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2"/>
        <w:widowControl w:val="0"/>
        <w:snapToGrid w:val="0"/>
        <w:spacing w:line="470" w:lineRule="atLeast"/>
        <w:ind w:firstLine="0"/>
        <w:jc w:val="right"/>
        <w:rPr>
          <w:rFonts w:hint="eastAsia" w:ascii="宋体" w:hAnsi="宋体" w:cs="宋体"/>
          <w:b w:val="0"/>
          <w:color w:val="auto"/>
          <w:sz w:val="21"/>
          <w:szCs w:val="21"/>
        </w:rPr>
      </w:pPr>
      <w:bookmarkStart w:id="493" w:name="_GoBack"/>
      <w:bookmarkEnd w:id="493"/>
      <w:r>
        <w:rPr>
          <w:rFonts w:hint="eastAsia" w:ascii="宋体" w:hAnsi="宋体" w:cs="宋体"/>
          <w:b w:val="0"/>
          <w:color w:val="auto"/>
          <w:sz w:val="21"/>
          <w:szCs w:val="21"/>
        </w:rPr>
        <w:t>（货物类竞争性谈判项目）</w:t>
      </w:r>
    </w:p>
    <w:p>
      <w:pPr>
        <w:pStyle w:val="172"/>
        <w:widowControl w:val="0"/>
        <w:snapToGrid w:val="0"/>
        <w:spacing w:line="470" w:lineRule="atLeast"/>
        <w:ind w:firstLine="0"/>
        <w:jc w:val="center"/>
        <w:rPr>
          <w:rFonts w:hint="eastAsia" w:ascii="宋体" w:hAnsi="宋体" w:cs="宋体"/>
          <w:b w:val="0"/>
          <w:color w:val="auto"/>
          <w:sz w:val="32"/>
          <w:u w:val="none" w:color="auto"/>
        </w:rPr>
      </w:pPr>
    </w:p>
    <w:p>
      <w:pPr>
        <w:pStyle w:val="172"/>
        <w:widowControl w:val="0"/>
        <w:snapToGrid w:val="0"/>
        <w:spacing w:line="470" w:lineRule="atLeast"/>
        <w:ind w:firstLine="0"/>
        <w:jc w:val="center"/>
        <w:rPr>
          <w:rFonts w:hint="eastAsia" w:ascii="宋体" w:hAnsi="宋体" w:cs="宋体"/>
          <w:b w:val="0"/>
          <w:color w:val="auto"/>
          <w:sz w:val="32"/>
          <w:u w:val="none" w:color="auto"/>
        </w:rPr>
      </w:pPr>
    </w:p>
    <w:p>
      <w:pPr>
        <w:pStyle w:val="172"/>
        <w:widowControl w:val="0"/>
        <w:snapToGrid w:val="0"/>
        <w:spacing w:line="470" w:lineRule="atLeast"/>
        <w:ind w:firstLine="0"/>
        <w:jc w:val="center"/>
        <w:rPr>
          <w:rFonts w:hint="eastAsia" w:ascii="宋体" w:hAnsi="宋体" w:cs="宋体"/>
          <w:b w:val="0"/>
          <w:color w:val="auto"/>
          <w:sz w:val="48"/>
          <w:szCs w:val="48"/>
          <w:u w:val="none" w:color="auto"/>
        </w:rPr>
      </w:pPr>
      <w:r>
        <w:rPr>
          <w:rFonts w:hint="eastAsia" w:ascii="宋体" w:hAnsi="宋体" w:cs="宋体"/>
          <w:b w:val="0"/>
          <w:color w:val="auto"/>
          <w:sz w:val="48"/>
          <w:szCs w:val="48"/>
          <w:u w:val="none" w:color="auto"/>
        </w:rPr>
        <w:t>浙江省食品药品检验研究院</w:t>
      </w:r>
    </w:p>
    <w:p>
      <w:pPr>
        <w:pStyle w:val="172"/>
        <w:widowControl w:val="0"/>
        <w:snapToGrid w:val="0"/>
        <w:spacing w:line="470" w:lineRule="atLeast"/>
        <w:ind w:firstLine="0"/>
        <w:jc w:val="center"/>
        <w:rPr>
          <w:rFonts w:hint="eastAsia" w:ascii="宋体" w:hAnsi="宋体" w:cs="宋体"/>
          <w:b w:val="0"/>
          <w:color w:val="auto"/>
          <w:sz w:val="36"/>
          <w:szCs w:val="36"/>
          <w:u w:val="none" w:color="auto"/>
        </w:rPr>
      </w:pPr>
    </w:p>
    <w:p>
      <w:pPr>
        <w:pStyle w:val="172"/>
        <w:widowControl w:val="0"/>
        <w:snapToGrid w:val="0"/>
        <w:spacing w:line="470" w:lineRule="atLeast"/>
        <w:ind w:firstLine="0"/>
        <w:jc w:val="center"/>
        <w:rPr>
          <w:rFonts w:hint="eastAsia" w:ascii="宋体" w:hAnsi="宋体" w:cs="宋体"/>
          <w:b w:val="0"/>
          <w:color w:val="auto"/>
          <w:sz w:val="36"/>
          <w:u w:val="none" w:color="auto"/>
        </w:rPr>
      </w:pPr>
      <w:r>
        <w:rPr>
          <w:rFonts w:hint="eastAsia" w:ascii="宋体" w:hAnsi="宋体" w:cs="宋体"/>
          <w:b w:val="0"/>
          <w:color w:val="auto"/>
          <w:sz w:val="48"/>
          <w:szCs w:val="48"/>
        </w:rPr>
        <w:t>检验科研用试剂耗材采购项目</w:t>
      </w:r>
    </w:p>
    <w:p>
      <w:pPr>
        <w:pStyle w:val="172"/>
        <w:widowControl w:val="0"/>
        <w:snapToGrid w:val="0"/>
        <w:spacing w:line="470" w:lineRule="atLeast"/>
        <w:ind w:firstLine="0"/>
        <w:jc w:val="center"/>
        <w:rPr>
          <w:rFonts w:hint="eastAsia" w:ascii="宋体" w:hAnsi="宋体" w:cs="宋体"/>
          <w:b w:val="0"/>
          <w:color w:val="auto"/>
          <w:sz w:val="32"/>
        </w:rPr>
      </w:pPr>
    </w:p>
    <w:p>
      <w:pPr>
        <w:pStyle w:val="172"/>
        <w:widowControl w:val="0"/>
        <w:snapToGrid w:val="0"/>
        <w:spacing w:line="470" w:lineRule="atLeast"/>
        <w:ind w:firstLine="0"/>
        <w:jc w:val="center"/>
        <w:rPr>
          <w:rFonts w:hint="eastAsia" w:ascii="宋体" w:hAnsi="宋体" w:cs="宋体"/>
          <w:b w:val="0"/>
          <w:color w:val="auto"/>
          <w:sz w:val="21"/>
          <w:szCs w:val="21"/>
        </w:rPr>
      </w:pPr>
      <w:r>
        <w:rPr>
          <w:rFonts w:hint="eastAsia" w:ascii="宋体" w:hAnsi="宋体" w:cs="宋体"/>
          <w:b w:val="0"/>
          <w:color w:val="auto"/>
          <w:sz w:val="21"/>
          <w:szCs w:val="21"/>
        </w:rPr>
        <w:t>（电子交易方式）</w:t>
      </w:r>
    </w:p>
    <w:p>
      <w:pPr>
        <w:pStyle w:val="172"/>
        <w:widowControl w:val="0"/>
        <w:snapToGrid w:val="0"/>
        <w:spacing w:line="470" w:lineRule="atLeast"/>
        <w:ind w:firstLine="0"/>
        <w:jc w:val="center"/>
        <w:rPr>
          <w:rFonts w:hint="eastAsia" w:ascii="宋体" w:hAnsi="宋体" w:cs="宋体"/>
          <w:b w:val="0"/>
          <w:color w:val="auto"/>
          <w:sz w:val="21"/>
          <w:szCs w:val="21"/>
        </w:rPr>
      </w:pPr>
    </w:p>
    <w:p>
      <w:pPr>
        <w:pStyle w:val="172"/>
        <w:widowControl w:val="0"/>
        <w:snapToGrid w:val="0"/>
        <w:spacing w:line="470" w:lineRule="atLeast"/>
        <w:ind w:firstLine="0"/>
        <w:jc w:val="center"/>
        <w:rPr>
          <w:rFonts w:hint="eastAsia" w:ascii="宋体" w:hAnsi="宋体" w:cs="宋体"/>
          <w:b w:val="0"/>
          <w:snapToGrid w:val="0"/>
          <w:color w:val="auto"/>
          <w:spacing w:val="40"/>
          <w:w w:val="80"/>
          <w:sz w:val="72"/>
          <w:szCs w:val="72"/>
          <w:lang w:bidi="th-TH"/>
        </w:rPr>
      </w:pPr>
    </w:p>
    <w:p>
      <w:pPr>
        <w:pStyle w:val="172"/>
        <w:widowControl w:val="0"/>
        <w:snapToGrid w:val="0"/>
        <w:spacing w:line="470" w:lineRule="atLeast"/>
        <w:ind w:firstLine="0"/>
        <w:jc w:val="center"/>
        <w:rPr>
          <w:rFonts w:hint="eastAsia" w:ascii="宋体" w:hAnsi="宋体" w:cs="宋体"/>
          <w:b w:val="0"/>
          <w:color w:val="auto"/>
          <w:sz w:val="84"/>
          <w:szCs w:val="84"/>
        </w:rPr>
      </w:pPr>
      <w:r>
        <w:rPr>
          <w:rFonts w:hint="eastAsia" w:ascii="宋体" w:hAnsi="宋体" w:cs="宋体"/>
          <w:b w:val="0"/>
          <w:snapToGrid w:val="0"/>
          <w:color w:val="auto"/>
          <w:spacing w:val="40"/>
          <w:w w:val="80"/>
          <w:sz w:val="84"/>
          <w:szCs w:val="84"/>
          <w:lang w:bidi="th-TH"/>
        </w:rPr>
        <w:t>采 购 文 件</w:t>
      </w:r>
    </w:p>
    <w:p>
      <w:pPr>
        <w:pStyle w:val="172"/>
        <w:widowControl w:val="0"/>
        <w:snapToGrid w:val="0"/>
        <w:spacing w:line="360" w:lineRule="auto"/>
        <w:ind w:firstLine="0"/>
        <w:jc w:val="center"/>
        <w:rPr>
          <w:rFonts w:hint="eastAsia" w:ascii="宋体" w:hAnsi="宋体" w:cs="宋体"/>
          <w:b w:val="0"/>
          <w:color w:val="auto"/>
          <w:sz w:val="32"/>
          <w:szCs w:val="32"/>
          <w:u w:val="none" w:color="auto"/>
        </w:rPr>
      </w:pPr>
    </w:p>
    <w:p>
      <w:pPr>
        <w:pStyle w:val="172"/>
        <w:widowControl w:val="0"/>
        <w:snapToGrid w:val="0"/>
        <w:spacing w:line="360" w:lineRule="auto"/>
        <w:ind w:firstLine="0"/>
        <w:jc w:val="center"/>
        <w:rPr>
          <w:rFonts w:hint="eastAsia" w:ascii="宋体" w:hAnsi="宋体" w:cs="宋体"/>
          <w:b w:val="0"/>
          <w:color w:val="auto"/>
          <w:sz w:val="36"/>
          <w:szCs w:val="36"/>
          <w:u w:val="single" w:color="auto"/>
        </w:rPr>
      </w:pPr>
      <w:r>
        <w:rPr>
          <w:rFonts w:hint="eastAsia" w:ascii="宋体" w:hAnsi="宋体" w:cs="宋体"/>
          <w:b w:val="0"/>
          <w:color w:val="auto"/>
          <w:sz w:val="32"/>
          <w:szCs w:val="32"/>
          <w:u w:val="none" w:color="auto"/>
        </w:rPr>
        <w:t>项目编号：ZJ-2270110-10</w:t>
      </w:r>
    </w:p>
    <w:p>
      <w:pPr>
        <w:pStyle w:val="172"/>
        <w:widowControl w:val="0"/>
        <w:snapToGrid w:val="0"/>
        <w:spacing w:line="470" w:lineRule="atLeast"/>
        <w:ind w:firstLine="0"/>
        <w:jc w:val="center"/>
        <w:rPr>
          <w:rFonts w:hint="eastAsia" w:ascii="宋体" w:hAnsi="宋体" w:cs="宋体"/>
          <w:color w:val="auto"/>
        </w:rPr>
      </w:pPr>
    </w:p>
    <w:p>
      <w:pPr>
        <w:pStyle w:val="172"/>
        <w:widowControl w:val="0"/>
        <w:snapToGrid w:val="0"/>
        <w:spacing w:line="470" w:lineRule="atLeast"/>
        <w:ind w:firstLine="0"/>
        <w:jc w:val="center"/>
        <w:rPr>
          <w:rFonts w:hint="eastAsia" w:ascii="宋体" w:hAnsi="宋体" w:cs="宋体"/>
          <w:color w:val="auto"/>
        </w:rPr>
      </w:pPr>
    </w:p>
    <w:tbl>
      <w:tblPr>
        <w:tblStyle w:val="43"/>
        <w:tblpPr w:leftFromText="180" w:rightFromText="180" w:vertAnchor="text" w:horzAnchor="page" w:tblpX="3036" w:tblpY="971"/>
        <w:tblOverlap w:val="never"/>
        <w:tblW w:w="0" w:type="auto"/>
        <w:tblInd w:w="0" w:type="dxa"/>
        <w:tblLayout w:type="fixed"/>
        <w:tblCellMar>
          <w:top w:w="0" w:type="dxa"/>
          <w:left w:w="108" w:type="dxa"/>
          <w:bottom w:w="0" w:type="dxa"/>
          <w:right w:w="108" w:type="dxa"/>
        </w:tblCellMar>
      </w:tblPr>
      <w:tblGrid>
        <w:gridCol w:w="2309"/>
        <w:gridCol w:w="4160"/>
      </w:tblGrid>
      <w:tr>
        <w:tblPrEx>
          <w:tblCellMar>
            <w:top w:w="0" w:type="dxa"/>
            <w:left w:w="108" w:type="dxa"/>
            <w:bottom w:w="0" w:type="dxa"/>
            <w:right w:w="108" w:type="dxa"/>
          </w:tblCellMar>
        </w:tblPrEx>
        <w:trPr>
          <w:wBefore w:w="0" w:type="dxa"/>
          <w:wAfter w:w="0" w:type="dxa"/>
          <w:trHeight w:val="753" w:hRule="atLeast"/>
        </w:trPr>
        <w:tc>
          <w:tcPr>
            <w:tcW w:w="2309" w:type="dxa"/>
            <w:noWrap w:val="0"/>
            <w:vAlign w:val="center"/>
          </w:tcPr>
          <w:p>
            <w:pPr>
              <w:snapToGrid w:val="0"/>
              <w:jc w:val="distribute"/>
              <w:rPr>
                <w:rFonts w:hint="eastAsia" w:ascii="宋体" w:hAnsi="宋体" w:cs="宋体"/>
                <w:sz w:val="30"/>
                <w:szCs w:val="30"/>
              </w:rPr>
            </w:pPr>
            <w:r>
              <w:rPr>
                <w:rFonts w:hint="eastAsia" w:ascii="宋体" w:hAnsi="宋体" w:cs="宋体"/>
                <w:sz w:val="30"/>
                <w:szCs w:val="30"/>
              </w:rPr>
              <w:t>采   购  人：</w:t>
            </w:r>
          </w:p>
        </w:tc>
        <w:tc>
          <w:tcPr>
            <w:tcW w:w="4160" w:type="dxa"/>
            <w:noWrap w:val="0"/>
            <w:vAlign w:val="center"/>
          </w:tcPr>
          <w:p>
            <w:pPr>
              <w:snapToGrid w:val="0"/>
              <w:jc w:val="distribute"/>
              <w:rPr>
                <w:rFonts w:hint="eastAsia" w:ascii="宋体" w:hAnsi="宋体" w:cs="宋体"/>
                <w:sz w:val="30"/>
                <w:szCs w:val="30"/>
              </w:rPr>
            </w:pPr>
            <w:r>
              <w:rPr>
                <w:rFonts w:hint="eastAsia" w:ascii="宋体" w:hAnsi="宋体" w:cs="宋体"/>
                <w:sz w:val="30"/>
                <w:szCs w:val="30"/>
              </w:rPr>
              <w:t>浙江省食品药品检验研究院</w:t>
            </w:r>
          </w:p>
        </w:tc>
      </w:tr>
      <w:tr>
        <w:tblPrEx>
          <w:tblCellMar>
            <w:top w:w="0" w:type="dxa"/>
            <w:left w:w="108" w:type="dxa"/>
            <w:bottom w:w="0" w:type="dxa"/>
            <w:right w:w="108" w:type="dxa"/>
          </w:tblCellMar>
        </w:tblPrEx>
        <w:trPr>
          <w:wBefore w:w="0" w:type="dxa"/>
          <w:wAfter w:w="0" w:type="dxa"/>
          <w:trHeight w:val="792" w:hRule="atLeast"/>
        </w:trPr>
        <w:tc>
          <w:tcPr>
            <w:tcW w:w="2309" w:type="dxa"/>
            <w:noWrap w:val="0"/>
            <w:vAlign w:val="center"/>
          </w:tcPr>
          <w:p>
            <w:pPr>
              <w:snapToGrid w:val="0"/>
              <w:jc w:val="distribute"/>
              <w:rPr>
                <w:rFonts w:hint="eastAsia" w:ascii="宋体" w:hAnsi="宋体" w:cs="宋体"/>
                <w:sz w:val="30"/>
                <w:szCs w:val="30"/>
              </w:rPr>
            </w:pPr>
            <w:r>
              <w:rPr>
                <w:rFonts w:hint="eastAsia" w:ascii="宋体" w:hAnsi="宋体" w:cs="宋体"/>
                <w:sz w:val="30"/>
                <w:szCs w:val="30"/>
              </w:rPr>
              <w:t>采购代理机构：</w:t>
            </w:r>
          </w:p>
        </w:tc>
        <w:tc>
          <w:tcPr>
            <w:tcW w:w="4160" w:type="dxa"/>
            <w:noWrap w:val="0"/>
            <w:vAlign w:val="center"/>
          </w:tcPr>
          <w:p>
            <w:pPr>
              <w:snapToGrid w:val="0"/>
              <w:jc w:val="distribute"/>
              <w:rPr>
                <w:rFonts w:hint="eastAsia" w:ascii="宋体" w:hAnsi="宋体" w:cs="宋体"/>
                <w:sz w:val="30"/>
                <w:szCs w:val="30"/>
              </w:rPr>
            </w:pPr>
            <w:r>
              <w:rPr>
                <w:rFonts w:hint="eastAsia" w:ascii="宋体" w:hAnsi="宋体" w:cs="宋体"/>
                <w:sz w:val="30"/>
                <w:szCs w:val="30"/>
              </w:rPr>
              <w:t>浙江国际招投标有限公司</w:t>
            </w:r>
          </w:p>
        </w:tc>
      </w:tr>
      <w:tr>
        <w:tblPrEx>
          <w:tblCellMar>
            <w:top w:w="0" w:type="dxa"/>
            <w:left w:w="108" w:type="dxa"/>
            <w:bottom w:w="0" w:type="dxa"/>
            <w:right w:w="108" w:type="dxa"/>
          </w:tblCellMar>
        </w:tblPrEx>
        <w:trPr>
          <w:wBefore w:w="0" w:type="dxa"/>
          <w:wAfter w:w="0" w:type="dxa"/>
          <w:trHeight w:val="792" w:hRule="atLeast"/>
        </w:trPr>
        <w:tc>
          <w:tcPr>
            <w:tcW w:w="6469" w:type="dxa"/>
            <w:gridSpan w:val="2"/>
            <w:noWrap w:val="0"/>
            <w:vAlign w:val="center"/>
          </w:tcPr>
          <w:p>
            <w:pPr>
              <w:snapToGrid w:val="0"/>
              <w:jc w:val="center"/>
              <w:rPr>
                <w:rFonts w:hint="eastAsia" w:ascii="宋体" w:hAnsi="宋体" w:cs="宋体"/>
                <w:sz w:val="30"/>
                <w:szCs w:val="30"/>
              </w:rPr>
            </w:pPr>
            <w:r>
              <w:rPr>
                <w:rFonts w:hint="eastAsia" w:ascii="宋体" w:hAnsi="宋体" w:cs="宋体"/>
                <w:sz w:val="30"/>
                <w:szCs w:val="30"/>
              </w:rPr>
              <w:t>2022年05月</w:t>
            </w:r>
          </w:p>
        </w:tc>
      </w:tr>
    </w:tbl>
    <w:p>
      <w:pPr>
        <w:pStyle w:val="172"/>
        <w:widowControl w:val="0"/>
        <w:snapToGrid w:val="0"/>
        <w:spacing w:line="700" w:lineRule="exact"/>
        <w:ind w:firstLine="0"/>
        <w:rPr>
          <w:rFonts w:hint="eastAsia" w:ascii="宋体" w:hAnsi="宋体" w:cs="宋体"/>
          <w:color w:val="auto"/>
          <w:sz w:val="20"/>
        </w:rPr>
      </w:pPr>
    </w:p>
    <w:p>
      <w:pPr>
        <w:pStyle w:val="172"/>
        <w:widowControl w:val="0"/>
        <w:snapToGrid w:val="0"/>
        <w:spacing w:line="442" w:lineRule="atLeast"/>
        <w:ind w:right="-176" w:rightChars="-84" w:firstLine="0"/>
        <w:jc w:val="center"/>
        <w:rPr>
          <w:rFonts w:hint="eastAsia" w:ascii="宋体" w:hAnsi="宋体" w:cs="宋体"/>
          <w:color w:val="auto"/>
          <w:sz w:val="20"/>
        </w:rPr>
      </w:pPr>
    </w:p>
    <w:p>
      <w:pPr>
        <w:pStyle w:val="172"/>
        <w:widowControl w:val="0"/>
        <w:snapToGrid w:val="0"/>
        <w:spacing w:line="442" w:lineRule="atLeast"/>
        <w:ind w:right="-176" w:rightChars="-84" w:firstLine="0"/>
        <w:jc w:val="center"/>
        <w:rPr>
          <w:rFonts w:hint="eastAsia" w:ascii="宋体" w:hAnsi="宋体" w:cs="宋体"/>
          <w:color w:val="auto"/>
          <w:sz w:val="20"/>
        </w:rPr>
        <w:sectPr>
          <w:headerReference r:id="rId4" w:type="first"/>
          <w:footerReference r:id="rId7" w:type="first"/>
          <w:headerReference r:id="rId3" w:type="default"/>
          <w:footerReference r:id="rId5" w:type="default"/>
          <w:footerReference r:id="rId6" w:type="even"/>
          <w:pgSz w:w="11906" w:h="16838"/>
          <w:pgMar w:top="1502" w:right="1416" w:bottom="1644" w:left="1797" w:header="851" w:footer="992" w:gutter="0"/>
          <w:pgNumType w:start="0"/>
          <w:cols w:space="720" w:num="1"/>
          <w:titlePg/>
          <w:docGrid w:type="linesAndChars" w:linePitch="312" w:charSpace="0"/>
        </w:sectPr>
      </w:pPr>
    </w:p>
    <w:p>
      <w:pPr>
        <w:pStyle w:val="172"/>
        <w:widowControl w:val="0"/>
        <w:snapToGrid w:val="0"/>
        <w:spacing w:line="442" w:lineRule="atLeast"/>
        <w:ind w:right="-176" w:rightChars="-84" w:firstLine="0"/>
        <w:jc w:val="center"/>
        <w:rPr>
          <w:rFonts w:hint="eastAsia" w:ascii="宋体" w:hAnsi="宋体" w:cs="宋体"/>
          <w:color w:val="auto"/>
          <w:sz w:val="32"/>
        </w:rPr>
      </w:pPr>
    </w:p>
    <w:p>
      <w:pPr>
        <w:pStyle w:val="172"/>
        <w:widowControl w:val="0"/>
        <w:snapToGrid w:val="0"/>
        <w:spacing w:line="442" w:lineRule="atLeast"/>
        <w:ind w:right="-176" w:rightChars="-84" w:firstLine="0"/>
        <w:jc w:val="center"/>
        <w:rPr>
          <w:rFonts w:hint="eastAsia" w:ascii="宋体" w:hAnsi="宋体" w:cs="宋体"/>
          <w:color w:val="auto"/>
          <w:sz w:val="32"/>
        </w:rPr>
      </w:pPr>
      <w:r>
        <w:rPr>
          <w:rFonts w:hint="eastAsia" w:ascii="宋体" w:hAnsi="宋体" w:cs="宋体"/>
          <w:color w:val="auto"/>
          <w:sz w:val="32"/>
        </w:rPr>
        <w:t>目   录</w:t>
      </w:r>
    </w:p>
    <w:p>
      <w:pPr>
        <w:pStyle w:val="32"/>
        <w:tabs>
          <w:tab w:val="right" w:leader="dot" w:pos="8820"/>
        </w:tabs>
        <w:ind w:firstLine="105"/>
        <w:rPr>
          <w:rFonts w:hint="eastAsia" w:cs="宋体"/>
          <w:sz w:val="21"/>
          <w:szCs w:val="21"/>
        </w:rPr>
      </w:pP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TOC \o "1-3" \h \z \u </w:instrText>
      </w:r>
      <w:r>
        <w:rPr>
          <w:rFonts w:hint="eastAsia" w:cs="宋体"/>
          <w:sz w:val="21"/>
          <w:szCs w:val="21"/>
        </w:rPr>
        <w:fldChar w:fldCharType="separate"/>
      </w:r>
      <w:r>
        <w:rPr>
          <w:rFonts w:hint="eastAsia" w:cs="宋体"/>
          <w:sz w:val="21"/>
          <w:szCs w:val="21"/>
        </w:rPr>
        <w:fldChar w:fldCharType="begin"/>
      </w:r>
      <w:r>
        <w:rPr>
          <w:rFonts w:hint="eastAsia" w:cs="宋体"/>
          <w:sz w:val="21"/>
          <w:szCs w:val="21"/>
        </w:rPr>
        <w:instrText xml:space="preserve"> HYPERLINK \l _Toc23727 </w:instrText>
      </w:r>
      <w:r>
        <w:rPr>
          <w:rFonts w:hint="eastAsia" w:cs="宋体"/>
          <w:sz w:val="21"/>
          <w:szCs w:val="21"/>
        </w:rPr>
        <w:fldChar w:fldCharType="separate"/>
      </w:r>
      <w:r>
        <w:rPr>
          <w:rFonts w:hint="eastAsia" w:cs="宋体"/>
          <w:sz w:val="21"/>
          <w:szCs w:val="21"/>
        </w:rPr>
        <w:t>第一部分 竞争性谈判公告</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_Toc23727 </w:instrText>
      </w:r>
      <w:r>
        <w:rPr>
          <w:rFonts w:hint="eastAsia" w:cs="宋体"/>
          <w:sz w:val="21"/>
          <w:szCs w:val="21"/>
        </w:rPr>
        <w:fldChar w:fldCharType="separate"/>
      </w:r>
      <w:r>
        <w:rPr>
          <w:rFonts w:hint="eastAsia" w:cs="宋体"/>
          <w:sz w:val="21"/>
          <w:szCs w:val="21"/>
        </w:rPr>
        <w:t>2</w:t>
      </w:r>
      <w:r>
        <w:rPr>
          <w:rFonts w:hint="eastAsia" w:cs="宋体"/>
          <w:sz w:val="21"/>
          <w:szCs w:val="21"/>
        </w:rPr>
        <w:fldChar w:fldCharType="end"/>
      </w:r>
      <w:r>
        <w:rPr>
          <w:rFonts w:hint="eastAsia" w:cs="宋体"/>
          <w:sz w:val="21"/>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_Toc25803 </w:instrText>
      </w:r>
      <w:r>
        <w:rPr>
          <w:rFonts w:hint="eastAsia" w:cs="宋体"/>
          <w:sz w:val="21"/>
          <w:szCs w:val="21"/>
        </w:rPr>
        <w:fldChar w:fldCharType="separate"/>
      </w:r>
      <w:r>
        <w:rPr>
          <w:rFonts w:hint="eastAsia" w:cs="宋体"/>
          <w:sz w:val="21"/>
          <w:szCs w:val="21"/>
        </w:rPr>
        <w:t>第二部分   谈判须知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_Toc25803 </w:instrText>
      </w:r>
      <w:r>
        <w:rPr>
          <w:rFonts w:hint="eastAsia" w:cs="宋体"/>
          <w:sz w:val="21"/>
          <w:szCs w:val="21"/>
        </w:rPr>
        <w:fldChar w:fldCharType="separate"/>
      </w:r>
      <w:r>
        <w:rPr>
          <w:rFonts w:hint="eastAsia" w:cs="宋体"/>
          <w:sz w:val="21"/>
          <w:szCs w:val="21"/>
        </w:rPr>
        <w:t>14</w:t>
      </w:r>
      <w:r>
        <w:rPr>
          <w:rFonts w:hint="eastAsia" w:cs="宋体"/>
          <w:sz w:val="21"/>
          <w:szCs w:val="21"/>
        </w:rPr>
        <w:fldChar w:fldCharType="end"/>
      </w:r>
      <w:r>
        <w:rPr>
          <w:rFonts w:hint="eastAsia" w:cs="宋体"/>
          <w:sz w:val="21"/>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_Toc18129 </w:instrText>
      </w:r>
      <w:r>
        <w:rPr>
          <w:rFonts w:hint="eastAsia" w:ascii="宋体" w:hAnsi="宋体" w:cs="宋体"/>
          <w:szCs w:val="21"/>
        </w:rPr>
        <w:fldChar w:fldCharType="separate"/>
      </w:r>
      <w:r>
        <w:rPr>
          <w:rFonts w:hint="eastAsia" w:ascii="宋体" w:hAnsi="宋体" w:cs="宋体"/>
          <w:bCs/>
          <w:szCs w:val="21"/>
        </w:rPr>
        <w:t>一、总则</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_Toc18129 </w:instrText>
      </w:r>
      <w:r>
        <w:rPr>
          <w:rFonts w:hint="eastAsia" w:ascii="宋体" w:hAnsi="宋体" w:cs="宋体"/>
          <w:szCs w:val="21"/>
        </w:rPr>
        <w:fldChar w:fldCharType="separate"/>
      </w:r>
      <w:r>
        <w:rPr>
          <w:rFonts w:hint="eastAsia" w:ascii="宋体" w:hAnsi="宋体" w:cs="宋体"/>
          <w:szCs w:val="21"/>
        </w:rPr>
        <w:t>14</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_Toc24990 </w:instrText>
      </w:r>
      <w:r>
        <w:rPr>
          <w:rFonts w:hint="eastAsia" w:ascii="宋体" w:hAnsi="宋体" w:cs="宋体"/>
          <w:szCs w:val="21"/>
        </w:rPr>
        <w:fldChar w:fldCharType="separate"/>
      </w:r>
      <w:r>
        <w:rPr>
          <w:rFonts w:hint="eastAsia" w:ascii="宋体" w:hAnsi="宋体" w:cs="宋体"/>
          <w:bCs/>
          <w:szCs w:val="21"/>
        </w:rPr>
        <w:t>二、竞争性谈判文件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_Toc24990 </w:instrText>
      </w:r>
      <w:r>
        <w:rPr>
          <w:rFonts w:hint="eastAsia" w:ascii="宋体" w:hAnsi="宋体" w:cs="宋体"/>
          <w:szCs w:val="21"/>
        </w:rPr>
        <w:fldChar w:fldCharType="separate"/>
      </w:r>
      <w:r>
        <w:rPr>
          <w:rFonts w:hint="eastAsia" w:ascii="宋体" w:hAnsi="宋体" w:cs="宋体"/>
          <w:szCs w:val="21"/>
        </w:rPr>
        <w:t>15</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_Toc24136 </w:instrText>
      </w:r>
      <w:r>
        <w:rPr>
          <w:rFonts w:hint="eastAsia" w:ascii="宋体" w:hAnsi="宋体" w:cs="宋体"/>
          <w:szCs w:val="21"/>
        </w:rPr>
        <w:fldChar w:fldCharType="separate"/>
      </w:r>
      <w:r>
        <w:rPr>
          <w:rFonts w:hint="eastAsia" w:ascii="宋体" w:hAnsi="宋体" w:cs="宋体"/>
          <w:bCs/>
          <w:szCs w:val="21"/>
        </w:rPr>
        <w:t>三、响应文件编制要求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_Toc24136 </w:instrText>
      </w:r>
      <w:r>
        <w:rPr>
          <w:rFonts w:hint="eastAsia" w:ascii="宋体" w:hAnsi="宋体" w:cs="宋体"/>
          <w:szCs w:val="21"/>
        </w:rPr>
        <w:fldChar w:fldCharType="separate"/>
      </w:r>
      <w:r>
        <w:rPr>
          <w:rFonts w:hint="eastAsia" w:ascii="宋体" w:hAnsi="宋体" w:cs="宋体"/>
          <w:szCs w:val="21"/>
        </w:rPr>
        <w:t>16</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_Toc4620 </w:instrText>
      </w:r>
      <w:r>
        <w:rPr>
          <w:rFonts w:hint="eastAsia" w:ascii="宋体" w:hAnsi="宋体" w:cs="宋体"/>
          <w:szCs w:val="21"/>
        </w:rPr>
        <w:fldChar w:fldCharType="separate"/>
      </w:r>
      <w:r>
        <w:rPr>
          <w:rFonts w:hint="eastAsia" w:ascii="宋体" w:hAnsi="宋体" w:cs="宋体"/>
          <w:bCs/>
          <w:szCs w:val="21"/>
        </w:rPr>
        <w:t>四、响应文件的递交</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_Toc4620 </w:instrText>
      </w:r>
      <w:r>
        <w:rPr>
          <w:rFonts w:hint="eastAsia" w:ascii="宋体" w:hAnsi="宋体" w:cs="宋体"/>
          <w:szCs w:val="21"/>
        </w:rPr>
        <w:fldChar w:fldCharType="separate"/>
      </w:r>
      <w:r>
        <w:rPr>
          <w:rFonts w:hint="eastAsia" w:ascii="宋体" w:hAnsi="宋体" w:cs="宋体"/>
          <w:szCs w:val="21"/>
        </w:rPr>
        <w:t>21</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_Toc1705 </w:instrText>
      </w:r>
      <w:r>
        <w:rPr>
          <w:rFonts w:hint="eastAsia" w:ascii="宋体" w:hAnsi="宋体" w:cs="宋体"/>
          <w:szCs w:val="21"/>
        </w:rPr>
        <w:fldChar w:fldCharType="separate"/>
      </w:r>
      <w:r>
        <w:rPr>
          <w:rFonts w:hint="eastAsia" w:ascii="宋体" w:hAnsi="宋体" w:cs="宋体"/>
          <w:bCs/>
          <w:szCs w:val="21"/>
        </w:rPr>
        <w:t>五、开启响应文件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_Toc1705 </w:instrText>
      </w:r>
      <w:r>
        <w:rPr>
          <w:rFonts w:hint="eastAsia" w:ascii="宋体" w:hAnsi="宋体" w:cs="宋体"/>
          <w:szCs w:val="21"/>
        </w:rPr>
        <w:fldChar w:fldCharType="separate"/>
      </w:r>
      <w:r>
        <w:rPr>
          <w:rFonts w:hint="eastAsia" w:ascii="宋体" w:hAnsi="宋体" w:cs="宋体"/>
          <w:szCs w:val="21"/>
        </w:rPr>
        <w:t>21</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_Toc4481 </w:instrText>
      </w:r>
      <w:r>
        <w:rPr>
          <w:rFonts w:hint="eastAsia" w:ascii="宋体" w:hAnsi="宋体" w:cs="宋体"/>
          <w:szCs w:val="21"/>
        </w:rPr>
        <w:fldChar w:fldCharType="separate"/>
      </w:r>
      <w:r>
        <w:rPr>
          <w:rFonts w:hint="eastAsia" w:ascii="宋体" w:hAnsi="宋体" w:cs="宋体"/>
          <w:bCs/>
          <w:szCs w:val="21"/>
        </w:rPr>
        <w:t>六、谈判人员及相关原则</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_Toc4481 </w:instrText>
      </w:r>
      <w:r>
        <w:rPr>
          <w:rFonts w:hint="eastAsia" w:ascii="宋体" w:hAnsi="宋体" w:cs="宋体"/>
          <w:szCs w:val="21"/>
        </w:rPr>
        <w:fldChar w:fldCharType="separate"/>
      </w:r>
      <w:r>
        <w:rPr>
          <w:rFonts w:hint="eastAsia" w:ascii="宋体" w:hAnsi="宋体" w:cs="宋体"/>
          <w:szCs w:val="21"/>
        </w:rPr>
        <w:t>21</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_Toc11679 </w:instrText>
      </w:r>
      <w:r>
        <w:rPr>
          <w:rFonts w:hint="eastAsia" w:ascii="宋体" w:hAnsi="宋体" w:cs="宋体"/>
          <w:szCs w:val="21"/>
        </w:rPr>
        <w:fldChar w:fldCharType="separate"/>
      </w:r>
      <w:r>
        <w:rPr>
          <w:rFonts w:hint="eastAsia" w:ascii="宋体" w:hAnsi="宋体" w:cs="宋体"/>
          <w:szCs w:val="21"/>
        </w:rPr>
        <w:t>七、谈判程序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_Toc11679 </w:instrText>
      </w:r>
      <w:r>
        <w:rPr>
          <w:rFonts w:hint="eastAsia" w:ascii="宋体" w:hAnsi="宋体" w:cs="宋体"/>
          <w:szCs w:val="21"/>
        </w:rPr>
        <w:fldChar w:fldCharType="separate"/>
      </w:r>
      <w:r>
        <w:rPr>
          <w:rFonts w:hint="eastAsia" w:ascii="宋体" w:hAnsi="宋体" w:cs="宋体"/>
          <w:szCs w:val="21"/>
        </w:rPr>
        <w:t>22</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_Toc32579 </w:instrText>
      </w:r>
      <w:r>
        <w:rPr>
          <w:rFonts w:hint="eastAsia" w:ascii="宋体" w:hAnsi="宋体" w:cs="宋体"/>
          <w:szCs w:val="21"/>
        </w:rPr>
        <w:fldChar w:fldCharType="separate"/>
      </w:r>
      <w:r>
        <w:rPr>
          <w:rFonts w:hint="eastAsia" w:ascii="宋体" w:hAnsi="宋体" w:cs="宋体"/>
          <w:bCs/>
          <w:szCs w:val="21"/>
        </w:rPr>
        <w:t>八、确定成交供应商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_Toc32579 </w:instrText>
      </w:r>
      <w:r>
        <w:rPr>
          <w:rFonts w:hint="eastAsia" w:ascii="宋体" w:hAnsi="宋体" w:cs="宋体"/>
          <w:szCs w:val="21"/>
        </w:rPr>
        <w:fldChar w:fldCharType="separate"/>
      </w:r>
      <w:r>
        <w:rPr>
          <w:rFonts w:hint="eastAsia" w:ascii="宋体" w:hAnsi="宋体" w:cs="宋体"/>
          <w:szCs w:val="21"/>
        </w:rPr>
        <w:t>25</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_Toc17552 </w:instrText>
      </w:r>
      <w:r>
        <w:rPr>
          <w:rFonts w:hint="eastAsia" w:ascii="宋体" w:hAnsi="宋体" w:cs="宋体"/>
          <w:szCs w:val="21"/>
        </w:rPr>
        <w:fldChar w:fldCharType="separate"/>
      </w:r>
      <w:r>
        <w:rPr>
          <w:rFonts w:hint="eastAsia" w:ascii="宋体" w:hAnsi="宋体" w:cs="宋体"/>
          <w:bCs/>
          <w:szCs w:val="21"/>
        </w:rPr>
        <w:t>九、签订合同</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_Toc17552 </w:instrText>
      </w:r>
      <w:r>
        <w:rPr>
          <w:rFonts w:hint="eastAsia" w:ascii="宋体" w:hAnsi="宋体" w:cs="宋体"/>
          <w:szCs w:val="21"/>
        </w:rPr>
        <w:fldChar w:fldCharType="separate"/>
      </w:r>
      <w:r>
        <w:rPr>
          <w:rFonts w:hint="eastAsia" w:ascii="宋体" w:hAnsi="宋体" w:cs="宋体"/>
          <w:szCs w:val="21"/>
        </w:rPr>
        <w:t>25</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_Toc368 </w:instrText>
      </w:r>
      <w:r>
        <w:rPr>
          <w:rFonts w:hint="eastAsia" w:ascii="宋体" w:hAnsi="宋体" w:cs="宋体"/>
          <w:szCs w:val="21"/>
        </w:rPr>
        <w:fldChar w:fldCharType="separate"/>
      </w:r>
      <w:r>
        <w:rPr>
          <w:rFonts w:hint="eastAsia" w:ascii="宋体" w:hAnsi="宋体" w:cs="宋体"/>
          <w:bCs/>
          <w:szCs w:val="21"/>
        </w:rPr>
        <w:t>十、终止竞争性谈判采购活动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_Toc368 </w:instrText>
      </w:r>
      <w:r>
        <w:rPr>
          <w:rFonts w:hint="eastAsia" w:ascii="宋体" w:hAnsi="宋体" w:cs="宋体"/>
          <w:szCs w:val="21"/>
        </w:rPr>
        <w:fldChar w:fldCharType="separate"/>
      </w:r>
      <w:r>
        <w:rPr>
          <w:rFonts w:hint="eastAsia" w:ascii="宋体" w:hAnsi="宋体" w:cs="宋体"/>
          <w:szCs w:val="21"/>
        </w:rPr>
        <w:t>26</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_Toc12842 </w:instrText>
      </w:r>
      <w:r>
        <w:rPr>
          <w:rFonts w:hint="eastAsia" w:ascii="宋体" w:hAnsi="宋体" w:cs="宋体"/>
          <w:szCs w:val="21"/>
        </w:rPr>
        <w:fldChar w:fldCharType="separate"/>
      </w:r>
      <w:r>
        <w:rPr>
          <w:rFonts w:hint="eastAsia" w:ascii="宋体" w:hAnsi="宋体" w:cs="宋体"/>
          <w:szCs w:val="21"/>
        </w:rPr>
        <w:t>十一、其他</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_Toc12842 </w:instrText>
      </w:r>
      <w:r>
        <w:rPr>
          <w:rFonts w:hint="eastAsia" w:ascii="宋体" w:hAnsi="宋体" w:cs="宋体"/>
          <w:szCs w:val="21"/>
        </w:rPr>
        <w:fldChar w:fldCharType="separate"/>
      </w:r>
      <w:r>
        <w:rPr>
          <w:rFonts w:hint="eastAsia" w:ascii="宋体" w:hAnsi="宋体" w:cs="宋体"/>
          <w:szCs w:val="21"/>
        </w:rPr>
        <w:t>26</w:t>
      </w:r>
      <w:r>
        <w:rPr>
          <w:rFonts w:hint="eastAsia" w:ascii="宋体" w:hAnsi="宋体" w:cs="宋体"/>
          <w:szCs w:val="21"/>
        </w:rPr>
        <w:fldChar w:fldCharType="end"/>
      </w:r>
      <w:r>
        <w:rPr>
          <w:rFonts w:hint="eastAsia" w:ascii="宋体" w:hAnsi="宋体" w:cs="宋体"/>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_Toc225 </w:instrText>
      </w:r>
      <w:r>
        <w:rPr>
          <w:rFonts w:hint="eastAsia" w:cs="宋体"/>
          <w:sz w:val="21"/>
          <w:szCs w:val="21"/>
        </w:rPr>
        <w:fldChar w:fldCharType="separate"/>
      </w:r>
      <w:r>
        <w:rPr>
          <w:rFonts w:hint="eastAsia" w:cs="宋体"/>
          <w:sz w:val="21"/>
          <w:szCs w:val="21"/>
        </w:rPr>
        <w:t>第三部分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_Toc225 </w:instrText>
      </w:r>
      <w:r>
        <w:rPr>
          <w:rFonts w:hint="eastAsia" w:cs="宋体"/>
          <w:sz w:val="21"/>
          <w:szCs w:val="21"/>
        </w:rPr>
        <w:fldChar w:fldCharType="separate"/>
      </w:r>
      <w:r>
        <w:rPr>
          <w:rFonts w:hint="eastAsia" w:cs="宋体"/>
          <w:sz w:val="21"/>
          <w:szCs w:val="21"/>
        </w:rPr>
        <w:t>28</w:t>
      </w:r>
      <w:r>
        <w:rPr>
          <w:rFonts w:hint="eastAsia" w:cs="宋体"/>
          <w:sz w:val="21"/>
          <w:szCs w:val="21"/>
        </w:rPr>
        <w:fldChar w:fldCharType="end"/>
      </w:r>
      <w:r>
        <w:rPr>
          <w:rFonts w:hint="eastAsia" w:cs="宋体"/>
          <w:sz w:val="21"/>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_Toc27964 </w:instrText>
      </w:r>
      <w:r>
        <w:rPr>
          <w:rFonts w:hint="eastAsia" w:cs="宋体"/>
          <w:sz w:val="21"/>
          <w:szCs w:val="21"/>
        </w:rPr>
        <w:fldChar w:fldCharType="separate"/>
      </w:r>
      <w:r>
        <w:rPr>
          <w:rFonts w:hint="eastAsia" w:cs="宋体"/>
          <w:sz w:val="21"/>
          <w:szCs w:val="21"/>
        </w:rPr>
        <w:t>一、采购内容及技术要求</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_Toc27964 </w:instrText>
      </w:r>
      <w:r>
        <w:rPr>
          <w:rFonts w:hint="eastAsia" w:cs="宋体"/>
          <w:sz w:val="21"/>
          <w:szCs w:val="21"/>
        </w:rPr>
        <w:fldChar w:fldCharType="separate"/>
      </w:r>
      <w:r>
        <w:rPr>
          <w:rFonts w:hint="eastAsia" w:cs="宋体"/>
          <w:sz w:val="21"/>
          <w:szCs w:val="21"/>
        </w:rPr>
        <w:t>28</w:t>
      </w:r>
      <w:r>
        <w:rPr>
          <w:rFonts w:hint="eastAsia" w:cs="宋体"/>
          <w:sz w:val="21"/>
          <w:szCs w:val="21"/>
        </w:rPr>
        <w:fldChar w:fldCharType="end"/>
      </w:r>
      <w:r>
        <w:rPr>
          <w:rFonts w:hint="eastAsia" w:cs="宋体"/>
          <w:sz w:val="21"/>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_Toc29551 </w:instrText>
      </w:r>
      <w:r>
        <w:rPr>
          <w:rFonts w:hint="eastAsia" w:cs="宋体"/>
          <w:sz w:val="21"/>
          <w:szCs w:val="21"/>
        </w:rPr>
        <w:fldChar w:fldCharType="separate"/>
      </w:r>
      <w:r>
        <w:rPr>
          <w:rFonts w:hint="eastAsia" w:cs="宋体"/>
          <w:sz w:val="21"/>
          <w:szCs w:val="21"/>
        </w:rPr>
        <w:t>二、商务要求</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_Toc29551 </w:instrText>
      </w:r>
      <w:r>
        <w:rPr>
          <w:rFonts w:hint="eastAsia" w:cs="宋体"/>
          <w:sz w:val="21"/>
          <w:szCs w:val="21"/>
        </w:rPr>
        <w:fldChar w:fldCharType="separate"/>
      </w:r>
      <w:r>
        <w:rPr>
          <w:rFonts w:hint="eastAsia" w:cs="宋体"/>
          <w:sz w:val="21"/>
          <w:szCs w:val="21"/>
        </w:rPr>
        <w:t>94</w:t>
      </w:r>
      <w:r>
        <w:rPr>
          <w:rFonts w:hint="eastAsia" w:cs="宋体"/>
          <w:sz w:val="21"/>
          <w:szCs w:val="21"/>
        </w:rPr>
        <w:fldChar w:fldCharType="end"/>
      </w:r>
      <w:r>
        <w:rPr>
          <w:rFonts w:hint="eastAsia" w:cs="宋体"/>
          <w:sz w:val="21"/>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_Toc4255 </w:instrText>
      </w:r>
      <w:r>
        <w:rPr>
          <w:rFonts w:hint="eastAsia" w:cs="宋体"/>
          <w:sz w:val="21"/>
          <w:szCs w:val="21"/>
        </w:rPr>
        <w:fldChar w:fldCharType="separate"/>
      </w:r>
      <w:r>
        <w:rPr>
          <w:rFonts w:hint="eastAsia" w:cs="宋体"/>
          <w:sz w:val="21"/>
          <w:szCs w:val="21"/>
        </w:rPr>
        <w:t>第四部分 合同主要条款</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_Toc4255 </w:instrText>
      </w:r>
      <w:r>
        <w:rPr>
          <w:rFonts w:hint="eastAsia" w:cs="宋体"/>
          <w:sz w:val="21"/>
          <w:szCs w:val="21"/>
        </w:rPr>
        <w:fldChar w:fldCharType="separate"/>
      </w:r>
      <w:r>
        <w:rPr>
          <w:rFonts w:hint="eastAsia" w:cs="宋体"/>
          <w:sz w:val="21"/>
          <w:szCs w:val="21"/>
        </w:rPr>
        <w:t>96</w:t>
      </w:r>
      <w:r>
        <w:rPr>
          <w:rFonts w:hint="eastAsia" w:cs="宋体"/>
          <w:sz w:val="21"/>
          <w:szCs w:val="21"/>
        </w:rPr>
        <w:fldChar w:fldCharType="end"/>
      </w:r>
      <w:r>
        <w:rPr>
          <w:rFonts w:hint="eastAsia" w:cs="宋体"/>
          <w:sz w:val="21"/>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_Toc8853 </w:instrText>
      </w:r>
      <w:r>
        <w:rPr>
          <w:rFonts w:hint="eastAsia" w:cs="宋体"/>
          <w:sz w:val="21"/>
          <w:szCs w:val="21"/>
        </w:rPr>
        <w:fldChar w:fldCharType="separate"/>
      </w:r>
      <w:r>
        <w:rPr>
          <w:rFonts w:hint="eastAsia" w:cs="宋体"/>
          <w:sz w:val="21"/>
          <w:szCs w:val="21"/>
        </w:rPr>
        <w:t>第五部分 附件(响应文件格式)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_Toc8853 </w:instrText>
      </w:r>
      <w:r>
        <w:rPr>
          <w:rFonts w:hint="eastAsia" w:cs="宋体"/>
          <w:sz w:val="21"/>
          <w:szCs w:val="21"/>
        </w:rPr>
        <w:fldChar w:fldCharType="separate"/>
      </w:r>
      <w:r>
        <w:rPr>
          <w:rFonts w:hint="eastAsia" w:cs="宋体"/>
          <w:sz w:val="21"/>
          <w:szCs w:val="21"/>
        </w:rPr>
        <w:t>101</w:t>
      </w:r>
      <w:r>
        <w:rPr>
          <w:rFonts w:hint="eastAsia" w:cs="宋体"/>
          <w:sz w:val="21"/>
          <w:szCs w:val="21"/>
        </w:rPr>
        <w:fldChar w:fldCharType="end"/>
      </w:r>
      <w:r>
        <w:rPr>
          <w:rFonts w:hint="eastAsia" w:cs="宋体"/>
          <w:sz w:val="21"/>
          <w:szCs w:val="21"/>
        </w:rPr>
        <w:fldChar w:fldCharType="end"/>
      </w:r>
    </w:p>
    <w:p>
      <w:pPr>
        <w:pStyle w:val="32"/>
        <w:tabs>
          <w:tab w:val="right" w:leader="dot" w:pos="8820"/>
        </w:tabs>
        <w:spacing w:before="0" w:after="0" w:line="360" w:lineRule="auto"/>
        <w:ind w:firstLine="420" w:firstLineChars="200"/>
        <w:rPr>
          <w:rFonts w:hint="eastAsia" w:cs="宋体"/>
          <w:sz w:val="21"/>
          <w:szCs w:val="21"/>
        </w:rPr>
      </w:pPr>
      <w:r>
        <w:rPr>
          <w:rFonts w:hint="eastAsia" w:cs="宋体"/>
          <w:sz w:val="21"/>
          <w:szCs w:val="21"/>
        </w:rPr>
        <w:fldChar w:fldCharType="begin"/>
      </w:r>
      <w:r>
        <w:rPr>
          <w:rFonts w:hint="eastAsia" w:cs="宋体"/>
          <w:sz w:val="21"/>
          <w:szCs w:val="21"/>
        </w:rPr>
        <w:instrText xml:space="preserve"> HYPERLINK \l _Toc403 </w:instrText>
      </w:r>
      <w:r>
        <w:rPr>
          <w:rFonts w:hint="eastAsia" w:cs="宋体"/>
          <w:sz w:val="21"/>
          <w:szCs w:val="21"/>
        </w:rPr>
        <w:fldChar w:fldCharType="separate"/>
      </w:r>
      <w:r>
        <w:rPr>
          <w:rFonts w:hint="eastAsia" w:cs="宋体"/>
          <w:sz w:val="21"/>
          <w:szCs w:val="21"/>
        </w:rPr>
        <w:t>一、其他相关附件</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_Toc403 </w:instrText>
      </w:r>
      <w:r>
        <w:rPr>
          <w:rFonts w:hint="eastAsia" w:cs="宋体"/>
          <w:sz w:val="21"/>
          <w:szCs w:val="21"/>
        </w:rPr>
        <w:fldChar w:fldCharType="separate"/>
      </w:r>
      <w:r>
        <w:rPr>
          <w:rFonts w:hint="eastAsia" w:cs="宋体"/>
          <w:sz w:val="21"/>
          <w:szCs w:val="21"/>
        </w:rPr>
        <w:t>102</w:t>
      </w:r>
      <w:r>
        <w:rPr>
          <w:rFonts w:hint="eastAsia" w:cs="宋体"/>
          <w:sz w:val="21"/>
          <w:szCs w:val="21"/>
        </w:rPr>
        <w:fldChar w:fldCharType="end"/>
      </w:r>
      <w:r>
        <w:rPr>
          <w:rFonts w:hint="eastAsia" w:cs="宋体"/>
          <w:sz w:val="21"/>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_Toc22304 </w:instrText>
      </w:r>
      <w:r>
        <w:rPr>
          <w:rFonts w:hint="eastAsia" w:ascii="宋体" w:hAnsi="宋体" w:cs="宋体"/>
          <w:szCs w:val="21"/>
        </w:rPr>
        <w:fldChar w:fldCharType="separate"/>
      </w:r>
      <w:r>
        <w:rPr>
          <w:rFonts w:hint="eastAsia" w:ascii="宋体" w:hAnsi="宋体" w:cs="宋体"/>
          <w:bCs/>
          <w:szCs w:val="21"/>
        </w:rPr>
        <w:t>二、响应文件封面（格式供参考）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_Toc22304 </w:instrText>
      </w:r>
      <w:r>
        <w:rPr>
          <w:rFonts w:hint="eastAsia" w:ascii="宋体" w:hAnsi="宋体" w:cs="宋体"/>
          <w:szCs w:val="21"/>
        </w:rPr>
        <w:fldChar w:fldCharType="separate"/>
      </w:r>
      <w:r>
        <w:rPr>
          <w:rFonts w:hint="eastAsia" w:ascii="宋体" w:hAnsi="宋体" w:cs="宋体"/>
          <w:szCs w:val="21"/>
        </w:rPr>
        <w:t>108</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_Toc11971 </w:instrText>
      </w:r>
      <w:r>
        <w:rPr>
          <w:rFonts w:hint="eastAsia" w:ascii="宋体" w:hAnsi="宋体" w:cs="宋体"/>
          <w:szCs w:val="21"/>
        </w:rPr>
        <w:fldChar w:fldCharType="separate"/>
      </w:r>
      <w:r>
        <w:rPr>
          <w:rFonts w:hint="eastAsia" w:ascii="宋体" w:hAnsi="宋体" w:cs="宋体"/>
          <w:bCs/>
          <w:szCs w:val="21"/>
        </w:rPr>
        <w:t>三、资格响应文件部分格式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_Toc11971 </w:instrText>
      </w:r>
      <w:r>
        <w:rPr>
          <w:rFonts w:hint="eastAsia" w:ascii="宋体" w:hAnsi="宋体" w:cs="宋体"/>
          <w:szCs w:val="21"/>
        </w:rPr>
        <w:fldChar w:fldCharType="separate"/>
      </w:r>
      <w:r>
        <w:rPr>
          <w:rFonts w:hint="eastAsia" w:ascii="宋体" w:hAnsi="宋体" w:cs="宋体"/>
          <w:szCs w:val="21"/>
        </w:rPr>
        <w:t>109</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spacing w:line="360" w:lineRule="auto"/>
        <w:ind w:left="0" w:leftChars="0"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_Toc20857 </w:instrText>
      </w:r>
      <w:r>
        <w:rPr>
          <w:rFonts w:hint="eastAsia" w:ascii="宋体" w:hAnsi="宋体" w:cs="宋体"/>
          <w:szCs w:val="21"/>
        </w:rPr>
        <w:fldChar w:fldCharType="separate"/>
      </w:r>
      <w:r>
        <w:rPr>
          <w:rFonts w:hint="eastAsia" w:ascii="宋体" w:hAnsi="宋体" w:cs="宋体"/>
          <w:bCs/>
          <w:szCs w:val="21"/>
        </w:rPr>
        <w:t>四、报价响应文件部分格式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_Toc20857 </w:instrText>
      </w:r>
      <w:r>
        <w:rPr>
          <w:rFonts w:hint="eastAsia" w:ascii="宋体" w:hAnsi="宋体" w:cs="宋体"/>
          <w:szCs w:val="21"/>
        </w:rPr>
        <w:fldChar w:fldCharType="separate"/>
      </w:r>
      <w:r>
        <w:rPr>
          <w:rFonts w:hint="eastAsia" w:ascii="宋体" w:hAnsi="宋体" w:cs="宋体"/>
          <w:szCs w:val="21"/>
        </w:rPr>
        <w:t>130</w:t>
      </w:r>
      <w:r>
        <w:rPr>
          <w:rFonts w:hint="eastAsia" w:ascii="宋体" w:hAnsi="宋体" w:cs="宋体"/>
          <w:szCs w:val="21"/>
        </w:rPr>
        <w:fldChar w:fldCharType="end"/>
      </w:r>
      <w:r>
        <w:rPr>
          <w:rFonts w:hint="eastAsia" w:ascii="宋体" w:hAnsi="宋体" w:cs="宋体"/>
          <w:szCs w:val="21"/>
        </w:rPr>
        <w:fldChar w:fldCharType="end"/>
      </w:r>
    </w:p>
    <w:p>
      <w:pPr>
        <w:pStyle w:val="37"/>
        <w:tabs>
          <w:tab w:val="right" w:leader="dot" w:pos="8820"/>
        </w:tabs>
      </w:pPr>
    </w:p>
    <w:p>
      <w:pPr>
        <w:pStyle w:val="4"/>
        <w:tabs>
          <w:tab w:val="right" w:leader="dot" w:pos="9000"/>
        </w:tabs>
        <w:snapToGrid w:val="0"/>
        <w:spacing w:before="0" w:after="0"/>
        <w:ind w:firstLine="723" w:firstLineChars="200"/>
        <w:rPr>
          <w:rStyle w:val="86"/>
          <w:rFonts w:hint="eastAsia" w:ascii="宋体" w:hAnsi="宋体" w:eastAsia="宋体" w:cs="宋体"/>
          <w:sz w:val="32"/>
        </w:rPr>
      </w:pPr>
      <w:r>
        <w:rPr>
          <w:rFonts w:hint="eastAsia" w:ascii="宋体" w:hAnsi="宋体" w:eastAsia="宋体" w:cs="宋体"/>
          <w:szCs w:val="21"/>
        </w:rPr>
        <w:fldChar w:fldCharType="end"/>
      </w:r>
      <w:bookmarkStart w:id="0" w:name="_Toc10454"/>
      <w:bookmarkStart w:id="1" w:name="_Toc12824"/>
      <w:bookmarkStart w:id="2" w:name="_Toc21071"/>
      <w:bookmarkStart w:id="3" w:name="_Toc24006"/>
      <w:bookmarkStart w:id="4" w:name="_Toc10459"/>
      <w:bookmarkStart w:id="5" w:name="_Toc8670"/>
      <w:bookmarkStart w:id="6" w:name="_Toc31941"/>
      <w:bookmarkStart w:id="7" w:name="_Toc18668"/>
      <w:bookmarkStart w:id="8" w:name="_Toc26752"/>
      <w:bookmarkStart w:id="9" w:name="_Toc23727"/>
      <w:bookmarkStart w:id="10" w:name="_Toc25088"/>
      <w:bookmarkStart w:id="11" w:name="_Toc9539"/>
      <w:bookmarkStart w:id="12" w:name="_Toc25038"/>
      <w:bookmarkStart w:id="13" w:name="_Toc10401"/>
      <w:bookmarkStart w:id="14" w:name="_Toc32696"/>
      <w:bookmarkStart w:id="15" w:name="_Toc20980"/>
      <w:bookmarkStart w:id="16" w:name="_Toc4961"/>
      <w:bookmarkStart w:id="17" w:name="_Toc21904"/>
      <w:r>
        <w:rPr>
          <w:rFonts w:hint="eastAsia" w:ascii="宋体" w:hAnsi="宋体" w:eastAsia="宋体" w:cs="宋体"/>
          <w:sz w:val="24"/>
        </w:rPr>
        <w:br w:type="page"/>
      </w:r>
      <w:bookmarkStart w:id="18" w:name="_Toc118516209"/>
      <w:bookmarkStart w:id="19" w:name="_Toc171394907"/>
      <w:r>
        <w:rPr>
          <w:rFonts w:hint="eastAsia" w:ascii="宋体" w:hAnsi="宋体" w:eastAsia="宋体" w:cs="宋体"/>
          <w:sz w:val="32"/>
        </w:rPr>
        <w:t>第一部分</w:t>
      </w:r>
      <w:bookmarkEnd w:id="18"/>
      <w:r>
        <w:rPr>
          <w:rFonts w:hint="eastAsia" w:ascii="宋体" w:hAnsi="宋体" w:eastAsia="宋体" w:cs="宋体"/>
          <w:sz w:val="32"/>
        </w:rPr>
        <w:t xml:space="preserve"> 竞争性谈判公告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noWrap w:val="0"/>
            <w:vAlign w:val="top"/>
          </w:tcPr>
          <w:p>
            <w:pPr>
              <w:pStyle w:val="40"/>
              <w:spacing w:before="0" w:beforeAutospacing="0" w:after="0" w:afterAutospacing="0" w:line="360" w:lineRule="auto"/>
              <w:rPr>
                <w:rFonts w:hint="eastAsia" w:cs="宋体"/>
                <w:b/>
                <w:bCs/>
                <w:sz w:val="21"/>
                <w:szCs w:val="21"/>
              </w:rPr>
            </w:pPr>
            <w:bookmarkStart w:id="20" w:name="_Toc171394908"/>
            <w:bookmarkStart w:id="21" w:name="_Toc171394913"/>
            <w:r>
              <w:rPr>
                <w:rFonts w:hint="eastAsia" w:cs="宋体"/>
                <w:b/>
                <w:bCs/>
                <w:sz w:val="21"/>
                <w:szCs w:val="21"/>
              </w:rPr>
              <w:t>项目概况</w:t>
            </w:r>
          </w:p>
          <w:p>
            <w:pPr>
              <w:pStyle w:val="40"/>
              <w:spacing w:before="0" w:beforeAutospacing="0" w:after="0" w:afterAutospacing="0" w:line="360" w:lineRule="auto"/>
              <w:ind w:firstLine="422" w:firstLineChars="200"/>
              <w:rPr>
                <w:rFonts w:hint="eastAsia" w:cs="宋体"/>
                <w:sz w:val="21"/>
                <w:szCs w:val="21"/>
              </w:rPr>
            </w:pPr>
            <w:r>
              <w:rPr>
                <w:rFonts w:hint="eastAsia" w:cs="宋体"/>
                <w:b/>
                <w:bCs/>
                <w:sz w:val="21"/>
                <w:szCs w:val="21"/>
                <w:u w:val="single"/>
              </w:rPr>
              <w:t>浙江省食品药品检验研究院检验科研用试剂耗材采购项目</w:t>
            </w:r>
            <w:r>
              <w:rPr>
                <w:rFonts w:hint="eastAsia" w:cs="宋体"/>
                <w:b/>
                <w:bCs/>
                <w:sz w:val="21"/>
                <w:szCs w:val="21"/>
              </w:rPr>
              <w:t>的潜在供应商应在</w:t>
            </w:r>
            <w:r>
              <w:rPr>
                <w:rFonts w:hint="eastAsia" w:cs="宋体"/>
                <w:b/>
                <w:bCs/>
                <w:sz w:val="21"/>
                <w:szCs w:val="21"/>
                <w:u w:val="single"/>
              </w:rPr>
              <w:t>政府采购云平台（https://www.zcygov.cn/）</w:t>
            </w:r>
            <w:r>
              <w:rPr>
                <w:rFonts w:hint="eastAsia" w:cs="宋体"/>
                <w:b/>
                <w:bCs/>
                <w:sz w:val="21"/>
                <w:szCs w:val="21"/>
              </w:rPr>
              <w:t>获取（下载）采购文件，并于</w:t>
            </w:r>
            <w:r>
              <w:rPr>
                <w:rFonts w:hint="eastAsia" w:cs="宋体"/>
                <w:b/>
                <w:bCs/>
                <w:sz w:val="21"/>
                <w:szCs w:val="21"/>
                <w:u w:val="single"/>
                <w:lang w:eastAsia="zh-CN"/>
              </w:rPr>
              <w:t>2022年06月01日</w:t>
            </w:r>
            <w:r>
              <w:rPr>
                <w:rFonts w:hint="eastAsia" w:cs="宋体"/>
                <w:b/>
                <w:bCs/>
                <w:sz w:val="21"/>
                <w:szCs w:val="21"/>
                <w:u w:val="single"/>
              </w:rPr>
              <w:t>14:00</w:t>
            </w:r>
            <w:r>
              <w:rPr>
                <w:rFonts w:hint="eastAsia" w:cs="宋体"/>
                <w:b/>
                <w:bCs/>
                <w:sz w:val="21"/>
                <w:szCs w:val="21"/>
              </w:rPr>
              <w:t>（北京时间）前提交（上传）响应文件。</w:t>
            </w:r>
          </w:p>
        </w:tc>
      </w:tr>
    </w:tbl>
    <w:p>
      <w:pPr>
        <w:pStyle w:val="25"/>
        <w:snapToGrid w:val="0"/>
        <w:spacing w:line="360" w:lineRule="auto"/>
        <w:ind w:firstLine="420" w:firstLineChars="200"/>
        <w:rPr>
          <w:rFonts w:hint="eastAsia" w:hAnsi="宋体" w:cs="宋体"/>
          <w:sz w:val="21"/>
          <w:szCs w:val="21"/>
        </w:rPr>
      </w:pPr>
    </w:p>
    <w:bookmarkEnd w:id="20"/>
    <w:p>
      <w:pPr>
        <w:pStyle w:val="25"/>
        <w:snapToGrid w:val="0"/>
        <w:spacing w:line="360" w:lineRule="auto"/>
        <w:rPr>
          <w:rStyle w:val="46"/>
          <w:rFonts w:hint="eastAsia" w:hAnsi="宋体" w:cs="宋体"/>
          <w:sz w:val="21"/>
          <w:szCs w:val="21"/>
        </w:rPr>
      </w:pPr>
      <w:r>
        <w:rPr>
          <w:rStyle w:val="46"/>
          <w:rFonts w:hint="eastAsia" w:hAnsi="宋体" w:cs="宋体"/>
          <w:sz w:val="21"/>
          <w:szCs w:val="21"/>
        </w:rPr>
        <w:t>一、项目基本情况</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项目编号：ZJ-2270110-10</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项目名称：浙江省食品药品检验研究院检验科研用试剂耗材采购项目</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采购方式：竞争性谈判</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预算金额（元）：1500000</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最高限价（元）：1500000</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采购需求：</w:t>
      </w:r>
    </w:p>
    <w:p>
      <w:pPr>
        <w:pStyle w:val="25"/>
        <w:snapToGrid w:val="0"/>
        <w:spacing w:line="360" w:lineRule="auto"/>
        <w:ind w:firstLine="420" w:firstLineChars="200"/>
        <w:rPr>
          <w:rFonts w:hint="eastAsia" w:hAnsi="宋体" w:cs="宋体"/>
          <w:sz w:val="21"/>
          <w:szCs w:val="21"/>
        </w:rPr>
      </w:pP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 xml:space="preserve">数量：1 </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预算金额（元）：1500000</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单位：批</w:t>
      </w:r>
    </w:p>
    <w:p>
      <w:pPr>
        <w:pStyle w:val="25"/>
        <w:snapToGrid w:val="0"/>
        <w:spacing w:line="360" w:lineRule="auto"/>
        <w:ind w:firstLine="420" w:firstLineChars="200"/>
        <w:rPr>
          <w:rFonts w:hint="eastAsia" w:hAnsi="宋体" w:cs="宋体"/>
          <w:color w:val="auto"/>
          <w:sz w:val="21"/>
          <w:szCs w:val="21"/>
        </w:rPr>
      </w:pPr>
      <w:r>
        <w:rPr>
          <w:rFonts w:hint="eastAsia" w:hAnsi="宋体" w:cs="宋体"/>
          <w:sz w:val="21"/>
          <w:szCs w:val="21"/>
        </w:rPr>
        <w:t>简要规格描述：本项目为浙江省食品药品检验研究院检验科研用试剂耗材采购项目</w:t>
      </w:r>
      <w:r>
        <w:rPr>
          <w:rFonts w:hint="eastAsia" w:hAnsi="宋体" w:cs="宋体"/>
          <w:snapToGrid w:val="0"/>
          <w:sz w:val="21"/>
          <w:szCs w:val="21"/>
          <w:lang w:bidi="ar"/>
        </w:rPr>
        <w:t>，具体</w:t>
      </w:r>
      <w:r>
        <w:rPr>
          <w:rFonts w:hint="eastAsia" w:hAnsi="宋体" w:cs="宋体"/>
          <w:snapToGrid w:val="0"/>
          <w:color w:val="auto"/>
          <w:sz w:val="21"/>
          <w:szCs w:val="21"/>
          <w:lang w:bidi="ar"/>
        </w:rPr>
        <w:t>要求详见采购文件。</w:t>
      </w:r>
    </w:p>
    <w:p>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rPr>
        <w:t>备注：</w:t>
      </w:r>
    </w:p>
    <w:p>
      <w:pPr>
        <w:pStyle w:val="25"/>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合同履约期限：标项1，按采购文件第三部分用户需求书的要求。</w:t>
      </w:r>
    </w:p>
    <w:p>
      <w:pPr>
        <w:pStyle w:val="25"/>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 xml:space="preserve">本项目（是）接受联合体投标。  </w:t>
      </w:r>
    </w:p>
    <w:p>
      <w:pPr>
        <w:pStyle w:val="40"/>
        <w:spacing w:before="0" w:beforeAutospacing="0" w:after="0" w:afterAutospacing="0" w:line="360" w:lineRule="auto"/>
        <w:jc w:val="both"/>
        <w:rPr>
          <w:rStyle w:val="46"/>
          <w:rFonts w:hint="eastAsia" w:cs="宋体"/>
          <w:color w:val="auto"/>
          <w:sz w:val="21"/>
          <w:szCs w:val="21"/>
        </w:rPr>
      </w:pPr>
      <w:r>
        <w:rPr>
          <w:rStyle w:val="46"/>
          <w:rFonts w:hint="eastAsia" w:cs="宋体"/>
          <w:color w:val="auto"/>
          <w:sz w:val="21"/>
          <w:szCs w:val="21"/>
        </w:rPr>
        <w:t>二、申请人的资格要求：</w:t>
      </w:r>
    </w:p>
    <w:p>
      <w:pPr>
        <w:pStyle w:val="40"/>
        <w:spacing w:before="0" w:beforeAutospacing="0" w:after="0" w:afterAutospacing="0" w:line="360" w:lineRule="auto"/>
        <w:ind w:firstLine="420" w:firstLineChars="200"/>
        <w:jc w:val="both"/>
        <w:rPr>
          <w:rFonts w:hint="eastAsia" w:cs="宋体"/>
          <w:color w:val="auto"/>
          <w:sz w:val="21"/>
          <w:szCs w:val="21"/>
        </w:rPr>
      </w:pPr>
      <w:r>
        <w:rPr>
          <w:rFonts w:hint="eastAsia" w:cs="宋体"/>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2.落实政府采购政策需满足的资格要求：无。</w:t>
      </w:r>
    </w:p>
    <w:p>
      <w:pPr>
        <w:pStyle w:val="2"/>
        <w:spacing w:after="0" w:line="360" w:lineRule="auto"/>
        <w:ind w:firstLine="420" w:firstLineChars="200"/>
        <w:rPr>
          <w:rFonts w:hint="eastAsia" w:ascii="宋体" w:hAnsi="宋体" w:cs="宋体"/>
          <w:snapToGrid/>
          <w:szCs w:val="21"/>
        </w:rPr>
      </w:pPr>
      <w:r>
        <w:rPr>
          <w:rFonts w:hint="eastAsia" w:ascii="宋体" w:hAnsi="宋体" w:cs="宋体"/>
          <w:snapToGrid/>
          <w:color w:val="auto"/>
          <w:szCs w:val="21"/>
        </w:rPr>
        <w:t>3.本项目的特定资格要求：标项1：（1）具有危险化学品经营许可证；（2）具有第二类、第三非药物类易**化学品经营备案证明；（3）</w:t>
      </w:r>
      <w:r>
        <w:rPr>
          <w:rFonts w:hint="eastAsia" w:ascii="宋体" w:hAnsi="宋体" w:cs="宋体"/>
          <w:color w:val="auto"/>
          <w:szCs w:val="21"/>
        </w:rPr>
        <w:t>根据</w:t>
      </w:r>
      <w:r>
        <w:rPr>
          <w:rFonts w:hint="eastAsia" w:ascii="宋体" w:hAnsi="宋体" w:cs="宋体"/>
          <w:bCs/>
          <w:color w:val="auto"/>
          <w:szCs w:val="21"/>
        </w:rPr>
        <w:t>《中华人民共和国政府采购法实施条例》第十八条规定：</w:t>
      </w:r>
      <w:r>
        <w:rPr>
          <w:rFonts w:hint="eastAsia" w:ascii="宋体" w:hAnsi="宋体" w:cs="宋体"/>
          <w:snapToGrid/>
          <w:color w:val="auto"/>
          <w:szCs w:val="21"/>
        </w:rPr>
        <w:t>单位负责人为同一人或者存在直接控股、管理关系的不同</w:t>
      </w:r>
      <w:r>
        <w:rPr>
          <w:rFonts w:hint="eastAsia" w:ascii="宋体" w:hAnsi="宋体" w:cs="宋体"/>
          <w:snapToGrid/>
          <w:szCs w:val="21"/>
        </w:rPr>
        <w:t>供应商，不得参加同一合同项下的政府采购活动；为采购项目提供整体设计、规范编制或者项目管理、监理、检测等服务后不得再参加该采购项目的其他采购活动。</w:t>
      </w:r>
    </w:p>
    <w:p>
      <w:pPr>
        <w:pStyle w:val="2"/>
        <w:ind w:firstLine="422" w:firstLineChars="200"/>
        <w:rPr>
          <w:rStyle w:val="46"/>
          <w:rFonts w:hint="eastAsia" w:ascii="宋体" w:hAnsi="宋体" w:cs="宋体"/>
          <w:szCs w:val="21"/>
        </w:rPr>
      </w:pPr>
      <w:r>
        <w:rPr>
          <w:rStyle w:val="46"/>
          <w:rFonts w:hint="eastAsia" w:ascii="宋体" w:hAnsi="宋体" w:cs="宋体"/>
          <w:szCs w:val="21"/>
        </w:rPr>
        <w:t>三、获取（下载）采购文件</w:t>
      </w:r>
    </w:p>
    <w:p>
      <w:pPr>
        <w:widowControl/>
        <w:spacing w:line="360" w:lineRule="auto"/>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snapToGrid/>
          <w:szCs w:val="21"/>
        </w:rPr>
        <w:t>/至</w:t>
      </w:r>
      <w:r>
        <w:rPr>
          <w:rFonts w:hint="eastAsia" w:ascii="宋体" w:hAnsi="宋体" w:cs="宋体"/>
          <w:snapToGrid/>
          <w:szCs w:val="21"/>
          <w:lang w:eastAsia="zh-CN"/>
        </w:rPr>
        <w:t>2022年06月01日</w:t>
      </w:r>
      <w:r>
        <w:rPr>
          <w:rFonts w:hint="eastAsia" w:ascii="宋体" w:hAnsi="宋体" w:cs="宋体"/>
          <w:snapToGrid/>
          <w:szCs w:val="21"/>
        </w:rPr>
        <w:t>，</w:t>
      </w:r>
      <w:r>
        <w:rPr>
          <w:rFonts w:hint="eastAsia" w:ascii="宋体" w:hAnsi="宋体" w:cs="宋体"/>
          <w:szCs w:val="21"/>
        </w:rPr>
        <w:t>每天上午00:00至12:00，下午12:00至23:59（北京时间，线上获取法定节假日均可，线下获取文件法定节假日除外）；</w:t>
      </w:r>
    </w:p>
    <w:p>
      <w:pPr>
        <w:widowControl/>
        <w:spacing w:line="360" w:lineRule="auto"/>
        <w:ind w:firstLine="420" w:firstLineChars="200"/>
        <w:rPr>
          <w:rFonts w:hint="eastAsia" w:ascii="宋体" w:hAnsi="宋体" w:cs="宋体"/>
          <w:szCs w:val="21"/>
        </w:rPr>
      </w:pPr>
      <w:r>
        <w:rPr>
          <w:rFonts w:hint="eastAsia" w:ascii="宋体" w:hAnsi="宋体" w:cs="宋体"/>
          <w:szCs w:val="21"/>
        </w:rPr>
        <w:t>地点（网址）：政府采购云平台（https://www.zcygov.cn/）；</w:t>
      </w:r>
    </w:p>
    <w:p>
      <w:pPr>
        <w:widowControl/>
        <w:spacing w:line="360" w:lineRule="auto"/>
        <w:ind w:firstLine="420" w:firstLineChars="200"/>
        <w:rPr>
          <w:rFonts w:hint="eastAsia" w:ascii="宋体" w:hAnsi="宋体" w:cs="宋体"/>
          <w:szCs w:val="21"/>
        </w:rPr>
      </w:pPr>
      <w:r>
        <w:rPr>
          <w:rFonts w:hint="eastAsia" w:ascii="宋体" w:hAnsi="宋体" w:cs="宋体"/>
          <w:szCs w:val="21"/>
        </w:rPr>
        <w:t>方式：供应商登录政采云平台https://www.zcygov.cn/在线申请获取采购文件（进入“项目采购”应用，在获取采购文件菜单中选择项目，申请获取采购文件）。</w:t>
      </w:r>
    </w:p>
    <w:p>
      <w:pPr>
        <w:ind w:firstLine="540"/>
        <w:rPr>
          <w:rFonts w:hint="eastAsia" w:ascii="宋体" w:hAnsi="宋体" w:cs="宋体"/>
          <w:szCs w:val="21"/>
        </w:rPr>
      </w:pPr>
      <w:r>
        <w:rPr>
          <w:rFonts w:hint="eastAsia" w:ascii="宋体" w:hAnsi="宋体" w:cs="宋体"/>
          <w:szCs w:val="21"/>
        </w:rPr>
        <w:t>售价（元）：0  </w:t>
      </w:r>
    </w:p>
    <w:p>
      <w:pPr>
        <w:pStyle w:val="40"/>
        <w:spacing w:before="0" w:beforeAutospacing="0" w:after="0" w:afterAutospacing="0" w:line="360" w:lineRule="auto"/>
        <w:jc w:val="both"/>
        <w:rPr>
          <w:rStyle w:val="46"/>
          <w:rFonts w:hint="eastAsia" w:cs="宋体"/>
          <w:sz w:val="21"/>
          <w:szCs w:val="21"/>
        </w:rPr>
      </w:pPr>
      <w:r>
        <w:rPr>
          <w:rStyle w:val="46"/>
          <w:rFonts w:hint="eastAsia" w:cs="宋体"/>
          <w:sz w:val="21"/>
          <w:szCs w:val="21"/>
        </w:rPr>
        <w:t>四、响应文件提交（上传）</w:t>
      </w:r>
    </w:p>
    <w:p>
      <w:pPr>
        <w:pStyle w:val="40"/>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1.截止时间：</w:t>
      </w:r>
      <w:r>
        <w:rPr>
          <w:rFonts w:hint="eastAsia" w:cs="宋体"/>
          <w:sz w:val="21"/>
          <w:szCs w:val="21"/>
          <w:lang w:eastAsia="zh-CN"/>
        </w:rPr>
        <w:t>2022年06月01日</w:t>
      </w:r>
      <w:r>
        <w:rPr>
          <w:rFonts w:hint="eastAsia" w:cs="宋体"/>
          <w:sz w:val="21"/>
          <w:szCs w:val="21"/>
        </w:rPr>
        <w:t xml:space="preserve"> 14:00（北京时间）；</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2.地点（网址）：</w:t>
      </w:r>
      <w:r>
        <w:rPr>
          <w:rFonts w:hint="eastAsia" w:ascii="宋体" w:hAnsi="宋体" w:cs="宋体"/>
          <w:color w:val="000000"/>
          <w:szCs w:val="21"/>
        </w:rPr>
        <w:t>线上（请登录政采云平台上传响应文件）</w:t>
      </w:r>
      <w:r>
        <w:rPr>
          <w:rFonts w:hint="eastAsia" w:ascii="宋体" w:hAnsi="宋体" w:cs="宋体"/>
          <w:szCs w:val="21"/>
        </w:rPr>
        <w:t>。</w:t>
      </w:r>
    </w:p>
    <w:p>
      <w:pPr>
        <w:pStyle w:val="40"/>
        <w:spacing w:before="0" w:beforeAutospacing="0" w:after="0" w:afterAutospacing="0" w:line="360" w:lineRule="auto"/>
        <w:jc w:val="both"/>
        <w:rPr>
          <w:rFonts w:hint="eastAsia" w:cs="宋体"/>
          <w:sz w:val="21"/>
          <w:szCs w:val="21"/>
        </w:rPr>
      </w:pPr>
      <w:r>
        <w:rPr>
          <w:rStyle w:val="46"/>
          <w:rFonts w:hint="eastAsia" w:cs="宋体"/>
          <w:sz w:val="21"/>
          <w:szCs w:val="21"/>
        </w:rPr>
        <w:t>五、响应文件开启</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1.开启时间：</w:t>
      </w:r>
      <w:r>
        <w:rPr>
          <w:rFonts w:hint="eastAsia" w:cs="宋体"/>
          <w:sz w:val="21"/>
          <w:szCs w:val="21"/>
          <w:lang w:eastAsia="zh-CN"/>
        </w:rPr>
        <w:t>2022年06月01日</w:t>
      </w:r>
      <w:r>
        <w:rPr>
          <w:rFonts w:hint="eastAsia" w:cs="宋体"/>
          <w:sz w:val="21"/>
          <w:szCs w:val="21"/>
        </w:rPr>
        <w:t xml:space="preserve"> 14:00（北京时间）；</w:t>
      </w:r>
    </w:p>
    <w:p>
      <w:pPr>
        <w:ind w:firstLine="420" w:firstLineChars="200"/>
        <w:rPr>
          <w:rFonts w:hint="eastAsia" w:ascii="宋体" w:hAnsi="宋体" w:cs="宋体"/>
          <w:szCs w:val="21"/>
          <w:u w:val="single"/>
        </w:rPr>
      </w:pPr>
      <w:r>
        <w:rPr>
          <w:rFonts w:hint="eastAsia" w:ascii="宋体" w:hAnsi="宋体" w:cs="宋体"/>
          <w:szCs w:val="21"/>
        </w:rPr>
        <w:t>2.地点（网址）：</w:t>
      </w:r>
      <w:r>
        <w:rPr>
          <w:rFonts w:hint="eastAsia" w:ascii="宋体" w:hAnsi="宋体" w:cs="宋体"/>
          <w:color w:val="000000"/>
          <w:szCs w:val="21"/>
        </w:rPr>
        <w:t>线上（请登录政采云投标客户端开标大厅）</w:t>
      </w:r>
      <w:r>
        <w:rPr>
          <w:rFonts w:hint="eastAsia" w:ascii="宋体" w:hAnsi="宋体" w:cs="宋体"/>
          <w:szCs w:val="21"/>
        </w:rPr>
        <w:t>。</w:t>
      </w:r>
    </w:p>
    <w:p>
      <w:pPr>
        <w:pStyle w:val="40"/>
        <w:spacing w:before="0" w:beforeAutospacing="0" w:after="0" w:afterAutospacing="0" w:line="360" w:lineRule="auto"/>
        <w:jc w:val="both"/>
        <w:rPr>
          <w:rFonts w:hint="eastAsia" w:cs="宋体"/>
          <w:sz w:val="21"/>
          <w:szCs w:val="21"/>
        </w:rPr>
      </w:pPr>
      <w:r>
        <w:rPr>
          <w:rStyle w:val="46"/>
          <w:rFonts w:hint="eastAsia" w:cs="宋体"/>
          <w:sz w:val="21"/>
          <w:szCs w:val="21"/>
        </w:rPr>
        <w:t>六、公告期限</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自本公告发布之日起3个工作日。</w:t>
      </w:r>
    </w:p>
    <w:p>
      <w:pPr>
        <w:pStyle w:val="40"/>
        <w:spacing w:before="0" w:beforeAutospacing="0" w:after="0" w:afterAutospacing="0" w:line="360" w:lineRule="auto"/>
        <w:jc w:val="both"/>
        <w:rPr>
          <w:rFonts w:hint="eastAsia" w:cs="宋体"/>
          <w:sz w:val="21"/>
          <w:szCs w:val="21"/>
        </w:rPr>
      </w:pPr>
      <w:r>
        <w:rPr>
          <w:rStyle w:val="46"/>
          <w:rFonts w:hint="eastAsia" w:cs="宋体"/>
          <w:sz w:val="21"/>
          <w:szCs w:val="21"/>
        </w:rPr>
        <w:t>七、其他补充事宜</w:t>
      </w:r>
    </w:p>
    <w:p>
      <w:pPr>
        <w:pStyle w:val="40"/>
        <w:spacing w:before="0" w:beforeAutospacing="0" w:after="0" w:afterAutospacing="0" w:line="360" w:lineRule="auto"/>
        <w:ind w:firstLine="420"/>
        <w:rPr>
          <w:rFonts w:hint="eastAsia" w:cs="宋体"/>
          <w:color w:val="000000"/>
          <w:sz w:val="21"/>
          <w:szCs w:val="21"/>
        </w:rPr>
      </w:pPr>
      <w:r>
        <w:rPr>
          <w:rFonts w:hint="eastAsia" w:cs="宋体"/>
          <w:color w:val="00000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0"/>
        <w:spacing w:before="0" w:beforeAutospacing="0" w:after="0" w:afterAutospacing="0" w:line="360" w:lineRule="auto"/>
        <w:ind w:firstLine="420"/>
        <w:rPr>
          <w:rFonts w:hint="eastAsia" w:cs="宋体"/>
          <w:color w:val="000000"/>
          <w:sz w:val="21"/>
          <w:szCs w:val="21"/>
        </w:rPr>
      </w:pPr>
      <w:r>
        <w:rPr>
          <w:rFonts w:hint="eastAsia" w:cs="宋体"/>
          <w:color w:val="000000"/>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0"/>
        <w:spacing w:before="0" w:beforeAutospacing="0" w:after="0" w:afterAutospacing="0" w:line="360" w:lineRule="auto"/>
        <w:ind w:firstLine="420"/>
        <w:rPr>
          <w:rFonts w:hint="eastAsia" w:cs="宋体"/>
          <w:color w:val="000000"/>
          <w:sz w:val="21"/>
          <w:szCs w:val="21"/>
        </w:rPr>
      </w:pPr>
      <w:r>
        <w:rPr>
          <w:rFonts w:hint="eastAsia" w:cs="宋体"/>
          <w:color w:val="000000"/>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spacing w:before="0" w:beforeAutospacing="0" w:after="0" w:afterAutospacing="0" w:line="360" w:lineRule="auto"/>
        <w:ind w:firstLine="420"/>
        <w:rPr>
          <w:rFonts w:hint="eastAsia" w:cs="宋体"/>
          <w:color w:val="000000"/>
          <w:sz w:val="21"/>
          <w:szCs w:val="21"/>
        </w:rPr>
      </w:pPr>
      <w:r>
        <w:rPr>
          <w:rFonts w:hint="eastAsia" w:cs="宋体"/>
          <w:color w:val="000000"/>
          <w:sz w:val="21"/>
          <w:szCs w:val="21"/>
        </w:rPr>
        <w:t>4.其他事项</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依据《政府采购质疑和投诉办法》第十条第二款规定，本项目要求供应商在法定质疑期内一次性提出针对同一采购程序环节的质疑。供应商在法定质疑期内多次提出针对同一采购程序环节的质疑的，采购人或采购代理机构只受理该供应商的第一次有效质疑。</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（2）需要落实的政府采购政策：包括节约资源、保护环境、支持创新、促进中小企业发展等。</w:t>
      </w:r>
    </w:p>
    <w:p>
      <w:pPr>
        <w:widowControl/>
        <w:spacing w:line="360" w:lineRule="auto"/>
        <w:ind w:firstLine="420" w:firstLineChars="200"/>
        <w:jc w:val="left"/>
        <w:rPr>
          <w:rFonts w:hint="eastAsia" w:ascii="宋体" w:hAnsi="宋体" w:cs="宋体"/>
          <w:szCs w:val="21"/>
        </w:rPr>
      </w:pPr>
      <w:r>
        <w:rPr>
          <w:rFonts w:hint="eastAsia" w:ascii="宋体" w:hAnsi="宋体" w:cs="宋体"/>
          <w:kern w:val="2"/>
          <w:szCs w:val="21"/>
        </w:rPr>
        <w:t>（3）</w:t>
      </w:r>
      <w:r>
        <w:rPr>
          <w:rFonts w:hint="eastAsia" w:ascii="宋体" w:hAnsi="宋体" w:cs="宋体"/>
          <w:szCs w:val="21"/>
        </w:rPr>
        <w:t xml:space="preserve">电子交易的说明：①电子交易：本项目以数据电文形式，依托“政府采购云平台（https://www.zcygov.cn/）”进行招投标活动，投标时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投标活动； </w:t>
      </w:r>
      <w:r>
        <w:rPr>
          <w:rFonts w:hint="eastAsia" w:ascii="宋体" w:hAnsi="宋体" w:cs="宋体"/>
          <w:b/>
          <w:bCs/>
          <w:szCs w:val="21"/>
          <w:u w:val="single"/>
        </w:rPr>
        <w:t>⑥对未按上述方式获取采购文件的供应商对该文件提出的质疑，采购人或采购代理机构将依据《政府采购质疑和投诉办法》第十一条规定不予受理；</w:t>
      </w:r>
      <w:r>
        <w:rPr>
          <w:rFonts w:hint="eastAsia" w:ascii="宋体" w:hAnsi="宋体" w:cs="宋体"/>
          <w:szCs w:val="21"/>
        </w:rPr>
        <w:t>⑦投标时不提供采购文件纸质版；⑧响应文件的传输递交：供应商在投标截止时间前将加密的响应文件上传至政府采购云平台，还可以在投标截止时间前直接提交或者以快递方式递交备份响应文件1份。备份响应文件的制作、存储、密封详见采购文件前附表第17点—“备份响应文件的制作、存储、密封”；⑨响应文件的解密：供应商按照平台提示和采购文件的规定在半小时内完成在线解密。通过“政府采购云平台”上传递交的响应文件无法按时解密，投标供应商递交了备份响应文件的，以备份响应文件为依据，</w:t>
      </w:r>
      <w:r>
        <w:rPr>
          <w:rFonts w:hint="eastAsia" w:ascii="宋体" w:hAnsi="宋体" w:cs="宋体"/>
          <w:b/>
          <w:bCs/>
          <w:szCs w:val="24"/>
          <w:u w:val="single"/>
        </w:rPr>
        <w:t>否则按照《浙江省政府采购项目电子交易管理暂行办法》二十四条规定视为投标（响应）文件撤回</w:t>
      </w:r>
      <w:r>
        <w:rPr>
          <w:rFonts w:hint="eastAsia" w:ascii="宋体" w:hAnsi="宋体" w:cs="宋体"/>
          <w:szCs w:val="21"/>
        </w:rPr>
        <w:t>。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pPr>
        <w:widowControl/>
        <w:spacing w:line="360" w:lineRule="auto"/>
        <w:ind w:firstLine="420" w:firstLineChars="200"/>
        <w:jc w:val="left"/>
        <w:rPr>
          <w:rFonts w:hint="eastAsia" w:ascii="宋体" w:hAnsi="宋体" w:cs="宋体"/>
        </w:rPr>
      </w:pPr>
      <w:r>
        <w:rPr>
          <w:rFonts w:hint="eastAsia" w:ascii="宋体" w:hAnsi="宋体" w:cs="宋体"/>
          <w:szCs w:val="21"/>
        </w:rPr>
        <w:t>（4）</w:t>
      </w:r>
      <w:r>
        <w:rPr>
          <w:rFonts w:hint="eastAsia" w:ascii="宋体" w:hAnsi="宋体" w:cs="宋体"/>
        </w:rPr>
        <w:t>本项目资格审查方式为资格后审。</w:t>
      </w:r>
    </w:p>
    <w:p>
      <w:pPr>
        <w:widowControl/>
        <w:spacing w:line="360" w:lineRule="auto"/>
        <w:ind w:firstLine="420" w:firstLineChars="200"/>
        <w:jc w:val="left"/>
        <w:rPr>
          <w:rFonts w:hint="eastAsia" w:ascii="宋体" w:hAnsi="宋体" w:cs="宋体"/>
          <w:color w:val="000000"/>
        </w:rPr>
      </w:pPr>
      <w:r>
        <w:rPr>
          <w:rFonts w:hint="eastAsia" w:ascii="宋体" w:hAnsi="宋体" w:cs="宋体"/>
        </w:rPr>
        <w:t>（5）</w:t>
      </w:r>
      <w:r>
        <w:rPr>
          <w:rFonts w:hint="eastAsia" w:ascii="宋体" w:hAnsi="宋体" w:cs="宋体"/>
          <w:color w:val="000000"/>
          <w:szCs w:val="22"/>
        </w:rPr>
        <w:t>采购文件公告期限为本公告发布之日起3个工作日</w:t>
      </w:r>
      <w:r>
        <w:rPr>
          <w:rFonts w:hint="eastAsia" w:ascii="宋体" w:hAnsi="宋体" w:cs="宋体"/>
          <w:color w:val="000000"/>
          <w:kern w:val="2"/>
          <w:szCs w:val="24"/>
        </w:rPr>
        <w:t>。</w:t>
      </w:r>
    </w:p>
    <w:p>
      <w:pPr>
        <w:pStyle w:val="40"/>
        <w:spacing w:before="0" w:beforeAutospacing="0" w:after="0" w:afterAutospacing="0" w:line="360" w:lineRule="auto"/>
        <w:jc w:val="both"/>
        <w:rPr>
          <w:rStyle w:val="46"/>
          <w:rFonts w:hint="eastAsia" w:cs="宋体"/>
          <w:sz w:val="21"/>
          <w:szCs w:val="21"/>
        </w:rPr>
      </w:pPr>
      <w:r>
        <w:rPr>
          <w:rStyle w:val="46"/>
          <w:rFonts w:hint="eastAsia" w:cs="宋体"/>
          <w:sz w:val="21"/>
          <w:szCs w:val="21"/>
        </w:rPr>
        <w:t>八、凡对本次招标提出询问、质疑、投诉，请按以下方式联系</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1.采购人信息</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名称：浙江省食品药品检验研究院</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地址：杭州市滨江区平乐街325号</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传真： / </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项目联系人（询问）：陈老师</w:t>
      </w:r>
    </w:p>
    <w:p>
      <w:pPr>
        <w:pStyle w:val="40"/>
        <w:spacing w:before="0" w:beforeAutospacing="0" w:after="0" w:afterAutospacing="0" w:line="360" w:lineRule="auto"/>
        <w:ind w:firstLine="420" w:firstLineChars="200"/>
        <w:rPr>
          <w:rFonts w:cs="宋体"/>
          <w:sz w:val="21"/>
          <w:szCs w:val="21"/>
          <w:highlight w:val="yellow"/>
        </w:rPr>
      </w:pPr>
      <w:r>
        <w:rPr>
          <w:rFonts w:hint="eastAsia" w:cs="宋体"/>
          <w:sz w:val="21"/>
          <w:szCs w:val="21"/>
        </w:rPr>
        <w:t xml:space="preserve">项目联系方式（询问）：0571-87180396  </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质疑联系人：吴老师</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质疑联系方式：0571-87180388</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2.采购代理机构信息</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名称：浙江国际招投标有限公司</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地址：杭州市西湖区文三路90号东部软件园1号楼3楼</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传真：0571-88473430</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项目联系人（询问）：周群峰 葛珍妮</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项目联系方式（询问）：0571-81061821  0571-81061804</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质疑联系人：郑珊珊</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质疑联系方式：0571-81061842</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3.同级政府采购监督管理部门</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名称：浙江省财政厅政府采购监管处</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地址：杭州市环城西路37号 </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传真：/ </w:t>
      </w:r>
    </w:p>
    <w:p>
      <w:pPr>
        <w:pStyle w:val="40"/>
        <w:spacing w:before="0" w:beforeAutospacing="0" w:after="0" w:afterAutospacing="0" w:line="360" w:lineRule="auto"/>
        <w:ind w:firstLine="420" w:firstLineChars="200"/>
        <w:rPr>
          <w:rFonts w:cs="宋体"/>
          <w:sz w:val="21"/>
          <w:szCs w:val="21"/>
        </w:rPr>
      </w:pPr>
      <w:r>
        <w:rPr>
          <w:rFonts w:hint="eastAsia" w:cs="宋体"/>
          <w:sz w:val="21"/>
          <w:szCs w:val="21"/>
        </w:rPr>
        <w:t>联系人：倪文良、吴聪瑜</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监督投诉电话：0571-87057615、87058489</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政策咨询：何一平、冯华，0571-87058424、87055741</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25"/>
        <w:snapToGrid w:val="0"/>
        <w:spacing w:line="360" w:lineRule="auto"/>
        <w:ind w:firstLine="420" w:firstLineChars="200"/>
        <w:jc w:val="left"/>
        <w:rPr>
          <w:rFonts w:hint="eastAsia" w:hAnsi="宋体" w:cs="宋体"/>
          <w:sz w:val="21"/>
          <w:szCs w:val="21"/>
        </w:rPr>
      </w:pPr>
    </w:p>
    <w:p>
      <w:pPr>
        <w:adjustRightInd w:val="0"/>
        <w:snapToGrid w:val="0"/>
        <w:spacing w:line="360" w:lineRule="auto"/>
        <w:ind w:right="480"/>
        <w:jc w:val="center"/>
        <w:rPr>
          <w:rFonts w:hint="eastAsia" w:ascii="宋体" w:hAnsi="宋体" w:cs="宋体"/>
          <w:b/>
        </w:rPr>
      </w:pPr>
      <w:r>
        <w:rPr>
          <w:rStyle w:val="86"/>
          <w:rFonts w:hint="eastAsia" w:ascii="宋体" w:hAnsi="宋体" w:eastAsia="宋体" w:cs="宋体"/>
          <w:b w:val="0"/>
          <w:sz w:val="32"/>
        </w:rPr>
        <w:br w:type="page"/>
      </w:r>
      <w:r>
        <w:rPr>
          <w:rFonts w:hint="eastAsia" w:ascii="宋体" w:hAnsi="宋体" w:cs="宋体"/>
          <w:b/>
          <w:sz w:val="32"/>
        </w:rPr>
        <w:t>前 附 表</w:t>
      </w:r>
      <w:bookmarkEnd w:id="21"/>
      <w:bookmarkStart w:id="22" w:name="_Toc183786414"/>
      <w:bookmarkStart w:id="23" w:name="_Toc118516210"/>
      <w:bookmarkStart w:id="24" w:name="_Toc171394914"/>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15"/>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noWrap w:val="0"/>
            <w:vAlign w:val="center"/>
          </w:tcPr>
          <w:p>
            <w:pPr>
              <w:rPr>
                <w:rFonts w:hint="eastAsia" w:ascii="宋体" w:hAnsi="宋体" w:cs="宋体"/>
                <w:b/>
                <w:szCs w:val="21"/>
              </w:rPr>
            </w:pPr>
            <w:r>
              <w:rPr>
                <w:rFonts w:hint="eastAsia" w:ascii="宋体" w:hAnsi="宋体" w:cs="宋体"/>
                <w:b/>
                <w:szCs w:val="21"/>
              </w:rPr>
              <w:t>序号</w:t>
            </w:r>
          </w:p>
        </w:tc>
        <w:tc>
          <w:tcPr>
            <w:tcW w:w="1915" w:type="dxa"/>
            <w:noWrap w:val="0"/>
            <w:vAlign w:val="center"/>
          </w:tcPr>
          <w:p>
            <w:pPr>
              <w:jc w:val="center"/>
              <w:rPr>
                <w:rFonts w:hint="eastAsia" w:ascii="宋体" w:hAnsi="宋体" w:cs="宋体"/>
                <w:b/>
                <w:szCs w:val="21"/>
              </w:rPr>
            </w:pPr>
            <w:r>
              <w:rPr>
                <w:rFonts w:hint="eastAsia" w:ascii="宋体" w:hAnsi="宋体" w:cs="宋体"/>
                <w:b/>
                <w:szCs w:val="21"/>
              </w:rPr>
              <w:t>项目</w:t>
            </w:r>
          </w:p>
        </w:tc>
        <w:tc>
          <w:tcPr>
            <w:tcW w:w="6438" w:type="dxa"/>
            <w:noWrap w:val="0"/>
            <w:vAlign w:val="center"/>
          </w:tcPr>
          <w:p>
            <w:pPr>
              <w:jc w:val="center"/>
              <w:rPr>
                <w:rFonts w:hint="eastAsia"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left"/>
              <w:rPr>
                <w:rFonts w:hint="eastAsia" w:ascii="宋体" w:hAnsi="宋体" w:cs="宋体"/>
                <w:szCs w:val="21"/>
              </w:rPr>
            </w:pPr>
            <w:r>
              <w:rPr>
                <w:rFonts w:hint="eastAsia" w:ascii="宋体" w:hAnsi="宋体" w:cs="宋体"/>
                <w:szCs w:val="21"/>
              </w:rPr>
              <w:t>项目名称</w:t>
            </w:r>
          </w:p>
        </w:tc>
        <w:tc>
          <w:tcPr>
            <w:tcW w:w="6438" w:type="dxa"/>
            <w:noWrap w:val="0"/>
            <w:vAlign w:val="center"/>
          </w:tcPr>
          <w:p>
            <w:pPr>
              <w:rPr>
                <w:rFonts w:hint="eastAsia" w:ascii="宋体" w:hAnsi="宋体" w:cs="宋体"/>
                <w:szCs w:val="21"/>
              </w:rPr>
            </w:pPr>
            <w:r>
              <w:rPr>
                <w:rFonts w:hint="eastAsia" w:ascii="宋体" w:hAnsi="宋体" w:cs="宋体"/>
                <w:bCs/>
                <w:szCs w:val="21"/>
              </w:rPr>
              <w:t>浙江省食品药品检验研究院检验科研用试剂耗材采购项目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left"/>
              <w:rPr>
                <w:rFonts w:hint="eastAsia" w:ascii="宋体" w:hAnsi="宋体" w:cs="宋体"/>
                <w:szCs w:val="21"/>
              </w:rPr>
            </w:pPr>
            <w:r>
              <w:rPr>
                <w:rFonts w:hint="eastAsia" w:ascii="宋体" w:hAnsi="宋体" w:cs="宋体"/>
                <w:szCs w:val="21"/>
              </w:rPr>
              <w:t>项目编号</w:t>
            </w:r>
          </w:p>
        </w:tc>
        <w:tc>
          <w:tcPr>
            <w:tcW w:w="6438" w:type="dxa"/>
            <w:noWrap w:val="0"/>
            <w:vAlign w:val="center"/>
          </w:tcPr>
          <w:p>
            <w:pPr>
              <w:rPr>
                <w:rFonts w:hint="eastAsia" w:ascii="宋体" w:hAnsi="宋体" w:cs="宋体"/>
                <w:szCs w:val="21"/>
              </w:rPr>
            </w:pPr>
            <w:r>
              <w:rPr>
                <w:rFonts w:hint="eastAsia" w:ascii="宋体" w:hAnsi="宋体" w:cs="宋体"/>
                <w:szCs w:val="21"/>
              </w:rPr>
              <w:t>ZJ-2270110-10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left"/>
              <w:rPr>
                <w:rFonts w:hint="eastAsia" w:ascii="宋体" w:hAnsi="宋体" w:cs="宋体"/>
                <w:szCs w:val="21"/>
              </w:rPr>
            </w:pPr>
            <w:r>
              <w:rPr>
                <w:rFonts w:hint="eastAsia" w:ascii="宋体" w:hAnsi="宋体" w:cs="宋体"/>
                <w:szCs w:val="21"/>
              </w:rPr>
              <w:t>项目资金来源</w:t>
            </w:r>
          </w:p>
        </w:tc>
        <w:tc>
          <w:tcPr>
            <w:tcW w:w="6438" w:type="dxa"/>
            <w:noWrap w:val="0"/>
            <w:vAlign w:val="center"/>
          </w:tcPr>
          <w:p>
            <w:pPr>
              <w:adjustRightInd w:val="0"/>
              <w:snapToGrid w:val="0"/>
              <w:spacing w:line="360" w:lineRule="exact"/>
              <w:rPr>
                <w:rFonts w:hint="eastAsia" w:ascii="宋体" w:hAnsi="宋体" w:cs="宋体"/>
                <w:szCs w:val="21"/>
              </w:rPr>
            </w:pPr>
            <w:r>
              <w:rPr>
                <w:rFonts w:hint="eastAsia" w:ascii="宋体" w:hAnsi="宋体" w:cs="宋体"/>
                <w:kern w:val="2"/>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pStyle w:val="27"/>
              <w:ind w:leftChars="0"/>
              <w:jc w:val="left"/>
              <w:rPr>
                <w:rFonts w:cs="宋体"/>
                <w:sz w:val="21"/>
                <w:szCs w:val="21"/>
              </w:rPr>
            </w:pPr>
            <w:r>
              <w:rPr>
                <w:rFonts w:cs="宋体"/>
                <w:sz w:val="21"/>
                <w:szCs w:val="21"/>
              </w:rPr>
              <w:t>服务期</w:t>
            </w:r>
          </w:p>
        </w:tc>
        <w:tc>
          <w:tcPr>
            <w:tcW w:w="6438" w:type="dxa"/>
            <w:noWrap w:val="0"/>
            <w:vAlign w:val="center"/>
          </w:tcPr>
          <w:p>
            <w:pPr>
              <w:adjustRightInd w:val="0"/>
              <w:spacing w:line="360" w:lineRule="exact"/>
              <w:rPr>
                <w:rFonts w:hint="eastAsia" w:ascii="宋体" w:hAnsi="宋体" w:cs="宋体"/>
                <w:kern w:val="2"/>
                <w:szCs w:val="21"/>
              </w:rPr>
            </w:pPr>
            <w:r>
              <w:rPr>
                <w:rFonts w:hint="eastAsia" w:ascii="宋体" w:hAnsi="宋体" w:cs="宋体"/>
                <w:color w:val="FF0000"/>
                <w:szCs w:val="21"/>
              </w:rPr>
              <w:t>供货时间至2023年</w:t>
            </w:r>
            <w:r>
              <w:rPr>
                <w:rFonts w:ascii="宋体" w:hAnsi="宋体" w:cs="宋体"/>
                <w:color w:val="FF0000"/>
                <w:szCs w:val="21"/>
              </w:rPr>
              <w:t>1</w:t>
            </w:r>
            <w:r>
              <w:rPr>
                <w:rFonts w:hint="eastAsia" w:ascii="宋体" w:hAnsi="宋体" w:cs="宋体"/>
                <w:color w:val="FF0000"/>
                <w:szCs w:val="21"/>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left"/>
              <w:rPr>
                <w:rFonts w:hint="eastAsia" w:ascii="宋体" w:hAnsi="宋体" w:cs="宋体"/>
                <w:szCs w:val="21"/>
              </w:rPr>
            </w:pPr>
            <w:r>
              <w:rPr>
                <w:rFonts w:hint="eastAsia" w:ascii="宋体" w:hAnsi="宋体" w:cs="宋体"/>
                <w:szCs w:val="21"/>
              </w:rPr>
              <w:t>供应商资格要求</w:t>
            </w:r>
          </w:p>
        </w:tc>
        <w:tc>
          <w:tcPr>
            <w:tcW w:w="6438" w:type="dxa"/>
            <w:noWrap w:val="0"/>
            <w:vAlign w:val="center"/>
          </w:tcPr>
          <w:p>
            <w:pPr>
              <w:tabs>
                <w:tab w:val="left" w:pos="8640"/>
              </w:tabs>
              <w:adjustRightInd w:val="0"/>
              <w:snapToGrid w:val="0"/>
              <w:spacing w:line="360" w:lineRule="exact"/>
              <w:rPr>
                <w:rFonts w:hint="eastAsia" w:ascii="宋体" w:hAnsi="宋体" w:cs="宋体"/>
                <w:szCs w:val="21"/>
              </w:rPr>
            </w:pPr>
            <w:r>
              <w:rPr>
                <w:rFonts w:hint="eastAsia" w:ascii="宋体" w:hAnsi="宋体" w:cs="宋体"/>
                <w:szCs w:val="21"/>
              </w:rPr>
              <w:t>详见本项目竞争性谈判公告供应商的资格要求。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tabs>
                <w:tab w:val="left" w:pos="8640"/>
              </w:tabs>
              <w:adjustRightInd w:val="0"/>
              <w:snapToGrid w:val="0"/>
              <w:spacing w:line="360" w:lineRule="exact"/>
              <w:jc w:val="left"/>
              <w:rPr>
                <w:rFonts w:hint="eastAsia" w:ascii="宋体" w:hAnsi="宋体" w:cs="宋体"/>
                <w:szCs w:val="21"/>
              </w:rPr>
            </w:pPr>
            <w:r>
              <w:rPr>
                <w:rFonts w:hint="eastAsia" w:ascii="宋体" w:hAnsi="宋体" w:cs="宋体"/>
              </w:rPr>
              <w:t>资格审查方法</w:t>
            </w:r>
          </w:p>
        </w:tc>
        <w:tc>
          <w:tcPr>
            <w:tcW w:w="6438" w:type="dxa"/>
            <w:noWrap w:val="0"/>
            <w:vAlign w:val="center"/>
          </w:tcPr>
          <w:p>
            <w:pPr>
              <w:tabs>
                <w:tab w:val="left" w:pos="8640"/>
              </w:tabs>
              <w:adjustRightInd w:val="0"/>
              <w:snapToGrid w:val="0"/>
              <w:spacing w:line="360" w:lineRule="exact"/>
              <w:rPr>
                <w:rFonts w:hint="eastAsia" w:ascii="宋体" w:hAnsi="宋体" w:cs="宋体"/>
                <w:szCs w:val="21"/>
              </w:rPr>
            </w:pPr>
            <w:r>
              <w:rPr>
                <w:rFonts w:hint="eastAsia" w:ascii="宋体"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响应文件的形式</w:t>
            </w:r>
          </w:p>
        </w:tc>
        <w:tc>
          <w:tcPr>
            <w:tcW w:w="6438" w:type="dxa"/>
            <w:noWrap w:val="0"/>
            <w:vAlign w:val="center"/>
          </w:tcPr>
          <w:p>
            <w:pPr>
              <w:spacing w:line="360" w:lineRule="auto"/>
              <w:rPr>
                <w:rFonts w:hint="eastAsia" w:ascii="宋体" w:hAnsi="宋体" w:cs="宋体"/>
                <w:szCs w:val="21"/>
              </w:rPr>
            </w:pPr>
            <w:r>
              <w:rPr>
                <w:rFonts w:hint="eastAsia" w:ascii="宋体" w:hAnsi="宋体" w:cs="宋体"/>
                <w:szCs w:val="21"/>
              </w:rPr>
              <w:t>电子响应文件即本文件所述响应文件（包括“电子加密响应文件”和“备份响应文件”，在响应文件编制完成后同时生成）；</w:t>
            </w:r>
          </w:p>
          <w:p>
            <w:pPr>
              <w:spacing w:line="360" w:lineRule="auto"/>
              <w:rPr>
                <w:rFonts w:hint="eastAsia" w:ascii="宋体" w:hAnsi="宋体" w:cs="宋体"/>
                <w:szCs w:val="21"/>
              </w:rPr>
            </w:pPr>
            <w:r>
              <w:rPr>
                <w:rFonts w:hint="eastAsia" w:ascii="宋体" w:hAnsi="宋体" w:cs="宋体"/>
                <w:szCs w:val="21"/>
              </w:rPr>
              <w:t>（1）“电子加密响应文件”是指通过“政采云电子交易客户端”完成响应文件编制后生成并加密的数据电文形式的响应文件。</w:t>
            </w:r>
          </w:p>
          <w:p>
            <w:pPr>
              <w:spacing w:line="360" w:lineRule="auto"/>
              <w:rPr>
                <w:rFonts w:hint="eastAsia" w:ascii="宋体" w:hAnsi="宋体" w:cs="宋体"/>
                <w:szCs w:val="21"/>
              </w:rPr>
            </w:pPr>
            <w:r>
              <w:rPr>
                <w:rFonts w:hint="eastAsia" w:ascii="宋体" w:hAnsi="宋体" w:cs="宋体"/>
                <w:szCs w:val="21"/>
              </w:rPr>
              <w:t>（2）“备份响应文件”是指与“电子加密响应文件”同时生成的数据电文形式的电子文件（备份标书，用于供应商标书解密异常时应急使用），其他方式编制的备份响应文件视为无效备份响应文件。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响应文件份数</w:t>
            </w:r>
          </w:p>
        </w:tc>
        <w:tc>
          <w:tcPr>
            <w:tcW w:w="6438" w:type="dxa"/>
            <w:noWrap w:val="0"/>
            <w:vAlign w:val="center"/>
          </w:tcPr>
          <w:p>
            <w:pPr>
              <w:spacing w:line="360" w:lineRule="auto"/>
              <w:rPr>
                <w:rFonts w:hint="eastAsia" w:ascii="宋体" w:hAnsi="宋体" w:cs="宋体"/>
                <w:szCs w:val="21"/>
              </w:rPr>
            </w:pPr>
            <w:r>
              <w:rPr>
                <w:rFonts w:hint="eastAsia" w:ascii="宋体" w:hAnsi="宋体" w:cs="宋体"/>
                <w:szCs w:val="21"/>
              </w:rPr>
              <w:t>一份电子加密标书（后缀格式为.jmbs），一份备份标书文件（后缀格式为.bfbs）（如有）；</w:t>
            </w:r>
          </w:p>
          <w:p>
            <w:pPr>
              <w:spacing w:line="360" w:lineRule="auto"/>
              <w:rPr>
                <w:rFonts w:hint="eastAsia" w:ascii="宋体" w:hAnsi="宋体" w:cs="宋体"/>
                <w:szCs w:val="21"/>
              </w:rPr>
            </w:pPr>
            <w:r>
              <w:rPr>
                <w:rFonts w:hint="eastAsia" w:ascii="宋体" w:hAnsi="宋体" w:cs="宋体"/>
                <w:szCs w:val="21"/>
              </w:rPr>
              <w:t>每份电子响应文件应包括资格响应文件、商务技术响应文件及报价响应文件三部分内容。</w:t>
            </w:r>
          </w:p>
          <w:p>
            <w:pPr>
              <w:spacing w:line="360" w:lineRule="auto"/>
              <w:rPr>
                <w:rFonts w:hint="eastAsia" w:ascii="宋体" w:hAnsi="宋体" w:cs="宋体"/>
                <w:szCs w:val="21"/>
              </w:rPr>
            </w:pPr>
            <w:r>
              <w:rPr>
                <w:rFonts w:hint="eastAsia" w:ascii="宋体" w:hAnsi="宋体" w:cs="宋体"/>
                <w:b/>
                <w:bCs/>
                <w:szCs w:val="21"/>
              </w:rPr>
              <w:t>成交供应商在领取成交通知书后需另行提供纸质版响应文件两份。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color w:val="000000"/>
                <w:szCs w:val="21"/>
              </w:rPr>
              <w:t>政府采购保证金</w:t>
            </w:r>
          </w:p>
        </w:tc>
        <w:tc>
          <w:tcPr>
            <w:tcW w:w="6438" w:type="dxa"/>
            <w:noWrap w:val="0"/>
            <w:vAlign w:val="center"/>
          </w:tcPr>
          <w:p>
            <w:pPr>
              <w:rPr>
                <w:rFonts w:hint="eastAsia" w:ascii="宋体" w:hAnsi="宋体" w:cs="宋体"/>
                <w:szCs w:val="21"/>
              </w:rPr>
            </w:pPr>
            <w:r>
              <w:rPr>
                <w:rFonts w:hint="eastAsia" w:ascii="宋体" w:hAnsi="宋体" w:cs="宋体"/>
                <w:color w:val="000000"/>
                <w:szCs w:val="21"/>
              </w:rPr>
              <w:t>根据《浙江省财政厅关于明确政府采购保证金管理工作的通知》[浙财采监〔2019〕5号]的规定，本项目不收取政府采购保证金。但违反政府采购相关规定给采购组织机构造成损失的供应商应当承担赔偿责任。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踏勘现场</w:t>
            </w:r>
          </w:p>
        </w:tc>
        <w:tc>
          <w:tcPr>
            <w:tcW w:w="6438" w:type="dxa"/>
            <w:noWrap w:val="0"/>
            <w:vAlign w:val="center"/>
          </w:tcPr>
          <w:p>
            <w:pPr>
              <w:rPr>
                <w:rFonts w:hint="eastAsia" w:ascii="宋体" w:hAnsi="宋体" w:cs="宋体"/>
                <w:szCs w:val="21"/>
              </w:rPr>
            </w:pPr>
            <w:r>
              <w:rPr>
                <w:rFonts w:hint="eastAsia" w:ascii="宋体" w:hAnsi="宋体" w:cs="宋体"/>
                <w:szCs w:val="21"/>
              </w:rPr>
              <w:t>不组织踏勘现场。</w:t>
            </w:r>
          </w:p>
          <w:p>
            <w:pPr>
              <w:rPr>
                <w:rFonts w:hint="eastAsia" w:ascii="宋体" w:hAnsi="宋体" w:cs="宋体"/>
                <w:szCs w:val="21"/>
              </w:rPr>
            </w:pPr>
            <w:r>
              <w:rPr>
                <w:rFonts w:hint="eastAsia" w:ascii="宋体" w:hAnsi="宋体" w:cs="宋体"/>
                <w:b/>
                <w:bCs/>
                <w:szCs w:val="21"/>
              </w:rPr>
              <w:t xml:space="preserve"> </w:t>
            </w:r>
            <w:r>
              <w:rPr>
                <w:rFonts w:hint="eastAsia" w:ascii="宋体" w:hAnsi="宋体" w:cs="宋体"/>
                <w:szCs w:val="21"/>
              </w:rPr>
              <w:t>如中标，采购人不接受成交供应商因情况不明、风险考虑不足、要求变更等一切价格调整的理由。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谈判有效期</w:t>
            </w:r>
          </w:p>
        </w:tc>
        <w:tc>
          <w:tcPr>
            <w:tcW w:w="6438" w:type="dxa"/>
            <w:noWrap w:val="0"/>
            <w:vAlign w:val="center"/>
          </w:tcPr>
          <w:p>
            <w:pPr>
              <w:rPr>
                <w:rFonts w:hint="eastAsia" w:ascii="宋体" w:hAnsi="宋体" w:cs="宋体"/>
                <w:szCs w:val="21"/>
              </w:rPr>
            </w:pPr>
            <w:r>
              <w:rPr>
                <w:rFonts w:hint="eastAsia" w:ascii="宋体" w:hAnsi="宋体" w:cs="宋体"/>
                <w:szCs w:val="21"/>
              </w:rPr>
              <w:t>响应文件提交（上传）截止时间后90天内有效。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答疑截止时间</w:t>
            </w:r>
          </w:p>
        </w:tc>
        <w:tc>
          <w:tcPr>
            <w:tcW w:w="6438" w:type="dxa"/>
            <w:noWrap w:val="0"/>
            <w:vAlign w:val="center"/>
          </w:tcPr>
          <w:p>
            <w:pPr>
              <w:rPr>
                <w:rFonts w:hint="eastAsia" w:ascii="宋体" w:hAnsi="宋体" w:cs="宋体"/>
                <w:szCs w:val="21"/>
              </w:rPr>
            </w:pPr>
            <w:r>
              <w:rPr>
                <w:rFonts w:hint="eastAsia" w:ascii="宋体" w:hAnsi="宋体" w:cs="宋体"/>
                <w:szCs w:val="21"/>
              </w:rPr>
              <w:t>2022年05月</w:t>
            </w:r>
            <w:r>
              <w:rPr>
                <w:rFonts w:hint="eastAsia" w:ascii="宋体" w:hAnsi="宋体" w:cs="宋体"/>
                <w:szCs w:val="21"/>
                <w:lang w:val="en-US" w:eastAsia="zh-CN"/>
              </w:rPr>
              <w:t>30</w:t>
            </w:r>
            <w:r>
              <w:rPr>
                <w:rFonts w:hint="eastAsia" w:ascii="宋体" w:hAnsi="宋体" w:cs="宋体"/>
                <w:szCs w:val="21"/>
              </w:rPr>
              <w:t>日16时00分前将问题传真至</w:t>
            </w:r>
            <w:r>
              <w:rPr>
                <w:rFonts w:hint="eastAsia" w:ascii="宋体" w:hAnsi="宋体" w:cs="宋体"/>
                <w:szCs w:val="21"/>
                <w:u w:val="single"/>
              </w:rPr>
              <w:t>0571-88473430</w:t>
            </w:r>
            <w:r>
              <w:rPr>
                <w:rFonts w:hint="eastAsia" w:ascii="宋体" w:hAnsi="宋体" w:cs="宋体"/>
                <w:szCs w:val="21"/>
              </w:rPr>
              <w:t>，同时发电子邮件至zq017@163.com（仅为方便工作之用）。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响应文件的上传和递交</w:t>
            </w:r>
          </w:p>
        </w:tc>
        <w:tc>
          <w:tcPr>
            <w:tcW w:w="6438" w:type="dxa"/>
            <w:noWrap w:val="0"/>
            <w:vAlign w:val="center"/>
          </w:tcPr>
          <w:p>
            <w:pPr>
              <w:snapToGrid w:val="0"/>
              <w:spacing w:line="320" w:lineRule="exact"/>
              <w:rPr>
                <w:rFonts w:hint="eastAsia" w:ascii="宋体" w:hAnsi="宋体" w:cs="宋体"/>
                <w:szCs w:val="21"/>
              </w:rPr>
            </w:pPr>
            <w:r>
              <w:rPr>
                <w:rFonts w:hint="eastAsia" w:ascii="宋体" w:hAnsi="宋体" w:cs="宋体"/>
                <w:szCs w:val="21"/>
              </w:rPr>
              <w:t>1.电子加密响应文件：响应文件制作完成并生成加密标书，在响应文件提交（上传）截止时间前，供应商需将加密的响应文件上传至政采云平台，到达开标时间后，在线解密响应文件。</w:t>
            </w:r>
          </w:p>
          <w:p>
            <w:pPr>
              <w:snapToGrid w:val="0"/>
              <w:spacing w:line="320" w:lineRule="exact"/>
              <w:rPr>
                <w:rFonts w:hint="eastAsia" w:ascii="宋体" w:hAnsi="宋体" w:cs="宋体"/>
                <w:b/>
                <w:bCs/>
                <w:szCs w:val="21"/>
              </w:rPr>
            </w:pPr>
            <w:r>
              <w:rPr>
                <w:rFonts w:hint="eastAsia" w:ascii="宋体" w:hAnsi="宋体" w:cs="宋体"/>
                <w:b/>
                <w:bCs/>
                <w:szCs w:val="21"/>
              </w:rPr>
              <w:t>a.供应商应未能响应文件提交（上传）截止时间前成功上传电子加密响应文件的谈判响应无效。</w:t>
            </w:r>
          </w:p>
          <w:p>
            <w:pPr>
              <w:snapToGrid w:val="0"/>
              <w:spacing w:line="320" w:lineRule="exact"/>
              <w:rPr>
                <w:rFonts w:hint="eastAsia" w:ascii="宋体" w:hAnsi="宋体" w:cs="宋体"/>
                <w:szCs w:val="21"/>
              </w:rPr>
            </w:pPr>
            <w:r>
              <w:rPr>
                <w:rFonts w:hint="eastAsia" w:ascii="宋体" w:hAnsi="宋体" w:cs="宋体"/>
                <w:szCs w:val="21"/>
              </w:rPr>
              <w:t>b.供应商成功上传电子加密响应文件后，可自行打印响应文件接收回执。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restart"/>
            <w:noWrap w:val="0"/>
            <w:vAlign w:val="center"/>
          </w:tcPr>
          <w:p>
            <w:pPr>
              <w:pStyle w:val="113"/>
              <w:numPr>
                <w:ilvl w:val="0"/>
                <w:numId w:val="1"/>
              </w:numPr>
              <w:tabs>
                <w:tab w:val="left" w:pos="420"/>
              </w:tabs>
              <w:adjustRightInd/>
              <w:spacing w:line="240" w:lineRule="auto"/>
              <w:jc w:val="left"/>
              <w:rPr>
                <w:rFonts w:cs="宋体"/>
                <w:sz w:val="21"/>
                <w:szCs w:val="21"/>
              </w:rPr>
            </w:pPr>
          </w:p>
        </w:tc>
        <w:tc>
          <w:tcPr>
            <w:tcW w:w="1915" w:type="dxa"/>
            <w:noWrap w:val="0"/>
            <w:vAlign w:val="center"/>
          </w:tcPr>
          <w:p>
            <w:pPr>
              <w:snapToGrid w:val="0"/>
              <w:spacing w:line="320" w:lineRule="exact"/>
              <w:rPr>
                <w:rFonts w:hint="eastAsia" w:ascii="宋体" w:hAnsi="宋体" w:cs="宋体"/>
                <w:szCs w:val="21"/>
              </w:rPr>
            </w:pPr>
            <w:r>
              <w:rPr>
                <w:rFonts w:hint="eastAsia" w:ascii="宋体" w:hAnsi="宋体" w:cs="宋体"/>
                <w:szCs w:val="21"/>
              </w:rPr>
              <w:t>备份响应文件的制作、存储、密封</w:t>
            </w:r>
          </w:p>
        </w:tc>
        <w:tc>
          <w:tcPr>
            <w:tcW w:w="6438" w:type="dxa"/>
            <w:noWrap w:val="0"/>
            <w:vAlign w:val="center"/>
          </w:tcPr>
          <w:p>
            <w:pPr>
              <w:snapToGrid w:val="0"/>
              <w:spacing w:line="320" w:lineRule="exact"/>
              <w:rPr>
                <w:rFonts w:hint="eastAsia" w:ascii="宋体" w:hAnsi="宋体" w:cs="宋体"/>
                <w:szCs w:val="24"/>
              </w:rPr>
            </w:pPr>
            <w:r>
              <w:rPr>
                <w:rFonts w:hint="eastAsia" w:ascii="宋体" w:hAnsi="宋体" w:cs="宋体"/>
                <w:szCs w:val="24"/>
              </w:rPr>
              <w:t>1.供应商在电子交易平台传输递交响应文件后，还可以在</w:t>
            </w:r>
            <w:r>
              <w:rPr>
                <w:rFonts w:hint="eastAsia" w:ascii="宋体" w:hAnsi="宋体" w:cs="宋体"/>
                <w:szCs w:val="21"/>
              </w:rPr>
              <w:t>响应文件上传截止时间</w:t>
            </w:r>
            <w:r>
              <w:rPr>
                <w:rFonts w:hint="eastAsia" w:ascii="宋体" w:hAnsi="宋体" w:cs="宋体"/>
                <w:szCs w:val="24"/>
              </w:rPr>
              <w:t>前直接提交或者以快递方式递交备份响应文件1份，但采购人、采购代理机构不强制或变相强制供应商提交备份响应文件。</w:t>
            </w:r>
          </w:p>
          <w:p>
            <w:pPr>
              <w:snapToGrid w:val="0"/>
              <w:spacing w:line="320" w:lineRule="exact"/>
              <w:rPr>
                <w:rFonts w:hint="eastAsia" w:ascii="宋体" w:hAnsi="宋体" w:cs="宋体"/>
                <w:szCs w:val="24"/>
              </w:rPr>
            </w:pPr>
            <w:r>
              <w:rPr>
                <w:rFonts w:hint="eastAsia" w:ascii="宋体" w:hAnsi="宋体" w:cs="宋体"/>
                <w:szCs w:val="24"/>
              </w:rPr>
              <w:t>2.备份响应文件须在“政采云投标客户端”制作生成，并储存在</w:t>
            </w:r>
            <w:r>
              <w:rPr>
                <w:rFonts w:hint="eastAsia" w:ascii="宋体" w:hAnsi="宋体" w:cs="宋体"/>
              </w:rPr>
              <w:t>光盘或U盘</w:t>
            </w:r>
            <w:r>
              <w:rPr>
                <w:rFonts w:hint="eastAsia" w:ascii="宋体" w:hAnsi="宋体" w:cs="宋体"/>
                <w:szCs w:val="24"/>
              </w:rPr>
              <w:t>中。备份响应文件应当密封包装并在包装上加盖公章并注明投标项目名称，供应商名称(联合体投标的，包装物封面需注明联合体投标，并注明联合体成员各方的名称和联合体协议中约定的牵头人的名称)。</w:t>
            </w:r>
            <w:r>
              <w:rPr>
                <w:rFonts w:hint="eastAsia" w:ascii="宋体" w:hAnsi="宋体" w:cs="宋体"/>
              </w:rPr>
              <w:t>不符合上述制作、</w:t>
            </w:r>
            <w:r>
              <w:rPr>
                <w:rFonts w:hint="eastAsia" w:ascii="宋体" w:hAnsi="宋体" w:cs="宋体"/>
                <w:szCs w:val="24"/>
              </w:rPr>
              <w:t>存储、密封规定的备份响应文件将被视为无效或者被拒绝接收。</w:t>
            </w:r>
          </w:p>
          <w:p>
            <w:pPr>
              <w:snapToGrid w:val="0"/>
              <w:spacing w:line="320" w:lineRule="exact"/>
              <w:rPr>
                <w:rFonts w:hint="eastAsia" w:ascii="宋体" w:hAnsi="宋体" w:cs="宋体"/>
                <w:szCs w:val="24"/>
              </w:rPr>
            </w:pPr>
            <w:r>
              <w:rPr>
                <w:rFonts w:hint="eastAsia" w:ascii="宋体" w:hAnsi="宋体" w:cs="宋体"/>
                <w:szCs w:val="24"/>
              </w:rPr>
              <w:t>3.直接提交备份响应文件的，供应商应于</w:t>
            </w:r>
            <w:r>
              <w:rPr>
                <w:rFonts w:hint="eastAsia" w:ascii="宋体" w:hAnsi="宋体" w:cs="宋体"/>
                <w:szCs w:val="21"/>
              </w:rPr>
              <w:t>响应文件上传截止时间</w:t>
            </w:r>
            <w:r>
              <w:rPr>
                <w:rFonts w:hint="eastAsia" w:ascii="宋体" w:hAnsi="宋体" w:cs="宋体"/>
                <w:szCs w:val="24"/>
              </w:rPr>
              <w:t>前将备份响应文件提交给采购代理机构，采购代理机构将拒绝接受逾期送达的备份响应文件。</w:t>
            </w:r>
          </w:p>
          <w:p>
            <w:pPr>
              <w:snapToGrid w:val="0"/>
              <w:spacing w:line="320" w:lineRule="exact"/>
              <w:rPr>
                <w:rFonts w:hint="eastAsia" w:ascii="宋体" w:hAnsi="宋体" w:cs="宋体"/>
                <w:szCs w:val="24"/>
              </w:rPr>
            </w:pPr>
            <w:r>
              <w:rPr>
                <w:rFonts w:hint="eastAsia" w:ascii="宋体" w:hAnsi="宋体" w:cs="宋体"/>
                <w:szCs w:val="24"/>
              </w:rPr>
              <w:t>4.以快递方式递交备份响应文件的，供应商应先将备份响应文件按要求密封和标记，再进行快递包装后邮寄。备份响应文件须在</w:t>
            </w:r>
            <w:r>
              <w:rPr>
                <w:rFonts w:hint="eastAsia" w:ascii="宋体" w:hAnsi="宋体" w:cs="宋体"/>
                <w:szCs w:val="21"/>
              </w:rPr>
              <w:t>响应文件上传截止时间</w:t>
            </w:r>
            <w:r>
              <w:rPr>
                <w:rFonts w:hint="eastAsia" w:ascii="宋体" w:hAnsi="宋体" w:cs="宋体"/>
                <w:szCs w:val="24"/>
              </w:rPr>
              <w:t>之前送达</w:t>
            </w:r>
            <w:r>
              <w:rPr>
                <w:rFonts w:hint="eastAsia" w:ascii="宋体" w:hAnsi="宋体" w:cs="宋体"/>
                <w:snapToGrid/>
                <w:szCs w:val="24"/>
              </w:rPr>
              <w:t>采购文件本前附表本条规定的备份响应文件送达地点；</w:t>
            </w:r>
            <w:r>
              <w:rPr>
                <w:rFonts w:hint="eastAsia" w:ascii="宋体" w:hAnsi="宋体" w:cs="宋体"/>
                <w:szCs w:val="24"/>
              </w:rPr>
              <w:t>送达时间以签收人签收时间为准。采购代理机构将拒绝接受逾期送达的备份响应文件。邮寄过程中，电子备份响应文件发生泄露、遗失、损坏或延期送达等情况的，由供应商自行负责。</w:t>
            </w:r>
          </w:p>
          <w:p>
            <w:pPr>
              <w:snapToGrid w:val="0"/>
              <w:spacing w:line="320" w:lineRule="exact"/>
              <w:rPr>
                <w:rFonts w:hint="eastAsia" w:ascii="宋体" w:hAnsi="宋体" w:cs="宋体"/>
                <w:szCs w:val="24"/>
              </w:rPr>
            </w:pPr>
            <w:r>
              <w:rPr>
                <w:rFonts w:hint="eastAsia" w:ascii="宋体" w:hAnsi="宋体" w:cs="宋体"/>
                <w:szCs w:val="24"/>
              </w:rPr>
              <w:t>5供应商仅提交备份响应文件，没有在电子交易平台传输递交响应文件的，投标无效。</w:t>
            </w:r>
          </w:p>
          <w:p>
            <w:pPr>
              <w:snapToGrid w:val="0"/>
              <w:spacing w:line="320" w:lineRule="exact"/>
              <w:rPr>
                <w:rFonts w:hint="eastAsia" w:ascii="宋体" w:hAnsi="宋体" w:cs="宋体"/>
                <w:b/>
                <w:bCs/>
                <w:szCs w:val="21"/>
              </w:rPr>
            </w:pPr>
            <w:r>
              <w:rPr>
                <w:rFonts w:hint="eastAsia" w:ascii="宋体" w:hAnsi="宋体" w:cs="宋体"/>
                <w:b/>
                <w:bCs/>
                <w:szCs w:val="24"/>
                <w:u w:val="single"/>
              </w:rPr>
              <w:t>6.通过“政府采购云平台”上传递交的响应文件无法按时解密，投标供应商递交了备份响应文件的，以备份响应文件为依据，否则按照《浙江省政府采购项目电子交易管理暂行办法》二十四条规定视为投标（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continue"/>
            <w:noWrap w:val="0"/>
            <w:vAlign w:val="center"/>
          </w:tcPr>
          <w:p>
            <w:pPr>
              <w:pStyle w:val="113"/>
              <w:numPr>
                <w:ilvl w:val="0"/>
                <w:numId w:val="1"/>
              </w:numPr>
              <w:tabs>
                <w:tab w:val="left" w:pos="420"/>
              </w:tabs>
              <w:adjustRightInd/>
              <w:spacing w:line="240" w:lineRule="auto"/>
              <w:jc w:val="left"/>
              <w:rPr>
                <w:rFonts w:cs="宋体"/>
                <w:sz w:val="21"/>
                <w:szCs w:val="21"/>
              </w:rPr>
            </w:pPr>
          </w:p>
        </w:tc>
        <w:tc>
          <w:tcPr>
            <w:tcW w:w="1915" w:type="dxa"/>
            <w:noWrap w:val="0"/>
            <w:vAlign w:val="center"/>
          </w:tcPr>
          <w:p>
            <w:pPr>
              <w:snapToGrid w:val="0"/>
              <w:spacing w:line="320" w:lineRule="exact"/>
              <w:jc w:val="left"/>
              <w:rPr>
                <w:rFonts w:hint="eastAsia" w:ascii="宋体" w:hAnsi="宋体" w:cs="宋体"/>
                <w:szCs w:val="21"/>
              </w:rPr>
            </w:pPr>
            <w:r>
              <w:rPr>
                <w:rFonts w:hint="eastAsia" w:ascii="宋体" w:hAnsi="宋体" w:cs="宋体"/>
                <w:szCs w:val="24"/>
              </w:rPr>
              <w:t xml:space="preserve">备份响应文件送达地点和签收人员 </w:t>
            </w:r>
          </w:p>
        </w:tc>
        <w:tc>
          <w:tcPr>
            <w:tcW w:w="6438" w:type="dxa"/>
            <w:noWrap w:val="0"/>
            <w:vAlign w:val="center"/>
          </w:tcPr>
          <w:p>
            <w:pPr>
              <w:snapToGrid w:val="0"/>
              <w:spacing w:line="320" w:lineRule="exact"/>
              <w:rPr>
                <w:rFonts w:hint="eastAsia" w:ascii="宋体" w:hAnsi="宋体" w:cs="宋体"/>
                <w:kern w:val="2"/>
                <w:szCs w:val="24"/>
              </w:rPr>
            </w:pPr>
            <w:r>
              <w:rPr>
                <w:rFonts w:hint="eastAsia" w:ascii="宋体" w:hAnsi="宋体" w:cs="宋体"/>
                <w:kern w:val="2"/>
                <w:szCs w:val="24"/>
              </w:rPr>
              <w:t>1.备份响应文件送达的采购代理机构地点：浙江国际招投标有限公司</w:t>
            </w:r>
            <w:r>
              <w:rPr>
                <w:rFonts w:hint="eastAsia" w:ascii="宋体" w:hAnsi="宋体" w:cs="宋体"/>
              </w:rPr>
              <w:t>305室（杭州市西湖区文三路90号东部软件园1号楼3楼）</w:t>
            </w:r>
            <w:r>
              <w:rPr>
                <w:rFonts w:hint="eastAsia" w:ascii="宋体" w:hAnsi="宋体" w:cs="宋体"/>
                <w:kern w:val="2"/>
                <w:szCs w:val="24"/>
              </w:rPr>
              <w:t>；</w:t>
            </w:r>
          </w:p>
          <w:p>
            <w:pPr>
              <w:snapToGrid w:val="0"/>
              <w:spacing w:line="320" w:lineRule="exact"/>
              <w:rPr>
                <w:rFonts w:hint="eastAsia" w:ascii="宋体" w:hAnsi="宋体" w:cs="宋体"/>
                <w:kern w:val="2"/>
                <w:szCs w:val="24"/>
              </w:rPr>
            </w:pPr>
            <w:r>
              <w:rPr>
                <w:rFonts w:hint="eastAsia" w:ascii="宋体" w:hAnsi="宋体" w:cs="宋体"/>
                <w:kern w:val="2"/>
                <w:szCs w:val="24"/>
              </w:rPr>
              <w:t>2.备份响应文件签收/接收人员及联系电话：</w:t>
            </w:r>
          </w:p>
          <w:p>
            <w:pPr>
              <w:snapToGrid w:val="0"/>
              <w:spacing w:line="320" w:lineRule="exact"/>
              <w:rPr>
                <w:rFonts w:hint="eastAsia" w:ascii="宋体" w:hAnsi="宋体" w:cs="宋体"/>
                <w:kern w:val="2"/>
                <w:szCs w:val="24"/>
              </w:rPr>
            </w:pPr>
            <w:r>
              <w:rPr>
                <w:rFonts w:hint="eastAsia" w:ascii="宋体" w:hAnsi="宋体" w:cs="宋体"/>
                <w:szCs w:val="24"/>
              </w:rPr>
              <w:t>（1）</w:t>
            </w:r>
            <w:r>
              <w:rPr>
                <w:rFonts w:hint="eastAsia" w:ascii="宋体" w:hAnsi="宋体" w:cs="宋体"/>
                <w:kern w:val="2"/>
                <w:szCs w:val="24"/>
              </w:rPr>
              <w:t>签收/签收人员：周群峰、葛珍妮</w:t>
            </w:r>
          </w:p>
          <w:p>
            <w:pPr>
              <w:snapToGrid w:val="0"/>
              <w:spacing w:line="320" w:lineRule="exact"/>
              <w:rPr>
                <w:rFonts w:hint="eastAsia" w:ascii="宋体" w:hAnsi="宋体" w:cs="宋体"/>
                <w:szCs w:val="24"/>
              </w:rPr>
            </w:pPr>
            <w:r>
              <w:rPr>
                <w:rFonts w:hint="eastAsia" w:ascii="宋体" w:hAnsi="宋体" w:cs="宋体"/>
                <w:kern w:val="2"/>
                <w:szCs w:val="24"/>
              </w:rPr>
              <w:t>（2）联系电话：0571-81061821、0571-81061804</w:t>
            </w:r>
          </w:p>
          <w:p>
            <w:pPr>
              <w:snapToGrid w:val="0"/>
              <w:spacing w:line="320" w:lineRule="exact"/>
              <w:rPr>
                <w:rFonts w:hint="eastAsia" w:ascii="宋体" w:hAnsi="宋体" w:cs="宋体"/>
                <w:b/>
                <w:bCs/>
                <w:szCs w:val="21"/>
              </w:rPr>
            </w:pPr>
            <w:r>
              <w:rPr>
                <w:rFonts w:hint="eastAsia" w:ascii="宋体" w:hAnsi="宋体" w:cs="宋体"/>
                <w:szCs w:val="24"/>
              </w:rPr>
              <w:t>3.采购人、采购机构不强制或变相强制供应商提交备份响应文件。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bCs/>
                <w:szCs w:val="21"/>
              </w:rPr>
              <w:t>响应文件提交（上传）</w:t>
            </w:r>
          </w:p>
        </w:tc>
        <w:tc>
          <w:tcPr>
            <w:tcW w:w="6438" w:type="dxa"/>
            <w:noWrap w:val="0"/>
            <w:vAlign w:val="center"/>
          </w:tcPr>
          <w:p>
            <w:pPr>
              <w:rPr>
                <w:rFonts w:hint="eastAsia" w:ascii="宋体" w:hAnsi="宋体" w:cs="宋体"/>
                <w:szCs w:val="21"/>
              </w:rPr>
            </w:pPr>
            <w:r>
              <w:rPr>
                <w:rFonts w:hint="eastAsia" w:ascii="宋体" w:hAnsi="宋体" w:cs="宋体"/>
                <w:szCs w:val="21"/>
              </w:rPr>
              <w:t>1.截止时间：</w:t>
            </w:r>
            <w:r>
              <w:rPr>
                <w:rFonts w:hint="eastAsia" w:ascii="宋体" w:hAnsi="宋体" w:cs="宋体"/>
                <w:szCs w:val="21"/>
                <w:lang w:eastAsia="zh-CN"/>
              </w:rPr>
              <w:t>2022年06月01日</w:t>
            </w:r>
            <w:r>
              <w:rPr>
                <w:rFonts w:hint="eastAsia" w:ascii="宋体" w:hAnsi="宋体" w:cs="宋体"/>
                <w:szCs w:val="21"/>
              </w:rPr>
              <w:t xml:space="preserve"> 14:00（北京时间）</w:t>
            </w:r>
          </w:p>
          <w:p>
            <w:pPr>
              <w:rPr>
                <w:rFonts w:hint="eastAsia" w:ascii="宋体" w:hAnsi="宋体" w:cs="宋体"/>
                <w:szCs w:val="21"/>
              </w:rPr>
            </w:pPr>
            <w:r>
              <w:rPr>
                <w:rFonts w:hint="eastAsia" w:ascii="宋体" w:hAnsi="宋体" w:cs="宋体"/>
                <w:szCs w:val="21"/>
              </w:rPr>
              <w:t>2.地点（网址）：</w:t>
            </w:r>
            <w:r>
              <w:rPr>
                <w:rFonts w:hint="eastAsia" w:ascii="宋体" w:hAnsi="宋体" w:cs="宋体"/>
                <w:color w:val="000000"/>
                <w:szCs w:val="21"/>
              </w:rPr>
              <w:t>线上（请登录政采云平台上传响应文件）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响应文件开启</w:t>
            </w:r>
          </w:p>
        </w:tc>
        <w:tc>
          <w:tcPr>
            <w:tcW w:w="6438" w:type="dxa"/>
            <w:noWrap w:val="0"/>
            <w:vAlign w:val="center"/>
          </w:tcPr>
          <w:p>
            <w:pPr>
              <w:rPr>
                <w:rFonts w:hint="eastAsia" w:ascii="宋体" w:hAnsi="宋体" w:cs="宋体"/>
                <w:szCs w:val="21"/>
              </w:rPr>
            </w:pPr>
            <w:r>
              <w:rPr>
                <w:rFonts w:hint="eastAsia" w:ascii="宋体" w:hAnsi="宋体" w:cs="宋体"/>
                <w:szCs w:val="21"/>
              </w:rPr>
              <w:t>1.开启时间：</w:t>
            </w:r>
            <w:r>
              <w:rPr>
                <w:rFonts w:hint="eastAsia" w:ascii="宋体" w:hAnsi="宋体" w:cs="宋体"/>
                <w:szCs w:val="21"/>
                <w:lang w:eastAsia="zh-CN"/>
              </w:rPr>
              <w:t>2022年06月01日</w:t>
            </w:r>
            <w:r>
              <w:rPr>
                <w:rFonts w:hint="eastAsia" w:ascii="宋体" w:hAnsi="宋体" w:cs="宋体"/>
                <w:szCs w:val="21"/>
              </w:rPr>
              <w:t xml:space="preserve"> 14:00（北京时间）</w:t>
            </w:r>
          </w:p>
          <w:p>
            <w:pPr>
              <w:rPr>
                <w:rFonts w:hint="eastAsia" w:ascii="宋体" w:hAnsi="宋体" w:cs="宋体"/>
                <w:szCs w:val="21"/>
              </w:rPr>
            </w:pPr>
            <w:r>
              <w:rPr>
                <w:rFonts w:hint="eastAsia" w:ascii="宋体" w:hAnsi="宋体" w:cs="宋体"/>
                <w:szCs w:val="21"/>
              </w:rPr>
              <w:t>2.地点（网址）：</w:t>
            </w:r>
            <w:r>
              <w:rPr>
                <w:rFonts w:hint="eastAsia" w:ascii="宋体" w:hAnsi="宋体" w:cs="宋体"/>
                <w:color w:val="000000"/>
                <w:szCs w:val="21"/>
              </w:rPr>
              <w:t>线上（请登录政采云投标客户端开标大厅）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谈判地点</w:t>
            </w:r>
          </w:p>
        </w:tc>
        <w:tc>
          <w:tcPr>
            <w:tcW w:w="6438" w:type="dxa"/>
            <w:noWrap w:val="0"/>
            <w:vAlign w:val="center"/>
          </w:tcPr>
          <w:p>
            <w:pPr>
              <w:rPr>
                <w:rFonts w:hint="eastAsia" w:ascii="宋体" w:hAnsi="宋体" w:cs="宋体"/>
                <w:szCs w:val="21"/>
              </w:rPr>
            </w:pPr>
            <w:r>
              <w:rPr>
                <w:rFonts w:hint="eastAsia" w:ascii="宋体" w:hAnsi="宋体" w:cs="宋体"/>
                <w:szCs w:val="21"/>
              </w:rPr>
              <w:t>浙江国际招投标有限公司（</w:t>
            </w:r>
            <w:r>
              <w:rPr>
                <w:rFonts w:hint="eastAsia" w:ascii="宋体" w:hAnsi="宋体" w:cs="宋体"/>
                <w:spacing w:val="-6"/>
                <w:szCs w:val="21"/>
              </w:rPr>
              <w:t>杭州市西湖区文三路90号东部软件园1号楼3楼）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snapToGrid w:val="0"/>
              <w:spacing w:line="360" w:lineRule="exact"/>
              <w:jc w:val="center"/>
              <w:rPr>
                <w:rFonts w:hint="eastAsia" w:ascii="宋体" w:hAnsi="宋体" w:cs="宋体"/>
                <w:szCs w:val="21"/>
              </w:rPr>
            </w:pPr>
            <w:r>
              <w:rPr>
                <w:rFonts w:hint="eastAsia" w:ascii="宋体" w:hAnsi="宋体" w:cs="宋体"/>
                <w:szCs w:val="21"/>
              </w:rPr>
              <w:t>响应文件开启程序</w:t>
            </w:r>
          </w:p>
        </w:tc>
        <w:tc>
          <w:tcPr>
            <w:tcW w:w="6438" w:type="dxa"/>
            <w:noWrap w:val="0"/>
            <w:vAlign w:val="center"/>
          </w:tcPr>
          <w:p>
            <w:pPr>
              <w:snapToGrid w:val="0"/>
              <w:spacing w:line="320" w:lineRule="exact"/>
              <w:rPr>
                <w:rFonts w:hint="eastAsia" w:ascii="宋体" w:hAnsi="宋体" w:cs="宋体"/>
                <w:b/>
                <w:bCs/>
                <w:szCs w:val="21"/>
              </w:rPr>
            </w:pPr>
            <w:r>
              <w:rPr>
                <w:rFonts w:hint="eastAsia" w:ascii="宋体" w:hAnsi="宋体" w:cs="宋体"/>
                <w:b/>
                <w:bCs/>
              </w:rPr>
              <w:t>1</w:t>
            </w:r>
            <w:r>
              <w:rPr>
                <w:rFonts w:hint="eastAsia" w:ascii="宋体" w:hAnsi="宋体" w:cs="宋体"/>
                <w:b/>
                <w:bCs/>
                <w:szCs w:val="21"/>
              </w:rPr>
              <w:t>.响应文件开启时间到后，采购代理机构点击【开始解密】，供应商应在30分钟内已完成解密，供应商在规定的时间内都已完成解密，则系统自动结束解密；供应商超过解密时限，默认自动放弃；</w:t>
            </w:r>
          </w:p>
          <w:p>
            <w:pPr>
              <w:snapToGrid w:val="0"/>
              <w:spacing w:line="320" w:lineRule="exact"/>
              <w:rPr>
                <w:rFonts w:hint="eastAsia" w:ascii="宋体" w:hAnsi="宋体" w:cs="宋体"/>
                <w:b/>
                <w:bCs/>
                <w:szCs w:val="21"/>
              </w:rPr>
            </w:pPr>
            <w:r>
              <w:rPr>
                <w:rFonts w:hint="eastAsia" w:ascii="宋体" w:hAnsi="宋体" w:cs="宋体"/>
                <w:b/>
                <w:bCs/>
                <w:szCs w:val="21"/>
              </w:rPr>
              <w:t>2.解密不成功时，如供应商已按规定递交了“备份响应文件”的，采购代理机构通过【异常处理】端口对备份响应文件上传、解密；</w:t>
            </w:r>
          </w:p>
          <w:p>
            <w:pPr>
              <w:snapToGrid w:val="0"/>
              <w:spacing w:line="320" w:lineRule="exact"/>
              <w:rPr>
                <w:rFonts w:hint="eastAsia" w:ascii="宋体" w:hAnsi="宋体" w:cs="宋体"/>
                <w:b/>
                <w:bCs/>
                <w:szCs w:val="21"/>
              </w:rPr>
            </w:pPr>
            <w:r>
              <w:rPr>
                <w:rFonts w:hint="eastAsia" w:ascii="宋体" w:hAnsi="宋体" w:cs="宋体"/>
                <w:b/>
                <w:bCs/>
                <w:szCs w:val="21"/>
              </w:rPr>
              <w:t>3.商务技术文件开启后30分钟内，供应商通过邮件形式将填写完整且经授权代表签署的《政府采购活动现场确认声明书》（格式见采购文件第五部分）扫描件发至代理机构经办人邮箱（邮箱地址：zq017@163.com 联系人：周群峰 电话：0571-81061821）；</w:t>
            </w:r>
          </w:p>
          <w:p>
            <w:pPr>
              <w:snapToGrid w:val="0"/>
              <w:spacing w:line="320" w:lineRule="exact"/>
              <w:rPr>
                <w:rFonts w:hint="eastAsia" w:ascii="宋体" w:hAnsi="宋体" w:cs="宋体"/>
                <w:b/>
                <w:bCs/>
                <w:szCs w:val="21"/>
              </w:rPr>
            </w:pPr>
            <w:r>
              <w:rPr>
                <w:rFonts w:hint="eastAsia" w:ascii="宋体" w:hAnsi="宋体" w:cs="宋体"/>
                <w:b/>
                <w:bCs/>
                <w:szCs w:val="21"/>
              </w:rPr>
              <w:t>说明：不填写或未按规定发出邮件的，视同默认不存在确认声明书中的相关违规情形。</w:t>
            </w:r>
          </w:p>
          <w:p>
            <w:pPr>
              <w:snapToGrid w:val="0"/>
              <w:spacing w:line="320" w:lineRule="exact"/>
              <w:rPr>
                <w:rFonts w:hint="eastAsia" w:ascii="宋体" w:hAnsi="宋体" w:cs="宋体"/>
                <w:b/>
                <w:bCs/>
                <w:szCs w:val="21"/>
              </w:rPr>
            </w:pPr>
            <w:r>
              <w:rPr>
                <w:rFonts w:hint="eastAsia" w:ascii="宋体" w:hAnsi="宋体" w:cs="宋体"/>
                <w:b/>
                <w:bCs/>
                <w:szCs w:val="21"/>
              </w:rPr>
              <w:t>4.采购组织机构点击【开启标书信息】，开启标书成功后进入开标流程。</w:t>
            </w:r>
          </w:p>
          <w:p>
            <w:pPr>
              <w:snapToGrid w:val="0"/>
              <w:spacing w:line="320" w:lineRule="exact"/>
              <w:rPr>
                <w:rFonts w:hint="eastAsia" w:ascii="宋体" w:hAnsi="宋体" w:cs="宋体"/>
                <w:szCs w:val="21"/>
              </w:rPr>
            </w:pPr>
            <w:r>
              <w:rPr>
                <w:rFonts w:hint="eastAsia" w:ascii="宋体" w:hAnsi="宋体" w:cs="宋体"/>
                <w:b/>
                <w:bCs/>
                <w:szCs w:val="21"/>
              </w:rPr>
              <w:t>5.在报价信息开启后，供应商应及时在政采云系统中对报价开标相关信息进行填写确认和签字。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snapToGrid w:val="0"/>
              <w:spacing w:line="360" w:lineRule="exact"/>
              <w:jc w:val="center"/>
              <w:rPr>
                <w:rFonts w:hint="eastAsia" w:ascii="宋体" w:hAnsi="宋体" w:cs="宋体"/>
                <w:szCs w:val="21"/>
              </w:rPr>
            </w:pPr>
            <w:r>
              <w:rPr>
                <w:rFonts w:hint="eastAsia" w:ascii="宋体" w:hAnsi="宋体" w:cs="宋体"/>
                <w:szCs w:val="21"/>
              </w:rPr>
              <w:t>谈判程序</w:t>
            </w:r>
          </w:p>
        </w:tc>
        <w:tc>
          <w:tcPr>
            <w:tcW w:w="6438" w:type="dxa"/>
            <w:noWrap w:val="0"/>
            <w:vAlign w:val="center"/>
          </w:tcPr>
          <w:p>
            <w:pPr>
              <w:adjustRightInd w:val="0"/>
              <w:snapToGrid w:val="0"/>
              <w:spacing w:line="320" w:lineRule="exact"/>
              <w:ind w:left="-15" w:leftChars="-7"/>
              <w:rPr>
                <w:rFonts w:hint="eastAsia" w:ascii="宋体" w:hAnsi="宋体" w:cs="宋体"/>
                <w:b/>
                <w:szCs w:val="21"/>
              </w:rPr>
            </w:pPr>
            <w:r>
              <w:rPr>
                <w:rFonts w:hint="eastAsia" w:ascii="宋体" w:hAnsi="宋体" w:cs="宋体"/>
                <w:b/>
                <w:szCs w:val="21"/>
              </w:rPr>
              <w:t>1.对所有响应文件的初审</w:t>
            </w:r>
          </w:p>
          <w:p>
            <w:pPr>
              <w:adjustRightInd w:val="0"/>
              <w:snapToGrid w:val="0"/>
              <w:spacing w:line="320" w:lineRule="exact"/>
              <w:rPr>
                <w:rFonts w:hint="eastAsia" w:ascii="宋体" w:hAnsi="宋体" w:cs="宋体"/>
              </w:rPr>
            </w:pPr>
            <w:r>
              <w:rPr>
                <w:rFonts w:hint="eastAsia" w:ascii="宋体" w:hAnsi="宋体" w:cs="宋体"/>
                <w:szCs w:val="21"/>
              </w:rPr>
              <w:t>初审包括资格条件、有效性和完整性进行审查。审查不合格的，其谈判响应将无效，不再进行后续谈判。</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具体审查内容见谈判须知第20条。</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2.谈判</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谈判小组通过在线询标（谈判）的方式与每一供应商分别进行谈判，供应商须对谈判小组提出的问题进行在线回复（须授权代表签字的，可签字后扫描上传或以电子签章方式）。</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3.商务技术评审</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由谈判小组对各供应商的技术商务充分审核、讨论及评议，确定技术商务评审结果。</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4.商务技术结果公布：谈判小组完成技术商务评审后，代理机构公布经商务技术评审后有效投标供应商的名单。</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5.最后报价</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商务技术结果公告后，谈判小组要求所有实质性响应的供应商在规定时间内上传最后报价。最后报价是供应商响应文件的有效组成部分。</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6.开启最后报价、报价评审：全部供应商完成最后报价，交易平台自动开启所有最后报价，由谈判小组对报价响应文件的有效性和报价的合理性、准确性等进行审查核实，并按最后报价由低到高推荐成交候选人。</w:t>
            </w:r>
          </w:p>
          <w:p>
            <w:pPr>
              <w:adjustRightInd w:val="0"/>
              <w:snapToGrid w:val="0"/>
              <w:spacing w:line="320" w:lineRule="exact"/>
              <w:ind w:left="15" w:hanging="15" w:hangingChars="7"/>
              <w:rPr>
                <w:rFonts w:hint="eastAsia" w:ascii="宋体" w:hAnsi="宋体" w:cs="宋体"/>
                <w:b/>
                <w:szCs w:val="21"/>
              </w:rPr>
            </w:pPr>
            <w:r>
              <w:rPr>
                <w:rFonts w:hint="eastAsia" w:ascii="宋体" w:hAnsi="宋体" w:cs="宋体"/>
                <w:b/>
                <w:szCs w:val="21"/>
              </w:rPr>
              <w:t>7.评审结果公布：供应商可通过在线平台查看评审结果。</w:t>
            </w:r>
          </w:p>
          <w:p>
            <w:pPr>
              <w:adjustRightInd w:val="0"/>
              <w:snapToGrid w:val="0"/>
              <w:spacing w:line="320" w:lineRule="exact"/>
              <w:ind w:left="15" w:hanging="15" w:hangingChars="7"/>
              <w:rPr>
                <w:rFonts w:hint="eastAsia" w:ascii="宋体" w:hAnsi="宋体" w:cs="宋体"/>
                <w:snapToGrid/>
                <w:sz w:val="18"/>
              </w:rPr>
            </w:pPr>
            <w:r>
              <w:rPr>
                <w:rFonts w:hint="eastAsia" w:ascii="宋体" w:hAnsi="宋体" w:cs="宋体"/>
                <w:b/>
                <w:szCs w:val="21"/>
              </w:rPr>
              <w:t>说明：供应商在谈判过程中如遇政采云平台原因无法实现在线操作的，可通过邮件、传真等形式补充提交。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履约保证金</w:t>
            </w:r>
          </w:p>
        </w:tc>
        <w:tc>
          <w:tcPr>
            <w:tcW w:w="6438" w:type="dxa"/>
            <w:noWrap w:val="0"/>
            <w:vAlign w:val="center"/>
          </w:tcPr>
          <w:p>
            <w:pPr>
              <w:spacing w:line="360" w:lineRule="auto"/>
              <w:rPr>
                <w:rFonts w:hint="eastAsia" w:ascii="宋体" w:hAnsi="宋体" w:cs="宋体"/>
                <w:szCs w:val="21"/>
              </w:rPr>
            </w:pPr>
            <w:r>
              <w:rPr>
                <w:rFonts w:hint="eastAsia" w:ascii="宋体" w:hAnsi="宋体" w:cs="宋体"/>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合同形式</w:t>
            </w:r>
          </w:p>
        </w:tc>
        <w:tc>
          <w:tcPr>
            <w:tcW w:w="6438" w:type="dxa"/>
            <w:noWrap w:val="0"/>
            <w:vAlign w:val="center"/>
          </w:tcPr>
          <w:p>
            <w:pPr>
              <w:rPr>
                <w:rFonts w:hint="eastAsia" w:ascii="宋体" w:hAnsi="宋体" w:cs="宋体"/>
                <w:szCs w:val="21"/>
              </w:rPr>
            </w:pPr>
            <w:r>
              <w:rPr>
                <w:rFonts w:hint="eastAsia" w:ascii="宋体" w:hAnsi="宋体" w:cs="宋体"/>
                <w:szCs w:val="21"/>
              </w:rPr>
              <w:t>本项目合同形式采用固定综合单价合同，合同款项按实结算。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评审办法</w:t>
            </w:r>
          </w:p>
        </w:tc>
        <w:tc>
          <w:tcPr>
            <w:tcW w:w="6438" w:type="dxa"/>
            <w:noWrap w:val="0"/>
            <w:vAlign w:val="center"/>
          </w:tcPr>
          <w:p>
            <w:pPr>
              <w:rPr>
                <w:rFonts w:hint="eastAsia" w:ascii="宋体" w:hAnsi="宋体" w:cs="宋体"/>
                <w:szCs w:val="21"/>
              </w:rPr>
            </w:pPr>
            <w:r>
              <w:rPr>
                <w:rFonts w:hint="eastAsia" w:ascii="宋体" w:hAnsi="宋体" w:cs="宋体"/>
                <w:szCs w:val="21"/>
              </w:rPr>
              <w:t>最低评标价法</w:t>
            </w:r>
          </w:p>
          <w:p>
            <w:pPr>
              <w:rPr>
                <w:rFonts w:hint="eastAsia" w:ascii="宋体" w:hAnsi="宋体" w:cs="宋体"/>
                <w:szCs w:val="21"/>
              </w:rPr>
            </w:pPr>
            <w:r>
              <w:rPr>
                <w:rFonts w:hint="eastAsia" w:ascii="宋体" w:hAnsi="宋体" w:cs="宋体"/>
                <w:szCs w:val="21"/>
              </w:rPr>
              <w:t>是指以价格为主要因素确定中标候选供应商的评标方法，即在全部满足采购文件实质性要求前提下，依据统一的价格要素评定最低报价，以提出最低报价的供应商作为中标候选供应商或者中标供应商的评标方法。</w:t>
            </w:r>
          </w:p>
          <w:p>
            <w:pPr>
              <w:rPr>
                <w:rFonts w:hint="eastAsia" w:ascii="宋体" w:hAnsi="宋体" w:cs="宋体"/>
                <w:szCs w:val="21"/>
              </w:rPr>
            </w:pPr>
            <w:r>
              <w:rPr>
                <w:rFonts w:hint="eastAsia" w:ascii="宋体" w:hAnsi="宋体" w:cs="宋体"/>
                <w:b/>
                <w:bCs/>
                <w:szCs w:val="21"/>
              </w:rPr>
              <w:t>本项目各供应商的评标价=采购文件第三部分采购请中品目一中的各产品单价</w:t>
            </w:r>
            <w:r>
              <w:rPr>
                <w:rFonts w:hint="eastAsia" w:ascii="宋体" w:hAnsi="宋体" w:cs="宋体"/>
                <w:b/>
                <w:bCs/>
                <w:szCs w:val="21"/>
                <w:highlight w:val="none"/>
              </w:rPr>
              <w:t>的合价*75%+采购文件第三部分采购请中品目二的各产品单价的合价*20%+采购文件第三部分采购请中品目三的各产品单价的合价*5%。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82" w:type="dxa"/>
            <w:vMerge w:val="restart"/>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vMerge w:val="restart"/>
            <w:noWrap w:val="0"/>
            <w:vAlign w:val="center"/>
          </w:tcPr>
          <w:p>
            <w:pPr>
              <w:jc w:val="center"/>
              <w:rPr>
                <w:rFonts w:hint="eastAsia" w:ascii="宋体" w:hAnsi="宋体" w:cs="宋体"/>
                <w:szCs w:val="21"/>
              </w:rPr>
            </w:pPr>
            <w:r>
              <w:rPr>
                <w:rFonts w:hint="eastAsia" w:ascii="宋体" w:hAnsi="宋体" w:cs="宋体"/>
                <w:szCs w:val="21"/>
              </w:rPr>
              <w:t>质疑</w:t>
            </w:r>
          </w:p>
        </w:tc>
        <w:tc>
          <w:tcPr>
            <w:tcW w:w="6438" w:type="dxa"/>
            <w:noWrap w:val="0"/>
            <w:vAlign w:val="center"/>
          </w:tcPr>
          <w:p>
            <w:pPr>
              <w:pStyle w:val="25"/>
              <w:snapToGrid w:val="0"/>
              <w:spacing w:line="320" w:lineRule="exact"/>
              <w:rPr>
                <w:rFonts w:hint="eastAsia" w:hAnsi="宋体" w:cs="宋体"/>
                <w:szCs w:val="21"/>
              </w:rPr>
            </w:pPr>
            <w:r>
              <w:rPr>
                <w:rFonts w:hint="eastAsia" w:hAnsi="宋体" w:cs="宋体"/>
                <w:sz w:val="21"/>
                <w:szCs w:val="21"/>
              </w:rPr>
              <w:t>根据《中华人民共和国政府采购法》第五十二条、《中华人民共和国政 府采购法实施条例》第五十三条、《政府采购质疑和投诉办法》的规定： 投标人认为采购（招标）文件、采购过程、中标或者成交结果使自己的 权益受到损害的，可以在知道或者应知其权益受到损害之日起 7 个工作 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82" w:type="dxa"/>
            <w:vMerge w:val="continue"/>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vMerge w:val="continue"/>
            <w:noWrap w:val="0"/>
            <w:vAlign w:val="center"/>
          </w:tcPr>
          <w:p>
            <w:pPr>
              <w:jc w:val="center"/>
              <w:rPr>
                <w:rFonts w:hint="eastAsia" w:ascii="宋体" w:hAnsi="宋体" w:cs="宋体"/>
                <w:szCs w:val="21"/>
              </w:rPr>
            </w:pPr>
          </w:p>
        </w:tc>
        <w:tc>
          <w:tcPr>
            <w:tcW w:w="6438" w:type="dxa"/>
            <w:noWrap w:val="0"/>
            <w:vAlign w:val="center"/>
          </w:tcPr>
          <w:p>
            <w:pPr>
              <w:pStyle w:val="25"/>
              <w:snapToGrid w:val="0"/>
              <w:spacing w:line="320" w:lineRule="exact"/>
              <w:rPr>
                <w:rFonts w:hint="eastAsia" w:hAnsi="宋体" w:cs="宋体"/>
                <w:color w:val="000000"/>
                <w:sz w:val="21"/>
                <w:szCs w:val="21"/>
              </w:rPr>
            </w:pPr>
            <w:r>
              <w:rPr>
                <w:rFonts w:hint="eastAsia" w:hAnsi="宋体" w:cs="宋体"/>
                <w:sz w:val="21"/>
                <w:szCs w:val="21"/>
              </w:rPr>
              <w:t>依据《政府采购质疑和投诉办法》第十条第二款规定，本项目要求投标 人在法定质疑期内一次性提出针对同一采购程序环节的质疑。投标人在 法定质疑期内多性提出针对同一采购程序环节的质疑的，采购人或采购 代理机构只受理该投标人的第一次有效质疑。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投诉</w:t>
            </w:r>
          </w:p>
        </w:tc>
        <w:tc>
          <w:tcPr>
            <w:tcW w:w="6438" w:type="dxa"/>
            <w:noWrap w:val="0"/>
            <w:vAlign w:val="center"/>
          </w:tcPr>
          <w:p>
            <w:pPr>
              <w:pStyle w:val="20"/>
              <w:ind w:firstLine="0"/>
              <w:rPr>
                <w:rFonts w:hint="eastAsia" w:cs="宋体"/>
                <w:szCs w:val="21"/>
              </w:rPr>
            </w:pPr>
            <w:r>
              <w:rPr>
                <w:rFonts w:hint="eastAsia" w:cs="宋体"/>
                <w:sz w:val="21"/>
                <w:szCs w:val="21"/>
              </w:rPr>
              <w:t>根据《政府采购法》第五十五条的规定，质疑供应商对采购人、采购代 理机构的答复不满意或者采购人、采购代理机构未在规定的时间内作出 答复的，可以在答复期满后十五个工作日内向同级政府采购监督管理部 门投诉。 以联合体形式参加政府采购活动的，其投诉应当由组成联合体的所有供 应商共同提出。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jc w:val="center"/>
              <w:rPr>
                <w:rFonts w:hint="eastAsia" w:ascii="宋体" w:hAnsi="宋体" w:cs="宋体"/>
                <w:szCs w:val="21"/>
              </w:rPr>
            </w:pPr>
            <w:r>
              <w:rPr>
                <w:rFonts w:hint="eastAsia" w:ascii="宋体" w:hAnsi="宋体" w:cs="宋体"/>
                <w:szCs w:val="21"/>
              </w:rPr>
              <w:t>注意事项</w:t>
            </w:r>
          </w:p>
        </w:tc>
        <w:tc>
          <w:tcPr>
            <w:tcW w:w="6438" w:type="dxa"/>
            <w:noWrap w:val="0"/>
            <w:vAlign w:val="center"/>
          </w:tcPr>
          <w:p>
            <w:pPr>
              <w:rPr>
                <w:rFonts w:hint="eastAsia" w:ascii="宋体" w:hAnsi="宋体" w:cs="宋体"/>
                <w:szCs w:val="21"/>
              </w:rPr>
            </w:pPr>
            <w:r>
              <w:rPr>
                <w:rFonts w:hint="eastAsia" w:ascii="宋体" w:hAnsi="宋体" w:cs="宋体"/>
                <w:szCs w:val="21"/>
              </w:rPr>
              <w:t>1．供应商如发现采购文件及其评审办法中歧视性不公正条款或违法违规等内容时，请于答疑截止日期前同时向采购人、采购代理机构反映，逾期不得再对采购文件的条款提出质疑。</w:t>
            </w:r>
          </w:p>
          <w:p>
            <w:pPr>
              <w:rPr>
                <w:rFonts w:hint="eastAsia" w:ascii="宋体" w:hAnsi="宋体" w:cs="宋体"/>
                <w:szCs w:val="21"/>
              </w:rPr>
            </w:pPr>
            <w:r>
              <w:rPr>
                <w:rFonts w:hint="eastAsia" w:ascii="宋体" w:hAnsi="宋体" w:cs="宋体"/>
                <w:szCs w:val="21"/>
              </w:rPr>
              <w:t>2．该项目成交公示期间，供应商不得通过非正当途径、更不得通过非正当手段获取法律法规规定谈判小组（包括其他相关人员）应当保密的相关内容。即便由此获得资料（提供来源并经查实的例外）并作为向采购人或采购代理机构或监督管理部门提出异（质）疑或投诉或法院起诉的理由，均属于非法索取的依据。</w:t>
            </w:r>
          </w:p>
          <w:p>
            <w:pPr>
              <w:rPr>
                <w:rFonts w:hint="eastAsia" w:ascii="宋体" w:hAnsi="宋体" w:cs="宋体"/>
                <w:szCs w:val="21"/>
              </w:rPr>
            </w:pPr>
            <w:r>
              <w:rPr>
                <w:rFonts w:hint="eastAsia" w:ascii="宋体" w:hAnsi="宋体" w:cs="宋体"/>
                <w:szCs w:val="21"/>
              </w:rPr>
              <w:t>3．质疑、投诉人未按前列序号第 23、24条规定进行质疑、投诉（申诉）、举报等，均属于扰乱市场不良行为，直至公示。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adjustRightInd w:val="0"/>
              <w:snapToGrid w:val="0"/>
              <w:jc w:val="center"/>
              <w:rPr>
                <w:rFonts w:hint="eastAsia" w:ascii="宋体" w:hAnsi="宋体" w:cs="宋体"/>
                <w:szCs w:val="21"/>
              </w:rPr>
            </w:pPr>
            <w:r>
              <w:rPr>
                <w:rFonts w:hint="eastAsia" w:ascii="宋体" w:hAnsi="宋体" w:cs="宋体"/>
              </w:rPr>
              <w:t>采购项目需要落实的政府采购政策</w:t>
            </w:r>
          </w:p>
        </w:tc>
        <w:tc>
          <w:tcPr>
            <w:tcW w:w="6438" w:type="dxa"/>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rPr>
                <w:rFonts w:hint="eastAsia" w:ascii="宋体" w:hAnsi="宋体" w:eastAsia="宋体" w:cs="宋体"/>
                <w:color w:val="auto"/>
                <w:szCs w:val="21"/>
              </w:rPr>
            </w:pPr>
            <w:r>
              <w:rPr>
                <w:rFonts w:hint="eastAsia" w:ascii="宋体" w:hAnsi="宋体" w:eastAsia="宋体" w:cs="宋体"/>
                <w:color w:val="auto"/>
                <w:szCs w:val="21"/>
              </w:rPr>
              <w:t>2.支持绿色发展</w:t>
            </w:r>
          </w:p>
          <w:p>
            <w:pPr>
              <w:rPr>
                <w:rFonts w:hint="eastAsia" w:ascii="宋体" w:hAnsi="宋体" w:eastAsia="宋体" w:cs="宋体"/>
                <w:b/>
                <w:color w:val="auto"/>
                <w:szCs w:val="21"/>
              </w:rPr>
            </w:pPr>
            <w:r>
              <w:rPr>
                <w:rFonts w:hint="eastAsia" w:ascii="宋体" w:hAnsi="宋体" w:eastAsia="宋体" w:cs="宋体"/>
                <w:color w:val="auto"/>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eastAsia="宋体" w:cs="宋体"/>
                <w:b/>
                <w:color w:val="auto"/>
                <w:szCs w:val="21"/>
              </w:rPr>
              <w:t>采购人拟采购的产品属于政府强制采购的节能产品品目清单范围的，供应商未按招标文件要求提供国家确定的认证机构出具的、处于有效期之内的节能产品认证证书的，投标无效。</w:t>
            </w:r>
          </w:p>
          <w:p>
            <w:pPr>
              <w:rPr>
                <w:rFonts w:hint="eastAsia" w:ascii="宋体" w:hAnsi="宋体" w:eastAsia="宋体" w:cs="宋体"/>
                <w:color w:val="auto"/>
                <w:szCs w:val="21"/>
              </w:rPr>
            </w:pPr>
            <w:r>
              <w:rPr>
                <w:rFonts w:hint="eastAsia" w:ascii="宋体" w:hAnsi="宋体" w:eastAsia="宋体" w:cs="宋体"/>
                <w:color w:val="auto"/>
                <w:szCs w:val="21"/>
              </w:rPr>
              <w:t>2.2 修缮、装修类项目采购建材的，采购人应将绿色建筑和绿色建材性能、指标等作为实质性条件纳入招标文件和合同。</w:t>
            </w:r>
          </w:p>
          <w:p>
            <w:pPr>
              <w:rPr>
                <w:rFonts w:hint="eastAsia" w:ascii="宋体" w:hAnsi="宋体" w:eastAsia="宋体" w:cs="宋体"/>
                <w:color w:val="auto"/>
                <w:szCs w:val="21"/>
              </w:rPr>
            </w:pPr>
            <w:r>
              <w:rPr>
                <w:rFonts w:hint="eastAsia" w:ascii="宋体" w:hAnsi="宋体" w:eastAsia="宋体" w:cs="宋体"/>
                <w:color w:val="auto"/>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宋体" w:hAnsi="宋体" w:eastAsia="宋体" w:cs="宋体"/>
                <w:color w:val="auto"/>
                <w:szCs w:val="21"/>
              </w:rPr>
            </w:pPr>
            <w:r>
              <w:rPr>
                <w:rFonts w:hint="eastAsia" w:ascii="宋体" w:hAnsi="宋体" w:eastAsia="宋体" w:cs="宋体"/>
                <w:color w:val="auto"/>
                <w:szCs w:val="21"/>
              </w:rPr>
              <w:t>3.支持中小企业发展</w:t>
            </w:r>
          </w:p>
          <w:p>
            <w:pPr>
              <w:rPr>
                <w:rFonts w:hint="eastAsia" w:ascii="宋体" w:hAnsi="宋体" w:eastAsia="宋体" w:cs="宋体"/>
                <w:color w:val="auto"/>
                <w:szCs w:val="21"/>
              </w:rPr>
            </w:pPr>
            <w:r>
              <w:rPr>
                <w:rFonts w:hint="eastAsia" w:ascii="宋体" w:hAnsi="宋体" w:eastAsia="宋体" w:cs="宋体"/>
                <w:color w:val="auto"/>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eastAsia="宋体" w:cs="宋体"/>
                <w:color w:val="auto"/>
                <w:szCs w:val="21"/>
              </w:rPr>
            </w:pPr>
            <w:r>
              <w:rPr>
                <w:rFonts w:hint="eastAsia" w:ascii="宋体" w:hAnsi="宋体" w:eastAsia="宋体" w:cs="宋体"/>
                <w:color w:val="auto"/>
                <w:szCs w:val="21"/>
              </w:rPr>
              <w:t>符合中小企业划分标准的个体工商户，在政府采购活动中视同中小企业。</w:t>
            </w:r>
          </w:p>
          <w:p>
            <w:pPr>
              <w:widowControl/>
              <w:jc w:val="left"/>
              <w:rPr>
                <w:rFonts w:hint="eastAsia" w:ascii="宋体" w:hAnsi="宋体" w:eastAsia="宋体" w:cs="宋体"/>
                <w:color w:val="auto"/>
                <w:szCs w:val="21"/>
              </w:rPr>
            </w:pPr>
            <w:r>
              <w:rPr>
                <w:rFonts w:hint="eastAsia" w:ascii="宋体" w:hAnsi="宋体" w:eastAsia="宋体" w:cs="宋体"/>
                <w:bCs/>
                <w:color w:val="auto"/>
                <w:szCs w:val="21"/>
              </w:rPr>
              <w:t>3.2</w:t>
            </w:r>
            <w:r>
              <w:rPr>
                <w:rFonts w:hint="eastAsia" w:ascii="宋体" w:hAnsi="宋体" w:eastAsia="宋体" w:cs="宋体"/>
                <w:color w:val="auto"/>
                <w:szCs w:val="21"/>
              </w:rPr>
              <w:t>在政府采购活动中，供应商提供的货物、工程或者服务符合下列情形的，享受中小企业扶持政策：</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3.2.1在货物采购项目中，货物由中小企业制造，即货物由中小企业生产且使用该中小企业商号或者注册商标；</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3.2.2在工程采购项目中，工程由中小企业承建，即工程施工单位为中小企业；</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3.2.3在服务采购项目中，服务由中小企业承接，即提供服务的人员为中小企业依照《中华人民共和国劳动合同法》订立劳动合同的从业人员。</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在货物采购项目中，供应商提供的货物既有中小企业制造货物，也有大型企业制造货物的，不享受中小企业扶持政策。</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以联合体形式参加政府采购活动，联合体各方均为中小企业的，联合体视同中小企业。其中，联合体各方均为小微企业的，联合体视同小微企业。</w:t>
            </w:r>
          </w:p>
          <w:p>
            <w:pPr>
              <w:rPr>
                <w:rFonts w:hint="eastAsia" w:ascii="宋体" w:hAnsi="宋体" w:eastAsia="宋体" w:cs="宋体"/>
                <w:color w:val="auto"/>
                <w:szCs w:val="21"/>
              </w:rPr>
            </w:pPr>
            <w:r>
              <w:rPr>
                <w:rFonts w:hint="eastAsia" w:ascii="宋体" w:hAnsi="宋体" w:eastAsia="宋体" w:cs="宋体"/>
                <w:color w:val="auto"/>
                <w:szCs w:val="21"/>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已专门面向中小微企业采购的项目，不再执行价格评审优惠的扶持政策。</w:t>
            </w:r>
          </w:p>
          <w:p>
            <w:pPr>
              <w:rPr>
                <w:rFonts w:hint="eastAsia" w:ascii="宋体" w:hAnsi="宋体" w:eastAsia="宋体" w:cs="宋体"/>
                <w:color w:val="auto"/>
                <w:szCs w:val="21"/>
              </w:rPr>
            </w:pPr>
            <w:r>
              <w:rPr>
                <w:rFonts w:hint="eastAsia" w:ascii="宋体" w:hAnsi="宋体" w:eastAsia="宋体" w:cs="宋体"/>
                <w:color w:val="auto"/>
                <w:szCs w:val="21"/>
              </w:rPr>
              <w:t>3.4符合《关于促进残疾人就业政府采购政策的通知》（财库〔2017〕141号）规定的条件并提供《残疾人福利性单位声明函》的残疾人福利性单位视同小型、微型企业；</w:t>
            </w:r>
          </w:p>
          <w:p>
            <w:pPr>
              <w:rPr>
                <w:rFonts w:hint="eastAsia" w:ascii="宋体" w:hAnsi="宋体" w:eastAsia="宋体" w:cs="宋体"/>
                <w:color w:val="auto"/>
                <w:szCs w:val="21"/>
              </w:rPr>
            </w:pPr>
            <w:r>
              <w:rPr>
                <w:rFonts w:hint="eastAsia" w:ascii="宋体" w:hAnsi="宋体" w:eastAsia="宋体" w:cs="宋体"/>
                <w:color w:val="auto"/>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宋体" w:hAnsi="宋体" w:eastAsia="宋体" w:cs="宋体"/>
                <w:color w:val="auto"/>
                <w:szCs w:val="21"/>
              </w:rPr>
            </w:pPr>
            <w:r>
              <w:rPr>
                <w:rFonts w:hint="eastAsia" w:ascii="宋体" w:hAnsi="宋体" w:eastAsia="宋体" w:cs="宋体"/>
                <w:color w:val="auto"/>
                <w:szCs w:val="21"/>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rPr>
                <w:rFonts w:hint="eastAsia" w:ascii="宋体" w:hAnsi="宋体" w:eastAsia="宋体" w:cs="宋体"/>
                <w:color w:val="auto"/>
                <w:szCs w:val="21"/>
              </w:rPr>
            </w:pPr>
            <w:r>
              <w:rPr>
                <w:rFonts w:hint="eastAsia" w:ascii="宋体" w:hAnsi="宋体" w:eastAsia="宋体" w:cs="宋体"/>
                <w:color w:val="auto"/>
                <w:szCs w:val="21"/>
              </w:rPr>
              <w:t>3.7中小企业享受扶持政策获得政府采购合同的，小微企业不得将合同分包给大中型企业，中型企业不得将合同分包给大型企业。</w:t>
            </w:r>
          </w:p>
          <w:p>
            <w:pPr>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Cs/>
                <w:color w:val="auto"/>
                <w:szCs w:val="21"/>
              </w:rPr>
              <w:t>支持创新发展</w:t>
            </w:r>
          </w:p>
          <w:p>
            <w:pPr>
              <w:rPr>
                <w:rFonts w:hint="eastAsia" w:ascii="宋体" w:hAnsi="宋体" w:eastAsia="宋体" w:cs="宋体"/>
                <w:color w:val="auto"/>
                <w:szCs w:val="21"/>
              </w:rPr>
            </w:pPr>
            <w:r>
              <w:rPr>
                <w:rFonts w:hint="eastAsia" w:ascii="宋体" w:hAnsi="宋体" w:eastAsia="宋体" w:cs="宋体"/>
                <w:color w:val="auto"/>
                <w:szCs w:val="21"/>
              </w:rPr>
              <w:t>4.1 采购人优先采购被认定为首台套产品和“制造精品”的自主创新产品。</w:t>
            </w:r>
          </w:p>
          <w:p>
            <w:pPr>
              <w:rPr>
                <w:rFonts w:hint="eastAsia" w:ascii="宋体" w:hAnsi="宋体" w:eastAsia="宋体" w:cs="宋体"/>
                <w:b/>
                <w:color w:val="auto"/>
              </w:rPr>
            </w:pPr>
            <w:r>
              <w:rPr>
                <w:rFonts w:hint="eastAsia" w:ascii="宋体" w:hAnsi="宋体" w:eastAsia="宋体" w:cs="宋体"/>
                <w:color w:val="auto"/>
                <w:szCs w:val="21"/>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spacing w:line="276" w:lineRule="auto"/>
              <w:jc w:val="center"/>
              <w:rPr>
                <w:rFonts w:hint="eastAsia" w:ascii="宋体" w:hAnsi="宋体" w:cs="宋体"/>
                <w:szCs w:val="21"/>
              </w:rPr>
            </w:pPr>
            <w:r>
              <w:rPr>
                <w:rFonts w:hint="eastAsia" w:ascii="宋体" w:hAnsi="宋体" w:cs="宋体"/>
                <w:szCs w:val="21"/>
              </w:rPr>
              <w:t>是否允许采购进口产品</w:t>
            </w:r>
          </w:p>
        </w:tc>
        <w:tc>
          <w:tcPr>
            <w:tcW w:w="6438" w:type="dxa"/>
            <w:noWrap w:val="0"/>
            <w:vAlign w:val="center"/>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rPr>
              <w:t>☐本项目不允许采购进口产品。</w:t>
            </w:r>
          </w:p>
          <w:p>
            <w:pPr>
              <w:spacing w:line="276" w:lineRule="auto"/>
              <w:rPr>
                <w:rFonts w:hint="eastAsia" w:ascii="宋体" w:hAnsi="宋体" w:eastAsia="宋体" w:cs="宋体"/>
                <w:color w:val="auto"/>
                <w:szCs w:val="21"/>
              </w:rPr>
            </w:pPr>
            <w:r>
              <w:rPr>
                <w:rFonts w:hint="eastAsia" w:ascii="宋体" w:hAnsi="宋体" w:eastAsia="宋体" w:cs="宋体"/>
                <w:b/>
                <w:bCs/>
                <w:color w:val="auto"/>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项目属性与核心产品</w:t>
            </w:r>
          </w:p>
        </w:tc>
        <w:tc>
          <w:tcPr>
            <w:tcW w:w="6438" w:type="dxa"/>
            <w:noWrap w:val="0"/>
            <w:vAlign w:val="center"/>
          </w:tcPr>
          <w:p>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√A货物类，单一产品或核心产品为：</w:t>
            </w:r>
            <w:r>
              <w:rPr>
                <w:rFonts w:hint="eastAsia" w:ascii="宋体" w:hAnsi="宋体" w:eastAsia="宋体" w:cs="宋体"/>
                <w:b/>
                <w:bCs/>
                <w:color w:val="auto"/>
                <w:szCs w:val="21"/>
                <w:highlight w:val="none"/>
                <w:u w:val="single"/>
              </w:rPr>
              <w:t>采购内容序号1：84消毒液，采购内容序号2：84消毒液 518g，采购内容序号22：75%乙醇，采购内容序号23：75%乙醇。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snapToGrid w:val="0"/>
              <w:spacing w:line="360" w:lineRule="auto"/>
              <w:jc w:val="center"/>
              <w:rPr>
                <w:rFonts w:hint="eastAsia" w:ascii="宋体" w:hAnsi="宋体" w:cs="宋体"/>
                <w:szCs w:val="21"/>
              </w:rPr>
            </w:pPr>
            <w:r>
              <w:rPr>
                <w:rFonts w:hint="eastAsia" w:ascii="宋体" w:hAnsi="宋体" w:cs="宋体"/>
                <w:bCs/>
                <w:szCs w:val="21"/>
              </w:rPr>
              <w:t>采购标的对应的中小企业划分标准所属行业</w:t>
            </w:r>
          </w:p>
        </w:tc>
        <w:tc>
          <w:tcPr>
            <w:tcW w:w="6438" w:type="dxa"/>
            <w:noWrap w:val="0"/>
            <w:vAlign w:val="center"/>
          </w:tcPr>
          <w:p>
            <w:pPr>
              <w:pStyle w:val="5"/>
              <w:tabs>
                <w:tab w:val="left" w:pos="432"/>
              </w:tabs>
              <w:spacing w:before="0" w:after="0" w:line="240" w:lineRule="auto"/>
              <w:rPr>
                <w:rFonts w:hint="eastAsia" w:ascii="宋体" w:hAnsi="宋体" w:eastAsia="宋体" w:cs="宋体"/>
                <w:color w:val="auto"/>
                <w:kern w:val="0"/>
                <w:sz w:val="21"/>
                <w:szCs w:val="21"/>
              </w:rPr>
            </w:pPr>
            <w:bookmarkStart w:id="25" w:name="_Toc10756"/>
            <w:bookmarkStart w:id="26" w:name="_Toc16247"/>
            <w:bookmarkStart w:id="27" w:name="_Toc7521"/>
            <w:bookmarkStart w:id="28" w:name="_Toc11613"/>
            <w:bookmarkStart w:id="29" w:name="_Toc6523"/>
            <w:bookmarkStart w:id="30" w:name="_Toc5949"/>
            <w:bookmarkStart w:id="31" w:name="_Toc21871"/>
            <w:r>
              <w:rPr>
                <w:rFonts w:hint="eastAsia" w:ascii="宋体" w:hAnsi="宋体" w:eastAsia="宋体" w:cs="宋体"/>
                <w:b w:val="0"/>
                <w:color w:val="auto"/>
                <w:kern w:val="0"/>
                <w:sz w:val="21"/>
                <w:szCs w:val="21"/>
              </w:rPr>
              <w:t>本项目的采购标的</w:t>
            </w:r>
            <w:r>
              <w:rPr>
                <w:rFonts w:hint="eastAsia" w:ascii="宋体" w:hAnsi="宋体" w:eastAsia="宋体" w:cs="宋体"/>
                <w:b w:val="0"/>
                <w:bCs/>
                <w:color w:val="auto"/>
                <w:kern w:val="0"/>
                <w:sz w:val="21"/>
                <w:szCs w:val="21"/>
              </w:rPr>
              <w:t>：</w:t>
            </w:r>
            <w:r>
              <w:rPr>
                <w:rFonts w:hint="eastAsia" w:ascii="宋体" w:hAnsi="宋体" w:eastAsia="宋体" w:cs="宋体"/>
                <w:color w:val="auto"/>
                <w:kern w:val="0"/>
                <w:sz w:val="21"/>
                <w:szCs w:val="21"/>
                <w:u w:val="single"/>
                <w:lang w:bidi="ar"/>
              </w:rPr>
              <w:t>检验科研用试剂耗材采购项目</w:t>
            </w:r>
            <w:r>
              <w:rPr>
                <w:rFonts w:hint="eastAsia" w:ascii="宋体" w:hAnsi="宋体" w:eastAsia="宋体" w:cs="宋体"/>
                <w:color w:val="auto"/>
                <w:kern w:val="0"/>
                <w:sz w:val="21"/>
                <w:szCs w:val="21"/>
                <w:u w:val="single"/>
              </w:rPr>
              <w:t>；</w:t>
            </w:r>
            <w:bookmarkEnd w:id="25"/>
            <w:bookmarkEnd w:id="26"/>
            <w:bookmarkEnd w:id="27"/>
            <w:bookmarkEnd w:id="28"/>
            <w:bookmarkEnd w:id="29"/>
            <w:bookmarkEnd w:id="30"/>
            <w:bookmarkEnd w:id="31"/>
          </w:p>
          <w:p>
            <w:pPr>
              <w:pStyle w:val="5"/>
              <w:tabs>
                <w:tab w:val="left" w:pos="432"/>
              </w:tabs>
              <w:spacing w:before="0" w:after="0" w:line="240" w:lineRule="auto"/>
              <w:rPr>
                <w:rFonts w:hint="eastAsia" w:ascii="宋体" w:hAnsi="宋体" w:eastAsia="宋体" w:cs="宋体"/>
                <w:b w:val="0"/>
                <w:color w:val="auto"/>
                <w:sz w:val="21"/>
                <w:szCs w:val="21"/>
              </w:rPr>
            </w:pPr>
            <w:bookmarkStart w:id="32" w:name="_Toc15556"/>
            <w:bookmarkStart w:id="33" w:name="_Toc30765"/>
            <w:bookmarkStart w:id="34" w:name="_Toc1636"/>
            <w:bookmarkStart w:id="35" w:name="_Toc7637"/>
            <w:bookmarkStart w:id="36" w:name="_Toc24159"/>
            <w:bookmarkStart w:id="37" w:name="_Toc7641"/>
            <w:bookmarkStart w:id="38" w:name="_Toc11512"/>
            <w:r>
              <w:rPr>
                <w:rFonts w:hint="eastAsia" w:ascii="宋体" w:hAnsi="宋体" w:eastAsia="宋体" w:cs="宋体"/>
                <w:b w:val="0"/>
                <w:color w:val="auto"/>
                <w:kern w:val="0"/>
                <w:sz w:val="21"/>
                <w:szCs w:val="21"/>
              </w:rPr>
              <w:t>本项目属于</w:t>
            </w:r>
            <w:r>
              <w:rPr>
                <w:rFonts w:hint="eastAsia" w:ascii="宋体" w:hAnsi="宋体" w:eastAsia="宋体" w:cs="宋体"/>
                <w:b w:val="0"/>
                <w:color w:val="auto"/>
                <w:sz w:val="21"/>
                <w:szCs w:val="21"/>
              </w:rPr>
              <w:t>中小企业划分标准所属行业中的</w:t>
            </w:r>
            <w:r>
              <w:rPr>
                <w:rFonts w:hint="eastAsia" w:ascii="宋体" w:hAnsi="宋体" w:eastAsia="宋体" w:cs="宋体"/>
                <w:bCs/>
                <w:color w:val="auto"/>
                <w:sz w:val="21"/>
                <w:szCs w:val="21"/>
                <w:u w:val="single"/>
              </w:rPr>
              <w:t>工业（包括采矿业，制造业，电力、热力、燃气及水生产和供应业）</w:t>
            </w:r>
            <w:r>
              <w:rPr>
                <w:rFonts w:hint="eastAsia" w:ascii="宋体" w:hAnsi="宋体" w:eastAsia="宋体" w:cs="宋体"/>
                <w:b w:val="0"/>
                <w:color w:val="auto"/>
                <w:kern w:val="0"/>
                <w:sz w:val="21"/>
                <w:szCs w:val="21"/>
                <w:u w:val="single"/>
              </w:rPr>
              <w:t>行业</w:t>
            </w:r>
            <w:bookmarkEnd w:id="32"/>
            <w:bookmarkEnd w:id="33"/>
            <w:bookmarkEnd w:id="34"/>
            <w:bookmarkEnd w:id="35"/>
            <w:bookmarkEnd w:id="36"/>
            <w:r>
              <w:rPr>
                <w:rFonts w:hint="eastAsia" w:ascii="宋体" w:hAnsi="宋体" w:eastAsia="宋体" w:cs="宋体"/>
                <w:b w:val="0"/>
                <w:color w:val="auto"/>
                <w:kern w:val="0"/>
                <w:sz w:val="21"/>
                <w:szCs w:val="21"/>
              </w:rPr>
              <w:t>。</w:t>
            </w:r>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是否专门面向</w:t>
            </w:r>
          </w:p>
          <w:p>
            <w:pPr>
              <w:adjustRightInd w:val="0"/>
              <w:snapToGrid w:val="0"/>
              <w:jc w:val="center"/>
              <w:rPr>
                <w:rFonts w:hint="eastAsia" w:ascii="宋体" w:hAnsi="宋体" w:cs="宋体"/>
                <w:szCs w:val="21"/>
              </w:rPr>
            </w:pPr>
            <w:r>
              <w:rPr>
                <w:rFonts w:hint="eastAsia" w:ascii="宋体" w:hAnsi="宋体" w:cs="宋体"/>
                <w:color w:val="000000"/>
                <w:szCs w:val="21"/>
              </w:rPr>
              <w:t>中小微企业采购</w:t>
            </w:r>
          </w:p>
        </w:tc>
        <w:tc>
          <w:tcPr>
            <w:tcW w:w="6438" w:type="dxa"/>
            <w:noWrap w:val="0"/>
            <w:vAlign w:val="center"/>
          </w:tcPr>
          <w:p>
            <w:pPr>
              <w:spacing w:line="276" w:lineRule="auto"/>
              <w:rPr>
                <w:rFonts w:hint="eastAsia" w:ascii="宋体" w:hAnsi="宋体" w:eastAsia="宋体" w:cs="宋体"/>
                <w:b/>
                <w:bCs/>
                <w:color w:val="auto"/>
              </w:rPr>
            </w:pPr>
            <w:r>
              <w:rPr>
                <w:rFonts w:hint="eastAsia" w:ascii="宋体" w:hAnsi="宋体" w:eastAsia="宋体" w:cs="宋体"/>
                <w:color w:val="auto"/>
              </w:rPr>
              <w:sym w:font="Wingdings" w:char="00A8"/>
            </w:r>
            <w:r>
              <w:rPr>
                <w:rFonts w:hint="eastAsia" w:ascii="宋体" w:hAnsi="宋体" w:eastAsia="宋体" w:cs="宋体"/>
                <w:color w:val="auto"/>
              </w:rPr>
              <w:t xml:space="preserve"> 本项目专门面向中小企业采购</w:t>
            </w:r>
          </w:p>
          <w:p>
            <w:pPr>
              <w:spacing w:line="276" w:lineRule="auto"/>
              <w:rPr>
                <w:rFonts w:hint="eastAsia" w:ascii="宋体" w:hAnsi="宋体" w:eastAsia="宋体" w:cs="宋体"/>
                <w:b/>
                <w:bCs/>
                <w:color w:val="auto"/>
              </w:rPr>
            </w:pPr>
            <w:r>
              <w:rPr>
                <w:rFonts w:hint="eastAsia" w:ascii="宋体" w:hAnsi="宋体" w:eastAsia="宋体" w:cs="宋体"/>
                <w:b/>
                <w:bCs/>
                <w:color w:val="auto"/>
                <w:szCs w:val="21"/>
              </w:rPr>
              <w:t xml:space="preserve">√ </w:t>
            </w:r>
            <w:r>
              <w:rPr>
                <w:rFonts w:hint="eastAsia" w:ascii="宋体" w:hAnsi="宋体" w:eastAsia="宋体" w:cs="宋体"/>
                <w:b/>
                <w:bCs/>
                <w:color w:val="auto"/>
              </w:rPr>
              <w:t>本项目非专门面向中小企业采购</w:t>
            </w:r>
          </w:p>
          <w:p>
            <w:pPr>
              <w:pStyle w:val="2"/>
              <w:rPr>
                <w:rFonts w:hint="eastAsia" w:ascii="宋体" w:hAnsi="宋体" w:eastAsia="宋体" w:cs="宋体"/>
                <w:color w:val="auto"/>
                <w:szCs w:val="21"/>
              </w:rPr>
            </w:pPr>
            <w:r>
              <w:rPr>
                <w:rFonts w:hint="eastAsia" w:ascii="宋体" w:hAnsi="宋体" w:eastAsia="宋体" w:cs="宋体"/>
                <w:color w:val="auto"/>
              </w:rPr>
              <w:t>供应商应提供符合《政府采购促进中小企业发展管理办法》规定的中小企业声明函，</w:t>
            </w:r>
            <w:r>
              <w:rPr>
                <w:rFonts w:hint="eastAsia" w:ascii="宋体" w:hAnsi="宋体" w:eastAsia="宋体" w:cs="宋体"/>
                <w:color w:val="auto"/>
                <w:spacing w:val="-1"/>
              </w:rPr>
              <w:t>否则不得享受相关中小企业扶持政策</w:t>
            </w:r>
            <w:r>
              <w:rPr>
                <w:rFonts w:hint="eastAsia" w:ascii="宋体" w:hAnsi="宋体" w:eastAsia="宋体" w:cs="宋体"/>
                <w:color w:val="auto"/>
              </w:rPr>
              <w:t>。本项目不</w:t>
            </w:r>
            <w:r>
              <w:rPr>
                <w:rFonts w:hint="eastAsia" w:ascii="宋体" w:hAnsi="宋体" w:eastAsia="宋体" w:cs="宋体"/>
                <w:color w:val="auto"/>
                <w:spacing w:val="-1"/>
              </w:rPr>
              <w:t>要求供应商提供《中小企业声明函》之外的中小企业身份证明文件。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采购人是否允许分包</w:t>
            </w:r>
          </w:p>
        </w:tc>
        <w:tc>
          <w:tcPr>
            <w:tcW w:w="6438" w:type="dxa"/>
            <w:noWrap w:val="0"/>
            <w:vAlign w:val="center"/>
          </w:tcPr>
          <w:p>
            <w:pPr>
              <w:spacing w:line="276" w:lineRule="auto"/>
              <w:rPr>
                <w:rFonts w:hint="eastAsia" w:ascii="宋体" w:hAnsi="宋体" w:cs="宋体"/>
                <w:b/>
                <w:bCs/>
                <w:sz w:val="24"/>
              </w:rPr>
            </w:pPr>
            <w:r>
              <w:rPr>
                <w:rFonts w:hint="eastAsia" w:ascii="宋体" w:hAnsi="宋体" w:cs="宋体"/>
                <w:b/>
                <w:bCs/>
                <w:szCs w:val="21"/>
              </w:rPr>
              <w:t>√</w:t>
            </w:r>
            <w:r>
              <w:rPr>
                <w:rFonts w:hint="eastAsia" w:ascii="宋体" w:hAnsi="宋体" w:cs="宋体"/>
                <w:b/>
                <w:bCs/>
                <w:sz w:val="24"/>
              </w:rPr>
              <w:t xml:space="preserve"> A同意将非主体、非关键性的工作分包，</w:t>
            </w:r>
            <w:r>
              <w:rPr>
                <w:rFonts w:hint="eastAsia" w:ascii="宋体" w:hAnsi="宋体" w:cs="宋体"/>
                <w:b/>
                <w:bCs/>
                <w:szCs w:val="21"/>
              </w:rPr>
              <w:t>但仅限于供应商为大型或中型企业时，允许其将非主体、非关键性的工作分包给小微企业，其他分包情形不予接受（投标无效）。</w:t>
            </w:r>
            <w:r>
              <w:rPr>
                <w:rFonts w:hint="eastAsia" w:ascii="宋体" w:hAnsi="宋体" w:cs="宋体"/>
                <w:b/>
                <w:bCs/>
                <w:sz w:val="24"/>
              </w:rPr>
              <w:t>供应商拟将本项目进行分包又符合价格优惠政策的，应在响应文件中提供分包意向协议。</w:t>
            </w:r>
          </w:p>
          <w:p>
            <w:pPr>
              <w:spacing w:line="276" w:lineRule="auto"/>
              <w:rPr>
                <w:rFonts w:hint="eastAsia" w:ascii="宋体" w:hAnsi="宋体" w:cs="宋体"/>
                <w:szCs w:val="21"/>
              </w:rPr>
            </w:pPr>
            <w:r>
              <w:rPr>
                <w:rFonts w:hint="eastAsia" w:ascii="宋体" w:hAnsi="宋体" w:cs="宋体"/>
                <w:b/>
                <w:bCs/>
                <w:szCs w:val="21"/>
              </w:rPr>
              <w:t xml:space="preserve"> </w:t>
            </w:r>
            <w:r>
              <w:rPr>
                <w:rFonts w:hint="eastAsia" w:ascii="宋体" w:hAnsi="宋体" w:cs="宋体"/>
              </w:rPr>
              <w:sym w:font="Wingdings" w:char="00A8"/>
            </w:r>
            <w:r>
              <w:rPr>
                <w:rFonts w:hint="eastAsia" w:ascii="宋体" w:hAnsi="宋体" w:cs="宋体"/>
              </w:rPr>
              <w:t xml:space="preserve"> </w:t>
            </w:r>
            <w:r>
              <w:rPr>
                <w:rFonts w:hint="eastAsia" w:ascii="宋体" w:hAnsi="宋体" w:cs="宋体"/>
                <w:sz w:val="24"/>
              </w:rPr>
              <w:t>B不同意分包。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rPr>
            </w:pPr>
            <w:r>
              <w:rPr>
                <w:rFonts w:hint="eastAsia" w:ascii="宋体" w:hAnsi="宋体" w:cs="宋体"/>
                <w:color w:val="000000"/>
              </w:rPr>
              <w:t>供应商信用信息事项</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s="宋体"/>
              </w:rPr>
            </w:pPr>
            <w:r>
              <w:rPr>
                <w:rFonts w:hint="eastAsia" w:ascii="宋体" w:hAnsi="宋体" w:cs="宋体"/>
              </w:rPr>
              <w:t>信用信息查询渠道及截止时间：采购代理机构将通过“信用中国”网站(www.creditchina.gov.cn)、中国政府采购网(www.ccgp.gov.cn)等渠道查询供应商投标截止时间当天的信用记录。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sz w:val="24"/>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s="宋体"/>
              </w:rPr>
            </w:pPr>
            <w:r>
              <w:rPr>
                <w:rFonts w:hint="eastAsia" w:ascii="宋体" w:hAnsi="宋体" w:cs="宋体"/>
              </w:rPr>
              <w:t>信用信息查询记录和证据留存的具体方式：采购代理机构开标当天查询供应商的信用记录，查询结果经确认后与采购文件一起存档。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sz w:val="24"/>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s="宋体"/>
                <w:color w:val="000000"/>
              </w:rPr>
            </w:pPr>
            <w:r>
              <w:rPr>
                <w:rFonts w:hint="eastAsia" w:ascii="宋体" w:hAnsi="宋体" w:cs="宋体"/>
              </w:rPr>
              <w:t>信用信息的使用规则：经查询列入失信被执行人名单、重大税收违法案件当事人名单、政府采购严重违法失信行为记录名单的供应商的响应文件将被拒绝。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sz w:val="24"/>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cs="宋体"/>
              </w:rPr>
            </w:pPr>
            <w:r>
              <w:rPr>
                <w:rFonts w:hint="eastAsia" w:ascii="宋体" w:hAnsi="宋体" w:cs="宋体"/>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pStyle w:val="113"/>
              <w:numPr>
                <w:ilvl w:val="0"/>
                <w:numId w:val="1"/>
              </w:numPr>
              <w:tabs>
                <w:tab w:val="left" w:pos="420"/>
              </w:tabs>
              <w:adjustRightInd/>
              <w:spacing w:line="240" w:lineRule="auto"/>
              <w:rPr>
                <w:rFonts w:cs="宋体"/>
                <w:sz w:val="21"/>
                <w:szCs w:val="21"/>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sz w:val="24"/>
              </w:rPr>
            </w:pPr>
            <w:r>
              <w:rPr>
                <w:rFonts w:hint="eastAsia" w:ascii="宋体" w:hAnsi="宋体" w:cs="宋体"/>
                <w:szCs w:val="21"/>
              </w:rPr>
              <w:t>采购代理服务费</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firstLine="0"/>
              <w:rPr>
                <w:rFonts w:hint="eastAsia" w:cs="宋体"/>
                <w:bCs/>
                <w:sz w:val="21"/>
                <w:szCs w:val="21"/>
              </w:rPr>
            </w:pPr>
            <w:r>
              <w:rPr>
                <w:rFonts w:hint="eastAsia" w:cs="宋体"/>
                <w:bCs/>
                <w:sz w:val="21"/>
                <w:szCs w:val="21"/>
              </w:rPr>
              <w:t>1.收取方式：本项目的采购代理服务费由中标供应商在本项目合同签订前一次性向采购代理机构支付。</w:t>
            </w:r>
          </w:p>
          <w:p>
            <w:pPr>
              <w:pStyle w:val="20"/>
              <w:spacing w:line="240" w:lineRule="auto"/>
              <w:ind w:firstLine="0"/>
              <w:rPr>
                <w:rFonts w:hint="eastAsia" w:cs="宋体"/>
                <w:sz w:val="21"/>
                <w:szCs w:val="21"/>
              </w:rPr>
            </w:pPr>
            <w:r>
              <w:rPr>
                <w:rFonts w:hint="eastAsia" w:cs="宋体"/>
                <w:bCs/>
                <w:sz w:val="21"/>
                <w:szCs w:val="21"/>
              </w:rPr>
              <w:t>2.收取标准</w:t>
            </w:r>
            <w:r>
              <w:rPr>
                <w:rFonts w:hint="eastAsia" w:cs="宋体"/>
                <w:sz w:val="21"/>
                <w:szCs w:val="21"/>
              </w:rPr>
              <w:t>：本项目采购</w:t>
            </w:r>
            <w:r>
              <w:rPr>
                <w:rFonts w:hint="eastAsia" w:cs="宋体"/>
                <w:bCs/>
                <w:sz w:val="21"/>
                <w:szCs w:val="21"/>
              </w:rPr>
              <w:t>代理服务</w:t>
            </w:r>
            <w:r>
              <w:rPr>
                <w:rFonts w:hint="eastAsia" w:cs="宋体"/>
                <w:sz w:val="21"/>
                <w:szCs w:val="21"/>
              </w:rPr>
              <w:t>费用按照</w:t>
            </w:r>
            <w:r>
              <w:rPr>
                <w:rFonts w:hint="eastAsia" w:cs="宋体"/>
                <w:bCs/>
                <w:sz w:val="21"/>
                <w:szCs w:val="21"/>
              </w:rPr>
              <w:t>《招标代理服务收费管理暂行办法》(</w:t>
            </w:r>
            <w:r>
              <w:rPr>
                <w:rFonts w:hint="eastAsia" w:cs="宋体"/>
                <w:sz w:val="21"/>
                <w:szCs w:val="21"/>
              </w:rPr>
              <w:t>计价格【2002】1980号)规定收费标准的9折计取，以</w:t>
            </w:r>
            <w:r>
              <w:rPr>
                <w:rFonts w:hint="eastAsia" w:cs="宋体"/>
                <w:bCs/>
                <w:sz w:val="21"/>
                <w:szCs w:val="21"/>
              </w:rPr>
              <w:t>预算金额</w:t>
            </w:r>
            <w:r>
              <w:rPr>
                <w:rFonts w:hint="eastAsia" w:cs="宋体"/>
                <w:sz w:val="21"/>
                <w:szCs w:val="21"/>
              </w:rPr>
              <w:t>为计费基数，分段按优惠后的费率计算，具体如下：</w:t>
            </w:r>
          </w:p>
          <w:tbl>
            <w:tblPr>
              <w:tblStyle w:val="43"/>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noWrap w:val="0"/>
                  <w:tcMar>
                    <w:top w:w="0" w:type="dxa"/>
                    <w:left w:w="108" w:type="dxa"/>
                    <w:bottom w:w="0" w:type="dxa"/>
                    <w:right w:w="108" w:type="dxa"/>
                  </w:tcMar>
                  <w:vAlign w:val="center"/>
                </w:tcPr>
                <w:p>
                  <w:pPr>
                    <w:pStyle w:val="20"/>
                    <w:spacing w:line="240" w:lineRule="auto"/>
                    <w:ind w:firstLine="420" w:firstLineChars="200"/>
                    <w:rPr>
                      <w:rFonts w:hint="eastAsia" w:cs="宋体"/>
                      <w:sz w:val="21"/>
                      <w:szCs w:val="21"/>
                    </w:rPr>
                  </w:pPr>
                  <w:r>
                    <w:rPr>
                      <w:rFonts w:hint="eastAsia" w:cs="宋体"/>
                      <w:sz w:val="21"/>
                      <w:szCs w:val="21"/>
                    </w:rPr>
                    <w:t>中标金额（万元）</w:t>
                  </w:r>
                </w:p>
              </w:tc>
              <w:tc>
                <w:tcPr>
                  <w:tcW w:w="1562" w:type="dxa"/>
                  <w:vMerge w:val="restart"/>
                  <w:noWrap w:val="0"/>
                  <w:vAlign w:val="center"/>
                </w:tcPr>
                <w:p>
                  <w:pPr>
                    <w:pStyle w:val="20"/>
                    <w:spacing w:line="240" w:lineRule="auto"/>
                    <w:ind w:firstLine="0"/>
                    <w:rPr>
                      <w:rFonts w:hint="eastAsia" w:cs="宋体"/>
                      <w:bCs/>
                      <w:sz w:val="21"/>
                      <w:szCs w:val="21"/>
                    </w:rPr>
                  </w:pPr>
                  <w:r>
                    <w:rPr>
                      <w:rFonts w:hint="eastAsia" w:cs="宋体"/>
                      <w:bCs/>
                      <w:sz w:val="21"/>
                      <w:szCs w:val="21"/>
                    </w:rPr>
                    <w:t>优惠后的费率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trPr>
              <w:tc>
                <w:tcPr>
                  <w:tcW w:w="2482" w:type="dxa"/>
                  <w:vMerge w:val="continue"/>
                  <w:noWrap w:val="0"/>
                  <w:vAlign w:val="center"/>
                </w:tcPr>
                <w:p>
                  <w:pPr>
                    <w:pStyle w:val="20"/>
                    <w:spacing w:line="240" w:lineRule="auto"/>
                    <w:ind w:firstLine="420" w:firstLineChars="200"/>
                    <w:rPr>
                      <w:rFonts w:hint="eastAsia" w:cs="宋体"/>
                      <w:sz w:val="21"/>
                      <w:szCs w:val="21"/>
                    </w:rPr>
                  </w:pPr>
                </w:p>
              </w:tc>
              <w:tc>
                <w:tcPr>
                  <w:tcW w:w="1562" w:type="dxa"/>
                  <w:vMerge w:val="continue"/>
                  <w:noWrap w:val="0"/>
                  <w:vAlign w:val="center"/>
                </w:tcPr>
                <w:p>
                  <w:pPr>
                    <w:pStyle w:val="20"/>
                    <w:spacing w:line="240" w:lineRule="auto"/>
                    <w:ind w:firstLine="420" w:firstLineChars="200"/>
                    <w:rPr>
                      <w:rFonts w:hint="eastAsia"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noWrap w:val="0"/>
                  <w:tcMar>
                    <w:top w:w="0" w:type="dxa"/>
                    <w:left w:w="108" w:type="dxa"/>
                    <w:bottom w:w="0" w:type="dxa"/>
                    <w:right w:w="108" w:type="dxa"/>
                  </w:tcMar>
                  <w:vAlign w:val="center"/>
                </w:tcPr>
                <w:p>
                  <w:pPr>
                    <w:pStyle w:val="20"/>
                    <w:spacing w:line="240" w:lineRule="auto"/>
                    <w:ind w:firstLine="420" w:firstLineChars="200"/>
                    <w:rPr>
                      <w:rFonts w:hint="eastAsia" w:cs="宋体"/>
                      <w:sz w:val="21"/>
                      <w:szCs w:val="21"/>
                    </w:rPr>
                  </w:pPr>
                  <w:r>
                    <w:rPr>
                      <w:rFonts w:hint="eastAsia" w:cs="宋体"/>
                      <w:sz w:val="21"/>
                      <w:szCs w:val="21"/>
                    </w:rPr>
                    <w:t>100以下</w:t>
                  </w:r>
                </w:p>
              </w:tc>
              <w:tc>
                <w:tcPr>
                  <w:tcW w:w="1562" w:type="dxa"/>
                  <w:noWrap w:val="0"/>
                  <w:vAlign w:val="center"/>
                </w:tcPr>
                <w:p>
                  <w:pPr>
                    <w:pStyle w:val="20"/>
                    <w:spacing w:line="240" w:lineRule="auto"/>
                    <w:ind w:firstLine="420" w:firstLineChars="200"/>
                    <w:rPr>
                      <w:rFonts w:hint="eastAsia" w:cs="宋体"/>
                      <w:sz w:val="21"/>
                      <w:szCs w:val="21"/>
                    </w:rPr>
                  </w:pPr>
                  <w:r>
                    <w:rPr>
                      <w:rFonts w:hint="eastAsia" w:cs="宋体"/>
                      <w:sz w:val="21"/>
                      <w:szCs w:val="21"/>
                    </w:rPr>
                    <w:t>1.35%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noWrap w:val="0"/>
                  <w:tcMar>
                    <w:top w:w="0" w:type="dxa"/>
                    <w:left w:w="108" w:type="dxa"/>
                    <w:bottom w:w="0" w:type="dxa"/>
                    <w:right w:w="108" w:type="dxa"/>
                  </w:tcMar>
                  <w:vAlign w:val="center"/>
                </w:tcPr>
                <w:p>
                  <w:pPr>
                    <w:pStyle w:val="20"/>
                    <w:spacing w:line="240" w:lineRule="auto"/>
                    <w:ind w:firstLine="420" w:firstLineChars="200"/>
                    <w:rPr>
                      <w:rFonts w:hint="eastAsia" w:cs="宋体"/>
                      <w:sz w:val="21"/>
                      <w:szCs w:val="21"/>
                    </w:rPr>
                  </w:pPr>
                  <w:r>
                    <w:rPr>
                      <w:rFonts w:hint="eastAsia" w:cs="宋体"/>
                      <w:sz w:val="21"/>
                      <w:szCs w:val="21"/>
                    </w:rPr>
                    <w:t>100（含）-500</w:t>
                  </w:r>
                </w:p>
              </w:tc>
              <w:tc>
                <w:tcPr>
                  <w:tcW w:w="1562" w:type="dxa"/>
                  <w:noWrap w:val="0"/>
                  <w:vAlign w:val="center"/>
                </w:tcPr>
                <w:p>
                  <w:pPr>
                    <w:pStyle w:val="20"/>
                    <w:spacing w:line="240" w:lineRule="auto"/>
                    <w:ind w:firstLine="420" w:firstLineChars="200"/>
                    <w:rPr>
                      <w:rFonts w:hint="eastAsia" w:cs="宋体"/>
                      <w:sz w:val="21"/>
                      <w:szCs w:val="21"/>
                    </w:rPr>
                  </w:pPr>
                  <w:r>
                    <w:rPr>
                      <w:rFonts w:hint="eastAsia" w:cs="宋体"/>
                      <w:sz w:val="21"/>
                      <w:szCs w:val="21"/>
                    </w:rPr>
                    <w:t>0.99%</w:t>
                  </w:r>
                </w:p>
              </w:tc>
            </w:tr>
          </w:tbl>
          <w:p>
            <w:pPr>
              <w:pStyle w:val="20"/>
              <w:spacing w:line="240" w:lineRule="auto"/>
              <w:ind w:firstLine="0"/>
              <w:rPr>
                <w:rFonts w:hint="eastAsia" w:cs="宋体"/>
                <w:sz w:val="21"/>
                <w:szCs w:val="21"/>
              </w:rPr>
            </w:pPr>
            <w:r>
              <w:rPr>
                <w:rFonts w:hint="eastAsia" w:cs="宋体"/>
                <w:sz w:val="21"/>
                <w:szCs w:val="21"/>
              </w:rPr>
              <w:t>3.其他约定：单个项目或标项按以上约定的优惠收费标准计算代理服务费不足人民币5000元时，按人民币5000元计取。</w:t>
            </w:r>
          </w:p>
          <w:p>
            <w:pPr>
              <w:pStyle w:val="20"/>
              <w:ind w:firstLine="0"/>
              <w:rPr>
                <w:rFonts w:hint="eastAsia" w:cs="宋体"/>
                <w:sz w:val="21"/>
                <w:szCs w:val="21"/>
              </w:rPr>
            </w:pPr>
            <w:r>
              <w:rPr>
                <w:rFonts w:hint="eastAsia" w:cs="宋体"/>
                <w:sz w:val="21"/>
                <w:szCs w:val="21"/>
              </w:rPr>
              <w:t>4.支付形式及账号：</w:t>
            </w:r>
          </w:p>
          <w:p>
            <w:pPr>
              <w:pStyle w:val="20"/>
              <w:ind w:firstLine="638" w:firstLineChars="304"/>
              <w:rPr>
                <w:rFonts w:hint="eastAsia" w:cs="宋体"/>
                <w:sz w:val="21"/>
                <w:szCs w:val="21"/>
              </w:rPr>
            </w:pPr>
            <w:r>
              <w:rPr>
                <w:rFonts w:hint="eastAsia" w:cs="宋体"/>
                <w:sz w:val="21"/>
                <w:szCs w:val="21"/>
              </w:rPr>
              <w:t>① 代理服务费缴纳形式：汇票/支票/电汇/现金</w:t>
            </w:r>
          </w:p>
          <w:p>
            <w:pPr>
              <w:pStyle w:val="20"/>
              <w:ind w:firstLine="638" w:firstLineChars="304"/>
              <w:rPr>
                <w:rFonts w:hint="eastAsia" w:cs="宋体"/>
                <w:sz w:val="21"/>
                <w:szCs w:val="21"/>
              </w:rPr>
            </w:pPr>
            <w:r>
              <w:rPr>
                <w:rFonts w:hint="eastAsia" w:cs="宋体"/>
                <w:sz w:val="21"/>
                <w:szCs w:val="21"/>
              </w:rPr>
              <w:t>② 代理服务费汇入以下账户 ：</w:t>
            </w:r>
          </w:p>
          <w:p>
            <w:pPr>
              <w:pStyle w:val="20"/>
              <w:spacing w:line="240" w:lineRule="auto"/>
              <w:ind w:firstLine="638" w:firstLineChars="304"/>
              <w:rPr>
                <w:rFonts w:hint="eastAsia" w:cs="宋体"/>
                <w:sz w:val="21"/>
                <w:szCs w:val="21"/>
              </w:rPr>
            </w:pPr>
            <w:r>
              <w:rPr>
                <w:rFonts w:hint="eastAsia" w:cs="宋体"/>
                <w:sz w:val="21"/>
                <w:szCs w:val="21"/>
              </w:rPr>
              <w:t>收款单位（户名）：浙江国际招投标有限公司</w:t>
            </w:r>
          </w:p>
          <w:p>
            <w:pPr>
              <w:pStyle w:val="20"/>
              <w:spacing w:line="240" w:lineRule="auto"/>
              <w:ind w:firstLine="638" w:firstLineChars="304"/>
              <w:rPr>
                <w:rFonts w:hint="eastAsia" w:cs="宋体"/>
                <w:sz w:val="21"/>
                <w:szCs w:val="21"/>
              </w:rPr>
            </w:pPr>
            <w:r>
              <w:rPr>
                <w:rFonts w:hint="eastAsia" w:cs="宋体"/>
                <w:sz w:val="21"/>
                <w:szCs w:val="21"/>
              </w:rPr>
              <w:t>开  户：中国工商银行杭州市武林支行</w:t>
            </w:r>
          </w:p>
          <w:p>
            <w:pPr>
              <w:pStyle w:val="42"/>
              <w:spacing w:line="360" w:lineRule="auto"/>
              <w:ind w:firstLine="638" w:firstLineChars="304"/>
              <w:rPr>
                <w:rFonts w:hint="eastAsia" w:ascii="宋体" w:hAnsi="宋体" w:cs="宋体"/>
                <w:szCs w:val="21"/>
              </w:rPr>
            </w:pPr>
            <w:r>
              <w:rPr>
                <w:rFonts w:hint="eastAsia" w:ascii="宋体" w:hAnsi="宋体" w:cs="宋体"/>
                <w:szCs w:val="21"/>
              </w:rPr>
              <w:t>账  号：1202021209906782015</w:t>
            </w:r>
          </w:p>
        </w:tc>
      </w:tr>
    </w:tbl>
    <w:p>
      <w:pPr>
        <w:pStyle w:val="4"/>
        <w:snapToGrid w:val="0"/>
        <w:spacing w:before="240" w:after="240" w:line="240" w:lineRule="auto"/>
        <w:rPr>
          <w:rFonts w:hint="eastAsia" w:ascii="宋体" w:hAnsi="宋体" w:eastAsia="宋体" w:cs="宋体"/>
        </w:rPr>
      </w:pPr>
      <w:r>
        <w:rPr>
          <w:rFonts w:hint="eastAsia" w:ascii="宋体" w:hAnsi="宋体" w:eastAsia="宋体" w:cs="宋体"/>
          <w:sz w:val="32"/>
        </w:rPr>
        <w:br w:type="page"/>
      </w:r>
      <w:bookmarkStart w:id="39" w:name="_Toc23616"/>
      <w:bookmarkStart w:id="40" w:name="_Toc21912"/>
      <w:bookmarkStart w:id="41" w:name="_Toc4901"/>
      <w:bookmarkStart w:id="42" w:name="_Toc29544"/>
      <w:bookmarkStart w:id="43" w:name="_Toc5917"/>
      <w:bookmarkStart w:id="44" w:name="_Toc31669"/>
      <w:bookmarkStart w:id="45" w:name="_Toc9096"/>
      <w:bookmarkStart w:id="46" w:name="_Toc28997"/>
      <w:bookmarkStart w:id="47" w:name="_Toc29233"/>
      <w:bookmarkStart w:id="48" w:name="_Toc18740"/>
      <w:bookmarkStart w:id="49" w:name="_Toc22506"/>
      <w:bookmarkStart w:id="50" w:name="_Toc10486"/>
      <w:bookmarkStart w:id="51" w:name="_Toc7035"/>
      <w:bookmarkStart w:id="52" w:name="_Toc13638"/>
      <w:bookmarkStart w:id="53" w:name="_Toc19825"/>
      <w:bookmarkStart w:id="54" w:name="_Toc24321"/>
      <w:bookmarkStart w:id="55" w:name="_Toc25338"/>
      <w:bookmarkStart w:id="56" w:name="_Toc25803"/>
      <w:r>
        <w:rPr>
          <w:rFonts w:hint="eastAsia" w:ascii="宋体" w:hAnsi="宋体" w:eastAsia="宋体" w:cs="宋体"/>
          <w:sz w:val="32"/>
        </w:rPr>
        <w:t xml:space="preserve">第二部分   </w:t>
      </w:r>
      <w:bookmarkEnd w:id="2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宋体" w:eastAsia="宋体" w:cs="宋体"/>
          <w:sz w:val="32"/>
        </w:rPr>
        <w:t>谈判须知</w:t>
      </w:r>
      <w:bookmarkEnd w:id="56"/>
    </w:p>
    <w:p>
      <w:pPr>
        <w:pStyle w:val="5"/>
        <w:spacing w:before="0" w:after="0" w:line="360" w:lineRule="auto"/>
        <w:rPr>
          <w:rFonts w:hint="eastAsia" w:ascii="宋体" w:hAnsi="宋体" w:eastAsia="宋体" w:cs="宋体"/>
          <w:bCs/>
          <w:sz w:val="21"/>
          <w:szCs w:val="21"/>
        </w:rPr>
      </w:pPr>
      <w:bookmarkStart w:id="57" w:name="_Toc11077"/>
      <w:bookmarkStart w:id="58" w:name="_Toc14344"/>
      <w:bookmarkStart w:id="59" w:name="_Toc24205"/>
      <w:bookmarkStart w:id="60" w:name="_Toc7351"/>
      <w:bookmarkStart w:id="61" w:name="_Toc28473"/>
      <w:bookmarkStart w:id="62" w:name="_Toc582"/>
      <w:bookmarkStart w:id="63" w:name="_Toc18129"/>
      <w:bookmarkStart w:id="64" w:name="_Toc183786415"/>
      <w:bookmarkStart w:id="65" w:name="_Toc9253"/>
      <w:bookmarkStart w:id="66" w:name="_Toc31251"/>
      <w:bookmarkStart w:id="67" w:name="_Toc3384"/>
      <w:bookmarkStart w:id="68" w:name="_Toc25888"/>
      <w:bookmarkStart w:id="69" w:name="_Toc16871"/>
      <w:bookmarkStart w:id="70" w:name="_Toc11556"/>
      <w:bookmarkStart w:id="71" w:name="_Toc29872"/>
      <w:bookmarkStart w:id="72" w:name="_Toc23975"/>
      <w:bookmarkStart w:id="73" w:name="_Toc8855"/>
      <w:bookmarkStart w:id="74" w:name="_Toc3808"/>
      <w:bookmarkStart w:id="75" w:name="_Toc14772"/>
      <w:r>
        <w:rPr>
          <w:rFonts w:hint="eastAsia" w:ascii="宋体" w:hAnsi="宋体" w:eastAsia="宋体" w:cs="宋体"/>
          <w:bCs/>
          <w:sz w:val="21"/>
          <w:szCs w:val="21"/>
        </w:rPr>
        <w:t>一、总则</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adjustRightInd w:val="0"/>
        <w:spacing w:line="360" w:lineRule="auto"/>
        <w:ind w:firstLine="420" w:firstLineChars="200"/>
        <w:rPr>
          <w:rFonts w:hint="eastAsia" w:ascii="宋体" w:hAnsi="宋体" w:cs="宋体"/>
          <w:szCs w:val="21"/>
        </w:rPr>
      </w:pPr>
      <w:r>
        <w:rPr>
          <w:rFonts w:hint="eastAsia" w:ascii="宋体" w:hAnsi="宋体" w:cs="宋体"/>
          <w:szCs w:val="21"/>
        </w:rPr>
        <w:t>本次采购工作是按照《中华人民共和国政府采购法》、《中华人民共和国政府采购法实施条例》、《政府采购非招标采购方式管理办法》等相关法律组织和实施，并由政府采购管理部门指导和监督。</w:t>
      </w: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1．适用范围</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1.1本次谈判工作仅适用于浙江省食品药品检验研究院</w:t>
      </w:r>
      <w:r>
        <w:rPr>
          <w:rFonts w:hint="eastAsia" w:ascii="宋体" w:hAnsi="宋体" w:cs="宋体"/>
          <w:bCs/>
          <w:szCs w:val="21"/>
        </w:rPr>
        <w:t>检验科研用试剂耗材采购项目</w:t>
      </w:r>
      <w:r>
        <w:rPr>
          <w:rFonts w:hint="eastAsia" w:ascii="宋体" w:hAnsi="宋体" w:cs="宋体"/>
          <w:szCs w:val="21"/>
        </w:rPr>
        <w:t>。</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1.2本项目采购方式采用竞争性谈判方式。</w:t>
      </w: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2．定义</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2.1采购人（合同甲方）：浙江省食品药品检验研究院。</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2.2采购代理机构（合同鉴证方）：采购人委托浙江国际招投标有限公司为本项目采购代理机构。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2.3监督管理部门：指浙江省财政厅政府采购监管处。</w:t>
      </w:r>
    </w:p>
    <w:p>
      <w:pPr>
        <w:adjustRightInd w:val="0"/>
        <w:spacing w:line="360" w:lineRule="auto"/>
        <w:ind w:firstLine="420" w:firstLineChars="200"/>
        <w:rPr>
          <w:rFonts w:hint="eastAsia" w:ascii="宋体" w:hAnsi="宋体" w:cs="宋体"/>
          <w:szCs w:val="21"/>
          <w:u w:val="single"/>
          <w:shd w:val="pct10" w:color="auto" w:fill="FFFFFF"/>
        </w:rPr>
      </w:pPr>
      <w:r>
        <w:rPr>
          <w:rFonts w:hint="eastAsia" w:ascii="宋体" w:hAnsi="宋体" w:cs="宋体"/>
          <w:szCs w:val="21"/>
        </w:rPr>
        <w:t>2.4供应商：响应本次采购，参加本次竞争性谈判的供应商。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2.5货物/服务：供应商按合同规定，须承担货物/服务的义务。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2.6电子签章：本文件所提及电子签章系指各供应商通过CA锁对谈判响应文件中对应内容进行签章，表明签名人认可其中的内容。</w:t>
      </w:r>
    </w:p>
    <w:p>
      <w:pPr>
        <w:spacing w:line="360" w:lineRule="auto"/>
        <w:ind w:firstLine="420" w:firstLineChars="200"/>
        <w:rPr>
          <w:rFonts w:hint="eastAsia" w:ascii="宋体" w:hAnsi="宋体" w:cs="宋体"/>
        </w:rPr>
      </w:pPr>
      <w:r>
        <w:rPr>
          <w:rFonts w:hint="eastAsia" w:ascii="宋体" w:hAnsi="宋体" w:cs="宋体"/>
          <w:szCs w:val="21"/>
        </w:rPr>
        <w:t>2.7公章：系指单位法定名称章。</w:t>
      </w:r>
    </w:p>
    <w:p>
      <w:pPr>
        <w:pStyle w:val="2"/>
        <w:ind w:firstLine="420" w:firstLineChars="200"/>
        <w:rPr>
          <w:rFonts w:hint="eastAsia" w:ascii="宋体" w:hAnsi="宋体" w:cs="宋体"/>
          <w:szCs w:val="21"/>
        </w:rPr>
      </w:pPr>
      <w:r>
        <w:rPr>
          <w:rFonts w:hint="eastAsia" w:ascii="宋体" w:hAnsi="宋体" w:cs="宋体"/>
          <w:szCs w:val="21"/>
        </w:rPr>
        <w:t>2.8书面告知：官方指定网站公示的内容视为书面告知。</w:t>
      </w:r>
    </w:p>
    <w:p>
      <w:pPr>
        <w:pStyle w:val="2"/>
        <w:ind w:firstLine="420" w:firstLineChars="200"/>
        <w:rPr>
          <w:rFonts w:hint="eastAsia" w:ascii="宋体" w:hAnsi="宋体" w:cs="宋体"/>
          <w:szCs w:val="21"/>
        </w:rPr>
      </w:pPr>
      <w:r>
        <w:rPr>
          <w:rFonts w:hint="eastAsia" w:ascii="宋体" w:hAnsi="宋体" w:cs="宋体"/>
          <w:szCs w:val="21"/>
        </w:rPr>
        <w:t>2.9其他说明：“</w:t>
      </w:r>
      <w:r>
        <w:rPr>
          <w:rFonts w:hint="eastAsia" w:ascii="宋体" w:hAnsi="宋体" w:cs="宋体"/>
        </w:rPr>
        <w:t>√</w:t>
      </w:r>
      <w:r>
        <w:rPr>
          <w:rFonts w:hint="eastAsia" w:ascii="宋体" w:hAnsi="宋体" w:cs="宋体"/>
          <w:szCs w:val="21"/>
        </w:rPr>
        <w:t>” 系指适用本项目的要求，“☐” 系指不适用本项目的要求。</w:t>
      </w: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3．采购项目概况</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详见竞争性谈判公告相关内容，主要要求参见本文件第三部分。</w:t>
      </w: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4．合格的供应商</w:t>
      </w:r>
    </w:p>
    <w:p>
      <w:pPr>
        <w:adjustRightInd w:val="0"/>
        <w:spacing w:line="360" w:lineRule="auto"/>
        <w:ind w:firstLine="420" w:firstLineChars="200"/>
        <w:rPr>
          <w:rFonts w:hint="eastAsia" w:ascii="宋体" w:hAnsi="宋体" w:cs="宋体"/>
          <w:szCs w:val="21"/>
        </w:rPr>
      </w:pPr>
      <w:bookmarkStart w:id="76" w:name="_Toc193538208"/>
      <w:bookmarkStart w:id="77" w:name="_Toc207946571"/>
      <w:bookmarkStart w:id="78" w:name="_Toc197657950"/>
      <w:bookmarkStart w:id="79" w:name="_Toc208287611"/>
      <w:bookmarkStart w:id="80" w:name="_Toc197156227"/>
      <w:bookmarkStart w:id="81" w:name="_Toc209435242"/>
      <w:bookmarkStart w:id="82" w:name="_Toc204683265"/>
      <w:bookmarkStart w:id="83" w:name="_Toc208913145"/>
      <w:bookmarkStart w:id="84" w:name="_Toc197163261"/>
      <w:bookmarkStart w:id="85" w:name="_Toc209520993"/>
      <w:bookmarkStart w:id="86" w:name="_Toc209504018"/>
      <w:bookmarkStart w:id="87" w:name="_Toc197053926"/>
      <w:bookmarkStart w:id="88" w:name="_Toc193523219"/>
      <w:bookmarkStart w:id="89" w:name="_Toc211412066"/>
      <w:r>
        <w:rPr>
          <w:rFonts w:hint="eastAsia" w:ascii="宋体" w:hAnsi="宋体" w:cs="宋体"/>
          <w:szCs w:val="21"/>
        </w:rPr>
        <w:t>详见竞争性谈判采购公告供应商的资格要求规定。</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adjustRightInd w:val="0"/>
        <w:spacing w:line="360" w:lineRule="auto"/>
        <w:ind w:firstLine="420" w:firstLineChars="200"/>
        <w:rPr>
          <w:rFonts w:hint="eastAsia" w:ascii="宋体" w:hAnsi="宋体" w:cs="宋体"/>
          <w:szCs w:val="21"/>
        </w:rPr>
      </w:pPr>
      <w:r>
        <w:rPr>
          <w:rFonts w:hint="eastAsia" w:ascii="宋体" w:hAnsi="宋体" w:cs="宋体"/>
          <w:szCs w:val="21"/>
        </w:rPr>
        <w:t>4.1合格的供应商，详见谈判公告第二条规定的供应商必须具备的资格条件并经谈判小组审查通过的。</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4.2对供应商的限制</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4.2.3以联合体形式参加政府采购活动的，联合体各方不得再单独参加或者与其他供应商另外组成联合体参加同一合同项下的政府采购活动；</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4.2.4为证明供应商拥有的业绩、荣誉、知识产权、项目案例等而在响应文件中提供的证明材料必须为供应商自身所有。不同法人、其他组织的资料与供应商无关。</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4.2.5核心产品的相关规定</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非单一产品采购项目，采购人将根据采购项目技术构成、产品价格比重等合理确定核心产品，并在采购文件中明确标注。</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采用最低评标价法的采购项目，提供相同品牌产品（非单一产品采购项目设定核心产品的以核心产品品牌进行认定）的不同供应商参加同一合同项下投标的，以其中通过资格审查、符合性审查且报价最低的参加评标；报价相同的，随机抽取方式确定，其他投标无效。 </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使用综合评分法的采购项目，提供相同品牌产品（非单一产品采购项目设定核心产品的以核心产品品牌进行认定）且通过资格审查、符合性审查的不同供应商参加同一合同项下投标的，按一家供应商计算，评审后综合得分最高的同品牌供应商获得成交供应商推荐资格；综合得分相同时，投标报价最低的供应商获得成交供应商推荐资格；综合得分和投标报价均相同时，商务技术分最高的供应商获得成交供应商推荐资格；综合得分、投标报价、商务技术分均相同时，由评标委员会按少数服从多数的原则，集体决定；其他同品牌供应商不作为中标候选供应商。</w:t>
      </w: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5．谈判费用</w:t>
      </w:r>
    </w:p>
    <w:p>
      <w:pPr>
        <w:adjustRightInd w:val="0"/>
        <w:spacing w:line="360" w:lineRule="auto"/>
        <w:ind w:firstLine="420" w:firstLineChars="200"/>
        <w:rPr>
          <w:rFonts w:hint="eastAsia" w:ascii="宋体" w:hAnsi="宋体" w:cs="宋体"/>
          <w:szCs w:val="21"/>
        </w:rPr>
      </w:pPr>
      <w:bookmarkStart w:id="90" w:name="_Toc183786416"/>
      <w:r>
        <w:rPr>
          <w:rFonts w:hint="eastAsia" w:ascii="宋体" w:hAnsi="宋体" w:cs="宋体"/>
          <w:szCs w:val="21"/>
        </w:rPr>
        <w:t>供应商应承担其参加谈判所涉及的一切费用，不管结果如何，采购人对上述费用不负任何责任。</w:t>
      </w:r>
    </w:p>
    <w:p>
      <w:pPr>
        <w:pStyle w:val="5"/>
        <w:spacing w:before="0" w:after="0" w:line="360" w:lineRule="auto"/>
        <w:rPr>
          <w:rFonts w:hint="eastAsia" w:ascii="宋体" w:hAnsi="宋体" w:eastAsia="宋体" w:cs="宋体"/>
          <w:bCs/>
          <w:sz w:val="21"/>
          <w:szCs w:val="21"/>
        </w:rPr>
      </w:pPr>
      <w:bookmarkStart w:id="91" w:name="_Toc16737"/>
      <w:bookmarkStart w:id="92" w:name="_Toc26051"/>
      <w:bookmarkStart w:id="93" w:name="_Toc20978"/>
      <w:bookmarkStart w:id="94" w:name="_Toc24990"/>
      <w:bookmarkStart w:id="95" w:name="_Toc28107"/>
      <w:bookmarkStart w:id="96" w:name="_Toc21079"/>
      <w:bookmarkStart w:id="97" w:name="_Toc464"/>
      <w:bookmarkStart w:id="98" w:name="_Toc27520"/>
      <w:bookmarkStart w:id="99" w:name="_Toc30557"/>
      <w:bookmarkStart w:id="100" w:name="_Toc28106"/>
      <w:bookmarkStart w:id="101" w:name="_Toc8856"/>
      <w:bookmarkStart w:id="102" w:name="_Toc29463"/>
      <w:bookmarkStart w:id="103" w:name="_Toc23820"/>
      <w:bookmarkStart w:id="104" w:name="_Toc14166"/>
      <w:bookmarkStart w:id="105" w:name="_Toc28300"/>
      <w:bookmarkStart w:id="106" w:name="_Toc31458"/>
      <w:bookmarkStart w:id="107" w:name="_Toc21450"/>
      <w:bookmarkStart w:id="108" w:name="_Toc24570"/>
      <w:r>
        <w:rPr>
          <w:rFonts w:hint="eastAsia" w:ascii="宋体" w:hAnsi="宋体" w:eastAsia="宋体" w:cs="宋体"/>
          <w:bCs/>
          <w:sz w:val="21"/>
          <w:szCs w:val="21"/>
        </w:rPr>
        <w:t>二、</w:t>
      </w:r>
      <w:bookmarkEnd w:id="90"/>
      <w:r>
        <w:rPr>
          <w:rFonts w:hint="eastAsia" w:ascii="宋体" w:hAnsi="宋体" w:eastAsia="宋体" w:cs="宋体"/>
          <w:bCs/>
          <w:sz w:val="21"/>
          <w:szCs w:val="21"/>
        </w:rPr>
        <w:t>竞争性谈判文件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6.采购文件的组成</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6.1本采购文件包括目录所示内容及所有按本须知发出的补充资料。</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6.2除上述所列内容外，采购人及采购代理机构的任何工作人员对供应商所作的任何口头解释、介绍、答复，只能供供应商参考，对采购人和供应商无任何约束力。</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6.3供应商应仔细阅读采购文件的所有内容，按照文件要求提交响应文件，并保证所提交的全部资料的真实性。不按采购文件的要求提供的响应文件和资料，可能导致谈判被拒绝。</w:t>
      </w:r>
    </w:p>
    <w:p>
      <w:pPr>
        <w:spacing w:line="360" w:lineRule="auto"/>
        <w:ind w:firstLine="420" w:firstLineChars="200"/>
        <w:rPr>
          <w:rFonts w:hint="eastAsia" w:ascii="宋体" w:hAnsi="宋体" w:cs="宋体"/>
          <w:szCs w:val="21"/>
        </w:rPr>
      </w:pPr>
      <w:r>
        <w:rPr>
          <w:rFonts w:hint="eastAsia" w:ascii="宋体" w:hAnsi="宋体" w:cs="宋体"/>
          <w:szCs w:val="21"/>
        </w:rPr>
        <w:t>6.4采购文件是谈判过程进行的有效依据，也是成交后签订合同的依据，对双方均具有约束力，凡不遵守采购文件规定或对采购文件的实质性内容不响应的报价，将可能被拒绝或以无效标处理。本采购文件由采购人或采购代理机构进行解释。</w:t>
      </w:r>
    </w:p>
    <w:p>
      <w:pPr>
        <w:adjustRightInd w:val="0"/>
        <w:spacing w:line="360" w:lineRule="auto"/>
        <w:ind w:firstLine="413" w:firstLineChars="196"/>
        <w:rPr>
          <w:rFonts w:hint="eastAsia" w:ascii="宋体" w:hAnsi="宋体" w:cs="宋体"/>
          <w:b/>
          <w:szCs w:val="21"/>
        </w:rPr>
      </w:pPr>
      <w:r>
        <w:rPr>
          <w:rFonts w:hint="eastAsia" w:ascii="宋体" w:hAnsi="宋体" w:cs="宋体"/>
          <w:b/>
          <w:szCs w:val="21"/>
        </w:rPr>
        <w:t>7．采购文件的澄清与修改</w:t>
      </w:r>
    </w:p>
    <w:p>
      <w:pPr>
        <w:pStyle w:val="20"/>
        <w:ind w:firstLine="420" w:firstLineChars="200"/>
        <w:rPr>
          <w:rFonts w:hint="eastAsia" w:cs="宋体"/>
          <w:sz w:val="21"/>
          <w:szCs w:val="21"/>
        </w:rPr>
      </w:pPr>
      <w:bookmarkStart w:id="109" w:name="_Toc183786417"/>
      <w:r>
        <w:rPr>
          <w:rFonts w:hint="eastAsia" w:cs="宋体"/>
          <w:sz w:val="21"/>
          <w:szCs w:val="21"/>
        </w:rPr>
        <w:t>7.1供应商在获取竞争性谈判文件后，若有问题需要澄清或认为有必要与采购人进行技术交流，应于前附表规定时间前，将问题传真至</w:t>
      </w:r>
      <w:r>
        <w:rPr>
          <w:rFonts w:hint="eastAsia" w:cs="宋体"/>
          <w:b/>
          <w:sz w:val="21"/>
          <w:szCs w:val="21"/>
        </w:rPr>
        <w:t>0571-88473430，</w:t>
      </w:r>
      <w:r>
        <w:rPr>
          <w:rFonts w:hint="eastAsia" w:cs="宋体"/>
          <w:sz w:val="21"/>
          <w:szCs w:val="21"/>
        </w:rPr>
        <w:t>同时将问题发电子邮件至</w:t>
      </w:r>
      <w:r>
        <w:rPr>
          <w:rFonts w:hint="eastAsia" w:cs="宋体"/>
          <w:b/>
          <w:bCs/>
          <w:sz w:val="21"/>
          <w:szCs w:val="21"/>
        </w:rPr>
        <w:t>zq017@163.com</w:t>
      </w:r>
      <w:r>
        <w:rPr>
          <w:rFonts w:hint="eastAsia" w:cs="宋体"/>
          <w:b/>
          <w:sz w:val="21"/>
          <w:szCs w:val="21"/>
        </w:rPr>
        <w:t>。</w:t>
      </w:r>
      <w:r>
        <w:rPr>
          <w:rFonts w:hint="eastAsia" w:cs="宋体"/>
          <w:sz w:val="21"/>
          <w:szCs w:val="21"/>
          <w:lang w:val="zh-CN"/>
        </w:rPr>
        <w:t>（电子邮件只作方便工作之用，与书面文件有不一致的，以书面文件为准）。截止期后的疑问将不予受理、答复。</w:t>
      </w:r>
    </w:p>
    <w:p>
      <w:pPr>
        <w:pStyle w:val="20"/>
        <w:ind w:right="-252" w:rightChars="-120" w:firstLine="420" w:firstLineChars="200"/>
        <w:rPr>
          <w:rFonts w:hint="eastAsia" w:cs="宋体"/>
          <w:sz w:val="21"/>
          <w:szCs w:val="21"/>
        </w:rPr>
      </w:pPr>
      <w:r>
        <w:rPr>
          <w:rFonts w:hint="eastAsia" w:cs="宋体"/>
          <w:sz w:val="21"/>
          <w:szCs w:val="21"/>
        </w:rPr>
        <w:t>7.2供应商要求解释或澄清的问题应以书面形式，并加盖公章、写明日期。</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7.3上传响应文件截止之日前，采购人、采购代理机构或者谈判小组可以对已发出的采购文件进行必要的澄清或者修改，澄清或者修改的内容作为采购文件的组成部分。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7.4竞争性谈判文件的澄清修改文件，将以更正公告的形式通知所有获取竞争性谈判文件的供应商，并对其具有约束力。供应商须随时关注网站的最新信息。</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7.5澄清或者修改的内容可能影响响应文件编制的，采购人、采购代理机构将在上传响应文件截止时间至少3个工作日前，以更正公告的形式通知所有获取采购文件的供应商；不足3个工作日的，采购人、采购代理机构可能会顺延上传响应文件截止时间。澄清或者修改的内容未对原采购文件作出重大修改或不会影响响应文件编制的，上传响应文件截止时间不变。</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7.6竞争性谈判文件澄清、答复、修改、补充的内容为竞争性谈判文件的组成部分。</w:t>
      </w:r>
    </w:p>
    <w:p>
      <w:pPr>
        <w:pStyle w:val="5"/>
        <w:spacing w:before="0" w:after="0" w:line="360" w:lineRule="auto"/>
        <w:rPr>
          <w:rFonts w:hint="eastAsia" w:ascii="宋体" w:hAnsi="宋体" w:eastAsia="宋体" w:cs="宋体"/>
          <w:bCs/>
          <w:sz w:val="21"/>
          <w:szCs w:val="21"/>
        </w:rPr>
      </w:pPr>
      <w:bookmarkStart w:id="110" w:name="_Toc31632"/>
      <w:bookmarkStart w:id="111" w:name="_Toc13196"/>
      <w:bookmarkStart w:id="112" w:name="_Toc26231"/>
      <w:bookmarkStart w:id="113" w:name="_Toc19822"/>
      <w:bookmarkStart w:id="114" w:name="_Toc15342"/>
      <w:bookmarkStart w:id="115" w:name="_Toc10171"/>
      <w:bookmarkStart w:id="116" w:name="_Toc11316"/>
      <w:bookmarkStart w:id="117" w:name="_Toc24136"/>
      <w:bookmarkStart w:id="118" w:name="_Toc24073"/>
      <w:bookmarkStart w:id="119" w:name="_Toc29808"/>
      <w:bookmarkStart w:id="120" w:name="_Toc14505"/>
      <w:bookmarkStart w:id="121" w:name="_Toc4370"/>
      <w:bookmarkStart w:id="122" w:name="_Toc17729"/>
      <w:bookmarkStart w:id="123" w:name="_Toc5568"/>
      <w:bookmarkStart w:id="124" w:name="_Toc2683"/>
      <w:bookmarkStart w:id="125" w:name="_Toc15802"/>
      <w:bookmarkStart w:id="126" w:name="_Toc6087"/>
      <w:bookmarkStart w:id="127" w:name="_Toc4725"/>
      <w:r>
        <w:rPr>
          <w:rFonts w:hint="eastAsia" w:ascii="宋体" w:hAnsi="宋体" w:eastAsia="宋体" w:cs="宋体"/>
          <w:bCs/>
          <w:sz w:val="21"/>
          <w:szCs w:val="21"/>
        </w:rPr>
        <w:t>三、响应文件</w:t>
      </w:r>
      <w:bookmarkEnd w:id="109"/>
      <w:r>
        <w:rPr>
          <w:rFonts w:hint="eastAsia" w:ascii="宋体" w:hAnsi="宋体" w:eastAsia="宋体" w:cs="宋体"/>
          <w:bCs/>
          <w:sz w:val="21"/>
          <w:szCs w:val="21"/>
        </w:rPr>
        <w:t>编制要求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adjustRightInd w:val="0"/>
        <w:spacing w:line="360" w:lineRule="auto"/>
        <w:ind w:firstLine="481" w:firstLineChars="228"/>
        <w:rPr>
          <w:rFonts w:hint="eastAsia" w:ascii="宋体" w:hAnsi="宋体" w:cs="宋体"/>
          <w:b/>
          <w:szCs w:val="21"/>
        </w:rPr>
      </w:pPr>
      <w:r>
        <w:rPr>
          <w:rFonts w:hint="eastAsia" w:ascii="宋体" w:hAnsi="宋体" w:cs="宋体"/>
          <w:b/>
          <w:szCs w:val="21"/>
        </w:rPr>
        <w:t>8．响应文件的组成</w:t>
      </w:r>
    </w:p>
    <w:p>
      <w:pPr>
        <w:autoSpaceDE w:val="0"/>
        <w:autoSpaceDN w:val="0"/>
        <w:spacing w:line="360" w:lineRule="auto"/>
        <w:ind w:firstLine="570"/>
        <w:textAlignment w:val="bottom"/>
        <w:rPr>
          <w:rFonts w:hint="eastAsia" w:ascii="宋体" w:hAnsi="宋体" w:cs="宋体"/>
          <w:szCs w:val="21"/>
        </w:rPr>
      </w:pPr>
      <w:r>
        <w:rPr>
          <w:rFonts w:hint="eastAsia" w:ascii="宋体" w:hAnsi="宋体" w:cs="宋体"/>
          <w:szCs w:val="21"/>
        </w:rPr>
        <w:t xml:space="preserve">供应商向采购人上传的响应文件（以下简称响应文件）由资格响应文件、商务技术响应文件及报价响应文件三部分内容组成，具体如下： </w:t>
      </w:r>
    </w:p>
    <w:p>
      <w:pPr>
        <w:adjustRightInd w:val="0"/>
        <w:snapToGrid w:val="0"/>
        <w:spacing w:line="360" w:lineRule="auto"/>
        <w:ind w:firstLine="481" w:firstLineChars="228"/>
        <w:rPr>
          <w:rFonts w:hint="eastAsia" w:ascii="宋体" w:hAnsi="宋体" w:cs="宋体"/>
          <w:b/>
          <w:szCs w:val="21"/>
        </w:rPr>
      </w:pPr>
      <w:r>
        <w:rPr>
          <w:rFonts w:hint="eastAsia" w:ascii="宋体" w:hAnsi="宋体" w:cs="宋体"/>
          <w:b/>
          <w:szCs w:val="21"/>
        </w:rPr>
        <w:t>8.1资格响应文件</w:t>
      </w:r>
    </w:p>
    <w:p>
      <w:pPr>
        <w:tabs>
          <w:tab w:val="left" w:pos="720"/>
        </w:tabs>
        <w:adjustRightInd w:val="0"/>
        <w:snapToGrid w:val="0"/>
        <w:spacing w:line="360" w:lineRule="auto"/>
        <w:ind w:left="420"/>
        <w:jc w:val="left"/>
        <w:rPr>
          <w:rFonts w:hint="eastAsia" w:ascii="宋体" w:hAnsi="宋体" w:cs="宋体"/>
          <w:b/>
          <w:szCs w:val="21"/>
        </w:rPr>
      </w:pPr>
      <w:r>
        <w:rPr>
          <w:rFonts w:hint="eastAsia" w:ascii="宋体" w:hAnsi="宋体" w:cs="宋体"/>
          <w:b/>
          <w:szCs w:val="21"/>
        </w:rPr>
        <w:t>（1）资格响应文件封面；</w:t>
      </w:r>
    </w:p>
    <w:p>
      <w:pPr>
        <w:tabs>
          <w:tab w:val="left" w:pos="720"/>
        </w:tabs>
        <w:adjustRightInd w:val="0"/>
        <w:snapToGrid w:val="0"/>
        <w:spacing w:line="360" w:lineRule="auto"/>
        <w:ind w:left="420"/>
        <w:jc w:val="left"/>
        <w:rPr>
          <w:rFonts w:hint="eastAsia" w:ascii="宋体" w:hAnsi="宋体" w:cs="宋体"/>
          <w:b/>
          <w:szCs w:val="21"/>
        </w:rPr>
      </w:pPr>
      <w:r>
        <w:rPr>
          <w:rFonts w:hint="eastAsia" w:ascii="宋体" w:hAnsi="宋体" w:cs="宋体"/>
          <w:b/>
          <w:szCs w:val="21"/>
        </w:rPr>
        <w:t>（2）资格响应文件目录；</w:t>
      </w:r>
    </w:p>
    <w:p>
      <w:pPr>
        <w:tabs>
          <w:tab w:val="left" w:pos="720"/>
        </w:tabs>
        <w:adjustRightInd w:val="0"/>
        <w:snapToGrid w:val="0"/>
        <w:spacing w:line="360" w:lineRule="auto"/>
        <w:ind w:left="420"/>
        <w:jc w:val="left"/>
        <w:rPr>
          <w:rFonts w:hint="eastAsia" w:ascii="宋体" w:hAnsi="宋体" w:cs="宋体"/>
          <w:b/>
        </w:rPr>
      </w:pPr>
      <w:r>
        <w:rPr>
          <w:rFonts w:hint="eastAsia" w:ascii="宋体" w:hAnsi="宋体" w:cs="宋体"/>
          <w:b/>
          <w:szCs w:val="21"/>
        </w:rPr>
        <w:t>（3）</w:t>
      </w:r>
      <w:r>
        <w:rPr>
          <w:rFonts w:hint="eastAsia" w:ascii="宋体" w:hAnsi="宋体" w:cs="宋体"/>
          <w:b/>
        </w:rPr>
        <w:t>供应商资格响应情况自评表；</w:t>
      </w:r>
    </w:p>
    <w:p>
      <w:pPr>
        <w:tabs>
          <w:tab w:val="left" w:pos="720"/>
        </w:tabs>
        <w:adjustRightInd w:val="0"/>
        <w:snapToGrid w:val="0"/>
        <w:spacing w:line="360" w:lineRule="auto"/>
        <w:ind w:left="420"/>
        <w:jc w:val="left"/>
        <w:rPr>
          <w:rFonts w:hint="eastAsia" w:ascii="宋体" w:hAnsi="宋体" w:cs="宋体"/>
          <w:b/>
          <w:szCs w:val="21"/>
        </w:rPr>
      </w:pPr>
      <w:r>
        <w:rPr>
          <w:rFonts w:hint="eastAsia" w:ascii="宋体" w:hAnsi="宋体" w:cs="宋体"/>
          <w:b/>
          <w:szCs w:val="21"/>
        </w:rPr>
        <w:t>（4）基本资格条件：符合《中华人民共和国政府采购法》第二十二条的规定；</w:t>
      </w:r>
    </w:p>
    <w:p>
      <w:pPr>
        <w:tabs>
          <w:tab w:val="left" w:pos="720"/>
        </w:tabs>
        <w:adjustRightInd w:val="0"/>
        <w:snapToGrid w:val="0"/>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各供应商须在响应文件中出具对应证明材料（商业信誉可提前自查，响应文件中可不提供）。</w:t>
      </w:r>
    </w:p>
    <w:p>
      <w:pPr>
        <w:pStyle w:val="40"/>
        <w:numPr>
          <w:ilvl w:val="0"/>
          <w:numId w:val="2"/>
        </w:numPr>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具有独立承担民事责任的能力（如为联合体投标的，本项要求联合体各方均需提供并满足）：</w:t>
      </w:r>
    </w:p>
    <w:p>
      <w:pPr>
        <w:pStyle w:val="40"/>
        <w:tabs>
          <w:tab w:val="left" w:pos="630"/>
          <w:tab w:val="left" w:pos="840"/>
          <w:tab w:val="left" w:pos="1050"/>
        </w:tabs>
        <w:adjustRightInd w:val="0"/>
        <w:snapToGrid w:val="0"/>
        <w:spacing w:before="0" w:beforeAutospacing="0" w:after="0" w:afterAutospacing="0" w:line="360" w:lineRule="auto"/>
        <w:ind w:left="420"/>
        <w:rPr>
          <w:rFonts w:hint="eastAsia" w:cs="宋体"/>
          <w:sz w:val="21"/>
          <w:szCs w:val="21"/>
          <w:u w:val="single"/>
        </w:rPr>
      </w:pPr>
      <w:r>
        <w:rPr>
          <w:rFonts w:hint="eastAsia" w:cs="宋体"/>
          <w:sz w:val="21"/>
          <w:szCs w:val="21"/>
          <w:u w:val="single"/>
        </w:rPr>
        <w:t>供应商须在响应文件中出具符合以下情况的证明材料复印件（五选一）：</w:t>
      </w:r>
    </w:p>
    <w:p>
      <w:pPr>
        <w:pStyle w:val="40"/>
        <w:numPr>
          <w:ilvl w:val="0"/>
          <w:numId w:val="3"/>
        </w:numPr>
        <w:tabs>
          <w:tab w:val="left" w:pos="312"/>
        </w:tabs>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如供应商是企业（包括合伙企业），提供在工商部门注册的有效“企业法人营业执照”或“营业执照”；</w:t>
      </w:r>
    </w:p>
    <w:p>
      <w:pPr>
        <w:pStyle w:val="40"/>
        <w:numPr>
          <w:ilvl w:val="0"/>
          <w:numId w:val="3"/>
        </w:numPr>
        <w:tabs>
          <w:tab w:val="left" w:pos="312"/>
        </w:tabs>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如供应商是事业单位，提供有效的“事业单位法人证书”；</w:t>
      </w:r>
    </w:p>
    <w:p>
      <w:pPr>
        <w:pStyle w:val="40"/>
        <w:numPr>
          <w:ilvl w:val="0"/>
          <w:numId w:val="3"/>
        </w:numPr>
        <w:tabs>
          <w:tab w:val="left" w:pos="312"/>
        </w:tabs>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如供应商是非企业专业服务机构的，提供执业许可证等证明文件；</w:t>
      </w:r>
    </w:p>
    <w:p>
      <w:pPr>
        <w:pStyle w:val="40"/>
        <w:numPr>
          <w:ilvl w:val="0"/>
          <w:numId w:val="3"/>
        </w:numPr>
        <w:tabs>
          <w:tab w:val="left" w:pos="312"/>
        </w:tabs>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如供应商是个体工商户，提供有效的“个体工商户营业执照”；</w:t>
      </w:r>
    </w:p>
    <w:p>
      <w:pPr>
        <w:pStyle w:val="40"/>
        <w:numPr>
          <w:ilvl w:val="0"/>
          <w:numId w:val="3"/>
        </w:numPr>
        <w:tabs>
          <w:tab w:val="left" w:pos="312"/>
        </w:tabs>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如供应商是自然人，提供有效的自然人身份证明（居民身份证正反面或公安机关出具的临时居民身份证正反面或港澳台胞证或护照）。</w:t>
      </w:r>
    </w:p>
    <w:p>
      <w:pPr>
        <w:pStyle w:val="40"/>
        <w:tabs>
          <w:tab w:val="left" w:pos="630"/>
          <w:tab w:val="left" w:pos="840"/>
          <w:tab w:val="left" w:pos="1050"/>
        </w:tabs>
        <w:adjustRightInd w:val="0"/>
        <w:snapToGrid w:val="0"/>
        <w:spacing w:before="0" w:beforeAutospacing="0" w:after="0" w:afterAutospacing="0" w:line="360" w:lineRule="auto"/>
        <w:ind w:firstLine="420" w:firstLineChars="200"/>
        <w:rPr>
          <w:rFonts w:hint="eastAsia" w:cs="宋体"/>
          <w:sz w:val="21"/>
          <w:szCs w:val="21"/>
          <w:u w:val="single"/>
        </w:rPr>
      </w:pPr>
      <w:r>
        <w:rPr>
          <w:rFonts w:hint="eastAsia" w:cs="宋体"/>
          <w:sz w:val="21"/>
          <w:szCs w:val="21"/>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40"/>
        <w:numPr>
          <w:ilvl w:val="0"/>
          <w:numId w:val="2"/>
        </w:numPr>
        <w:tabs>
          <w:tab w:val="left" w:pos="630"/>
          <w:tab w:val="left" w:pos="840"/>
          <w:tab w:val="left" w:pos="1050"/>
        </w:tabs>
        <w:adjustRightInd w:val="0"/>
        <w:snapToGrid w:val="0"/>
        <w:spacing w:before="0" w:beforeAutospacing="0" w:after="0" w:afterAutospacing="0" w:line="360" w:lineRule="auto"/>
        <w:ind w:left="5" w:firstLine="415"/>
        <w:rPr>
          <w:rFonts w:hint="eastAsia" w:cs="宋体"/>
          <w:b/>
          <w:bCs/>
          <w:sz w:val="21"/>
          <w:szCs w:val="21"/>
        </w:rPr>
      </w:pPr>
      <w:r>
        <w:rPr>
          <w:rFonts w:hint="eastAsia" w:cs="宋体"/>
          <w:b/>
          <w:bCs/>
          <w:sz w:val="21"/>
          <w:szCs w:val="21"/>
        </w:rPr>
        <w:t>符合参与政府采购活动资格条件（如为联合体投标的，本项要求联合体各方均需提供并满足）：</w:t>
      </w:r>
    </w:p>
    <w:p>
      <w:pPr>
        <w:pStyle w:val="40"/>
        <w:tabs>
          <w:tab w:val="left" w:pos="630"/>
          <w:tab w:val="left" w:pos="840"/>
          <w:tab w:val="left" w:pos="1050"/>
        </w:tabs>
        <w:adjustRightInd w:val="0"/>
        <w:snapToGrid w:val="0"/>
        <w:spacing w:before="0" w:beforeAutospacing="0" w:after="0" w:afterAutospacing="0" w:line="360" w:lineRule="auto"/>
        <w:ind w:left="420"/>
        <w:rPr>
          <w:rFonts w:hint="eastAsia" w:cs="宋体"/>
          <w:sz w:val="21"/>
          <w:szCs w:val="21"/>
        </w:rPr>
      </w:pPr>
      <w:r>
        <w:rPr>
          <w:rFonts w:hint="eastAsia" w:cs="宋体"/>
          <w:sz w:val="21"/>
          <w:szCs w:val="21"/>
        </w:rPr>
        <w:t>供应商须出具符合参与政府采购活动资格条件的承诺函（参考格式见本文件第五部分）；</w:t>
      </w:r>
    </w:p>
    <w:p>
      <w:pPr>
        <w:pStyle w:val="40"/>
        <w:tabs>
          <w:tab w:val="left" w:pos="630"/>
          <w:tab w:val="left" w:pos="840"/>
          <w:tab w:val="left" w:pos="1050"/>
        </w:tabs>
        <w:adjustRightInd w:val="0"/>
        <w:snapToGrid w:val="0"/>
        <w:spacing w:before="0" w:beforeAutospacing="0" w:after="0" w:afterAutospacing="0" w:line="360" w:lineRule="auto"/>
        <w:ind w:firstLine="489" w:firstLineChars="233"/>
        <w:rPr>
          <w:rFonts w:hint="eastAsia" w:cs="宋体"/>
          <w:sz w:val="21"/>
          <w:szCs w:val="21"/>
        </w:rPr>
      </w:pPr>
      <w:r>
        <w:rPr>
          <w:rFonts w:hint="eastAsia" w:cs="宋体"/>
          <w:sz w:val="21"/>
          <w:szCs w:val="21"/>
        </w:rPr>
        <w:t>特别说明：已完成信用修复的“缴纳税收和社会保障等方面的失信记录”不包含在《承诺函》第3点所述情形内（属于重大违法纪录情形的除外）。</w:t>
      </w:r>
    </w:p>
    <w:p>
      <w:pPr>
        <w:pStyle w:val="40"/>
        <w:numPr>
          <w:ilvl w:val="0"/>
          <w:numId w:val="2"/>
        </w:numPr>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商业信誉（如为联合体投标的，本项要求联合体各方均需提供并满足）：</w:t>
      </w:r>
    </w:p>
    <w:p>
      <w:pPr>
        <w:pStyle w:val="40"/>
        <w:adjustRightInd w:val="0"/>
        <w:snapToGrid w:val="0"/>
        <w:spacing w:before="0" w:beforeAutospacing="0" w:after="0" w:afterAutospacing="0" w:line="360" w:lineRule="auto"/>
        <w:ind w:firstLine="416" w:firstLineChars="209"/>
        <w:rPr>
          <w:rFonts w:hint="eastAsia" w:cs="宋体"/>
          <w:bCs/>
          <w:spacing w:val="-6"/>
          <w:sz w:val="21"/>
          <w:szCs w:val="21"/>
        </w:rPr>
      </w:pPr>
      <w:r>
        <w:rPr>
          <w:rFonts w:hint="eastAsia" w:cs="宋体"/>
          <w:b/>
          <w:spacing w:val="-6"/>
          <w:sz w:val="21"/>
          <w:szCs w:val="21"/>
        </w:rPr>
        <w:t>未被“信用中国”（www.creditchina.gov.cn)、中国政府采购网（www.ccgp.gov.cn）列入失信被执行人、重大税收违法案件当事人名单、政府采购严重违法失信行为记录名单。</w:t>
      </w:r>
    </w:p>
    <w:p>
      <w:pPr>
        <w:pStyle w:val="40"/>
        <w:adjustRightInd w:val="0"/>
        <w:snapToGrid w:val="0"/>
        <w:spacing w:before="0" w:beforeAutospacing="0" w:after="0" w:afterAutospacing="0" w:line="360" w:lineRule="auto"/>
        <w:ind w:firstLine="413" w:firstLineChars="209"/>
        <w:rPr>
          <w:rFonts w:hint="eastAsia" w:cs="宋体"/>
          <w:bCs/>
          <w:spacing w:val="-6"/>
          <w:sz w:val="21"/>
          <w:szCs w:val="21"/>
          <w:u w:val="single"/>
        </w:rPr>
      </w:pPr>
      <w:r>
        <w:rPr>
          <w:rFonts w:hint="eastAsia" w:cs="宋体"/>
          <w:bCs/>
          <w:spacing w:val="-6"/>
          <w:sz w:val="21"/>
          <w:szCs w:val="21"/>
          <w:u w:val="single"/>
        </w:rPr>
        <w:t>供应商可出具本项目竞争性谈判公告发布之后到响应文件上传截止时间之间的查询记录，未提供不影响投标的有效性。最终以采购人或采购代理机构通过“信用中国”网站(www.creditchina.gov.cn)、中国政府采购网(www.ccgp.gov.cn)等渠道查询供应商投标截止时间当天的信用记录为准。</w:t>
      </w:r>
    </w:p>
    <w:p>
      <w:pPr>
        <w:pStyle w:val="40"/>
        <w:adjustRightInd w:val="0"/>
        <w:snapToGrid w:val="0"/>
        <w:spacing w:before="0" w:beforeAutospacing="0" w:after="0" w:afterAutospacing="0" w:line="360" w:lineRule="auto"/>
        <w:ind w:firstLine="413" w:firstLineChars="209"/>
        <w:rPr>
          <w:rFonts w:hint="eastAsia" w:cs="宋体"/>
          <w:bCs/>
          <w:spacing w:val="-6"/>
          <w:sz w:val="21"/>
          <w:szCs w:val="21"/>
          <w:u w:val="single"/>
        </w:rPr>
      </w:pPr>
      <w:r>
        <w:rPr>
          <w:rFonts w:hint="eastAsia" w:cs="宋体"/>
          <w:bCs/>
          <w:spacing w:val="-6"/>
          <w:sz w:val="21"/>
          <w:szCs w:val="21"/>
          <w:u w:val="single"/>
        </w:rPr>
        <w:t>经查询列入失信被执行人、重大税收违法案件当事人名单、政府采购严重违法失信行为记录名单，截至本项目开标前三年内因违法经营收到刑事处罚或者责令停产停业、吊销许可证或者执照、较大数额罚款等行政处罚的，其投标无效，无效供应商的信用记录查询结果截图将作为项目材料的组成部分。</w:t>
      </w:r>
    </w:p>
    <w:p>
      <w:pPr>
        <w:pStyle w:val="40"/>
        <w:adjustRightInd w:val="0"/>
        <w:snapToGrid w:val="0"/>
        <w:spacing w:before="0" w:beforeAutospacing="0" w:after="0" w:afterAutospacing="0" w:line="360" w:lineRule="auto"/>
        <w:ind w:firstLine="413" w:firstLineChars="209"/>
        <w:rPr>
          <w:rFonts w:hint="eastAsia" w:cs="宋体"/>
          <w:bCs/>
          <w:spacing w:val="-6"/>
          <w:sz w:val="21"/>
          <w:szCs w:val="21"/>
          <w:u w:val="single"/>
        </w:rPr>
      </w:pPr>
      <w:r>
        <w:rPr>
          <w:rFonts w:hint="eastAsia" w:cs="宋体"/>
          <w:bCs/>
          <w:spacing w:val="-6"/>
          <w:sz w:val="21"/>
          <w:szCs w:val="21"/>
          <w:u w:val="single"/>
        </w:rPr>
        <w:t>说明：较大数额罚款的认定按财库[2022]3号文件规定为200万元以上的罚款，法律、行政法规以及国务院有关部门明确规定相关领域“较大数额罚款”标准高于200万元的，从其规定。</w:t>
      </w:r>
    </w:p>
    <w:p>
      <w:pPr>
        <w:widowControl/>
        <w:tabs>
          <w:tab w:val="left" w:pos="720"/>
        </w:tabs>
        <w:adjustRightInd w:val="0"/>
        <w:snapToGrid w:val="0"/>
        <w:spacing w:line="360" w:lineRule="auto"/>
        <w:ind w:firstLine="422" w:firstLineChars="200"/>
        <w:jc w:val="left"/>
        <w:rPr>
          <w:rFonts w:hint="eastAsia" w:ascii="宋体" w:hAnsi="宋体" w:cs="宋体"/>
          <w:bCs/>
          <w:szCs w:val="21"/>
          <w:u w:val="single"/>
        </w:rPr>
      </w:pPr>
      <w:r>
        <w:rPr>
          <w:rFonts w:hint="eastAsia" w:ascii="宋体" w:hAnsi="宋体" w:cs="宋体"/>
          <w:b/>
          <w:bCs/>
          <w:szCs w:val="21"/>
        </w:rPr>
        <w:t>（5）落实政府采购政策需满足的资格要求：无。</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（6）特定资格条件证明材料：</w:t>
      </w:r>
    </w:p>
    <w:p>
      <w:pPr>
        <w:widowControl/>
        <w:spacing w:line="360" w:lineRule="auto"/>
        <w:ind w:firstLine="422" w:firstLineChars="200"/>
        <w:jc w:val="left"/>
        <w:rPr>
          <w:rFonts w:hint="eastAsia" w:ascii="宋体" w:hAnsi="宋体" w:cs="宋体"/>
          <w:b/>
          <w:bCs/>
          <w:snapToGrid/>
          <w:szCs w:val="21"/>
        </w:rPr>
      </w:pPr>
      <w:r>
        <w:rPr>
          <w:rFonts w:hint="eastAsia" w:ascii="宋体" w:hAnsi="宋体" w:cs="宋体"/>
          <w:b/>
          <w:bCs/>
          <w:snapToGrid/>
          <w:szCs w:val="21"/>
        </w:rPr>
        <w:t>1）具有危险化学品经营许可证</w:t>
      </w:r>
      <w:r>
        <w:rPr>
          <w:rFonts w:hint="eastAsia" w:cs="宋体"/>
          <w:b/>
          <w:bCs/>
          <w:szCs w:val="21"/>
        </w:rPr>
        <w:t>（如为联合体投标的，承担工作涉及本项要求经营许可范围的各方均需提供并满足）</w:t>
      </w:r>
      <w:r>
        <w:rPr>
          <w:rFonts w:hint="eastAsia" w:ascii="宋体" w:hAnsi="宋体" w:cs="宋体"/>
          <w:b/>
          <w:bCs/>
          <w:snapToGrid/>
          <w:szCs w:val="21"/>
        </w:rPr>
        <w:t>；</w:t>
      </w:r>
    </w:p>
    <w:p>
      <w:pPr>
        <w:widowControl/>
        <w:spacing w:line="360" w:lineRule="auto"/>
        <w:ind w:firstLine="420" w:firstLineChars="200"/>
        <w:jc w:val="left"/>
        <w:rPr>
          <w:rFonts w:hint="eastAsia" w:ascii="宋体" w:hAnsi="宋体" w:cs="宋体"/>
          <w:snapToGrid/>
          <w:szCs w:val="21"/>
        </w:rPr>
      </w:pPr>
      <w:r>
        <w:rPr>
          <w:rFonts w:hint="eastAsia" w:ascii="宋体" w:hAnsi="宋体" w:cs="宋体"/>
          <w:szCs w:val="21"/>
        </w:rPr>
        <w:t>供应商须出具</w:t>
      </w:r>
      <w:r>
        <w:rPr>
          <w:rFonts w:hint="eastAsia" w:ascii="宋体" w:hAnsi="宋体" w:cs="宋体"/>
          <w:snapToGrid/>
          <w:szCs w:val="21"/>
        </w:rPr>
        <w:t>危险化学品经营许可证的复印件。</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napToGrid/>
          <w:szCs w:val="21"/>
        </w:rPr>
        <w:t>2）具有第二类、第三非药物类易**化学品经营备案证明</w:t>
      </w:r>
      <w:r>
        <w:rPr>
          <w:rFonts w:hint="eastAsia" w:cs="宋体"/>
          <w:b/>
          <w:bCs/>
          <w:szCs w:val="21"/>
        </w:rPr>
        <w:t>（如为联合体投标的，承担工作涉及本项要求经营备案范围的各方均需提供并满足）</w:t>
      </w:r>
      <w:r>
        <w:rPr>
          <w:rFonts w:hint="eastAsia" w:ascii="宋体" w:hAnsi="宋体" w:cs="宋体"/>
          <w:b/>
          <w:bCs/>
          <w:snapToGrid/>
          <w:szCs w:val="21"/>
        </w:rPr>
        <w:t>；</w:t>
      </w:r>
    </w:p>
    <w:p>
      <w:pPr>
        <w:widowControl/>
        <w:spacing w:line="360" w:lineRule="auto"/>
        <w:ind w:firstLine="420" w:firstLineChars="200"/>
        <w:jc w:val="left"/>
        <w:rPr>
          <w:rFonts w:hint="eastAsia" w:ascii="宋体" w:hAnsi="宋体" w:cs="宋体"/>
          <w:snapToGrid/>
          <w:szCs w:val="21"/>
        </w:rPr>
      </w:pPr>
      <w:r>
        <w:rPr>
          <w:rFonts w:hint="eastAsia" w:ascii="宋体" w:hAnsi="宋体" w:cs="宋体"/>
          <w:szCs w:val="21"/>
        </w:rPr>
        <w:t>供应商须出具</w:t>
      </w:r>
      <w:r>
        <w:rPr>
          <w:rFonts w:hint="eastAsia" w:ascii="宋体" w:hAnsi="宋体" w:cs="宋体"/>
          <w:snapToGrid/>
          <w:szCs w:val="21"/>
        </w:rPr>
        <w:t>第二类、第三非药物类易**化学品经营备案证明的复印件。</w:t>
      </w:r>
    </w:p>
    <w:p>
      <w:pPr>
        <w:pStyle w:val="2"/>
        <w:spacing w:after="0" w:line="360" w:lineRule="auto"/>
        <w:ind w:firstLine="422" w:firstLineChars="200"/>
        <w:rPr>
          <w:rFonts w:hint="eastAsia" w:ascii="宋体" w:hAnsi="宋体" w:cs="宋体"/>
          <w:b/>
          <w:bCs/>
          <w:snapToGrid/>
          <w:szCs w:val="21"/>
        </w:rPr>
      </w:pPr>
      <w:r>
        <w:rPr>
          <w:rFonts w:hint="eastAsia" w:ascii="宋体" w:hAnsi="宋体" w:cs="宋体"/>
          <w:b/>
          <w:bCs/>
          <w:szCs w:val="21"/>
        </w:rPr>
        <w:t>3）根据《中华人民共和国政府采购法实施条例》第十八条规定：</w:t>
      </w:r>
      <w:r>
        <w:rPr>
          <w:rFonts w:hint="eastAsia" w:ascii="宋体" w:hAnsi="宋体" w:cs="宋体"/>
          <w:b/>
          <w:bCs/>
          <w:snapToGrid/>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A、单位负责人为同一人或者存在直接控股、管理关系的不同供应商，不得参加同一合同项下的政府采购活动</w:t>
      </w:r>
      <w:r>
        <w:rPr>
          <w:rFonts w:hint="eastAsia" w:cs="宋体"/>
          <w:b/>
          <w:bCs/>
          <w:szCs w:val="21"/>
        </w:rPr>
        <w:t>（如为联合体投标的，本项要求联合体各方均需满足）</w:t>
      </w:r>
      <w:r>
        <w:rPr>
          <w:rFonts w:hint="eastAsia" w:ascii="宋体" w:hAnsi="宋体" w:cs="宋体"/>
          <w:b/>
          <w:bCs/>
          <w:szCs w:val="21"/>
        </w:rPr>
        <w:t>；</w:t>
      </w:r>
    </w:p>
    <w:p>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以采购人或采购代理机构投标截止时间当天查询的市场监督等行业主管部门指定网站查询结果为准，如无法查询到响应结果的，参照天眼查网站查询情况。如有异常情况的，应与供应商确认结果。　</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t>B、为采购项目提供整体设计、规范编制或者项目管理、监理、检测等服务后不得再参加该采购项目的其他采购活动</w:t>
      </w:r>
      <w:r>
        <w:rPr>
          <w:rFonts w:hint="eastAsia" w:cs="宋体"/>
          <w:b/>
          <w:bCs/>
          <w:szCs w:val="21"/>
        </w:rPr>
        <w:t>（如为联合体投标的，本项要求联合体各方均需提供并满足）</w:t>
      </w:r>
      <w:r>
        <w:rPr>
          <w:rFonts w:hint="eastAsia" w:ascii="宋体" w:hAnsi="宋体" w:cs="宋体"/>
          <w:b/>
          <w:bCs/>
          <w:szCs w:val="21"/>
        </w:rPr>
        <w:t>。</w:t>
      </w:r>
      <w:r>
        <w:rPr>
          <w:rFonts w:hint="eastAsia" w:ascii="宋体" w:hAnsi="宋体" w:cs="宋体"/>
          <w:i/>
          <w:iCs/>
          <w:szCs w:val="21"/>
        </w:rPr>
        <w:t> </w:t>
      </w:r>
    </w:p>
    <w:p>
      <w:pPr>
        <w:pStyle w:val="40"/>
        <w:tabs>
          <w:tab w:val="left" w:pos="630"/>
          <w:tab w:val="left" w:pos="840"/>
          <w:tab w:val="left" w:pos="1050"/>
        </w:tabs>
        <w:adjustRightInd w:val="0"/>
        <w:snapToGrid w:val="0"/>
        <w:spacing w:before="0" w:beforeAutospacing="0" w:after="0" w:afterAutospacing="0" w:line="360" w:lineRule="auto"/>
        <w:ind w:firstLine="420" w:firstLineChars="200"/>
        <w:rPr>
          <w:rFonts w:hint="eastAsia" w:cs="宋体"/>
          <w:sz w:val="21"/>
          <w:szCs w:val="21"/>
        </w:rPr>
      </w:pPr>
      <w:r>
        <w:rPr>
          <w:rFonts w:hint="eastAsia" w:cs="宋体"/>
          <w:sz w:val="21"/>
          <w:szCs w:val="21"/>
          <w:u w:val="single"/>
        </w:rPr>
        <w:t>供应商须出具没有为本采购项目提供整体设计、规范编制或者项目管理、监理、检测等服务的承诺函（参考格式见本文件第五部分）；</w:t>
      </w:r>
    </w:p>
    <w:p>
      <w:pPr>
        <w:numPr>
          <w:ilvl w:val="0"/>
          <w:numId w:val="4"/>
        </w:numPr>
        <w:tabs>
          <w:tab w:val="left" w:pos="720"/>
        </w:tabs>
        <w:adjustRightInd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联合体协议（如为联合体投标的，必须提供）；</w:t>
      </w:r>
    </w:p>
    <w:p>
      <w:pPr>
        <w:numPr>
          <w:ilvl w:val="0"/>
          <w:numId w:val="4"/>
        </w:numPr>
        <w:tabs>
          <w:tab w:val="left" w:pos="720"/>
        </w:tabs>
        <w:adjustRightInd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供应商认为需要提供的其它资格响应相关文件及资料（如有）。</w:t>
      </w:r>
    </w:p>
    <w:p>
      <w:pPr>
        <w:adjustRightInd w:val="0"/>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上述资格证明文件是谈判小组对供应商资格进行合格性审查的评审依据，供应商应上传上述资料。未按要求出具上述证明材料或出具的证明材料不完整或证明材料不符合采购文件规定的符合性审查的要求的，资格审查均不合格，为无效投标。</w:t>
      </w:r>
    </w:p>
    <w:p>
      <w:pPr>
        <w:adjustRightInd w:val="0"/>
        <w:snapToGrid w:val="0"/>
        <w:spacing w:line="360" w:lineRule="auto"/>
        <w:ind w:firstLine="481" w:firstLineChars="228"/>
        <w:rPr>
          <w:rFonts w:hint="eastAsia" w:ascii="宋体" w:hAnsi="宋体" w:cs="宋体"/>
          <w:b/>
          <w:szCs w:val="21"/>
        </w:rPr>
      </w:pPr>
    </w:p>
    <w:p>
      <w:pPr>
        <w:adjustRightInd w:val="0"/>
        <w:snapToGrid w:val="0"/>
        <w:spacing w:line="360" w:lineRule="auto"/>
        <w:ind w:firstLine="481" w:firstLineChars="228"/>
        <w:rPr>
          <w:rFonts w:hint="eastAsia" w:ascii="宋体" w:hAnsi="宋体" w:cs="宋体"/>
          <w:b/>
          <w:szCs w:val="21"/>
        </w:rPr>
      </w:pPr>
      <w:r>
        <w:rPr>
          <w:rFonts w:hint="eastAsia" w:ascii="宋体" w:hAnsi="宋体" w:cs="宋体"/>
          <w:b/>
          <w:szCs w:val="21"/>
        </w:rPr>
        <w:t>8.2商务技术响应文件</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商务技术响应文件封面。</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商务技术响应文件目录。</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商务技术部分评分索引表。</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谈判响应函。</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授权委托书，同时须附授权委托人的有效身份证复印件。</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政府采购供应商廉洁自律承诺书。</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廉政承诺书。</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供应商简介及基本情况。</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商务条款偏离表。</w:t>
      </w:r>
    </w:p>
    <w:p>
      <w:pPr>
        <w:numPr>
          <w:ilvl w:val="0"/>
          <w:numId w:val="5"/>
        </w:numPr>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供应商拥有的其它资质、荣誉证书（如有，出具复印件加盖公章）。</w:t>
      </w:r>
    </w:p>
    <w:p>
      <w:pPr>
        <w:numPr>
          <w:ilvl w:val="0"/>
          <w:numId w:val="5"/>
        </w:numPr>
        <w:tabs>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供应商承担过的类似项目业绩情况（如有，附清晰可辨的合同复印件）。</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供应商针对本项目提供的货物清单（不含价格）。</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供应商针对本项目的供货方案；</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供应商针对本项目的项目实施及服务方案。</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针对本项目的投入服务团队人员相关情况。</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针对本项目的投入设备、运送车辆等相关情况。</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售后服务方案，详细阐述供应商在售后维护等方面售后技术支持服务内容，以及其服务的优势情况。</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供应商针对本项目的质量保障措施情况。</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供应商提出的合理化建议。</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技术条款响应表。</w:t>
      </w:r>
    </w:p>
    <w:p>
      <w:pPr>
        <w:numPr>
          <w:ilvl w:val="0"/>
          <w:numId w:val="5"/>
        </w:numPr>
        <w:tabs>
          <w:tab w:val="left" w:pos="630"/>
          <w:tab w:val="left" w:pos="840"/>
        </w:tabs>
        <w:adjustRightInd w:val="0"/>
        <w:snapToGrid w:val="0"/>
        <w:spacing w:line="360" w:lineRule="auto"/>
        <w:ind w:left="5" w:firstLine="415"/>
        <w:rPr>
          <w:rFonts w:hint="eastAsia" w:ascii="宋体" w:hAnsi="宋体" w:cs="宋体"/>
          <w:szCs w:val="21"/>
        </w:rPr>
      </w:pPr>
      <w:r>
        <w:rPr>
          <w:rFonts w:hint="eastAsia" w:ascii="宋体" w:hAnsi="宋体" w:cs="宋体"/>
          <w:szCs w:val="21"/>
        </w:rPr>
        <w:t>供应商认为需要提供的其它文件及资料。</w:t>
      </w:r>
    </w:p>
    <w:p>
      <w:pPr>
        <w:autoSpaceDE w:val="0"/>
        <w:autoSpaceDN w:val="0"/>
        <w:adjustRightInd w:val="0"/>
        <w:snapToGrid w:val="0"/>
        <w:spacing w:line="360" w:lineRule="auto"/>
        <w:ind w:firstLine="420" w:firstLineChars="200"/>
        <w:textAlignment w:val="bottom"/>
        <w:rPr>
          <w:rFonts w:hint="eastAsia" w:ascii="宋体" w:hAnsi="宋体" w:cs="宋体"/>
        </w:rPr>
      </w:pPr>
      <w:r>
        <w:rPr>
          <w:rFonts w:hint="eastAsia" w:ascii="宋体" w:hAnsi="宋体" w:cs="宋体"/>
          <w:szCs w:val="21"/>
        </w:rPr>
        <w:t>注：以上内容为复印件的应加盖供应商公章，附件中有参考格式的，参照格式，没有参考格式的，供应商根据采购文件要求自行编制。</w:t>
      </w:r>
    </w:p>
    <w:p>
      <w:pPr>
        <w:tabs>
          <w:tab w:val="left" w:pos="900"/>
        </w:tabs>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8.3报价响应文件</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报价响应文件封面；</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报价响应文件目录；</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初始报价一览表；</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初始报价汇总表；</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初始报价明细表；</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中小企业声明函（货物）（如有）； </w:t>
      </w:r>
    </w:p>
    <w:p>
      <w:p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中小企业应当按照《政府采购促进中小企业发展管理办法》规定和《中小企业划型标准规定》（工信部联企业〔2011〕300号）规定，如实填写并提交《中小企业声明函》。</w:t>
      </w:r>
    </w:p>
    <w:p>
      <w:p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供应商在填写声明函前，须先自查本企业是否满足小微企业认定标准（可通过国务院客户端和工业和信息化部网站上的自测小程序进行自查）。</w:t>
      </w:r>
    </w:p>
    <w:p>
      <w:p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中小企业对其声明内容的真实性负责，声明函内容不实的，属于提供虚假材料谋取中标、成交，依照《中华人民共和国政府采购法》等国家有关规定追究相应责任。</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监狱企业的证明文件（如有）；</w:t>
      </w:r>
    </w:p>
    <w:p>
      <w:p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供应商提供省级以上监狱管理局、戒毒管理局（含新疆生产建设兵团）出具的证明材料。</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残疾人福利性单位声明函（如有）；</w:t>
      </w:r>
    </w:p>
    <w:p>
      <w:p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残疾人福利性单位应按照《财政部、民政部、中国残疾人联合会关于促进残疾人就业政府采购政策的通知》（财库〔2017〕141号）政策规定的，如实填写并提交《残疾人福利性单位声明函》。</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分包意向协议（如有）；</w:t>
      </w:r>
    </w:p>
    <w:p>
      <w:pPr>
        <w:numPr>
          <w:ilvl w:val="0"/>
          <w:numId w:val="6"/>
        </w:numPr>
        <w:tabs>
          <w:tab w:val="left" w:pos="90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供应商认为需要提供的其它文件及资料。</w:t>
      </w:r>
    </w:p>
    <w:p>
      <w:pPr>
        <w:tabs>
          <w:tab w:val="left" w:pos="900"/>
        </w:tabs>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8.4谈判货币</w:t>
      </w:r>
    </w:p>
    <w:p>
      <w:pPr>
        <w:autoSpaceDE w:val="0"/>
        <w:autoSpaceDN w:val="0"/>
        <w:snapToGrid w:val="0"/>
        <w:spacing w:line="360" w:lineRule="auto"/>
        <w:ind w:firstLine="420" w:firstLineChars="200"/>
        <w:textAlignment w:val="bottom"/>
        <w:rPr>
          <w:rFonts w:hint="eastAsia" w:ascii="宋体" w:hAnsi="宋体" w:cs="宋体"/>
          <w:szCs w:val="21"/>
        </w:rPr>
      </w:pPr>
      <w:r>
        <w:rPr>
          <w:rFonts w:hint="eastAsia" w:ascii="宋体" w:hAnsi="宋体" w:cs="宋体"/>
          <w:szCs w:val="21"/>
        </w:rPr>
        <w:t>本次谈判项目货币为人民币。</w:t>
      </w:r>
    </w:p>
    <w:p>
      <w:pPr>
        <w:autoSpaceDE w:val="0"/>
        <w:autoSpaceDN w:val="0"/>
        <w:snapToGrid w:val="0"/>
        <w:spacing w:line="360" w:lineRule="auto"/>
        <w:ind w:firstLine="420" w:firstLineChars="200"/>
        <w:textAlignment w:val="bottom"/>
        <w:rPr>
          <w:rFonts w:hint="eastAsia" w:ascii="宋体" w:hAnsi="宋体" w:cs="宋体"/>
          <w:szCs w:val="21"/>
        </w:rPr>
      </w:pPr>
      <w:r>
        <w:rPr>
          <w:rFonts w:hint="eastAsia" w:ascii="宋体" w:hAnsi="宋体" w:cs="宋体"/>
          <w:szCs w:val="21"/>
        </w:rPr>
        <w:t>8.5 供应商应仔细阅读采购文件中的所有内容，按照采购文件的相关要求，详细编制响应文件，并保证响应文件的正确性和真实性，供应商如与采购文件商务、合同条款及技术各项要求有偏离，应填写《商务条款偏离表》和《技术条款响应表》，如有好的建议，应填写《建议书》。</w:t>
      </w:r>
    </w:p>
    <w:p>
      <w:pPr>
        <w:autoSpaceDE w:val="0"/>
        <w:autoSpaceDN w:val="0"/>
        <w:snapToGrid w:val="0"/>
        <w:spacing w:line="360" w:lineRule="auto"/>
        <w:ind w:firstLine="420" w:firstLineChars="200"/>
        <w:textAlignment w:val="bottom"/>
        <w:rPr>
          <w:rFonts w:hint="eastAsia" w:ascii="宋体" w:hAnsi="宋体" w:cs="宋体"/>
          <w:szCs w:val="21"/>
        </w:rPr>
      </w:pPr>
      <w:r>
        <w:rPr>
          <w:rFonts w:hint="eastAsia" w:ascii="宋体" w:hAnsi="宋体" w:cs="宋体"/>
          <w:szCs w:val="21"/>
        </w:rPr>
        <w:t>8.6 不按采购文件的要求提供的响应文件可能导致被拒绝。</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9．报价要求</w:t>
      </w:r>
    </w:p>
    <w:p>
      <w:pPr>
        <w:spacing w:line="360" w:lineRule="auto"/>
        <w:ind w:firstLine="420" w:firstLineChars="200"/>
        <w:rPr>
          <w:rFonts w:ascii="宋体" w:hAnsi="宋体"/>
          <w:szCs w:val="21"/>
          <w:u w:val="single"/>
        </w:rPr>
      </w:pPr>
      <w:r>
        <w:rPr>
          <w:rFonts w:hint="eastAsia" w:ascii="宋体" w:hAnsi="宋体" w:cs="宋体"/>
          <w:szCs w:val="21"/>
        </w:rPr>
        <w:t>9.1</w:t>
      </w:r>
      <w:r>
        <w:rPr>
          <w:rFonts w:hint="eastAsia" w:ascii="宋体" w:hAnsi="宋体"/>
          <w:szCs w:val="21"/>
          <w:u w:val="single"/>
        </w:rPr>
        <w:t>本次报价方式为综合单价形式，报价须包含每项耗材及配套材料的供货、相关技术服务、培训及售后服务等完成本项目所需的所有费用，还应包含本项目相关的保险、税金和采购代理服务费等。</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szCs w:val="21"/>
        </w:rPr>
        <w:t>9.2</w:t>
      </w:r>
      <w:r>
        <w:rPr>
          <w:rFonts w:hint="eastAsia" w:ascii="宋体" w:hAnsi="宋体" w:cs="宋体"/>
          <w:szCs w:val="21"/>
        </w:rPr>
        <w:t>供应商应充分了解影响报价的其他要素。由于方案不完善而造成合同价格不准确的风险由供应商自行承担。因方案不完善而调整的内容，不因采购人要求做价款调整。</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9.3除非合同中另有规定，供应商的报价应包括完成本项目的全部费用。</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9.4供应商应对采购文件内所要采购的全部内容进行报价，只投其中部分内容者，其响应文件将被拒绝。</w:t>
      </w:r>
    </w:p>
    <w:p>
      <w:pPr>
        <w:autoSpaceDE w:val="0"/>
        <w:autoSpaceDN w:val="0"/>
        <w:spacing w:line="360" w:lineRule="auto"/>
        <w:ind w:firstLine="420" w:firstLineChars="200"/>
        <w:textAlignment w:val="bottom"/>
        <w:rPr>
          <w:rFonts w:ascii="宋体" w:hAnsi="宋体" w:cs="宋体"/>
          <w:szCs w:val="21"/>
          <w:highlight w:val="none"/>
        </w:rPr>
      </w:pPr>
      <w:r>
        <w:rPr>
          <w:rFonts w:hint="eastAsia" w:ascii="宋体" w:hAnsi="宋体" w:cs="宋体"/>
          <w:szCs w:val="21"/>
          <w:highlight w:val="none"/>
        </w:rPr>
        <w:t>9.5</w:t>
      </w:r>
      <w:r>
        <w:rPr>
          <w:rFonts w:hint="eastAsia" w:ascii="宋体" w:hAnsi="宋体" w:cs="宋体"/>
          <w:szCs w:val="21"/>
          <w:highlight w:val="none"/>
          <w:lang w:val="en-US" w:eastAsia="zh-CN"/>
        </w:rPr>
        <w:t>谈判</w:t>
      </w:r>
      <w:r>
        <w:rPr>
          <w:rFonts w:hint="eastAsia" w:ascii="宋体" w:hAnsi="宋体" w:cs="宋体"/>
          <w:szCs w:val="21"/>
          <w:highlight w:val="none"/>
        </w:rPr>
        <w:t>内容只允许一个报价，采购人不接受任何有选择性的谈判报价。</w:t>
      </w:r>
    </w:p>
    <w:p>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szCs w:val="21"/>
        </w:rPr>
        <w:t>10．</w:t>
      </w:r>
      <w:r>
        <w:rPr>
          <w:rFonts w:hint="eastAsia" w:ascii="宋体" w:hAnsi="宋体" w:cs="宋体"/>
          <w:b/>
          <w:color w:val="000000"/>
          <w:szCs w:val="21"/>
        </w:rPr>
        <w:t>政府采购保证金</w:t>
      </w:r>
    </w:p>
    <w:p>
      <w:pPr>
        <w:pStyle w:val="2"/>
        <w:spacing w:after="0" w:line="360" w:lineRule="auto"/>
        <w:ind w:firstLine="420" w:firstLineChars="200"/>
        <w:rPr>
          <w:rFonts w:hint="eastAsia" w:ascii="宋体" w:hAnsi="宋体" w:cs="宋体"/>
          <w:szCs w:val="21"/>
        </w:rPr>
      </w:pPr>
      <w:r>
        <w:rPr>
          <w:rFonts w:hint="eastAsia" w:ascii="宋体" w:hAnsi="宋体" w:cs="宋体"/>
          <w:color w:val="000000"/>
          <w:szCs w:val="21"/>
        </w:rPr>
        <w:t>根据《浙江省财政厅关于明确政府采购保证金管理工作的通知》[浙财采监〔2019〕5号]的规定，本项目不收取政府采购保证金。但违反政府采购相关规定给采购组织机构造成损失的供应商应当承担赔偿责任。</w:t>
      </w:r>
    </w:p>
    <w:p>
      <w:pPr>
        <w:pStyle w:val="20"/>
        <w:snapToGrid w:val="0"/>
        <w:ind w:firstLine="422" w:firstLineChars="200"/>
        <w:rPr>
          <w:rFonts w:hint="eastAsia" w:cs="宋体"/>
          <w:b/>
          <w:sz w:val="21"/>
          <w:szCs w:val="21"/>
        </w:rPr>
      </w:pPr>
      <w:r>
        <w:rPr>
          <w:rFonts w:hint="eastAsia" w:cs="宋体"/>
          <w:b/>
          <w:sz w:val="21"/>
          <w:szCs w:val="21"/>
        </w:rPr>
        <w:t>11．响应文件的有效期</w:t>
      </w:r>
    </w:p>
    <w:p>
      <w:pPr>
        <w:snapToGrid w:val="0"/>
        <w:spacing w:line="360" w:lineRule="auto"/>
        <w:ind w:firstLine="420" w:firstLineChars="200"/>
        <w:rPr>
          <w:rFonts w:hint="eastAsia" w:ascii="宋体" w:hAnsi="宋体" w:cs="宋体"/>
          <w:szCs w:val="21"/>
        </w:rPr>
      </w:pPr>
      <w:r>
        <w:rPr>
          <w:rFonts w:hint="eastAsia" w:ascii="宋体" w:hAnsi="宋体" w:cs="宋体"/>
          <w:szCs w:val="21"/>
        </w:rPr>
        <w:t>11.1</w:t>
      </w:r>
      <w:r>
        <w:rPr>
          <w:rFonts w:hint="eastAsia" w:ascii="宋体" w:hAnsi="宋体" w:cs="宋体"/>
          <w:kern w:val="2"/>
          <w:szCs w:val="21"/>
          <w:lang w:val="zh-CN"/>
        </w:rPr>
        <w:t>响应文件的有效期为</w:t>
      </w:r>
      <w:r>
        <w:rPr>
          <w:rFonts w:hint="eastAsia" w:ascii="宋体" w:hAnsi="宋体" w:cs="宋体"/>
          <w:szCs w:val="21"/>
        </w:rPr>
        <w:t>响应文件提交（上传）截止时间</w:t>
      </w:r>
      <w:r>
        <w:rPr>
          <w:rFonts w:hint="eastAsia" w:ascii="宋体" w:hAnsi="宋体" w:cs="宋体"/>
          <w:kern w:val="2"/>
          <w:szCs w:val="21"/>
          <w:lang w:val="zh-CN"/>
        </w:rPr>
        <w:t>之日后90日历天。不足有效期的视为非实质性响应，其谈判将被拒绝。</w:t>
      </w:r>
    </w:p>
    <w:p>
      <w:pPr>
        <w:tabs>
          <w:tab w:val="left" w:pos="900"/>
        </w:tabs>
        <w:snapToGrid w:val="0"/>
        <w:spacing w:line="360" w:lineRule="auto"/>
        <w:ind w:firstLine="420" w:firstLineChars="200"/>
        <w:rPr>
          <w:rFonts w:hint="eastAsia" w:ascii="宋体" w:hAnsi="宋体" w:cs="宋体"/>
          <w:szCs w:val="21"/>
        </w:rPr>
      </w:pPr>
      <w:r>
        <w:rPr>
          <w:rFonts w:hint="eastAsia" w:ascii="宋体" w:hAnsi="宋体" w:cs="宋体"/>
          <w:szCs w:val="21"/>
        </w:rPr>
        <w:t>11.2在原定有效期满之前，如果出现特殊情况，采购人可以以书面形式向供应商提出延长谈判有效期的要求，供应商对此须以书面形式予以答复。</w:t>
      </w:r>
    </w:p>
    <w:p>
      <w:pPr>
        <w:snapToGrid w:val="0"/>
        <w:spacing w:line="360" w:lineRule="auto"/>
        <w:ind w:firstLine="422" w:firstLineChars="200"/>
        <w:rPr>
          <w:rFonts w:hint="eastAsia" w:ascii="宋体" w:hAnsi="宋体" w:cs="宋体"/>
          <w:b/>
          <w:szCs w:val="21"/>
        </w:rPr>
      </w:pPr>
      <w:bookmarkStart w:id="128" w:name="_Toc183786418"/>
      <w:r>
        <w:rPr>
          <w:rFonts w:hint="eastAsia" w:ascii="宋体" w:hAnsi="宋体" w:cs="宋体"/>
          <w:b/>
          <w:szCs w:val="21"/>
        </w:rPr>
        <w:t>12．响应文件的规定</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12.1响应文件的形式</w:t>
      </w:r>
    </w:p>
    <w:p>
      <w:pPr>
        <w:snapToGrid w:val="0"/>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详见</w:t>
      </w:r>
      <w:r>
        <w:rPr>
          <w:rFonts w:hint="eastAsia" w:ascii="宋体" w:hAnsi="宋体" w:cs="宋体"/>
          <w:color w:val="000000"/>
          <w:szCs w:val="21"/>
        </w:rPr>
        <w:t>谈判须知</w:t>
      </w:r>
      <w:r>
        <w:rPr>
          <w:rFonts w:hint="eastAsia" w:ascii="宋体" w:hAnsi="宋体" w:cs="宋体"/>
          <w:bCs/>
          <w:color w:val="000000"/>
          <w:szCs w:val="21"/>
        </w:rPr>
        <w:t>前附表。</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12.2响应文件的份数</w:t>
      </w:r>
    </w:p>
    <w:p>
      <w:pPr>
        <w:snapToGrid w:val="0"/>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详见</w:t>
      </w:r>
      <w:r>
        <w:rPr>
          <w:rFonts w:hint="eastAsia" w:ascii="宋体" w:hAnsi="宋体" w:cs="宋体"/>
          <w:color w:val="000000"/>
          <w:szCs w:val="21"/>
        </w:rPr>
        <w:t>谈判须知</w:t>
      </w:r>
      <w:r>
        <w:rPr>
          <w:rFonts w:hint="eastAsia" w:ascii="宋体" w:hAnsi="宋体" w:cs="宋体"/>
          <w:bCs/>
          <w:color w:val="000000"/>
          <w:szCs w:val="21"/>
        </w:rPr>
        <w:t>前附表。</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12.3特别说明：</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供应商应根据“政采云供应商项目采购-电子招投标操作指南”及本采购文件规定的格式和顺序编制电子响应文件并进行关联定位。以便谈判小组在谈判过程中，点击评审项，可直接定位到该评审项内容。</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如对采购文件的某项要求，供应商上传的响应文件未能提供相应的内容与其对应，则谈判小组在对该内容进行评审时会提示供应商未对此项招标要求提供相应内容。由此可能导致相关评审项不满足，该后果由供应商自行承担。</w:t>
      </w:r>
    </w:p>
    <w:p>
      <w:pPr>
        <w:pStyle w:val="5"/>
        <w:spacing w:before="0" w:after="0" w:line="360" w:lineRule="auto"/>
        <w:rPr>
          <w:rFonts w:hint="eastAsia" w:ascii="宋体" w:hAnsi="宋体" w:eastAsia="宋体" w:cs="宋体"/>
          <w:bCs/>
          <w:color w:val="000000"/>
          <w:sz w:val="21"/>
          <w:szCs w:val="21"/>
        </w:rPr>
      </w:pPr>
      <w:bookmarkStart w:id="129" w:name="_Toc32042"/>
      <w:bookmarkStart w:id="130" w:name="_Toc20819"/>
      <w:bookmarkStart w:id="131" w:name="_Toc7741"/>
      <w:bookmarkStart w:id="132" w:name="_Toc8924"/>
      <w:bookmarkStart w:id="133" w:name="_Toc16324"/>
      <w:bookmarkStart w:id="134" w:name="_Toc4620"/>
      <w:bookmarkStart w:id="135" w:name="_Toc1304"/>
      <w:bookmarkStart w:id="136" w:name="_Toc28910"/>
      <w:bookmarkStart w:id="137" w:name="_Toc858"/>
      <w:bookmarkStart w:id="138" w:name="_Toc22608"/>
      <w:bookmarkStart w:id="139" w:name="_Toc17865"/>
      <w:bookmarkStart w:id="140" w:name="_Toc23457"/>
      <w:bookmarkStart w:id="141" w:name="_Toc28028"/>
      <w:bookmarkStart w:id="142" w:name="_Toc27924"/>
      <w:bookmarkStart w:id="143" w:name="_Toc24977"/>
      <w:bookmarkStart w:id="144" w:name="_Toc2751"/>
      <w:bookmarkStart w:id="145" w:name="_Toc3397"/>
      <w:bookmarkStart w:id="146" w:name="_Toc20190"/>
      <w:bookmarkStart w:id="147" w:name="_Toc26728"/>
      <w:r>
        <w:rPr>
          <w:rFonts w:hint="eastAsia" w:ascii="宋体" w:hAnsi="宋体" w:eastAsia="宋体" w:cs="宋体"/>
          <w:bCs/>
          <w:color w:val="000000"/>
          <w:sz w:val="21"/>
          <w:szCs w:val="21"/>
        </w:rPr>
        <w:t>四、响应文件的递交</w:t>
      </w:r>
      <w:bookmarkEnd w:id="129"/>
      <w:bookmarkEnd w:id="130"/>
      <w:bookmarkEnd w:id="131"/>
      <w:bookmarkEnd w:id="132"/>
      <w:bookmarkEnd w:id="133"/>
      <w:bookmarkEnd w:id="134"/>
      <w:bookmarkEnd w:id="135"/>
      <w:bookmarkEnd w:id="136"/>
      <w:bookmarkEnd w:id="137"/>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13.响应文件的上传和递交</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详见谈判须知前附表。</w:t>
      </w:r>
    </w:p>
    <w:bookmarkEnd w:id="128"/>
    <w:bookmarkEnd w:id="138"/>
    <w:bookmarkEnd w:id="139"/>
    <w:bookmarkEnd w:id="140"/>
    <w:bookmarkEnd w:id="141"/>
    <w:bookmarkEnd w:id="142"/>
    <w:bookmarkEnd w:id="143"/>
    <w:bookmarkEnd w:id="144"/>
    <w:bookmarkEnd w:id="145"/>
    <w:bookmarkEnd w:id="146"/>
    <w:bookmarkEnd w:id="147"/>
    <w:p>
      <w:pPr>
        <w:spacing w:line="360" w:lineRule="auto"/>
        <w:ind w:firstLine="422" w:firstLineChars="200"/>
        <w:rPr>
          <w:rFonts w:hint="eastAsia" w:ascii="宋体" w:hAnsi="宋体" w:cs="宋体"/>
          <w:b/>
          <w:szCs w:val="21"/>
        </w:rPr>
      </w:pPr>
      <w:r>
        <w:rPr>
          <w:rFonts w:hint="eastAsia" w:ascii="宋体" w:hAnsi="宋体" w:cs="宋体"/>
          <w:b/>
          <w:szCs w:val="21"/>
        </w:rPr>
        <w:t>14．响应文件提交（上传）截止时间</w:t>
      </w:r>
    </w:p>
    <w:p>
      <w:pPr>
        <w:spacing w:line="360" w:lineRule="auto"/>
        <w:ind w:firstLine="420" w:firstLineChars="200"/>
        <w:rPr>
          <w:rFonts w:hint="eastAsia" w:ascii="宋体" w:hAnsi="宋体" w:cs="宋体"/>
          <w:szCs w:val="21"/>
        </w:rPr>
      </w:pPr>
      <w:r>
        <w:rPr>
          <w:rFonts w:hint="eastAsia" w:ascii="宋体" w:hAnsi="宋体" w:cs="宋体"/>
          <w:szCs w:val="21"/>
        </w:rPr>
        <w:t>14.1响应文件提交（上传）截止时间即上传响应文件截止时间。在响应文件提交（上传）截止时间以后送达或上传的响应文件均为无效文件，采购人、采购代理机构、谈判小组拒绝接收。</w:t>
      </w:r>
    </w:p>
    <w:p>
      <w:pPr>
        <w:spacing w:line="360" w:lineRule="auto"/>
        <w:ind w:firstLine="420" w:firstLineChars="200"/>
        <w:rPr>
          <w:rFonts w:hint="eastAsia" w:ascii="宋体" w:hAnsi="宋体" w:cs="宋体"/>
          <w:szCs w:val="21"/>
        </w:rPr>
      </w:pPr>
      <w:r>
        <w:rPr>
          <w:rFonts w:hint="eastAsia" w:ascii="宋体" w:hAnsi="宋体" w:cs="宋体"/>
          <w:szCs w:val="21"/>
        </w:rPr>
        <w:t>14.2采购人因故推迟响应文件提交（上传）截止时间，将以书面形式通知所有供应商。在这种情况下，采购人和供应商的权利和义务将受到新的截止时间的约束。</w:t>
      </w: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15．响应文件的修改与撤回</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15.1供应商可以在上传电子响应文件以后，在规定的响应文件上传截止时间前，可以对所上传的响应文件进行补充、修改或者撤回，补充或者修改电子响应文件的，应当先行撤回原文件，补充、修改后重新传输递交。响应截止时间前未完成上功上传的，视为响应文件撤回，谈判响应无效。</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15.2 在响应截止期之后，供应商不得对其响应文件作任何修改。</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15.3 从截止期至谈判有效期期满这段时间内，供应商不得撤回其响应文件。</w:t>
      </w:r>
    </w:p>
    <w:p>
      <w:pPr>
        <w:pStyle w:val="5"/>
        <w:spacing w:before="0" w:after="0" w:line="360" w:lineRule="auto"/>
        <w:rPr>
          <w:rFonts w:hint="eastAsia" w:ascii="宋体" w:hAnsi="宋体" w:eastAsia="宋体" w:cs="宋体"/>
          <w:bCs/>
          <w:sz w:val="21"/>
          <w:szCs w:val="21"/>
        </w:rPr>
      </w:pPr>
      <w:bookmarkStart w:id="148" w:name="_Toc31055"/>
      <w:bookmarkStart w:id="149" w:name="_Toc30964"/>
      <w:bookmarkStart w:id="150" w:name="_Toc22265"/>
      <w:bookmarkStart w:id="151" w:name="_Toc4098"/>
      <w:bookmarkStart w:id="152" w:name="_Toc207550884"/>
      <w:bookmarkStart w:id="153" w:name="_Toc13128"/>
      <w:bookmarkStart w:id="154" w:name="_Toc2190"/>
      <w:bookmarkStart w:id="155" w:name="_Toc14700"/>
      <w:bookmarkStart w:id="156" w:name="_Toc7975"/>
      <w:bookmarkStart w:id="157" w:name="_Toc28352"/>
      <w:bookmarkStart w:id="158" w:name="_Toc29055"/>
      <w:bookmarkStart w:id="159" w:name="_Toc12908"/>
      <w:bookmarkStart w:id="160" w:name="_Toc17398"/>
      <w:bookmarkStart w:id="161" w:name="_Toc1705"/>
      <w:bookmarkStart w:id="162" w:name="_Toc2291"/>
      <w:bookmarkStart w:id="163" w:name="_Toc21833"/>
      <w:bookmarkStart w:id="164" w:name="_Toc17297"/>
      <w:bookmarkStart w:id="165" w:name="_Toc2992"/>
      <w:bookmarkStart w:id="166" w:name="_Toc11939"/>
      <w:bookmarkStart w:id="167" w:name="_Toc183786419"/>
      <w:r>
        <w:rPr>
          <w:rFonts w:hint="eastAsia" w:ascii="宋体" w:hAnsi="宋体" w:eastAsia="宋体" w:cs="宋体"/>
          <w:bCs/>
          <w:sz w:val="21"/>
          <w:szCs w:val="21"/>
        </w:rPr>
        <w:t>五、开启响应文件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pacing w:line="360" w:lineRule="auto"/>
        <w:ind w:firstLine="480"/>
        <w:rPr>
          <w:rFonts w:hint="eastAsia" w:ascii="宋体" w:hAnsi="宋体" w:cs="宋体"/>
          <w:szCs w:val="21"/>
        </w:rPr>
      </w:pPr>
      <w:r>
        <w:rPr>
          <w:rFonts w:hint="eastAsia" w:ascii="宋体" w:hAnsi="宋体" w:cs="宋体"/>
          <w:szCs w:val="21"/>
        </w:rPr>
        <w:t>16.1采购组织机构将按照采购文件规定的时间通过“政府采购云平台”组织开标、开启响应文件，所有供应商均应当准时在线参加，因未在线或未在规定时间内解密响应文件导致谈判响应无效等一切后果由供应商自己承担。</w:t>
      </w:r>
    </w:p>
    <w:p>
      <w:pPr>
        <w:spacing w:line="360" w:lineRule="auto"/>
        <w:ind w:firstLine="480"/>
        <w:rPr>
          <w:rFonts w:hint="eastAsia" w:ascii="宋体" w:hAnsi="宋体" w:cs="宋体"/>
          <w:szCs w:val="21"/>
        </w:rPr>
      </w:pPr>
      <w:r>
        <w:rPr>
          <w:rFonts w:hint="eastAsia" w:ascii="宋体" w:hAnsi="宋体" w:cs="宋体"/>
          <w:szCs w:val="21"/>
        </w:rPr>
        <w:t>16.2响应文件开启程序详见前附表。</w:t>
      </w:r>
    </w:p>
    <w:p>
      <w:pPr>
        <w:spacing w:line="360" w:lineRule="auto"/>
        <w:ind w:firstLine="480"/>
        <w:rPr>
          <w:rFonts w:hint="eastAsia" w:ascii="宋体" w:hAnsi="宋体" w:cs="宋体"/>
          <w:szCs w:val="21"/>
        </w:rPr>
      </w:pPr>
      <w:r>
        <w:rPr>
          <w:rFonts w:hint="eastAsia" w:ascii="宋体" w:hAnsi="宋体" w:cs="宋体"/>
          <w:szCs w:val="21"/>
        </w:rPr>
        <w:t>16.3响应文件有下列情况之一的将不予接受：</w:t>
      </w:r>
    </w:p>
    <w:p>
      <w:pPr>
        <w:spacing w:line="360" w:lineRule="auto"/>
        <w:ind w:firstLine="480"/>
        <w:rPr>
          <w:rFonts w:hint="eastAsia" w:ascii="宋体" w:hAnsi="宋体" w:cs="宋体"/>
          <w:szCs w:val="21"/>
        </w:rPr>
      </w:pPr>
      <w:r>
        <w:rPr>
          <w:rFonts w:hint="eastAsia" w:ascii="宋体" w:hAnsi="宋体" w:cs="宋体"/>
          <w:szCs w:val="21"/>
        </w:rPr>
        <w:t>（1）未能响应文件提交（上传）截止时间前成功上传电子加密响应文件的；</w:t>
      </w:r>
    </w:p>
    <w:p>
      <w:pPr>
        <w:spacing w:line="360" w:lineRule="auto"/>
        <w:ind w:firstLine="480"/>
        <w:rPr>
          <w:rFonts w:hint="eastAsia" w:ascii="宋体" w:hAnsi="宋体" w:cs="宋体"/>
          <w:szCs w:val="21"/>
        </w:rPr>
      </w:pPr>
      <w:r>
        <w:rPr>
          <w:rFonts w:hint="eastAsia" w:ascii="宋体" w:hAnsi="宋体" w:cs="宋体"/>
          <w:szCs w:val="21"/>
        </w:rPr>
        <w:t>（2）仅提交备份响应文件的。</w:t>
      </w:r>
    </w:p>
    <w:p>
      <w:pPr>
        <w:pStyle w:val="5"/>
        <w:spacing w:before="0" w:after="0" w:line="360" w:lineRule="auto"/>
        <w:rPr>
          <w:rFonts w:hint="eastAsia" w:ascii="宋体" w:hAnsi="宋体" w:eastAsia="宋体" w:cs="宋体"/>
          <w:bCs/>
          <w:sz w:val="21"/>
          <w:szCs w:val="21"/>
        </w:rPr>
      </w:pPr>
      <w:bookmarkStart w:id="168" w:name="_Toc4322"/>
      <w:bookmarkStart w:id="169" w:name="_Toc385"/>
      <w:bookmarkStart w:id="170" w:name="_Toc9549"/>
      <w:bookmarkStart w:id="171" w:name="_Toc28137"/>
      <w:bookmarkStart w:id="172" w:name="_Toc1916"/>
      <w:bookmarkStart w:id="173" w:name="_Toc16641"/>
      <w:bookmarkStart w:id="174" w:name="_Toc25536"/>
      <w:bookmarkStart w:id="175" w:name="_Toc28156"/>
      <w:bookmarkStart w:id="176" w:name="_Toc16034"/>
      <w:bookmarkStart w:id="177" w:name="_Toc4481"/>
      <w:bookmarkStart w:id="178" w:name="_Toc19573"/>
      <w:bookmarkStart w:id="179" w:name="_Toc10038"/>
      <w:bookmarkStart w:id="180" w:name="_Toc28492"/>
      <w:bookmarkStart w:id="181" w:name="_Toc1247"/>
      <w:bookmarkStart w:id="182" w:name="_Toc3367"/>
      <w:bookmarkStart w:id="183" w:name="_Toc26551"/>
      <w:bookmarkStart w:id="184" w:name="_Toc3106"/>
      <w:bookmarkStart w:id="185" w:name="_Toc7909"/>
      <w:r>
        <w:rPr>
          <w:rFonts w:hint="eastAsia" w:ascii="宋体" w:hAnsi="宋体" w:eastAsia="宋体" w:cs="宋体"/>
          <w:bCs/>
          <w:sz w:val="21"/>
          <w:szCs w:val="21"/>
        </w:rPr>
        <w:t>六、</w:t>
      </w:r>
      <w:bookmarkEnd w:id="167"/>
      <w:r>
        <w:rPr>
          <w:rFonts w:hint="eastAsia" w:ascii="宋体" w:hAnsi="宋体" w:eastAsia="宋体" w:cs="宋体"/>
          <w:bCs/>
          <w:sz w:val="21"/>
          <w:szCs w:val="21"/>
        </w:rPr>
        <w:t>谈判人员及相关原则</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360" w:lineRule="auto"/>
        <w:ind w:firstLine="482"/>
        <w:rPr>
          <w:rFonts w:hint="eastAsia" w:ascii="宋体" w:hAnsi="宋体" w:cs="宋体"/>
          <w:b/>
          <w:szCs w:val="21"/>
        </w:rPr>
      </w:pPr>
      <w:bookmarkStart w:id="186" w:name="_Toc183786420"/>
      <w:r>
        <w:rPr>
          <w:rFonts w:hint="eastAsia" w:ascii="宋体" w:hAnsi="宋体" w:cs="宋体"/>
          <w:b/>
          <w:szCs w:val="21"/>
        </w:rPr>
        <w:t>17．参加谈判人员</w:t>
      </w:r>
    </w:p>
    <w:p>
      <w:pPr>
        <w:spacing w:line="360" w:lineRule="auto"/>
        <w:ind w:firstLine="482"/>
        <w:rPr>
          <w:rFonts w:hint="eastAsia" w:ascii="宋体" w:hAnsi="宋体" w:cs="宋体"/>
          <w:szCs w:val="21"/>
        </w:rPr>
      </w:pPr>
      <w:r>
        <w:rPr>
          <w:rFonts w:hint="eastAsia" w:ascii="宋体" w:hAnsi="宋体" w:cs="宋体"/>
          <w:szCs w:val="21"/>
        </w:rPr>
        <w:t>17.1 供应商应派法定代表人或其授权代表在线参加谈判。该授权代表须与电子响应文件中出具的授权委托书（格式详见第五部分）一致。如授权两个及以上代表参加谈判的，应按实参加，并在相应文件上同时签署。如是法定代表人参加谈判且又授权其代表参加谈判，则谈判工作将以授权代表为准。</w:t>
      </w:r>
    </w:p>
    <w:p>
      <w:pPr>
        <w:spacing w:line="360" w:lineRule="auto"/>
        <w:ind w:firstLine="482"/>
        <w:rPr>
          <w:rFonts w:hint="eastAsia" w:ascii="宋体" w:hAnsi="宋体" w:cs="宋体"/>
          <w:szCs w:val="21"/>
        </w:rPr>
      </w:pPr>
      <w:r>
        <w:rPr>
          <w:rFonts w:hint="eastAsia" w:ascii="宋体" w:hAnsi="宋体" w:cs="宋体"/>
          <w:szCs w:val="21"/>
        </w:rPr>
        <w:t>17.2电子响应文件中未能出示上述文件或者证件的，谈判小组将拒绝与该供应商谈判。</w:t>
      </w:r>
    </w:p>
    <w:p>
      <w:pPr>
        <w:spacing w:line="360" w:lineRule="auto"/>
        <w:ind w:firstLine="480"/>
        <w:rPr>
          <w:rFonts w:hint="eastAsia" w:ascii="宋体" w:hAnsi="宋体" w:cs="宋体"/>
          <w:b/>
          <w:szCs w:val="21"/>
        </w:rPr>
      </w:pPr>
      <w:r>
        <w:rPr>
          <w:rFonts w:hint="eastAsia" w:ascii="宋体" w:hAnsi="宋体" w:cs="宋体"/>
          <w:b/>
          <w:szCs w:val="21"/>
        </w:rPr>
        <w:t>18.谈判小组</w:t>
      </w:r>
    </w:p>
    <w:p>
      <w:pPr>
        <w:spacing w:line="360" w:lineRule="auto"/>
        <w:ind w:firstLine="480"/>
        <w:rPr>
          <w:rFonts w:hint="eastAsia" w:ascii="宋体" w:hAnsi="宋体" w:cs="宋体"/>
          <w:szCs w:val="21"/>
        </w:rPr>
      </w:pPr>
      <w:r>
        <w:rPr>
          <w:rFonts w:hint="eastAsia" w:ascii="宋体" w:hAnsi="宋体" w:cs="宋体"/>
          <w:szCs w:val="21"/>
        </w:rPr>
        <w:t>18.1谈判小组由采购人代表和评审专家共3人以上单数组成，其中评审专家人数不少于谈判小组成员总数的2/3。</w:t>
      </w:r>
    </w:p>
    <w:p>
      <w:pPr>
        <w:spacing w:line="360" w:lineRule="auto"/>
        <w:ind w:firstLine="420" w:firstLineChars="200"/>
        <w:rPr>
          <w:rFonts w:hint="eastAsia" w:ascii="宋体" w:hAnsi="宋体" w:cs="宋体"/>
          <w:szCs w:val="21"/>
        </w:rPr>
      </w:pPr>
      <w:r>
        <w:rPr>
          <w:rFonts w:hint="eastAsia" w:ascii="宋体" w:hAnsi="宋体" w:cs="宋体"/>
          <w:szCs w:val="21"/>
        </w:rPr>
        <w:t>18.2评审专家应当遵守评审工作纪律，不得泄露评审情况和评审中获悉的商业秘密。</w:t>
      </w:r>
    </w:p>
    <w:p>
      <w:pPr>
        <w:spacing w:line="360" w:lineRule="auto"/>
        <w:ind w:firstLine="420" w:firstLineChars="200"/>
        <w:rPr>
          <w:rFonts w:hint="eastAsia" w:ascii="宋体" w:hAnsi="宋体" w:cs="宋体"/>
          <w:szCs w:val="21"/>
          <w:lang w:val="zh-CN"/>
        </w:rPr>
      </w:pPr>
      <w:r>
        <w:rPr>
          <w:rFonts w:hint="eastAsia" w:ascii="宋体" w:hAnsi="宋体" w:cs="宋体"/>
          <w:szCs w:val="21"/>
        </w:rPr>
        <w:t>18.3谈判小组在评审过程中发现供应商有行贿、提供虚假材料或者串通等违法行为的，应当及时向财政部门报告。</w:t>
      </w:r>
    </w:p>
    <w:p>
      <w:pPr>
        <w:spacing w:line="360" w:lineRule="auto"/>
        <w:ind w:firstLine="420" w:firstLineChars="200"/>
        <w:rPr>
          <w:rFonts w:hint="eastAsia" w:ascii="宋体" w:hAnsi="宋体" w:cs="宋体"/>
          <w:szCs w:val="21"/>
        </w:rPr>
      </w:pPr>
      <w:r>
        <w:rPr>
          <w:rFonts w:hint="eastAsia" w:ascii="宋体" w:hAnsi="宋体" w:cs="宋体"/>
          <w:szCs w:val="21"/>
        </w:rPr>
        <w:t>18.4评审专家在评审过程中受到非法干涉的，应当及时向财政、监察等部门举报。</w:t>
      </w:r>
    </w:p>
    <w:p>
      <w:pPr>
        <w:spacing w:line="360" w:lineRule="auto"/>
        <w:ind w:firstLine="422" w:firstLineChars="200"/>
        <w:rPr>
          <w:rFonts w:hint="eastAsia" w:ascii="宋体" w:hAnsi="宋体" w:cs="宋体"/>
          <w:b/>
          <w:szCs w:val="21"/>
        </w:rPr>
      </w:pPr>
      <w:r>
        <w:rPr>
          <w:rFonts w:hint="eastAsia" w:ascii="宋体" w:hAnsi="宋体" w:cs="宋体"/>
          <w:b/>
          <w:szCs w:val="21"/>
        </w:rPr>
        <w:t>19．谈判评审原则</w:t>
      </w:r>
    </w:p>
    <w:p>
      <w:pPr>
        <w:spacing w:line="360" w:lineRule="auto"/>
        <w:ind w:firstLine="480"/>
        <w:rPr>
          <w:rFonts w:hint="eastAsia" w:ascii="宋体" w:hAnsi="宋体" w:cs="宋体"/>
          <w:szCs w:val="21"/>
        </w:rPr>
      </w:pPr>
      <w:r>
        <w:rPr>
          <w:rFonts w:hint="eastAsia" w:ascii="宋体" w:hAnsi="宋体" w:cs="宋体"/>
          <w:szCs w:val="21"/>
        </w:rPr>
        <w:t>19.1谈判小组成员应当按照客观、公正、审慎的原则，根据采购文件规定的评审程序、评审方法和评审标准进行独立评审。</w:t>
      </w:r>
    </w:p>
    <w:p>
      <w:pPr>
        <w:spacing w:line="341" w:lineRule="auto"/>
        <w:ind w:firstLine="480"/>
        <w:rPr>
          <w:rFonts w:hint="eastAsia" w:ascii="宋体" w:hAnsi="宋体" w:cs="宋体"/>
          <w:szCs w:val="21"/>
        </w:rPr>
      </w:pPr>
      <w:r>
        <w:rPr>
          <w:rFonts w:hint="eastAsia" w:ascii="宋体" w:hAnsi="宋体" w:cs="宋体"/>
          <w:szCs w:val="21"/>
        </w:rPr>
        <w:t>19.2客观、公正的对待所有供应商，对所有供应商均采用相同的程序和标准，依据谈判评审程序列。</w:t>
      </w:r>
    </w:p>
    <w:p>
      <w:pPr>
        <w:spacing w:line="341" w:lineRule="auto"/>
        <w:ind w:firstLine="480"/>
        <w:rPr>
          <w:rFonts w:hint="eastAsia" w:ascii="宋体" w:hAnsi="宋体" w:cs="宋体"/>
          <w:szCs w:val="21"/>
        </w:rPr>
      </w:pPr>
      <w:r>
        <w:rPr>
          <w:rFonts w:hint="eastAsia" w:ascii="宋体" w:hAnsi="宋体" w:cs="宋体"/>
          <w:szCs w:val="21"/>
        </w:rPr>
        <w:t>19.3在谈判期间，供应商不得向谈判小组成员询问与其无关的谈判情况，不得进行旨在影响谈判结果的活动，否则将取消其谈判资格。</w:t>
      </w:r>
    </w:p>
    <w:p>
      <w:pPr>
        <w:spacing w:line="341" w:lineRule="auto"/>
        <w:ind w:firstLine="480"/>
        <w:rPr>
          <w:rFonts w:hint="eastAsia" w:ascii="宋体" w:hAnsi="宋体" w:cs="宋体"/>
          <w:szCs w:val="21"/>
        </w:rPr>
      </w:pPr>
      <w:r>
        <w:rPr>
          <w:rFonts w:hint="eastAsia" w:ascii="宋体" w:hAnsi="宋体" w:cs="宋体"/>
          <w:szCs w:val="21"/>
        </w:rPr>
        <w:t>19.4在谈判过程中，评审专家不得与供应商私下交换意见，在竞争性谈判工作结束后，评审专家或知情者应严格保密，不得将谈判评审情况告诉与之无关的人（包括供应商）。</w:t>
      </w:r>
    </w:p>
    <w:p>
      <w:pPr>
        <w:spacing w:line="341" w:lineRule="auto"/>
        <w:ind w:firstLine="480"/>
        <w:rPr>
          <w:rFonts w:hint="eastAsia" w:ascii="宋体" w:hAnsi="宋体" w:cs="宋体"/>
          <w:szCs w:val="21"/>
          <w:lang w:val="zh-CN"/>
        </w:rPr>
      </w:pPr>
      <w:r>
        <w:rPr>
          <w:rFonts w:hint="eastAsia" w:ascii="宋体" w:hAnsi="宋体" w:cs="宋体"/>
          <w:szCs w:val="21"/>
          <w:lang w:val="zh-CN"/>
        </w:rPr>
        <w:t>19.5在谈判和评定成交供应商的过程中，如有供应商联合故意抬高报价或其他不正当行为，采购人有权中止谈判。</w:t>
      </w:r>
    </w:p>
    <w:p>
      <w:pPr>
        <w:spacing w:line="341" w:lineRule="auto"/>
        <w:ind w:firstLine="420" w:firstLineChars="200"/>
        <w:rPr>
          <w:rFonts w:hint="eastAsia" w:ascii="宋体" w:hAnsi="宋体" w:cs="宋体"/>
          <w:szCs w:val="21"/>
        </w:rPr>
      </w:pPr>
      <w:r>
        <w:rPr>
          <w:rFonts w:hint="eastAsia" w:ascii="宋体" w:hAnsi="宋体" w:cs="宋体"/>
          <w:szCs w:val="21"/>
        </w:rPr>
        <w:t>19.6采购人不向未成交供应商解释原因，不退还响应文件。</w:t>
      </w:r>
    </w:p>
    <w:p>
      <w:pPr>
        <w:pStyle w:val="5"/>
        <w:spacing w:before="162" w:beforeLines="50" w:after="162" w:afterLines="50"/>
        <w:rPr>
          <w:rFonts w:hint="eastAsia" w:ascii="宋体" w:hAnsi="宋体" w:eastAsia="宋体" w:cs="宋体"/>
          <w:sz w:val="21"/>
          <w:szCs w:val="21"/>
        </w:rPr>
      </w:pPr>
      <w:bookmarkStart w:id="187" w:name="_Toc7515"/>
      <w:bookmarkStart w:id="188" w:name="_Toc444781155"/>
      <w:bookmarkStart w:id="189" w:name="_Toc25366"/>
      <w:bookmarkStart w:id="190" w:name="_Toc2518"/>
      <w:bookmarkStart w:id="191" w:name="_Toc11679"/>
      <w:bookmarkStart w:id="192" w:name="_Toc26109"/>
      <w:bookmarkStart w:id="193" w:name="_Toc20906"/>
      <w:bookmarkStart w:id="194" w:name="_Toc20376"/>
      <w:bookmarkStart w:id="195" w:name="_Toc13121"/>
      <w:bookmarkStart w:id="196" w:name="_Toc29650"/>
      <w:bookmarkStart w:id="197" w:name="_Toc9420"/>
      <w:bookmarkStart w:id="198" w:name="_Toc27255"/>
      <w:bookmarkStart w:id="199" w:name="_Toc1917"/>
      <w:bookmarkStart w:id="200" w:name="_Toc30846"/>
      <w:bookmarkStart w:id="201" w:name="_Toc32634"/>
      <w:bookmarkStart w:id="202" w:name="_Toc25931"/>
      <w:bookmarkStart w:id="203" w:name="_Toc1393"/>
      <w:bookmarkStart w:id="204" w:name="_Toc15692"/>
      <w:bookmarkStart w:id="205" w:name="_Toc30193"/>
      <w:r>
        <w:rPr>
          <w:rFonts w:hint="eastAsia" w:ascii="宋体" w:hAnsi="宋体" w:eastAsia="宋体" w:cs="宋体"/>
          <w:sz w:val="21"/>
          <w:szCs w:val="21"/>
        </w:rPr>
        <w:t>七、谈判程序</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napToGrid w:val="0"/>
        <w:spacing w:line="360" w:lineRule="auto"/>
        <w:ind w:firstLine="480"/>
        <w:rPr>
          <w:rFonts w:hint="eastAsia" w:ascii="宋体" w:hAnsi="宋体" w:cs="宋体"/>
          <w:b/>
          <w:szCs w:val="21"/>
        </w:rPr>
      </w:pPr>
      <w:r>
        <w:rPr>
          <w:rFonts w:hint="eastAsia" w:ascii="宋体" w:hAnsi="宋体" w:cs="宋体"/>
          <w:b/>
          <w:szCs w:val="21"/>
        </w:rPr>
        <w:t>20. 对所有响应文件的初审</w:t>
      </w:r>
    </w:p>
    <w:p>
      <w:pPr>
        <w:adjustRightInd w:val="0"/>
        <w:snapToGrid w:val="0"/>
        <w:spacing w:line="360" w:lineRule="auto"/>
        <w:ind w:firstLine="480"/>
        <w:rPr>
          <w:rFonts w:hint="eastAsia" w:ascii="宋体" w:hAnsi="宋体" w:cs="宋体"/>
          <w:i/>
          <w:iCs/>
          <w:szCs w:val="21"/>
        </w:rPr>
      </w:pPr>
      <w:r>
        <w:rPr>
          <w:rFonts w:hint="eastAsia" w:ascii="宋体" w:hAnsi="宋体" w:cs="宋体"/>
          <w:szCs w:val="21"/>
        </w:rPr>
        <w:t>20.1初审包括资格条件、有效性和完整性进行审查。审查不合格的，其谈判响应将无效，不再进行后续谈判。如有下列情形的，初审不合格：</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资格证明文件不全的或者不符合采购文件标明或法律法规规定的资格要求的；</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响应文件未按采购文件要求盖章的；</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响应文件中授权委托书所载内容与本项目内容有异的或者授权委托书未按照采购文件要求签署、盖章的；</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仅提交“备份响应文件”的；</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响应文件内容虚假的；</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响应文件有采购人不能接受的附加条件的；</w:t>
      </w:r>
    </w:p>
    <w:p>
      <w:pPr>
        <w:numPr>
          <w:ilvl w:val="0"/>
          <w:numId w:val="7"/>
        </w:num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供应商有恶意串通、妨碍其他供应商的竞争行为、损害采购人或者其他供应商的合法权益情形的；</w:t>
      </w:r>
    </w:p>
    <w:p>
      <w:pPr>
        <w:numPr>
          <w:ilvl w:val="0"/>
          <w:numId w:val="7"/>
        </w:numPr>
        <w:adjustRightInd w:val="0"/>
        <w:snapToGrid w:val="0"/>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谈判有效期、合同履约期限（服务期）等主要商务条款不能满足采购文件要求的；</w:t>
      </w:r>
    </w:p>
    <w:p>
      <w:pPr>
        <w:numPr>
          <w:ilvl w:val="0"/>
          <w:numId w:val="7"/>
        </w:numPr>
        <w:adjustRightInd w:val="0"/>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不符合法律、法规和本采购文件规定的其他实质性要求的。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20.2 谈判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djustRightInd w:val="0"/>
        <w:snapToGrid w:val="0"/>
        <w:spacing w:line="360" w:lineRule="auto"/>
        <w:ind w:firstLine="480"/>
        <w:rPr>
          <w:rFonts w:hint="eastAsia" w:ascii="宋体" w:hAnsi="宋体" w:cs="宋体"/>
          <w:szCs w:val="21"/>
        </w:rPr>
      </w:pPr>
      <w:r>
        <w:rPr>
          <w:rFonts w:hint="eastAsia" w:ascii="宋体" w:hAnsi="宋体" w:cs="宋体"/>
          <w:szCs w:val="21"/>
        </w:rPr>
        <w:t>20.3谈判小组要求供应商澄清、说明或者更正响应文件通过“政府采购云平台”在线答复形式提交，并进行电子签章后上传提交（或通过平台上传经授权代表签字或加盖公章的扫描件）。</w:t>
      </w:r>
    </w:p>
    <w:p>
      <w:pPr>
        <w:adjustRightInd w:val="0"/>
        <w:snapToGrid w:val="0"/>
        <w:spacing w:line="360" w:lineRule="auto"/>
        <w:ind w:firstLine="480"/>
        <w:rPr>
          <w:rFonts w:hint="eastAsia" w:ascii="宋体" w:hAnsi="宋体" w:cs="宋体"/>
          <w:szCs w:val="21"/>
        </w:rPr>
      </w:pPr>
      <w:r>
        <w:rPr>
          <w:rFonts w:hint="eastAsia" w:ascii="宋体" w:hAnsi="宋体" w:cs="宋体"/>
          <w:szCs w:val="21"/>
        </w:rPr>
        <w:t>授权代表对澄清、说明或者补正内容未在线按要求提交答复的，将自行承担由此可能导致的对其不利的评审结果，谈判小组按少数服从多数原则对相关内容进行评判。</w:t>
      </w:r>
    </w:p>
    <w:p>
      <w:pPr>
        <w:snapToGrid w:val="0"/>
        <w:spacing w:line="360" w:lineRule="auto"/>
        <w:ind w:firstLine="480"/>
        <w:rPr>
          <w:rFonts w:hint="eastAsia" w:ascii="宋体" w:hAnsi="宋体" w:cs="宋体"/>
          <w:b/>
          <w:bCs/>
          <w:szCs w:val="21"/>
          <w:lang w:val="zh-CN"/>
        </w:rPr>
      </w:pPr>
      <w:r>
        <w:rPr>
          <w:rFonts w:hint="eastAsia" w:ascii="宋体" w:hAnsi="宋体" w:cs="宋体"/>
          <w:b/>
          <w:bCs/>
          <w:szCs w:val="21"/>
          <w:lang w:val="zh-CN"/>
        </w:rPr>
        <w:t>21.谈判</w:t>
      </w:r>
    </w:p>
    <w:p>
      <w:pPr>
        <w:snapToGrid w:val="0"/>
        <w:spacing w:line="360" w:lineRule="auto"/>
        <w:ind w:firstLine="480"/>
        <w:rPr>
          <w:rFonts w:hint="eastAsia" w:ascii="宋体" w:hAnsi="宋体" w:cs="宋体"/>
          <w:szCs w:val="21"/>
        </w:rPr>
      </w:pPr>
      <w:r>
        <w:rPr>
          <w:rFonts w:hint="eastAsia" w:ascii="宋体" w:hAnsi="宋体" w:cs="宋体"/>
          <w:szCs w:val="21"/>
        </w:rPr>
        <w:t>21.1 初审合格的供应商进入下一步的谈判活动。</w:t>
      </w:r>
    </w:p>
    <w:p>
      <w:pPr>
        <w:snapToGrid w:val="0"/>
        <w:spacing w:line="360" w:lineRule="auto"/>
        <w:ind w:firstLine="480"/>
        <w:rPr>
          <w:rFonts w:hint="eastAsia" w:ascii="宋体" w:hAnsi="宋体" w:cs="宋体"/>
          <w:szCs w:val="21"/>
        </w:rPr>
      </w:pPr>
      <w:r>
        <w:rPr>
          <w:rFonts w:hint="eastAsia" w:ascii="宋体" w:hAnsi="宋体" w:cs="宋体"/>
          <w:szCs w:val="21"/>
        </w:rPr>
        <w:t>21.2谈判小组所有成员应当集中与单一供应商分别进行在线谈判，并给予所有参加谈判的供应商平等的谈判机会。</w:t>
      </w:r>
    </w:p>
    <w:p>
      <w:pPr>
        <w:snapToGrid w:val="0"/>
        <w:spacing w:line="360" w:lineRule="auto"/>
        <w:ind w:firstLine="480"/>
        <w:rPr>
          <w:rFonts w:hint="eastAsia" w:ascii="宋体" w:hAnsi="宋体" w:cs="宋体"/>
          <w:szCs w:val="21"/>
        </w:rPr>
      </w:pPr>
      <w:r>
        <w:rPr>
          <w:rFonts w:hint="eastAsia" w:ascii="宋体" w:hAnsi="宋体" w:cs="宋体"/>
          <w:szCs w:val="21"/>
        </w:rPr>
        <w:t>21.3在谈判过程中，谈判小组可以根据采购文件和谈判情况实质性变动采购需求中的技术、服务要求以及合同草案条款。实质性变动的内容，须经采购人代表确认。</w:t>
      </w:r>
    </w:p>
    <w:p>
      <w:pPr>
        <w:snapToGrid w:val="0"/>
        <w:spacing w:line="360" w:lineRule="auto"/>
        <w:ind w:firstLine="420" w:firstLineChars="200"/>
        <w:rPr>
          <w:rFonts w:hint="eastAsia" w:ascii="宋体" w:hAnsi="宋体" w:cs="宋体"/>
          <w:szCs w:val="21"/>
        </w:rPr>
      </w:pPr>
      <w:r>
        <w:rPr>
          <w:rFonts w:hint="eastAsia" w:ascii="宋体" w:hAnsi="宋体" w:cs="宋体"/>
          <w:szCs w:val="21"/>
        </w:rPr>
        <w:t>21.4采购文件作出的实质性变动是采购文件的有效组成部分，谈判小组应当及时在线告之所有参加谈判的供应商。</w:t>
      </w:r>
    </w:p>
    <w:p>
      <w:pPr>
        <w:snapToGrid w:val="0"/>
        <w:spacing w:line="360" w:lineRule="auto"/>
        <w:ind w:firstLine="420" w:firstLineChars="200"/>
        <w:rPr>
          <w:rFonts w:hint="eastAsia" w:ascii="宋体" w:hAnsi="宋体" w:cs="宋体"/>
          <w:szCs w:val="21"/>
        </w:rPr>
      </w:pPr>
      <w:r>
        <w:rPr>
          <w:rFonts w:hint="eastAsia" w:ascii="宋体" w:hAnsi="宋体" w:cs="宋体"/>
          <w:szCs w:val="21"/>
        </w:rPr>
        <w:t>21.5供应商应当按照采购文件的变动情况和谈判小组的要求重新提交响应文件，并由其授权代表签字或者加盖公章（电子签章）。由授权代表签字的，应当附授权委托书。</w:t>
      </w:r>
    </w:p>
    <w:p>
      <w:pPr>
        <w:adjustRightInd w:val="0"/>
        <w:snapToGrid w:val="0"/>
        <w:spacing w:line="360" w:lineRule="auto"/>
        <w:ind w:firstLine="480"/>
        <w:rPr>
          <w:rFonts w:hint="eastAsia" w:ascii="宋体" w:hAnsi="宋体" w:cs="宋体"/>
          <w:i/>
          <w:iCs/>
          <w:szCs w:val="21"/>
        </w:rPr>
      </w:pPr>
      <w:r>
        <w:rPr>
          <w:rFonts w:hint="eastAsia" w:ascii="宋体" w:hAnsi="宋体" w:cs="宋体"/>
          <w:b/>
          <w:bCs/>
          <w:szCs w:val="21"/>
        </w:rPr>
        <w:t>21.6在技术/服务文件谈判时，如发现下列情形之一的，响应文件将被视为无效标：</w:t>
      </w:r>
    </w:p>
    <w:p>
      <w:pPr>
        <w:numPr>
          <w:ilvl w:val="0"/>
          <w:numId w:val="8"/>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响应文件未完全响应采购文件中明确的货物清单和技术参数等主要技术内容；</w:t>
      </w:r>
    </w:p>
    <w:p>
      <w:pPr>
        <w:numPr>
          <w:ilvl w:val="0"/>
          <w:numId w:val="8"/>
        </w:num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响应文件未按采购文件要求盖章的；</w:t>
      </w:r>
    </w:p>
    <w:p>
      <w:pPr>
        <w:numPr>
          <w:ilvl w:val="0"/>
          <w:numId w:val="8"/>
        </w:numPr>
        <w:snapToGrid w:val="0"/>
        <w:spacing w:line="360" w:lineRule="auto"/>
        <w:ind w:firstLine="422" w:firstLineChars="200"/>
        <w:rPr>
          <w:rFonts w:hint="eastAsia" w:ascii="宋体" w:hAnsi="宋体" w:cs="宋体"/>
          <w:b/>
          <w:color w:val="000000"/>
        </w:rPr>
      </w:pPr>
      <w:r>
        <w:rPr>
          <w:rFonts w:hint="eastAsia" w:ascii="宋体" w:hAnsi="宋体" w:cs="宋体"/>
          <w:b/>
          <w:color w:val="000000"/>
          <w:szCs w:val="21"/>
        </w:rPr>
        <w:t>响应文件内容虚假的；</w:t>
      </w:r>
    </w:p>
    <w:p>
      <w:pPr>
        <w:numPr>
          <w:ilvl w:val="0"/>
          <w:numId w:val="8"/>
        </w:num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响应文件技术部分有采购人不能接受的附加条件的；</w:t>
      </w:r>
    </w:p>
    <w:p>
      <w:pPr>
        <w:numPr>
          <w:ilvl w:val="0"/>
          <w:numId w:val="8"/>
        </w:num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供应商有恶意串通、妨碍其他供应商的竞争行为、损害采购人或者其他供应商的合法权益情形的；</w:t>
      </w:r>
    </w:p>
    <w:p>
      <w:pPr>
        <w:numPr>
          <w:ilvl w:val="0"/>
          <w:numId w:val="8"/>
        </w:num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不符合法律、法规和本采购文件规定的其他实质性要求的。</w:t>
      </w:r>
    </w:p>
    <w:p>
      <w:pPr>
        <w:snapToGrid w:val="0"/>
        <w:spacing w:line="360" w:lineRule="auto"/>
        <w:ind w:firstLine="420" w:firstLineChars="200"/>
        <w:rPr>
          <w:rFonts w:hint="eastAsia" w:ascii="宋体" w:hAnsi="宋体" w:cs="宋体"/>
          <w:szCs w:val="21"/>
        </w:rPr>
      </w:pPr>
      <w:r>
        <w:rPr>
          <w:rFonts w:hint="eastAsia" w:ascii="宋体" w:hAnsi="宋体" w:cs="宋体"/>
          <w:szCs w:val="21"/>
        </w:rPr>
        <w:t>谈判小组对不予通过的技术文件，应在评审报告中进行说明。</w:t>
      </w:r>
    </w:p>
    <w:p>
      <w:pPr>
        <w:adjustRightInd w:val="0"/>
        <w:snapToGrid w:val="0"/>
        <w:spacing w:line="360" w:lineRule="auto"/>
        <w:ind w:firstLine="480"/>
        <w:rPr>
          <w:rFonts w:hint="eastAsia" w:ascii="宋体" w:hAnsi="宋体" w:cs="宋体"/>
          <w:i/>
          <w:iCs/>
          <w:szCs w:val="21"/>
        </w:rPr>
      </w:pPr>
      <w:r>
        <w:rPr>
          <w:rFonts w:hint="eastAsia" w:ascii="宋体" w:hAnsi="宋体" w:cs="宋体"/>
          <w:b/>
          <w:bCs/>
          <w:szCs w:val="21"/>
        </w:rPr>
        <w:t>21.7在报价响应文件谈判时，如发现下列情形之一的，响应文件将被视为无效标：</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未在政采云系统规定时间内提交最终报价的；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响应文件未按采购文件要求盖章的；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响应文件内容虚假的；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供应商的谈判报价为零的（包括响应文件中标明：免费或赠予）或谈判总报价</w:t>
      </w:r>
      <w:r>
        <w:rPr>
          <w:rFonts w:hint="eastAsia" w:ascii="宋体" w:hAnsi="宋体" w:cs="宋体"/>
          <w:b/>
          <w:color w:val="000000"/>
          <w:szCs w:val="21"/>
        </w:rPr>
        <w:t>未包含采购需求的全部内容或</w:t>
      </w:r>
      <w:r>
        <w:rPr>
          <w:rFonts w:hint="eastAsia" w:ascii="宋体" w:hAnsi="宋体" w:cs="宋体"/>
          <w:b/>
          <w:bCs/>
          <w:color w:val="000000"/>
          <w:szCs w:val="21"/>
        </w:rPr>
        <w:t>超过了本项目采购预算/最高限价的；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供应商的报价明显低于该标项其他通过符合性审查供应商的报价，有可能影响产品质量或者不能诚信履约的，未按谈判小组要求在谈判现场合理的时间内提供书面说明及相关证明材料以证明其报价合理性的；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供应商有恶意串通、妨碍其他供应商的竞争行为、损害采购人或者其他供应商的合法权益情形的；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响应文件报价部分有采购人不能接受的附加条件的；</w:t>
      </w:r>
    </w:p>
    <w:p>
      <w:pPr>
        <w:numPr>
          <w:ilvl w:val="0"/>
          <w:numId w:val="9"/>
        </w:num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不符合法律、法规和本采购文件规定的其他实质性要求的。</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22.评审办法</w:t>
      </w:r>
    </w:p>
    <w:p>
      <w:pPr>
        <w:spacing w:line="360" w:lineRule="auto"/>
        <w:ind w:firstLine="422" w:firstLineChars="200"/>
        <w:rPr>
          <w:rFonts w:ascii="宋体" w:hAnsi="宋体" w:cs="宋体"/>
          <w:b/>
          <w:szCs w:val="21"/>
        </w:rPr>
      </w:pPr>
      <w:r>
        <w:rPr>
          <w:rFonts w:hint="eastAsia" w:ascii="宋体" w:hAnsi="宋体" w:cs="宋体"/>
          <w:b/>
          <w:szCs w:val="21"/>
        </w:rPr>
        <w:t>22.1本项目评审办法为最低评标价法</w:t>
      </w:r>
    </w:p>
    <w:p>
      <w:pPr>
        <w:spacing w:line="360" w:lineRule="auto"/>
        <w:ind w:firstLine="420" w:firstLineChars="200"/>
        <w:rPr>
          <w:rFonts w:ascii="宋体" w:hAnsi="宋体" w:cs="宋体"/>
          <w:szCs w:val="21"/>
        </w:rPr>
      </w:pPr>
      <w:r>
        <w:rPr>
          <w:rFonts w:hint="eastAsia" w:ascii="宋体" w:hAnsi="宋体" w:cs="宋体"/>
          <w:szCs w:val="21"/>
        </w:rPr>
        <w:t>是指以价格为主要因素确定中标候选供应商的评标方法，即在全部满足采购文件实质性要求前提下，依据统一的价格要素评定最低评标价，以提出最低评标价的供应商作为成交供应商的评标方法。</w:t>
      </w:r>
    </w:p>
    <w:p>
      <w:pPr>
        <w:spacing w:line="360" w:lineRule="auto"/>
        <w:ind w:firstLine="422" w:firstLineChars="200"/>
        <w:rPr>
          <w:rFonts w:ascii="宋体" w:hAnsi="宋体" w:cs="宋体"/>
          <w:b/>
          <w:bCs/>
          <w:szCs w:val="21"/>
        </w:rPr>
      </w:pPr>
      <w:r>
        <w:rPr>
          <w:rFonts w:hint="eastAsia" w:ascii="宋体" w:hAnsi="宋体" w:cs="宋体"/>
          <w:b/>
          <w:bCs/>
          <w:szCs w:val="21"/>
        </w:rPr>
        <w:t>本项目各供应商的评标价=采购文件第三部分采购请中品目一中的各产品单价的合价*75%+采购文件第三部分采购请中品目二的各产品单价</w:t>
      </w:r>
      <w:r>
        <w:rPr>
          <w:rFonts w:hint="eastAsia" w:ascii="宋体" w:hAnsi="宋体" w:cs="宋体"/>
          <w:b/>
          <w:bCs/>
          <w:szCs w:val="21"/>
          <w:highlight w:val="none"/>
        </w:rPr>
        <w:t>的合价*20%+采购文</w:t>
      </w:r>
      <w:r>
        <w:rPr>
          <w:rFonts w:hint="eastAsia" w:ascii="宋体" w:hAnsi="宋体" w:cs="宋体"/>
          <w:b/>
          <w:bCs/>
          <w:szCs w:val="21"/>
        </w:rPr>
        <w:t>件第三部分采购请中品目三的各产品单价的合价*5%。</w:t>
      </w:r>
    </w:p>
    <w:p>
      <w:pPr>
        <w:adjustRightInd w:val="0"/>
        <w:spacing w:line="360" w:lineRule="auto"/>
        <w:ind w:firstLine="422" w:firstLineChars="200"/>
        <w:jc w:val="left"/>
        <w:rPr>
          <w:rFonts w:ascii="宋体" w:hAnsi="宋体" w:cs="宋体"/>
          <w:b/>
          <w:bCs/>
          <w:szCs w:val="21"/>
        </w:rPr>
      </w:pPr>
      <w:r>
        <w:rPr>
          <w:rFonts w:hint="eastAsia" w:ascii="宋体" w:hAnsi="宋体" w:cs="宋体"/>
          <w:b/>
          <w:bCs/>
          <w:szCs w:val="21"/>
        </w:rPr>
        <w:t>22.2修正原则</w:t>
      </w:r>
    </w:p>
    <w:p>
      <w:pPr>
        <w:adjustRightInd w:val="0"/>
        <w:spacing w:line="360" w:lineRule="auto"/>
        <w:ind w:firstLine="420" w:firstLineChars="200"/>
        <w:jc w:val="left"/>
        <w:rPr>
          <w:rFonts w:ascii="宋体" w:hAnsi="宋体" w:cs="宋体"/>
          <w:szCs w:val="21"/>
        </w:rPr>
      </w:pPr>
      <w:r>
        <w:rPr>
          <w:rFonts w:hint="eastAsia" w:ascii="宋体" w:hAnsi="宋体" w:cs="宋体"/>
          <w:szCs w:val="21"/>
        </w:rPr>
        <w:t>响应文件报价出现前后不一致的，按照下列规定修正：</w:t>
      </w:r>
    </w:p>
    <w:p>
      <w:pPr>
        <w:numPr>
          <w:ilvl w:val="0"/>
          <w:numId w:val="10"/>
        </w:numPr>
        <w:tabs>
          <w:tab w:val="left" w:pos="630"/>
          <w:tab w:val="left" w:pos="840"/>
          <w:tab w:val="left" w:pos="1050"/>
        </w:tabs>
        <w:adjustRightInd w:val="0"/>
        <w:spacing w:line="360" w:lineRule="auto"/>
        <w:ind w:left="5" w:firstLine="415"/>
        <w:jc w:val="left"/>
        <w:rPr>
          <w:rFonts w:ascii="宋体" w:hAnsi="宋体" w:cs="宋体"/>
          <w:szCs w:val="21"/>
        </w:rPr>
      </w:pPr>
      <w:r>
        <w:rPr>
          <w:rFonts w:hint="eastAsia" w:ascii="宋体" w:hAnsi="宋体" w:cs="宋体"/>
          <w:szCs w:val="21"/>
        </w:rPr>
        <w:t>响应文件中开标一览表(报价表)内容与响应文件中相应内容不一致的，以开标一览表(报价表)为准；</w:t>
      </w:r>
    </w:p>
    <w:p>
      <w:pPr>
        <w:numPr>
          <w:ilvl w:val="0"/>
          <w:numId w:val="10"/>
        </w:numPr>
        <w:tabs>
          <w:tab w:val="left" w:pos="630"/>
          <w:tab w:val="left" w:pos="840"/>
          <w:tab w:val="left" w:pos="1050"/>
        </w:tabs>
        <w:adjustRightInd w:val="0"/>
        <w:spacing w:line="360" w:lineRule="auto"/>
        <w:ind w:left="5" w:firstLine="415"/>
        <w:jc w:val="left"/>
        <w:rPr>
          <w:rFonts w:ascii="宋体" w:hAnsi="宋体" w:cs="宋体"/>
          <w:szCs w:val="21"/>
        </w:rPr>
      </w:pPr>
      <w:r>
        <w:rPr>
          <w:rFonts w:hint="eastAsia" w:ascii="宋体" w:hAnsi="宋体" w:cs="宋体"/>
          <w:szCs w:val="21"/>
        </w:rPr>
        <w:t>大写金额和小写金额不一致的，以大写金额为准；</w:t>
      </w:r>
    </w:p>
    <w:p>
      <w:pPr>
        <w:numPr>
          <w:ilvl w:val="0"/>
          <w:numId w:val="10"/>
        </w:numPr>
        <w:tabs>
          <w:tab w:val="left" w:pos="630"/>
          <w:tab w:val="left" w:pos="840"/>
          <w:tab w:val="left" w:pos="1050"/>
        </w:tabs>
        <w:adjustRightInd w:val="0"/>
        <w:spacing w:line="360" w:lineRule="auto"/>
        <w:ind w:left="5" w:firstLine="415"/>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numPr>
          <w:ilvl w:val="0"/>
          <w:numId w:val="10"/>
        </w:numPr>
        <w:tabs>
          <w:tab w:val="left" w:pos="630"/>
          <w:tab w:val="left" w:pos="840"/>
          <w:tab w:val="left" w:pos="1050"/>
        </w:tabs>
        <w:adjustRightInd w:val="0"/>
        <w:spacing w:line="360" w:lineRule="auto"/>
        <w:ind w:left="5" w:firstLine="415"/>
        <w:jc w:val="left"/>
        <w:rPr>
          <w:rFonts w:ascii="宋体" w:hAnsi="宋体" w:cs="宋体"/>
          <w:szCs w:val="21"/>
        </w:rPr>
      </w:pPr>
      <w:r>
        <w:rPr>
          <w:rFonts w:hint="eastAsia" w:ascii="宋体" w:hAnsi="宋体" w:cs="宋体"/>
          <w:szCs w:val="21"/>
        </w:rPr>
        <w:t>总价金额与按单价汇总金额不一致的，以单价金额计算结果为准。</w:t>
      </w:r>
    </w:p>
    <w:p>
      <w:pPr>
        <w:adjustRightInd w:val="0"/>
        <w:spacing w:line="360" w:lineRule="auto"/>
        <w:ind w:firstLine="420" w:firstLineChars="200"/>
        <w:jc w:val="left"/>
        <w:rPr>
          <w:rFonts w:ascii="宋体" w:hAnsi="宋体" w:cs="宋体"/>
          <w:szCs w:val="21"/>
        </w:rPr>
      </w:pPr>
      <w:r>
        <w:rPr>
          <w:rFonts w:hint="eastAsia" w:ascii="宋体" w:hAnsi="宋体" w:cs="宋体"/>
          <w:szCs w:val="21"/>
        </w:rPr>
        <w:t>同时出现两种以上不一致的，按照前款规定的顺序修正。修正后的报价经供应商确认后产生约束力，供应商不确认的，其投标无效。</w:t>
      </w:r>
    </w:p>
    <w:p>
      <w:pPr>
        <w:adjustRightInd w:val="0"/>
        <w:spacing w:line="360" w:lineRule="auto"/>
        <w:ind w:firstLine="420" w:firstLineChars="200"/>
        <w:jc w:val="left"/>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adjustRightInd w:val="0"/>
        <w:spacing w:line="360" w:lineRule="auto"/>
        <w:ind w:firstLine="422" w:firstLineChars="200"/>
        <w:rPr>
          <w:rFonts w:ascii="宋体" w:hAnsi="宋体" w:cs="宋体"/>
          <w:b/>
          <w:bCs/>
          <w:szCs w:val="21"/>
        </w:rPr>
      </w:pPr>
      <w:r>
        <w:rPr>
          <w:rFonts w:hint="eastAsia" w:ascii="宋体" w:hAnsi="宋体" w:cs="宋体"/>
          <w:b/>
          <w:bCs/>
          <w:szCs w:val="21"/>
        </w:rPr>
        <w:t>22.3针对本项目的报价评审相关政策规定</w:t>
      </w:r>
    </w:p>
    <w:p>
      <w:pPr>
        <w:adjustRightInd w:val="0"/>
        <w:spacing w:line="360" w:lineRule="auto"/>
        <w:ind w:firstLine="422" w:firstLineChars="200"/>
        <w:rPr>
          <w:rFonts w:ascii="宋体" w:hAnsi="宋体" w:cs="宋体"/>
          <w:b/>
          <w:bCs/>
          <w:szCs w:val="21"/>
        </w:rPr>
      </w:pPr>
      <w:r>
        <w:rPr>
          <w:rFonts w:hint="eastAsia" w:ascii="宋体" w:hAnsi="宋体" w:cs="宋体"/>
          <w:b/>
          <w:bCs/>
          <w:szCs w:val="21"/>
        </w:rPr>
        <w:t>22.3.1政府采购目录类别：</w:t>
      </w:r>
      <w:r>
        <w:rPr>
          <w:rFonts w:hint="eastAsia" w:ascii="宋体" w:hAnsi="宋体" w:cs="宋体"/>
          <w:b/>
          <w:bCs/>
          <w:szCs w:val="21"/>
          <w:u w:val="single"/>
        </w:rPr>
        <w:t>货物类</w:t>
      </w:r>
      <w:r>
        <w:rPr>
          <w:rFonts w:hint="eastAsia" w:ascii="宋体" w:hAnsi="宋体" w:cs="宋体"/>
          <w:b/>
          <w:bCs/>
          <w:szCs w:val="21"/>
        </w:rPr>
        <w:t>。</w:t>
      </w:r>
    </w:p>
    <w:p>
      <w:pPr>
        <w:adjustRightInd w:val="0"/>
        <w:spacing w:line="360" w:lineRule="auto"/>
        <w:ind w:firstLine="422" w:firstLineChars="200"/>
        <w:rPr>
          <w:rFonts w:ascii="宋体" w:hAnsi="宋体" w:cs="宋体"/>
          <w:b/>
          <w:bCs/>
          <w:szCs w:val="21"/>
        </w:rPr>
      </w:pPr>
      <w:r>
        <w:rPr>
          <w:rFonts w:hint="eastAsia" w:ascii="宋体" w:hAnsi="宋体" w:cs="宋体"/>
          <w:b/>
          <w:bCs/>
          <w:szCs w:val="21"/>
        </w:rPr>
        <w:t>22.3.2价格评审优惠的扶持政策</w:t>
      </w:r>
    </w:p>
    <w:p>
      <w:pPr>
        <w:adjustRightInd w:val="0"/>
        <w:spacing w:line="360" w:lineRule="auto"/>
        <w:ind w:firstLine="420" w:firstLineChars="200"/>
        <w:rPr>
          <w:rFonts w:ascii="宋体" w:hAnsi="宋体" w:cs="宋体"/>
          <w:szCs w:val="21"/>
        </w:rPr>
      </w:pPr>
      <w:r>
        <w:rPr>
          <w:rFonts w:hint="eastAsia" w:ascii="宋体" w:hAnsi="宋体" w:cs="宋体"/>
          <w:szCs w:val="21"/>
        </w:rPr>
        <w:t>(1)专门面向中小微企业采购的项目/标项，不再执行价格评审优惠的扶持政策。</w:t>
      </w:r>
    </w:p>
    <w:p>
      <w:pPr>
        <w:adjustRightInd w:val="0"/>
        <w:spacing w:line="360" w:lineRule="auto"/>
        <w:ind w:firstLine="420" w:firstLineChars="200"/>
        <w:rPr>
          <w:rFonts w:ascii="宋体" w:hAnsi="宋体" w:cs="宋体"/>
          <w:b/>
          <w:bCs/>
          <w:szCs w:val="21"/>
        </w:rPr>
      </w:pPr>
      <w:r>
        <w:rPr>
          <w:rFonts w:hint="eastAsia" w:ascii="宋体" w:hAnsi="宋体" w:cs="宋体"/>
          <w:szCs w:val="21"/>
        </w:rPr>
        <w:t>(2)非专门面向中小微企业采购的项目/标项，执行下列价格政策价格评审优惠的扶持政策：</w:t>
      </w:r>
    </w:p>
    <w:p>
      <w:pPr>
        <w:adjustRightInd w:val="0"/>
        <w:spacing w:line="360" w:lineRule="auto"/>
        <w:ind w:firstLine="420" w:firstLineChars="200"/>
        <w:rPr>
          <w:rFonts w:ascii="宋体" w:hAnsi="宋体" w:cs="宋体"/>
          <w:szCs w:val="21"/>
        </w:rPr>
      </w:pPr>
      <w:r>
        <w:rPr>
          <w:rFonts w:hint="eastAsia" w:ascii="宋体" w:hAnsi="宋体" w:cs="宋体"/>
          <w:szCs w:val="21"/>
        </w:rPr>
        <w:t>1）本项目对符合规定的小微企业（含小型企业）报价给予</w:t>
      </w:r>
      <w:r>
        <w:rPr>
          <w:rFonts w:hint="eastAsia" w:ascii="宋体" w:hAnsi="宋体" w:cs="宋体"/>
          <w:szCs w:val="21"/>
          <w:u w:val="single"/>
        </w:rPr>
        <w:t>10</w:t>
      </w:r>
      <w:r>
        <w:rPr>
          <w:rFonts w:hint="eastAsia" w:ascii="宋体" w:hAnsi="宋体" w:cs="宋体"/>
          <w:szCs w:val="21"/>
        </w:rPr>
        <w:t>% 的扣除。</w:t>
      </w:r>
    </w:p>
    <w:p>
      <w:pPr>
        <w:adjustRightInd w:val="0"/>
        <w:spacing w:line="360" w:lineRule="auto"/>
        <w:ind w:firstLine="420" w:firstLineChars="200"/>
        <w:rPr>
          <w:rFonts w:ascii="宋体" w:hAnsi="宋体" w:cs="宋体"/>
          <w:szCs w:val="21"/>
        </w:rPr>
      </w:pPr>
      <w:r>
        <w:rPr>
          <w:rFonts w:hint="eastAsia" w:ascii="宋体" w:hAnsi="宋体" w:cs="宋体"/>
          <w:szCs w:val="21"/>
        </w:rPr>
        <w:t>2）对符合规定的联合体或者大中型企业的报价给予</w:t>
      </w:r>
      <w:r>
        <w:rPr>
          <w:rFonts w:hint="eastAsia" w:ascii="宋体" w:hAnsi="宋体" w:cs="宋体"/>
          <w:szCs w:val="21"/>
          <w:u w:val="single"/>
        </w:rPr>
        <w:t>3</w:t>
      </w:r>
      <w:r>
        <w:rPr>
          <w:rFonts w:hint="eastAsia" w:ascii="宋体" w:hAnsi="宋体" w:cs="宋体"/>
          <w:szCs w:val="21"/>
        </w:rPr>
        <w:t>%的扣除。（不接受联合体投标的，本条不适用）</w:t>
      </w:r>
    </w:p>
    <w:p>
      <w:pPr>
        <w:adjustRightInd w:val="0"/>
        <w:spacing w:line="360" w:lineRule="auto"/>
        <w:ind w:firstLine="420" w:firstLineChars="200"/>
        <w:rPr>
          <w:rFonts w:ascii="宋体" w:hAnsi="宋体" w:cs="宋体"/>
          <w:szCs w:val="21"/>
        </w:rPr>
      </w:pPr>
      <w:r>
        <w:rPr>
          <w:rFonts w:hint="eastAsia" w:ascii="宋体" w:hAnsi="宋体" w:cs="宋体"/>
          <w:szCs w:val="21"/>
        </w:rPr>
        <w:t>3）如有分包，对于分包意向协议约定小微企业的合同份额占到合同总金额 30%以上的，对大中型企业的报价给予</w:t>
      </w:r>
      <w:r>
        <w:rPr>
          <w:rFonts w:hint="eastAsia" w:ascii="宋体" w:hAnsi="宋体" w:cs="宋体"/>
          <w:szCs w:val="21"/>
          <w:u w:val="single"/>
        </w:rPr>
        <w:t>3</w:t>
      </w:r>
      <w:r>
        <w:rPr>
          <w:rFonts w:hint="eastAsia" w:ascii="宋体" w:hAnsi="宋体" w:cs="宋体"/>
          <w:szCs w:val="21"/>
        </w:rPr>
        <w:t>%的扣除，用扣除后的价格参加评审。（不允许分包的，本条不适用）</w:t>
      </w:r>
    </w:p>
    <w:p>
      <w:pPr>
        <w:adjustRightInd w:val="0"/>
        <w:spacing w:line="360" w:lineRule="auto"/>
        <w:ind w:firstLine="422" w:firstLineChars="200"/>
        <w:rPr>
          <w:rFonts w:ascii="宋体" w:hAnsi="宋体" w:cs="宋体"/>
          <w:b/>
          <w:bCs/>
          <w:szCs w:val="21"/>
        </w:rPr>
      </w:pPr>
      <w:r>
        <w:rPr>
          <w:rFonts w:hint="eastAsia" w:ascii="宋体" w:hAnsi="宋体" w:cs="宋体"/>
          <w:b/>
          <w:bCs/>
          <w:szCs w:val="21"/>
        </w:rPr>
        <w:t>22.3.3本项目采购标的对应的中小企业计划分标准所属行业为：</w:t>
      </w:r>
      <w:r>
        <w:rPr>
          <w:rFonts w:hint="eastAsia" w:ascii="宋体" w:hAnsi="宋体" w:cs="宋体"/>
          <w:b/>
          <w:bCs/>
          <w:szCs w:val="21"/>
          <w:u w:val="single"/>
        </w:rPr>
        <w:t>工业（包括采矿业，制造业，电力、热力、燃气及水生产和供应业）</w:t>
      </w:r>
      <w:r>
        <w:rPr>
          <w:rFonts w:hint="eastAsia" w:ascii="宋体" w:hAnsi="宋体" w:cs="宋体"/>
          <w:b/>
          <w:bCs/>
          <w:szCs w:val="21"/>
        </w:rPr>
        <w:t>。</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23.推荐成交候选供应商</w:t>
      </w:r>
    </w:p>
    <w:p>
      <w:pPr>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谈</w:t>
      </w:r>
      <w:r>
        <w:rPr>
          <w:rFonts w:hint="eastAsia" w:ascii="宋体" w:hAnsi="宋体" w:cs="宋体"/>
          <w:szCs w:val="21"/>
        </w:rPr>
        <w:t>判小组应当从质量和服务均能满足采购文件实质性响应要求的供应商中，按照最后报价由低到高的顺序提出 3 名成交候选人，并编写评审报告。最后报价相同的，按照品目一的最后报价由低到高的顺序推荐；最后报价相同和品目一的最后报价相同的，按照品目二的最后报价由低到高的顺序推荐；如再相同的，由谈判小组随机抽签确定。</w:t>
      </w:r>
    </w:p>
    <w:p>
      <w:pPr>
        <w:pStyle w:val="5"/>
        <w:spacing w:before="0" w:after="0" w:line="360" w:lineRule="auto"/>
        <w:rPr>
          <w:rFonts w:hint="eastAsia" w:ascii="宋体" w:hAnsi="宋体" w:eastAsia="宋体" w:cs="宋体"/>
          <w:bCs/>
          <w:sz w:val="21"/>
          <w:szCs w:val="21"/>
        </w:rPr>
      </w:pPr>
      <w:bookmarkStart w:id="206" w:name="_Toc15460"/>
      <w:bookmarkStart w:id="207" w:name="_Toc2552"/>
      <w:bookmarkStart w:id="208" w:name="_Toc13316"/>
      <w:bookmarkStart w:id="209" w:name="_Toc11319"/>
      <w:bookmarkStart w:id="210" w:name="_Toc5174"/>
      <w:bookmarkStart w:id="211" w:name="_Toc6040"/>
      <w:bookmarkStart w:id="212" w:name="_Toc12582"/>
      <w:bookmarkStart w:id="213" w:name="_Toc19210"/>
      <w:bookmarkStart w:id="214" w:name="_Toc10653"/>
      <w:bookmarkStart w:id="215" w:name="_Toc9413"/>
      <w:bookmarkStart w:id="216" w:name="_Toc12307"/>
      <w:bookmarkStart w:id="217" w:name="_Toc32579"/>
      <w:bookmarkStart w:id="218" w:name="_Toc8029"/>
      <w:bookmarkStart w:id="219" w:name="_Toc1836"/>
      <w:bookmarkStart w:id="220" w:name="_Toc6219"/>
      <w:bookmarkStart w:id="221" w:name="_Toc10891"/>
      <w:bookmarkStart w:id="222" w:name="_Toc2702"/>
      <w:bookmarkStart w:id="223" w:name="_Toc26855"/>
      <w:r>
        <w:rPr>
          <w:rFonts w:hint="eastAsia" w:ascii="宋体" w:hAnsi="宋体" w:eastAsia="宋体" w:cs="宋体"/>
          <w:bCs/>
          <w:sz w:val="21"/>
          <w:szCs w:val="21"/>
        </w:rPr>
        <w:t>八、确定成交供应商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napToGrid w:val="0"/>
        <w:spacing w:line="360" w:lineRule="auto"/>
        <w:ind w:firstLine="422" w:firstLineChars="200"/>
        <w:rPr>
          <w:rFonts w:hint="eastAsia" w:ascii="宋体" w:hAnsi="宋体" w:cs="宋体"/>
          <w:b/>
          <w:szCs w:val="21"/>
        </w:rPr>
      </w:pPr>
      <w:r>
        <w:rPr>
          <w:rFonts w:hint="eastAsia" w:ascii="宋体" w:hAnsi="宋体" w:cs="宋体"/>
          <w:b/>
          <w:szCs w:val="21"/>
        </w:rPr>
        <w:t>24.确定成交供应商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24.1采购代理机构应当在评审结束后2个工作日内将评审报告送采购人确认。</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采购人应当在收到评审报告后5个工作日内，从评审报告提出的成交候选人中，按照排序由高到低的原则确定1名成交供应商，也可以书面授权谈判小组直接确定成交供应商。采购人逾期未确定成交供应商且不提出异议的，视为确定评审报告提出的排序第一的成交候选人为成交供应商。</w:t>
      </w:r>
    </w:p>
    <w:p>
      <w:pPr>
        <w:adjustRightInd w:val="0"/>
        <w:spacing w:line="341" w:lineRule="auto"/>
        <w:ind w:firstLine="420" w:firstLineChars="200"/>
        <w:rPr>
          <w:rFonts w:hint="eastAsia" w:ascii="宋体" w:hAnsi="宋体" w:cs="宋体"/>
          <w:szCs w:val="21"/>
        </w:rPr>
      </w:pPr>
      <w:r>
        <w:rPr>
          <w:rFonts w:hint="eastAsia" w:ascii="宋体" w:hAnsi="宋体" w:cs="宋体"/>
          <w:color w:val="000000"/>
          <w:szCs w:val="21"/>
        </w:rPr>
        <w:t>24.2采购人或者采购代理机构应当在成</w:t>
      </w:r>
      <w:r>
        <w:rPr>
          <w:rFonts w:hint="eastAsia" w:ascii="宋体" w:hAnsi="宋体" w:cs="宋体"/>
          <w:szCs w:val="21"/>
        </w:rPr>
        <w:t>交供应商确定后2个工作日内，在省级以上财政部门指定的政府采购信息发布媒体上公告成交结果，同时在政采云系统中发出中标（成交）通知书，成交供应商应自行下载获取，公告期限为1个工作日。</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中标（成交）供应商享受中小企业扶持政策的，采购人、采购代理机构应当随中标（成交）结果公告公开中标（成交）供应商的《中小企业声明函》、《</w:t>
      </w:r>
      <w:r>
        <w:rPr>
          <w:rFonts w:hint="eastAsia" w:ascii="宋体" w:hAnsi="宋体" w:cs="宋体"/>
          <w:szCs w:val="21"/>
          <w:lang w:val="zh-CN"/>
        </w:rPr>
        <w:t>监狱企业的证明文件</w:t>
      </w:r>
      <w:r>
        <w:rPr>
          <w:rFonts w:hint="eastAsia" w:ascii="宋体" w:hAnsi="宋体" w:cs="宋体"/>
          <w:szCs w:val="21"/>
        </w:rPr>
        <w:t>》或《残疾人福利性单位声明函》。</w:t>
      </w:r>
    </w:p>
    <w:p>
      <w:pPr>
        <w:pStyle w:val="5"/>
        <w:spacing w:before="0" w:after="0" w:line="360" w:lineRule="auto"/>
        <w:rPr>
          <w:rFonts w:hint="eastAsia" w:ascii="宋体" w:hAnsi="宋体" w:eastAsia="宋体" w:cs="宋体"/>
          <w:bCs/>
          <w:sz w:val="21"/>
          <w:szCs w:val="21"/>
        </w:rPr>
      </w:pPr>
      <w:bookmarkStart w:id="224" w:name="_Toc207550888"/>
      <w:bookmarkStart w:id="225" w:name="_Toc1567"/>
      <w:bookmarkStart w:id="226" w:name="_Toc9711"/>
      <w:bookmarkStart w:id="227" w:name="_Toc21745"/>
      <w:bookmarkStart w:id="228" w:name="_Toc15091"/>
      <w:bookmarkStart w:id="229" w:name="_Toc26930"/>
      <w:bookmarkStart w:id="230" w:name="_Toc25748"/>
      <w:bookmarkStart w:id="231" w:name="_Toc28411"/>
      <w:bookmarkStart w:id="232" w:name="_Toc8429"/>
      <w:bookmarkStart w:id="233" w:name="_Toc15974"/>
      <w:bookmarkStart w:id="234" w:name="_Toc29921"/>
      <w:bookmarkStart w:id="235" w:name="_Toc835"/>
      <w:bookmarkStart w:id="236" w:name="_Toc7311"/>
      <w:bookmarkStart w:id="237" w:name="_Toc17552"/>
      <w:bookmarkStart w:id="238" w:name="_Toc12510"/>
      <w:bookmarkStart w:id="239" w:name="_Toc20478"/>
      <w:bookmarkStart w:id="240" w:name="_Toc2848"/>
      <w:bookmarkStart w:id="241" w:name="_Toc12534"/>
      <w:bookmarkStart w:id="242" w:name="_Toc4891"/>
      <w:r>
        <w:rPr>
          <w:rFonts w:hint="eastAsia" w:ascii="宋体" w:hAnsi="宋体" w:eastAsia="宋体" w:cs="宋体"/>
          <w:bCs/>
          <w:sz w:val="21"/>
          <w:szCs w:val="21"/>
        </w:rPr>
        <w:t>九、</w:t>
      </w:r>
      <w:bookmarkEnd w:id="224"/>
      <w:r>
        <w:rPr>
          <w:rFonts w:hint="eastAsia" w:ascii="宋体" w:hAnsi="宋体" w:eastAsia="宋体" w:cs="宋体"/>
          <w:bCs/>
          <w:sz w:val="21"/>
          <w:szCs w:val="21"/>
        </w:rPr>
        <w:t>签订合同</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snapToGrid w:val="0"/>
        <w:spacing w:line="360" w:lineRule="auto"/>
        <w:ind w:firstLine="422" w:firstLineChars="200"/>
        <w:rPr>
          <w:rFonts w:hint="eastAsia" w:ascii="宋体" w:hAnsi="宋体" w:cs="宋体"/>
          <w:b/>
          <w:szCs w:val="21"/>
        </w:rPr>
      </w:pPr>
      <w:r>
        <w:rPr>
          <w:rFonts w:hint="eastAsia" w:ascii="宋体" w:hAnsi="宋体" w:cs="宋体"/>
          <w:b/>
          <w:szCs w:val="21"/>
        </w:rPr>
        <w:t>25.签订合同</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25.1采购人与成交供应商应当在成交通知书发出之日起30日内，按照采购文件确定的合同文本以及采购标的和服务要求等事项签订政府采购合同。</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25.3拒签合同的责任</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成交供应商接到成交通知书后，在规定时间内借故否认已经承诺的条件而拒签合同者，以违约处理。成交供应商承担由此造成的直接经济损失，采购人保留向其索赔的权力。</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25.4签订合同后，成交供应商不得将本项目进行转包，否则，采购人有权终止合同。转包造成采购人损失的，成交供应商还应承担相应的赔偿责任。</w:t>
      </w:r>
    </w:p>
    <w:p>
      <w:pPr>
        <w:pStyle w:val="5"/>
        <w:spacing w:before="120" w:after="120" w:line="360" w:lineRule="auto"/>
        <w:rPr>
          <w:rFonts w:hint="eastAsia" w:ascii="宋体" w:hAnsi="宋体" w:eastAsia="宋体" w:cs="宋体"/>
          <w:bCs/>
          <w:sz w:val="21"/>
          <w:szCs w:val="21"/>
        </w:rPr>
      </w:pPr>
      <w:bookmarkStart w:id="243" w:name="_Toc207550890"/>
      <w:bookmarkStart w:id="244" w:name="_Toc12624"/>
      <w:bookmarkStart w:id="245" w:name="_Toc21762"/>
      <w:bookmarkStart w:id="246" w:name="_Toc2716"/>
      <w:bookmarkStart w:id="247" w:name="_Toc12219"/>
      <w:bookmarkStart w:id="248" w:name="_Toc368"/>
      <w:bookmarkStart w:id="249" w:name="_Toc4976"/>
      <w:bookmarkStart w:id="250" w:name="_Toc19224"/>
      <w:bookmarkStart w:id="251" w:name="_Toc24284"/>
      <w:bookmarkStart w:id="252" w:name="_Toc1993"/>
      <w:bookmarkStart w:id="253" w:name="_Toc30185"/>
      <w:bookmarkStart w:id="254" w:name="_Toc9259"/>
      <w:bookmarkStart w:id="255" w:name="_Toc29550"/>
      <w:bookmarkStart w:id="256" w:name="_Toc5445"/>
      <w:bookmarkStart w:id="257" w:name="_Toc31140"/>
      <w:bookmarkStart w:id="258" w:name="_Toc3116"/>
      <w:bookmarkStart w:id="259" w:name="_Toc21669"/>
      <w:bookmarkStart w:id="260" w:name="_Toc8706"/>
      <w:bookmarkStart w:id="261" w:name="_Toc27068"/>
      <w:r>
        <w:rPr>
          <w:rFonts w:hint="eastAsia" w:ascii="宋体" w:hAnsi="宋体" w:eastAsia="宋体" w:cs="宋体"/>
          <w:bCs/>
          <w:sz w:val="21"/>
          <w:szCs w:val="21"/>
        </w:rPr>
        <w:t>十、</w:t>
      </w:r>
      <w:bookmarkEnd w:id="243"/>
      <w:r>
        <w:rPr>
          <w:rFonts w:hint="eastAsia" w:ascii="宋体" w:hAnsi="宋体" w:eastAsia="宋体" w:cs="宋体"/>
          <w:bCs/>
          <w:sz w:val="21"/>
          <w:szCs w:val="21"/>
        </w:rPr>
        <w:t>终止竞争性谈判采购活动</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djustRightInd w:val="0"/>
        <w:snapToGrid w:val="0"/>
        <w:spacing w:line="360" w:lineRule="auto"/>
        <w:ind w:firstLine="420" w:firstLineChars="200"/>
        <w:rPr>
          <w:rFonts w:hint="eastAsia" w:ascii="宋体" w:hAnsi="宋体" w:cs="宋体"/>
          <w:kern w:val="2"/>
          <w:szCs w:val="21"/>
          <w:lang w:val="zh-CN"/>
        </w:rPr>
      </w:pPr>
      <w:r>
        <w:rPr>
          <w:rFonts w:hint="eastAsia" w:ascii="宋体" w:hAnsi="宋体" w:cs="宋体"/>
          <w:kern w:val="2"/>
          <w:szCs w:val="21"/>
          <w:lang w:val="zh-CN"/>
        </w:rPr>
        <w:t>2</w:t>
      </w:r>
      <w:r>
        <w:rPr>
          <w:rFonts w:hint="eastAsia" w:ascii="宋体" w:hAnsi="宋体" w:cs="宋体"/>
          <w:kern w:val="2"/>
          <w:szCs w:val="21"/>
        </w:rPr>
        <w:t>6</w:t>
      </w:r>
      <w:r>
        <w:rPr>
          <w:rFonts w:hint="eastAsia" w:ascii="宋体" w:hAnsi="宋体" w:cs="宋体"/>
          <w:kern w:val="2"/>
          <w:szCs w:val="21"/>
          <w:lang w:val="zh-CN"/>
        </w:rPr>
        <w:t>.</w:t>
      </w:r>
      <w:r>
        <w:rPr>
          <w:rFonts w:hint="eastAsia" w:ascii="宋体" w:hAnsi="宋体" w:cs="宋体"/>
          <w:szCs w:val="21"/>
        </w:rPr>
        <w:t xml:space="preserve"> </w:t>
      </w:r>
      <w:r>
        <w:rPr>
          <w:rFonts w:hint="eastAsia" w:ascii="宋体" w:hAnsi="宋体" w:cs="宋体"/>
          <w:kern w:val="2"/>
          <w:szCs w:val="21"/>
          <w:lang w:val="zh-CN"/>
        </w:rPr>
        <w:t>终止竞争性谈判采购活动</w:t>
      </w:r>
    </w:p>
    <w:p>
      <w:pPr>
        <w:adjustRightInd w:val="0"/>
        <w:snapToGrid w:val="0"/>
        <w:spacing w:line="360" w:lineRule="auto"/>
        <w:ind w:firstLine="420" w:firstLineChars="200"/>
        <w:rPr>
          <w:rFonts w:hint="eastAsia" w:ascii="宋体" w:hAnsi="宋体" w:cs="宋体"/>
          <w:kern w:val="2"/>
          <w:szCs w:val="21"/>
          <w:lang w:val="zh-CN"/>
        </w:rPr>
      </w:pPr>
      <w:r>
        <w:rPr>
          <w:rFonts w:hint="eastAsia" w:ascii="宋体" w:hAnsi="宋体" w:cs="宋体"/>
          <w:kern w:val="2"/>
          <w:szCs w:val="21"/>
          <w:lang w:val="zh-CN"/>
        </w:rPr>
        <w:t>2</w:t>
      </w:r>
      <w:r>
        <w:rPr>
          <w:rFonts w:hint="eastAsia" w:ascii="宋体" w:hAnsi="宋体" w:cs="宋体"/>
          <w:kern w:val="2"/>
          <w:szCs w:val="21"/>
        </w:rPr>
        <w:t>6</w:t>
      </w:r>
      <w:r>
        <w:rPr>
          <w:rFonts w:hint="eastAsia" w:ascii="宋体" w:hAnsi="宋体" w:cs="宋体"/>
          <w:kern w:val="2"/>
          <w:szCs w:val="21"/>
          <w:lang w:val="zh-CN"/>
        </w:rPr>
        <w:t>.1在竞争性谈判采购活动过程中，出现下列情形之一的，</w:t>
      </w:r>
      <w:r>
        <w:rPr>
          <w:rFonts w:hint="eastAsia" w:ascii="宋体" w:hAnsi="宋体" w:cs="宋体"/>
          <w:szCs w:val="21"/>
        </w:rPr>
        <w:t>采购人或者采购代理机构应当终止竞争性谈判采购活动，发布项目终止公告并说明原因，重新开展采购活动：</w:t>
      </w:r>
    </w:p>
    <w:p>
      <w:pPr>
        <w:adjustRightInd w:val="0"/>
        <w:snapToGrid w:val="0"/>
        <w:spacing w:line="360" w:lineRule="auto"/>
        <w:ind w:firstLine="420" w:firstLineChars="200"/>
        <w:rPr>
          <w:rFonts w:hint="eastAsia" w:ascii="宋体" w:hAnsi="宋体" w:cs="宋体"/>
          <w:kern w:val="2"/>
          <w:szCs w:val="21"/>
          <w:lang w:val="zh-CN"/>
        </w:rPr>
      </w:pPr>
      <w:r>
        <w:rPr>
          <w:rFonts w:hint="eastAsia" w:ascii="宋体" w:hAnsi="宋体" w:cs="宋体"/>
          <w:kern w:val="2"/>
          <w:szCs w:val="21"/>
          <w:lang w:val="zh-CN"/>
        </w:rPr>
        <w:t>（1）因情况变化，不再符合规定的竞争性谈判采购方式适用情形的；</w:t>
      </w:r>
    </w:p>
    <w:p>
      <w:pPr>
        <w:adjustRightInd w:val="0"/>
        <w:snapToGrid w:val="0"/>
        <w:spacing w:line="360" w:lineRule="auto"/>
        <w:ind w:firstLine="420" w:firstLineChars="200"/>
        <w:rPr>
          <w:rFonts w:hint="eastAsia" w:ascii="宋体" w:hAnsi="宋体" w:cs="宋体"/>
          <w:kern w:val="2"/>
          <w:szCs w:val="21"/>
          <w:lang w:val="zh-CN"/>
        </w:rPr>
      </w:pPr>
      <w:r>
        <w:rPr>
          <w:rFonts w:hint="eastAsia" w:ascii="宋体" w:hAnsi="宋体" w:cs="宋体"/>
          <w:kern w:val="2"/>
          <w:szCs w:val="21"/>
          <w:lang w:val="zh-CN"/>
        </w:rPr>
        <w:t>（2）出现影响采购公正的违法、违规行为的。</w:t>
      </w:r>
    </w:p>
    <w:p>
      <w:pPr>
        <w:adjustRightInd w:val="0"/>
        <w:snapToGrid w:val="0"/>
        <w:spacing w:line="360" w:lineRule="auto"/>
        <w:ind w:firstLine="420" w:firstLineChars="200"/>
        <w:rPr>
          <w:rFonts w:hint="eastAsia" w:ascii="宋体" w:hAnsi="宋体" w:cs="宋体"/>
          <w:kern w:val="2"/>
          <w:szCs w:val="21"/>
          <w:lang w:val="zh-CN"/>
        </w:rPr>
      </w:pPr>
      <w:r>
        <w:rPr>
          <w:rFonts w:hint="eastAsia" w:ascii="宋体" w:hAnsi="宋体" w:cs="宋体"/>
          <w:kern w:val="2"/>
          <w:szCs w:val="21"/>
          <w:lang w:val="zh-CN"/>
        </w:rPr>
        <w:t>（3）</w:t>
      </w:r>
      <w:r>
        <w:rPr>
          <w:rFonts w:hint="eastAsia" w:ascii="宋体" w:hAnsi="宋体" w:cs="宋体"/>
          <w:szCs w:val="21"/>
        </w:rPr>
        <w:t>在采购过程中符合要求的供应商或者报价未超过采购预算的供应商不足3家的，</w:t>
      </w:r>
      <w:r>
        <w:rPr>
          <w:color w:val="0B0B0B"/>
          <w:spacing w:val="-3"/>
        </w:rPr>
        <w:t>但</w:t>
      </w:r>
      <w:r>
        <w:rPr>
          <w:rFonts w:hint="eastAsia"/>
          <w:color w:val="0B0B0B"/>
          <w:spacing w:val="-3"/>
        </w:rPr>
        <w:t>《政府采购非招标采购方式管理办法》</w:t>
      </w:r>
      <w:r>
        <w:rPr>
          <w:color w:val="0B0B0B"/>
          <w:spacing w:val="-3"/>
        </w:rPr>
        <w:t>第二十七条第二款规定的情形除外</w:t>
      </w:r>
      <w:r>
        <w:rPr>
          <w:rFonts w:hint="eastAsia" w:ascii="宋体" w:hAnsi="宋体" w:cs="宋体"/>
          <w:kern w:val="2"/>
          <w:szCs w:val="21"/>
          <w:lang w:val="zh-CN"/>
        </w:rPr>
        <w:t>。</w:t>
      </w:r>
    </w:p>
    <w:p>
      <w:pPr>
        <w:adjustRightInd w:val="0"/>
        <w:snapToGrid w:val="0"/>
        <w:spacing w:line="360" w:lineRule="auto"/>
        <w:ind w:firstLine="420" w:firstLineChars="200"/>
        <w:rPr>
          <w:rFonts w:hint="eastAsia" w:ascii="宋体" w:hAnsi="宋体" w:cs="宋体"/>
          <w:kern w:val="2"/>
          <w:szCs w:val="21"/>
          <w:lang w:val="zh-CN"/>
        </w:rPr>
      </w:pPr>
      <w:r>
        <w:rPr>
          <w:rFonts w:hint="eastAsia" w:ascii="宋体" w:hAnsi="宋体" w:cs="宋体"/>
          <w:kern w:val="2"/>
          <w:szCs w:val="21"/>
          <w:lang w:val="zh-CN"/>
        </w:rPr>
        <w:t>（4）因重大变故，采购任务取消的。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26.2在采购活动中因重大变故，采购任务取消的，采购人或者采购代理机构应当终止采购活动，通知所有参加采购活动的供应商，并将项目实施情况和采购任务取消原因报送本级财政部门。</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26.3采购过程中出现以下情形，导致电子交易平台无法正常运行，或者无法保证电子交易的公平、公正和安全时，采购组织机构可中止电子交易活动：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（1）电子交易平台发生故障而无法登录访问的； </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（2）电子交易平台应用或数据库出现错误，不能进行正常操作的；</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（3）电子交易平台发现严重安全漏洞，有潜在泄密危险的；</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（4）病毒发作导致不能进行正常操作的； </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（5）其他无法保证电子交易的公平、公正和安全的情况。</w:t>
      </w:r>
    </w:p>
    <w:p>
      <w:pPr>
        <w:adjustRightInd w:val="0"/>
        <w:snapToGrid w:val="0"/>
        <w:spacing w:line="360" w:lineRule="auto"/>
        <w:ind w:firstLine="420" w:firstLineChars="200"/>
        <w:jc w:val="left"/>
        <w:rPr>
          <w:rFonts w:hint="eastAsia" w:ascii="宋体" w:hAnsi="宋体" w:cs="宋体"/>
          <w:b/>
          <w:szCs w:val="21"/>
        </w:rPr>
      </w:pPr>
      <w:r>
        <w:rPr>
          <w:rFonts w:hint="eastAsia"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bookmarkEnd w:id="23"/>
      <w:bookmarkEnd w:id="24"/>
      <w:bookmarkEnd w:id="186"/>
      <w:bookmarkStart w:id="262" w:name="_Toc18611"/>
      <w:bookmarkStart w:id="263" w:name="_Toc118516218"/>
      <w:bookmarkStart w:id="264" w:name="_Toc171394922"/>
    </w:p>
    <w:p>
      <w:pPr>
        <w:pStyle w:val="5"/>
        <w:spacing w:before="0" w:after="0" w:line="360" w:lineRule="auto"/>
        <w:rPr>
          <w:rFonts w:hint="eastAsia" w:ascii="宋体" w:hAnsi="宋体" w:eastAsia="宋体" w:cs="宋体"/>
          <w:sz w:val="21"/>
          <w:szCs w:val="21"/>
        </w:rPr>
      </w:pPr>
      <w:bookmarkStart w:id="265" w:name="_Toc25560"/>
      <w:bookmarkStart w:id="266" w:name="_Toc28549"/>
      <w:bookmarkStart w:id="267" w:name="_Toc11720"/>
      <w:bookmarkStart w:id="268" w:name="_Toc15221"/>
      <w:bookmarkStart w:id="269" w:name="_Toc12842"/>
      <w:bookmarkStart w:id="270" w:name="_Toc22864"/>
      <w:bookmarkStart w:id="271" w:name="_Toc32053"/>
      <w:bookmarkStart w:id="272" w:name="_Toc25167"/>
      <w:bookmarkStart w:id="273" w:name="_Toc7518"/>
      <w:bookmarkStart w:id="274" w:name="_Toc10044"/>
      <w:bookmarkStart w:id="275" w:name="_Toc23218"/>
      <w:bookmarkStart w:id="276" w:name="_Toc5855"/>
      <w:bookmarkStart w:id="277" w:name="_Toc22642"/>
      <w:bookmarkStart w:id="278" w:name="_Toc10968"/>
      <w:bookmarkStart w:id="279" w:name="_Toc8225"/>
      <w:bookmarkStart w:id="280" w:name="_Toc12818"/>
      <w:bookmarkStart w:id="281" w:name="_Toc13171"/>
      <w:bookmarkStart w:id="282" w:name="_Toc16869"/>
      <w:r>
        <w:rPr>
          <w:rFonts w:hint="eastAsia" w:ascii="宋体" w:hAnsi="宋体" w:eastAsia="宋体" w:cs="宋体"/>
          <w:sz w:val="21"/>
          <w:szCs w:val="21"/>
        </w:rPr>
        <w:t>十一、其他</w:t>
      </w:r>
      <w:bookmarkEnd w:id="262"/>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谈判截止前被“信用中国”网站(www.creditchina.gov.cn)列入失信被执行人、重大税收违法案件当事人名单或被“中国政府采购网”(www.ccgp.gov.cn)列入政府采购严重违法失信行为记录名单等存在不良信用记录的供应商将被拒绝参加本项目采购活动。具体以谈判截止当日采购代理机构在上述两个网站上查询到的信息为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ind w:firstLine="422" w:firstLineChars="200"/>
        <w:rPr>
          <w:rFonts w:hint="eastAsia" w:ascii="宋体" w:hAnsi="宋体" w:cs="宋体"/>
          <w:b/>
          <w:bCs/>
          <w:szCs w:val="21"/>
        </w:rPr>
      </w:pPr>
      <w:r>
        <w:rPr>
          <w:rFonts w:hint="eastAsia" w:ascii="宋体" w:hAnsi="宋体" w:cs="宋体"/>
          <w:b/>
          <w:bCs/>
          <w:szCs w:val="21"/>
        </w:rPr>
        <w:t>28.代理服务费</w:t>
      </w:r>
    </w:p>
    <w:p>
      <w:pPr>
        <w:pStyle w:val="20"/>
        <w:ind w:firstLine="420" w:firstLineChars="200"/>
        <w:rPr>
          <w:rFonts w:hint="eastAsia" w:cs="宋体"/>
          <w:bCs/>
          <w:sz w:val="21"/>
          <w:szCs w:val="21"/>
        </w:rPr>
      </w:pPr>
      <w:r>
        <w:rPr>
          <w:rFonts w:hint="eastAsia" w:cs="宋体"/>
          <w:bCs/>
          <w:sz w:val="21"/>
          <w:szCs w:val="21"/>
        </w:rPr>
        <w:t>28.1收取方式：本项目的采购代理服务费由中标供应商在本项目合同签订前一次性向采购代理机构支付。</w:t>
      </w:r>
    </w:p>
    <w:p>
      <w:pPr>
        <w:pStyle w:val="20"/>
        <w:ind w:firstLine="420" w:firstLineChars="200"/>
        <w:rPr>
          <w:rFonts w:hint="eastAsia" w:cs="宋体"/>
          <w:sz w:val="21"/>
          <w:szCs w:val="21"/>
        </w:rPr>
      </w:pPr>
      <w:r>
        <w:rPr>
          <w:rFonts w:hint="eastAsia" w:cs="宋体"/>
          <w:bCs/>
          <w:sz w:val="21"/>
          <w:szCs w:val="21"/>
        </w:rPr>
        <w:t>28.2收取标准</w:t>
      </w:r>
      <w:r>
        <w:rPr>
          <w:rFonts w:hint="eastAsia" w:cs="宋体"/>
          <w:sz w:val="21"/>
          <w:szCs w:val="21"/>
        </w:rPr>
        <w:t>：本项目采购</w:t>
      </w:r>
      <w:r>
        <w:rPr>
          <w:rFonts w:hint="eastAsia" w:cs="宋体"/>
          <w:bCs/>
          <w:sz w:val="21"/>
          <w:szCs w:val="21"/>
        </w:rPr>
        <w:t>代理服务</w:t>
      </w:r>
      <w:r>
        <w:rPr>
          <w:rFonts w:hint="eastAsia" w:cs="宋体"/>
          <w:sz w:val="21"/>
          <w:szCs w:val="21"/>
        </w:rPr>
        <w:t>费用按照</w:t>
      </w:r>
      <w:r>
        <w:rPr>
          <w:rFonts w:hint="eastAsia" w:cs="宋体"/>
          <w:bCs/>
          <w:sz w:val="21"/>
          <w:szCs w:val="21"/>
        </w:rPr>
        <w:t>《招标代理服务收费管理暂行办法》(</w:t>
      </w:r>
      <w:r>
        <w:rPr>
          <w:rFonts w:hint="eastAsia" w:cs="宋体"/>
          <w:sz w:val="21"/>
          <w:szCs w:val="21"/>
        </w:rPr>
        <w:t>计价格【2002】1980号)规定收费标准的9折计取，以</w:t>
      </w:r>
      <w:r>
        <w:rPr>
          <w:rFonts w:hint="eastAsia" w:cs="宋体"/>
          <w:bCs/>
          <w:sz w:val="21"/>
          <w:szCs w:val="21"/>
        </w:rPr>
        <w:t>预算</w:t>
      </w:r>
      <w:r>
        <w:rPr>
          <w:rFonts w:hint="eastAsia" w:cs="宋体"/>
          <w:sz w:val="21"/>
          <w:szCs w:val="21"/>
        </w:rPr>
        <w:t>金额为计费基数，分段按优惠后的费率计算，具体如下：</w:t>
      </w:r>
    </w:p>
    <w:tbl>
      <w:tblPr>
        <w:tblStyle w:val="43"/>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8" w:hRule="atLeast"/>
        </w:trPr>
        <w:tc>
          <w:tcPr>
            <w:tcW w:w="2482" w:type="dxa"/>
            <w:vMerge w:val="restart"/>
            <w:noWrap w:val="0"/>
            <w:tcMar>
              <w:top w:w="0" w:type="dxa"/>
              <w:left w:w="108" w:type="dxa"/>
              <w:bottom w:w="0" w:type="dxa"/>
              <w:right w:w="108" w:type="dxa"/>
            </w:tcMar>
            <w:vAlign w:val="center"/>
          </w:tcPr>
          <w:p>
            <w:pPr>
              <w:pStyle w:val="20"/>
              <w:ind w:firstLine="420" w:firstLineChars="200"/>
              <w:rPr>
                <w:rFonts w:hint="eastAsia" w:cs="宋体"/>
                <w:sz w:val="21"/>
                <w:szCs w:val="21"/>
              </w:rPr>
            </w:pPr>
            <w:r>
              <w:rPr>
                <w:rFonts w:hint="eastAsia" w:cs="宋体"/>
                <w:sz w:val="21"/>
                <w:szCs w:val="21"/>
              </w:rPr>
              <w:t>中标金额（万元）</w:t>
            </w:r>
          </w:p>
        </w:tc>
        <w:tc>
          <w:tcPr>
            <w:tcW w:w="1562" w:type="dxa"/>
            <w:vMerge w:val="restart"/>
            <w:noWrap w:val="0"/>
            <w:vAlign w:val="center"/>
          </w:tcPr>
          <w:p>
            <w:pPr>
              <w:pStyle w:val="20"/>
              <w:ind w:firstLine="0"/>
              <w:rPr>
                <w:rFonts w:hint="eastAsia" w:cs="宋体"/>
                <w:bCs/>
                <w:sz w:val="21"/>
                <w:szCs w:val="21"/>
              </w:rPr>
            </w:pPr>
            <w:r>
              <w:rPr>
                <w:rFonts w:hint="eastAsia" w:cs="宋体"/>
                <w:bCs/>
                <w:sz w:val="21"/>
                <w:szCs w:val="21"/>
              </w:rPr>
              <w:t>优惠后的费率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8" w:hRule="atLeast"/>
        </w:trPr>
        <w:tc>
          <w:tcPr>
            <w:tcW w:w="2482" w:type="dxa"/>
            <w:vMerge w:val="continue"/>
            <w:noWrap w:val="0"/>
            <w:vAlign w:val="center"/>
          </w:tcPr>
          <w:p>
            <w:pPr>
              <w:pStyle w:val="20"/>
              <w:ind w:firstLine="420" w:firstLineChars="200"/>
              <w:rPr>
                <w:rFonts w:hint="eastAsia" w:cs="宋体"/>
                <w:sz w:val="21"/>
                <w:szCs w:val="21"/>
              </w:rPr>
            </w:pPr>
          </w:p>
        </w:tc>
        <w:tc>
          <w:tcPr>
            <w:tcW w:w="1562" w:type="dxa"/>
            <w:vMerge w:val="continue"/>
            <w:noWrap w:val="0"/>
            <w:vAlign w:val="center"/>
          </w:tcPr>
          <w:p>
            <w:pPr>
              <w:pStyle w:val="20"/>
              <w:ind w:firstLine="420" w:firstLineChars="200"/>
              <w:rPr>
                <w:rFonts w:hint="eastAsia"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noWrap w:val="0"/>
            <w:tcMar>
              <w:top w:w="0" w:type="dxa"/>
              <w:left w:w="108" w:type="dxa"/>
              <w:bottom w:w="0" w:type="dxa"/>
              <w:right w:w="108" w:type="dxa"/>
            </w:tcMar>
            <w:vAlign w:val="center"/>
          </w:tcPr>
          <w:p>
            <w:pPr>
              <w:pStyle w:val="20"/>
              <w:ind w:firstLine="420" w:firstLineChars="200"/>
              <w:rPr>
                <w:rFonts w:hint="eastAsia" w:cs="宋体"/>
                <w:sz w:val="21"/>
                <w:szCs w:val="21"/>
              </w:rPr>
            </w:pPr>
            <w:r>
              <w:rPr>
                <w:rFonts w:hint="eastAsia" w:cs="宋体"/>
                <w:sz w:val="21"/>
                <w:szCs w:val="21"/>
              </w:rPr>
              <w:t>100以下</w:t>
            </w:r>
          </w:p>
        </w:tc>
        <w:tc>
          <w:tcPr>
            <w:tcW w:w="1562" w:type="dxa"/>
            <w:noWrap w:val="0"/>
            <w:vAlign w:val="center"/>
          </w:tcPr>
          <w:p>
            <w:pPr>
              <w:pStyle w:val="20"/>
              <w:ind w:firstLine="420" w:firstLineChars="200"/>
              <w:rPr>
                <w:rFonts w:hint="eastAsia" w:cs="宋体"/>
                <w:sz w:val="21"/>
                <w:szCs w:val="21"/>
              </w:rPr>
            </w:pPr>
            <w:r>
              <w:rPr>
                <w:rFonts w:hint="eastAsia" w:cs="宋体"/>
                <w:sz w:val="21"/>
                <w:szCs w:val="21"/>
              </w:rPr>
              <w:t>1.35%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noWrap w:val="0"/>
            <w:tcMar>
              <w:top w:w="0" w:type="dxa"/>
              <w:left w:w="108" w:type="dxa"/>
              <w:bottom w:w="0" w:type="dxa"/>
              <w:right w:w="108" w:type="dxa"/>
            </w:tcMar>
            <w:vAlign w:val="center"/>
          </w:tcPr>
          <w:p>
            <w:pPr>
              <w:pStyle w:val="20"/>
              <w:ind w:firstLine="420" w:firstLineChars="200"/>
              <w:rPr>
                <w:rFonts w:hint="eastAsia" w:cs="宋体"/>
                <w:sz w:val="21"/>
                <w:szCs w:val="21"/>
              </w:rPr>
            </w:pPr>
            <w:r>
              <w:rPr>
                <w:rFonts w:hint="eastAsia" w:cs="宋体"/>
                <w:sz w:val="21"/>
                <w:szCs w:val="21"/>
              </w:rPr>
              <w:t>100（含）-500</w:t>
            </w:r>
          </w:p>
        </w:tc>
        <w:tc>
          <w:tcPr>
            <w:tcW w:w="1562" w:type="dxa"/>
            <w:noWrap w:val="0"/>
            <w:vAlign w:val="center"/>
          </w:tcPr>
          <w:p>
            <w:pPr>
              <w:pStyle w:val="20"/>
              <w:ind w:firstLine="420" w:firstLineChars="200"/>
              <w:rPr>
                <w:rFonts w:hint="eastAsia" w:cs="宋体"/>
                <w:sz w:val="21"/>
                <w:szCs w:val="21"/>
              </w:rPr>
            </w:pPr>
            <w:r>
              <w:rPr>
                <w:rFonts w:hint="eastAsia" w:cs="宋体"/>
                <w:sz w:val="21"/>
                <w:szCs w:val="21"/>
              </w:rPr>
              <w:t>0.99%</w:t>
            </w:r>
          </w:p>
        </w:tc>
      </w:tr>
    </w:tbl>
    <w:p>
      <w:pPr>
        <w:pStyle w:val="20"/>
        <w:ind w:firstLine="420" w:firstLineChars="200"/>
        <w:rPr>
          <w:rFonts w:hint="eastAsia" w:cs="宋体"/>
          <w:sz w:val="21"/>
          <w:szCs w:val="21"/>
        </w:rPr>
      </w:pPr>
      <w:r>
        <w:rPr>
          <w:rFonts w:hint="eastAsia" w:cs="宋体"/>
          <w:sz w:val="21"/>
          <w:szCs w:val="21"/>
        </w:rPr>
        <w:t>28.3其他约定：单个项目或标项按以上约定的优惠收费标准计算代理服务费不足人民币5000元时，按人民币5000元计取。</w:t>
      </w:r>
    </w:p>
    <w:p>
      <w:pPr>
        <w:pStyle w:val="20"/>
        <w:ind w:firstLine="420" w:firstLineChars="200"/>
        <w:rPr>
          <w:rFonts w:hint="eastAsia" w:cs="宋体"/>
          <w:sz w:val="21"/>
          <w:szCs w:val="21"/>
        </w:rPr>
      </w:pPr>
      <w:r>
        <w:rPr>
          <w:rFonts w:hint="eastAsia" w:cs="宋体"/>
          <w:sz w:val="21"/>
          <w:szCs w:val="21"/>
        </w:rPr>
        <w:t>28.4支付形式及账号：</w:t>
      </w:r>
    </w:p>
    <w:p>
      <w:pPr>
        <w:pStyle w:val="20"/>
        <w:ind w:firstLine="420" w:firstLineChars="200"/>
        <w:rPr>
          <w:rFonts w:hint="eastAsia" w:cs="宋体"/>
          <w:sz w:val="21"/>
          <w:szCs w:val="21"/>
        </w:rPr>
      </w:pPr>
      <w:r>
        <w:rPr>
          <w:rFonts w:hint="eastAsia" w:cs="宋体"/>
          <w:sz w:val="21"/>
          <w:szCs w:val="21"/>
        </w:rPr>
        <w:t>① 代理服务费缴纳形式：汇票/支票/电汇/现金</w:t>
      </w:r>
    </w:p>
    <w:p>
      <w:pPr>
        <w:pStyle w:val="20"/>
        <w:ind w:firstLine="420" w:firstLineChars="200"/>
        <w:rPr>
          <w:rFonts w:hint="eastAsia" w:cs="宋体"/>
          <w:sz w:val="21"/>
          <w:szCs w:val="21"/>
        </w:rPr>
      </w:pPr>
      <w:r>
        <w:rPr>
          <w:rFonts w:hint="eastAsia" w:cs="宋体"/>
          <w:sz w:val="21"/>
          <w:szCs w:val="21"/>
        </w:rPr>
        <w:t>② 代理服务费汇入以下账户 ：</w:t>
      </w:r>
    </w:p>
    <w:p>
      <w:pPr>
        <w:pStyle w:val="20"/>
        <w:ind w:firstLine="420" w:firstLineChars="200"/>
        <w:rPr>
          <w:rFonts w:hint="eastAsia" w:cs="宋体"/>
          <w:sz w:val="21"/>
          <w:szCs w:val="21"/>
        </w:rPr>
      </w:pPr>
      <w:r>
        <w:rPr>
          <w:rFonts w:hint="eastAsia" w:cs="宋体"/>
          <w:sz w:val="21"/>
          <w:szCs w:val="21"/>
        </w:rPr>
        <w:t>收款单位（户名）：浙江国际招投标有限公司</w:t>
      </w:r>
    </w:p>
    <w:p>
      <w:pPr>
        <w:pStyle w:val="20"/>
        <w:ind w:firstLine="420" w:firstLineChars="200"/>
        <w:rPr>
          <w:rFonts w:hint="eastAsia" w:cs="宋体"/>
          <w:sz w:val="21"/>
          <w:szCs w:val="21"/>
        </w:rPr>
      </w:pPr>
      <w:r>
        <w:rPr>
          <w:rFonts w:hint="eastAsia" w:cs="宋体"/>
          <w:sz w:val="21"/>
          <w:szCs w:val="21"/>
        </w:rPr>
        <w:t>开  户：中国工商银行杭州市武林支行</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账  号：1202021209906782015</w:t>
      </w:r>
    </w:p>
    <w:p>
      <w:pPr>
        <w:pStyle w:val="25"/>
        <w:snapToGrid w:val="0"/>
        <w:spacing w:line="360" w:lineRule="auto"/>
        <w:ind w:firstLine="420" w:firstLineChars="200"/>
        <w:rPr>
          <w:rFonts w:hint="eastAsia" w:hAnsi="宋体" w:cs="宋体"/>
          <w:sz w:val="21"/>
          <w:szCs w:val="21"/>
        </w:rPr>
      </w:pPr>
    </w:p>
    <w:p>
      <w:pPr>
        <w:pStyle w:val="4"/>
        <w:tabs>
          <w:tab w:val="right" w:leader="dot" w:pos="9000"/>
        </w:tabs>
        <w:snapToGrid w:val="0"/>
        <w:spacing w:before="0" w:after="0" w:line="240" w:lineRule="auto"/>
        <w:ind w:firstLine="643" w:firstLineChars="200"/>
        <w:rPr>
          <w:rFonts w:hint="eastAsia" w:ascii="宋体" w:hAnsi="宋体" w:eastAsia="宋体" w:cs="宋体"/>
          <w:sz w:val="32"/>
        </w:rPr>
      </w:pPr>
      <w:bookmarkStart w:id="283" w:name="_Toc16529"/>
      <w:bookmarkStart w:id="284" w:name="_Toc29421"/>
      <w:bookmarkStart w:id="285" w:name="_Toc24316"/>
      <w:bookmarkStart w:id="286" w:name="_Toc24782"/>
      <w:bookmarkStart w:id="287" w:name="_Toc26663"/>
      <w:bookmarkStart w:id="288" w:name="_Toc225"/>
      <w:bookmarkStart w:id="289" w:name="_Toc18823"/>
      <w:bookmarkStart w:id="290" w:name="_Toc25730"/>
      <w:bookmarkStart w:id="291" w:name="_Toc374"/>
      <w:bookmarkStart w:id="292" w:name="_Toc11152"/>
      <w:bookmarkStart w:id="293" w:name="_Toc9375"/>
      <w:bookmarkStart w:id="294" w:name="_Toc8534"/>
      <w:bookmarkStart w:id="295" w:name="_Toc10595"/>
      <w:bookmarkStart w:id="296" w:name="_Toc9062"/>
      <w:bookmarkStart w:id="297" w:name="_Toc22971"/>
      <w:bookmarkStart w:id="298" w:name="_Toc19404"/>
      <w:bookmarkStart w:id="299" w:name="_Toc26622"/>
      <w:bookmarkStart w:id="300" w:name="_Toc20491"/>
      <w:r>
        <w:rPr>
          <w:rFonts w:hint="eastAsia" w:ascii="宋体" w:hAnsi="宋体" w:eastAsia="宋体" w:cs="宋体"/>
          <w:sz w:val="32"/>
        </w:rPr>
        <w:br w:type="page"/>
      </w:r>
      <w:r>
        <w:rPr>
          <w:rFonts w:hint="eastAsia" w:ascii="宋体" w:hAnsi="宋体" w:eastAsia="宋体" w:cs="宋体"/>
          <w:sz w:val="32"/>
        </w:rPr>
        <w:t>第三部分</w:t>
      </w:r>
      <w:bookmarkEnd w:id="263"/>
      <w:bookmarkEnd w:id="264"/>
      <w:r>
        <w:rPr>
          <w:rFonts w:hint="eastAsia" w:ascii="宋体" w:hAnsi="宋体" w:eastAsia="宋体" w:cs="宋体"/>
          <w:sz w:val="32"/>
        </w:rPr>
        <w:t xml:space="preserve"> 用户需求书</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4"/>
        <w:spacing w:before="0" w:after="0"/>
        <w:jc w:val="left"/>
        <w:rPr>
          <w:rFonts w:hint="eastAsia" w:ascii="宋体" w:hAnsi="宋体" w:eastAsia="宋体"/>
          <w:sz w:val="21"/>
          <w:szCs w:val="21"/>
        </w:rPr>
      </w:pPr>
      <w:bookmarkStart w:id="301" w:name="_Toc7610"/>
      <w:bookmarkStart w:id="302" w:name="_Toc7836"/>
      <w:bookmarkStart w:id="303" w:name="_Toc10416"/>
      <w:bookmarkStart w:id="304" w:name="_Toc27964"/>
      <w:bookmarkStart w:id="305" w:name="_Toc24286"/>
      <w:bookmarkStart w:id="306" w:name="_Toc27845"/>
      <w:bookmarkStart w:id="307" w:name="_Toc25957"/>
      <w:bookmarkStart w:id="308" w:name="_Toc24833"/>
      <w:bookmarkStart w:id="309" w:name="_Toc27115"/>
      <w:bookmarkStart w:id="310" w:name="_Toc12428"/>
      <w:bookmarkStart w:id="311" w:name="_Toc4826"/>
      <w:bookmarkStart w:id="312" w:name="_Toc11408"/>
      <w:bookmarkStart w:id="313" w:name="_Toc160"/>
      <w:bookmarkStart w:id="314" w:name="_Toc6813"/>
      <w:bookmarkStart w:id="315" w:name="_Toc1811"/>
      <w:bookmarkStart w:id="316" w:name="_Toc11494"/>
      <w:bookmarkStart w:id="317" w:name="_Toc3944"/>
      <w:bookmarkStart w:id="318" w:name="_Toc383509160"/>
      <w:bookmarkStart w:id="319" w:name="_Toc324405830"/>
      <w:r>
        <w:rPr>
          <w:rFonts w:hint="eastAsia" w:ascii="宋体" w:hAnsi="宋体" w:eastAsia="宋体"/>
          <w:sz w:val="21"/>
          <w:szCs w:val="21"/>
        </w:rPr>
        <w:t>一、</w:t>
      </w:r>
      <w:bookmarkEnd w:id="301"/>
      <w:bookmarkEnd w:id="302"/>
      <w:r>
        <w:rPr>
          <w:rFonts w:hint="eastAsia" w:ascii="宋体" w:hAnsi="宋体" w:eastAsia="宋体"/>
          <w:sz w:val="21"/>
          <w:szCs w:val="21"/>
        </w:rPr>
        <w:t>采购内容及技术要求</w:t>
      </w:r>
      <w:bookmarkEnd w:id="303"/>
      <w:bookmarkEnd w:id="304"/>
    </w:p>
    <w:bookmarkEnd w:id="305"/>
    <w:bookmarkEnd w:id="306"/>
    <w:bookmarkEnd w:id="307"/>
    <w:bookmarkEnd w:id="308"/>
    <w:bookmarkEnd w:id="309"/>
    <w:bookmarkEnd w:id="310"/>
    <w:bookmarkEnd w:id="311"/>
    <w:bookmarkEnd w:id="312"/>
    <w:bookmarkEnd w:id="313"/>
    <w:bookmarkEnd w:id="314"/>
    <w:bookmarkEnd w:id="315"/>
    <w:bookmarkEnd w:id="316"/>
    <w:bookmarkEnd w:id="317"/>
    <w:tbl>
      <w:tblPr>
        <w:tblStyle w:val="43"/>
        <w:tblW w:w="0" w:type="auto"/>
        <w:tblInd w:w="0" w:type="dxa"/>
        <w:tblLayout w:type="fixed"/>
        <w:tblCellMar>
          <w:top w:w="15" w:type="dxa"/>
          <w:left w:w="15" w:type="dxa"/>
          <w:bottom w:w="15" w:type="dxa"/>
          <w:right w:w="15" w:type="dxa"/>
        </w:tblCellMar>
      </w:tblPr>
      <w:tblGrid>
        <w:gridCol w:w="663"/>
        <w:gridCol w:w="2598"/>
        <w:gridCol w:w="687"/>
        <w:gridCol w:w="532"/>
        <w:gridCol w:w="1099"/>
        <w:gridCol w:w="1568"/>
        <w:gridCol w:w="741"/>
        <w:gridCol w:w="759"/>
      </w:tblGrid>
      <w:tr>
        <w:tblPrEx>
          <w:tblCellMar>
            <w:top w:w="15" w:type="dxa"/>
            <w:left w:w="15" w:type="dxa"/>
            <w:bottom w:w="15" w:type="dxa"/>
            <w:right w:w="15" w:type="dxa"/>
          </w:tblCellMar>
        </w:tblPrEx>
        <w:trPr>
          <w:trHeight w:val="525" w:hRule="atLeast"/>
        </w:trPr>
        <w:tc>
          <w:tcPr>
            <w:tcW w:w="663" w:type="dxa"/>
            <w:tcBorders>
              <w:top w:val="single" w:color="000000" w:sz="12" w:space="0"/>
              <w:left w:val="single" w:color="000000" w:sz="12" w:space="0"/>
              <w:bottom w:val="single" w:color="000000" w:sz="12" w:space="0"/>
              <w:right w:val="single" w:color="000000" w:sz="12" w:space="0"/>
            </w:tcBorders>
            <w:noWrap w:val="0"/>
            <w:vAlign w:val="center"/>
          </w:tcPr>
          <w:p>
            <w:pPr>
              <w:widowControl/>
              <w:numPr>
                <w:ilvl w:val="0"/>
                <w:numId w:val="0"/>
              </w:numPr>
              <w:ind w:leftChars="0"/>
              <w:jc w:val="left"/>
              <w:textAlignment w:val="center"/>
              <w:rPr>
                <w:rFonts w:hint="eastAsia" w:ascii="宋体" w:hAnsi="宋体" w:eastAsia="宋体" w:cs="宋体"/>
                <w:color w:val="auto"/>
                <w:szCs w:val="21"/>
                <w:highlight w:val="none"/>
                <w:lang w:val="en-US" w:eastAsia="zh-CN"/>
              </w:rPr>
            </w:pPr>
            <w:bookmarkStart w:id="320" w:name="_Toc16141"/>
            <w:bookmarkStart w:id="321" w:name="_Toc12389"/>
            <w:bookmarkStart w:id="322" w:name="_Toc5120"/>
            <w:bookmarkStart w:id="323" w:name="_Toc13326"/>
            <w:bookmarkStart w:id="324" w:name="_Toc17396"/>
            <w:bookmarkStart w:id="325" w:name="_Toc15828"/>
            <w:bookmarkStart w:id="326" w:name="_Toc19328"/>
            <w:bookmarkStart w:id="327" w:name="_Toc26685"/>
            <w:bookmarkStart w:id="328" w:name="_Toc16192"/>
            <w:bookmarkStart w:id="329" w:name="_Toc6161"/>
            <w:bookmarkStart w:id="330" w:name="_Toc13512"/>
            <w:bookmarkStart w:id="331" w:name="_Toc30230"/>
            <w:bookmarkStart w:id="332" w:name="_Toc6181"/>
            <w:bookmarkStart w:id="333" w:name="_Toc30867"/>
            <w:bookmarkStart w:id="334" w:name="_Toc8781"/>
            <w:bookmarkStart w:id="335" w:name="_Toc17826"/>
            <w:bookmarkStart w:id="336" w:name="_Toc24359"/>
            <w:bookmarkStart w:id="337" w:name="_Toc16717"/>
            <w:bookmarkStart w:id="338" w:name="_Toc7033"/>
            <w:bookmarkStart w:id="339" w:name="_Toc31021"/>
            <w:bookmarkStart w:id="340" w:name="_Toc6790"/>
            <w:bookmarkStart w:id="341" w:name="_Toc32396"/>
            <w:bookmarkStart w:id="342" w:name="_Toc9723"/>
            <w:bookmarkStart w:id="343" w:name="_Toc23635"/>
            <w:r>
              <w:rPr>
                <w:rFonts w:hint="eastAsia" w:ascii="宋体" w:hAnsi="宋体" w:eastAsia="宋体" w:cs="宋体"/>
                <w:color w:val="auto"/>
                <w:szCs w:val="21"/>
                <w:highlight w:val="none"/>
                <w:lang w:val="en-US" w:eastAsia="zh-CN"/>
              </w:rPr>
              <w:t>序号</w:t>
            </w:r>
          </w:p>
        </w:tc>
        <w:tc>
          <w:tcPr>
            <w:tcW w:w="2598"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名称</w:t>
            </w:r>
          </w:p>
        </w:tc>
        <w:tc>
          <w:tcPr>
            <w:tcW w:w="687"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主计量单位</w:t>
            </w:r>
          </w:p>
        </w:tc>
        <w:tc>
          <w:tcPr>
            <w:tcW w:w="532"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品目分类</w:t>
            </w:r>
          </w:p>
        </w:tc>
        <w:tc>
          <w:tcPr>
            <w:tcW w:w="1099"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参照品牌型号</w:t>
            </w:r>
          </w:p>
        </w:tc>
        <w:tc>
          <w:tcPr>
            <w:tcW w:w="1568"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规格（不得调整）</w:t>
            </w:r>
          </w:p>
        </w:tc>
        <w:tc>
          <w:tcPr>
            <w:tcW w:w="741"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是否进口</w:t>
            </w:r>
          </w:p>
        </w:tc>
        <w:tc>
          <w:tcPr>
            <w:tcW w:w="759" w:type="dxa"/>
            <w:tcBorders>
              <w:top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tblPrEx>
          <w:tblCellMar>
            <w:top w:w="15" w:type="dxa"/>
            <w:left w:w="15" w:type="dxa"/>
            <w:bottom w:w="15" w:type="dxa"/>
            <w:right w:w="15" w:type="dxa"/>
          </w:tblCellMar>
        </w:tblPrEx>
        <w:trPr>
          <w:trHeight w:val="30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84</w:t>
            </w:r>
            <w:r>
              <w:rPr>
                <w:rStyle w:val="96"/>
                <w:rFonts w:hint="eastAsia" w:ascii="宋体" w:hAnsi="宋体" w:eastAsia="宋体" w:cs="宋体"/>
                <w:color w:val="auto"/>
                <w:highlight w:val="none"/>
                <w:lang w:bidi="ar"/>
              </w:rPr>
              <w:t>消毒液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核心产品</w:t>
            </w: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84</w:t>
            </w:r>
            <w:r>
              <w:rPr>
                <w:rStyle w:val="96"/>
                <w:rFonts w:hint="eastAsia" w:ascii="宋体" w:hAnsi="宋体" w:eastAsia="宋体" w:cs="宋体"/>
                <w:color w:val="auto"/>
                <w:highlight w:val="none"/>
                <w:lang w:bidi="ar"/>
              </w:rPr>
              <w:t xml:space="preserve">消毒液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5kg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核心产品</w:t>
            </w:r>
          </w:p>
        </w:tc>
      </w:tr>
      <w:tr>
        <w:tblPrEx>
          <w:tblCellMar>
            <w:top w:w="15" w:type="dxa"/>
            <w:left w:w="15" w:type="dxa"/>
            <w:bottom w:w="15" w:type="dxa"/>
            <w:right w:w="15" w:type="dxa"/>
          </w:tblCellMar>
        </w:tblPrEx>
        <w:trPr>
          <w:trHeight w:val="14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0.25%</w:t>
            </w:r>
            <w:r>
              <w:rPr>
                <w:rStyle w:val="96"/>
                <w:rFonts w:hint="eastAsia" w:ascii="宋体" w:hAnsi="宋体" w:eastAsia="宋体" w:cs="宋体"/>
                <w:color w:val="auto"/>
                <w:highlight w:val="none"/>
                <w:lang w:bidi="ar"/>
              </w:rPr>
              <w:t>胰蛋白酶溶液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25200114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胰酶gibco</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2520056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DMEMHighGlucose</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11965092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r>
              <w:rPr>
                <w:rStyle w:val="96"/>
                <w:rFonts w:hint="eastAsia" w:ascii="宋体" w:hAnsi="宋体" w:eastAsia="宋体" w:cs="宋体"/>
                <w:color w:val="auto"/>
                <w:highlight w:val="none"/>
                <w:lang w:bidi="ar"/>
              </w:rPr>
              <w:t>瓶</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DMEM</w:t>
            </w:r>
            <w:r>
              <w:rPr>
                <w:rStyle w:val="96"/>
                <w:rFonts w:hint="eastAsia" w:ascii="宋体" w:hAnsi="宋体" w:eastAsia="宋体" w:cs="宋体"/>
                <w:color w:val="auto"/>
                <w:highlight w:val="none"/>
                <w:lang w:bidi="ar"/>
              </w:rPr>
              <w:t>低糖含丙酮三盐</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Gibco</w:t>
            </w:r>
          </w:p>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11885084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DMEM</w:t>
            </w:r>
            <w:r>
              <w:rPr>
                <w:rStyle w:val="96"/>
                <w:rFonts w:hint="eastAsia" w:ascii="宋体" w:hAnsi="宋体" w:eastAsia="宋体" w:cs="宋体"/>
                <w:color w:val="auto"/>
                <w:highlight w:val="none"/>
                <w:lang w:bidi="ar"/>
              </w:rPr>
              <w:t>高糖培养液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11995065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GibcoRPMI1640Medium</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11875093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HBSS</w:t>
            </w:r>
            <w:r>
              <w:rPr>
                <w:rStyle w:val="96"/>
                <w:rFonts w:hint="eastAsia" w:ascii="宋体" w:hAnsi="宋体" w:eastAsia="宋体" w:cs="宋体"/>
                <w:color w:val="auto"/>
                <w:highlight w:val="none"/>
                <w:lang w:bidi="ar"/>
              </w:rPr>
              <w:t>（1X）液体</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14025092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PBSPH7.2</w:t>
            </w:r>
            <w:r>
              <w:rPr>
                <w:rStyle w:val="96"/>
                <w:rFonts w:hint="eastAsia" w:ascii="宋体" w:hAnsi="宋体" w:eastAsia="宋体" w:cs="宋体"/>
                <w:color w:val="auto"/>
                <w:highlight w:val="none"/>
                <w:lang w:bidi="ar"/>
              </w:rPr>
              <w:t>磷酸盐缓冲液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20012027</w:t>
            </w:r>
          </w:p>
        </w:tc>
        <w:tc>
          <w:tcPr>
            <w:tcW w:w="1568"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RPMI1640</w:t>
            </w:r>
            <w:r>
              <w:rPr>
                <w:rStyle w:val="96"/>
                <w:rFonts w:hint="eastAsia" w:ascii="宋体" w:hAnsi="宋体" w:eastAsia="宋体" w:cs="宋体"/>
                <w:color w:val="auto"/>
                <w:highlight w:val="none"/>
                <w:lang w:bidi="ar"/>
              </w:rPr>
              <w:t>培养液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11875119</w:t>
            </w:r>
          </w:p>
        </w:tc>
        <w:tc>
          <w:tcPr>
            <w:tcW w:w="1568"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青霉素</w:t>
            </w:r>
            <w:r>
              <w:rPr>
                <w:rStyle w:val="96"/>
                <w:rFonts w:hint="eastAsia" w:ascii="宋体" w:hAnsi="宋体" w:eastAsia="宋体" w:cs="宋体"/>
                <w:color w:val="auto"/>
                <w:highlight w:val="none"/>
                <w:lang w:bidi="ar"/>
              </w:rPr>
              <w:t>/链霉素双抗溶液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15140122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胰蛋白酶</w:t>
            </w:r>
            <w:r>
              <w:rPr>
                <w:rStyle w:val="96"/>
                <w:rFonts w:hint="eastAsia" w:ascii="宋体" w:hAnsi="宋体" w:eastAsia="宋体" w:cs="宋体"/>
                <w:color w:val="auto"/>
                <w:highlight w:val="none"/>
                <w:lang w:bidi="ar"/>
              </w:rPr>
              <w:t>-EDTA</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Style w:val="96"/>
                <w:rFonts w:hint="eastAsia" w:ascii="宋体" w:hAnsi="宋体" w:eastAsia="宋体" w:cs="宋体"/>
                <w:color w:val="auto"/>
                <w:highlight w:val="none"/>
                <w:lang w:bidi="ar"/>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25200056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缓冲液9.0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Supelco</w:t>
            </w:r>
          </w:p>
          <w:p>
            <w:pPr>
              <w:pStyle w:val="2"/>
              <w:rPr>
                <w:rFonts w:hint="eastAsia" w:ascii="宋体" w:hAnsi="宋体" w:eastAsia="宋体" w:cs="宋体"/>
                <w:color w:val="auto"/>
                <w:highlight w:val="none"/>
                <w:lang w:bidi="ar"/>
              </w:rPr>
            </w:pPr>
            <w:r>
              <w:rPr>
                <w:rStyle w:val="96"/>
                <w:rFonts w:hint="eastAsia" w:ascii="宋体" w:hAnsi="宋体" w:eastAsia="宋体" w:cs="宋体"/>
                <w:color w:val="auto"/>
                <w:highlight w:val="none"/>
                <w:lang w:bidi="ar"/>
              </w:rPr>
              <w:t>1.09461.1000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缓冲液PH2.00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Supelco</w:t>
            </w:r>
          </w:p>
          <w:p>
            <w:pPr>
              <w:pStyle w:val="2"/>
              <w:rPr>
                <w:rFonts w:hint="eastAsia" w:ascii="宋体" w:hAnsi="宋体" w:eastAsia="宋体" w:cs="宋体"/>
                <w:color w:val="auto"/>
                <w:highlight w:val="none"/>
                <w:lang w:bidi="ar"/>
              </w:rPr>
            </w:pPr>
            <w:r>
              <w:rPr>
                <w:rStyle w:val="96"/>
                <w:rFonts w:hint="eastAsia" w:ascii="宋体" w:hAnsi="宋体" w:eastAsia="宋体" w:cs="宋体"/>
                <w:color w:val="auto"/>
                <w:highlight w:val="none"/>
                <w:lang w:bidi="ar"/>
              </w:rPr>
              <w:t>1.09433.1000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库仑法无吡啶通用型卡尔费休试剂</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阿拉丁K116422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30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叔丁醇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阿拉丁T110352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消毒片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爱尔施</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w:t>
            </w:r>
            <w:r>
              <w:rPr>
                <w:rStyle w:val="96"/>
                <w:rFonts w:hint="eastAsia" w:ascii="宋体" w:hAnsi="宋体" w:eastAsia="宋体" w:cs="宋体"/>
                <w:color w:val="auto"/>
                <w:highlight w:val="none"/>
                <w:lang w:bidi="ar"/>
              </w:rPr>
              <w:t>瓶/箱</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10% </w:t>
            </w:r>
            <w:r>
              <w:rPr>
                <w:rStyle w:val="96"/>
                <w:rFonts w:hint="eastAsia" w:ascii="宋体" w:hAnsi="宋体" w:eastAsia="宋体" w:cs="宋体"/>
                <w:color w:val="auto"/>
                <w:highlight w:val="none"/>
                <w:lang w:bidi="ar"/>
              </w:rPr>
              <w:t xml:space="preserve">四丁基氢氧化铵溶液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r>
              <w:rPr>
                <w:rStyle w:val="96"/>
                <w:rFonts w:hint="eastAsia" w:ascii="宋体" w:hAnsi="宋体" w:eastAsia="宋体" w:cs="宋体"/>
                <w:color w:val="auto"/>
                <w:highlight w:val="none"/>
                <w:lang w:bidi="ar"/>
              </w:rPr>
              <w:t>80122515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甲醛溶液（含阻聚剂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Style w:val="96"/>
                <w:rFonts w:hint="eastAsia" w:ascii="宋体" w:hAnsi="宋体" w:eastAsia="宋体" w:cs="宋体"/>
                <w:color w:val="auto"/>
                <w:highlight w:val="none"/>
                <w:lang w:bidi="ar"/>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10010061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75%乙醇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pStyle w:val="2"/>
              <w:rPr>
                <w:rFonts w:hint="eastAsia" w:ascii="宋体" w:hAnsi="宋体" w:eastAsia="宋体" w:cs="宋体"/>
                <w:color w:val="auto"/>
                <w:highlight w:val="none"/>
              </w:rPr>
            </w:pP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 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核心产品</w:t>
            </w: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75%乙醇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pStyle w:val="2"/>
              <w:rPr>
                <w:rFonts w:hint="eastAsia" w:ascii="宋体" w:hAnsi="宋体" w:eastAsia="宋体" w:cs="宋体"/>
                <w:color w:val="auto"/>
                <w:highlight w:val="none"/>
              </w:rPr>
            </w:pP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 5L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核心产品</w:t>
            </w: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95%</w:t>
            </w:r>
            <w:r>
              <w:rPr>
                <w:rStyle w:val="96"/>
                <w:rFonts w:hint="eastAsia" w:ascii="宋体" w:hAnsi="宋体" w:eastAsia="宋体" w:cs="宋体"/>
                <w:color w:val="auto"/>
                <w:highlight w:val="none"/>
                <w:lang w:bidi="ar"/>
              </w:rPr>
              <w:t>乙醇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10009164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D-无水</w:t>
            </w:r>
            <w:r>
              <w:rPr>
                <w:rStyle w:val="96"/>
                <w:rFonts w:hint="eastAsia" w:ascii="宋体" w:hAnsi="宋体" w:eastAsia="宋体" w:cs="宋体"/>
                <w:color w:val="auto"/>
                <w:highlight w:val="none"/>
                <w:lang w:bidi="ar"/>
              </w:rPr>
              <w:t>葡萄糖</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63005518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 xml:space="preserve">甘露醇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63008816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氨水（氢氧化铵）</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10002118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冰乙酸</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pStyle w:val="2"/>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10000218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碘化钾粉状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10017160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10023428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二氯甲烷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80047318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环己烷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80039718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10014118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抗坏血酸（维生素</w:t>
            </w:r>
            <w:r>
              <w:rPr>
                <w:rStyle w:val="96"/>
                <w:rFonts w:hint="eastAsia" w:ascii="宋体" w:hAnsi="宋体" w:eastAsia="宋体" w:cs="宋体"/>
                <w:color w:val="auto"/>
                <w:highlight w:val="none"/>
                <w:lang w:bidi="ar"/>
              </w:rPr>
              <w:t xml:space="preserve">C）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10004016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磷酸二氢钾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10017618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磷酸二氢钠二水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20040818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磷酸氢二钾（无水）</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20032118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磷酸氢二钠</w:t>
            </w:r>
            <w:r>
              <w:rPr>
                <w:rStyle w:val="96"/>
                <w:rFonts w:hint="eastAsia" w:ascii="宋体" w:hAnsi="宋体" w:eastAsia="宋体" w:cs="宋体"/>
                <w:color w:val="auto"/>
                <w:highlight w:val="none"/>
                <w:lang w:bidi="ar"/>
              </w:rPr>
              <w:t xml:space="preserve"> 无水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20040618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磷酸氢二钠十二水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10020318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磷酸三钠</w:t>
            </w:r>
            <w:r>
              <w:rPr>
                <w:rStyle w:val="96"/>
                <w:rFonts w:hint="eastAsia" w:ascii="宋体" w:hAnsi="宋体" w:eastAsia="宋体" w:cs="宋体"/>
                <w:color w:val="auto"/>
                <w:highlight w:val="none"/>
                <w:lang w:bidi="ar"/>
              </w:rPr>
              <w:t xml:space="preserve"> 十二水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10020418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10019318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葡萄糖一水</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10010518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氢氧化钠</w:t>
            </w:r>
            <w:r>
              <w:rPr>
                <w:rStyle w:val="96"/>
                <w:rFonts w:hint="eastAsia" w:ascii="宋体" w:hAnsi="宋体" w:eastAsia="宋体" w:cs="宋体"/>
                <w:color w:val="auto"/>
                <w:highlight w:val="none"/>
                <w:lang w:bidi="ar"/>
              </w:rPr>
              <w:t xml:space="preserve"> （片状）</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10019764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氢氧化钠（颗粒）</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10019762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氢氧化钠片状</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10019718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琼脂粉</w:t>
            </w:r>
            <w:r>
              <w:rPr>
                <w:rStyle w:val="96"/>
                <w:rFonts w:hint="eastAsia" w:ascii="宋体" w:hAnsi="宋体" w:eastAsia="宋体" w:cs="宋体"/>
                <w:color w:val="auto"/>
                <w:highlight w:val="none"/>
                <w:lang w:bidi="ar"/>
              </w:rPr>
              <w:t xml:space="preserve">  纯化</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10000561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80134318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301664008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药检专用，</w:t>
            </w:r>
            <w:r>
              <w:rPr>
                <w:rStyle w:val="96"/>
                <w:rFonts w:hint="eastAsia" w:ascii="宋体" w:hAnsi="宋体" w:eastAsia="宋体" w:cs="宋体"/>
                <w:color w:val="auto"/>
                <w:highlight w:val="none"/>
                <w:lang w:bidi="ar"/>
              </w:rPr>
              <w:t>500</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30166480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电泳级</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石油醚</w:t>
            </w:r>
            <w:r>
              <w:rPr>
                <w:rStyle w:val="96"/>
                <w:rFonts w:hint="eastAsia" w:ascii="宋体" w:hAnsi="宋体" w:eastAsia="宋体" w:cs="宋体"/>
                <w:color w:val="auto"/>
                <w:highlight w:val="none"/>
                <w:lang w:bidi="ar"/>
              </w:rPr>
              <w:t xml:space="preserve">30-60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10015218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石油醚</w:t>
            </w:r>
            <w:r>
              <w:rPr>
                <w:rStyle w:val="96"/>
                <w:rFonts w:hint="eastAsia" w:ascii="宋体" w:hAnsi="宋体" w:eastAsia="宋体" w:cs="宋体"/>
                <w:color w:val="auto"/>
                <w:highlight w:val="none"/>
                <w:lang w:bidi="ar"/>
              </w:rPr>
              <w:t>60-90</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80098618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四氢呋喃</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80124418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无水甲醇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80080418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无水硫酸镁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无水乙醇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10009218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溴化钾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51019561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SP</w:t>
            </w:r>
            <w:r>
              <w:rPr>
                <w:rStyle w:val="96"/>
                <w:rFonts w:hint="eastAsia" w:ascii="宋体" w:hAnsi="宋体" w:eastAsia="宋体" w:cs="宋体"/>
                <w:color w:val="auto"/>
                <w:highlight w:val="none"/>
                <w:lang w:bidi="ar"/>
              </w:rPr>
              <w:t>（光谱）10g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乙二胺四乙酸二钠</w:t>
            </w:r>
            <w:r>
              <w:rPr>
                <w:rStyle w:val="96"/>
                <w:rFonts w:hint="eastAsia" w:ascii="宋体" w:hAnsi="宋体" w:eastAsia="宋体" w:cs="宋体"/>
                <w:color w:val="auto"/>
                <w:highlight w:val="none"/>
                <w:lang w:bidi="ar"/>
              </w:rPr>
              <w:t xml:space="preserve"> 盐二水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10009717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乙腈</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80000618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乙酸乙酯</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10009418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异丙醇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80109218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异辛烷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80135861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正丁醇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10005218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正庚烷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80066918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left w:val="single" w:color="000000" w:sz="12" w:space="0"/>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正己烷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80068618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w:t>
            </w:r>
            <w:r>
              <w:rPr>
                <w:rStyle w:val="96"/>
                <w:rFonts w:hint="eastAsia" w:ascii="宋体" w:hAnsi="宋体" w:eastAsia="宋体" w:cs="宋体"/>
                <w:color w:val="auto"/>
                <w:highlight w:val="none"/>
                <w:lang w:bidi="ar"/>
              </w:rPr>
              <w:t>沪试)500ML</w:t>
            </w:r>
          </w:p>
        </w:tc>
        <w:tc>
          <w:tcPr>
            <w:tcW w:w="741" w:type="dxa"/>
            <w:tcBorders>
              <w:top w:val="single" w:color="000000" w:sz="12" w:space="0"/>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正戊醇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80007618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w:t>
            </w:r>
            <w:r>
              <w:rPr>
                <w:rStyle w:val="96"/>
                <w:rFonts w:hint="eastAsia" w:ascii="宋体" w:hAnsi="宋体" w:eastAsia="宋体" w:cs="宋体"/>
                <w:color w:val="auto"/>
                <w:highlight w:val="none"/>
                <w:lang w:bidi="ar"/>
              </w:rPr>
              <w:t>，AR500ml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P816338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HPLC,500mL/</w:t>
            </w:r>
            <w:r>
              <w:rPr>
                <w:rStyle w:val="96"/>
                <w:rFonts w:hint="eastAsia" w:ascii="宋体" w:hAnsi="宋体" w:eastAsia="宋体" w:cs="宋体"/>
                <w:color w:val="auto"/>
                <w:highlight w:val="none"/>
                <w:lang w:bidi="ar"/>
              </w:rPr>
              <w:t>瓶</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53"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，N-二甲基甲酰胺（DMF）</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 xml:space="preserve">1.10983.2500 </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2.5L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，N-二甲基乙酰胺</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缓冲液PH4.0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默克 </w:t>
            </w:r>
          </w:p>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1.09435.1000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88"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缓冲液PH6.88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1.07294.1000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1.06035.2500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LC-MS 2.5L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甲醇</w:t>
            </w:r>
            <w:r>
              <w:rPr>
                <w:rStyle w:val="96"/>
                <w:rFonts w:hint="eastAsia" w:ascii="宋体" w:hAnsi="宋体" w:eastAsia="宋体" w:cs="宋体"/>
                <w:color w:val="auto"/>
                <w:highlight w:val="none"/>
                <w:lang w:bidi="ar"/>
              </w:rPr>
              <w:t xml:space="preserve">HPLC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1.06007.4008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卡氏试剂（不含吡啶）</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1.88005.1000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四氢呋喃</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1.08101.4008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无水乙醇</w:t>
            </w:r>
            <w:r>
              <w:rPr>
                <w:rStyle w:val="96"/>
                <w:rFonts w:hint="eastAsia" w:ascii="宋体" w:hAnsi="宋体" w:eastAsia="宋体" w:cs="宋体"/>
                <w:color w:val="auto"/>
                <w:highlight w:val="none"/>
                <w:lang w:bidi="ar"/>
              </w:rPr>
              <w:t xml:space="preserve">HPLC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1.11727.2508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乙腈</w:t>
            </w:r>
            <w:r>
              <w:rPr>
                <w:rStyle w:val="96"/>
                <w:rFonts w:hint="eastAsia" w:ascii="宋体" w:hAnsi="宋体" w:eastAsia="宋体" w:cs="宋体"/>
                <w:color w:val="auto"/>
                <w:highlight w:val="none"/>
                <w:lang w:bidi="ar"/>
              </w:rPr>
              <w:t xml:space="preserve"> HPLC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1.00030.4008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乙腈</w:t>
            </w:r>
            <w:r>
              <w:rPr>
                <w:rStyle w:val="96"/>
                <w:rFonts w:hint="eastAsia" w:ascii="宋体" w:hAnsi="宋体" w:eastAsia="宋体" w:cs="宋体"/>
                <w:color w:val="auto"/>
                <w:highlight w:val="none"/>
                <w:lang w:bidi="ar"/>
              </w:rPr>
              <w:t xml:space="preserve">(质谱)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1.00029.2500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乙酸乙酯，色谱纯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1.00868.4008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异丙醇</w:t>
            </w:r>
            <w:r>
              <w:rPr>
                <w:rStyle w:val="96"/>
                <w:rFonts w:hint="eastAsia" w:ascii="宋体" w:hAnsi="宋体" w:eastAsia="宋体" w:cs="宋体"/>
                <w:color w:val="auto"/>
                <w:highlight w:val="none"/>
                <w:lang w:bidi="ar"/>
              </w:rPr>
              <w:t xml:space="preserve">HPLC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1.01040.4008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正庚烷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1.04390.2500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正己烷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1.04391.4008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正己烷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1.04391.4008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HPLC级二甲基亚砜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默克1.01900.2500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切片石蜡片状</w:t>
            </w:r>
            <w:r>
              <w:rPr>
                <w:rStyle w:val="96"/>
                <w:rFonts w:hint="eastAsia" w:ascii="宋体" w:hAnsi="宋体" w:eastAsia="宋体" w:cs="宋体"/>
                <w:color w:val="auto"/>
                <w:highlight w:val="none"/>
                <w:lang w:bidi="ar"/>
              </w:rPr>
              <w:t>58-60%</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世泰</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专用石蜡片状</w:t>
            </w:r>
            <w:r>
              <w:rPr>
                <w:rStyle w:val="96"/>
                <w:rFonts w:hint="eastAsia" w:ascii="宋体" w:hAnsi="宋体" w:eastAsia="宋体" w:cs="宋体"/>
                <w:color w:val="auto"/>
                <w:highlight w:val="none"/>
                <w:lang w:bidi="ar"/>
              </w:rPr>
              <w:t>58-60°</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袋</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世泰</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80200</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w:t>
            </w:r>
            <w:r>
              <w:rPr>
                <w:rStyle w:val="96"/>
                <w:rFonts w:hint="eastAsia" w:ascii="宋体" w:hAnsi="宋体" w:eastAsia="宋体" w:cs="宋体"/>
                <w:color w:val="auto"/>
                <w:highlight w:val="none"/>
                <w:lang w:bidi="ar"/>
              </w:rPr>
              <w:t>乙醇消毒液（无菌）</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斯坦利斯</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新生牛血清</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四季青</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缓冲液PBS（10X）</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索莱宝</w:t>
            </w:r>
            <w:r>
              <w:rPr>
                <w:rStyle w:val="96"/>
                <w:rFonts w:hint="eastAsia" w:ascii="宋体" w:hAnsi="宋体" w:eastAsia="宋体" w:cs="宋体"/>
                <w:color w:val="auto"/>
                <w:highlight w:val="none"/>
                <w:lang w:bidi="ar"/>
              </w:rPr>
              <w:t>P1022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PH7.2-7.4 500ml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TMB</w:t>
            </w:r>
            <w:r>
              <w:rPr>
                <w:rStyle w:val="96"/>
                <w:rFonts w:hint="eastAsia" w:ascii="宋体" w:hAnsi="宋体" w:eastAsia="宋体" w:cs="宋体"/>
                <w:color w:val="auto"/>
                <w:highlight w:val="none"/>
                <w:lang w:bidi="ar"/>
              </w:rPr>
              <w:t>单组份显色液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索莱宝</w:t>
            </w:r>
            <w:r>
              <w:rPr>
                <w:rStyle w:val="96"/>
                <w:rFonts w:hint="eastAsia" w:ascii="宋体" w:hAnsi="宋体" w:eastAsia="宋体" w:cs="宋体"/>
                <w:color w:val="auto"/>
                <w:highlight w:val="none"/>
                <w:lang w:bidi="ar"/>
              </w:rPr>
              <w:t>PR1200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30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天地</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天地</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2165-002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1L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无吡啶卡尔费休试剂</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天津康科德</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KFR-C02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w:t>
            </w:r>
            <w:r>
              <w:rPr>
                <w:rStyle w:val="96"/>
                <w:rFonts w:hint="eastAsia" w:ascii="宋体" w:hAnsi="宋体" w:eastAsia="宋体" w:cs="宋体"/>
                <w:color w:val="auto"/>
                <w:highlight w:val="none"/>
                <w:lang w:bidi="ar"/>
              </w:rPr>
              <w:t>二氯乙烯溶液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西格玛40027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1000μg/ml 1ml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 xml:space="preserve">葡萄糖-6-磷酸二钠盐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西格玛</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900924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氯乙烯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西格玛</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48625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200UG/ML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氯乙烯标准溶液（冷藏）</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200μg/ml 1ml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消毒水</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新洁尔灭</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戊烷磺酸钠</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禹王</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辛烷磺酸钠</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禹王</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己烷磺酸钠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禹王</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已烷磺酸钠</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禹王</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CL0101325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甲醇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瓶 </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Fisher</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A452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乙腈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瓶 </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Fisher</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A998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乙腈</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瓶 </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Fisher</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T001014000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DMEM，高糖，GlutaMAX 添加剂</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箱</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Gibco</w:t>
            </w:r>
          </w:p>
          <w:p>
            <w:pPr>
              <w:pStyle w:val="2"/>
              <w:rPr>
                <w:rFonts w:hint="eastAsia" w:ascii="宋体" w:hAnsi="宋体" w:eastAsia="宋体" w:cs="宋体"/>
                <w:color w:val="auto"/>
                <w:highlight w:val="none"/>
                <w:lang w:bidi="ar"/>
              </w:rPr>
            </w:pPr>
            <w:r>
              <w:rPr>
                <w:rFonts w:hint="eastAsia" w:ascii="宋体" w:hAnsi="宋体" w:eastAsia="宋体" w:cs="宋体"/>
                <w:color w:val="auto"/>
                <w:szCs w:val="21"/>
                <w:highlight w:val="none"/>
                <w:lang w:bidi="ar"/>
              </w:rPr>
              <w:t>10566024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500ml*10/</w:t>
            </w:r>
            <w:r>
              <w:rPr>
                <w:rStyle w:val="96"/>
                <w:rFonts w:hint="eastAsia" w:ascii="宋体" w:hAnsi="宋体" w:eastAsia="宋体" w:cs="宋体"/>
                <w:color w:val="auto"/>
                <w:highlight w:val="none"/>
                <w:lang w:bidi="ar"/>
              </w:rPr>
              <w:t>箱</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培养液,pH7.2</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箱</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Gibco</w:t>
            </w:r>
          </w:p>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20012050PBS</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500ml*10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0.5%</w:t>
            </w:r>
            <w:r>
              <w:rPr>
                <w:rStyle w:val="96"/>
                <w:rFonts w:hint="eastAsia" w:ascii="宋体" w:hAnsi="宋体" w:eastAsia="宋体" w:cs="宋体"/>
                <w:color w:val="auto"/>
                <w:highlight w:val="none"/>
                <w:lang w:bidi="ar"/>
              </w:rPr>
              <w:t>胰蛋白酶溶液-含0.08%EDTA</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25200056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缓冲液PBS（1X）</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Gibco</w:t>
            </w:r>
          </w:p>
          <w:p>
            <w:pPr>
              <w:pStyle w:val="2"/>
              <w:rPr>
                <w:rFonts w:hint="eastAsia" w:ascii="宋体" w:hAnsi="宋体" w:eastAsia="宋体" w:cs="宋体"/>
                <w:color w:val="auto"/>
                <w:highlight w:val="none"/>
                <w:lang w:bidi="ar"/>
              </w:rPr>
            </w:pPr>
            <w:r>
              <w:rPr>
                <w:rFonts w:hint="eastAsia" w:ascii="宋体" w:hAnsi="宋体" w:eastAsia="宋体" w:cs="宋体"/>
                <w:color w:val="auto"/>
                <w:szCs w:val="21"/>
                <w:highlight w:val="none"/>
                <w:lang w:bidi="ar"/>
              </w:rPr>
              <w:t>20012043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PH7.2 500ml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谷氨酰胺（200mM）</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Gibco</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2916801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δ-</w:t>
            </w:r>
            <w:r>
              <w:rPr>
                <w:rStyle w:val="96"/>
                <w:rFonts w:hint="eastAsia" w:ascii="宋体" w:hAnsi="宋体" w:eastAsia="宋体" w:cs="宋体"/>
                <w:color w:val="auto"/>
                <w:highlight w:val="none"/>
                <w:lang w:bidi="ar"/>
              </w:rPr>
              <w:t xml:space="preserve">生育酚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Supelco</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货号:</w:t>
            </w:r>
            <w:r>
              <w:rPr>
                <w:rStyle w:val="96"/>
                <w:rFonts w:hint="eastAsia" w:ascii="宋体" w:hAnsi="宋体" w:eastAsia="宋体" w:cs="宋体"/>
                <w:color w:val="auto"/>
                <w:highlight w:val="none"/>
                <w:lang w:bidi="ar"/>
              </w:rPr>
              <w:t>47784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乳酸丁酯</w:t>
            </w:r>
            <w:r>
              <w:rPr>
                <w:rStyle w:val="96"/>
                <w:rFonts w:hint="eastAsia" w:ascii="宋体" w:hAnsi="宋体" w:eastAsia="宋体" w:cs="宋体"/>
                <w:color w:val="auto"/>
                <w:highlight w:val="none"/>
                <w:lang w:bidi="ar"/>
              </w:rPr>
              <w:t xml:space="preserve">98%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TCI</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283320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r>
              <w:rPr>
                <w:rStyle w:val="96"/>
                <w:rFonts w:hint="eastAsia" w:ascii="宋体" w:hAnsi="宋体" w:eastAsia="宋体" w:cs="宋体"/>
                <w:color w:val="auto"/>
                <w:highlight w:val="none"/>
                <w:lang w:bidi="ar"/>
              </w:rPr>
              <w:t>，98%</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四甲基氢氧化铵</w:t>
            </w:r>
            <w:r>
              <w:rPr>
                <w:rStyle w:val="96"/>
                <w:rFonts w:hint="eastAsia" w:ascii="宋体" w:hAnsi="宋体" w:eastAsia="宋体" w:cs="宋体"/>
                <w:color w:val="auto"/>
                <w:highlight w:val="none"/>
                <w:lang w:bidi="ar"/>
              </w:rPr>
              <w:t xml:space="preserve"> 25%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TCI</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T1460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TCI</w:t>
            </w:r>
          </w:p>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F0654-25ml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TCI,LC-MS,25ML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羟基辛酸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TCI</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H0592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磷酸氢钠胺四水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A113861-500G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胃蛋白酶来源于猪胃</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P128678-5g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≥2500 units/mg dry weight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Style w:val="96"/>
                <w:rFonts w:hint="eastAsia" w:ascii="宋体" w:hAnsi="宋体" w:eastAsia="宋体" w:cs="宋体"/>
                <w:color w:val="auto"/>
                <w:highlight w:val="none"/>
                <w:lang w:bidi="ar"/>
              </w:rPr>
              <w:t>±)-α-红没药醇 515-69-5</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阿拉丁B303857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碘化亚铜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104718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98%CP100g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四庚基溴化铵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124771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癸烷磺酸钠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S100285-25g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w:t>
            </w:r>
            <w:r>
              <w:rPr>
                <w:rStyle w:val="96"/>
                <w:rFonts w:hint="eastAsia" w:ascii="宋体" w:hAnsi="宋体" w:eastAsia="宋体" w:cs="宋体"/>
                <w:color w:val="auto"/>
                <w:highlight w:val="none"/>
                <w:lang w:bidi="ar"/>
              </w:rPr>
              <w:t>克</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2-(46-</w:t>
            </w:r>
            <w:r>
              <w:rPr>
                <w:rStyle w:val="96"/>
                <w:rFonts w:hint="eastAsia" w:ascii="宋体" w:hAnsi="宋体" w:eastAsia="宋体" w:cs="宋体"/>
                <w:color w:val="auto"/>
                <w:highlight w:val="none"/>
                <w:lang w:bidi="ar"/>
              </w:rPr>
              <w:t xml:space="preserve">二苯基-135-三嗪-2-基)-5-己基氧基-苯酚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147315-50-2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CFLD-D302922-25g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w:t>
            </w:r>
            <w:r>
              <w:rPr>
                <w:rStyle w:val="96"/>
                <w:rFonts w:hint="eastAsia" w:ascii="宋体" w:hAnsi="宋体" w:eastAsia="宋体" w:cs="宋体"/>
                <w:color w:val="auto"/>
                <w:highlight w:val="none"/>
                <w:lang w:bidi="ar"/>
              </w:rPr>
              <w:t xml:space="preserve">亚甲基双(6-叔丁基-4-乙基苯酚)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88-24-4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CFLD-M158327-25G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w:t>
            </w:r>
            <w:r>
              <w:rPr>
                <w:rStyle w:val="96"/>
                <w:rFonts w:hint="eastAsia" w:ascii="宋体" w:hAnsi="宋体" w:eastAsia="宋体" w:cs="宋体"/>
                <w:color w:val="auto"/>
                <w:highlight w:val="none"/>
                <w:lang w:bidi="ar"/>
              </w:rPr>
              <w:t>二氯苯甲醇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CFLD-D154151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w:t>
            </w:r>
            <w:r>
              <w:rPr>
                <w:rStyle w:val="96"/>
                <w:rFonts w:hint="eastAsia" w:ascii="宋体" w:hAnsi="宋体" w:eastAsia="宋体" w:cs="宋体"/>
                <w:color w:val="auto"/>
                <w:highlight w:val="none"/>
                <w:lang w:bidi="ar"/>
              </w:rPr>
              <w:t xml:space="preserve">二羟基二苯甲酮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131-56-6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CFLD-D110121-25g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w:t>
            </w:r>
            <w:r>
              <w:rPr>
                <w:rStyle w:val="96"/>
                <w:rFonts w:hint="eastAsia" w:ascii="宋体" w:hAnsi="宋体" w:eastAsia="宋体" w:cs="宋体"/>
                <w:color w:val="auto"/>
                <w:highlight w:val="none"/>
                <w:lang w:bidi="ar"/>
              </w:rPr>
              <w:t>二氯苯甲醇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w:t>
            </w:r>
            <w:r>
              <w:rPr>
                <w:rStyle w:val="96"/>
                <w:rFonts w:hint="eastAsia" w:ascii="宋体" w:hAnsi="宋体" w:eastAsia="宋体" w:cs="宋体"/>
                <w:color w:val="auto"/>
                <w:highlight w:val="none"/>
                <w:lang w:bidi="ar"/>
              </w:rPr>
              <w:t>联吡啶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108977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25G,AR,99%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羟丙基-β-环糊精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128446-35-5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H108813-250g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3-4-</w:t>
            </w:r>
            <w:r>
              <w:rPr>
                <w:rStyle w:val="96"/>
                <w:rFonts w:hint="eastAsia" w:ascii="宋体" w:hAnsi="宋体" w:eastAsia="宋体" w:cs="宋体"/>
                <w:color w:val="auto"/>
                <w:highlight w:val="none"/>
                <w:lang w:bidi="ar"/>
              </w:rPr>
              <w:t>氯苯氧基-1,2-丙二醇99%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107013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1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氨丙基三甲氧基硅烷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CFLD-A100943-100g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 xml:space="preserve">氨丙基三乙氧基硅烷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919-30-2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，500ml，，C101383</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庚酮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H103766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98"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4-(α-</w:t>
            </w:r>
            <w:r>
              <w:rPr>
                <w:rStyle w:val="96"/>
                <w:rFonts w:hint="eastAsia" w:ascii="宋体" w:hAnsi="宋体" w:eastAsia="宋体" w:cs="宋体"/>
                <w:color w:val="auto"/>
                <w:highlight w:val="none"/>
                <w:lang w:bidi="ar"/>
              </w:rPr>
              <w:t xml:space="preserve">甲基苯甲基)间苯二酚/苯乙基间苯二酚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85-27-8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A151539-5g</w:t>
            </w:r>
            <w:r>
              <w:rPr>
                <w:rStyle w:val="96"/>
                <w:rFonts w:hint="eastAsia" w:ascii="宋体" w:hAnsi="宋体" w:eastAsia="宋体" w:cs="宋体"/>
                <w:color w:val="auto"/>
                <w:highlight w:val="none"/>
                <w:lang w:bidi="ar"/>
              </w:rPr>
              <w:t>，＞98.0%，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88"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4,4,4-</w:t>
            </w:r>
            <w:r>
              <w:rPr>
                <w:rStyle w:val="96"/>
                <w:rFonts w:hint="eastAsia" w:ascii="宋体" w:hAnsi="宋体" w:eastAsia="宋体" w:cs="宋体"/>
                <w:color w:val="auto"/>
                <w:highlight w:val="none"/>
                <w:lang w:bidi="ar"/>
              </w:rPr>
              <w:t>三氟丁酸乙酯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CLE156461-1G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98%GC1G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4,4-</w:t>
            </w:r>
            <w:r>
              <w:rPr>
                <w:rStyle w:val="96"/>
                <w:rFonts w:hint="eastAsia" w:ascii="宋体" w:hAnsi="宋体" w:eastAsia="宋体" w:cs="宋体"/>
                <w:color w:val="auto"/>
                <w:highlight w:val="none"/>
                <w:lang w:bidi="ar"/>
              </w:rPr>
              <w:t>联吡啶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98%25g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丁基间苯二酚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B152158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5-FU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F100149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二硫苏糖醇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3483-12-3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用于电泳，</w:t>
            </w:r>
            <w:r>
              <w:rPr>
                <w:rStyle w:val="96"/>
                <w:rFonts w:hint="eastAsia" w:ascii="宋体" w:hAnsi="宋体" w:eastAsia="宋体" w:cs="宋体"/>
                <w:color w:val="auto"/>
                <w:highlight w:val="none"/>
                <w:lang w:bidi="ar"/>
              </w:rPr>
              <w:t>≥99%D104861-1g，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 xml:space="preserve">葡萄糖醛酸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6556-12-3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5g,98%</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半胱氨酸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CFLD-C108237-100g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w:t>
            </w:r>
            <w:r>
              <w:rPr>
                <w:rStyle w:val="96"/>
                <w:rFonts w:hint="eastAsia" w:ascii="宋体" w:hAnsi="宋体" w:eastAsia="宋体" w:cs="宋体"/>
                <w:color w:val="auto"/>
                <w:highlight w:val="none"/>
                <w:lang w:bidi="ar"/>
              </w:rPr>
              <w:t xml:space="preserve">己酮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H111491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八甲基环四硅氧烷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O160041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B116262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苯甲酸苯酯</w:t>
            </w:r>
            <w:r>
              <w:rPr>
                <w:rStyle w:val="96"/>
                <w:rFonts w:hint="eastAsia" w:ascii="宋体" w:hAnsi="宋体" w:eastAsia="宋体" w:cs="宋体"/>
                <w:color w:val="auto"/>
                <w:highlight w:val="none"/>
                <w:lang w:bidi="ar"/>
              </w:rPr>
              <w:t>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107013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苯甲酸苄酯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CLB103894-250ML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99%GC250ML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CFLD-M108588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苯甲酸异丙酯</w:t>
            </w:r>
            <w:r>
              <w:rPr>
                <w:rStyle w:val="96"/>
                <w:rFonts w:hint="eastAsia" w:ascii="宋体" w:hAnsi="宋体" w:eastAsia="宋体" w:cs="宋体"/>
                <w:color w:val="auto"/>
                <w:highlight w:val="none"/>
                <w:lang w:bidi="ar"/>
              </w:rPr>
              <w:t>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102984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苯乙烯</w:t>
            </w:r>
            <w:r>
              <w:rPr>
                <w:rStyle w:val="96"/>
                <w:rFonts w:hint="eastAsia" w:ascii="宋体" w:hAnsi="宋体" w:eastAsia="宋体" w:cs="宋体"/>
                <w:color w:val="auto"/>
                <w:highlight w:val="none"/>
                <w:lang w:bidi="ar"/>
              </w:rPr>
              <w:t xml:space="preserve"> ,99%,含10-15ppm 4-叔-丁基邻苯二酚稳定剂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110376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碘乙酰胺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阿拉丁</w:t>
            </w:r>
          </w:p>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144-48-9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超级纯，</w:t>
            </w:r>
            <w:r>
              <w:rPr>
                <w:rStyle w:val="96"/>
                <w:rFonts w:hint="eastAsia" w:ascii="宋体" w:hAnsi="宋体" w:eastAsia="宋体" w:cs="宋体"/>
                <w:color w:val="auto"/>
                <w:highlight w:val="none"/>
                <w:lang w:bidi="ar"/>
              </w:rPr>
              <w:t>≥99%，， I131590-25G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丁基羟基茴香醚（</w:t>
            </w:r>
            <w:r>
              <w:rPr>
                <w:rStyle w:val="96"/>
                <w:rFonts w:hint="eastAsia" w:ascii="宋体" w:hAnsi="宋体" w:eastAsia="宋体" w:cs="宋体"/>
                <w:color w:val="auto"/>
                <w:highlight w:val="none"/>
                <w:lang w:bidi="ar"/>
              </w:rPr>
              <w:t>BHA）</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B103751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丁烷磺酸钠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pStyle w:val="2"/>
              <w:rPr>
                <w:rFonts w:hint="eastAsia" w:ascii="宋体" w:hAnsi="宋体" w:eastAsia="宋体" w:cs="宋体"/>
                <w:color w:val="auto"/>
                <w:highlight w:val="none"/>
              </w:rPr>
            </w:pPr>
            <w:r>
              <w:rPr>
                <w:rFonts w:hint="eastAsia" w:ascii="宋体" w:hAnsi="宋体" w:eastAsia="宋体" w:cs="宋体"/>
                <w:color w:val="auto"/>
                <w:highlight w:val="none"/>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丁烷磺酸钠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对硝基苯胺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99%AR500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二苯甲酮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CFLD-B103861-250g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二甲基双十八烷基氯化铵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107-64-2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w:t>
            </w:r>
            <w:r>
              <w:rPr>
                <w:rStyle w:val="96"/>
                <w:rFonts w:hint="eastAsia" w:ascii="宋体" w:hAnsi="宋体" w:eastAsia="宋体" w:cs="宋体"/>
                <w:color w:val="auto"/>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二硫化碳</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C103308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二乙胺</w:t>
            </w:r>
            <w:r>
              <w:rPr>
                <w:rStyle w:val="96"/>
                <w:rFonts w:hint="eastAsia" w:ascii="宋体" w:hAnsi="宋体" w:eastAsia="宋体" w:cs="宋体"/>
                <w:color w:val="auto"/>
                <w:highlight w:val="none"/>
                <w:lang w:bidi="ar"/>
              </w:rPr>
              <w:t>99.5%</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甘宝素</w:t>
            </w:r>
            <w:r>
              <w:rPr>
                <w:rStyle w:val="96"/>
                <w:rFonts w:hint="eastAsia" w:ascii="宋体" w:hAnsi="宋体" w:eastAsia="宋体" w:cs="宋体"/>
                <w:color w:val="auto"/>
                <w:highlight w:val="none"/>
                <w:lang w:bidi="ar"/>
              </w:rPr>
              <w:t>98%</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163079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甘露醇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69-65-8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AR,98.0%</w:t>
            </w:r>
            <w:r>
              <w:rPr>
                <w:rStyle w:val="96"/>
                <w:rFonts w:hint="eastAsia" w:ascii="宋体" w:hAnsi="宋体" w:eastAsia="宋体" w:cs="宋体"/>
                <w:color w:val="auto"/>
                <w:highlight w:val="none"/>
                <w:lang w:bidi="ar"/>
              </w:rPr>
              <w:t>，M108828-100g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环氧大豆油</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8013-07-8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w:t>
            </w:r>
            <w:r>
              <w:rPr>
                <w:rStyle w:val="96"/>
                <w:rFonts w:hint="eastAsia" w:ascii="宋体" w:hAnsi="宋体" w:eastAsia="宋体" w:cs="宋体"/>
                <w:color w:val="auto"/>
                <w:highlight w:val="none"/>
                <w:lang w:bidi="ar"/>
              </w:rPr>
              <w:t>AR，≥99%，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CFLD-S108473-100g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w:t>
            </w:r>
            <w:r>
              <w:rPr>
                <w:rStyle w:val="96"/>
                <w:rFonts w:hint="eastAsia" w:ascii="宋体" w:hAnsi="宋体" w:eastAsia="宋体" w:cs="宋体"/>
                <w:color w:val="auto"/>
                <w:highlight w:val="none"/>
                <w:lang w:bidi="ar"/>
              </w:rPr>
              <w:t>,AR，</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CFLD-S108473-500g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w:t>
            </w:r>
            <w:r>
              <w:rPr>
                <w:rStyle w:val="96"/>
                <w:rFonts w:hint="eastAsia" w:ascii="宋体" w:hAnsi="宋体" w:eastAsia="宋体" w:cs="宋体"/>
                <w:color w:val="auto"/>
                <w:highlight w:val="none"/>
                <w:lang w:bidi="ar"/>
              </w:rPr>
              <w:t>克</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甲磺酸己酯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CFLD-H157015-5G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96.0%</w:t>
            </w:r>
            <w:r>
              <w:rPr>
                <w:rStyle w:val="96"/>
                <w:rFonts w:hint="eastAsia" w:ascii="宋体" w:hAnsi="宋体" w:eastAsia="宋体" w:cs="宋体"/>
                <w:color w:val="auto"/>
                <w:highlight w:val="none"/>
                <w:lang w:bidi="ar"/>
              </w:rPr>
              <w:t>（GC），5G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甲磺酸甲酯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CFLD-M301750-5g</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甲磺酸异丙酯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CFLD-I304987-5g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377"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甲基磺酸乙酯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CFLD-E103933-5g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甲基泼尼松龙标准溶液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M121766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100 ng/ul </w:t>
            </w:r>
            <w:r>
              <w:rPr>
                <w:rStyle w:val="96"/>
                <w:rFonts w:hint="eastAsia" w:ascii="宋体" w:hAnsi="宋体" w:eastAsia="宋体" w:cs="宋体"/>
                <w:color w:val="auto"/>
                <w:highlight w:val="none"/>
                <w:lang w:bidi="ar"/>
              </w:rPr>
              <w:t>，1ml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甲基叔丁基醚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B108115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99.9%500ml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甲酸铵色谱级</w:t>
            </w:r>
            <w:r>
              <w:rPr>
                <w:rStyle w:val="96"/>
                <w:rFonts w:hint="eastAsia" w:ascii="宋体" w:hAnsi="宋体" w:eastAsia="宋体" w:cs="宋体"/>
                <w:color w:val="auto"/>
                <w:highlight w:val="none"/>
                <w:lang w:bidi="ar"/>
              </w:rPr>
              <w:t>≥99%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1000μg/ml</w:t>
            </w:r>
            <w:r>
              <w:rPr>
                <w:rStyle w:val="96"/>
                <w:rFonts w:hint="eastAsia" w:ascii="宋体" w:hAnsi="宋体" w:eastAsia="宋体" w:cs="宋体"/>
                <w:color w:val="auto"/>
                <w:highlight w:val="none"/>
                <w:lang w:bidi="ar"/>
              </w:rPr>
              <w:t>溶于H2O,50G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邻苯二甲酸二辛酯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117-81-7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99%AR500ml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六甲基二硅氧烷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H105443-25ml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99%25ml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六甲基环三硅氧烷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CLH156955-25g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98%GC25g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氯化铵</w:t>
            </w:r>
            <w:r>
              <w:rPr>
                <w:rStyle w:val="96"/>
                <w:rFonts w:hint="eastAsia" w:ascii="宋体" w:hAnsi="宋体" w:eastAsia="宋体" w:cs="宋体"/>
                <w:color w:val="auto"/>
                <w:highlight w:val="none"/>
                <w:lang w:bidi="ar"/>
              </w:rPr>
              <w:t>99.99%metalbasis</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r>
              <w:rPr>
                <w:rStyle w:val="96"/>
                <w:rFonts w:hint="eastAsia" w:ascii="宋体" w:hAnsi="宋体" w:eastAsia="宋体" w:cs="宋体"/>
                <w:color w:val="auto"/>
                <w:highlight w:val="none"/>
                <w:lang w:bidi="ar"/>
              </w:rPr>
              <w:t>A116369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氯化亚铜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CFLD-C112390-100g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AR,97%,100G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氯乙烷标准溶液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C141159-1ML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w:t>
            </w:r>
            <w:r>
              <w:rPr>
                <w:rStyle w:val="96"/>
                <w:rFonts w:hint="eastAsia" w:ascii="宋体" w:hAnsi="宋体" w:eastAsia="宋体" w:cs="宋体"/>
                <w:color w:val="auto"/>
                <w:highlight w:val="none"/>
                <w:lang w:bidi="ar"/>
              </w:rPr>
              <w:t>微克/微升，</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马来酸溴苯那敏</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B129275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那氟沙星</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124858-35-1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 (HPLC)</w:t>
            </w:r>
            <w:r>
              <w:rPr>
                <w:rStyle w:val="96"/>
                <w:rFonts w:hint="eastAsia" w:ascii="宋体" w:hAnsi="宋体" w:eastAsia="宋体" w:cs="宋体"/>
                <w:color w:val="auto"/>
                <w:highlight w:val="none"/>
                <w:lang w:bidi="ar"/>
              </w:rPr>
              <w:t>，N129378-250MG，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纳米四氧化三铁</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CLI109514-100g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99%100g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柠檬酸二钠倍半水含物</w:t>
            </w:r>
            <w:r>
              <w:rPr>
                <w:rStyle w:val="96"/>
                <w:rFonts w:hint="eastAsia" w:ascii="宋体" w:hAnsi="宋体" w:eastAsia="宋体" w:cs="宋体"/>
                <w:color w:val="auto"/>
                <w:highlight w:val="none"/>
                <w:lang w:bidi="ar"/>
              </w:rPr>
              <w:t>-</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柠檬酸三乙酯</w:t>
            </w:r>
            <w:r>
              <w:rPr>
                <w:rStyle w:val="96"/>
                <w:rFonts w:hint="eastAsia" w:ascii="宋体" w:hAnsi="宋体" w:eastAsia="宋体" w:cs="宋体"/>
                <w:color w:val="auto"/>
                <w:highlight w:val="none"/>
                <w:lang w:bidi="ar"/>
              </w:rPr>
              <w:t>98%(TEC)</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106153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偏钒酸胺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CLA111829-100g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七氟丁酸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氢氧化铵（氨水）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CLA112080-4L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25%HPLC4L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CFLD-K105452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壬基酚聚氧乙烯醚，</w:t>
            </w:r>
            <w:r>
              <w:rPr>
                <w:rStyle w:val="96"/>
                <w:rFonts w:hint="eastAsia" w:ascii="宋体" w:hAnsi="宋体" w:eastAsia="宋体" w:cs="宋体"/>
                <w:color w:val="auto"/>
                <w:highlight w:val="none"/>
                <w:lang w:bidi="ar"/>
              </w:rPr>
              <w:t>TypeNP-9，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r>
              <w:rPr>
                <w:rStyle w:val="96"/>
                <w:rFonts w:hint="eastAsia" w:ascii="宋体" w:hAnsi="宋体" w:eastAsia="宋体" w:cs="宋体"/>
                <w:color w:val="auto"/>
                <w:highlight w:val="none"/>
                <w:lang w:bidi="ar"/>
              </w:rPr>
              <w:t>127087-87-0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乳化剂</w:t>
            </w:r>
            <w:r>
              <w:rPr>
                <w:rStyle w:val="96"/>
                <w:rFonts w:hint="eastAsia" w:ascii="宋体" w:hAnsi="宋体" w:eastAsia="宋体" w:cs="宋体"/>
                <w:color w:val="auto"/>
                <w:highlight w:val="none"/>
                <w:lang w:bidi="ar"/>
              </w:rPr>
              <w:t>OP（曲拉通X-114）</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9036-19-5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乳酸乙酯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乳糖酸</w:t>
            </w:r>
            <w:r>
              <w:rPr>
                <w:rStyle w:val="96"/>
                <w:rFonts w:hint="eastAsia" w:ascii="宋体" w:hAnsi="宋体" w:eastAsia="宋体" w:cs="宋体"/>
                <w:color w:val="auto"/>
                <w:highlight w:val="none"/>
                <w:lang w:bidi="ar"/>
              </w:rPr>
              <w:t>97%</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L109639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r>
              <w:rPr>
                <w:rStyle w:val="96"/>
                <w:rFonts w:hint="eastAsia" w:ascii="宋体" w:hAnsi="宋体" w:eastAsia="宋体" w:cs="宋体"/>
                <w:color w:val="auto"/>
                <w:highlight w:val="none"/>
                <w:lang w:bidi="ar"/>
              </w:rPr>
              <w:t xml:space="preserve">(羟甲基)氨基甲烷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7</w:t>
            </w:r>
            <w:r>
              <w:rPr>
                <w:rStyle w:val="96"/>
                <w:rFonts w:hint="eastAsia" w:ascii="宋体" w:hAnsi="宋体" w:eastAsia="宋体" w:cs="宋体"/>
                <w:color w:val="auto"/>
                <w:highlight w:val="none"/>
                <w:lang w:bidi="ar"/>
              </w:rPr>
              <w:t>7-86-1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T110598-100G,≥99.9%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十甲基环五硅氧烷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D135850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，GC50ml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四丁基硫酸氢铵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CLT105646-100g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离子对色谱专用</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四丁基氢氧化铵溶液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CLT359018-100ML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40%</w:t>
            </w:r>
            <w:r>
              <w:rPr>
                <w:rStyle w:val="96"/>
                <w:rFonts w:hint="eastAsia" w:ascii="宋体" w:hAnsi="宋体" w:eastAsia="宋体" w:cs="宋体"/>
                <w:color w:val="auto"/>
                <w:highlight w:val="none"/>
                <w:lang w:bidi="ar"/>
              </w:rPr>
              <w:t>溶于水100ml，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四甲基六氟磷酸铵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558-32-7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98%25g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钛试剂</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CLT104954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钛酸四乙酯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T107173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钛酸异丙酯</w:t>
            </w:r>
            <w:r>
              <w:rPr>
                <w:rStyle w:val="96"/>
                <w:rFonts w:hint="eastAsia" w:ascii="宋体" w:hAnsi="宋体" w:eastAsia="宋体" w:cs="宋体"/>
                <w:color w:val="auto"/>
                <w:highlight w:val="none"/>
                <w:lang w:bidi="ar"/>
              </w:rPr>
              <w:t xml:space="preserve"> 95%</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T105735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透明质酸钠</w:t>
            </w:r>
            <w:r>
              <w:rPr>
                <w:rStyle w:val="96"/>
                <w:rFonts w:hint="eastAsia" w:ascii="宋体" w:hAnsi="宋体" w:eastAsia="宋体" w:cs="宋体"/>
                <w:color w:val="auto"/>
                <w:highlight w:val="none"/>
                <w:lang w:bidi="ar"/>
              </w:rPr>
              <w:t>CAS:</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9067-32-7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95%5g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吐温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20T104863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无水硫酸钠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CFLD-S112274-500g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ACS,500g</w:t>
            </w:r>
            <w:r>
              <w:rPr>
                <w:rStyle w:val="96"/>
                <w:rFonts w:hint="eastAsia" w:ascii="宋体" w:hAnsi="宋体" w:eastAsia="宋体" w:cs="宋体"/>
                <w:color w:val="auto"/>
                <w:highlight w:val="none"/>
                <w:lang w:bidi="ar"/>
              </w:rPr>
              <w:t>，≥99.0%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五甲基二硅氧烷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CLP167295-5ML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95%5ml,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458"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戊四唑</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香草醛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V10015-100g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w:t>
            </w:r>
            <w:r>
              <w:rPr>
                <w:rStyle w:val="96"/>
                <w:rFonts w:hint="eastAsia" w:ascii="宋体" w:hAnsi="宋体" w:eastAsia="宋体" w:cs="宋体"/>
                <w:color w:val="auto"/>
                <w:highlight w:val="none"/>
                <w:lang w:bidi="ar"/>
              </w:rPr>
              <w:t>，99%，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溴甲烷标准溶液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CLB299121-1ML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w:t>
            </w:r>
            <w:r>
              <w:rPr>
                <w:rStyle w:val="96"/>
                <w:rFonts w:hint="eastAsia" w:ascii="宋体" w:hAnsi="宋体" w:eastAsia="宋体" w:cs="宋体"/>
                <w:color w:val="auto"/>
                <w:highlight w:val="none"/>
                <w:lang w:bidi="ar"/>
              </w:rPr>
              <w:t>微克/毫升，</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亚硝酸钠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CFLD-S111972-500g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亚硝酸钠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CFLD-S111974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盐酸呋喃它酮</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3759-92-0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F121775-5g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盐酸羟胺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112474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98.5%100g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乙基苯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E108145-500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无水级</w:t>
            </w:r>
            <w:r>
              <w:rPr>
                <w:rStyle w:val="96"/>
                <w:rFonts w:hint="eastAsia" w:ascii="宋体" w:hAnsi="宋体" w:eastAsia="宋体" w:cs="宋体"/>
                <w:color w:val="auto"/>
                <w:highlight w:val="none"/>
                <w:lang w:bidi="ar"/>
              </w:rPr>
              <w:t>99.8%500ml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112057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 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M103358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CLS104731-25g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乙烯基三乙氧基硅烷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CLT103647-500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97%500ml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乙酰胺肟</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22059-22-9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97.0%(GC),5</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硬脂富马酸钠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CLS161417-25G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正壬醛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124-19-6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N111142-25ml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正辛醇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0119018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正辛酸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CLO108279-500M</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AR99%500ml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正辛烷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O100578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96%500ml</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左氧氟沙星</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L157745-5G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硫代乙醇酸钠97%</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阿拉丁</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S105664-100G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三氟乙酸，色谱级</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T103294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磷酸氢二钠无水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S112446-500g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甘露醇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M108828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CLP108632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四甲基氢氧化铵五水合物</w:t>
            </w:r>
            <w:r>
              <w:rPr>
                <w:rStyle w:val="96"/>
                <w:rFonts w:hint="eastAsia" w:ascii="宋体" w:hAnsi="宋体" w:eastAsia="宋体" w:cs="宋体"/>
                <w:color w:val="auto"/>
                <w:highlight w:val="none"/>
                <w:lang w:bidi="ar"/>
              </w:rPr>
              <w:t>97%</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105041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八甲基三硅氧烷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CLO137993-25ml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97%GC25ml,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曲拉通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阿拉丁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TritonX-100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w:t>
            </w:r>
            <w:r>
              <w:rPr>
                <w:rStyle w:val="96"/>
                <w:rFonts w:hint="eastAsia" w:ascii="宋体" w:hAnsi="宋体" w:eastAsia="宋体" w:cs="宋体"/>
                <w:color w:val="auto"/>
                <w:highlight w:val="none"/>
                <w:lang w:bidi="ar"/>
              </w:rPr>
              <w:t>二氯乙烷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百灵威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M-502-25-10X</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2.0mg/ml</w:t>
            </w:r>
            <w:r>
              <w:rPr>
                <w:rStyle w:val="96"/>
                <w:rFonts w:hint="eastAsia" w:ascii="宋体" w:hAnsi="宋体" w:eastAsia="宋体" w:cs="宋体"/>
                <w:color w:val="auto"/>
                <w:highlight w:val="none"/>
                <w:lang w:bidi="ar"/>
              </w:rPr>
              <w:t>，1ml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D-γ-</w:t>
            </w:r>
            <w:r>
              <w:rPr>
                <w:rStyle w:val="96"/>
                <w:rFonts w:hint="eastAsia" w:ascii="宋体" w:hAnsi="宋体" w:eastAsia="宋体" w:cs="宋体"/>
                <w:color w:val="auto"/>
                <w:highlight w:val="none"/>
                <w:lang w:bidi="ar"/>
              </w:rPr>
              <w:t>生育酚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百灵威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CL309020-25mg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5G94%</w:t>
            </w:r>
            <w:r>
              <w:rPr>
                <w:rStyle w:val="96"/>
                <w:rFonts w:hint="eastAsia" w:ascii="宋体" w:hAnsi="宋体" w:eastAsia="宋体" w:cs="宋体"/>
                <w:color w:val="auto"/>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β-</w:t>
            </w:r>
            <w:r>
              <w:rPr>
                <w:rStyle w:val="96"/>
                <w:rFonts w:hint="eastAsia" w:ascii="宋体" w:hAnsi="宋体" w:eastAsia="宋体" w:cs="宋体"/>
                <w:color w:val="auto"/>
                <w:highlight w:val="none"/>
                <w:lang w:bidi="ar"/>
              </w:rPr>
              <w:t>生育酚,来源于棕榈</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百灵威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968239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，25mg/瓶</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硫酸二甲酯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百灵威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77-78-1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柠檬酸三钠盐二水合物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百灵威</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CL197426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30%Acr-Bis(29:1)</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碧云天ST003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ProteinaseK(20mg/ml)</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碧云天ST533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Bradford</w:t>
            </w:r>
            <w:r>
              <w:rPr>
                <w:rStyle w:val="96"/>
                <w:rFonts w:hint="eastAsia" w:ascii="宋体" w:hAnsi="宋体" w:eastAsia="宋体" w:cs="宋体"/>
                <w:color w:val="auto"/>
                <w:highlight w:val="none"/>
                <w:lang w:bidi="ar"/>
              </w:rPr>
              <w:t>蛋白浓度测定试剂盒</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碧云天</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P0006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w:t>
            </w:r>
            <w:r>
              <w:rPr>
                <w:rStyle w:val="96"/>
                <w:rFonts w:hint="eastAsia" w:ascii="宋体" w:hAnsi="宋体" w:eastAsia="宋体" w:cs="宋体"/>
                <w:color w:val="auto"/>
                <w:highlight w:val="none"/>
                <w:lang w:bidi="ar"/>
              </w:rPr>
              <w:t>次</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青霉素</w:t>
            </w:r>
            <w:r>
              <w:rPr>
                <w:rStyle w:val="96"/>
                <w:rFonts w:hint="eastAsia" w:ascii="宋体" w:hAnsi="宋体" w:eastAsia="宋体" w:cs="宋体"/>
                <w:color w:val="auto"/>
                <w:highlight w:val="none"/>
                <w:lang w:bidi="ar"/>
              </w:rPr>
              <w:t>-链霉素溶液(100X)</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碧云天</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C0222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四氢呋喃</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布鲁迪</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HPLC,4L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甲醛溶液</w:t>
            </w:r>
            <w:r>
              <w:rPr>
                <w:rStyle w:val="96"/>
                <w:rFonts w:hint="eastAsia" w:ascii="宋体" w:hAnsi="宋体" w:eastAsia="宋体" w:cs="宋体"/>
                <w:color w:val="auto"/>
                <w:highlight w:val="none"/>
                <w:lang w:bidi="ar"/>
              </w:rPr>
              <w:t>36%</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10010018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硫酸钾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10017918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w:t>
            </w:r>
            <w:r>
              <w:rPr>
                <w:rStyle w:val="96"/>
                <w:rFonts w:hint="eastAsia" w:ascii="宋体" w:hAnsi="宋体" w:eastAsia="宋体" w:cs="宋体"/>
                <w:color w:val="auto"/>
                <w:highlight w:val="none"/>
                <w:lang w:bidi="ar"/>
              </w:rPr>
              <w:t>联吡啶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w:t>
            </w:r>
            <w:r>
              <w:rPr>
                <w:rStyle w:val="96"/>
                <w:rFonts w:hint="eastAsia" w:ascii="宋体" w:hAnsi="宋体" w:eastAsia="宋体" w:cs="宋体"/>
                <w:color w:val="auto"/>
                <w:highlight w:val="none"/>
                <w:lang w:bidi="ar"/>
              </w:rPr>
              <w:t>二硝基苯甲酸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 xml:space="preserve">磺基水杨酸二水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10021516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甲酸乙酯 cp</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80062428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r>
              <w:rPr>
                <w:rStyle w:val="96"/>
                <w:rFonts w:hint="eastAsia" w:ascii="宋体" w:hAnsi="宋体" w:eastAsia="宋体" w:cs="宋体"/>
                <w:color w:val="auto"/>
                <w:highlight w:val="none"/>
                <w:lang w:bidi="ar"/>
              </w:rPr>
              <w:t>瓶</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碘酸钾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80106218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苯丙氨酸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CL0103956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62019234 BR25G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异亮氨酸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62016032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N,N-</w:t>
            </w:r>
            <w:r>
              <w:rPr>
                <w:rStyle w:val="96"/>
                <w:rFonts w:hint="eastAsia" w:ascii="宋体" w:hAnsi="宋体" w:eastAsia="宋体" w:cs="宋体"/>
                <w:color w:val="auto"/>
                <w:highlight w:val="none"/>
                <w:lang w:bidi="ar"/>
              </w:rPr>
              <w:t>亚甲基双丙烯酰胺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30117826</w:t>
            </w:r>
            <w:r>
              <w:rPr>
                <w:rStyle w:val="96"/>
                <w:rFonts w:hint="eastAsia" w:ascii="宋体" w:hAnsi="宋体" w:eastAsia="宋体" w:cs="宋体"/>
                <w:color w:val="auto"/>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淀粉酶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CL0102247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BR100mg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10015318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丙三醇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10010618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丙烯酰胺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80001326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低亚硫酸钠（连二亚硫酸钠，保险粉）</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80116718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10011517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碘化汞红色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碘化钠，无水（沪试）</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20039818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淀粉酶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64003436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BR2000u/g  </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对氨基苯甲酸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31000116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二苯基甲烷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10023419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二甲酚橙</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CL010295505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二甲基亚砜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30072418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80049118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二乙醇胺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二乙基二硫代氨基甲酸钠</w:t>
            </w:r>
            <w:r>
              <w:rPr>
                <w:rStyle w:val="96"/>
                <w:rFonts w:hint="eastAsia" w:ascii="宋体" w:hAnsi="宋体" w:eastAsia="宋体" w:cs="宋体"/>
                <w:color w:val="auto"/>
                <w:highlight w:val="none"/>
                <w:lang w:bidi="ar"/>
              </w:rPr>
              <w:t xml:space="preserve"> ，三水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氟化铵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10002018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钙紫红素</w:t>
            </w:r>
            <w:r>
              <w:rPr>
                <w:rStyle w:val="96"/>
                <w:rFonts w:hint="eastAsia" w:ascii="宋体" w:hAnsi="宋体" w:eastAsia="宋体" w:cs="宋体"/>
                <w:color w:val="auto"/>
                <w:highlight w:val="none"/>
                <w:lang w:bidi="ar"/>
              </w:rPr>
              <w:t xml:space="preserve"> （依来铬蓝黑R）</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71015160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沪试，</w:t>
            </w:r>
            <w:r>
              <w:rPr>
                <w:rStyle w:val="96"/>
                <w:rFonts w:hint="eastAsia" w:ascii="宋体" w:hAnsi="宋体" w:eastAsia="宋体" w:cs="宋体"/>
                <w:color w:val="auto"/>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62011516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过硫酸铵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CL0107897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10002616 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甲基丙烯酸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CL010097201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80079928 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甲基红</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71025214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甲萘酚</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30125714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甲醛溶液</w:t>
            </w:r>
            <w:r>
              <w:rPr>
                <w:rStyle w:val="96"/>
                <w:rFonts w:hint="eastAsia" w:ascii="宋体" w:hAnsi="宋体" w:eastAsia="宋体" w:cs="宋体"/>
                <w:color w:val="auto"/>
                <w:highlight w:val="none"/>
                <w:lang w:bidi="ar"/>
              </w:rPr>
              <w:t>36%</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10010018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甲烷磺酸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CL0100214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80080026 CP100ML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甲酰胺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30091218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姜黄试纸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72000261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SCRC 100S/</w:t>
            </w:r>
            <w:r>
              <w:rPr>
                <w:rStyle w:val="96"/>
                <w:rFonts w:hint="eastAsia" w:ascii="宋体" w:hAnsi="宋体" w:eastAsia="宋体" w:cs="宋体"/>
                <w:color w:val="auto"/>
                <w:highlight w:val="none"/>
                <w:lang w:bidi="ar"/>
              </w:rPr>
              <w:t>盒</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结晶硫酸镁</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10013018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酒石酸钾钠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10017818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聚酰胺粉</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301497651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100-200</w:t>
            </w:r>
            <w:r>
              <w:rPr>
                <w:rStyle w:val="96"/>
                <w:rFonts w:hint="eastAsia" w:ascii="宋体" w:hAnsi="宋体" w:eastAsia="宋体" w:cs="宋体"/>
                <w:color w:val="auto"/>
                <w:highlight w:val="none"/>
                <w:lang w:bidi="ar"/>
              </w:rPr>
              <w:t>目，500g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考马斯亮蓝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G250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71011284 FMP10G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壳聚糖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0102306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利英纳克盐，一水（雷氏盐）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20034014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CL0102118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10015418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磷酸二氢铵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10002818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磷酸氢二铵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10002718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磷酸氢二钾（三水）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10017518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硫代乙酰胺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30177714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硫氰酸铵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10003018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10002918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硫酸锰</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10013418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硫酸钠，无水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10020518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硫酸铈四水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XW102944254</w:t>
            </w:r>
          </w:p>
        </w:tc>
        <w:tc>
          <w:tcPr>
            <w:tcW w:w="1568" w:type="dxa"/>
            <w:tcBorders>
              <w:bottom w:val="single" w:color="000000" w:sz="12" w:space="0"/>
              <w:right w:val="single" w:color="000000" w:sz="12" w:space="0"/>
            </w:tcBorders>
            <w:shd w:val="clear" w:color="auto" w:fill="auto"/>
            <w:noWrap w:val="0"/>
            <w:vAlign w:val="center"/>
          </w:tcPr>
          <w:p>
            <w:pPr>
              <w:widowControl/>
              <w:ind w:left="105" w:hanging="105" w:hangingChars="50"/>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98%AR100G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硫酸铜</w:t>
            </w:r>
            <w:r>
              <w:rPr>
                <w:rStyle w:val="96"/>
                <w:rFonts w:hint="eastAsia" w:ascii="宋体" w:hAnsi="宋体" w:eastAsia="宋体" w:cs="宋体"/>
                <w:color w:val="auto"/>
                <w:highlight w:val="none"/>
                <w:lang w:bidi="ar"/>
              </w:rPr>
              <w:t xml:space="preserve"> 五水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10008218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硫酸锌七水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10024018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硫酸亚铁，七水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10012118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氯胺</w:t>
            </w:r>
            <w:r>
              <w:rPr>
                <w:rStyle w:val="96"/>
                <w:rFonts w:hint="eastAsia" w:ascii="宋体" w:hAnsi="宋体" w:eastAsia="宋体" w:cs="宋体"/>
                <w:color w:val="auto"/>
                <w:highlight w:val="none"/>
                <w:lang w:bidi="ar"/>
              </w:rPr>
              <w:t>T 三水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30037618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10016318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氯化镁六水（阴凉）</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10012818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氯化亚铁四水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134781093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柠檬酸三钠二水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柠檬酸一水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10007118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牛磺酸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62021434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硼酸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10004818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茜素络合指示剂（氟试剂）茜素氟蓝</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71001661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IND1g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羟基萘酚蓝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XW634513541</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氢氟酸</w:t>
            </w:r>
            <w:r>
              <w:rPr>
                <w:rStyle w:val="96"/>
                <w:rFonts w:hint="eastAsia" w:ascii="宋体" w:hAnsi="宋体" w:eastAsia="宋体" w:cs="宋体"/>
                <w:color w:val="auto"/>
                <w:highlight w:val="none"/>
                <w:lang w:bidi="ar"/>
              </w:rPr>
              <w:t>40%</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10011108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10017018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3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三甲基氯硅烷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80135626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三氯化铝</w:t>
            </w:r>
            <w:r>
              <w:rPr>
                <w:rStyle w:val="96"/>
                <w:rFonts w:hint="eastAsia" w:ascii="宋体" w:hAnsi="宋体" w:eastAsia="宋体" w:cs="宋体"/>
                <w:color w:val="auto"/>
                <w:highlight w:val="none"/>
                <w:lang w:bidi="ar"/>
              </w:rPr>
              <w:t xml:space="preserve"> 无水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10000862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三氯乙酸</w:t>
            </w:r>
            <w:r>
              <w:rPr>
                <w:rStyle w:val="96"/>
                <w:rFonts w:hint="eastAsia" w:ascii="宋体" w:hAnsi="宋体" w:eastAsia="宋体" w:cs="宋体"/>
                <w:color w:val="auto"/>
                <w:highlight w:val="none"/>
                <w:lang w:bidi="ar"/>
              </w:rPr>
              <w:t xml:space="preserve"> AR500G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80132618</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三羟甲基氨基甲烷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30188206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GR,99.8_100.2%100g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三羟甲基氨基甲烷（</w:t>
            </w:r>
            <w:r>
              <w:rPr>
                <w:rStyle w:val="96"/>
                <w:rFonts w:hint="eastAsia" w:ascii="宋体" w:hAnsi="宋体" w:eastAsia="宋体" w:cs="宋体"/>
                <w:color w:val="auto"/>
                <w:highlight w:val="none"/>
                <w:lang w:bidi="ar"/>
              </w:rPr>
              <w:t>Tris碱）</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30188336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三乙醇胺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10023118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水合氯醛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CL0103593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四硼酸钠（硼砂）</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10020818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碳酸钙</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10005760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吐温</w:t>
            </w:r>
            <w:r>
              <w:rPr>
                <w:rStyle w:val="96"/>
                <w:rFonts w:hint="eastAsia" w:ascii="宋体" w:hAnsi="宋体" w:eastAsia="宋体" w:cs="宋体"/>
                <w:color w:val="auto"/>
                <w:highlight w:val="none"/>
                <w:lang w:bidi="ar"/>
              </w:rPr>
              <w:t xml:space="preserve">80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30189828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胃蛋白酶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64007137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无砷锌粒</w:t>
            </w:r>
            <w:r>
              <w:rPr>
                <w:rStyle w:val="96"/>
                <w:rFonts w:hint="eastAsia" w:ascii="宋体" w:hAnsi="宋体" w:eastAsia="宋体" w:cs="宋体"/>
                <w:color w:val="auto"/>
                <w:highlight w:val="none"/>
                <w:lang w:bidi="ar"/>
              </w:rPr>
              <w:t xml:space="preserve"> AR500G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10023661</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无水硫酸钠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10020518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无水氯化钙</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10005861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无水碳酸钠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10019260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无水碳酸氢钠（小苏打）</w:t>
            </w:r>
            <w:r>
              <w:rPr>
                <w:rStyle w:val="96"/>
                <w:rFonts w:hint="eastAsia" w:ascii="宋体" w:hAnsi="宋体" w:eastAsia="宋体" w:cs="宋体"/>
                <w:color w:val="auto"/>
                <w:highlight w:val="none"/>
                <w:lang w:bidi="ar"/>
              </w:rPr>
              <w:t xml:space="preserve">AR 500G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10018960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无水乙醇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100092680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五氧化二磷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10015518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溴百里香酚蓝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CL010113702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溴酚蓝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71008060 ind10G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溴化汞试纸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CL0800599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溴化钾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10016018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溴化钾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CL010030402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溴甲酚绿</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0103041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亚铁氰化钾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10016818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亚硝酸钠</w:t>
            </w:r>
            <w:r>
              <w:rPr>
                <w:rStyle w:val="96"/>
                <w:rFonts w:hint="eastAsia" w:ascii="宋体" w:hAnsi="宋体" w:eastAsia="宋体" w:cs="宋体"/>
                <w:color w:val="auto"/>
                <w:highlight w:val="none"/>
                <w:lang w:bidi="ar"/>
              </w:rPr>
              <w:t>AR(沪试)</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≥99.0%</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盐酸萘乙二胺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80088013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氧化亚锡</w:t>
            </w:r>
            <w:r>
              <w:rPr>
                <w:rStyle w:val="96"/>
                <w:rFonts w:hint="eastAsia" w:ascii="宋体" w:hAnsi="宋体" w:eastAsia="宋体" w:cs="宋体"/>
                <w:color w:val="auto"/>
                <w:highlight w:val="none"/>
                <w:lang w:bidi="ar"/>
              </w:rPr>
              <w:t xml:space="preserve"> AR500G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20043818</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液体石蜡</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30139860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一氯化碘</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80072014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10009818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乙二醇二缩水甘油醚</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XW22241592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10001218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乙酸丁酯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10005118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乙酸镁</w:t>
            </w:r>
            <w:r>
              <w:rPr>
                <w:rStyle w:val="96"/>
                <w:rFonts w:hint="eastAsia" w:ascii="宋体" w:hAnsi="宋体" w:eastAsia="宋体" w:cs="宋体"/>
                <w:color w:val="auto"/>
                <w:highlight w:val="none"/>
                <w:lang w:bidi="ar"/>
              </w:rPr>
              <w:t xml:space="preserve"> 四水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30110518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乙酸钠</w:t>
            </w:r>
            <w:r>
              <w:rPr>
                <w:rStyle w:val="96"/>
                <w:rFonts w:hint="eastAsia" w:ascii="宋体" w:hAnsi="宋体" w:eastAsia="宋体" w:cs="宋体"/>
                <w:color w:val="auto"/>
                <w:highlight w:val="none"/>
                <w:lang w:bidi="ar"/>
              </w:rPr>
              <w:t xml:space="preserve"> 无水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10018818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 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乙酸钠结晶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10018718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乙酰氯（氯乙酰）</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蔗糖</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10021418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正硅酸四乙酯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中性氧化铝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20002360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FCP100-200目,</w:t>
            </w: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w:t>
            </w:r>
            <w:r>
              <w:rPr>
                <w:rStyle w:val="96"/>
                <w:rFonts w:hint="eastAsia" w:ascii="宋体" w:hAnsi="宋体" w:eastAsia="宋体" w:cs="宋体"/>
                <w:color w:val="auto"/>
                <w:highlight w:val="none"/>
                <w:lang w:bidi="ar"/>
              </w:rPr>
              <w:t>98%</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80065518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10015408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甲基2-戊酮（甲基异丁基甲酮）99%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80085118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对甲氧基苯甲醛（大茴香醛</w:t>
            </w:r>
            <w:r>
              <w:rPr>
                <w:rStyle w:val="96"/>
                <w:rFonts w:hint="eastAsia" w:ascii="宋体" w:hAnsi="宋体" w:eastAsia="宋体" w:cs="宋体"/>
                <w:color w:val="auto"/>
                <w:highlight w:val="none"/>
                <w:lang w:bidi="ar"/>
              </w:rPr>
              <w:t xml:space="preserve"> ）95%</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w:t>
            </w:r>
            <w:r>
              <w:rPr>
                <w:rStyle w:val="96"/>
                <w:rFonts w:hint="eastAsia" w:ascii="宋体" w:hAnsi="宋体" w:eastAsia="宋体" w:cs="宋体"/>
                <w:color w:val="auto"/>
                <w:highlight w:val="none"/>
                <w:lang w:bidi="ar"/>
              </w:rPr>
              <w:t>二氧六环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AG500ML</w:t>
            </w:r>
            <w:r>
              <w:rPr>
                <w:rStyle w:val="96"/>
                <w:rFonts w:hint="eastAsia" w:ascii="宋体" w:hAnsi="宋体" w:eastAsia="宋体" w:cs="宋体"/>
                <w:color w:val="auto"/>
                <w:highlight w:val="none"/>
                <w:lang w:bidi="ar"/>
              </w:rPr>
              <w:t>，≥99.5%</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石油醚</w:t>
            </w:r>
            <w:r>
              <w:rPr>
                <w:rStyle w:val="96"/>
                <w:rFonts w:hint="eastAsia" w:ascii="宋体" w:hAnsi="宋体" w:eastAsia="宋体" w:cs="宋体"/>
                <w:color w:val="auto"/>
                <w:highlight w:val="none"/>
                <w:lang w:bidi="ar"/>
              </w:rPr>
              <w:t xml:space="preserve">60-90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80098761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光学纯</w:t>
            </w:r>
            <w:r>
              <w:rPr>
                <w:rStyle w:val="96"/>
                <w:rFonts w:hint="eastAsia" w:ascii="宋体" w:hAnsi="宋体" w:eastAsia="宋体" w:cs="宋体"/>
                <w:color w:val="auto"/>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甲基叔丁基醚</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80144918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10023418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30017018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环己酮</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10008418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硫酸二甲酯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80054318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 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，N-二甲基甲酰胺（DMF）</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81007718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r>
              <w:rPr>
                <w:rFonts w:hint="eastAsia" w:ascii="宋体" w:hAnsi="宋体" w:eastAsia="宋体" w:cs="宋体"/>
                <w:color w:val="auto"/>
                <w:szCs w:val="21"/>
                <w:highlight w:val="none"/>
                <w:lang w:bidi="ar"/>
              </w:rPr>
              <w:br w:type="textWrapping"/>
            </w:r>
            <w:r>
              <w:rPr>
                <w:rStyle w:val="96"/>
                <w:rFonts w:hint="eastAsia" w:ascii="宋体" w:hAnsi="宋体" w:eastAsia="宋体" w:cs="宋体"/>
                <w:color w:val="auto"/>
                <w:highlight w:val="none"/>
                <w:lang w:bidi="ar"/>
              </w:rPr>
              <w:t>10003318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正丙醇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80109118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30%</w:t>
            </w:r>
            <w:r>
              <w:rPr>
                <w:rStyle w:val="96"/>
                <w:rFonts w:hint="eastAsia" w:ascii="宋体" w:hAnsi="宋体" w:eastAsia="宋体" w:cs="宋体"/>
                <w:color w:val="auto"/>
                <w:highlight w:val="none"/>
                <w:lang w:bidi="ar"/>
              </w:rPr>
              <w:t>过氧化氢（双氧水）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三氟乙酸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80134726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 ，CP100ml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高氯酸（易制爆）</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10015161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Style w:val="96"/>
                <w:rFonts w:hint="eastAsia" w:ascii="宋体" w:hAnsi="宋体" w:eastAsia="宋体" w:cs="宋体"/>
                <w:color w:val="auto"/>
                <w:highlight w:val="none"/>
                <w:lang w:bidi="ar"/>
              </w:rPr>
              <w:t>丙二醇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30157018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水杨醛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80112827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 250ml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无水氯化锂</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次氯酸钠，水溶液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80010428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w:t>
            </w:r>
            <w:r>
              <w:rPr>
                <w:rStyle w:val="96"/>
                <w:rFonts w:hint="eastAsia" w:ascii="宋体" w:hAnsi="宋体" w:eastAsia="宋体" w:cs="宋体"/>
                <w:color w:val="auto"/>
                <w:highlight w:val="none"/>
                <w:lang w:bidi="ar"/>
              </w:rPr>
              <w:t>二氧六环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10008918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双氧水（过氧化氢）（易制爆）</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r>
              <w:rPr>
                <w:rFonts w:hint="eastAsia" w:ascii="宋体" w:hAnsi="宋体" w:eastAsia="宋体" w:cs="宋体"/>
                <w:color w:val="auto"/>
                <w:szCs w:val="21"/>
                <w:highlight w:val="none"/>
                <w:lang w:bidi="ar"/>
              </w:rPr>
              <w:br w:type="textWrapping"/>
            </w:r>
            <w:r>
              <w:rPr>
                <w:rFonts w:hint="eastAsia" w:ascii="宋体" w:hAnsi="宋体" w:eastAsia="宋体" w:cs="宋体"/>
                <w:color w:val="auto"/>
                <w:szCs w:val="21"/>
                <w:highlight w:val="none"/>
                <w:lang w:bidi="ar"/>
              </w:rPr>
              <w:t>10011218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对二甲苯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80139218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环己醇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30046428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4-氟苯胺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XW37140402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乙二醛</w:t>
            </w:r>
            <w:r>
              <w:rPr>
                <w:rStyle w:val="96"/>
                <w:rFonts w:hint="eastAsia" w:ascii="宋体" w:hAnsi="宋体" w:eastAsia="宋体" w:cs="宋体"/>
                <w:color w:val="auto"/>
                <w:highlight w:val="none"/>
                <w:lang w:bidi="ar"/>
              </w:rPr>
              <w:t xml:space="preserve"> 30%水溶液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30094128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邻苯二甲酸二甲酯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30071218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w:t>
            </w:r>
            <w:r>
              <w:rPr>
                <w:rStyle w:val="96"/>
                <w:rFonts w:hint="eastAsia" w:ascii="宋体" w:hAnsi="宋体" w:eastAsia="宋体" w:cs="宋体"/>
                <w:color w:val="auto"/>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邻苯二甲酸二乙酯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30061318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邻苯二甲酸二丁酯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10008518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邻苯二甲酸二异辛酯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30060428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叔丁胺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80024317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福林酚试剂</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73104861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甲基硅油</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30235161</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肉豆蔻酸异丙酯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30158628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聚乙二醇</w:t>
            </w:r>
            <w:r>
              <w:rPr>
                <w:rStyle w:val="96"/>
                <w:rFonts w:hint="eastAsia" w:ascii="宋体" w:hAnsi="宋体" w:eastAsia="宋体" w:cs="宋体"/>
                <w:color w:val="auto"/>
                <w:highlight w:val="none"/>
                <w:lang w:bidi="ar"/>
              </w:rPr>
              <w:t xml:space="preserve">200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30150628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乙醇胺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81007918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30020618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吡啶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10018118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三氟乙酸酐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80134826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二硫化碳</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10006318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异戊醇（3-甲基-1-丁醇）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10003218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硝酸（易制爆）</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10014508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偏硅酸钠五水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XW102137931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睾酮</w:t>
            </w:r>
            <w:r>
              <w:rPr>
                <w:rStyle w:val="96"/>
                <w:rFonts w:hint="eastAsia" w:ascii="宋体" w:hAnsi="宋体" w:eastAsia="宋体" w:cs="宋体"/>
                <w:color w:val="auto"/>
                <w:highlight w:val="none"/>
                <w:lang w:bidi="ar"/>
              </w:rPr>
              <w:t>98%</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r>
              <w:rPr>
                <w:rStyle w:val="96"/>
                <w:rFonts w:hint="eastAsia" w:ascii="宋体" w:hAnsi="宋体" w:eastAsia="宋体" w:cs="宋体"/>
                <w:color w:val="auto"/>
                <w:highlight w:val="none"/>
                <w:lang w:bidi="ar"/>
              </w:rPr>
              <w:t xml:space="preserve"> XW00582201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茚三酮一水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30130212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羧甲基纤维素钠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30036328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CP300-800沪试,</w:t>
            </w: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硫酸肼（硫酸联氨）</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30099418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苯酚红</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71032460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草酸铵一水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10002518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硫酸氢钠一水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20037718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氯化钴六水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10007216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硫酸铜无水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81005261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10019719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硫代巴比妥酸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10019719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阿拉伯树胶粉</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葡萄糖一水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AG500G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磷钼酸，水合</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20029916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亚甲基蓝三水</w:t>
            </w:r>
            <w:r>
              <w:rPr>
                <w:rStyle w:val="96"/>
                <w:rFonts w:hint="eastAsia" w:ascii="宋体" w:hAnsi="宋体" w:eastAsia="宋体" w:cs="宋体"/>
                <w:color w:val="auto"/>
                <w:highlight w:val="none"/>
                <w:lang w:bidi="ar"/>
              </w:rPr>
              <w:t xml:space="preserve">IND25G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71024654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胰酶（</w:t>
            </w:r>
            <w:r>
              <w:rPr>
                <w:rStyle w:val="96"/>
                <w:rFonts w:hint="eastAsia" w:ascii="宋体" w:hAnsi="宋体" w:eastAsia="宋体" w:cs="宋体"/>
                <w:color w:val="auto"/>
                <w:highlight w:val="none"/>
                <w:lang w:bidi="ar"/>
              </w:rPr>
              <w:t>+4℃）</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64006737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磷酸氢钠胺四水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20005518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四丁基溴化铵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30173814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 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氨基磺酸铵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30012416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硫酸亚铁铵</w:t>
            </w:r>
            <w:r>
              <w:rPr>
                <w:rStyle w:val="96"/>
                <w:rFonts w:hint="eastAsia" w:ascii="宋体" w:hAnsi="宋体" w:eastAsia="宋体" w:cs="宋体"/>
                <w:color w:val="auto"/>
                <w:highlight w:val="none"/>
                <w:lang w:bidi="ar"/>
              </w:rPr>
              <w:t xml:space="preserve"> 六水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10001918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10001518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氢氧化钙</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20011618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对苯二酚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10011317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80030826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widowControl/>
              <w:jc w:val="left"/>
              <w:textAlignment w:val="center"/>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30164817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偏重亚硫酸钠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20039918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硫酸奎宁</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61004234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四氮唑蓝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 1g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切片石蜡</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69019461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 xml:space="preserve">（+）-酒石酸氢钠 一水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30165118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氧化镁（轻质）</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10012918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草酸钠（乙二酸钠）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10020118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茜素红</w:t>
            </w:r>
            <w:r>
              <w:rPr>
                <w:rStyle w:val="96"/>
                <w:rFonts w:hint="eastAsia" w:ascii="宋体" w:hAnsi="宋体" w:eastAsia="宋体" w:cs="宋体"/>
                <w:color w:val="auto"/>
                <w:highlight w:val="none"/>
                <w:lang w:bidi="ar"/>
              </w:rPr>
              <w:t>S</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间苯二酚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81012016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萘</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80087117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 xml:space="preserve">（4-硝基苯偶氮）-1-萘酚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30132960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钙黄绿素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71008560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达旦黄</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71041180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 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刚果红</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71011160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 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二苯铵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30074416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酒石酸钠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widowControl/>
              <w:jc w:val="left"/>
              <w:textAlignment w:val="center"/>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30169818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邻苯二甲醛（</w:t>
            </w:r>
            <w:r>
              <w:rPr>
                <w:rStyle w:val="96"/>
                <w:rFonts w:hint="eastAsia" w:ascii="宋体" w:hAnsi="宋体" w:eastAsia="宋体" w:cs="宋体"/>
                <w:color w:val="auto"/>
                <w:highlight w:val="none"/>
                <w:lang w:bidi="ar"/>
              </w:rPr>
              <w:t>+4）</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氯化亚锡</w:t>
            </w:r>
            <w:r>
              <w:rPr>
                <w:rStyle w:val="96"/>
                <w:rFonts w:hint="eastAsia" w:ascii="宋体" w:hAnsi="宋体" w:eastAsia="宋体" w:cs="宋体"/>
                <w:color w:val="auto"/>
                <w:highlight w:val="none"/>
                <w:lang w:bidi="ar"/>
              </w:rPr>
              <w:t xml:space="preserve"> 二水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10022518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玉米糊精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69009918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10019308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氯化铝六水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20000818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溴化汞试纸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73500360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乙酸锌，二水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30192618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p>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硫代硫酸钠</w:t>
            </w:r>
            <w:r>
              <w:rPr>
                <w:rStyle w:val="96"/>
                <w:rFonts w:hint="eastAsia" w:ascii="宋体" w:hAnsi="宋体" w:eastAsia="宋体" w:cs="宋体"/>
                <w:color w:val="auto"/>
                <w:highlight w:val="none"/>
                <w:lang w:bidi="ar"/>
              </w:rPr>
              <w:t xml:space="preserve"> 五水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10021218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氨基-8-萘酚-3,6-二磺酸-钠盐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30009126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 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吐温</w:t>
            </w:r>
            <w:r>
              <w:rPr>
                <w:rStyle w:val="96"/>
                <w:rFonts w:hint="eastAsia" w:ascii="宋体" w:hAnsi="宋体" w:eastAsia="宋体" w:cs="宋体"/>
                <w:color w:val="auto"/>
                <w:highlight w:val="none"/>
                <w:lang w:bidi="ar"/>
              </w:rPr>
              <w:t xml:space="preserve">20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30189328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盐酸氯丙嗪</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XW00690901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10022318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30166428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高氯酸钠一水（易制爆）</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80118218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苯基-3-甲基-5-吡唑啉酮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30144826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 xml:space="preserve">无水海藻糖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63012664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 xml:space="preserve">苯丙氨酸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62019132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氢氧化钡</w:t>
            </w:r>
            <w:r>
              <w:rPr>
                <w:rStyle w:val="96"/>
                <w:rFonts w:hint="eastAsia" w:ascii="宋体" w:hAnsi="宋体" w:eastAsia="宋体" w:cs="宋体"/>
                <w:color w:val="auto"/>
                <w:highlight w:val="none"/>
                <w:lang w:bidi="ar"/>
              </w:rPr>
              <w:t xml:space="preserve"> 八水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81002017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氢氧化钡</w:t>
            </w:r>
            <w:r>
              <w:rPr>
                <w:rStyle w:val="96"/>
                <w:rFonts w:hint="eastAsia" w:ascii="宋体" w:hAnsi="宋体" w:eastAsia="宋体" w:cs="宋体"/>
                <w:color w:val="auto"/>
                <w:highlight w:val="none"/>
                <w:lang w:bidi="ar"/>
              </w:rPr>
              <w:t xml:space="preserve"> 八水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B116437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四甲基氢氧化铵</w:t>
            </w:r>
            <w:r>
              <w:rPr>
                <w:rStyle w:val="96"/>
                <w:rFonts w:hint="eastAsia" w:ascii="宋体" w:hAnsi="宋体" w:eastAsia="宋体" w:cs="宋体"/>
                <w:color w:val="auto"/>
                <w:highlight w:val="none"/>
                <w:lang w:bidi="ar"/>
              </w:rPr>
              <w:t xml:space="preserve"> 25%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80125015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依文思蓝</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71016588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w:t>
            </w:r>
            <w:r>
              <w:rPr>
                <w:rStyle w:val="96"/>
                <w:rFonts w:hint="eastAsia" w:ascii="宋体" w:hAnsi="宋体" w:eastAsia="宋体" w:cs="宋体"/>
                <w:color w:val="auto"/>
                <w:highlight w:val="none"/>
                <w:lang w:bidi="ar"/>
              </w:rPr>
              <w:t xml:space="preserve"> 99.5%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30018615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对羟基苯甲酸甲酯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30119416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对羟基苯甲酸丙酯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30158526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铁氰化钾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10016718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十六烷基三甲基溴化铵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30037416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大孔吸附树脂</w:t>
            </w:r>
            <w:r>
              <w:rPr>
                <w:rStyle w:val="96"/>
                <w:rFonts w:hint="eastAsia" w:ascii="宋体" w:hAnsi="宋体" w:eastAsia="宋体" w:cs="宋体"/>
                <w:color w:val="auto"/>
                <w:highlight w:val="none"/>
                <w:lang w:bidi="ar"/>
              </w:rPr>
              <w:t xml:space="preserve"> D101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30266071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对羟基苯甲酸甲酯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30119426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聚酰胺粉</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60-90</w:t>
            </w:r>
            <w:r>
              <w:rPr>
                <w:rStyle w:val="96"/>
                <w:rFonts w:hint="eastAsia" w:ascii="宋体" w:hAnsi="宋体" w:eastAsia="宋体" w:cs="宋体"/>
                <w:color w:val="auto"/>
                <w:highlight w:val="none"/>
                <w:lang w:bidi="ar"/>
              </w:rPr>
              <w:t>目，100g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多聚甲醛，固体</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80096618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草酸二水（乙二酸）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10014818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碘化汞钾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80078860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百里香酚蓝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71040754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硅钨酸，水合（阴凉）</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20035816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草酸钾</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30156018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硫化亚铁</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10012328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变色酸二钠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58082201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丙酮酸钠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30169134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硫酸亚铁，七水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10012116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w:t>
            </w:r>
            <w:r>
              <w:rPr>
                <w:rStyle w:val="96"/>
                <w:rFonts w:hint="eastAsia" w:ascii="宋体" w:hAnsi="宋体" w:eastAsia="宋体" w:cs="宋体"/>
                <w:color w:val="auto"/>
                <w:highlight w:val="none"/>
                <w:lang w:bidi="ar"/>
              </w:rPr>
              <w:t xml:space="preserve">二氯苯甲酰氯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xw46594541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3,3‘,5,5‘-</w:t>
            </w:r>
            <w:r>
              <w:rPr>
                <w:rStyle w:val="96"/>
                <w:rFonts w:hint="eastAsia" w:ascii="宋体" w:hAnsi="宋体" w:eastAsia="宋体" w:cs="宋体"/>
                <w:color w:val="auto"/>
                <w:highlight w:val="none"/>
                <w:lang w:bidi="ar"/>
              </w:rPr>
              <w:t xml:space="preserve">四甲基联苯胺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69047533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水合氯醛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30037517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甲基硅油</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30235166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5kg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高碘酸钠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80117316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四丁基氯化铵水溶液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30173972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85%</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六次甲基四胺（乌洛托品）（易制爆）</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10010818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20036914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邻菲罗琳</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30141512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盐酸羟胺（氯化羟胺）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10011416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30147323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钼酸铵，四水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10002316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对硝基苯酚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80093416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白凡士林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69047662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碱蓝</w:t>
            </w:r>
            <w:r>
              <w:rPr>
                <w:rStyle w:val="96"/>
                <w:rFonts w:hint="eastAsia" w:ascii="宋体" w:hAnsi="宋体" w:eastAsia="宋体" w:cs="宋体"/>
                <w:color w:val="auto"/>
                <w:highlight w:val="none"/>
                <w:lang w:bidi="ar"/>
              </w:rPr>
              <w:t xml:space="preserve"> 6B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13248071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可溶性淀粉</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10021318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吡啶盐酸盐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30160224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30018617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灿烂绿</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71007280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乙基顺丁烯二酰亚胺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XW12853001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三氯化铁</w:t>
            </w:r>
            <w:r>
              <w:rPr>
                <w:rStyle w:val="96"/>
                <w:rFonts w:hint="eastAsia" w:ascii="宋体" w:hAnsi="宋体" w:eastAsia="宋体" w:cs="宋体"/>
                <w:color w:val="auto"/>
                <w:highlight w:val="none"/>
                <w:lang w:bidi="ar"/>
              </w:rPr>
              <w:t xml:space="preserve"> 六水（氯化高铁）</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10011918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硫酸铈</w:t>
            </w:r>
            <w:r>
              <w:rPr>
                <w:rStyle w:val="96"/>
                <w:rFonts w:hint="eastAsia" w:ascii="宋体" w:hAnsi="宋体" w:eastAsia="宋体" w:cs="宋体"/>
                <w:color w:val="auto"/>
                <w:highlight w:val="none"/>
                <w:lang w:bidi="ar"/>
              </w:rPr>
              <w:t xml:space="preserve"> 四水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国药</w:t>
            </w:r>
          </w:p>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 xml:space="preserve"> 52000960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三苯胺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XW06033491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曙红</w:t>
            </w:r>
            <w:r>
              <w:rPr>
                <w:rStyle w:val="96"/>
                <w:rFonts w:hint="eastAsia" w:ascii="宋体" w:hAnsi="宋体" w:eastAsia="宋体" w:cs="宋体"/>
                <w:color w:val="auto"/>
                <w:highlight w:val="none"/>
                <w:lang w:bidi="ar"/>
              </w:rPr>
              <w:t xml:space="preserve">Y水溶液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71014544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BS25g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，N-二甲基-3-氨基苯酚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XW00990701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w:t>
            </w:r>
            <w:r>
              <w:rPr>
                <w:rStyle w:val="96"/>
                <w:rFonts w:hint="eastAsia" w:ascii="宋体" w:hAnsi="宋体" w:eastAsia="宋体" w:cs="宋体"/>
                <w:color w:val="auto"/>
                <w:highlight w:val="none"/>
                <w:lang w:bidi="ar"/>
              </w:rPr>
              <w:t xml:space="preserve">二叔丁基对甲酚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31000628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氧化镧</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52003861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4N100g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硝酸汞一水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硫酸钙无水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CP250G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邻苯二甲酸氢钾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10015918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三氯化锑</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10003418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2,3,5-</w:t>
            </w:r>
            <w:r>
              <w:rPr>
                <w:rStyle w:val="96"/>
                <w:rFonts w:hint="eastAsia" w:ascii="宋体" w:hAnsi="宋体" w:eastAsia="宋体" w:cs="宋体"/>
                <w:color w:val="auto"/>
                <w:highlight w:val="none"/>
                <w:lang w:bidi="ar"/>
              </w:rPr>
              <w:t>三苯基氯化四氮唑</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30187713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（+）-半乳糖醛酸一水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二乙基二硫代氨基甲酸银盐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30058364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 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甘氨酸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62011519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L-</w:t>
            </w:r>
            <w:r>
              <w:rPr>
                <w:rStyle w:val="96"/>
                <w:rFonts w:hint="eastAsia" w:ascii="宋体" w:hAnsi="宋体" w:eastAsia="宋体" w:cs="宋体"/>
                <w:color w:val="auto"/>
                <w:highlight w:val="none"/>
                <w:lang w:bidi="ar"/>
              </w:rPr>
              <w:t>组氨酸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62014236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D-</w:t>
            </w:r>
            <w:r>
              <w:rPr>
                <w:rStyle w:val="96"/>
                <w:rFonts w:hint="eastAsia" w:ascii="宋体" w:hAnsi="宋体" w:eastAsia="宋体" w:cs="宋体"/>
                <w:color w:val="auto"/>
                <w:highlight w:val="none"/>
                <w:lang w:bidi="ar"/>
              </w:rPr>
              <w:t>山梨醇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63011037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硼氢化钾 易制爆</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pStyle w:val="2"/>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80105268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 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L-</w:t>
            </w:r>
            <w:r>
              <w:rPr>
                <w:rStyle w:val="96"/>
                <w:rFonts w:hint="eastAsia" w:ascii="宋体" w:hAnsi="宋体" w:eastAsia="宋体" w:cs="宋体"/>
                <w:color w:val="auto"/>
                <w:highlight w:val="none"/>
                <w:lang w:bidi="ar"/>
              </w:rPr>
              <w:t>谷氨酰胺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62010836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碱式乙酸铅</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30109018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4 2,4</w:t>
            </w:r>
            <w:r>
              <w:rPr>
                <w:rStyle w:val="96"/>
                <w:rFonts w:hint="eastAsia" w:ascii="宋体" w:hAnsi="宋体" w:eastAsia="宋体" w:cs="宋体"/>
                <w:color w:val="auto"/>
                <w:highlight w:val="none"/>
                <w:lang w:bidi="ar"/>
              </w:rPr>
              <w:t>二硝基苯肼</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国药</w:t>
            </w:r>
          </w:p>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8005681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苯肼</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80100616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乙二胺四乙酸二钠镁盐，四水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30085026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CP100</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钙紫红素（依来铬蓝黑</w:t>
            </w:r>
            <w:r>
              <w:rPr>
                <w:rStyle w:val="96"/>
                <w:rFonts w:hint="eastAsia" w:ascii="宋体" w:hAnsi="宋体" w:eastAsia="宋体" w:cs="宋体"/>
                <w:color w:val="auto"/>
                <w:highlight w:val="none"/>
                <w:lang w:bidi="ar"/>
              </w:rPr>
              <w:t>R)</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w:t>
            </w:r>
            <w:r>
              <w:rPr>
                <w:rStyle w:val="96"/>
                <w:rFonts w:hint="eastAsia" w:ascii="宋体" w:hAnsi="宋体" w:eastAsia="宋体" w:cs="宋体"/>
                <w:color w:val="auto"/>
                <w:highlight w:val="none"/>
                <w:lang w:bidi="ar"/>
              </w:rPr>
              <w:t>（沪试）,25G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草酸铵一水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10002516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w:t>
            </w:r>
            <w:r>
              <w:rPr>
                <w:rStyle w:val="96"/>
                <w:rFonts w:hint="eastAsia" w:ascii="宋体" w:hAnsi="宋体" w:eastAsia="宋体" w:cs="宋体"/>
                <w:color w:val="auto"/>
                <w:highlight w:val="none"/>
                <w:lang w:bidi="ar"/>
              </w:rPr>
              <w:t>（沪试），≥99.5%，100g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 xml:space="preserve">组氨酸盐酸盐一水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62014534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六甲基二硅胺烷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80068416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AR100ml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沃凯</w:t>
            </w:r>
            <w:r>
              <w:rPr>
                <w:rStyle w:val="96"/>
                <w:rFonts w:hint="eastAsia" w:ascii="宋体" w:hAnsi="宋体" w:eastAsia="宋体" w:cs="宋体"/>
                <w:color w:val="auto"/>
                <w:highlight w:val="none"/>
                <w:lang w:bidi="ar"/>
              </w:rPr>
              <w:t xml:space="preserve"> 2,6-二氯靛酚钠盐水合物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 xml:space="preserve"> XW06204512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 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正戊烷</w:t>
            </w:r>
            <w:r>
              <w:rPr>
                <w:rStyle w:val="96"/>
                <w:rFonts w:hint="eastAsia" w:ascii="宋体" w:hAnsi="宋体" w:eastAsia="宋体" w:cs="宋体"/>
                <w:color w:val="auto"/>
                <w:highlight w:val="none"/>
                <w:lang w:bidi="ar"/>
              </w:rPr>
              <w:t>L</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81015882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硅藻土载体545</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20013781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铬黑</w:t>
            </w:r>
            <w:r>
              <w:rPr>
                <w:rStyle w:val="96"/>
                <w:rFonts w:hint="eastAsia" w:ascii="宋体" w:hAnsi="宋体" w:eastAsia="宋体" w:cs="宋体"/>
                <w:color w:val="auto"/>
                <w:highlight w:val="none"/>
                <w:lang w:bidi="ar"/>
              </w:rPr>
              <w:t>T</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硫酸铜五水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十二烷基磺酸钠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对氨基苯磺酸无水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30006916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十二烷基苯磺酸钠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Style w:val="96"/>
                <w:rFonts w:hint="eastAsia" w:ascii="宋体" w:hAnsi="宋体" w:eastAsia="宋体" w:cs="宋体"/>
                <w:color w:val="auto"/>
                <w:highlight w:val="none"/>
                <w:lang w:bidi="ar"/>
              </w:rPr>
              <w:t>30166317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AR250G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聚乙二醇400</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国药</w:t>
            </w:r>
          </w:p>
          <w:p>
            <w:pPr>
              <w:pStyle w:val="2"/>
              <w:rPr>
                <w:rFonts w:hint="eastAsia" w:ascii="宋体" w:hAnsi="宋体" w:eastAsia="宋体" w:cs="宋体"/>
                <w:color w:val="auto"/>
                <w:highlight w:val="none"/>
              </w:rPr>
            </w:pPr>
            <w:r>
              <w:rPr>
                <w:rFonts w:hint="eastAsia" w:ascii="宋体" w:hAnsi="宋体" w:eastAsia="宋体" w:cs="宋体"/>
                <w:color w:val="auto"/>
                <w:szCs w:val="21"/>
                <w:highlight w:val="none"/>
                <w:lang w:bidi="ar"/>
              </w:rPr>
              <w:t>30150828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CP500ml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酸性品红</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pStyle w:val="2"/>
              <w:rPr>
                <w:rFonts w:hint="eastAsia" w:ascii="宋体" w:hAnsi="宋体" w:eastAsia="宋体" w:cs="宋体"/>
                <w:color w:val="auto"/>
                <w:highlight w:val="none"/>
              </w:rPr>
            </w:pPr>
            <w:r>
              <w:rPr>
                <w:rFonts w:hint="eastAsia" w:ascii="宋体" w:hAnsi="宋体" w:eastAsia="宋体" w:cs="宋体"/>
                <w:color w:val="auto"/>
                <w:highlight w:val="none"/>
              </w:rPr>
              <w:t>国药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乙二胺四乙酸二钠镁水合物</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808816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1,1,2,2-</w:t>
            </w:r>
            <w:r>
              <w:rPr>
                <w:rStyle w:val="96"/>
                <w:rFonts w:hint="eastAsia" w:ascii="宋体" w:hAnsi="宋体" w:eastAsia="宋体" w:cs="宋体"/>
                <w:color w:val="auto"/>
                <w:highlight w:val="none"/>
                <w:lang w:bidi="ar"/>
              </w:rPr>
              <w:t>四氟乙基-2,2,2-三氟乙基醚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T857418-100g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w:t>
            </w:r>
            <w:r>
              <w:rPr>
                <w:rStyle w:val="96"/>
                <w:rFonts w:hint="eastAsia" w:ascii="宋体" w:hAnsi="宋体" w:eastAsia="宋体" w:cs="宋体"/>
                <w:color w:val="auto"/>
                <w:highlight w:val="none"/>
                <w:lang w:bidi="ar"/>
              </w:rPr>
              <w:t xml:space="preserve">丁二醇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513-85-9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B822252-5ml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己酮(W3)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CLH810957-5ml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甲基丁醛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96-17-3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M823391-5g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甲基戊酸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氧代己酸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 xml:space="preserve">蒈烯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13466-78-9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C838795-5ml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氯甲基)苯甲酰氯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CFMK-C804432-100g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羟基苯甲酸苯酯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CFMK-P817031-5g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 xml:space="preserve">萜烯醇（4-松油醇）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562-74-3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C805269-25g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w:t>
            </w:r>
            <w:r>
              <w:rPr>
                <w:rStyle w:val="96"/>
                <w:rFonts w:hint="eastAsia" w:ascii="宋体" w:hAnsi="宋体" w:eastAsia="宋体" w:cs="宋体"/>
                <w:color w:val="auto"/>
                <w:highlight w:val="none"/>
                <w:lang w:bidi="ar"/>
              </w:rPr>
              <w:t xml:space="preserve">氯-2-甲基-4-异噻唑啉-3-酮, 95%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麦克林C854801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亚硝基-N-甲基-4-氨基丁酸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 xml:space="preserve"> 61445-55-4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95%M885852-25mg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亚硝基二乙胺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N814760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乳糖，一水合物超纯级</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812298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苯乙醛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122-78-1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P815716-25ml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苯乙酮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CLA800304-5ml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丙酸乙酯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(W3)CLE808743-5ml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大孔树脂</w:t>
            </w:r>
            <w:r>
              <w:rPr>
                <w:rStyle w:val="96"/>
                <w:rFonts w:hint="eastAsia" w:ascii="宋体" w:hAnsi="宋体" w:eastAsia="宋体" w:cs="宋体"/>
                <w:color w:val="auto"/>
                <w:highlight w:val="none"/>
                <w:lang w:bidi="ar"/>
              </w:rPr>
              <w:t xml:space="preserve"> D101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A832686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BR 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丹曲洛林钠盐水合物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CFMK-D837958-1g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丁醛（正丁醛）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123-72-8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B801816-5ml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二甲基二硫醚</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624-92-0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二乙醇胺月桂酸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120-40-1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CFMK-N843424-5g,95%</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反</w:t>
            </w:r>
            <w:r>
              <w:rPr>
                <w:rStyle w:val="96"/>
                <w:rFonts w:hint="eastAsia" w:ascii="宋体" w:hAnsi="宋体" w:eastAsia="宋体" w:cs="宋体"/>
                <w:color w:val="auto"/>
                <w:highlight w:val="none"/>
                <w:lang w:bidi="ar"/>
              </w:rPr>
              <w:t xml:space="preserve">-2-辛烯醛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2548-87-0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E815165-5ml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糠</w:t>
            </w:r>
            <w:r>
              <w:rPr>
                <w:rStyle w:val="96"/>
                <w:rFonts w:hint="eastAsia" w:ascii="宋体" w:hAnsi="宋体" w:eastAsia="宋体" w:cs="宋体"/>
                <w:color w:val="auto"/>
                <w:highlight w:val="none"/>
                <w:lang w:bidi="ar"/>
              </w:rPr>
              <w:t xml:space="preserve">(基)硫醇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98-02-2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F809493-25g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抗氧化剂</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THP-2426741-53-7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CFMK-A832583-25g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罗勒烯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13877-91-3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0874815-5ml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7647-17-8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顺</w:t>
            </w:r>
            <w:r>
              <w:rPr>
                <w:rStyle w:val="96"/>
                <w:rFonts w:hint="eastAsia" w:ascii="宋体" w:hAnsi="宋体" w:eastAsia="宋体" w:cs="宋体"/>
                <w:color w:val="auto"/>
                <w:highlight w:val="none"/>
                <w:lang w:bidi="ar"/>
              </w:rPr>
              <w:t>-3-己烯-1-醇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CLL812381-5ml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四氯化碳（</w:t>
            </w:r>
            <w:r>
              <w:rPr>
                <w:rStyle w:val="96"/>
                <w:rFonts w:hint="eastAsia" w:ascii="宋体" w:hAnsi="宋体" w:eastAsia="宋体" w:cs="宋体"/>
                <w:color w:val="auto"/>
                <w:highlight w:val="none"/>
                <w:lang w:bidi="ar"/>
              </w:rPr>
              <w:t xml:space="preserve">W6）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 xml:space="preserve"> 805329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香茅醇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 xml:space="preserve"> 106-22-9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C804317-100ml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乙酸苯甲酯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140-11-4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B802625-5ml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乙酸苄甲酯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 xml:space="preserve"> 103-45-7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P859370-25g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乙酸香叶酯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 xml:space="preserve"> 105-87-3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G810442-25ml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异丁酸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异丁酸乙酯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(W)CLE822650-25ml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异氰脲酸三</w:t>
            </w:r>
            <w:r>
              <w:rPr>
                <w:rStyle w:val="96"/>
                <w:rFonts w:hint="eastAsia" w:ascii="宋体" w:hAnsi="宋体" w:eastAsia="宋体" w:cs="宋体"/>
                <w:color w:val="auto"/>
                <w:highlight w:val="none"/>
                <w:lang w:bidi="ar"/>
              </w:rPr>
              <w:t xml:space="preserve">(4-叔丁基-3-羟基-2，6-二甲苯基)酯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40601-76-1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T835017-25g</w:t>
            </w:r>
            <w:r>
              <w:rPr>
                <w:rStyle w:val="96"/>
                <w:rFonts w:hint="eastAsia" w:ascii="宋体" w:hAnsi="宋体" w:eastAsia="宋体" w:cs="宋体"/>
                <w:color w:val="auto"/>
                <w:highlight w:val="none"/>
                <w:lang w:bidi="ar"/>
              </w:rPr>
              <w:t>，97%</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异戊醇</w:t>
            </w:r>
            <w:r>
              <w:rPr>
                <w:rStyle w:val="96"/>
                <w:rFonts w:hint="eastAsia" w:ascii="宋体" w:hAnsi="宋体" w:eastAsia="宋体" w:cs="宋体"/>
                <w:color w:val="auto"/>
                <w:highlight w:val="none"/>
                <w:lang w:bidi="ar"/>
              </w:rPr>
              <w:t>(W3)</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CLI813912-5ml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异戊醛</w:t>
            </w:r>
            <w:r>
              <w:rPr>
                <w:rStyle w:val="96"/>
                <w:rFonts w:hint="eastAsia" w:ascii="宋体" w:hAnsi="宋体" w:eastAsia="宋体" w:cs="宋体"/>
                <w:color w:val="auto"/>
                <w:highlight w:val="none"/>
                <w:lang w:bidi="ar"/>
              </w:rPr>
              <w:t>(W3)</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CLV811679-5ml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异戊酸（</w:t>
            </w:r>
            <w:r>
              <w:rPr>
                <w:rStyle w:val="96"/>
                <w:rFonts w:hint="eastAsia" w:ascii="宋体" w:hAnsi="宋体" w:eastAsia="宋体" w:cs="宋体"/>
                <w:color w:val="auto"/>
                <w:highlight w:val="none"/>
                <w:lang w:bidi="ar"/>
              </w:rPr>
              <w:t>3-甲基丁酸）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正戊酸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羟基十四烷酸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98%GC1g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软脂酸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99%GC5g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十四酸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异丙叉丙酮</w:t>
            </w:r>
            <w:r>
              <w:rPr>
                <w:rStyle w:val="96"/>
                <w:rFonts w:hint="eastAsia" w:ascii="宋体" w:hAnsi="宋体" w:eastAsia="宋体" w:cs="宋体"/>
                <w:color w:val="auto"/>
                <w:highlight w:val="none"/>
                <w:lang w:bidi="ar"/>
              </w:rPr>
              <w:t>(4-甲基-3-戊烯-2-酮)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CLM813196-5ml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油酸酰胺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 xml:space="preserve"> 0875679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正丁酸</w:t>
            </w:r>
            <w:r>
              <w:rPr>
                <w:rStyle w:val="96"/>
                <w:rFonts w:hint="eastAsia" w:ascii="宋体" w:hAnsi="宋体" w:eastAsia="宋体" w:cs="宋体"/>
                <w:color w:val="auto"/>
                <w:highlight w:val="none"/>
                <w:lang w:bidi="ar"/>
              </w:rPr>
              <w:t>(W8)</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w:t>
            </w:r>
            <w:r>
              <w:rPr>
                <w:rStyle w:val="96"/>
                <w:rFonts w:hint="eastAsia" w:ascii="宋体" w:hAnsi="宋体" w:eastAsia="宋体" w:cs="宋体"/>
                <w:color w:val="auto"/>
                <w:highlight w:val="none"/>
                <w:lang w:bidi="ar"/>
              </w:rPr>
              <w:t>CLB802730-5ml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，N-二甲基甲酰胺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1.00202.2500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甲基吡咯烷酮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1.02497.2500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气相顶空</w:t>
            </w:r>
            <w:r>
              <w:rPr>
                <w:rStyle w:val="96"/>
                <w:rFonts w:hint="eastAsia" w:ascii="宋体" w:hAnsi="宋体" w:eastAsia="宋体" w:cs="宋体"/>
                <w:color w:val="auto"/>
                <w:highlight w:val="none"/>
                <w:lang w:bidi="ar"/>
              </w:rPr>
              <w:t xml:space="preserve"> 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 二级标物PH9.184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1.07203.0105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二甲亚砜（</w:t>
            </w:r>
            <w:r>
              <w:rPr>
                <w:rStyle w:val="96"/>
                <w:rFonts w:hint="eastAsia" w:ascii="宋体" w:hAnsi="宋体" w:eastAsia="宋体" w:cs="宋体"/>
                <w:color w:val="auto"/>
                <w:highlight w:val="none"/>
                <w:lang w:bidi="ar"/>
              </w:rPr>
              <w:t>DMSO）</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1.01900.2500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二氯甲烷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1.06044.4000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 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环己烷</w:t>
            </w:r>
            <w:r>
              <w:rPr>
                <w:rStyle w:val="96"/>
                <w:rFonts w:hint="eastAsia" w:ascii="宋体" w:hAnsi="宋体" w:eastAsia="宋体" w:cs="宋体"/>
                <w:color w:val="auto"/>
                <w:highlight w:val="none"/>
                <w:lang w:bidi="ar"/>
              </w:rPr>
              <w:t>,HPLC</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1.02827.1000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5.33002.0050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LCMS-50ML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麦克林F809712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卡尔费休单组分滴定液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1.88005.1000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Style w:val="96"/>
                <w:rFonts w:hint="eastAsia" w:ascii="宋体" w:hAnsi="宋体" w:eastAsia="宋体" w:cs="宋体"/>
                <w:color w:val="auto"/>
                <w:highlight w:val="none"/>
                <w:lang w:bidi="ar"/>
              </w:rPr>
              <w:t>1ml-5mg） 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一氯化碘</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CL8.04771.0100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w:t>
            </w:r>
            <w:r>
              <w:rPr>
                <w:rStyle w:val="96"/>
                <w:rFonts w:hint="eastAsia" w:ascii="宋体" w:hAnsi="宋体" w:eastAsia="宋体" w:cs="宋体"/>
                <w:color w:val="auto"/>
                <w:highlight w:val="none"/>
                <w:lang w:bidi="ar"/>
              </w:rPr>
              <w:t>克</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乙二胺四乙酸二钠标准溶液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1.08431.1000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0.1mol/L</w:t>
            </w:r>
            <w:r>
              <w:rPr>
                <w:rStyle w:val="96"/>
                <w:rFonts w:hint="eastAsia" w:ascii="宋体" w:hAnsi="宋体" w:eastAsia="宋体" w:cs="宋体"/>
                <w:color w:val="auto"/>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正庚烷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1.04390.1000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缓冲液/二级标物 PH1.681 5*100ML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1.07204.0105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5*100ml/</w:t>
            </w:r>
            <w:r>
              <w:rPr>
                <w:rStyle w:val="96"/>
                <w:rFonts w:hint="eastAsia" w:ascii="宋体" w:hAnsi="宋体" w:eastAsia="宋体" w:cs="宋体"/>
                <w:color w:val="auto"/>
                <w:highlight w:val="none"/>
                <w:lang w:bidi="ar"/>
              </w:rPr>
              <w:t>盒</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缓冲液PH11.00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1.09462.1000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PH11.00 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二甲基乙酰胺</w:t>
            </w:r>
            <w:r>
              <w:rPr>
                <w:rStyle w:val="96"/>
                <w:rFonts w:hint="eastAsia" w:ascii="宋体" w:hAnsi="宋体" w:eastAsia="宋体" w:cs="宋体"/>
                <w:color w:val="auto"/>
                <w:highlight w:val="none"/>
                <w:lang w:bidi="ar"/>
              </w:rPr>
              <w:t>DMA农残级</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1.00399.1000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环己烷</w:t>
            </w:r>
            <w:r>
              <w:rPr>
                <w:rStyle w:val="96"/>
                <w:rFonts w:hint="eastAsia" w:ascii="宋体" w:hAnsi="宋体" w:eastAsia="宋体" w:cs="宋体"/>
                <w:color w:val="auto"/>
                <w:highlight w:val="none"/>
                <w:lang w:bidi="ar"/>
              </w:rPr>
              <w:t>,HPLC</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1.02827.2500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w:t>
            </w:r>
            <w:r>
              <w:rPr>
                <w:rStyle w:val="96"/>
                <w:rFonts w:hint="eastAsia" w:ascii="宋体" w:hAnsi="宋体" w:eastAsia="宋体" w:cs="宋体"/>
                <w:color w:val="auto"/>
                <w:highlight w:val="none"/>
                <w:lang w:bidi="ar"/>
              </w:rPr>
              <w:t>98-100%</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1.00264.1000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氢氧化钾滴定标准溶液</w:t>
            </w:r>
            <w:r>
              <w:rPr>
                <w:rStyle w:val="96"/>
                <w:rFonts w:hint="eastAsia" w:ascii="宋体" w:hAnsi="宋体" w:eastAsia="宋体" w:cs="宋体"/>
                <w:color w:val="auto"/>
                <w:highlight w:val="none"/>
                <w:lang w:bidi="ar"/>
              </w:rPr>
              <w:t xml:space="preserve">/乙醇中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 xml:space="preserve"> 1.09115.1000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0.1MOL/L 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三氟乙酸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1.08262.1000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正丁醇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1.01988.2500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正己烷</w:t>
            </w:r>
            <w:r>
              <w:rPr>
                <w:rStyle w:val="96"/>
                <w:rFonts w:hint="eastAsia" w:ascii="宋体" w:hAnsi="宋体" w:eastAsia="宋体" w:cs="宋体"/>
                <w:color w:val="auto"/>
                <w:highlight w:val="none"/>
                <w:lang w:bidi="ar"/>
              </w:rPr>
              <w:t xml:space="preserve">(农残级)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1.04371.4000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正十二烷</w:t>
            </w:r>
            <w:r>
              <w:rPr>
                <w:rStyle w:val="96"/>
                <w:rFonts w:hint="eastAsia" w:ascii="宋体" w:hAnsi="宋体" w:eastAsia="宋体" w:cs="宋体"/>
                <w:color w:val="auto"/>
                <w:highlight w:val="none"/>
                <w:lang w:bidi="ar"/>
              </w:rPr>
              <w:t xml:space="preserve"> 250ML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8.20543.0250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丙酮（易**-3）</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默克1.00020.4008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w:t>
            </w:r>
            <w:r>
              <w:rPr>
                <w:rStyle w:val="96"/>
                <w:rFonts w:hint="eastAsia" w:ascii="宋体" w:hAnsi="宋体" w:eastAsia="宋体" w:cs="宋体"/>
                <w:color w:val="auto"/>
                <w:highlight w:val="none"/>
                <w:lang w:bidi="ar"/>
              </w:rPr>
              <w:t xml:space="preserve">二氧六环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109671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PH</w:t>
            </w:r>
            <w:r>
              <w:rPr>
                <w:rStyle w:val="96"/>
                <w:rFonts w:hint="eastAsia" w:ascii="宋体" w:hAnsi="宋体" w:eastAsia="宋体" w:cs="宋体"/>
                <w:color w:val="auto"/>
                <w:highlight w:val="none"/>
                <w:lang w:bidi="ar"/>
              </w:rPr>
              <w:t xml:space="preserve">缓冲液7.0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1.09439.1000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硝酸银溶液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 xml:space="preserve">1.09081.2500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0.1mol/L</w:t>
            </w:r>
            <w:r>
              <w:rPr>
                <w:rStyle w:val="96"/>
                <w:rFonts w:hint="eastAsia" w:ascii="宋体" w:hAnsi="宋体" w:eastAsia="宋体" w:cs="宋体"/>
                <w:color w:val="auto"/>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水</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 xml:space="preserve">1.15333.2500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LCMS 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液相色谱用异辛烷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1.04717.2500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卡尔费休库伦法试剂</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 xml:space="preserve">1.09257.0500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r>
              <w:rPr>
                <w:rStyle w:val="96"/>
                <w:rFonts w:hint="eastAsia" w:ascii="宋体" w:hAnsi="宋体" w:eastAsia="宋体" w:cs="宋体"/>
                <w:color w:val="auto"/>
                <w:highlight w:val="none"/>
                <w:lang w:bidi="ar"/>
              </w:rPr>
              <w:t>无隔膜专用</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硝酸银溶液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1.09081.4000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0.1mol/L</w:t>
            </w:r>
            <w:r>
              <w:rPr>
                <w:rStyle w:val="96"/>
                <w:rFonts w:hint="eastAsia" w:ascii="宋体" w:hAnsi="宋体" w:eastAsia="宋体" w:cs="宋体"/>
                <w:color w:val="auto"/>
                <w:highlight w:val="none"/>
                <w:lang w:bidi="ar"/>
              </w:rPr>
              <w:t>，4L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MUP</w:t>
            </w:r>
            <w:r>
              <w:rPr>
                <w:rStyle w:val="96"/>
                <w:rFonts w:hint="eastAsia" w:ascii="宋体" w:hAnsi="宋体" w:eastAsia="宋体" w:cs="宋体"/>
                <w:color w:val="auto"/>
                <w:highlight w:val="none"/>
                <w:lang w:bidi="ar"/>
              </w:rPr>
              <w:t xml:space="preserve">选择性添加剂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10*1vial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吸收剂</w:t>
            </w:r>
            <w:r>
              <w:rPr>
                <w:rStyle w:val="96"/>
                <w:rFonts w:hint="eastAsia" w:ascii="宋体" w:hAnsi="宋体" w:eastAsia="宋体" w:cs="宋体"/>
                <w:color w:val="auto"/>
                <w:highlight w:val="none"/>
                <w:lang w:bidi="ar"/>
              </w:rPr>
              <w:t>/助融剂/曲拉通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1.02051.0500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二氯甲烷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默克</w:t>
            </w:r>
            <w:r>
              <w:rPr>
                <w:rStyle w:val="96"/>
                <w:rFonts w:hint="eastAsia" w:ascii="宋体" w:hAnsi="宋体" w:eastAsia="宋体" w:cs="宋体"/>
                <w:color w:val="auto"/>
                <w:highlight w:val="none"/>
                <w:lang w:bidi="ar"/>
              </w:rPr>
              <w:t>W6HPLC4L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大孔弱酸性阳离子交换树脂</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索来宝</w:t>
            </w:r>
            <w:r>
              <w:rPr>
                <w:rStyle w:val="96"/>
                <w:rFonts w:hint="eastAsia" w:ascii="宋体" w:hAnsi="宋体" w:eastAsia="宋体" w:cs="宋体"/>
                <w:color w:val="auto"/>
                <w:highlight w:val="none"/>
                <w:lang w:bidi="ar"/>
              </w:rPr>
              <w:t>D152CLM0081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ELISA</w:t>
            </w:r>
            <w:r>
              <w:rPr>
                <w:rStyle w:val="96"/>
                <w:rFonts w:hint="eastAsia" w:ascii="宋体" w:hAnsi="宋体" w:eastAsia="宋体" w:cs="宋体"/>
                <w:color w:val="auto"/>
                <w:highlight w:val="none"/>
                <w:lang w:bidi="ar"/>
              </w:rPr>
              <w:t>终止液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索莱宝</w:t>
            </w:r>
            <w:r>
              <w:rPr>
                <w:rStyle w:val="96"/>
                <w:rFonts w:hint="eastAsia" w:ascii="宋体" w:hAnsi="宋体" w:eastAsia="宋体" w:cs="宋体"/>
                <w:color w:val="auto"/>
                <w:highlight w:val="none"/>
                <w:lang w:bidi="ar"/>
              </w:rPr>
              <w:t>C1058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1111</w:t>
            </w:r>
            <w:r>
              <w:rPr>
                <w:rStyle w:val="96"/>
                <w:rFonts w:hint="eastAsia" w:ascii="宋体" w:hAnsi="宋体" w:eastAsia="宋体" w:cs="宋体"/>
                <w:color w:val="auto"/>
                <w:highlight w:val="none"/>
                <w:lang w:bidi="ar"/>
              </w:rPr>
              <w:t>丙酮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天地</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r>
              <w:rPr>
                <w:rStyle w:val="96"/>
                <w:rFonts w:hint="eastAsia" w:ascii="宋体" w:hAnsi="宋体" w:eastAsia="宋体" w:cs="宋体"/>
                <w:color w:val="auto"/>
                <w:highlight w:val="none"/>
                <w:lang w:bidi="ar"/>
              </w:rPr>
              <w:t>瓶</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二氯甲烷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天地</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异丙醇</w:t>
            </w:r>
            <w:r>
              <w:rPr>
                <w:rStyle w:val="96"/>
                <w:rFonts w:hint="eastAsia" w:ascii="宋体" w:hAnsi="宋体" w:eastAsia="宋体" w:cs="宋体"/>
                <w:color w:val="auto"/>
                <w:highlight w:val="none"/>
                <w:lang w:bidi="ar"/>
              </w:rPr>
              <w:t xml:space="preserve">HPLC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天地</w:t>
            </w:r>
            <w:r>
              <w:rPr>
                <w:rStyle w:val="96"/>
                <w:rFonts w:hint="eastAsia" w:ascii="宋体" w:hAnsi="宋体" w:eastAsia="宋体" w:cs="宋体"/>
                <w:color w:val="auto"/>
                <w:highlight w:val="none"/>
                <w:lang w:bidi="ar"/>
              </w:rPr>
              <w:t xml:space="preserve"> PS2032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正丁醇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天地</w:t>
            </w:r>
            <w:r>
              <w:rPr>
                <w:rStyle w:val="96"/>
                <w:rFonts w:hint="eastAsia" w:ascii="宋体" w:hAnsi="宋体" w:eastAsia="宋体" w:cs="宋体"/>
                <w:color w:val="auto"/>
                <w:highlight w:val="none"/>
                <w:lang w:bidi="ar"/>
              </w:rPr>
              <w:t xml:space="preserve"> BS1241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PBS</w:t>
            </w:r>
            <w:r>
              <w:rPr>
                <w:rStyle w:val="96"/>
                <w:rFonts w:hint="eastAsia" w:ascii="宋体" w:hAnsi="宋体" w:eastAsia="宋体" w:cs="宋体"/>
                <w:color w:val="auto"/>
                <w:highlight w:val="none"/>
                <w:lang w:bidi="ar"/>
              </w:rPr>
              <w:t xml:space="preserve">磷酸盐缓冲液速溶颗粒PH7.4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沃凯</w:t>
            </w:r>
            <w:r>
              <w:rPr>
                <w:rStyle w:val="96"/>
                <w:rFonts w:hint="eastAsia" w:ascii="宋体" w:hAnsi="宋体" w:eastAsia="宋体" w:cs="宋体"/>
                <w:color w:val="auto"/>
                <w:highlight w:val="none"/>
                <w:lang w:bidi="ar"/>
              </w:rPr>
              <w:t>72013561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w:t>
            </w:r>
            <w:r>
              <w:rPr>
                <w:rStyle w:val="96"/>
                <w:rFonts w:hint="eastAsia" w:ascii="宋体" w:hAnsi="宋体" w:eastAsia="宋体" w:cs="宋体"/>
                <w:color w:val="auto"/>
                <w:highlight w:val="none"/>
                <w:lang w:bidi="ar"/>
              </w:rPr>
              <w:t>包/盒</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甲基橙</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沃凯</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IND25g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考马斯亮蓝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沃凯</w:t>
            </w:r>
            <w:r>
              <w:rPr>
                <w:rStyle w:val="96"/>
                <w:rFonts w:hint="eastAsia" w:ascii="宋体" w:hAnsi="宋体" w:eastAsia="宋体" w:cs="宋体"/>
                <w:color w:val="auto"/>
                <w:highlight w:val="none"/>
                <w:lang w:bidi="ar"/>
              </w:rPr>
              <w:t>R250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r>
              <w:rPr>
                <w:rStyle w:val="96"/>
                <w:rFonts w:hint="eastAsia" w:ascii="宋体" w:hAnsi="宋体" w:eastAsia="宋体" w:cs="宋体"/>
                <w:color w:val="auto"/>
                <w:highlight w:val="none"/>
                <w:lang w:bidi="ar"/>
              </w:rPr>
              <w:t>，FMP</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四苯硼钾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沃凯</w:t>
            </w:r>
            <w:r>
              <w:rPr>
                <w:rStyle w:val="96"/>
                <w:rFonts w:hint="eastAsia" w:ascii="宋体" w:hAnsi="宋体" w:eastAsia="宋体" w:cs="宋体"/>
                <w:color w:val="auto"/>
                <w:highlight w:val="none"/>
                <w:lang w:bidi="ar"/>
              </w:rPr>
              <w:t>CL0103604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30241480,97%</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 xml:space="preserve">尿嘧啶核苷酸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58-97-9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SIGMA U1752-1G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紫外线吸收剂</w:t>
            </w:r>
            <w:r>
              <w:rPr>
                <w:rStyle w:val="96"/>
                <w:rFonts w:hint="eastAsia" w:ascii="宋体" w:hAnsi="宋体" w:eastAsia="宋体" w:cs="宋体"/>
                <w:color w:val="auto"/>
                <w:highlight w:val="none"/>
                <w:lang w:bidi="ar"/>
              </w:rPr>
              <w:t xml:space="preserve">UV-326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3896-11-5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CDAA-380171-100mg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(+)-γ-</w:t>
            </w:r>
            <w:r>
              <w:rPr>
                <w:rStyle w:val="96"/>
                <w:rFonts w:hint="eastAsia" w:ascii="宋体" w:hAnsi="宋体" w:eastAsia="宋体" w:cs="宋体"/>
                <w:color w:val="auto"/>
                <w:highlight w:val="none"/>
                <w:lang w:bidi="ar"/>
              </w:rPr>
              <w:t xml:space="preserve">生育酚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T1782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，1,3,3-四乙氧基丙烷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w:t>
            </w:r>
            <w:r>
              <w:rPr>
                <w:rStyle w:val="96"/>
                <w:rFonts w:hint="eastAsia" w:ascii="宋体" w:hAnsi="宋体" w:eastAsia="宋体" w:cs="宋体"/>
                <w:color w:val="auto"/>
                <w:highlight w:val="none"/>
                <w:lang w:bidi="ar"/>
              </w:rPr>
              <w:t>二氧六环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123-91-1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6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w:t>
            </w:r>
            <w:r>
              <w:rPr>
                <w:rStyle w:val="96"/>
                <w:rFonts w:hint="eastAsia" w:ascii="宋体" w:hAnsi="宋体" w:eastAsia="宋体" w:cs="宋体"/>
                <w:color w:val="auto"/>
                <w:highlight w:val="none"/>
                <w:lang w:bidi="ar"/>
              </w:rPr>
              <w:t>二氧六环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CL34857-500ml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w:t>
            </w:r>
            <w:r>
              <w:rPr>
                <w:rStyle w:val="96"/>
                <w:rFonts w:hint="eastAsia" w:ascii="宋体" w:hAnsi="宋体" w:eastAsia="宋体" w:cs="宋体"/>
                <w:color w:val="auto"/>
                <w:highlight w:val="none"/>
                <w:lang w:bidi="ar"/>
              </w:rPr>
              <w:t>，HPLC500ml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w:t>
            </w:r>
            <w:r>
              <w:rPr>
                <w:rStyle w:val="96"/>
                <w:rFonts w:hint="eastAsia" w:ascii="宋体" w:hAnsi="宋体" w:eastAsia="宋体" w:cs="宋体"/>
                <w:color w:val="auto"/>
                <w:highlight w:val="none"/>
                <w:lang w:bidi="ar"/>
              </w:rPr>
              <w:t>二羟基苯甲酸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85707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2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2-Keto-3-deoxy-D-gluconic acid lithium salt analytical standard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西格玛17510-99-5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12271-1MG,≥95%</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甲基-4-异噻唑啉-3-酮95%</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725765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氰基-3,3-二苯基丙烯酸异辛酯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415820-50ml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7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4.0M</w:t>
            </w:r>
            <w:r>
              <w:rPr>
                <w:rStyle w:val="96"/>
                <w:rFonts w:hint="eastAsia" w:ascii="宋体" w:hAnsi="宋体" w:eastAsia="宋体" w:cs="宋体"/>
                <w:color w:val="auto"/>
                <w:highlight w:val="none"/>
                <w:lang w:bidi="ar"/>
              </w:rPr>
              <w:t>甲磺酸，含0.2%色胺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M4141-10X2ML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10X2ML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氨基偶氮苯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CL46130-250MG-R</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2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甲基-2-戊醇（甲基异丁基甲醇）Aldrich</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 xml:space="preserve">肌苷酸 IMP 次黄嘌呤核苷酸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I2879-1G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（-）酒石酸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147-71-7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95320-10G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乳酸甲酯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69822-5ML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生物素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B4501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组氨酸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H6034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羟基异丁酸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323594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 xml:space="preserve">生育酚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T3251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阿脲</w:t>
            </w:r>
            <w:r>
              <w:rPr>
                <w:rStyle w:val="96"/>
                <w:rFonts w:hint="eastAsia" w:ascii="宋体" w:hAnsi="宋体" w:eastAsia="宋体" w:cs="宋体"/>
                <w:color w:val="auto"/>
                <w:highlight w:val="none"/>
                <w:lang w:bidi="ar"/>
              </w:rPr>
              <w:t>,一水合物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氨基黑染色液</w:t>
            </w:r>
            <w:r>
              <w:rPr>
                <w:rStyle w:val="96"/>
                <w:rFonts w:hint="eastAsia" w:ascii="宋体" w:hAnsi="宋体" w:eastAsia="宋体" w:cs="宋体"/>
                <w:color w:val="auto"/>
                <w:highlight w:val="none"/>
                <w:lang w:bidi="ar"/>
              </w:rPr>
              <w:t>2X</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1EA</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丙烯酰胺</w:t>
            </w:r>
            <w:r>
              <w:rPr>
                <w:rStyle w:val="96"/>
                <w:rFonts w:hint="eastAsia" w:ascii="宋体" w:hAnsi="宋体" w:eastAsia="宋体" w:cs="宋体"/>
                <w:color w:val="auto"/>
                <w:highlight w:val="none"/>
                <w:lang w:bidi="ar"/>
              </w:rPr>
              <w:t>-d3标准溶液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500mg/L5ml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52"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蛋白酶来源于灰色链霉菌（冷冻）</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CLP5147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碘化钾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对二甲苯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CL95682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二甲基亚砜</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二甲基亚砜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D2650-100ML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二乙醇胺，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16957-5ML-F</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二乙烯基苯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414565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酚试剂</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CL47641-500ML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2M500ML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吉姆萨染料，改良溶液</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48900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甲氨蝶呤水合物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133073-7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CFAF-06563-5MG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甲基紫</w:t>
            </w:r>
            <w:r>
              <w:rPr>
                <w:rStyle w:val="96"/>
                <w:rFonts w:hint="eastAsia" w:ascii="宋体" w:hAnsi="宋体" w:eastAsia="宋体" w:cs="宋体"/>
                <w:color w:val="auto"/>
                <w:highlight w:val="none"/>
                <w:lang w:bidi="ar"/>
              </w:rPr>
              <w:t>2B</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F0507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516961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间二甲苯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296325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碱性品红</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CL857343-25G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蓝葡聚糖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D5751-10g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r>
              <w:rPr>
                <w:rStyle w:val="96"/>
                <w:rFonts w:hint="eastAsia" w:ascii="宋体" w:hAnsi="宋体" w:eastAsia="宋体" w:cs="宋体"/>
                <w:color w:val="auto"/>
                <w:highlight w:val="none"/>
                <w:lang w:bidi="ar"/>
              </w:rPr>
              <w:t>，sigma</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64"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裂解剂（</w:t>
            </w:r>
            <w:r>
              <w:rPr>
                <w:rStyle w:val="96"/>
                <w:rFonts w:hint="eastAsia" w:ascii="宋体" w:hAnsi="宋体" w:eastAsia="宋体" w:cs="宋体"/>
                <w:color w:val="auto"/>
                <w:highlight w:val="none"/>
                <w:lang w:bidi="ar"/>
              </w:rPr>
              <w:t>3-磺丙基十四烷基二甲基铵）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CLT7763-25G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CFAD-P0532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 1mg/ml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邻二甲苯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95662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硫代乙醇酸</w:t>
            </w:r>
            <w:r>
              <w:rPr>
                <w:rStyle w:val="96"/>
                <w:rFonts w:hint="eastAsia" w:ascii="宋体" w:hAnsi="宋体" w:eastAsia="宋体" w:cs="宋体"/>
                <w:color w:val="auto"/>
                <w:highlight w:val="none"/>
                <w:lang w:bidi="ar"/>
              </w:rPr>
              <w:t xml:space="preserve">(巯基乙酸)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68-11-1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，528056-25ml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木瓜蛋白酶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76216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50mg</w:t>
            </w:r>
            <w:r>
              <w:rPr>
                <w:rStyle w:val="96"/>
                <w:rFonts w:hint="eastAsia" w:ascii="宋体" w:hAnsi="宋体" w:eastAsia="宋体" w:cs="宋体"/>
                <w:color w:val="auto"/>
                <w:highlight w:val="none"/>
                <w:lang w:bidi="ar"/>
              </w:rPr>
              <w:t>，大于等于10u/mg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鸟苷</w:t>
            </w:r>
            <w:r>
              <w:rPr>
                <w:rStyle w:val="96"/>
                <w:rFonts w:hint="eastAsia" w:ascii="宋体" w:hAnsi="宋体" w:eastAsia="宋体" w:cs="宋体"/>
                <w:color w:val="auto"/>
                <w:highlight w:val="none"/>
                <w:lang w:bidi="ar"/>
              </w:rPr>
              <w:t>-5 单磷酸二钠盐 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GCLG8377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鸟嘌呤核苷</w:t>
            </w:r>
            <w:r>
              <w:rPr>
                <w:rStyle w:val="96"/>
                <w:rFonts w:hint="eastAsia" w:ascii="宋体" w:hAnsi="宋体" w:eastAsia="宋体" w:cs="宋体"/>
                <w:color w:val="auto"/>
                <w:highlight w:val="none"/>
                <w:lang w:bidi="ar"/>
              </w:rPr>
              <w:t>-5 磷酸二钠水合物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G8377-5G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柠檬酸钠二水化合物</w:t>
            </w:r>
            <w:r>
              <w:rPr>
                <w:rStyle w:val="96"/>
                <w:rFonts w:hint="eastAsia" w:ascii="宋体" w:hAnsi="宋体" w:eastAsia="宋体" w:cs="宋体"/>
                <w:color w:val="auto"/>
                <w:highlight w:val="none"/>
                <w:lang w:bidi="ar"/>
              </w:rPr>
              <w:t xml:space="preserve">99%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6132-04-3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柠檬酸钠二水化合物</w:t>
            </w:r>
            <w:r>
              <w:rPr>
                <w:rStyle w:val="96"/>
                <w:rFonts w:hint="eastAsia" w:ascii="宋体" w:hAnsi="宋体" w:eastAsia="宋体" w:cs="宋体"/>
                <w:color w:val="auto"/>
                <w:highlight w:val="none"/>
                <w:lang w:bidi="ar"/>
              </w:rPr>
              <w:t xml:space="preserve">99%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W302600-1KG-K</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1Kg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牛血清白蛋白</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B2064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苹果酸二甲酯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374318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葡萄糖酸溶液</w:t>
            </w:r>
            <w:r>
              <w:rPr>
                <w:rStyle w:val="96"/>
                <w:rFonts w:hint="eastAsia" w:ascii="宋体" w:hAnsi="宋体" w:eastAsia="宋体" w:cs="宋体"/>
                <w:color w:val="auto"/>
                <w:highlight w:val="none"/>
                <w:lang w:bidi="ar"/>
              </w:rPr>
              <w:t>49-53wt.%G1951</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葡萄糖氧化酶来源于黑曲霉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西格玛CLG7141-10KU</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10000units/g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88"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氢氧化铵（氨水）</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西格玛CL221228-100ML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28-30%ACS100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清蛋白，白蛋白</w:t>
            </w:r>
            <w:r>
              <w:rPr>
                <w:rStyle w:val="96"/>
                <w:rFonts w:hint="eastAsia" w:ascii="宋体" w:hAnsi="宋体" w:eastAsia="宋体" w:cs="宋体"/>
                <w:color w:val="auto"/>
                <w:highlight w:val="none"/>
                <w:lang w:bidi="ar"/>
              </w:rPr>
              <w:t xml:space="preserve">,from chicken egg white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9006-59-1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琼脂糖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A6877-100G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曲拉通</w:t>
            </w:r>
            <w:r>
              <w:rPr>
                <w:rStyle w:val="96"/>
                <w:rFonts w:hint="eastAsia" w:ascii="宋体" w:hAnsi="宋体" w:eastAsia="宋体" w:cs="宋体"/>
                <w:color w:val="auto"/>
                <w:highlight w:val="none"/>
                <w:lang w:bidi="ar"/>
              </w:rPr>
              <w:t xml:space="preserve">Triton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X-100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三苯基膦</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T84409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三羟甲基氨基甲烷</w:t>
            </w:r>
            <w:r>
              <w:rPr>
                <w:rStyle w:val="96"/>
                <w:rFonts w:hint="eastAsia" w:ascii="宋体" w:hAnsi="宋体" w:eastAsia="宋体" w:cs="宋体"/>
                <w:color w:val="auto"/>
                <w:highlight w:val="none"/>
                <w:lang w:bidi="ar"/>
              </w:rPr>
              <w:t xml:space="preserve">(TRIS）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252859-100G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视黄醇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CLR7632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亚酒石酸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863210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71988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氧化芳樟醇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60047-17-8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97%GC25ml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氧化钛</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CAS13463-67-7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粒径在</w:t>
            </w:r>
            <w:r>
              <w:rPr>
                <w:rStyle w:val="96"/>
                <w:rFonts w:hint="eastAsia" w:ascii="宋体" w:hAnsi="宋体" w:eastAsia="宋体" w:cs="宋体"/>
                <w:color w:val="auto"/>
                <w:highlight w:val="none"/>
                <w:lang w:bidi="ar"/>
              </w:rPr>
              <w:t>~21nm 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叶黄素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CLX6250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22"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CFAE-695092-2.5L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09689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17"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乙酸铵</w:t>
            </w:r>
            <w:r>
              <w:rPr>
                <w:rStyle w:val="96"/>
                <w:rFonts w:hint="eastAsia" w:ascii="宋体" w:hAnsi="宋体" w:eastAsia="宋体" w:cs="宋体"/>
                <w:color w:val="auto"/>
                <w:highlight w:val="none"/>
                <w:lang w:bidi="ar"/>
              </w:rPr>
              <w:t>ACS,reagent,≥97%</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CFAE-238074-500G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乙酰肉碱转移酶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C4899-10MG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正丁醇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34867-2.5L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w:t>
            </w:r>
            <w:r>
              <w:rPr>
                <w:rStyle w:val="96"/>
                <w:rFonts w:hint="eastAsia" w:ascii="宋体" w:hAnsi="宋体" w:eastAsia="宋体" w:cs="宋体"/>
                <w:color w:val="auto"/>
                <w:highlight w:val="none"/>
                <w:lang w:bidi="ar"/>
              </w:rPr>
              <w:t>，≥99.7%</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脂多糖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L3755-100MG</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硫脲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西格玛30885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99.999%5</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1,1,3,3-</w:t>
            </w:r>
            <w:r>
              <w:rPr>
                <w:rStyle w:val="96"/>
                <w:rFonts w:hint="eastAsia" w:ascii="宋体" w:hAnsi="宋体" w:eastAsia="宋体" w:cs="宋体"/>
                <w:color w:val="auto"/>
                <w:highlight w:val="none"/>
                <w:lang w:bidi="ar"/>
              </w:rPr>
              <w:t xml:space="preserve">四甲氧基丙烷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108383-100ML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丁醇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B7906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，2-丙二醇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398039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甲基-2-吡咯烷酮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328634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w:t>
            </w:r>
            <w:r>
              <w:rPr>
                <w:rStyle w:val="96"/>
                <w:rFonts w:hint="eastAsia" w:ascii="宋体" w:hAnsi="宋体" w:eastAsia="宋体" w:cs="宋体"/>
                <w:color w:val="auto"/>
                <w:highlight w:val="none"/>
                <w:lang w:bidi="ar"/>
              </w:rPr>
              <w:t xml:space="preserve">丁二酮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B85307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w:t>
            </w:r>
            <w:r>
              <w:rPr>
                <w:rStyle w:val="96"/>
                <w:rFonts w:hint="eastAsia" w:ascii="宋体" w:hAnsi="宋体" w:eastAsia="宋体" w:cs="宋体"/>
                <w:color w:val="auto"/>
                <w:highlight w:val="none"/>
                <w:lang w:bidi="ar"/>
              </w:rPr>
              <w:t>双（叔丁基）-2,5-二甲基己烷</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388092-100ML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巯基乙醇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M6250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8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乳酸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L-1250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N,N-</w:t>
            </w:r>
            <w:r>
              <w:rPr>
                <w:rStyle w:val="96"/>
                <w:rFonts w:hint="eastAsia" w:ascii="宋体" w:hAnsi="宋体" w:eastAsia="宋体" w:cs="宋体"/>
                <w:color w:val="auto"/>
                <w:highlight w:val="none"/>
                <w:lang w:bidi="ar"/>
              </w:rPr>
              <w:t xml:space="preserve">二甲基乙酰胺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270555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N,N-</w:t>
            </w:r>
            <w:r>
              <w:rPr>
                <w:rStyle w:val="96"/>
                <w:rFonts w:hint="eastAsia" w:ascii="宋体" w:hAnsi="宋体" w:eastAsia="宋体" w:cs="宋体"/>
                <w:color w:val="auto"/>
                <w:highlight w:val="none"/>
                <w:lang w:bidi="ar"/>
              </w:rPr>
              <w:t xml:space="preserve">二甲基正辛胺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256226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270709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程控测定混标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47304-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对二甲苯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95680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二甲基亚砜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D2650-5X5ML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二甲亚砜</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D2650-100ml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弗氏完全佐剂</w:t>
            </w:r>
            <w:r>
              <w:rPr>
                <w:rStyle w:val="96"/>
                <w:rFonts w:hint="eastAsia" w:ascii="宋体" w:hAnsi="宋体" w:eastAsia="宋体" w:cs="宋体"/>
                <w:color w:val="auto"/>
                <w:highlight w:val="none"/>
                <w:lang w:bidi="ar"/>
              </w:rPr>
              <w:t>/</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盒</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F5881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10*10ML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根据欧洲药典的色度标准溶液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套</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90232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1SET-F</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硅油</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378364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322415 1L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F8775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间二甲苯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95670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42"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碱性磷酸酶</w:t>
            </w:r>
            <w:r>
              <w:rPr>
                <w:rStyle w:val="96"/>
                <w:rFonts w:hint="eastAsia" w:ascii="宋体" w:hAnsi="宋体" w:eastAsia="宋体" w:cs="宋体"/>
                <w:color w:val="auto"/>
                <w:highlight w:val="none"/>
                <w:lang w:bidi="ar"/>
              </w:rPr>
              <w:t xml:space="preserve"> 来源于牛肠粘膜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CFAD-P5521-1KU</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1KU</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聚乙二醇辛基苯基醚</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T9284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葵酸甲酯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21479-1ML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硫代乙醇酸</w:t>
            </w:r>
            <w:r>
              <w:rPr>
                <w:rStyle w:val="96"/>
                <w:rFonts w:hint="eastAsia" w:ascii="宋体" w:hAnsi="宋体" w:eastAsia="宋体" w:cs="宋体"/>
                <w:color w:val="auto"/>
                <w:highlight w:val="none"/>
                <w:lang w:bidi="ar"/>
              </w:rPr>
              <w:t xml:space="preserve">(巯基醋酸)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528056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氯化钾溶液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60137-250ml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葡萄糖氧化酶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G3660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1CAP</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七氟丁酸酐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H1006-5ml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三氟化硼</w:t>
            </w:r>
            <w:r>
              <w:rPr>
                <w:rStyle w:val="96"/>
                <w:rFonts w:hint="eastAsia" w:ascii="宋体" w:hAnsi="宋体" w:eastAsia="宋体" w:cs="宋体"/>
                <w:color w:val="auto"/>
                <w:highlight w:val="none"/>
                <w:lang w:bidi="ar"/>
              </w:rPr>
              <w:t xml:space="preserve">-甲醇溶液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B1252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三氟化硼甲醇液</w:t>
            </w:r>
            <w:r>
              <w:rPr>
                <w:rStyle w:val="96"/>
                <w:rFonts w:hint="eastAsia" w:ascii="宋体" w:hAnsi="宋体" w:eastAsia="宋体" w:cs="宋体"/>
                <w:color w:val="auto"/>
                <w:highlight w:val="none"/>
                <w:lang w:bidi="ar"/>
              </w:rPr>
              <w:t xml:space="preserve">13-15%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61626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吐温</w:t>
            </w:r>
            <w:r>
              <w:rPr>
                <w:rStyle w:val="96"/>
                <w:rFonts w:hint="eastAsia" w:ascii="宋体" w:hAnsi="宋体" w:eastAsia="宋体" w:cs="宋体"/>
                <w:color w:val="auto"/>
                <w:highlight w:val="none"/>
                <w:lang w:bidi="ar"/>
              </w:rPr>
              <w:t xml:space="preserve">80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V900507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辛酸甲酯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21719-5ML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伊红</w:t>
            </w:r>
            <w:r>
              <w:rPr>
                <w:rStyle w:val="96"/>
                <w:rFonts w:hint="eastAsia" w:ascii="宋体" w:hAnsi="宋体" w:eastAsia="宋体" w:cs="宋体"/>
                <w:color w:val="auto"/>
                <w:highlight w:val="none"/>
                <w:lang w:bidi="ar"/>
              </w:rPr>
              <w:t>Y溶液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318906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胰酶</w:t>
            </w:r>
            <w:r>
              <w:rPr>
                <w:rStyle w:val="96"/>
                <w:rFonts w:hint="eastAsia" w:ascii="宋体" w:hAnsi="宋体" w:eastAsia="宋体" w:cs="宋体"/>
                <w:color w:val="auto"/>
                <w:highlight w:val="none"/>
                <w:lang w:bidi="ar"/>
              </w:rPr>
              <w:t>+EDTA</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59428C-100ML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03079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324558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乙酸丁酯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270687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乙酸戊酯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109584-250ML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异丙胺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471291-250ML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异硫氰酸苯酯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78780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茚三酮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N7285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42"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总膳食纤维检测试剂盒</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TDF100A-1KT</w:t>
            </w:r>
          </w:p>
        </w:tc>
        <w:tc>
          <w:tcPr>
            <w:tcW w:w="1568" w:type="dxa"/>
            <w:tcBorders>
              <w:bottom w:val="single" w:color="000000" w:sz="12" w:space="0"/>
              <w:right w:val="single" w:color="000000" w:sz="12" w:space="0"/>
            </w:tcBorders>
            <w:shd w:val="clear" w:color="auto" w:fill="auto"/>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98"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Style w:val="96"/>
                <w:rFonts w:hint="eastAsia" w:ascii="宋体" w:hAnsi="宋体" w:eastAsia="宋体" w:cs="宋体"/>
                <w:color w:val="auto"/>
                <w:highlight w:val="none"/>
                <w:lang w:bidi="ar"/>
              </w:rPr>
              <w:t xml:space="preserve">二氯乙烯(顺反异构体混合物)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D62403-25ML</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53"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甲基丙烯酸羟丙酯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268542 CAS：27813-02-1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97% </w:t>
            </w:r>
            <w:r>
              <w:rPr>
                <w:rStyle w:val="96"/>
                <w:rFonts w:hint="eastAsia" w:ascii="宋体" w:hAnsi="宋体" w:eastAsia="宋体" w:cs="宋体"/>
                <w:color w:val="auto"/>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72"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甲基丙烯酸四羟糠基酯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409456 CAS：2455-24-5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97% </w:t>
            </w:r>
            <w:r>
              <w:rPr>
                <w:rStyle w:val="96"/>
                <w:rFonts w:hint="eastAsia" w:ascii="宋体" w:hAnsi="宋体" w:eastAsia="宋体" w:cs="宋体"/>
                <w:color w:val="auto"/>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79"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甲基丙烯酸异冰片酯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392111 CAS：7534-94-3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四氢糠醇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T12653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98% </w:t>
            </w:r>
            <w:r>
              <w:rPr>
                <w:rStyle w:val="96"/>
                <w:rFonts w:hint="eastAsia" w:ascii="宋体" w:hAnsi="宋体" w:eastAsia="宋体" w:cs="宋体"/>
                <w:color w:val="auto"/>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甲基-2-吡咯烷酮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543899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Style w:val="96"/>
                <w:rFonts w:hint="eastAsia" w:ascii="宋体" w:hAnsi="宋体" w:eastAsia="宋体" w:cs="宋体"/>
                <w:color w:val="auto"/>
                <w:highlight w:val="none"/>
                <w:lang w:bidi="ar"/>
              </w:rPr>
              <w:t>二乙苯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SGM32008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r>
              <w:rPr>
                <w:rStyle w:val="96"/>
                <w:rFonts w:hint="eastAsia" w:ascii="宋体" w:hAnsi="宋体" w:eastAsia="宋体" w:cs="宋体"/>
                <w:color w:val="auto"/>
                <w:highlight w:val="none"/>
                <w:lang w:bidi="ar"/>
              </w:rPr>
              <w:t>，5ML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乙酰胆碱酯酶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C3389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500UN</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对二甲苯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134449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氢氧化钠溶液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415413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N,N-</w:t>
            </w:r>
            <w:r>
              <w:rPr>
                <w:rStyle w:val="96"/>
                <w:rFonts w:hint="eastAsia" w:ascii="宋体" w:hAnsi="宋体" w:eastAsia="宋体" w:cs="宋体"/>
                <w:color w:val="auto"/>
                <w:highlight w:val="none"/>
                <w:lang w:bidi="ar"/>
              </w:rPr>
              <w:t>二甲基乙酰胺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270555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N,N-</w:t>
            </w:r>
            <w:r>
              <w:rPr>
                <w:rStyle w:val="96"/>
                <w:rFonts w:hint="eastAsia" w:ascii="宋体" w:hAnsi="宋体" w:eastAsia="宋体" w:cs="宋体"/>
                <w:color w:val="auto"/>
                <w:highlight w:val="none"/>
                <w:lang w:bidi="ar"/>
              </w:rPr>
              <w:t>二甲基甲酰胺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270547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二甲基亚砜</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34869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糠醛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04623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巯基乙醇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M3148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苯氧基-2-丙醇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484423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吡咯烷酮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83300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正己醛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115606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r>
              <w:rPr>
                <w:rStyle w:val="96"/>
                <w:rFonts w:hint="eastAsia" w:ascii="宋体" w:hAnsi="宋体" w:eastAsia="宋体" w:cs="宋体"/>
                <w:color w:val="auto"/>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三氟化硼</w:t>
            </w:r>
            <w:r>
              <w:rPr>
                <w:rStyle w:val="96"/>
                <w:rFonts w:hint="eastAsia" w:ascii="宋体" w:hAnsi="宋体" w:eastAsia="宋体" w:cs="宋体"/>
                <w:color w:val="auto"/>
                <w:highlight w:val="none"/>
                <w:lang w:bidi="ar"/>
              </w:rPr>
              <w:t>-甲醇溶液</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B1252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乙醛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西格玛402788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99.8%250ml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二甲基亚砜</w:t>
            </w:r>
            <w:r>
              <w:rPr>
                <w:rStyle w:val="96"/>
                <w:rFonts w:hint="eastAsia" w:ascii="宋体" w:hAnsi="宋体" w:eastAsia="宋体" w:cs="宋体"/>
                <w:color w:val="auto"/>
                <w:highlight w:val="none"/>
                <w:lang w:bidi="ar"/>
              </w:rPr>
              <w:t xml:space="preserve"> 100ML</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吐温</w:t>
            </w:r>
            <w:r>
              <w:rPr>
                <w:rStyle w:val="96"/>
                <w:rFonts w:hint="eastAsia" w:ascii="宋体" w:hAnsi="宋体" w:eastAsia="宋体" w:cs="宋体"/>
                <w:color w:val="auto"/>
                <w:highlight w:val="none"/>
                <w:lang w:bidi="ar"/>
              </w:rPr>
              <w:t>20</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CLP9416-50N</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氯-2,4-二硝基苯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237329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77"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芘丁酸N-羟基琥珀酰亚胺酯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只</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457078-1g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w:t>
            </w:r>
            <w:r>
              <w:rPr>
                <w:rStyle w:val="96"/>
                <w:rFonts w:hint="eastAsia" w:ascii="宋体" w:hAnsi="宋体" w:eastAsia="宋体" w:cs="宋体"/>
                <w:color w:val="auto"/>
                <w:highlight w:val="none"/>
                <w:lang w:bidi="ar"/>
              </w:rPr>
              <w:t>二羟基苯甲酸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126209-5G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，5-二羟基苯甲酸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85707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，6-二氯靛酚钠盐水合物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D1878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萘酚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185507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巯基苯并噻唑</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M3302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乙基-1,3-己二醇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E29125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甲基-2-苯并噻唑啉酮腙盐酸盐水合物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129739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甲氧基色胺 盐酸盐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只</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75024-25MG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二甲氨基)吡啶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107700-5G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 xml:space="preserve">苯基-3-丁烯-2-酮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147885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 xml:space="preserve">甲氧基苯乙酮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117374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5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羟乙基哌嗪乙磺酸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H3375-10G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79"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 xml:space="preserve">乙氧基亚甲基-2-苯基-2-唑啉-5-酮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E0753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胞苷酸5-CMP胞嘧啶核苷酸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C1131-500MG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 xml:space="preserve">甲氧基补骨脂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69664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腺嘌呤核苷酸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A2252-5G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r>
              <w:rPr>
                <w:rStyle w:val="96"/>
                <w:rFonts w:hint="eastAsia" w:ascii="宋体" w:hAnsi="宋体" w:eastAsia="宋体" w:cs="宋体"/>
                <w:color w:val="auto"/>
                <w:highlight w:val="none"/>
                <w:lang w:bidi="ar"/>
              </w:rPr>
              <w:t>苄氨基嘌呤</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13151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1G-F</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r>
              <w:rPr>
                <w:rStyle w:val="96"/>
                <w:rFonts w:hint="eastAsia" w:ascii="宋体" w:hAnsi="宋体" w:eastAsia="宋体" w:cs="宋体"/>
                <w:color w:val="auto"/>
                <w:highlight w:val="none"/>
                <w:lang w:bidi="ar"/>
              </w:rPr>
              <w:t>甲基香豆素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M36203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r>
              <w:rPr>
                <w:rStyle w:val="96"/>
                <w:rFonts w:hint="eastAsia" w:ascii="宋体" w:hAnsi="宋体" w:eastAsia="宋体" w:cs="宋体"/>
                <w:color w:val="auto"/>
                <w:highlight w:val="none"/>
                <w:lang w:bidi="ar"/>
              </w:rPr>
              <w:t xml:space="preserve">羟基多巴胺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162957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w:t>
            </w:r>
            <w:r>
              <w:rPr>
                <w:rStyle w:val="96"/>
                <w:rFonts w:hint="eastAsia" w:ascii="宋体" w:hAnsi="宋体" w:eastAsia="宋体" w:cs="宋体"/>
                <w:color w:val="auto"/>
                <w:highlight w:val="none"/>
                <w:lang w:bidi="ar"/>
              </w:rPr>
              <w:t>甲氧基补骨脂素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M3501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Anti-Human IgEI</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只</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西格玛6284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Compound 48/80</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西格玛C2313-100MG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 xml:space="preserve">异柠檬酸  三钠盐  水合物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L1252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D-α-</w:t>
            </w:r>
            <w:r>
              <w:rPr>
                <w:rStyle w:val="96"/>
                <w:rFonts w:hint="eastAsia" w:ascii="宋体" w:hAnsi="宋体" w:eastAsia="宋体" w:cs="宋体"/>
                <w:color w:val="auto"/>
                <w:highlight w:val="none"/>
                <w:lang w:bidi="ar"/>
              </w:rPr>
              <w:t>生育酚琥珀酸酯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只</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47782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39"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Fluorescein isothiocyanate isomer IF7250-1G</w:t>
            </w:r>
            <w:r>
              <w:rPr>
                <w:rStyle w:val="96"/>
                <w:rFonts w:hint="eastAsia" w:ascii="宋体" w:hAnsi="宋体" w:eastAsia="宋体" w:cs="宋体"/>
                <w:color w:val="auto"/>
                <w:highlight w:val="none"/>
                <w:lang w:bidi="ar"/>
              </w:rPr>
              <w:t>异硫氰酸荧光素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L-a</w:t>
            </w:r>
            <w:r>
              <w:rPr>
                <w:rStyle w:val="96"/>
                <w:rFonts w:hint="eastAsia" w:ascii="宋体" w:hAnsi="宋体" w:eastAsia="宋体" w:cs="宋体"/>
                <w:color w:val="auto"/>
                <w:highlight w:val="none"/>
                <w:lang w:bidi="ar"/>
              </w:rPr>
              <w:t>磷脂酰胆碱</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P3556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L-</w:t>
            </w:r>
            <w:r>
              <w:rPr>
                <w:rStyle w:val="96"/>
                <w:rFonts w:hint="eastAsia" w:ascii="宋体" w:hAnsi="宋体" w:eastAsia="宋体" w:cs="宋体"/>
                <w:color w:val="auto"/>
                <w:highlight w:val="none"/>
                <w:lang w:bidi="ar"/>
              </w:rPr>
              <w:t>丙氨酰-2-萘胺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A2628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4-</w:t>
            </w:r>
            <w:r>
              <w:rPr>
                <w:rStyle w:val="96"/>
                <w:rFonts w:hint="eastAsia" w:ascii="宋体" w:hAnsi="宋体" w:eastAsia="宋体" w:cs="宋体"/>
                <w:color w:val="auto"/>
                <w:highlight w:val="none"/>
                <w:lang w:bidi="ar"/>
              </w:rPr>
              <w:t xml:space="preserve">氨基苯甲酸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V900614-100G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氯化钾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P5405-250G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89"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乙二胺四乙酸 二钠盐 二水合物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E6635-100G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pStyle w:val="6"/>
              <w:shd w:val="clear" w:color="auto" w:fill="FFFFFF"/>
              <w:spacing w:after="60" w:line="330" w:lineRule="atLeast"/>
              <w:ind w:left="0" w:firstLine="0"/>
              <w:rPr>
                <w:rFonts w:hint="eastAsia" w:ascii="宋体" w:hAnsi="宋体" w:eastAsia="宋体" w:cs="宋体"/>
                <w:color w:val="auto"/>
                <w:sz w:val="21"/>
                <w:szCs w:val="21"/>
                <w:highlight w:val="none"/>
              </w:rPr>
            </w:pPr>
            <w:r>
              <w:rPr>
                <w:rStyle w:val="96"/>
                <w:rFonts w:hint="eastAsia" w:ascii="宋体" w:hAnsi="宋体" w:eastAsia="宋体" w:cs="宋体"/>
                <w:b w:val="0"/>
                <w:snapToGrid w:val="0"/>
                <w:color w:val="auto"/>
                <w:kern w:val="0"/>
                <w:highlight w:val="none"/>
                <w:lang w:bidi="ar"/>
              </w:rPr>
              <w:t>碘化丙啶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西格玛P4170-25MG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 xml:space="preserve">对苯二胺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78429-100G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7-9R</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   T1378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99-100.5%500g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α-</w:t>
            </w:r>
            <w:r>
              <w:rPr>
                <w:rStyle w:val="96"/>
                <w:rFonts w:hint="eastAsia" w:ascii="宋体" w:hAnsi="宋体" w:eastAsia="宋体" w:cs="宋体"/>
                <w:color w:val="auto"/>
                <w:highlight w:val="none"/>
                <w:lang w:bidi="ar"/>
              </w:rPr>
              <w:t>生育酚醋酸酯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西格玛T1157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Trizma </w:t>
            </w:r>
            <w:r>
              <w:rPr>
                <w:rStyle w:val="96"/>
                <w:rFonts w:hint="eastAsia" w:ascii="宋体" w:hAnsi="宋体" w:eastAsia="宋体" w:cs="宋体"/>
                <w:color w:val="auto"/>
                <w:highlight w:val="none"/>
                <w:lang w:bidi="ar"/>
              </w:rPr>
              <w:t>碱</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T1503-500g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T1503-500g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胡萝卜素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50887-1MG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生育酚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T3251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β-</w:t>
            </w:r>
            <w:r>
              <w:rPr>
                <w:rStyle w:val="96"/>
                <w:rFonts w:hint="eastAsia" w:ascii="宋体" w:hAnsi="宋体" w:eastAsia="宋体" w:cs="宋体"/>
                <w:color w:val="auto"/>
                <w:highlight w:val="none"/>
                <w:lang w:bidi="ar"/>
              </w:rPr>
              <w:t>胡萝卜素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PHR1239-1G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β-</w:t>
            </w:r>
            <w:r>
              <w:rPr>
                <w:rStyle w:val="96"/>
                <w:rFonts w:hint="eastAsia" w:ascii="宋体" w:hAnsi="宋体" w:eastAsia="宋体" w:cs="宋体"/>
                <w:color w:val="auto"/>
                <w:highlight w:val="none"/>
                <w:lang w:bidi="ar"/>
              </w:rPr>
              <w:t xml:space="preserve">环糊精硫酸盐 钠盐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389153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氨甲环酸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857653-10G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苯扎氯铵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12060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蛋白酶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P5147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刀豆蛋白</w:t>
            </w:r>
            <w:r>
              <w:rPr>
                <w:rStyle w:val="96"/>
                <w:rFonts w:hint="eastAsia" w:ascii="宋体" w:hAnsi="宋体" w:eastAsia="宋体" w:cs="宋体"/>
                <w:color w:val="auto"/>
                <w:highlight w:val="none"/>
                <w:lang w:bidi="ar"/>
              </w:rPr>
              <w:t xml:space="preserve">A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C5275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豆固醇</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S2424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546"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多库酯钠钠盐（磺基丁二酸钠二辛酯）</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86140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二乙醇胺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D8885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二乙基二硫代氨基甲酸钠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V900165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吩嗪硫酸甲酯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P9625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氟班色林</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SML0797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甘油三油酸酯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T7140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高峰</w:t>
            </w:r>
            <w:r>
              <w:rPr>
                <w:rStyle w:val="96"/>
                <w:rFonts w:hint="eastAsia" w:ascii="宋体" w:hAnsi="宋体" w:eastAsia="宋体" w:cs="宋体"/>
                <w:color w:val="auto"/>
                <w:highlight w:val="none"/>
                <w:lang w:bidi="ar"/>
              </w:rPr>
              <w:t>α-淀粉酶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86247-25g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高香草酸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69673-25MG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瓜氨酸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C7629-1g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硅藻土</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22140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1KG-F</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果糖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F0127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核黄素（</w:t>
            </w:r>
            <w:r>
              <w:rPr>
                <w:rStyle w:val="96"/>
                <w:rFonts w:hint="eastAsia" w:ascii="宋体" w:hAnsi="宋体" w:eastAsia="宋体" w:cs="宋体"/>
                <w:color w:val="auto"/>
                <w:highlight w:val="none"/>
                <w:lang w:bidi="ar"/>
              </w:rPr>
              <w:t xml:space="preserve">B2)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47861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花生酸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A3631-1G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甲氨蝶呤水合物</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A6770-25MG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甲酸钠</w:t>
            </w:r>
            <w:r>
              <w:rPr>
                <w:rStyle w:val="96"/>
                <w:rFonts w:hint="eastAsia" w:ascii="宋体" w:hAnsi="宋体" w:eastAsia="宋体" w:cs="宋体"/>
                <w:color w:val="auto"/>
                <w:highlight w:val="none"/>
                <w:lang w:bidi="ar"/>
              </w:rPr>
              <w:t>97%</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V900189-500G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酒石酸钾钠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V900083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聚乙二醇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202452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聚乙烯吡咯烷酮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PVP40-50G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拉莫三嗪</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L3791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蓝色葡聚糖</w:t>
            </w:r>
            <w:r>
              <w:rPr>
                <w:rStyle w:val="96"/>
                <w:rFonts w:hint="eastAsia" w:ascii="宋体" w:hAnsi="宋体" w:eastAsia="宋体" w:cs="宋体"/>
                <w:color w:val="auto"/>
                <w:highlight w:val="none"/>
                <w:lang w:bidi="ar"/>
              </w:rPr>
              <w:t>2000</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D5751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邻苯二甲醛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P0657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六氟磷酸钾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515973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氯化锌</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793523-100G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马来酸二乙酸</w:t>
            </w:r>
            <w:r>
              <w:rPr>
                <w:rStyle w:val="96"/>
                <w:rFonts w:hint="eastAsia" w:ascii="宋体" w:hAnsi="宋体" w:eastAsia="宋体" w:cs="宋体"/>
                <w:color w:val="auto"/>
                <w:highlight w:val="none"/>
                <w:lang w:bidi="ar"/>
              </w:rPr>
              <w:t xml:space="preserve">,97%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D97703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麦芽糖</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M5885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米酵菌酸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B6179-5MG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木瓜酶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P3375-25G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钠盐</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G9910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柠檬酸铵二元</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V900150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柠檬酸钠二水合物</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V900095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羟吡酮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51872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氢氧化钾</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221473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溶菌酶</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L6876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肉豆蔻酸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M3128-100G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噻唑蓝</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M5655 500MG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w:t>
            </w:r>
            <w:r>
              <w:rPr>
                <w:rStyle w:val="96"/>
                <w:rFonts w:hint="eastAsia" w:ascii="宋体" w:hAnsi="宋体" w:eastAsia="宋体" w:cs="宋体"/>
                <w:color w:val="auto"/>
                <w:highlight w:val="none"/>
                <w:lang w:bidi="ar"/>
              </w:rPr>
              <w:t>L6026</w:t>
            </w:r>
            <w:r>
              <w:rPr>
                <w:rFonts w:hint="eastAsia" w:ascii="宋体" w:hAnsi="宋体" w:eastAsia="宋体" w:cs="宋体"/>
                <w:color w:val="auto"/>
                <w:szCs w:val="21"/>
                <w:highlight w:val="none"/>
                <w:lang w:bidi="ar"/>
              </w:rPr>
              <w:t>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视黄醇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R7632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四苯硼钠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V900184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脱氢抗坏血酸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261556  </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脱氧核糖核酸</w:t>
            </w:r>
            <w:r>
              <w:rPr>
                <w:rStyle w:val="96"/>
                <w:rFonts w:hint="eastAsia" w:ascii="宋体" w:hAnsi="宋体" w:eastAsia="宋体" w:cs="宋体"/>
                <w:color w:val="auto"/>
                <w:highlight w:val="none"/>
                <w:lang w:bidi="ar"/>
              </w:rPr>
              <w:t xml:space="preserve">   钠盐来源于小牛胸腺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D1501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维生素</w:t>
            </w:r>
            <w:r>
              <w:rPr>
                <w:rStyle w:val="96"/>
                <w:rFonts w:hint="eastAsia" w:ascii="宋体" w:hAnsi="宋体" w:eastAsia="宋体" w:cs="宋体"/>
                <w:color w:val="auto"/>
                <w:highlight w:val="none"/>
                <w:lang w:bidi="ar"/>
              </w:rPr>
              <w:t>B12</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V2876-100MG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五氧化二钒</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223794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亚硝酸钠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67398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盐酸氨基葡萄糖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G4875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盐酸奈法唑酮</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N5536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叶黄素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X6250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叶酸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F7876-1G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乙二胺四乙酸二钾盐二水合物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03660-100G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431311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A1542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791741-100G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乙烷磺酸钠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V900364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紫外线吸收剂</w:t>
            </w:r>
            <w:r>
              <w:rPr>
                <w:rStyle w:val="96"/>
                <w:rFonts w:hint="eastAsia" w:ascii="宋体" w:hAnsi="宋体" w:eastAsia="宋体" w:cs="宋体"/>
                <w:color w:val="auto"/>
                <w:highlight w:val="none"/>
                <w:lang w:bidi="ar"/>
              </w:rPr>
              <w:t xml:space="preserve"> UV-9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西格玛H</w:t>
            </w:r>
            <w:r>
              <w:rPr>
                <w:rStyle w:val="96"/>
                <w:rFonts w:hint="eastAsia" w:ascii="宋体" w:hAnsi="宋体" w:eastAsia="宋体" w:cs="宋体"/>
                <w:color w:val="auto"/>
                <w:highlight w:val="none"/>
                <w:lang w:bidi="ar"/>
              </w:rPr>
              <w:t>36206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腺苷</w:t>
            </w:r>
            <w:r>
              <w:rPr>
                <w:rStyle w:val="96"/>
                <w:rFonts w:hint="eastAsia" w:ascii="宋体" w:hAnsi="宋体" w:eastAsia="宋体" w:cs="宋体"/>
                <w:color w:val="auto"/>
                <w:highlight w:val="none"/>
                <w:lang w:bidi="ar"/>
              </w:rPr>
              <w:t xml:space="preserve">-5-单磷酸 二钠盐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01930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Style w:val="96"/>
                <w:rFonts w:hint="eastAsia" w:ascii="宋体" w:hAnsi="宋体" w:eastAsia="宋体" w:cs="宋体"/>
                <w:color w:val="auto"/>
                <w:highlight w:val="none"/>
                <w:lang w:bidi="ar"/>
              </w:rPr>
              <w:t>三磷酸腺苷 二钠盐 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A3377-10G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二甲氨基)苯酚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D144002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四丁基硫酸氢铵</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155837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r>
              <w:rPr>
                <w:rStyle w:val="96"/>
                <w:rFonts w:hint="eastAsia" w:ascii="宋体" w:hAnsi="宋体" w:eastAsia="宋体" w:cs="宋体"/>
                <w:color w:val="auto"/>
                <w:highlight w:val="none"/>
                <w:lang w:bidi="ar"/>
              </w:rPr>
              <w:t>(2-羧乙基)膦 盐酸盐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75259-1G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高半胱氨酸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44925-25MG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半胱氨酰甘氨酸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C0166-25MG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高半胱氨酸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H4628-5G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腺苷</w:t>
            </w:r>
            <w:r>
              <w:rPr>
                <w:rStyle w:val="96"/>
                <w:rFonts w:hint="eastAsia" w:ascii="宋体" w:hAnsi="宋体" w:eastAsia="宋体" w:cs="宋体"/>
                <w:color w:val="auto"/>
                <w:highlight w:val="none"/>
                <w:lang w:bidi="ar"/>
              </w:rPr>
              <w:t>-5′-二磷酸 钠盐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A2754-1G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苯磺酸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135070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新蝶呤</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N3386-25MG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14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腺苷</w:t>
            </w:r>
            <w:r>
              <w:rPr>
                <w:rStyle w:val="96"/>
                <w:rFonts w:hint="eastAsia" w:ascii="宋体" w:hAnsi="宋体" w:eastAsia="宋体" w:cs="宋体"/>
                <w:color w:val="auto"/>
                <w:highlight w:val="none"/>
                <w:lang w:bidi="ar"/>
              </w:rPr>
              <w:t>-3′,5′-环单磷酸 三羟甲基氨基甲烷盐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A3262-500MG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苯乙烯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45993-250MG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鸟氨酸 单盐酸盐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O5250-1G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w:t>
            </w:r>
            <w:r>
              <w:rPr>
                <w:rStyle w:val="96"/>
                <w:rFonts w:hint="eastAsia" w:ascii="宋体" w:hAnsi="宋体" w:eastAsia="宋体" w:cs="宋体"/>
                <w:color w:val="auto"/>
                <w:highlight w:val="none"/>
                <w:lang w:bidi="ar"/>
              </w:rPr>
              <w:t xml:space="preserve">氟苯呋咱-4-硫酸 铵盐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46640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25mg-f</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棕榈酸甲酯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P5177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99% </w:t>
            </w:r>
            <w:r>
              <w:rPr>
                <w:rStyle w:val="96"/>
                <w:rFonts w:hint="eastAsia" w:ascii="宋体" w:hAnsi="宋体" w:eastAsia="宋体" w:cs="宋体"/>
                <w:color w:val="auto"/>
                <w:highlight w:val="none"/>
                <w:lang w:bidi="ar"/>
              </w:rPr>
              <w:t>，GC 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羟基异丙硝唑</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34004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生育酚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47783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油酸酰胺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O2136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芥酸酰胺</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90082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五氟丙酸</w:t>
            </w:r>
            <w:r>
              <w:rPr>
                <w:rStyle w:val="96"/>
                <w:rFonts w:hint="eastAsia" w:ascii="宋体" w:hAnsi="宋体" w:eastAsia="宋体" w:cs="宋体"/>
                <w:color w:val="auto"/>
                <w:highlight w:val="none"/>
                <w:lang w:bidi="ar"/>
              </w:rPr>
              <w:t xml:space="preserve"> 西格玛</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245917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w:t>
            </w:r>
            <w:r>
              <w:rPr>
                <w:rStyle w:val="96"/>
                <w:rFonts w:hint="eastAsia" w:ascii="宋体" w:hAnsi="宋体" w:eastAsia="宋体" w:cs="宋体"/>
                <w:color w:val="auto"/>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恩诺沙星</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17849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酸性钙盐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21236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糠醇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185930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硼酸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202878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甲酸铵</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70221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亚苄基樟脑磺酸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97085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乳酸锂</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440469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苏丹</w:t>
            </w:r>
            <w:r>
              <w:rPr>
                <w:rStyle w:val="96"/>
                <w:rFonts w:hint="eastAsia" w:ascii="宋体" w:hAnsi="宋体" w:eastAsia="宋体" w:cs="宋体"/>
                <w:color w:val="auto"/>
                <w:highlight w:val="none"/>
                <w:lang w:bidi="ar"/>
              </w:rPr>
              <w:t>III</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S4131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十二烷基硫酸钠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436143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苯醚甲环唑</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36531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硫氢化钠</w:t>
            </w:r>
            <w:r>
              <w:rPr>
                <w:rStyle w:val="96"/>
                <w:rFonts w:hint="eastAsia" w:ascii="宋体" w:hAnsi="宋体" w:eastAsia="宋体" w:cs="宋体"/>
                <w:color w:val="auto"/>
                <w:highlight w:val="none"/>
                <w:lang w:bidi="ar"/>
              </w:rPr>
              <w:t xml:space="preserve"> 水合物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161527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乙酸锌</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383317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N,N-</w:t>
            </w:r>
            <w:r>
              <w:rPr>
                <w:rStyle w:val="96"/>
                <w:rFonts w:hint="eastAsia" w:ascii="宋体" w:hAnsi="宋体" w:eastAsia="宋体" w:cs="宋体"/>
                <w:color w:val="auto"/>
                <w:highlight w:val="none"/>
                <w:lang w:bidi="ar"/>
              </w:rPr>
              <w:t xml:space="preserve">二甲基对苯二胺 硫酸盐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186384</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三氟嘧啶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T2255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甲氨蝶呤</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PHR1396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r>
              <w:rPr>
                <w:rStyle w:val="96"/>
                <w:rFonts w:hint="eastAsia" w:ascii="宋体" w:hAnsi="宋体" w:eastAsia="宋体" w:cs="宋体"/>
                <w:color w:val="auto"/>
                <w:highlight w:val="none"/>
                <w:lang w:bidi="ar"/>
              </w:rPr>
              <w:t>硫鸟嘌呤</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A4882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(+)-δ-</w:t>
            </w:r>
            <w:r>
              <w:rPr>
                <w:rStyle w:val="96"/>
                <w:rFonts w:hint="eastAsia" w:ascii="宋体" w:hAnsi="宋体" w:eastAsia="宋体" w:cs="宋体"/>
                <w:color w:val="auto"/>
                <w:highlight w:val="none"/>
                <w:lang w:bidi="ar"/>
              </w:rPr>
              <w:t>生育酚</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T2028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卵清蛋白（</w:t>
            </w:r>
            <w:r>
              <w:rPr>
                <w:rStyle w:val="96"/>
                <w:rFonts w:hint="eastAsia" w:ascii="宋体" w:hAnsi="宋体" w:eastAsia="宋体" w:cs="宋体"/>
                <w:color w:val="auto"/>
                <w:highlight w:val="none"/>
                <w:lang w:bidi="ar"/>
              </w:rPr>
              <w:t>323-339）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O1641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97-100%</w:t>
            </w:r>
            <w:r>
              <w:rPr>
                <w:rStyle w:val="96"/>
                <w:rFonts w:hint="eastAsia" w:ascii="宋体" w:hAnsi="宋体" w:eastAsia="宋体" w:cs="宋体"/>
                <w:color w:val="auto"/>
                <w:highlight w:val="none"/>
                <w:lang w:bidi="ar"/>
              </w:rPr>
              <w:t>，HPLC1mg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苯胺硫酸甲酯盐</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56168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甲酚曲唑三硅氧烷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68790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 xml:space="preserve">甲基腺嘌呤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M9281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抑制剂</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218746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250ug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 xml:space="preserve">犬尿氨酸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61250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非那西丁</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77440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荧光素钠</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46960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乙二胺四乙酸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V900106</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w:t>
            </w:r>
            <w:r>
              <w:rPr>
                <w:rStyle w:val="96"/>
                <w:rFonts w:hint="eastAsia" w:ascii="宋体" w:hAnsi="宋体" w:eastAsia="宋体" w:cs="宋体"/>
                <w:color w:val="auto"/>
                <w:highlight w:val="none"/>
                <w:lang w:bidi="ar"/>
              </w:rPr>
              <w:t xml:space="preserve">羟基喹啉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252565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氨基蒽</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A38800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胡莫柳酯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PHR1085</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碘化丙啶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P4170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HPLC500mg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 xml:space="preserve">月桂酰肌氨酸 钠盐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61743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十二烷基苯磺酸钠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289957</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2,4,6-</w:t>
            </w:r>
            <w:r>
              <w:rPr>
                <w:rStyle w:val="96"/>
                <w:rFonts w:hint="eastAsia" w:ascii="宋体" w:hAnsi="宋体" w:eastAsia="宋体" w:cs="宋体"/>
                <w:color w:val="auto"/>
                <w:highlight w:val="none"/>
                <w:lang w:bidi="ar"/>
              </w:rPr>
              <w:t xml:space="preserve">三羟基苯乙酮 一水合物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91928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芥子酸</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85429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α-</w:t>
            </w:r>
            <w:r>
              <w:rPr>
                <w:rStyle w:val="96"/>
                <w:rFonts w:hint="eastAsia" w:ascii="宋体" w:hAnsi="宋体" w:eastAsia="宋体" w:cs="宋体"/>
                <w:color w:val="auto"/>
                <w:highlight w:val="none"/>
                <w:lang w:bidi="ar"/>
              </w:rPr>
              <w:t xml:space="preserve">氰基-4-羟基肉桂酸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39468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10*10mg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（4-羟基苯偶氮）苯甲酸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54793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 -(+)-</w:t>
            </w:r>
            <w:r>
              <w:rPr>
                <w:rStyle w:val="96"/>
                <w:rFonts w:hint="eastAsia" w:ascii="宋体" w:hAnsi="宋体" w:eastAsia="宋体" w:cs="宋体"/>
                <w:color w:val="auto"/>
                <w:highlight w:val="none"/>
                <w:lang w:bidi="ar"/>
              </w:rPr>
              <w:t>葡萄糖</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G8270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GC100g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钛酸正丙酯</w:t>
            </w:r>
            <w:r>
              <w:rPr>
                <w:rStyle w:val="96"/>
                <w:rFonts w:hint="eastAsia" w:ascii="宋体" w:hAnsi="宋体" w:eastAsia="宋体" w:cs="宋体"/>
                <w:color w:val="auto"/>
                <w:highlight w:val="none"/>
                <w:lang w:bidi="ar"/>
              </w:rPr>
              <w:t xml:space="preserve"> 98%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253081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碘化铁</w:t>
            </w:r>
            <w:r>
              <w:rPr>
                <w:rStyle w:val="96"/>
                <w:rFonts w:hint="eastAsia" w:ascii="宋体" w:hAnsi="宋体" w:eastAsia="宋体" w:cs="宋体"/>
                <w:color w:val="auto"/>
                <w:highlight w:val="none"/>
                <w:lang w:bidi="ar"/>
              </w:rPr>
              <w:t xml:space="preserve">(II)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400858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氟化铁</w:t>
            </w:r>
            <w:r>
              <w:rPr>
                <w:rStyle w:val="96"/>
                <w:rFonts w:hint="eastAsia" w:ascii="宋体" w:hAnsi="宋体" w:eastAsia="宋体" w:cs="宋体"/>
                <w:color w:val="auto"/>
                <w:highlight w:val="none"/>
                <w:lang w:bidi="ar"/>
              </w:rPr>
              <w:t xml:space="preserve">(III)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288659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w:t>
            </w:r>
            <w:r>
              <w:rPr>
                <w:rStyle w:val="96"/>
                <w:rFonts w:hint="eastAsia" w:ascii="宋体" w:hAnsi="宋体" w:eastAsia="宋体" w:cs="宋体"/>
                <w:color w:val="auto"/>
                <w:highlight w:val="none"/>
                <w:lang w:bidi="ar"/>
              </w:rPr>
              <w:t xml:space="preserve">蔗糖酸钙 钾盐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S4140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DL-</w:t>
            </w:r>
            <w:r>
              <w:rPr>
                <w:rStyle w:val="96"/>
                <w:rFonts w:hint="eastAsia" w:ascii="宋体" w:hAnsi="宋体" w:eastAsia="宋体" w:cs="宋体"/>
                <w:color w:val="auto"/>
                <w:highlight w:val="none"/>
                <w:lang w:bidi="ar"/>
              </w:rPr>
              <w:t xml:space="preserve">乳酸钠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71720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视黄醇</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R7632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（4-甲基苯亚甲基）樟脑</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78551-250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98%GC250G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乙二胺四乙酸 二钠盐 二水合物</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99-101% 50g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乙酰肉碱转移酶</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C4899-5MG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43"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5,5-</w:t>
            </w:r>
            <w:r>
              <w:rPr>
                <w:rStyle w:val="96"/>
                <w:rFonts w:hint="eastAsia" w:ascii="宋体" w:hAnsi="宋体" w:eastAsia="宋体" w:cs="宋体"/>
                <w:color w:val="auto"/>
                <w:highlight w:val="none"/>
                <w:lang w:bidi="ar"/>
              </w:rPr>
              <w:t>二硫代双（2-硝苯基甲酸）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西格玛D8130</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乙酰辅酶</w:t>
            </w:r>
            <w:r>
              <w:rPr>
                <w:rStyle w:val="96"/>
                <w:rFonts w:hint="eastAsia" w:ascii="宋体" w:hAnsi="宋体" w:eastAsia="宋体" w:cs="宋体"/>
                <w:color w:val="auto"/>
                <w:highlight w:val="none"/>
                <w:lang w:bidi="ar"/>
              </w:rPr>
              <w:t>A钠盐</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A2181</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 ≥93%</w:t>
            </w:r>
            <w:r>
              <w:rPr>
                <w:rStyle w:val="96"/>
                <w:rFonts w:hint="eastAsia" w:ascii="宋体" w:hAnsi="宋体" w:eastAsia="宋体" w:cs="宋体"/>
                <w:color w:val="auto"/>
                <w:highlight w:val="none"/>
                <w:lang w:bidi="ar"/>
              </w:rPr>
              <w:t>，-20℃</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西格玛碳酸氢钠无水（小苏打）</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三十二烷</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吐温</w:t>
            </w:r>
            <w:r>
              <w:rPr>
                <w:rStyle w:val="96"/>
                <w:rFonts w:hint="eastAsia" w:ascii="宋体" w:hAnsi="宋体" w:eastAsia="宋体" w:cs="宋体"/>
                <w:color w:val="auto"/>
                <w:highlight w:val="none"/>
                <w:lang w:bidi="ar"/>
              </w:rPr>
              <w:t xml:space="preserve">20  </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V900548</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500ML</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甲酸叔丁酯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 270776-5G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69"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Style w:val="96"/>
                <w:rFonts w:hint="eastAsia" w:ascii="宋体" w:hAnsi="宋体" w:eastAsia="宋体" w:cs="宋体"/>
                <w:color w:val="auto"/>
                <w:highlight w:val="none"/>
                <w:lang w:bidi="ar"/>
              </w:rPr>
              <w:t>R)-(+)-α-甲基苄基异氰酸酯</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CFAE-220574-1G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02"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3,4-</w:t>
            </w:r>
            <w:r>
              <w:rPr>
                <w:rStyle w:val="96"/>
                <w:rFonts w:hint="eastAsia" w:ascii="宋体" w:hAnsi="宋体" w:eastAsia="宋体" w:cs="宋体"/>
                <w:color w:val="auto"/>
                <w:highlight w:val="none"/>
                <w:lang w:bidi="ar"/>
              </w:rPr>
              <w:t>二氢-2,2,5,7,8-五甲基-2H-1-苯并吡喃-6-酚，97%</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950-99-2</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铁抑制剂</w:t>
            </w:r>
            <w:r>
              <w:rPr>
                <w:rStyle w:val="96"/>
                <w:rFonts w:hint="eastAsia" w:ascii="宋体" w:hAnsi="宋体" w:eastAsia="宋体" w:cs="宋体"/>
                <w:color w:val="auto"/>
                <w:highlight w:val="none"/>
                <w:lang w:bidi="ar"/>
              </w:rPr>
              <w:t>-1</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SML0583</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尿酸</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CLU2625-25G</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99%25g</w:t>
            </w:r>
          </w:p>
        </w:tc>
        <w:tc>
          <w:tcPr>
            <w:tcW w:w="741" w:type="dxa"/>
            <w:tcBorders>
              <w:bottom w:val="single" w:color="000000" w:sz="12" w:space="0"/>
              <w:right w:val="single" w:color="000000" w:sz="12" w:space="0"/>
            </w:tcBorders>
            <w:shd w:val="clear" w:color="auto" w:fill="FFFFF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庚烷磺酸钠禹王</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禹王</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葵烷磺酸钠禹王</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禹王</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auto"/>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盐酸胍</w:t>
            </w:r>
            <w:r>
              <w:rPr>
                <w:rStyle w:val="96"/>
                <w:rFonts w:hint="eastAsia" w:ascii="宋体" w:hAnsi="宋体" w:eastAsia="宋体" w:cs="宋体"/>
                <w:color w:val="auto"/>
                <w:highlight w:val="none"/>
                <w:lang w:bidi="ar"/>
              </w:rPr>
              <w:t>AR,99%</w:t>
            </w:r>
          </w:p>
        </w:tc>
        <w:tc>
          <w:tcPr>
            <w:tcW w:w="687"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w:t>
            </w:r>
          </w:p>
        </w:tc>
        <w:tc>
          <w:tcPr>
            <w:tcW w:w="1099"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源叶</w:t>
            </w:r>
            <w:r>
              <w:rPr>
                <w:rStyle w:val="96"/>
                <w:rFonts w:hint="eastAsia" w:ascii="宋体" w:hAnsi="宋体" w:eastAsia="宋体" w:cs="宋体"/>
                <w:color w:val="auto"/>
                <w:highlight w:val="none"/>
                <w:lang w:bidi="ar"/>
              </w:rPr>
              <w:t>30259</w:t>
            </w:r>
          </w:p>
        </w:tc>
        <w:tc>
          <w:tcPr>
            <w:tcW w:w="1568" w:type="dxa"/>
            <w:tcBorders>
              <w:bottom w:val="single" w:color="000000" w:sz="12" w:space="0"/>
              <w:right w:val="single" w:color="000000" w:sz="12" w:space="0"/>
            </w:tcBorders>
            <w:shd w:val="clear" w:color="auto" w:fill="auto"/>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500G</w:t>
            </w:r>
          </w:p>
        </w:tc>
        <w:tc>
          <w:tcPr>
            <w:tcW w:w="741" w:type="dxa"/>
            <w:tcBorders>
              <w:bottom w:val="single" w:color="000000" w:sz="12" w:space="0"/>
              <w:right w:val="single" w:color="000000" w:sz="12" w:space="0"/>
            </w:tcBorders>
            <w:shd w:val="clear" w:color="auto" w:fill="FFFFF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13"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4-(羟乙氧基)-1,3-苯二胺盐酸盐</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CFLD-H121699-5g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3"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4-氯-3-甲基苯酚分析标准品， ≥99.5%</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CDLD-C103589</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89"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4-氯-3，5-二甲基苯酚99%， 99%</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CFDL-I157507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硫柳汞钠</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T105278-5g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 97%</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十二烷基三甲基溴化铵</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105301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10G,99%</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熊果苷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A106856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磺胺胍</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S107128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磺胺二甲基恶唑</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114300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吲哚-4-甲醛</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119317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吲哚-5-甲醛</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115574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4-异丙基-3-甲基苯酚， 99%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CFDL-I157507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磺胺间甲氧嘧啶</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S161367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苏丹Ⅰ</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S114365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苏丹Ⅱ</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S101005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苏丹蓝Ⅱ高纯级97%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S104465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颜料橙90%</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P0587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地索奈德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129996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磺胺异恶唑99%</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S118593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琥珀酸多拉西敏</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CDLD-D129627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苯海拉明</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CFLD-D155990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氯酚沙明</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CFLD-C195009</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1-萘酚</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CFLD-N128915-25g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25g，超级纯，≥99%</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羟乙基淀粉</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9005-27-0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维生素B12</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68-19-9</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对苯醌</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CLB108672-5G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99.5%HPLC5G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蔗糖</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CLS112232-1G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苯酚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CLP100767-1G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甲基环戊烷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CLM101588-5ml</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99.5%GC5ml，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十甲基四硅氧烷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CLD154401-25ml</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97%GC25ml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甲氧基三甲基硅烷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CLM158463-10ml</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98%GC10ml，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1,1,3,3,5,5-六甲基三硅氧烷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CLH156953-5ML</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97%GC5ml，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2,6-二叔丁基对甲酚 BHT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CLD104364</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分析标准品99.7%GC1g，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2,2-二羟基-4-甲氧基二苯甲酮</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131-53-3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98%，D102209-25g，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氯代异丙烷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阿拉丁</w:t>
            </w:r>
            <w:r>
              <w:rPr>
                <w:rFonts w:hint="eastAsia" w:ascii="宋体" w:hAnsi="宋体" w:eastAsia="宋体" w:cs="宋体"/>
                <w:color w:val="auto"/>
                <w:szCs w:val="21"/>
                <w:highlight w:val="none"/>
                <w:lang w:bidi="ar"/>
              </w:rPr>
              <w:t xml:space="preserve"> C103410-5ML</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分析标准品≥99.7%（GC）</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N-</w:t>
            </w:r>
            <w:r>
              <w:rPr>
                <w:rStyle w:val="96"/>
                <w:rFonts w:hint="eastAsia" w:ascii="宋体" w:hAnsi="宋体" w:eastAsia="宋体" w:cs="宋体"/>
                <w:color w:val="auto"/>
                <w:highlight w:val="none"/>
                <w:lang w:bidi="ar"/>
              </w:rPr>
              <w:t>亚硝基二异丙胺</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百灵威</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98%10mg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氯甲酸</w:t>
            </w:r>
            <w:r>
              <w:rPr>
                <w:rStyle w:val="96"/>
                <w:rFonts w:hint="eastAsia" w:ascii="宋体" w:hAnsi="宋体" w:eastAsia="宋体" w:cs="宋体"/>
                <w:color w:val="auto"/>
                <w:highlight w:val="none"/>
                <w:lang w:bidi="ar"/>
              </w:rPr>
              <w:t>-9-芴基甲酯，</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国药</w:t>
            </w:r>
            <w:r>
              <w:rPr>
                <w:rStyle w:val="96"/>
                <w:rFonts w:hint="eastAsia" w:ascii="宋体" w:hAnsi="宋体" w:eastAsia="宋体" w:cs="宋体"/>
                <w:color w:val="auto"/>
                <w:highlight w:val="none"/>
                <w:lang w:bidi="ar"/>
              </w:rPr>
              <w:t>XW289204361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97%100</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盐酸左氧氟沙星</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Fonts w:hint="eastAsia" w:ascii="宋体" w:hAnsi="宋体" w:eastAsia="宋体" w:cs="宋体"/>
                <w:color w:val="auto"/>
                <w:szCs w:val="21"/>
                <w:highlight w:val="none"/>
                <w:lang w:bidi="ar"/>
              </w:rPr>
              <w:t>L856308-25g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乙基-（3-二甲基氨基丙基）碳二亚胺盐酸盐</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Style w:val="96"/>
                <w:rFonts w:hint="eastAsia" w:ascii="宋体" w:hAnsi="宋体" w:eastAsia="宋体" w:cs="宋体"/>
                <w:color w:val="auto"/>
                <w:highlight w:val="none"/>
                <w:lang w:bidi="ar"/>
              </w:rPr>
              <w:t>CFMK-N808856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麦角固醇</w:t>
            </w:r>
            <w:r>
              <w:rPr>
                <w:rStyle w:val="96"/>
                <w:rFonts w:hint="eastAsia" w:ascii="宋体" w:hAnsi="宋体" w:eastAsia="宋体" w:cs="宋体"/>
                <w:color w:val="auto"/>
                <w:highlight w:val="none"/>
                <w:lang w:bidi="ar"/>
              </w:rPr>
              <w:t>97%</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Style w:val="96"/>
                <w:rFonts w:hint="eastAsia" w:ascii="宋体" w:hAnsi="宋体" w:eastAsia="宋体" w:cs="宋体"/>
                <w:color w:val="auto"/>
                <w:highlight w:val="none"/>
                <w:lang w:bidi="ar"/>
              </w:rPr>
              <w:t>CFNK-E808836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4-甲氧基水杨酸钾</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Fonts w:hint="eastAsia" w:ascii="宋体" w:hAnsi="宋体" w:eastAsia="宋体" w:cs="宋体"/>
                <w:color w:val="auto"/>
                <w:szCs w:val="21"/>
                <w:highlight w:val="none"/>
                <w:lang w:bidi="ar"/>
              </w:rPr>
              <w:t>P896993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氯-2-苄基苯酚</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Style w:val="96"/>
                <w:rFonts w:hint="eastAsia" w:ascii="宋体" w:hAnsi="宋体" w:eastAsia="宋体" w:cs="宋体"/>
                <w:color w:val="auto"/>
                <w:highlight w:val="none"/>
                <w:lang w:bidi="ar"/>
              </w:rPr>
              <w:t>B838031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磺胺氯哒嗪</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Fonts w:hint="eastAsia" w:ascii="宋体" w:hAnsi="宋体" w:eastAsia="宋体" w:cs="宋体"/>
                <w:color w:val="auto"/>
                <w:szCs w:val="21"/>
                <w:highlight w:val="none"/>
                <w:lang w:bidi="ar"/>
              </w:rPr>
              <w:t xml:space="preserve"> 128349</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w:t>
            </w:r>
            <w:r>
              <w:rPr>
                <w:rStyle w:val="96"/>
                <w:rFonts w:hint="eastAsia" w:ascii="宋体" w:hAnsi="宋体" w:eastAsia="宋体" w:cs="宋体"/>
                <w:color w:val="auto"/>
                <w:highlight w:val="none"/>
                <w:lang w:bidi="ar"/>
              </w:rPr>
              <w:t>甲基-4-亚硝基哌嗪</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Fonts w:hint="eastAsia" w:ascii="宋体" w:hAnsi="宋体" w:eastAsia="宋体" w:cs="宋体"/>
                <w:color w:val="auto"/>
                <w:szCs w:val="21"/>
                <w:highlight w:val="none"/>
                <w:lang w:bidi="ar"/>
              </w:rPr>
              <w:t>M905603-100mg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w:t>
            </w:r>
            <w:r>
              <w:rPr>
                <w:rStyle w:val="96"/>
                <w:rFonts w:hint="eastAsia" w:ascii="宋体" w:hAnsi="宋体" w:eastAsia="宋体" w:cs="宋体"/>
                <w:color w:val="auto"/>
                <w:highlight w:val="none"/>
                <w:lang w:bidi="ar"/>
              </w:rPr>
              <w:t>环戊基-4-亚硝基哌嗪</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Fonts w:hint="eastAsia" w:ascii="宋体" w:hAnsi="宋体" w:eastAsia="宋体" w:cs="宋体"/>
                <w:color w:val="auto"/>
                <w:szCs w:val="21"/>
                <w:highlight w:val="none"/>
                <w:lang w:bidi="ar"/>
              </w:rPr>
              <w:t>C907307-250mg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扁桃腈</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Fonts w:hint="eastAsia" w:ascii="宋体" w:hAnsi="宋体" w:eastAsia="宋体" w:cs="宋体"/>
                <w:color w:val="auto"/>
                <w:szCs w:val="21"/>
                <w:highlight w:val="none"/>
                <w:lang w:bidi="ar"/>
              </w:rPr>
              <w:t xml:space="preserve"> CFMK-M838186-5g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4-(2-</w:t>
            </w:r>
            <w:r>
              <w:rPr>
                <w:rStyle w:val="96"/>
                <w:rFonts w:hint="eastAsia" w:ascii="宋体" w:hAnsi="宋体" w:eastAsia="宋体" w:cs="宋体"/>
                <w:color w:val="auto"/>
                <w:highlight w:val="none"/>
                <w:lang w:bidi="ar"/>
              </w:rPr>
              <w:t xml:space="preserve">吡啶偶氮)间苯二酚钠盐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Style w:val="96"/>
                <w:rFonts w:hint="eastAsia" w:ascii="宋体" w:hAnsi="宋体" w:eastAsia="宋体" w:cs="宋体"/>
                <w:color w:val="auto"/>
                <w:highlight w:val="none"/>
                <w:lang w:bidi="ar"/>
              </w:rPr>
              <w:t>P815867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97%,5G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泛酸钙</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Style w:val="96"/>
                <w:rFonts w:hint="eastAsia" w:ascii="宋体" w:hAnsi="宋体" w:eastAsia="宋体" w:cs="宋体"/>
                <w:color w:val="auto"/>
                <w:highlight w:val="none"/>
                <w:lang w:bidi="ar"/>
              </w:rPr>
              <w:t xml:space="preserve"> D916579-100mg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98%</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椰油酰胺丙基甜菜碱</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麦克林</w:t>
            </w:r>
            <w:r>
              <w:rPr>
                <w:rStyle w:val="96"/>
                <w:rFonts w:hint="eastAsia" w:ascii="宋体" w:hAnsi="宋体" w:eastAsia="宋体" w:cs="宋体"/>
                <w:color w:val="auto"/>
                <w:highlight w:val="none"/>
                <w:lang w:bidi="ar"/>
              </w:rPr>
              <w:t>86438-79-1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95%，1g/瓶</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胆碱氧化酶</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Fonts w:hint="eastAsia" w:ascii="宋体" w:hAnsi="宋体" w:eastAsia="宋体" w:cs="宋体"/>
                <w:color w:val="auto"/>
                <w:szCs w:val="21"/>
                <w:highlight w:val="none"/>
                <w:lang w:bidi="ar"/>
              </w:rPr>
              <w:t xml:space="preserve">C5896 </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10units/mg  100UM</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过氧化物酶，辣根，</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Fonts w:hint="eastAsia" w:ascii="宋体" w:hAnsi="宋体" w:eastAsia="宋体" w:cs="宋体"/>
                <w:color w:val="auto"/>
                <w:szCs w:val="21"/>
                <w:highlight w:val="none"/>
                <w:lang w:bidi="ar"/>
              </w:rPr>
              <w:t xml:space="preserve">150003-5ku </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≥250units/mg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231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苯基苯并咪唑-5-磺酸，紫外线吸收剂UV-T(Ensulizole)， 96%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CFAE-437166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二苯甲酮</w:t>
            </w:r>
            <w:r>
              <w:rPr>
                <w:rStyle w:val="96"/>
                <w:rFonts w:hint="eastAsia" w:ascii="宋体" w:hAnsi="宋体" w:eastAsia="宋体" w:cs="宋体"/>
                <w:color w:val="auto"/>
                <w:highlight w:val="none"/>
                <w:lang w:bidi="ar"/>
              </w:rPr>
              <w:t xml:space="preserve">-4， 防晒剂3号， UV-284，≥97.0%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CFAF-09649</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羟基-4-甲氧基二苯甲酮(二苯酮-3)，98%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CFAE-H36206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87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对二甲氨基苯甲酸异辛酯</w:t>
            </w:r>
            <w:r>
              <w:rPr>
                <w:rStyle w:val="96"/>
                <w:rFonts w:hint="eastAsia" w:ascii="宋体" w:hAnsi="宋体" w:eastAsia="宋体" w:cs="宋体"/>
                <w:color w:val="auto"/>
                <w:highlight w:val="none"/>
                <w:lang w:bidi="ar"/>
              </w:rPr>
              <w:t xml:space="preserve">/二甲基PABA乙基己酯，98%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CFAE-437395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26"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亚甲基双</w:t>
            </w:r>
            <w:r>
              <w:rPr>
                <w:rStyle w:val="96"/>
                <w:rFonts w:hint="eastAsia" w:ascii="宋体" w:hAnsi="宋体" w:eastAsia="宋体" w:cs="宋体"/>
                <w:color w:val="auto"/>
                <w:highlight w:val="none"/>
                <w:lang w:bidi="ar"/>
              </w:rPr>
              <w:t xml:space="preserve">-苯并三唑基四甲基丁基酚，99%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CFAE-407941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09"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，2，4，4-四羟基二苯甲酮，97%</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CFAE-T16403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13"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Style w:val="96"/>
                <w:rFonts w:hint="eastAsia" w:ascii="宋体" w:hAnsi="宋体" w:eastAsia="宋体" w:cs="宋体"/>
                <w:color w:val="auto"/>
                <w:highlight w:val="none"/>
                <w:lang w:bidi="ar"/>
              </w:rPr>
              <w:t xml:space="preserve">氨基苯酚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CFAE-100242-100G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6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间苯二酚，</w:t>
            </w:r>
            <w:r>
              <w:rPr>
                <w:rStyle w:val="96"/>
                <w:rFonts w:hint="eastAsia" w:ascii="宋体" w:hAnsi="宋体" w:eastAsia="宋体" w:cs="宋体"/>
                <w:color w:val="auto"/>
                <w:highlight w:val="none"/>
                <w:lang w:bidi="ar"/>
              </w:rPr>
              <w:t xml:space="preserve">≥99%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CFAD-R5645-100G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77"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Style w:val="96"/>
                <w:rFonts w:hint="eastAsia" w:ascii="宋体" w:hAnsi="宋体" w:eastAsia="宋体" w:cs="宋体"/>
                <w:color w:val="auto"/>
                <w:highlight w:val="none"/>
                <w:lang w:bidi="ar"/>
              </w:rPr>
              <w:t xml:space="preserve">，4-对苯二胺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CFAD-P6001-50G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634"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间苯二胺，</w:t>
            </w:r>
            <w:r>
              <w:rPr>
                <w:rStyle w:val="96"/>
                <w:rFonts w:hint="eastAsia" w:ascii="宋体" w:hAnsi="宋体" w:eastAsia="宋体" w:cs="宋体"/>
                <w:color w:val="auto"/>
                <w:highlight w:val="none"/>
                <w:lang w:bidi="ar"/>
              </w:rPr>
              <w:t xml:space="preserve">99+%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CFAE-P23954-100G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葡醛内酯-Aldrich</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851450-100g-A</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天冬甜素</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PHR1381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磺胺间二甲氧嘧啶</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S7007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罗丹明</w:t>
            </w:r>
            <w:r>
              <w:rPr>
                <w:rStyle w:val="96"/>
                <w:rFonts w:hint="eastAsia" w:ascii="宋体" w:hAnsi="宋体" w:eastAsia="宋体" w:cs="宋体"/>
                <w:color w:val="auto"/>
                <w:highlight w:val="none"/>
                <w:lang w:bidi="ar"/>
              </w:rPr>
              <w:t>B 碱性97%</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234141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分散黄</w:t>
            </w:r>
            <w:r>
              <w:rPr>
                <w:rStyle w:val="96"/>
                <w:rFonts w:hint="eastAsia" w:ascii="宋体" w:hAnsi="宋体" w:eastAsia="宋体" w:cs="宋体"/>
                <w:color w:val="auto"/>
                <w:highlight w:val="none"/>
                <w:lang w:bidi="ar"/>
              </w:rPr>
              <w:t>3</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215686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碱性紫</w:t>
            </w:r>
            <w:r>
              <w:rPr>
                <w:rStyle w:val="96"/>
                <w:rFonts w:hint="eastAsia" w:ascii="宋体" w:hAnsi="宋体" w:eastAsia="宋体" w:cs="宋体"/>
                <w:color w:val="auto"/>
                <w:highlight w:val="none"/>
                <w:lang w:bidi="ar"/>
              </w:rPr>
              <w:t xml:space="preserve">3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C0775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磺胺甲基嘧啶</w:t>
            </w:r>
            <w:r>
              <w:rPr>
                <w:rStyle w:val="96"/>
                <w:rFonts w:hint="eastAsia" w:ascii="宋体" w:hAnsi="宋体" w:eastAsia="宋体" w:cs="宋体"/>
                <w:color w:val="auto"/>
                <w:highlight w:val="none"/>
                <w:lang w:bidi="ar"/>
              </w:rPr>
              <w:t xml:space="preserve"> ≥99%</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S8876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磺胺喹噁啉</w:t>
            </w:r>
            <w:r>
              <w:rPr>
                <w:rStyle w:val="96"/>
                <w:rFonts w:hint="eastAsia" w:ascii="宋体" w:hAnsi="宋体" w:eastAsia="宋体" w:cs="宋体"/>
                <w:color w:val="auto"/>
                <w:highlight w:val="none"/>
                <w:lang w:bidi="ar"/>
              </w:rPr>
              <w:t xml:space="preserve"> 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45662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Style w:val="96"/>
                <w:rFonts w:hint="eastAsia" w:ascii="宋体" w:hAnsi="宋体" w:eastAsia="宋体" w:cs="宋体"/>
                <w:color w:val="auto"/>
                <w:highlight w:val="none"/>
                <w:lang w:bidi="ar"/>
              </w:rPr>
              <w:t>对甲氧基肉桂酸辛酯，98%</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Fonts w:hint="eastAsia" w:ascii="宋体" w:hAnsi="宋体" w:eastAsia="宋体" w:cs="宋体"/>
                <w:color w:val="auto"/>
                <w:szCs w:val="21"/>
                <w:highlight w:val="none"/>
                <w:lang w:bidi="ar"/>
              </w:rPr>
              <w:t xml:space="preserve">CFAD-78848-50G </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80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水杨酸（</w:t>
            </w:r>
            <w:r>
              <w:rPr>
                <w:rStyle w:val="96"/>
                <w:rFonts w:hint="eastAsia" w:ascii="宋体" w:hAnsi="宋体" w:eastAsia="宋体" w:cs="宋体"/>
                <w:color w:val="auto"/>
                <w:highlight w:val="none"/>
                <w:lang w:bidi="ar"/>
              </w:rPr>
              <w:t>2-乙基己基）酯， 99%</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CFAE-437379-100ML</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w:t>
            </w:r>
            <w:r>
              <w:rPr>
                <w:rStyle w:val="96"/>
                <w:rFonts w:hint="eastAsia" w:ascii="宋体" w:hAnsi="宋体" w:eastAsia="宋体" w:cs="宋体"/>
                <w:color w:val="auto"/>
                <w:highlight w:val="none"/>
                <w:lang w:bidi="ar"/>
              </w:rPr>
              <w:t>二氯乙烯溶液</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只</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40027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1000ug/ml，1ml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尼可刹米</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59-26-7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去甲苯福林盐酸盐</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4779-94-6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戊四氮</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54-95-5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氨基-6-氯-1,3-苯二磺酰胺</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 xml:space="preserve"> 121-30-2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907"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丁基羟基茴香醚</w:t>
            </w:r>
            <w:r>
              <w:rPr>
                <w:rStyle w:val="96"/>
                <w:rFonts w:hint="eastAsia" w:ascii="宋体" w:hAnsi="宋体" w:eastAsia="宋体" w:cs="宋体"/>
                <w:color w:val="auto"/>
                <w:highlight w:val="none"/>
                <w:lang w:bidi="ar"/>
              </w:rPr>
              <w:t xml:space="preserve"> 标准品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CDAE-PHR1304-1G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04"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亚精胺标准品，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CAS:124-20-9</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100MG,CDAF-49761-100MG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酪胺标准品，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Fonts w:hint="eastAsia" w:ascii="宋体" w:hAnsi="宋体" w:eastAsia="宋体" w:cs="宋体"/>
                <w:color w:val="auto"/>
                <w:szCs w:val="21"/>
                <w:highlight w:val="none"/>
                <w:lang w:bidi="ar"/>
              </w:rPr>
              <w:t>CAS:51-67-2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CDAF-80345-100MG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49"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章鱼胺（</w:t>
            </w:r>
            <w:r>
              <w:rPr>
                <w:rStyle w:val="96"/>
                <w:rFonts w:hint="eastAsia" w:ascii="宋体" w:hAnsi="宋体" w:eastAsia="宋体" w:cs="宋体"/>
                <w:color w:val="auto"/>
                <w:highlight w:val="none"/>
                <w:lang w:bidi="ar"/>
              </w:rPr>
              <w:t>Octopamine hydrochloride）</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CAS:770-05-8</w:t>
            </w:r>
          </w:p>
        </w:tc>
        <w:tc>
          <w:tcPr>
            <w:tcW w:w="1568"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胰液素，来源于猪胰腺</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Style w:val="96"/>
                <w:rFonts w:hint="eastAsia" w:ascii="宋体" w:hAnsi="宋体" w:eastAsia="宋体" w:cs="宋体"/>
                <w:color w:val="auto"/>
                <w:highlight w:val="none"/>
                <w:lang w:bidi="ar"/>
              </w:rPr>
              <w:t>8049-47-6</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P1750-25G，-20°C保存</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精胺标准品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西格玛</w:t>
            </w:r>
            <w:r>
              <w:rPr>
                <w:rFonts w:hint="eastAsia" w:ascii="宋体" w:hAnsi="宋体" w:eastAsia="宋体" w:cs="宋体"/>
                <w:color w:val="auto"/>
                <w:szCs w:val="21"/>
                <w:highlight w:val="none"/>
                <w:lang w:bidi="ar"/>
              </w:rPr>
              <w:t xml:space="preserve"> CAS:71-44-3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CDAF-55513-100mg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Style w:val="96"/>
                <w:rFonts w:hint="eastAsia" w:ascii="宋体" w:hAnsi="宋体" w:eastAsia="宋体" w:cs="宋体"/>
                <w:color w:val="auto"/>
                <w:highlight w:val="none"/>
                <w:lang w:bidi="ar"/>
              </w:rPr>
              <w:t>脱氧熊果苷</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Fonts w:hint="eastAsia" w:ascii="宋体" w:hAnsi="宋体" w:eastAsia="宋体" w:cs="宋体"/>
                <w:color w:val="auto"/>
                <w:szCs w:val="21"/>
                <w:highlight w:val="none"/>
                <w:lang w:bidi="ar"/>
              </w:rPr>
              <w:t>B21278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 HPLC≥98%</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甘草酸</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CLB20417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牛磺石胆酸</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S26225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甘氨熊脱氧胆酸分析标准品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B32965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甘氨石胆酸</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S27511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甘氨猪去氧胆酸</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B27133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去氢胆酸分析标准品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CDBO-B24725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原胆酸分析标准品</w:t>
            </w:r>
            <w:r>
              <w:rPr>
                <w:rStyle w:val="96"/>
                <w:rFonts w:hint="eastAsia" w:ascii="宋体" w:hAnsi="宋体" w:eastAsia="宋体" w:cs="宋体"/>
                <w:color w:val="auto"/>
                <w:highlight w:val="none"/>
                <w:lang w:bidi="ar"/>
              </w:rPr>
              <w:t>98%</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B27765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甘氨鹅去氧胆酸</w:t>
            </w:r>
            <w:r>
              <w:rPr>
                <w:rStyle w:val="96"/>
                <w:rFonts w:hint="eastAsia" w:ascii="宋体" w:hAnsi="宋体" w:eastAsia="宋体" w:cs="宋体"/>
                <w:color w:val="auto"/>
                <w:highlight w:val="none"/>
                <w:lang w:bidi="ar"/>
              </w:rPr>
              <w:t>-d4</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源叶</w:t>
            </w:r>
          </w:p>
          <w:p>
            <w:pPr>
              <w:widowControl/>
              <w:jc w:val="left"/>
              <w:textAlignment w:val="center"/>
              <w:rPr>
                <w:rFonts w:hint="eastAsia" w:ascii="宋体" w:hAnsi="宋体" w:eastAsia="宋体" w:cs="宋体"/>
                <w:b/>
                <w:color w:val="auto"/>
                <w:szCs w:val="21"/>
                <w:highlight w:val="none"/>
              </w:rPr>
            </w:pPr>
            <w:r>
              <w:rPr>
                <w:rStyle w:val="96"/>
                <w:rFonts w:hint="eastAsia" w:ascii="宋体" w:hAnsi="宋体" w:eastAsia="宋体" w:cs="宋体"/>
                <w:color w:val="auto"/>
                <w:highlight w:val="none"/>
                <w:lang w:bidi="ar"/>
              </w:rPr>
              <w:t xml:space="preserve"> B27135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氯-2-苄基苯酚</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S60782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维胺酯</w:t>
            </w:r>
            <w:r>
              <w:rPr>
                <w:rStyle w:val="96"/>
                <w:rFonts w:hint="eastAsia" w:ascii="宋体" w:hAnsi="宋体" w:eastAsia="宋体" w:cs="宋体"/>
                <w:color w:val="auto"/>
                <w:highlight w:val="none"/>
                <w:lang w:bidi="ar"/>
              </w:rPr>
              <w:t xml:space="preserve">HPLC≥98%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B24612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石斛多糖</w:t>
            </w:r>
            <w:r>
              <w:rPr>
                <w:rStyle w:val="96"/>
                <w:rFonts w:hint="eastAsia" w:ascii="宋体" w:hAnsi="宋体" w:eastAsia="宋体" w:cs="宋体"/>
                <w:color w:val="auto"/>
                <w:highlight w:val="none"/>
                <w:lang w:bidi="ar"/>
              </w:rPr>
              <w:t>BR60%</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S27808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灵芝多糖</w:t>
            </w:r>
            <w:r>
              <w:rPr>
                <w:rStyle w:val="96"/>
                <w:rFonts w:hint="eastAsia" w:ascii="宋体" w:hAnsi="宋体" w:eastAsia="宋体" w:cs="宋体"/>
                <w:color w:val="auto"/>
                <w:highlight w:val="none"/>
                <w:lang w:bidi="ar"/>
              </w:rPr>
              <w:t>UV≥98%</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B24477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茯苓多糖水溶，</w:t>
            </w:r>
            <w:r>
              <w:rPr>
                <w:rStyle w:val="96"/>
                <w:rFonts w:hint="eastAsia" w:ascii="宋体" w:hAnsi="宋体" w:eastAsia="宋体" w:cs="宋体"/>
                <w:color w:val="auto"/>
                <w:highlight w:val="none"/>
                <w:lang w:bidi="ar"/>
              </w:rPr>
              <w:t>80%</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S25272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聚氨丙基双胍</w:t>
            </w:r>
            <w:r>
              <w:rPr>
                <w:rStyle w:val="96"/>
                <w:rFonts w:hint="eastAsia" w:ascii="宋体" w:hAnsi="宋体" w:eastAsia="宋体" w:cs="宋体"/>
                <w:color w:val="auto"/>
                <w:highlight w:val="none"/>
                <w:lang w:bidi="ar"/>
              </w:rPr>
              <w:t>99%</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S22132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芥子酸分析标准品</w:t>
            </w:r>
            <w:r>
              <w:rPr>
                <w:rStyle w:val="96"/>
                <w:rFonts w:hint="eastAsia" w:ascii="宋体" w:hAnsi="宋体" w:eastAsia="宋体" w:cs="宋体"/>
                <w:color w:val="auto"/>
                <w:highlight w:val="none"/>
                <w:lang w:bidi="ar"/>
              </w:rPr>
              <w:t>HPLC98%</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B25310-20MG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反式</w:t>
            </w:r>
            <w:r>
              <w:rPr>
                <w:rStyle w:val="96"/>
                <w:rFonts w:hint="eastAsia" w:ascii="宋体" w:hAnsi="宋体" w:eastAsia="宋体" w:cs="宋体"/>
                <w:color w:val="auto"/>
                <w:highlight w:val="none"/>
                <w:lang w:bidi="ar"/>
              </w:rPr>
              <w:t>-3-羟基肉桂酸HPLC99%</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B26380-1G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Style w:val="96"/>
                <w:rFonts w:hint="eastAsia" w:ascii="宋体" w:hAnsi="宋体" w:eastAsia="宋体" w:cs="宋体"/>
                <w:color w:val="auto"/>
                <w:highlight w:val="none"/>
                <w:lang w:bidi="ar"/>
              </w:rPr>
              <w:t>甲氧基肉桂酸分析标准品</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B25652-20MG</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洋川芎内酯</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 xml:space="preserve"> 94596-28-8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洋川芎内酯</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94596-27-7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HPLC≥98%,10MG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乙酸芳樟醇</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 xml:space="preserve"> 115-95-7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GC≥98%,5mg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291"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w:t>
            </w:r>
            <w:r>
              <w:rPr>
                <w:rStyle w:val="96"/>
                <w:rFonts w:hint="eastAsia" w:ascii="宋体" w:hAnsi="宋体" w:eastAsia="宋体" w:cs="宋体"/>
                <w:color w:val="auto"/>
                <w:highlight w:val="none"/>
                <w:lang w:bidi="ar"/>
              </w:rPr>
              <w:t xml:space="preserve">没食子酰基金丝桃苷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支</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53209-27-1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w:t>
            </w:r>
            <w:r>
              <w:rPr>
                <w:rStyle w:val="96"/>
                <w:rFonts w:hint="eastAsia" w:ascii="宋体" w:hAnsi="宋体" w:eastAsia="宋体" w:cs="宋体"/>
                <w:color w:val="auto"/>
                <w:highlight w:val="none"/>
                <w:lang w:bidi="ar"/>
              </w:rPr>
              <w:t>，≥98%，200mg\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六氢姜黄素</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 xml:space="preserve"> 36062-05-2</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CDZE-B30230-5mg 36062-05-</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甘草酸二钾</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 xml:space="preserve"> 68979-35-3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B20421UV≥98%</w:t>
            </w:r>
            <w:r>
              <w:rPr>
                <w:rStyle w:val="96"/>
                <w:rFonts w:hint="eastAsia" w:ascii="宋体" w:hAnsi="宋体" w:eastAsia="宋体" w:cs="宋体"/>
                <w:color w:val="auto"/>
                <w:highlight w:val="none"/>
                <w:lang w:bidi="ar"/>
              </w:rPr>
              <w:t>，20mg\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联苯苄唑</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60628-96-8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HPLC≥99%,100mg</w:t>
            </w:r>
            <w:r>
              <w:rPr>
                <w:rStyle w:val="96"/>
                <w:rFonts w:hint="eastAsia" w:ascii="宋体" w:hAnsi="宋体" w:eastAsia="宋体" w:cs="宋体"/>
                <w:color w:val="auto"/>
                <w:highlight w:val="none"/>
                <w:lang w:bidi="ar"/>
              </w:rPr>
              <w:t>，B27719</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白花前胡素E 98%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Fonts w:hint="eastAsia" w:ascii="宋体" w:hAnsi="宋体" w:eastAsia="宋体" w:cs="宋体"/>
                <w:color w:val="auto"/>
                <w:szCs w:val="21"/>
                <w:highlight w:val="none"/>
                <w:lang w:bidi="ar"/>
              </w:rPr>
              <w:t>78478-28-1</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B20036-20mg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白花前胡丙素 98%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Fonts w:hint="eastAsia" w:ascii="宋体" w:hAnsi="宋体" w:eastAsia="宋体" w:cs="宋体"/>
                <w:color w:val="auto"/>
                <w:szCs w:val="21"/>
                <w:highlight w:val="none"/>
                <w:lang w:bidi="ar"/>
              </w:rPr>
              <w:t>72463-77-5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B20032-20mg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戊酸二氟考酮21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Fonts w:hint="eastAsia" w:ascii="宋体" w:hAnsi="宋体" w:eastAsia="宋体" w:cs="宋体"/>
                <w:color w:val="auto"/>
                <w:szCs w:val="21"/>
                <w:highlight w:val="none"/>
                <w:lang w:bidi="ar"/>
              </w:rPr>
              <w:t>59198-70-8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T26932-10mg</w:t>
            </w:r>
            <w:r>
              <w:rPr>
                <w:rStyle w:val="96"/>
                <w:rFonts w:hint="eastAsia" w:ascii="宋体" w:hAnsi="宋体" w:eastAsia="宋体" w:cs="宋体"/>
                <w:color w:val="auto"/>
                <w:highlight w:val="none"/>
                <w:lang w:bidi="ar"/>
              </w:rPr>
              <w:t>\</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猪胆盐</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Fonts w:hint="eastAsia" w:ascii="宋体" w:hAnsi="宋体" w:eastAsia="宋体" w:cs="宋体"/>
                <w:color w:val="auto"/>
                <w:szCs w:val="21"/>
                <w:highlight w:val="none"/>
                <w:lang w:bidi="ar"/>
              </w:rPr>
              <w:t xml:space="preserve"> 8008-63-7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胆酸含量</w:t>
            </w:r>
            <w:r>
              <w:rPr>
                <w:rStyle w:val="96"/>
                <w:rFonts w:hint="eastAsia" w:ascii="宋体" w:hAnsi="宋体" w:eastAsia="宋体" w:cs="宋体"/>
                <w:color w:val="auto"/>
                <w:highlight w:val="none"/>
                <w:lang w:bidi="ar"/>
              </w:rPr>
              <w:t>≥60%，S30895-25g</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山茶苷B</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Fonts w:hint="eastAsia" w:ascii="宋体" w:hAnsi="宋体" w:eastAsia="宋体" w:cs="宋体"/>
                <w:color w:val="auto"/>
                <w:szCs w:val="21"/>
                <w:highlight w:val="none"/>
                <w:lang w:bidi="ar"/>
              </w:rPr>
              <w:t xml:space="preserve"> 131573-90-5</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B21117-10mg</w:t>
            </w:r>
            <w:r>
              <w:rPr>
                <w:rStyle w:val="96"/>
                <w:rFonts w:hint="eastAsia" w:ascii="宋体" w:hAnsi="宋体" w:eastAsia="宋体" w:cs="宋体"/>
                <w:color w:val="auto"/>
                <w:highlight w:val="none"/>
                <w:lang w:bidi="ar"/>
              </w:rPr>
              <w:t>，HPLC≥98%</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383"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偏硅酸标准溶液</w:t>
            </w:r>
            <w:r>
              <w:rPr>
                <w:rStyle w:val="96"/>
                <w:rFonts w:hint="eastAsia" w:ascii="宋体" w:hAnsi="宋体" w:eastAsia="宋体" w:cs="宋体"/>
                <w:color w:val="auto"/>
                <w:highlight w:val="none"/>
                <w:lang w:bidi="ar"/>
              </w:rPr>
              <w:t>(以SiO32-计),介质:0.05%碳酸钠(Na2CO3)</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源叶</w:t>
            </w:r>
            <w:r>
              <w:rPr>
                <w:rStyle w:val="96"/>
                <w:rFonts w:hint="eastAsia" w:ascii="宋体" w:hAnsi="宋体" w:eastAsia="宋体" w:cs="宋体"/>
                <w:color w:val="auto"/>
                <w:highlight w:val="none"/>
                <w:lang w:bidi="ar"/>
              </w:rPr>
              <w:t>BW30052-1000-M-50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50mL 1000mg/L</w:t>
            </w:r>
          </w:p>
        </w:tc>
        <w:tc>
          <w:tcPr>
            <w:tcW w:w="741"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氨基酸标准品</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AAS18</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5ML</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103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Style w:val="96"/>
                <w:rFonts w:hint="eastAsia" w:ascii="宋体" w:hAnsi="宋体" w:eastAsia="宋体" w:cs="宋体"/>
                <w:color w:val="auto"/>
                <w:highlight w:val="none"/>
                <w:lang w:bidi="ar"/>
              </w:rPr>
              <w:t xml:space="preserve">，4-脱氢胆固醇标准品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D6513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w:t>
            </w:r>
            <w:r>
              <w:rPr>
                <w:rStyle w:val="96"/>
                <w:rFonts w:hint="eastAsia" w:ascii="宋体" w:hAnsi="宋体" w:eastAsia="宋体" w:cs="宋体"/>
                <w:color w:val="auto"/>
                <w:highlight w:val="none"/>
                <w:lang w:bidi="ar"/>
              </w:rPr>
              <w:t xml:space="preserve">烯胆甾醇标准品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C3652 </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β </w:t>
            </w:r>
            <w:r>
              <w:rPr>
                <w:rStyle w:val="96"/>
                <w:rFonts w:hint="eastAsia" w:ascii="宋体" w:hAnsi="宋体" w:eastAsia="宋体" w:cs="宋体"/>
                <w:color w:val="auto"/>
                <w:highlight w:val="none"/>
                <w:lang w:bidi="ar"/>
              </w:rPr>
              <w:t xml:space="preserve">谷固醇标准品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S1270</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菜油固醇标准品</w:t>
            </w:r>
            <w:r>
              <w:rPr>
                <w:rStyle w:val="96"/>
                <w:rFonts w:hint="eastAsia" w:ascii="宋体" w:hAnsi="宋体" w:eastAsia="宋体" w:cs="宋体"/>
                <w:color w:val="auto"/>
                <w:highlight w:val="none"/>
                <w:lang w:bidi="ar"/>
              </w:rPr>
              <w:t xml:space="preserve">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 xml:space="preserve"> C5157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780"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内标</w:t>
            </w:r>
            <w:r>
              <w:rPr>
                <w:rStyle w:val="96"/>
                <w:rFonts w:hint="eastAsia" w:ascii="宋体" w:hAnsi="宋体" w:eastAsia="宋体" w:cs="宋体"/>
                <w:color w:val="auto"/>
                <w:highlight w:val="none"/>
                <w:lang w:bidi="ar"/>
              </w:rPr>
              <w:t xml:space="preserve">5a-胆甾烷标准品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西格玛</w:t>
            </w:r>
            <w:r>
              <w:rPr>
                <w:rStyle w:val="96"/>
                <w:rFonts w:hint="eastAsia" w:ascii="宋体" w:hAnsi="宋体" w:eastAsia="宋体" w:cs="宋体"/>
                <w:color w:val="auto"/>
                <w:highlight w:val="none"/>
                <w:lang w:bidi="ar"/>
              </w:rPr>
              <w:t>C8003</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jc w:val="left"/>
              <w:rPr>
                <w:rFonts w:hint="eastAsia" w:ascii="宋体" w:hAnsi="宋体" w:eastAsia="宋体" w:cs="宋体"/>
                <w:color w:val="auto"/>
                <w:szCs w:val="21"/>
                <w:highlight w:val="none"/>
              </w:rPr>
            </w:pPr>
          </w:p>
        </w:tc>
      </w:tr>
      <w:tr>
        <w:tblPrEx>
          <w:tblCellMar>
            <w:top w:w="15" w:type="dxa"/>
            <w:left w:w="15" w:type="dxa"/>
            <w:bottom w:w="15" w:type="dxa"/>
            <w:right w:w="15" w:type="dxa"/>
          </w:tblCellMar>
        </w:tblPrEx>
        <w:trPr>
          <w:trHeight w:val="525" w:hRule="atLeast"/>
        </w:trPr>
        <w:tc>
          <w:tcPr>
            <w:tcW w:w="663" w:type="dxa"/>
            <w:tcBorders>
              <w:left w:val="single" w:color="000000" w:sz="12" w:space="0"/>
              <w:bottom w:val="single" w:color="000000" w:sz="12" w:space="0"/>
              <w:right w:val="single" w:color="000000" w:sz="12" w:space="0"/>
            </w:tcBorders>
            <w:shd w:val="clear" w:color="auto" w:fill="BFBFBF"/>
            <w:noWrap w:val="0"/>
            <w:vAlign w:val="center"/>
          </w:tcPr>
          <w:p>
            <w:pPr>
              <w:widowControl/>
              <w:numPr>
                <w:ilvl w:val="0"/>
                <w:numId w:val="11"/>
              </w:numPr>
              <w:ind w:left="425" w:leftChars="0" w:hanging="425" w:firstLineChars="0"/>
              <w:jc w:val="center"/>
              <w:textAlignment w:val="center"/>
              <w:rPr>
                <w:rFonts w:hint="eastAsia" w:ascii="宋体" w:hAnsi="宋体" w:eastAsia="宋体" w:cs="宋体"/>
                <w:color w:val="auto"/>
                <w:szCs w:val="21"/>
                <w:highlight w:val="none"/>
              </w:rPr>
            </w:pPr>
          </w:p>
        </w:tc>
        <w:tc>
          <w:tcPr>
            <w:tcW w:w="259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纽甜标准品  </w:t>
            </w:r>
          </w:p>
        </w:tc>
        <w:tc>
          <w:tcPr>
            <w:tcW w:w="687"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瓶</w:t>
            </w:r>
          </w:p>
        </w:tc>
        <w:tc>
          <w:tcPr>
            <w:tcW w:w="532"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w:t>
            </w:r>
          </w:p>
        </w:tc>
        <w:tc>
          <w:tcPr>
            <w:tcW w:w="1099"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Supelco</w:t>
            </w:r>
          </w:p>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49777</w:t>
            </w:r>
          </w:p>
        </w:tc>
        <w:tc>
          <w:tcPr>
            <w:tcW w:w="1568"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100MG</w:t>
            </w:r>
          </w:p>
        </w:tc>
        <w:tc>
          <w:tcPr>
            <w:tcW w:w="741" w:type="dxa"/>
            <w:tcBorders>
              <w:bottom w:val="single" w:color="000000" w:sz="12" w:space="0"/>
              <w:right w:val="single" w:color="000000" w:sz="12" w:space="0"/>
            </w:tcBorders>
            <w:shd w:val="clear" w:color="auto" w:fill="BFBFBF"/>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w:t>
            </w:r>
          </w:p>
        </w:tc>
        <w:tc>
          <w:tcPr>
            <w:tcW w:w="759" w:type="dxa"/>
            <w:tcBorders>
              <w:bottom w:val="single" w:color="000000" w:sz="12" w:space="0"/>
              <w:right w:val="single" w:color="000000" w:sz="12" w:space="0"/>
            </w:tcBorders>
            <w:shd w:val="clear" w:color="auto" w:fill="BFBFBF"/>
            <w:noWrap w:val="0"/>
            <w:vAlign w:val="center"/>
          </w:tcPr>
          <w:p>
            <w:pPr>
              <w:rPr>
                <w:rFonts w:hint="eastAsia" w:ascii="宋体" w:hAnsi="宋体" w:eastAsia="宋体" w:cs="宋体"/>
                <w:color w:val="auto"/>
                <w:sz w:val="24"/>
                <w:szCs w:val="24"/>
                <w:highlight w:val="none"/>
              </w:rPr>
            </w:pPr>
          </w:p>
        </w:tc>
      </w:tr>
    </w:tbl>
    <w:p>
      <w:pPr>
        <w:pStyle w:val="5"/>
        <w:tabs>
          <w:tab w:val="left" w:pos="360"/>
        </w:tabs>
        <w:spacing w:before="0" w:after="0" w:line="360" w:lineRule="auto"/>
        <w:ind w:firstLine="422" w:firstLineChars="200"/>
        <w:rPr>
          <w:rFonts w:ascii="宋体" w:hAnsi="宋体" w:eastAsia="宋体" w:cs="宋体"/>
          <w:sz w:val="21"/>
          <w:szCs w:val="21"/>
        </w:rPr>
      </w:pPr>
      <w:bookmarkStart w:id="344" w:name="_Toc29684"/>
      <w:bookmarkStart w:id="345" w:name="_Toc27927"/>
      <w:r>
        <w:rPr>
          <w:rFonts w:hint="eastAsia" w:ascii="宋体" w:hAnsi="宋体" w:eastAsia="宋体" w:cs="宋体"/>
          <w:sz w:val="21"/>
          <w:szCs w:val="21"/>
        </w:rPr>
        <w:t>说明：</w:t>
      </w:r>
      <w:bookmarkEnd w:id="320"/>
      <w:bookmarkEnd w:id="321"/>
      <w:bookmarkEnd w:id="322"/>
      <w:bookmarkEnd w:id="323"/>
      <w:bookmarkEnd w:id="324"/>
      <w:bookmarkEnd w:id="325"/>
      <w:bookmarkEnd w:id="326"/>
      <w:bookmarkEnd w:id="344"/>
      <w:bookmarkEnd w:id="345"/>
    </w:p>
    <w:p>
      <w:pPr>
        <w:spacing w:line="360" w:lineRule="auto"/>
        <w:ind w:firstLine="422" w:firstLineChars="200"/>
        <w:rPr>
          <w:rFonts w:ascii="宋体" w:hAnsi="宋体" w:cs="宋体"/>
          <w:b/>
          <w:szCs w:val="21"/>
          <w:u w:val="single"/>
        </w:rPr>
      </w:pPr>
      <w:r>
        <w:rPr>
          <w:rFonts w:hint="eastAsia" w:ascii="宋体" w:hAnsi="宋体" w:cs="宋体"/>
          <w:b/>
          <w:szCs w:val="21"/>
          <w:u w:val="single"/>
        </w:rPr>
        <w:t>1、本采购文件中所涉及的关于品牌、规格等要求仅作为参照，欢迎其他相当于或优于该产品的各项技术参数要求的产品前来参加投标，但须提供相当于或优于该产品的情况说明，否则不予接受，为无效响应。</w:t>
      </w:r>
    </w:p>
    <w:p>
      <w:pPr>
        <w:spacing w:line="360" w:lineRule="auto"/>
        <w:ind w:firstLine="422" w:firstLineChars="200"/>
        <w:rPr>
          <w:rFonts w:ascii="宋体" w:hAnsi="宋体" w:cs="宋体"/>
          <w:b/>
          <w:szCs w:val="21"/>
          <w:u w:val="single"/>
        </w:rPr>
      </w:pPr>
      <w:r>
        <w:rPr>
          <w:rFonts w:ascii="宋体" w:hAnsi="宋体" w:cs="宋体"/>
          <w:b/>
          <w:szCs w:val="21"/>
          <w:u w:val="single"/>
        </w:rPr>
        <w:t>2</w:t>
      </w:r>
      <w:r>
        <w:rPr>
          <w:rFonts w:hint="eastAsia" w:ascii="宋体" w:hAnsi="宋体" w:cs="宋体"/>
          <w:b/>
          <w:szCs w:val="21"/>
          <w:u w:val="single"/>
        </w:rPr>
        <w:t>、所有报价产品的生产、制造、安装等，各项技术标准应当符合国家（强制性）标准、各项规范要求，国家没有相应标准、规范的，可使用行业标准、规定；非标产品按采购文件约定的技术要求和规范。</w:t>
      </w:r>
    </w:p>
    <w:p>
      <w:pPr>
        <w:spacing w:line="360" w:lineRule="auto"/>
        <w:ind w:firstLine="422" w:firstLineChars="200"/>
        <w:rPr>
          <w:rFonts w:hint="eastAsia" w:ascii="宋体" w:hAnsi="宋体" w:cs="宋体"/>
          <w:b/>
          <w:szCs w:val="21"/>
          <w:u w:val="single"/>
        </w:rPr>
      </w:pPr>
      <w:r>
        <w:rPr>
          <w:rFonts w:ascii="宋体" w:hAnsi="宋体" w:cs="宋体"/>
          <w:b/>
          <w:szCs w:val="21"/>
          <w:u w:val="single"/>
        </w:rPr>
        <w:t>3</w:t>
      </w:r>
      <w:r>
        <w:rPr>
          <w:rFonts w:hint="eastAsia" w:ascii="宋体" w:hAnsi="宋体" w:cs="宋体"/>
          <w:b/>
          <w:szCs w:val="21"/>
          <w:u w:val="single"/>
        </w:rPr>
        <w:t>、质量保证：报价产品是全新的、未使用过的，并且是非长期积压的库存商品，完全符合采购材料规定的质量、规格和性能的要求，报价方应保证其提供的产品在正确安装、正常使用和保养条件下，在规定的使用寿命期内具有满意的性能。</w:t>
      </w:r>
    </w:p>
    <w:p>
      <w:pPr>
        <w:pStyle w:val="4"/>
        <w:spacing w:before="0" w:after="0"/>
        <w:jc w:val="left"/>
        <w:rPr>
          <w:rFonts w:hint="eastAsia" w:ascii="宋体" w:hAnsi="宋体" w:eastAsia="宋体"/>
          <w:sz w:val="21"/>
          <w:szCs w:val="21"/>
        </w:rPr>
      </w:pPr>
      <w:bookmarkStart w:id="346" w:name="_Toc29551"/>
      <w:r>
        <w:rPr>
          <w:rFonts w:hint="eastAsia" w:ascii="宋体" w:hAnsi="宋体" w:eastAsia="宋体"/>
          <w:sz w:val="21"/>
          <w:szCs w:val="21"/>
        </w:rPr>
        <w:t>二、商务要求</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6"/>
    </w:p>
    <w:p>
      <w:pPr>
        <w:spacing w:line="360" w:lineRule="auto"/>
        <w:ind w:firstLine="420" w:firstLineChars="200"/>
        <w:rPr>
          <w:rFonts w:ascii="宋体" w:hAnsi="宋体" w:cs="宋体"/>
          <w:color w:val="auto"/>
          <w:szCs w:val="21"/>
        </w:rPr>
      </w:pPr>
      <w:r>
        <w:rPr>
          <w:rFonts w:hint="eastAsia" w:ascii="宋体" w:hAnsi="宋体" w:cs="宋体"/>
          <w:color w:val="auto"/>
          <w:szCs w:val="21"/>
        </w:rPr>
        <w:t>1.服务期：供货时间至2023年</w:t>
      </w:r>
      <w:r>
        <w:rPr>
          <w:rFonts w:ascii="宋体" w:hAnsi="宋体" w:cs="宋体"/>
          <w:color w:val="auto"/>
          <w:szCs w:val="21"/>
        </w:rPr>
        <w:t>1</w:t>
      </w:r>
      <w:r>
        <w:rPr>
          <w:rFonts w:hint="eastAsia" w:ascii="宋体" w:hAnsi="宋体" w:cs="宋体"/>
          <w:color w:val="auto"/>
          <w:szCs w:val="21"/>
        </w:rPr>
        <w:t>月底。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2.供应商接到采购人的发货通知后，应在5个工作日内将相应耗材按采购要求的数量及时送达采购人指定的地点。</w:t>
      </w:r>
    </w:p>
    <w:p>
      <w:pPr>
        <w:pStyle w:val="10"/>
        <w:spacing w:line="360" w:lineRule="auto"/>
        <w:ind w:firstLineChars="200"/>
      </w:pPr>
      <w:r>
        <w:rPr>
          <w:rFonts w:hint="eastAsia" w:ascii="宋体" w:hAnsi="宋体" w:cs="宋体"/>
          <w:color w:val="000000"/>
          <w:szCs w:val="21"/>
        </w:rPr>
        <w:t>3.紧急情况下，供应商必须在接到采购任务通知后半小时内响应，2小时内能送达采购人指定的地点。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货物送达采购人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5.供应商提供的货物应有6个月以上的有效期；</w:t>
      </w:r>
    </w:p>
    <w:p>
      <w:pPr>
        <w:spacing w:line="360" w:lineRule="auto"/>
        <w:ind w:firstLine="420" w:firstLineChars="200"/>
        <w:rPr>
          <w:rFonts w:ascii="宋体" w:hAnsi="宋体" w:cs="宋体"/>
          <w:color w:val="auto"/>
          <w:szCs w:val="21"/>
        </w:rPr>
      </w:pPr>
      <w:r>
        <w:rPr>
          <w:rFonts w:hint="eastAsia" w:ascii="宋体" w:hAnsi="宋体" w:cs="宋体"/>
          <w:color w:val="000000"/>
          <w:szCs w:val="21"/>
        </w:rPr>
        <w:t>6.采购人对货物的外包装</w:t>
      </w:r>
      <w:r>
        <w:rPr>
          <w:rFonts w:hint="eastAsia" w:ascii="宋体" w:hAnsi="宋体" w:cs="宋体"/>
          <w:szCs w:val="21"/>
        </w:rPr>
        <w:t>完好性、数量、规格、厂家、生产批号、灭菌日期（灭菌批号）、有效期</w:t>
      </w:r>
      <w:r>
        <w:rPr>
          <w:rFonts w:hint="eastAsia" w:ascii="宋体" w:hAnsi="宋体" w:cs="宋体"/>
          <w:color w:val="auto"/>
          <w:szCs w:val="21"/>
        </w:rPr>
        <w:t>等信息进行核对无误后进行入库验收。若验收不合格，供应商必须更换货物，并且赔偿由此给采购人造成的损失；入库记录为入库验收的唯一有效凭证，入库验收时间以入库记录时间为准。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7.款项结算方式：合同签订后支付最高限额的3</w:t>
      </w:r>
      <w:r>
        <w:rPr>
          <w:rFonts w:ascii="宋体" w:hAnsi="宋体" w:cs="宋体"/>
          <w:color w:val="auto"/>
          <w:szCs w:val="21"/>
        </w:rPr>
        <w:t>0%</w:t>
      </w:r>
      <w:r>
        <w:rPr>
          <w:rFonts w:hint="eastAsia" w:ascii="宋体" w:hAnsi="宋体" w:cs="宋体"/>
          <w:color w:val="auto"/>
          <w:szCs w:val="21"/>
        </w:rPr>
        <w:t>即45万元；供货后以实际供货数量进行结算支付。</w:t>
      </w:r>
    </w:p>
    <w:p>
      <w:pPr>
        <w:spacing w:line="360" w:lineRule="auto"/>
        <w:ind w:firstLine="420" w:firstLineChars="200"/>
        <w:rPr>
          <w:rFonts w:ascii="宋体" w:hAnsi="宋体" w:cs="宋体"/>
          <w:szCs w:val="21"/>
        </w:rPr>
      </w:pPr>
      <w:r>
        <w:rPr>
          <w:rFonts w:hint="eastAsia" w:ascii="宋体" w:hAnsi="宋体" w:cs="宋体"/>
          <w:color w:val="auto"/>
          <w:szCs w:val="21"/>
        </w:rPr>
        <w:t>8.如有货物质量问题，供应商应免费更换相应的货物，</w:t>
      </w:r>
      <w:r>
        <w:rPr>
          <w:rFonts w:hint="eastAsia" w:ascii="宋体" w:hAnsi="宋体" w:cs="宋体"/>
          <w:szCs w:val="21"/>
        </w:rPr>
        <w:t>并承担由于产品质量问题而引发的全部费用。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9.供应商发生一次下列情况之一，必须及时对货物进行处理，若造成采购人损失的，供应商应赔偿损失；如多次（三次或三次以上）发生的，采购人有权终止合同：（1）入库验收和使用中发现货物达不到产品功能性能要求或买方使用要求的；（2）不按时供货；（3）在使用过程中发生医疗器械不良事件或质量问题；（4）交货时，货物已过保质期的。供应商发生下列情况之一，采购人有权终止合同：（1）供应商的任一资质证书已过有效期的；（2）供应商在产品经销过程中，有违法违纪行为的；（3）货物发生质量问题且乙方无法解决。</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10.报价方式：报到采购人人民币价（含货物应交纳的一切税费、运输费、保险费和伴随服务费）。</w:t>
      </w:r>
    </w:p>
    <w:p>
      <w:pPr>
        <w:spacing w:line="360" w:lineRule="auto"/>
        <w:ind w:firstLine="420" w:firstLineChars="200"/>
        <w:rPr>
          <w:rFonts w:hint="eastAsia" w:ascii="宋体" w:hAnsi="宋体" w:cs="宋体"/>
          <w:szCs w:val="21"/>
        </w:rPr>
      </w:pPr>
      <w:r>
        <w:rPr>
          <w:rFonts w:hint="eastAsia" w:ascii="宋体" w:hAnsi="宋体" w:cs="宋体"/>
          <w:color w:val="000000"/>
          <w:szCs w:val="21"/>
        </w:rPr>
        <w:t>11.合同实施期间，因市场价格波动造成合同价款浮动，浮动不超过15%的，按合同原有价款价款继续执行不予调整；如浮动超过15%的，超过的部分按市场价格情况进行重新计价。重新计价规则：政府或官方有明确信息价的，按政府或官方信息价执行；如没有明确指导价的，由双方根据实际情况协商决定。</w:t>
      </w:r>
    </w:p>
    <w:p>
      <w:pPr>
        <w:pStyle w:val="4"/>
        <w:snapToGrid w:val="0"/>
        <w:spacing w:before="240" w:after="240" w:line="240" w:lineRule="auto"/>
        <w:rPr>
          <w:rFonts w:hint="eastAsia" w:ascii="宋体" w:hAnsi="宋体" w:eastAsia="宋体" w:cs="宋体"/>
          <w:sz w:val="32"/>
        </w:rPr>
      </w:pPr>
      <w:r>
        <w:rPr>
          <w:rFonts w:hint="eastAsia" w:ascii="宋体" w:hAnsi="宋体" w:eastAsia="宋体" w:cs="宋体"/>
          <w:sz w:val="32"/>
        </w:rPr>
        <w:br w:type="page"/>
      </w:r>
      <w:bookmarkStart w:id="347" w:name="_Toc9827"/>
      <w:bookmarkStart w:id="348" w:name="_Toc32370"/>
      <w:bookmarkStart w:id="349" w:name="_Toc16654"/>
      <w:bookmarkStart w:id="350" w:name="_Toc30618"/>
      <w:bookmarkStart w:id="351" w:name="_Toc17358"/>
      <w:bookmarkStart w:id="352" w:name="_Toc29928"/>
      <w:bookmarkStart w:id="353" w:name="_Toc29787"/>
      <w:bookmarkStart w:id="354" w:name="_Toc8599"/>
      <w:bookmarkStart w:id="355" w:name="_Toc4843"/>
      <w:bookmarkStart w:id="356" w:name="_Toc4255"/>
      <w:bookmarkStart w:id="357" w:name="_Toc23048"/>
      <w:bookmarkStart w:id="358" w:name="_Toc15031"/>
      <w:bookmarkStart w:id="359" w:name="_Toc18349"/>
      <w:bookmarkStart w:id="360" w:name="_Toc4644"/>
      <w:bookmarkStart w:id="361" w:name="_Toc21607"/>
      <w:bookmarkStart w:id="362" w:name="_Toc21700"/>
      <w:bookmarkStart w:id="363" w:name="_Toc20442"/>
      <w:bookmarkStart w:id="364" w:name="_Toc8502"/>
      <w:r>
        <w:rPr>
          <w:rFonts w:hint="eastAsia" w:ascii="宋体" w:hAnsi="宋体" w:eastAsia="宋体" w:cs="宋体"/>
          <w:sz w:val="32"/>
        </w:rPr>
        <w:t>第四部分 合同主要条款</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（备注：以下仅提供合同主要条款，合同格式和具体条款在买卖双方签订合同时根据实际需求确定，正式合同文本以双方签字盖章的为准。）</w:t>
      </w:r>
    </w:p>
    <w:p>
      <w:pPr>
        <w:spacing w:line="600" w:lineRule="exact"/>
        <w:jc w:val="center"/>
        <w:rPr>
          <w:rFonts w:hint="eastAsia" w:ascii="宋体" w:hAnsi="宋体" w:cs="宋体"/>
          <w:sz w:val="48"/>
          <w:szCs w:val="48"/>
        </w:rPr>
      </w:pPr>
      <w:r>
        <w:rPr>
          <w:rFonts w:hint="eastAsia" w:ascii="宋体" w:hAnsi="宋体" w:cs="宋体"/>
          <w:szCs w:val="21"/>
        </w:rPr>
        <w:t xml:space="preserve">  </w:t>
      </w:r>
    </w:p>
    <w:bookmarkEnd w:id="318"/>
    <w:bookmarkEnd w:id="319"/>
    <w:p>
      <w:pPr>
        <w:spacing w:line="360" w:lineRule="auto"/>
        <w:ind w:firstLine="884"/>
        <w:jc w:val="center"/>
        <w:rPr>
          <w:rFonts w:hAnsi="宋体"/>
          <w:b/>
          <w:sz w:val="44"/>
          <w:szCs w:val="44"/>
        </w:rPr>
      </w:pPr>
      <w:r>
        <w:rPr>
          <w:rFonts w:hAnsi="宋体"/>
          <w:b/>
          <w:sz w:val="44"/>
          <w:szCs w:val="44"/>
        </w:rPr>
        <w:t>浙江省政府采购合同</w:t>
      </w:r>
    </w:p>
    <w:p>
      <w:pPr>
        <w:pStyle w:val="25"/>
        <w:snapToGrid w:val="0"/>
        <w:spacing w:line="360" w:lineRule="auto"/>
        <w:ind w:firstLine="420"/>
        <w:rPr>
          <w:rFonts w:hAnsi="宋体" w:cs="宋体"/>
          <w:sz w:val="21"/>
          <w:szCs w:val="21"/>
        </w:rPr>
      </w:pPr>
    </w:p>
    <w:p>
      <w:pPr>
        <w:pStyle w:val="25"/>
        <w:snapToGrid w:val="0"/>
        <w:spacing w:line="360" w:lineRule="auto"/>
        <w:ind w:firstLine="420"/>
        <w:rPr>
          <w:rFonts w:hint="eastAsia" w:hAnsi="宋体" w:cs="宋体"/>
          <w:sz w:val="21"/>
          <w:szCs w:val="21"/>
        </w:rPr>
      </w:pPr>
      <w:r>
        <w:rPr>
          <w:rFonts w:hint="eastAsia" w:hAnsi="宋体" w:cs="宋体"/>
          <w:sz w:val="21"/>
          <w:szCs w:val="21"/>
        </w:rPr>
        <w:t>甲方：（买方）：浙江省食品药品检验研究院</w:t>
      </w:r>
    </w:p>
    <w:p>
      <w:pPr>
        <w:pStyle w:val="25"/>
        <w:snapToGrid w:val="0"/>
        <w:spacing w:line="360" w:lineRule="auto"/>
        <w:ind w:firstLine="420"/>
        <w:rPr>
          <w:rFonts w:hint="eastAsia" w:hAnsi="宋体" w:cs="宋体"/>
          <w:sz w:val="21"/>
          <w:szCs w:val="21"/>
        </w:rPr>
      </w:pPr>
      <w:r>
        <w:rPr>
          <w:rFonts w:hint="eastAsia" w:hAnsi="宋体" w:cs="宋体"/>
          <w:sz w:val="21"/>
          <w:szCs w:val="21"/>
        </w:rPr>
        <w:t>乙方：（卖方）：</w:t>
      </w:r>
    </w:p>
    <w:p>
      <w:pPr>
        <w:pStyle w:val="25"/>
        <w:numPr>
          <w:ilvl w:val="0"/>
          <w:numId w:val="12"/>
        </w:numPr>
        <w:snapToGrid w:val="0"/>
        <w:spacing w:line="360" w:lineRule="auto"/>
        <w:ind w:firstLine="420"/>
        <w:rPr>
          <w:rFonts w:hint="eastAsia" w:hAnsi="宋体" w:cs="宋体"/>
          <w:sz w:val="21"/>
          <w:szCs w:val="21"/>
        </w:rPr>
      </w:pPr>
      <w:r>
        <w:rPr>
          <w:rFonts w:hint="eastAsia" w:hAnsi="宋体" w:cs="宋体"/>
          <w:sz w:val="21"/>
          <w:szCs w:val="21"/>
        </w:rPr>
        <w:t>乙双方根据浙江省食品药品检验研究院</w:t>
      </w:r>
      <w:r>
        <w:rPr>
          <w:rFonts w:hint="eastAsia" w:hAnsi="宋体" w:cs="宋体"/>
          <w:sz w:val="21"/>
          <w:szCs w:val="21"/>
          <w:u w:val="single"/>
        </w:rPr>
        <w:t xml:space="preserve">                          </w:t>
      </w:r>
      <w:r>
        <w:rPr>
          <w:rFonts w:hint="eastAsia" w:hAnsi="宋体" w:cs="宋体"/>
          <w:sz w:val="21"/>
          <w:szCs w:val="21"/>
        </w:rPr>
        <w:t>采购项目询价采购的结果，签署本合同。</w:t>
      </w:r>
    </w:p>
    <w:p>
      <w:pPr>
        <w:pStyle w:val="25"/>
        <w:snapToGrid w:val="0"/>
        <w:spacing w:line="360" w:lineRule="auto"/>
        <w:ind w:firstLine="420"/>
        <w:rPr>
          <w:rFonts w:hint="eastAsia" w:hAnsi="宋体" w:cs="宋体"/>
          <w:b/>
          <w:sz w:val="21"/>
          <w:szCs w:val="21"/>
        </w:rPr>
      </w:pPr>
      <w:r>
        <w:rPr>
          <w:rFonts w:hint="eastAsia" w:hAnsi="宋体" w:cs="宋体"/>
          <w:b/>
          <w:sz w:val="21"/>
          <w:szCs w:val="21"/>
        </w:rPr>
        <w:t>一、定义</w:t>
      </w:r>
    </w:p>
    <w:p>
      <w:pPr>
        <w:pStyle w:val="25"/>
        <w:snapToGrid w:val="0"/>
        <w:spacing w:line="360" w:lineRule="auto"/>
        <w:ind w:firstLine="420"/>
        <w:rPr>
          <w:rFonts w:hint="eastAsia" w:hAnsi="宋体" w:cs="宋体"/>
          <w:bCs/>
          <w:sz w:val="21"/>
          <w:szCs w:val="21"/>
        </w:rPr>
      </w:pPr>
      <w:r>
        <w:rPr>
          <w:rFonts w:hint="eastAsia" w:hAnsi="宋体" w:cs="宋体"/>
          <w:bCs/>
          <w:sz w:val="21"/>
          <w:szCs w:val="21"/>
        </w:rPr>
        <w:t>1. “甲方”系指通过采购接受合同及服务的采购人。</w:t>
      </w:r>
    </w:p>
    <w:p>
      <w:pPr>
        <w:pStyle w:val="25"/>
        <w:snapToGrid w:val="0"/>
        <w:spacing w:line="360" w:lineRule="auto"/>
        <w:ind w:firstLine="420"/>
        <w:rPr>
          <w:rFonts w:hint="eastAsia" w:hAnsi="宋体" w:cs="宋体"/>
          <w:bCs/>
          <w:sz w:val="21"/>
          <w:szCs w:val="21"/>
        </w:rPr>
      </w:pPr>
      <w:r>
        <w:rPr>
          <w:rFonts w:hint="eastAsia" w:hAnsi="宋体" w:cs="宋体"/>
          <w:bCs/>
          <w:sz w:val="21"/>
          <w:szCs w:val="21"/>
        </w:rPr>
        <w:t>2. “乙方”系指经评审最终确定的供应商。</w:t>
      </w:r>
    </w:p>
    <w:p>
      <w:pPr>
        <w:pStyle w:val="25"/>
        <w:snapToGrid w:val="0"/>
        <w:spacing w:line="360" w:lineRule="auto"/>
        <w:ind w:firstLine="420"/>
        <w:rPr>
          <w:rFonts w:hint="eastAsia" w:hAnsi="宋体" w:cs="宋体"/>
          <w:bCs/>
          <w:sz w:val="21"/>
          <w:szCs w:val="21"/>
        </w:rPr>
      </w:pPr>
      <w:r>
        <w:rPr>
          <w:rFonts w:hint="eastAsia" w:hAnsi="宋体" w:cs="宋体"/>
          <w:bCs/>
          <w:sz w:val="21"/>
          <w:szCs w:val="21"/>
        </w:rPr>
        <w:t>3. “合同”即由双方签订的本次采购活动范围内的合同格式中的文件，包括所有的附件、附录和组成合同部分的所有其他文件。</w:t>
      </w:r>
    </w:p>
    <w:p>
      <w:pPr>
        <w:pStyle w:val="25"/>
        <w:snapToGrid w:val="0"/>
        <w:spacing w:line="360" w:lineRule="auto"/>
        <w:ind w:firstLine="420"/>
        <w:rPr>
          <w:rFonts w:hint="eastAsia" w:hAnsi="宋体" w:cs="宋体"/>
          <w:b/>
          <w:sz w:val="21"/>
          <w:szCs w:val="21"/>
        </w:rPr>
      </w:pPr>
      <w:r>
        <w:rPr>
          <w:rFonts w:hint="eastAsia" w:hAnsi="宋体" w:cs="宋体"/>
          <w:b/>
          <w:sz w:val="21"/>
          <w:szCs w:val="21"/>
        </w:rPr>
        <w:t>二、适用范围</w:t>
      </w:r>
    </w:p>
    <w:p>
      <w:pPr>
        <w:pStyle w:val="25"/>
        <w:snapToGrid w:val="0"/>
        <w:spacing w:line="360" w:lineRule="auto"/>
        <w:ind w:firstLine="420"/>
        <w:rPr>
          <w:rFonts w:hint="eastAsia" w:hAnsi="宋体" w:cs="宋体"/>
          <w:bCs/>
          <w:sz w:val="21"/>
          <w:szCs w:val="21"/>
        </w:rPr>
      </w:pPr>
      <w:r>
        <w:rPr>
          <w:rFonts w:hint="eastAsia" w:hAnsi="宋体" w:cs="宋体"/>
          <w:bCs/>
          <w:sz w:val="21"/>
          <w:szCs w:val="21"/>
        </w:rPr>
        <w:t>本合同条款适用与本次采购活动。项目实施范围详见—投标文件和投标文件及补充文件、承诺书等。</w:t>
      </w:r>
    </w:p>
    <w:p>
      <w:pPr>
        <w:pStyle w:val="25"/>
        <w:snapToGrid w:val="0"/>
        <w:spacing w:line="360" w:lineRule="auto"/>
        <w:ind w:firstLine="420"/>
        <w:rPr>
          <w:rFonts w:hint="eastAsia" w:hAnsi="宋体" w:cs="宋体"/>
          <w:b/>
          <w:sz w:val="21"/>
          <w:szCs w:val="21"/>
        </w:rPr>
      </w:pPr>
      <w:r>
        <w:rPr>
          <w:rFonts w:hint="eastAsia" w:hAnsi="宋体" w:cs="宋体"/>
          <w:b/>
          <w:sz w:val="21"/>
          <w:szCs w:val="21"/>
        </w:rPr>
        <w:t>三、货物内容及合同金额</w:t>
      </w:r>
    </w:p>
    <w:p>
      <w:pPr>
        <w:pStyle w:val="25"/>
        <w:snapToGrid w:val="0"/>
        <w:spacing w:line="360" w:lineRule="auto"/>
        <w:ind w:firstLine="420" w:firstLineChars="200"/>
        <w:rPr>
          <w:rFonts w:hint="eastAsia" w:hAnsi="宋体" w:cs="宋体"/>
          <w:sz w:val="21"/>
          <w:szCs w:val="21"/>
        </w:rPr>
      </w:pPr>
      <w:r>
        <w:rPr>
          <w:rFonts w:hint="eastAsia" w:hAnsi="宋体" w:cs="宋体"/>
          <w:bCs/>
          <w:sz w:val="21"/>
          <w:szCs w:val="21"/>
        </w:rPr>
        <w:t>货物清单详见投标文件和投标文件及补充文件、承诺书等。采购数量根据实际需求和最高限价进行确定。</w:t>
      </w:r>
      <w:r>
        <w:rPr>
          <w:rFonts w:hint="eastAsia" w:hAnsi="宋体" w:cs="宋体"/>
          <w:sz w:val="21"/>
          <w:szCs w:val="21"/>
        </w:rPr>
        <w:t xml:space="preserve">  </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注：1.商品型号、数量、配置要求及保修等详见附件清单。</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2.以上合同各综合单价包括运抵各使用单位的运费及安装调试费。</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3.乙方提供的发票必须是正规的货物销售发票。</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4.乙方保证所供产品能正常连接使用，并承担所有产品的连接件和软件。</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5.本合同价为免税人民币价，如甲方提供免税资质相关手续，乙方应及时提供相应资料并协调办理免税，报关等相关手续。</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6.外贸合同价为免税人民币价除以合同签订当日的汇率。</w:t>
      </w:r>
    </w:p>
    <w:p>
      <w:pPr>
        <w:pStyle w:val="25"/>
        <w:snapToGrid w:val="0"/>
        <w:spacing w:line="360" w:lineRule="auto"/>
        <w:ind w:firstLine="420"/>
        <w:rPr>
          <w:rFonts w:hint="eastAsia" w:hAnsi="宋体" w:cs="宋体"/>
          <w:b/>
          <w:sz w:val="21"/>
          <w:szCs w:val="21"/>
        </w:rPr>
      </w:pPr>
      <w:r>
        <w:rPr>
          <w:rFonts w:hint="eastAsia" w:hAnsi="宋体" w:cs="宋体"/>
          <w:b/>
          <w:sz w:val="21"/>
          <w:szCs w:val="21"/>
        </w:rPr>
        <w:t>四、技术资料</w:t>
      </w:r>
    </w:p>
    <w:p>
      <w:pPr>
        <w:pStyle w:val="25"/>
        <w:snapToGrid w:val="0"/>
        <w:spacing w:line="360" w:lineRule="auto"/>
        <w:ind w:firstLine="420"/>
        <w:rPr>
          <w:rFonts w:hint="eastAsia" w:hAnsi="宋体" w:cs="宋体"/>
          <w:sz w:val="21"/>
          <w:szCs w:val="21"/>
        </w:rPr>
      </w:pPr>
      <w:r>
        <w:rPr>
          <w:rFonts w:hint="eastAsia" w:hAnsi="宋体" w:cs="宋体"/>
          <w:sz w:val="21"/>
          <w:szCs w:val="21"/>
        </w:rPr>
        <w:t>1.乙方应按采购文件规定的时间向甲方提供使用货物的有关技术资料。</w:t>
      </w:r>
    </w:p>
    <w:p>
      <w:pPr>
        <w:pStyle w:val="25"/>
        <w:snapToGrid w:val="0"/>
        <w:spacing w:line="360" w:lineRule="auto"/>
        <w:ind w:firstLine="420"/>
        <w:rPr>
          <w:rFonts w:hint="eastAsia" w:hAnsi="宋体" w:cs="宋体"/>
          <w:sz w:val="21"/>
          <w:szCs w:val="21"/>
        </w:rPr>
      </w:pPr>
      <w:r>
        <w:rPr>
          <w:rFonts w:hint="eastAsia" w:hAnsi="宋体" w:cs="宋体"/>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25"/>
        <w:snapToGrid w:val="0"/>
        <w:spacing w:line="360" w:lineRule="auto"/>
        <w:ind w:firstLine="420"/>
        <w:rPr>
          <w:rFonts w:hint="eastAsia" w:hAnsi="宋体" w:cs="宋体"/>
          <w:b/>
          <w:sz w:val="21"/>
          <w:szCs w:val="21"/>
        </w:rPr>
      </w:pPr>
      <w:r>
        <w:rPr>
          <w:rFonts w:hint="eastAsia" w:hAnsi="宋体" w:cs="宋体"/>
          <w:b/>
          <w:sz w:val="21"/>
          <w:szCs w:val="21"/>
        </w:rPr>
        <w:t>五、知识产权</w:t>
      </w:r>
    </w:p>
    <w:p>
      <w:pPr>
        <w:pStyle w:val="25"/>
        <w:snapToGrid w:val="0"/>
        <w:spacing w:line="360" w:lineRule="auto"/>
        <w:ind w:firstLine="420"/>
        <w:rPr>
          <w:rFonts w:hint="eastAsia" w:hAnsi="宋体" w:cs="宋体"/>
          <w:sz w:val="21"/>
          <w:szCs w:val="21"/>
        </w:rPr>
      </w:pPr>
      <w:r>
        <w:rPr>
          <w:rFonts w:hint="eastAsia" w:hAnsi="宋体" w:cs="宋体"/>
          <w:sz w:val="21"/>
          <w:szCs w:val="21"/>
        </w:rPr>
        <w:t>乙方应保证所提供的货物或其任何一部分均不会侵犯任何第三方的知识产权（包括著作权、专利权、商标权等）。任何第三方如果提出关于侵犯知识产权的指控，乙方与第三方交涉，承担可能发生的一切法律责任、费用和后果。若造成甲方损失的，乙方应承担所有赔偿责任。</w:t>
      </w:r>
    </w:p>
    <w:p>
      <w:pPr>
        <w:pStyle w:val="25"/>
        <w:snapToGrid w:val="0"/>
        <w:spacing w:line="360" w:lineRule="auto"/>
        <w:ind w:firstLine="420"/>
        <w:rPr>
          <w:rFonts w:hint="eastAsia" w:hAnsi="宋体" w:cs="宋体"/>
          <w:b/>
          <w:sz w:val="21"/>
          <w:szCs w:val="21"/>
        </w:rPr>
      </w:pPr>
      <w:r>
        <w:rPr>
          <w:rFonts w:hint="eastAsia" w:hAnsi="宋体" w:cs="宋体"/>
          <w:b/>
          <w:sz w:val="21"/>
          <w:szCs w:val="21"/>
        </w:rPr>
        <w:t>六、产权担保</w:t>
      </w:r>
    </w:p>
    <w:p>
      <w:pPr>
        <w:pStyle w:val="25"/>
        <w:snapToGrid w:val="0"/>
        <w:spacing w:line="360" w:lineRule="auto"/>
        <w:ind w:firstLine="420"/>
        <w:rPr>
          <w:rFonts w:hint="eastAsia" w:hAnsi="宋体" w:cs="宋体"/>
          <w:bCs/>
          <w:sz w:val="21"/>
          <w:szCs w:val="21"/>
        </w:rPr>
      </w:pPr>
      <w:r>
        <w:rPr>
          <w:rFonts w:hint="eastAsia" w:hAnsi="宋体" w:cs="宋体"/>
          <w:bCs/>
          <w:sz w:val="21"/>
          <w:szCs w:val="21"/>
        </w:rPr>
        <w:t>乙方保证所交付的货物的所有权完全属于乙方且无任何抵押、查封等产权瑕疵。</w:t>
      </w:r>
    </w:p>
    <w:p>
      <w:pPr>
        <w:pStyle w:val="25"/>
        <w:snapToGrid w:val="0"/>
        <w:spacing w:line="360" w:lineRule="auto"/>
        <w:ind w:left="17" w:leftChars="8" w:firstLine="403" w:firstLineChars="191"/>
        <w:rPr>
          <w:rFonts w:hint="eastAsia" w:hAnsi="宋体" w:cs="宋体"/>
          <w:b/>
          <w:sz w:val="21"/>
          <w:szCs w:val="21"/>
        </w:rPr>
      </w:pPr>
      <w:r>
        <w:rPr>
          <w:rFonts w:hint="eastAsia" w:hAnsi="宋体" w:cs="宋体"/>
          <w:b/>
          <w:sz w:val="21"/>
          <w:szCs w:val="21"/>
        </w:rPr>
        <w:t>七、履约保证金</w:t>
      </w:r>
    </w:p>
    <w:p>
      <w:pPr>
        <w:pStyle w:val="25"/>
        <w:snapToGrid w:val="0"/>
        <w:spacing w:line="360" w:lineRule="auto"/>
        <w:ind w:left="17" w:leftChars="8" w:firstLine="401" w:firstLineChars="191"/>
        <w:rPr>
          <w:rFonts w:hint="eastAsia" w:hAnsi="宋体" w:cs="宋体"/>
          <w:sz w:val="21"/>
          <w:szCs w:val="21"/>
        </w:rPr>
      </w:pPr>
      <w:r>
        <w:rPr>
          <w:rFonts w:hint="eastAsia" w:hAnsi="宋体" w:cs="宋体"/>
          <w:sz w:val="21"/>
          <w:szCs w:val="21"/>
        </w:rPr>
        <w:t>乙方交纳合同金额的2.5%（人民币</w:t>
      </w:r>
      <w:r>
        <w:rPr>
          <w:rFonts w:hint="eastAsia" w:hAnsi="宋体" w:cs="宋体"/>
          <w:b/>
          <w:sz w:val="21"/>
          <w:szCs w:val="21"/>
          <w:u w:val="single"/>
        </w:rPr>
        <w:t xml:space="preserve">         </w:t>
      </w:r>
      <w:r>
        <w:rPr>
          <w:rFonts w:hint="eastAsia" w:hAnsi="宋体" w:cs="宋体"/>
          <w:sz w:val="21"/>
          <w:szCs w:val="21"/>
        </w:rPr>
        <w:t>元）作为本合同的履约保证金（或等值保函），履约保证金在履约期满，确认乙方无违约行为后一周内无息返还。</w:t>
      </w:r>
    </w:p>
    <w:p>
      <w:pPr>
        <w:spacing w:line="360" w:lineRule="auto"/>
        <w:ind w:firstLine="422"/>
        <w:rPr>
          <w:rFonts w:hint="eastAsia" w:ascii="宋体" w:hAnsi="宋体" w:cs="宋体"/>
          <w:b/>
          <w:szCs w:val="21"/>
        </w:rPr>
      </w:pPr>
      <w:r>
        <w:rPr>
          <w:rFonts w:hint="eastAsia" w:ascii="宋体" w:hAnsi="宋体" w:cs="宋体"/>
          <w:b/>
          <w:szCs w:val="21"/>
        </w:rPr>
        <w:t>八、转包或分包</w:t>
      </w:r>
    </w:p>
    <w:p>
      <w:pPr>
        <w:spacing w:line="360" w:lineRule="auto"/>
        <w:ind w:firstLine="420"/>
        <w:rPr>
          <w:rFonts w:hint="eastAsia" w:ascii="宋体" w:hAnsi="宋体" w:cs="宋体"/>
          <w:szCs w:val="21"/>
        </w:rPr>
      </w:pPr>
      <w:r>
        <w:rPr>
          <w:rFonts w:hint="eastAsia" w:ascii="宋体" w:hAnsi="宋体" w:cs="宋体"/>
          <w:szCs w:val="21"/>
        </w:rPr>
        <w:t>1.本合同范围的服务，应由乙方直接供应，不得转让他人供应。</w:t>
      </w:r>
    </w:p>
    <w:p>
      <w:pPr>
        <w:spacing w:line="360" w:lineRule="auto"/>
        <w:ind w:firstLine="420"/>
        <w:rPr>
          <w:rFonts w:hint="eastAsia" w:ascii="宋体" w:hAnsi="宋体" w:cs="宋体"/>
          <w:szCs w:val="21"/>
        </w:rPr>
      </w:pPr>
      <w:r>
        <w:rPr>
          <w:rFonts w:hint="eastAsia" w:ascii="宋体" w:hAnsi="宋体" w:cs="宋体"/>
          <w:szCs w:val="21"/>
        </w:rPr>
        <w:t>2.除非得到甲方的书面同意，乙方不得将本合同范围的货物全部或部分分包给他人供应。</w:t>
      </w:r>
    </w:p>
    <w:p>
      <w:pPr>
        <w:spacing w:line="360" w:lineRule="auto"/>
        <w:ind w:firstLine="420"/>
        <w:rPr>
          <w:rFonts w:hint="eastAsia" w:ascii="宋体" w:hAnsi="宋体" w:cs="宋体"/>
          <w:color w:val="auto"/>
          <w:szCs w:val="21"/>
        </w:rPr>
      </w:pPr>
      <w:r>
        <w:rPr>
          <w:rFonts w:hint="eastAsia" w:ascii="宋体" w:hAnsi="宋体" w:cs="宋体"/>
          <w:color w:val="auto"/>
          <w:szCs w:val="21"/>
        </w:rPr>
        <w:t>3.如有转让和未经甲方同意的分包行为，甲方有权解除合同，没收履约保证金并追究乙方的违约责任。</w:t>
      </w:r>
    </w:p>
    <w:p>
      <w:pPr>
        <w:pStyle w:val="25"/>
        <w:snapToGrid w:val="0"/>
        <w:spacing w:line="360" w:lineRule="auto"/>
        <w:ind w:firstLine="420"/>
        <w:rPr>
          <w:rFonts w:hint="eastAsia" w:hAnsi="宋体" w:cs="宋体"/>
          <w:color w:val="auto"/>
          <w:sz w:val="21"/>
          <w:szCs w:val="21"/>
        </w:rPr>
      </w:pPr>
      <w:r>
        <w:rPr>
          <w:rFonts w:hint="eastAsia" w:hAnsi="宋体" w:cs="宋体"/>
          <w:b/>
          <w:color w:val="auto"/>
          <w:sz w:val="21"/>
          <w:szCs w:val="21"/>
        </w:rPr>
        <w:t>九、</w:t>
      </w:r>
      <w:bookmarkStart w:id="365" w:name="_Hlk85564182"/>
      <w:r>
        <w:rPr>
          <w:rFonts w:hint="eastAsia" w:hAnsi="宋体" w:cs="宋体"/>
          <w:b/>
          <w:color w:val="auto"/>
          <w:sz w:val="21"/>
          <w:szCs w:val="21"/>
        </w:rPr>
        <w:t>服务期</w:t>
      </w:r>
      <w:bookmarkEnd w:id="365"/>
    </w:p>
    <w:p>
      <w:pPr>
        <w:pStyle w:val="25"/>
        <w:snapToGrid w:val="0"/>
        <w:spacing w:line="360" w:lineRule="auto"/>
        <w:ind w:firstLine="420"/>
        <w:rPr>
          <w:rFonts w:hint="eastAsia" w:hAnsi="宋体" w:cs="宋体"/>
          <w:bCs/>
          <w:color w:val="auto"/>
          <w:sz w:val="21"/>
          <w:szCs w:val="21"/>
        </w:rPr>
      </w:pPr>
      <w:bookmarkStart w:id="366" w:name="_Hlk85564219"/>
      <w:r>
        <w:rPr>
          <w:rFonts w:hint="eastAsia" w:hAnsi="宋体" w:cs="宋体"/>
          <w:bCs/>
          <w:color w:val="auto"/>
          <w:sz w:val="21"/>
          <w:szCs w:val="21"/>
        </w:rPr>
        <w:t>供货时间至2023年1月底。</w:t>
      </w:r>
    </w:p>
    <w:bookmarkEnd w:id="366"/>
    <w:p>
      <w:pPr>
        <w:pStyle w:val="25"/>
        <w:snapToGrid w:val="0"/>
        <w:spacing w:line="360" w:lineRule="auto"/>
        <w:ind w:firstLine="420"/>
        <w:rPr>
          <w:rFonts w:hint="eastAsia" w:hAnsi="宋体" w:cs="宋体"/>
          <w:b/>
          <w:color w:val="auto"/>
          <w:sz w:val="21"/>
          <w:szCs w:val="21"/>
        </w:rPr>
      </w:pPr>
      <w:r>
        <w:rPr>
          <w:rFonts w:hint="eastAsia" w:hAnsi="宋体" w:cs="宋体"/>
          <w:b/>
          <w:color w:val="auto"/>
          <w:sz w:val="21"/>
          <w:szCs w:val="21"/>
        </w:rPr>
        <w:t>十、交货期、交货方式及交货地点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1.乙方接到甲方的发货通知后，应在5个工作日内将相应耗材按甲方采购要求的数量及时送达甲方指定的地点。</w:t>
      </w:r>
    </w:p>
    <w:p>
      <w:pPr>
        <w:pStyle w:val="10"/>
        <w:spacing w:line="360" w:lineRule="auto"/>
        <w:ind w:firstLineChars="200"/>
        <w:rPr>
          <w:rFonts w:hint="eastAsia" w:ascii="宋体" w:hAnsi="宋体" w:cs="宋体"/>
          <w:color w:val="auto"/>
        </w:rPr>
      </w:pPr>
      <w:r>
        <w:rPr>
          <w:rFonts w:hint="eastAsia" w:ascii="宋体" w:hAnsi="宋体" w:cs="宋体"/>
          <w:color w:val="auto"/>
          <w:szCs w:val="21"/>
        </w:rPr>
        <w:t>2.紧急情况下，乙方必须在接到甲方通知后半小时内响应，2小时内能送达甲方指定的地点。</w:t>
      </w:r>
    </w:p>
    <w:p>
      <w:pPr>
        <w:pStyle w:val="25"/>
        <w:snapToGrid w:val="0"/>
        <w:spacing w:line="360" w:lineRule="auto"/>
        <w:ind w:firstLine="420"/>
        <w:rPr>
          <w:rFonts w:hint="eastAsia" w:hAnsi="宋体" w:cs="宋体"/>
          <w:color w:val="auto"/>
          <w:sz w:val="21"/>
          <w:szCs w:val="21"/>
        </w:rPr>
      </w:pPr>
      <w:r>
        <w:rPr>
          <w:rFonts w:hint="eastAsia" w:hAnsi="宋体" w:cs="宋体"/>
          <w:color w:val="auto"/>
          <w:sz w:val="21"/>
          <w:szCs w:val="21"/>
        </w:rPr>
        <w:t>3. 交货地点：甲方指定地点。</w:t>
      </w:r>
    </w:p>
    <w:p>
      <w:pPr>
        <w:pStyle w:val="25"/>
        <w:snapToGrid w:val="0"/>
        <w:spacing w:line="360" w:lineRule="auto"/>
        <w:ind w:firstLine="420"/>
        <w:rPr>
          <w:rFonts w:hint="eastAsia" w:hAnsi="宋体" w:cs="宋体"/>
          <w:b/>
          <w:bCs/>
          <w:color w:val="auto"/>
          <w:sz w:val="21"/>
          <w:szCs w:val="21"/>
        </w:rPr>
      </w:pPr>
      <w:r>
        <w:rPr>
          <w:rFonts w:hint="eastAsia" w:hAnsi="宋体" w:cs="宋体"/>
          <w:b/>
          <w:bCs/>
          <w:color w:val="auto"/>
          <w:sz w:val="21"/>
          <w:szCs w:val="21"/>
        </w:rPr>
        <w:t>十一、款项支付</w:t>
      </w:r>
    </w:p>
    <w:p>
      <w:pPr>
        <w:spacing w:line="360" w:lineRule="auto"/>
        <w:ind w:firstLine="420"/>
        <w:rPr>
          <w:rFonts w:hint="eastAsia" w:ascii="宋体" w:hAnsi="宋体" w:cs="宋体"/>
          <w:color w:val="auto"/>
          <w:kern w:val="2"/>
          <w:szCs w:val="21"/>
        </w:rPr>
      </w:pPr>
      <w:r>
        <w:rPr>
          <w:rFonts w:hint="eastAsia" w:ascii="宋体" w:hAnsi="宋体" w:cs="宋体"/>
          <w:color w:val="auto"/>
          <w:szCs w:val="21"/>
        </w:rPr>
        <w:t>1.</w:t>
      </w:r>
      <w:r>
        <w:rPr>
          <w:rFonts w:hint="eastAsia" w:ascii="宋体" w:hAnsi="宋体" w:cs="宋体"/>
          <w:bCs/>
          <w:color w:val="auto"/>
        </w:rPr>
        <w:t>付款方式：</w:t>
      </w:r>
      <w:r>
        <w:rPr>
          <w:rFonts w:hint="eastAsia" w:ascii="宋体" w:hAnsi="宋体" w:cs="宋体"/>
          <w:color w:val="auto"/>
          <w:kern w:val="2"/>
          <w:szCs w:val="21"/>
        </w:rPr>
        <w:t>合同签订后支付最高限额的30%即45万元；供货后实际供货数量进行结算支付。</w:t>
      </w:r>
    </w:p>
    <w:p>
      <w:pPr>
        <w:spacing w:line="360" w:lineRule="auto"/>
        <w:ind w:firstLine="420"/>
        <w:rPr>
          <w:rFonts w:hint="eastAsia" w:ascii="宋体" w:hAnsi="宋体" w:cs="宋体"/>
          <w:bCs/>
        </w:rPr>
      </w:pPr>
      <w:r>
        <w:rPr>
          <w:rFonts w:hint="eastAsia" w:ascii="宋体" w:hAnsi="宋体" w:cs="宋体"/>
          <w:bCs/>
        </w:rPr>
        <w:t>2.乙方须无条件响应甲方按批次购买的耗材，包括响应品牌型号以及数量，并形成购买清单表，以备后续按时结算。</w:t>
      </w:r>
    </w:p>
    <w:p>
      <w:pPr>
        <w:spacing w:line="360" w:lineRule="auto"/>
        <w:ind w:firstLine="420"/>
        <w:rPr>
          <w:rFonts w:hint="eastAsia" w:ascii="宋体" w:hAnsi="宋体" w:cs="宋体"/>
          <w:bCs/>
        </w:rPr>
      </w:pPr>
      <w:r>
        <w:rPr>
          <w:rFonts w:hint="eastAsia" w:ascii="宋体" w:hAnsi="宋体" w:cs="宋体"/>
          <w:bCs/>
        </w:rPr>
        <w:t>3.凡是遇到生产商年度有重大优惠活动时，乙方须在原折扣报价基础上适当下浮。</w:t>
      </w:r>
    </w:p>
    <w:p>
      <w:pPr>
        <w:pStyle w:val="40"/>
        <w:spacing w:before="0" w:beforeAutospacing="0" w:after="0" w:afterAutospacing="0" w:line="360" w:lineRule="auto"/>
        <w:ind w:firstLine="420" w:firstLineChars="200"/>
        <w:rPr>
          <w:rFonts w:hint="eastAsia" w:cs="宋体"/>
          <w:bCs/>
          <w:snapToGrid w:val="0"/>
          <w:sz w:val="21"/>
        </w:rPr>
      </w:pPr>
      <w:r>
        <w:rPr>
          <w:rFonts w:hint="eastAsia" w:cs="宋体"/>
          <w:bCs/>
          <w:snapToGrid w:val="0"/>
          <w:sz w:val="21"/>
        </w:rPr>
        <w:t>4.合同实施期间，因市场价格波动造成合同价款浮动，浮动不超过15%的，按合同原有价款价款继续执行不予调整；如浮动超过15%的，超过的部分按市场价格情况进行重新计价。重新计价规则：政府或官方有明确信息价的，按政府或官方信息价执行；如没有明确指导价的，由双方根据实际情况协商决定。</w:t>
      </w:r>
    </w:p>
    <w:p>
      <w:pPr>
        <w:spacing w:line="360" w:lineRule="auto"/>
        <w:ind w:firstLine="422" w:firstLineChars="200"/>
        <w:rPr>
          <w:rFonts w:hint="eastAsia" w:ascii="宋体" w:hAnsi="宋体" w:cs="宋体"/>
          <w:b/>
          <w:szCs w:val="21"/>
        </w:rPr>
      </w:pPr>
      <w:r>
        <w:rPr>
          <w:rFonts w:hint="eastAsia" w:ascii="宋体" w:hAnsi="宋体" w:cs="宋体"/>
          <w:b/>
          <w:szCs w:val="21"/>
        </w:rPr>
        <w:t>十二、税费</w:t>
      </w:r>
    </w:p>
    <w:p>
      <w:pPr>
        <w:spacing w:line="360" w:lineRule="auto"/>
        <w:ind w:firstLine="420"/>
        <w:rPr>
          <w:rFonts w:hint="eastAsia" w:ascii="宋体" w:hAnsi="宋体" w:cs="宋体"/>
          <w:szCs w:val="21"/>
        </w:rPr>
      </w:pPr>
      <w:r>
        <w:rPr>
          <w:rFonts w:hint="eastAsia" w:ascii="宋体" w:hAnsi="宋体" w:cs="宋体"/>
          <w:szCs w:val="21"/>
        </w:rPr>
        <w:t>本合同执行中相关的一切税费均由乙方负担。</w:t>
      </w:r>
    </w:p>
    <w:p>
      <w:pPr>
        <w:pStyle w:val="25"/>
        <w:snapToGrid w:val="0"/>
        <w:spacing w:line="360" w:lineRule="auto"/>
        <w:ind w:left="420" w:leftChars="200" w:firstLine="61" w:firstLineChars="29"/>
        <w:rPr>
          <w:rFonts w:hint="eastAsia" w:hAnsi="宋体" w:cs="宋体"/>
          <w:sz w:val="21"/>
          <w:szCs w:val="21"/>
        </w:rPr>
      </w:pPr>
      <w:r>
        <w:rPr>
          <w:rFonts w:hint="eastAsia" w:hAnsi="宋体" w:cs="宋体"/>
          <w:b/>
          <w:sz w:val="21"/>
          <w:szCs w:val="21"/>
        </w:rPr>
        <w:t>十三、质量保证及后续服务</w:t>
      </w:r>
    </w:p>
    <w:p>
      <w:pPr>
        <w:pStyle w:val="25"/>
        <w:snapToGrid w:val="0"/>
        <w:spacing w:line="360" w:lineRule="auto"/>
        <w:ind w:firstLine="420"/>
        <w:rPr>
          <w:rFonts w:hint="eastAsia" w:hAnsi="宋体" w:cs="宋体"/>
          <w:sz w:val="21"/>
          <w:szCs w:val="21"/>
        </w:rPr>
      </w:pPr>
      <w:bookmarkStart w:id="367" w:name="_Hlk85564514"/>
      <w:r>
        <w:rPr>
          <w:rFonts w:hint="eastAsia" w:hAnsi="宋体" w:cs="宋体"/>
          <w:sz w:val="21"/>
          <w:szCs w:val="21"/>
        </w:rPr>
        <w:t xml:space="preserve"> 1.质保期</w:t>
      </w:r>
      <w:r>
        <w:rPr>
          <w:rFonts w:hint="eastAsia" w:hAnsi="宋体" w:cs="宋体"/>
          <w:sz w:val="21"/>
          <w:szCs w:val="21"/>
          <w:u w:val="single"/>
        </w:rPr>
        <w:t xml:space="preserve">   </w:t>
      </w:r>
      <w:r>
        <w:rPr>
          <w:rFonts w:hint="eastAsia" w:hAnsi="宋体" w:cs="宋体"/>
          <w:sz w:val="21"/>
          <w:szCs w:val="21"/>
        </w:rPr>
        <w:t>个月（自调试验收合格之日起计）</w:t>
      </w:r>
      <w:bookmarkEnd w:id="367"/>
    </w:p>
    <w:p>
      <w:pPr>
        <w:pStyle w:val="25"/>
        <w:snapToGrid w:val="0"/>
        <w:spacing w:line="360" w:lineRule="auto"/>
        <w:ind w:firstLine="420"/>
        <w:rPr>
          <w:rFonts w:hint="eastAsia" w:hAnsi="宋体" w:cs="宋体"/>
          <w:sz w:val="21"/>
          <w:szCs w:val="21"/>
        </w:rPr>
      </w:pPr>
      <w:r>
        <w:rPr>
          <w:rFonts w:hint="eastAsia" w:hAnsi="宋体" w:cs="宋体"/>
          <w:sz w:val="21"/>
          <w:szCs w:val="21"/>
        </w:rPr>
        <w:t>2.乙方应按采购文件规定的货物性能、技术要求、质量标准向甲方提供未经使用的全新产品。</w:t>
      </w:r>
    </w:p>
    <w:p>
      <w:pPr>
        <w:pStyle w:val="25"/>
        <w:snapToGrid w:val="0"/>
        <w:spacing w:line="360" w:lineRule="auto"/>
        <w:ind w:firstLine="420"/>
        <w:rPr>
          <w:rFonts w:hint="eastAsia" w:hAnsi="宋体" w:cs="宋体"/>
          <w:sz w:val="21"/>
          <w:szCs w:val="21"/>
        </w:rPr>
      </w:pPr>
      <w:r>
        <w:rPr>
          <w:rFonts w:hint="eastAsia" w:hAnsi="宋体" w:cs="宋体"/>
          <w:sz w:val="21"/>
          <w:szCs w:val="21"/>
        </w:rPr>
        <w:t xml:space="preserve"> 3.乙方提供的货物在质保期内因货物本身的质量问题发生故障，乙方应负责免费更换。对达不到技术要求者，根据实际情况，经甲乙双方协商，可按以下办法处理：</w:t>
      </w:r>
    </w:p>
    <w:p>
      <w:pPr>
        <w:pStyle w:val="25"/>
        <w:snapToGrid w:val="0"/>
        <w:spacing w:line="360" w:lineRule="auto"/>
        <w:ind w:firstLine="420"/>
        <w:rPr>
          <w:rFonts w:hint="eastAsia" w:hAnsi="宋体" w:cs="宋体"/>
          <w:sz w:val="21"/>
          <w:szCs w:val="21"/>
        </w:rPr>
      </w:pPr>
      <w:r>
        <w:rPr>
          <w:rFonts w:hint="eastAsia" w:hAnsi="宋体" w:cs="宋体"/>
          <w:sz w:val="21"/>
          <w:szCs w:val="21"/>
        </w:rPr>
        <w:t>⑴更换：由乙方承担所发生的全部费用。</w:t>
      </w:r>
    </w:p>
    <w:p>
      <w:pPr>
        <w:pStyle w:val="25"/>
        <w:snapToGrid w:val="0"/>
        <w:spacing w:line="360" w:lineRule="auto"/>
        <w:ind w:firstLine="420"/>
        <w:rPr>
          <w:rFonts w:hint="eastAsia" w:hAnsi="宋体" w:cs="宋体"/>
          <w:sz w:val="21"/>
          <w:szCs w:val="21"/>
        </w:rPr>
      </w:pPr>
      <w:r>
        <w:rPr>
          <w:rFonts w:hint="eastAsia" w:hAnsi="宋体" w:cs="宋体"/>
          <w:sz w:val="21"/>
          <w:szCs w:val="21"/>
        </w:rPr>
        <w:t>⑵贬值处理：由甲乙双方合议定价。</w:t>
      </w:r>
    </w:p>
    <w:p>
      <w:pPr>
        <w:pStyle w:val="25"/>
        <w:snapToGrid w:val="0"/>
        <w:spacing w:line="360" w:lineRule="auto"/>
        <w:ind w:firstLine="420"/>
        <w:rPr>
          <w:rFonts w:hint="eastAsia" w:hAnsi="宋体" w:cs="宋体"/>
          <w:sz w:val="21"/>
          <w:szCs w:val="21"/>
        </w:rPr>
      </w:pPr>
      <w:r>
        <w:rPr>
          <w:rFonts w:hint="eastAsia" w:hAnsi="宋体" w:cs="宋体"/>
          <w:sz w:val="21"/>
          <w:szCs w:val="21"/>
        </w:rPr>
        <w:t>⑶退货处理：乙方应退还甲方支付的合同款，同时应承担该货物的直接费用（运输、保险、检验、货款利息及银行手续费等）。</w:t>
      </w:r>
    </w:p>
    <w:p>
      <w:pPr>
        <w:pStyle w:val="25"/>
        <w:snapToGrid w:val="0"/>
        <w:spacing w:line="360" w:lineRule="auto"/>
        <w:ind w:firstLine="420"/>
        <w:rPr>
          <w:rFonts w:hint="eastAsia" w:hAnsi="宋体" w:cs="宋体"/>
          <w:sz w:val="21"/>
          <w:szCs w:val="21"/>
        </w:rPr>
      </w:pPr>
      <w:r>
        <w:rPr>
          <w:rFonts w:hint="eastAsia" w:hAnsi="宋体" w:cs="宋体"/>
          <w:sz w:val="21"/>
          <w:szCs w:val="21"/>
        </w:rPr>
        <w:t>4.如在使用过程中发生质量问题，乙方在接到甲方通知后应</w:t>
      </w:r>
      <w:r>
        <w:rPr>
          <w:rFonts w:hint="eastAsia" w:hAnsi="宋体" w:cs="宋体"/>
          <w:sz w:val="21"/>
          <w:szCs w:val="21"/>
          <w:u w:val="single"/>
        </w:rPr>
        <w:t xml:space="preserve">  </w:t>
      </w:r>
      <w:r>
        <w:rPr>
          <w:rFonts w:hint="eastAsia" w:hAnsi="宋体" w:cs="宋体"/>
          <w:sz w:val="21"/>
          <w:szCs w:val="21"/>
        </w:rPr>
        <w:t>小时响应，并在</w:t>
      </w:r>
      <w:r>
        <w:rPr>
          <w:rFonts w:hint="eastAsia" w:hAnsi="宋体" w:cs="宋体"/>
          <w:sz w:val="21"/>
          <w:szCs w:val="21"/>
          <w:u w:val="single"/>
        </w:rPr>
        <w:t xml:space="preserve">  </w:t>
      </w:r>
      <w:r>
        <w:rPr>
          <w:rFonts w:hint="eastAsia" w:hAnsi="宋体" w:cs="宋体"/>
          <w:sz w:val="21"/>
          <w:szCs w:val="21"/>
        </w:rPr>
        <w:t>小时内到达甲方现场。</w:t>
      </w:r>
    </w:p>
    <w:p>
      <w:pPr>
        <w:pStyle w:val="25"/>
        <w:snapToGrid w:val="0"/>
        <w:spacing w:line="360" w:lineRule="auto"/>
        <w:ind w:firstLine="420"/>
        <w:rPr>
          <w:rFonts w:hint="eastAsia" w:hAnsi="宋体" w:cs="宋体"/>
          <w:sz w:val="21"/>
          <w:szCs w:val="21"/>
        </w:rPr>
      </w:pPr>
      <w:r>
        <w:rPr>
          <w:rFonts w:hint="eastAsia" w:hAnsi="宋体" w:cs="宋体"/>
          <w:sz w:val="21"/>
          <w:szCs w:val="21"/>
        </w:rPr>
        <w:t>5.在质保期内，乙方应对货物出现的质量及安全问题负责处理解决并承担一切费用。</w:t>
      </w:r>
    </w:p>
    <w:p>
      <w:pPr>
        <w:pStyle w:val="25"/>
        <w:snapToGrid w:val="0"/>
        <w:spacing w:line="360" w:lineRule="auto"/>
        <w:ind w:firstLine="420"/>
        <w:rPr>
          <w:rFonts w:hint="eastAsia" w:hAnsi="宋体" w:cs="宋体"/>
          <w:sz w:val="21"/>
          <w:szCs w:val="21"/>
        </w:rPr>
      </w:pPr>
      <w:r>
        <w:rPr>
          <w:rFonts w:hint="eastAsia" w:hAnsi="宋体" w:cs="宋体"/>
          <w:sz w:val="21"/>
          <w:szCs w:val="21"/>
        </w:rPr>
        <w:t>6.上述的货物免费保修期为</w:t>
      </w:r>
      <w:r>
        <w:rPr>
          <w:rFonts w:hint="eastAsia" w:hAnsi="宋体" w:cs="宋体"/>
          <w:sz w:val="21"/>
          <w:szCs w:val="21"/>
          <w:u w:val="single"/>
        </w:rPr>
        <w:t xml:space="preserve">     </w:t>
      </w:r>
      <w:r>
        <w:rPr>
          <w:rFonts w:hint="eastAsia" w:hAnsi="宋体" w:cs="宋体"/>
          <w:sz w:val="21"/>
          <w:szCs w:val="21"/>
        </w:rPr>
        <w:t>个月（投标书承诺的期限或货物厂家承诺的期限超过此范围的按其承诺执行），因人为因素出现的故障不在免费保修范围内。</w:t>
      </w:r>
    </w:p>
    <w:p>
      <w:pPr>
        <w:pStyle w:val="25"/>
        <w:snapToGrid w:val="0"/>
        <w:spacing w:line="360" w:lineRule="auto"/>
        <w:ind w:firstLine="420"/>
        <w:rPr>
          <w:rFonts w:hint="eastAsia" w:hAnsi="宋体" w:cs="宋体"/>
          <w:sz w:val="21"/>
          <w:szCs w:val="21"/>
        </w:rPr>
      </w:pPr>
      <w:r>
        <w:rPr>
          <w:rFonts w:hint="eastAsia" w:hAnsi="宋体" w:cs="宋体"/>
          <w:sz w:val="21"/>
          <w:szCs w:val="21"/>
        </w:rPr>
        <w:t>7. 质量保证期满后，乙方承诺以</w:t>
      </w:r>
      <w:r>
        <w:rPr>
          <w:rFonts w:hint="eastAsia" w:hAnsi="宋体" w:cs="宋体"/>
          <w:sz w:val="21"/>
          <w:szCs w:val="21"/>
          <w:u w:val="single"/>
        </w:rPr>
        <w:t>7</w:t>
      </w:r>
      <w:r>
        <w:rPr>
          <w:rFonts w:hint="eastAsia" w:hAnsi="宋体" w:cs="宋体"/>
          <w:sz w:val="21"/>
          <w:szCs w:val="21"/>
        </w:rPr>
        <w:t>折优惠官方价格供应耗材、配件。</w:t>
      </w:r>
    </w:p>
    <w:p>
      <w:pPr>
        <w:pStyle w:val="25"/>
        <w:snapToGrid w:val="0"/>
        <w:spacing w:line="360" w:lineRule="auto"/>
        <w:ind w:firstLine="420"/>
        <w:rPr>
          <w:rFonts w:hint="eastAsia" w:hAnsi="宋体" w:cs="宋体"/>
          <w:sz w:val="21"/>
          <w:szCs w:val="21"/>
        </w:rPr>
      </w:pPr>
      <w:r>
        <w:rPr>
          <w:rFonts w:hint="eastAsia" w:hAnsi="宋体" w:cs="宋体"/>
          <w:sz w:val="21"/>
          <w:szCs w:val="21"/>
        </w:rPr>
        <w:t>8. 质量保证期满后，乙方接到甲方通知后到甲方现场维修设备，甲方支付给乙方工时费、路费、出场费等费用约定如下：全免。</w:t>
      </w:r>
    </w:p>
    <w:p>
      <w:pPr>
        <w:pStyle w:val="25"/>
        <w:snapToGrid w:val="0"/>
        <w:spacing w:line="360" w:lineRule="auto"/>
        <w:ind w:firstLine="420"/>
        <w:rPr>
          <w:rFonts w:hint="eastAsia" w:hAnsi="宋体" w:cs="宋体"/>
          <w:sz w:val="21"/>
          <w:szCs w:val="21"/>
        </w:rPr>
      </w:pPr>
      <w:r>
        <w:rPr>
          <w:rFonts w:hint="eastAsia" w:hAnsi="宋体" w:cs="宋体"/>
          <w:sz w:val="21"/>
          <w:szCs w:val="21"/>
        </w:rPr>
        <w:t>9. 培训：免费提供国内培训2人，食宿交通全免。</w:t>
      </w:r>
    </w:p>
    <w:p>
      <w:pPr>
        <w:pStyle w:val="25"/>
        <w:snapToGrid w:val="0"/>
        <w:spacing w:line="360" w:lineRule="auto"/>
        <w:ind w:firstLine="420"/>
        <w:rPr>
          <w:rFonts w:hint="eastAsia" w:hAnsi="宋体" w:cs="宋体"/>
          <w:b/>
          <w:bCs/>
          <w:sz w:val="21"/>
          <w:szCs w:val="21"/>
        </w:rPr>
      </w:pPr>
      <w:r>
        <w:rPr>
          <w:rFonts w:hint="eastAsia" w:hAnsi="宋体" w:cs="宋体"/>
          <w:b/>
          <w:bCs/>
          <w:sz w:val="21"/>
          <w:szCs w:val="21"/>
        </w:rPr>
        <w:t>十四、调试和验收</w:t>
      </w:r>
    </w:p>
    <w:p>
      <w:pPr>
        <w:pStyle w:val="25"/>
        <w:snapToGrid w:val="0"/>
        <w:spacing w:line="360" w:lineRule="auto"/>
        <w:ind w:firstLine="420"/>
        <w:rPr>
          <w:rFonts w:hint="eastAsia" w:hAnsi="宋体" w:cs="宋体"/>
          <w:sz w:val="21"/>
          <w:szCs w:val="21"/>
        </w:rPr>
      </w:pPr>
      <w:r>
        <w:rPr>
          <w:rFonts w:hint="eastAsia" w:hAnsi="宋体" w:cs="宋体"/>
          <w:sz w:val="21"/>
          <w:szCs w:val="21"/>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2.乙方交货前应对产品作出全面检查和对验收文件进行整理，并列出清单，作为甲方收货验收和使用的技术条件依据，检验的结果应随货物交甲方。</w:t>
      </w:r>
    </w:p>
    <w:p>
      <w:pPr>
        <w:pStyle w:val="25"/>
        <w:snapToGrid w:val="0"/>
        <w:spacing w:line="360" w:lineRule="auto"/>
        <w:ind w:firstLine="420"/>
        <w:rPr>
          <w:rFonts w:hint="eastAsia" w:hAnsi="宋体" w:cs="宋体"/>
          <w:sz w:val="21"/>
          <w:szCs w:val="21"/>
        </w:rPr>
      </w:pPr>
      <w:r>
        <w:rPr>
          <w:rFonts w:hint="eastAsia" w:hAnsi="宋体" w:cs="宋体"/>
          <w:sz w:val="21"/>
          <w:szCs w:val="21"/>
        </w:rPr>
        <w:t>3.甲方对乙方提供的货物在使用前进行调试时，乙方需负责安装并培训甲方的使用操作人员，并协助甲方一起调试，直到符合技术要求，甲方才做最终验收。</w:t>
      </w:r>
    </w:p>
    <w:p>
      <w:pPr>
        <w:pStyle w:val="25"/>
        <w:snapToGrid w:val="0"/>
        <w:spacing w:line="360" w:lineRule="auto"/>
        <w:ind w:firstLine="420"/>
        <w:rPr>
          <w:rFonts w:hint="eastAsia" w:hAnsi="宋体" w:cs="宋体"/>
          <w:sz w:val="21"/>
          <w:szCs w:val="21"/>
        </w:rPr>
      </w:pPr>
      <w:r>
        <w:rPr>
          <w:rFonts w:hint="eastAsia" w:hAnsi="宋体" w:cs="宋体"/>
          <w:sz w:val="21"/>
          <w:szCs w:val="21"/>
        </w:rPr>
        <w:t xml:space="preserve"> 4.验收时乙方必须在现场，验收完毕后作出验收结果报告；验收费用由乙方负责。</w:t>
      </w:r>
    </w:p>
    <w:p>
      <w:pPr>
        <w:pStyle w:val="25"/>
        <w:snapToGrid w:val="0"/>
        <w:spacing w:line="360" w:lineRule="auto"/>
        <w:ind w:firstLine="420"/>
        <w:rPr>
          <w:rFonts w:hint="eastAsia" w:hAnsi="宋体" w:cs="宋体"/>
          <w:b/>
          <w:bCs/>
          <w:sz w:val="21"/>
          <w:szCs w:val="21"/>
        </w:rPr>
      </w:pPr>
      <w:r>
        <w:rPr>
          <w:rFonts w:hint="eastAsia" w:hAnsi="宋体" w:cs="宋体"/>
          <w:b/>
          <w:bCs/>
          <w:sz w:val="21"/>
          <w:szCs w:val="21"/>
        </w:rPr>
        <w:t>十五、货物包装、发运及运输</w:t>
      </w:r>
    </w:p>
    <w:p>
      <w:pPr>
        <w:pStyle w:val="25"/>
        <w:snapToGrid w:val="0"/>
        <w:spacing w:line="360" w:lineRule="auto"/>
        <w:ind w:firstLine="420"/>
        <w:rPr>
          <w:rFonts w:hint="eastAsia" w:hAnsi="宋体" w:cs="宋体"/>
          <w:sz w:val="21"/>
          <w:szCs w:val="21"/>
        </w:rPr>
      </w:pPr>
      <w:r>
        <w:rPr>
          <w:rFonts w:hint="eastAsia" w:hAnsi="宋体" w:cs="宋体"/>
          <w:sz w:val="21"/>
          <w:szCs w:val="21"/>
        </w:rPr>
        <w:t>1.乙方应在货物发运前对其进行满足运输距离、防潮、防震、防锈和防破损装卸等要求包装，以保证货物安全运达甲方指定地点。</w:t>
      </w:r>
    </w:p>
    <w:p>
      <w:pPr>
        <w:pStyle w:val="25"/>
        <w:snapToGrid w:val="0"/>
        <w:spacing w:line="360" w:lineRule="auto"/>
        <w:ind w:firstLine="420"/>
        <w:rPr>
          <w:rFonts w:hint="eastAsia" w:hAnsi="宋体" w:cs="宋体"/>
          <w:sz w:val="21"/>
          <w:szCs w:val="21"/>
        </w:rPr>
      </w:pPr>
      <w:r>
        <w:rPr>
          <w:rFonts w:hint="eastAsia" w:hAnsi="宋体" w:cs="宋体"/>
          <w:sz w:val="21"/>
          <w:szCs w:val="21"/>
        </w:rPr>
        <w:t>2.使用说明书、质量检验证明书、随配附件和工具以及清单一并附于货物内。</w:t>
      </w:r>
    </w:p>
    <w:p>
      <w:pPr>
        <w:pStyle w:val="25"/>
        <w:snapToGrid w:val="0"/>
        <w:spacing w:line="360" w:lineRule="auto"/>
        <w:ind w:firstLine="420"/>
        <w:rPr>
          <w:rFonts w:hint="eastAsia" w:hAnsi="宋体" w:cs="宋体"/>
          <w:sz w:val="21"/>
          <w:szCs w:val="21"/>
        </w:rPr>
      </w:pPr>
      <w:r>
        <w:rPr>
          <w:rFonts w:hint="eastAsia" w:hAnsi="宋体" w:cs="宋体"/>
          <w:sz w:val="21"/>
          <w:szCs w:val="21"/>
        </w:rPr>
        <w:t>3.乙方在货物发运手续办理完毕后24小时内或货到甲方48小时前通知甲方，以准备接货。</w:t>
      </w:r>
    </w:p>
    <w:p>
      <w:pPr>
        <w:pStyle w:val="25"/>
        <w:snapToGrid w:val="0"/>
        <w:spacing w:line="360" w:lineRule="auto"/>
        <w:ind w:firstLine="420"/>
        <w:rPr>
          <w:rFonts w:hint="eastAsia" w:hAnsi="宋体" w:cs="宋体"/>
          <w:sz w:val="21"/>
          <w:szCs w:val="21"/>
        </w:rPr>
      </w:pPr>
      <w:r>
        <w:rPr>
          <w:rFonts w:hint="eastAsia" w:hAnsi="宋体" w:cs="宋体"/>
          <w:sz w:val="21"/>
          <w:szCs w:val="21"/>
        </w:rPr>
        <w:t>4.货物在交付甲方前发生的风险均由乙方负责。</w:t>
      </w:r>
    </w:p>
    <w:p>
      <w:pPr>
        <w:pStyle w:val="25"/>
        <w:snapToGrid w:val="0"/>
        <w:spacing w:line="360" w:lineRule="auto"/>
        <w:ind w:firstLine="420"/>
        <w:rPr>
          <w:rFonts w:hint="eastAsia" w:hAnsi="宋体" w:cs="宋体"/>
          <w:sz w:val="21"/>
          <w:szCs w:val="21"/>
        </w:rPr>
      </w:pPr>
      <w:r>
        <w:rPr>
          <w:rFonts w:hint="eastAsia" w:hAnsi="宋体" w:cs="宋体"/>
          <w:sz w:val="21"/>
          <w:szCs w:val="21"/>
        </w:rPr>
        <w:t>5.货物在规定的交付期限内由乙方送达甲方指定的地点视为交付，乙方同时需通知甲方货物已送达。</w:t>
      </w:r>
    </w:p>
    <w:p>
      <w:pPr>
        <w:pStyle w:val="25"/>
        <w:snapToGrid w:val="0"/>
        <w:spacing w:line="360" w:lineRule="auto"/>
        <w:ind w:firstLine="420"/>
        <w:rPr>
          <w:rFonts w:hint="eastAsia" w:hAnsi="宋体" w:cs="宋体"/>
          <w:b/>
          <w:sz w:val="21"/>
          <w:szCs w:val="21"/>
        </w:rPr>
      </w:pPr>
      <w:r>
        <w:rPr>
          <w:rFonts w:hint="eastAsia" w:hAnsi="宋体" w:cs="宋体"/>
          <w:b/>
          <w:sz w:val="21"/>
          <w:szCs w:val="21"/>
        </w:rPr>
        <w:t>十六、违约责任</w:t>
      </w:r>
    </w:p>
    <w:p>
      <w:pPr>
        <w:pStyle w:val="25"/>
        <w:snapToGrid w:val="0"/>
        <w:spacing w:line="360" w:lineRule="auto"/>
        <w:ind w:left="359" w:hanging="359" w:hangingChars="171"/>
        <w:rPr>
          <w:rFonts w:hint="eastAsia" w:hAnsi="宋体" w:cs="宋体"/>
          <w:sz w:val="21"/>
          <w:szCs w:val="21"/>
        </w:rPr>
      </w:pPr>
      <w:r>
        <w:rPr>
          <w:rFonts w:hint="eastAsia" w:hAnsi="宋体" w:cs="宋体"/>
          <w:sz w:val="21"/>
          <w:szCs w:val="21"/>
        </w:rPr>
        <w:t xml:space="preserve">    1.甲方无正当理由拒收货物的，甲方向乙方偿付拒收货款总值的百分之五违约金。</w:t>
      </w:r>
    </w:p>
    <w:p>
      <w:pPr>
        <w:pStyle w:val="25"/>
        <w:snapToGrid w:val="0"/>
        <w:spacing w:line="360" w:lineRule="auto"/>
        <w:ind w:firstLine="420"/>
        <w:rPr>
          <w:rFonts w:hint="eastAsia" w:hAnsi="宋体" w:cs="宋体"/>
          <w:sz w:val="21"/>
          <w:szCs w:val="21"/>
        </w:rPr>
      </w:pPr>
      <w:r>
        <w:rPr>
          <w:rFonts w:hint="eastAsia" w:hAnsi="宋体" w:cs="宋体"/>
          <w:sz w:val="21"/>
          <w:szCs w:val="21"/>
        </w:rPr>
        <w:t>2.甲方无故逾期验收和办理货款支付手续的，甲方应按逾期付款总额每日万分之五向乙方支付违约金。</w:t>
      </w:r>
    </w:p>
    <w:p>
      <w:pPr>
        <w:pStyle w:val="25"/>
        <w:snapToGrid w:val="0"/>
        <w:spacing w:line="360" w:lineRule="auto"/>
        <w:ind w:firstLine="420" w:firstLineChars="200"/>
        <w:rPr>
          <w:rFonts w:hint="eastAsia" w:hAnsi="宋体" w:cs="宋体"/>
          <w:sz w:val="21"/>
          <w:szCs w:val="21"/>
        </w:rPr>
      </w:pPr>
      <w:r>
        <w:rPr>
          <w:rFonts w:hint="eastAsia" w:hAnsi="宋体" w:cs="宋体"/>
          <w:sz w:val="21"/>
          <w:szCs w:val="21"/>
        </w:rPr>
        <w:t xml:space="preserve"> 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25"/>
        <w:snapToGrid w:val="0"/>
        <w:spacing w:line="360" w:lineRule="auto"/>
        <w:ind w:firstLine="420"/>
        <w:rPr>
          <w:rFonts w:hint="eastAsia" w:hAnsi="宋体" w:cs="宋体"/>
          <w:sz w:val="21"/>
          <w:szCs w:val="21"/>
        </w:rPr>
      </w:pPr>
      <w:r>
        <w:rPr>
          <w:rFonts w:hint="eastAsia" w:hAnsi="宋体" w:cs="宋体"/>
          <w:sz w:val="21"/>
          <w:szCs w:val="21"/>
        </w:rPr>
        <w:t xml:space="preserve"> 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5"/>
        <w:snapToGrid w:val="0"/>
        <w:spacing w:line="360" w:lineRule="auto"/>
        <w:ind w:firstLine="420"/>
        <w:rPr>
          <w:rFonts w:hint="eastAsia" w:hAnsi="宋体" w:cs="宋体"/>
          <w:b/>
          <w:sz w:val="21"/>
          <w:szCs w:val="21"/>
        </w:rPr>
      </w:pPr>
      <w:r>
        <w:rPr>
          <w:rFonts w:hint="eastAsia" w:hAnsi="宋体" w:cs="宋体"/>
          <w:b/>
          <w:sz w:val="21"/>
          <w:szCs w:val="21"/>
        </w:rPr>
        <w:t>十七、不可抗力事件处理</w:t>
      </w:r>
    </w:p>
    <w:p>
      <w:pPr>
        <w:pStyle w:val="25"/>
        <w:snapToGrid w:val="0"/>
        <w:spacing w:line="360" w:lineRule="auto"/>
        <w:ind w:firstLine="420"/>
        <w:rPr>
          <w:rFonts w:hint="eastAsia"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pPr>
        <w:pStyle w:val="25"/>
        <w:snapToGrid w:val="0"/>
        <w:spacing w:line="360" w:lineRule="auto"/>
        <w:ind w:firstLine="420"/>
        <w:rPr>
          <w:rFonts w:hint="eastAsia" w:hAnsi="宋体" w:cs="宋体"/>
          <w:sz w:val="21"/>
          <w:szCs w:val="21"/>
        </w:rPr>
      </w:pPr>
      <w:r>
        <w:rPr>
          <w:rFonts w:hint="eastAsia" w:hAnsi="宋体" w:cs="宋体"/>
          <w:sz w:val="21"/>
          <w:szCs w:val="21"/>
        </w:rPr>
        <w:t>2.不可抗力事件发生后，应立即通知对方，并寄送有关权威机构出具的证明。</w:t>
      </w:r>
    </w:p>
    <w:p>
      <w:pPr>
        <w:pStyle w:val="25"/>
        <w:snapToGrid w:val="0"/>
        <w:spacing w:line="360" w:lineRule="auto"/>
        <w:ind w:firstLine="420"/>
        <w:rPr>
          <w:rFonts w:hint="eastAsia" w:hAnsi="宋体" w:cs="宋体"/>
          <w:sz w:val="21"/>
          <w:szCs w:val="21"/>
        </w:rPr>
      </w:pPr>
      <w:r>
        <w:rPr>
          <w:rFonts w:hint="eastAsia" w:hAnsi="宋体" w:cs="宋体"/>
          <w:sz w:val="21"/>
          <w:szCs w:val="21"/>
        </w:rPr>
        <w:t>3.不可抗力事件延续120天以上，双方应通过友好协商，确定是否继续履行合同。</w:t>
      </w:r>
    </w:p>
    <w:p>
      <w:pPr>
        <w:pStyle w:val="25"/>
        <w:snapToGrid w:val="0"/>
        <w:spacing w:line="360" w:lineRule="auto"/>
        <w:ind w:firstLine="420"/>
        <w:rPr>
          <w:rFonts w:hint="eastAsia" w:hAnsi="宋体" w:cs="宋体"/>
          <w:b/>
          <w:sz w:val="21"/>
          <w:szCs w:val="21"/>
        </w:rPr>
      </w:pPr>
      <w:r>
        <w:rPr>
          <w:rFonts w:hint="eastAsia" w:hAnsi="宋体" w:cs="宋体"/>
          <w:b/>
          <w:sz w:val="21"/>
          <w:szCs w:val="21"/>
        </w:rPr>
        <w:t>十八、争议解决方式</w:t>
      </w:r>
    </w:p>
    <w:p>
      <w:pPr>
        <w:pStyle w:val="25"/>
        <w:snapToGrid w:val="0"/>
        <w:spacing w:line="360" w:lineRule="auto"/>
        <w:ind w:firstLine="420"/>
        <w:rPr>
          <w:rFonts w:hint="eastAsia" w:hAnsi="宋体" w:cs="宋体"/>
          <w:bCs/>
          <w:sz w:val="21"/>
          <w:szCs w:val="21"/>
        </w:rPr>
      </w:pPr>
      <w:r>
        <w:rPr>
          <w:rFonts w:hint="eastAsia" w:hAnsi="宋体" w:cs="宋体"/>
          <w:bCs/>
          <w:sz w:val="21"/>
          <w:szCs w:val="21"/>
        </w:rPr>
        <w:t xml:space="preserve">双方在执行合同中所发生的一切争议，应通过协商解决。如协商不成，可向甲方所在地有管辖权的人民法院起诉。    </w:t>
      </w:r>
    </w:p>
    <w:p>
      <w:pPr>
        <w:pStyle w:val="25"/>
        <w:snapToGrid w:val="0"/>
        <w:spacing w:line="360" w:lineRule="auto"/>
        <w:ind w:firstLine="420"/>
        <w:rPr>
          <w:rFonts w:hint="eastAsia" w:hAnsi="宋体" w:cs="宋体"/>
          <w:b/>
          <w:sz w:val="21"/>
          <w:szCs w:val="21"/>
        </w:rPr>
      </w:pPr>
      <w:r>
        <w:rPr>
          <w:rFonts w:hint="eastAsia" w:hAnsi="宋体" w:cs="宋体"/>
          <w:b/>
          <w:sz w:val="21"/>
          <w:szCs w:val="21"/>
        </w:rPr>
        <w:t>十九、合同生效及其它</w:t>
      </w:r>
    </w:p>
    <w:p>
      <w:pPr>
        <w:pStyle w:val="25"/>
        <w:snapToGrid w:val="0"/>
        <w:spacing w:line="360" w:lineRule="auto"/>
        <w:ind w:left="420" w:hanging="420" w:hangingChars="200"/>
        <w:rPr>
          <w:rFonts w:hint="eastAsia" w:hAnsi="宋体" w:cs="宋体"/>
          <w:sz w:val="21"/>
          <w:szCs w:val="21"/>
        </w:rPr>
      </w:pPr>
      <w:r>
        <w:rPr>
          <w:rFonts w:hint="eastAsia" w:hAnsi="宋体" w:cs="宋体"/>
          <w:sz w:val="21"/>
          <w:szCs w:val="21"/>
        </w:rPr>
        <w:t xml:space="preserve">    1.合同经双方法定代表人或授权代表签字并加盖单位公章（或合同专用章）后生效。</w:t>
      </w:r>
    </w:p>
    <w:p>
      <w:pPr>
        <w:pStyle w:val="25"/>
        <w:snapToGrid w:val="0"/>
        <w:spacing w:line="360" w:lineRule="auto"/>
        <w:ind w:firstLine="420"/>
        <w:rPr>
          <w:rFonts w:hint="eastAsia" w:hAnsi="宋体" w:cs="宋体"/>
          <w:sz w:val="21"/>
          <w:szCs w:val="21"/>
        </w:rPr>
      </w:pPr>
      <w:r>
        <w:rPr>
          <w:rFonts w:hint="eastAsia" w:hAnsi="宋体" w:cs="宋体"/>
          <w:sz w:val="21"/>
          <w:szCs w:val="21"/>
        </w:rPr>
        <w:t>2.合同执行中涉及采购资金和采购内容修改或补充的，须经省财政部门审批，并签书面补充协议报省政府采购监督管理部门备案，方可作为主合同不可分割的一部分。</w:t>
      </w:r>
    </w:p>
    <w:p>
      <w:pPr>
        <w:pStyle w:val="25"/>
        <w:snapToGrid w:val="0"/>
        <w:spacing w:line="360" w:lineRule="auto"/>
        <w:ind w:firstLine="420"/>
        <w:rPr>
          <w:rFonts w:hint="eastAsia" w:hAnsi="宋体" w:cs="宋体"/>
          <w:sz w:val="21"/>
          <w:szCs w:val="21"/>
        </w:rPr>
      </w:pPr>
      <w:r>
        <w:rPr>
          <w:rFonts w:hint="eastAsia" w:hAnsi="宋体" w:cs="宋体"/>
          <w:sz w:val="21"/>
          <w:szCs w:val="21"/>
        </w:rPr>
        <w:t>3.本合同未尽事宜，遵照《中华人民共和国民法典》有关条文执行。</w:t>
      </w:r>
    </w:p>
    <w:p>
      <w:pPr>
        <w:pStyle w:val="25"/>
        <w:snapToGrid w:val="0"/>
        <w:spacing w:line="360" w:lineRule="auto"/>
        <w:ind w:firstLine="420"/>
        <w:rPr>
          <w:rFonts w:hint="eastAsia" w:hAnsi="宋体" w:cs="宋体"/>
          <w:sz w:val="21"/>
          <w:szCs w:val="21"/>
        </w:rPr>
      </w:pPr>
      <w:r>
        <w:rPr>
          <w:rFonts w:hint="eastAsia" w:hAnsi="宋体" w:cs="宋体"/>
          <w:sz w:val="21"/>
          <w:szCs w:val="21"/>
        </w:rPr>
        <w:t>4.本合同正本一式六份，具有同等法律效力，甲方四份，乙方二份。</w:t>
      </w:r>
    </w:p>
    <w:p>
      <w:pPr>
        <w:pStyle w:val="25"/>
        <w:snapToGrid w:val="0"/>
        <w:spacing w:line="360" w:lineRule="auto"/>
        <w:rPr>
          <w:rFonts w:hint="eastAsia" w:hAnsi="宋体" w:cs="宋体"/>
          <w:sz w:val="21"/>
          <w:szCs w:val="21"/>
        </w:rPr>
      </w:pPr>
    </w:p>
    <w:p>
      <w:pPr>
        <w:pStyle w:val="25"/>
        <w:snapToGrid w:val="0"/>
        <w:spacing w:line="360" w:lineRule="auto"/>
        <w:ind w:left="420" w:hanging="420" w:hangingChars="200"/>
        <w:rPr>
          <w:rFonts w:hint="eastAsia" w:hAnsi="宋体" w:cs="宋体"/>
          <w:sz w:val="21"/>
          <w:szCs w:val="21"/>
        </w:rPr>
      </w:pPr>
      <w:r>
        <w:rPr>
          <w:rFonts w:hint="eastAsia" w:hAnsi="宋体" w:cs="宋体"/>
          <w:sz w:val="21"/>
          <w:szCs w:val="21"/>
        </w:rPr>
        <w:t xml:space="preserve">     甲方：                                   乙方： </w:t>
      </w:r>
    </w:p>
    <w:p>
      <w:pPr>
        <w:pStyle w:val="25"/>
        <w:snapToGrid w:val="0"/>
        <w:spacing w:line="360" w:lineRule="auto"/>
        <w:ind w:firstLine="420"/>
        <w:rPr>
          <w:rFonts w:hint="eastAsia" w:hAnsi="宋体" w:cs="宋体"/>
          <w:sz w:val="21"/>
          <w:szCs w:val="21"/>
        </w:rPr>
      </w:pPr>
      <w:r>
        <w:rPr>
          <w:rFonts w:hint="eastAsia" w:hAnsi="宋体" w:cs="宋体"/>
          <w:sz w:val="21"/>
          <w:szCs w:val="21"/>
        </w:rPr>
        <w:t xml:space="preserve"> 地址：                                   地址： </w:t>
      </w:r>
    </w:p>
    <w:p>
      <w:pPr>
        <w:pStyle w:val="25"/>
        <w:snapToGrid w:val="0"/>
        <w:spacing w:line="360" w:lineRule="auto"/>
        <w:ind w:firstLine="420"/>
        <w:rPr>
          <w:rFonts w:hint="eastAsia" w:hAnsi="宋体" w:cs="宋体"/>
          <w:sz w:val="21"/>
          <w:szCs w:val="21"/>
        </w:rPr>
      </w:pPr>
      <w:r>
        <w:rPr>
          <w:rFonts w:hint="eastAsia" w:hAnsi="宋体" w:cs="宋体"/>
          <w:sz w:val="21"/>
          <w:szCs w:val="21"/>
        </w:rPr>
        <w:t xml:space="preserve"> 法定（授权）代表人：                     法定（授权）代表人：</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p>
    <w:p>
      <w:pPr>
        <w:spacing w:line="360" w:lineRule="auto"/>
        <w:ind w:firstLine="5460" w:firstLineChars="2600"/>
        <w:rPr>
          <w:rFonts w:hint="eastAsia" w:ascii="宋体" w:hAnsi="宋体" w:cs="宋体"/>
          <w:szCs w:val="21"/>
        </w:rPr>
      </w:pPr>
      <w:r>
        <w:rPr>
          <w:rFonts w:hint="eastAsia" w:ascii="宋体" w:hAnsi="宋体" w:cs="宋体"/>
          <w:szCs w:val="21"/>
        </w:rPr>
        <w:t>签字日期：2022年    月   日</w:t>
      </w:r>
    </w:p>
    <w:p>
      <w:pPr>
        <w:pStyle w:val="2"/>
      </w:pPr>
    </w:p>
    <w:p>
      <w:pPr>
        <w:rPr>
          <w:rFonts w:hint="eastAsia" w:ascii="宋体" w:hAnsi="宋体" w:cs="宋体"/>
        </w:rPr>
      </w:pPr>
    </w:p>
    <w:p>
      <w:pPr>
        <w:pStyle w:val="4"/>
        <w:snapToGrid w:val="0"/>
        <w:spacing w:before="240" w:after="240" w:line="240" w:lineRule="auto"/>
        <w:ind w:firstLine="1325" w:firstLineChars="550"/>
        <w:jc w:val="both"/>
        <w:rPr>
          <w:rFonts w:hint="eastAsia" w:ascii="宋体" w:hAnsi="宋体" w:eastAsia="宋体" w:cs="宋体"/>
          <w:sz w:val="32"/>
        </w:rPr>
      </w:pPr>
      <w:r>
        <w:rPr>
          <w:rFonts w:hint="eastAsia" w:ascii="宋体" w:hAnsi="宋体" w:eastAsia="宋体" w:cs="宋体"/>
          <w:sz w:val="24"/>
        </w:rPr>
        <w:br w:type="page"/>
      </w:r>
      <w:bookmarkStart w:id="368" w:name="_Toc14210"/>
      <w:bookmarkStart w:id="369" w:name="_Toc21347"/>
      <w:bookmarkStart w:id="370" w:name="_Toc1667"/>
      <w:bookmarkStart w:id="371" w:name="_Toc21839"/>
      <w:bookmarkStart w:id="372" w:name="_Toc11194"/>
      <w:bookmarkStart w:id="373" w:name="_Toc9381"/>
      <w:bookmarkStart w:id="374" w:name="_Toc8853"/>
      <w:bookmarkStart w:id="375" w:name="_Toc24850"/>
      <w:bookmarkStart w:id="376" w:name="_Toc31828"/>
      <w:bookmarkStart w:id="377" w:name="_Toc30635"/>
      <w:bookmarkStart w:id="378" w:name="_Toc15677"/>
      <w:bookmarkStart w:id="379" w:name="_Toc19776"/>
      <w:bookmarkStart w:id="380" w:name="_Toc13303"/>
      <w:bookmarkStart w:id="381" w:name="_Toc27098"/>
      <w:bookmarkStart w:id="382" w:name="_Toc21328"/>
      <w:bookmarkStart w:id="383" w:name="_Toc32636"/>
      <w:bookmarkStart w:id="384" w:name="_Toc28535"/>
      <w:bookmarkStart w:id="385" w:name="_Toc31689"/>
      <w:r>
        <w:rPr>
          <w:rFonts w:hint="eastAsia" w:ascii="宋体" w:hAnsi="宋体" w:eastAsia="宋体" w:cs="宋体"/>
          <w:sz w:val="32"/>
        </w:rPr>
        <w:t>第五部分</w:t>
      </w:r>
      <w:bookmarkStart w:id="386" w:name="_Toc118516258"/>
      <w:r>
        <w:rPr>
          <w:rFonts w:hint="eastAsia" w:ascii="宋体" w:hAnsi="宋体" w:eastAsia="宋体" w:cs="宋体"/>
          <w:sz w:val="32"/>
        </w:rPr>
        <w:t xml:space="preserve"> 附件(响应文件格式)</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pStyle w:val="25"/>
        <w:spacing w:line="360" w:lineRule="auto"/>
        <w:ind w:firstLine="420" w:firstLineChars="200"/>
        <w:rPr>
          <w:rFonts w:hint="eastAsia" w:hAnsi="宋体" w:cs="宋体"/>
          <w:sz w:val="21"/>
          <w:szCs w:val="21"/>
        </w:rPr>
      </w:pPr>
      <w:r>
        <w:rPr>
          <w:rFonts w:hint="eastAsia" w:hAnsi="宋体" w:cs="宋体"/>
          <w:sz w:val="21"/>
          <w:szCs w:val="21"/>
        </w:rPr>
        <w:t>说明：</w:t>
      </w:r>
    </w:p>
    <w:p>
      <w:pPr>
        <w:pStyle w:val="25"/>
        <w:spacing w:line="360" w:lineRule="auto"/>
        <w:ind w:firstLine="420" w:firstLineChars="200"/>
        <w:rPr>
          <w:rFonts w:hint="eastAsia" w:hAnsi="宋体" w:cs="宋体"/>
          <w:sz w:val="21"/>
          <w:szCs w:val="21"/>
        </w:rPr>
      </w:pPr>
      <w:r>
        <w:rPr>
          <w:rFonts w:hint="eastAsia" w:hAnsi="宋体" w:cs="宋体"/>
          <w:sz w:val="21"/>
          <w:szCs w:val="21"/>
        </w:rPr>
        <w:t>1、响应文件由供应商根据照采购文件要求参照附件格式编制。</w:t>
      </w:r>
    </w:p>
    <w:p>
      <w:pPr>
        <w:pStyle w:val="25"/>
        <w:spacing w:line="360" w:lineRule="auto"/>
        <w:ind w:firstLine="420" w:firstLineChars="200"/>
        <w:rPr>
          <w:rFonts w:hint="eastAsia" w:hAnsi="宋体" w:cs="宋体"/>
          <w:sz w:val="21"/>
          <w:szCs w:val="21"/>
        </w:rPr>
      </w:pPr>
      <w:r>
        <w:rPr>
          <w:rFonts w:hint="eastAsia" w:hAnsi="宋体" w:cs="宋体"/>
          <w:sz w:val="21"/>
          <w:szCs w:val="21"/>
        </w:rPr>
        <w:t>2、附件中有参考格式的，参照格式，没有参考格式的，自行编制。</w:t>
      </w:r>
    </w:p>
    <w:p>
      <w:pPr>
        <w:jc w:val="left"/>
        <w:rPr>
          <w:rFonts w:hint="eastAsia" w:ascii="宋体" w:hAnsi="宋体" w:cs="宋体"/>
          <w:b/>
          <w:sz w:val="28"/>
          <w:szCs w:val="28"/>
        </w:rPr>
      </w:pPr>
      <w:r>
        <w:rPr>
          <w:rFonts w:hint="eastAsia" w:ascii="宋体" w:hAnsi="宋体" w:cs="宋体"/>
        </w:rPr>
        <w:br w:type="page"/>
      </w:r>
      <w:bookmarkStart w:id="387" w:name="_Toc403"/>
      <w:bookmarkStart w:id="388" w:name="_Toc18610"/>
      <w:bookmarkStart w:id="389" w:name="_Toc4243"/>
      <w:bookmarkStart w:id="390" w:name="_Toc8205"/>
      <w:bookmarkStart w:id="391" w:name="_Toc29912"/>
      <w:bookmarkStart w:id="392" w:name="_Toc26462"/>
      <w:bookmarkStart w:id="393" w:name="_Toc2309"/>
      <w:bookmarkStart w:id="394" w:name="_Toc2093"/>
      <w:bookmarkStart w:id="395" w:name="_Toc32350"/>
      <w:bookmarkStart w:id="396" w:name="_Toc351"/>
      <w:bookmarkStart w:id="397" w:name="_Toc9909"/>
      <w:bookmarkStart w:id="398" w:name="_Toc20958"/>
      <w:bookmarkStart w:id="399" w:name="_Toc22451"/>
      <w:bookmarkStart w:id="400" w:name="_Toc30220"/>
      <w:bookmarkStart w:id="401" w:name="_Toc27369"/>
      <w:bookmarkStart w:id="402" w:name="_Toc9929"/>
      <w:bookmarkStart w:id="403" w:name="_Toc27367"/>
      <w:bookmarkStart w:id="404" w:name="_Toc441751183"/>
      <w:bookmarkStart w:id="405" w:name="_Toc440358277"/>
      <w:r>
        <w:rPr>
          <w:rStyle w:val="54"/>
          <w:rFonts w:hint="eastAsia" w:ascii="宋体" w:hAnsi="宋体" w:eastAsia="宋体" w:cs="宋体"/>
          <w:sz w:val="28"/>
          <w:szCs w:val="28"/>
        </w:rPr>
        <w:t>一、其他相关附件</w:t>
      </w:r>
      <w:bookmarkEnd w:id="387"/>
    </w:p>
    <w:p>
      <w:pPr>
        <w:autoSpaceDE w:val="0"/>
        <w:autoSpaceDN w:val="0"/>
        <w:adjustRightInd w:val="0"/>
        <w:snapToGrid w:val="0"/>
        <w:spacing w:line="360" w:lineRule="auto"/>
        <w:jc w:val="center"/>
        <w:outlineLvl w:val="1"/>
        <w:rPr>
          <w:rFonts w:hint="eastAsia" w:ascii="宋体" w:hAnsi="宋体" w:cs="宋体"/>
          <w:b/>
          <w:sz w:val="28"/>
          <w:szCs w:val="28"/>
        </w:rPr>
      </w:pPr>
      <w:bookmarkStart w:id="406" w:name="_Toc9881"/>
    </w:p>
    <w:p>
      <w:pPr>
        <w:autoSpaceDE w:val="0"/>
        <w:autoSpaceDN w:val="0"/>
        <w:adjustRightInd w:val="0"/>
        <w:snapToGrid w:val="0"/>
        <w:spacing w:line="360" w:lineRule="auto"/>
        <w:jc w:val="center"/>
        <w:outlineLvl w:val="1"/>
        <w:rPr>
          <w:rFonts w:hint="eastAsia" w:ascii="宋体" w:hAnsi="宋体" w:cs="宋体"/>
          <w:b/>
          <w:sz w:val="28"/>
          <w:szCs w:val="28"/>
        </w:rPr>
      </w:pPr>
      <w:bookmarkStart w:id="407" w:name="_Toc19835"/>
      <w:bookmarkStart w:id="408" w:name="_Toc29098"/>
      <w:bookmarkStart w:id="409" w:name="_Toc7775"/>
      <w:r>
        <w:rPr>
          <w:rFonts w:hint="eastAsia" w:ascii="宋体" w:hAnsi="宋体" w:cs="宋体"/>
          <w:b/>
          <w:sz w:val="28"/>
          <w:szCs w:val="28"/>
        </w:rPr>
        <w:t>政府采购活动现场确认声明书</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6"/>
      <w:bookmarkEnd w:id="407"/>
      <w:bookmarkEnd w:id="408"/>
      <w:bookmarkEnd w:id="409"/>
    </w:p>
    <w:p>
      <w:pPr>
        <w:pStyle w:val="2"/>
        <w:adjustRightInd w:val="0"/>
        <w:snapToGrid w:val="0"/>
        <w:spacing w:after="0" w:line="360" w:lineRule="auto"/>
        <w:rPr>
          <w:rFonts w:hint="eastAsia" w:ascii="宋体" w:hAnsi="宋体" w:cs="宋体"/>
          <w:szCs w:val="21"/>
          <w:u w:val="single"/>
        </w:rPr>
      </w:pPr>
      <w:r>
        <w:rPr>
          <w:rFonts w:hint="eastAsia" w:ascii="宋体" w:hAnsi="宋体" w:cs="宋体"/>
          <w:szCs w:val="21"/>
          <w:u w:val="single"/>
        </w:rPr>
        <w:t>浙江国际招投标有限公司：</w:t>
      </w:r>
    </w:p>
    <w:p>
      <w:pPr>
        <w:pStyle w:val="2"/>
        <w:adjustRightInd w:val="0"/>
        <w:snapToGrid w:val="0"/>
        <w:spacing w:after="0" w:line="360" w:lineRule="auto"/>
        <w:ind w:firstLine="440" w:firstLineChars="200"/>
        <w:rPr>
          <w:rFonts w:hint="eastAsia" w:ascii="宋体" w:hAnsi="宋体" w:cs="宋体"/>
          <w:szCs w:val="21"/>
        </w:rPr>
      </w:pPr>
      <w:r>
        <w:rPr>
          <w:rFonts w:hint="eastAsia" w:ascii="宋体" w:hAnsi="宋体" w:cs="宋体"/>
          <w:spacing w:val="5"/>
          <w:szCs w:val="21"/>
        </w:rPr>
        <w:t>本</w:t>
      </w:r>
      <w:r>
        <w:rPr>
          <w:rFonts w:hint="eastAsia" w:ascii="宋体" w:hAnsi="宋体" w:cs="宋体"/>
          <w:szCs w:val="21"/>
        </w:rPr>
        <w:t>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pacing w:val="5"/>
          <w:szCs w:val="21"/>
        </w:rPr>
        <w:t>（授权代表姓名），经</w:t>
      </w:r>
      <w:r>
        <w:rPr>
          <w:rFonts w:hint="eastAsia" w:ascii="宋体" w:hAnsi="宋体" w:cs="宋体"/>
          <w:szCs w:val="21"/>
        </w:rPr>
        <w:t>由</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pacing w:val="5"/>
          <w:szCs w:val="21"/>
        </w:rPr>
        <w:t>（单位</w:t>
      </w:r>
      <w:r>
        <w:rPr>
          <w:rFonts w:hint="eastAsia" w:ascii="宋体" w:hAnsi="宋体" w:cs="宋体"/>
          <w:szCs w:val="21"/>
        </w:rPr>
        <w:t>）</w:t>
      </w:r>
      <w:r>
        <w:rPr>
          <w:rFonts w:hint="eastAsia" w:ascii="宋体" w:hAnsi="宋体" w:cs="宋体"/>
          <w:spacing w:val="-10"/>
          <w:szCs w:val="21"/>
        </w:rPr>
        <w:t xml:space="preserve"> </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（法定代表人姓名）合法授权参加 </w:t>
      </w:r>
      <w:r>
        <w:rPr>
          <w:rFonts w:hint="eastAsia" w:ascii="宋体" w:hAnsi="宋体" w:cs="宋体"/>
          <w:szCs w:val="21"/>
          <w:u w:val="single"/>
        </w:rPr>
        <w:t>浙江省食品药品检验研究院检验科研用试剂耗材采购项目（项目编号：ZJ-2270110-10）</w:t>
      </w:r>
      <w:r>
        <w:rPr>
          <w:rFonts w:hint="eastAsia" w:ascii="宋体" w:hAnsi="宋体" w:cs="宋体"/>
          <w:szCs w:val="21"/>
        </w:rPr>
        <w:t>政府采购活动，经与本单位法人代表（负责人）联系确认，现就有关公平竞争事项郑重声明如下：</w:t>
      </w:r>
    </w:p>
    <w:p>
      <w:pPr>
        <w:pStyle w:val="2"/>
        <w:adjustRightInd w:val="0"/>
        <w:snapToGrid w:val="0"/>
        <w:spacing w:after="0" w:line="360" w:lineRule="auto"/>
        <w:ind w:left="574"/>
        <w:rPr>
          <w:rFonts w:hint="eastAsia" w:ascii="宋体" w:hAnsi="宋体" w:cs="宋体"/>
          <w:szCs w:val="21"/>
        </w:rPr>
      </w:pPr>
      <w:r>
        <w:rPr>
          <w:rFonts w:hint="eastAsia" w:ascii="宋体" w:hAnsi="宋体" w:cs="宋体"/>
          <w:szCs w:val="21"/>
        </w:rPr>
        <w:t>一、本单位与采购人之间</w:t>
      </w:r>
      <w:r>
        <w:rPr>
          <w:rFonts w:hint="eastAsia" w:ascii="宋体" w:hAnsi="宋体" w:cs="宋体"/>
          <w:szCs w:val="21"/>
        </w:rPr>
        <w:sym w:font="Wingdings" w:char="00A8"/>
      </w:r>
      <w:r>
        <w:rPr>
          <w:rFonts w:hint="eastAsia" w:ascii="宋体" w:hAnsi="宋体" w:cs="宋体"/>
          <w:szCs w:val="21"/>
        </w:rPr>
        <w:t>不存在利害关系</w:t>
      </w:r>
      <w:r>
        <w:rPr>
          <w:rFonts w:hint="eastAsia" w:ascii="宋体" w:hAnsi="宋体" w:cs="宋体"/>
          <w:szCs w:val="21"/>
        </w:rPr>
        <w:sym w:font="Wingdings" w:char="00A8"/>
      </w:r>
      <w:r>
        <w:rPr>
          <w:rFonts w:hint="eastAsia" w:ascii="宋体" w:hAnsi="宋体" w:cs="宋体"/>
          <w:szCs w:val="21"/>
        </w:rPr>
        <w:t>存在下列利害关系 ：</w:t>
      </w:r>
    </w:p>
    <w:p>
      <w:pPr>
        <w:pStyle w:val="2"/>
        <w:tabs>
          <w:tab w:val="left" w:pos="2639"/>
          <w:tab w:val="left" w:pos="5159"/>
        </w:tabs>
        <w:adjustRightInd w:val="0"/>
        <w:snapToGrid w:val="0"/>
        <w:spacing w:after="0" w:line="360" w:lineRule="auto"/>
        <w:ind w:left="600"/>
        <w:rPr>
          <w:rFonts w:hint="eastAsia" w:ascii="宋体" w:hAnsi="宋体" w:cs="宋体"/>
          <w:szCs w:val="21"/>
        </w:rPr>
      </w:pPr>
      <w:r>
        <w:rPr>
          <w:rFonts w:hint="eastAsia" w:ascii="宋体" w:hAnsi="宋体" w:cs="宋体"/>
          <w:szCs w:val="21"/>
        </w:rPr>
        <w:t>A. 投资关系</w:t>
      </w:r>
      <w:r>
        <w:rPr>
          <w:rFonts w:hint="eastAsia" w:ascii="宋体" w:hAnsi="宋体" w:cs="宋体"/>
          <w:szCs w:val="21"/>
        </w:rPr>
        <w:tab/>
      </w:r>
      <w:r>
        <w:rPr>
          <w:rFonts w:hint="eastAsia" w:ascii="宋体" w:hAnsi="宋体" w:cs="宋体"/>
          <w:szCs w:val="21"/>
        </w:rPr>
        <w:t>B. 行政隶属关系</w:t>
      </w:r>
      <w:r>
        <w:rPr>
          <w:rFonts w:hint="eastAsia" w:ascii="宋体" w:hAnsi="宋体" w:cs="宋体"/>
          <w:szCs w:val="21"/>
        </w:rPr>
        <w:tab/>
      </w:r>
      <w:r>
        <w:rPr>
          <w:rFonts w:hint="eastAsia" w:ascii="宋体" w:hAnsi="宋体" w:cs="宋体"/>
          <w:szCs w:val="21"/>
        </w:rPr>
        <w:t>C. 业务指导关系</w:t>
      </w:r>
    </w:p>
    <w:p>
      <w:pPr>
        <w:pStyle w:val="2"/>
        <w:adjustRightInd w:val="0"/>
        <w:snapToGrid w:val="0"/>
        <w:spacing w:after="0" w:line="360" w:lineRule="auto"/>
        <w:ind w:left="600"/>
        <w:rPr>
          <w:rFonts w:hint="eastAsia" w:ascii="宋体" w:hAnsi="宋体" w:cs="宋体"/>
          <w:szCs w:val="21"/>
        </w:rPr>
      </w:pPr>
      <w:r>
        <w:rPr>
          <w:rFonts w:hint="eastAsia" w:ascii="宋体" w:hAnsi="宋体" w:cs="宋体"/>
          <w:szCs w:val="21"/>
        </w:rPr>
        <w:t>D. 其他可能影响采购公正的利害关系（如有，请如实说明）。</w:t>
      </w:r>
    </w:p>
    <w:p>
      <w:pPr>
        <w:pStyle w:val="2"/>
        <w:tabs>
          <w:tab w:val="left" w:pos="7223"/>
        </w:tabs>
        <w:adjustRightInd w:val="0"/>
        <w:snapToGrid w:val="0"/>
        <w:spacing w:after="0" w:line="360" w:lineRule="auto"/>
        <w:ind w:right="131" w:firstLine="574"/>
        <w:rPr>
          <w:rFonts w:hint="eastAsia" w:ascii="宋体" w:hAnsi="宋体" w:cs="宋体"/>
          <w:szCs w:val="21"/>
        </w:rPr>
      </w:pPr>
      <w:r>
        <w:rPr>
          <w:rFonts w:hint="eastAsia" w:ascii="宋体" w:hAnsi="宋体" w:cs="宋体"/>
          <w:szCs w:val="21"/>
        </w:rPr>
        <w:t>二、</w:t>
      </w:r>
      <w:r>
        <w:rPr>
          <w:rFonts w:hint="eastAsia" w:ascii="宋体" w:hAnsi="宋体" w:cs="宋体"/>
          <w:spacing w:val="3"/>
          <w:szCs w:val="21"/>
        </w:rPr>
        <w:t>现已清楚知道参加本项目采购活动的其他所有供应商名称，本单</w:t>
      </w:r>
      <w:r>
        <w:rPr>
          <w:rFonts w:hint="eastAsia" w:ascii="宋体" w:hAnsi="宋体" w:cs="宋体"/>
          <w:szCs w:val="21"/>
        </w:rPr>
        <w:t>位</w:t>
      </w:r>
      <w:r>
        <w:rPr>
          <w:rFonts w:hint="eastAsia" w:ascii="宋体" w:hAnsi="宋体" w:cs="宋体"/>
          <w:szCs w:val="21"/>
        </w:rPr>
        <w:sym w:font="Wingdings" w:char="00A8"/>
      </w:r>
      <w:r>
        <w:rPr>
          <w:rFonts w:hint="eastAsia" w:ascii="宋体" w:hAnsi="宋体" w:cs="宋体"/>
          <w:szCs w:val="21"/>
        </w:rPr>
        <w:t>与其他所有供应商之间均不存在利害关系</w:t>
      </w:r>
      <w:r>
        <w:rPr>
          <w:rFonts w:hint="eastAsia" w:ascii="宋体" w:hAnsi="宋体" w:cs="宋体"/>
          <w:szCs w:val="21"/>
        </w:rPr>
        <w:sym w:font="Wingdings" w:char="00A8"/>
      </w:r>
      <w:r>
        <w:rPr>
          <w:rFonts w:hint="eastAsia" w:ascii="宋体" w:hAnsi="宋体" w:cs="宋体"/>
          <w:szCs w:val="21"/>
        </w:rPr>
        <w:t>与</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（供应商</w:t>
      </w:r>
      <w:r>
        <w:rPr>
          <w:rFonts w:hint="eastAsia" w:ascii="宋体" w:hAnsi="宋体" w:cs="宋体"/>
          <w:spacing w:val="-11"/>
          <w:szCs w:val="21"/>
        </w:rPr>
        <w:t>名</w:t>
      </w:r>
      <w:r>
        <w:rPr>
          <w:rFonts w:hint="eastAsia" w:ascii="宋体" w:hAnsi="宋体" w:cs="宋体"/>
          <w:szCs w:val="21"/>
        </w:rPr>
        <w:t>称）之间存在下列利害关系：</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法定代表人或负责人或实际控制人是同一人；</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法定代表人或负责人或实际控制人是夫妻关系；</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法定代表人或负责人或实际控制人是直系血亲关系；</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法定代表人或负责人或实际控制人存在三代以内旁系血亲关系；</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法定代表人或负责人或实际控制人存在近姻亲关系；</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法定代表人或负责人或实际控制人存在股份控制或实际控制关系；</w:t>
      </w:r>
    </w:p>
    <w:p>
      <w:pPr>
        <w:pStyle w:val="159"/>
        <w:numPr>
          <w:ilvl w:val="0"/>
          <w:numId w:val="13"/>
        </w:numPr>
        <w:tabs>
          <w:tab w:val="left" w:pos="960"/>
        </w:tabs>
        <w:adjustRightInd w:val="0"/>
        <w:snapToGrid w:val="0"/>
        <w:spacing w:line="360" w:lineRule="auto"/>
        <w:ind w:left="317" w:leftChars="151" w:firstLine="279" w:firstLineChars="133"/>
        <w:jc w:val="left"/>
        <w:rPr>
          <w:rFonts w:hint="eastAsia" w:ascii="宋体" w:hAnsi="宋体" w:cs="宋体"/>
          <w:szCs w:val="21"/>
        </w:rPr>
      </w:pPr>
      <w:r>
        <w:rPr>
          <w:rFonts w:hint="eastAsia" w:ascii="宋体" w:hAnsi="宋体" w:cs="宋体"/>
          <w:szCs w:val="21"/>
        </w:rPr>
        <w:t>存在共同直接或间接投资设立子公司、联营企业和合营企业情况；</w:t>
      </w:r>
    </w:p>
    <w:p>
      <w:pPr>
        <w:pStyle w:val="159"/>
        <w:numPr>
          <w:ilvl w:val="0"/>
          <w:numId w:val="13"/>
        </w:numPr>
        <w:tabs>
          <w:tab w:val="left" w:pos="960"/>
        </w:tabs>
        <w:adjustRightInd w:val="0"/>
        <w:snapToGrid w:val="0"/>
        <w:spacing w:line="360" w:lineRule="auto"/>
        <w:ind w:left="17" w:leftChars="8" w:firstLine="595" w:firstLineChars="301"/>
        <w:jc w:val="left"/>
        <w:rPr>
          <w:rFonts w:hint="eastAsia" w:ascii="宋体" w:hAnsi="宋体" w:cs="宋体"/>
          <w:spacing w:val="-6"/>
          <w:szCs w:val="21"/>
        </w:rPr>
      </w:pPr>
      <w:r>
        <w:rPr>
          <w:rFonts w:hint="eastAsia" w:ascii="宋体" w:hAnsi="宋体" w:cs="宋体"/>
          <w:spacing w:val="-6"/>
          <w:szCs w:val="21"/>
        </w:rPr>
        <w:t>存在分级代理或代销关系、同一生产制造商关系、 管理关系、重要业务（占主营业务收入 50% 以上）或重要财务往来关系（如融资）等其他实质性控制关系。</w:t>
      </w:r>
    </w:p>
    <w:p>
      <w:pPr>
        <w:pStyle w:val="2"/>
        <w:tabs>
          <w:tab w:val="left" w:pos="6809"/>
        </w:tabs>
        <w:adjustRightInd w:val="0"/>
        <w:snapToGrid w:val="0"/>
        <w:spacing w:after="0" w:line="360" w:lineRule="auto"/>
        <w:ind w:left="600"/>
        <w:rPr>
          <w:rFonts w:hint="eastAsia" w:ascii="宋体" w:hAnsi="宋体" w:cs="宋体"/>
          <w:szCs w:val="21"/>
        </w:rPr>
      </w:pPr>
      <w:r>
        <w:rPr>
          <w:rFonts w:hint="eastAsia" w:ascii="宋体" w:hAnsi="宋体" w:cs="宋体"/>
          <w:szCs w:val="21"/>
        </w:rPr>
        <w:t>I .</w:t>
      </w:r>
      <w:r>
        <w:rPr>
          <w:rFonts w:hint="eastAsia" w:ascii="宋体" w:hAnsi="宋体" w:cs="宋体"/>
          <w:spacing w:val="-16"/>
          <w:szCs w:val="21"/>
        </w:rPr>
        <w:t xml:space="preserve"> </w:t>
      </w:r>
      <w:r>
        <w:rPr>
          <w:rFonts w:hint="eastAsia" w:ascii="宋体" w:hAnsi="宋体" w:cs="宋体"/>
          <w:szCs w:val="21"/>
        </w:rPr>
        <w:t>其他利害关系情况</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w:t>
      </w:r>
    </w:p>
    <w:p>
      <w:pPr>
        <w:pStyle w:val="2"/>
        <w:adjustRightInd w:val="0"/>
        <w:snapToGrid w:val="0"/>
        <w:spacing w:after="0" w:line="360" w:lineRule="auto"/>
        <w:ind w:left="574"/>
        <w:rPr>
          <w:rFonts w:hint="eastAsia" w:ascii="宋体" w:hAnsi="宋体" w:cs="宋体"/>
          <w:szCs w:val="21"/>
        </w:rPr>
      </w:pPr>
      <w:r>
        <w:rPr>
          <w:rFonts w:hint="eastAsia" w:ascii="宋体" w:hAnsi="宋体" w:cs="宋体"/>
          <w:szCs w:val="21"/>
        </w:rPr>
        <w:t>三、现已清楚知道并 严格遵守政府采购法律法规和现场纪律。</w:t>
      </w:r>
    </w:p>
    <w:p>
      <w:pPr>
        <w:pStyle w:val="2"/>
        <w:tabs>
          <w:tab w:val="left" w:pos="1543"/>
          <w:tab w:val="left" w:pos="4345"/>
        </w:tabs>
        <w:adjustRightInd w:val="0"/>
        <w:snapToGrid w:val="0"/>
        <w:spacing w:after="0" w:line="360" w:lineRule="auto"/>
        <w:ind w:right="137" w:firstLine="574"/>
        <w:rPr>
          <w:rFonts w:hint="eastAsia" w:ascii="宋体" w:hAnsi="宋体" w:cs="宋体"/>
          <w:szCs w:val="21"/>
        </w:rPr>
      </w:pPr>
      <w:r>
        <w:rPr>
          <w:rFonts w:hint="eastAsia" w:ascii="宋体" w:hAnsi="宋体" w:cs="宋体"/>
          <w:szCs w:val="21"/>
        </w:rPr>
        <w:t>四、我发现</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供应商之间存在或可能存在上述第二</w:t>
      </w:r>
      <w:r>
        <w:rPr>
          <w:rFonts w:hint="eastAsia" w:ascii="宋体" w:hAnsi="宋体" w:cs="宋体"/>
          <w:spacing w:val="-17"/>
          <w:szCs w:val="21"/>
        </w:rPr>
        <w:t>条</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项利害关系。</w:t>
      </w:r>
    </w:p>
    <w:p>
      <w:pPr>
        <w:pStyle w:val="2"/>
        <w:adjustRightInd w:val="0"/>
        <w:snapToGrid w:val="0"/>
        <w:spacing w:after="0" w:line="360" w:lineRule="auto"/>
        <w:ind w:right="1003" w:firstLine="4200" w:firstLineChars="2000"/>
        <w:rPr>
          <w:rFonts w:hint="eastAsia" w:ascii="宋体" w:hAnsi="宋体" w:cs="宋体"/>
          <w:szCs w:val="21"/>
        </w:rPr>
      </w:pPr>
      <w:r>
        <w:rPr>
          <w:rFonts w:hint="eastAsia" w:ascii="宋体" w:hAnsi="宋体" w:cs="宋体"/>
          <w:szCs w:val="21"/>
        </w:rPr>
        <w:t xml:space="preserve">（供应商代表签名）： </w:t>
      </w:r>
    </w:p>
    <w:p>
      <w:pPr>
        <w:jc w:val="right"/>
        <w:rPr>
          <w:rFonts w:hint="eastAsia" w:ascii="宋体" w:hAnsi="宋体" w:cs="宋体"/>
        </w:rPr>
      </w:pPr>
      <w:r>
        <w:rPr>
          <w:rFonts w:hint="eastAsia" w:ascii="宋体" w:hAnsi="宋体" w:cs="宋体"/>
        </w:rPr>
        <w:t>2022年  月  日</w:t>
      </w:r>
    </w:p>
    <w:p>
      <w:pPr>
        <w:rPr>
          <w:rFonts w:hint="eastAsia" w:ascii="宋体" w:hAnsi="宋体" w:cs="宋体"/>
        </w:rPr>
      </w:pPr>
    </w:p>
    <w:p>
      <w:pPr>
        <w:rPr>
          <w:rFonts w:hint="eastAsia" w:ascii="宋体" w:hAnsi="宋体" w:cs="宋体"/>
          <w:b/>
          <w:bCs/>
        </w:rPr>
      </w:pPr>
      <w:r>
        <w:rPr>
          <w:rFonts w:hint="eastAsia" w:ascii="宋体" w:hAnsi="宋体" w:cs="宋体"/>
          <w:b/>
          <w:bCs/>
        </w:rPr>
        <w:t>特别说明：《政府采购活动现场确认声明书》需按谈判须知要求发送至zq017@163.com。</w:t>
      </w:r>
    </w:p>
    <w:p>
      <w:pPr>
        <w:tabs>
          <w:tab w:val="left" w:pos="0"/>
        </w:tabs>
        <w:autoSpaceDE w:val="0"/>
        <w:autoSpaceDN w:val="0"/>
        <w:spacing w:line="360" w:lineRule="auto"/>
        <w:jc w:val="center"/>
        <w:rPr>
          <w:rFonts w:hint="eastAsia" w:ascii="宋体" w:hAnsi="宋体" w:cs="宋体"/>
          <w:b/>
          <w:bCs/>
          <w:sz w:val="30"/>
          <w:szCs w:val="30"/>
        </w:rPr>
      </w:pPr>
      <w:r>
        <w:rPr>
          <w:rFonts w:hint="eastAsia" w:ascii="宋体" w:hAnsi="宋体" w:cs="宋体"/>
          <w:b/>
          <w:szCs w:val="21"/>
        </w:rPr>
        <w:br w:type="page"/>
      </w:r>
      <w:r>
        <w:rPr>
          <w:rFonts w:hint="eastAsia" w:ascii="宋体" w:hAnsi="宋体" w:cs="宋体"/>
          <w:b/>
          <w:sz w:val="28"/>
          <w:szCs w:val="28"/>
        </w:rPr>
        <w:t>质疑函范本</w:t>
      </w:r>
    </w:p>
    <w:p>
      <w:pPr>
        <w:adjustRightInd w:val="0"/>
        <w:snapToGrid w:val="0"/>
        <w:spacing w:before="325" w:beforeLines="100" w:line="360" w:lineRule="auto"/>
        <w:rPr>
          <w:rFonts w:hint="eastAsia"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pPr>
        <w:adjustRightInd w:val="0"/>
        <w:snapToGrid w:val="0"/>
        <w:spacing w:line="360" w:lineRule="auto"/>
        <w:rPr>
          <w:rFonts w:hint="eastAsia" w:ascii="宋体" w:hAnsi="宋体" w:cs="宋体"/>
          <w:szCs w:val="21"/>
        </w:rPr>
      </w:pPr>
      <w:r>
        <w:rPr>
          <w:rFonts w:hint="eastAsia" w:ascii="宋体" w:hAnsi="宋体" w:cs="宋体"/>
          <w:szCs w:val="21"/>
        </w:rPr>
        <w:t>……</w:t>
      </w:r>
    </w:p>
    <w:p>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签字(签章)：                   公章：                      </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日期：    </w:t>
      </w:r>
    </w:p>
    <w:p>
      <w:pPr>
        <w:adjustRightInd w:val="0"/>
        <w:snapToGrid w:val="0"/>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质疑函制作说明：</w:t>
      </w:r>
    </w:p>
    <w:p>
      <w:pPr>
        <w:pStyle w:val="20"/>
        <w:rPr>
          <w:rFonts w:hint="eastAsia" w:cs="宋体"/>
          <w:sz w:val="21"/>
          <w:szCs w:val="21"/>
        </w:rPr>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hint="eastAsia" w:ascii="宋体" w:hAnsi="宋体" w:cs="宋体"/>
          <w:sz w:val="24"/>
        </w:rPr>
      </w:pPr>
    </w:p>
    <w:p>
      <w:pPr>
        <w:rPr>
          <w:rFonts w:hint="eastAsia" w:ascii="宋体" w:hAnsi="宋体" w:cs="宋体"/>
        </w:rPr>
      </w:pPr>
    </w:p>
    <w:p>
      <w:pPr>
        <w:jc w:val="cente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投诉书范本</w:t>
      </w:r>
    </w:p>
    <w:p>
      <w:pPr>
        <w:spacing w:line="360" w:lineRule="auto"/>
        <w:rPr>
          <w:rFonts w:hint="eastAsia" w:ascii="宋体" w:hAnsi="宋体" w:cs="宋体"/>
          <w:szCs w:val="21"/>
        </w:rPr>
      </w:pPr>
      <w:r>
        <w:rPr>
          <w:rFonts w:hint="eastAsia" w:ascii="宋体" w:hAnsi="宋体" w:cs="宋体"/>
          <w:szCs w:val="21"/>
        </w:rPr>
        <w:t>一、投诉相关主体基本情况</w:t>
      </w:r>
    </w:p>
    <w:p>
      <w:pPr>
        <w:spacing w:line="360" w:lineRule="auto"/>
        <w:rPr>
          <w:rFonts w:hint="eastAsia"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tabs>
          <w:tab w:val="left" w:pos="6510"/>
        </w:tabs>
        <w:spacing w:line="360" w:lineRule="auto"/>
        <w:jc w:val="left"/>
        <w:rPr>
          <w:rFonts w:hint="eastAsia"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pacing w:line="360" w:lineRule="auto"/>
        <w:rPr>
          <w:rFonts w:hint="eastAsia"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被投诉人2</w:t>
      </w:r>
    </w:p>
    <w:p>
      <w:pPr>
        <w:spacing w:line="360" w:lineRule="auto"/>
        <w:rPr>
          <w:rFonts w:hint="eastAsia" w:ascii="宋体" w:hAnsi="宋体" w:cs="宋体"/>
          <w:szCs w:val="21"/>
          <w:u w:val="dotted"/>
        </w:rPr>
      </w:pPr>
      <w:r>
        <w:rPr>
          <w:rFonts w:hint="eastAsia" w:ascii="宋体" w:hAnsi="宋体" w:cs="宋体"/>
          <w:szCs w:val="21"/>
        </w:rPr>
        <w:t>……</w:t>
      </w:r>
    </w:p>
    <w:p>
      <w:pPr>
        <w:spacing w:line="360" w:lineRule="auto"/>
        <w:rPr>
          <w:rFonts w:hint="eastAsia"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二、投诉项目基本情况</w:t>
      </w:r>
    </w:p>
    <w:p>
      <w:pPr>
        <w:spacing w:line="360" w:lineRule="auto"/>
        <w:rPr>
          <w:rFonts w:hint="eastAsia"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三、质疑基本情况</w:t>
      </w:r>
    </w:p>
    <w:p>
      <w:pPr>
        <w:spacing w:line="360" w:lineRule="auto"/>
        <w:ind w:firstLine="420" w:firstLineChars="200"/>
        <w:rPr>
          <w:rFonts w:hint="eastAsia"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pacing w:line="360" w:lineRule="auto"/>
        <w:rPr>
          <w:rFonts w:hint="eastAsia" w:ascii="宋体" w:hAnsi="宋体" w:cs="宋体"/>
          <w:szCs w:val="21"/>
        </w:rPr>
      </w:pPr>
      <w:r>
        <w:rPr>
          <w:rFonts w:hint="eastAsia" w:ascii="宋体" w:hAnsi="宋体" w:cs="宋体"/>
          <w:szCs w:val="21"/>
        </w:rPr>
        <w:t>四、投诉事项具体内容</w:t>
      </w:r>
    </w:p>
    <w:p>
      <w:pPr>
        <w:spacing w:line="360" w:lineRule="auto"/>
        <w:rPr>
          <w:rFonts w:hint="eastAsia"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投诉事项2</w:t>
      </w:r>
    </w:p>
    <w:p>
      <w:pPr>
        <w:spacing w:line="360" w:lineRule="auto"/>
        <w:rPr>
          <w:rFonts w:hint="eastAsia" w:ascii="宋体" w:hAnsi="宋体" w:cs="宋体"/>
          <w:szCs w:val="21"/>
          <w:u w:val="dotted"/>
        </w:rPr>
      </w:pP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五、与投诉事项相关的投诉请求</w:t>
      </w:r>
    </w:p>
    <w:p>
      <w:pPr>
        <w:spacing w:line="360" w:lineRule="auto"/>
        <w:rPr>
          <w:rFonts w:hint="eastAsia"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rPr>
          <w:rFonts w:hint="eastAsia" w:ascii="宋体" w:hAnsi="宋体" w:cs="宋体"/>
          <w:szCs w:val="21"/>
          <w:u w:val="single"/>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 xml:space="preserve">签字(签章)：                   公章：                      </w:t>
      </w:r>
    </w:p>
    <w:p>
      <w:pPr>
        <w:spacing w:line="360" w:lineRule="auto"/>
        <w:rPr>
          <w:rFonts w:hint="eastAsia" w:ascii="宋体" w:hAnsi="宋体" w:cs="宋体"/>
          <w:szCs w:val="21"/>
        </w:rPr>
      </w:pPr>
      <w:r>
        <w:rPr>
          <w:rFonts w:hint="eastAsia" w:ascii="宋体" w:hAnsi="宋体" w:cs="宋体"/>
          <w:szCs w:val="21"/>
        </w:rPr>
        <w:t xml:space="preserve">日期：    </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rPr>
          <w:rFonts w:hint="eastAsia" w:ascii="宋体" w:hAnsi="宋体" w:cs="宋体"/>
          <w:b/>
          <w:szCs w:val="21"/>
        </w:rPr>
      </w:pPr>
      <w:r>
        <w:rPr>
          <w:rFonts w:hint="eastAsia" w:ascii="宋体" w:hAnsi="宋体" w:cs="宋体"/>
          <w:b/>
          <w:szCs w:val="21"/>
        </w:rPr>
        <w:br w:type="page"/>
      </w:r>
    </w:p>
    <w:p>
      <w:pPr>
        <w:spacing w:line="360" w:lineRule="auto"/>
        <w:rPr>
          <w:rFonts w:hint="eastAsia"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hint="eastAsia" w:ascii="宋体" w:hAnsi="宋体" w:cs="宋体"/>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rPr>
          <w:rFonts w:hint="eastAsia" w:ascii="宋体" w:hAnsi="宋体" w:cs="宋体"/>
          <w:szCs w:val="21"/>
        </w:rPr>
      </w:pPr>
      <w:r>
        <w:rPr>
          <w:rFonts w:hint="eastAsia" w:ascii="宋体" w:hAnsi="宋体" w:cs="宋体"/>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rPr>
          <w:rFonts w:hint="eastAsia"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rPr>
          <w:rFonts w:hint="eastAsia"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rPr>
          <w:rFonts w:hint="eastAsia"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rPr>
          <w:rFonts w:hint="eastAsia"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rPr>
          <w:rFonts w:hint="eastAsia" w:ascii="宋体" w:hAnsi="宋体" w:cs="宋体"/>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hint="eastAsia" w:ascii="宋体" w:hAnsi="宋体" w:cs="宋体"/>
          <w:sz w:val="30"/>
          <w:szCs w:val="30"/>
        </w:rPr>
      </w:pPr>
    </w:p>
    <w:p>
      <w:pPr>
        <w:rPr>
          <w:rFonts w:hint="eastAsia" w:ascii="宋体" w:hAnsi="宋体" w:cs="宋体"/>
          <w:szCs w:val="21"/>
        </w:rPr>
      </w:pPr>
    </w:p>
    <w:p>
      <w:pPr>
        <w:adjustRightInd w:val="0"/>
        <w:snapToGrid w:val="0"/>
        <w:spacing w:line="360" w:lineRule="auto"/>
        <w:jc w:val="right"/>
        <w:rPr>
          <w:rFonts w:hint="eastAsia" w:ascii="宋体" w:hAnsi="宋体" w:cs="宋体"/>
          <w:szCs w:val="21"/>
        </w:rPr>
      </w:pPr>
      <w:r>
        <w:rPr>
          <w:rFonts w:hint="eastAsia" w:ascii="宋体" w:hAnsi="宋体" w:cs="宋体"/>
          <w:szCs w:val="21"/>
        </w:rPr>
        <w:t xml:space="preserve">             </w:t>
      </w:r>
    </w:p>
    <w:p>
      <w:pPr>
        <w:rPr>
          <w:rFonts w:hint="eastAsia" w:ascii="宋体" w:hAnsi="宋体" w:cs="宋体"/>
          <w:szCs w:val="21"/>
        </w:rPr>
      </w:pPr>
    </w:p>
    <w:p>
      <w:pPr>
        <w:rPr>
          <w:rFonts w:hint="eastAsia" w:ascii="宋体" w:hAnsi="宋体" w:cs="宋体"/>
        </w:rPr>
      </w:pPr>
    </w:p>
    <w:p>
      <w:pPr>
        <w:widowControl/>
        <w:spacing w:line="360" w:lineRule="auto"/>
        <w:ind w:firstLine="420" w:firstLineChars="200"/>
        <w:rPr>
          <w:rFonts w:hint="eastAsia" w:ascii="宋体" w:hAnsi="宋体" w:cs="宋体"/>
          <w:szCs w:val="21"/>
        </w:rPr>
      </w:pPr>
    </w:p>
    <w:p>
      <w:pPr>
        <w:autoSpaceDE w:val="0"/>
        <w:autoSpaceDN w:val="0"/>
        <w:adjustRightInd w:val="0"/>
        <w:snapToGrid w:val="0"/>
        <w:spacing w:line="360" w:lineRule="auto"/>
        <w:outlineLvl w:val="1"/>
        <w:rPr>
          <w:rFonts w:hint="eastAsia" w:ascii="宋体" w:hAnsi="宋体" w:cs="宋体"/>
          <w:b/>
          <w:bCs/>
          <w:szCs w:val="21"/>
        </w:rPr>
      </w:pPr>
      <w:r>
        <w:rPr>
          <w:rFonts w:hint="eastAsia" w:ascii="宋体" w:hAnsi="宋体" w:cs="宋体"/>
          <w:b/>
          <w:szCs w:val="21"/>
        </w:rPr>
        <w:br w:type="page"/>
      </w:r>
      <w:bookmarkStart w:id="410" w:name="_Toc6524"/>
      <w:bookmarkStart w:id="411" w:name="_Toc19391"/>
      <w:bookmarkStart w:id="412" w:name="_Toc3160"/>
      <w:bookmarkStart w:id="413" w:name="_Toc8784"/>
      <w:bookmarkStart w:id="414" w:name="_Toc4920"/>
      <w:bookmarkStart w:id="415" w:name="_Toc22304"/>
      <w:bookmarkStart w:id="416" w:name="_Toc17877"/>
      <w:bookmarkStart w:id="417" w:name="_Toc3077"/>
      <w:bookmarkStart w:id="418" w:name="_Toc27191"/>
      <w:bookmarkStart w:id="419" w:name="_Toc845"/>
      <w:bookmarkStart w:id="420" w:name="_Toc30591"/>
      <w:bookmarkStart w:id="421" w:name="_Toc9528"/>
      <w:bookmarkStart w:id="422" w:name="_Toc31923"/>
      <w:bookmarkStart w:id="423" w:name="_Toc10655"/>
      <w:bookmarkStart w:id="424" w:name="_Toc29344"/>
      <w:bookmarkStart w:id="425" w:name="_Toc7175"/>
      <w:bookmarkStart w:id="426" w:name="_Toc22710"/>
      <w:bookmarkStart w:id="427" w:name="_Toc13565"/>
      <w:r>
        <w:rPr>
          <w:rFonts w:hint="eastAsia" w:ascii="宋体" w:hAnsi="宋体" w:cs="宋体"/>
          <w:b/>
          <w:bCs/>
          <w:sz w:val="28"/>
          <w:szCs w:val="28"/>
        </w:rPr>
        <w:t>二、响应文件封面（格式供参考）</w:t>
      </w:r>
      <w:bookmarkEnd w:id="404"/>
      <w:bookmarkEnd w:id="405"/>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autoSpaceDE w:val="0"/>
        <w:autoSpaceDN w:val="0"/>
        <w:adjustRightInd w:val="0"/>
        <w:rPr>
          <w:rFonts w:hint="eastAsia" w:ascii="宋体" w:hAnsi="宋体" w:cs="宋体"/>
          <w:bCs/>
        </w:rPr>
      </w:pPr>
    </w:p>
    <w:p>
      <w:pPr>
        <w:autoSpaceDE w:val="0"/>
        <w:autoSpaceDN w:val="0"/>
        <w:adjustRightInd w:val="0"/>
        <w:spacing w:line="360" w:lineRule="auto"/>
        <w:jc w:val="right"/>
        <w:rPr>
          <w:rFonts w:hint="eastAsia" w:ascii="宋体" w:hAnsi="宋体" w:cs="宋体"/>
          <w:b/>
          <w:sz w:val="28"/>
          <w:szCs w:val="28"/>
        </w:rPr>
      </w:pPr>
      <w:r>
        <w:rPr>
          <w:rFonts w:hint="eastAsia" w:ascii="宋体" w:hAnsi="宋体" w:cs="宋体"/>
          <w:bCs/>
        </w:rPr>
        <w:t xml:space="preserve"> </w:t>
      </w:r>
      <w:r>
        <w:rPr>
          <w:rFonts w:hint="eastAsia" w:ascii="宋体" w:hAnsi="宋体" w:cs="宋体"/>
          <w:b/>
          <w:sz w:val="32"/>
          <w:szCs w:val="32"/>
        </w:rPr>
        <w:t xml:space="preserve">                </w:t>
      </w:r>
    </w:p>
    <w:p>
      <w:pPr>
        <w:autoSpaceDE w:val="0"/>
        <w:autoSpaceDN w:val="0"/>
        <w:adjustRightInd w:val="0"/>
        <w:spacing w:line="360" w:lineRule="auto"/>
        <w:jc w:val="center"/>
        <w:rPr>
          <w:rFonts w:hint="eastAsia" w:ascii="宋体" w:hAnsi="宋体" w:cs="宋体"/>
          <w:b/>
          <w:sz w:val="32"/>
          <w:szCs w:val="32"/>
        </w:rPr>
      </w:pPr>
    </w:p>
    <w:p>
      <w:pPr>
        <w:pStyle w:val="172"/>
        <w:widowControl w:val="0"/>
        <w:snapToGrid w:val="0"/>
        <w:spacing w:line="470" w:lineRule="atLeast"/>
        <w:ind w:firstLine="0"/>
        <w:jc w:val="center"/>
        <w:rPr>
          <w:rFonts w:hint="eastAsia" w:ascii="宋体" w:hAnsi="宋体" w:cs="宋体"/>
          <w:b w:val="0"/>
          <w:color w:val="auto"/>
          <w:sz w:val="48"/>
          <w:szCs w:val="48"/>
          <w:u w:val="none" w:color="auto"/>
        </w:rPr>
      </w:pPr>
      <w:r>
        <w:rPr>
          <w:rFonts w:hint="eastAsia" w:ascii="宋体" w:hAnsi="宋体" w:cs="宋体"/>
          <w:b w:val="0"/>
          <w:color w:val="auto"/>
          <w:sz w:val="48"/>
          <w:szCs w:val="48"/>
          <w:u w:val="none" w:color="auto"/>
        </w:rPr>
        <w:t>浙江省食品药品检验研究院</w:t>
      </w:r>
    </w:p>
    <w:p>
      <w:pPr>
        <w:pStyle w:val="172"/>
        <w:widowControl w:val="0"/>
        <w:snapToGrid w:val="0"/>
        <w:spacing w:line="470" w:lineRule="atLeast"/>
        <w:ind w:firstLine="0"/>
        <w:jc w:val="center"/>
        <w:rPr>
          <w:rFonts w:hint="eastAsia" w:ascii="宋体" w:hAnsi="宋体" w:cs="宋体"/>
          <w:b w:val="0"/>
          <w:color w:val="auto"/>
          <w:sz w:val="36"/>
          <w:szCs w:val="36"/>
          <w:u w:val="none" w:color="auto"/>
        </w:rPr>
      </w:pPr>
    </w:p>
    <w:p>
      <w:pPr>
        <w:pStyle w:val="172"/>
        <w:widowControl w:val="0"/>
        <w:snapToGrid w:val="0"/>
        <w:spacing w:line="470" w:lineRule="atLeast"/>
        <w:ind w:firstLine="0"/>
        <w:jc w:val="center"/>
        <w:rPr>
          <w:rFonts w:hint="eastAsia" w:ascii="宋体" w:hAnsi="宋体" w:cs="宋体"/>
          <w:b w:val="0"/>
          <w:color w:val="auto"/>
          <w:sz w:val="36"/>
          <w:u w:val="none" w:color="auto"/>
        </w:rPr>
      </w:pPr>
      <w:r>
        <w:rPr>
          <w:rFonts w:hint="eastAsia" w:ascii="宋体" w:hAnsi="宋体" w:cs="宋体"/>
          <w:b w:val="0"/>
          <w:color w:val="auto"/>
          <w:sz w:val="48"/>
          <w:szCs w:val="48"/>
        </w:rPr>
        <w:t>检验科研用试剂耗材采购项目</w:t>
      </w:r>
    </w:p>
    <w:p>
      <w:pPr>
        <w:autoSpaceDE w:val="0"/>
        <w:autoSpaceDN w:val="0"/>
        <w:adjustRightInd w:val="0"/>
        <w:spacing w:line="360" w:lineRule="auto"/>
        <w:jc w:val="center"/>
        <w:rPr>
          <w:rFonts w:hint="eastAsia" w:ascii="宋体" w:hAnsi="宋体" w:cs="宋体"/>
          <w:b/>
          <w:sz w:val="36"/>
          <w:szCs w:val="36"/>
        </w:rPr>
      </w:pPr>
    </w:p>
    <w:p>
      <w:pPr>
        <w:autoSpaceDE w:val="0"/>
        <w:autoSpaceDN w:val="0"/>
        <w:adjustRightInd w:val="0"/>
        <w:spacing w:line="360" w:lineRule="auto"/>
        <w:jc w:val="center"/>
        <w:rPr>
          <w:rFonts w:hint="eastAsia" w:ascii="宋体" w:hAnsi="宋体" w:cs="宋体"/>
          <w:b/>
          <w:sz w:val="32"/>
          <w:szCs w:val="32"/>
        </w:rPr>
      </w:pPr>
    </w:p>
    <w:p>
      <w:pPr>
        <w:spacing w:line="360" w:lineRule="auto"/>
        <w:jc w:val="center"/>
        <w:rPr>
          <w:rFonts w:hint="eastAsia" w:ascii="宋体" w:hAnsi="宋体" w:cs="宋体"/>
          <w:spacing w:val="40"/>
          <w:w w:val="90"/>
          <w:sz w:val="72"/>
          <w:szCs w:val="72"/>
          <w:lang w:bidi="th-TH"/>
        </w:rPr>
      </w:pPr>
      <w:r>
        <w:rPr>
          <w:rFonts w:hint="eastAsia" w:ascii="宋体" w:hAnsi="宋体" w:cs="宋体"/>
          <w:spacing w:val="40"/>
          <w:w w:val="90"/>
          <w:sz w:val="72"/>
          <w:szCs w:val="72"/>
          <w:lang w:bidi="th-TH"/>
        </w:rPr>
        <w:t>响应文件</w:t>
      </w:r>
    </w:p>
    <w:p>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（资格响应文件/商务技术响应文件/报价响应文件）</w:t>
      </w:r>
    </w:p>
    <w:p>
      <w:pPr>
        <w:autoSpaceDE w:val="0"/>
        <w:autoSpaceDN w:val="0"/>
        <w:adjustRightInd w:val="0"/>
        <w:spacing w:line="360" w:lineRule="auto"/>
        <w:jc w:val="center"/>
        <w:rPr>
          <w:rFonts w:hint="eastAsia" w:ascii="宋体" w:hAnsi="宋体" w:cs="宋体"/>
          <w:b/>
          <w:sz w:val="32"/>
          <w:szCs w:val="32"/>
        </w:rPr>
      </w:pPr>
      <w:r>
        <w:rPr>
          <w:rFonts w:hint="eastAsia" w:ascii="宋体" w:hAnsi="宋体" w:cs="宋体"/>
          <w:b/>
          <w:sz w:val="32"/>
          <w:szCs w:val="32"/>
        </w:rPr>
        <w:t xml:space="preserve">项目编号：ZJ-2270110-10 </w:t>
      </w: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ind w:firstLine="1285" w:firstLineChars="400"/>
        <w:rPr>
          <w:rFonts w:hint="eastAsia" w:ascii="宋体" w:hAnsi="宋体" w:cs="宋体"/>
          <w:b/>
          <w:sz w:val="32"/>
          <w:szCs w:val="32"/>
        </w:rPr>
      </w:pPr>
      <w:r>
        <w:rPr>
          <w:rFonts w:hint="eastAsia" w:ascii="宋体" w:hAnsi="宋体" w:cs="宋体"/>
          <w:b/>
          <w:sz w:val="32"/>
          <w:szCs w:val="32"/>
        </w:rPr>
        <w:t>供应商名称（盖公章或电子签章）：</w:t>
      </w:r>
      <w:r>
        <w:rPr>
          <w:rFonts w:hint="eastAsia" w:ascii="宋体" w:hAnsi="宋体" w:cs="宋体"/>
          <w:b/>
          <w:sz w:val="32"/>
          <w:szCs w:val="32"/>
          <w:u w:val="single"/>
        </w:rPr>
        <w:t xml:space="preserve">                           </w:t>
      </w: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u w:val="single"/>
        </w:rPr>
        <w:t xml:space="preserve">                 </w:t>
      </w:r>
    </w:p>
    <w:p>
      <w:pPr>
        <w:autoSpaceDE w:val="0"/>
        <w:autoSpaceDN w:val="0"/>
        <w:adjustRightInd w:val="0"/>
        <w:spacing w:line="360" w:lineRule="auto"/>
        <w:jc w:val="center"/>
        <w:rPr>
          <w:rFonts w:hint="eastAsia" w:ascii="宋体" w:hAnsi="宋体" w:cs="宋体"/>
          <w:b/>
          <w:sz w:val="32"/>
          <w:szCs w:val="32"/>
        </w:rPr>
      </w:pPr>
      <w:r>
        <w:rPr>
          <w:rFonts w:hint="eastAsia" w:ascii="宋体" w:hAnsi="宋体" w:cs="宋体"/>
          <w:b/>
          <w:sz w:val="32"/>
          <w:szCs w:val="32"/>
        </w:rPr>
        <w:t>日期：    年   月   日</w:t>
      </w:r>
    </w:p>
    <w:p>
      <w:pPr>
        <w:autoSpaceDE w:val="0"/>
        <w:autoSpaceDN w:val="0"/>
        <w:adjustRightInd w:val="0"/>
        <w:snapToGrid w:val="0"/>
        <w:spacing w:line="360" w:lineRule="auto"/>
        <w:outlineLvl w:val="1"/>
        <w:rPr>
          <w:rFonts w:hint="eastAsia" w:ascii="宋体" w:hAnsi="宋体" w:cs="宋体"/>
          <w:b/>
          <w:bCs/>
          <w:szCs w:val="21"/>
        </w:rPr>
      </w:pPr>
      <w:r>
        <w:rPr>
          <w:rFonts w:hint="eastAsia" w:ascii="宋体" w:hAnsi="宋体" w:cs="宋体"/>
          <w:b/>
          <w:bCs/>
          <w:szCs w:val="21"/>
        </w:rPr>
        <w:br w:type="page"/>
      </w:r>
      <w:bookmarkStart w:id="428" w:name="_Toc18032"/>
      <w:bookmarkStart w:id="429" w:name="_Toc25181"/>
      <w:bookmarkStart w:id="430" w:name="_Toc1294"/>
      <w:bookmarkStart w:id="431" w:name="_Toc26665"/>
      <w:bookmarkStart w:id="432" w:name="_Toc26524"/>
      <w:bookmarkStart w:id="433" w:name="_Toc25812"/>
      <w:bookmarkStart w:id="434" w:name="_Toc16213"/>
      <w:bookmarkStart w:id="435" w:name="_Toc11971"/>
      <w:bookmarkStart w:id="436" w:name="_Toc13380"/>
      <w:bookmarkStart w:id="437" w:name="_Toc32247"/>
      <w:bookmarkStart w:id="438" w:name="_Toc25614"/>
      <w:bookmarkStart w:id="439" w:name="_Toc27943"/>
      <w:bookmarkStart w:id="440" w:name="_Toc4406"/>
      <w:bookmarkStart w:id="441" w:name="_Toc17522"/>
      <w:bookmarkStart w:id="442" w:name="_Toc10270"/>
      <w:bookmarkStart w:id="443" w:name="_Toc15876"/>
      <w:bookmarkStart w:id="444" w:name="_Toc30880"/>
      <w:bookmarkStart w:id="445" w:name="_Toc15111"/>
      <w:r>
        <w:rPr>
          <w:rFonts w:hint="eastAsia" w:ascii="宋体" w:hAnsi="宋体" w:cs="宋体"/>
          <w:b/>
          <w:bCs/>
          <w:sz w:val="28"/>
          <w:szCs w:val="28"/>
        </w:rPr>
        <w:t>三、资格响应文件部分格式</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40"/>
        <w:tabs>
          <w:tab w:val="left" w:pos="630"/>
          <w:tab w:val="left" w:pos="840"/>
          <w:tab w:val="left" w:pos="1050"/>
        </w:tabs>
        <w:adjustRightInd w:val="0"/>
        <w:snapToGrid w:val="0"/>
        <w:spacing w:before="0" w:beforeAutospacing="0" w:after="0" w:afterAutospacing="0" w:line="360" w:lineRule="auto"/>
        <w:rPr>
          <w:rFonts w:hint="eastAsia" w:cs="宋体"/>
          <w:b/>
          <w:bCs/>
          <w:color w:val="000000"/>
          <w:sz w:val="21"/>
          <w:szCs w:val="21"/>
        </w:rPr>
      </w:pPr>
      <w:r>
        <w:rPr>
          <w:rFonts w:hint="eastAsia" w:cs="宋体"/>
          <w:b/>
          <w:color w:val="000000"/>
          <w:szCs w:val="21"/>
        </w:rPr>
        <w:t>1.</w:t>
      </w:r>
      <w:r>
        <w:rPr>
          <w:rFonts w:hint="eastAsia" w:cs="宋体"/>
          <w:b/>
          <w:color w:val="000000"/>
          <w:sz w:val="21"/>
          <w:szCs w:val="21"/>
        </w:rPr>
        <w:t>基本资格条件相关证明材料</w:t>
      </w:r>
    </w:p>
    <w:p>
      <w:pPr>
        <w:pStyle w:val="40"/>
        <w:numPr>
          <w:ilvl w:val="0"/>
          <w:numId w:val="14"/>
        </w:numPr>
        <w:tabs>
          <w:tab w:val="left" w:pos="630"/>
          <w:tab w:val="left" w:pos="840"/>
          <w:tab w:val="left" w:pos="1050"/>
        </w:tabs>
        <w:adjustRightInd w:val="0"/>
        <w:snapToGrid w:val="0"/>
        <w:spacing w:before="0" w:beforeAutospacing="0" w:after="0" w:afterAutospacing="0" w:line="360" w:lineRule="auto"/>
        <w:ind w:hanging="5"/>
        <w:rPr>
          <w:rFonts w:hint="eastAsia" w:cs="宋体"/>
          <w:b/>
          <w:bCs/>
          <w:color w:val="000000"/>
          <w:sz w:val="21"/>
          <w:szCs w:val="21"/>
        </w:rPr>
      </w:pPr>
      <w:r>
        <w:rPr>
          <w:rFonts w:hint="eastAsia" w:cs="宋体"/>
          <w:b/>
          <w:bCs/>
          <w:color w:val="000000"/>
          <w:sz w:val="21"/>
          <w:szCs w:val="21"/>
        </w:rPr>
        <w:t>具有独立承担民事责任能力的证明材料</w:t>
      </w:r>
      <w:r>
        <w:rPr>
          <w:rFonts w:hint="eastAsia" w:cs="宋体"/>
          <w:b/>
          <w:bCs/>
          <w:sz w:val="21"/>
          <w:szCs w:val="21"/>
        </w:rPr>
        <w:t>（如为联合体投标的，本项要求联合体各方均需提供并满足）</w:t>
      </w:r>
      <w:r>
        <w:rPr>
          <w:rFonts w:hint="eastAsia" w:cs="宋体"/>
          <w:b/>
          <w:bCs/>
          <w:color w:val="000000"/>
          <w:sz w:val="21"/>
          <w:szCs w:val="21"/>
        </w:rPr>
        <w:t>：</w:t>
      </w:r>
    </w:p>
    <w:p>
      <w:pPr>
        <w:pStyle w:val="40"/>
        <w:tabs>
          <w:tab w:val="left" w:pos="630"/>
          <w:tab w:val="left" w:pos="840"/>
          <w:tab w:val="left" w:pos="1050"/>
        </w:tabs>
        <w:adjustRightInd w:val="0"/>
        <w:snapToGrid w:val="0"/>
        <w:spacing w:before="0" w:beforeAutospacing="0" w:after="0" w:afterAutospacing="0" w:line="360" w:lineRule="auto"/>
        <w:ind w:left="420"/>
        <w:rPr>
          <w:rFonts w:hint="eastAsia" w:cs="宋体"/>
          <w:color w:val="000000"/>
          <w:sz w:val="21"/>
          <w:szCs w:val="21"/>
        </w:rPr>
      </w:pPr>
      <w:r>
        <w:rPr>
          <w:rFonts w:hint="eastAsia" w:cs="宋体"/>
          <w:color w:val="000000"/>
          <w:sz w:val="21"/>
          <w:szCs w:val="21"/>
        </w:rPr>
        <w:t>供应商须在响应文件中出具符合以下情况的证明材料复印件（五选一）：</w:t>
      </w:r>
    </w:p>
    <w:p>
      <w:pPr>
        <w:pStyle w:val="40"/>
        <w:numPr>
          <w:ilvl w:val="0"/>
          <w:numId w:val="15"/>
        </w:numPr>
        <w:tabs>
          <w:tab w:val="left" w:pos="312"/>
        </w:tabs>
        <w:adjustRightInd w:val="0"/>
        <w:snapToGrid w:val="0"/>
        <w:spacing w:before="0" w:beforeAutospacing="0" w:after="0" w:afterAutospacing="0" w:line="360" w:lineRule="auto"/>
        <w:ind w:firstLine="420" w:firstLineChars="200"/>
        <w:rPr>
          <w:rFonts w:hint="eastAsia" w:cs="宋体"/>
          <w:color w:val="000000"/>
          <w:sz w:val="21"/>
          <w:szCs w:val="21"/>
        </w:rPr>
      </w:pPr>
      <w:r>
        <w:rPr>
          <w:rFonts w:hint="eastAsia" w:cs="宋体"/>
          <w:color w:val="000000"/>
          <w:sz w:val="21"/>
          <w:szCs w:val="21"/>
        </w:rPr>
        <w:t>如供应商是企业（包括合伙企业），提供在工商部门注册的有效“企业法人营业执照”或“营业执照”；</w:t>
      </w:r>
    </w:p>
    <w:p>
      <w:pPr>
        <w:pStyle w:val="40"/>
        <w:numPr>
          <w:ilvl w:val="0"/>
          <w:numId w:val="15"/>
        </w:numPr>
        <w:tabs>
          <w:tab w:val="left" w:pos="312"/>
        </w:tabs>
        <w:adjustRightInd w:val="0"/>
        <w:snapToGrid w:val="0"/>
        <w:spacing w:before="0" w:beforeAutospacing="0" w:after="0" w:afterAutospacing="0" w:line="360" w:lineRule="auto"/>
        <w:ind w:firstLine="420" w:firstLineChars="200"/>
        <w:rPr>
          <w:rFonts w:hint="eastAsia" w:cs="宋体"/>
          <w:color w:val="000000"/>
          <w:sz w:val="21"/>
          <w:szCs w:val="21"/>
        </w:rPr>
      </w:pPr>
      <w:r>
        <w:rPr>
          <w:rFonts w:hint="eastAsia" w:cs="宋体"/>
          <w:color w:val="000000"/>
          <w:sz w:val="21"/>
          <w:szCs w:val="21"/>
        </w:rPr>
        <w:t>如供应商是事业单位，提供有效的“事业单位法人证书”；</w:t>
      </w:r>
    </w:p>
    <w:p>
      <w:pPr>
        <w:pStyle w:val="40"/>
        <w:numPr>
          <w:ilvl w:val="0"/>
          <w:numId w:val="15"/>
        </w:numPr>
        <w:tabs>
          <w:tab w:val="left" w:pos="312"/>
        </w:tabs>
        <w:adjustRightInd w:val="0"/>
        <w:snapToGrid w:val="0"/>
        <w:spacing w:before="0" w:beforeAutospacing="0" w:after="0" w:afterAutospacing="0" w:line="360" w:lineRule="auto"/>
        <w:ind w:firstLine="420" w:firstLineChars="200"/>
        <w:rPr>
          <w:rFonts w:hint="eastAsia" w:cs="宋体"/>
          <w:color w:val="000000"/>
          <w:sz w:val="21"/>
          <w:szCs w:val="21"/>
        </w:rPr>
      </w:pPr>
      <w:r>
        <w:rPr>
          <w:rFonts w:hint="eastAsia" w:cs="宋体"/>
          <w:color w:val="000000"/>
          <w:sz w:val="21"/>
          <w:szCs w:val="21"/>
        </w:rPr>
        <w:t>如供应商是非企业专业服务机构的，提供执业许可证等证明文件；</w:t>
      </w:r>
    </w:p>
    <w:p>
      <w:pPr>
        <w:pStyle w:val="40"/>
        <w:numPr>
          <w:ilvl w:val="0"/>
          <w:numId w:val="15"/>
        </w:numPr>
        <w:tabs>
          <w:tab w:val="left" w:pos="312"/>
        </w:tabs>
        <w:adjustRightInd w:val="0"/>
        <w:snapToGrid w:val="0"/>
        <w:spacing w:before="0" w:beforeAutospacing="0" w:after="0" w:afterAutospacing="0" w:line="360" w:lineRule="auto"/>
        <w:ind w:firstLine="420" w:firstLineChars="200"/>
        <w:rPr>
          <w:rFonts w:hint="eastAsia" w:cs="宋体"/>
          <w:color w:val="000000"/>
          <w:sz w:val="21"/>
          <w:szCs w:val="21"/>
        </w:rPr>
      </w:pPr>
      <w:r>
        <w:rPr>
          <w:rFonts w:hint="eastAsia" w:cs="宋体"/>
          <w:color w:val="000000"/>
          <w:sz w:val="21"/>
          <w:szCs w:val="21"/>
        </w:rPr>
        <w:t>如供应商是个体工商户，提供有效的“个体工商户营业执照”；</w:t>
      </w:r>
    </w:p>
    <w:p>
      <w:pPr>
        <w:pStyle w:val="40"/>
        <w:numPr>
          <w:ilvl w:val="0"/>
          <w:numId w:val="15"/>
        </w:numPr>
        <w:tabs>
          <w:tab w:val="left" w:pos="312"/>
        </w:tabs>
        <w:adjustRightInd w:val="0"/>
        <w:snapToGrid w:val="0"/>
        <w:spacing w:before="0" w:beforeAutospacing="0" w:after="0" w:afterAutospacing="0" w:line="360" w:lineRule="auto"/>
        <w:ind w:firstLine="420" w:firstLineChars="200"/>
        <w:rPr>
          <w:rFonts w:hint="eastAsia" w:cs="宋体"/>
          <w:color w:val="000000"/>
          <w:sz w:val="21"/>
          <w:szCs w:val="21"/>
        </w:rPr>
      </w:pPr>
      <w:r>
        <w:rPr>
          <w:rFonts w:hint="eastAsia" w:cs="宋体"/>
          <w:color w:val="000000"/>
          <w:sz w:val="21"/>
          <w:szCs w:val="21"/>
        </w:rPr>
        <w:t>如供应商是自然人，提供有效的自然人身份证明（居民身份证正反面或公安机关出具的临时居民身份证正反面或港澳台胞证或护照）。</w:t>
      </w:r>
    </w:p>
    <w:p>
      <w:pPr>
        <w:pStyle w:val="40"/>
        <w:tabs>
          <w:tab w:val="left" w:pos="630"/>
          <w:tab w:val="left" w:pos="840"/>
          <w:tab w:val="left" w:pos="1050"/>
        </w:tabs>
        <w:adjustRightInd w:val="0"/>
        <w:snapToGrid w:val="0"/>
        <w:spacing w:before="0" w:beforeAutospacing="0" w:after="0" w:afterAutospacing="0" w:line="360" w:lineRule="auto"/>
        <w:ind w:firstLine="420" w:firstLineChars="200"/>
        <w:rPr>
          <w:rFonts w:hint="eastAsia" w:cs="宋体"/>
          <w:color w:val="000000"/>
          <w:sz w:val="21"/>
          <w:szCs w:val="21"/>
        </w:rPr>
      </w:pPr>
      <w:r>
        <w:rPr>
          <w:rFonts w:hint="eastAsia" w:cs="宋体"/>
          <w:color w:val="000000"/>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40"/>
        <w:tabs>
          <w:tab w:val="left" w:pos="312"/>
        </w:tabs>
        <w:adjustRightInd w:val="0"/>
        <w:snapToGrid w:val="0"/>
        <w:spacing w:beforeAutospacing="0" w:afterAutospacing="0" w:line="360" w:lineRule="auto"/>
        <w:ind w:left="420" w:leftChars="200"/>
        <w:rPr>
          <w:rFonts w:hint="eastAsia" w:cs="宋体"/>
          <w:b/>
          <w:bCs/>
          <w:sz w:val="21"/>
          <w:szCs w:val="21"/>
        </w:rPr>
      </w:pPr>
    </w:p>
    <w:p>
      <w:pPr>
        <w:pStyle w:val="40"/>
        <w:numPr>
          <w:ilvl w:val="0"/>
          <w:numId w:val="14"/>
        </w:numPr>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szCs w:val="21"/>
        </w:rPr>
        <w:br w:type="page"/>
      </w:r>
      <w:r>
        <w:rPr>
          <w:rFonts w:hint="eastAsia" w:cs="宋体"/>
          <w:b/>
          <w:bCs/>
          <w:sz w:val="21"/>
          <w:szCs w:val="21"/>
        </w:rPr>
        <w:t>符合参与政府采购活动资格条件的承诺函（如为联合体投标的，本项要求联合体各方均需提供并满足）：</w:t>
      </w:r>
    </w:p>
    <w:p>
      <w:pPr>
        <w:pStyle w:val="40"/>
        <w:adjustRightInd w:val="0"/>
        <w:snapToGrid w:val="0"/>
        <w:spacing w:before="0" w:beforeAutospacing="0" w:after="0" w:afterAutospacing="0" w:line="360" w:lineRule="auto"/>
        <w:ind w:left="420" w:leftChars="200"/>
        <w:rPr>
          <w:rFonts w:hint="eastAsia" w:cs="宋体"/>
          <w:b/>
          <w:bCs/>
          <w:sz w:val="21"/>
          <w:szCs w:val="21"/>
        </w:rPr>
      </w:pPr>
    </w:p>
    <w:p>
      <w:pPr>
        <w:pStyle w:val="40"/>
        <w:adjustRightInd w:val="0"/>
        <w:snapToGrid w:val="0"/>
        <w:spacing w:before="0" w:beforeAutospacing="0" w:after="0" w:afterAutospacing="0" w:line="360" w:lineRule="auto"/>
        <w:jc w:val="center"/>
        <w:rPr>
          <w:rFonts w:hint="eastAsia" w:cs="宋体"/>
          <w:b/>
          <w:bCs/>
          <w:sz w:val="32"/>
          <w:szCs w:val="32"/>
        </w:rPr>
      </w:pPr>
      <w:r>
        <w:rPr>
          <w:rFonts w:hint="eastAsia" w:cs="宋体"/>
          <w:b/>
          <w:bCs/>
          <w:sz w:val="32"/>
          <w:szCs w:val="32"/>
        </w:rPr>
        <w:t>承诺函</w:t>
      </w:r>
    </w:p>
    <w:p>
      <w:pPr>
        <w:spacing w:line="480" w:lineRule="auto"/>
        <w:rPr>
          <w:rFonts w:hint="eastAsia" w:ascii="宋体" w:hAnsi="宋体" w:cs="宋体"/>
          <w:szCs w:val="21"/>
          <w:u w:val="single"/>
        </w:rPr>
      </w:pPr>
      <w:r>
        <w:rPr>
          <w:rFonts w:hint="eastAsia" w:ascii="宋体" w:hAnsi="宋体" w:cs="宋体"/>
          <w:szCs w:val="21"/>
          <w:u w:val="single"/>
        </w:rPr>
        <w:t>浙江省食品药品检验研究院：</w:t>
      </w:r>
    </w:p>
    <w:p>
      <w:pPr>
        <w:pStyle w:val="40"/>
        <w:shd w:val="clear" w:color="auto" w:fill="FFFFFF"/>
        <w:spacing w:before="0" w:beforeAutospacing="0" w:after="0" w:afterAutospacing="0" w:line="360" w:lineRule="auto"/>
        <w:ind w:firstLine="420" w:firstLineChars="200"/>
        <w:rPr>
          <w:rFonts w:hint="eastAsia"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（供应商全称）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浙江省食品药品检验研究院检验科研用试剂耗材采购项目（项目编号：ZJ-2270110-10）</w:t>
      </w:r>
      <w:r>
        <w:rPr>
          <w:rFonts w:hint="eastAsia" w:cs="宋体"/>
          <w:i/>
          <w:iCs/>
          <w:sz w:val="21"/>
          <w:szCs w:val="21"/>
          <w:u w:val="single"/>
        </w:rPr>
        <w:t xml:space="preserve"> </w:t>
      </w:r>
      <w:r>
        <w:rPr>
          <w:rFonts w:hint="eastAsia" w:cs="宋体"/>
          <w:sz w:val="21"/>
          <w:szCs w:val="21"/>
        </w:rPr>
        <w:t>政府采购活动，针对《中华人民共和国政府采购法》第二十二条所述条件做如下承诺：</w:t>
      </w:r>
    </w:p>
    <w:p>
      <w:pPr>
        <w:pStyle w:val="40"/>
        <w:numPr>
          <w:ilvl w:val="0"/>
          <w:numId w:val="16"/>
        </w:numPr>
        <w:shd w:val="clear" w:color="auto" w:fill="FFFFFF"/>
        <w:spacing w:before="0" w:beforeAutospacing="0" w:after="0" w:afterAutospacing="0" w:line="360" w:lineRule="auto"/>
        <w:ind w:firstLine="420" w:firstLineChars="200"/>
        <w:rPr>
          <w:rFonts w:hint="eastAsia" w:cs="宋体"/>
          <w:sz w:val="21"/>
          <w:szCs w:val="21"/>
        </w:rPr>
      </w:pPr>
      <w:r>
        <w:rPr>
          <w:rFonts w:hint="eastAsia" w:cs="宋体"/>
          <w:sz w:val="21"/>
          <w:szCs w:val="21"/>
        </w:rPr>
        <w:t>我方具有良好的商业信誉和健全的财务会计制度；</w:t>
      </w:r>
    </w:p>
    <w:p>
      <w:pPr>
        <w:pStyle w:val="40"/>
        <w:numPr>
          <w:ilvl w:val="0"/>
          <w:numId w:val="16"/>
        </w:numPr>
        <w:shd w:val="clear" w:color="auto" w:fill="FFFFFF"/>
        <w:spacing w:before="0" w:beforeAutospacing="0" w:after="0" w:afterAutospacing="0" w:line="360" w:lineRule="auto"/>
        <w:ind w:firstLine="420" w:firstLineChars="200"/>
        <w:rPr>
          <w:rFonts w:hint="eastAsia" w:cs="宋体"/>
          <w:sz w:val="21"/>
          <w:szCs w:val="21"/>
        </w:rPr>
      </w:pPr>
      <w:r>
        <w:rPr>
          <w:rFonts w:hint="eastAsia" w:cs="宋体"/>
          <w:sz w:val="21"/>
          <w:szCs w:val="21"/>
        </w:rPr>
        <w:t>我方具有履行本项目合同所必需的设备和专业技术能力；</w:t>
      </w:r>
    </w:p>
    <w:p>
      <w:pPr>
        <w:pStyle w:val="40"/>
        <w:numPr>
          <w:ilvl w:val="0"/>
          <w:numId w:val="16"/>
        </w:numPr>
        <w:shd w:val="clear" w:color="auto" w:fill="FFFFFF"/>
        <w:spacing w:before="0" w:beforeAutospacing="0" w:after="0" w:afterAutospacing="0" w:line="360" w:lineRule="auto"/>
        <w:ind w:firstLine="420" w:firstLineChars="200"/>
        <w:rPr>
          <w:rFonts w:hint="eastAsia" w:cs="宋体"/>
          <w:sz w:val="21"/>
          <w:szCs w:val="21"/>
        </w:rPr>
      </w:pPr>
      <w:r>
        <w:rPr>
          <w:rFonts w:hint="eastAsia" w:cs="宋体"/>
          <w:sz w:val="21"/>
          <w:szCs w:val="21"/>
        </w:rPr>
        <w:t>我方没有缴纳税收和社会保障等方面的失信记录；</w:t>
      </w:r>
    </w:p>
    <w:p>
      <w:pPr>
        <w:pStyle w:val="40"/>
        <w:numPr>
          <w:ilvl w:val="0"/>
          <w:numId w:val="16"/>
        </w:numPr>
        <w:shd w:val="clear" w:color="auto" w:fill="FFFFFF"/>
        <w:spacing w:before="0" w:beforeAutospacing="0" w:after="0" w:afterAutospacing="0" w:line="360" w:lineRule="auto"/>
        <w:ind w:firstLine="420" w:firstLineChars="200"/>
        <w:rPr>
          <w:rFonts w:hint="eastAsia" w:cs="宋体"/>
          <w:sz w:val="21"/>
          <w:szCs w:val="21"/>
        </w:rPr>
      </w:pPr>
      <w:r>
        <w:rPr>
          <w:rFonts w:hint="eastAsia" w:cs="宋体"/>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40"/>
        <w:spacing w:before="0" w:beforeAutospacing="0" w:after="0" w:afterAutospacing="0" w:line="360" w:lineRule="auto"/>
        <w:ind w:firstLine="420" w:firstLineChars="200"/>
        <w:rPr>
          <w:rFonts w:hint="eastAsia" w:cs="宋体"/>
          <w:sz w:val="21"/>
          <w:szCs w:val="21"/>
        </w:rPr>
      </w:pPr>
      <w:r>
        <w:rPr>
          <w:rFonts w:hint="eastAsia" w:cs="宋体"/>
          <w:sz w:val="21"/>
          <w:szCs w:val="21"/>
        </w:rPr>
        <w:t>我方对上述承诺内容的真实性负责。如有虚假，将依法承担相应责任。</w:t>
      </w:r>
    </w:p>
    <w:p>
      <w:pPr>
        <w:pStyle w:val="40"/>
        <w:adjustRightInd w:val="0"/>
        <w:snapToGrid w:val="0"/>
        <w:spacing w:beforeAutospacing="0" w:afterAutospacing="0" w:line="360" w:lineRule="auto"/>
        <w:ind w:left="420"/>
        <w:rPr>
          <w:rFonts w:hint="eastAsia" w:cs="宋体"/>
          <w:sz w:val="21"/>
          <w:szCs w:val="21"/>
        </w:rPr>
      </w:pPr>
    </w:p>
    <w:p>
      <w:pPr>
        <w:spacing w:line="360" w:lineRule="auto"/>
        <w:ind w:firstLine="3998" w:firstLineChars="1904"/>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3998" w:firstLineChars="1904"/>
        <w:jc w:val="left"/>
        <w:rPr>
          <w:rFonts w:hint="eastAsia" w:ascii="宋体" w:hAnsi="宋体" w:cs="宋体"/>
          <w:szCs w:val="21"/>
        </w:rPr>
      </w:pPr>
      <w:r>
        <w:rPr>
          <w:rFonts w:hint="eastAsia" w:ascii="宋体" w:hAnsi="宋体" w:cs="宋体"/>
          <w:szCs w:val="21"/>
        </w:rPr>
        <w:t>日期：</w:t>
      </w:r>
    </w:p>
    <w:p>
      <w:pPr>
        <w:pStyle w:val="40"/>
        <w:shd w:val="clear" w:color="auto" w:fill="FFFFFF"/>
        <w:spacing w:before="0" w:beforeAutospacing="0" w:after="0" w:afterAutospacing="0" w:line="360" w:lineRule="auto"/>
        <w:ind w:firstLine="422" w:firstLineChars="200"/>
        <w:rPr>
          <w:rFonts w:hint="eastAsia" w:cs="宋体"/>
          <w:b/>
          <w:bCs/>
          <w:sz w:val="21"/>
          <w:szCs w:val="21"/>
        </w:rPr>
      </w:pPr>
    </w:p>
    <w:p>
      <w:pPr>
        <w:pStyle w:val="40"/>
        <w:shd w:val="clear" w:color="auto" w:fill="FFFFFF"/>
        <w:spacing w:before="0" w:beforeAutospacing="0" w:after="0" w:afterAutospacing="0" w:line="360" w:lineRule="auto"/>
        <w:ind w:firstLine="422" w:firstLineChars="200"/>
        <w:rPr>
          <w:rFonts w:hint="eastAsia" w:cs="宋体"/>
          <w:b/>
          <w:bCs/>
          <w:sz w:val="21"/>
          <w:szCs w:val="21"/>
        </w:rPr>
      </w:pPr>
    </w:p>
    <w:p>
      <w:pPr>
        <w:pStyle w:val="40"/>
        <w:shd w:val="clear" w:color="auto" w:fill="FFFFFF"/>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特别说明：已完成信用修复的“缴纳税收和社会保障等方面的失信记录”不包含在上述第3点所述情形内（属于重大违法纪录情形的除外）。</w:t>
      </w:r>
    </w:p>
    <w:p>
      <w:pPr>
        <w:pStyle w:val="40"/>
        <w:tabs>
          <w:tab w:val="left" w:pos="630"/>
          <w:tab w:val="left" w:pos="840"/>
          <w:tab w:val="left" w:pos="1050"/>
        </w:tabs>
        <w:adjustRightInd w:val="0"/>
        <w:snapToGrid w:val="0"/>
        <w:spacing w:before="0" w:beforeAutospacing="0" w:after="0" w:afterAutospacing="0" w:line="360" w:lineRule="auto"/>
        <w:ind w:left="420"/>
        <w:rPr>
          <w:rFonts w:hint="eastAsia" w:cs="宋体"/>
          <w:b/>
          <w:bCs/>
          <w:sz w:val="21"/>
          <w:szCs w:val="21"/>
        </w:rPr>
      </w:pPr>
      <w:r>
        <w:rPr>
          <w:rFonts w:hint="eastAsia" w:cs="宋体"/>
          <w:b/>
          <w:bCs/>
          <w:sz w:val="21"/>
          <w:szCs w:val="21"/>
        </w:rPr>
        <w:br w:type="page"/>
      </w:r>
      <w:r>
        <w:rPr>
          <w:rFonts w:hint="eastAsia" w:cs="宋体"/>
          <w:b/>
          <w:bCs/>
          <w:sz w:val="21"/>
          <w:szCs w:val="21"/>
        </w:rPr>
        <w:t>C.商业信誉（如为联合体投标的，本项要求联合体各方均需提供并满足）：</w:t>
      </w:r>
    </w:p>
    <w:p>
      <w:pPr>
        <w:pStyle w:val="40"/>
        <w:adjustRightInd w:val="0"/>
        <w:snapToGrid w:val="0"/>
        <w:spacing w:before="0" w:beforeAutospacing="0" w:after="0" w:afterAutospacing="0" w:line="360" w:lineRule="auto"/>
        <w:ind w:firstLine="416" w:firstLineChars="209"/>
        <w:rPr>
          <w:rFonts w:hint="eastAsia" w:cs="宋体"/>
          <w:bCs/>
          <w:spacing w:val="-6"/>
          <w:sz w:val="21"/>
          <w:szCs w:val="21"/>
        </w:rPr>
      </w:pPr>
      <w:r>
        <w:rPr>
          <w:rFonts w:hint="eastAsia" w:cs="宋体"/>
          <w:b/>
          <w:spacing w:val="-6"/>
          <w:sz w:val="21"/>
          <w:szCs w:val="21"/>
        </w:rPr>
        <w:t>未被“信用中国”（www.creditchina.gov.cn)、中国政府采购网（www.ccgp.gov.cn）列入失信被执行人、重大税收违法案件当事人名单、政府采购严重违法失信行为记录名单。</w:t>
      </w:r>
    </w:p>
    <w:p>
      <w:pPr>
        <w:pStyle w:val="40"/>
        <w:adjustRightInd w:val="0"/>
        <w:snapToGrid w:val="0"/>
        <w:spacing w:before="0" w:beforeAutospacing="0" w:after="0" w:afterAutospacing="0" w:line="360" w:lineRule="auto"/>
        <w:ind w:firstLine="413" w:firstLineChars="209"/>
        <w:rPr>
          <w:rFonts w:hint="eastAsia" w:cs="宋体"/>
          <w:bCs/>
          <w:spacing w:val="-6"/>
          <w:sz w:val="21"/>
          <w:szCs w:val="21"/>
          <w:u w:val="single"/>
        </w:rPr>
      </w:pPr>
      <w:r>
        <w:rPr>
          <w:rFonts w:hint="eastAsia" w:cs="宋体"/>
          <w:bCs/>
          <w:spacing w:val="-6"/>
          <w:sz w:val="21"/>
          <w:szCs w:val="21"/>
          <w:u w:val="single"/>
        </w:rPr>
        <w:t>供应商可出具本项目采购公告发布之后到响应文件上传截止时间之间的查询记录，未提供不影响投标的有效性。最终以采购人或采购代理机构通过“信用中国”网站(www.creditchina.gov.cn)、中国政府采购网(www.ccgp.gov.cn)等渠道查询供应商投标截止时间当天的信用记录为准。</w:t>
      </w:r>
    </w:p>
    <w:p>
      <w:pPr>
        <w:pStyle w:val="40"/>
        <w:adjustRightInd w:val="0"/>
        <w:snapToGrid w:val="0"/>
        <w:spacing w:before="0" w:beforeAutospacing="0" w:after="0" w:afterAutospacing="0" w:line="360" w:lineRule="auto"/>
        <w:ind w:firstLine="413" w:firstLineChars="209"/>
        <w:rPr>
          <w:rFonts w:hint="eastAsia" w:cs="宋体"/>
          <w:bCs/>
          <w:spacing w:val="-6"/>
          <w:sz w:val="21"/>
          <w:szCs w:val="21"/>
          <w:u w:val="single"/>
        </w:rPr>
      </w:pPr>
      <w:r>
        <w:rPr>
          <w:rFonts w:hint="eastAsia" w:cs="宋体"/>
          <w:bCs/>
          <w:spacing w:val="-6"/>
          <w:sz w:val="21"/>
          <w:szCs w:val="21"/>
          <w:u w:val="single"/>
        </w:rPr>
        <w:t>经查询列入失信被执行人、重大税收违法案件当事人名单、政府采购严重违法失信行为记录名单，截至本项目开标前三年内因违法经营收到刑事处罚或者责令停产停业、吊销许可证或者执照、较大数额罚款等行政处罚的，其投标无效，无效供应商的信用记录查询结果截图将作为项目材料的组成部分。</w:t>
      </w:r>
    </w:p>
    <w:p>
      <w:pPr>
        <w:pStyle w:val="40"/>
        <w:adjustRightInd w:val="0"/>
        <w:snapToGrid w:val="0"/>
        <w:spacing w:before="0" w:beforeAutospacing="0" w:after="0" w:afterAutospacing="0" w:line="360" w:lineRule="auto"/>
        <w:ind w:firstLine="413" w:firstLineChars="209"/>
        <w:rPr>
          <w:rFonts w:hint="eastAsia" w:cs="宋体"/>
          <w:bCs/>
          <w:spacing w:val="-6"/>
          <w:sz w:val="21"/>
          <w:szCs w:val="21"/>
          <w:u w:val="single"/>
        </w:rPr>
      </w:pPr>
      <w:r>
        <w:rPr>
          <w:rFonts w:hint="eastAsia" w:cs="宋体"/>
          <w:bCs/>
          <w:spacing w:val="-6"/>
          <w:sz w:val="21"/>
          <w:szCs w:val="21"/>
          <w:u w:val="single"/>
        </w:rPr>
        <w:t>说明：较大数额罚款的认定按财库[2022]3号文件规定为200万元以上的罚款，法律、行政法规以及国务院有关部门明确规定相关领域“较大数额罚款”标准高于200万元的，从其规定。</w:t>
      </w:r>
    </w:p>
    <w:p>
      <w:pPr>
        <w:pStyle w:val="40"/>
        <w:adjustRightInd w:val="0"/>
        <w:snapToGrid w:val="0"/>
        <w:spacing w:beforeAutospacing="0" w:afterAutospacing="0" w:line="360" w:lineRule="auto"/>
        <w:ind w:left="-15" w:leftChars="-7"/>
        <w:rPr>
          <w:rFonts w:hint="eastAsia" w:cs="宋体"/>
          <w:b/>
          <w:bCs/>
          <w:sz w:val="21"/>
          <w:szCs w:val="21"/>
        </w:rPr>
      </w:pPr>
      <w:r>
        <w:rPr>
          <w:rFonts w:hint="eastAsia" w:cs="宋体"/>
          <w:b/>
          <w:bCs/>
          <w:sz w:val="21"/>
          <w:szCs w:val="21"/>
        </w:rPr>
        <w:br w:type="page"/>
      </w:r>
      <w:r>
        <w:rPr>
          <w:rFonts w:hint="eastAsia" w:cs="宋体"/>
          <w:b/>
          <w:bCs/>
          <w:sz w:val="21"/>
          <w:szCs w:val="21"/>
        </w:rPr>
        <w:t>2.落实政府采购政策需满足的资格要求：无。</w:t>
      </w:r>
    </w:p>
    <w:p>
      <w:pPr>
        <w:widowControl/>
        <w:spacing w:line="360" w:lineRule="auto"/>
        <w:jc w:val="left"/>
        <w:rPr>
          <w:rFonts w:hint="eastAsia" w:ascii="宋体" w:hAnsi="宋体" w:cs="宋体"/>
          <w:b/>
          <w:szCs w:val="21"/>
        </w:rPr>
      </w:pPr>
      <w:r>
        <w:rPr>
          <w:rFonts w:hint="eastAsia" w:ascii="宋体" w:hAnsi="宋体" w:cs="宋体"/>
          <w:b/>
          <w:bCs/>
          <w:szCs w:val="21"/>
        </w:rPr>
        <w:br w:type="page"/>
      </w:r>
      <w:r>
        <w:rPr>
          <w:rFonts w:hint="eastAsia" w:ascii="宋体" w:hAnsi="宋体" w:cs="宋体"/>
          <w:b/>
          <w:szCs w:val="21"/>
        </w:rPr>
        <w:t>3.特定资格条件相关证明材料：</w:t>
      </w:r>
    </w:p>
    <w:p>
      <w:pPr>
        <w:widowControl/>
        <w:tabs>
          <w:tab w:val="left" w:pos="720"/>
        </w:tabs>
        <w:adjustRightInd w:val="0"/>
        <w:snapToGrid w:val="0"/>
        <w:spacing w:line="360" w:lineRule="auto"/>
        <w:ind w:firstLine="422" w:firstLineChars="200"/>
        <w:jc w:val="left"/>
        <w:rPr>
          <w:rFonts w:hint="eastAsia" w:ascii="宋体" w:hAnsi="宋体" w:cs="宋体"/>
          <w:b/>
          <w:bCs/>
          <w:szCs w:val="21"/>
        </w:rPr>
      </w:pPr>
    </w:p>
    <w:p>
      <w:pPr>
        <w:widowControl/>
        <w:spacing w:line="360" w:lineRule="auto"/>
        <w:ind w:firstLine="422" w:firstLineChars="200"/>
        <w:jc w:val="left"/>
        <w:rPr>
          <w:rFonts w:hint="eastAsia" w:ascii="宋体" w:hAnsi="宋体" w:cs="宋体"/>
          <w:b/>
          <w:bCs/>
          <w:snapToGrid/>
          <w:szCs w:val="21"/>
        </w:rPr>
      </w:pPr>
      <w:r>
        <w:rPr>
          <w:rFonts w:hint="eastAsia" w:ascii="宋体" w:hAnsi="宋体" w:cs="宋体"/>
          <w:b/>
          <w:bCs/>
          <w:snapToGrid/>
          <w:szCs w:val="21"/>
        </w:rPr>
        <w:t>1）具有危险化学品经营许可证</w:t>
      </w:r>
      <w:r>
        <w:rPr>
          <w:rFonts w:hint="eastAsia" w:cs="宋体"/>
          <w:b/>
          <w:bCs/>
          <w:szCs w:val="21"/>
        </w:rPr>
        <w:t>（如为联合体投标的，承担工作涉及本项要求经营许可范围的各方均需提供并满足）</w:t>
      </w:r>
      <w:r>
        <w:rPr>
          <w:rFonts w:hint="eastAsia" w:ascii="宋体" w:hAnsi="宋体" w:cs="宋体"/>
          <w:b/>
          <w:bCs/>
          <w:snapToGrid/>
          <w:szCs w:val="21"/>
        </w:rPr>
        <w:t>；</w:t>
      </w:r>
    </w:p>
    <w:p>
      <w:pPr>
        <w:widowControl/>
        <w:spacing w:line="360" w:lineRule="auto"/>
        <w:ind w:firstLine="420" w:firstLineChars="200"/>
        <w:jc w:val="left"/>
        <w:rPr>
          <w:rFonts w:hint="eastAsia" w:ascii="宋体" w:hAnsi="宋体" w:cs="宋体"/>
          <w:snapToGrid/>
          <w:szCs w:val="21"/>
        </w:rPr>
      </w:pPr>
      <w:r>
        <w:rPr>
          <w:rFonts w:hint="eastAsia" w:ascii="宋体" w:hAnsi="宋体" w:cs="宋体"/>
          <w:szCs w:val="21"/>
        </w:rPr>
        <w:t>供应商须出具</w:t>
      </w:r>
      <w:r>
        <w:rPr>
          <w:rFonts w:hint="eastAsia" w:ascii="宋体" w:hAnsi="宋体" w:cs="宋体"/>
          <w:snapToGrid/>
          <w:szCs w:val="21"/>
        </w:rPr>
        <w:t>危险化学品经营许可证的复印件。</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napToGrid/>
          <w:szCs w:val="21"/>
        </w:rPr>
        <w:br w:type="page"/>
      </w:r>
      <w:r>
        <w:rPr>
          <w:rFonts w:hint="eastAsia" w:ascii="宋体" w:hAnsi="宋体" w:cs="宋体"/>
          <w:b/>
          <w:bCs/>
          <w:snapToGrid/>
          <w:szCs w:val="21"/>
        </w:rPr>
        <w:t>2）具有第二类、第三非药物类易**化学品经营备案证明</w:t>
      </w:r>
      <w:r>
        <w:rPr>
          <w:rFonts w:hint="eastAsia" w:cs="宋体"/>
          <w:b/>
          <w:bCs/>
          <w:szCs w:val="21"/>
        </w:rPr>
        <w:t>（如为联合体投标的，承担工作涉及本项要求经营备案范围的各方均需提供并满足）</w:t>
      </w:r>
      <w:r>
        <w:rPr>
          <w:rFonts w:hint="eastAsia" w:ascii="宋体" w:hAnsi="宋体" w:cs="宋体"/>
          <w:b/>
          <w:bCs/>
          <w:snapToGrid/>
          <w:szCs w:val="21"/>
        </w:rPr>
        <w:t>；</w:t>
      </w:r>
    </w:p>
    <w:p>
      <w:pPr>
        <w:widowControl/>
        <w:spacing w:line="360" w:lineRule="auto"/>
        <w:ind w:firstLine="420" w:firstLineChars="200"/>
        <w:jc w:val="left"/>
        <w:rPr>
          <w:rFonts w:hint="eastAsia" w:ascii="宋体" w:hAnsi="宋体" w:cs="宋体"/>
          <w:snapToGrid/>
          <w:szCs w:val="21"/>
        </w:rPr>
      </w:pPr>
      <w:r>
        <w:rPr>
          <w:rFonts w:hint="eastAsia" w:ascii="宋体" w:hAnsi="宋体" w:cs="宋体"/>
          <w:szCs w:val="21"/>
        </w:rPr>
        <w:t>供应商须出具</w:t>
      </w:r>
      <w:r>
        <w:rPr>
          <w:rFonts w:hint="eastAsia" w:ascii="宋体" w:hAnsi="宋体" w:cs="宋体"/>
          <w:snapToGrid/>
          <w:szCs w:val="21"/>
        </w:rPr>
        <w:t>第二类、第三非药物类易**化学品经营备案证明的复印件。</w:t>
      </w:r>
    </w:p>
    <w:p>
      <w:pPr>
        <w:pStyle w:val="2"/>
        <w:spacing w:after="0" w:line="360" w:lineRule="auto"/>
        <w:ind w:firstLine="422" w:firstLineChars="200"/>
        <w:rPr>
          <w:rFonts w:hint="eastAsia" w:ascii="宋体" w:hAnsi="宋体" w:cs="宋体"/>
          <w:b/>
          <w:bCs/>
          <w:snapToGrid/>
          <w:szCs w:val="21"/>
        </w:rPr>
      </w:pPr>
      <w:r>
        <w:rPr>
          <w:rFonts w:hint="eastAsia" w:ascii="宋体" w:hAnsi="宋体" w:cs="宋体"/>
          <w:b/>
          <w:bCs/>
          <w:szCs w:val="21"/>
        </w:rPr>
        <w:br w:type="page"/>
      </w:r>
      <w:r>
        <w:rPr>
          <w:rFonts w:hint="eastAsia" w:ascii="宋体" w:hAnsi="宋体" w:cs="宋体"/>
          <w:b/>
          <w:bCs/>
          <w:szCs w:val="21"/>
        </w:rPr>
        <w:t>3）根据《中华人民共和国政府采购法实施条例》第十八条规定：</w:t>
      </w:r>
      <w:r>
        <w:rPr>
          <w:rFonts w:hint="eastAsia" w:ascii="宋体" w:hAnsi="宋体" w:cs="宋体"/>
          <w:b/>
          <w:bCs/>
          <w:snapToGrid/>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line="360" w:lineRule="auto"/>
        <w:ind w:firstLine="422" w:firstLineChars="200"/>
        <w:jc w:val="left"/>
        <w:rPr>
          <w:rFonts w:hint="eastAsia" w:ascii="宋体" w:hAnsi="宋体" w:cs="宋体"/>
          <w:b/>
          <w:bCs/>
          <w:szCs w:val="21"/>
        </w:rPr>
      </w:pP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A、单位负责人为同一人或者存在直接控股、管理关系的不同供应商，不得参加同一合同项下的政府采购活动</w:t>
      </w:r>
      <w:r>
        <w:rPr>
          <w:rFonts w:hint="eastAsia" w:cs="宋体"/>
          <w:b/>
          <w:bCs/>
          <w:szCs w:val="21"/>
        </w:rPr>
        <w:t>（如为联合体投标的，本项要求联合体各方均需满足）</w:t>
      </w:r>
      <w:r>
        <w:rPr>
          <w:rFonts w:hint="eastAsia" w:ascii="宋体" w:hAnsi="宋体" w:cs="宋体"/>
          <w:b/>
          <w:bCs/>
          <w:szCs w:val="21"/>
        </w:rPr>
        <w:t>；</w:t>
      </w:r>
    </w:p>
    <w:p>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以采购人或采购代理机构投标截止时间当天查询的市场监督等行业主管部门指定网站查询结果为准，如无法查询到响应结果的，参照天眼查网站查询情况。如有异常情况的，应与供应商确认结果。　</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br w:type="page"/>
      </w:r>
      <w:r>
        <w:rPr>
          <w:rFonts w:hint="eastAsia" w:ascii="宋体" w:hAnsi="宋体" w:cs="宋体"/>
          <w:b/>
          <w:bCs/>
          <w:szCs w:val="21"/>
        </w:rPr>
        <w:t>B、</w:t>
      </w:r>
      <w:r>
        <w:rPr>
          <w:rFonts w:ascii="宋体" w:hAnsi="宋体" w:cs="Arial"/>
          <w:b/>
          <w:bCs/>
          <w:szCs w:val="21"/>
        </w:rPr>
        <w:t>为采购项目提供整体设计、规范编制或者项目管理、监理、检测等服务后不得再参加该采购项目的其他采购活动</w:t>
      </w:r>
      <w:r>
        <w:rPr>
          <w:rFonts w:hint="eastAsia" w:cs="宋体"/>
          <w:b/>
          <w:bCs/>
          <w:szCs w:val="21"/>
        </w:rPr>
        <w:t>（如为联合体投标的，本项要求联合体各方均需提供并满足）</w:t>
      </w:r>
      <w:r>
        <w:rPr>
          <w:rFonts w:ascii="宋体" w:hAnsi="宋体" w:cs="Arial"/>
          <w:b/>
          <w:bCs/>
          <w:szCs w:val="21"/>
        </w:rPr>
        <w:t>。</w:t>
      </w:r>
      <w:r>
        <w:rPr>
          <w:rFonts w:ascii="宋体" w:hAnsi="宋体" w:cs="Arial"/>
          <w:i/>
          <w:iCs/>
          <w:szCs w:val="21"/>
        </w:rPr>
        <w:t> </w:t>
      </w:r>
    </w:p>
    <w:p>
      <w:pPr>
        <w:pStyle w:val="40"/>
        <w:tabs>
          <w:tab w:val="left" w:pos="630"/>
          <w:tab w:val="left" w:pos="840"/>
          <w:tab w:val="left" w:pos="1050"/>
        </w:tabs>
        <w:adjustRightInd w:val="0"/>
        <w:snapToGrid w:val="0"/>
        <w:spacing w:before="0" w:beforeAutospacing="0" w:after="0" w:afterAutospacing="0" w:line="360" w:lineRule="auto"/>
        <w:ind w:firstLine="420" w:firstLineChars="200"/>
        <w:rPr>
          <w:rFonts w:hint="eastAsia" w:cs="宋体"/>
          <w:sz w:val="21"/>
          <w:szCs w:val="21"/>
        </w:rPr>
      </w:pPr>
      <w:r>
        <w:rPr>
          <w:rFonts w:hint="eastAsia" w:cs="宋体"/>
          <w:sz w:val="21"/>
          <w:szCs w:val="21"/>
          <w:u w:val="single"/>
        </w:rPr>
        <w:t>供应商须出具</w:t>
      </w:r>
      <w:r>
        <w:rPr>
          <w:rFonts w:hint="eastAsia" w:cs="Arial"/>
          <w:sz w:val="21"/>
          <w:szCs w:val="21"/>
          <w:u w:val="single"/>
        </w:rPr>
        <w:t>没有为本</w:t>
      </w:r>
      <w:r>
        <w:rPr>
          <w:rFonts w:cs="Arial"/>
          <w:sz w:val="21"/>
          <w:szCs w:val="21"/>
          <w:u w:val="single"/>
        </w:rPr>
        <w:t>采购项目提供整体设计、规范编制或者项目管理、监理、检测等服务</w:t>
      </w:r>
      <w:r>
        <w:rPr>
          <w:rFonts w:hint="eastAsia" w:cs="宋体"/>
          <w:sz w:val="21"/>
          <w:szCs w:val="21"/>
          <w:u w:val="single"/>
        </w:rPr>
        <w:t>的承诺函；</w:t>
      </w:r>
    </w:p>
    <w:p>
      <w:pPr>
        <w:pStyle w:val="40"/>
        <w:adjustRightInd w:val="0"/>
        <w:snapToGrid w:val="0"/>
        <w:spacing w:line="360" w:lineRule="auto"/>
        <w:jc w:val="center"/>
        <w:rPr>
          <w:rFonts w:hint="eastAsia" w:cs="宋体"/>
          <w:sz w:val="32"/>
          <w:szCs w:val="32"/>
          <w:u w:val="single"/>
        </w:rPr>
      </w:pPr>
      <w:r>
        <w:rPr>
          <w:rFonts w:hint="eastAsia" w:cs="宋体"/>
          <w:b/>
          <w:bCs/>
          <w:sz w:val="32"/>
          <w:szCs w:val="32"/>
        </w:rPr>
        <w:t>承诺函</w:t>
      </w:r>
    </w:p>
    <w:p>
      <w:pPr>
        <w:spacing w:line="480" w:lineRule="auto"/>
        <w:rPr>
          <w:rFonts w:hint="eastAsia" w:ascii="宋体" w:hAnsi="宋体" w:cs="宋体"/>
          <w:szCs w:val="21"/>
          <w:u w:val="single"/>
        </w:rPr>
      </w:pPr>
      <w:r>
        <w:rPr>
          <w:rFonts w:hint="eastAsia" w:ascii="宋体" w:hAnsi="宋体" w:cs="宋体"/>
          <w:szCs w:val="21"/>
          <w:u w:val="single"/>
        </w:rPr>
        <w:t>浙江省食品药品检验研究院：</w:t>
      </w:r>
    </w:p>
    <w:p>
      <w:pPr>
        <w:pStyle w:val="40"/>
        <w:shd w:val="clear" w:color="auto" w:fill="FFFFFF"/>
        <w:spacing w:before="0" w:beforeAutospacing="0" w:after="0" w:afterAutospacing="0" w:line="480" w:lineRule="auto"/>
        <w:ind w:firstLine="420" w:firstLineChars="200"/>
        <w:rPr>
          <w:rFonts w:hint="eastAsia"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（供应商全称）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浙江省食品药品检验研究院检验科研用试剂耗材采购项目（项目编号：ZJ-2270110-10）</w:t>
      </w:r>
      <w:r>
        <w:rPr>
          <w:rFonts w:hint="eastAsia" w:cs="宋体"/>
          <w:sz w:val="21"/>
          <w:szCs w:val="21"/>
        </w:rPr>
        <w:t>政府采购活动，针对《中华人民共和国政府采购法实施条例》第十八条第二款所述规定，做如下承诺：</w:t>
      </w:r>
    </w:p>
    <w:p>
      <w:pPr>
        <w:pStyle w:val="40"/>
        <w:shd w:val="clear" w:color="auto" w:fill="FFFFFF"/>
        <w:spacing w:before="0" w:beforeAutospacing="0" w:after="0" w:afterAutospacing="0" w:line="480" w:lineRule="auto"/>
        <w:ind w:firstLine="420" w:firstLineChars="200"/>
        <w:rPr>
          <w:rFonts w:hint="eastAsia" w:cs="宋体"/>
          <w:sz w:val="21"/>
          <w:szCs w:val="21"/>
        </w:rPr>
      </w:pPr>
      <w:r>
        <w:rPr>
          <w:rFonts w:hint="eastAsia" w:cs="Arial"/>
          <w:sz w:val="21"/>
          <w:szCs w:val="21"/>
        </w:rPr>
        <w:t>我方没有为本</w:t>
      </w:r>
      <w:r>
        <w:rPr>
          <w:rFonts w:cs="Arial"/>
          <w:sz w:val="21"/>
          <w:szCs w:val="21"/>
        </w:rPr>
        <w:t>采购项目提供整体设计、规范编制或者项目管理、监理、检测等服务</w:t>
      </w:r>
      <w:r>
        <w:rPr>
          <w:rFonts w:hint="eastAsia" w:cs="Arial"/>
          <w:sz w:val="21"/>
          <w:szCs w:val="21"/>
        </w:rPr>
        <w:t>，不存在不得再参加该采购项目的其他采购活动的情形。</w:t>
      </w:r>
    </w:p>
    <w:p>
      <w:pPr>
        <w:pStyle w:val="40"/>
        <w:spacing w:before="0" w:beforeAutospacing="0" w:after="0" w:afterAutospacing="0" w:line="480" w:lineRule="auto"/>
        <w:ind w:firstLine="420" w:firstLineChars="200"/>
        <w:rPr>
          <w:rFonts w:hint="eastAsia" w:cs="宋体"/>
          <w:sz w:val="21"/>
          <w:szCs w:val="21"/>
        </w:rPr>
      </w:pPr>
      <w:r>
        <w:rPr>
          <w:rFonts w:hint="eastAsia" w:cs="Arial"/>
          <w:sz w:val="21"/>
          <w:szCs w:val="21"/>
        </w:rPr>
        <w:t>我方</w:t>
      </w:r>
      <w:r>
        <w:rPr>
          <w:rFonts w:hint="eastAsia" w:cs="宋体"/>
          <w:sz w:val="21"/>
          <w:szCs w:val="21"/>
        </w:rPr>
        <w:t>对上述承诺内容的真实性负责。如有虚假，将依法承担相应责任。</w:t>
      </w:r>
    </w:p>
    <w:p>
      <w:pPr>
        <w:pStyle w:val="40"/>
        <w:spacing w:before="0" w:beforeAutospacing="0" w:after="0" w:afterAutospacing="0" w:line="480" w:lineRule="auto"/>
        <w:ind w:firstLine="422" w:firstLineChars="200"/>
        <w:rPr>
          <w:rFonts w:hint="eastAsia" w:cs="宋体"/>
          <w:b/>
          <w:bCs/>
          <w:sz w:val="21"/>
          <w:szCs w:val="21"/>
        </w:rPr>
      </w:pPr>
    </w:p>
    <w:p>
      <w:pPr>
        <w:pStyle w:val="25"/>
        <w:spacing w:line="420" w:lineRule="exact"/>
        <w:ind w:firstLine="4515" w:firstLineChars="2150"/>
        <w:rPr>
          <w:rFonts w:hint="eastAsia" w:hAnsi="宋体" w:cs="宋体"/>
          <w:sz w:val="21"/>
          <w:szCs w:val="21"/>
        </w:rPr>
      </w:pPr>
      <w:r>
        <w:rPr>
          <w:rFonts w:hint="eastAsia" w:hAnsi="宋体" w:cs="宋体"/>
          <w:sz w:val="21"/>
          <w:szCs w:val="21"/>
        </w:rPr>
        <w:t>供应商名称（盖公章或电子签章）：</w:t>
      </w:r>
    </w:p>
    <w:p>
      <w:pPr>
        <w:pStyle w:val="25"/>
        <w:spacing w:line="420" w:lineRule="exact"/>
        <w:ind w:firstLine="4515" w:firstLineChars="2150"/>
        <w:rPr>
          <w:rFonts w:hint="eastAsia" w:hAnsi="宋体" w:cs="宋体"/>
          <w:sz w:val="21"/>
          <w:szCs w:val="21"/>
        </w:rPr>
      </w:pPr>
    </w:p>
    <w:p>
      <w:pPr>
        <w:pStyle w:val="25"/>
        <w:spacing w:line="420" w:lineRule="exact"/>
        <w:ind w:firstLine="4515" w:firstLineChars="2150"/>
        <w:rPr>
          <w:rFonts w:hint="eastAsia" w:hAnsi="宋体" w:cs="宋体"/>
          <w:sz w:val="21"/>
          <w:szCs w:val="21"/>
        </w:rPr>
      </w:pPr>
      <w:r>
        <w:rPr>
          <w:rFonts w:hint="eastAsia" w:hAnsi="宋体" w:cs="宋体"/>
          <w:sz w:val="21"/>
          <w:szCs w:val="21"/>
        </w:rPr>
        <w:t>日期：</w:t>
      </w:r>
    </w:p>
    <w:p>
      <w:pPr>
        <w:rPr>
          <w:rFonts w:hint="eastAsia" w:ascii="宋体" w:hAnsi="宋体" w:cs="宋体"/>
        </w:rPr>
      </w:pPr>
      <w:r>
        <w:rPr>
          <w:rFonts w:hint="eastAsia" w:ascii="宋体" w:hAnsi="宋体" w:cs="宋体"/>
          <w:b/>
          <w:bCs/>
          <w:szCs w:val="21"/>
        </w:rPr>
        <w:br w:type="page"/>
      </w:r>
      <w:r>
        <w:rPr>
          <w:rFonts w:hint="eastAsia" w:ascii="宋体" w:hAnsi="宋体" w:cs="宋体"/>
          <w:b/>
          <w:szCs w:val="21"/>
        </w:rPr>
        <w:t>4.联合体协议格式</w:t>
      </w:r>
    </w:p>
    <w:p>
      <w:pPr>
        <w:snapToGrid w:val="0"/>
        <w:spacing w:before="50" w:after="50" w:line="360" w:lineRule="auto"/>
        <w:jc w:val="center"/>
        <w:rPr>
          <w:rFonts w:hint="eastAsia" w:ascii="宋体" w:hAnsi="宋体" w:cs="宋体"/>
          <w:b/>
          <w:sz w:val="32"/>
          <w:szCs w:val="32"/>
          <w:lang w:val="zh-CN"/>
        </w:rPr>
      </w:pPr>
      <w:r>
        <w:rPr>
          <w:rFonts w:hint="eastAsia" w:ascii="宋体" w:hAnsi="宋体" w:cs="宋体"/>
          <w:b/>
          <w:sz w:val="32"/>
          <w:szCs w:val="32"/>
        </w:rPr>
        <w:t xml:space="preserve">  </w:t>
      </w:r>
      <w:r>
        <w:rPr>
          <w:rFonts w:hint="eastAsia" w:ascii="宋体" w:hAnsi="宋体" w:cs="宋体"/>
          <w:b/>
          <w:sz w:val="32"/>
          <w:szCs w:val="32"/>
          <w:lang w:val="zh-CN"/>
        </w:rPr>
        <w:t>联合</w:t>
      </w:r>
      <w:r>
        <w:rPr>
          <w:rFonts w:hint="eastAsia" w:ascii="宋体" w:hAnsi="宋体" w:cs="宋体"/>
          <w:b/>
          <w:sz w:val="32"/>
          <w:szCs w:val="32"/>
        </w:rPr>
        <w:t>体</w:t>
      </w:r>
      <w:r>
        <w:rPr>
          <w:rFonts w:hint="eastAsia" w:ascii="宋体" w:hAnsi="宋体" w:cs="宋体"/>
          <w:b/>
          <w:sz w:val="32"/>
          <w:szCs w:val="32"/>
          <w:lang w:val="zh-CN"/>
        </w:rPr>
        <w:t>协议</w:t>
      </w:r>
    </w:p>
    <w:p>
      <w:pPr>
        <w:widowControl/>
        <w:spacing w:line="360" w:lineRule="auto"/>
        <w:ind w:firstLine="482" w:firstLineChars="200"/>
        <w:jc w:val="center"/>
        <w:rPr>
          <w:rFonts w:hint="eastAsia" w:ascii="宋体" w:hAnsi="宋体" w:cs="宋体"/>
          <w:b/>
          <w:sz w:val="24"/>
        </w:rPr>
      </w:pPr>
      <w:r>
        <w:rPr>
          <w:rFonts w:hint="eastAsia" w:ascii="宋体" w:hAnsi="宋体" w:cs="宋体"/>
          <w:b/>
          <w:sz w:val="24"/>
        </w:rPr>
        <w:t>（以联合体形式投标的，提供联合体协议；本项目不接受联合体投标或者投标人不以联合体形式投标的，则不需要提供）</w:t>
      </w:r>
    </w:p>
    <w:p>
      <w:pPr>
        <w:snapToGrid w:val="0"/>
        <w:spacing w:line="360" w:lineRule="auto"/>
        <w:ind w:firstLine="576"/>
        <w:rPr>
          <w:rFonts w:hint="eastAsia" w:ascii="宋体" w:hAnsi="宋体" w:cs="宋体"/>
          <w:szCs w:val="21"/>
          <w:u w:val="single"/>
        </w:rPr>
      </w:pPr>
    </w:p>
    <w:p>
      <w:pPr>
        <w:snapToGrid w:val="0"/>
        <w:spacing w:line="360" w:lineRule="auto"/>
        <w:ind w:firstLine="576"/>
        <w:rPr>
          <w:rFonts w:hint="eastAsia" w:ascii="宋体" w:hAnsi="宋体" w:cs="宋体"/>
          <w:szCs w:val="21"/>
          <w:u w:val="single"/>
        </w:rPr>
      </w:pPr>
    </w:p>
    <w:p>
      <w:pPr>
        <w:snapToGrid w:val="0"/>
        <w:spacing w:line="360" w:lineRule="auto"/>
        <w:ind w:firstLine="576"/>
        <w:rPr>
          <w:rFonts w:hint="eastAsia" w:ascii="宋体" w:hAnsi="宋体" w:cs="宋体"/>
          <w:szCs w:val="21"/>
          <w:lang w:val="zh-CN"/>
        </w:rPr>
      </w:pPr>
      <w:r>
        <w:rPr>
          <w:rFonts w:hint="eastAsia" w:ascii="宋体" w:hAnsi="宋体" w:cs="宋体"/>
          <w:szCs w:val="21"/>
          <w:u w:val="single"/>
        </w:rPr>
        <w:t>（联合体所有成员名称）</w:t>
      </w:r>
      <w:r>
        <w:rPr>
          <w:rFonts w:hint="eastAsia" w:ascii="宋体" w:hAnsi="宋体" w:cs="宋体"/>
          <w:szCs w:val="21"/>
        </w:rPr>
        <w:t>自愿</w:t>
      </w:r>
      <w:r>
        <w:rPr>
          <w:rFonts w:hint="eastAsia" w:ascii="宋体" w:hAnsi="宋体" w:cs="宋体"/>
          <w:szCs w:val="21"/>
          <w:lang w:val="zh-CN"/>
        </w:rPr>
        <w:t>组成一个联合体，以一个投标人的身份</w:t>
      </w:r>
      <w:r>
        <w:rPr>
          <w:rFonts w:hint="eastAsia" w:ascii="宋体" w:hAnsi="宋体" w:cs="宋体"/>
          <w:szCs w:val="21"/>
        </w:rPr>
        <w:t>参加</w:t>
      </w:r>
      <w:r>
        <w:rPr>
          <w:rFonts w:hint="eastAsia" w:ascii="宋体" w:hAnsi="宋体" w:cs="宋体"/>
          <w:szCs w:val="21"/>
          <w:u w:val="single"/>
        </w:rPr>
        <w:t xml:space="preserve">       项目（项目编号：                  ）</w:t>
      </w:r>
      <w:r>
        <w:rPr>
          <w:rFonts w:hint="eastAsia" w:ascii="宋体" w:hAnsi="宋体" w:cs="宋体"/>
          <w:szCs w:val="21"/>
          <w:lang w:val="zh-CN"/>
        </w:rPr>
        <w:t xml:space="preserve">投标。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一、各方一致决定，</w:t>
      </w:r>
      <w:r>
        <w:rPr>
          <w:rFonts w:hint="eastAsia" w:ascii="宋体" w:hAnsi="宋体" w:cs="宋体"/>
          <w:szCs w:val="21"/>
          <w:u w:val="single"/>
        </w:rPr>
        <w:t>（某联合体成员名称）</w:t>
      </w:r>
      <w:r>
        <w:rPr>
          <w:rFonts w:hint="eastAsia" w:ascii="宋体" w:hAnsi="宋体" w:cs="宋体"/>
          <w:szCs w:val="21"/>
        </w:rPr>
        <w:t>为联合体</w:t>
      </w:r>
      <w:r>
        <w:rPr>
          <w:rFonts w:hint="eastAsia" w:ascii="宋体" w:hAnsi="宋体" w:cs="宋体"/>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szCs w:val="21"/>
          <w:lang w:val="zh-CN"/>
        </w:rPr>
        <w:t>。</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二、</w:t>
      </w:r>
      <w:r>
        <w:rPr>
          <w:rFonts w:hint="eastAsia" w:ascii="宋体" w:hAnsi="宋体" w:cs="宋体"/>
          <w:szCs w:val="21"/>
        </w:rPr>
        <w:t>所有联合体成员各方签署授权书，授权书载明的</w:t>
      </w:r>
      <w:r>
        <w:rPr>
          <w:rFonts w:hint="eastAsia" w:ascii="宋体" w:hAnsi="宋体" w:cs="宋体"/>
          <w:szCs w:val="21"/>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三、本次联合投标中，分工如下：</w:t>
      </w:r>
      <w:r>
        <w:rPr>
          <w:rFonts w:hint="eastAsia" w:ascii="宋体" w:hAnsi="宋体" w:cs="宋体"/>
          <w:szCs w:val="21"/>
          <w:u w:val="single"/>
        </w:rPr>
        <w:t>（联合体其中一方成员名称）</w:t>
      </w:r>
      <w:r>
        <w:rPr>
          <w:rFonts w:hint="eastAsia" w:ascii="宋体" w:hAnsi="宋体" w:cs="宋体"/>
          <w:szCs w:val="21"/>
          <w:lang w:val="zh-CN"/>
        </w:rPr>
        <w:t>承担的工作和义务为：</w:t>
      </w:r>
      <w:r>
        <w:rPr>
          <w:rFonts w:hint="eastAsia" w:ascii="宋体" w:hAnsi="宋体" w:cs="宋体"/>
          <w:szCs w:val="21"/>
          <w:u w:val="single"/>
        </w:rPr>
        <w:t xml:space="preserve">             </w:t>
      </w:r>
      <w:r>
        <w:rPr>
          <w:rFonts w:hint="eastAsia" w:ascii="宋体" w:hAnsi="宋体" w:cs="宋体"/>
          <w:szCs w:val="21"/>
          <w:lang w:val="zh-CN"/>
        </w:rPr>
        <w:t>；</w:t>
      </w:r>
      <w:r>
        <w:rPr>
          <w:rFonts w:hint="eastAsia" w:ascii="宋体" w:hAnsi="宋体" w:cs="宋体"/>
          <w:szCs w:val="21"/>
          <w:u w:val="single"/>
        </w:rPr>
        <w:t>（联合体其中一方成员名称）</w:t>
      </w:r>
      <w:r>
        <w:rPr>
          <w:rFonts w:hint="eastAsia" w:ascii="宋体" w:hAnsi="宋体" w:cs="宋体"/>
          <w:szCs w:val="21"/>
          <w:lang w:val="zh-CN"/>
        </w:rPr>
        <w:t>承担的工作和义务为：</w:t>
      </w:r>
      <w:r>
        <w:rPr>
          <w:rFonts w:hint="eastAsia" w:ascii="宋体" w:hAnsi="宋体" w:cs="宋体"/>
          <w:szCs w:val="21"/>
          <w:u w:val="single"/>
        </w:rPr>
        <w:t xml:space="preserve">            </w:t>
      </w:r>
      <w:r>
        <w:rPr>
          <w:rFonts w:hint="eastAsia" w:ascii="宋体" w:hAnsi="宋体" w:cs="宋体"/>
          <w:szCs w:val="21"/>
          <w:lang w:val="zh-CN"/>
        </w:rPr>
        <w:t xml:space="preserve">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四、</w:t>
      </w: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六、有关本次联合投标的其他事宜：</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3、本协议提交采购人、采购机构后，联合体各方不得以任何形式对上述内容进行修改或撤销。</w:t>
      </w:r>
    </w:p>
    <w:p>
      <w:pPr>
        <w:snapToGrid w:val="0"/>
        <w:spacing w:line="360" w:lineRule="auto"/>
        <w:ind w:firstLine="4410" w:firstLineChars="2100"/>
        <w:rPr>
          <w:rFonts w:hint="eastAsia" w:ascii="宋体" w:hAnsi="宋体" w:cs="宋体"/>
          <w:szCs w:val="21"/>
          <w:lang w:val="zh-CN"/>
        </w:rPr>
      </w:pPr>
      <w:r>
        <w:rPr>
          <w:rFonts w:hint="eastAsia" w:ascii="宋体" w:hAnsi="宋体" w:cs="宋体"/>
          <w:szCs w:val="21"/>
          <w:lang w:val="zh-CN"/>
        </w:rPr>
        <w:t>联合体成员名称</w:t>
      </w:r>
      <w:r>
        <w:rPr>
          <w:rFonts w:hint="eastAsia" w:ascii="宋体" w:hAnsi="宋体" w:cs="宋体"/>
          <w:szCs w:val="21"/>
        </w:rPr>
        <w:t>（盖公章或电子签章）</w:t>
      </w:r>
      <w:r>
        <w:rPr>
          <w:rFonts w:hint="eastAsia" w:ascii="宋体" w:hAnsi="宋体" w:cs="宋体"/>
          <w:szCs w:val="21"/>
          <w:lang w:val="zh-CN"/>
        </w:rPr>
        <w:t>：</w:t>
      </w:r>
    </w:p>
    <w:p>
      <w:pPr>
        <w:snapToGrid w:val="0"/>
        <w:spacing w:line="360" w:lineRule="auto"/>
        <w:ind w:firstLine="4410" w:firstLineChars="2100"/>
        <w:rPr>
          <w:rFonts w:hint="eastAsia" w:ascii="宋体" w:hAnsi="宋体" w:cs="宋体"/>
          <w:szCs w:val="21"/>
          <w:lang w:val="zh-CN"/>
        </w:rPr>
      </w:pPr>
      <w:r>
        <w:rPr>
          <w:rFonts w:hint="eastAsia" w:ascii="宋体" w:hAnsi="宋体" w:cs="宋体"/>
          <w:szCs w:val="21"/>
          <w:lang w:val="zh-CN"/>
        </w:rPr>
        <w:t>联合体成员名称</w:t>
      </w:r>
      <w:r>
        <w:rPr>
          <w:rFonts w:hint="eastAsia" w:ascii="宋体" w:hAnsi="宋体" w:cs="宋体"/>
          <w:szCs w:val="21"/>
        </w:rPr>
        <w:t>（盖公章或电子签章）</w:t>
      </w:r>
      <w:r>
        <w:rPr>
          <w:rFonts w:hint="eastAsia" w:ascii="宋体" w:hAnsi="宋体" w:cs="宋体"/>
          <w:szCs w:val="21"/>
          <w:lang w:val="zh-CN"/>
        </w:rPr>
        <w:t>：</w:t>
      </w:r>
    </w:p>
    <w:p>
      <w:pPr>
        <w:snapToGrid w:val="0"/>
        <w:spacing w:line="360" w:lineRule="auto"/>
        <w:ind w:firstLine="5040" w:firstLineChars="2400"/>
        <w:rPr>
          <w:rFonts w:hint="eastAsia" w:ascii="宋体" w:hAnsi="宋体" w:cs="宋体"/>
          <w:szCs w:val="21"/>
        </w:rPr>
      </w:pPr>
      <w:r>
        <w:rPr>
          <w:rFonts w:hint="eastAsia" w:ascii="宋体" w:hAnsi="宋体" w:cs="宋体"/>
          <w:szCs w:val="21"/>
          <w:lang w:val="zh-CN"/>
        </w:rPr>
        <w:t>……</w:t>
      </w:r>
    </w:p>
    <w:p>
      <w:pPr>
        <w:snapToGrid w:val="0"/>
        <w:spacing w:line="360" w:lineRule="auto"/>
        <w:rPr>
          <w:rFonts w:hint="eastAsia" w:ascii="宋体" w:hAnsi="宋体" w:cs="宋体"/>
          <w:szCs w:val="21"/>
          <w:lang w:val="zh-CN"/>
        </w:rPr>
      </w:pPr>
      <w:r>
        <w:rPr>
          <w:rFonts w:hint="eastAsia" w:ascii="宋体" w:hAnsi="宋体" w:cs="宋体"/>
          <w:szCs w:val="21"/>
          <w:lang w:val="zh-CN"/>
        </w:rPr>
        <w:t xml:space="preserve">                                               日期：</w:t>
      </w:r>
    </w:p>
    <w:p>
      <w:pPr>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三、商务技术响应文件部分格式</w:t>
      </w:r>
    </w:p>
    <w:p>
      <w:pPr>
        <w:spacing w:line="400" w:lineRule="atLeast"/>
        <w:jc w:val="left"/>
        <w:rPr>
          <w:rFonts w:hint="eastAsia" w:ascii="宋体" w:hAnsi="宋体" w:cs="宋体"/>
          <w:b/>
          <w:sz w:val="24"/>
        </w:rPr>
      </w:pPr>
    </w:p>
    <w:p>
      <w:pPr>
        <w:spacing w:line="400" w:lineRule="atLeast"/>
        <w:jc w:val="left"/>
        <w:rPr>
          <w:rFonts w:hint="eastAsia" w:ascii="宋体" w:hAnsi="宋体" w:cs="宋体"/>
          <w:b/>
          <w:sz w:val="24"/>
        </w:rPr>
      </w:pPr>
      <w:r>
        <w:rPr>
          <w:rFonts w:hint="eastAsia" w:ascii="宋体" w:hAnsi="宋体" w:cs="宋体"/>
          <w:b/>
          <w:sz w:val="24"/>
        </w:rPr>
        <w:t>附件1</w:t>
      </w:r>
    </w:p>
    <w:p>
      <w:pPr>
        <w:spacing w:line="360" w:lineRule="auto"/>
        <w:jc w:val="center"/>
        <w:rPr>
          <w:rFonts w:hint="eastAsia" w:ascii="宋体" w:hAnsi="宋体" w:cs="宋体"/>
          <w:b/>
          <w:sz w:val="32"/>
          <w:szCs w:val="32"/>
        </w:rPr>
      </w:pPr>
      <w:r>
        <w:rPr>
          <w:rFonts w:hint="eastAsia" w:ascii="宋体" w:hAnsi="宋体" w:cs="宋体"/>
          <w:b/>
          <w:sz w:val="32"/>
          <w:szCs w:val="32"/>
        </w:rPr>
        <w:t>谈判响应函</w:t>
      </w:r>
    </w:p>
    <w:p>
      <w:pPr>
        <w:spacing w:line="480" w:lineRule="auto"/>
        <w:rPr>
          <w:rFonts w:hint="eastAsia" w:ascii="宋体" w:hAnsi="宋体" w:cs="宋体"/>
          <w:szCs w:val="21"/>
          <w:u w:val="single"/>
        </w:rPr>
      </w:pPr>
      <w:r>
        <w:rPr>
          <w:rFonts w:hint="eastAsia" w:ascii="宋体" w:hAnsi="宋体" w:cs="宋体"/>
          <w:szCs w:val="21"/>
          <w:u w:val="single"/>
        </w:rPr>
        <w:t>浙江省食品药品检验研究院：</w:t>
      </w:r>
    </w:p>
    <w:p>
      <w:pPr>
        <w:adjustRightInd w:val="0"/>
        <w:snapToGrid w:val="0"/>
        <w:spacing w:line="360" w:lineRule="auto"/>
        <w:ind w:firstLine="735" w:firstLineChars="350"/>
        <w:rPr>
          <w:rFonts w:hint="eastAsia" w:ascii="宋体" w:hAnsi="宋体" w:cs="宋体"/>
          <w:szCs w:val="21"/>
        </w:rPr>
      </w:pPr>
      <w:r>
        <w:rPr>
          <w:rFonts w:hint="eastAsia" w:ascii="宋体" w:hAnsi="宋体" w:cs="宋体"/>
          <w:szCs w:val="21"/>
          <w:u w:val="single"/>
          <w:lang w:val="zh-CN"/>
        </w:rPr>
        <w:t xml:space="preserve">                   </w:t>
      </w:r>
      <w:r>
        <w:rPr>
          <w:rFonts w:hint="eastAsia" w:ascii="宋体" w:hAnsi="宋体" w:cs="宋体"/>
          <w:szCs w:val="21"/>
        </w:rPr>
        <w:t>(供应商全称)授权</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rPr>
        <w:t>(全权代表姓名)</w:t>
      </w:r>
      <w:r>
        <w:rPr>
          <w:rFonts w:hint="eastAsia" w:ascii="宋体" w:hAnsi="宋体" w:cs="宋体"/>
          <w:szCs w:val="21"/>
          <w:u w:val="single"/>
          <w:lang w:val="zh-CN"/>
        </w:rPr>
        <w:t xml:space="preserve">           </w:t>
      </w:r>
      <w:r>
        <w:rPr>
          <w:rFonts w:hint="eastAsia" w:ascii="宋体" w:hAnsi="宋体" w:cs="宋体"/>
          <w:szCs w:val="21"/>
        </w:rPr>
        <w:t>(职务、职称)为全权代表，参加贵方组织的</w:t>
      </w:r>
      <w:r>
        <w:rPr>
          <w:rFonts w:hint="eastAsia" w:ascii="宋体" w:hAnsi="宋体" w:cs="宋体"/>
          <w:szCs w:val="21"/>
          <w:u w:val="single"/>
        </w:rPr>
        <w:t xml:space="preserve"> 浙江省食品药品检验研究院检验科研用试剂耗材采购项目（项目编号：ZJ-2270110-10）</w:t>
      </w:r>
      <w:r>
        <w:rPr>
          <w:rFonts w:hint="eastAsia" w:ascii="宋体" w:hAnsi="宋体" w:cs="宋体"/>
          <w:szCs w:val="21"/>
        </w:rPr>
        <w:t>谈判的有关活动。为此：</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1、我方同意在供应商</w:t>
      </w:r>
      <w:r>
        <w:rPr>
          <w:rFonts w:hint="eastAsia" w:ascii="宋体" w:hAnsi="宋体" w:cs="宋体"/>
          <w:kern w:val="44"/>
          <w:szCs w:val="21"/>
        </w:rPr>
        <w:t>编制和提交响应文件须知</w:t>
      </w:r>
      <w:r>
        <w:rPr>
          <w:rFonts w:hint="eastAsia" w:ascii="宋体" w:hAnsi="宋体" w:cs="宋体"/>
          <w:szCs w:val="21"/>
        </w:rPr>
        <w:t>规定的响应文件开启日期起遵守本响应函中的承诺且在响应有效期满之前均具有约束力。</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2、提供</w:t>
      </w:r>
      <w:r>
        <w:rPr>
          <w:rFonts w:hint="eastAsia" w:ascii="宋体" w:hAnsi="宋体" w:cs="宋体"/>
          <w:kern w:val="44"/>
          <w:szCs w:val="21"/>
        </w:rPr>
        <w:t>谈判须知</w:t>
      </w:r>
      <w:r>
        <w:rPr>
          <w:rFonts w:hint="eastAsia" w:ascii="宋体" w:hAnsi="宋体" w:cs="宋体"/>
          <w:szCs w:val="21"/>
        </w:rPr>
        <w:t>规定的全部响应文件，具体内容为：</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(1)资格响应文件；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(2)商务</w:t>
      </w:r>
      <w:r>
        <w:rPr>
          <w:rFonts w:hint="eastAsia" w:ascii="宋体" w:hAnsi="宋体" w:cs="宋体"/>
          <w:szCs w:val="21"/>
          <w:lang w:val="zh-CN"/>
        </w:rPr>
        <w:t>技术响应文件</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(3)报价响应文件。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、我方愿意向贵方提供任何与该项响应有关的数据、情况和服务资料。若贵方需要，我方愿意提供我方作出的一切承诺的证明材料。</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、我方已详细审核全部采购文件，包括采购文件修改书（如有的话）、参考资料及有关附件，确认无误。我方完全理解并接受采购文件的各项规定和要求，对采购文件的合理性、合法性不再有异议。</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、供应商有下列情形之一的，处以采购金额5‰以上10‰以下的罚款；有违法所得的，并处没收违法所得；构成犯罪的，依法追究刑事责任：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(1)提供虚假材料谋取成交的；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(2)采取不正当手段诋毁、排挤其他供应商的；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(3)与采购人、其它供应商或者采购代理机构恶意串通的；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(4)向采购人、采购代理机构行贿或者提供其他不正当利益的；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(5)拒绝有关部门监督检查或提供虚假情况的。</w:t>
      </w:r>
    </w:p>
    <w:p>
      <w:pPr>
        <w:adjustRightInd w:val="0"/>
        <w:snapToGrid w:val="0"/>
        <w:spacing w:line="360" w:lineRule="auto"/>
        <w:rPr>
          <w:rFonts w:hint="eastAsia" w:ascii="宋体" w:hAnsi="宋体" w:cs="宋体"/>
          <w:szCs w:val="21"/>
        </w:rPr>
      </w:pPr>
      <w:r>
        <w:rPr>
          <w:rFonts w:hint="eastAsia" w:ascii="宋体" w:hAnsi="宋体" w:cs="宋体"/>
          <w:szCs w:val="21"/>
        </w:rPr>
        <w:t>供应商有前款第(1)至(5)项情形之一的，中标、成交无效。</w:t>
      </w:r>
    </w:p>
    <w:p>
      <w:pPr>
        <w:adjustRightInd w:val="0"/>
        <w:snapToGrid w:val="0"/>
        <w:spacing w:line="360" w:lineRule="auto"/>
        <w:ind w:firstLine="420" w:firstLineChars="200"/>
        <w:rPr>
          <w:rFonts w:hint="eastAsia" w:ascii="宋体" w:hAnsi="宋体" w:cs="宋体"/>
          <w:szCs w:val="21"/>
        </w:rPr>
      </w:pPr>
    </w:p>
    <w:p>
      <w:pPr>
        <w:adjustRightInd w:val="0"/>
        <w:snapToGrid w:val="0"/>
        <w:spacing w:line="360" w:lineRule="auto"/>
        <w:ind w:left="420" w:leftChars="200"/>
        <w:rPr>
          <w:rFonts w:hint="eastAsia" w:ascii="宋体" w:hAnsi="宋体" w:cs="宋体"/>
          <w:szCs w:val="21"/>
          <w:u w:val="single"/>
          <w:lang w:val="zh-CN"/>
        </w:rPr>
      </w:pPr>
      <w:r>
        <w:rPr>
          <w:rFonts w:hint="eastAsia" w:ascii="宋体" w:hAnsi="宋体" w:cs="宋体"/>
          <w:szCs w:val="21"/>
          <w:lang w:val="zh-CN"/>
        </w:rPr>
        <w:t xml:space="preserve">供应商名称（盖公章或电子签章）：  </w:t>
      </w:r>
      <w:r>
        <w:rPr>
          <w:rFonts w:hint="eastAsia" w:ascii="宋体" w:hAnsi="宋体" w:cs="宋体"/>
          <w:szCs w:val="21"/>
          <w:u w:val="single"/>
          <w:lang w:val="zh-CN"/>
        </w:rPr>
        <w:t xml:space="preserve">                     </w:t>
      </w:r>
    </w:p>
    <w:p>
      <w:pPr>
        <w:adjustRightInd w:val="0"/>
        <w:snapToGrid w:val="0"/>
        <w:spacing w:line="360" w:lineRule="auto"/>
        <w:ind w:left="420" w:leftChars="200"/>
        <w:rPr>
          <w:rFonts w:hint="eastAsia" w:ascii="宋体" w:hAnsi="宋体" w:cs="宋体"/>
          <w:szCs w:val="21"/>
        </w:rPr>
      </w:pPr>
      <w:r>
        <w:rPr>
          <w:rFonts w:hint="eastAsia" w:ascii="宋体" w:hAnsi="宋体" w:cs="宋体"/>
          <w:szCs w:val="21"/>
          <w:lang w:val="zh-CN"/>
        </w:rPr>
        <w:t xml:space="preserve">联系电话： </w:t>
      </w:r>
      <w:r>
        <w:rPr>
          <w:rFonts w:hint="eastAsia" w:ascii="宋体" w:hAnsi="宋体" w:cs="宋体"/>
          <w:szCs w:val="21"/>
          <w:u w:val="single"/>
          <w:lang w:val="zh-CN"/>
        </w:rPr>
        <w:t xml:space="preserve">          </w:t>
      </w:r>
      <w:r>
        <w:rPr>
          <w:rFonts w:hint="eastAsia" w:ascii="宋体" w:hAnsi="宋体" w:cs="宋体"/>
          <w:szCs w:val="21"/>
          <w:lang w:val="zh-CN"/>
        </w:rPr>
        <w:t xml:space="preserve">传真：  </w:t>
      </w:r>
      <w:r>
        <w:rPr>
          <w:rFonts w:hint="eastAsia" w:ascii="宋体" w:hAnsi="宋体" w:cs="宋体"/>
          <w:szCs w:val="21"/>
          <w:u w:val="single"/>
          <w:lang w:val="zh-CN"/>
        </w:rPr>
        <w:t xml:space="preserve">           </w:t>
      </w:r>
      <w:r>
        <w:rPr>
          <w:rFonts w:hint="eastAsia" w:ascii="宋体" w:hAnsi="宋体" w:cs="宋体"/>
          <w:szCs w:val="21"/>
          <w:lang w:val="zh-CN"/>
        </w:rPr>
        <w:t xml:space="preserve"> 电子邮件：</w:t>
      </w:r>
      <w:r>
        <w:rPr>
          <w:rFonts w:hint="eastAsia" w:ascii="宋体" w:hAnsi="宋体" w:cs="宋体"/>
          <w:szCs w:val="21"/>
          <w:u w:val="single"/>
          <w:lang w:val="zh-CN"/>
        </w:rPr>
        <w:t xml:space="preserve">              </w:t>
      </w:r>
    </w:p>
    <w:p>
      <w:pPr>
        <w:adjustRightInd w:val="0"/>
        <w:snapToGrid w:val="0"/>
        <w:spacing w:line="360" w:lineRule="auto"/>
        <w:ind w:left="420" w:leftChars="200"/>
        <w:rPr>
          <w:rFonts w:hint="eastAsia" w:ascii="宋体" w:hAnsi="宋体" w:cs="宋体"/>
          <w:szCs w:val="21"/>
          <w:lang w:val="zh-CN"/>
        </w:rPr>
      </w:pPr>
      <w:r>
        <w:rPr>
          <w:rFonts w:hint="eastAsia" w:ascii="宋体" w:hAnsi="宋体" w:cs="宋体"/>
          <w:szCs w:val="21"/>
          <w:lang w:val="zh-CN"/>
        </w:rPr>
        <w:t>开户银行：</w:t>
      </w:r>
      <w:r>
        <w:rPr>
          <w:rFonts w:hint="eastAsia" w:ascii="宋体" w:hAnsi="宋体" w:cs="宋体"/>
          <w:szCs w:val="21"/>
          <w:u w:val="single"/>
          <w:lang w:val="zh-CN"/>
        </w:rPr>
        <w:t xml:space="preserve">                                                    </w:t>
      </w:r>
    </w:p>
    <w:p>
      <w:pPr>
        <w:adjustRightInd w:val="0"/>
        <w:snapToGrid w:val="0"/>
        <w:spacing w:line="360" w:lineRule="auto"/>
        <w:ind w:left="420" w:leftChars="200"/>
        <w:rPr>
          <w:rFonts w:hint="eastAsia" w:ascii="宋体" w:hAnsi="宋体" w:cs="宋体"/>
          <w:szCs w:val="21"/>
          <w:lang w:val="zh-CN"/>
        </w:rPr>
      </w:pPr>
      <w:r>
        <w:rPr>
          <w:rFonts w:hint="eastAsia" w:ascii="宋体" w:hAnsi="宋体" w:cs="宋体"/>
          <w:szCs w:val="21"/>
          <w:lang w:val="zh-CN"/>
        </w:rPr>
        <w:t>银行账号：</w:t>
      </w:r>
      <w:r>
        <w:rPr>
          <w:rFonts w:hint="eastAsia" w:ascii="宋体" w:hAnsi="宋体" w:cs="宋体"/>
          <w:szCs w:val="21"/>
          <w:u w:val="single"/>
          <w:lang w:val="zh-CN"/>
        </w:rPr>
        <w:t xml:space="preserve">                                                    </w:t>
      </w:r>
    </w:p>
    <w:p>
      <w:pPr>
        <w:adjustRightInd w:val="0"/>
        <w:snapToGrid w:val="0"/>
        <w:spacing w:line="360" w:lineRule="auto"/>
        <w:ind w:left="420" w:leftChars="200"/>
        <w:rPr>
          <w:rFonts w:hint="eastAsia" w:ascii="宋体" w:hAnsi="宋体" w:cs="宋体"/>
          <w:szCs w:val="21"/>
        </w:rPr>
      </w:pPr>
      <w:r>
        <w:rPr>
          <w:rFonts w:hint="eastAsia" w:ascii="宋体" w:hAnsi="宋体" w:cs="宋体"/>
          <w:szCs w:val="21"/>
          <w:lang w:val="zh-CN"/>
        </w:rPr>
        <w:t>联系地址：</w:t>
      </w:r>
      <w:r>
        <w:rPr>
          <w:rFonts w:hint="eastAsia" w:ascii="宋体" w:hAnsi="宋体" w:cs="宋体"/>
          <w:szCs w:val="21"/>
          <w:u w:val="single"/>
          <w:lang w:val="zh-CN"/>
        </w:rPr>
        <w:t xml:space="preserve">                                                    </w:t>
      </w:r>
    </w:p>
    <w:p>
      <w:pPr>
        <w:adjustRightInd w:val="0"/>
        <w:snapToGrid w:val="0"/>
        <w:spacing w:line="360" w:lineRule="auto"/>
        <w:ind w:left="420" w:leftChars="200"/>
        <w:rPr>
          <w:rFonts w:hint="eastAsia" w:ascii="宋体" w:hAnsi="宋体" w:cs="宋体"/>
          <w:szCs w:val="21"/>
        </w:rPr>
      </w:pPr>
      <w:r>
        <w:rPr>
          <w:rFonts w:hint="eastAsia" w:ascii="宋体" w:hAnsi="宋体" w:cs="宋体"/>
          <w:szCs w:val="21"/>
          <w:lang w:val="zh-CN"/>
        </w:rPr>
        <w:t>邮政编码：</w:t>
      </w:r>
      <w:r>
        <w:rPr>
          <w:rFonts w:hint="eastAsia" w:ascii="宋体" w:hAnsi="宋体" w:cs="宋体"/>
          <w:szCs w:val="21"/>
          <w:u w:val="single"/>
          <w:lang w:val="zh-CN"/>
        </w:rPr>
        <w:t xml:space="preserve">                     </w:t>
      </w:r>
      <w:r>
        <w:rPr>
          <w:rFonts w:hint="eastAsia" w:ascii="宋体" w:hAnsi="宋体" w:cs="宋体"/>
          <w:szCs w:val="21"/>
          <w:lang w:val="zh-CN"/>
        </w:rPr>
        <w:t>传真号码：</w:t>
      </w:r>
      <w:r>
        <w:rPr>
          <w:rFonts w:hint="eastAsia" w:ascii="宋体" w:hAnsi="宋体" w:cs="宋体"/>
          <w:szCs w:val="21"/>
          <w:u w:val="single"/>
          <w:lang w:val="zh-CN"/>
        </w:rPr>
        <w:t xml:space="preserve">                     </w:t>
      </w:r>
    </w:p>
    <w:p>
      <w:pPr>
        <w:adjustRightInd w:val="0"/>
        <w:snapToGrid w:val="0"/>
        <w:spacing w:line="360" w:lineRule="auto"/>
        <w:ind w:firstLine="420" w:firstLineChars="200"/>
        <w:jc w:val="left"/>
        <w:rPr>
          <w:rFonts w:hint="eastAsia" w:ascii="宋体" w:hAnsi="宋体" w:cs="宋体"/>
          <w:sz w:val="24"/>
        </w:rPr>
      </w:pPr>
      <w:r>
        <w:rPr>
          <w:rFonts w:hint="eastAsia" w:ascii="宋体" w:hAnsi="宋体" w:cs="宋体"/>
          <w:szCs w:val="21"/>
          <w:lang w:val="zh-CN"/>
        </w:rPr>
        <w:t>日期</w:t>
      </w:r>
      <w:r>
        <w:rPr>
          <w:rFonts w:hint="eastAsia" w:ascii="宋体" w:hAnsi="宋体" w:cs="宋体"/>
          <w:szCs w:val="21"/>
        </w:rPr>
        <w:t xml:space="preserve">： </w:t>
      </w:r>
      <w:r>
        <w:rPr>
          <w:rFonts w:hint="eastAsia" w:ascii="宋体" w:hAnsi="宋体" w:cs="宋体"/>
          <w:sz w:val="24"/>
        </w:rPr>
        <w:t xml:space="preserve">  </w:t>
      </w:r>
    </w:p>
    <w:p>
      <w:pPr>
        <w:spacing w:line="360" w:lineRule="auto"/>
        <w:rPr>
          <w:rFonts w:hint="eastAsia" w:ascii="宋体" w:hAnsi="宋体" w:cs="宋体"/>
          <w:sz w:val="24"/>
        </w:rPr>
        <w:sectPr>
          <w:headerReference r:id="rId8" w:type="default"/>
          <w:footerReference r:id="rId9" w:type="default"/>
          <w:pgSz w:w="11906" w:h="16838"/>
          <w:pgMar w:top="1440" w:right="1803" w:bottom="1440" w:left="1803" w:header="851" w:footer="992" w:gutter="0"/>
          <w:cols w:space="720" w:num="1"/>
          <w:docGrid w:type="lines" w:linePitch="325" w:charSpace="0"/>
        </w:sectPr>
      </w:pPr>
      <w:r>
        <w:rPr>
          <w:rFonts w:hint="eastAsia" w:ascii="宋体" w:hAnsi="宋体" w:cs="宋体"/>
          <w:sz w:val="24"/>
        </w:rPr>
        <w:t xml:space="preserve">  </w:t>
      </w:r>
    </w:p>
    <w:p>
      <w:pPr>
        <w:spacing w:line="360" w:lineRule="atLeast"/>
        <w:rPr>
          <w:rFonts w:hint="eastAsia" w:ascii="宋体" w:hAnsi="宋体" w:cs="宋体"/>
          <w:b/>
          <w:sz w:val="24"/>
        </w:rPr>
      </w:pPr>
      <w:r>
        <w:rPr>
          <w:rFonts w:hint="eastAsia" w:ascii="宋体" w:hAnsi="宋体" w:cs="宋体"/>
          <w:b/>
        </w:rPr>
        <w:br w:type="page"/>
      </w:r>
      <w:r>
        <w:rPr>
          <w:rFonts w:hint="eastAsia" w:ascii="宋体" w:hAnsi="宋体" w:cs="宋体"/>
          <w:b/>
        </w:rPr>
        <w:t>附件2</w:t>
      </w:r>
    </w:p>
    <w:p>
      <w:pPr>
        <w:adjustRightInd w:val="0"/>
        <w:spacing w:line="360" w:lineRule="auto"/>
        <w:jc w:val="center"/>
        <w:rPr>
          <w:rFonts w:hint="eastAsia" w:ascii="宋体" w:hAnsi="宋体" w:cs="宋体"/>
          <w:b/>
          <w:sz w:val="32"/>
        </w:rPr>
      </w:pPr>
      <w:r>
        <w:rPr>
          <w:rFonts w:hint="eastAsia" w:ascii="宋体" w:hAnsi="宋体" w:cs="宋体"/>
          <w:b/>
          <w:bCs/>
          <w:sz w:val="32"/>
          <w:szCs w:val="32"/>
        </w:rPr>
        <w:t>授权委托书（</w:t>
      </w:r>
      <w:r>
        <w:rPr>
          <w:rFonts w:hint="eastAsia" w:ascii="宋体" w:hAnsi="宋体" w:cs="宋体"/>
          <w:b/>
          <w:bCs/>
          <w:sz w:val="32"/>
          <w:szCs w:val="32"/>
          <w:lang w:val="zh-CN"/>
        </w:rPr>
        <w:t>适用于非联合体投标）</w:t>
      </w:r>
      <w:r>
        <w:rPr>
          <w:rFonts w:hint="eastAsia" w:ascii="宋体" w:hAnsi="宋体" w:cs="宋体"/>
          <w:b/>
          <w:bCs/>
          <w:sz w:val="32"/>
          <w:szCs w:val="32"/>
        </w:rPr>
        <w:t xml:space="preserve">   </w:t>
      </w:r>
    </w:p>
    <w:p>
      <w:pPr>
        <w:tabs>
          <w:tab w:val="left" w:pos="8100"/>
          <w:tab w:val="left" w:pos="8280"/>
        </w:tabs>
        <w:adjustRightInd w:val="0"/>
        <w:snapToGrid w:val="0"/>
        <w:spacing w:line="360" w:lineRule="auto"/>
        <w:ind w:right="32" w:firstLine="420" w:firstLineChars="200"/>
        <w:rPr>
          <w:rFonts w:hint="eastAsia" w:ascii="宋体" w:hAnsi="宋体" w:cs="宋体"/>
        </w:rPr>
      </w:pPr>
    </w:p>
    <w:p>
      <w:pPr>
        <w:tabs>
          <w:tab w:val="left" w:pos="8100"/>
          <w:tab w:val="left" w:pos="8280"/>
        </w:tabs>
        <w:adjustRightInd w:val="0"/>
        <w:snapToGrid w:val="0"/>
        <w:spacing w:line="360" w:lineRule="auto"/>
        <w:ind w:right="32" w:firstLine="420" w:firstLineChars="200"/>
        <w:rPr>
          <w:rFonts w:hint="eastAsia" w:ascii="宋体" w:hAnsi="宋体" w:cs="宋体"/>
          <w:szCs w:val="21"/>
        </w:rPr>
      </w:pPr>
      <w:r>
        <w:rPr>
          <w:rFonts w:hint="eastAsia" w:ascii="宋体" w:hAnsi="宋体" w:cs="宋体"/>
        </w:rPr>
        <w:t xml:space="preserve">我 </w:t>
      </w:r>
      <w:r>
        <w:rPr>
          <w:rFonts w:hint="eastAsia" w:ascii="宋体" w:hAnsi="宋体" w:cs="宋体"/>
          <w:u w:val="single"/>
        </w:rPr>
        <w:t xml:space="preserve">            </w:t>
      </w:r>
      <w:r>
        <w:rPr>
          <w:rFonts w:hint="eastAsia" w:ascii="宋体" w:hAnsi="宋体" w:cs="宋体"/>
        </w:rPr>
        <w:t>（供应商名称），</w:t>
      </w:r>
      <w:r>
        <w:rPr>
          <w:rFonts w:hint="eastAsia" w:ascii="宋体" w:hAnsi="宋体" w:cs="宋体"/>
          <w:szCs w:val="21"/>
        </w:rPr>
        <w:t>现授权委托</w:t>
      </w:r>
      <w:r>
        <w:rPr>
          <w:rFonts w:hint="eastAsia" w:ascii="宋体" w:hAnsi="宋体" w:cs="宋体"/>
          <w:szCs w:val="21"/>
          <w:u w:val="single"/>
        </w:rPr>
        <w:t xml:space="preserve">           </w:t>
      </w:r>
      <w:r>
        <w:rPr>
          <w:rFonts w:hint="eastAsia" w:ascii="宋体" w:hAnsi="宋体" w:cs="宋体"/>
          <w:szCs w:val="21"/>
        </w:rPr>
        <w:t>（姓名、身份证号）为我公司授权代表，以本公司的名义参加</w:t>
      </w:r>
      <w:r>
        <w:rPr>
          <w:rFonts w:hint="eastAsia" w:ascii="宋体" w:hAnsi="宋体" w:cs="宋体"/>
          <w:szCs w:val="21"/>
          <w:u w:val="single"/>
        </w:rPr>
        <w:t>浙江省食品药品检验研究院</w:t>
      </w:r>
      <w:r>
        <w:rPr>
          <w:rFonts w:hint="eastAsia" w:ascii="宋体" w:hAnsi="宋体" w:cs="宋体"/>
          <w:szCs w:val="21"/>
        </w:rPr>
        <w:t>的</w:t>
      </w:r>
      <w:r>
        <w:rPr>
          <w:rFonts w:hint="eastAsia" w:ascii="宋体" w:hAnsi="宋体" w:cs="宋体"/>
          <w:szCs w:val="21"/>
          <w:u w:val="single"/>
        </w:rPr>
        <w:t>浙江省食品药品检验研究院检验科研用试剂耗材采购项目（项目编号：ZJ-2270110-10）</w:t>
      </w:r>
      <w:r>
        <w:rPr>
          <w:rFonts w:hint="eastAsia" w:ascii="宋体" w:hAnsi="宋体" w:cs="宋体"/>
          <w:szCs w:val="21"/>
        </w:rPr>
        <w:t>的竞争性谈判活动。授权代表在谈判、合同谈判过程中所签署的一切文件和处理与之有关的一切事务，我均予以承认</w:t>
      </w:r>
      <w:r>
        <w:rPr>
          <w:rFonts w:hint="eastAsia" w:ascii="宋体" w:hAnsi="宋体" w:cs="宋体"/>
        </w:rPr>
        <w:t>。</w:t>
      </w:r>
    </w:p>
    <w:p>
      <w:pPr>
        <w:adjustRightInd w:val="0"/>
        <w:spacing w:line="480" w:lineRule="auto"/>
        <w:ind w:firstLine="420" w:firstLineChars="200"/>
        <w:rPr>
          <w:rFonts w:hint="eastAsia" w:ascii="宋体" w:hAnsi="宋体" w:cs="宋体"/>
          <w:szCs w:val="21"/>
        </w:rPr>
      </w:pPr>
      <w:r>
        <w:rPr>
          <w:rFonts w:hint="eastAsia" w:ascii="宋体" w:hAnsi="宋体" w:cs="宋体"/>
          <w:szCs w:val="21"/>
        </w:rPr>
        <w:t>授权代表无权转委托，特此委托。</w:t>
      </w:r>
    </w:p>
    <w:p>
      <w:pPr>
        <w:adjustRightInd w:val="0"/>
        <w:snapToGrid w:val="0"/>
        <w:spacing w:line="360" w:lineRule="auto"/>
        <w:ind w:firstLine="2318" w:firstLineChars="1104"/>
        <w:rPr>
          <w:rFonts w:hint="eastAsia" w:ascii="宋体" w:hAnsi="宋体" w:cs="宋体"/>
        </w:rPr>
      </w:pPr>
    </w:p>
    <w:p>
      <w:pPr>
        <w:autoSpaceDE w:val="0"/>
        <w:autoSpaceDN w:val="0"/>
        <w:spacing w:line="360" w:lineRule="auto"/>
        <w:ind w:firstLine="3360" w:firstLineChars="1600"/>
        <w:jc w:val="left"/>
        <w:rPr>
          <w:rFonts w:hint="eastAsia" w:ascii="宋体" w:hAnsi="宋体" w:cs="宋体"/>
          <w:szCs w:val="21"/>
        </w:rPr>
      </w:pPr>
      <w:r>
        <w:rPr>
          <w:rFonts w:hint="eastAsia" w:ascii="宋体" w:hAnsi="宋体" w:cs="宋体"/>
          <w:szCs w:val="21"/>
          <w:lang w:val="zh-CN"/>
        </w:rPr>
        <w:t>供应商名称（盖公章或电子签章）：</w:t>
      </w:r>
    </w:p>
    <w:p>
      <w:pPr>
        <w:adjustRightInd w:val="0"/>
        <w:snapToGrid w:val="0"/>
        <w:spacing w:line="360" w:lineRule="auto"/>
        <w:ind w:firstLine="3360" w:firstLineChars="1600"/>
        <w:rPr>
          <w:rFonts w:hint="eastAsia" w:ascii="宋体" w:hAnsi="宋体" w:cs="宋体"/>
          <w:szCs w:val="21"/>
        </w:rPr>
      </w:pPr>
      <w:r>
        <w:rPr>
          <w:rFonts w:hint="eastAsia" w:ascii="宋体" w:hAnsi="宋体" w:cs="宋体"/>
          <w:szCs w:val="21"/>
        </w:rPr>
        <w:t>授权代表身份证号码：</w:t>
      </w:r>
    </w:p>
    <w:p>
      <w:pPr>
        <w:spacing w:line="360" w:lineRule="auto"/>
        <w:ind w:firstLine="3360" w:firstLineChars="1600"/>
        <w:rPr>
          <w:rFonts w:hint="eastAsia" w:ascii="宋体" w:hAnsi="宋体" w:cs="宋体"/>
          <w:szCs w:val="21"/>
          <w:lang w:val="zh-CN"/>
        </w:rPr>
      </w:pPr>
      <w:r>
        <w:rPr>
          <w:rFonts w:hint="eastAsia" w:ascii="宋体" w:hAnsi="宋体" w:cs="宋体"/>
          <w:szCs w:val="21"/>
          <w:lang w:val="zh-CN"/>
        </w:rPr>
        <w:t>日期：</w:t>
      </w:r>
    </w:p>
    <w:p>
      <w:pPr>
        <w:autoSpaceDE w:val="0"/>
        <w:autoSpaceDN w:val="0"/>
        <w:adjustRightInd w:val="0"/>
        <w:snapToGrid w:val="0"/>
        <w:spacing w:line="360" w:lineRule="auto"/>
        <w:ind w:right="420"/>
        <w:rPr>
          <w:rFonts w:hint="eastAsia" w:ascii="宋体" w:hAnsi="宋体" w:cs="宋体"/>
          <w:b/>
          <w:szCs w:val="21"/>
        </w:rPr>
      </w:pPr>
    </w:p>
    <w:p>
      <w:pPr>
        <w:autoSpaceDE w:val="0"/>
        <w:autoSpaceDN w:val="0"/>
        <w:adjustRightInd w:val="0"/>
        <w:snapToGrid w:val="0"/>
        <w:spacing w:line="360" w:lineRule="auto"/>
        <w:ind w:right="420"/>
        <w:rPr>
          <w:rFonts w:hint="eastAsia" w:ascii="宋体" w:hAnsi="宋体" w:cs="宋体"/>
          <w:b/>
          <w:szCs w:val="21"/>
        </w:rPr>
      </w:pPr>
      <w:r>
        <w:rPr>
          <w:rFonts w:hint="eastAsia" w:ascii="宋体" w:hAnsi="宋体" w:cs="宋体"/>
          <w:b/>
          <w:szCs w:val="21"/>
        </w:rPr>
        <w:t>附：授权代表的身份证复印件（正反面）。</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autoSpaceDE w:val="0"/>
              <w:autoSpaceDN w:val="0"/>
              <w:adjustRightInd w:val="0"/>
              <w:spacing w:line="360" w:lineRule="auto"/>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tc>
      </w:tr>
    </w:tbl>
    <w:p>
      <w:pPr>
        <w:adjustRightInd w:val="0"/>
        <w:spacing w:line="360" w:lineRule="auto"/>
        <w:jc w:val="center"/>
        <w:rPr>
          <w:rFonts w:hint="eastAsia" w:ascii="宋体" w:hAnsi="宋体" w:cs="宋体"/>
          <w:b/>
          <w:sz w:val="32"/>
        </w:rPr>
      </w:pPr>
      <w:r>
        <w:rPr>
          <w:rFonts w:hint="eastAsia" w:ascii="宋体" w:hAnsi="宋体" w:cs="宋体"/>
          <w:b/>
          <w:bCs/>
          <w:sz w:val="24"/>
          <w:szCs w:val="24"/>
        </w:rPr>
        <w:br w:type="page"/>
      </w:r>
      <w:r>
        <w:rPr>
          <w:rFonts w:hint="eastAsia" w:ascii="宋体" w:hAnsi="宋体" w:cs="宋体"/>
          <w:b/>
          <w:bCs/>
          <w:sz w:val="32"/>
          <w:szCs w:val="32"/>
        </w:rPr>
        <w:t>授权委托书（</w:t>
      </w:r>
      <w:r>
        <w:rPr>
          <w:rFonts w:hint="eastAsia" w:ascii="宋体" w:hAnsi="宋体" w:cs="宋体"/>
          <w:b/>
          <w:bCs/>
          <w:sz w:val="32"/>
          <w:szCs w:val="32"/>
          <w:lang w:val="zh-CN"/>
        </w:rPr>
        <w:t>适用于联合体投标）</w:t>
      </w:r>
      <w:r>
        <w:rPr>
          <w:rFonts w:hint="eastAsia" w:ascii="宋体" w:hAnsi="宋体" w:cs="宋体"/>
          <w:b/>
          <w:bCs/>
          <w:sz w:val="32"/>
          <w:szCs w:val="32"/>
        </w:rPr>
        <w:t xml:space="preserve">   </w:t>
      </w:r>
    </w:p>
    <w:p>
      <w:pPr>
        <w:tabs>
          <w:tab w:val="left" w:pos="8100"/>
          <w:tab w:val="left" w:pos="8280"/>
        </w:tabs>
        <w:adjustRightInd w:val="0"/>
        <w:snapToGrid w:val="0"/>
        <w:spacing w:line="360" w:lineRule="auto"/>
        <w:ind w:right="32" w:firstLine="420" w:firstLineChars="200"/>
        <w:rPr>
          <w:rFonts w:hint="eastAsia" w:ascii="宋体" w:hAnsi="宋体" w:cs="宋体"/>
        </w:rPr>
      </w:pPr>
    </w:p>
    <w:p>
      <w:pPr>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我 </w:t>
      </w:r>
      <w:r>
        <w:rPr>
          <w:rFonts w:hint="eastAsia" w:ascii="宋体" w:hAnsi="宋体" w:cs="宋体"/>
          <w:szCs w:val="21"/>
          <w:u w:val="single"/>
        </w:rPr>
        <w:t xml:space="preserve">               </w:t>
      </w:r>
      <w:r>
        <w:rPr>
          <w:rFonts w:hint="eastAsia" w:ascii="宋体" w:hAnsi="宋体" w:cs="宋体"/>
          <w:szCs w:val="21"/>
        </w:rPr>
        <w:t>（联合体各方名称），现授权委托</w:t>
      </w:r>
      <w:r>
        <w:rPr>
          <w:rFonts w:hint="eastAsia" w:ascii="宋体" w:hAnsi="宋体" w:cs="宋体"/>
          <w:szCs w:val="21"/>
          <w:u w:val="single"/>
        </w:rPr>
        <w:t xml:space="preserve">           </w:t>
      </w:r>
      <w:r>
        <w:rPr>
          <w:rFonts w:hint="eastAsia" w:ascii="宋体" w:hAnsi="宋体" w:cs="宋体"/>
          <w:szCs w:val="21"/>
        </w:rPr>
        <w:t>（姓名、身份证号）为我方授权代表，以本方的名义参加</w:t>
      </w:r>
      <w:r>
        <w:rPr>
          <w:rFonts w:hint="eastAsia" w:ascii="宋体" w:hAnsi="宋体" w:cs="宋体"/>
          <w:szCs w:val="21"/>
          <w:u w:val="single"/>
        </w:rPr>
        <w:t>浙江省食品药品检验研究院</w:t>
      </w:r>
      <w:r>
        <w:rPr>
          <w:rFonts w:hint="eastAsia" w:ascii="宋体" w:hAnsi="宋体" w:cs="宋体"/>
          <w:szCs w:val="21"/>
        </w:rPr>
        <w:t>的</w:t>
      </w:r>
      <w:r>
        <w:rPr>
          <w:rFonts w:hint="eastAsia" w:ascii="宋体" w:hAnsi="宋体" w:cs="宋体"/>
          <w:szCs w:val="21"/>
          <w:u w:val="single"/>
        </w:rPr>
        <w:t>浙江省食品药品检验研究院检验科研用试剂耗材采购项目（项目编号：ZJ-2270110-10）</w:t>
      </w:r>
      <w:r>
        <w:rPr>
          <w:rFonts w:hint="eastAsia" w:ascii="宋体" w:hAnsi="宋体" w:cs="宋体"/>
          <w:szCs w:val="21"/>
        </w:rPr>
        <w:t>的竞争性谈判活动。授权代表在谈判、合同谈判过程中所签署的一切文件和处理与之有关的一切事务，我均予以承认。</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授权代表无权转委托，特此委托。</w:t>
      </w:r>
    </w:p>
    <w:p>
      <w:pPr>
        <w:spacing w:line="360" w:lineRule="auto"/>
        <w:ind w:right="128" w:rightChars="61" w:firstLine="3780" w:firstLineChars="1800"/>
        <w:rPr>
          <w:rFonts w:hint="eastAsia" w:ascii="宋体" w:hAnsi="宋体" w:cs="宋体"/>
          <w:szCs w:val="21"/>
        </w:rPr>
      </w:pPr>
      <w:r>
        <w:rPr>
          <w:rFonts w:hint="eastAsia" w:ascii="宋体" w:hAnsi="宋体" w:cs="宋体"/>
          <w:szCs w:val="21"/>
        </w:rPr>
        <w:t xml:space="preserve">联合体成员名称名称（盖公章或电子签章）：       </w:t>
      </w:r>
    </w:p>
    <w:p>
      <w:pPr>
        <w:autoSpaceDE w:val="0"/>
        <w:autoSpaceDN w:val="0"/>
        <w:adjustRightInd w:val="0"/>
        <w:spacing w:line="360" w:lineRule="auto"/>
        <w:ind w:right="128" w:rightChars="61" w:firstLine="3780" w:firstLineChars="1800"/>
        <w:rPr>
          <w:rFonts w:hint="eastAsia" w:ascii="宋体" w:hAnsi="宋体" w:cs="宋体"/>
          <w:szCs w:val="21"/>
        </w:rPr>
      </w:pPr>
      <w:r>
        <w:rPr>
          <w:rFonts w:hint="eastAsia" w:ascii="宋体" w:hAnsi="宋体" w:cs="宋体"/>
          <w:szCs w:val="21"/>
        </w:rPr>
        <w:t xml:space="preserve">联合体成员名称名称（盖公章或电子签章）： </w:t>
      </w:r>
    </w:p>
    <w:p>
      <w:pPr>
        <w:autoSpaceDE w:val="0"/>
        <w:autoSpaceDN w:val="0"/>
        <w:adjustRightInd w:val="0"/>
        <w:spacing w:line="360" w:lineRule="auto"/>
        <w:ind w:right="128" w:rightChars="61" w:firstLine="3780" w:firstLineChars="1800"/>
        <w:rPr>
          <w:rFonts w:hint="eastAsia" w:ascii="宋体" w:hAnsi="宋体" w:cs="宋体"/>
          <w:szCs w:val="21"/>
        </w:rPr>
      </w:pPr>
      <w:r>
        <w:rPr>
          <w:rFonts w:hint="eastAsia" w:ascii="宋体" w:hAnsi="宋体" w:cs="宋体"/>
          <w:szCs w:val="21"/>
        </w:rPr>
        <w:t>……</w:t>
      </w:r>
    </w:p>
    <w:p>
      <w:pPr>
        <w:autoSpaceDE w:val="0"/>
        <w:autoSpaceDN w:val="0"/>
        <w:adjustRightInd w:val="0"/>
        <w:spacing w:line="360" w:lineRule="auto"/>
        <w:ind w:right="128" w:rightChars="61" w:firstLine="3780" w:firstLineChars="1800"/>
        <w:rPr>
          <w:rFonts w:hint="eastAsia" w:ascii="宋体" w:hAnsi="宋体" w:cs="宋体"/>
          <w:szCs w:val="21"/>
        </w:rPr>
      </w:pPr>
      <w:r>
        <w:rPr>
          <w:rFonts w:hint="eastAsia" w:ascii="宋体" w:hAnsi="宋体" w:cs="宋体"/>
          <w:szCs w:val="21"/>
        </w:rPr>
        <w:t>授权代表身份证号码：</w:t>
      </w:r>
    </w:p>
    <w:p>
      <w:pPr>
        <w:autoSpaceDE w:val="0"/>
        <w:autoSpaceDN w:val="0"/>
        <w:adjustRightInd w:val="0"/>
        <w:spacing w:line="360" w:lineRule="auto"/>
        <w:ind w:right="128" w:rightChars="61" w:firstLine="3780" w:firstLineChars="1575"/>
        <w:rPr>
          <w:rFonts w:hint="eastAsia" w:ascii="宋体" w:hAnsi="宋体" w:cs="宋体"/>
          <w:szCs w:val="21"/>
        </w:rPr>
      </w:pPr>
      <w:r>
        <w:rPr>
          <w:rFonts w:hint="eastAsia" w:ascii="宋体" w:hAnsi="宋体" w:cs="宋体"/>
          <w:sz w:val="24"/>
          <w:lang w:val="zh-CN"/>
        </w:rPr>
        <w:t>日期：</w:t>
      </w:r>
    </w:p>
    <w:p>
      <w:pPr>
        <w:autoSpaceDE w:val="0"/>
        <w:autoSpaceDN w:val="0"/>
        <w:adjustRightInd w:val="0"/>
        <w:snapToGrid w:val="0"/>
        <w:spacing w:line="360" w:lineRule="auto"/>
        <w:ind w:right="420"/>
        <w:rPr>
          <w:rFonts w:hint="eastAsia" w:ascii="宋体" w:hAnsi="宋体" w:cs="宋体"/>
          <w:b/>
          <w:szCs w:val="21"/>
        </w:rPr>
      </w:pPr>
    </w:p>
    <w:p>
      <w:pPr>
        <w:autoSpaceDE w:val="0"/>
        <w:autoSpaceDN w:val="0"/>
        <w:adjustRightInd w:val="0"/>
        <w:snapToGrid w:val="0"/>
        <w:spacing w:line="360" w:lineRule="auto"/>
        <w:ind w:right="420"/>
        <w:rPr>
          <w:rFonts w:hint="eastAsia" w:ascii="宋体" w:hAnsi="宋体" w:cs="宋体"/>
          <w:b/>
          <w:szCs w:val="21"/>
        </w:rPr>
      </w:pPr>
      <w:r>
        <w:rPr>
          <w:rFonts w:hint="eastAsia" w:ascii="宋体" w:hAnsi="宋体" w:cs="宋体"/>
          <w:b/>
          <w:szCs w:val="21"/>
        </w:rPr>
        <w:t>附：授权代表的身份证复印件（正反面）。</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autoSpaceDE w:val="0"/>
              <w:autoSpaceDN w:val="0"/>
              <w:adjustRightInd w:val="0"/>
              <w:spacing w:line="360" w:lineRule="auto"/>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p>
            <w:pPr>
              <w:rPr>
                <w:rFonts w:hint="eastAsia" w:ascii="宋体" w:hAnsi="宋体" w:cs="宋体"/>
              </w:rPr>
            </w:pPr>
          </w:p>
          <w:p>
            <w:pPr>
              <w:pStyle w:val="20"/>
              <w:rPr>
                <w:rFonts w:hint="eastAsia" w:cs="宋体"/>
              </w:rPr>
            </w:pPr>
          </w:p>
        </w:tc>
      </w:tr>
    </w:tbl>
    <w:p>
      <w:pPr>
        <w:autoSpaceDE w:val="0"/>
        <w:autoSpaceDN w:val="0"/>
        <w:adjustRightInd w:val="0"/>
        <w:spacing w:line="360" w:lineRule="auto"/>
        <w:rPr>
          <w:rFonts w:hint="eastAsia" w:ascii="宋体" w:hAnsi="宋体" w:cs="宋体"/>
          <w:b/>
        </w:rPr>
      </w:pPr>
      <w:r>
        <w:rPr>
          <w:rFonts w:hint="eastAsia" w:ascii="宋体" w:hAnsi="宋体" w:cs="宋体"/>
          <w:b/>
          <w:bCs/>
          <w:sz w:val="24"/>
          <w:szCs w:val="24"/>
        </w:rPr>
        <w:br w:type="page"/>
      </w:r>
      <w:r>
        <w:rPr>
          <w:rFonts w:hint="eastAsia" w:ascii="宋体" w:hAnsi="宋体" w:cs="宋体"/>
          <w:b/>
        </w:rPr>
        <w:t>附件3</w:t>
      </w:r>
    </w:p>
    <w:p>
      <w:pPr>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政府采购供应商廉洁自律承诺书</w:t>
      </w:r>
    </w:p>
    <w:p>
      <w:pPr>
        <w:spacing w:line="480" w:lineRule="auto"/>
        <w:rPr>
          <w:rFonts w:hint="eastAsia" w:ascii="宋体" w:hAnsi="宋体" w:cs="宋体"/>
          <w:szCs w:val="21"/>
          <w:u w:val="single"/>
        </w:rPr>
      </w:pPr>
      <w:r>
        <w:rPr>
          <w:rFonts w:hint="eastAsia" w:ascii="宋体" w:hAnsi="宋体" w:cs="宋体"/>
          <w:szCs w:val="21"/>
          <w:u w:val="single"/>
        </w:rPr>
        <w:t>浙江省食品药品检验研究院：</w:t>
      </w:r>
    </w:p>
    <w:p>
      <w:pPr>
        <w:spacing w:line="360" w:lineRule="auto"/>
        <w:ind w:left="239" w:leftChars="114" w:firstLine="210" w:firstLineChars="100"/>
        <w:jc w:val="left"/>
        <w:rPr>
          <w:rFonts w:hint="eastAsia" w:ascii="宋体" w:hAnsi="宋体" w:cs="宋体"/>
          <w:szCs w:val="21"/>
        </w:rPr>
      </w:pPr>
      <w:r>
        <w:rPr>
          <w:rFonts w:hint="eastAsia" w:ascii="宋体" w:hAnsi="宋体" w:cs="宋体"/>
          <w:szCs w:val="21"/>
        </w:rPr>
        <w:t>本单位合法参</w:t>
      </w:r>
      <w:r>
        <w:rPr>
          <w:rFonts w:hint="eastAsia" w:ascii="宋体" w:hAnsi="宋体" w:cs="宋体"/>
          <w:szCs w:val="21"/>
          <w:u w:val="single"/>
        </w:rPr>
        <w:t>加浙江省食品药品检验研究院检验科研用试剂耗材采购项目（项目编号：ZJ-2270110-10）</w:t>
      </w:r>
      <w:r>
        <w:rPr>
          <w:rFonts w:hint="eastAsia" w:ascii="宋体" w:hAnsi="宋体" w:cs="宋体"/>
          <w:szCs w:val="21"/>
        </w:rPr>
        <w:t>政府采购活动，就有关廉洁自律和公平竞争事项郑重声明如下：</w:t>
      </w:r>
    </w:p>
    <w:p>
      <w:pPr>
        <w:spacing w:line="360" w:lineRule="auto"/>
        <w:ind w:firstLine="420" w:firstLineChars="200"/>
        <w:jc w:val="left"/>
        <w:rPr>
          <w:rFonts w:hint="eastAsia" w:ascii="宋体" w:hAnsi="宋体" w:cs="宋体"/>
          <w:szCs w:val="21"/>
        </w:rPr>
      </w:pPr>
      <w:r>
        <w:rPr>
          <w:rFonts w:hint="eastAsia" w:ascii="宋体" w:hAnsi="宋体" w:cs="宋体"/>
          <w:szCs w:val="21"/>
        </w:rPr>
        <w:t>一、本单位与采购人之间不存在利害关系，不存在行贿、串通等违法行为。</w:t>
      </w:r>
    </w:p>
    <w:p>
      <w:pPr>
        <w:spacing w:line="360" w:lineRule="auto"/>
        <w:ind w:firstLine="420" w:firstLineChars="200"/>
        <w:jc w:val="left"/>
        <w:rPr>
          <w:rFonts w:hint="eastAsia" w:ascii="宋体" w:hAnsi="宋体" w:cs="宋体"/>
          <w:szCs w:val="21"/>
        </w:rPr>
      </w:pPr>
      <w:r>
        <w:rPr>
          <w:rFonts w:hint="eastAsia" w:ascii="宋体" w:hAnsi="宋体" w:cs="宋体"/>
          <w:szCs w:val="21"/>
        </w:rPr>
        <w:t>二、本单位与其他当事人之间不存在直接控股、管理关系等情况，不存在法定的不允许投标情形，不存在行贿、串通等违法行为。</w:t>
      </w:r>
    </w:p>
    <w:p>
      <w:pPr>
        <w:spacing w:line="360" w:lineRule="auto"/>
        <w:ind w:firstLine="420" w:firstLineChars="200"/>
        <w:jc w:val="left"/>
        <w:rPr>
          <w:rFonts w:hint="eastAsia" w:ascii="宋体" w:hAnsi="宋体" w:cs="宋体"/>
          <w:szCs w:val="21"/>
        </w:rPr>
      </w:pPr>
      <w:r>
        <w:rPr>
          <w:rFonts w:hint="eastAsia" w:ascii="宋体" w:hAnsi="宋体" w:cs="宋体"/>
          <w:szCs w:val="21"/>
        </w:rPr>
        <w:t>三、本单位清楚知道并严格遵守政府采购法律法规、政策文件和相关纪律。</w:t>
      </w:r>
    </w:p>
    <w:p>
      <w:pPr>
        <w:autoSpaceDE w:val="0"/>
        <w:autoSpaceDN w:val="0"/>
        <w:spacing w:line="360" w:lineRule="auto"/>
        <w:ind w:firstLine="4410" w:firstLineChars="2100"/>
        <w:jc w:val="left"/>
        <w:rPr>
          <w:rFonts w:hint="eastAsia" w:ascii="宋体" w:hAnsi="宋体" w:cs="宋体"/>
          <w:szCs w:val="21"/>
          <w:lang w:val="zh-CN"/>
        </w:rPr>
      </w:pPr>
    </w:p>
    <w:p>
      <w:pPr>
        <w:autoSpaceDE w:val="0"/>
        <w:autoSpaceDN w:val="0"/>
        <w:spacing w:line="360" w:lineRule="auto"/>
        <w:ind w:firstLine="4410" w:firstLineChars="2100"/>
        <w:jc w:val="left"/>
        <w:rPr>
          <w:rFonts w:hint="eastAsia" w:ascii="宋体" w:hAnsi="宋体" w:cs="宋体"/>
          <w:szCs w:val="21"/>
          <w:lang w:val="zh-CN"/>
        </w:rPr>
      </w:pPr>
    </w:p>
    <w:p>
      <w:pPr>
        <w:autoSpaceDE w:val="0"/>
        <w:autoSpaceDN w:val="0"/>
        <w:spacing w:line="360" w:lineRule="auto"/>
        <w:ind w:firstLine="4200" w:firstLineChars="2000"/>
        <w:jc w:val="left"/>
        <w:rPr>
          <w:rFonts w:hint="eastAsia" w:ascii="宋体" w:hAnsi="宋体" w:cs="宋体"/>
          <w:szCs w:val="21"/>
        </w:rPr>
      </w:pPr>
      <w:r>
        <w:rPr>
          <w:rFonts w:hint="eastAsia" w:ascii="宋体" w:hAnsi="宋体" w:cs="宋体"/>
          <w:szCs w:val="21"/>
          <w:lang w:val="zh-CN"/>
        </w:rPr>
        <w:t>供应商名称（盖公章或电子签章）：</w:t>
      </w:r>
    </w:p>
    <w:p>
      <w:pPr>
        <w:spacing w:line="400" w:lineRule="atLeast"/>
        <w:ind w:firstLine="4200" w:firstLineChars="2000"/>
        <w:rPr>
          <w:rFonts w:hint="eastAsia" w:ascii="宋体" w:hAnsi="宋体" w:cs="宋体"/>
          <w:szCs w:val="21"/>
          <w:lang w:val="zh-CN"/>
        </w:rPr>
      </w:pPr>
      <w:r>
        <w:rPr>
          <w:rFonts w:hint="eastAsia" w:ascii="宋体" w:hAnsi="宋体" w:cs="宋体"/>
          <w:szCs w:val="21"/>
          <w:lang w:val="zh-CN"/>
        </w:rPr>
        <w:t>日期：</w:t>
      </w:r>
    </w:p>
    <w:p>
      <w:pPr>
        <w:pStyle w:val="20"/>
        <w:ind w:firstLine="0"/>
        <w:rPr>
          <w:rFonts w:hint="eastAsia" w:cs="宋体"/>
          <w:b/>
        </w:rPr>
      </w:pPr>
      <w:r>
        <w:rPr>
          <w:rFonts w:hint="eastAsia" w:cs="宋体"/>
          <w:sz w:val="21"/>
          <w:szCs w:val="21"/>
          <w:lang w:val="zh-CN"/>
        </w:rPr>
        <w:br w:type="page"/>
      </w:r>
      <w:r>
        <w:rPr>
          <w:rFonts w:hint="eastAsia" w:cs="宋体"/>
          <w:b/>
        </w:rPr>
        <w:t>附件4</w:t>
      </w:r>
    </w:p>
    <w:p>
      <w:pPr>
        <w:autoSpaceDE w:val="0"/>
        <w:autoSpaceDN w:val="0"/>
        <w:adjustRightInd w:val="0"/>
        <w:spacing w:line="360" w:lineRule="auto"/>
        <w:jc w:val="center"/>
        <w:rPr>
          <w:rFonts w:hint="eastAsia" w:ascii="宋体" w:hAnsi="宋体" w:cs="宋体"/>
          <w:b/>
          <w:bCs/>
          <w:sz w:val="32"/>
          <w:szCs w:val="32"/>
        </w:rPr>
      </w:pPr>
      <w:r>
        <w:rPr>
          <w:rFonts w:hint="eastAsia" w:ascii="宋体" w:hAnsi="宋体" w:cs="宋体"/>
          <w:b/>
          <w:bCs/>
          <w:sz w:val="32"/>
          <w:szCs w:val="32"/>
        </w:rPr>
        <w:t>廉 政 承 诺 书</w:t>
      </w:r>
    </w:p>
    <w:p>
      <w:pPr>
        <w:spacing w:line="360" w:lineRule="auto"/>
        <w:rPr>
          <w:rFonts w:hint="eastAsia" w:ascii="宋体" w:hAnsi="宋体" w:cs="宋体"/>
          <w:szCs w:val="21"/>
          <w:u w:val="single"/>
        </w:rPr>
      </w:pPr>
    </w:p>
    <w:p>
      <w:pPr>
        <w:spacing w:line="360" w:lineRule="auto"/>
        <w:rPr>
          <w:rFonts w:hint="eastAsia" w:ascii="宋体" w:hAnsi="宋体" w:cs="宋体"/>
          <w:szCs w:val="21"/>
          <w:u w:val="single"/>
        </w:rPr>
      </w:pPr>
      <w:r>
        <w:rPr>
          <w:rFonts w:hint="eastAsia" w:ascii="宋体" w:hAnsi="宋体" w:cs="宋体"/>
          <w:szCs w:val="21"/>
          <w:u w:val="single"/>
        </w:rPr>
        <w:t>浙江省食品药品检验研究院：</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我单位响应你单位</w:t>
      </w:r>
      <w:r>
        <w:rPr>
          <w:rFonts w:hint="eastAsia" w:ascii="宋体" w:hAnsi="宋体" w:cs="宋体"/>
          <w:bCs/>
          <w:szCs w:val="21"/>
          <w:u w:val="single"/>
        </w:rPr>
        <w:t xml:space="preserve">               </w:t>
      </w:r>
      <w:r>
        <w:rPr>
          <w:rFonts w:hint="eastAsia" w:ascii="宋体" w:hAnsi="宋体" w:cs="宋体"/>
          <w:bCs/>
          <w:szCs w:val="21"/>
        </w:rPr>
        <w:t>项目招标要求参加应标。在这次应标过程中和中标后，我们将严格遵守国家法律法规规定要求，并郑重承诺：</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一、不向项目有关人员及部门赠送礼金礼物、有价证券、回扣以及中介费、介绍费、咨询费等好处费；</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二、不为项目有关人员及部门报销应由你方单位或个人支付的费用；</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三、不向项目有关人员及部门提供有可能影响公正执行公务的宴请和健身娱乐等活动；</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四、不为项目有关人员及部门出国（境）、旅游等提供方便；</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 xml:space="preserve">五、不为项目有关人员个人装修住房、婚丧嫁娶、配偶子女工作安排等提供好处； </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六、严格遵守政府采购法、民法典等法律，诚实守信，合法经营，坚决抵制各种违法违纪行为。</w:t>
      </w:r>
    </w:p>
    <w:p>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如违反上述承诺，你单位有权立即取消我单位应标、中标或在建项目的资格，有权拒绝我单位在一定时期内参与你单位项目采购或其他经营活动，并通报监管部门。由此引起的相应损失均由我单位承担。</w:t>
      </w:r>
    </w:p>
    <w:p>
      <w:pPr>
        <w:autoSpaceDE w:val="0"/>
        <w:autoSpaceDN w:val="0"/>
        <w:adjustRightInd w:val="0"/>
        <w:spacing w:line="360" w:lineRule="auto"/>
        <w:rPr>
          <w:rFonts w:hint="eastAsia" w:ascii="宋体" w:hAnsi="宋体" w:cs="宋体"/>
          <w:bCs/>
          <w:szCs w:val="21"/>
        </w:rPr>
      </w:pPr>
    </w:p>
    <w:p>
      <w:pPr>
        <w:autoSpaceDE w:val="0"/>
        <w:autoSpaceDN w:val="0"/>
        <w:spacing w:line="360" w:lineRule="auto"/>
        <w:ind w:firstLine="4200" w:firstLineChars="2000"/>
        <w:jc w:val="left"/>
        <w:rPr>
          <w:rFonts w:hint="eastAsia" w:ascii="宋体" w:hAnsi="宋体" w:cs="宋体"/>
          <w:szCs w:val="21"/>
        </w:rPr>
      </w:pPr>
      <w:r>
        <w:rPr>
          <w:rFonts w:hint="eastAsia" w:ascii="宋体" w:hAnsi="宋体" w:cs="宋体"/>
          <w:szCs w:val="21"/>
          <w:lang w:val="zh-CN"/>
        </w:rPr>
        <w:t>供应商名称（盖公章或电子签章）：</w:t>
      </w:r>
    </w:p>
    <w:p>
      <w:pPr>
        <w:spacing w:line="400" w:lineRule="atLeast"/>
        <w:ind w:firstLine="4200" w:firstLineChars="2000"/>
        <w:rPr>
          <w:rFonts w:hint="eastAsia" w:ascii="宋体" w:hAnsi="宋体" w:cs="宋体"/>
          <w:szCs w:val="21"/>
          <w:lang w:val="zh-CN"/>
        </w:rPr>
      </w:pPr>
      <w:r>
        <w:rPr>
          <w:rFonts w:hint="eastAsia" w:ascii="宋体" w:hAnsi="宋体" w:cs="宋体"/>
          <w:szCs w:val="21"/>
          <w:lang w:val="zh-CN"/>
        </w:rPr>
        <w:t>日期：</w:t>
      </w:r>
    </w:p>
    <w:p>
      <w:pPr>
        <w:pStyle w:val="20"/>
        <w:ind w:firstLine="0"/>
        <w:rPr>
          <w:b/>
          <w:bCs/>
          <w:sz w:val="21"/>
          <w:szCs w:val="21"/>
        </w:rPr>
      </w:pPr>
      <w:r>
        <w:rPr>
          <w:rFonts w:hint="eastAsia" w:cs="宋体"/>
          <w:b/>
        </w:rPr>
        <w:br w:type="page"/>
      </w:r>
      <w:r>
        <w:rPr>
          <w:rFonts w:hint="eastAsia" w:cs="宋体"/>
          <w:b/>
          <w:bCs/>
          <w:sz w:val="21"/>
          <w:szCs w:val="21"/>
        </w:rPr>
        <w:t>附件5</w:t>
      </w:r>
    </w:p>
    <w:p>
      <w:pPr>
        <w:spacing w:line="400" w:lineRule="exact"/>
        <w:jc w:val="left"/>
        <w:rPr>
          <w:rFonts w:ascii="宋体" w:hAnsi="宋体" w:cs="宋体"/>
          <w:szCs w:val="21"/>
        </w:rPr>
      </w:pPr>
      <w:r>
        <w:rPr>
          <w:rFonts w:hint="eastAsia" w:ascii="宋体" w:hAnsi="宋体" w:cs="宋体"/>
          <w:szCs w:val="21"/>
        </w:rPr>
        <w:t xml:space="preserve">                              </w:t>
      </w:r>
    </w:p>
    <w:p>
      <w:pPr>
        <w:pStyle w:val="5"/>
        <w:spacing w:before="0" w:after="0" w:line="360" w:lineRule="auto"/>
        <w:jc w:val="center"/>
        <w:rPr>
          <w:rFonts w:ascii="宋体" w:hAnsi="宋体" w:eastAsia="宋体" w:cs="宋体"/>
          <w:bCs/>
          <w:sz w:val="32"/>
          <w:szCs w:val="32"/>
        </w:rPr>
      </w:pPr>
      <w:bookmarkStart w:id="446" w:name="_Toc15631"/>
      <w:bookmarkStart w:id="447" w:name="_Toc9907"/>
      <w:bookmarkStart w:id="448" w:name="_Toc1740"/>
      <w:bookmarkStart w:id="449" w:name="_Toc4341"/>
      <w:bookmarkStart w:id="450" w:name="_Toc32570"/>
      <w:bookmarkStart w:id="451" w:name="_Toc21557"/>
      <w:bookmarkStart w:id="452" w:name="_Toc11846"/>
      <w:r>
        <w:rPr>
          <w:rFonts w:hint="eastAsia" w:ascii="宋体" w:hAnsi="宋体" w:eastAsia="宋体" w:cs="宋体"/>
          <w:bCs/>
          <w:sz w:val="32"/>
          <w:szCs w:val="32"/>
        </w:rPr>
        <w:t>响应货物清单</w:t>
      </w:r>
      <w:bookmarkEnd w:id="446"/>
      <w:r>
        <w:rPr>
          <w:rFonts w:hint="eastAsia" w:ascii="宋体" w:hAnsi="宋体" w:eastAsia="宋体" w:cs="宋体"/>
          <w:bCs/>
          <w:sz w:val="32"/>
          <w:szCs w:val="32"/>
        </w:rPr>
        <w:t>（不含价格）</w:t>
      </w:r>
      <w:bookmarkEnd w:id="447"/>
      <w:bookmarkEnd w:id="448"/>
      <w:bookmarkEnd w:id="449"/>
      <w:bookmarkEnd w:id="450"/>
      <w:bookmarkEnd w:id="451"/>
      <w:bookmarkEnd w:id="452"/>
    </w:p>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浙江省食品药品检验研究院检验科研用试剂耗材采购项目 </w:t>
      </w:r>
      <w:r>
        <w:rPr>
          <w:rFonts w:hint="eastAsia" w:ascii="宋体" w:hAnsi="宋体" w:cs="宋体"/>
          <w:szCs w:val="21"/>
        </w:rPr>
        <w:t xml:space="preserve">        </w:t>
      </w:r>
    </w:p>
    <w:p>
      <w:pPr>
        <w:adjustRightInd w:val="0"/>
        <w:spacing w:line="360" w:lineRule="auto"/>
        <w:jc w:val="left"/>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ZJ-2270110-10</w:t>
      </w:r>
    </w:p>
    <w:p>
      <w:r>
        <w:rPr>
          <w:rFonts w:hint="eastAsia" w:ascii="宋体" w:hAnsi="宋体" w:cs="宋体"/>
          <w:szCs w:val="21"/>
        </w:rPr>
        <w:t xml:space="preserve">                                                                    元人民币</w:t>
      </w:r>
    </w:p>
    <w:tbl>
      <w:tblPr>
        <w:tblStyle w:val="43"/>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788"/>
        <w:gridCol w:w="1235"/>
        <w:gridCol w:w="1431"/>
        <w:gridCol w:w="894"/>
        <w:gridCol w:w="894"/>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序号</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物品名称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计量数量及单位</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规格</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是否进口</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投标品牌</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详细技术参数</w:t>
            </w: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r>
              <w:rPr>
                <w:rFonts w:hint="eastAsia" w:ascii="宋体" w:hAnsi="宋体"/>
                <w:szCs w:val="21"/>
              </w:rPr>
              <w:t>1</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r>
              <w:rPr>
                <w:rFonts w:hint="eastAsia" w:ascii="宋体" w:hAnsi="宋体"/>
                <w:szCs w:val="21"/>
              </w:rPr>
              <w:t>2</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r>
              <w:rPr>
                <w:rFonts w:hint="eastAsia" w:ascii="宋体" w:hAnsi="宋体"/>
                <w:szCs w:val="21"/>
              </w:rPr>
              <w:t>3</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r>
              <w:rPr>
                <w:rFonts w:hint="eastAsia" w:ascii="宋体" w:hAnsi="宋体"/>
                <w:szCs w:val="21"/>
              </w:rPr>
              <w:t>4</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r>
              <w:rPr>
                <w:rFonts w:hint="eastAsia" w:ascii="宋体" w:hAnsi="宋体"/>
                <w:szCs w:val="21"/>
              </w:rPr>
              <w:t>5</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注：1.供应商根据实际情况填写，表格内容可根据需求自行扩展。</w:t>
      </w:r>
    </w:p>
    <w:p>
      <w:pPr>
        <w:spacing w:line="360" w:lineRule="auto"/>
        <w:rPr>
          <w:rFonts w:ascii="宋体" w:hAnsi="宋体" w:cs="宋体"/>
          <w:szCs w:val="21"/>
        </w:rPr>
      </w:pPr>
    </w:p>
    <w:p>
      <w:pPr>
        <w:adjustRightInd w:val="0"/>
        <w:spacing w:line="360" w:lineRule="auto"/>
        <w:ind w:firstLine="4200" w:firstLineChars="2000"/>
        <w:rPr>
          <w:rFonts w:ascii="宋体" w:hAnsi="宋体" w:cs="宋体"/>
          <w:szCs w:val="21"/>
        </w:rPr>
      </w:pPr>
      <w:r>
        <w:rPr>
          <w:rFonts w:hint="eastAsia" w:ascii="宋体" w:hAnsi="宋体" w:cs="宋体"/>
          <w:szCs w:val="21"/>
        </w:rPr>
        <w:t>供应商（盖公章或电子签章）：</w:t>
      </w:r>
    </w:p>
    <w:p>
      <w:pPr>
        <w:spacing w:line="360" w:lineRule="auto"/>
        <w:ind w:firstLine="4200" w:firstLineChars="2000"/>
        <w:rPr>
          <w:rFonts w:ascii="宋体" w:hAnsi="宋体" w:cs="宋体"/>
          <w:szCs w:val="21"/>
        </w:rPr>
      </w:pPr>
      <w:r>
        <w:rPr>
          <w:rFonts w:hint="eastAsia" w:ascii="宋体" w:hAnsi="宋体" w:cs="宋体"/>
          <w:szCs w:val="21"/>
        </w:rPr>
        <w:t>日期：</w:t>
      </w:r>
    </w:p>
    <w:p>
      <w:pPr>
        <w:spacing w:line="400" w:lineRule="atLeast"/>
        <w:rPr>
          <w:rFonts w:hint="eastAsia" w:ascii="宋体" w:hAnsi="宋体" w:cs="宋体"/>
          <w:b/>
          <w:sz w:val="24"/>
        </w:rPr>
      </w:pPr>
      <w:r>
        <w:rPr>
          <w:rFonts w:hint="eastAsia" w:ascii="宋体" w:hAnsi="宋体" w:cs="宋体"/>
          <w:szCs w:val="21"/>
          <w:lang w:val="zh-CN"/>
        </w:rPr>
        <w:br w:type="page"/>
      </w:r>
      <w:r>
        <w:rPr>
          <w:rFonts w:hint="eastAsia" w:ascii="宋体" w:hAnsi="宋体" w:cs="宋体"/>
          <w:b/>
          <w:sz w:val="24"/>
        </w:rPr>
        <w:t>附件6</w:t>
      </w:r>
    </w:p>
    <w:p>
      <w:pPr>
        <w:adjustRightInd w:val="0"/>
        <w:spacing w:line="360" w:lineRule="auto"/>
        <w:jc w:val="center"/>
        <w:rPr>
          <w:rFonts w:hint="eastAsia" w:ascii="宋体" w:hAnsi="宋体" w:cs="宋体"/>
          <w:b/>
          <w:sz w:val="32"/>
          <w:szCs w:val="32"/>
        </w:rPr>
      </w:pPr>
      <w:r>
        <w:rPr>
          <w:rFonts w:hint="eastAsia" w:ascii="宋体" w:hAnsi="宋体" w:cs="宋体"/>
          <w:b/>
          <w:sz w:val="32"/>
          <w:szCs w:val="32"/>
        </w:rPr>
        <w:t>商务条款偏离表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sz w:val="18"/>
        </w:rPr>
      </w:pPr>
      <w:r>
        <w:rPr>
          <w:rFonts w:hint="eastAsia" w:ascii="宋体" w:hAnsi="宋体" w:cs="宋体"/>
          <w:szCs w:val="21"/>
        </w:rPr>
        <w:t>项目编号：ZJ-2270110-10</w:t>
      </w:r>
    </w:p>
    <w:tbl>
      <w:tblPr>
        <w:tblStyle w:val="4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777" w:hRule="atLeast"/>
        </w:trPr>
        <w:tc>
          <w:tcPr>
            <w:tcW w:w="1221"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序号</w:t>
            </w:r>
          </w:p>
        </w:tc>
        <w:tc>
          <w:tcPr>
            <w:tcW w:w="2667"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采购文件要求</w:t>
            </w:r>
          </w:p>
        </w:tc>
        <w:tc>
          <w:tcPr>
            <w:tcW w:w="3240" w:type="dxa"/>
            <w:noWrap w:val="0"/>
            <w:vAlign w:val="center"/>
          </w:tcPr>
          <w:p>
            <w:pPr>
              <w:widowControl/>
              <w:adjustRightInd w:val="0"/>
              <w:snapToGrid w:val="0"/>
              <w:jc w:val="center"/>
              <w:rPr>
                <w:rFonts w:hint="eastAsia" w:ascii="宋体" w:hAnsi="宋体" w:cs="宋体"/>
                <w:szCs w:val="21"/>
              </w:rPr>
            </w:pPr>
            <w:r>
              <w:rPr>
                <w:rFonts w:hint="eastAsia" w:ascii="宋体" w:hAnsi="宋体" w:cs="宋体"/>
                <w:szCs w:val="21"/>
              </w:rPr>
              <w:t>响应文件对应条款</w:t>
            </w:r>
          </w:p>
        </w:tc>
        <w:tc>
          <w:tcPr>
            <w:tcW w:w="1980"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20" w:hRule="atLeast"/>
        </w:trPr>
        <w:tc>
          <w:tcPr>
            <w:tcW w:w="1221" w:type="dxa"/>
            <w:noWrap w:val="0"/>
            <w:vAlign w:val="top"/>
          </w:tcPr>
          <w:p>
            <w:pPr>
              <w:adjustRightInd w:val="0"/>
              <w:spacing w:line="360" w:lineRule="auto"/>
              <w:ind w:firstLine="435"/>
              <w:rPr>
                <w:rFonts w:hint="eastAsia" w:ascii="宋体" w:hAnsi="宋体" w:cs="宋体"/>
                <w:szCs w:val="21"/>
              </w:rPr>
            </w:pPr>
            <w:r>
              <w:rPr>
                <w:rFonts w:hint="eastAsia" w:ascii="宋体" w:hAnsi="宋体" w:cs="宋体"/>
                <w:szCs w:val="21"/>
              </w:rPr>
              <w:t>…</w:t>
            </w:r>
          </w:p>
        </w:tc>
        <w:tc>
          <w:tcPr>
            <w:tcW w:w="2667" w:type="dxa"/>
            <w:noWrap w:val="0"/>
            <w:vAlign w:val="center"/>
          </w:tcPr>
          <w:p>
            <w:pPr>
              <w:adjustRightInd w:val="0"/>
              <w:spacing w:line="360" w:lineRule="auto"/>
              <w:jc w:val="center"/>
              <w:rPr>
                <w:rFonts w:hint="eastAsia" w:ascii="宋体" w:hAnsi="宋体" w:cs="宋体"/>
                <w:szCs w:val="21"/>
              </w:rPr>
            </w:pPr>
          </w:p>
        </w:tc>
        <w:tc>
          <w:tcPr>
            <w:tcW w:w="3240" w:type="dxa"/>
            <w:noWrap w:val="0"/>
            <w:vAlign w:val="center"/>
          </w:tcPr>
          <w:p>
            <w:pPr>
              <w:pStyle w:val="113"/>
              <w:spacing w:line="360" w:lineRule="auto"/>
              <w:rPr>
                <w:rFonts w:cs="宋体"/>
                <w:sz w:val="21"/>
                <w:szCs w:val="21"/>
              </w:rPr>
            </w:pPr>
          </w:p>
        </w:tc>
        <w:tc>
          <w:tcPr>
            <w:tcW w:w="1980" w:type="dxa"/>
            <w:noWrap w:val="0"/>
            <w:vAlign w:val="top"/>
          </w:tcPr>
          <w:p>
            <w:pPr>
              <w:adjustRightInd w:val="0"/>
              <w:spacing w:line="360" w:lineRule="auto"/>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20" w:hRule="atLeast"/>
        </w:trPr>
        <w:tc>
          <w:tcPr>
            <w:tcW w:w="1221" w:type="dxa"/>
            <w:noWrap w:val="0"/>
            <w:vAlign w:val="top"/>
          </w:tcPr>
          <w:p>
            <w:pPr>
              <w:adjustRightInd w:val="0"/>
              <w:spacing w:line="360" w:lineRule="auto"/>
              <w:ind w:firstLine="435"/>
              <w:rPr>
                <w:rFonts w:hint="eastAsia" w:ascii="宋体" w:hAnsi="宋体" w:cs="宋体"/>
                <w:szCs w:val="21"/>
              </w:rPr>
            </w:pPr>
          </w:p>
        </w:tc>
        <w:tc>
          <w:tcPr>
            <w:tcW w:w="2667" w:type="dxa"/>
            <w:noWrap w:val="0"/>
            <w:vAlign w:val="center"/>
          </w:tcPr>
          <w:p>
            <w:pPr>
              <w:adjustRightInd w:val="0"/>
              <w:spacing w:line="360" w:lineRule="auto"/>
              <w:jc w:val="center"/>
              <w:rPr>
                <w:rFonts w:hint="eastAsia" w:ascii="宋体" w:hAnsi="宋体" w:cs="宋体"/>
                <w:szCs w:val="21"/>
              </w:rPr>
            </w:pPr>
          </w:p>
        </w:tc>
        <w:tc>
          <w:tcPr>
            <w:tcW w:w="3240" w:type="dxa"/>
            <w:noWrap w:val="0"/>
            <w:vAlign w:val="center"/>
          </w:tcPr>
          <w:p>
            <w:pPr>
              <w:adjustRightInd w:val="0"/>
              <w:spacing w:line="360" w:lineRule="auto"/>
              <w:jc w:val="center"/>
              <w:rPr>
                <w:rFonts w:hint="eastAsia" w:ascii="宋体" w:hAnsi="宋体" w:cs="宋体"/>
                <w:szCs w:val="21"/>
              </w:rPr>
            </w:pPr>
          </w:p>
        </w:tc>
        <w:tc>
          <w:tcPr>
            <w:tcW w:w="1980" w:type="dxa"/>
            <w:noWrap w:val="0"/>
            <w:vAlign w:val="top"/>
          </w:tcPr>
          <w:p>
            <w:pPr>
              <w:adjustRightInd w:val="0"/>
              <w:spacing w:line="360" w:lineRule="auto"/>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20" w:hRule="atLeast"/>
        </w:trPr>
        <w:tc>
          <w:tcPr>
            <w:tcW w:w="1221" w:type="dxa"/>
            <w:noWrap w:val="0"/>
            <w:vAlign w:val="top"/>
          </w:tcPr>
          <w:p>
            <w:pPr>
              <w:adjustRightInd w:val="0"/>
              <w:spacing w:line="360" w:lineRule="auto"/>
              <w:ind w:firstLine="435"/>
              <w:rPr>
                <w:rFonts w:hint="eastAsia" w:ascii="宋体" w:hAnsi="宋体" w:cs="宋体"/>
                <w:szCs w:val="21"/>
              </w:rPr>
            </w:pPr>
          </w:p>
        </w:tc>
        <w:tc>
          <w:tcPr>
            <w:tcW w:w="2667" w:type="dxa"/>
            <w:noWrap w:val="0"/>
            <w:vAlign w:val="center"/>
          </w:tcPr>
          <w:p>
            <w:pPr>
              <w:adjustRightInd w:val="0"/>
              <w:spacing w:line="360" w:lineRule="auto"/>
              <w:jc w:val="center"/>
              <w:rPr>
                <w:rFonts w:hint="eastAsia" w:ascii="宋体" w:hAnsi="宋体" w:cs="宋体"/>
                <w:szCs w:val="21"/>
              </w:rPr>
            </w:pPr>
          </w:p>
        </w:tc>
        <w:tc>
          <w:tcPr>
            <w:tcW w:w="3240" w:type="dxa"/>
            <w:noWrap w:val="0"/>
            <w:vAlign w:val="center"/>
          </w:tcPr>
          <w:p>
            <w:pPr>
              <w:adjustRightInd w:val="0"/>
              <w:spacing w:line="360" w:lineRule="auto"/>
              <w:jc w:val="center"/>
              <w:rPr>
                <w:rFonts w:hint="eastAsia" w:ascii="宋体" w:hAnsi="宋体" w:cs="宋体"/>
                <w:szCs w:val="21"/>
              </w:rPr>
            </w:pPr>
          </w:p>
        </w:tc>
        <w:tc>
          <w:tcPr>
            <w:tcW w:w="1980" w:type="dxa"/>
            <w:noWrap w:val="0"/>
            <w:vAlign w:val="top"/>
          </w:tcPr>
          <w:p>
            <w:pPr>
              <w:adjustRightInd w:val="0"/>
              <w:spacing w:line="360" w:lineRule="auto"/>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20" w:hRule="atLeast"/>
        </w:trPr>
        <w:tc>
          <w:tcPr>
            <w:tcW w:w="1221" w:type="dxa"/>
            <w:noWrap w:val="0"/>
            <w:vAlign w:val="top"/>
          </w:tcPr>
          <w:p>
            <w:pPr>
              <w:adjustRightInd w:val="0"/>
              <w:spacing w:line="360" w:lineRule="auto"/>
              <w:ind w:firstLine="435"/>
              <w:rPr>
                <w:rFonts w:hint="eastAsia" w:ascii="宋体" w:hAnsi="宋体" w:cs="宋体"/>
                <w:szCs w:val="21"/>
              </w:rPr>
            </w:pPr>
          </w:p>
        </w:tc>
        <w:tc>
          <w:tcPr>
            <w:tcW w:w="2667" w:type="dxa"/>
            <w:noWrap w:val="0"/>
            <w:vAlign w:val="center"/>
          </w:tcPr>
          <w:p>
            <w:pPr>
              <w:adjustRightInd w:val="0"/>
              <w:spacing w:line="360" w:lineRule="auto"/>
              <w:jc w:val="center"/>
              <w:rPr>
                <w:rFonts w:hint="eastAsia" w:ascii="宋体" w:hAnsi="宋体" w:cs="宋体"/>
                <w:szCs w:val="21"/>
              </w:rPr>
            </w:pPr>
          </w:p>
        </w:tc>
        <w:tc>
          <w:tcPr>
            <w:tcW w:w="3240" w:type="dxa"/>
            <w:noWrap w:val="0"/>
            <w:vAlign w:val="top"/>
          </w:tcPr>
          <w:p>
            <w:pPr>
              <w:adjustRightInd w:val="0"/>
              <w:spacing w:line="360" w:lineRule="auto"/>
              <w:jc w:val="center"/>
              <w:rPr>
                <w:rFonts w:hint="eastAsia" w:ascii="宋体" w:hAnsi="宋体" w:cs="宋体"/>
                <w:szCs w:val="21"/>
              </w:rPr>
            </w:pPr>
          </w:p>
        </w:tc>
        <w:tc>
          <w:tcPr>
            <w:tcW w:w="1980" w:type="dxa"/>
            <w:noWrap w:val="0"/>
            <w:vAlign w:val="top"/>
          </w:tcPr>
          <w:p>
            <w:pPr>
              <w:adjustRightInd w:val="0"/>
              <w:spacing w:line="360" w:lineRule="auto"/>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20" w:hRule="atLeast"/>
        </w:trPr>
        <w:tc>
          <w:tcPr>
            <w:tcW w:w="1221" w:type="dxa"/>
            <w:noWrap w:val="0"/>
            <w:vAlign w:val="top"/>
          </w:tcPr>
          <w:p>
            <w:pPr>
              <w:adjustRightInd w:val="0"/>
              <w:spacing w:line="360" w:lineRule="auto"/>
              <w:ind w:firstLine="435"/>
              <w:rPr>
                <w:rFonts w:hint="eastAsia" w:ascii="宋体" w:hAnsi="宋体" w:cs="宋体"/>
                <w:szCs w:val="21"/>
              </w:rPr>
            </w:pPr>
          </w:p>
        </w:tc>
        <w:tc>
          <w:tcPr>
            <w:tcW w:w="2667" w:type="dxa"/>
            <w:noWrap w:val="0"/>
            <w:vAlign w:val="center"/>
          </w:tcPr>
          <w:p>
            <w:pPr>
              <w:adjustRightInd w:val="0"/>
              <w:spacing w:line="360" w:lineRule="auto"/>
              <w:jc w:val="center"/>
              <w:rPr>
                <w:rFonts w:hint="eastAsia" w:ascii="宋体" w:hAnsi="宋体" w:cs="宋体"/>
                <w:szCs w:val="21"/>
              </w:rPr>
            </w:pPr>
          </w:p>
        </w:tc>
        <w:tc>
          <w:tcPr>
            <w:tcW w:w="3240" w:type="dxa"/>
            <w:noWrap w:val="0"/>
            <w:vAlign w:val="top"/>
          </w:tcPr>
          <w:p>
            <w:pPr>
              <w:adjustRightInd w:val="0"/>
              <w:spacing w:line="360" w:lineRule="auto"/>
              <w:jc w:val="center"/>
              <w:rPr>
                <w:rFonts w:hint="eastAsia" w:ascii="宋体" w:hAnsi="宋体" w:cs="宋体"/>
                <w:szCs w:val="21"/>
              </w:rPr>
            </w:pPr>
          </w:p>
        </w:tc>
        <w:tc>
          <w:tcPr>
            <w:tcW w:w="1980" w:type="dxa"/>
            <w:noWrap w:val="0"/>
            <w:vAlign w:val="top"/>
          </w:tcPr>
          <w:p>
            <w:pPr>
              <w:adjustRightInd w:val="0"/>
              <w:spacing w:line="360" w:lineRule="auto"/>
              <w:rPr>
                <w:rFonts w:hint="eastAsia" w:ascii="宋体" w:hAnsi="宋体" w:cs="宋体"/>
                <w:szCs w:val="21"/>
              </w:rPr>
            </w:pPr>
          </w:p>
        </w:tc>
      </w:tr>
    </w:tbl>
    <w:p>
      <w:pPr>
        <w:spacing w:line="360" w:lineRule="atLeast"/>
        <w:rPr>
          <w:rFonts w:hint="eastAsia" w:ascii="宋体" w:hAnsi="宋体" w:cs="宋体"/>
          <w:szCs w:val="21"/>
        </w:rPr>
      </w:pPr>
    </w:p>
    <w:p>
      <w:pPr>
        <w:spacing w:line="360" w:lineRule="atLeast"/>
        <w:rPr>
          <w:rFonts w:hint="eastAsia" w:ascii="宋体" w:hAnsi="宋体" w:cs="宋体"/>
          <w:szCs w:val="21"/>
        </w:rPr>
      </w:pPr>
      <w:r>
        <w:rPr>
          <w:rFonts w:hint="eastAsia" w:ascii="宋体" w:hAnsi="宋体" w:cs="宋体"/>
          <w:szCs w:val="21"/>
        </w:rPr>
        <w:t>注：1.若不填写或只填写“无”视作完全响应采购文件的要求;</w:t>
      </w:r>
    </w:p>
    <w:p>
      <w:pPr>
        <w:spacing w:line="360" w:lineRule="atLeast"/>
        <w:rPr>
          <w:rFonts w:hint="eastAsia" w:ascii="宋体" w:hAnsi="宋体" w:cs="宋体"/>
          <w:szCs w:val="21"/>
        </w:rPr>
      </w:pPr>
      <w:r>
        <w:rPr>
          <w:rFonts w:hint="eastAsia" w:ascii="宋体" w:hAnsi="宋体" w:cs="宋体"/>
          <w:szCs w:val="21"/>
        </w:rPr>
        <w:t>2.供应商若有好的建议可附建议书。</w:t>
      </w:r>
    </w:p>
    <w:p>
      <w:pPr>
        <w:spacing w:line="360" w:lineRule="atLeast"/>
        <w:rPr>
          <w:rFonts w:hint="eastAsia" w:ascii="宋体" w:hAnsi="宋体" w:cs="宋体"/>
          <w:szCs w:val="21"/>
        </w:rPr>
      </w:pPr>
    </w:p>
    <w:p>
      <w:pPr>
        <w:spacing w:line="360" w:lineRule="atLeast"/>
        <w:rPr>
          <w:rFonts w:hint="eastAsia" w:ascii="宋体" w:hAnsi="宋体" w:cs="宋体"/>
          <w:szCs w:val="21"/>
        </w:rPr>
      </w:pPr>
    </w:p>
    <w:p>
      <w:pPr>
        <w:spacing w:line="360" w:lineRule="atLeast"/>
        <w:ind w:firstLine="2205" w:firstLineChars="1050"/>
        <w:rPr>
          <w:rFonts w:hint="eastAsia" w:ascii="宋体" w:hAnsi="宋体" w:cs="宋体"/>
          <w:szCs w:val="21"/>
        </w:rPr>
      </w:pPr>
      <w:r>
        <w:rPr>
          <w:rFonts w:hint="eastAsia" w:ascii="宋体" w:hAnsi="宋体" w:cs="宋体"/>
          <w:szCs w:val="21"/>
        </w:rPr>
        <w:t>供应商名称（盖公章或电子签章）：</w:t>
      </w:r>
    </w:p>
    <w:p>
      <w:pPr>
        <w:wordWrap w:val="0"/>
        <w:spacing w:line="360" w:lineRule="atLeast"/>
        <w:ind w:firstLine="2205" w:firstLineChars="1050"/>
        <w:rPr>
          <w:rFonts w:hint="eastAsia" w:ascii="宋体" w:hAnsi="宋体" w:cs="宋体"/>
          <w:szCs w:val="21"/>
        </w:rPr>
      </w:pPr>
    </w:p>
    <w:p>
      <w:pPr>
        <w:wordWrap w:val="0"/>
        <w:spacing w:line="360" w:lineRule="atLeast"/>
        <w:ind w:firstLine="2205" w:firstLineChars="1050"/>
        <w:rPr>
          <w:rFonts w:hint="eastAsia" w:ascii="宋体" w:hAnsi="宋体" w:cs="宋体"/>
          <w:sz w:val="24"/>
        </w:rPr>
      </w:pPr>
      <w:r>
        <w:rPr>
          <w:rFonts w:hint="eastAsia" w:ascii="宋体" w:hAnsi="宋体" w:cs="宋体"/>
          <w:szCs w:val="21"/>
        </w:rPr>
        <w:t xml:space="preserve">日期：                                </w:t>
      </w:r>
      <w:r>
        <w:rPr>
          <w:rFonts w:hint="eastAsia" w:ascii="宋体" w:hAnsi="宋体" w:cs="宋体"/>
          <w:sz w:val="24"/>
        </w:rPr>
        <w:t xml:space="preserve">             </w:t>
      </w:r>
    </w:p>
    <w:p>
      <w:pPr>
        <w:spacing w:line="360" w:lineRule="atLeast"/>
        <w:rPr>
          <w:rFonts w:hint="eastAsia" w:ascii="宋体" w:hAnsi="宋体" w:cs="宋体"/>
          <w:sz w:val="24"/>
        </w:rPr>
      </w:pPr>
    </w:p>
    <w:p>
      <w:pPr>
        <w:spacing w:line="360" w:lineRule="atLeast"/>
        <w:rPr>
          <w:rFonts w:hint="eastAsia" w:ascii="宋体" w:hAnsi="宋体" w:cs="宋体"/>
          <w:b/>
          <w:sz w:val="24"/>
        </w:rPr>
      </w:pPr>
      <w:r>
        <w:rPr>
          <w:rFonts w:hint="eastAsia" w:ascii="宋体" w:hAnsi="宋体" w:cs="宋体"/>
          <w:b/>
          <w:sz w:val="24"/>
        </w:rPr>
        <w:t>附件5－1</w:t>
      </w:r>
    </w:p>
    <w:p>
      <w:pPr>
        <w:spacing w:line="360" w:lineRule="atLeast"/>
        <w:jc w:val="center"/>
        <w:rPr>
          <w:rFonts w:hint="eastAsia" w:ascii="宋体" w:hAnsi="宋体" w:cs="宋体"/>
          <w:b/>
          <w:sz w:val="24"/>
        </w:rPr>
      </w:pPr>
      <w:r>
        <w:rPr>
          <w:rFonts w:hint="eastAsia" w:ascii="宋体" w:hAnsi="宋体" w:cs="宋体"/>
          <w:b/>
          <w:sz w:val="24"/>
        </w:rPr>
        <w:t>建议书</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8" w:hRule="atLeast"/>
        </w:trPr>
        <w:tc>
          <w:tcPr>
            <w:tcW w:w="9000" w:type="dxa"/>
            <w:noWrap w:val="0"/>
            <w:vAlign w:val="top"/>
          </w:tcPr>
          <w:p>
            <w:pPr>
              <w:spacing w:line="360" w:lineRule="atLeast"/>
              <w:jc w:val="left"/>
              <w:rPr>
                <w:rFonts w:hint="eastAsia" w:ascii="宋体" w:hAnsi="宋体" w:cs="宋体"/>
                <w:b/>
                <w:sz w:val="24"/>
              </w:rPr>
            </w:pPr>
          </w:p>
          <w:p>
            <w:pPr>
              <w:spacing w:line="360" w:lineRule="atLeast"/>
              <w:jc w:val="left"/>
              <w:rPr>
                <w:rFonts w:hint="eastAsia" w:ascii="宋体" w:hAnsi="宋体" w:cs="宋体"/>
                <w:b/>
                <w:sz w:val="24"/>
              </w:rPr>
            </w:pPr>
          </w:p>
        </w:tc>
      </w:tr>
    </w:tbl>
    <w:p>
      <w:pPr>
        <w:spacing w:line="360" w:lineRule="atLeast"/>
        <w:jc w:val="left"/>
        <w:rPr>
          <w:rFonts w:hint="eastAsia" w:ascii="宋体" w:hAnsi="宋体" w:cs="宋体"/>
          <w:b/>
          <w:sz w:val="24"/>
        </w:rPr>
      </w:pPr>
    </w:p>
    <w:p>
      <w:pPr>
        <w:spacing w:line="360" w:lineRule="atLeast"/>
        <w:ind w:firstLine="2396" w:firstLineChars="1141"/>
        <w:rPr>
          <w:rFonts w:hint="eastAsia" w:ascii="宋体" w:hAnsi="宋体" w:cs="宋体"/>
          <w:szCs w:val="21"/>
        </w:rPr>
      </w:pPr>
      <w:r>
        <w:rPr>
          <w:rFonts w:hint="eastAsia" w:ascii="宋体" w:hAnsi="宋体" w:cs="宋体"/>
          <w:szCs w:val="21"/>
        </w:rPr>
        <w:t>供应商名称（盖公章或电子签章）：</w:t>
      </w:r>
    </w:p>
    <w:p>
      <w:pPr>
        <w:spacing w:line="360" w:lineRule="atLeast"/>
        <w:ind w:firstLine="2396" w:firstLineChars="1141"/>
        <w:rPr>
          <w:rFonts w:hint="eastAsia" w:ascii="宋体" w:hAnsi="宋体" w:cs="宋体"/>
          <w:szCs w:val="21"/>
        </w:rPr>
      </w:pPr>
    </w:p>
    <w:p>
      <w:pPr>
        <w:spacing w:line="360" w:lineRule="atLeast"/>
        <w:ind w:firstLine="2396" w:firstLineChars="1141"/>
        <w:rPr>
          <w:rFonts w:hint="eastAsia" w:ascii="宋体" w:hAnsi="宋体" w:cs="宋体"/>
          <w:szCs w:val="21"/>
        </w:rPr>
      </w:pPr>
      <w:r>
        <w:rPr>
          <w:rFonts w:hint="eastAsia" w:ascii="宋体" w:hAnsi="宋体" w:cs="宋体"/>
          <w:szCs w:val="21"/>
        </w:rPr>
        <w:t>日期：</w:t>
      </w:r>
    </w:p>
    <w:p>
      <w:pPr>
        <w:spacing w:line="360" w:lineRule="atLeast"/>
        <w:rPr>
          <w:rFonts w:hint="eastAsia" w:ascii="宋体" w:hAnsi="宋体" w:cs="宋体"/>
          <w:b/>
        </w:rPr>
      </w:pPr>
      <w:r>
        <w:rPr>
          <w:rFonts w:hint="eastAsia" w:ascii="宋体" w:hAnsi="宋体" w:cs="宋体"/>
          <w:b/>
        </w:rPr>
        <w:br w:type="page"/>
      </w:r>
      <w:r>
        <w:rPr>
          <w:rFonts w:hint="eastAsia" w:ascii="宋体" w:hAnsi="宋体" w:cs="宋体"/>
          <w:b/>
        </w:rPr>
        <w:t>附件7</w:t>
      </w:r>
    </w:p>
    <w:p>
      <w:pPr>
        <w:adjustRightInd w:val="0"/>
        <w:spacing w:line="360" w:lineRule="auto"/>
        <w:jc w:val="center"/>
        <w:rPr>
          <w:rFonts w:hint="eastAsia" w:ascii="宋体" w:hAnsi="宋体" w:cs="宋体"/>
          <w:b/>
          <w:sz w:val="30"/>
          <w:szCs w:val="30"/>
        </w:rPr>
      </w:pPr>
      <w:r>
        <w:rPr>
          <w:rFonts w:hint="eastAsia" w:ascii="宋体" w:hAnsi="宋体" w:cs="宋体"/>
          <w:b/>
          <w:sz w:val="30"/>
          <w:szCs w:val="30"/>
        </w:rPr>
        <w:t>供应商基本情况表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sz w:val="18"/>
        </w:rPr>
      </w:pPr>
      <w:r>
        <w:rPr>
          <w:rFonts w:hint="eastAsia" w:ascii="宋体" w:hAnsi="宋体" w:cs="宋体"/>
          <w:szCs w:val="21"/>
        </w:rPr>
        <w:t>项目编号：ZJ-2270110-10</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单位名称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联系电话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联系人</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成立时间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注册资金(万元)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固定资产(万元)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法人代表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经营许可情况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证书名称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颁发时间</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资质等级（如有）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61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61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noWrap w:val="0"/>
            <w:vAlign w:val="center"/>
          </w:tcPr>
          <w:p>
            <w:pPr>
              <w:widowControl/>
              <w:adjustRightInd w:val="0"/>
              <w:snapToGrid w:val="0"/>
              <w:spacing w:before="100" w:beforeAutospacing="1" w:after="100" w:afterAutospacing="1"/>
              <w:rPr>
                <w:rFonts w:hint="eastAsia" w:ascii="宋体" w:hAnsi="宋体" w:cs="宋体"/>
                <w:szCs w:val="21"/>
              </w:rPr>
            </w:pPr>
            <w:r>
              <w:rPr>
                <w:rFonts w:hint="eastAsia" w:ascii="宋体" w:hAnsi="宋体" w:cs="宋体"/>
                <w:szCs w:val="21"/>
              </w:rPr>
              <w:t>供应商基本情况说明</w:t>
            </w:r>
          </w:p>
          <w:p>
            <w:pPr>
              <w:adjustRightInd w:val="0"/>
              <w:snapToGrid w:val="0"/>
              <w:spacing w:before="100" w:beforeAutospacing="1" w:after="100" w:afterAutospacing="1"/>
              <w:jc w:val="center"/>
              <w:rPr>
                <w:rFonts w:hint="eastAsia" w:ascii="宋体" w:hAnsi="宋体" w:cs="宋体"/>
                <w:szCs w:val="21"/>
              </w:rPr>
            </w:pPr>
          </w:p>
        </w:tc>
        <w:tc>
          <w:tcPr>
            <w:tcW w:w="7156" w:type="dxa"/>
            <w:gridSpan w:val="6"/>
            <w:tcBorders>
              <w:top w:val="single" w:color="auto" w:sz="4" w:space="0"/>
              <w:left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可另附页说明  </w:t>
            </w:r>
          </w:p>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p>
            <w:pPr>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其他有竞争力 </w:t>
            </w:r>
          </w:p>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p>
            <w:pPr>
              <w:widowControl/>
              <w:adjustRightInd w:val="0"/>
              <w:snapToGrid w:val="0"/>
              <w:spacing w:before="100" w:beforeAutospacing="1" w:after="100" w:afterAutospacing="1"/>
              <w:jc w:val="center"/>
              <w:rPr>
                <w:rFonts w:hint="eastAsia" w:ascii="宋体" w:hAnsi="宋体" w:cs="宋体"/>
                <w:szCs w:val="21"/>
              </w:rPr>
            </w:pPr>
            <w:r>
              <w:rPr>
                <w:rFonts w:hint="eastAsia" w:ascii="宋体" w:hAnsi="宋体" w:cs="宋体"/>
                <w:szCs w:val="21"/>
              </w:rPr>
              <w:t xml:space="preserve">  </w:t>
            </w:r>
          </w:p>
        </w:tc>
      </w:tr>
    </w:tbl>
    <w:p>
      <w:pPr>
        <w:rPr>
          <w:rFonts w:hint="eastAsia" w:ascii="宋体" w:hAnsi="宋体" w:cs="宋体"/>
          <w:b/>
          <w:bCs/>
        </w:rPr>
      </w:pPr>
      <w:r>
        <w:rPr>
          <w:rFonts w:hint="eastAsia" w:ascii="宋体" w:hAnsi="宋体" w:cs="宋体"/>
          <w:szCs w:val="21"/>
        </w:rPr>
        <w:br w:type="page"/>
      </w:r>
      <w:r>
        <w:rPr>
          <w:rFonts w:hint="eastAsia" w:ascii="宋体" w:hAnsi="宋体" w:cs="宋体"/>
          <w:b/>
          <w:bCs/>
        </w:rPr>
        <w:t>附件8</w:t>
      </w:r>
    </w:p>
    <w:p>
      <w:pPr>
        <w:adjustRightInd w:val="0"/>
        <w:spacing w:line="360" w:lineRule="auto"/>
        <w:jc w:val="center"/>
        <w:rPr>
          <w:rFonts w:hint="eastAsia" w:ascii="宋体" w:hAnsi="宋体" w:cs="宋体"/>
          <w:b/>
          <w:sz w:val="30"/>
          <w:szCs w:val="30"/>
        </w:rPr>
      </w:pPr>
      <w:r>
        <w:rPr>
          <w:rFonts w:hint="eastAsia" w:ascii="宋体" w:hAnsi="宋体" w:cs="宋体"/>
          <w:b/>
          <w:sz w:val="30"/>
          <w:szCs w:val="30"/>
        </w:rPr>
        <w:t xml:space="preserve"> 同类业绩一览表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sz w:val="18"/>
        </w:rPr>
      </w:pPr>
      <w:r>
        <w:rPr>
          <w:rFonts w:hint="eastAsia" w:ascii="宋体" w:hAnsi="宋体" w:cs="宋体"/>
          <w:szCs w:val="21"/>
        </w:rPr>
        <w:t>项目编号：ZJ-2270110-10</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331"/>
        <w:gridCol w:w="176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noWrap w:val="0"/>
            <w:vAlign w:val="center"/>
          </w:tcPr>
          <w:p>
            <w:pPr>
              <w:jc w:val="center"/>
              <w:rPr>
                <w:rFonts w:hint="eastAsia" w:ascii="宋体" w:hAnsi="宋体" w:cs="宋体"/>
                <w:b/>
                <w:szCs w:val="21"/>
              </w:rPr>
            </w:pPr>
            <w:r>
              <w:rPr>
                <w:rFonts w:hint="eastAsia" w:ascii="宋体" w:hAnsi="宋体" w:cs="宋体"/>
                <w:b/>
                <w:szCs w:val="21"/>
              </w:rPr>
              <w:t>序 号</w:t>
            </w:r>
          </w:p>
        </w:tc>
        <w:tc>
          <w:tcPr>
            <w:tcW w:w="2344" w:type="dxa"/>
            <w:noWrap w:val="0"/>
            <w:vAlign w:val="center"/>
          </w:tcPr>
          <w:p>
            <w:pPr>
              <w:jc w:val="center"/>
              <w:rPr>
                <w:rFonts w:hint="eastAsia" w:ascii="宋体" w:hAnsi="宋体" w:cs="宋体"/>
                <w:b/>
                <w:szCs w:val="21"/>
              </w:rPr>
            </w:pPr>
            <w:r>
              <w:rPr>
                <w:rFonts w:hint="eastAsia" w:ascii="宋体" w:hAnsi="宋体" w:cs="宋体"/>
                <w:b/>
                <w:szCs w:val="21"/>
              </w:rPr>
              <w:t>项目名称</w:t>
            </w:r>
          </w:p>
        </w:tc>
        <w:tc>
          <w:tcPr>
            <w:tcW w:w="1331" w:type="dxa"/>
            <w:noWrap w:val="0"/>
            <w:vAlign w:val="center"/>
          </w:tcPr>
          <w:p>
            <w:pPr>
              <w:jc w:val="center"/>
              <w:rPr>
                <w:rFonts w:hint="eastAsia" w:ascii="宋体" w:hAnsi="宋体" w:cs="宋体"/>
                <w:b/>
                <w:szCs w:val="21"/>
              </w:rPr>
            </w:pPr>
            <w:r>
              <w:rPr>
                <w:rFonts w:hint="eastAsia" w:ascii="宋体" w:hAnsi="宋体" w:cs="宋体"/>
                <w:b/>
                <w:szCs w:val="21"/>
              </w:rPr>
              <w:t>合同签订时间</w:t>
            </w:r>
          </w:p>
        </w:tc>
        <w:tc>
          <w:tcPr>
            <w:tcW w:w="1763" w:type="dxa"/>
            <w:noWrap w:val="0"/>
            <w:vAlign w:val="center"/>
          </w:tcPr>
          <w:p>
            <w:pPr>
              <w:jc w:val="center"/>
              <w:rPr>
                <w:rFonts w:hint="eastAsia" w:ascii="宋体" w:hAnsi="宋体" w:cs="宋体"/>
                <w:b/>
                <w:szCs w:val="21"/>
              </w:rPr>
            </w:pPr>
            <w:r>
              <w:rPr>
                <w:rFonts w:hint="eastAsia" w:ascii="宋体" w:hAnsi="宋体" w:cs="宋体"/>
                <w:b/>
                <w:szCs w:val="21"/>
              </w:rPr>
              <w:t>项目负责人</w:t>
            </w:r>
          </w:p>
        </w:tc>
        <w:tc>
          <w:tcPr>
            <w:tcW w:w="2597" w:type="dxa"/>
            <w:noWrap w:val="0"/>
            <w:vAlign w:val="center"/>
          </w:tcPr>
          <w:p>
            <w:pPr>
              <w:jc w:val="center"/>
              <w:rPr>
                <w:rFonts w:hint="eastAsia" w:ascii="宋体" w:hAnsi="宋体" w:cs="宋体"/>
                <w:b/>
                <w:szCs w:val="21"/>
              </w:rPr>
            </w:pPr>
            <w:r>
              <w:rPr>
                <w:rFonts w:hint="eastAsia" w:ascii="宋体" w:hAnsi="宋体" w:cs="宋体"/>
                <w:b/>
                <w:szCs w:val="21"/>
              </w:rPr>
              <w:t>业主单位全称/联系人/联系电话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noWrap w:val="0"/>
            <w:vAlign w:val="center"/>
          </w:tcPr>
          <w:p>
            <w:pPr>
              <w:rPr>
                <w:rFonts w:hint="eastAsia" w:ascii="宋体" w:hAnsi="宋体" w:cs="宋体"/>
                <w:szCs w:val="21"/>
              </w:rPr>
            </w:pPr>
          </w:p>
        </w:tc>
        <w:tc>
          <w:tcPr>
            <w:tcW w:w="2344" w:type="dxa"/>
            <w:noWrap w:val="0"/>
            <w:vAlign w:val="center"/>
          </w:tcPr>
          <w:p>
            <w:pPr>
              <w:rPr>
                <w:rFonts w:hint="eastAsia" w:ascii="宋体" w:hAnsi="宋体" w:cs="宋体"/>
                <w:szCs w:val="21"/>
              </w:rPr>
            </w:pPr>
          </w:p>
        </w:tc>
        <w:tc>
          <w:tcPr>
            <w:tcW w:w="1331" w:type="dxa"/>
            <w:noWrap w:val="0"/>
            <w:vAlign w:val="center"/>
          </w:tcPr>
          <w:p>
            <w:pPr>
              <w:rPr>
                <w:rFonts w:hint="eastAsia" w:ascii="宋体" w:hAnsi="宋体" w:cs="宋体"/>
                <w:szCs w:val="21"/>
              </w:rPr>
            </w:pPr>
          </w:p>
        </w:tc>
        <w:tc>
          <w:tcPr>
            <w:tcW w:w="1763" w:type="dxa"/>
            <w:noWrap w:val="0"/>
            <w:vAlign w:val="center"/>
          </w:tcPr>
          <w:p>
            <w:pPr>
              <w:rPr>
                <w:rFonts w:hint="eastAsia" w:ascii="宋体" w:hAnsi="宋体" w:cs="宋体"/>
                <w:szCs w:val="21"/>
              </w:rPr>
            </w:pPr>
          </w:p>
        </w:tc>
        <w:tc>
          <w:tcPr>
            <w:tcW w:w="2597" w:type="dxa"/>
            <w:noWrap w:val="0"/>
            <w:vAlign w:val="center"/>
          </w:tcPr>
          <w:p>
            <w:pPr>
              <w:rPr>
                <w:rFonts w:hint="eastAsia" w:ascii="宋体" w:hAnsi="宋体" w:cs="宋体"/>
                <w:szCs w:val="21"/>
              </w:rPr>
            </w:pPr>
          </w:p>
        </w:tc>
      </w:tr>
    </w:tbl>
    <w:p>
      <w:pPr>
        <w:rPr>
          <w:rFonts w:hint="eastAsia" w:ascii="宋体" w:hAnsi="宋体" w:cs="宋体"/>
        </w:rPr>
      </w:pPr>
      <w:r>
        <w:rPr>
          <w:rFonts w:hint="eastAsia" w:ascii="宋体" w:hAnsi="宋体" w:cs="宋体"/>
        </w:rPr>
        <w:t>注：表中所列业绩如与资信评分有关的，出具的证明材料需满足评审依据，否则不予得分。</w:t>
      </w:r>
    </w:p>
    <w:p>
      <w:pPr>
        <w:adjustRightInd w:val="0"/>
        <w:snapToGrid w:val="0"/>
        <w:spacing w:line="360" w:lineRule="auto"/>
        <w:ind w:firstLine="4158" w:firstLineChars="1980"/>
        <w:rPr>
          <w:rFonts w:hint="eastAsia" w:ascii="宋体" w:hAnsi="宋体" w:cs="宋体"/>
          <w:szCs w:val="21"/>
        </w:rPr>
      </w:pPr>
    </w:p>
    <w:p>
      <w:pPr>
        <w:spacing w:line="360" w:lineRule="auto"/>
        <w:ind w:firstLine="3780" w:firstLineChars="1800"/>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3780" w:firstLineChars="1800"/>
        <w:jc w:val="left"/>
        <w:rPr>
          <w:rFonts w:hint="eastAsia" w:ascii="宋体" w:hAnsi="宋体" w:cs="宋体"/>
          <w:szCs w:val="21"/>
        </w:rPr>
      </w:pPr>
    </w:p>
    <w:p>
      <w:pPr>
        <w:spacing w:line="360" w:lineRule="auto"/>
        <w:ind w:firstLine="3780" w:firstLineChars="1800"/>
        <w:jc w:val="left"/>
        <w:rPr>
          <w:rFonts w:hint="eastAsia" w:ascii="宋体" w:hAnsi="宋体" w:cs="宋体"/>
          <w:szCs w:val="21"/>
        </w:rPr>
      </w:pPr>
      <w:r>
        <w:rPr>
          <w:rFonts w:hint="eastAsia" w:ascii="宋体" w:hAnsi="宋体" w:cs="宋体"/>
          <w:szCs w:val="21"/>
        </w:rPr>
        <w:t>日期：</w:t>
      </w:r>
    </w:p>
    <w:p>
      <w:pPr>
        <w:spacing w:line="360" w:lineRule="atLeast"/>
        <w:rPr>
          <w:rFonts w:hint="eastAsia" w:ascii="宋体" w:hAnsi="宋体" w:cs="宋体"/>
          <w:b/>
        </w:rPr>
      </w:pPr>
      <w:r>
        <w:rPr>
          <w:rFonts w:hint="eastAsia" w:ascii="宋体" w:hAnsi="宋体" w:cs="宋体"/>
          <w:szCs w:val="21"/>
        </w:rPr>
        <w:br w:type="page"/>
      </w:r>
      <w:r>
        <w:rPr>
          <w:rFonts w:hint="eastAsia" w:ascii="宋体" w:hAnsi="宋体" w:cs="宋体"/>
          <w:b/>
        </w:rPr>
        <w:t>附件9</w:t>
      </w:r>
    </w:p>
    <w:p>
      <w:pPr>
        <w:adjustRightInd w:val="0"/>
        <w:spacing w:line="360" w:lineRule="auto"/>
        <w:jc w:val="center"/>
        <w:rPr>
          <w:rFonts w:hint="eastAsia" w:ascii="宋体" w:hAnsi="宋体" w:cs="宋体"/>
          <w:b/>
          <w:sz w:val="30"/>
          <w:szCs w:val="30"/>
        </w:rPr>
      </w:pPr>
      <w:r>
        <w:rPr>
          <w:rFonts w:hint="eastAsia" w:ascii="宋体" w:hAnsi="宋体" w:cs="宋体"/>
          <w:b/>
          <w:sz w:val="30"/>
          <w:szCs w:val="30"/>
        </w:rPr>
        <w:t>服务团队情况表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sz w:val="18"/>
        </w:rPr>
      </w:pPr>
      <w:r>
        <w:rPr>
          <w:rFonts w:hint="eastAsia" w:ascii="宋体" w:hAnsi="宋体" w:cs="宋体"/>
          <w:szCs w:val="21"/>
        </w:rPr>
        <w:t>项目编号：ZJ-2270110-10</w:t>
      </w:r>
    </w:p>
    <w:tbl>
      <w:tblPr>
        <w:tblStyle w:val="43"/>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宋体" w:hAnsi="宋体" w:cs="宋体"/>
                <w:szCs w:val="21"/>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hAnsi="宋体" w:cs="宋体"/>
                <w:szCs w:val="21"/>
              </w:rPr>
            </w:pPr>
          </w:p>
        </w:tc>
      </w:tr>
    </w:tbl>
    <w:p>
      <w:pPr>
        <w:snapToGrid w:val="0"/>
        <w:spacing w:line="360" w:lineRule="auto"/>
        <w:rPr>
          <w:rFonts w:hint="eastAsia" w:ascii="宋体" w:hAnsi="宋体" w:cs="宋体"/>
          <w:b/>
          <w:szCs w:val="21"/>
        </w:rPr>
      </w:pPr>
      <w:r>
        <w:rPr>
          <w:rFonts w:hint="eastAsia" w:ascii="宋体" w:hAnsi="宋体" w:cs="宋体"/>
          <w:b/>
          <w:szCs w:val="21"/>
        </w:rPr>
        <w:t>注：涉及评分项的其它证明材料附后。</w:t>
      </w:r>
    </w:p>
    <w:p>
      <w:pPr>
        <w:snapToGrid w:val="0"/>
        <w:spacing w:line="360" w:lineRule="auto"/>
        <w:rPr>
          <w:rFonts w:hint="eastAsia" w:ascii="宋体" w:hAnsi="宋体" w:cs="宋体"/>
          <w:b/>
          <w:sz w:val="24"/>
        </w:rPr>
      </w:pPr>
    </w:p>
    <w:p>
      <w:pPr>
        <w:spacing w:line="360" w:lineRule="auto"/>
        <w:ind w:firstLine="4418" w:firstLineChars="2104"/>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4418" w:firstLineChars="2104"/>
        <w:jc w:val="left"/>
        <w:rPr>
          <w:rFonts w:hint="eastAsia" w:ascii="宋体" w:hAnsi="宋体" w:cs="宋体"/>
          <w:szCs w:val="21"/>
        </w:rPr>
      </w:pPr>
    </w:p>
    <w:p>
      <w:pPr>
        <w:spacing w:line="360" w:lineRule="auto"/>
        <w:ind w:firstLine="4418" w:firstLineChars="2104"/>
        <w:jc w:val="left"/>
        <w:rPr>
          <w:rFonts w:hint="eastAsia" w:ascii="宋体" w:hAnsi="宋体" w:cs="宋体"/>
          <w:szCs w:val="21"/>
        </w:rPr>
      </w:pPr>
      <w:r>
        <w:rPr>
          <w:rFonts w:hint="eastAsia" w:ascii="宋体" w:hAnsi="宋体" w:cs="宋体"/>
          <w:szCs w:val="21"/>
        </w:rPr>
        <w:t>日期：</w:t>
      </w:r>
    </w:p>
    <w:p>
      <w:pPr>
        <w:pStyle w:val="25"/>
        <w:snapToGrid w:val="0"/>
        <w:spacing w:line="360" w:lineRule="auto"/>
        <w:rPr>
          <w:rFonts w:hint="eastAsia" w:hAnsi="宋体" w:cs="宋体"/>
          <w:b/>
          <w:snapToGrid w:val="0"/>
          <w:sz w:val="28"/>
          <w:szCs w:val="28"/>
        </w:rPr>
      </w:pPr>
      <w:r>
        <w:rPr>
          <w:rFonts w:hint="eastAsia" w:hAnsi="宋体" w:cs="宋体"/>
          <w:snapToGrid w:val="0"/>
          <w:szCs w:val="21"/>
        </w:rPr>
        <w:br w:type="page"/>
      </w:r>
      <w:r>
        <w:rPr>
          <w:rFonts w:hint="eastAsia" w:hAnsi="宋体" w:cs="宋体"/>
          <w:b/>
          <w:snapToGrid w:val="0"/>
          <w:sz w:val="21"/>
          <w:szCs w:val="22"/>
        </w:rPr>
        <w:t>附件10</w:t>
      </w:r>
    </w:p>
    <w:p>
      <w:pPr>
        <w:spacing w:before="166" w:beforeLines="50" w:after="166" w:afterLines="50" w:line="360" w:lineRule="auto"/>
        <w:jc w:val="center"/>
        <w:rPr>
          <w:rFonts w:ascii="宋体" w:hAnsi="宋体" w:cs="宋体"/>
          <w:b/>
          <w:sz w:val="32"/>
          <w:szCs w:val="32"/>
        </w:rPr>
      </w:pPr>
      <w:r>
        <w:rPr>
          <w:rFonts w:hint="eastAsia" w:ascii="宋体" w:hAnsi="宋体" w:cs="宋体"/>
          <w:b/>
          <w:sz w:val="32"/>
          <w:szCs w:val="32"/>
        </w:rPr>
        <w:t>售后服务表</w:t>
      </w:r>
    </w:p>
    <w:p>
      <w:pPr>
        <w:adjustRightInd w:val="0"/>
        <w:spacing w:line="360" w:lineRule="auto"/>
        <w:jc w:val="left"/>
        <w:rPr>
          <w:rFonts w:ascii="宋体" w:hAnsi="宋体" w:cs="宋体"/>
          <w:szCs w:val="21"/>
        </w:rPr>
      </w:pPr>
      <w:r>
        <w:rPr>
          <w:rFonts w:hint="eastAsia" w:ascii="宋体" w:hAnsi="宋体" w:cs="宋体"/>
          <w:szCs w:val="21"/>
        </w:rPr>
        <w:t xml:space="preserve">项目名称：浙江省食品药品检验研究院检验科研用试剂耗材采购项目         </w:t>
      </w:r>
    </w:p>
    <w:p>
      <w:pPr>
        <w:adjustRightInd w:val="0"/>
        <w:spacing w:line="360" w:lineRule="auto"/>
        <w:jc w:val="left"/>
        <w:rPr>
          <w:rFonts w:ascii="宋体" w:hAnsi="宋体" w:cs="宋体"/>
          <w:color w:val="000000"/>
          <w:szCs w:val="21"/>
        </w:rPr>
      </w:pPr>
      <w:r>
        <w:rPr>
          <w:rFonts w:hint="eastAsia" w:ascii="宋体" w:hAnsi="宋体" w:cs="宋体"/>
          <w:szCs w:val="21"/>
        </w:rPr>
        <w:t>项目编号：ZJ-2270110-10</w:t>
      </w:r>
      <w:r>
        <w:rPr>
          <w:rFonts w:hint="eastAsia" w:ascii="宋体" w:hAnsi="宋体" w:cs="宋体"/>
          <w:color w:val="000000"/>
          <w:szCs w:val="21"/>
        </w:rPr>
        <w:t xml:space="preserve">            </w:t>
      </w:r>
    </w:p>
    <w:tbl>
      <w:tblPr>
        <w:tblStyle w:val="43"/>
        <w:tblW w:w="0" w:type="auto"/>
        <w:tblInd w:w="135" w:type="dxa"/>
        <w:tblLayout w:type="fixed"/>
        <w:tblCellMar>
          <w:top w:w="0" w:type="dxa"/>
          <w:left w:w="108" w:type="dxa"/>
          <w:bottom w:w="0" w:type="dxa"/>
          <w:right w:w="108" w:type="dxa"/>
        </w:tblCellMar>
      </w:tblPr>
      <w:tblGrid>
        <w:gridCol w:w="843"/>
        <w:gridCol w:w="8176"/>
      </w:tblGrid>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服务网点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服务人员</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免费保修期限</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响应时间</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服务承诺（售后服务范围和内容）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免费保修期后的服务费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注：表中相关内容亦可以附件形式进行描述，内容可自行添加。</w:t>
      </w:r>
    </w:p>
    <w:p>
      <w:pPr>
        <w:adjustRightInd w:val="0"/>
        <w:spacing w:line="360" w:lineRule="auto"/>
        <w:ind w:firstLine="4200" w:firstLineChars="2000"/>
        <w:rPr>
          <w:rFonts w:ascii="宋体" w:hAnsi="宋体" w:cs="宋体"/>
          <w:szCs w:val="21"/>
        </w:rPr>
      </w:pPr>
      <w:r>
        <w:rPr>
          <w:rFonts w:hint="eastAsia" w:ascii="宋体" w:hAnsi="宋体" w:cs="宋体"/>
          <w:szCs w:val="21"/>
        </w:rPr>
        <w:t>供应商名称（盖公章或电子签章）：</w:t>
      </w:r>
    </w:p>
    <w:p>
      <w:pPr>
        <w:spacing w:line="360" w:lineRule="auto"/>
        <w:ind w:firstLine="4200" w:firstLineChars="2000"/>
      </w:pPr>
      <w:r>
        <w:rPr>
          <w:rFonts w:hint="eastAsia" w:ascii="宋体" w:hAnsi="宋体" w:cs="宋体"/>
          <w:szCs w:val="21"/>
        </w:rPr>
        <w:t>日期：</w:t>
      </w:r>
    </w:p>
    <w:p>
      <w:pPr>
        <w:adjustRightInd w:val="0"/>
        <w:spacing w:line="360" w:lineRule="auto"/>
        <w:rPr>
          <w:rFonts w:hint="eastAsia" w:ascii="宋体" w:hAnsi="宋体" w:cs="宋体"/>
          <w:b/>
          <w:bCs/>
          <w:szCs w:val="21"/>
        </w:rPr>
      </w:pPr>
      <w:bookmarkStart w:id="453" w:name="_Toc19814"/>
      <w:bookmarkStart w:id="454" w:name="_Toc6505"/>
      <w:bookmarkStart w:id="455" w:name="_Toc21901"/>
      <w:bookmarkStart w:id="456" w:name="_Toc29194"/>
      <w:bookmarkStart w:id="457" w:name="_Toc29851"/>
      <w:bookmarkStart w:id="458" w:name="_Toc11005"/>
      <w:bookmarkStart w:id="459" w:name="_Toc2691"/>
      <w:bookmarkStart w:id="460" w:name="_Toc23091"/>
      <w:bookmarkStart w:id="461" w:name="_Toc25360"/>
      <w:bookmarkStart w:id="462" w:name="_Toc1009"/>
      <w:bookmarkStart w:id="463" w:name="_Toc18169"/>
      <w:bookmarkStart w:id="464" w:name="_Toc18859"/>
      <w:bookmarkStart w:id="465" w:name="_Toc27803"/>
      <w:bookmarkStart w:id="466" w:name="_Toc16413"/>
      <w:bookmarkStart w:id="467" w:name="_Toc30607"/>
      <w:bookmarkStart w:id="468" w:name="_Toc5821"/>
      <w:r>
        <w:rPr>
          <w:rFonts w:hint="eastAsia" w:ascii="宋体" w:hAnsi="宋体" w:cs="宋体"/>
          <w:b/>
          <w:szCs w:val="22"/>
        </w:rPr>
        <w:t>附件11</w:t>
      </w:r>
    </w:p>
    <w:p>
      <w:pPr>
        <w:spacing w:line="360" w:lineRule="auto"/>
        <w:jc w:val="center"/>
        <w:rPr>
          <w:rFonts w:hint="eastAsia" w:ascii="宋体" w:hAnsi="宋体" w:cs="宋体"/>
          <w:b/>
          <w:sz w:val="32"/>
          <w:szCs w:val="32"/>
        </w:rPr>
      </w:pPr>
      <w:r>
        <w:rPr>
          <w:rFonts w:hint="eastAsia" w:ascii="宋体" w:hAnsi="宋体" w:cs="宋体"/>
          <w:b/>
          <w:sz w:val="32"/>
          <w:szCs w:val="32"/>
        </w:rPr>
        <w:t>技术响应表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b/>
          <w:sz w:val="28"/>
          <w:szCs w:val="28"/>
        </w:rPr>
      </w:pPr>
      <w:r>
        <w:rPr>
          <w:rFonts w:hint="eastAsia" w:ascii="宋体" w:hAnsi="宋体" w:cs="宋体"/>
          <w:szCs w:val="21"/>
        </w:rPr>
        <w:t>项目编号：ZJ-2270110-10</w:t>
      </w:r>
    </w:p>
    <w:tbl>
      <w:tblPr>
        <w:tblStyle w:val="43"/>
        <w:tblW w:w="0" w:type="auto"/>
        <w:tblInd w:w="0" w:type="dxa"/>
        <w:tblLayout w:type="fixed"/>
        <w:tblCellMar>
          <w:top w:w="0" w:type="dxa"/>
          <w:left w:w="108" w:type="dxa"/>
          <w:bottom w:w="0" w:type="dxa"/>
          <w:right w:w="108" w:type="dxa"/>
        </w:tblCellMar>
      </w:tblPr>
      <w:tblGrid>
        <w:gridCol w:w="648"/>
        <w:gridCol w:w="3374"/>
        <w:gridCol w:w="3133"/>
        <w:gridCol w:w="1393"/>
      </w:tblGrid>
      <w:tr>
        <w:tblPrEx>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序号</w:t>
            </w: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采购文件技术要求</w:t>
            </w:r>
          </w:p>
        </w:tc>
        <w:tc>
          <w:tcPr>
            <w:tcW w:w="3133" w:type="dxa"/>
            <w:tcBorders>
              <w:top w:val="single" w:color="auto" w:sz="4" w:space="0"/>
              <w:left w:val="nil"/>
              <w:bottom w:val="nil"/>
              <w:right w:val="single" w:color="auto" w:sz="4" w:space="0"/>
            </w:tcBorders>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响应技术参数</w:t>
            </w:r>
          </w:p>
        </w:tc>
        <w:tc>
          <w:tcPr>
            <w:tcW w:w="1393" w:type="dxa"/>
            <w:tcBorders>
              <w:top w:val="single" w:color="auto" w:sz="4" w:space="0"/>
              <w:left w:val="nil"/>
              <w:bottom w:val="nil"/>
              <w:right w:val="single" w:color="auto" w:sz="4" w:space="0"/>
            </w:tcBorders>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正偏离或负偏离或响应</w:t>
            </w: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2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 w:val="8"/>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 w:val="8"/>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r>
      <w:tr>
        <w:tblPrEx>
          <w:tblCellMar>
            <w:top w:w="0" w:type="dxa"/>
            <w:left w:w="108" w:type="dxa"/>
            <w:bottom w:w="0" w:type="dxa"/>
            <w:right w:w="108" w:type="dxa"/>
          </w:tblCellMar>
        </w:tblPrEx>
        <w:trPr>
          <w:trHeight w:val="2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hint="eastAsia" w:ascii="宋体" w:hAnsi="宋体" w:cs="宋体"/>
                <w:color w:val="000000"/>
                <w:szCs w:val="21"/>
              </w:rPr>
            </w:pPr>
          </w:p>
        </w:tc>
      </w:tr>
      <w:tr>
        <w:tblPrEx>
          <w:tblCellMar>
            <w:top w:w="0" w:type="dxa"/>
            <w:left w:w="108" w:type="dxa"/>
            <w:bottom w:w="0" w:type="dxa"/>
            <w:right w:w="108" w:type="dxa"/>
          </w:tblCellMar>
        </w:tblPrEx>
        <w:trPr>
          <w:cantSplit/>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hint="eastAsia" w:ascii="宋体" w:hAnsi="宋体" w:cs="宋体"/>
                <w:color w:val="000000"/>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trHeight w:val="7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 w:val="8"/>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r>
      <w:tr>
        <w:tblPrEx>
          <w:tblCellMar>
            <w:top w:w="0" w:type="dxa"/>
            <w:left w:w="108" w:type="dxa"/>
            <w:bottom w:w="0" w:type="dxa"/>
            <w:right w:w="108" w:type="dxa"/>
          </w:tblCellMar>
        </w:tblPrEx>
        <w:trPr>
          <w:trHeight w:val="7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 w:val="8"/>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 w:val="8"/>
                <w:szCs w:val="21"/>
              </w:rPr>
            </w:pPr>
          </w:p>
        </w:tc>
      </w:tr>
      <w:tr>
        <w:tblPrEx>
          <w:tblCellMar>
            <w:top w:w="0" w:type="dxa"/>
            <w:left w:w="108" w:type="dxa"/>
            <w:bottom w:w="0" w:type="dxa"/>
            <w:right w:w="108" w:type="dxa"/>
          </w:tblCellMar>
        </w:tblPrEx>
        <w:trPr>
          <w:trHeight w:val="30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960"/>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960"/>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0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trHeight w:val="30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adjustRightInd w:val="0"/>
              <w:spacing w:line="360" w:lineRule="auto"/>
              <w:jc w:val="center"/>
              <w:rPr>
                <w:rFonts w:hint="eastAsia" w:ascii="宋体" w:hAnsi="宋体" w:cs="宋体"/>
                <w:color w:val="000000"/>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313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hint="eastAsia" w:ascii="宋体" w:hAnsi="宋体" w:cs="宋体"/>
                <w:color w:val="000000"/>
                <w:szCs w:val="21"/>
              </w:rPr>
            </w:pPr>
          </w:p>
        </w:tc>
      </w:tr>
    </w:tbl>
    <w:p>
      <w:pPr>
        <w:snapToGrid w:val="0"/>
        <w:spacing w:line="360" w:lineRule="auto"/>
        <w:jc w:val="center"/>
        <w:rPr>
          <w:rFonts w:hint="eastAsia" w:ascii="宋体" w:hAnsi="宋体" w:cs="宋体"/>
          <w:color w:val="000000"/>
          <w:sz w:val="24"/>
        </w:rPr>
      </w:pPr>
      <w:r>
        <w:rPr>
          <w:rFonts w:hint="eastAsia" w:ascii="宋体" w:hAnsi="宋体" w:cs="宋体"/>
          <w:color w:val="000000"/>
          <w:sz w:val="24"/>
        </w:rPr>
        <w:t xml:space="preserve"> </w:t>
      </w:r>
    </w:p>
    <w:p>
      <w:pPr>
        <w:spacing w:line="360" w:lineRule="auto"/>
        <w:ind w:firstLine="4418" w:firstLineChars="2104"/>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4418" w:firstLineChars="2104"/>
        <w:jc w:val="left"/>
        <w:rPr>
          <w:rFonts w:hint="eastAsia" w:ascii="宋体" w:hAnsi="宋体" w:cs="宋体"/>
          <w:szCs w:val="21"/>
        </w:rPr>
      </w:pPr>
      <w:r>
        <w:rPr>
          <w:rFonts w:hint="eastAsia" w:ascii="宋体" w:hAnsi="宋体" w:cs="宋体"/>
          <w:szCs w:val="21"/>
        </w:rPr>
        <w:t>日期：</w:t>
      </w:r>
    </w:p>
    <w:p>
      <w:pPr>
        <w:spacing w:line="360" w:lineRule="auto"/>
        <w:jc w:val="left"/>
        <w:rPr>
          <w:rFonts w:hint="eastAsia" w:ascii="宋体" w:hAnsi="宋体" w:cs="宋体"/>
          <w:b/>
          <w:bCs/>
          <w:szCs w:val="21"/>
        </w:rPr>
      </w:pPr>
      <w:r>
        <w:rPr>
          <w:rFonts w:hint="eastAsia" w:ascii="宋体" w:hAnsi="宋体" w:cs="宋体"/>
          <w:color w:val="000000"/>
          <w:sz w:val="24"/>
        </w:rPr>
        <w:br w:type="page"/>
      </w:r>
      <w:r>
        <w:rPr>
          <w:rFonts w:hint="eastAsia" w:ascii="宋体" w:hAnsi="宋体" w:cs="宋体"/>
          <w:b/>
          <w:bCs/>
          <w:szCs w:val="21"/>
        </w:rPr>
        <w:t>附件12</w:t>
      </w:r>
    </w:p>
    <w:p>
      <w:pPr>
        <w:spacing w:before="166" w:beforeLines="50" w:after="166" w:afterLines="50" w:line="360" w:lineRule="auto"/>
        <w:jc w:val="center"/>
        <w:rPr>
          <w:rFonts w:hint="eastAsia" w:ascii="宋体" w:hAnsi="宋体" w:cs="宋体"/>
          <w:b/>
          <w:sz w:val="32"/>
          <w:szCs w:val="32"/>
        </w:rPr>
      </w:pPr>
      <w:r>
        <w:rPr>
          <w:rFonts w:hint="eastAsia" w:ascii="宋体" w:hAnsi="宋体" w:cs="宋体"/>
          <w:b/>
          <w:sz w:val="32"/>
          <w:szCs w:val="32"/>
        </w:rPr>
        <w:t>售后服务表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b/>
          <w:sz w:val="28"/>
          <w:szCs w:val="28"/>
        </w:rPr>
      </w:pPr>
      <w:r>
        <w:rPr>
          <w:rFonts w:hint="eastAsia" w:ascii="宋体" w:hAnsi="宋体" w:cs="宋体"/>
          <w:szCs w:val="21"/>
        </w:rPr>
        <w:t>项目编号：ZJ-2270110-10</w:t>
      </w:r>
    </w:p>
    <w:tbl>
      <w:tblPr>
        <w:tblStyle w:val="43"/>
        <w:tblW w:w="0" w:type="auto"/>
        <w:tblInd w:w="135" w:type="dxa"/>
        <w:tblLayout w:type="fixed"/>
        <w:tblCellMar>
          <w:top w:w="0" w:type="dxa"/>
          <w:left w:w="108" w:type="dxa"/>
          <w:bottom w:w="0" w:type="dxa"/>
          <w:right w:w="108" w:type="dxa"/>
        </w:tblCellMar>
      </w:tblPr>
      <w:tblGrid>
        <w:gridCol w:w="843"/>
        <w:gridCol w:w="8176"/>
      </w:tblGrid>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售后服务内容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维修网点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维修人员</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免费保修期限</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响应时间</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服务承诺（售后服务范围和内容）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免费保修期后的服务费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8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r>
    </w:tbl>
    <w:p>
      <w:pPr>
        <w:spacing w:line="360" w:lineRule="auto"/>
        <w:rPr>
          <w:rFonts w:hint="eastAsia" w:ascii="宋体" w:hAnsi="宋体" w:cs="宋体"/>
          <w:color w:val="000000"/>
          <w:szCs w:val="21"/>
        </w:rPr>
      </w:pPr>
      <w:r>
        <w:rPr>
          <w:rFonts w:hint="eastAsia" w:ascii="宋体" w:hAnsi="宋体" w:cs="宋体"/>
          <w:color w:val="000000"/>
          <w:szCs w:val="21"/>
        </w:rPr>
        <w:t>注：表中相关内容亦可以附件形式进行描述，内容可自行添加。</w:t>
      </w:r>
    </w:p>
    <w:p>
      <w:pPr>
        <w:spacing w:line="360" w:lineRule="auto"/>
        <w:ind w:firstLine="4418" w:firstLineChars="2104"/>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4418" w:firstLineChars="2104"/>
        <w:jc w:val="left"/>
        <w:rPr>
          <w:rFonts w:hint="eastAsia" w:ascii="宋体" w:hAnsi="宋体" w:cs="宋体"/>
          <w:szCs w:val="21"/>
        </w:rPr>
      </w:pPr>
      <w:r>
        <w:rPr>
          <w:rFonts w:hint="eastAsia" w:ascii="宋体" w:hAnsi="宋体" w:cs="宋体"/>
          <w:szCs w:val="21"/>
        </w:rPr>
        <w:t>日期：</w:t>
      </w:r>
    </w:p>
    <w:p>
      <w:pPr>
        <w:autoSpaceDE w:val="0"/>
        <w:autoSpaceDN w:val="0"/>
        <w:adjustRightInd w:val="0"/>
        <w:snapToGrid w:val="0"/>
        <w:spacing w:line="360" w:lineRule="auto"/>
        <w:outlineLvl w:val="1"/>
        <w:rPr>
          <w:rFonts w:hint="eastAsia" w:ascii="宋体" w:hAnsi="宋体" w:cs="宋体"/>
          <w:b/>
          <w:bCs/>
          <w:szCs w:val="21"/>
        </w:rPr>
      </w:pPr>
      <w:r>
        <w:rPr>
          <w:rFonts w:hint="eastAsia" w:ascii="宋体" w:hAnsi="宋体" w:cs="宋体"/>
          <w:b/>
          <w:bCs/>
          <w:szCs w:val="21"/>
        </w:rPr>
        <w:br w:type="page"/>
      </w:r>
      <w:bookmarkStart w:id="469" w:name="_Toc20857"/>
      <w:bookmarkStart w:id="470" w:name="_Toc8858"/>
      <w:r>
        <w:rPr>
          <w:rFonts w:hint="eastAsia" w:ascii="宋体" w:hAnsi="宋体" w:cs="宋体"/>
          <w:b/>
          <w:bCs/>
          <w:sz w:val="28"/>
          <w:szCs w:val="28"/>
        </w:rPr>
        <w:t>四、报价响应文件部分格式</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tabs>
          <w:tab w:val="left" w:pos="2670"/>
        </w:tabs>
        <w:adjustRightInd w:val="0"/>
        <w:spacing w:line="360" w:lineRule="auto"/>
        <w:jc w:val="left"/>
        <w:rPr>
          <w:rFonts w:hint="eastAsia" w:ascii="宋体" w:hAnsi="宋体" w:cs="宋体"/>
          <w:b/>
          <w:bCs/>
          <w:szCs w:val="21"/>
        </w:rPr>
      </w:pPr>
      <w:r>
        <w:rPr>
          <w:rFonts w:hint="eastAsia" w:ascii="宋体" w:hAnsi="宋体" w:cs="宋体"/>
          <w:b/>
          <w:bCs/>
          <w:szCs w:val="21"/>
        </w:rPr>
        <w:t>附件1</w:t>
      </w:r>
    </w:p>
    <w:p>
      <w:pPr>
        <w:adjustRightInd w:val="0"/>
        <w:spacing w:line="360" w:lineRule="auto"/>
        <w:ind w:firstLine="435"/>
        <w:jc w:val="center"/>
        <w:rPr>
          <w:rFonts w:hint="eastAsia" w:ascii="宋体" w:hAnsi="宋体" w:cs="宋体"/>
          <w:b/>
          <w:sz w:val="32"/>
        </w:rPr>
      </w:pPr>
      <w:r>
        <w:rPr>
          <w:rFonts w:hint="eastAsia" w:ascii="宋体" w:hAnsi="宋体" w:cs="宋体"/>
          <w:b/>
          <w:sz w:val="32"/>
        </w:rPr>
        <w:t>初始报价一览表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szCs w:val="21"/>
          <w:u w:val="single"/>
        </w:rPr>
      </w:pPr>
      <w:r>
        <w:rPr>
          <w:rFonts w:hint="eastAsia" w:ascii="宋体" w:hAnsi="宋体" w:cs="宋体"/>
          <w:szCs w:val="21"/>
        </w:rPr>
        <w:t xml:space="preserve">项目编号：ZJ-2270110-10 </w:t>
      </w:r>
      <w:r>
        <w:rPr>
          <w:rFonts w:hint="eastAsia" w:ascii="宋体" w:hAnsi="宋体" w:cs="宋体"/>
          <w:szCs w:val="21"/>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评标价（</w:t>
            </w:r>
            <w:r>
              <w:rPr>
                <w:rFonts w:hint="eastAsia" w:ascii="宋体" w:hAnsi="宋体" w:cs="宋体"/>
                <w:szCs w:val="21"/>
              </w:rPr>
              <w:t>元人民币</w:t>
            </w:r>
            <w:r>
              <w:rPr>
                <w:rFonts w:hint="eastAsia"/>
              </w:rPr>
              <w:t>）</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pStyle w:val="2"/>
              <w:jc w:val="left"/>
              <w:rPr>
                <w:rFonts w:ascii="宋体" w:hAnsi="宋体" w:cs="宋体"/>
                <w:szCs w:val="21"/>
              </w:rPr>
            </w:pPr>
            <w:r>
              <w:rPr>
                <w:rFonts w:hint="eastAsia" w:ascii="宋体" w:hAnsi="宋体" w:cs="宋体"/>
                <w:szCs w:val="21"/>
              </w:rPr>
              <w:t>小写：</w:t>
            </w:r>
          </w:p>
          <w:p>
            <w:pPr>
              <w:pStyle w:val="2"/>
              <w:jc w:val="left"/>
              <w:rPr>
                <w:rFonts w:ascii="宋体" w:hAnsi="宋体" w:cs="宋体"/>
                <w:szCs w:val="21"/>
              </w:rPr>
            </w:pPr>
            <w:r>
              <w:rPr>
                <w:rFonts w:hint="eastAsia" w:ascii="宋体" w:hAnsi="宋体" w:cs="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hint="eastAsia" w:ascii="宋体" w:hAnsi="宋体" w:cs="宋体"/>
                <w:szCs w:val="21"/>
              </w:rPr>
            </w:pPr>
            <w:r>
              <w:rPr>
                <w:rFonts w:hint="eastAsia" w:ascii="宋体" w:hAnsi="宋体" w:cs="宋体"/>
                <w:szCs w:val="21"/>
              </w:rPr>
              <w:t>交货期</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eastAsia="Calibri" w:cs="宋体"/>
                <w:szCs w:val="21"/>
              </w:rPr>
            </w:pPr>
            <w:r>
              <w:rPr>
                <w:rFonts w:hint="eastAsia" w:ascii="宋体" w:hAnsi="宋体" w:cs="宋体"/>
                <w:szCs w:val="21"/>
              </w:rPr>
              <w:t>备注</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cs="宋体"/>
                <w:szCs w:val="21"/>
              </w:rPr>
            </w:pPr>
          </w:p>
        </w:tc>
      </w:tr>
    </w:tbl>
    <w:p>
      <w:pPr>
        <w:adjustRightInd w:val="0"/>
        <w:spacing w:line="360" w:lineRule="auto"/>
        <w:ind w:firstLine="420" w:firstLineChars="200"/>
        <w:rPr>
          <w:rFonts w:ascii="宋体" w:hAnsi="宋体" w:cs="宋体"/>
          <w:szCs w:val="21"/>
          <w:highlight w:val="none"/>
        </w:rPr>
      </w:pPr>
      <w:r>
        <w:rPr>
          <w:rFonts w:hint="eastAsia" w:ascii="宋体" w:hAnsi="宋体" w:cs="宋体"/>
          <w:szCs w:val="21"/>
        </w:rPr>
        <w:t>注：本项目各供应商的评标价=采购文件第三部分采购请中品目一中的各产品单价的合价*75%+采购文件第三部分采购请中品目二的各产品</w:t>
      </w:r>
      <w:r>
        <w:rPr>
          <w:rFonts w:hint="eastAsia" w:ascii="宋体" w:hAnsi="宋体" w:cs="宋体"/>
          <w:szCs w:val="21"/>
          <w:highlight w:val="none"/>
        </w:rPr>
        <w:t>单价的合价*20%+采购文件第三部分采购请中品目三的各产品单价的合价*5%。</w:t>
      </w:r>
    </w:p>
    <w:p>
      <w:pPr>
        <w:spacing w:line="360" w:lineRule="auto"/>
        <w:ind w:firstLine="4418" w:firstLineChars="2104"/>
        <w:jc w:val="left"/>
        <w:rPr>
          <w:rFonts w:hint="eastAsia" w:ascii="宋体" w:hAnsi="宋体" w:cs="宋体"/>
          <w:szCs w:val="21"/>
          <w:highlight w:val="none"/>
        </w:rPr>
      </w:pPr>
    </w:p>
    <w:p>
      <w:pPr>
        <w:spacing w:line="360" w:lineRule="auto"/>
        <w:ind w:firstLine="4418" w:firstLineChars="2104"/>
        <w:jc w:val="left"/>
        <w:rPr>
          <w:rFonts w:hint="eastAsia" w:ascii="宋体" w:hAnsi="宋体" w:cs="宋体"/>
          <w:szCs w:val="21"/>
          <w:highlight w:val="none"/>
        </w:rPr>
      </w:pPr>
    </w:p>
    <w:p>
      <w:pPr>
        <w:spacing w:line="360" w:lineRule="auto"/>
        <w:ind w:firstLine="4418" w:firstLineChars="2104"/>
        <w:jc w:val="left"/>
        <w:rPr>
          <w:rFonts w:hint="eastAsia" w:ascii="宋体" w:hAnsi="宋体" w:cs="宋体"/>
          <w:szCs w:val="21"/>
          <w:highlight w:val="none"/>
        </w:rPr>
      </w:pPr>
      <w:r>
        <w:rPr>
          <w:rFonts w:hint="eastAsia" w:ascii="宋体" w:hAnsi="宋体" w:cs="宋体"/>
          <w:szCs w:val="21"/>
          <w:highlight w:val="none"/>
        </w:rPr>
        <w:t>供应商名称（盖公章或电子签章）：</w:t>
      </w:r>
    </w:p>
    <w:p>
      <w:pPr>
        <w:spacing w:line="360" w:lineRule="auto"/>
        <w:ind w:firstLine="4418" w:firstLineChars="2104"/>
        <w:jc w:val="left"/>
        <w:rPr>
          <w:rFonts w:hint="eastAsia" w:ascii="宋体" w:hAnsi="宋体" w:cs="宋体"/>
          <w:szCs w:val="21"/>
          <w:highlight w:val="none"/>
        </w:rPr>
      </w:pPr>
      <w:r>
        <w:rPr>
          <w:rFonts w:hint="eastAsia" w:ascii="宋体" w:hAnsi="宋体" w:cs="宋体"/>
          <w:szCs w:val="21"/>
          <w:highlight w:val="none"/>
        </w:rPr>
        <w:t>日期：</w:t>
      </w:r>
    </w:p>
    <w:p>
      <w:pPr>
        <w:spacing w:line="360" w:lineRule="atLeast"/>
        <w:rPr>
          <w:rFonts w:hint="eastAsia" w:ascii="宋体" w:hAnsi="宋体" w:cs="宋体"/>
          <w:b/>
          <w:bCs/>
          <w:szCs w:val="21"/>
          <w:highlight w:val="none"/>
        </w:rPr>
      </w:pPr>
      <w:r>
        <w:rPr>
          <w:rFonts w:hint="eastAsia" w:ascii="宋体" w:hAnsi="宋体" w:cs="宋体"/>
          <w:highlight w:val="none"/>
        </w:rPr>
        <w:br w:type="page"/>
      </w:r>
      <w:r>
        <w:rPr>
          <w:rFonts w:hint="eastAsia" w:ascii="宋体" w:hAnsi="宋体" w:cs="宋体"/>
          <w:b/>
          <w:bCs/>
          <w:szCs w:val="21"/>
          <w:highlight w:val="none"/>
        </w:rPr>
        <w:t>附件2</w:t>
      </w:r>
    </w:p>
    <w:p>
      <w:pPr>
        <w:spacing w:line="360" w:lineRule="atLeast"/>
        <w:rPr>
          <w:rFonts w:hint="eastAsia" w:ascii="宋体" w:hAnsi="宋体" w:cs="宋体"/>
          <w:b/>
          <w:bCs/>
          <w:szCs w:val="21"/>
          <w:highlight w:val="none"/>
        </w:rPr>
      </w:pPr>
    </w:p>
    <w:p>
      <w:pPr>
        <w:pStyle w:val="5"/>
        <w:spacing w:before="0" w:after="0" w:line="360" w:lineRule="auto"/>
        <w:jc w:val="center"/>
        <w:rPr>
          <w:rFonts w:ascii="宋体" w:hAnsi="宋体" w:eastAsia="宋体" w:cs="宋体"/>
          <w:bCs/>
          <w:sz w:val="32"/>
          <w:szCs w:val="32"/>
          <w:highlight w:val="none"/>
        </w:rPr>
      </w:pPr>
      <w:bookmarkStart w:id="471" w:name="_Toc13191"/>
      <w:bookmarkStart w:id="472" w:name="_Toc18302"/>
      <w:bookmarkStart w:id="473" w:name="_Toc8782"/>
      <w:bookmarkStart w:id="474" w:name="_Toc32068"/>
      <w:bookmarkStart w:id="475" w:name="_Toc3399"/>
      <w:bookmarkStart w:id="476" w:name="_Toc30755"/>
      <w:bookmarkStart w:id="477" w:name="_Toc31386"/>
      <w:bookmarkStart w:id="478" w:name="_Toc2019"/>
      <w:bookmarkStart w:id="479" w:name="_Toc20146"/>
      <w:bookmarkStart w:id="480" w:name="_Toc1270"/>
      <w:bookmarkStart w:id="481" w:name="_Toc24481"/>
      <w:bookmarkStart w:id="482" w:name="_Toc30929"/>
      <w:bookmarkStart w:id="483" w:name="_Toc10519"/>
      <w:bookmarkStart w:id="484" w:name="_Toc21514"/>
      <w:r>
        <w:rPr>
          <w:rFonts w:hint="eastAsia" w:ascii="宋体" w:hAnsi="宋体" w:eastAsia="宋体" w:cs="宋体"/>
          <w:bCs/>
          <w:sz w:val="32"/>
          <w:szCs w:val="32"/>
          <w:highlight w:val="none"/>
        </w:rPr>
        <w:t>报价</w:t>
      </w:r>
      <w:bookmarkEnd w:id="471"/>
      <w:bookmarkEnd w:id="472"/>
      <w:bookmarkEnd w:id="473"/>
      <w:bookmarkEnd w:id="474"/>
      <w:bookmarkEnd w:id="475"/>
      <w:bookmarkEnd w:id="476"/>
      <w:bookmarkEnd w:id="477"/>
      <w:bookmarkEnd w:id="478"/>
      <w:bookmarkEnd w:id="479"/>
      <w:r>
        <w:rPr>
          <w:rFonts w:hint="eastAsia" w:ascii="宋体" w:hAnsi="宋体" w:eastAsia="宋体" w:cs="宋体"/>
          <w:bCs/>
          <w:sz w:val="32"/>
          <w:szCs w:val="32"/>
          <w:highlight w:val="none"/>
        </w:rPr>
        <w:t>汇总表</w:t>
      </w:r>
      <w:bookmarkEnd w:id="480"/>
      <w:bookmarkEnd w:id="481"/>
      <w:bookmarkEnd w:id="482"/>
      <w:bookmarkEnd w:id="483"/>
      <w:bookmarkEnd w:id="484"/>
    </w:p>
    <w:p>
      <w:pPr>
        <w:rPr>
          <w:rFonts w:ascii="宋体" w:hAnsi="宋体" w:cs="宋体"/>
          <w:szCs w:val="21"/>
          <w:highlight w:val="none"/>
        </w:rPr>
      </w:pPr>
    </w:p>
    <w:p>
      <w:pPr>
        <w:adjustRightInd w:val="0"/>
        <w:spacing w:line="360" w:lineRule="auto"/>
        <w:jc w:val="lef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浙江省食品药品检验研究院检验科研用试剂耗材采购项目 </w:t>
      </w:r>
      <w:r>
        <w:rPr>
          <w:rFonts w:hint="eastAsia" w:ascii="宋体" w:hAnsi="宋体" w:cs="宋体"/>
          <w:szCs w:val="21"/>
          <w:highlight w:val="none"/>
        </w:rPr>
        <w:t xml:space="preserve">        </w:t>
      </w:r>
    </w:p>
    <w:p>
      <w:pPr>
        <w:adjustRightInd w:val="0"/>
        <w:spacing w:line="360" w:lineRule="auto"/>
        <w:jc w:val="left"/>
        <w:rPr>
          <w:rFonts w:hint="eastAsia"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ZJ-2270110-10</w:t>
      </w:r>
    </w:p>
    <w:p>
      <w:pPr>
        <w:rPr>
          <w:highlight w:val="none"/>
        </w:rPr>
      </w:pPr>
      <w:r>
        <w:rPr>
          <w:rFonts w:hint="eastAsia" w:ascii="宋体" w:hAnsi="宋体" w:cs="宋体"/>
          <w:szCs w:val="21"/>
          <w:highlight w:val="none"/>
        </w:rPr>
        <w:t xml:space="preserve">                                          </w:t>
      </w:r>
    </w:p>
    <w:tbl>
      <w:tblPr>
        <w:tblStyle w:val="43"/>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00"/>
        <w:gridCol w:w="2717"/>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项目内容</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合价（元）</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highlight w:val="none"/>
              </w:rPr>
            </w:pPr>
            <w:r>
              <w:rPr>
                <w:rFonts w:hint="eastAsia" w:ascii="宋体" w:hAnsi="宋体"/>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品目一合价</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highlight w:val="none"/>
              </w:rPr>
            </w:pPr>
            <w:r>
              <w:rPr>
                <w:rFonts w:hint="eastAsia" w:ascii="宋体" w:hAnsi="宋体"/>
                <w:szCs w:val="21"/>
                <w:highlight w:val="none"/>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品目二合价</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highlight w:val="none"/>
              </w:rPr>
            </w:pPr>
            <w:r>
              <w:rPr>
                <w:rFonts w:hint="eastAsia" w:ascii="宋体" w:hAnsi="宋体"/>
                <w:szCs w:val="21"/>
                <w:highlight w:val="none"/>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品目三合价</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szCs w:val="21"/>
                <w:highlight w:val="none"/>
              </w:rPr>
            </w:pPr>
            <w:r>
              <w:rPr>
                <w:rFonts w:hint="eastAsia" w:ascii="宋体" w:hAnsi="宋体"/>
                <w:szCs w:val="21"/>
                <w:highlight w:val="none"/>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评标价</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p>
        </w:tc>
      </w:tr>
    </w:tbl>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注：1.供应商根据实际情况填写，表格内容可根据需求自行扩展。</w:t>
      </w:r>
    </w:p>
    <w:p>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2.本项目各供应商的评标价=采购文件第三部分采购请中品目一中的各产品单价的合价*75%+采购文件第三部分采购请中品目二的各产品单价的合价*20%+采购文件第三部分采购请中品目三的各产品单价的合价*5%。</w:t>
      </w:r>
    </w:p>
    <w:p>
      <w:pPr>
        <w:pStyle w:val="10"/>
        <w:ind w:firstLineChars="200"/>
        <w:rPr>
          <w:rFonts w:ascii="宋体" w:hAnsi="宋体" w:cs="宋体"/>
          <w:highlight w:val="none"/>
        </w:rPr>
      </w:pPr>
      <w:r>
        <w:rPr>
          <w:rFonts w:hint="eastAsia" w:ascii="宋体" w:hAnsi="宋体" w:cs="宋体"/>
          <w:highlight w:val="none"/>
        </w:rPr>
        <w:t>3.保留至个位数。</w:t>
      </w:r>
    </w:p>
    <w:p>
      <w:pPr>
        <w:spacing w:line="360" w:lineRule="auto"/>
        <w:rPr>
          <w:rFonts w:ascii="宋体" w:hAnsi="宋体" w:cs="宋体"/>
          <w:szCs w:val="21"/>
          <w:highlight w:val="none"/>
        </w:rPr>
      </w:pPr>
    </w:p>
    <w:p>
      <w:pPr>
        <w:adjustRightInd w:val="0"/>
        <w:spacing w:line="360" w:lineRule="auto"/>
        <w:ind w:firstLine="4200" w:firstLineChars="2000"/>
        <w:rPr>
          <w:rFonts w:ascii="宋体" w:hAnsi="宋体" w:cs="宋体"/>
          <w:szCs w:val="21"/>
        </w:rPr>
      </w:pPr>
      <w:r>
        <w:rPr>
          <w:rFonts w:hint="eastAsia" w:ascii="宋体" w:hAnsi="宋体" w:cs="宋体"/>
          <w:szCs w:val="21"/>
        </w:rPr>
        <w:t>供应商（盖公章或电子签章）：</w:t>
      </w:r>
    </w:p>
    <w:p>
      <w:pPr>
        <w:spacing w:line="360" w:lineRule="auto"/>
        <w:ind w:firstLine="4200" w:firstLineChars="2000"/>
        <w:rPr>
          <w:rFonts w:ascii="宋体" w:hAnsi="宋体" w:cs="宋体"/>
          <w:szCs w:val="21"/>
        </w:rPr>
      </w:pPr>
    </w:p>
    <w:p>
      <w:pPr>
        <w:spacing w:line="360" w:lineRule="auto"/>
        <w:ind w:firstLine="4200" w:firstLineChars="2000"/>
        <w:rPr>
          <w:rFonts w:ascii="宋体" w:hAnsi="宋体" w:cs="宋体"/>
          <w:szCs w:val="21"/>
        </w:rPr>
      </w:pPr>
      <w:r>
        <w:rPr>
          <w:rFonts w:hint="eastAsia" w:ascii="宋体" w:hAnsi="宋体" w:cs="宋体"/>
          <w:szCs w:val="21"/>
        </w:rPr>
        <w:t>日期：</w:t>
      </w:r>
    </w:p>
    <w:p>
      <w:pPr>
        <w:spacing w:line="360" w:lineRule="atLeast"/>
        <w:rPr>
          <w:rFonts w:hint="eastAsia" w:ascii="宋体" w:hAnsi="宋体" w:cs="宋体"/>
          <w:b/>
          <w:bCs/>
          <w:szCs w:val="21"/>
        </w:rPr>
      </w:pPr>
      <w:r>
        <w:rPr>
          <w:rFonts w:hint="eastAsia" w:ascii="宋体" w:hAnsi="宋体" w:cs="宋体"/>
        </w:rPr>
        <w:br w:type="page"/>
      </w:r>
      <w:r>
        <w:rPr>
          <w:rFonts w:hint="eastAsia" w:ascii="宋体" w:hAnsi="宋体" w:cs="宋体"/>
          <w:b/>
          <w:bCs/>
          <w:szCs w:val="21"/>
        </w:rPr>
        <w:t>附件3</w:t>
      </w:r>
    </w:p>
    <w:p>
      <w:pPr>
        <w:spacing w:line="360" w:lineRule="atLeast"/>
        <w:ind w:left="-6" w:leftChars="-3" w:firstLine="480" w:firstLineChars="200"/>
        <w:rPr>
          <w:rFonts w:hint="eastAsia" w:ascii="宋体" w:hAnsi="宋体" w:cs="宋体"/>
          <w:sz w:val="24"/>
        </w:rPr>
      </w:pPr>
      <w:r>
        <w:rPr>
          <w:rFonts w:hint="eastAsia" w:ascii="宋体" w:hAnsi="宋体" w:cs="宋体"/>
          <w:sz w:val="24"/>
        </w:rPr>
        <w:t xml:space="preserve">             </w:t>
      </w:r>
    </w:p>
    <w:p>
      <w:pPr>
        <w:adjustRightInd w:val="0"/>
        <w:spacing w:line="360" w:lineRule="auto"/>
        <w:jc w:val="center"/>
        <w:rPr>
          <w:rFonts w:hint="eastAsia" w:ascii="宋体" w:hAnsi="宋体" w:cs="宋体"/>
          <w:b/>
          <w:sz w:val="30"/>
          <w:szCs w:val="30"/>
        </w:rPr>
      </w:pPr>
      <w:r>
        <w:rPr>
          <w:rFonts w:hint="eastAsia" w:ascii="宋体" w:hAnsi="宋体" w:cs="宋体"/>
          <w:b/>
          <w:sz w:val="30"/>
          <w:szCs w:val="30"/>
        </w:rPr>
        <w:t>初始报价明细表</w:t>
      </w:r>
    </w:p>
    <w:p>
      <w:pPr>
        <w:adjustRightInd w:val="0"/>
        <w:spacing w:line="360" w:lineRule="auto"/>
        <w:jc w:val="left"/>
        <w:rPr>
          <w:rFonts w:hint="eastAsia" w:ascii="宋体" w:hAnsi="宋体" w:cs="宋体"/>
          <w:szCs w:val="21"/>
        </w:rPr>
      </w:pPr>
      <w:r>
        <w:rPr>
          <w:rFonts w:hint="eastAsia" w:ascii="宋体" w:hAnsi="宋体" w:cs="宋体"/>
          <w:szCs w:val="21"/>
        </w:rPr>
        <w:t>项目名称：浙江省食品药品检验研究院检验科研用试剂耗材采购项目</w:t>
      </w:r>
    </w:p>
    <w:p>
      <w:pPr>
        <w:adjustRightInd w:val="0"/>
        <w:spacing w:line="360" w:lineRule="auto"/>
        <w:jc w:val="left"/>
        <w:rPr>
          <w:rFonts w:hint="eastAsia" w:ascii="宋体" w:hAnsi="宋体" w:cs="宋体"/>
          <w:szCs w:val="21"/>
          <w:u w:val="single"/>
        </w:rPr>
      </w:pPr>
      <w:r>
        <w:rPr>
          <w:rFonts w:hint="eastAsia" w:ascii="宋体" w:hAnsi="宋体" w:cs="宋体"/>
          <w:szCs w:val="21"/>
        </w:rPr>
        <w:t>项目编号：ZJ-2270110-10</w:t>
      </w:r>
    </w:p>
    <w:p>
      <w:pPr>
        <w:jc w:val="center"/>
        <w:rPr>
          <w:rFonts w:hint="eastAsia" w:ascii="宋体" w:hAnsi="宋体" w:cs="宋体"/>
        </w:rPr>
      </w:pPr>
      <w:r>
        <w:rPr>
          <w:rFonts w:hint="eastAsia" w:ascii="宋体" w:hAnsi="宋体" w:cs="宋体"/>
        </w:rPr>
        <w:t xml:space="preserve">                                                  元人民币</w:t>
      </w:r>
    </w:p>
    <w:tbl>
      <w:tblPr>
        <w:tblStyle w:val="43"/>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55"/>
        <w:gridCol w:w="1789"/>
        <w:gridCol w:w="13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b/>
                <w:bCs/>
                <w:szCs w:val="21"/>
              </w:rPr>
            </w:pPr>
            <w:r>
              <w:rPr>
                <w:rFonts w:hint="eastAsia" w:ascii="宋体" w:hAnsi="宋体" w:cs="宋体"/>
                <w:b/>
                <w:bCs/>
                <w:color w:val="000000"/>
                <w:szCs w:val="21"/>
                <w:lang w:bidi="ar"/>
              </w:rPr>
              <w:t>物品名称</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b/>
                <w:bCs/>
                <w:szCs w:val="21"/>
              </w:rPr>
            </w:pPr>
            <w:r>
              <w:rPr>
                <w:rFonts w:hint="eastAsia" w:ascii="宋体" w:hAnsi="宋体" w:cs="宋体"/>
                <w:b/>
                <w:bCs/>
                <w:color w:val="000000"/>
                <w:szCs w:val="21"/>
                <w:lang w:bidi="ar"/>
              </w:rPr>
              <w:t>计量单位</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单价（元）</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400" w:lineRule="exact"/>
              <w:jc w:val="center"/>
              <w:rPr>
                <w:rFonts w:ascii="宋体" w:hAnsi="宋体"/>
                <w:b/>
                <w:bCs/>
                <w:szCs w:val="21"/>
              </w:rPr>
            </w:pPr>
            <w:r>
              <w:rPr>
                <w:rFonts w:hint="eastAsia" w:ascii="宋体" w:hAnsi="宋体"/>
                <w:b/>
                <w:bCs/>
                <w:szCs w:val="21"/>
              </w:rPr>
              <w:t>一</w:t>
            </w:r>
          </w:p>
        </w:tc>
        <w:tc>
          <w:tcPr>
            <w:tcW w:w="6819" w:type="dxa"/>
            <w:gridSpan w:val="4"/>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400" w:lineRule="exact"/>
              <w:jc w:val="center"/>
              <w:rPr>
                <w:rFonts w:ascii="宋体" w:hAnsi="宋体"/>
                <w:b/>
                <w:bCs/>
                <w:szCs w:val="21"/>
              </w:rPr>
            </w:pPr>
            <w:r>
              <w:rPr>
                <w:rFonts w:hint="eastAsia" w:ascii="宋体" w:hAnsi="宋体"/>
                <w:b/>
                <w:bCs/>
                <w:szCs w:val="21"/>
              </w:rPr>
              <w:t>品目一合价：</w:t>
            </w:r>
            <w:r>
              <w:rPr>
                <w:rFonts w:hint="eastAsia" w:ascii="宋体" w:hAnsi="宋体"/>
                <w:b/>
                <w:bCs/>
                <w:szCs w:val="21"/>
                <w:u w:val="single"/>
              </w:rPr>
              <w:t xml:space="preserve">           </w:t>
            </w:r>
            <w:r>
              <w:rPr>
                <w:rFonts w:hint="eastAsia" w:ascii="宋体" w:hAnsi="宋体"/>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400" w:lineRule="exact"/>
              <w:jc w:val="center"/>
              <w:rPr>
                <w:rFonts w:ascii="宋体" w:hAnsi="宋体"/>
                <w:b/>
                <w:bCs/>
                <w:szCs w:val="21"/>
              </w:rPr>
            </w:pPr>
            <w:r>
              <w:rPr>
                <w:rFonts w:hint="eastAsia" w:ascii="宋体" w:hAnsi="宋体"/>
                <w:b/>
                <w:bCs/>
                <w:szCs w:val="21"/>
              </w:rPr>
              <w:t>二</w:t>
            </w:r>
          </w:p>
        </w:tc>
        <w:tc>
          <w:tcPr>
            <w:tcW w:w="6819" w:type="dxa"/>
            <w:gridSpan w:val="4"/>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400" w:lineRule="exact"/>
              <w:jc w:val="center"/>
              <w:rPr>
                <w:rFonts w:ascii="宋体" w:hAnsi="宋体"/>
                <w:b/>
                <w:bCs/>
                <w:szCs w:val="21"/>
              </w:rPr>
            </w:pPr>
            <w:r>
              <w:rPr>
                <w:rFonts w:hint="eastAsia" w:ascii="宋体" w:hAnsi="宋体"/>
                <w:b/>
                <w:bCs/>
                <w:szCs w:val="21"/>
              </w:rPr>
              <w:t>品目二合价：</w:t>
            </w:r>
            <w:r>
              <w:rPr>
                <w:rFonts w:hint="eastAsia" w:ascii="宋体" w:hAnsi="宋体"/>
                <w:b/>
                <w:bCs/>
                <w:szCs w:val="21"/>
                <w:u w:val="single"/>
              </w:rPr>
              <w:t xml:space="preserve">           </w:t>
            </w:r>
            <w:r>
              <w:rPr>
                <w:rFonts w:hint="eastAsia" w:ascii="宋体" w:hAnsi="宋体"/>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400" w:lineRule="exact"/>
              <w:jc w:val="center"/>
              <w:rPr>
                <w:rFonts w:ascii="宋体" w:hAnsi="宋体"/>
                <w:b/>
                <w:bCs/>
                <w:szCs w:val="21"/>
              </w:rPr>
            </w:pPr>
            <w:r>
              <w:rPr>
                <w:rFonts w:hint="eastAsia" w:ascii="宋体" w:hAnsi="宋体"/>
                <w:b/>
                <w:bCs/>
                <w:szCs w:val="21"/>
              </w:rPr>
              <w:t>三</w:t>
            </w:r>
          </w:p>
        </w:tc>
        <w:tc>
          <w:tcPr>
            <w:tcW w:w="6819" w:type="dxa"/>
            <w:gridSpan w:val="4"/>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400" w:lineRule="exact"/>
              <w:jc w:val="center"/>
              <w:rPr>
                <w:rFonts w:ascii="宋体" w:hAnsi="宋体"/>
                <w:b/>
                <w:bCs/>
                <w:szCs w:val="21"/>
              </w:rPr>
            </w:pPr>
            <w:r>
              <w:rPr>
                <w:rFonts w:hint="eastAsia" w:ascii="宋体" w:hAnsi="宋体"/>
                <w:b/>
                <w:bCs/>
                <w:szCs w:val="21"/>
              </w:rPr>
              <w:t>品目三合价：</w:t>
            </w:r>
            <w:r>
              <w:rPr>
                <w:rFonts w:hint="eastAsia" w:ascii="宋体" w:hAnsi="宋体"/>
                <w:b/>
                <w:bCs/>
                <w:szCs w:val="21"/>
                <w:u w:val="single"/>
              </w:rPr>
              <w:t xml:space="preserve">           </w:t>
            </w:r>
            <w:r>
              <w:rPr>
                <w:rFonts w:hint="eastAsia" w:ascii="宋体" w:hAnsi="宋体"/>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r>
              <w:rPr>
                <w:rFonts w:hint="eastAsia" w:ascii="宋体" w:hAnsi="宋体"/>
                <w:b/>
                <w:bCs/>
                <w:szCs w:val="21"/>
              </w:rPr>
              <w:t>...</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Cs w:val="21"/>
                <w:lang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Cs w:val="21"/>
              </w:rPr>
            </w:pPr>
          </w:p>
        </w:tc>
      </w:tr>
    </w:tbl>
    <w:p>
      <w:pPr>
        <w:spacing w:line="360" w:lineRule="auto"/>
        <w:rPr>
          <w:rFonts w:hint="eastAsia" w:ascii="宋体" w:hAnsi="宋体" w:cs="宋体"/>
        </w:rPr>
      </w:pPr>
    </w:p>
    <w:p>
      <w:pPr>
        <w:spacing w:line="360" w:lineRule="auto"/>
        <w:rPr>
          <w:rFonts w:ascii="宋体" w:hAnsi="宋体" w:cs="宋体"/>
          <w:szCs w:val="21"/>
        </w:rPr>
      </w:pPr>
      <w:r>
        <w:rPr>
          <w:rFonts w:hint="eastAsia" w:ascii="宋体" w:hAnsi="宋体" w:cs="宋体"/>
        </w:rPr>
        <w:t>注：</w:t>
      </w:r>
      <w:r>
        <w:rPr>
          <w:rFonts w:hint="eastAsia" w:ascii="宋体" w:hAnsi="宋体" w:cs="宋体"/>
          <w:szCs w:val="21"/>
        </w:rPr>
        <w:t>1.供应商根据实际情况填写，表格内容可根据需求自行扩展。</w:t>
      </w:r>
    </w:p>
    <w:p>
      <w:pPr>
        <w:pStyle w:val="10"/>
      </w:pPr>
      <w:r>
        <w:rPr>
          <w:rFonts w:hint="eastAsia" w:ascii="宋体" w:hAnsi="宋体" w:cs="宋体"/>
          <w:szCs w:val="21"/>
        </w:rPr>
        <w:t>2.保留至个位数。</w:t>
      </w:r>
    </w:p>
    <w:p>
      <w:pPr>
        <w:spacing w:line="360" w:lineRule="auto"/>
        <w:ind w:firstLine="420" w:firstLineChars="200"/>
        <w:rPr>
          <w:rFonts w:hint="eastAsia" w:ascii="宋体" w:hAnsi="宋体" w:cs="宋体"/>
        </w:rPr>
      </w:pPr>
    </w:p>
    <w:p>
      <w:pPr>
        <w:spacing w:line="360" w:lineRule="auto"/>
        <w:rPr>
          <w:rFonts w:hint="eastAsia" w:ascii="宋体" w:hAnsi="宋体" w:cs="宋体"/>
        </w:rPr>
      </w:pPr>
    </w:p>
    <w:p>
      <w:pPr>
        <w:spacing w:line="360" w:lineRule="auto"/>
        <w:ind w:firstLine="3998" w:firstLineChars="1904"/>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3998" w:firstLineChars="1904"/>
        <w:jc w:val="left"/>
        <w:rPr>
          <w:rFonts w:hint="eastAsia" w:ascii="宋体" w:hAnsi="宋体" w:cs="宋体"/>
          <w:szCs w:val="21"/>
        </w:rPr>
      </w:pPr>
    </w:p>
    <w:p>
      <w:pPr>
        <w:spacing w:line="360" w:lineRule="auto"/>
        <w:ind w:firstLine="3998" w:firstLineChars="1904"/>
        <w:jc w:val="left"/>
        <w:rPr>
          <w:rFonts w:hint="eastAsia" w:ascii="宋体" w:hAnsi="宋体" w:cs="宋体"/>
          <w:szCs w:val="21"/>
        </w:rPr>
      </w:pPr>
      <w:r>
        <w:rPr>
          <w:rFonts w:hint="eastAsia" w:ascii="宋体" w:hAnsi="宋体" w:cs="宋体"/>
          <w:szCs w:val="21"/>
        </w:rPr>
        <w:t>日期：</w:t>
      </w:r>
    </w:p>
    <w:p>
      <w:pPr>
        <w:spacing w:line="360" w:lineRule="auto"/>
        <w:jc w:val="left"/>
        <w:rPr>
          <w:rFonts w:hint="eastAsia" w:ascii="宋体" w:hAnsi="宋体" w:cs="宋体"/>
          <w:b/>
        </w:rPr>
      </w:pPr>
      <w:r>
        <w:rPr>
          <w:rFonts w:hint="eastAsia" w:ascii="宋体" w:hAnsi="宋体" w:cs="宋体"/>
        </w:rPr>
        <w:br w:type="page"/>
      </w:r>
      <w:r>
        <w:rPr>
          <w:rFonts w:hint="eastAsia" w:ascii="宋体" w:hAnsi="宋体" w:cs="宋体"/>
          <w:b/>
        </w:rPr>
        <w:t>附件4</w:t>
      </w:r>
    </w:p>
    <w:p>
      <w:pPr>
        <w:pStyle w:val="20"/>
        <w:spacing w:line="600" w:lineRule="exact"/>
        <w:ind w:firstLine="0"/>
        <w:jc w:val="center"/>
        <w:rPr>
          <w:rFonts w:hint="eastAsia" w:cs="宋体"/>
          <w:b/>
          <w:bCs/>
          <w:sz w:val="21"/>
          <w:szCs w:val="21"/>
        </w:rPr>
      </w:pPr>
      <w:r>
        <w:rPr>
          <w:rFonts w:hint="eastAsia" w:cs="宋体"/>
          <w:b/>
          <w:bCs/>
          <w:sz w:val="21"/>
          <w:szCs w:val="21"/>
        </w:rPr>
        <w:t>中小企业声明函（货物）</w:t>
      </w:r>
    </w:p>
    <w:p>
      <w:pPr>
        <w:pStyle w:val="2"/>
        <w:spacing w:before="2"/>
        <w:rPr>
          <w:rFonts w:hint="eastAsia" w:ascii="宋体" w:hAnsi="宋体" w:cs="宋体"/>
          <w:b/>
          <w:szCs w:val="21"/>
        </w:rPr>
      </w:pPr>
    </w:p>
    <w:p>
      <w:pPr>
        <w:pStyle w:val="2"/>
        <w:autoSpaceDE w:val="0"/>
        <w:autoSpaceDN w:val="0"/>
        <w:spacing w:after="0" w:line="360" w:lineRule="auto"/>
        <w:ind w:right="-65" w:rightChars="-31"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号）的规定，本公司（联合体）参加浙江省食品药品检验研究院的浙江省食品药品检验研究院检验科研用试剂耗材采购项目（项目编号：ZJ-2270110-10）采购活动，</w:t>
      </w:r>
      <w:r>
        <w:rPr>
          <w:rFonts w:hint="eastAsia" w:ascii="宋体" w:hAnsi="宋体" w:cs="宋体"/>
          <w:b/>
          <w:bCs/>
          <w:szCs w:val="21"/>
        </w:rPr>
        <w:t>提</w:t>
      </w:r>
      <w:r>
        <w:rPr>
          <w:rFonts w:hint="eastAsia" w:ascii="宋体" w:hAnsi="宋体" w:cs="宋体"/>
          <w:b/>
          <w:bCs/>
          <w:w w:val="95"/>
          <w:szCs w:val="21"/>
        </w:rPr>
        <w:t>供的货物全部由符合政策要求的中小企业制造。</w:t>
      </w:r>
      <w:r>
        <w:rPr>
          <w:rFonts w:hint="eastAsia" w:ascii="宋体" w:hAnsi="宋体" w:cs="宋体"/>
          <w:w w:val="95"/>
          <w:szCs w:val="21"/>
        </w:rPr>
        <w:t>相关企业</w:t>
      </w:r>
      <w:r>
        <w:rPr>
          <w:rFonts w:hint="eastAsia" w:ascii="宋体" w:hAnsi="宋体" w:cs="宋体"/>
          <w:szCs w:val="21"/>
        </w:rPr>
        <w:t>（含联合体中的中小企业、签订分包意向协议的中小企业）的具体情况如下：</w:t>
      </w:r>
    </w:p>
    <w:p>
      <w:pPr>
        <w:pStyle w:val="151"/>
        <w:tabs>
          <w:tab w:val="left" w:pos="1183"/>
          <w:tab w:val="left" w:pos="1484"/>
          <w:tab w:val="left" w:pos="4662"/>
          <w:tab w:val="left" w:pos="6903"/>
        </w:tabs>
        <w:autoSpaceDE w:val="0"/>
        <w:autoSpaceDN w:val="0"/>
        <w:spacing w:line="360" w:lineRule="auto"/>
        <w:ind w:right="-65" w:rightChars="-31" w:firstLine="373" w:firstLineChars="178"/>
        <w:jc w:val="left"/>
        <w:rPr>
          <w:rFonts w:hint="eastAsia" w:ascii="宋体" w:hAnsi="宋体" w:cs="宋体"/>
          <w:szCs w:val="21"/>
        </w:rPr>
      </w:pPr>
      <w:r>
        <w:rPr>
          <w:rFonts w:hint="eastAsia" w:ascii="宋体" w:hAnsi="宋体" w:cs="宋体"/>
          <w:iCs/>
          <w:szCs w:val="21"/>
        </w:rPr>
        <w:t>1.</w:t>
      </w:r>
      <w:r>
        <w:rPr>
          <w:rFonts w:hint="eastAsia" w:ascii="宋体" w:hAnsi="宋体" w:cs="宋体"/>
          <w:i/>
          <w:szCs w:val="21"/>
          <w:u w:val="single"/>
        </w:rPr>
        <w:t>（标的名称）</w:t>
      </w:r>
      <w:r>
        <w:rPr>
          <w:rFonts w:hint="eastAsia" w:ascii="宋体" w:hAnsi="宋体" w:cs="宋体"/>
          <w:szCs w:val="21"/>
        </w:rPr>
        <w:t>，属于</w:t>
      </w:r>
      <w:r>
        <w:rPr>
          <w:rFonts w:hint="eastAsia" w:ascii="宋体" w:hAnsi="宋体" w:cs="宋体"/>
          <w:i/>
          <w:szCs w:val="21"/>
          <w:u w:val="single"/>
        </w:rPr>
        <w:t>工业</w:t>
      </w:r>
      <w:r>
        <w:rPr>
          <w:rFonts w:hint="eastAsia" w:ascii="宋体" w:hAnsi="宋体" w:cs="宋体"/>
          <w:i/>
          <w:w w:val="96"/>
          <w:szCs w:val="21"/>
          <w:u w:val="single"/>
        </w:rPr>
        <w:t>行业</w:t>
      </w:r>
      <w:r>
        <w:rPr>
          <w:rFonts w:hint="eastAsia" w:ascii="宋体" w:hAnsi="宋体" w:cs="宋体"/>
          <w:w w:val="99"/>
          <w:szCs w:val="21"/>
          <w:u w:val="single"/>
        </w:rPr>
        <w:t>；</w:t>
      </w:r>
      <w:r>
        <w:rPr>
          <w:rFonts w:hint="eastAsia" w:ascii="宋体" w:hAnsi="宋体" w:cs="宋体"/>
          <w:w w:val="99"/>
          <w:szCs w:val="21"/>
        </w:rPr>
        <w:t>制造商为</w:t>
      </w:r>
      <w:r>
        <w:rPr>
          <w:rFonts w:hint="eastAsia" w:ascii="宋体" w:hAnsi="宋体" w:cs="宋体"/>
          <w:i/>
          <w:w w:val="96"/>
          <w:szCs w:val="21"/>
          <w:u w:val="single"/>
        </w:rPr>
        <w:t>（企业名称）</w:t>
      </w:r>
      <w:r>
        <w:rPr>
          <w:rFonts w:hint="eastAsia" w:ascii="宋体" w:hAnsi="宋体" w:cs="宋体"/>
          <w:w w:val="99"/>
          <w:szCs w:val="21"/>
        </w:rPr>
        <w:t>，从业人员</w:t>
      </w:r>
      <w:r>
        <w:rPr>
          <w:rFonts w:hint="eastAsia" w:ascii="宋体" w:hAnsi="宋体" w:cs="宋体"/>
          <w:w w:val="99"/>
          <w:szCs w:val="21"/>
          <w:u w:val="single"/>
        </w:rPr>
        <w:t xml:space="preserve">      </w:t>
      </w:r>
      <w:r>
        <w:rPr>
          <w:rFonts w:hint="eastAsia" w:ascii="宋体" w:hAnsi="宋体" w:cs="宋体"/>
          <w:w w:val="99"/>
          <w:szCs w:val="21"/>
        </w:rPr>
        <w:t>人，营业收</w:t>
      </w:r>
      <w:r>
        <w:rPr>
          <w:rFonts w:hint="eastAsia" w:ascii="宋体" w:hAnsi="宋体" w:cs="宋体"/>
          <w:szCs w:val="21"/>
        </w:rPr>
        <w:t>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万元</w:t>
      </w:r>
      <w:r>
        <w:rPr>
          <w:rFonts w:hint="eastAsia" w:ascii="宋体" w:hAnsi="宋体" w:cs="宋体"/>
          <w:szCs w:val="21"/>
          <w:vertAlign w:val="superscript"/>
        </w:rPr>
        <w:fldChar w:fldCharType="begin"/>
      </w:r>
      <w:r>
        <w:rPr>
          <w:rFonts w:hint="eastAsia" w:ascii="宋体" w:hAnsi="宋体" w:cs="宋体"/>
          <w:szCs w:val="21"/>
          <w:vertAlign w:val="superscript"/>
        </w:rPr>
        <w:instrText xml:space="preserve"> HYPERLINK \l "_bookmark0" </w:instrText>
      </w:r>
      <w:r>
        <w:rPr>
          <w:rFonts w:hint="eastAsia" w:ascii="宋体" w:hAnsi="宋体" w:cs="宋体"/>
          <w:szCs w:val="21"/>
          <w:vertAlign w:val="superscript"/>
        </w:rPr>
        <w:fldChar w:fldCharType="separate"/>
      </w:r>
      <w:r>
        <w:rPr>
          <w:rFonts w:hint="eastAsia" w:ascii="宋体" w:hAnsi="宋体" w:cs="宋体"/>
          <w:szCs w:val="21"/>
          <w:vertAlign w:val="superscript"/>
        </w:rPr>
        <w:t>1</w:t>
      </w:r>
      <w:r>
        <w:rPr>
          <w:rFonts w:hint="eastAsia" w:ascii="宋体" w:hAnsi="宋体" w:cs="宋体"/>
          <w:szCs w:val="21"/>
          <w:vertAlign w:val="superscript"/>
        </w:rPr>
        <w:fldChar w:fldCharType="end"/>
      </w:r>
      <w:r>
        <w:rPr>
          <w:rFonts w:hint="eastAsia" w:ascii="宋体" w:hAnsi="宋体" w:cs="宋体"/>
          <w:szCs w:val="21"/>
        </w:rPr>
        <w:t>，属于</w:t>
      </w:r>
      <w:r>
        <w:rPr>
          <w:rFonts w:hint="eastAsia" w:ascii="宋体" w:hAnsi="宋体" w:cs="宋体"/>
          <w:i/>
          <w:szCs w:val="21"/>
          <w:u w:val="single"/>
        </w:rPr>
        <w:t>（中型企业、小</w:t>
      </w:r>
      <w:r>
        <w:rPr>
          <w:rFonts w:hint="eastAsia" w:ascii="宋体" w:hAnsi="宋体" w:cs="宋体"/>
          <w:i/>
          <w:w w:val="96"/>
          <w:szCs w:val="21"/>
          <w:u w:val="single"/>
        </w:rPr>
        <w:t>型企业、微型企业）</w:t>
      </w:r>
      <w:r>
        <w:rPr>
          <w:rFonts w:hint="eastAsia" w:ascii="宋体" w:hAnsi="宋体" w:cs="宋体"/>
          <w:w w:val="99"/>
          <w:szCs w:val="21"/>
        </w:rPr>
        <w:t>；</w:t>
      </w:r>
    </w:p>
    <w:p>
      <w:pPr>
        <w:pStyle w:val="151"/>
        <w:tabs>
          <w:tab w:val="left" w:pos="1165"/>
          <w:tab w:val="left" w:pos="1183"/>
          <w:tab w:val="left" w:pos="4362"/>
          <w:tab w:val="left" w:pos="6577"/>
        </w:tabs>
        <w:autoSpaceDE w:val="0"/>
        <w:autoSpaceDN w:val="0"/>
        <w:spacing w:line="360" w:lineRule="auto"/>
        <w:ind w:right="-65" w:rightChars="-31" w:firstLine="373" w:firstLineChars="178"/>
        <w:jc w:val="left"/>
        <w:rPr>
          <w:rFonts w:hint="eastAsia" w:ascii="宋体" w:hAnsi="宋体" w:cs="宋体"/>
          <w:szCs w:val="21"/>
        </w:rPr>
      </w:pPr>
      <w:r>
        <w:rPr>
          <w:rFonts w:hint="eastAsia" w:ascii="宋体" w:hAnsi="宋体" w:cs="宋体"/>
          <w:iCs/>
          <w:szCs w:val="21"/>
        </w:rPr>
        <w:t>2.</w:t>
      </w:r>
      <w:r>
        <w:rPr>
          <w:rFonts w:hint="eastAsia" w:ascii="宋体" w:hAnsi="宋体" w:cs="宋体"/>
          <w:i/>
          <w:szCs w:val="21"/>
          <w:u w:val="single"/>
        </w:rPr>
        <w:t>（标的名称）</w:t>
      </w:r>
      <w:r>
        <w:rPr>
          <w:rFonts w:hint="eastAsia" w:ascii="宋体" w:hAnsi="宋体" w:cs="宋体"/>
          <w:szCs w:val="21"/>
        </w:rPr>
        <w:t>，属于</w:t>
      </w:r>
      <w:r>
        <w:rPr>
          <w:rFonts w:hint="eastAsia" w:ascii="宋体" w:hAnsi="宋体" w:cs="宋体"/>
          <w:i/>
          <w:szCs w:val="21"/>
          <w:u w:val="single"/>
        </w:rPr>
        <w:t>工业</w:t>
      </w:r>
      <w:r>
        <w:rPr>
          <w:rFonts w:hint="eastAsia" w:ascii="宋体" w:hAnsi="宋体" w:cs="宋体"/>
          <w:i/>
          <w:w w:val="96"/>
          <w:szCs w:val="21"/>
          <w:u w:val="single"/>
        </w:rPr>
        <w:t>行业</w:t>
      </w:r>
      <w:r>
        <w:rPr>
          <w:rFonts w:hint="eastAsia" w:ascii="宋体" w:hAnsi="宋体" w:cs="宋体"/>
          <w:w w:val="99"/>
          <w:szCs w:val="21"/>
        </w:rPr>
        <w:t>；制造商为</w:t>
      </w:r>
      <w:r>
        <w:rPr>
          <w:rFonts w:hint="eastAsia" w:ascii="宋体" w:hAnsi="宋体" w:cs="宋体"/>
          <w:i/>
          <w:w w:val="96"/>
          <w:szCs w:val="21"/>
          <w:u w:val="single"/>
        </w:rPr>
        <w:t>（企业名称）</w:t>
      </w:r>
      <w:r>
        <w:rPr>
          <w:rFonts w:hint="eastAsia" w:ascii="宋体" w:hAnsi="宋体" w:cs="宋体"/>
          <w:w w:val="99"/>
          <w:szCs w:val="21"/>
        </w:rPr>
        <w:t>，从业人员</w:t>
      </w:r>
      <w:r>
        <w:rPr>
          <w:rFonts w:hint="eastAsia" w:ascii="宋体" w:hAnsi="宋体" w:cs="宋体"/>
          <w:w w:val="99"/>
          <w:szCs w:val="21"/>
          <w:u w:val="single"/>
        </w:rPr>
        <w:t xml:space="preserve"> </w:t>
      </w:r>
      <w:r>
        <w:rPr>
          <w:rFonts w:hint="eastAsia" w:ascii="宋体" w:hAnsi="宋体" w:cs="宋体"/>
          <w:szCs w:val="21"/>
          <w:u w:val="single"/>
        </w:rPr>
        <w:tab/>
      </w:r>
      <w:r>
        <w:rPr>
          <w:rFonts w:hint="eastAsia" w:ascii="宋体" w:hAnsi="宋体" w:cs="宋体"/>
          <w:w w:val="99"/>
          <w:szCs w:val="21"/>
        </w:rPr>
        <w:t>人，营业收入</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i/>
          <w:szCs w:val="21"/>
          <w:u w:val="single"/>
        </w:rPr>
        <w:t>（中型企业、小型</w:t>
      </w:r>
      <w:r>
        <w:rPr>
          <w:rFonts w:hint="eastAsia" w:ascii="宋体" w:hAnsi="宋体" w:cs="宋体"/>
          <w:i/>
          <w:w w:val="96"/>
          <w:szCs w:val="21"/>
          <w:u w:val="single"/>
        </w:rPr>
        <w:t>企业、微型企业）</w:t>
      </w:r>
      <w:r>
        <w:rPr>
          <w:rFonts w:hint="eastAsia" w:ascii="宋体" w:hAnsi="宋体" w:cs="宋体"/>
          <w:w w:val="99"/>
          <w:szCs w:val="21"/>
        </w:rPr>
        <w:t>；</w:t>
      </w:r>
    </w:p>
    <w:p>
      <w:pPr>
        <w:pStyle w:val="2"/>
        <w:autoSpaceDE w:val="0"/>
        <w:autoSpaceDN w:val="0"/>
        <w:spacing w:after="0" w:line="360" w:lineRule="auto"/>
        <w:ind w:right="-65" w:rightChars="-31" w:firstLine="478" w:firstLineChars="228"/>
        <w:rPr>
          <w:rFonts w:hint="eastAsia" w:ascii="宋体" w:hAnsi="宋体" w:cs="宋体"/>
          <w:szCs w:val="21"/>
        </w:rPr>
      </w:pPr>
      <w:r>
        <w:rPr>
          <w:rFonts w:hint="eastAsia" w:ascii="宋体" w:hAnsi="宋体" w:cs="宋体"/>
          <w:szCs w:val="21"/>
        </w:rPr>
        <w:t>……</w:t>
      </w:r>
    </w:p>
    <w:p>
      <w:pPr>
        <w:pStyle w:val="2"/>
        <w:autoSpaceDE w:val="0"/>
        <w:autoSpaceDN w:val="0"/>
        <w:spacing w:after="0" w:line="360" w:lineRule="auto"/>
        <w:ind w:right="-65" w:rightChars="-31"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pStyle w:val="2"/>
        <w:autoSpaceDE w:val="0"/>
        <w:autoSpaceDN w:val="0"/>
        <w:spacing w:after="0" w:line="360" w:lineRule="auto"/>
        <w:ind w:right="-65" w:rightChars="-31"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pStyle w:val="2"/>
        <w:autoSpaceDE w:val="0"/>
        <w:autoSpaceDN w:val="0"/>
        <w:spacing w:after="0" w:line="360" w:lineRule="auto"/>
        <w:ind w:right="372" w:firstLine="645"/>
        <w:rPr>
          <w:rFonts w:hint="eastAsia" w:ascii="宋体" w:hAnsi="宋体" w:cs="宋体"/>
          <w:szCs w:val="21"/>
        </w:rPr>
      </w:pPr>
    </w:p>
    <w:p>
      <w:pPr>
        <w:spacing w:line="360" w:lineRule="auto"/>
        <w:ind w:firstLine="3998" w:firstLineChars="1904"/>
        <w:jc w:val="left"/>
        <w:rPr>
          <w:rFonts w:hint="eastAsia" w:ascii="宋体" w:hAnsi="宋体" w:cs="宋体"/>
          <w:szCs w:val="21"/>
        </w:rPr>
      </w:pPr>
      <w:r>
        <w:rPr>
          <w:rFonts w:hint="eastAsia" w:ascii="宋体" w:hAnsi="宋体" w:cs="宋体"/>
          <w:szCs w:val="21"/>
        </w:rPr>
        <w:t>供应商名称（盖公章或电子签章）：</w:t>
      </w:r>
    </w:p>
    <w:p>
      <w:pPr>
        <w:spacing w:line="360" w:lineRule="auto"/>
        <w:ind w:firstLine="3998" w:firstLineChars="1904"/>
        <w:jc w:val="left"/>
        <w:rPr>
          <w:rFonts w:hint="eastAsia" w:ascii="宋体" w:hAnsi="宋体" w:cs="宋体"/>
          <w:szCs w:val="21"/>
        </w:rPr>
      </w:pPr>
      <w:r>
        <w:rPr>
          <w:rFonts w:hint="eastAsia" w:ascii="宋体" w:hAnsi="宋体" w:cs="宋体"/>
          <w:szCs w:val="21"/>
        </w:rPr>
        <w:t>日期：</w:t>
      </w:r>
    </w:p>
    <w:p>
      <w:pPr>
        <w:pStyle w:val="40"/>
        <w:spacing w:before="0" w:beforeAutospacing="0" w:after="0" w:afterAutospacing="0" w:line="360" w:lineRule="auto"/>
        <w:jc w:val="both"/>
        <w:rPr>
          <w:rFonts w:hint="eastAsia" w:cs="宋体"/>
          <w:sz w:val="21"/>
          <w:szCs w:val="21"/>
        </w:rPr>
        <w:sectPr>
          <w:headerReference r:id="rId10" w:type="default"/>
          <w:footerReference r:id="rId11" w:type="default"/>
          <w:type w:val="continuous"/>
          <w:pgSz w:w="11906" w:h="16838"/>
          <w:pgMar w:top="1440" w:right="1803" w:bottom="1440" w:left="1803" w:header="851" w:footer="992" w:gutter="0"/>
          <w:cols w:space="720" w:num="1"/>
          <w:docGrid w:type="lines" w:linePitch="332" w:charSpace="0"/>
        </w:sectPr>
      </w:pPr>
    </w:p>
    <w:p>
      <w:pPr>
        <w:snapToGrid w:val="0"/>
        <w:spacing w:line="360" w:lineRule="auto"/>
        <w:rPr>
          <w:rFonts w:hint="eastAsia" w:ascii="宋体" w:hAnsi="宋体" w:cs="宋体"/>
          <w:b/>
          <w:szCs w:val="21"/>
        </w:rPr>
      </w:pPr>
    </w:p>
    <w:p>
      <w:pPr>
        <w:snapToGrid w:val="0"/>
        <w:spacing w:line="360" w:lineRule="auto"/>
        <w:rPr>
          <w:rFonts w:hint="eastAsia" w:ascii="宋体" w:hAnsi="宋体" w:cs="宋体"/>
          <w:b/>
          <w:szCs w:val="21"/>
        </w:rPr>
      </w:pPr>
      <w:r>
        <w:rPr>
          <w:rFonts w:hint="eastAsia" w:ascii="宋体" w:hAnsi="宋体" w:cs="宋体"/>
          <w:b/>
          <w:szCs w:val="21"/>
        </w:rPr>
        <w:t>说明：</w:t>
      </w:r>
    </w:p>
    <w:p>
      <w:pPr>
        <w:adjustRightInd w:val="0"/>
        <w:snapToGrid w:val="0"/>
        <w:spacing w:line="320" w:lineRule="exact"/>
        <w:rPr>
          <w:rFonts w:hint="eastAsia" w:ascii="宋体" w:hAnsi="宋体" w:cs="宋体"/>
          <w:b/>
          <w:szCs w:val="21"/>
        </w:rPr>
      </w:pPr>
      <w:r>
        <w:rPr>
          <w:rFonts w:hint="eastAsia" w:ascii="宋体" w:hAnsi="宋体" w:cs="宋体"/>
          <w:b/>
          <w:szCs w:val="21"/>
        </w:rPr>
        <w:t>1.从业人员、营业收入、资产总额填报上一年度数据，无上一年度数据的新成立企业可不填报。</w:t>
      </w:r>
    </w:p>
    <w:p>
      <w:pPr>
        <w:adjustRightInd w:val="0"/>
        <w:snapToGrid w:val="0"/>
        <w:spacing w:line="320" w:lineRule="exact"/>
        <w:ind w:left="20"/>
        <w:jc w:val="left"/>
        <w:rPr>
          <w:rFonts w:hint="eastAsia" w:ascii="宋体" w:hAnsi="宋体" w:cs="宋体"/>
          <w:b/>
          <w:szCs w:val="21"/>
        </w:rPr>
      </w:pPr>
      <w:r>
        <w:rPr>
          <w:rFonts w:hint="eastAsia" w:ascii="宋体" w:hAnsi="宋体" w:cs="宋体"/>
          <w:b/>
          <w:szCs w:val="21"/>
        </w:rPr>
        <w:t>2.本项目所属行业见前附表。</w:t>
      </w:r>
    </w:p>
    <w:p>
      <w:pPr>
        <w:adjustRightInd w:val="0"/>
        <w:snapToGrid w:val="0"/>
        <w:spacing w:line="320" w:lineRule="exact"/>
        <w:ind w:left="20"/>
        <w:jc w:val="left"/>
        <w:rPr>
          <w:rFonts w:hint="eastAsia" w:ascii="宋体" w:hAnsi="宋体" w:cs="宋体"/>
          <w:b/>
          <w:szCs w:val="21"/>
        </w:rPr>
      </w:pPr>
      <w:r>
        <w:rPr>
          <w:rFonts w:hint="eastAsia" w:ascii="宋体" w:hAnsi="宋体" w:cs="宋体"/>
          <w:b/>
          <w:szCs w:val="21"/>
        </w:rPr>
        <w:t>3.中小企业划型标准规定（工信部联企业[2011]300号）附后。</w:t>
      </w:r>
    </w:p>
    <w:p>
      <w:pPr>
        <w:adjustRightInd w:val="0"/>
        <w:snapToGrid w:val="0"/>
        <w:spacing w:line="320" w:lineRule="exact"/>
        <w:ind w:left="20"/>
        <w:jc w:val="left"/>
        <w:rPr>
          <w:rFonts w:hint="eastAsia" w:ascii="宋体" w:hAnsi="宋体" w:cs="宋体"/>
          <w:b/>
          <w:szCs w:val="21"/>
        </w:rPr>
      </w:pPr>
      <w:r>
        <w:rPr>
          <w:rFonts w:hint="eastAsia" w:ascii="宋体" w:hAnsi="宋体" w:cs="宋体"/>
          <w:b/>
          <w:szCs w:val="21"/>
        </w:rPr>
        <w:t>4.《中小企业声明函》格式不得擅自调整，格式中划横线的部分需要各供应商按实际情况如实填写，括号中的内容是对拟填写内容的说明。</w:t>
      </w:r>
    </w:p>
    <w:p>
      <w:pPr>
        <w:pStyle w:val="40"/>
        <w:spacing w:before="0" w:beforeAutospacing="0" w:after="0" w:afterAutospacing="0" w:line="360" w:lineRule="auto"/>
        <w:jc w:val="both"/>
        <w:rPr>
          <w:rFonts w:hint="eastAsia" w:cs="宋体"/>
          <w:sz w:val="21"/>
          <w:szCs w:val="21"/>
        </w:rPr>
        <w:sectPr>
          <w:headerReference r:id="rId12" w:type="default"/>
          <w:footerReference r:id="rId13" w:type="default"/>
          <w:type w:val="continuous"/>
          <w:pgSz w:w="11906" w:h="16838"/>
          <w:pgMar w:top="1440" w:right="1803" w:bottom="1440" w:left="1803" w:header="851" w:footer="992" w:gutter="0"/>
          <w:cols w:space="720" w:num="1"/>
          <w:docGrid w:type="lines" w:linePitch="332" w:charSpace="0"/>
        </w:sectPr>
      </w:pPr>
    </w:p>
    <w:p>
      <w:pPr>
        <w:pStyle w:val="40"/>
        <w:spacing w:before="0" w:beforeAutospacing="0" w:after="0" w:afterAutospacing="0" w:line="360" w:lineRule="auto"/>
        <w:jc w:val="both"/>
        <w:rPr>
          <w:rFonts w:hint="eastAsia" w:cs="宋体"/>
          <w:sz w:val="21"/>
          <w:szCs w:val="21"/>
        </w:rPr>
        <w:sectPr>
          <w:headerReference r:id="rId14" w:type="default"/>
          <w:footerReference r:id="rId15" w:type="default"/>
          <w:type w:val="continuous"/>
          <w:pgSz w:w="16838" w:h="11906" w:orient="landscape"/>
          <w:pgMar w:top="1803" w:right="1440" w:bottom="1803" w:left="1440" w:header="851" w:footer="992" w:gutter="0"/>
          <w:cols w:space="720" w:num="1"/>
          <w:docGrid w:type="lines" w:linePitch="332" w:charSpace="0"/>
        </w:sectPr>
      </w:pPr>
      <w:r>
        <w:rPr>
          <w:rFonts w:hint="eastAsia" w:cs="宋体"/>
        </w:rPr>
        <w:drawing>
          <wp:inline distT="0" distB="0" distL="114300" distR="114300">
            <wp:extent cx="8671560" cy="5244465"/>
            <wp:effectExtent l="0" t="0" r="152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8671560" cy="5244465"/>
                    </a:xfrm>
                    <a:prstGeom prst="rect">
                      <a:avLst/>
                    </a:prstGeom>
                    <a:noFill/>
                    <a:ln>
                      <a:noFill/>
                    </a:ln>
                  </pic:spPr>
                </pic:pic>
              </a:graphicData>
            </a:graphic>
          </wp:inline>
        </w:drawing>
      </w:r>
    </w:p>
    <w:p>
      <w:pPr>
        <w:pStyle w:val="40"/>
        <w:spacing w:before="0" w:beforeAutospacing="0" w:after="0" w:afterAutospacing="0" w:line="360" w:lineRule="auto"/>
        <w:jc w:val="both"/>
        <w:rPr>
          <w:rFonts w:hint="eastAsia" w:cs="宋体"/>
          <w:b/>
          <w:sz w:val="21"/>
          <w:szCs w:val="21"/>
        </w:rPr>
      </w:pPr>
      <w:r>
        <w:rPr>
          <w:rFonts w:hint="eastAsia" w:cs="宋体"/>
          <w:b/>
          <w:sz w:val="21"/>
          <w:szCs w:val="21"/>
        </w:rPr>
        <w:t>附件5：供应商为监狱企业的证明文件：省级以上监狱管理局、戒毒管理局（含新疆生产建设兵团）出具（如有）。</w:t>
      </w:r>
    </w:p>
    <w:p>
      <w:pPr>
        <w:pStyle w:val="40"/>
        <w:spacing w:before="0" w:beforeAutospacing="0" w:after="0" w:afterAutospacing="0" w:line="360" w:lineRule="auto"/>
        <w:jc w:val="both"/>
        <w:rPr>
          <w:rFonts w:hint="eastAsia" w:cs="宋体"/>
          <w:b/>
          <w:sz w:val="21"/>
          <w:szCs w:val="21"/>
        </w:rPr>
      </w:pPr>
    </w:p>
    <w:p>
      <w:pPr>
        <w:pStyle w:val="40"/>
        <w:spacing w:before="0" w:beforeAutospacing="0" w:after="0" w:afterAutospacing="0" w:line="360" w:lineRule="auto"/>
        <w:jc w:val="both"/>
        <w:rPr>
          <w:rFonts w:hint="eastAsia" w:cs="宋体"/>
          <w:b/>
          <w:sz w:val="21"/>
          <w:szCs w:val="21"/>
        </w:rPr>
      </w:pPr>
    </w:p>
    <w:p>
      <w:pPr>
        <w:pStyle w:val="40"/>
        <w:spacing w:before="0" w:beforeAutospacing="0" w:after="0" w:afterAutospacing="0" w:line="360" w:lineRule="auto"/>
        <w:jc w:val="both"/>
        <w:rPr>
          <w:rFonts w:hint="eastAsia" w:cs="宋体"/>
          <w:b/>
          <w:sz w:val="21"/>
          <w:szCs w:val="21"/>
        </w:rPr>
      </w:pPr>
    </w:p>
    <w:p>
      <w:pPr>
        <w:pStyle w:val="40"/>
        <w:spacing w:before="0" w:beforeAutospacing="0" w:after="0" w:afterAutospacing="0" w:line="360" w:lineRule="auto"/>
        <w:jc w:val="both"/>
        <w:rPr>
          <w:rFonts w:hint="eastAsia" w:cs="宋体"/>
          <w:b/>
          <w:sz w:val="21"/>
          <w:szCs w:val="21"/>
        </w:rPr>
      </w:pPr>
    </w:p>
    <w:p>
      <w:pPr>
        <w:pStyle w:val="40"/>
        <w:spacing w:before="0" w:beforeAutospacing="0" w:after="0" w:afterAutospacing="0" w:line="360" w:lineRule="auto"/>
        <w:jc w:val="both"/>
        <w:rPr>
          <w:rFonts w:hint="eastAsia" w:cs="宋体"/>
          <w:b/>
          <w:sz w:val="21"/>
          <w:szCs w:val="21"/>
        </w:rPr>
      </w:pPr>
    </w:p>
    <w:p>
      <w:pPr>
        <w:pStyle w:val="40"/>
        <w:spacing w:before="0" w:beforeAutospacing="0" w:after="0" w:afterAutospacing="0" w:line="360" w:lineRule="auto"/>
        <w:jc w:val="both"/>
        <w:rPr>
          <w:rFonts w:hint="eastAsia" w:cs="宋体"/>
          <w:b/>
          <w:sz w:val="21"/>
          <w:szCs w:val="21"/>
        </w:rPr>
      </w:pPr>
      <w:r>
        <w:rPr>
          <w:rFonts w:hint="eastAsia" w:cs="宋体"/>
          <w:b/>
          <w:sz w:val="21"/>
          <w:szCs w:val="21"/>
        </w:rPr>
        <w:br w:type="page"/>
      </w:r>
      <w:r>
        <w:rPr>
          <w:rFonts w:hint="eastAsia" w:cs="宋体"/>
          <w:b/>
          <w:sz w:val="21"/>
          <w:szCs w:val="21"/>
        </w:rPr>
        <w:t>附件6：供应商符合《财政部、民政部、中国残疾人联合会关于促进残疾人就业政府采购政策的通知》（财库〔2017〕141号）政策规定的，须提供《残疾人福利性单位声明函》（如有）。</w:t>
      </w:r>
    </w:p>
    <w:p>
      <w:pPr>
        <w:spacing w:line="360" w:lineRule="atLeast"/>
        <w:jc w:val="center"/>
        <w:rPr>
          <w:rFonts w:hint="eastAsia" w:ascii="宋体" w:hAnsi="宋体" w:cs="宋体"/>
          <w:b/>
          <w:sz w:val="28"/>
          <w:szCs w:val="28"/>
        </w:rPr>
      </w:pPr>
      <w:r>
        <w:rPr>
          <w:rFonts w:hint="eastAsia" w:ascii="宋体" w:hAnsi="宋体" w:cs="宋体"/>
          <w:b/>
          <w:sz w:val="28"/>
          <w:szCs w:val="28"/>
        </w:rPr>
        <w:t>残疾人福利性单位声明函</w:t>
      </w:r>
    </w:p>
    <w:p>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zCs w:val="21"/>
          <w:u w:val="single"/>
        </w:rPr>
        <w:t>浙江省食品药品检验研究院</w:t>
      </w:r>
      <w:r>
        <w:rPr>
          <w:rFonts w:hint="eastAsia" w:ascii="宋体" w:hAnsi="宋体" w:cs="宋体"/>
          <w:spacing w:val="6"/>
          <w:szCs w:val="21"/>
        </w:rPr>
        <w:t>的</w:t>
      </w:r>
      <w:r>
        <w:rPr>
          <w:rFonts w:hint="eastAsia" w:ascii="宋体" w:hAnsi="宋体" w:cs="宋体"/>
          <w:szCs w:val="21"/>
          <w:u w:val="single"/>
        </w:rPr>
        <w:t>浙江省食品药品检验研究院检验科研用试剂耗材采购项目（项目编号：ZJ-2270110-10）</w:t>
      </w:r>
      <w:r>
        <w:rPr>
          <w:rFonts w:hint="eastAsia" w:ascii="宋体" w:hAnsi="宋体" w:cs="宋体"/>
          <w:spacing w:val="6"/>
          <w:szCs w:val="21"/>
        </w:rPr>
        <w:t>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hint="eastAsia" w:ascii="宋体" w:hAnsi="宋体" w:cs="宋体"/>
          <w:spacing w:val="6"/>
          <w:szCs w:val="21"/>
        </w:rPr>
      </w:pPr>
    </w:p>
    <w:p>
      <w:pPr>
        <w:spacing w:line="588" w:lineRule="exact"/>
        <w:ind w:firstLine="444" w:firstLineChars="200"/>
        <w:rPr>
          <w:rFonts w:hint="eastAsia" w:ascii="宋体" w:hAnsi="宋体" w:cs="宋体"/>
          <w:spacing w:val="6"/>
          <w:szCs w:val="21"/>
        </w:rPr>
      </w:pPr>
    </w:p>
    <w:p>
      <w:pPr>
        <w:spacing w:line="360" w:lineRule="atLeast"/>
        <w:ind w:firstLine="2940" w:firstLineChars="1400"/>
        <w:rPr>
          <w:rFonts w:hint="eastAsia" w:ascii="宋体" w:hAnsi="宋体" w:cs="宋体"/>
          <w:szCs w:val="21"/>
        </w:rPr>
      </w:pPr>
      <w:r>
        <w:rPr>
          <w:rFonts w:hint="eastAsia" w:ascii="宋体" w:hAnsi="宋体" w:cs="宋体"/>
          <w:szCs w:val="21"/>
        </w:rPr>
        <w:t>供应商名称（盖公章或电子签章）：</w:t>
      </w:r>
    </w:p>
    <w:p>
      <w:pPr>
        <w:spacing w:line="360" w:lineRule="atLeast"/>
        <w:ind w:firstLine="2940" w:firstLineChars="1400"/>
        <w:rPr>
          <w:rFonts w:hint="eastAsia" w:ascii="宋体" w:hAnsi="宋体" w:cs="宋体"/>
          <w:szCs w:val="21"/>
        </w:rPr>
      </w:pPr>
      <w:r>
        <w:rPr>
          <w:rFonts w:hint="eastAsia" w:ascii="宋体" w:hAnsi="宋体" w:cs="宋体"/>
          <w:szCs w:val="21"/>
        </w:rPr>
        <w:t>日期：</w:t>
      </w:r>
    </w:p>
    <w:p>
      <w:pPr>
        <w:snapToGrid w:val="0"/>
        <w:spacing w:line="360" w:lineRule="auto"/>
        <w:rPr>
          <w:rFonts w:hint="eastAsia" w:ascii="宋体" w:hAnsi="宋体" w:cs="宋体"/>
          <w:b/>
          <w:bCs/>
          <w:sz w:val="24"/>
        </w:rPr>
      </w:pPr>
      <w:r>
        <w:rPr>
          <w:rFonts w:hint="eastAsia" w:ascii="宋体" w:hAnsi="宋体" w:cs="宋体"/>
          <w:szCs w:val="21"/>
        </w:rPr>
        <w:br w:type="page"/>
      </w:r>
      <w:r>
        <w:rPr>
          <w:rFonts w:hint="eastAsia" w:ascii="宋体" w:hAnsi="宋体" w:cs="宋体"/>
          <w:b/>
          <w:szCs w:val="21"/>
        </w:rPr>
        <w:t>附件7：分包意向协议格式</w:t>
      </w:r>
    </w:p>
    <w:p>
      <w:pPr>
        <w:snapToGrid w:val="0"/>
        <w:spacing w:line="360" w:lineRule="auto"/>
        <w:ind w:firstLine="3534" w:firstLineChars="1100"/>
        <w:rPr>
          <w:rFonts w:hint="eastAsia" w:ascii="宋体" w:hAnsi="宋体" w:cs="宋体"/>
          <w:b/>
          <w:sz w:val="32"/>
          <w:szCs w:val="32"/>
        </w:rPr>
      </w:pPr>
      <w:r>
        <w:rPr>
          <w:rFonts w:hint="eastAsia" w:ascii="宋体" w:hAnsi="宋体" w:cs="宋体"/>
          <w:b/>
          <w:sz w:val="32"/>
          <w:szCs w:val="32"/>
        </w:rPr>
        <w:t>分包意向协议</w:t>
      </w:r>
    </w:p>
    <w:p>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hint="eastAsia" w:ascii="宋体" w:hAnsi="宋体" w:cs="宋体"/>
          <w:szCs w:val="21"/>
          <w:u w:val="single"/>
        </w:rPr>
      </w:pPr>
    </w:p>
    <w:p>
      <w:pPr>
        <w:snapToGrid w:val="0"/>
        <w:spacing w:line="360" w:lineRule="auto"/>
        <w:ind w:firstLine="576"/>
        <w:rPr>
          <w:rFonts w:hint="eastAsia" w:ascii="宋体" w:hAnsi="宋体" w:cs="宋体"/>
          <w:szCs w:val="21"/>
          <w:lang w:val="zh-CN"/>
        </w:rPr>
      </w:pPr>
      <w:r>
        <w:rPr>
          <w:rFonts w:hint="eastAsia" w:ascii="宋体" w:hAnsi="宋体" w:cs="宋体"/>
          <w:szCs w:val="21"/>
          <w:u w:val="single"/>
        </w:rPr>
        <w:t>（投标人名称）</w:t>
      </w:r>
      <w:r>
        <w:rPr>
          <w:rFonts w:hint="eastAsia" w:ascii="宋体" w:hAnsi="宋体" w:cs="宋体"/>
          <w:szCs w:val="21"/>
          <w:lang w:val="zh-CN"/>
        </w:rPr>
        <w:t>若成为</w:t>
      </w:r>
      <w:r>
        <w:rPr>
          <w:rFonts w:hint="eastAsia" w:ascii="宋体" w:hAnsi="宋体" w:cs="宋体"/>
          <w:szCs w:val="21"/>
          <w:u w:val="single"/>
        </w:rPr>
        <w:t>浙江省食品药品检验研究院检验科研用试剂耗材采购项目（项目编号：ZJ-2270110-10）</w:t>
      </w:r>
      <w:r>
        <w:rPr>
          <w:rFonts w:hint="eastAsia" w:ascii="宋体" w:hAnsi="宋体" w:cs="宋体"/>
          <w:szCs w:val="21"/>
          <w:lang w:val="zh-CN"/>
        </w:rPr>
        <w:t>的中标供应商，将依法采取分包方式履行合同。</w:t>
      </w:r>
      <w:r>
        <w:rPr>
          <w:rFonts w:hint="eastAsia" w:ascii="宋体" w:hAnsi="宋体" w:cs="宋体"/>
          <w:szCs w:val="21"/>
          <w:u w:val="single"/>
        </w:rPr>
        <w:t>（投标人名称）</w:t>
      </w:r>
      <w:r>
        <w:rPr>
          <w:rFonts w:hint="eastAsia" w:ascii="宋体" w:hAnsi="宋体" w:cs="宋体"/>
          <w:szCs w:val="21"/>
        </w:rPr>
        <w:t>与</w:t>
      </w:r>
      <w:r>
        <w:rPr>
          <w:rFonts w:hint="eastAsia" w:ascii="宋体" w:hAnsi="宋体" w:cs="宋体"/>
          <w:szCs w:val="21"/>
          <w:u w:val="single"/>
        </w:rPr>
        <w:t>（所有分包供应商名称）</w:t>
      </w:r>
      <w:r>
        <w:rPr>
          <w:rFonts w:hint="eastAsia" w:ascii="宋体" w:hAnsi="宋体" w:cs="宋体"/>
          <w:szCs w:val="21"/>
        </w:rPr>
        <w:t>达成分包意向协议</w:t>
      </w:r>
      <w:r>
        <w:rPr>
          <w:rFonts w:hint="eastAsia" w:ascii="宋体" w:hAnsi="宋体" w:cs="宋体"/>
          <w:szCs w:val="21"/>
          <w:lang w:val="zh-CN"/>
        </w:rPr>
        <w:t xml:space="preserve">。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一、分包标的及数量</w:t>
      </w:r>
    </w:p>
    <w:p>
      <w:pPr>
        <w:snapToGrid w:val="0"/>
        <w:spacing w:line="360" w:lineRule="auto"/>
        <w:ind w:firstLine="576"/>
        <w:rPr>
          <w:rFonts w:hint="eastAsia" w:ascii="宋体" w:hAnsi="宋体" w:cs="宋体"/>
          <w:szCs w:val="21"/>
          <w:lang w:val="zh-CN"/>
        </w:rPr>
      </w:pPr>
      <w:r>
        <w:rPr>
          <w:rFonts w:hint="eastAsia" w:ascii="宋体" w:hAnsi="宋体" w:cs="宋体"/>
          <w:szCs w:val="21"/>
          <w:u w:val="single"/>
        </w:rPr>
        <w:t>（投标人名称）</w:t>
      </w:r>
      <w:r>
        <w:rPr>
          <w:rFonts w:hint="eastAsia" w:ascii="宋体" w:hAnsi="宋体" w:cs="宋体"/>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szCs w:val="21"/>
          <w:u w:val="single"/>
        </w:rPr>
        <w:t>（某分包供应商名称）</w:t>
      </w:r>
      <w:r>
        <w:rPr>
          <w:rFonts w:hint="eastAsia" w:ascii="宋体" w:hAnsi="宋体" w:cs="宋体"/>
          <w:szCs w:val="21"/>
          <w:lang w:val="zh-CN"/>
        </w:rPr>
        <w:t>，</w:t>
      </w:r>
      <w:r>
        <w:rPr>
          <w:rFonts w:hint="eastAsia" w:ascii="宋体" w:hAnsi="宋体" w:cs="宋体"/>
          <w:szCs w:val="21"/>
          <w:u w:val="single"/>
        </w:rPr>
        <w:t>（某分包供应商名称），</w:t>
      </w:r>
      <w:r>
        <w:rPr>
          <w:rFonts w:hint="eastAsia" w:ascii="宋体" w:hAnsi="宋体" w:cs="宋体"/>
          <w:szCs w:val="21"/>
          <w:lang w:val="zh-CN"/>
        </w:rPr>
        <w:t>具备承</w:t>
      </w:r>
      <w:r>
        <w:rPr>
          <w:rFonts w:hint="eastAsia" w:ascii="宋体" w:hAnsi="宋体" w:cs="宋体"/>
          <w:szCs w:val="21"/>
        </w:rPr>
        <w:t>担</w:t>
      </w:r>
      <w:r>
        <w:rPr>
          <w:rFonts w:hint="eastAsia" w:ascii="宋体" w:hAnsi="宋体" w:cs="宋体"/>
          <w:szCs w:val="21"/>
          <w:u w:val="single"/>
          <w:lang w:val="zh-CN"/>
        </w:rPr>
        <w:t>XX工作内容</w:t>
      </w:r>
      <w:r>
        <w:rPr>
          <w:rFonts w:hint="eastAsia" w:ascii="宋体" w:hAnsi="宋体" w:cs="宋体"/>
          <w:szCs w:val="21"/>
          <w:lang w:val="zh-CN"/>
        </w:rPr>
        <w:t>相应资质条件且不得再次分包。</w:t>
      </w:r>
    </w:p>
    <w:p>
      <w:pPr>
        <w:pStyle w:val="5"/>
        <w:tabs>
          <w:tab w:val="left" w:pos="432"/>
        </w:tabs>
        <w:spacing w:before="0" w:after="0"/>
        <w:ind w:left="664" w:leftChars="316" w:firstLine="200" w:firstLineChars="95"/>
        <w:rPr>
          <w:rFonts w:hint="eastAsia" w:ascii="宋体" w:hAnsi="宋体" w:eastAsia="宋体" w:cs="宋体"/>
          <w:sz w:val="21"/>
          <w:szCs w:val="21"/>
        </w:rPr>
      </w:pPr>
      <w:bookmarkStart w:id="485" w:name="_Toc5407"/>
      <w:bookmarkStart w:id="486" w:name="_Toc29766"/>
      <w:bookmarkStart w:id="487" w:name="_Toc1913"/>
      <w:bookmarkStart w:id="488" w:name="_Toc4236"/>
      <w:bookmarkStart w:id="489" w:name="_Toc30441"/>
      <w:bookmarkStart w:id="490" w:name="_Toc10860"/>
      <w:bookmarkStart w:id="491" w:name="_Toc29162"/>
      <w:bookmarkStart w:id="492" w:name="_Toc11660"/>
      <w:r>
        <w:rPr>
          <w:rFonts w:hint="eastAsia" w:ascii="宋体" w:hAnsi="宋体" w:eastAsia="宋体" w:cs="宋体"/>
          <w:kern w:val="0"/>
          <w:sz w:val="21"/>
          <w:szCs w:val="21"/>
        </w:rPr>
        <w:t>……</w:t>
      </w:r>
      <w:bookmarkEnd w:id="485"/>
      <w:bookmarkEnd w:id="486"/>
      <w:bookmarkEnd w:id="487"/>
      <w:bookmarkEnd w:id="488"/>
      <w:bookmarkEnd w:id="489"/>
      <w:bookmarkEnd w:id="490"/>
      <w:bookmarkEnd w:id="491"/>
      <w:bookmarkEnd w:id="492"/>
    </w:p>
    <w:p>
      <w:pPr>
        <w:snapToGrid w:val="0"/>
        <w:spacing w:line="360" w:lineRule="auto"/>
        <w:ind w:firstLine="576"/>
        <w:rPr>
          <w:rFonts w:hint="eastAsia" w:ascii="宋体" w:hAnsi="宋体" w:cs="宋体"/>
          <w:szCs w:val="21"/>
          <w:u w:val="single"/>
        </w:rPr>
      </w:pPr>
      <w:r>
        <w:rPr>
          <w:rFonts w:hint="eastAsia" w:ascii="宋体" w:hAnsi="宋体" w:cs="宋体"/>
          <w:szCs w:val="21"/>
          <w:lang w:val="zh-CN"/>
        </w:rPr>
        <w:t>二、分包工作履行期限、地点、方式</w:t>
      </w:r>
      <w:r>
        <w:rPr>
          <w:rFonts w:hint="eastAsia" w:ascii="宋体" w:hAnsi="宋体" w:cs="宋体"/>
          <w:szCs w:val="21"/>
          <w:u w:val="single"/>
        </w:rPr>
        <w:t xml:space="preserve">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三、质量</w:t>
      </w:r>
      <w:r>
        <w:rPr>
          <w:rFonts w:hint="eastAsia" w:ascii="宋体" w:hAnsi="宋体" w:cs="宋体"/>
          <w:szCs w:val="21"/>
          <w:u w:val="single"/>
        </w:rPr>
        <w:t xml:space="preserve">                                                                     </w:t>
      </w:r>
    </w:p>
    <w:p>
      <w:pPr>
        <w:snapToGrid w:val="0"/>
        <w:spacing w:line="360" w:lineRule="auto"/>
        <w:ind w:left="573" w:leftChars="273"/>
        <w:rPr>
          <w:rFonts w:hint="eastAsia" w:ascii="宋体" w:hAnsi="宋体" w:cs="宋体"/>
          <w:szCs w:val="21"/>
          <w:lang w:val="zh-CN"/>
        </w:rPr>
      </w:pPr>
      <w:r>
        <w:rPr>
          <w:rFonts w:hint="eastAsia" w:ascii="宋体" w:hAnsi="宋体" w:cs="宋体"/>
          <w:szCs w:val="21"/>
          <w:lang w:val="zh-CN"/>
        </w:rPr>
        <w:t>四、价款或者报酬</w:t>
      </w:r>
      <w:r>
        <w:rPr>
          <w:rFonts w:hint="eastAsia" w:ascii="宋体" w:hAnsi="宋体" w:cs="宋体"/>
          <w:szCs w:val="21"/>
          <w:u w:val="single"/>
        </w:rPr>
        <w:t xml:space="preserve">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五、违约责任</w:t>
      </w:r>
      <w:r>
        <w:rPr>
          <w:rFonts w:hint="eastAsia" w:ascii="宋体" w:hAnsi="宋体" w:cs="宋体"/>
          <w:szCs w:val="21"/>
          <w:u w:val="single"/>
        </w:rPr>
        <w:t xml:space="preserve">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六、争议解决的办法</w:t>
      </w:r>
      <w:r>
        <w:rPr>
          <w:rFonts w:hint="eastAsia" w:ascii="宋体" w:hAnsi="宋体" w:cs="宋体"/>
          <w:szCs w:val="21"/>
          <w:u w:val="single"/>
        </w:rPr>
        <w:t xml:space="preserve">                                                     </w:t>
      </w:r>
    </w:p>
    <w:p>
      <w:pPr>
        <w:snapToGrid w:val="0"/>
        <w:spacing w:line="360" w:lineRule="auto"/>
        <w:ind w:firstLine="576"/>
        <w:rPr>
          <w:rFonts w:hint="eastAsia" w:ascii="宋体" w:hAnsi="宋体" w:cs="宋体"/>
          <w:szCs w:val="21"/>
          <w:lang w:val="zh-CN"/>
        </w:rPr>
      </w:pPr>
      <w:r>
        <w:rPr>
          <w:rFonts w:hint="eastAsia" w:ascii="宋体" w:hAnsi="宋体" w:cs="宋体"/>
          <w:szCs w:val="21"/>
          <w:lang w:val="zh-CN"/>
        </w:rPr>
        <w:t>七、其他</w:t>
      </w:r>
    </w:p>
    <w:p>
      <w:pPr>
        <w:snapToGrid w:val="0"/>
        <w:spacing w:line="360" w:lineRule="auto"/>
        <w:ind w:firstLine="576"/>
        <w:rPr>
          <w:rFonts w:hint="eastAsia" w:ascii="宋体" w:hAnsi="宋体" w:cs="宋体"/>
          <w:b/>
          <w:szCs w:val="21"/>
          <w:lang w:val="zh-CN"/>
        </w:rPr>
      </w:pP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w:t>
      </w:r>
      <w:r>
        <w:rPr>
          <w:rFonts w:hint="eastAsia" w:ascii="宋体" w:hAnsi="宋体" w:cs="宋体"/>
          <w:b/>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ind w:left="5128" w:leftChars="342" w:hanging="4410" w:hangingChars="2100"/>
        <w:rPr>
          <w:rFonts w:hint="eastAsia" w:ascii="宋体" w:hAnsi="宋体" w:cs="宋体"/>
          <w:szCs w:val="21"/>
          <w:lang w:val="zh-CN"/>
        </w:rPr>
      </w:pPr>
    </w:p>
    <w:p>
      <w:pPr>
        <w:snapToGrid w:val="0"/>
        <w:spacing w:line="360" w:lineRule="auto"/>
        <w:ind w:firstLine="5040" w:firstLineChars="2400"/>
        <w:rPr>
          <w:rFonts w:hint="eastAsia" w:ascii="宋体" w:hAnsi="宋体" w:cs="宋体"/>
          <w:szCs w:val="21"/>
          <w:lang w:val="zh-CN"/>
        </w:rPr>
      </w:pPr>
      <w:r>
        <w:rPr>
          <w:rFonts w:hint="eastAsia" w:ascii="宋体" w:hAnsi="宋体" w:cs="宋体"/>
          <w:szCs w:val="21"/>
        </w:rPr>
        <w:t>供应商名称（盖公章或电子签章）</w:t>
      </w:r>
      <w:r>
        <w:rPr>
          <w:rFonts w:hint="eastAsia" w:ascii="宋体" w:hAnsi="宋体" w:cs="宋体"/>
          <w:szCs w:val="21"/>
          <w:lang w:val="zh-CN"/>
        </w:rPr>
        <w:t>：</w:t>
      </w:r>
    </w:p>
    <w:p>
      <w:pPr>
        <w:snapToGrid w:val="0"/>
        <w:spacing w:line="360" w:lineRule="auto"/>
        <w:ind w:firstLine="5040" w:firstLineChars="2400"/>
        <w:rPr>
          <w:rFonts w:hint="eastAsia" w:ascii="宋体" w:hAnsi="宋体" w:cs="宋体"/>
          <w:szCs w:val="21"/>
          <w:lang w:val="zh-CN"/>
        </w:rPr>
      </w:pPr>
      <w:r>
        <w:rPr>
          <w:rFonts w:hint="eastAsia" w:ascii="宋体" w:hAnsi="宋体" w:cs="宋体"/>
          <w:szCs w:val="21"/>
          <w:lang w:val="zh-CN"/>
        </w:rPr>
        <w:t>分包供应商名称：</w:t>
      </w:r>
    </w:p>
    <w:p>
      <w:pPr>
        <w:snapToGrid w:val="0"/>
        <w:spacing w:line="360" w:lineRule="auto"/>
        <w:ind w:firstLine="5040" w:firstLineChars="2400"/>
        <w:rPr>
          <w:rFonts w:hint="eastAsia" w:ascii="宋体" w:hAnsi="宋体" w:cs="宋体"/>
          <w:szCs w:val="21"/>
        </w:rPr>
      </w:pPr>
      <w:r>
        <w:rPr>
          <w:rFonts w:hint="eastAsia" w:ascii="宋体" w:hAnsi="宋体" w:cs="宋体"/>
          <w:szCs w:val="21"/>
          <w:lang w:val="zh-CN"/>
        </w:rPr>
        <w:t>……</w:t>
      </w:r>
    </w:p>
    <w:p>
      <w:pPr>
        <w:spacing w:line="360" w:lineRule="auto"/>
        <w:ind w:firstLine="5040" w:firstLineChars="2400"/>
        <w:rPr>
          <w:rFonts w:hint="eastAsia" w:ascii="宋体" w:hAnsi="宋体" w:cs="宋体"/>
          <w:szCs w:val="21"/>
          <w:lang w:val="zh-CN"/>
        </w:rPr>
      </w:pPr>
      <w:r>
        <w:rPr>
          <w:rFonts w:hint="eastAsia" w:ascii="宋体" w:hAnsi="宋体" w:cs="宋体"/>
          <w:szCs w:val="21"/>
          <w:lang w:val="zh-CN"/>
        </w:rPr>
        <w:t>日期：</w:t>
      </w:r>
    </w:p>
    <w:p>
      <w:pPr>
        <w:spacing w:line="360" w:lineRule="atLeast"/>
        <w:ind w:firstLine="2940" w:firstLineChars="1400"/>
        <w:rPr>
          <w:rFonts w:hint="eastAsia" w:ascii="宋体" w:hAnsi="宋体" w:cs="宋体"/>
          <w:szCs w:val="21"/>
        </w:rPr>
      </w:pPr>
    </w:p>
    <w:p>
      <w:pPr>
        <w:rPr>
          <w:rFonts w:hint="eastAsia" w:ascii="宋体" w:hAnsi="宋体" w:cs="宋体"/>
        </w:rPr>
      </w:pPr>
    </w:p>
    <w:p>
      <w:pPr>
        <w:rPr>
          <w:rFonts w:hint="eastAsia" w:ascii="宋体" w:hAnsi="宋体" w:cs="宋体"/>
        </w:rPr>
      </w:pPr>
    </w:p>
    <w:p>
      <w:pPr>
        <w:rPr>
          <w:rFonts w:hint="eastAsia" w:ascii="宋体" w:hAnsi="宋体" w:cs="宋体"/>
        </w:rPr>
      </w:pPr>
    </w:p>
    <w:sectPr>
      <w:headerReference r:id="rId16" w:type="default"/>
      <w:footerReference r:id="rId17" w:type="default"/>
      <w:type w:val="continuous"/>
      <w:pgSz w:w="11906" w:h="16838"/>
      <w:pgMar w:top="1440" w:right="1803" w:bottom="1440" w:left="1803"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1" w:csb1="00000000"/>
  </w:font>
  <w:font w:name="MS Mincho">
    <w:altName w:val="Yu Gothic UI"/>
    <w:panose1 w:val="02020609040205080304"/>
    <w:charset w:val="80"/>
    <w:family w:val="modern"/>
    <w:pitch w:val="default"/>
    <w:sig w:usb0="E00002FF" w:usb1="6AC7FDFB"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YQ7uHSAQAAowMAAA4AAABkcnMvZTJvRG9jLnhtbK1TS27bMBDd F8gdCO5ryQbSCoLloIWRoEDRFkhzAJoiLQL8gUNb8gXaG3TVTfc9l8/RISU5QbLJohtqhjN8M+/N aH0zGE2OIoBytqHLRUmJsNy1yu4b+vD99m1FCURmW6adFQ09CaA3m6s3697XYuU6p1sRCIJYqHvf 0C5GXxcF8E4YBgvnhcWgdMGwiG7YF21gPaIbXazK8l3Ru9D64LgAwNvtGKQTYngNoJNScbF1/GCE jSNqEJpFpASd8kA3uVspBY9fpQQRiW4oMo35xCJo79JZbNas3gfmO8WnFthrWnjGyTBlsegFassi I4egXkAZxYMDJ+OCO1OMRLIiyGJZPtPmvmNeZC4oNfiL6PD/YPmX47dAVNvQFSWWGRz4+dfP8++/ 5z8/yDLJ03uoMeveY14cProBl2a+B7xMrAcZTPoiH4JxFPd0EVcMkfD0qFpVVYkhjrHZQfzi8bkP EO+EMyQZDQ04vSwqO36GOKbOKamadbdK6zxBbUmPqNfV++v84hJCdG2xSGIxdpusOOyGidrOtSdk 1uMKNNTixlOiP1lUOG3LbITZ2M3GwQe17/I6pVbAfzhEbCd3mSqMsFNhnF3mOe1ZWo6nfs56/Lc2 /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thDu4dIBAACjAwAADgAAAAAAAAABACAAAAAi AQAAZHJzL2Uyb0RvYy54bWxQSwUGAAAAAAYABgBZAQAAZgUAAAAA ">
              <v:fill on="f" focussize="0,0"/>
              <v:stroke on="f" weight="1.25pt"/>
              <v:imagedata o:title=""/>
              <o:lock v:ext="edit" aspectratio="f"/>
              <v:textbox inset="0mm,0mm,0mm,0mm" style="mso-fit-shape-to-text:t;">
                <w:txbxContent>
                  <w:p>
                    <w:pPr>
                      <w:pStyle w:val="3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rPr>
      <w:instrText xml:space="preserve">PAGE  </w:instrText>
    </w:r>
    <w:r>
      <w:fldChar w:fldCharType="separate"/>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jc w:val="cente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1pEs/SAQAAowMAAA4AAABkcnMvZTJvRG9jLnhtbK1TS27bMBDd F8gdCO5jKW7TCoLloIWRokDRFkhyAJoiLQL8gUNb8gXaG3TVTfc9l8+RISU5RbrJohtqhjN8M+/N aHUzGE0OIoBytqFXi5ISYblrld019OH+9rKiBCKzLdPOioYeBdCb9cWrVe9rsXSd060IBEEs1L1v aBejr4sCeCcMg4XzwmJQumBYRDfsijawHtGNLpZl+bboXWh9cFwA4O1mDNIJMbwE0EmpuNg4vjfC xhE1CM0iUoJOeaDr3K2UgsevUoKIRDcUmcZ8YhG0t+ks1itW7wLzneJTC+wlLTzjZJiyWPQMtWGR kX1Q/0AZxYMDJ+OCO1OMRLIiyOKqfKbNXce8yFxQavBn0eH/wfIvh2+BqLahrymxzODATz9/nH79 Of3+Tt4keXoPNWbdecyLwwc34NLM94CXifUgg0lf5EMwjuIez+KKIRKeHlXLqioxxDE2O4hfPD33 AeJH4QxJRkMDTi+Lyg6fIY6pc0qqZt2t0jpPUFvSI+p19e46vziHEF1bLJJYjN0mKw7bYaK2de0R mfW4Ag21uPGU6E8WFU7bMhthNrazsfdB7bq8TqkV8O/3EdvJXaYKI+xUGGeXeU57lpbjbz9nPf1b 60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fWkSz9IBAACjAwAADgAAAAAAAAABACAAAAAi AQAAZHJzL2Uyb0RvYy54bWxQSwUGAAAAAAYABgBZAQAAZgUAAAAA ">
              <v:fill on="f" focussize="0,0"/>
              <v:stroke on="f" weight="1.25pt"/>
              <v:imagedata o:title=""/>
              <o:lock v:ext="edit" aspectratio="f"/>
              <v:textbox inset="0mm,0mm,0mm,0mm" style="mso-fit-shape-to-text:t;">
                <w:txbxContent>
                  <w:p>
                    <w:pPr>
                      <w:pStyle w:val="30"/>
                      <w:jc w:val="cente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fldChar w:fldCharType="begin"/>
    </w:r>
    <w:r>
      <w:rPr>
        <w:rStyle w:val="47"/>
      </w:rPr>
      <w:instrText xml:space="preserve"> PAGE </w:instrText>
    </w:r>
    <w:r>
      <w:fldChar w:fldCharType="separate"/>
    </w:r>
    <w:r>
      <w:rPr>
        <w:rStyle w:val="47"/>
      </w:rPr>
      <w:t>69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fldChar w:fldCharType="begin"/>
    </w:r>
    <w:r>
      <w:rPr>
        <w:rStyle w:val="47"/>
      </w:rPr>
      <w:instrText xml:space="preserve"> PAGE </w:instrText>
    </w:r>
    <w:r>
      <w:fldChar w:fldCharType="separate"/>
    </w:r>
    <w:r>
      <w:rPr>
        <w:rStyle w:val="47"/>
      </w:rPr>
      <w:t>69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fldChar w:fldCharType="begin"/>
    </w:r>
    <w:r>
      <w:rPr>
        <w:rStyle w:val="47"/>
      </w:rPr>
      <w:instrText xml:space="preserve"> PAGE </w:instrText>
    </w:r>
    <w:r>
      <w:fldChar w:fldCharType="separate"/>
    </w:r>
    <w:r>
      <w:rPr>
        <w:rStyle w:val="47"/>
      </w:rPr>
      <w:t>70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ind w:right="360"/>
                            <w:jc w:val="center"/>
                          </w:pPr>
                          <w:r>
                            <w:fldChar w:fldCharType="begin"/>
                          </w:r>
                          <w:r>
                            <w:rPr>
                              <w:rStyle w:val="47"/>
                            </w:rPr>
                            <w:instrText xml:space="preserve"> PAGE </w:instrText>
                          </w:r>
                          <w:r>
                            <w:fldChar w:fldCharType="separate"/>
                          </w:r>
                          <w:r>
                            <w:rPr>
                              <w:rStyle w:val="47"/>
                            </w:rPr>
                            <w:t>65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2vN7TSAQAAowMAAA4AAABkcnMvZTJvRG9jLnhtbK1TS27bMBDd F8gdCO5jKUa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15RYZnDgpx/fTz9/ n359I7dJnt5DjVmPHvPi8N4NuDTzPeBlYj3IYNIX+RCMo7jHs7hiiISnR9WyqkoMcYzNDuIXz899 gPggnCHJaGjA6WVR2eEjxDF1TknVrLtXWucJakt6RL2p3t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ra83tNIBAACjAwAADgAAAAAAAAABACAAAAAi AQAAZHJzL2Uyb0RvYy54bWxQSwUGAAAAAAYABgBZAQAAZgUAAAAA ">
              <v:fill on="f" focussize="0,0"/>
              <v:stroke on="f" weight="1.25pt"/>
              <v:imagedata o:title=""/>
              <o:lock v:ext="edit" aspectratio="f"/>
              <v:textbox inset="0mm,0mm,0mm,0mm" style="mso-fit-shape-to-text:t;">
                <w:txbxContent>
                  <w:p>
                    <w:pPr>
                      <w:pStyle w:val="30"/>
                      <w:ind w:right="360"/>
                      <w:jc w:val="center"/>
                    </w:pPr>
                    <w:r>
                      <w:fldChar w:fldCharType="begin"/>
                    </w:r>
                    <w:r>
                      <w:rPr>
                        <w:rStyle w:val="47"/>
                      </w:rPr>
                      <w:instrText xml:space="preserve"> PAGE </w:instrText>
                    </w:r>
                    <w:r>
                      <w:fldChar w:fldCharType="separate"/>
                    </w:r>
                    <w:r>
                      <w:rPr>
                        <w:rStyle w:val="47"/>
                      </w:rP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5DC3A"/>
    <w:multiLevelType w:val="singleLevel"/>
    <w:tmpl w:val="9925DC3A"/>
    <w:lvl w:ilvl="0" w:tentative="0">
      <w:start w:val="8"/>
      <w:numFmt w:val="decimal"/>
      <w:suff w:val="nothing"/>
      <w:lvlText w:val="（%1）"/>
      <w:lvlJc w:val="left"/>
    </w:lvl>
  </w:abstractNum>
  <w:abstractNum w:abstractNumId="1">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2">
    <w:nsid w:val="C8E4A651"/>
    <w:multiLevelType w:val="singleLevel"/>
    <w:tmpl w:val="C8E4A651"/>
    <w:lvl w:ilvl="0" w:tentative="0">
      <w:start w:val="1"/>
      <w:numFmt w:val="decimal"/>
      <w:lvlText w:val="(%1)"/>
      <w:lvlJc w:val="left"/>
      <w:pPr>
        <w:ind w:left="425" w:hanging="425"/>
      </w:p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5">
    <w:nsid w:val="F8E89BBD"/>
    <w:multiLevelType w:val="singleLevel"/>
    <w:tmpl w:val="F8E89BBD"/>
    <w:lvl w:ilvl="0" w:tentative="0">
      <w:start w:val="1"/>
      <w:numFmt w:val="ideographTraditional"/>
      <w:suff w:val="nothing"/>
      <w:lvlText w:val="%1、"/>
      <w:lvlJc w:val="left"/>
      <w:rPr>
        <w:rFonts w:hint="eastAsia"/>
      </w:rPr>
    </w:lvl>
  </w:abstractNum>
  <w:abstractNum w:abstractNumId="6">
    <w:nsid w:val="FD3D5028"/>
    <w:multiLevelType w:val="singleLevel"/>
    <w:tmpl w:val="FD3D5028"/>
    <w:lvl w:ilvl="0" w:tentative="0">
      <w:start w:val="1"/>
      <w:numFmt w:val="decimal"/>
      <w:lvlText w:val="(%1)"/>
      <w:lvlJc w:val="left"/>
      <w:pPr>
        <w:ind w:left="425" w:hanging="425"/>
      </w:pPr>
      <w:rPr>
        <w:rFonts w:hint="default"/>
      </w:rPr>
    </w:lvl>
  </w:abstractNum>
  <w:abstractNum w:abstractNumId="7">
    <w:nsid w:val="FD8902AC"/>
    <w:multiLevelType w:val="singleLevel"/>
    <w:tmpl w:val="FD8902AC"/>
    <w:lvl w:ilvl="0" w:tentative="0">
      <w:start w:val="1"/>
      <w:numFmt w:val="lowerLetter"/>
      <w:lvlText w:val="%1."/>
      <w:lvlJc w:val="left"/>
      <w:pPr>
        <w:ind w:left="425" w:hanging="425"/>
      </w:pPr>
      <w:rPr>
        <w:rFonts w:hint="default"/>
      </w:rPr>
    </w:lvl>
  </w:abstractNum>
  <w:abstractNum w:abstractNumId="8">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9">
    <w:nsid w:val="33B306ED"/>
    <w:multiLevelType w:val="multilevel"/>
    <w:tmpl w:val="33B306ED"/>
    <w:lvl w:ilvl="0" w:tentative="0">
      <w:start w:val="1"/>
      <w:numFmt w:val="decimal"/>
      <w:lvlText w:val="%1"/>
      <w:lvlJc w:val="left"/>
      <w:pPr>
        <w:tabs>
          <w:tab w:val="left" w:pos="600"/>
        </w:tabs>
        <w:ind w:left="600" w:hanging="420"/>
      </w:pPr>
      <w:rPr>
        <w:rFonts w:hint="eastAsia" w:ascii="宋体" w:hAnsi="宋体" w:eastAsia="宋体"/>
        <w:sz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0">
    <w:nsid w:val="5944DF81"/>
    <w:multiLevelType w:val="singleLevel"/>
    <w:tmpl w:val="5944DF81"/>
    <w:lvl w:ilvl="0" w:tentative="0">
      <w:start w:val="1"/>
      <w:numFmt w:val="decimal"/>
      <w:suff w:val="nothing"/>
      <w:lvlText w:val="（%1）"/>
      <w:lvlJc w:val="left"/>
    </w:lvl>
  </w:abstractNum>
  <w:abstractNum w:abstractNumId="11">
    <w:nsid w:val="59798187"/>
    <w:multiLevelType w:val="singleLevel"/>
    <w:tmpl w:val="59798187"/>
    <w:lvl w:ilvl="0" w:tentative="0">
      <w:start w:val="1"/>
      <w:numFmt w:val="decimal"/>
      <w:lvlText w:val="%1."/>
      <w:lvlJc w:val="left"/>
      <w:pPr>
        <w:ind w:left="425" w:hanging="425"/>
      </w:pPr>
      <w:rPr>
        <w:rFonts w:hint="default"/>
      </w:rPr>
    </w:lvl>
  </w:abstractNum>
  <w:abstractNum w:abstractNumId="12">
    <w:nsid w:val="597A75FF"/>
    <w:multiLevelType w:val="singleLevel"/>
    <w:tmpl w:val="597A75FF"/>
    <w:lvl w:ilvl="0" w:tentative="0">
      <w:start w:val="1"/>
      <w:numFmt w:val="decimal"/>
      <w:suff w:val="nothing"/>
      <w:lvlText w:val="（%1）"/>
      <w:lvlJc w:val="left"/>
      <w:rPr>
        <w:rFonts w:hint="default"/>
        <w:b/>
        <w:bCs/>
      </w:rPr>
    </w:lvl>
  </w:abstractNum>
  <w:abstractNum w:abstractNumId="13">
    <w:nsid w:val="597A7905"/>
    <w:multiLevelType w:val="singleLevel"/>
    <w:tmpl w:val="597A7905"/>
    <w:lvl w:ilvl="0" w:tentative="0">
      <w:start w:val="1"/>
      <w:numFmt w:val="decimal"/>
      <w:suff w:val="nothing"/>
      <w:lvlText w:val="（%1）"/>
      <w:lvlJc w:val="left"/>
    </w:lvl>
  </w:abstractNum>
  <w:abstractNum w:abstractNumId="14">
    <w:nsid w:val="597A792B"/>
    <w:multiLevelType w:val="singleLevel"/>
    <w:tmpl w:val="597A792B"/>
    <w:lvl w:ilvl="0" w:tentative="0">
      <w:start w:val="1"/>
      <w:numFmt w:val="decimal"/>
      <w:suff w:val="nothing"/>
      <w:lvlText w:val="（%1）"/>
      <w:lvlJc w:val="left"/>
    </w:lvl>
  </w:abstractNum>
  <w:abstractNum w:abstractNumId="15">
    <w:nsid w:val="5A3C02B2"/>
    <w:multiLevelType w:val="singleLevel"/>
    <w:tmpl w:val="5A3C02B2"/>
    <w:lvl w:ilvl="0" w:tentative="0">
      <w:start w:val="1"/>
      <w:numFmt w:val="lowerLetter"/>
      <w:lvlText w:val="%1."/>
      <w:lvlJc w:val="left"/>
      <w:pPr>
        <w:ind w:left="425" w:hanging="425"/>
      </w:pPr>
      <w:rPr>
        <w:rFonts w:hint="default"/>
      </w:rPr>
    </w:lvl>
  </w:abstractNum>
  <w:abstractNum w:abstractNumId="16">
    <w:nsid w:val="795A0767"/>
    <w:multiLevelType w:val="singleLevel"/>
    <w:tmpl w:val="795A0767"/>
    <w:lvl w:ilvl="0" w:tentative="0">
      <w:start w:val="1"/>
      <w:numFmt w:val="decimal"/>
      <w:lvlText w:val="%1."/>
      <w:lvlJc w:val="left"/>
      <w:pPr>
        <w:ind w:left="425" w:hanging="425"/>
      </w:pPr>
      <w:rPr>
        <w:rFonts w:hint="default"/>
      </w:rPr>
    </w:lvl>
  </w:abstractNum>
  <w:num w:numId="1">
    <w:abstractNumId w:val="11"/>
  </w:num>
  <w:num w:numId="2">
    <w:abstractNumId w:val="15"/>
  </w:num>
  <w:num w:numId="3">
    <w:abstractNumId w:val="1"/>
  </w:num>
  <w:num w:numId="4">
    <w:abstractNumId w:val="0"/>
  </w:num>
  <w:num w:numId="5">
    <w:abstractNumId w:val="6"/>
  </w:num>
  <w:num w:numId="6">
    <w:abstractNumId w:val="10"/>
  </w:num>
  <w:num w:numId="7">
    <w:abstractNumId w:val="12"/>
  </w:num>
  <w:num w:numId="8">
    <w:abstractNumId w:val="13"/>
  </w:num>
  <w:num w:numId="9">
    <w:abstractNumId w:val="14"/>
  </w:num>
  <w:num w:numId="10">
    <w:abstractNumId w:val="2"/>
    <w:lvlOverride w:ilvl="0">
      <w:startOverride w:val="1"/>
    </w:lvlOverride>
  </w:num>
  <w:num w:numId="11">
    <w:abstractNumId w:val="16"/>
  </w:num>
  <w:num w:numId="12">
    <w:abstractNumId w:val="5"/>
  </w:num>
  <w:num w:numId="13">
    <w:abstractNumId w:val="8"/>
  </w:num>
  <w:num w:numId="14">
    <w:abstractNumId w:val="7"/>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DNhOWE2YmI1NzhmNDhiOTY3NzA1ZmExNmMzODEifQ=="/>
  </w:docVars>
  <w:rsids>
    <w:rsidRoot w:val="00172A27"/>
    <w:rsid w:val="00000BAE"/>
    <w:rsid w:val="00000FFF"/>
    <w:rsid w:val="00001D2F"/>
    <w:rsid w:val="000056DA"/>
    <w:rsid w:val="000062B2"/>
    <w:rsid w:val="0000772C"/>
    <w:rsid w:val="00011FD8"/>
    <w:rsid w:val="000124AE"/>
    <w:rsid w:val="000168D9"/>
    <w:rsid w:val="00016D44"/>
    <w:rsid w:val="0002068D"/>
    <w:rsid w:val="00022E6D"/>
    <w:rsid w:val="00022F29"/>
    <w:rsid w:val="00023442"/>
    <w:rsid w:val="000300E3"/>
    <w:rsid w:val="00032688"/>
    <w:rsid w:val="00032BD6"/>
    <w:rsid w:val="0003441C"/>
    <w:rsid w:val="00036E71"/>
    <w:rsid w:val="00037E93"/>
    <w:rsid w:val="00042B38"/>
    <w:rsid w:val="00044BE8"/>
    <w:rsid w:val="00046383"/>
    <w:rsid w:val="0004754C"/>
    <w:rsid w:val="00050612"/>
    <w:rsid w:val="0005165C"/>
    <w:rsid w:val="0005342A"/>
    <w:rsid w:val="00055855"/>
    <w:rsid w:val="00055F34"/>
    <w:rsid w:val="00056BEC"/>
    <w:rsid w:val="00056DA1"/>
    <w:rsid w:val="0006102C"/>
    <w:rsid w:val="0006175A"/>
    <w:rsid w:val="00065CF4"/>
    <w:rsid w:val="00067516"/>
    <w:rsid w:val="00071489"/>
    <w:rsid w:val="00072766"/>
    <w:rsid w:val="0007401F"/>
    <w:rsid w:val="00084C70"/>
    <w:rsid w:val="000850CB"/>
    <w:rsid w:val="0009108E"/>
    <w:rsid w:val="00091A79"/>
    <w:rsid w:val="00092DCE"/>
    <w:rsid w:val="000939C5"/>
    <w:rsid w:val="00094305"/>
    <w:rsid w:val="00095233"/>
    <w:rsid w:val="000A3746"/>
    <w:rsid w:val="000A61AB"/>
    <w:rsid w:val="000A6370"/>
    <w:rsid w:val="000B0FD1"/>
    <w:rsid w:val="000B18A4"/>
    <w:rsid w:val="000B1F11"/>
    <w:rsid w:val="000B374D"/>
    <w:rsid w:val="000B4797"/>
    <w:rsid w:val="000B554A"/>
    <w:rsid w:val="000B6D01"/>
    <w:rsid w:val="000B7947"/>
    <w:rsid w:val="000C06DD"/>
    <w:rsid w:val="000C22ED"/>
    <w:rsid w:val="000C305D"/>
    <w:rsid w:val="000C4CE5"/>
    <w:rsid w:val="000C5CBD"/>
    <w:rsid w:val="000C743F"/>
    <w:rsid w:val="000D35FE"/>
    <w:rsid w:val="000D6345"/>
    <w:rsid w:val="000D6628"/>
    <w:rsid w:val="000E136C"/>
    <w:rsid w:val="000E1CBF"/>
    <w:rsid w:val="000E2FF4"/>
    <w:rsid w:val="000E30A5"/>
    <w:rsid w:val="000E3AB9"/>
    <w:rsid w:val="000E495F"/>
    <w:rsid w:val="000F3912"/>
    <w:rsid w:val="000F5F30"/>
    <w:rsid w:val="000F63F6"/>
    <w:rsid w:val="001021A4"/>
    <w:rsid w:val="0011009E"/>
    <w:rsid w:val="001168FB"/>
    <w:rsid w:val="001218FB"/>
    <w:rsid w:val="00121C73"/>
    <w:rsid w:val="0012445C"/>
    <w:rsid w:val="001245F6"/>
    <w:rsid w:val="00124AC4"/>
    <w:rsid w:val="00125DC4"/>
    <w:rsid w:val="00125F89"/>
    <w:rsid w:val="001262AB"/>
    <w:rsid w:val="001302FB"/>
    <w:rsid w:val="001348C3"/>
    <w:rsid w:val="001361D0"/>
    <w:rsid w:val="00136AFA"/>
    <w:rsid w:val="00137871"/>
    <w:rsid w:val="001418AA"/>
    <w:rsid w:val="00144E6F"/>
    <w:rsid w:val="00144F38"/>
    <w:rsid w:val="00146810"/>
    <w:rsid w:val="001522E0"/>
    <w:rsid w:val="00152D65"/>
    <w:rsid w:val="00153526"/>
    <w:rsid w:val="00154108"/>
    <w:rsid w:val="00154C4E"/>
    <w:rsid w:val="00154E35"/>
    <w:rsid w:val="001576D6"/>
    <w:rsid w:val="001601C6"/>
    <w:rsid w:val="00160D06"/>
    <w:rsid w:val="001615FE"/>
    <w:rsid w:val="00163514"/>
    <w:rsid w:val="00164A84"/>
    <w:rsid w:val="00166A33"/>
    <w:rsid w:val="00172E84"/>
    <w:rsid w:val="00174F15"/>
    <w:rsid w:val="00176386"/>
    <w:rsid w:val="00176830"/>
    <w:rsid w:val="00176C64"/>
    <w:rsid w:val="001815F4"/>
    <w:rsid w:val="001866BE"/>
    <w:rsid w:val="00186A79"/>
    <w:rsid w:val="001913C3"/>
    <w:rsid w:val="00192A16"/>
    <w:rsid w:val="00193CC1"/>
    <w:rsid w:val="001968D9"/>
    <w:rsid w:val="0019744C"/>
    <w:rsid w:val="001A1D05"/>
    <w:rsid w:val="001A691F"/>
    <w:rsid w:val="001A6CCC"/>
    <w:rsid w:val="001A75C4"/>
    <w:rsid w:val="001B1DFE"/>
    <w:rsid w:val="001B6962"/>
    <w:rsid w:val="001B6F14"/>
    <w:rsid w:val="001B6F87"/>
    <w:rsid w:val="001C3BCC"/>
    <w:rsid w:val="001C5300"/>
    <w:rsid w:val="001C612A"/>
    <w:rsid w:val="001C68F8"/>
    <w:rsid w:val="001C6C4D"/>
    <w:rsid w:val="001C743B"/>
    <w:rsid w:val="001D0FA7"/>
    <w:rsid w:val="001D3503"/>
    <w:rsid w:val="001D3C5A"/>
    <w:rsid w:val="001E0F17"/>
    <w:rsid w:val="001E5A2A"/>
    <w:rsid w:val="001E6AAD"/>
    <w:rsid w:val="001E7E7A"/>
    <w:rsid w:val="001F0D4B"/>
    <w:rsid w:val="001F5085"/>
    <w:rsid w:val="001F517B"/>
    <w:rsid w:val="001F7B0D"/>
    <w:rsid w:val="0020047C"/>
    <w:rsid w:val="00202726"/>
    <w:rsid w:val="00204CFA"/>
    <w:rsid w:val="00204DD3"/>
    <w:rsid w:val="002056D7"/>
    <w:rsid w:val="0020700B"/>
    <w:rsid w:val="00210314"/>
    <w:rsid w:val="0021036D"/>
    <w:rsid w:val="0021122F"/>
    <w:rsid w:val="0021781B"/>
    <w:rsid w:val="0023389E"/>
    <w:rsid w:val="00235F03"/>
    <w:rsid w:val="002371E2"/>
    <w:rsid w:val="00237DAA"/>
    <w:rsid w:val="00240E4D"/>
    <w:rsid w:val="0024232D"/>
    <w:rsid w:val="0024322F"/>
    <w:rsid w:val="0024452C"/>
    <w:rsid w:val="00250BEF"/>
    <w:rsid w:val="0025108F"/>
    <w:rsid w:val="00255446"/>
    <w:rsid w:val="00260150"/>
    <w:rsid w:val="002603B5"/>
    <w:rsid w:val="00261A43"/>
    <w:rsid w:val="00263CDA"/>
    <w:rsid w:val="0026428F"/>
    <w:rsid w:val="002730B3"/>
    <w:rsid w:val="00276159"/>
    <w:rsid w:val="00276527"/>
    <w:rsid w:val="0027797F"/>
    <w:rsid w:val="00277DBE"/>
    <w:rsid w:val="00277F8F"/>
    <w:rsid w:val="00280549"/>
    <w:rsid w:val="00280C51"/>
    <w:rsid w:val="00281269"/>
    <w:rsid w:val="00282789"/>
    <w:rsid w:val="00284EBF"/>
    <w:rsid w:val="00287FC9"/>
    <w:rsid w:val="00293596"/>
    <w:rsid w:val="00294E0F"/>
    <w:rsid w:val="00295405"/>
    <w:rsid w:val="00296373"/>
    <w:rsid w:val="00297BE7"/>
    <w:rsid w:val="002A2E77"/>
    <w:rsid w:val="002A38D6"/>
    <w:rsid w:val="002A3FA1"/>
    <w:rsid w:val="002A55B8"/>
    <w:rsid w:val="002B57A5"/>
    <w:rsid w:val="002B57E4"/>
    <w:rsid w:val="002B664E"/>
    <w:rsid w:val="002B7A11"/>
    <w:rsid w:val="002C16FB"/>
    <w:rsid w:val="002C426C"/>
    <w:rsid w:val="002C4734"/>
    <w:rsid w:val="002D176A"/>
    <w:rsid w:val="002D29DC"/>
    <w:rsid w:val="002D4F97"/>
    <w:rsid w:val="002D5973"/>
    <w:rsid w:val="002D5CE5"/>
    <w:rsid w:val="002D637B"/>
    <w:rsid w:val="002E2AA6"/>
    <w:rsid w:val="002E573B"/>
    <w:rsid w:val="002E77BA"/>
    <w:rsid w:val="002E78CC"/>
    <w:rsid w:val="002F62B4"/>
    <w:rsid w:val="002F64D1"/>
    <w:rsid w:val="002F66BA"/>
    <w:rsid w:val="00300CC6"/>
    <w:rsid w:val="0030102E"/>
    <w:rsid w:val="0030186F"/>
    <w:rsid w:val="00303BDE"/>
    <w:rsid w:val="00305B6A"/>
    <w:rsid w:val="00307161"/>
    <w:rsid w:val="00310E68"/>
    <w:rsid w:val="00311E44"/>
    <w:rsid w:val="00313F75"/>
    <w:rsid w:val="00314C4E"/>
    <w:rsid w:val="00315C41"/>
    <w:rsid w:val="00327CDB"/>
    <w:rsid w:val="003308E5"/>
    <w:rsid w:val="0033240D"/>
    <w:rsid w:val="00333385"/>
    <w:rsid w:val="003339AA"/>
    <w:rsid w:val="003364DC"/>
    <w:rsid w:val="003373BE"/>
    <w:rsid w:val="00341FE2"/>
    <w:rsid w:val="00342576"/>
    <w:rsid w:val="00342A32"/>
    <w:rsid w:val="003451BC"/>
    <w:rsid w:val="0034605C"/>
    <w:rsid w:val="00346388"/>
    <w:rsid w:val="0035018F"/>
    <w:rsid w:val="00350681"/>
    <w:rsid w:val="003536F4"/>
    <w:rsid w:val="00355239"/>
    <w:rsid w:val="0035752D"/>
    <w:rsid w:val="003601E7"/>
    <w:rsid w:val="003616B2"/>
    <w:rsid w:val="003625C1"/>
    <w:rsid w:val="00362A0B"/>
    <w:rsid w:val="00363A8B"/>
    <w:rsid w:val="00364E40"/>
    <w:rsid w:val="00370107"/>
    <w:rsid w:val="00372859"/>
    <w:rsid w:val="00373B12"/>
    <w:rsid w:val="003755C5"/>
    <w:rsid w:val="00375A16"/>
    <w:rsid w:val="00382FA1"/>
    <w:rsid w:val="0038381C"/>
    <w:rsid w:val="003857B3"/>
    <w:rsid w:val="00385954"/>
    <w:rsid w:val="0038754F"/>
    <w:rsid w:val="00390F0E"/>
    <w:rsid w:val="003922EE"/>
    <w:rsid w:val="00392F5A"/>
    <w:rsid w:val="00397F4F"/>
    <w:rsid w:val="003A3C3A"/>
    <w:rsid w:val="003A5192"/>
    <w:rsid w:val="003B1173"/>
    <w:rsid w:val="003B1625"/>
    <w:rsid w:val="003B29E6"/>
    <w:rsid w:val="003B637E"/>
    <w:rsid w:val="003B7586"/>
    <w:rsid w:val="003B7789"/>
    <w:rsid w:val="003C0F16"/>
    <w:rsid w:val="003C60CE"/>
    <w:rsid w:val="003D243C"/>
    <w:rsid w:val="003D3810"/>
    <w:rsid w:val="003D3CDC"/>
    <w:rsid w:val="003D3E7B"/>
    <w:rsid w:val="003D408E"/>
    <w:rsid w:val="003D6446"/>
    <w:rsid w:val="003D74F5"/>
    <w:rsid w:val="003E211D"/>
    <w:rsid w:val="003E2F04"/>
    <w:rsid w:val="003E3F31"/>
    <w:rsid w:val="003E45AE"/>
    <w:rsid w:val="003E47C1"/>
    <w:rsid w:val="003E654E"/>
    <w:rsid w:val="003E682C"/>
    <w:rsid w:val="003E7E25"/>
    <w:rsid w:val="003F2156"/>
    <w:rsid w:val="003F4CDC"/>
    <w:rsid w:val="00401EB9"/>
    <w:rsid w:val="00403156"/>
    <w:rsid w:val="00403DCB"/>
    <w:rsid w:val="00406E23"/>
    <w:rsid w:val="004111D4"/>
    <w:rsid w:val="00412747"/>
    <w:rsid w:val="004139AA"/>
    <w:rsid w:val="004160B5"/>
    <w:rsid w:val="0041634A"/>
    <w:rsid w:val="004165BF"/>
    <w:rsid w:val="00425B40"/>
    <w:rsid w:val="00426267"/>
    <w:rsid w:val="00427584"/>
    <w:rsid w:val="00433571"/>
    <w:rsid w:val="00434122"/>
    <w:rsid w:val="00435178"/>
    <w:rsid w:val="004407A0"/>
    <w:rsid w:val="0044630C"/>
    <w:rsid w:val="00446E81"/>
    <w:rsid w:val="0044731F"/>
    <w:rsid w:val="00447BD3"/>
    <w:rsid w:val="004603D1"/>
    <w:rsid w:val="0046130C"/>
    <w:rsid w:val="004642C4"/>
    <w:rsid w:val="00464D4D"/>
    <w:rsid w:val="00465D0B"/>
    <w:rsid w:val="0047387E"/>
    <w:rsid w:val="00474334"/>
    <w:rsid w:val="0047664F"/>
    <w:rsid w:val="00480247"/>
    <w:rsid w:val="004812D9"/>
    <w:rsid w:val="00487D85"/>
    <w:rsid w:val="00487E0C"/>
    <w:rsid w:val="00492A05"/>
    <w:rsid w:val="00494575"/>
    <w:rsid w:val="004977FC"/>
    <w:rsid w:val="00497A60"/>
    <w:rsid w:val="00497ECE"/>
    <w:rsid w:val="004A1014"/>
    <w:rsid w:val="004A12D6"/>
    <w:rsid w:val="004A33E4"/>
    <w:rsid w:val="004A7157"/>
    <w:rsid w:val="004B0693"/>
    <w:rsid w:val="004B0DE6"/>
    <w:rsid w:val="004B229F"/>
    <w:rsid w:val="004B2B75"/>
    <w:rsid w:val="004B585A"/>
    <w:rsid w:val="004B7254"/>
    <w:rsid w:val="004B737D"/>
    <w:rsid w:val="004B7EFA"/>
    <w:rsid w:val="004C242F"/>
    <w:rsid w:val="004C3017"/>
    <w:rsid w:val="004C50B5"/>
    <w:rsid w:val="004C6293"/>
    <w:rsid w:val="004C712E"/>
    <w:rsid w:val="004D02FB"/>
    <w:rsid w:val="004D0E85"/>
    <w:rsid w:val="004D0F9C"/>
    <w:rsid w:val="004D107B"/>
    <w:rsid w:val="004D2F5A"/>
    <w:rsid w:val="004D55E6"/>
    <w:rsid w:val="004D67A6"/>
    <w:rsid w:val="004E1342"/>
    <w:rsid w:val="004E39E1"/>
    <w:rsid w:val="004E7F90"/>
    <w:rsid w:val="004F0533"/>
    <w:rsid w:val="004F224A"/>
    <w:rsid w:val="004F2F82"/>
    <w:rsid w:val="004F2FE2"/>
    <w:rsid w:val="004F6210"/>
    <w:rsid w:val="004F6243"/>
    <w:rsid w:val="004F71B5"/>
    <w:rsid w:val="004F72A4"/>
    <w:rsid w:val="00500A90"/>
    <w:rsid w:val="005011B1"/>
    <w:rsid w:val="00501354"/>
    <w:rsid w:val="00502DAF"/>
    <w:rsid w:val="00505F4E"/>
    <w:rsid w:val="00510A93"/>
    <w:rsid w:val="00512834"/>
    <w:rsid w:val="00513BF8"/>
    <w:rsid w:val="00516ED4"/>
    <w:rsid w:val="00517B00"/>
    <w:rsid w:val="005231FF"/>
    <w:rsid w:val="0052412F"/>
    <w:rsid w:val="00527DBB"/>
    <w:rsid w:val="00530696"/>
    <w:rsid w:val="005307E7"/>
    <w:rsid w:val="00537219"/>
    <w:rsid w:val="00540AA6"/>
    <w:rsid w:val="005421D0"/>
    <w:rsid w:val="00544FF0"/>
    <w:rsid w:val="00547F22"/>
    <w:rsid w:val="0055125A"/>
    <w:rsid w:val="00552803"/>
    <w:rsid w:val="00556231"/>
    <w:rsid w:val="005565AA"/>
    <w:rsid w:val="00556BDF"/>
    <w:rsid w:val="00560585"/>
    <w:rsid w:val="00560B2E"/>
    <w:rsid w:val="00562079"/>
    <w:rsid w:val="0056469F"/>
    <w:rsid w:val="0056486F"/>
    <w:rsid w:val="005658E8"/>
    <w:rsid w:val="00565AAA"/>
    <w:rsid w:val="00566FD1"/>
    <w:rsid w:val="00575BCD"/>
    <w:rsid w:val="0057639B"/>
    <w:rsid w:val="00582BD5"/>
    <w:rsid w:val="0058361B"/>
    <w:rsid w:val="00591495"/>
    <w:rsid w:val="0059150A"/>
    <w:rsid w:val="00592877"/>
    <w:rsid w:val="0059637B"/>
    <w:rsid w:val="005A14DA"/>
    <w:rsid w:val="005A3393"/>
    <w:rsid w:val="005A426B"/>
    <w:rsid w:val="005B1DC2"/>
    <w:rsid w:val="005B1EA6"/>
    <w:rsid w:val="005B2B9F"/>
    <w:rsid w:val="005B72CC"/>
    <w:rsid w:val="005B74FA"/>
    <w:rsid w:val="005C1BA5"/>
    <w:rsid w:val="005C2F50"/>
    <w:rsid w:val="005C39A8"/>
    <w:rsid w:val="005C39E2"/>
    <w:rsid w:val="005C4C5D"/>
    <w:rsid w:val="005C6217"/>
    <w:rsid w:val="005C76B5"/>
    <w:rsid w:val="005D5A0D"/>
    <w:rsid w:val="005D6931"/>
    <w:rsid w:val="005E0555"/>
    <w:rsid w:val="005E24A1"/>
    <w:rsid w:val="005E4477"/>
    <w:rsid w:val="005E5497"/>
    <w:rsid w:val="005F00A9"/>
    <w:rsid w:val="005F29C6"/>
    <w:rsid w:val="005F2C27"/>
    <w:rsid w:val="005F389F"/>
    <w:rsid w:val="005F4023"/>
    <w:rsid w:val="005F6295"/>
    <w:rsid w:val="005F6326"/>
    <w:rsid w:val="005F6827"/>
    <w:rsid w:val="005F6D43"/>
    <w:rsid w:val="00602F5D"/>
    <w:rsid w:val="006052D2"/>
    <w:rsid w:val="00607569"/>
    <w:rsid w:val="006129DE"/>
    <w:rsid w:val="00613631"/>
    <w:rsid w:val="006160F0"/>
    <w:rsid w:val="00620E7C"/>
    <w:rsid w:val="006221D3"/>
    <w:rsid w:val="006244DA"/>
    <w:rsid w:val="00625430"/>
    <w:rsid w:val="00627A34"/>
    <w:rsid w:val="00631649"/>
    <w:rsid w:val="0063255E"/>
    <w:rsid w:val="00632C12"/>
    <w:rsid w:val="00632C95"/>
    <w:rsid w:val="0063411E"/>
    <w:rsid w:val="00636752"/>
    <w:rsid w:val="00636977"/>
    <w:rsid w:val="006378F3"/>
    <w:rsid w:val="0064254B"/>
    <w:rsid w:val="006500DC"/>
    <w:rsid w:val="0065081C"/>
    <w:rsid w:val="00652BD3"/>
    <w:rsid w:val="00652D1D"/>
    <w:rsid w:val="006534D3"/>
    <w:rsid w:val="006541F5"/>
    <w:rsid w:val="00655BB7"/>
    <w:rsid w:val="00660428"/>
    <w:rsid w:val="00664F4D"/>
    <w:rsid w:val="00665D22"/>
    <w:rsid w:val="006705BB"/>
    <w:rsid w:val="0067157C"/>
    <w:rsid w:val="00671C4B"/>
    <w:rsid w:val="00675555"/>
    <w:rsid w:val="00675C0A"/>
    <w:rsid w:val="00675CA3"/>
    <w:rsid w:val="00680AFA"/>
    <w:rsid w:val="00682376"/>
    <w:rsid w:val="006858C8"/>
    <w:rsid w:val="0068614D"/>
    <w:rsid w:val="0068777F"/>
    <w:rsid w:val="00693954"/>
    <w:rsid w:val="006949B2"/>
    <w:rsid w:val="00696028"/>
    <w:rsid w:val="00697B66"/>
    <w:rsid w:val="006A1952"/>
    <w:rsid w:val="006A5EF3"/>
    <w:rsid w:val="006B0073"/>
    <w:rsid w:val="006B0E95"/>
    <w:rsid w:val="006B29F6"/>
    <w:rsid w:val="006B368E"/>
    <w:rsid w:val="006B4DEA"/>
    <w:rsid w:val="006C16EE"/>
    <w:rsid w:val="006C256F"/>
    <w:rsid w:val="006C3F1B"/>
    <w:rsid w:val="006C7C7A"/>
    <w:rsid w:val="006D12C1"/>
    <w:rsid w:val="006E0B48"/>
    <w:rsid w:val="006E0FAD"/>
    <w:rsid w:val="006E10BD"/>
    <w:rsid w:val="006E23DF"/>
    <w:rsid w:val="006E6437"/>
    <w:rsid w:val="006E7B70"/>
    <w:rsid w:val="006F0044"/>
    <w:rsid w:val="006F17EE"/>
    <w:rsid w:val="006F4048"/>
    <w:rsid w:val="006F61F5"/>
    <w:rsid w:val="006F7012"/>
    <w:rsid w:val="0070383E"/>
    <w:rsid w:val="0070682F"/>
    <w:rsid w:val="00710A24"/>
    <w:rsid w:val="007114B4"/>
    <w:rsid w:val="0071186D"/>
    <w:rsid w:val="00712CE7"/>
    <w:rsid w:val="00713243"/>
    <w:rsid w:val="00715C43"/>
    <w:rsid w:val="00722C09"/>
    <w:rsid w:val="0072593E"/>
    <w:rsid w:val="007331FB"/>
    <w:rsid w:val="00733A99"/>
    <w:rsid w:val="00734D62"/>
    <w:rsid w:val="00741865"/>
    <w:rsid w:val="00742411"/>
    <w:rsid w:val="007427B6"/>
    <w:rsid w:val="00746C28"/>
    <w:rsid w:val="00752C64"/>
    <w:rsid w:val="00753296"/>
    <w:rsid w:val="00756970"/>
    <w:rsid w:val="00757677"/>
    <w:rsid w:val="00757ADC"/>
    <w:rsid w:val="00761549"/>
    <w:rsid w:val="007615B8"/>
    <w:rsid w:val="00762C0E"/>
    <w:rsid w:val="007676A0"/>
    <w:rsid w:val="00767FBB"/>
    <w:rsid w:val="007714D7"/>
    <w:rsid w:val="00772401"/>
    <w:rsid w:val="00773869"/>
    <w:rsid w:val="00774E92"/>
    <w:rsid w:val="00780D0F"/>
    <w:rsid w:val="007829CE"/>
    <w:rsid w:val="00785904"/>
    <w:rsid w:val="0079332D"/>
    <w:rsid w:val="00793D1E"/>
    <w:rsid w:val="00794855"/>
    <w:rsid w:val="00795835"/>
    <w:rsid w:val="0079586B"/>
    <w:rsid w:val="00797CD0"/>
    <w:rsid w:val="00797CF1"/>
    <w:rsid w:val="007A0030"/>
    <w:rsid w:val="007A0188"/>
    <w:rsid w:val="007B1F99"/>
    <w:rsid w:val="007B4B76"/>
    <w:rsid w:val="007B6DD2"/>
    <w:rsid w:val="007B704D"/>
    <w:rsid w:val="007C20E5"/>
    <w:rsid w:val="007C45C3"/>
    <w:rsid w:val="007C568E"/>
    <w:rsid w:val="007D5F3B"/>
    <w:rsid w:val="007D6998"/>
    <w:rsid w:val="007D6D5B"/>
    <w:rsid w:val="007E0CD9"/>
    <w:rsid w:val="007E3161"/>
    <w:rsid w:val="007E49E3"/>
    <w:rsid w:val="007F1273"/>
    <w:rsid w:val="007F1D97"/>
    <w:rsid w:val="007F28E2"/>
    <w:rsid w:val="007F37BE"/>
    <w:rsid w:val="007F3B6C"/>
    <w:rsid w:val="007F531E"/>
    <w:rsid w:val="007F5322"/>
    <w:rsid w:val="007F5980"/>
    <w:rsid w:val="007F7956"/>
    <w:rsid w:val="008000F2"/>
    <w:rsid w:val="008002C3"/>
    <w:rsid w:val="008024F9"/>
    <w:rsid w:val="00802C8F"/>
    <w:rsid w:val="0080419B"/>
    <w:rsid w:val="00804FE7"/>
    <w:rsid w:val="008068DE"/>
    <w:rsid w:val="00807E00"/>
    <w:rsid w:val="00807F7A"/>
    <w:rsid w:val="00807F7E"/>
    <w:rsid w:val="0081045B"/>
    <w:rsid w:val="00811AAC"/>
    <w:rsid w:val="00811FA1"/>
    <w:rsid w:val="008132E4"/>
    <w:rsid w:val="008146F7"/>
    <w:rsid w:val="0081591B"/>
    <w:rsid w:val="00820BF6"/>
    <w:rsid w:val="008219B3"/>
    <w:rsid w:val="008220DC"/>
    <w:rsid w:val="008220E8"/>
    <w:rsid w:val="008222C4"/>
    <w:rsid w:val="00824C2F"/>
    <w:rsid w:val="00825279"/>
    <w:rsid w:val="008320D4"/>
    <w:rsid w:val="00834A3A"/>
    <w:rsid w:val="00835794"/>
    <w:rsid w:val="0084073B"/>
    <w:rsid w:val="008412D1"/>
    <w:rsid w:val="008465F3"/>
    <w:rsid w:val="00851169"/>
    <w:rsid w:val="00851317"/>
    <w:rsid w:val="00851F52"/>
    <w:rsid w:val="00852106"/>
    <w:rsid w:val="0085386A"/>
    <w:rsid w:val="00854302"/>
    <w:rsid w:val="00855A7A"/>
    <w:rsid w:val="00857939"/>
    <w:rsid w:val="00863345"/>
    <w:rsid w:val="00864B31"/>
    <w:rsid w:val="00864F92"/>
    <w:rsid w:val="00870BA5"/>
    <w:rsid w:val="00871358"/>
    <w:rsid w:val="008726CD"/>
    <w:rsid w:val="00873793"/>
    <w:rsid w:val="00873960"/>
    <w:rsid w:val="00874E0E"/>
    <w:rsid w:val="00874F36"/>
    <w:rsid w:val="00876263"/>
    <w:rsid w:val="008779E0"/>
    <w:rsid w:val="00877F46"/>
    <w:rsid w:val="00882AB8"/>
    <w:rsid w:val="008855DB"/>
    <w:rsid w:val="00886A12"/>
    <w:rsid w:val="00887916"/>
    <w:rsid w:val="00893FE9"/>
    <w:rsid w:val="00895104"/>
    <w:rsid w:val="008974A2"/>
    <w:rsid w:val="0089763D"/>
    <w:rsid w:val="008A182E"/>
    <w:rsid w:val="008A24CC"/>
    <w:rsid w:val="008A37FF"/>
    <w:rsid w:val="008A390C"/>
    <w:rsid w:val="008A3F24"/>
    <w:rsid w:val="008A49D8"/>
    <w:rsid w:val="008A5D02"/>
    <w:rsid w:val="008B0CAE"/>
    <w:rsid w:val="008B35DF"/>
    <w:rsid w:val="008B5304"/>
    <w:rsid w:val="008B5EE4"/>
    <w:rsid w:val="008C31CF"/>
    <w:rsid w:val="008C49F1"/>
    <w:rsid w:val="008C5C1D"/>
    <w:rsid w:val="008C7ECC"/>
    <w:rsid w:val="008D18BB"/>
    <w:rsid w:val="008D3B14"/>
    <w:rsid w:val="008D433C"/>
    <w:rsid w:val="008D51C0"/>
    <w:rsid w:val="008D5FB7"/>
    <w:rsid w:val="008D6173"/>
    <w:rsid w:val="008E07B9"/>
    <w:rsid w:val="008E5E1C"/>
    <w:rsid w:val="008F09AC"/>
    <w:rsid w:val="008F2664"/>
    <w:rsid w:val="008F2989"/>
    <w:rsid w:val="008F34F4"/>
    <w:rsid w:val="008F36CC"/>
    <w:rsid w:val="008F5910"/>
    <w:rsid w:val="008F6EC3"/>
    <w:rsid w:val="008F7E29"/>
    <w:rsid w:val="00900A2E"/>
    <w:rsid w:val="00911E49"/>
    <w:rsid w:val="00912B34"/>
    <w:rsid w:val="00912F69"/>
    <w:rsid w:val="00914629"/>
    <w:rsid w:val="00915A0F"/>
    <w:rsid w:val="00917E1A"/>
    <w:rsid w:val="00917F59"/>
    <w:rsid w:val="009217D7"/>
    <w:rsid w:val="00921DB9"/>
    <w:rsid w:val="009234A1"/>
    <w:rsid w:val="0093059D"/>
    <w:rsid w:val="00933076"/>
    <w:rsid w:val="009337C9"/>
    <w:rsid w:val="00935705"/>
    <w:rsid w:val="00935A8C"/>
    <w:rsid w:val="00936C27"/>
    <w:rsid w:val="00937060"/>
    <w:rsid w:val="00937A37"/>
    <w:rsid w:val="00940F90"/>
    <w:rsid w:val="00944F10"/>
    <w:rsid w:val="00946138"/>
    <w:rsid w:val="00946395"/>
    <w:rsid w:val="009524AE"/>
    <w:rsid w:val="00953156"/>
    <w:rsid w:val="009553A5"/>
    <w:rsid w:val="00955AF3"/>
    <w:rsid w:val="009560D9"/>
    <w:rsid w:val="00956404"/>
    <w:rsid w:val="00957212"/>
    <w:rsid w:val="00957926"/>
    <w:rsid w:val="00964731"/>
    <w:rsid w:val="00965D02"/>
    <w:rsid w:val="009704F4"/>
    <w:rsid w:val="00971EBB"/>
    <w:rsid w:val="00973CBE"/>
    <w:rsid w:val="00974841"/>
    <w:rsid w:val="009749AB"/>
    <w:rsid w:val="009778A7"/>
    <w:rsid w:val="00980C3B"/>
    <w:rsid w:val="00980D35"/>
    <w:rsid w:val="00981DCD"/>
    <w:rsid w:val="0098290D"/>
    <w:rsid w:val="009842EC"/>
    <w:rsid w:val="00984AB8"/>
    <w:rsid w:val="00990066"/>
    <w:rsid w:val="00991B21"/>
    <w:rsid w:val="009925D6"/>
    <w:rsid w:val="009966DF"/>
    <w:rsid w:val="009A05C9"/>
    <w:rsid w:val="009A0D49"/>
    <w:rsid w:val="009A0FCE"/>
    <w:rsid w:val="009A0FE6"/>
    <w:rsid w:val="009A4505"/>
    <w:rsid w:val="009A489F"/>
    <w:rsid w:val="009A5F9E"/>
    <w:rsid w:val="009A683C"/>
    <w:rsid w:val="009A700C"/>
    <w:rsid w:val="009B3EC1"/>
    <w:rsid w:val="009B52FB"/>
    <w:rsid w:val="009B6461"/>
    <w:rsid w:val="009C1BC2"/>
    <w:rsid w:val="009C50A6"/>
    <w:rsid w:val="009C5C88"/>
    <w:rsid w:val="009C6D34"/>
    <w:rsid w:val="009C7843"/>
    <w:rsid w:val="009C7C62"/>
    <w:rsid w:val="009D1062"/>
    <w:rsid w:val="009D7BA3"/>
    <w:rsid w:val="009E6385"/>
    <w:rsid w:val="009E64F6"/>
    <w:rsid w:val="009F09A9"/>
    <w:rsid w:val="009F0CB7"/>
    <w:rsid w:val="009F37B9"/>
    <w:rsid w:val="009F4E28"/>
    <w:rsid w:val="009F7B60"/>
    <w:rsid w:val="00A00524"/>
    <w:rsid w:val="00A02F27"/>
    <w:rsid w:val="00A040F0"/>
    <w:rsid w:val="00A0412E"/>
    <w:rsid w:val="00A041C4"/>
    <w:rsid w:val="00A052C5"/>
    <w:rsid w:val="00A10BAE"/>
    <w:rsid w:val="00A10FF4"/>
    <w:rsid w:val="00A1442E"/>
    <w:rsid w:val="00A15707"/>
    <w:rsid w:val="00A15F1B"/>
    <w:rsid w:val="00A2166F"/>
    <w:rsid w:val="00A216C1"/>
    <w:rsid w:val="00A218DA"/>
    <w:rsid w:val="00A23BF0"/>
    <w:rsid w:val="00A25F99"/>
    <w:rsid w:val="00A26CB7"/>
    <w:rsid w:val="00A307B4"/>
    <w:rsid w:val="00A3358C"/>
    <w:rsid w:val="00A33A42"/>
    <w:rsid w:val="00A33EF9"/>
    <w:rsid w:val="00A35104"/>
    <w:rsid w:val="00A35EFC"/>
    <w:rsid w:val="00A40ADC"/>
    <w:rsid w:val="00A42665"/>
    <w:rsid w:val="00A43011"/>
    <w:rsid w:val="00A44A17"/>
    <w:rsid w:val="00A503A2"/>
    <w:rsid w:val="00A506B7"/>
    <w:rsid w:val="00A5193D"/>
    <w:rsid w:val="00A51C6F"/>
    <w:rsid w:val="00A550FC"/>
    <w:rsid w:val="00A572C9"/>
    <w:rsid w:val="00A71E5F"/>
    <w:rsid w:val="00A72177"/>
    <w:rsid w:val="00A72B51"/>
    <w:rsid w:val="00A746F3"/>
    <w:rsid w:val="00A75B22"/>
    <w:rsid w:val="00A7707A"/>
    <w:rsid w:val="00A837C8"/>
    <w:rsid w:val="00A85496"/>
    <w:rsid w:val="00A85B35"/>
    <w:rsid w:val="00A9031B"/>
    <w:rsid w:val="00A90ECF"/>
    <w:rsid w:val="00A91E61"/>
    <w:rsid w:val="00A92DFE"/>
    <w:rsid w:val="00A92FE0"/>
    <w:rsid w:val="00A9327D"/>
    <w:rsid w:val="00A94BFB"/>
    <w:rsid w:val="00A979F4"/>
    <w:rsid w:val="00A97A57"/>
    <w:rsid w:val="00AA1C82"/>
    <w:rsid w:val="00AA211D"/>
    <w:rsid w:val="00AA5DBF"/>
    <w:rsid w:val="00AA69AE"/>
    <w:rsid w:val="00AB0B1A"/>
    <w:rsid w:val="00AB2875"/>
    <w:rsid w:val="00AC0BB3"/>
    <w:rsid w:val="00AC0D5D"/>
    <w:rsid w:val="00AC1B8D"/>
    <w:rsid w:val="00AC1F86"/>
    <w:rsid w:val="00AC3745"/>
    <w:rsid w:val="00AC3816"/>
    <w:rsid w:val="00AC492D"/>
    <w:rsid w:val="00AC4AD1"/>
    <w:rsid w:val="00AC554E"/>
    <w:rsid w:val="00AC622F"/>
    <w:rsid w:val="00AD137A"/>
    <w:rsid w:val="00AD3B13"/>
    <w:rsid w:val="00AD5DC6"/>
    <w:rsid w:val="00AD6CFA"/>
    <w:rsid w:val="00AE1C53"/>
    <w:rsid w:val="00AE2D75"/>
    <w:rsid w:val="00AE46C0"/>
    <w:rsid w:val="00AE56C9"/>
    <w:rsid w:val="00AE60F5"/>
    <w:rsid w:val="00AE64C4"/>
    <w:rsid w:val="00AE6CAA"/>
    <w:rsid w:val="00AE6E79"/>
    <w:rsid w:val="00AE7BC6"/>
    <w:rsid w:val="00AF203F"/>
    <w:rsid w:val="00AF4B8C"/>
    <w:rsid w:val="00AF5F94"/>
    <w:rsid w:val="00AF68F7"/>
    <w:rsid w:val="00AF69DD"/>
    <w:rsid w:val="00B0009C"/>
    <w:rsid w:val="00B00142"/>
    <w:rsid w:val="00B018D3"/>
    <w:rsid w:val="00B01CE0"/>
    <w:rsid w:val="00B02C20"/>
    <w:rsid w:val="00B05FBC"/>
    <w:rsid w:val="00B06AB9"/>
    <w:rsid w:val="00B12255"/>
    <w:rsid w:val="00B1235A"/>
    <w:rsid w:val="00B14C0A"/>
    <w:rsid w:val="00B17657"/>
    <w:rsid w:val="00B204FE"/>
    <w:rsid w:val="00B211B2"/>
    <w:rsid w:val="00B23342"/>
    <w:rsid w:val="00B23F8F"/>
    <w:rsid w:val="00B258D7"/>
    <w:rsid w:val="00B3047F"/>
    <w:rsid w:val="00B30950"/>
    <w:rsid w:val="00B32ABC"/>
    <w:rsid w:val="00B34550"/>
    <w:rsid w:val="00B346BF"/>
    <w:rsid w:val="00B3559C"/>
    <w:rsid w:val="00B35B1F"/>
    <w:rsid w:val="00B405C7"/>
    <w:rsid w:val="00B40949"/>
    <w:rsid w:val="00B41957"/>
    <w:rsid w:val="00B4265D"/>
    <w:rsid w:val="00B448FE"/>
    <w:rsid w:val="00B44FB2"/>
    <w:rsid w:val="00B469DE"/>
    <w:rsid w:val="00B509AA"/>
    <w:rsid w:val="00B50D15"/>
    <w:rsid w:val="00B523DD"/>
    <w:rsid w:val="00B558E1"/>
    <w:rsid w:val="00B57CA8"/>
    <w:rsid w:val="00B60DBB"/>
    <w:rsid w:val="00B65CC2"/>
    <w:rsid w:val="00B67AC5"/>
    <w:rsid w:val="00B73E7D"/>
    <w:rsid w:val="00B75598"/>
    <w:rsid w:val="00B76E9D"/>
    <w:rsid w:val="00B7732F"/>
    <w:rsid w:val="00B8056B"/>
    <w:rsid w:val="00B81367"/>
    <w:rsid w:val="00B81D5C"/>
    <w:rsid w:val="00B83CBD"/>
    <w:rsid w:val="00B84495"/>
    <w:rsid w:val="00B859A2"/>
    <w:rsid w:val="00B90758"/>
    <w:rsid w:val="00B916EC"/>
    <w:rsid w:val="00B91748"/>
    <w:rsid w:val="00B922BF"/>
    <w:rsid w:val="00B92A96"/>
    <w:rsid w:val="00B93296"/>
    <w:rsid w:val="00B975CC"/>
    <w:rsid w:val="00B97A65"/>
    <w:rsid w:val="00BA0980"/>
    <w:rsid w:val="00BA0BA2"/>
    <w:rsid w:val="00BA23AB"/>
    <w:rsid w:val="00BA37FA"/>
    <w:rsid w:val="00BB1831"/>
    <w:rsid w:val="00BB3554"/>
    <w:rsid w:val="00BB3CEE"/>
    <w:rsid w:val="00BB5CE2"/>
    <w:rsid w:val="00BB6CB0"/>
    <w:rsid w:val="00BB7CA1"/>
    <w:rsid w:val="00BB7FF8"/>
    <w:rsid w:val="00BC15C0"/>
    <w:rsid w:val="00BC4CBF"/>
    <w:rsid w:val="00BC590B"/>
    <w:rsid w:val="00BD0FA6"/>
    <w:rsid w:val="00BD2B55"/>
    <w:rsid w:val="00BD5A95"/>
    <w:rsid w:val="00BE1BD4"/>
    <w:rsid w:val="00BE1FB3"/>
    <w:rsid w:val="00BE226A"/>
    <w:rsid w:val="00BE2686"/>
    <w:rsid w:val="00BE2BF7"/>
    <w:rsid w:val="00BE40CC"/>
    <w:rsid w:val="00BF0645"/>
    <w:rsid w:val="00BF21E5"/>
    <w:rsid w:val="00BF22BA"/>
    <w:rsid w:val="00BF61A3"/>
    <w:rsid w:val="00C00FCF"/>
    <w:rsid w:val="00C02714"/>
    <w:rsid w:val="00C04ACE"/>
    <w:rsid w:val="00C07CF3"/>
    <w:rsid w:val="00C11101"/>
    <w:rsid w:val="00C222B3"/>
    <w:rsid w:val="00C2237E"/>
    <w:rsid w:val="00C23050"/>
    <w:rsid w:val="00C2337E"/>
    <w:rsid w:val="00C23BA5"/>
    <w:rsid w:val="00C24DBE"/>
    <w:rsid w:val="00C25E9C"/>
    <w:rsid w:val="00C25EAA"/>
    <w:rsid w:val="00C302D4"/>
    <w:rsid w:val="00C3337D"/>
    <w:rsid w:val="00C33AAF"/>
    <w:rsid w:val="00C355CA"/>
    <w:rsid w:val="00C40B44"/>
    <w:rsid w:val="00C40FBF"/>
    <w:rsid w:val="00C41C79"/>
    <w:rsid w:val="00C42C2B"/>
    <w:rsid w:val="00C42FF2"/>
    <w:rsid w:val="00C4598D"/>
    <w:rsid w:val="00C5174C"/>
    <w:rsid w:val="00C52433"/>
    <w:rsid w:val="00C53128"/>
    <w:rsid w:val="00C53694"/>
    <w:rsid w:val="00C54B32"/>
    <w:rsid w:val="00C5515E"/>
    <w:rsid w:val="00C61495"/>
    <w:rsid w:val="00C614D3"/>
    <w:rsid w:val="00C61B69"/>
    <w:rsid w:val="00C6282D"/>
    <w:rsid w:val="00C65AAB"/>
    <w:rsid w:val="00C6604B"/>
    <w:rsid w:val="00C66886"/>
    <w:rsid w:val="00C70BC3"/>
    <w:rsid w:val="00C72331"/>
    <w:rsid w:val="00C74D03"/>
    <w:rsid w:val="00C76014"/>
    <w:rsid w:val="00C760F9"/>
    <w:rsid w:val="00C814E1"/>
    <w:rsid w:val="00C853AF"/>
    <w:rsid w:val="00C90824"/>
    <w:rsid w:val="00C94952"/>
    <w:rsid w:val="00C94E95"/>
    <w:rsid w:val="00C95B6D"/>
    <w:rsid w:val="00C96BDA"/>
    <w:rsid w:val="00CA24EC"/>
    <w:rsid w:val="00CA372C"/>
    <w:rsid w:val="00CA3B00"/>
    <w:rsid w:val="00CA5AEC"/>
    <w:rsid w:val="00CA66BC"/>
    <w:rsid w:val="00CB0AF1"/>
    <w:rsid w:val="00CB41F6"/>
    <w:rsid w:val="00CB4951"/>
    <w:rsid w:val="00CB4D3A"/>
    <w:rsid w:val="00CC0269"/>
    <w:rsid w:val="00CC1C0A"/>
    <w:rsid w:val="00CC22A0"/>
    <w:rsid w:val="00CC286C"/>
    <w:rsid w:val="00CC29AC"/>
    <w:rsid w:val="00CC2C06"/>
    <w:rsid w:val="00CC3561"/>
    <w:rsid w:val="00CC4B57"/>
    <w:rsid w:val="00CC54F5"/>
    <w:rsid w:val="00CC5BB7"/>
    <w:rsid w:val="00CC7E88"/>
    <w:rsid w:val="00CD01E1"/>
    <w:rsid w:val="00CD1F43"/>
    <w:rsid w:val="00CD305F"/>
    <w:rsid w:val="00CD30F9"/>
    <w:rsid w:val="00CD42EC"/>
    <w:rsid w:val="00CD55E9"/>
    <w:rsid w:val="00CD7D64"/>
    <w:rsid w:val="00CE19A3"/>
    <w:rsid w:val="00CE3124"/>
    <w:rsid w:val="00CF25A7"/>
    <w:rsid w:val="00CF3898"/>
    <w:rsid w:val="00CF4512"/>
    <w:rsid w:val="00CF4805"/>
    <w:rsid w:val="00CF62AD"/>
    <w:rsid w:val="00CF6A8B"/>
    <w:rsid w:val="00CF708D"/>
    <w:rsid w:val="00D02E84"/>
    <w:rsid w:val="00D05776"/>
    <w:rsid w:val="00D0798A"/>
    <w:rsid w:val="00D07BC6"/>
    <w:rsid w:val="00D11010"/>
    <w:rsid w:val="00D120FF"/>
    <w:rsid w:val="00D15932"/>
    <w:rsid w:val="00D15C90"/>
    <w:rsid w:val="00D1601D"/>
    <w:rsid w:val="00D16614"/>
    <w:rsid w:val="00D1713A"/>
    <w:rsid w:val="00D221DC"/>
    <w:rsid w:val="00D23EF1"/>
    <w:rsid w:val="00D2443C"/>
    <w:rsid w:val="00D3087E"/>
    <w:rsid w:val="00D314FA"/>
    <w:rsid w:val="00D3150B"/>
    <w:rsid w:val="00D3375F"/>
    <w:rsid w:val="00D34706"/>
    <w:rsid w:val="00D374E2"/>
    <w:rsid w:val="00D41830"/>
    <w:rsid w:val="00D44886"/>
    <w:rsid w:val="00D462CA"/>
    <w:rsid w:val="00D47598"/>
    <w:rsid w:val="00D55CB1"/>
    <w:rsid w:val="00D56CD2"/>
    <w:rsid w:val="00D62189"/>
    <w:rsid w:val="00D64387"/>
    <w:rsid w:val="00D6497E"/>
    <w:rsid w:val="00D72334"/>
    <w:rsid w:val="00D73971"/>
    <w:rsid w:val="00D75EAD"/>
    <w:rsid w:val="00D813BE"/>
    <w:rsid w:val="00D81A8A"/>
    <w:rsid w:val="00D83EA8"/>
    <w:rsid w:val="00D849A0"/>
    <w:rsid w:val="00D85E54"/>
    <w:rsid w:val="00D877AB"/>
    <w:rsid w:val="00D91AFF"/>
    <w:rsid w:val="00D927DF"/>
    <w:rsid w:val="00D94859"/>
    <w:rsid w:val="00D94CF4"/>
    <w:rsid w:val="00D95CAE"/>
    <w:rsid w:val="00D95F6C"/>
    <w:rsid w:val="00DA017C"/>
    <w:rsid w:val="00DA666B"/>
    <w:rsid w:val="00DB09C4"/>
    <w:rsid w:val="00DB268F"/>
    <w:rsid w:val="00DB42A3"/>
    <w:rsid w:val="00DC228D"/>
    <w:rsid w:val="00DC28DF"/>
    <w:rsid w:val="00DC3752"/>
    <w:rsid w:val="00DC465B"/>
    <w:rsid w:val="00DC686B"/>
    <w:rsid w:val="00DD1557"/>
    <w:rsid w:val="00DD4D5C"/>
    <w:rsid w:val="00DD4D88"/>
    <w:rsid w:val="00DD5C38"/>
    <w:rsid w:val="00DD66C6"/>
    <w:rsid w:val="00DD7DA6"/>
    <w:rsid w:val="00DE0B10"/>
    <w:rsid w:val="00DE0E18"/>
    <w:rsid w:val="00DE0E58"/>
    <w:rsid w:val="00DE1266"/>
    <w:rsid w:val="00DE12E2"/>
    <w:rsid w:val="00DE34BD"/>
    <w:rsid w:val="00DE4FD0"/>
    <w:rsid w:val="00DE58D8"/>
    <w:rsid w:val="00DE6EA3"/>
    <w:rsid w:val="00DE702E"/>
    <w:rsid w:val="00DF1C90"/>
    <w:rsid w:val="00DF4287"/>
    <w:rsid w:val="00DF4310"/>
    <w:rsid w:val="00DF67A7"/>
    <w:rsid w:val="00DF6F3B"/>
    <w:rsid w:val="00DF7A89"/>
    <w:rsid w:val="00DF7DB6"/>
    <w:rsid w:val="00E0454B"/>
    <w:rsid w:val="00E06788"/>
    <w:rsid w:val="00E068E5"/>
    <w:rsid w:val="00E1239C"/>
    <w:rsid w:val="00E17642"/>
    <w:rsid w:val="00E232B7"/>
    <w:rsid w:val="00E27349"/>
    <w:rsid w:val="00E345E6"/>
    <w:rsid w:val="00E34FA2"/>
    <w:rsid w:val="00E36D0A"/>
    <w:rsid w:val="00E36D3E"/>
    <w:rsid w:val="00E404AC"/>
    <w:rsid w:val="00E42070"/>
    <w:rsid w:val="00E42719"/>
    <w:rsid w:val="00E42D30"/>
    <w:rsid w:val="00E42F1F"/>
    <w:rsid w:val="00E4459D"/>
    <w:rsid w:val="00E4692F"/>
    <w:rsid w:val="00E50DEF"/>
    <w:rsid w:val="00E51385"/>
    <w:rsid w:val="00E52629"/>
    <w:rsid w:val="00E5283F"/>
    <w:rsid w:val="00E5388C"/>
    <w:rsid w:val="00E54183"/>
    <w:rsid w:val="00E555F5"/>
    <w:rsid w:val="00E57CE7"/>
    <w:rsid w:val="00E61078"/>
    <w:rsid w:val="00E61E44"/>
    <w:rsid w:val="00E634C5"/>
    <w:rsid w:val="00E63AA5"/>
    <w:rsid w:val="00E63F8E"/>
    <w:rsid w:val="00E642F8"/>
    <w:rsid w:val="00E644F4"/>
    <w:rsid w:val="00E64EFC"/>
    <w:rsid w:val="00E65B67"/>
    <w:rsid w:val="00E67E52"/>
    <w:rsid w:val="00E7159C"/>
    <w:rsid w:val="00E72391"/>
    <w:rsid w:val="00E72E46"/>
    <w:rsid w:val="00E74B2D"/>
    <w:rsid w:val="00E75AF9"/>
    <w:rsid w:val="00E773F5"/>
    <w:rsid w:val="00E77551"/>
    <w:rsid w:val="00E77845"/>
    <w:rsid w:val="00E814E7"/>
    <w:rsid w:val="00E81D1D"/>
    <w:rsid w:val="00E82082"/>
    <w:rsid w:val="00E832BF"/>
    <w:rsid w:val="00EA0994"/>
    <w:rsid w:val="00EA454A"/>
    <w:rsid w:val="00EA537D"/>
    <w:rsid w:val="00EA555C"/>
    <w:rsid w:val="00EA646E"/>
    <w:rsid w:val="00EB02AB"/>
    <w:rsid w:val="00EB0EA8"/>
    <w:rsid w:val="00EB2DBF"/>
    <w:rsid w:val="00EB2EAD"/>
    <w:rsid w:val="00EB6AE2"/>
    <w:rsid w:val="00EB7CD2"/>
    <w:rsid w:val="00EC0A84"/>
    <w:rsid w:val="00EC1D0C"/>
    <w:rsid w:val="00EC3593"/>
    <w:rsid w:val="00EC6C77"/>
    <w:rsid w:val="00EC7FBA"/>
    <w:rsid w:val="00ED1DC0"/>
    <w:rsid w:val="00ED3241"/>
    <w:rsid w:val="00ED3929"/>
    <w:rsid w:val="00ED3AAC"/>
    <w:rsid w:val="00ED5F39"/>
    <w:rsid w:val="00ED6AFB"/>
    <w:rsid w:val="00EE0244"/>
    <w:rsid w:val="00EE5408"/>
    <w:rsid w:val="00EE7C3A"/>
    <w:rsid w:val="00EF04C1"/>
    <w:rsid w:val="00EF0690"/>
    <w:rsid w:val="00EF3DAF"/>
    <w:rsid w:val="00EF4924"/>
    <w:rsid w:val="00EF5186"/>
    <w:rsid w:val="00EF6BD5"/>
    <w:rsid w:val="00F00130"/>
    <w:rsid w:val="00F02BC0"/>
    <w:rsid w:val="00F030C1"/>
    <w:rsid w:val="00F0324B"/>
    <w:rsid w:val="00F03ECD"/>
    <w:rsid w:val="00F04DE9"/>
    <w:rsid w:val="00F058FB"/>
    <w:rsid w:val="00F0638C"/>
    <w:rsid w:val="00F0694E"/>
    <w:rsid w:val="00F06D6F"/>
    <w:rsid w:val="00F0775C"/>
    <w:rsid w:val="00F07CDD"/>
    <w:rsid w:val="00F1034E"/>
    <w:rsid w:val="00F148D5"/>
    <w:rsid w:val="00F15AE1"/>
    <w:rsid w:val="00F1639C"/>
    <w:rsid w:val="00F17B2F"/>
    <w:rsid w:val="00F20532"/>
    <w:rsid w:val="00F20DE7"/>
    <w:rsid w:val="00F21775"/>
    <w:rsid w:val="00F22551"/>
    <w:rsid w:val="00F22599"/>
    <w:rsid w:val="00F228BD"/>
    <w:rsid w:val="00F23C18"/>
    <w:rsid w:val="00F26406"/>
    <w:rsid w:val="00F279EC"/>
    <w:rsid w:val="00F27B51"/>
    <w:rsid w:val="00F30CE2"/>
    <w:rsid w:val="00F3305A"/>
    <w:rsid w:val="00F349EC"/>
    <w:rsid w:val="00F35EB2"/>
    <w:rsid w:val="00F36E5D"/>
    <w:rsid w:val="00F4202F"/>
    <w:rsid w:val="00F43797"/>
    <w:rsid w:val="00F44A57"/>
    <w:rsid w:val="00F460DC"/>
    <w:rsid w:val="00F50333"/>
    <w:rsid w:val="00F52335"/>
    <w:rsid w:val="00F54F0A"/>
    <w:rsid w:val="00F56D52"/>
    <w:rsid w:val="00F57609"/>
    <w:rsid w:val="00F61575"/>
    <w:rsid w:val="00F61DCC"/>
    <w:rsid w:val="00F62EC4"/>
    <w:rsid w:val="00F63166"/>
    <w:rsid w:val="00F655E9"/>
    <w:rsid w:val="00F70418"/>
    <w:rsid w:val="00F70E7F"/>
    <w:rsid w:val="00F73858"/>
    <w:rsid w:val="00F76C95"/>
    <w:rsid w:val="00F76EA1"/>
    <w:rsid w:val="00F7710A"/>
    <w:rsid w:val="00F8142B"/>
    <w:rsid w:val="00F81940"/>
    <w:rsid w:val="00F825BE"/>
    <w:rsid w:val="00F825C3"/>
    <w:rsid w:val="00F82C10"/>
    <w:rsid w:val="00F859F2"/>
    <w:rsid w:val="00F874BC"/>
    <w:rsid w:val="00F90FC4"/>
    <w:rsid w:val="00F910E4"/>
    <w:rsid w:val="00F92458"/>
    <w:rsid w:val="00F93899"/>
    <w:rsid w:val="00F96E1F"/>
    <w:rsid w:val="00FA05B5"/>
    <w:rsid w:val="00FA0651"/>
    <w:rsid w:val="00FA0E34"/>
    <w:rsid w:val="00FA111D"/>
    <w:rsid w:val="00FA4960"/>
    <w:rsid w:val="00FA657B"/>
    <w:rsid w:val="00FA6901"/>
    <w:rsid w:val="00FB4850"/>
    <w:rsid w:val="00FB494C"/>
    <w:rsid w:val="00FB4A2D"/>
    <w:rsid w:val="00FB6775"/>
    <w:rsid w:val="00FB7A6E"/>
    <w:rsid w:val="00FC0832"/>
    <w:rsid w:val="00FC0D2B"/>
    <w:rsid w:val="00FC1353"/>
    <w:rsid w:val="00FC1495"/>
    <w:rsid w:val="00FC4097"/>
    <w:rsid w:val="00FC4903"/>
    <w:rsid w:val="00FC68DD"/>
    <w:rsid w:val="00FC71A9"/>
    <w:rsid w:val="00FC73FE"/>
    <w:rsid w:val="00FD04E0"/>
    <w:rsid w:val="00FD2B6D"/>
    <w:rsid w:val="00FD3F49"/>
    <w:rsid w:val="00FD4EAE"/>
    <w:rsid w:val="00FE0281"/>
    <w:rsid w:val="00FE364D"/>
    <w:rsid w:val="00FE5E5A"/>
    <w:rsid w:val="00FE7D77"/>
    <w:rsid w:val="00FF3DE8"/>
    <w:rsid w:val="00FF511D"/>
    <w:rsid w:val="00FF6D5C"/>
    <w:rsid w:val="00FF7DED"/>
    <w:rsid w:val="012C517A"/>
    <w:rsid w:val="0138308F"/>
    <w:rsid w:val="019F7165"/>
    <w:rsid w:val="01B06F9B"/>
    <w:rsid w:val="01DA7C98"/>
    <w:rsid w:val="01F71ADB"/>
    <w:rsid w:val="021756DA"/>
    <w:rsid w:val="023A1B14"/>
    <w:rsid w:val="02785364"/>
    <w:rsid w:val="029C5718"/>
    <w:rsid w:val="029E1C1B"/>
    <w:rsid w:val="03647ED6"/>
    <w:rsid w:val="03AB2160"/>
    <w:rsid w:val="03B07E21"/>
    <w:rsid w:val="03E56498"/>
    <w:rsid w:val="043042CD"/>
    <w:rsid w:val="04880273"/>
    <w:rsid w:val="04C87066"/>
    <w:rsid w:val="04E14419"/>
    <w:rsid w:val="04FF057B"/>
    <w:rsid w:val="05DF4205"/>
    <w:rsid w:val="06187C8D"/>
    <w:rsid w:val="068F69D2"/>
    <w:rsid w:val="06CA251C"/>
    <w:rsid w:val="070C179A"/>
    <w:rsid w:val="07102C1C"/>
    <w:rsid w:val="074D6CA4"/>
    <w:rsid w:val="07725CD8"/>
    <w:rsid w:val="079A5218"/>
    <w:rsid w:val="07B943F1"/>
    <w:rsid w:val="07CC0FB9"/>
    <w:rsid w:val="07EB75E9"/>
    <w:rsid w:val="088638CD"/>
    <w:rsid w:val="08B938A6"/>
    <w:rsid w:val="09456132"/>
    <w:rsid w:val="09771E5B"/>
    <w:rsid w:val="099224C2"/>
    <w:rsid w:val="09C37D0A"/>
    <w:rsid w:val="09C95579"/>
    <w:rsid w:val="0A196D17"/>
    <w:rsid w:val="0A636BA3"/>
    <w:rsid w:val="0A811A6D"/>
    <w:rsid w:val="0A98507D"/>
    <w:rsid w:val="0B2473D6"/>
    <w:rsid w:val="0C0476AC"/>
    <w:rsid w:val="0C1D7A0E"/>
    <w:rsid w:val="0C2E6932"/>
    <w:rsid w:val="0D6E3A97"/>
    <w:rsid w:val="0D8D05A5"/>
    <w:rsid w:val="0DFF0CC6"/>
    <w:rsid w:val="0E687358"/>
    <w:rsid w:val="0EAF58D7"/>
    <w:rsid w:val="0EC12386"/>
    <w:rsid w:val="10125E84"/>
    <w:rsid w:val="10500994"/>
    <w:rsid w:val="10655CF3"/>
    <w:rsid w:val="10A501D9"/>
    <w:rsid w:val="10BD73F6"/>
    <w:rsid w:val="10FB0509"/>
    <w:rsid w:val="11041EB2"/>
    <w:rsid w:val="118D1A9F"/>
    <w:rsid w:val="11D70154"/>
    <w:rsid w:val="11EB759B"/>
    <w:rsid w:val="120032BC"/>
    <w:rsid w:val="12160F3D"/>
    <w:rsid w:val="121A4C15"/>
    <w:rsid w:val="124F3295"/>
    <w:rsid w:val="12751FB9"/>
    <w:rsid w:val="12942E23"/>
    <w:rsid w:val="13742278"/>
    <w:rsid w:val="13B238A5"/>
    <w:rsid w:val="13DA3B8A"/>
    <w:rsid w:val="14100C91"/>
    <w:rsid w:val="142D2188"/>
    <w:rsid w:val="14371DA4"/>
    <w:rsid w:val="148647C3"/>
    <w:rsid w:val="156163FD"/>
    <w:rsid w:val="15C62058"/>
    <w:rsid w:val="163E04B4"/>
    <w:rsid w:val="164152FB"/>
    <w:rsid w:val="16A17D2C"/>
    <w:rsid w:val="16A47148"/>
    <w:rsid w:val="16B87D4F"/>
    <w:rsid w:val="1770219C"/>
    <w:rsid w:val="1782455E"/>
    <w:rsid w:val="17DB7099"/>
    <w:rsid w:val="17F32EFF"/>
    <w:rsid w:val="180E355B"/>
    <w:rsid w:val="18CF7754"/>
    <w:rsid w:val="18DC2DFF"/>
    <w:rsid w:val="19984B1D"/>
    <w:rsid w:val="1A6F3CC5"/>
    <w:rsid w:val="1A9C7638"/>
    <w:rsid w:val="1AA13D17"/>
    <w:rsid w:val="1AE125D5"/>
    <w:rsid w:val="1AF077C3"/>
    <w:rsid w:val="1B024F69"/>
    <w:rsid w:val="1B4675C1"/>
    <w:rsid w:val="1B507AD7"/>
    <w:rsid w:val="1C410C93"/>
    <w:rsid w:val="1C656C23"/>
    <w:rsid w:val="1D8F66AB"/>
    <w:rsid w:val="1D9C79B2"/>
    <w:rsid w:val="1DFB2611"/>
    <w:rsid w:val="1E205F69"/>
    <w:rsid w:val="1E2439F1"/>
    <w:rsid w:val="1E4A498D"/>
    <w:rsid w:val="1E846C1E"/>
    <w:rsid w:val="1EB96AB4"/>
    <w:rsid w:val="1EC208A3"/>
    <w:rsid w:val="1EE559BD"/>
    <w:rsid w:val="1F241689"/>
    <w:rsid w:val="1FD14DDE"/>
    <w:rsid w:val="1FFD79F7"/>
    <w:rsid w:val="202B3AD6"/>
    <w:rsid w:val="20446790"/>
    <w:rsid w:val="20610846"/>
    <w:rsid w:val="20B52CE0"/>
    <w:rsid w:val="20D81670"/>
    <w:rsid w:val="20FA796C"/>
    <w:rsid w:val="213E45E2"/>
    <w:rsid w:val="214F5AE0"/>
    <w:rsid w:val="21BD09EA"/>
    <w:rsid w:val="21F01C38"/>
    <w:rsid w:val="21FF0711"/>
    <w:rsid w:val="22340AD4"/>
    <w:rsid w:val="2279277C"/>
    <w:rsid w:val="23153C4A"/>
    <w:rsid w:val="23380B9B"/>
    <w:rsid w:val="23395957"/>
    <w:rsid w:val="236A1F06"/>
    <w:rsid w:val="24103628"/>
    <w:rsid w:val="241314D2"/>
    <w:rsid w:val="241B4DF0"/>
    <w:rsid w:val="242A76C3"/>
    <w:rsid w:val="24664316"/>
    <w:rsid w:val="248064B3"/>
    <w:rsid w:val="249E2CA0"/>
    <w:rsid w:val="24E12E62"/>
    <w:rsid w:val="24EB1E92"/>
    <w:rsid w:val="25587348"/>
    <w:rsid w:val="2596380C"/>
    <w:rsid w:val="26957D8F"/>
    <w:rsid w:val="269649FB"/>
    <w:rsid w:val="26B80332"/>
    <w:rsid w:val="26C82AD6"/>
    <w:rsid w:val="26D556A5"/>
    <w:rsid w:val="27035A85"/>
    <w:rsid w:val="27056576"/>
    <w:rsid w:val="270A5318"/>
    <w:rsid w:val="27355263"/>
    <w:rsid w:val="273703C8"/>
    <w:rsid w:val="275B7199"/>
    <w:rsid w:val="27C24AC7"/>
    <w:rsid w:val="27D15FCF"/>
    <w:rsid w:val="283549A8"/>
    <w:rsid w:val="284229E8"/>
    <w:rsid w:val="28496B9D"/>
    <w:rsid w:val="28721E8C"/>
    <w:rsid w:val="287B42F4"/>
    <w:rsid w:val="28913E55"/>
    <w:rsid w:val="28CB36FC"/>
    <w:rsid w:val="28D10507"/>
    <w:rsid w:val="29497D02"/>
    <w:rsid w:val="2962668C"/>
    <w:rsid w:val="297D44C1"/>
    <w:rsid w:val="299F2D1F"/>
    <w:rsid w:val="29E14AC1"/>
    <w:rsid w:val="2A092306"/>
    <w:rsid w:val="2A1B220A"/>
    <w:rsid w:val="2A260196"/>
    <w:rsid w:val="2A2746B0"/>
    <w:rsid w:val="2A4A26AB"/>
    <w:rsid w:val="2AA0764D"/>
    <w:rsid w:val="2AE84F34"/>
    <w:rsid w:val="2B4F2665"/>
    <w:rsid w:val="2B570A22"/>
    <w:rsid w:val="2B5E1DC5"/>
    <w:rsid w:val="2B9A3664"/>
    <w:rsid w:val="2BCA110F"/>
    <w:rsid w:val="2BCF420B"/>
    <w:rsid w:val="2C891BDD"/>
    <w:rsid w:val="2CDE209F"/>
    <w:rsid w:val="2D534DCB"/>
    <w:rsid w:val="2D6E0F10"/>
    <w:rsid w:val="2D7B0151"/>
    <w:rsid w:val="2EBA5EA4"/>
    <w:rsid w:val="2F0033F9"/>
    <w:rsid w:val="2F344E5A"/>
    <w:rsid w:val="2F76765D"/>
    <w:rsid w:val="2F91262E"/>
    <w:rsid w:val="2F927662"/>
    <w:rsid w:val="2FB34C91"/>
    <w:rsid w:val="30221B03"/>
    <w:rsid w:val="308C4510"/>
    <w:rsid w:val="30964716"/>
    <w:rsid w:val="30B41E10"/>
    <w:rsid w:val="30B544D2"/>
    <w:rsid w:val="30BF152B"/>
    <w:rsid w:val="30DF53E2"/>
    <w:rsid w:val="31350C4C"/>
    <w:rsid w:val="315E5AFB"/>
    <w:rsid w:val="31D12C6D"/>
    <w:rsid w:val="321F2EE2"/>
    <w:rsid w:val="322A319D"/>
    <w:rsid w:val="325551A9"/>
    <w:rsid w:val="32983E9C"/>
    <w:rsid w:val="32B274E1"/>
    <w:rsid w:val="332C673D"/>
    <w:rsid w:val="337423CB"/>
    <w:rsid w:val="338D0F04"/>
    <w:rsid w:val="33947FD2"/>
    <w:rsid w:val="344A487F"/>
    <w:rsid w:val="34834B88"/>
    <w:rsid w:val="348C0939"/>
    <w:rsid w:val="349539DF"/>
    <w:rsid w:val="3497275B"/>
    <w:rsid w:val="35281E46"/>
    <w:rsid w:val="35A522FE"/>
    <w:rsid w:val="35BB5D6A"/>
    <w:rsid w:val="35E310C3"/>
    <w:rsid w:val="35FA3807"/>
    <w:rsid w:val="36022F5C"/>
    <w:rsid w:val="36375EF2"/>
    <w:rsid w:val="36CF347B"/>
    <w:rsid w:val="36E5510B"/>
    <w:rsid w:val="37085687"/>
    <w:rsid w:val="37094CB7"/>
    <w:rsid w:val="37536975"/>
    <w:rsid w:val="377E23DC"/>
    <w:rsid w:val="37EF76E9"/>
    <w:rsid w:val="38332EAD"/>
    <w:rsid w:val="386941C1"/>
    <w:rsid w:val="38774730"/>
    <w:rsid w:val="38AC7189"/>
    <w:rsid w:val="38C869EA"/>
    <w:rsid w:val="38CC0F0F"/>
    <w:rsid w:val="398D2F75"/>
    <w:rsid w:val="39A21DEE"/>
    <w:rsid w:val="39F54803"/>
    <w:rsid w:val="3A437256"/>
    <w:rsid w:val="3AEB7103"/>
    <w:rsid w:val="3B34554F"/>
    <w:rsid w:val="3B691781"/>
    <w:rsid w:val="3BC5739B"/>
    <w:rsid w:val="3BE80E1A"/>
    <w:rsid w:val="3C6E71CF"/>
    <w:rsid w:val="3CC02DF9"/>
    <w:rsid w:val="3D374762"/>
    <w:rsid w:val="3D3B068C"/>
    <w:rsid w:val="3D683134"/>
    <w:rsid w:val="3D686FC5"/>
    <w:rsid w:val="3DCC00F6"/>
    <w:rsid w:val="3DE06960"/>
    <w:rsid w:val="3DF353A2"/>
    <w:rsid w:val="3E9446B2"/>
    <w:rsid w:val="3F0278A4"/>
    <w:rsid w:val="3F515722"/>
    <w:rsid w:val="3F526E56"/>
    <w:rsid w:val="403620D8"/>
    <w:rsid w:val="404E1AC6"/>
    <w:rsid w:val="405444E5"/>
    <w:rsid w:val="40914B23"/>
    <w:rsid w:val="40BE30E1"/>
    <w:rsid w:val="40DB4E75"/>
    <w:rsid w:val="41137538"/>
    <w:rsid w:val="41616F17"/>
    <w:rsid w:val="41BA1DDC"/>
    <w:rsid w:val="41D50910"/>
    <w:rsid w:val="41DE3E9B"/>
    <w:rsid w:val="42804F0B"/>
    <w:rsid w:val="428A1C2D"/>
    <w:rsid w:val="42CF43AB"/>
    <w:rsid w:val="42D7567E"/>
    <w:rsid w:val="43490769"/>
    <w:rsid w:val="437574BF"/>
    <w:rsid w:val="44A83E6C"/>
    <w:rsid w:val="44AF4994"/>
    <w:rsid w:val="44B82147"/>
    <w:rsid w:val="44BB0899"/>
    <w:rsid w:val="44D44CB0"/>
    <w:rsid w:val="450057BB"/>
    <w:rsid w:val="45024FBC"/>
    <w:rsid w:val="454C787C"/>
    <w:rsid w:val="45605DA6"/>
    <w:rsid w:val="458F097D"/>
    <w:rsid w:val="4591535F"/>
    <w:rsid w:val="45A95C1E"/>
    <w:rsid w:val="46045072"/>
    <w:rsid w:val="46307CCB"/>
    <w:rsid w:val="466E2A18"/>
    <w:rsid w:val="4673028B"/>
    <w:rsid w:val="46FB2917"/>
    <w:rsid w:val="476F1EB1"/>
    <w:rsid w:val="47734B65"/>
    <w:rsid w:val="478E5BF3"/>
    <w:rsid w:val="47993F84"/>
    <w:rsid w:val="47D01EDF"/>
    <w:rsid w:val="47E56601"/>
    <w:rsid w:val="482C1115"/>
    <w:rsid w:val="483E558E"/>
    <w:rsid w:val="4889088F"/>
    <w:rsid w:val="48A50322"/>
    <w:rsid w:val="48D72FD4"/>
    <w:rsid w:val="492D2207"/>
    <w:rsid w:val="4961356F"/>
    <w:rsid w:val="498A6396"/>
    <w:rsid w:val="49915F47"/>
    <w:rsid w:val="4AB60C69"/>
    <w:rsid w:val="4AD24B78"/>
    <w:rsid w:val="4ADB0F84"/>
    <w:rsid w:val="4B41735C"/>
    <w:rsid w:val="4B4A2A4F"/>
    <w:rsid w:val="4B676D1C"/>
    <w:rsid w:val="4BDD519F"/>
    <w:rsid w:val="4C2B14BD"/>
    <w:rsid w:val="4C2D107F"/>
    <w:rsid w:val="4C420B3A"/>
    <w:rsid w:val="4C5256F3"/>
    <w:rsid w:val="4C531079"/>
    <w:rsid w:val="4C7652E7"/>
    <w:rsid w:val="4CF56439"/>
    <w:rsid w:val="4D4A3C83"/>
    <w:rsid w:val="4D7160D6"/>
    <w:rsid w:val="4D8638F4"/>
    <w:rsid w:val="4D865774"/>
    <w:rsid w:val="4D9E7167"/>
    <w:rsid w:val="4DA954F8"/>
    <w:rsid w:val="4DB20BD6"/>
    <w:rsid w:val="4DB33889"/>
    <w:rsid w:val="4DCC232E"/>
    <w:rsid w:val="4DD22BB4"/>
    <w:rsid w:val="4E6B3EE5"/>
    <w:rsid w:val="4E8F078C"/>
    <w:rsid w:val="4F5845A2"/>
    <w:rsid w:val="4F595DF8"/>
    <w:rsid w:val="4FB717F1"/>
    <w:rsid w:val="4FBD25AB"/>
    <w:rsid w:val="4FE52FC3"/>
    <w:rsid w:val="4FF70676"/>
    <w:rsid w:val="50452712"/>
    <w:rsid w:val="5060696B"/>
    <w:rsid w:val="50F85BFC"/>
    <w:rsid w:val="51490616"/>
    <w:rsid w:val="51E26630"/>
    <w:rsid w:val="52772309"/>
    <w:rsid w:val="52963A94"/>
    <w:rsid w:val="52BF2FD2"/>
    <w:rsid w:val="53153D17"/>
    <w:rsid w:val="53552690"/>
    <w:rsid w:val="53CE1DCD"/>
    <w:rsid w:val="53F01145"/>
    <w:rsid w:val="54590D30"/>
    <w:rsid w:val="557B1110"/>
    <w:rsid w:val="56227581"/>
    <w:rsid w:val="56A16965"/>
    <w:rsid w:val="56CF7F87"/>
    <w:rsid w:val="571034E4"/>
    <w:rsid w:val="57124A6E"/>
    <w:rsid w:val="573E3DB0"/>
    <w:rsid w:val="574625C1"/>
    <w:rsid w:val="57540B2F"/>
    <w:rsid w:val="5762504D"/>
    <w:rsid w:val="57A20649"/>
    <w:rsid w:val="5831459F"/>
    <w:rsid w:val="5863030F"/>
    <w:rsid w:val="5873351A"/>
    <w:rsid w:val="588D48E0"/>
    <w:rsid w:val="59BC5521"/>
    <w:rsid w:val="5A432DA3"/>
    <w:rsid w:val="5AC204D4"/>
    <w:rsid w:val="5AC418B5"/>
    <w:rsid w:val="5AF02F7D"/>
    <w:rsid w:val="5AF82D3F"/>
    <w:rsid w:val="5BA221CF"/>
    <w:rsid w:val="5BA7046C"/>
    <w:rsid w:val="5BED2ACA"/>
    <w:rsid w:val="5C0A1BC2"/>
    <w:rsid w:val="5C5434C3"/>
    <w:rsid w:val="5C656780"/>
    <w:rsid w:val="5CAD2E6B"/>
    <w:rsid w:val="5D230C5E"/>
    <w:rsid w:val="5D77714E"/>
    <w:rsid w:val="5D862994"/>
    <w:rsid w:val="5D8B21D1"/>
    <w:rsid w:val="5DB06AFD"/>
    <w:rsid w:val="5DE76E68"/>
    <w:rsid w:val="5DED2453"/>
    <w:rsid w:val="5DF04B2E"/>
    <w:rsid w:val="5E0972B9"/>
    <w:rsid w:val="5E4F01BD"/>
    <w:rsid w:val="5E882A56"/>
    <w:rsid w:val="5EE34F19"/>
    <w:rsid w:val="5F376CBF"/>
    <w:rsid w:val="5FB53ACB"/>
    <w:rsid w:val="5FC87D1F"/>
    <w:rsid w:val="601C2B39"/>
    <w:rsid w:val="60702544"/>
    <w:rsid w:val="60A125B7"/>
    <w:rsid w:val="61060300"/>
    <w:rsid w:val="623C0E4D"/>
    <w:rsid w:val="6289266C"/>
    <w:rsid w:val="63174457"/>
    <w:rsid w:val="63D07491"/>
    <w:rsid w:val="63D67D14"/>
    <w:rsid w:val="63E17D6C"/>
    <w:rsid w:val="640C0830"/>
    <w:rsid w:val="641924BB"/>
    <w:rsid w:val="64335E92"/>
    <w:rsid w:val="644E4B1D"/>
    <w:rsid w:val="64504530"/>
    <w:rsid w:val="652D20FF"/>
    <w:rsid w:val="65F31390"/>
    <w:rsid w:val="66334EDB"/>
    <w:rsid w:val="665A76A3"/>
    <w:rsid w:val="6689784C"/>
    <w:rsid w:val="668C7559"/>
    <w:rsid w:val="66993E9E"/>
    <w:rsid w:val="66C00C0D"/>
    <w:rsid w:val="67074F65"/>
    <w:rsid w:val="67456D79"/>
    <w:rsid w:val="67643C4A"/>
    <w:rsid w:val="676C4263"/>
    <w:rsid w:val="67884445"/>
    <w:rsid w:val="678F4FD0"/>
    <w:rsid w:val="67B37A21"/>
    <w:rsid w:val="67D23931"/>
    <w:rsid w:val="67DA770D"/>
    <w:rsid w:val="67E508AA"/>
    <w:rsid w:val="67EA3926"/>
    <w:rsid w:val="6815197A"/>
    <w:rsid w:val="6829336A"/>
    <w:rsid w:val="683948AD"/>
    <w:rsid w:val="685427BA"/>
    <w:rsid w:val="692C1B3D"/>
    <w:rsid w:val="693D5994"/>
    <w:rsid w:val="695422B6"/>
    <w:rsid w:val="695943B2"/>
    <w:rsid w:val="695C6A2B"/>
    <w:rsid w:val="69727BFE"/>
    <w:rsid w:val="6A027508"/>
    <w:rsid w:val="6A120191"/>
    <w:rsid w:val="6A9A7543"/>
    <w:rsid w:val="6AC824AE"/>
    <w:rsid w:val="6AE77967"/>
    <w:rsid w:val="6B4F6146"/>
    <w:rsid w:val="6BB82213"/>
    <w:rsid w:val="6BED4DB5"/>
    <w:rsid w:val="6BF65C18"/>
    <w:rsid w:val="6C060CF1"/>
    <w:rsid w:val="6C3B7595"/>
    <w:rsid w:val="6C6945F1"/>
    <w:rsid w:val="6C8169D9"/>
    <w:rsid w:val="6CB47757"/>
    <w:rsid w:val="6CF1659A"/>
    <w:rsid w:val="6D272B74"/>
    <w:rsid w:val="6D285383"/>
    <w:rsid w:val="6D2D3EDC"/>
    <w:rsid w:val="6D3E68A8"/>
    <w:rsid w:val="6D5F39FC"/>
    <w:rsid w:val="6D890896"/>
    <w:rsid w:val="6DB01EE1"/>
    <w:rsid w:val="6DED1766"/>
    <w:rsid w:val="6DF46045"/>
    <w:rsid w:val="6DFE2C01"/>
    <w:rsid w:val="6E0F357D"/>
    <w:rsid w:val="6E375313"/>
    <w:rsid w:val="6E5F5FF7"/>
    <w:rsid w:val="6E8D5053"/>
    <w:rsid w:val="6E9810CB"/>
    <w:rsid w:val="6EDC684A"/>
    <w:rsid w:val="6EDE14CB"/>
    <w:rsid w:val="6F063891"/>
    <w:rsid w:val="6F754F54"/>
    <w:rsid w:val="6F7E64E5"/>
    <w:rsid w:val="6FA33A05"/>
    <w:rsid w:val="6FBA2D18"/>
    <w:rsid w:val="6FCA1077"/>
    <w:rsid w:val="6FCD77B3"/>
    <w:rsid w:val="6FD51FB0"/>
    <w:rsid w:val="70C1502F"/>
    <w:rsid w:val="7136114A"/>
    <w:rsid w:val="71373DD1"/>
    <w:rsid w:val="7152307A"/>
    <w:rsid w:val="7192533B"/>
    <w:rsid w:val="71926BA0"/>
    <w:rsid w:val="71D572CB"/>
    <w:rsid w:val="721B6077"/>
    <w:rsid w:val="72274BC2"/>
    <w:rsid w:val="723D0394"/>
    <w:rsid w:val="72565E22"/>
    <w:rsid w:val="727B4C93"/>
    <w:rsid w:val="728045EC"/>
    <w:rsid w:val="729E7D58"/>
    <w:rsid w:val="72BD180D"/>
    <w:rsid w:val="72DA7105"/>
    <w:rsid w:val="734B1752"/>
    <w:rsid w:val="734F0787"/>
    <w:rsid w:val="742D1C39"/>
    <w:rsid w:val="743A2E23"/>
    <w:rsid w:val="74AE2786"/>
    <w:rsid w:val="74C0081A"/>
    <w:rsid w:val="74C11A85"/>
    <w:rsid w:val="751500ED"/>
    <w:rsid w:val="754F17FC"/>
    <w:rsid w:val="756C780D"/>
    <w:rsid w:val="75A35699"/>
    <w:rsid w:val="75AD5147"/>
    <w:rsid w:val="75C948C4"/>
    <w:rsid w:val="75E87B78"/>
    <w:rsid w:val="75F106DE"/>
    <w:rsid w:val="76072B9C"/>
    <w:rsid w:val="76546A52"/>
    <w:rsid w:val="76714A25"/>
    <w:rsid w:val="769E7DAB"/>
    <w:rsid w:val="76DA1DFA"/>
    <w:rsid w:val="76E63D55"/>
    <w:rsid w:val="76FA1490"/>
    <w:rsid w:val="770F7CD1"/>
    <w:rsid w:val="771E41DD"/>
    <w:rsid w:val="775E3590"/>
    <w:rsid w:val="777C5910"/>
    <w:rsid w:val="77FA4822"/>
    <w:rsid w:val="78092935"/>
    <w:rsid w:val="780D3A9B"/>
    <w:rsid w:val="781459AF"/>
    <w:rsid w:val="782777E3"/>
    <w:rsid w:val="785173F2"/>
    <w:rsid w:val="788A5228"/>
    <w:rsid w:val="78913A5E"/>
    <w:rsid w:val="78C41219"/>
    <w:rsid w:val="78E1680A"/>
    <w:rsid w:val="790A71FF"/>
    <w:rsid w:val="79352EE7"/>
    <w:rsid w:val="796404F8"/>
    <w:rsid w:val="79C10C7F"/>
    <w:rsid w:val="7A5E03BE"/>
    <w:rsid w:val="7ABD7787"/>
    <w:rsid w:val="7B111AEC"/>
    <w:rsid w:val="7B1C3E60"/>
    <w:rsid w:val="7B5B685F"/>
    <w:rsid w:val="7BB728A6"/>
    <w:rsid w:val="7C376D58"/>
    <w:rsid w:val="7C50464E"/>
    <w:rsid w:val="7C5819C2"/>
    <w:rsid w:val="7C59463B"/>
    <w:rsid w:val="7C5D7A78"/>
    <w:rsid w:val="7D00550F"/>
    <w:rsid w:val="7D5052A6"/>
    <w:rsid w:val="7E764C0C"/>
    <w:rsid w:val="7E765088"/>
    <w:rsid w:val="7E923D2B"/>
    <w:rsid w:val="7EE221B9"/>
    <w:rsid w:val="7F84613D"/>
    <w:rsid w:val="7FC003B4"/>
    <w:rsid w:val="7FC65CAF"/>
    <w:rsid w:val="7FEC55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napToGrid w:val="0"/>
      <w:sz w:val="21"/>
      <w:lang w:val="en-US" w:eastAsia="zh-CN" w:bidi="ar-SA"/>
    </w:rPr>
  </w:style>
  <w:style w:type="paragraph" w:styleId="4">
    <w:name w:val="heading 1"/>
    <w:basedOn w:val="1"/>
    <w:next w:val="1"/>
    <w:link w:val="54"/>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5">
    <w:name w:val="heading 2"/>
    <w:basedOn w:val="1"/>
    <w:next w:val="1"/>
    <w:link w:val="55"/>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6">
    <w:name w:val="heading 3"/>
    <w:basedOn w:val="1"/>
    <w:next w:val="1"/>
    <w:link w:val="56"/>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link w:val="57"/>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link w:val="58"/>
    <w:qFormat/>
    <w:uiPriority w:val="0"/>
    <w:pPr>
      <w:keepNext/>
      <w:keepLines/>
      <w:spacing w:before="280" w:after="290" w:line="376" w:lineRule="auto"/>
      <w:outlineLvl w:val="4"/>
    </w:pPr>
    <w:rPr>
      <w:b/>
      <w:bCs/>
      <w:sz w:val="28"/>
      <w:szCs w:val="28"/>
    </w:rPr>
  </w:style>
  <w:style w:type="paragraph" w:styleId="9">
    <w:name w:val="heading 6"/>
    <w:basedOn w:val="1"/>
    <w:next w:val="10"/>
    <w:link w:val="59"/>
    <w:qFormat/>
    <w:uiPriority w:val="0"/>
    <w:pPr>
      <w:keepNext/>
      <w:keepLines/>
      <w:spacing w:before="240" w:after="64" w:line="319" w:lineRule="auto"/>
      <w:outlineLvl w:val="5"/>
    </w:pPr>
    <w:rPr>
      <w:rFonts w:ascii="黑体" w:hAnsi="黑体" w:eastAsia="楷体"/>
      <w:b/>
      <w:snapToGrid/>
      <w:kern w:val="2"/>
      <w:sz w:val="24"/>
    </w:rPr>
  </w:style>
  <w:style w:type="paragraph" w:styleId="11">
    <w:name w:val="heading 7"/>
    <w:basedOn w:val="1"/>
    <w:next w:val="10"/>
    <w:link w:val="61"/>
    <w:qFormat/>
    <w:uiPriority w:val="0"/>
    <w:pPr>
      <w:keepNext/>
      <w:keepLines/>
      <w:spacing w:before="240" w:after="64" w:line="319" w:lineRule="auto"/>
      <w:outlineLvl w:val="6"/>
    </w:pPr>
    <w:rPr>
      <w:rFonts w:ascii="Arial" w:hAnsi="Arial"/>
      <w:b/>
      <w:snapToGrid/>
      <w:kern w:val="2"/>
      <w:sz w:val="24"/>
    </w:rPr>
  </w:style>
  <w:style w:type="paragraph" w:styleId="12">
    <w:name w:val="heading 8"/>
    <w:basedOn w:val="1"/>
    <w:next w:val="10"/>
    <w:link w:val="62"/>
    <w:qFormat/>
    <w:uiPriority w:val="0"/>
    <w:pPr>
      <w:keepNext/>
      <w:keepLines/>
      <w:spacing w:before="240" w:after="64" w:line="319" w:lineRule="auto"/>
      <w:outlineLvl w:val="7"/>
    </w:pPr>
    <w:rPr>
      <w:rFonts w:ascii="黑体" w:hAnsi="黑体" w:eastAsia="楷体"/>
      <w:snapToGrid/>
      <w:kern w:val="2"/>
      <w:sz w:val="24"/>
    </w:rPr>
  </w:style>
  <w:style w:type="paragraph" w:styleId="13">
    <w:name w:val="heading 9"/>
    <w:basedOn w:val="1"/>
    <w:next w:val="10"/>
    <w:link w:val="63"/>
    <w:qFormat/>
    <w:uiPriority w:val="0"/>
    <w:pPr>
      <w:keepNext/>
      <w:keepLines/>
      <w:spacing w:before="240" w:after="64" w:line="319" w:lineRule="auto"/>
      <w:outlineLvl w:val="8"/>
    </w:pPr>
    <w:rPr>
      <w:rFonts w:ascii="黑体" w:hAnsi="黑体" w:eastAsia="楷体"/>
      <w:snapToGrid/>
      <w:kern w:val="2"/>
    </w:rPr>
  </w:style>
  <w:style w:type="character" w:default="1" w:styleId="45">
    <w:name w:val="Default Paragraph Font"/>
    <w:uiPriority w:val="0"/>
  </w:style>
  <w:style w:type="table" w:default="1" w:styleId="43">
    <w:name w:val="Normal Table"/>
    <w:semiHidden/>
    <w:uiPriority w:val="0"/>
    <w:tblPr>
      <w:tblStyle w:val="43"/>
      <w:tblCellMar>
        <w:top w:w="0" w:type="dxa"/>
        <w:left w:w="108" w:type="dxa"/>
        <w:bottom w:w="0" w:type="dxa"/>
        <w:right w:w="108" w:type="dxa"/>
      </w:tblCellMar>
    </w:tblPr>
  </w:style>
  <w:style w:type="paragraph" w:styleId="2">
    <w:name w:val="Body Text"/>
    <w:basedOn w:val="1"/>
    <w:next w:val="3"/>
    <w:link w:val="52"/>
    <w:uiPriority w:val="0"/>
    <w:pPr>
      <w:spacing w:after="120" w:afterLines="0" w:afterAutospacing="0"/>
    </w:pPr>
  </w:style>
  <w:style w:type="paragraph" w:styleId="3">
    <w:name w:val="Title"/>
    <w:basedOn w:val="1"/>
    <w:next w:val="1"/>
    <w:link w:val="53"/>
    <w:qFormat/>
    <w:uiPriority w:val="0"/>
    <w:pPr>
      <w:tabs>
        <w:tab w:val="left" w:pos="1200"/>
      </w:tabs>
      <w:spacing w:after="624" w:afterLines="200"/>
      <w:ind w:left="1440" w:hanging="720"/>
      <w:jc w:val="center"/>
    </w:pPr>
    <w:rPr>
      <w:rFonts w:ascii="Arial" w:hAnsi="Arial"/>
      <w:b/>
      <w:bCs/>
      <w:snapToGrid/>
      <w:spacing w:val="60"/>
      <w:kern w:val="2"/>
      <w:sz w:val="32"/>
      <w:szCs w:val="24"/>
    </w:rPr>
  </w:style>
  <w:style w:type="paragraph" w:styleId="10">
    <w:name w:val="Normal Indent"/>
    <w:basedOn w:val="1"/>
    <w:link w:val="60"/>
    <w:uiPriority w:val="0"/>
    <w:pPr>
      <w:ind w:firstLine="420"/>
    </w:pPr>
    <w:rPr>
      <w:snapToGrid/>
      <w:kern w:val="2"/>
    </w:rPr>
  </w:style>
  <w:style w:type="paragraph" w:styleId="14">
    <w:name w:val="toc 7"/>
    <w:basedOn w:val="1"/>
    <w:next w:val="1"/>
    <w:uiPriority w:val="0"/>
    <w:pPr>
      <w:ind w:left="1260"/>
      <w:jc w:val="left"/>
    </w:pPr>
    <w:rPr>
      <w:rFonts w:ascii="Arial" w:hAnsi="Arial"/>
      <w:snapToGrid/>
      <w:kern w:val="2"/>
      <w:sz w:val="18"/>
      <w:szCs w:val="18"/>
    </w:rPr>
  </w:style>
  <w:style w:type="paragraph" w:styleId="15">
    <w:name w:val="List Number"/>
    <w:basedOn w:val="1"/>
    <w:uiPriority w:val="0"/>
    <w:pPr>
      <w:widowControl/>
      <w:tabs>
        <w:tab w:val="left" w:pos="420"/>
        <w:tab w:val="left" w:pos="454"/>
      </w:tabs>
      <w:spacing w:after="156" w:afterLines="50"/>
      <w:ind w:left="454" w:hanging="284"/>
      <w:jc w:val="left"/>
    </w:pPr>
    <w:rPr>
      <w:rFonts w:ascii="Arial" w:hAnsi="Arial"/>
      <w:snapToGrid/>
      <w:sz w:val="24"/>
    </w:rPr>
  </w:style>
  <w:style w:type="paragraph" w:styleId="16">
    <w:name w:val="caption"/>
    <w:basedOn w:val="1"/>
    <w:next w:val="1"/>
    <w:qFormat/>
    <w:uiPriority w:val="0"/>
    <w:rPr>
      <w:rFonts w:ascii="黑体" w:hAnsi="黑体" w:eastAsia="楷体" w:cs="黑体"/>
      <w:snapToGrid/>
      <w:kern w:val="2"/>
      <w:sz w:val="20"/>
    </w:rPr>
  </w:style>
  <w:style w:type="paragraph" w:styleId="17">
    <w:name w:val="Document Map"/>
    <w:basedOn w:val="1"/>
    <w:link w:val="64"/>
    <w:uiPriority w:val="0"/>
    <w:pPr>
      <w:shd w:val="clear" w:color="auto" w:fill="000080"/>
    </w:pPr>
  </w:style>
  <w:style w:type="paragraph" w:styleId="18">
    <w:name w:val="annotation text"/>
    <w:basedOn w:val="1"/>
    <w:link w:val="65"/>
    <w:uiPriority w:val="0"/>
    <w:pPr>
      <w:jc w:val="left"/>
    </w:pPr>
    <w:rPr>
      <w:snapToGrid/>
      <w:kern w:val="2"/>
    </w:rPr>
  </w:style>
  <w:style w:type="paragraph" w:styleId="19">
    <w:name w:val="Body Text 3"/>
    <w:basedOn w:val="1"/>
    <w:link w:val="66"/>
    <w:uiPriority w:val="0"/>
    <w:pPr>
      <w:spacing w:after="120" w:line="480" w:lineRule="exact"/>
    </w:pPr>
    <w:rPr>
      <w:snapToGrid/>
      <w:kern w:val="2"/>
      <w:sz w:val="16"/>
    </w:rPr>
  </w:style>
  <w:style w:type="paragraph" w:styleId="20">
    <w:name w:val="Body Text Indent"/>
    <w:basedOn w:val="1"/>
    <w:next w:val="1"/>
    <w:link w:val="67"/>
    <w:uiPriority w:val="0"/>
    <w:pPr>
      <w:adjustRightInd w:val="0"/>
      <w:spacing w:line="360" w:lineRule="auto"/>
      <w:ind w:firstLine="490"/>
      <w:jc w:val="left"/>
    </w:pPr>
    <w:rPr>
      <w:rFonts w:ascii="宋体" w:hAnsi="宋体"/>
      <w:sz w:val="24"/>
    </w:rPr>
  </w:style>
  <w:style w:type="paragraph" w:styleId="21">
    <w:name w:val="List Number 3"/>
    <w:basedOn w:val="1"/>
    <w:uiPriority w:val="0"/>
    <w:pPr>
      <w:widowControl/>
      <w:tabs>
        <w:tab w:val="left" w:pos="482"/>
        <w:tab w:val="left" w:pos="1157"/>
      </w:tabs>
      <w:spacing w:after="156" w:afterLines="50"/>
      <w:ind w:left="482" w:hanging="340"/>
      <w:jc w:val="left"/>
    </w:pPr>
    <w:rPr>
      <w:rFonts w:ascii="Arial" w:hAnsi="Arial"/>
      <w:snapToGrid/>
      <w:sz w:val="24"/>
    </w:rPr>
  </w:style>
  <w:style w:type="paragraph" w:styleId="22">
    <w:name w:val="Block Text"/>
    <w:basedOn w:val="1"/>
    <w:uiPriority w:val="0"/>
    <w:pPr>
      <w:adjustRightInd w:val="0"/>
      <w:snapToGrid w:val="0"/>
      <w:spacing w:line="300" w:lineRule="auto"/>
      <w:ind w:left="958" w:rightChars="-120"/>
      <w:jc w:val="left"/>
    </w:pPr>
    <w:rPr>
      <w:rFonts w:hint="eastAsia" w:ascii="宋体" w:hAnsi="宋体"/>
      <w:snapToGrid/>
      <w:kern w:val="2"/>
      <w:sz w:val="28"/>
    </w:rPr>
  </w:style>
  <w:style w:type="paragraph" w:styleId="23">
    <w:name w:val="toc 5"/>
    <w:basedOn w:val="1"/>
    <w:next w:val="1"/>
    <w:uiPriority w:val="0"/>
    <w:pPr>
      <w:ind w:left="840"/>
      <w:jc w:val="left"/>
    </w:pPr>
    <w:rPr>
      <w:rFonts w:ascii="Arial" w:hAnsi="Arial"/>
      <w:snapToGrid/>
      <w:kern w:val="2"/>
      <w:sz w:val="18"/>
      <w:szCs w:val="18"/>
    </w:rPr>
  </w:style>
  <w:style w:type="paragraph" w:styleId="24">
    <w:name w:val="toc 3"/>
    <w:basedOn w:val="1"/>
    <w:next w:val="1"/>
    <w:semiHidden/>
    <w:uiPriority w:val="0"/>
    <w:pPr>
      <w:ind w:left="840" w:leftChars="400"/>
    </w:pPr>
  </w:style>
  <w:style w:type="paragraph" w:styleId="25">
    <w:name w:val="Plain Text"/>
    <w:basedOn w:val="1"/>
    <w:link w:val="68"/>
    <w:uiPriority w:val="0"/>
    <w:rPr>
      <w:rFonts w:ascii="宋体" w:hAnsi="Courier New"/>
      <w:snapToGrid/>
      <w:sz w:val="18"/>
    </w:rPr>
  </w:style>
  <w:style w:type="paragraph" w:styleId="26">
    <w:name w:val="toc 8"/>
    <w:basedOn w:val="1"/>
    <w:next w:val="1"/>
    <w:uiPriority w:val="0"/>
    <w:pPr>
      <w:ind w:left="1470"/>
      <w:jc w:val="left"/>
    </w:pPr>
    <w:rPr>
      <w:rFonts w:ascii="Arial" w:hAnsi="Arial"/>
      <w:snapToGrid/>
      <w:kern w:val="2"/>
      <w:sz w:val="18"/>
      <w:szCs w:val="18"/>
    </w:rPr>
  </w:style>
  <w:style w:type="paragraph" w:styleId="27">
    <w:name w:val="Date"/>
    <w:basedOn w:val="1"/>
    <w:next w:val="1"/>
    <w:uiPriority w:val="0"/>
    <w:pPr>
      <w:ind w:leftChars="2500"/>
    </w:pPr>
    <w:rPr>
      <w:rFonts w:hint="eastAsia" w:ascii="宋体" w:hAnsi="宋体"/>
      <w:snapToGrid/>
      <w:kern w:val="2"/>
      <w:sz w:val="24"/>
    </w:rPr>
  </w:style>
  <w:style w:type="paragraph" w:styleId="28">
    <w:name w:val="Body Text Indent 2"/>
    <w:basedOn w:val="1"/>
    <w:uiPriority w:val="0"/>
    <w:pPr>
      <w:spacing w:after="120" w:line="480" w:lineRule="auto"/>
      <w:ind w:left="420" w:leftChars="200"/>
    </w:pPr>
    <w:rPr>
      <w:snapToGrid/>
      <w:kern w:val="2"/>
    </w:rPr>
  </w:style>
  <w:style w:type="paragraph" w:styleId="29">
    <w:name w:val="Balloon Text"/>
    <w:basedOn w:val="1"/>
    <w:uiPriority w:val="0"/>
    <w:rPr>
      <w:sz w:val="18"/>
    </w:rPr>
  </w:style>
  <w:style w:type="paragraph" w:styleId="30">
    <w:name w:val="footer"/>
    <w:basedOn w:val="1"/>
    <w:link w:val="69"/>
    <w:uiPriority w:val="0"/>
    <w:pPr>
      <w:tabs>
        <w:tab w:val="center" w:pos="4153"/>
        <w:tab w:val="right" w:pos="8306"/>
      </w:tabs>
      <w:snapToGrid w:val="0"/>
      <w:jc w:val="left"/>
    </w:pPr>
    <w:rPr>
      <w:sz w:val="18"/>
    </w:rPr>
  </w:style>
  <w:style w:type="paragraph" w:styleId="31">
    <w:name w:val="header"/>
    <w:basedOn w:val="1"/>
    <w:link w:val="70"/>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33">
    <w:name w:val="toc 4"/>
    <w:basedOn w:val="1"/>
    <w:next w:val="1"/>
    <w:uiPriority w:val="0"/>
    <w:pPr>
      <w:ind w:left="630"/>
      <w:jc w:val="left"/>
    </w:pPr>
    <w:rPr>
      <w:rFonts w:ascii="Arial" w:hAnsi="Arial"/>
      <w:snapToGrid/>
      <w:kern w:val="2"/>
      <w:sz w:val="18"/>
      <w:szCs w:val="18"/>
    </w:rPr>
  </w:style>
  <w:style w:type="paragraph" w:styleId="34">
    <w:name w:val="toc 6"/>
    <w:basedOn w:val="1"/>
    <w:next w:val="1"/>
    <w:uiPriority w:val="0"/>
    <w:pPr>
      <w:ind w:left="1050"/>
      <w:jc w:val="left"/>
    </w:pPr>
    <w:rPr>
      <w:rFonts w:ascii="Arial" w:hAnsi="Arial"/>
      <w:snapToGrid/>
      <w:kern w:val="2"/>
      <w:sz w:val="18"/>
      <w:szCs w:val="18"/>
    </w:rPr>
  </w:style>
  <w:style w:type="paragraph" w:styleId="35">
    <w:name w:val="List 5"/>
    <w:basedOn w:val="1"/>
    <w:uiPriority w:val="0"/>
    <w:pPr>
      <w:ind w:left="100" w:leftChars="800" w:hanging="200" w:hangingChars="200"/>
    </w:pPr>
    <w:rPr>
      <w:rFonts w:ascii="Arial" w:hAnsi="Arial"/>
      <w:snapToGrid/>
      <w:kern w:val="2"/>
    </w:rPr>
  </w:style>
  <w:style w:type="paragraph" w:styleId="36">
    <w:name w:val="Body Text Indent 3"/>
    <w:basedOn w:val="1"/>
    <w:uiPriority w:val="0"/>
    <w:pPr>
      <w:spacing w:after="120" w:afterLines="0" w:afterAutospacing="0"/>
      <w:ind w:left="420" w:leftChars="200"/>
    </w:pPr>
    <w:rPr>
      <w:sz w:val="16"/>
    </w:rPr>
  </w:style>
  <w:style w:type="paragraph" w:styleId="37">
    <w:name w:val="toc 2"/>
    <w:basedOn w:val="1"/>
    <w:next w:val="1"/>
    <w:uiPriority w:val="39"/>
    <w:pPr>
      <w:ind w:left="420" w:leftChars="200"/>
    </w:pPr>
  </w:style>
  <w:style w:type="paragraph" w:styleId="38">
    <w:name w:val="toc 9"/>
    <w:basedOn w:val="1"/>
    <w:next w:val="1"/>
    <w:uiPriority w:val="0"/>
    <w:pPr>
      <w:ind w:left="1680"/>
      <w:jc w:val="left"/>
    </w:pPr>
    <w:rPr>
      <w:rFonts w:ascii="Arial" w:hAnsi="Arial"/>
      <w:snapToGrid/>
      <w:kern w:val="2"/>
      <w:sz w:val="18"/>
      <w:szCs w:val="18"/>
    </w:rPr>
  </w:style>
  <w:style w:type="paragraph" w:styleId="39">
    <w:name w:val="Body Text 2"/>
    <w:basedOn w:val="1"/>
    <w:link w:val="71"/>
    <w:uiPriority w:val="0"/>
    <w:pPr>
      <w:spacing w:line="120" w:lineRule="atLeast"/>
    </w:pPr>
    <w:rPr>
      <w:snapToGrid/>
      <w:kern w:val="2"/>
      <w:sz w:val="24"/>
    </w:rPr>
  </w:style>
  <w:style w:type="paragraph" w:styleId="40">
    <w:name w:val="Normal (Web)"/>
    <w:basedOn w:val="1"/>
    <w:uiPriority w:val="0"/>
    <w:pPr>
      <w:widowControl/>
      <w:spacing w:before="100" w:beforeLines="0" w:beforeAutospacing="1" w:after="100" w:afterLines="0" w:afterAutospacing="1"/>
      <w:jc w:val="left"/>
    </w:pPr>
    <w:rPr>
      <w:rFonts w:ascii="宋体" w:hAnsi="宋体"/>
      <w:snapToGrid/>
      <w:sz w:val="24"/>
    </w:rPr>
  </w:style>
  <w:style w:type="paragraph" w:styleId="41">
    <w:name w:val="annotation subject"/>
    <w:basedOn w:val="18"/>
    <w:next w:val="18"/>
    <w:link w:val="72"/>
    <w:uiPriority w:val="0"/>
    <w:rPr>
      <w:b/>
      <w:bCs/>
    </w:rPr>
  </w:style>
  <w:style w:type="paragraph" w:styleId="42">
    <w:name w:val="Body Text First Indent"/>
    <w:basedOn w:val="2"/>
    <w:qFormat/>
    <w:uiPriority w:val="0"/>
    <w:pPr>
      <w:spacing w:after="120"/>
      <w:ind w:firstLine="420" w:firstLineChars="100"/>
      <w:jc w:val="both"/>
    </w:pPr>
  </w:style>
  <w:style w:type="table" w:styleId="44">
    <w:name w:val="Table Grid"/>
    <w:basedOn w:val="43"/>
    <w:uiPriority w:val="99"/>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uiPriority w:val="0"/>
  </w:style>
  <w:style w:type="character" w:styleId="48">
    <w:name w:val="FollowedHyperlink"/>
    <w:uiPriority w:val="0"/>
    <w:rPr>
      <w:color w:val="800080"/>
      <w:u w:val="single"/>
    </w:rPr>
  </w:style>
  <w:style w:type="character" w:styleId="49">
    <w:name w:val="Emphasis"/>
    <w:qFormat/>
    <w:uiPriority w:val="0"/>
    <w:rPr>
      <w:color w:val="CC0000"/>
    </w:rPr>
  </w:style>
  <w:style w:type="character" w:styleId="50">
    <w:name w:val="Hyperlink"/>
    <w:uiPriority w:val="99"/>
    <w:rPr>
      <w:color w:val="0000FF"/>
      <w:u w:val="single"/>
    </w:rPr>
  </w:style>
  <w:style w:type="character" w:styleId="51">
    <w:name w:val="annotation reference"/>
    <w:uiPriority w:val="0"/>
    <w:rPr>
      <w:sz w:val="21"/>
      <w:szCs w:val="21"/>
    </w:rPr>
  </w:style>
  <w:style w:type="character" w:customStyle="1" w:styleId="52">
    <w:name w:val="正文文本 字符"/>
    <w:link w:val="2"/>
    <w:uiPriority w:val="0"/>
    <w:rPr>
      <w:rFonts w:eastAsia="宋体"/>
      <w:snapToGrid w:val="0"/>
      <w:sz w:val="21"/>
      <w:lang w:val="en-US" w:eastAsia="zh-CN" w:bidi="ar-SA"/>
    </w:rPr>
  </w:style>
  <w:style w:type="character" w:customStyle="1" w:styleId="53">
    <w:name w:val="标题 字符"/>
    <w:link w:val="3"/>
    <w:uiPriority w:val="0"/>
    <w:rPr>
      <w:rFonts w:ascii="Arial" w:hAnsi="Arial" w:eastAsia="宋体"/>
      <w:b/>
      <w:bCs/>
      <w:spacing w:val="60"/>
      <w:kern w:val="2"/>
      <w:sz w:val="32"/>
      <w:szCs w:val="24"/>
      <w:lang w:val="en-US" w:eastAsia="zh-CN" w:bidi="ar-SA"/>
    </w:rPr>
  </w:style>
  <w:style w:type="character" w:customStyle="1" w:styleId="54">
    <w:name w:val="标题 1 字符"/>
    <w:link w:val="4"/>
    <w:uiPriority w:val="0"/>
    <w:rPr>
      <w:rFonts w:eastAsia="黑体"/>
      <w:b/>
      <w:snapToGrid w:val="0"/>
      <w:kern w:val="44"/>
      <w:sz w:val="36"/>
      <w:lang w:val="en-US" w:eastAsia="zh-CN" w:bidi="ar-SA"/>
    </w:rPr>
  </w:style>
  <w:style w:type="character" w:customStyle="1" w:styleId="55">
    <w:name w:val="标题 2 字符"/>
    <w:link w:val="5"/>
    <w:uiPriority w:val="0"/>
    <w:rPr>
      <w:rFonts w:ascii="Arial" w:hAnsi="Arial" w:eastAsia="黑体"/>
      <w:b/>
      <w:snapToGrid w:val="0"/>
      <w:kern w:val="44"/>
      <w:sz w:val="28"/>
      <w:lang w:val="en-US" w:eastAsia="zh-CN" w:bidi="ar-SA"/>
    </w:rPr>
  </w:style>
  <w:style w:type="character" w:customStyle="1" w:styleId="56">
    <w:name w:val="标题 3 字符"/>
    <w:link w:val="6"/>
    <w:uiPriority w:val="0"/>
    <w:rPr>
      <w:rFonts w:ascii="宋体" w:eastAsia="宋体"/>
      <w:b/>
      <w:kern w:val="2"/>
      <w:sz w:val="28"/>
      <w:lang w:val="en-US" w:eastAsia="zh-CN" w:bidi="ar-SA"/>
    </w:rPr>
  </w:style>
  <w:style w:type="character" w:customStyle="1" w:styleId="57">
    <w:name w:val="标题 4 字符"/>
    <w:link w:val="7"/>
    <w:uiPriority w:val="0"/>
    <w:rPr>
      <w:rFonts w:ascii="黑体" w:eastAsia="黑体"/>
      <w:b/>
      <w:kern w:val="2"/>
      <w:sz w:val="24"/>
      <w:lang w:val="en-US" w:eastAsia="zh-CN" w:bidi="ar-SA"/>
    </w:rPr>
  </w:style>
  <w:style w:type="character" w:customStyle="1" w:styleId="58">
    <w:name w:val="标题 5 字符"/>
    <w:link w:val="8"/>
    <w:uiPriority w:val="0"/>
    <w:rPr>
      <w:rFonts w:eastAsia="宋体"/>
      <w:b/>
      <w:bCs/>
      <w:snapToGrid w:val="0"/>
      <w:sz w:val="28"/>
      <w:szCs w:val="28"/>
      <w:lang w:val="en-US" w:eastAsia="zh-CN" w:bidi="ar-SA"/>
    </w:rPr>
  </w:style>
  <w:style w:type="character" w:customStyle="1" w:styleId="59">
    <w:name w:val="标题 6 字符"/>
    <w:link w:val="9"/>
    <w:uiPriority w:val="0"/>
    <w:rPr>
      <w:rFonts w:ascii="黑体" w:hAnsi="黑体" w:eastAsia="楷体"/>
      <w:b/>
      <w:kern w:val="2"/>
      <w:sz w:val="24"/>
      <w:lang w:val="en-US" w:eastAsia="zh-CN" w:bidi="ar-SA"/>
    </w:rPr>
  </w:style>
  <w:style w:type="character" w:customStyle="1" w:styleId="60">
    <w:name w:val="正文缩进 字符"/>
    <w:link w:val="10"/>
    <w:uiPriority w:val="0"/>
    <w:rPr>
      <w:rFonts w:eastAsia="宋体"/>
      <w:kern w:val="2"/>
      <w:sz w:val="21"/>
      <w:lang w:val="en-US" w:eastAsia="zh-CN"/>
    </w:rPr>
  </w:style>
  <w:style w:type="character" w:customStyle="1" w:styleId="61">
    <w:name w:val="标题 7 字符"/>
    <w:link w:val="11"/>
    <w:uiPriority w:val="0"/>
    <w:rPr>
      <w:rFonts w:ascii="Arial" w:hAnsi="Arial" w:eastAsia="宋体"/>
      <w:b/>
      <w:kern w:val="2"/>
      <w:sz w:val="24"/>
      <w:lang w:val="en-US" w:eastAsia="zh-CN" w:bidi="ar-SA"/>
    </w:rPr>
  </w:style>
  <w:style w:type="character" w:customStyle="1" w:styleId="62">
    <w:name w:val="标题 8 字符"/>
    <w:link w:val="12"/>
    <w:uiPriority w:val="0"/>
    <w:rPr>
      <w:rFonts w:ascii="黑体" w:hAnsi="黑体" w:eastAsia="楷体"/>
      <w:kern w:val="2"/>
      <w:sz w:val="24"/>
      <w:lang w:val="en-US" w:eastAsia="zh-CN" w:bidi="ar-SA"/>
    </w:rPr>
  </w:style>
  <w:style w:type="character" w:customStyle="1" w:styleId="63">
    <w:name w:val="标题 9 字符"/>
    <w:link w:val="13"/>
    <w:uiPriority w:val="0"/>
    <w:rPr>
      <w:rFonts w:ascii="黑体" w:hAnsi="黑体" w:eastAsia="楷体"/>
      <w:kern w:val="2"/>
      <w:sz w:val="21"/>
      <w:lang w:val="en-US" w:eastAsia="zh-CN" w:bidi="ar-SA"/>
    </w:rPr>
  </w:style>
  <w:style w:type="character" w:customStyle="1" w:styleId="64">
    <w:name w:val="文档结构图 字符"/>
    <w:link w:val="17"/>
    <w:uiPriority w:val="0"/>
    <w:rPr>
      <w:rFonts w:eastAsia="宋体"/>
      <w:snapToGrid w:val="0"/>
      <w:sz w:val="21"/>
      <w:lang w:val="en-US" w:eastAsia="zh-CN" w:bidi="ar-SA"/>
    </w:rPr>
  </w:style>
  <w:style w:type="character" w:customStyle="1" w:styleId="65">
    <w:name w:val="批注文字 字符"/>
    <w:link w:val="18"/>
    <w:uiPriority w:val="0"/>
    <w:rPr>
      <w:kern w:val="2"/>
      <w:sz w:val="21"/>
    </w:rPr>
  </w:style>
  <w:style w:type="character" w:customStyle="1" w:styleId="66">
    <w:name w:val="正文文本 3 字符"/>
    <w:link w:val="19"/>
    <w:uiPriority w:val="0"/>
    <w:rPr>
      <w:rFonts w:eastAsia="宋体"/>
      <w:kern w:val="2"/>
      <w:sz w:val="16"/>
      <w:lang w:val="en-US" w:eastAsia="zh-CN" w:bidi="ar-SA"/>
    </w:rPr>
  </w:style>
  <w:style w:type="character" w:customStyle="1" w:styleId="67">
    <w:name w:val="正文文本缩进 字符"/>
    <w:link w:val="20"/>
    <w:uiPriority w:val="0"/>
    <w:rPr>
      <w:rFonts w:ascii="宋体" w:hAnsi="宋体" w:eastAsia="宋体"/>
      <w:snapToGrid w:val="0"/>
      <w:sz w:val="24"/>
      <w:lang w:val="en-US" w:eastAsia="zh-CN" w:bidi="ar-SA"/>
    </w:rPr>
  </w:style>
  <w:style w:type="character" w:customStyle="1" w:styleId="68">
    <w:name w:val="纯文本 字符"/>
    <w:link w:val="25"/>
    <w:uiPriority w:val="0"/>
    <w:rPr>
      <w:rFonts w:ascii="宋体" w:hAnsi="Courier New"/>
      <w:snapToGrid/>
      <w:sz w:val="18"/>
    </w:rPr>
  </w:style>
  <w:style w:type="character" w:customStyle="1" w:styleId="69">
    <w:name w:val="页脚 字符"/>
    <w:link w:val="30"/>
    <w:uiPriority w:val="0"/>
    <w:rPr>
      <w:rFonts w:eastAsia="宋体"/>
      <w:snapToGrid w:val="0"/>
      <w:sz w:val="18"/>
      <w:lang w:val="en-US" w:eastAsia="zh-CN"/>
    </w:rPr>
  </w:style>
  <w:style w:type="character" w:customStyle="1" w:styleId="70">
    <w:name w:val="页眉 字符"/>
    <w:link w:val="31"/>
    <w:uiPriority w:val="99"/>
    <w:rPr>
      <w:rFonts w:eastAsia="宋体"/>
      <w:snapToGrid w:val="0"/>
      <w:sz w:val="18"/>
      <w:lang w:val="en-US" w:eastAsia="zh-CN"/>
    </w:rPr>
  </w:style>
  <w:style w:type="character" w:customStyle="1" w:styleId="71">
    <w:name w:val="正文文本 2 字符"/>
    <w:link w:val="39"/>
    <w:uiPriority w:val="0"/>
    <w:rPr>
      <w:rFonts w:eastAsia="宋体"/>
      <w:kern w:val="2"/>
      <w:sz w:val="24"/>
      <w:lang w:val="en-US" w:eastAsia="zh-CN"/>
    </w:rPr>
  </w:style>
  <w:style w:type="character" w:customStyle="1" w:styleId="72">
    <w:name w:val="批注主题 字符"/>
    <w:link w:val="41"/>
    <w:uiPriority w:val="0"/>
    <w:rPr>
      <w:b/>
      <w:bCs/>
      <w:snapToGrid/>
      <w:kern w:val="2"/>
      <w:sz w:val="21"/>
    </w:rPr>
  </w:style>
  <w:style w:type="character" w:customStyle="1" w:styleId="73">
    <w:name w:val="纯文本 Char Char Char Char Char Char Char Char Char Char Char Char Char Char2"/>
    <w:aliases w:val="纯文本 Char Char Char Char Char Char Char Char Char Char1,纯文本 Char Char Char Char Char Char Char Char Char C Char1,普通文字 Char Char Char1,小 Char"/>
    <w:uiPriority w:val="0"/>
    <w:rPr>
      <w:rFonts w:ascii="Century Gothic" w:hAnsi="楷体_GB2312" w:eastAsia="Century Gothic" w:cs="楷体_GB2312"/>
      <w:kern w:val="2"/>
      <w:sz w:val="21"/>
      <w:szCs w:val="21"/>
      <w:lang w:val="en-US" w:eastAsia="zh-CN" w:bidi="ar-SA"/>
    </w:rPr>
  </w:style>
  <w:style w:type="character" w:customStyle="1" w:styleId="74">
    <w:name w:val="标准文本 Char"/>
    <w:link w:val="75"/>
    <w:uiPriority w:val="0"/>
    <w:rPr>
      <w:rFonts w:eastAsia="宋体" w:cs="宋体"/>
      <w:kern w:val="2"/>
      <w:sz w:val="24"/>
      <w:lang w:val="en-US" w:eastAsia="zh-CN" w:bidi="ar-SA"/>
    </w:rPr>
  </w:style>
  <w:style w:type="paragraph" w:customStyle="1" w:styleId="75">
    <w:name w:val="标准文本"/>
    <w:basedOn w:val="1"/>
    <w:link w:val="74"/>
    <w:uiPriority w:val="0"/>
    <w:pPr>
      <w:spacing w:line="360" w:lineRule="auto"/>
      <w:ind w:firstLine="480" w:firstLineChars="200"/>
    </w:pPr>
    <w:rPr>
      <w:rFonts w:cs="宋体"/>
      <w:snapToGrid/>
      <w:kern w:val="2"/>
      <w:sz w:val="24"/>
    </w:rPr>
  </w:style>
  <w:style w:type="character" w:customStyle="1" w:styleId="76">
    <w:name w:val="font41"/>
    <w:uiPriority w:val="0"/>
    <w:rPr>
      <w:rFonts w:hint="eastAsia" w:ascii="宋体" w:hAnsi="宋体" w:eastAsia="宋体" w:cs="宋体"/>
      <w:color w:val="000000"/>
      <w:sz w:val="20"/>
      <w:szCs w:val="20"/>
      <w:u w:val="none"/>
    </w:rPr>
  </w:style>
  <w:style w:type="character" w:customStyle="1" w:styleId="77">
    <w:name w:val="fontstyle01"/>
    <w:uiPriority w:val="0"/>
    <w:rPr>
      <w:rFonts w:hint="eastAsia" w:ascii="宋体" w:hAnsi="宋体" w:eastAsia="宋体"/>
      <w:color w:val="000000"/>
      <w:sz w:val="46"/>
      <w:szCs w:val="46"/>
    </w:rPr>
  </w:style>
  <w:style w:type="character" w:customStyle="1" w:styleId="78">
    <w:name w:val="font161"/>
    <w:uiPriority w:val="0"/>
    <w:rPr>
      <w:rFonts w:hint="default" w:ascii="Verdana" w:hAnsi="Verdana" w:cs="Verdana"/>
      <w:color w:val="FF0000"/>
      <w:sz w:val="20"/>
      <w:szCs w:val="20"/>
      <w:u w:val="none"/>
    </w:rPr>
  </w:style>
  <w:style w:type="character" w:customStyle="1" w:styleId="79">
    <w:name w:val="ziti11"/>
    <w:uiPriority w:val="0"/>
    <w:rPr>
      <w:rFonts w:hint="default" w:ascii="ˎ̥" w:hAnsi="ˎ̥"/>
      <w:color w:val="000000"/>
      <w:sz w:val="18"/>
    </w:rPr>
  </w:style>
  <w:style w:type="character" w:customStyle="1" w:styleId="80">
    <w:name w:val="htd0"/>
    <w:uiPriority w:val="0"/>
  </w:style>
  <w:style w:type="character" w:customStyle="1" w:styleId="81">
    <w:name w:val="font31"/>
    <w:uiPriority w:val="0"/>
    <w:rPr>
      <w:rFonts w:hint="eastAsia" w:ascii="宋体" w:hAnsi="宋体" w:eastAsia="宋体" w:cs="宋体"/>
      <w:color w:val="000000"/>
      <w:sz w:val="20"/>
      <w:szCs w:val="20"/>
      <w:u w:val="none"/>
    </w:rPr>
  </w:style>
  <w:style w:type="character" w:customStyle="1" w:styleId="82">
    <w:name w:val=" Char Char21"/>
    <w:uiPriority w:val="0"/>
    <w:rPr>
      <w:rFonts w:eastAsia="Century Gothic"/>
      <w:b/>
      <w:bCs/>
      <w:kern w:val="44"/>
      <w:sz w:val="32"/>
      <w:szCs w:val="44"/>
      <w:lang w:val="en-US" w:eastAsia="zh-CN" w:bidi="ar-SA"/>
    </w:rPr>
  </w:style>
  <w:style w:type="character" w:customStyle="1" w:styleId="83">
    <w:name w:val="font151"/>
    <w:uiPriority w:val="0"/>
    <w:rPr>
      <w:rFonts w:hint="default" w:ascii="Verdana" w:hAnsi="Verdana" w:cs="Verdana"/>
      <w:color w:val="000000"/>
      <w:sz w:val="20"/>
      <w:szCs w:val="20"/>
      <w:u w:val="none"/>
    </w:rPr>
  </w:style>
  <w:style w:type="character" w:customStyle="1" w:styleId="84">
    <w:name w:val=" Char Char12"/>
    <w:uiPriority w:val="0"/>
    <w:rPr>
      <w:rFonts w:ascii="Century Gothic" w:hAnsi="楷体_GB2312" w:eastAsia="Century Gothic" w:cs="楷体_GB2312"/>
      <w:kern w:val="2"/>
      <w:sz w:val="21"/>
      <w:szCs w:val="21"/>
      <w:lang w:val="en-US" w:eastAsia="zh-CN" w:bidi="ar-SA"/>
    </w:rPr>
  </w:style>
  <w:style w:type="character" w:customStyle="1" w:styleId="85">
    <w:name w:val="bulletintext1"/>
    <w:uiPriority w:val="0"/>
    <w:rPr>
      <w:color w:val="000000"/>
      <w:sz w:val="18"/>
    </w:rPr>
  </w:style>
  <w:style w:type="character" w:customStyle="1" w:styleId="86">
    <w:name w:val="标题 1 Char"/>
    <w:aliases w:val="Section Head Char,h1 Char,1st level Char,l1 Char,1 Char,H1 Char,H11 Char,H12 Char,H13 Char,H14 Char,H15 Char,H16 Char,H17 Char,L1 Heading 1 Char,h11 Char,1st level1 Char,heading 11 Char,h12 Char,1st level2 Char,heading 12 Char,h111 Char"/>
    <w:uiPriority w:val="0"/>
    <w:rPr>
      <w:rFonts w:eastAsia="黑体"/>
      <w:b/>
      <w:snapToGrid w:val="0"/>
      <w:kern w:val="44"/>
      <w:sz w:val="36"/>
      <w:lang w:val="en-US" w:eastAsia="zh-CN"/>
    </w:rPr>
  </w:style>
  <w:style w:type="character" w:customStyle="1" w:styleId="87">
    <w:name w:val="zbggtop11 style5"/>
    <w:uiPriority w:val="0"/>
  </w:style>
  <w:style w:type="character" w:customStyle="1" w:styleId="88">
    <w:name w:val="zbggmain style9"/>
    <w:uiPriority w:val="0"/>
    <w:rPr>
      <w:rFonts w:ascii="Courier New" w:eastAsia="Courier New"/>
      <w:b/>
      <w:kern w:val="2"/>
      <w:sz w:val="32"/>
      <w:szCs w:val="32"/>
      <w:lang w:val="en-US" w:eastAsia="zh-CN" w:bidi="ar-SA"/>
    </w:rPr>
  </w:style>
  <w:style w:type="character" w:customStyle="1" w:styleId="89">
    <w:name w:val="表正文 Char1"/>
    <w:aliases w:val="正文非缩进 Char1,正文不缩进 Char1,特点 Char1,段1 Char1,标题4 Char1,特点标题 Char1,ALT+Z Char1,四号 Char1,缩进 Char1,正文（段落文字） Char1,正文编号 Char1,Justified Char1,plain paragraph Char1,pp Char1,Block text Char1,t Char1,BODY TEXT Char1,text Char1,sp Char1,sbs Char1,P Char"/>
    <w:uiPriority w:val="0"/>
    <w:rPr>
      <w:rFonts w:eastAsia="宋体"/>
      <w:kern w:val="2"/>
      <w:sz w:val="21"/>
      <w:lang w:val="en-US" w:eastAsia="zh-CN"/>
    </w:rPr>
  </w:style>
  <w:style w:type="character" w:customStyle="1" w:styleId="90">
    <w:name w:val="正文标准 Char"/>
    <w:link w:val="91"/>
    <w:uiPriority w:val="0"/>
    <w:rPr>
      <w:kern w:val="2"/>
      <w:sz w:val="24"/>
      <w:szCs w:val="21"/>
    </w:rPr>
  </w:style>
  <w:style w:type="paragraph" w:customStyle="1" w:styleId="91">
    <w:name w:val="正文标准"/>
    <w:basedOn w:val="1"/>
    <w:link w:val="90"/>
    <w:uiPriority w:val="0"/>
    <w:pPr>
      <w:spacing w:before="156" w:beforeLines="50"/>
      <w:ind w:firstLine="200" w:firstLineChars="200"/>
    </w:pPr>
    <w:rPr>
      <w:snapToGrid/>
      <w:kern w:val="2"/>
      <w:sz w:val="24"/>
      <w:szCs w:val="21"/>
    </w:rPr>
  </w:style>
  <w:style w:type="character" w:customStyle="1" w:styleId="92">
    <w:name w:val="apple-converted-space"/>
    <w:uiPriority w:val="0"/>
  </w:style>
  <w:style w:type="character" w:customStyle="1" w:styleId="93">
    <w:name w:val="font01"/>
    <w:uiPriority w:val="0"/>
    <w:rPr>
      <w:rFonts w:hint="default" w:ascii="Arial" w:hAnsi="Arial" w:cs="Arial"/>
      <w:color w:val="000000"/>
      <w:sz w:val="20"/>
      <w:szCs w:val="20"/>
      <w:u w:val="none"/>
    </w:rPr>
  </w:style>
  <w:style w:type="character" w:customStyle="1" w:styleId="94">
    <w:name w:val="text5"/>
    <w:uiPriority w:val="0"/>
    <w:rPr>
      <w:rFonts w:ascii="_x000B__x000C_" w:hAnsi="_x000B__x000C_"/>
      <w:color w:val="000066"/>
      <w:spacing w:val="0"/>
      <w:sz w:val="18"/>
    </w:rPr>
  </w:style>
  <w:style w:type="character" w:customStyle="1" w:styleId="95">
    <w:name w:val="纯文本 Char Char Char Char Char Char Char Char Char Char Char Char Char Char1"/>
    <w:aliases w:val="纯文本 Char Char Char Char Char Char Char Char Char Char,纯文本 Char Char Char Char Char Char Char Char Char C Char,纯文本 Char Char Char Char Char Char Char Char Char Char Char Char"/>
    <w:uiPriority w:val="0"/>
    <w:rPr>
      <w:rFonts w:ascii="宋体" w:hAnsi="Courier New" w:eastAsia="宋体"/>
      <w:snapToGrid w:val="0"/>
      <w:sz w:val="18"/>
      <w:lang w:val="en-US" w:eastAsia="zh-CN" w:bidi="ar-SA"/>
    </w:rPr>
  </w:style>
  <w:style w:type="character" w:customStyle="1" w:styleId="96">
    <w:name w:val="font11"/>
    <w:uiPriority w:val="0"/>
    <w:rPr>
      <w:rFonts w:hint="eastAsia" w:ascii="宋体" w:hAnsi="宋体" w:eastAsia="宋体" w:cs="宋体"/>
      <w:color w:val="000000"/>
      <w:sz w:val="21"/>
      <w:szCs w:val="21"/>
      <w:u w:val="none"/>
    </w:rPr>
  </w:style>
  <w:style w:type="character" w:customStyle="1" w:styleId="97">
    <w:name w:val="表正文 Char"/>
    <w:aliases w:val="正文非缩进 Char,正文不缩进 Char,特点 Char,段1 Char,标题4 Char,特点标题 Char,ALT+Z Char,四号 Char,缩进 Char,正文（段落文字） Char,正文编号 Char,Justified Char,plain paragraph Char,pp Char,Block text Char,t Char,BODY TEXT Char,text Char,sp Char,sbs Char,block text Char,bt4 Char"/>
    <w:uiPriority w:val="0"/>
    <w:rPr>
      <w:sz w:val="21"/>
    </w:rPr>
  </w:style>
  <w:style w:type="character" w:customStyle="1" w:styleId="98">
    <w:name w:val="tpc_content1"/>
    <w:uiPriority w:val="0"/>
    <w:rPr>
      <w:sz w:val="20"/>
      <w:szCs w:val="20"/>
    </w:rPr>
  </w:style>
  <w:style w:type="character" w:customStyle="1" w:styleId="99">
    <w:name w:val="font111"/>
    <w:uiPriority w:val="0"/>
    <w:rPr>
      <w:rFonts w:hint="default" w:ascii="Arial" w:hAnsi="Arial" w:cs="Arial"/>
      <w:color w:val="FF0000"/>
      <w:sz w:val="20"/>
      <w:szCs w:val="20"/>
      <w:u w:val="none"/>
    </w:rPr>
  </w:style>
  <w:style w:type="character" w:customStyle="1" w:styleId="100">
    <w:name w:val="font131"/>
    <w:uiPriority w:val="0"/>
    <w:rPr>
      <w:rFonts w:hint="eastAsia" w:ascii="宋体" w:hAnsi="宋体" w:eastAsia="宋体" w:cs="宋体"/>
      <w:color w:val="000000"/>
      <w:sz w:val="20"/>
      <w:szCs w:val="20"/>
      <w:u w:val="none"/>
    </w:rPr>
  </w:style>
  <w:style w:type="character" w:customStyle="1" w:styleId="101">
    <w:name w:val="普通文字 Char Char1"/>
    <w:aliases w:val="纯文本 Char Char Char,纯文本 Char Char1,普通文字 Char Char Char Char,普通文字 Char Char Char,普通文字 Char1,纯文本 Char Char Char Char Char Char Char Char Char Char Char Char Char Char,普通文字1 Char,普通文字2 Char,普通文字3 Char,普通文字4 Char,普通文字5 Char,普通文字6 Char,正 文 1 Ch"/>
    <w:uiPriority w:val="0"/>
    <w:rPr>
      <w:rFonts w:ascii="宋体" w:hAnsi="Courier New" w:eastAsia="宋体"/>
      <w:kern w:val="2"/>
      <w:sz w:val="21"/>
      <w:lang w:val="en-US" w:eastAsia="zh-CN" w:bidi="ar-SA"/>
    </w:rPr>
  </w:style>
  <w:style w:type="character" w:customStyle="1" w:styleId="102">
    <w:name w:val="正文2 Char"/>
    <w:link w:val="103"/>
    <w:uiPriority w:val="0"/>
    <w:rPr>
      <w:rFonts w:eastAsia="宋体"/>
      <w:kern w:val="2"/>
      <w:sz w:val="24"/>
      <w:lang w:val="en-US" w:eastAsia="zh-CN" w:bidi="ar-SA"/>
    </w:rPr>
  </w:style>
  <w:style w:type="paragraph" w:customStyle="1" w:styleId="103">
    <w:name w:val="正文2"/>
    <w:basedOn w:val="1"/>
    <w:link w:val="102"/>
    <w:uiPriority w:val="0"/>
    <w:pPr>
      <w:spacing w:before="156" w:line="360" w:lineRule="auto"/>
      <w:ind w:firstLine="510" w:firstLineChars="200"/>
    </w:pPr>
    <w:rPr>
      <w:snapToGrid/>
      <w:kern w:val="2"/>
      <w:sz w:val="24"/>
    </w:rPr>
  </w:style>
  <w:style w:type="character" w:customStyle="1" w:styleId="104">
    <w:name w:val="font121"/>
    <w:uiPriority w:val="0"/>
    <w:rPr>
      <w:rFonts w:hint="eastAsia" w:ascii="宋体" w:hAnsi="宋体" w:eastAsia="宋体" w:cs="宋体"/>
      <w:color w:val="FF0000"/>
      <w:sz w:val="20"/>
      <w:szCs w:val="20"/>
      <w:u w:val="none"/>
    </w:rPr>
  </w:style>
  <w:style w:type="character" w:customStyle="1" w:styleId="105">
    <w:name w:val="正文段 Char Char"/>
    <w:link w:val="106"/>
    <w:uiPriority w:val="0"/>
    <w:rPr>
      <w:sz w:val="24"/>
    </w:rPr>
  </w:style>
  <w:style w:type="paragraph" w:customStyle="1" w:styleId="106">
    <w:name w:val="正文段"/>
    <w:basedOn w:val="1"/>
    <w:link w:val="105"/>
    <w:uiPriority w:val="0"/>
    <w:pPr>
      <w:widowControl/>
      <w:snapToGrid w:val="0"/>
      <w:spacing w:after="156" w:afterLines="50"/>
      <w:ind w:firstLine="200" w:firstLineChars="200"/>
    </w:pPr>
    <w:rPr>
      <w:snapToGrid/>
      <w:sz w:val="24"/>
    </w:rPr>
  </w:style>
  <w:style w:type="character" w:customStyle="1" w:styleId="107">
    <w:name w:val="font141"/>
    <w:uiPriority w:val="0"/>
    <w:rPr>
      <w:rFonts w:ascii="Verdana" w:hAnsi="Verdana" w:cs="Verdana"/>
      <w:color w:val="000000"/>
      <w:sz w:val="20"/>
      <w:szCs w:val="20"/>
      <w:u w:val="none"/>
    </w:rPr>
  </w:style>
  <w:style w:type="character" w:customStyle="1" w:styleId="108">
    <w:name w:val="font81"/>
    <w:uiPriority w:val="0"/>
    <w:rPr>
      <w:rFonts w:hint="eastAsia" w:ascii="宋体" w:hAnsi="宋体" w:eastAsia="宋体" w:cs="宋体"/>
      <w:color w:val="FF0000"/>
      <w:sz w:val="20"/>
      <w:szCs w:val="20"/>
      <w:u w:val="none"/>
    </w:rPr>
  </w:style>
  <w:style w:type="character" w:customStyle="1" w:styleId="109">
    <w:name w:val="纯文本 Char"/>
    <w:link w:val="110"/>
    <w:uiPriority w:val="0"/>
    <w:rPr>
      <w:rFonts w:ascii="Century Gothic" w:hAnsi="楷体_GB2312" w:eastAsia="Century Gothic"/>
      <w:kern w:val="2"/>
      <w:sz w:val="21"/>
      <w:lang w:bidi="ar-SA"/>
    </w:rPr>
  </w:style>
  <w:style w:type="paragraph" w:customStyle="1" w:styleId="110">
    <w:name w:val="Plain Text"/>
    <w:basedOn w:val="1"/>
    <w:link w:val="109"/>
    <w:uiPriority w:val="0"/>
    <w:pPr>
      <w:snapToGrid w:val="0"/>
      <w:jc w:val="left"/>
    </w:pPr>
    <w:rPr>
      <w:rFonts w:ascii="Century Gothic" w:hAnsi="楷体_GB2312" w:eastAsia="Century Gothic"/>
      <w:snapToGrid/>
      <w:kern w:val="2"/>
    </w:rPr>
  </w:style>
  <w:style w:type="character" w:customStyle="1" w:styleId="111">
    <w:name w:val="font91"/>
    <w:uiPriority w:val="0"/>
    <w:rPr>
      <w:rFonts w:hint="eastAsia" w:ascii="宋体" w:hAnsi="宋体" w:eastAsia="宋体" w:cs="宋体"/>
      <w:color w:val="000000"/>
      <w:sz w:val="20"/>
      <w:szCs w:val="20"/>
      <w:u w:val="none"/>
    </w:rPr>
  </w:style>
  <w:style w:type="paragraph" w:customStyle="1" w:styleId="112">
    <w:name w:val=" Char"/>
    <w:basedOn w:val="1"/>
    <w:uiPriority w:val="0"/>
    <w:rPr>
      <w:rFonts w:eastAsia="宋体"/>
      <w:snapToGrid w:val="0"/>
      <w:sz w:val="18"/>
      <w:lang w:val="en-US" w:eastAsia="zh-CN"/>
    </w:rPr>
  </w:style>
  <w:style w:type="paragraph" w:customStyle="1" w:styleId="113">
    <w:name w:val="Body Text 2"/>
    <w:basedOn w:val="1"/>
    <w:uiPriority w:val="0"/>
    <w:pPr>
      <w:adjustRightInd w:val="0"/>
      <w:spacing w:line="300" w:lineRule="auto"/>
      <w:jc w:val="center"/>
    </w:pPr>
    <w:rPr>
      <w:rFonts w:hint="eastAsia" w:ascii="宋体" w:hAnsi="宋体"/>
      <w:sz w:val="24"/>
    </w:rPr>
  </w:style>
  <w:style w:type="paragraph" w:customStyle="1" w:styleId="114">
    <w:name w:val=" Char Char Char Char Char Char Char Char Char Char Char Char Char Char Char Char Char Char Char Char Char Char"/>
    <w:basedOn w:val="1"/>
    <w:uiPriority w:val="0"/>
    <w:rPr>
      <w:rFonts w:ascii="Tahoma" w:hAnsi="Tahoma"/>
      <w:snapToGrid/>
      <w:kern w:val="2"/>
      <w:sz w:val="24"/>
    </w:rPr>
  </w:style>
  <w:style w:type="paragraph" w:customStyle="1" w:styleId="115">
    <w:name w:val=" Char Char2 Char"/>
    <w:basedOn w:val="1"/>
    <w:uiPriority w:val="0"/>
    <w:pPr>
      <w:keepNext/>
      <w:keepLines/>
      <w:pageBreakBefore/>
      <w:tabs>
        <w:tab w:val="left" w:pos="845"/>
      </w:tabs>
      <w:ind w:left="845" w:hanging="420"/>
    </w:pPr>
    <w:rPr>
      <w:rFonts w:ascii="Tahoma" w:hAnsi="Tahoma"/>
      <w:snapToGrid/>
      <w:kern w:val="2"/>
      <w:sz w:val="24"/>
    </w:rPr>
  </w:style>
  <w:style w:type="paragraph" w:customStyle="1" w:styleId="116">
    <w:name w:val="首行缩进"/>
    <w:basedOn w:val="1"/>
    <w:qFormat/>
    <w:uiPriority w:val="0"/>
    <w:pPr>
      <w:spacing w:line="360" w:lineRule="auto"/>
      <w:ind w:firstLine="480" w:firstLineChars="200"/>
    </w:pPr>
    <w:rPr>
      <w:rFonts w:ascii="Calibri" w:hAnsi="Calibri" w:eastAsia="宋体"/>
      <w:sz w:val="24"/>
      <w:szCs w:val="22"/>
      <w:lang w:val="zh-CN"/>
    </w:rPr>
  </w:style>
  <w:style w:type="paragraph" w:customStyle="1" w:styleId="117">
    <w:name w:val="Char Char Char Char Char Char Char"/>
    <w:basedOn w:val="1"/>
    <w:uiPriority w:val="0"/>
    <w:pPr>
      <w:tabs>
        <w:tab w:val="left" w:pos="432"/>
      </w:tabs>
      <w:ind w:left="432" w:hanging="432"/>
    </w:pPr>
    <w:rPr>
      <w:rFonts w:ascii="Tahoma" w:hAnsi="Tahoma"/>
      <w:snapToGrid/>
      <w:kern w:val="2"/>
      <w:sz w:val="24"/>
    </w:rPr>
  </w:style>
  <w:style w:type="paragraph" w:customStyle="1" w:styleId="118">
    <w:name w:val="style1"/>
    <w:basedOn w:val="1"/>
    <w:next w:val="1"/>
    <w:uiPriority w:val="0"/>
    <w:pPr>
      <w:tabs>
        <w:tab w:val="left" w:pos="845"/>
      </w:tabs>
      <w:adjustRightInd w:val="0"/>
      <w:spacing w:before="120" w:line="264" w:lineRule="auto"/>
      <w:ind w:left="840" w:hanging="420"/>
      <w:textAlignment w:val="baseline"/>
      <w:outlineLvl w:val="1"/>
    </w:pPr>
    <w:rPr>
      <w:b/>
      <w:snapToGrid/>
      <w:sz w:val="28"/>
    </w:rPr>
  </w:style>
  <w:style w:type="paragraph" w:customStyle="1" w:styleId="119">
    <w:name w:val="xl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snapToGrid/>
      <w:sz w:val="24"/>
    </w:rPr>
  </w:style>
  <w:style w:type="paragraph" w:styleId="120">
    <w:name w:val="No Spacing"/>
    <w:qFormat/>
    <w:uiPriority w:val="1"/>
    <w:rPr>
      <w:kern w:val="2"/>
      <w:sz w:val="21"/>
      <w:lang w:val="en-US" w:eastAsia="zh-CN" w:bidi="ar-SA"/>
    </w:rPr>
  </w:style>
  <w:style w:type="paragraph" w:customStyle="1" w:styleId="12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2">
    <w:name w:val="Char"/>
    <w:basedOn w:val="1"/>
    <w:uiPriority w:val="0"/>
    <w:pPr>
      <w:spacing w:line="360" w:lineRule="auto"/>
      <w:ind w:firstLine="420" w:firstLineChars="200"/>
    </w:pPr>
    <w:rPr>
      <w:rFonts w:ascii="宋体" w:hAnsi="宋体"/>
      <w:snapToGrid/>
      <w:kern w:val="2"/>
    </w:rPr>
  </w:style>
  <w:style w:type="paragraph" w:customStyle="1" w:styleId="123">
    <w:name w:val="xl3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4">
    <w:name w:val="表内文字"/>
    <w:basedOn w:val="1"/>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125">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6">
    <w:name w:val="小节"/>
    <w:basedOn w:val="6"/>
    <w:uiPriority w:val="0"/>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127">
    <w:name w:val="xl27"/>
    <w:basedOn w:val="1"/>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snapToGrid/>
      <w:sz w:val="36"/>
      <w:szCs w:val="36"/>
    </w:rPr>
  </w:style>
  <w:style w:type="paragraph" w:customStyle="1" w:styleId="128">
    <w:name w:val="样式5"/>
    <w:basedOn w:val="7"/>
    <w:uiPriority w:val="0"/>
    <w:pPr>
      <w:keepLines/>
      <w:tabs>
        <w:tab w:val="clear" w:pos="1035"/>
      </w:tabs>
      <w:spacing w:before="280" w:after="290" w:line="374" w:lineRule="auto"/>
      <w:ind w:left="0" w:firstLine="0"/>
      <w:jc w:val="center"/>
    </w:pPr>
    <w:rPr>
      <w:rFonts w:ascii="Century Gothic" w:hAnsi="Century Gothic" w:eastAsia="Century Gothic"/>
      <w:bCs/>
      <w:sz w:val="32"/>
      <w:szCs w:val="32"/>
    </w:rPr>
  </w:style>
  <w:style w:type="paragraph" w:customStyle="1" w:styleId="129">
    <w:name w:val="正文－恩普"/>
    <w:basedOn w:val="10"/>
    <w:uiPriority w:val="0"/>
    <w:pPr>
      <w:widowControl/>
      <w:spacing w:after="156" w:afterLines="50" w:afterAutospacing="0" w:line="360" w:lineRule="auto"/>
      <w:ind w:firstLine="480" w:firstLineChars="200"/>
      <w:jc w:val="left"/>
    </w:pPr>
    <w:rPr>
      <w:kern w:val="0"/>
      <w:sz w:val="24"/>
    </w:rPr>
  </w:style>
  <w:style w:type="paragraph" w:customStyle="1" w:styleId="13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snapToGrid/>
      <w:sz w:val="24"/>
      <w:szCs w:val="24"/>
    </w:rPr>
  </w:style>
  <w:style w:type="paragraph" w:customStyle="1" w:styleId="131">
    <w:name w:val="xl3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styleId="132">
    <w:name w:val=""/>
    <w:unhideWhenUsed/>
    <w:uiPriority w:val="99"/>
    <w:rPr>
      <w:snapToGrid w:val="0"/>
      <w:sz w:val="21"/>
      <w:lang w:val="en-US" w:eastAsia="zh-CN" w:bidi="ar-SA"/>
    </w:rPr>
  </w:style>
  <w:style w:type="paragraph" w:customStyle="1" w:styleId="133">
    <w:name w:val="Default"/>
    <w:uiPriority w:val="0"/>
    <w:pPr>
      <w:widowControl w:val="0"/>
      <w:autoSpaceDE w:val="0"/>
      <w:autoSpaceDN w:val="0"/>
      <w:adjustRightInd w:val="0"/>
    </w:pPr>
    <w:rPr>
      <w:rFonts w:ascii="宋体"/>
      <w:color w:val="000000"/>
      <w:sz w:val="24"/>
      <w:lang w:val="en-US" w:eastAsia="zh-CN" w:bidi="ar-SA"/>
    </w:rPr>
  </w:style>
  <w:style w:type="paragraph" w:customStyle="1" w:styleId="134">
    <w:name w:val="样式 标题 2 + Times New Roman 四号 非加粗 段前: 5 磅 段后: 0 磅 行距: 固定值 20..."/>
    <w:basedOn w:val="5"/>
    <w:qFormat/>
    <w:uiPriority w:val="0"/>
    <w:pPr>
      <w:numPr>
        <w:ilvl w:val="1"/>
        <w:numId w:val="0"/>
      </w:numPr>
      <w:tabs>
        <w:tab w:val="left" w:pos="1080"/>
      </w:tabs>
      <w:spacing w:before="100" w:after="0" w:line="400" w:lineRule="exact"/>
    </w:pPr>
    <w:rPr>
      <w:rFonts w:ascii="Times New Roman" w:hAnsi="Times New Roman" w:eastAsia="黑体" w:cs="宋体"/>
      <w:b w:val="0"/>
      <w:sz w:val="28"/>
      <w:szCs w:val="20"/>
    </w:rPr>
  </w:style>
  <w:style w:type="paragraph" w:customStyle="1" w:styleId="135">
    <w:name w:val=" Char Char Char Char Char Char Char"/>
    <w:basedOn w:val="1"/>
    <w:uiPriority w:val="0"/>
    <w:pPr>
      <w:tabs>
        <w:tab w:val="left" w:pos="432"/>
      </w:tabs>
      <w:ind w:left="432" w:hanging="432"/>
    </w:pPr>
    <w:rPr>
      <w:rFonts w:ascii="Tahoma" w:hAnsi="Tahoma"/>
      <w:snapToGrid/>
      <w:kern w:val="2"/>
      <w:sz w:val="24"/>
    </w:rPr>
  </w:style>
  <w:style w:type="paragraph" w:customStyle="1" w:styleId="136">
    <w:name w:val="p16"/>
    <w:basedOn w:val="1"/>
    <w:qFormat/>
    <w:uiPriority w:val="0"/>
    <w:pPr>
      <w:widowControl/>
      <w:spacing w:before="100" w:after="100"/>
      <w:jc w:val="left"/>
    </w:pPr>
    <w:rPr>
      <w:rFonts w:ascii="宋体" w:hAnsi="宋体" w:cs="宋体"/>
      <w:color w:val="000000"/>
      <w:kern w:val="0"/>
      <w:sz w:val="24"/>
    </w:rPr>
  </w:style>
  <w:style w:type="paragraph" w:customStyle="1" w:styleId="137">
    <w:name w:val="Normal_15"/>
    <w:qFormat/>
    <w:uiPriority w:val="99"/>
    <w:pPr>
      <w:spacing w:before="120" w:after="240"/>
      <w:jc w:val="both"/>
    </w:pPr>
    <w:rPr>
      <w:sz w:val="22"/>
      <w:szCs w:val="22"/>
      <w:lang w:val="ru-RU" w:eastAsia="en-US" w:bidi="ar-SA"/>
    </w:rPr>
  </w:style>
  <w:style w:type="paragraph" w:customStyle="1" w:styleId="138">
    <w:name w:val="font6"/>
    <w:basedOn w:val="1"/>
    <w:uiPriority w:val="0"/>
    <w:pPr>
      <w:widowControl/>
      <w:spacing w:before="100" w:beforeAutospacing="1" w:after="100" w:afterAutospacing="1"/>
      <w:jc w:val="left"/>
    </w:pPr>
    <w:rPr>
      <w:rFonts w:ascii="Arial" w:hAnsi="Arial"/>
      <w:snapToGrid/>
      <w:sz w:val="18"/>
      <w:szCs w:val="18"/>
    </w:rPr>
  </w:style>
  <w:style w:type="paragraph" w:customStyle="1" w:styleId="139">
    <w:name w:val="Proposals body"/>
    <w:basedOn w:val="1"/>
    <w:next w:val="1"/>
    <w:uiPriority w:val="0"/>
    <w:pPr>
      <w:widowControl/>
      <w:spacing w:after="120" w:line="460" w:lineRule="exact"/>
      <w:jc w:val="center"/>
    </w:pPr>
    <w:rPr>
      <w:rFonts w:ascii="宋体"/>
      <w:snapToGrid w:val="0"/>
      <w:color w:val="000000"/>
      <w:kern w:val="0"/>
      <w:sz w:val="24"/>
      <w:szCs w:val="20"/>
    </w:rPr>
  </w:style>
  <w:style w:type="paragraph" w:customStyle="1" w:styleId="140">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snapToGrid/>
      <w:sz w:val="20"/>
    </w:rPr>
  </w:style>
  <w:style w:type="paragraph" w:customStyle="1" w:styleId="141">
    <w:name w:val=" Char Char Char"/>
    <w:basedOn w:val="1"/>
    <w:uiPriority w:val="0"/>
    <w:rPr>
      <w:rFonts w:ascii="Tahoma" w:hAnsi="Tahoma"/>
      <w:snapToGrid/>
      <w:kern w:val="2"/>
      <w:sz w:val="24"/>
    </w:rPr>
  </w:style>
  <w:style w:type="paragraph" w:customStyle="1" w:styleId="142">
    <w:name w:val="列表段落1"/>
    <w:basedOn w:val="1"/>
    <w:qFormat/>
    <w:uiPriority w:val="34"/>
    <w:pPr>
      <w:ind w:firstLine="420" w:firstLineChars="200"/>
    </w:pPr>
    <w:rPr>
      <w:rFonts w:ascii="Times New Roman" w:hAnsi="Times New Roman"/>
      <w:szCs w:val="21"/>
    </w:rPr>
  </w:style>
  <w:style w:type="paragraph" w:customStyle="1" w:styleId="143">
    <w:name w:val=" Char3 Char Char Char Char Char Char"/>
    <w:basedOn w:val="1"/>
    <w:uiPriority w:val="0"/>
    <w:pPr>
      <w:widowControl/>
      <w:spacing w:after="160" w:line="240" w:lineRule="exact"/>
      <w:jc w:val="left"/>
    </w:pPr>
    <w:rPr>
      <w:rFonts w:ascii="Verdana" w:hAnsi="Verdana"/>
      <w:snapToGrid/>
      <w:sz w:val="18"/>
      <w:lang w:eastAsia="en-US"/>
    </w:rPr>
  </w:style>
  <w:style w:type="paragraph" w:customStyle="1" w:styleId="144">
    <w:name w:val="节"/>
    <w:basedOn w:val="5"/>
    <w:uiPriority w:val="0"/>
    <w:pPr>
      <w:adjustRightInd/>
      <w:spacing w:before="160" w:after="160" w:line="720" w:lineRule="exact"/>
    </w:pPr>
    <w:rPr>
      <w:rFonts w:eastAsia="楷体"/>
      <w:b w:val="0"/>
      <w:bCs/>
      <w:snapToGrid/>
      <w:color w:val="000000"/>
      <w:spacing w:val="14"/>
      <w:kern w:val="24"/>
    </w:rPr>
  </w:style>
  <w:style w:type="paragraph" w:customStyle="1" w:styleId="145">
    <w:name w:val=" Char Char Char Char"/>
    <w:basedOn w:val="1"/>
    <w:uiPriority w:val="0"/>
    <w:rPr>
      <w:rFonts w:ascii="Arial" w:hAnsi="Arial"/>
      <w:snapToGrid/>
      <w:kern w:val="2"/>
    </w:rPr>
  </w:style>
  <w:style w:type="paragraph" w:customStyle="1" w:styleId="146">
    <w:name w:val="默认段落字体 Para Char Char Char Char Char Char Char Char Char1 Char Char Char Char"/>
    <w:basedOn w:val="1"/>
    <w:uiPriority w:val="0"/>
    <w:rPr>
      <w:rFonts w:ascii="Tahoma" w:hAnsi="Tahoma"/>
      <w:snapToGrid/>
      <w:kern w:val="2"/>
      <w:sz w:val="24"/>
    </w:rPr>
  </w:style>
  <w:style w:type="paragraph" w:customStyle="1" w:styleId="147">
    <w:name w:val="font1"/>
    <w:basedOn w:val="1"/>
    <w:uiPriority w:val="0"/>
    <w:pPr>
      <w:widowControl/>
      <w:spacing w:before="100" w:beforeAutospacing="1" w:after="100" w:afterAutospacing="1"/>
      <w:jc w:val="left"/>
    </w:pPr>
    <w:rPr>
      <w:rFonts w:ascii="Century Gothic" w:hAnsi="Century Gothic"/>
      <w:snapToGrid/>
      <w:sz w:val="24"/>
    </w:rPr>
  </w:style>
  <w:style w:type="paragraph" w:customStyle="1" w:styleId="148">
    <w:name w:val="xl3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4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50">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styleId="151">
    <w:name w:val="List Paragraph"/>
    <w:basedOn w:val="1"/>
    <w:qFormat/>
    <w:uiPriority w:val="34"/>
    <w:pPr>
      <w:ind w:firstLine="420" w:firstLineChars="200"/>
    </w:pPr>
    <w:rPr>
      <w:rFonts w:ascii="Calibri" w:hAnsi="Calibri"/>
      <w:snapToGrid/>
      <w:kern w:val="2"/>
    </w:rPr>
  </w:style>
  <w:style w:type="paragraph" w:customStyle="1" w:styleId="152">
    <w:name w:val="正文文字格式"/>
    <w:basedOn w:val="1"/>
    <w:uiPriority w:val="0"/>
    <w:pPr>
      <w:spacing w:line="460" w:lineRule="exact"/>
      <w:ind w:firstLine="505"/>
      <w:jc w:val="left"/>
    </w:pPr>
    <w:rPr>
      <w:rFonts w:ascii="Century Gothic" w:hAnsi="Arial"/>
      <w:snapToGrid/>
      <w:kern w:val="24"/>
      <w:sz w:val="24"/>
    </w:rPr>
  </w:style>
  <w:style w:type="paragraph" w:customStyle="1" w:styleId="153">
    <w:name w:val=" Char1"/>
    <w:basedOn w:val="1"/>
    <w:uiPriority w:val="0"/>
    <w:pPr>
      <w:widowControl/>
      <w:spacing w:after="160" w:line="360" w:lineRule="auto"/>
      <w:ind w:firstLine="200" w:firstLineChars="200"/>
      <w:jc w:val="left"/>
    </w:pPr>
    <w:rPr>
      <w:rFonts w:ascii="Verdana" w:hAnsi="Verdana" w:eastAsia="黑体"/>
      <w:snapToGrid/>
      <w:lang w:eastAsia="en-US"/>
    </w:rPr>
  </w:style>
  <w:style w:type="paragraph" w:customStyle="1" w:styleId="154">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5">
    <w:name w:val="*Body 1"/>
    <w:uiPriority w:val="0"/>
    <w:pPr>
      <w:spacing w:after="240" w:line="360" w:lineRule="auto"/>
      <w:ind w:left="-1276" w:firstLine="454"/>
    </w:pPr>
    <w:rPr>
      <w:sz w:val="22"/>
      <w:lang w:val="en-US" w:eastAsia="en-US" w:bidi="ar-SA"/>
    </w:rPr>
  </w:style>
  <w:style w:type="paragraph" w:customStyle="1" w:styleId="156">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7">
    <w:name w:val="一级标题"/>
    <w:basedOn w:val="25"/>
    <w:uiPriority w:val="0"/>
    <w:pPr>
      <w:tabs>
        <w:tab w:val="left" w:pos="1050"/>
      </w:tabs>
      <w:adjustRightInd w:val="0"/>
      <w:snapToGrid w:val="0"/>
      <w:spacing w:line="360" w:lineRule="auto"/>
      <w:jc w:val="center"/>
    </w:pPr>
    <w:rPr>
      <w:rFonts w:ascii="Arial" w:hAnsi="Arial" w:eastAsia="黑体" w:cs="Arial"/>
      <w:snapToGrid/>
      <w:color w:val="000000"/>
      <w:w w:val="80"/>
      <w:kern w:val="2"/>
      <w:sz w:val="48"/>
      <w:szCs w:val="48"/>
      <w:lang w:val="en-US" w:eastAsia="zh-CN"/>
    </w:rPr>
  </w:style>
  <w:style w:type="paragraph" w:customStyle="1" w:styleId="158">
    <w:name w:val=" Char Char1 Char Char Char Char Char Char"/>
    <w:basedOn w:val="1"/>
    <w:uiPriority w:val="0"/>
    <w:pPr>
      <w:widowControl/>
      <w:spacing w:after="160" w:afterLines="0" w:afterAutospacing="0" w:line="240" w:lineRule="exact"/>
      <w:jc w:val="left"/>
    </w:pPr>
  </w:style>
  <w:style w:type="paragraph" w:customStyle="1" w:styleId="159">
    <w:name w:val="List Paragraph"/>
    <w:basedOn w:val="1"/>
    <w:uiPriority w:val="0"/>
    <w:pPr>
      <w:ind w:firstLine="420" w:firstLineChars="200"/>
    </w:pPr>
    <w:rPr>
      <w:snapToGrid/>
      <w:kern w:val="2"/>
      <w:szCs w:val="24"/>
    </w:rPr>
  </w:style>
  <w:style w:type="paragraph" w:customStyle="1" w:styleId="160">
    <w:name w:val="p0"/>
    <w:basedOn w:val="1"/>
    <w:uiPriority w:val="0"/>
    <w:pPr>
      <w:widowControl/>
    </w:pPr>
    <w:rPr>
      <w:rFonts w:ascii="Calibri" w:hAnsi="Calibri" w:cs="宋体"/>
      <w:snapToGrid/>
      <w:szCs w:val="21"/>
    </w:rPr>
  </w:style>
  <w:style w:type="paragraph" w:customStyle="1" w:styleId="161">
    <w:name w:val=" Char Char Char Char Char Char Char Char"/>
    <w:basedOn w:val="1"/>
    <w:uiPriority w:val="0"/>
    <w:pPr>
      <w:tabs>
        <w:tab w:val="left" w:pos="360"/>
      </w:tabs>
    </w:pPr>
    <w:rPr>
      <w:rFonts w:ascii="Calibri" w:hAnsi="Calibri"/>
      <w:snapToGrid/>
      <w:kern w:val="2"/>
    </w:rPr>
  </w:style>
  <w:style w:type="paragraph" w:customStyle="1" w:styleId="162">
    <w:name w:val="[Normal]"/>
    <w:uiPriority w:val="0"/>
    <w:pPr>
      <w:widowControl w:val="0"/>
      <w:autoSpaceDE w:val="0"/>
      <w:autoSpaceDN w:val="0"/>
      <w:adjustRightInd w:val="0"/>
    </w:pPr>
    <w:rPr>
      <w:rFonts w:ascii="宋体" w:cs="宋体"/>
      <w:sz w:val="24"/>
      <w:szCs w:val="24"/>
      <w:lang w:val="en-US" w:eastAsia="zh-CN" w:bidi="ar-SA"/>
    </w:rPr>
  </w:style>
  <w:style w:type="paragraph" w:customStyle="1" w:styleId="163">
    <w:name w:val=" Char Char Char Char Char Char Char Char Char Char Char Char Char Char Char Char"/>
    <w:basedOn w:val="1"/>
    <w:uiPriority w:val="0"/>
    <w:pPr>
      <w:tabs>
        <w:tab w:val="left" w:pos="885"/>
      </w:tabs>
      <w:ind w:left="885" w:hanging="360"/>
    </w:pPr>
    <w:rPr>
      <w:snapToGrid/>
      <w:kern w:val="2"/>
      <w:sz w:val="24"/>
      <w:szCs w:val="24"/>
    </w:rPr>
  </w:style>
  <w:style w:type="paragraph" w:customStyle="1" w:styleId="164">
    <w:name w:val="font5"/>
    <w:basedOn w:val="1"/>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65">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66">
    <w:name w:val="样式 首行缩进:  0.77 厘米 行距: 1.5 倍行距"/>
    <w:basedOn w:val="1"/>
    <w:uiPriority w:val="0"/>
    <w:pPr>
      <w:spacing w:line="360" w:lineRule="auto"/>
      <w:ind w:firstLine="420"/>
    </w:pPr>
    <w:rPr>
      <w:rFonts w:cs="宋体"/>
      <w:snapToGrid/>
      <w:kern w:val="2"/>
    </w:rPr>
  </w:style>
  <w:style w:type="paragraph" w:customStyle="1" w:styleId="167">
    <w:name w:val="xl2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68">
    <w:name w:val="默认段落字体 Para Char Char Char Char Char Char Char"/>
    <w:basedOn w:val="1"/>
    <w:uiPriority w:val="0"/>
    <w:rPr>
      <w:snapToGrid/>
      <w:kern w:val="2"/>
    </w:rPr>
  </w:style>
  <w:style w:type="paragraph" w:customStyle="1" w:styleId="169">
    <w:name w:val="xl3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70">
    <w:name w:val="标书标题4"/>
    <w:basedOn w:val="7"/>
    <w:uiPriority w:val="0"/>
    <w:pPr>
      <w:tabs>
        <w:tab w:val="clear" w:pos="1035"/>
      </w:tabs>
      <w:adjustRightInd w:val="0"/>
      <w:snapToGrid w:val="0"/>
      <w:spacing w:line="300" w:lineRule="auto"/>
      <w:ind w:left="0" w:firstLine="0"/>
    </w:pPr>
    <w:rPr>
      <w:rFonts w:ascii="_x000B__x000C_" w:hAnsi="_x000B__x000C_" w:eastAsia="Courier New"/>
      <w:color w:val="000000"/>
      <w:kern w:val="0"/>
      <w:sz w:val="28"/>
      <w:szCs w:val="32"/>
    </w:rPr>
  </w:style>
  <w:style w:type="paragraph" w:customStyle="1" w:styleId="17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72">
    <w:name w:val="正文文字"/>
    <w:basedOn w:val="1"/>
    <w:uiPriority w:val="0"/>
    <w:pPr>
      <w:widowControl/>
      <w:spacing w:line="952" w:lineRule="atLeast"/>
      <w:ind w:firstLine="419"/>
      <w:textAlignment w:val="baseline"/>
    </w:pPr>
    <w:rPr>
      <w:b/>
      <w:snapToGrid/>
      <w:color w:val="000000"/>
      <w:sz w:val="44"/>
      <w:u w:val="none" w:color="000000"/>
    </w:rPr>
  </w:style>
  <w:style w:type="paragraph" w:customStyle="1" w:styleId="173">
    <w:name w:val="标书标题3"/>
    <w:basedOn w:val="6"/>
    <w:uiPriority w:val="0"/>
    <w:pPr>
      <w:widowControl/>
      <w:tabs>
        <w:tab w:val="clear" w:pos="1275"/>
      </w:tabs>
      <w:adjustRightInd w:val="0"/>
      <w:snapToGrid w:val="0"/>
      <w:spacing w:before="120" w:after="60" w:line="300" w:lineRule="auto"/>
      <w:ind w:left="0" w:firstLine="0"/>
      <w:jc w:val="left"/>
    </w:pPr>
    <w:rPr>
      <w:rFonts w:ascii="_x000B__x000C_" w:hAnsi="_x000B__x000C_" w:eastAsia="Courier New"/>
      <w:b w:val="0"/>
      <w:color w:val="000000"/>
      <w:kern w:val="0"/>
      <w:szCs w:val="32"/>
    </w:rPr>
  </w:style>
  <w:style w:type="paragraph" w:customStyle="1" w:styleId="174">
    <w:name w:val="xl38"/>
    <w:basedOn w:val="1"/>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75">
    <w:name w:val="标书标题2"/>
    <w:basedOn w:val="5"/>
    <w:uiPriority w:val="0"/>
    <w:pPr>
      <w:keepLines w:val="0"/>
      <w:widowControl/>
      <w:tabs>
        <w:tab w:val="left" w:pos="1320"/>
      </w:tabs>
      <w:snapToGrid w:val="0"/>
      <w:spacing w:before="156" w:beforeLines="50" w:after="60" w:line="300" w:lineRule="auto"/>
      <w:ind w:left="1320" w:hanging="420"/>
      <w:jc w:val="both"/>
    </w:pPr>
    <w:rPr>
      <w:rFonts w:ascii="_x000B__x000C_" w:hAnsi="_x000B__x000C_" w:eastAsia="Courier New"/>
      <w:bCs/>
      <w:snapToGrid/>
      <w:color w:val="000000"/>
      <w:kern w:val="0"/>
    </w:rPr>
  </w:style>
  <w:style w:type="paragraph" w:customStyle="1" w:styleId="176">
    <w:name w:val="Blockquote"/>
    <w:basedOn w:val="1"/>
    <w:uiPriority w:val="0"/>
    <w:pPr>
      <w:autoSpaceDE w:val="0"/>
      <w:autoSpaceDN w:val="0"/>
      <w:adjustRightInd w:val="0"/>
      <w:spacing w:before="100" w:after="100"/>
      <w:ind w:left="360" w:right="360"/>
      <w:jc w:val="left"/>
    </w:pPr>
    <w:rPr>
      <w:rFonts w:ascii="Arial" w:hAnsi="Arial"/>
      <w:snapToGrid/>
      <w:sz w:val="24"/>
    </w:rPr>
  </w:style>
  <w:style w:type="paragraph" w:customStyle="1" w:styleId="177">
    <w:name w:val=" Char3 Char Char Char"/>
    <w:basedOn w:val="1"/>
    <w:uiPriority w:val="0"/>
    <w:pPr>
      <w:widowControl/>
      <w:spacing w:after="160" w:afterLines="0" w:afterAutospacing="0" w:line="240" w:lineRule="exact"/>
      <w:jc w:val="left"/>
    </w:pPr>
    <w:rPr>
      <w:snapToGrid/>
      <w:kern w:val="2"/>
    </w:rPr>
  </w:style>
  <w:style w:type="paragraph" w:customStyle="1" w:styleId="178">
    <w:name w:val="Bullets"/>
    <w:basedOn w:val="1"/>
    <w:uiPriority w:val="0"/>
    <w:pPr>
      <w:widowControl/>
    </w:pPr>
    <w:rPr>
      <w:rFonts w:ascii="Arial" w:hAnsi="Arial" w:eastAsia="MS Mincho"/>
      <w:snapToGrid/>
      <w:sz w:val="24"/>
      <w:lang w:eastAsia="de-D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header7.xml" Type="http://schemas.openxmlformats.org/officeDocument/2006/relationships/header"/><Relationship Id="rId17" Target="footer8.xml" Type="http://schemas.openxmlformats.org/officeDocument/2006/relationships/footer"/><Relationship Id="rId18" Target="theme/theme1.xml" Type="http://schemas.openxmlformats.org/officeDocument/2006/relationships/theme"/><Relationship Id="rId19" Target="media/image1.png" Type="http://schemas.openxmlformats.org/officeDocument/2006/relationships/imag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49347</Words>
  <Characters>64724</Characters>
  <Lines>606</Lines>
  <Paragraphs>170</Paragraphs>
  <TotalTime>24</TotalTime>
  <ScaleCrop>false</ScaleCrop>
  <LinksUpToDate>false</LinksUpToDate>
  <CharactersWithSpaces>69405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2020-07-28T02:08:00Z</dcterms:created>
  <dc:creator>黎似玖</dc:creator>
  <cp:lastModifiedBy>WPS_1701756769</cp:lastModifiedBy>
  <cp:lastPrinted>2017-06-13T02:08:00Z</cp:lastPrinted>
  <dcterms:modified xsi:type="dcterms:W3CDTF">2024-02-22T09:34:15Z</dcterms:modified>
  <cp:revision>4</cp:revision>
  <dc:title>开发区环境监测站部分仪器采购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1998FA27B6444BDCAAA359A4D8CB0B95_13</vt:lpwstr>
  </property>
</Properties>
</file>