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仿宋"/>
          <w:b/>
          <w:sz w:val="44"/>
          <w:szCs w:val="44"/>
          <w:lang w:eastAsia="zh-CN"/>
        </w:rPr>
      </w:pPr>
      <w:r>
        <w:rPr>
          <w:rFonts w:hint="eastAsia"/>
          <w:b/>
          <w:sz w:val="44"/>
          <w:szCs w:val="44"/>
          <w:lang w:eastAsia="zh-CN"/>
        </w:rPr>
        <w:t>杭州市公安局富阳区分局公安业务技术用房项目设备智能化-智能物证保管室及实验室装备配套设施采购项目</w:t>
      </w:r>
    </w:p>
    <w:p>
      <w:pPr>
        <w:spacing w:before="120"/>
        <w:jc w:val="center"/>
        <w:rPr>
          <w:rFonts w:hint="eastAsia"/>
          <w:b/>
          <w:sz w:val="44"/>
          <w:szCs w:val="44"/>
        </w:rPr>
      </w:pPr>
    </w:p>
    <w:p>
      <w:pPr>
        <w:spacing w:before="120"/>
        <w:jc w:val="center"/>
        <w:rPr>
          <w:rFonts w:hint="default" w:ascii="仿宋" w:hAnsi="仿宋" w:eastAsia="仿宋"/>
          <w:b/>
          <w:color w:val="000000"/>
          <w:spacing w:val="-6"/>
          <w:sz w:val="44"/>
          <w:szCs w:val="44"/>
          <w:lang w:val="en-US"/>
        </w:rPr>
      </w:pPr>
      <w:r>
        <w:rPr>
          <w:rFonts w:hint="eastAsia" w:ascii="仿宋" w:hAnsi="仿宋" w:eastAsia="仿宋"/>
          <w:color w:val="000000"/>
          <w:sz w:val="24"/>
          <w:szCs w:val="24"/>
        </w:rPr>
        <w:t>项目编号：</w:t>
      </w:r>
      <w:r>
        <w:rPr>
          <w:rFonts w:hint="eastAsia"/>
          <w:color w:val="000000"/>
          <w:sz w:val="24"/>
          <w:szCs w:val="24"/>
          <w:highlight w:val="none"/>
          <w:lang w:val="en-US" w:eastAsia="zh-CN"/>
        </w:rPr>
        <w:t>HCZXGK2021-02</w:t>
      </w:r>
    </w:p>
    <w:p>
      <w:pPr>
        <w:spacing w:before="120" w:after="100" w:afterAutospacing="1" w:line="800" w:lineRule="exact"/>
        <w:ind w:right="-108"/>
        <w:jc w:val="center"/>
        <w:rPr>
          <w:rFonts w:hint="eastAsia" w:ascii="宋体" w:hAnsi="宋体"/>
          <w:b/>
          <w:spacing w:val="40"/>
          <w:sz w:val="84"/>
          <w:szCs w:val="84"/>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7"/>
        <w:spacing w:before="156" w:after="156" w:line="360" w:lineRule="auto"/>
        <w:jc w:val="center"/>
        <w:rPr>
          <w:rFonts w:ascii="仿宋" w:hAnsi="仿宋" w:eastAsia="仿宋"/>
          <w:sz w:val="32"/>
          <w:szCs w:val="32"/>
        </w:rPr>
      </w:pPr>
      <w:r>
        <w:rPr>
          <w:rFonts w:hint="eastAsia" w:ascii="仿宋" w:hAnsi="仿宋" w:eastAsia="仿宋"/>
          <w:sz w:val="32"/>
          <w:szCs w:val="32"/>
        </w:rPr>
        <w:t>采购单位：</w:t>
      </w:r>
      <w:r>
        <w:rPr>
          <w:rFonts w:hint="eastAsia" w:ascii="仿宋" w:hAnsi="仿宋"/>
          <w:sz w:val="32"/>
          <w:szCs w:val="32"/>
          <w:lang w:eastAsia="zh-CN"/>
        </w:rPr>
        <w:t>杭州市公安局富阳区分局</w:t>
      </w:r>
      <w:r>
        <w:rPr>
          <w:rFonts w:hint="eastAsia" w:ascii="仿宋" w:hAnsi="仿宋" w:eastAsia="仿宋"/>
          <w:sz w:val="32"/>
          <w:szCs w:val="32"/>
        </w:rPr>
        <w:t>(盖章)</w:t>
      </w:r>
    </w:p>
    <w:p>
      <w:pPr>
        <w:spacing w:line="500" w:lineRule="exact"/>
        <w:ind w:right="105"/>
        <w:jc w:val="center"/>
        <w:rPr>
          <w:rFonts w:ascii="仿宋" w:hAnsi="仿宋" w:eastAsia="仿宋"/>
          <w:color w:val="000000"/>
          <w:sz w:val="24"/>
          <w:szCs w:val="24"/>
        </w:rPr>
      </w:pPr>
      <w:r>
        <w:rPr>
          <w:rFonts w:hint="eastAsia" w:ascii="仿宋" w:hAnsi="仿宋" w:eastAsia="仿宋"/>
          <w:sz w:val="32"/>
          <w:szCs w:val="32"/>
        </w:rPr>
        <w:t>代理机构：</w:t>
      </w:r>
      <w:r>
        <w:rPr>
          <w:rFonts w:hint="eastAsia"/>
          <w:sz w:val="32"/>
          <w:szCs w:val="32"/>
          <w:lang w:eastAsia="zh-CN"/>
        </w:rPr>
        <w:t>浙江华诚建设工程咨询有限公司</w:t>
      </w:r>
      <w:r>
        <w:rPr>
          <w:rFonts w:hint="eastAsia" w:ascii="仿宋" w:hAnsi="仿宋" w:eastAsia="仿宋"/>
          <w:sz w:val="32"/>
          <w:szCs w:val="32"/>
        </w:rPr>
        <w:t>(盖章)</w:t>
      </w:r>
    </w:p>
    <w:p>
      <w:pPr>
        <w:pStyle w:val="47"/>
        <w:spacing w:before="156" w:after="156" w:line="360" w:lineRule="auto"/>
        <w:jc w:val="center"/>
        <w:rPr>
          <w:rFonts w:ascii="仿宋" w:hAnsi="仿宋" w:eastAsia="仿宋"/>
          <w:sz w:val="32"/>
          <w:szCs w:val="32"/>
        </w:rPr>
      </w:pPr>
    </w:p>
    <w:p>
      <w:pPr>
        <w:pStyle w:val="47"/>
        <w:spacing w:before="156" w:after="156" w:line="360" w:lineRule="auto"/>
        <w:ind w:left="2143" w:hanging="883"/>
        <w:jc w:val="center"/>
        <w:rPr>
          <w:rFonts w:ascii="仿宋" w:hAnsi="仿宋"/>
          <w:b/>
          <w:sz w:val="44"/>
          <w:szCs w:val="44"/>
        </w:rPr>
      </w:pPr>
    </w:p>
    <w:p>
      <w:pPr>
        <w:pStyle w:val="47"/>
        <w:spacing w:before="156" w:after="156" w:line="360" w:lineRule="auto"/>
        <w:ind w:left="885" w:hanging="885"/>
        <w:jc w:val="center"/>
        <w:rPr>
          <w:rFonts w:ascii="仿宋" w:hAnsi="仿宋" w:eastAsia="仿宋"/>
          <w:b/>
          <w:sz w:val="44"/>
          <w:szCs w:val="44"/>
        </w:rPr>
      </w:pPr>
      <w:r>
        <w:rPr>
          <w:rFonts w:hint="eastAsia" w:ascii="仿宋" w:hAnsi="仿宋" w:eastAsia="仿宋"/>
          <w:b/>
          <w:sz w:val="44"/>
          <w:szCs w:val="44"/>
        </w:rPr>
        <w:t>目    录</w:t>
      </w:r>
    </w:p>
    <w:p>
      <w:pPr>
        <w:pStyle w:val="47"/>
        <w:spacing w:before="156" w:after="156" w:line="360" w:lineRule="auto"/>
        <w:ind w:left="1900" w:hanging="640"/>
        <w:jc w:val="center"/>
        <w:rPr>
          <w:rFonts w:ascii="仿宋" w:hAnsi="仿宋" w:eastAsia="仿宋"/>
          <w:sz w:val="32"/>
          <w:szCs w:val="32"/>
        </w:rPr>
      </w:pPr>
    </w:p>
    <w:p>
      <w:pPr>
        <w:spacing w:before="120" w:line="480" w:lineRule="exact"/>
        <w:ind w:firstLine="600" w:firstLineChars="200"/>
        <w:rPr>
          <w:rFonts w:ascii="仿宋" w:hAnsi="仿宋" w:eastAsia="仿宋"/>
          <w:sz w:val="30"/>
          <w:szCs w:val="30"/>
        </w:rPr>
      </w:pPr>
      <w:r>
        <w:rPr>
          <w:rFonts w:hint="eastAsia" w:ascii="仿宋" w:hAnsi="仿宋" w:eastAsia="仿宋"/>
          <w:sz w:val="30"/>
          <w:szCs w:val="30"/>
        </w:rPr>
        <w:t>第一章    招标公告……………………………………… 3</w:t>
      </w:r>
    </w:p>
    <w:p>
      <w:pPr>
        <w:spacing w:before="120"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 xml:space="preserve">第二章    投标人须知…………………………………… </w:t>
      </w:r>
      <w:r>
        <w:rPr>
          <w:rFonts w:hint="eastAsia"/>
          <w:sz w:val="30"/>
          <w:szCs w:val="30"/>
          <w:lang w:val="en-US" w:eastAsia="zh-CN"/>
        </w:rPr>
        <w:t>8</w:t>
      </w:r>
    </w:p>
    <w:p>
      <w:pPr>
        <w:spacing w:before="120" w:line="480" w:lineRule="exact"/>
        <w:ind w:firstLine="600" w:firstLineChars="200"/>
        <w:rPr>
          <w:rFonts w:ascii="仿宋" w:hAnsi="仿宋" w:eastAsia="仿宋"/>
          <w:sz w:val="30"/>
          <w:szCs w:val="30"/>
        </w:rPr>
      </w:pPr>
      <w:r>
        <w:rPr>
          <w:rFonts w:hint="eastAsia" w:ascii="仿宋" w:hAnsi="仿宋" w:eastAsia="仿宋"/>
          <w:sz w:val="30"/>
          <w:szCs w:val="30"/>
        </w:rPr>
        <w:t>第三章    评标办法及评分标准………………………… 27</w:t>
      </w:r>
    </w:p>
    <w:p>
      <w:pPr>
        <w:spacing w:before="120"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第四章    采购需求……………………………………… 3</w:t>
      </w:r>
      <w:r>
        <w:rPr>
          <w:rFonts w:hint="eastAsia"/>
          <w:sz w:val="30"/>
          <w:szCs w:val="30"/>
          <w:lang w:val="en-US" w:eastAsia="zh-CN"/>
        </w:rPr>
        <w:t>0</w:t>
      </w:r>
    </w:p>
    <w:p>
      <w:pPr>
        <w:spacing w:before="120"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 xml:space="preserve">第五章    杭州市富阳区政府采购合同主要条款……… </w:t>
      </w:r>
      <w:r>
        <w:rPr>
          <w:rFonts w:hint="eastAsia"/>
          <w:sz w:val="30"/>
          <w:szCs w:val="30"/>
          <w:lang w:val="en-US" w:eastAsia="zh-CN"/>
        </w:rPr>
        <w:t>59</w:t>
      </w:r>
    </w:p>
    <w:p>
      <w:pPr>
        <w:spacing w:before="120"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 xml:space="preserve">第六章    投标文件格式附件…………………………… </w:t>
      </w:r>
      <w:r>
        <w:rPr>
          <w:rFonts w:hint="eastAsia"/>
          <w:sz w:val="30"/>
          <w:szCs w:val="30"/>
          <w:lang w:val="en-US" w:eastAsia="zh-CN"/>
        </w:rPr>
        <w:t>64</w:t>
      </w:r>
    </w:p>
    <w:p/>
    <w:p>
      <w:pPr>
        <w:pStyle w:val="5"/>
      </w:pPr>
      <w:r>
        <w:rPr>
          <w:sz w:val="32"/>
          <w:szCs w:val="32"/>
        </w:rPr>
        <w:br w:type="page"/>
      </w:r>
      <w:bookmarkStart w:id="0" w:name="_Toc1382136464"/>
      <w:r>
        <w:rPr>
          <w:rFonts w:hint="eastAsia"/>
        </w:rPr>
        <w:t>第一章  招标公告</w:t>
      </w:r>
      <w:bookmarkEnd w:id="0"/>
    </w:p>
    <w:p>
      <w:pPr>
        <w:ind w:firstLine="480" w:firstLineChars="200"/>
        <w:rPr>
          <w:highlight w:val="none"/>
        </w:rPr>
      </w:pPr>
      <w:r>
        <w:rPr>
          <w:rFonts w:hint="eastAsia"/>
        </w:rPr>
        <w:t>根据《中华人民共和国政府采购法》、《政府采购货物和服务招标投标管理办法》等规定，受</w:t>
      </w:r>
      <w:bookmarkStart w:id="1" w:name="_Hlk68031115"/>
      <w:r>
        <w:rPr>
          <w:rFonts w:hint="eastAsia"/>
        </w:rPr>
        <w:t>杭州市公安局富阳区分局</w:t>
      </w:r>
      <w:bookmarkEnd w:id="1"/>
      <w:r>
        <w:rPr>
          <w:rFonts w:hint="eastAsia"/>
        </w:rPr>
        <w:t>委托，现就“</w:t>
      </w:r>
      <w:r>
        <w:rPr>
          <w:rFonts w:hint="eastAsia"/>
          <w:highlight w:val="none"/>
          <w:lang w:eastAsia="zh-CN"/>
        </w:rPr>
        <w:t>杭州市公安局富阳区分局公安业务技术用房项目设备智能化-智能物证保管室及实验室装备配套设施采购项目</w:t>
      </w:r>
      <w:r>
        <w:rPr>
          <w:rFonts w:hint="eastAsia"/>
          <w:highlight w:val="none"/>
        </w:rPr>
        <w:t>”进行公开招标采购，欢迎符合要求的投标人前来投标：</w:t>
      </w:r>
    </w:p>
    <w:p>
      <w:pPr>
        <w:ind w:firstLine="482" w:firstLineChars="200"/>
        <w:rPr>
          <w:rFonts w:hint="eastAsia" w:eastAsia="仿宋"/>
          <w:b/>
          <w:bCs/>
          <w:highlight w:val="none"/>
          <w:lang w:eastAsia="zh-CN"/>
        </w:rPr>
      </w:pPr>
      <w:r>
        <w:rPr>
          <w:rFonts w:hint="eastAsia"/>
          <w:b/>
          <w:bCs/>
          <w:highlight w:val="none"/>
        </w:rPr>
        <w:t>一、项目名称：</w:t>
      </w:r>
      <w:r>
        <w:rPr>
          <w:rFonts w:hint="eastAsia"/>
          <w:b w:val="0"/>
          <w:bCs w:val="0"/>
          <w:highlight w:val="none"/>
          <w:lang w:eastAsia="zh-CN"/>
        </w:rPr>
        <w:t>杭州市公安局富阳区分局公安业务技术用房项目设备智能化-智能物证保管室及实验室装备配套设施采购项目</w:t>
      </w:r>
    </w:p>
    <w:p>
      <w:pPr>
        <w:ind w:firstLine="482" w:firstLineChars="200"/>
        <w:rPr>
          <w:rFonts w:hint="default" w:eastAsia="仿宋"/>
          <w:b/>
          <w:bCs/>
          <w:lang w:val="en-US" w:eastAsia="zh-CN"/>
        </w:rPr>
      </w:pPr>
      <w:r>
        <w:rPr>
          <w:rFonts w:hint="eastAsia"/>
          <w:b/>
          <w:bCs/>
        </w:rPr>
        <w:t>二、项目编号：</w:t>
      </w:r>
      <w:r>
        <w:rPr>
          <w:rFonts w:hint="eastAsia"/>
          <w:color w:val="auto"/>
          <w:sz w:val="24"/>
          <w:szCs w:val="24"/>
          <w:u w:val="none"/>
          <w:lang w:val="en-US" w:eastAsia="zh-CN"/>
        </w:rPr>
        <w:t>HCZX</w:t>
      </w:r>
      <w:r>
        <w:rPr>
          <w:color w:val="auto"/>
          <w:sz w:val="24"/>
          <w:szCs w:val="24"/>
          <w:u w:val="none"/>
        </w:rPr>
        <w:t>G</w:t>
      </w:r>
      <w:r>
        <w:rPr>
          <w:rFonts w:hint="eastAsia"/>
          <w:color w:val="auto"/>
          <w:sz w:val="24"/>
          <w:szCs w:val="24"/>
          <w:u w:val="none"/>
          <w:lang w:val="en-US" w:eastAsia="zh-CN"/>
        </w:rPr>
        <w:t>K</w:t>
      </w:r>
      <w:r>
        <w:rPr>
          <w:rFonts w:hint="eastAsia"/>
          <w:color w:val="auto"/>
          <w:sz w:val="24"/>
          <w:szCs w:val="24"/>
          <w:u w:val="none"/>
        </w:rPr>
        <w:t>2021</w:t>
      </w:r>
      <w:r>
        <w:rPr>
          <w:color w:val="auto"/>
          <w:sz w:val="24"/>
          <w:szCs w:val="24"/>
          <w:u w:val="none"/>
        </w:rPr>
        <w:t>-</w:t>
      </w:r>
      <w:r>
        <w:rPr>
          <w:rFonts w:hint="eastAsia"/>
          <w:color w:val="auto"/>
          <w:sz w:val="24"/>
          <w:szCs w:val="24"/>
          <w:u w:val="none"/>
          <w:lang w:val="en-US" w:eastAsia="zh-CN"/>
        </w:rPr>
        <w:t>02</w:t>
      </w:r>
    </w:p>
    <w:p>
      <w:pPr>
        <w:ind w:firstLine="482" w:firstLineChars="200"/>
        <w:rPr>
          <w:b/>
          <w:bCs/>
        </w:rPr>
      </w:pPr>
      <w:r>
        <w:rPr>
          <w:rFonts w:hint="eastAsia"/>
          <w:b/>
          <w:bCs/>
        </w:rPr>
        <w:t>三、采购方式：公开招标</w:t>
      </w:r>
    </w:p>
    <w:p>
      <w:pPr>
        <w:ind w:firstLine="482" w:firstLineChars="200"/>
        <w:rPr>
          <w:rFonts w:hint="eastAsia"/>
          <w:b/>
          <w:bCs/>
        </w:rPr>
      </w:pPr>
      <w:r>
        <w:rPr>
          <w:rFonts w:hint="eastAsia"/>
          <w:b/>
          <w:bCs/>
        </w:rPr>
        <w:t>四、采购内容及数量：（详见采购需求）</w:t>
      </w:r>
    </w:p>
    <w:tbl>
      <w:tblPr>
        <w:tblStyle w:val="90"/>
        <w:tblW w:w="996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11"/>
        <w:gridCol w:w="1332"/>
        <w:gridCol w:w="1272"/>
        <w:gridCol w:w="1248"/>
        <w:gridCol w:w="1116"/>
        <w:gridCol w:w="12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tcPr>
          <w:p>
            <w:pPr>
              <w:spacing w:line="440" w:lineRule="exact"/>
              <w:jc w:val="center"/>
              <w:rPr>
                <w:rFonts w:ascii="仿宋" w:hAnsi="仿宋" w:eastAsia="仿宋"/>
                <w:sz w:val="24"/>
                <w:szCs w:val="24"/>
              </w:rPr>
            </w:pPr>
            <w:r>
              <w:rPr>
                <w:rFonts w:hint="eastAsia" w:ascii="仿宋" w:hAnsi="仿宋" w:eastAsia="仿宋"/>
                <w:sz w:val="24"/>
                <w:szCs w:val="24"/>
              </w:rPr>
              <w:t>序号</w:t>
            </w:r>
          </w:p>
        </w:tc>
        <w:tc>
          <w:tcPr>
            <w:tcW w:w="2311" w:type="dxa"/>
          </w:tcPr>
          <w:p>
            <w:pPr>
              <w:spacing w:line="440" w:lineRule="exact"/>
              <w:jc w:val="center"/>
              <w:rPr>
                <w:rFonts w:ascii="仿宋" w:hAnsi="仿宋" w:eastAsia="仿宋"/>
                <w:sz w:val="24"/>
                <w:szCs w:val="24"/>
              </w:rPr>
            </w:pPr>
            <w:r>
              <w:rPr>
                <w:rFonts w:hint="eastAsia" w:ascii="仿宋" w:hAnsi="仿宋" w:eastAsia="仿宋"/>
                <w:sz w:val="24"/>
                <w:szCs w:val="24"/>
              </w:rPr>
              <w:t>项目名称</w:t>
            </w:r>
          </w:p>
        </w:tc>
        <w:tc>
          <w:tcPr>
            <w:tcW w:w="1332" w:type="dxa"/>
          </w:tcPr>
          <w:p>
            <w:pPr>
              <w:spacing w:line="440" w:lineRule="exact"/>
              <w:jc w:val="center"/>
              <w:rPr>
                <w:rFonts w:ascii="仿宋" w:hAnsi="仿宋" w:eastAsia="仿宋"/>
                <w:sz w:val="24"/>
                <w:szCs w:val="24"/>
              </w:rPr>
            </w:pPr>
            <w:r>
              <w:rPr>
                <w:rFonts w:hint="eastAsia" w:ascii="仿宋" w:hAnsi="仿宋" w:eastAsia="仿宋"/>
                <w:sz w:val="24"/>
                <w:szCs w:val="24"/>
              </w:rPr>
              <w:t>采购内容</w:t>
            </w:r>
          </w:p>
        </w:tc>
        <w:tc>
          <w:tcPr>
            <w:tcW w:w="1272" w:type="dxa"/>
          </w:tcPr>
          <w:p>
            <w:pPr>
              <w:spacing w:line="440" w:lineRule="exact"/>
              <w:jc w:val="both"/>
              <w:rPr>
                <w:rFonts w:hint="eastAsia" w:ascii="仿宋" w:hAnsi="仿宋" w:eastAsia="仿宋"/>
                <w:sz w:val="24"/>
                <w:szCs w:val="24"/>
                <w:lang w:eastAsia="zh-CN"/>
              </w:rPr>
            </w:pPr>
            <w:r>
              <w:rPr>
                <w:rFonts w:hint="eastAsia" w:ascii="仿宋" w:hAnsi="仿宋" w:eastAsia="仿宋"/>
                <w:sz w:val="24"/>
                <w:szCs w:val="24"/>
              </w:rPr>
              <w:t>部分预算价</w:t>
            </w:r>
            <w:r>
              <w:rPr>
                <w:rFonts w:hint="eastAsia"/>
                <w:sz w:val="24"/>
                <w:szCs w:val="24"/>
                <w:lang w:eastAsia="zh-CN"/>
              </w:rPr>
              <w:t>（万元）</w:t>
            </w:r>
          </w:p>
        </w:tc>
        <w:tc>
          <w:tcPr>
            <w:tcW w:w="1248" w:type="dxa"/>
          </w:tcPr>
          <w:p>
            <w:pPr>
              <w:spacing w:line="440" w:lineRule="exact"/>
              <w:jc w:val="center"/>
              <w:rPr>
                <w:rFonts w:hint="eastAsia"/>
                <w:sz w:val="24"/>
                <w:szCs w:val="24"/>
                <w:lang w:eastAsia="zh-CN"/>
              </w:rPr>
            </w:pPr>
            <w:r>
              <w:rPr>
                <w:rFonts w:hint="eastAsia"/>
                <w:sz w:val="24"/>
                <w:szCs w:val="24"/>
                <w:lang w:eastAsia="zh-CN"/>
              </w:rPr>
              <w:t>最高限价</w:t>
            </w:r>
          </w:p>
          <w:p>
            <w:pPr>
              <w:spacing w:line="440" w:lineRule="exact"/>
              <w:jc w:val="center"/>
              <w:rPr>
                <w:rFonts w:hint="eastAsia" w:ascii="仿宋" w:hAnsi="仿宋" w:eastAsia="仿宋"/>
                <w:sz w:val="24"/>
                <w:szCs w:val="24"/>
                <w:lang w:eastAsia="zh-CN"/>
              </w:rPr>
            </w:pPr>
            <w:r>
              <w:rPr>
                <w:rFonts w:hint="eastAsia"/>
                <w:sz w:val="24"/>
                <w:szCs w:val="24"/>
                <w:lang w:eastAsia="zh-CN"/>
              </w:rPr>
              <w:t>（万元）</w:t>
            </w:r>
          </w:p>
        </w:tc>
        <w:tc>
          <w:tcPr>
            <w:tcW w:w="1116" w:type="dxa"/>
          </w:tcPr>
          <w:p>
            <w:pPr>
              <w:spacing w:line="440" w:lineRule="exact"/>
              <w:jc w:val="center"/>
              <w:rPr>
                <w:rFonts w:hint="eastAsia" w:ascii="仿宋" w:hAnsi="仿宋" w:eastAsia="仿宋"/>
                <w:sz w:val="24"/>
                <w:szCs w:val="24"/>
              </w:rPr>
            </w:pPr>
            <w:r>
              <w:rPr>
                <w:rFonts w:hint="eastAsia" w:ascii="仿宋" w:hAnsi="仿宋" w:eastAsia="仿宋"/>
                <w:sz w:val="24"/>
                <w:szCs w:val="24"/>
              </w:rPr>
              <w:t>预算总价</w:t>
            </w:r>
          </w:p>
          <w:p>
            <w:pPr>
              <w:spacing w:line="440" w:lineRule="exact"/>
              <w:jc w:val="center"/>
              <w:rPr>
                <w:rFonts w:hint="eastAsia" w:ascii="仿宋" w:hAnsi="仿宋" w:eastAsia="仿宋"/>
                <w:sz w:val="24"/>
                <w:szCs w:val="24"/>
                <w:lang w:eastAsia="zh-CN"/>
              </w:rPr>
            </w:pPr>
            <w:r>
              <w:rPr>
                <w:rFonts w:hint="eastAsia"/>
                <w:sz w:val="24"/>
                <w:szCs w:val="24"/>
                <w:lang w:eastAsia="zh-CN"/>
              </w:rPr>
              <w:t>（万元）</w:t>
            </w:r>
          </w:p>
        </w:tc>
        <w:tc>
          <w:tcPr>
            <w:tcW w:w="1200" w:type="dxa"/>
          </w:tcPr>
          <w:p>
            <w:pPr>
              <w:spacing w:line="440" w:lineRule="exact"/>
              <w:jc w:val="center"/>
              <w:rPr>
                <w:rFonts w:hint="eastAsia"/>
                <w:sz w:val="24"/>
                <w:szCs w:val="24"/>
                <w:lang w:eastAsia="zh-CN"/>
              </w:rPr>
            </w:pPr>
            <w:r>
              <w:rPr>
                <w:rFonts w:hint="eastAsia"/>
                <w:sz w:val="24"/>
                <w:szCs w:val="24"/>
                <w:lang w:eastAsia="zh-CN"/>
              </w:rPr>
              <w:t>最高限价总价</w:t>
            </w:r>
          </w:p>
          <w:p>
            <w:pPr>
              <w:spacing w:line="440" w:lineRule="exact"/>
              <w:jc w:val="center"/>
              <w:rPr>
                <w:rFonts w:hint="eastAsia" w:ascii="仿宋" w:hAnsi="仿宋" w:eastAsia="仿宋"/>
                <w:sz w:val="24"/>
                <w:szCs w:val="24"/>
                <w:lang w:eastAsia="zh-CN"/>
              </w:rPr>
            </w:pPr>
            <w:r>
              <w:rPr>
                <w:rFonts w:hint="eastAsia"/>
                <w:sz w:val="24"/>
                <w:szCs w:val="24"/>
                <w:lang w:eastAsia="zh-CN"/>
              </w:rPr>
              <w:t>（万元）</w:t>
            </w:r>
          </w:p>
        </w:tc>
        <w:tc>
          <w:tcPr>
            <w:tcW w:w="780" w:type="dxa"/>
          </w:tcPr>
          <w:p>
            <w:pPr>
              <w:spacing w:line="440" w:lineRule="exact"/>
              <w:jc w:val="center"/>
              <w:rPr>
                <w:rFonts w:ascii="仿宋" w:hAnsi="仿宋" w:eastAsia="仿宋"/>
                <w:sz w:val="24"/>
                <w:szCs w:val="24"/>
              </w:rPr>
            </w:pPr>
            <w:r>
              <w:rPr>
                <w:rFonts w:hint="eastAsia" w:ascii="仿宋" w:hAnsi="仿宋" w:eastAsia="仿宋"/>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08" w:type="dxa"/>
            <w:vMerge w:val="restart"/>
            <w:vAlign w:val="center"/>
          </w:tcPr>
          <w:p>
            <w:pPr>
              <w:spacing w:line="440" w:lineRule="exact"/>
              <w:jc w:val="center"/>
              <w:rPr>
                <w:rFonts w:ascii="仿宋" w:hAnsi="仿宋" w:eastAsia="仿宋"/>
                <w:sz w:val="24"/>
                <w:szCs w:val="24"/>
              </w:rPr>
            </w:pPr>
            <w:r>
              <w:rPr>
                <w:rFonts w:ascii="仿宋" w:hAnsi="仿宋" w:eastAsia="仿宋"/>
                <w:sz w:val="24"/>
                <w:szCs w:val="24"/>
              </w:rPr>
              <w:t>1</w:t>
            </w:r>
          </w:p>
        </w:tc>
        <w:tc>
          <w:tcPr>
            <w:tcW w:w="2311" w:type="dxa"/>
            <w:vMerge w:val="restart"/>
            <w:vAlign w:val="center"/>
          </w:tcPr>
          <w:p>
            <w:pPr>
              <w:spacing w:line="440" w:lineRule="exact"/>
              <w:jc w:val="center"/>
              <w:rPr>
                <w:rFonts w:ascii="仿宋" w:hAnsi="仿宋" w:eastAsia="仿宋"/>
                <w:bCs/>
                <w:sz w:val="24"/>
                <w:szCs w:val="24"/>
              </w:rPr>
            </w:pPr>
            <w:r>
              <w:rPr>
                <w:rFonts w:hint="eastAsia" w:ascii="仿宋" w:hAnsi="仿宋" w:eastAsia="仿宋"/>
                <w:bCs/>
                <w:sz w:val="24"/>
                <w:szCs w:val="24"/>
              </w:rPr>
              <w:t>杭州市公安局富阳区分局公安业务技术用房项目设备智能化-智能物证保管室及实验室装备配套设施采购项目</w:t>
            </w:r>
          </w:p>
        </w:tc>
        <w:tc>
          <w:tcPr>
            <w:tcW w:w="1332" w:type="dxa"/>
            <w:vAlign w:val="center"/>
          </w:tcPr>
          <w:p>
            <w:pPr>
              <w:spacing w:line="440" w:lineRule="exact"/>
              <w:jc w:val="center"/>
              <w:rPr>
                <w:rFonts w:hint="eastAsia" w:ascii="仿宋" w:hAnsi="仿宋" w:eastAsia="仿宋"/>
                <w:sz w:val="24"/>
                <w:szCs w:val="24"/>
              </w:rPr>
            </w:pPr>
            <w:r>
              <w:rPr>
                <w:rFonts w:hint="eastAsia" w:ascii="仿宋" w:hAnsi="仿宋" w:eastAsia="仿宋"/>
                <w:sz w:val="24"/>
                <w:szCs w:val="24"/>
              </w:rPr>
              <w:t>设备采购部分</w:t>
            </w:r>
          </w:p>
        </w:tc>
        <w:tc>
          <w:tcPr>
            <w:tcW w:w="1272" w:type="dxa"/>
            <w:vAlign w:val="center"/>
          </w:tcPr>
          <w:p>
            <w:pPr>
              <w:spacing w:line="440" w:lineRule="exact"/>
              <w:jc w:val="both"/>
              <w:rPr>
                <w:rFonts w:hint="default" w:ascii="仿宋" w:hAnsi="仿宋" w:eastAsia="仿宋"/>
                <w:sz w:val="24"/>
                <w:szCs w:val="24"/>
                <w:lang w:val="en-US"/>
              </w:rPr>
            </w:pPr>
            <w:r>
              <w:rPr>
                <w:rFonts w:hint="eastAsia"/>
                <w:sz w:val="24"/>
                <w:szCs w:val="24"/>
                <w:lang w:val="en-US" w:eastAsia="zh-CN"/>
              </w:rPr>
              <w:t>528.377</w:t>
            </w:r>
          </w:p>
        </w:tc>
        <w:tc>
          <w:tcPr>
            <w:tcW w:w="1248" w:type="dxa"/>
            <w:vAlign w:val="center"/>
          </w:tcPr>
          <w:p>
            <w:pPr>
              <w:spacing w:line="440" w:lineRule="exact"/>
              <w:jc w:val="center"/>
              <w:rPr>
                <w:rFonts w:hint="default" w:ascii="仿宋" w:hAnsi="仿宋" w:eastAsia="仿宋"/>
                <w:sz w:val="24"/>
                <w:szCs w:val="24"/>
                <w:lang w:val="en-US" w:eastAsia="zh-CN"/>
              </w:rPr>
            </w:pPr>
            <w:r>
              <w:rPr>
                <w:rFonts w:hint="eastAsia"/>
                <w:sz w:val="24"/>
                <w:szCs w:val="24"/>
                <w:lang w:val="en-US" w:eastAsia="zh-CN"/>
              </w:rPr>
              <w:t>528.377</w:t>
            </w:r>
          </w:p>
        </w:tc>
        <w:tc>
          <w:tcPr>
            <w:tcW w:w="1116" w:type="dxa"/>
            <w:vMerge w:val="restart"/>
            <w:vAlign w:val="center"/>
          </w:tcPr>
          <w:p>
            <w:pPr>
              <w:spacing w:line="440" w:lineRule="exact"/>
              <w:jc w:val="center"/>
              <w:rPr>
                <w:rFonts w:hint="default" w:ascii="仿宋" w:hAnsi="仿宋" w:eastAsia="仿宋"/>
                <w:sz w:val="24"/>
                <w:szCs w:val="24"/>
                <w:lang w:val="en-US" w:eastAsia="zh-CN"/>
              </w:rPr>
            </w:pPr>
            <w:r>
              <w:rPr>
                <w:rFonts w:hint="eastAsia"/>
                <w:sz w:val="24"/>
                <w:szCs w:val="24"/>
                <w:lang w:val="en-US" w:eastAsia="zh-CN"/>
              </w:rPr>
              <w:t>637</w:t>
            </w:r>
          </w:p>
        </w:tc>
        <w:tc>
          <w:tcPr>
            <w:tcW w:w="1200" w:type="dxa"/>
            <w:vMerge w:val="restart"/>
            <w:vAlign w:val="center"/>
          </w:tcPr>
          <w:p>
            <w:pPr>
              <w:spacing w:line="440" w:lineRule="exact"/>
              <w:jc w:val="center"/>
              <w:rPr>
                <w:rFonts w:hint="default" w:ascii="仿宋" w:hAnsi="仿宋" w:eastAsia="仿宋"/>
                <w:sz w:val="24"/>
                <w:szCs w:val="24"/>
                <w:lang w:val="en-US" w:eastAsia="zh-CN"/>
              </w:rPr>
            </w:pPr>
            <w:r>
              <w:rPr>
                <w:rFonts w:hint="eastAsia"/>
                <w:sz w:val="24"/>
                <w:szCs w:val="24"/>
                <w:lang w:val="en-US" w:eastAsia="zh-CN"/>
              </w:rPr>
              <w:t>630.4826</w:t>
            </w:r>
          </w:p>
        </w:tc>
        <w:tc>
          <w:tcPr>
            <w:tcW w:w="780" w:type="dxa"/>
            <w:vMerge w:val="restart"/>
            <w:vAlign w:val="center"/>
          </w:tcPr>
          <w:p>
            <w:pPr>
              <w:spacing w:line="440" w:lineRule="exact"/>
              <w:jc w:val="center"/>
              <w:rPr>
                <w:rFonts w:ascii="仿宋" w:hAnsi="仿宋" w:eastAsia="仿宋"/>
                <w:sz w:val="24"/>
                <w:szCs w:val="24"/>
              </w:rPr>
            </w:pPr>
            <w:r>
              <w:rPr>
                <w:rFonts w:hint="eastAsia" w:ascii="仿宋" w:hAnsi="仿宋" w:eastAsia="仿宋"/>
                <w:sz w:val="24"/>
                <w:szCs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8" w:type="dxa"/>
            <w:vMerge w:val="continue"/>
            <w:vAlign w:val="center"/>
          </w:tcPr>
          <w:p>
            <w:pPr>
              <w:spacing w:line="440" w:lineRule="exact"/>
              <w:jc w:val="center"/>
              <w:rPr>
                <w:rFonts w:ascii="仿宋" w:hAnsi="仿宋" w:eastAsia="仿宋"/>
                <w:sz w:val="24"/>
                <w:szCs w:val="24"/>
              </w:rPr>
            </w:pPr>
          </w:p>
        </w:tc>
        <w:tc>
          <w:tcPr>
            <w:tcW w:w="2311" w:type="dxa"/>
            <w:vMerge w:val="continue"/>
            <w:vAlign w:val="center"/>
          </w:tcPr>
          <w:p>
            <w:pPr>
              <w:spacing w:line="440" w:lineRule="exact"/>
              <w:jc w:val="center"/>
              <w:rPr>
                <w:rFonts w:ascii="仿宋" w:hAnsi="仿宋" w:eastAsia="仿宋"/>
                <w:bCs/>
                <w:sz w:val="24"/>
                <w:szCs w:val="24"/>
              </w:rPr>
            </w:pPr>
          </w:p>
        </w:tc>
        <w:tc>
          <w:tcPr>
            <w:tcW w:w="133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装饰装修部分</w:t>
            </w:r>
          </w:p>
        </w:tc>
        <w:tc>
          <w:tcPr>
            <w:tcW w:w="1272" w:type="dxa"/>
            <w:vAlign w:val="center"/>
          </w:tcPr>
          <w:p>
            <w:pPr>
              <w:spacing w:line="440" w:lineRule="exact"/>
              <w:jc w:val="both"/>
              <w:rPr>
                <w:rFonts w:hint="default" w:ascii="仿宋" w:hAnsi="仿宋" w:eastAsia="仿宋"/>
                <w:sz w:val="24"/>
                <w:szCs w:val="24"/>
                <w:lang w:val="en-US" w:eastAsia="zh-CN"/>
              </w:rPr>
            </w:pPr>
            <w:r>
              <w:rPr>
                <w:rFonts w:hint="eastAsia"/>
                <w:sz w:val="24"/>
                <w:szCs w:val="24"/>
                <w:lang w:val="en-US" w:eastAsia="zh-CN"/>
              </w:rPr>
              <w:t>108.623</w:t>
            </w:r>
          </w:p>
        </w:tc>
        <w:tc>
          <w:tcPr>
            <w:tcW w:w="1248" w:type="dxa"/>
            <w:vAlign w:val="center"/>
          </w:tcPr>
          <w:p>
            <w:pPr>
              <w:spacing w:line="440" w:lineRule="exact"/>
              <w:jc w:val="center"/>
              <w:rPr>
                <w:rFonts w:hint="default" w:ascii="仿宋" w:hAnsi="仿宋" w:eastAsia="仿宋"/>
                <w:sz w:val="24"/>
                <w:szCs w:val="24"/>
                <w:lang w:val="en-US" w:eastAsia="zh-CN"/>
              </w:rPr>
            </w:pPr>
            <w:r>
              <w:rPr>
                <w:rFonts w:hint="eastAsia"/>
                <w:sz w:val="24"/>
                <w:szCs w:val="24"/>
                <w:lang w:val="en-US" w:eastAsia="zh-CN"/>
              </w:rPr>
              <w:t>102.1056</w:t>
            </w:r>
          </w:p>
        </w:tc>
        <w:tc>
          <w:tcPr>
            <w:tcW w:w="1116" w:type="dxa"/>
            <w:vMerge w:val="continue"/>
            <w:vAlign w:val="center"/>
          </w:tcPr>
          <w:p>
            <w:pPr>
              <w:spacing w:line="440" w:lineRule="exact"/>
              <w:jc w:val="center"/>
              <w:rPr>
                <w:rFonts w:ascii="仿宋" w:hAnsi="仿宋" w:eastAsia="仿宋"/>
                <w:sz w:val="24"/>
                <w:szCs w:val="24"/>
              </w:rPr>
            </w:pPr>
          </w:p>
        </w:tc>
        <w:tc>
          <w:tcPr>
            <w:tcW w:w="1200" w:type="dxa"/>
            <w:vMerge w:val="continue"/>
            <w:vAlign w:val="center"/>
          </w:tcPr>
          <w:p>
            <w:pPr>
              <w:spacing w:line="440" w:lineRule="exact"/>
              <w:jc w:val="center"/>
              <w:rPr>
                <w:rFonts w:ascii="仿宋" w:hAnsi="仿宋" w:eastAsia="仿宋"/>
                <w:sz w:val="24"/>
                <w:szCs w:val="24"/>
              </w:rPr>
            </w:pPr>
          </w:p>
        </w:tc>
        <w:tc>
          <w:tcPr>
            <w:tcW w:w="780" w:type="dxa"/>
            <w:vMerge w:val="continue"/>
            <w:vAlign w:val="center"/>
          </w:tcPr>
          <w:p>
            <w:pPr>
              <w:spacing w:line="440" w:lineRule="exact"/>
              <w:jc w:val="center"/>
              <w:rPr>
                <w:rFonts w:ascii="仿宋" w:hAnsi="仿宋" w:eastAsia="仿宋"/>
                <w:sz w:val="24"/>
                <w:szCs w:val="24"/>
              </w:rPr>
            </w:pPr>
          </w:p>
        </w:tc>
      </w:tr>
    </w:tbl>
    <w:p>
      <w:pPr>
        <w:ind w:firstLine="482" w:firstLineChars="200"/>
        <w:rPr>
          <w:b/>
          <w:bCs/>
        </w:rPr>
      </w:pPr>
      <w:r>
        <w:rPr>
          <w:rFonts w:hint="eastAsia"/>
          <w:b/>
          <w:bCs/>
        </w:rPr>
        <w:t>五、合格投标人的资格要求</w:t>
      </w:r>
    </w:p>
    <w:p>
      <w:pPr>
        <w:pageBreakBefore w:val="0"/>
        <w:widowControl w:val="0"/>
        <w:kinsoku/>
        <w:wordWrap/>
        <w:overflowPunct/>
        <w:topLinePunct w:val="0"/>
        <w:autoSpaceDE/>
        <w:autoSpaceDN/>
        <w:bidi w:val="0"/>
        <w:adjustRightInd/>
        <w:snapToGrid/>
        <w:spacing w:line="460" w:lineRule="exact"/>
        <w:ind w:firstLine="480" w:firstLineChars="200"/>
        <w:textAlignment w:val="auto"/>
      </w:pPr>
      <w:r>
        <w:t>1、符合《中华人民共和国政府采购法》第二十二条之规定，在中华人民共和国境内注册，且符合、承认并承诺履行本招标文件各项规定，所提供的货物和服务须在我国境内合法生产或销售；</w:t>
      </w:r>
    </w:p>
    <w:p>
      <w:pPr>
        <w:pageBreakBefore w:val="0"/>
        <w:widowControl w:val="0"/>
        <w:kinsoku/>
        <w:wordWrap/>
        <w:overflowPunct/>
        <w:topLinePunct w:val="0"/>
        <w:autoSpaceDE/>
        <w:autoSpaceDN/>
        <w:bidi w:val="0"/>
        <w:adjustRightInd/>
        <w:snapToGrid/>
        <w:spacing w:line="460" w:lineRule="exact"/>
        <w:ind w:firstLine="480" w:firstLineChars="200"/>
        <w:textAlignment w:val="auto"/>
      </w:pPr>
      <w:r>
        <w:t>2、未被“信用中国”（www.creditchina.gov.cn）、中国政府采购网（www.ccgp.gov.cn）列入失信被执行人、重大税收违法案件当事人名单、政府采购严重违法失信行为记录名单；</w:t>
      </w:r>
    </w:p>
    <w:p>
      <w:pPr>
        <w:pStyle w:val="9"/>
        <w:pageBreakBefore w:val="0"/>
        <w:widowControl w:val="0"/>
        <w:kinsoku/>
        <w:wordWrap/>
        <w:overflowPunct/>
        <w:topLinePunct w:val="0"/>
        <w:autoSpaceDE/>
        <w:autoSpaceDN/>
        <w:bidi w:val="0"/>
        <w:adjustRightInd/>
        <w:snapToGrid/>
        <w:spacing w:before="0" w:after="0" w:line="460" w:lineRule="exact"/>
        <w:ind w:left="1005" w:leftChars="200" w:hanging="525" w:hangingChars="219"/>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3、落实政府采购政策需满足的资格要求：</w:t>
      </w:r>
      <w:r>
        <w:rPr>
          <w:rFonts w:hint="eastAsia" w:cs="仿宋"/>
          <w:b w:val="0"/>
          <w:bCs w:val="0"/>
          <w:kern w:val="3"/>
          <w:sz w:val="24"/>
          <w:szCs w:val="24"/>
          <w:lang w:val="en-US" w:eastAsia="zh-CN" w:bidi="ar-SA"/>
        </w:rPr>
        <w:t>无；</w:t>
      </w:r>
    </w:p>
    <w:p>
      <w:pPr>
        <w:pStyle w:val="9"/>
        <w:pageBreakBefore w:val="0"/>
        <w:widowControl w:val="0"/>
        <w:kinsoku/>
        <w:wordWrap/>
        <w:overflowPunct/>
        <w:topLinePunct w:val="0"/>
        <w:autoSpaceDE/>
        <w:autoSpaceDN/>
        <w:bidi w:val="0"/>
        <w:adjustRightInd/>
        <w:snapToGrid/>
        <w:spacing w:before="0" w:after="0" w:line="460" w:lineRule="exact"/>
        <w:ind w:left="1005" w:leftChars="200" w:hanging="525" w:hangingChars="219"/>
        <w:textAlignment w:val="auto"/>
        <w:rPr>
          <w:rFonts w:hint="eastAsia" w:ascii="仿宋" w:hAnsi="仿宋" w:eastAsia="仿宋" w:cs="仿宋"/>
          <w:b w:val="0"/>
          <w:bCs w:val="0"/>
          <w:kern w:val="3"/>
          <w:sz w:val="24"/>
          <w:szCs w:val="24"/>
          <w:highlight w:val="cyan"/>
          <w:lang w:val="en-US" w:eastAsia="zh-CN" w:bidi="ar-SA"/>
        </w:rPr>
      </w:pPr>
      <w:r>
        <w:rPr>
          <w:rFonts w:hint="eastAsia" w:cs="仿宋"/>
          <w:b w:val="0"/>
          <w:bCs w:val="0"/>
          <w:kern w:val="3"/>
          <w:sz w:val="24"/>
          <w:szCs w:val="24"/>
          <w:lang w:val="en-US" w:eastAsia="zh-CN" w:bidi="ar-SA"/>
        </w:rPr>
        <w:t>4</w:t>
      </w:r>
      <w:r>
        <w:rPr>
          <w:rFonts w:hint="eastAsia" w:ascii="仿宋" w:hAnsi="仿宋" w:eastAsia="仿宋" w:cs="仿宋"/>
          <w:b w:val="0"/>
          <w:bCs w:val="0"/>
          <w:kern w:val="3"/>
          <w:sz w:val="24"/>
          <w:szCs w:val="24"/>
          <w:lang w:val="en-US" w:eastAsia="zh-CN" w:bidi="ar-SA"/>
        </w:rPr>
        <w:t>、特定资格条件：</w:t>
      </w:r>
      <w:r>
        <w:rPr>
          <w:rFonts w:hint="eastAsia" w:cs="仿宋"/>
          <w:b w:val="0"/>
          <w:bCs w:val="0"/>
          <w:kern w:val="3"/>
          <w:sz w:val="24"/>
          <w:szCs w:val="24"/>
          <w:highlight w:val="none"/>
          <w:lang w:val="en-US" w:eastAsia="zh-CN" w:bidi="ar-SA"/>
        </w:rPr>
        <w:t>无；</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rPr>
      </w:pPr>
      <w:r>
        <w:rPr>
          <w:rFonts w:hint="eastAsia"/>
          <w:lang w:val="en-US" w:eastAsia="zh-CN"/>
        </w:rPr>
        <w:t>5</w:t>
      </w:r>
      <w:r>
        <w:rPr>
          <w:rFonts w:hint="eastAsia"/>
        </w:rPr>
        <w:t>、本项目不接受联合体投标。</w:t>
      </w:r>
    </w:p>
    <w:p>
      <w:pPr>
        <w:ind w:firstLine="482" w:firstLineChars="200"/>
        <w:jc w:val="left"/>
      </w:pPr>
      <w:r>
        <w:rPr>
          <w:rFonts w:hint="eastAsia"/>
          <w:b/>
          <w:bCs/>
        </w:rPr>
        <w:t>六、获取招标文件的时间期限、地点、方式及招标文件售价：</w:t>
      </w:r>
    </w:p>
    <w:p>
      <w:pPr>
        <w:ind w:firstLine="480" w:firstLineChars="200"/>
      </w:pPr>
      <w:r>
        <w:rPr>
          <w:rFonts w:hint="eastAsia"/>
        </w:rPr>
        <w:t>1.时间期限：</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11</w:t>
      </w:r>
      <w:r>
        <w:rPr>
          <w:rFonts w:hint="eastAsia"/>
        </w:rPr>
        <w:t>日；</w:t>
      </w:r>
    </w:p>
    <w:p>
      <w:pPr>
        <w:ind w:firstLine="480" w:firstLineChars="200"/>
      </w:pPr>
      <w:r>
        <w:rPr>
          <w:rFonts w:hint="eastAsia"/>
        </w:rPr>
        <w:t>2.地点：政采云平台(https://www.zcygov.cn/)；</w:t>
      </w:r>
    </w:p>
    <w:p>
      <w:pPr>
        <w:ind w:firstLine="480" w:firstLineChars="200"/>
      </w:pPr>
      <w:r>
        <w:rPr>
          <w:rFonts w:hint="eastAsia"/>
        </w:rPr>
        <w:t>3.方式：供应商登录政采云平台，注册为正式供应商或临时供应商，在线申请获取采购文件（配置岗位并进入“项目采购”应用，在获取采购文件菜单中选择项目，申请获取采购文件）。</w:t>
      </w:r>
    </w:p>
    <w:p>
      <w:pPr>
        <w:ind w:firstLine="480" w:firstLineChars="200"/>
      </w:pPr>
      <w:r>
        <w:rPr>
          <w:rFonts w:hint="eastAsia"/>
        </w:rPr>
        <w:t>4.售价：免费</w:t>
      </w:r>
    </w:p>
    <w:p>
      <w:pPr>
        <w:ind w:firstLine="480" w:firstLineChars="200"/>
      </w:pPr>
      <w:r>
        <w:rPr>
          <w:rFonts w:hint="eastAsia"/>
        </w:rPr>
        <w:t>5.供应商获取招标文件时须提交的文件资料：无；</w:t>
      </w:r>
    </w:p>
    <w:p>
      <w:pPr>
        <w:ind w:firstLine="480" w:firstLineChars="200"/>
      </w:pPr>
      <w:r>
        <w:rPr>
          <w:rFonts w:hint="eastAsia"/>
        </w:rPr>
        <w:t>6.提示：</w:t>
      </w:r>
    </w:p>
    <w:p>
      <w:pPr>
        <w:ind w:firstLine="480" w:firstLineChars="200"/>
      </w:pPr>
      <w:r>
        <w:rPr>
          <w:rFonts w:hint="eastAsia"/>
        </w:rPr>
        <w:t>（1）采购人、采购机构依托政采云平台完成本项目的电子交易活动，平台不接受未按上述方式获取招标文件的供应商进行投标活动；</w:t>
      </w:r>
    </w:p>
    <w:p>
      <w:pPr>
        <w:ind w:firstLine="480" w:firstLineChars="200"/>
      </w:pPr>
      <w:r>
        <w:rPr>
          <w:rFonts w:hint="eastAsia"/>
        </w:rPr>
        <w:t>（2）对未按上述方式获取招标文件的供应商对该文件提出的质疑，采购人或采购代理机构将不予处理；</w:t>
      </w:r>
    </w:p>
    <w:p>
      <w:pPr>
        <w:ind w:firstLine="480" w:firstLineChars="200"/>
      </w:pPr>
      <w:r>
        <w:rPr>
          <w:rFonts w:hint="eastAsia"/>
        </w:rPr>
        <w:t>（3）采购人或者采购代理机构对已发出的招标文件等进行必要的澄清或者修改的，采购人或者采购代理机构将无法通过政采云平台通知未按上述方式获取招标文件的供应商；</w:t>
      </w:r>
    </w:p>
    <w:p>
      <w:pPr>
        <w:ind w:firstLine="480" w:firstLineChars="200"/>
      </w:pPr>
      <w:r>
        <w:rPr>
          <w:rFonts w:hint="eastAsia"/>
        </w:rPr>
        <w:t>（4）不提供招标文件纸质版;</w:t>
      </w:r>
    </w:p>
    <w:p>
      <w:pPr>
        <w:ind w:firstLine="480" w:firstLineChars="200"/>
      </w:pPr>
      <w:r>
        <w:rPr>
          <w:rFonts w:hint="eastAsia"/>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before="156"/>
        <w:ind w:firstLine="482" w:firstLineChars="200"/>
        <w:jc w:val="left"/>
        <w:rPr>
          <w:b/>
          <w:bCs/>
          <w:u w:val="single"/>
        </w:rPr>
      </w:pPr>
      <w:r>
        <w:rPr>
          <w:rFonts w:hint="eastAsia"/>
          <w:b/>
          <w:bCs/>
        </w:rPr>
        <w:t>七、电子招投标的说明</w:t>
      </w:r>
    </w:p>
    <w:p>
      <w:pPr>
        <w:ind w:firstLine="480" w:firstLineChars="200"/>
      </w:pPr>
      <w:r>
        <w:rPr>
          <w:rFonts w:hint="eastAsia"/>
        </w:rPr>
        <w:t>1.电子招投标：本项目以数据电文形式，依托“政府采购云平台（www.zcygov.cn）”进行招投标活动，各投标人应按照本项目招标文件和政采云平台的要求编制、加密并递交投标文件，不接受纸质投标文件。</w:t>
      </w:r>
    </w:p>
    <w:p>
      <w:pPr>
        <w:ind w:firstLine="480" w:firstLineChars="200"/>
      </w:pPr>
      <w:r>
        <w:rPr>
          <w:rFonts w:hint="eastAsia"/>
        </w:rPr>
        <w:t>2.投标准备：</w:t>
      </w:r>
    </w:p>
    <w:p>
      <w:pPr>
        <w:ind w:firstLine="720" w:firstLineChars="300"/>
      </w:pPr>
      <w:r>
        <w:rPr>
          <w:rFonts w:hint="eastAsia"/>
        </w:rPr>
        <w:t>①注册账号--点击“商家入驻”，进行政府采购供应商资料填写，通过初审及终审公示后可成为正式供应商；</w:t>
      </w:r>
    </w:p>
    <w:p>
      <w:pPr>
        <w:ind w:firstLine="720" w:firstLineChars="300"/>
      </w:pPr>
      <w:r>
        <w:rPr>
          <w:rFonts w:hint="eastAsia"/>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ind w:firstLine="480" w:firstLineChars="200"/>
        <w:jc w:val="left"/>
      </w:pPr>
      <w:r>
        <w:rPr>
          <w:rFonts w:hint="eastAsia"/>
        </w:rPr>
        <w:t xml:space="preserve">办理流程详见:CA管理操作指南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ind w:firstLine="480" w:firstLineChars="200"/>
        <w:jc w:val="left"/>
      </w:pPr>
      <w:r>
        <w:rPr>
          <w:rFonts w:hint="eastAsia"/>
        </w:rPr>
        <w:t>CA相关热点问题TOP专题页https://service.zcygov.cn/#/knowledges/depk120BkjoVoiMyPhAJ/8QejCnEBiyELHE-ohzp-</w:t>
      </w:r>
    </w:p>
    <w:p>
      <w:pPr>
        <w:ind w:firstLine="480" w:firstLineChars="200"/>
        <w:jc w:val="left"/>
      </w:pPr>
      <w:r>
        <w:rPr>
          <w:rFonts w:hint="eastAsia"/>
        </w:rPr>
        <w:t>③安装“政采云电子交易客户端”----投标人通过政采云平台电子投标工具制作投标文件，前往“浙江政府采购网-下载专区-电子交易客户端”进行下载并安装。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ind w:firstLine="480" w:firstLineChars="200"/>
        <w:jc w:val="left"/>
      </w:pPr>
      <w:r>
        <w:rPr>
          <w:rFonts w:hint="eastAsia"/>
        </w:rPr>
        <w:t>3.招标文件的获取：使用账号登录或者使用CA登录政采云平台；进入“项目采购”应用，在获取采购文件菜单中选择项目，获取招标文件。</w:t>
      </w:r>
    </w:p>
    <w:p>
      <w:pPr>
        <w:ind w:firstLine="480" w:firstLineChars="200"/>
        <w:jc w:val="left"/>
      </w:pPr>
      <w:r>
        <w:rPr>
          <w:rFonts w:hint="eastAsia"/>
        </w:rPr>
        <w:t>4.投标文件的制作：在“政采云电子交易客户端”中完成“填写基本信息”、“导入投标文件”、“标书关联”、“标书检查”、“电子签名”、“生成电子标书”等操作。</w:t>
      </w:r>
    </w:p>
    <w:p>
      <w:pPr>
        <w:ind w:firstLine="480" w:firstLineChars="200"/>
        <w:jc w:val="left"/>
      </w:pPr>
      <w:r>
        <w:rPr>
          <w:rFonts w:hint="eastAsia"/>
        </w:rPr>
        <w:t>5.投标文件的传输递交：投标人在投标截止时间前将加密的投标文件上传至政府采购云平台。</w:t>
      </w:r>
    </w:p>
    <w:p>
      <w:pPr>
        <w:ind w:firstLine="480" w:firstLineChars="200"/>
        <w:jc w:val="left"/>
      </w:pPr>
      <w:r>
        <w:rPr>
          <w:rFonts w:hint="eastAsia"/>
        </w:rPr>
        <w:t>6.投标文件的解密：投标人按照平台提示和招标文件的规定在开标时间起30分钟内完成在线解密。</w:t>
      </w:r>
    </w:p>
    <w:p>
      <w:pPr>
        <w:ind w:firstLine="480" w:firstLineChars="200"/>
        <w:jc w:val="left"/>
      </w:pPr>
      <w:r>
        <w:rPr>
          <w:rFonts w:hint="eastAsia"/>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ind w:firstLine="480" w:firstLineChars="200"/>
        <w:jc w:val="left"/>
      </w:pPr>
      <w:r>
        <w:rPr>
          <w:rFonts w:hint="eastAsia"/>
        </w:rPr>
        <w:t>8.供应商在使用系统进行投标的过程中遇到涉及平台使用的任何问题，可致电政采云平台技术支持热线咨询，联系方式：400-881-7190。</w:t>
      </w:r>
    </w:p>
    <w:p>
      <w:pPr>
        <w:snapToGrid w:val="0"/>
        <w:spacing w:before="156"/>
        <w:ind w:firstLine="482" w:firstLineChars="200"/>
        <w:jc w:val="left"/>
      </w:pPr>
      <w:r>
        <w:rPr>
          <w:rFonts w:hint="eastAsia"/>
          <w:b/>
          <w:bCs/>
        </w:rPr>
        <w:t>八、投标截止时间和地点</w:t>
      </w:r>
      <w:r>
        <w:rPr>
          <w:rFonts w:hint="eastAsia"/>
          <w:b/>
        </w:rPr>
        <w:t>：</w:t>
      </w:r>
    </w:p>
    <w:p>
      <w:pPr>
        <w:ind w:firstLine="480" w:firstLineChars="200"/>
        <w:rPr>
          <w:color w:val="auto"/>
        </w:rPr>
      </w:pPr>
      <w:r>
        <w:rPr>
          <w:rFonts w:hint="eastAsia"/>
          <w:color w:val="auto"/>
        </w:rPr>
        <w:t>1.投标截止时间：</w:t>
      </w:r>
      <w:r>
        <w:rPr>
          <w:rFonts w:hint="eastAsia"/>
          <w:color w:val="auto"/>
          <w:lang w:val="en-US" w:eastAsia="zh-CN"/>
        </w:rPr>
        <w:t>2021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27</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30</w:t>
      </w:r>
      <w:r>
        <w:rPr>
          <w:rFonts w:hint="eastAsia"/>
          <w:color w:val="auto"/>
        </w:rPr>
        <w:t>分。</w:t>
      </w:r>
    </w:p>
    <w:p>
      <w:pPr>
        <w:ind w:firstLine="480" w:firstLineChars="200"/>
        <w:rPr>
          <w:color w:val="auto"/>
        </w:rPr>
      </w:pPr>
      <w:r>
        <w:rPr>
          <w:rFonts w:hint="eastAsia"/>
          <w:color w:val="auto"/>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ind w:firstLine="480" w:firstLineChars="200"/>
        <w:rPr>
          <w:color w:val="auto"/>
        </w:rPr>
      </w:pPr>
      <w:bookmarkStart w:id="2" w:name="B27_开标地点"/>
      <w:r>
        <w:rPr>
          <w:rFonts w:hint="eastAsia"/>
          <w:color w:val="auto"/>
        </w:rPr>
        <w:t>3.投标地点：</w:t>
      </w:r>
      <w:bookmarkEnd w:id="2"/>
      <w:r>
        <w:rPr>
          <w:rFonts w:hint="eastAsia"/>
          <w:color w:val="auto"/>
        </w:rPr>
        <w:t>政采云平台(</w:t>
      </w:r>
      <w:r>
        <w:rPr>
          <w:color w:val="auto"/>
        </w:rPr>
        <w:fldChar w:fldCharType="begin"/>
      </w:r>
      <w:r>
        <w:rPr>
          <w:color w:val="auto"/>
        </w:rPr>
        <w:instrText xml:space="preserve"> HYPERLINK "https://www.zcygov.cn/" </w:instrText>
      </w:r>
      <w:r>
        <w:rPr>
          <w:color w:val="auto"/>
        </w:rPr>
        <w:fldChar w:fldCharType="separate"/>
      </w:r>
      <w:r>
        <w:rPr>
          <w:rStyle w:val="103"/>
          <w:rFonts w:hint="eastAsia"/>
          <w:color w:val="auto"/>
        </w:rPr>
        <w:t>https://www.zcygov.cn/</w:t>
      </w:r>
      <w:r>
        <w:rPr>
          <w:rStyle w:val="103"/>
          <w:rFonts w:hint="eastAsia"/>
          <w:color w:val="auto"/>
        </w:rPr>
        <w:fldChar w:fldCharType="end"/>
      </w:r>
      <w:r>
        <w:rPr>
          <w:rFonts w:hint="eastAsia"/>
          <w:color w:val="auto"/>
        </w:rPr>
        <w:t>)，本项目采用全流程电子化交易，无须参加现场开标会。</w:t>
      </w:r>
    </w:p>
    <w:p>
      <w:pPr>
        <w:snapToGrid w:val="0"/>
        <w:spacing w:before="156"/>
        <w:ind w:firstLine="482" w:firstLineChars="200"/>
        <w:rPr>
          <w:b/>
          <w:color w:val="auto"/>
        </w:rPr>
      </w:pPr>
      <w:r>
        <w:rPr>
          <w:rFonts w:hint="eastAsia"/>
          <w:b/>
          <w:color w:val="auto"/>
        </w:rPr>
        <w:t>九、开标时间和地点：</w:t>
      </w:r>
    </w:p>
    <w:p>
      <w:pPr>
        <w:ind w:firstLine="480" w:firstLineChars="200"/>
        <w:rPr>
          <w:color w:val="auto"/>
        </w:rPr>
      </w:pPr>
      <w:r>
        <w:rPr>
          <w:rFonts w:hint="eastAsia"/>
          <w:color w:val="auto"/>
        </w:rPr>
        <w:t>1.开标时间：</w:t>
      </w:r>
      <w:r>
        <w:rPr>
          <w:rFonts w:hint="eastAsia"/>
          <w:color w:val="auto"/>
          <w:lang w:val="en-US" w:eastAsia="zh-CN"/>
        </w:rPr>
        <w:t>2021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27</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30</w:t>
      </w:r>
      <w:r>
        <w:rPr>
          <w:rFonts w:hint="eastAsia"/>
          <w:color w:val="auto"/>
        </w:rPr>
        <w:t>分。</w:t>
      </w:r>
      <w:r>
        <w:rPr>
          <w:color w:val="auto"/>
        </w:rPr>
        <w:tab/>
      </w:r>
    </w:p>
    <w:p>
      <w:pPr>
        <w:ind w:firstLine="480" w:firstLineChars="200"/>
        <w:rPr>
          <w:color w:val="auto"/>
        </w:rPr>
      </w:pPr>
      <w:r>
        <w:rPr>
          <w:rFonts w:hint="eastAsia"/>
          <w:color w:val="auto"/>
        </w:rPr>
        <w:t>2.开标地点：杭州市富阳区行政服务中心（杭州市富阳区江连街27号A座）</w:t>
      </w:r>
      <w:r>
        <w:rPr>
          <w:rFonts w:hint="eastAsia"/>
          <w:color w:val="auto"/>
          <w:highlight w:val="none"/>
        </w:rPr>
        <w:t>4楼</w:t>
      </w:r>
      <w:r>
        <w:rPr>
          <w:rFonts w:hint="eastAsia"/>
          <w:color w:val="auto"/>
          <w:highlight w:val="none"/>
          <w:lang w:val="en-US" w:eastAsia="zh-CN"/>
        </w:rPr>
        <w:t>3</w:t>
      </w:r>
      <w:r>
        <w:rPr>
          <w:rFonts w:hint="eastAsia"/>
          <w:color w:val="auto"/>
          <w:highlight w:val="none"/>
        </w:rPr>
        <w:t>号开标室</w:t>
      </w:r>
      <w:r>
        <w:rPr>
          <w:rFonts w:hint="eastAsia"/>
          <w:color w:val="auto"/>
        </w:rPr>
        <w:t>。（政采云平台(https://www.zcygov.cn/)）</w:t>
      </w:r>
    </w:p>
    <w:p>
      <w:pPr>
        <w:widowControl/>
        <w:spacing w:line="400" w:lineRule="exact"/>
        <w:ind w:firstLine="482" w:firstLineChars="200"/>
        <w:jc w:val="left"/>
        <w:rPr>
          <w:rFonts w:ascii="仿宋" w:hAnsi="仿宋" w:eastAsia="仿宋"/>
          <w:b/>
          <w:color w:val="000000"/>
          <w:sz w:val="24"/>
          <w:szCs w:val="24"/>
        </w:rPr>
      </w:pPr>
      <w:r>
        <w:rPr>
          <w:rFonts w:hint="eastAsia"/>
          <w:b/>
        </w:rPr>
        <w:t>十、本采购项目，中标单位与采购单位签订的政府采购合同适用于杭州市富阳区政府采购贷款政策，简称“政采贷”，具体内容可参阅《富阳区“政采贷”办理指引》</w:t>
      </w:r>
      <w:r>
        <w:fldChar w:fldCharType="begin"/>
      </w:r>
      <w:r>
        <w:instrText xml:space="preserve"> HYPERLINK "http://www.fuyang.gov.cn/art/2020/7/28/art_1228923243_53244233.html" </w:instrText>
      </w:r>
      <w:r>
        <w:fldChar w:fldCharType="separate"/>
      </w:r>
      <w:r>
        <w:rPr>
          <w:rStyle w:val="103"/>
        </w:rPr>
        <w:t>http://www.fuyang.gov.cn/art/2020/7/28/art_1228923243_53244233.html</w:t>
      </w:r>
      <w:r>
        <w:rPr>
          <w:rStyle w:val="103"/>
        </w:rPr>
        <w:fldChar w:fldCharType="end"/>
      </w:r>
    </w:p>
    <w:p>
      <w:pPr>
        <w:snapToGrid w:val="0"/>
        <w:spacing w:before="156"/>
        <w:ind w:firstLine="482" w:firstLineChars="200"/>
        <w:rPr>
          <w:b/>
        </w:rPr>
      </w:pPr>
    </w:p>
    <w:p>
      <w:pPr>
        <w:widowControl/>
        <w:spacing w:line="300" w:lineRule="exact"/>
        <w:ind w:firstLine="482" w:firstLineChars="200"/>
        <w:jc w:val="left"/>
        <w:rPr>
          <w:rFonts w:cs="宋体"/>
          <w:b/>
          <w:bCs/>
          <w:kern w:val="0"/>
        </w:rPr>
      </w:pPr>
      <w:r>
        <w:rPr>
          <w:rFonts w:hint="eastAsia"/>
          <w:b/>
        </w:rPr>
        <w:t>十一、业务咨询：</w:t>
      </w:r>
      <w:r>
        <w:rPr>
          <w:rStyle w:val="97"/>
          <w:rFonts w:hint="eastAsia"/>
        </w:rPr>
        <w:t>对本次招标提出询问、质疑、投诉，请按以下方式联系。</w:t>
      </w:r>
    </w:p>
    <w:p>
      <w:r>
        <w:rPr>
          <w:rFonts w:hint="eastAsia"/>
        </w:rPr>
        <w:t xml:space="preserve">    1.采购人信息</w:t>
      </w:r>
    </w:p>
    <w:p>
      <w:r>
        <w:rPr>
          <w:rFonts w:hint="eastAsia"/>
        </w:rPr>
        <w:t xml:space="preserve">    名  称：杭州市公安局富阳区分局</w:t>
      </w:r>
    </w:p>
    <w:p>
      <w:r>
        <w:rPr>
          <w:rFonts w:hint="eastAsia"/>
        </w:rPr>
        <w:t xml:space="preserve">    地  址：富阳区富春街道达夫路</w:t>
      </w:r>
      <w:r>
        <w:t>73号</w:t>
      </w:r>
    </w:p>
    <w:p>
      <w:pPr>
        <w:ind w:firstLine="480" w:firstLineChars="200"/>
        <w:rPr>
          <w:color w:val="auto"/>
          <w:highlight w:val="none"/>
        </w:rPr>
      </w:pPr>
      <w:r>
        <w:rPr>
          <w:rFonts w:hint="eastAsia"/>
          <w:color w:val="auto"/>
          <w:highlight w:val="none"/>
        </w:rPr>
        <w:t>项目联系人（询问）：</w:t>
      </w:r>
      <w:r>
        <w:rPr>
          <w:rFonts w:hint="eastAsia"/>
          <w:color w:val="auto"/>
          <w:highlight w:val="none"/>
          <w:lang w:eastAsia="zh-CN"/>
        </w:rPr>
        <w:t>胡梦乔</w:t>
      </w:r>
      <w:r>
        <w:rPr>
          <w:rFonts w:hint="eastAsia"/>
          <w:color w:val="auto"/>
          <w:highlight w:val="none"/>
        </w:rPr>
        <w:t xml:space="preserve"> </w:t>
      </w:r>
    </w:p>
    <w:p>
      <w:pPr>
        <w:rPr>
          <w:color w:val="auto"/>
          <w:highlight w:val="none"/>
        </w:rPr>
      </w:pPr>
      <w:r>
        <w:rPr>
          <w:rFonts w:hint="eastAsia"/>
          <w:color w:val="auto"/>
          <w:highlight w:val="none"/>
        </w:rPr>
        <w:t xml:space="preserve">    项目联系方式（询问）：</w:t>
      </w:r>
      <w:r>
        <w:rPr>
          <w:rFonts w:hint="eastAsia"/>
          <w:color w:val="auto"/>
          <w:highlight w:val="none"/>
          <w:lang w:val="en-US" w:eastAsia="zh-CN"/>
        </w:rPr>
        <w:t>0571-63330018</w:t>
      </w:r>
      <w:r>
        <w:rPr>
          <w:rFonts w:hint="eastAsia"/>
          <w:color w:val="auto"/>
          <w:highlight w:val="none"/>
        </w:rPr>
        <w:t xml:space="preserve"> </w:t>
      </w:r>
    </w:p>
    <w:p>
      <w:pPr>
        <w:rPr>
          <w:rFonts w:hint="eastAsia" w:eastAsia="仿宋"/>
          <w:color w:val="auto"/>
          <w:highlight w:val="none"/>
          <w:lang w:eastAsia="zh-CN"/>
        </w:rPr>
      </w:pPr>
      <w:r>
        <w:rPr>
          <w:rFonts w:hint="eastAsia"/>
          <w:color w:val="auto"/>
          <w:highlight w:val="none"/>
        </w:rPr>
        <w:t xml:space="preserve">    质疑联系人：</w:t>
      </w:r>
      <w:r>
        <w:rPr>
          <w:rFonts w:hint="eastAsia"/>
          <w:color w:val="auto"/>
          <w:highlight w:val="none"/>
          <w:lang w:eastAsia="zh-CN"/>
        </w:rPr>
        <w:t>王国栋</w:t>
      </w:r>
    </w:p>
    <w:p>
      <w:pPr>
        <w:rPr>
          <w:rFonts w:hint="default" w:eastAsia="仿宋"/>
          <w:color w:val="auto"/>
          <w:highlight w:val="none"/>
          <w:lang w:val="en-US" w:eastAsia="zh-CN"/>
        </w:rPr>
      </w:pPr>
      <w:r>
        <w:rPr>
          <w:rFonts w:hint="eastAsia"/>
          <w:color w:val="auto"/>
          <w:highlight w:val="none"/>
        </w:rPr>
        <w:t xml:space="preserve">    质疑联系方式：</w:t>
      </w:r>
      <w:r>
        <w:rPr>
          <w:rFonts w:hint="eastAsia"/>
          <w:color w:val="auto"/>
          <w:highlight w:val="none"/>
          <w:lang w:val="en-US" w:eastAsia="zh-CN"/>
        </w:rPr>
        <w:t>0571-63330123</w:t>
      </w:r>
    </w:p>
    <w:p>
      <w:pPr>
        <w:ind w:firstLine="480" w:firstLineChars="200"/>
      </w:pPr>
      <w:r>
        <w:rPr>
          <w:rFonts w:hint="eastAsia"/>
        </w:rPr>
        <w:t>2.采购代理机构信息</w:t>
      </w:r>
    </w:p>
    <w:p>
      <w:pPr>
        <w:ind w:firstLine="480"/>
      </w:pPr>
      <w:r>
        <w:rPr>
          <w:rFonts w:hint="eastAsia"/>
        </w:rPr>
        <w:t xml:space="preserve">名  称：浙江华诚建设工程咨询有限公司 </w:t>
      </w:r>
    </w:p>
    <w:p>
      <w:pPr>
        <w:ind w:firstLine="480"/>
      </w:pPr>
      <w:r>
        <w:rPr>
          <w:rFonts w:hint="eastAsia"/>
        </w:rPr>
        <w:t>地  址：杭州市富阳区富春街道凤浦路197号</w:t>
      </w:r>
    </w:p>
    <w:p>
      <w:r>
        <w:rPr>
          <w:rFonts w:hint="eastAsia"/>
        </w:rPr>
        <w:t xml:space="preserve">    邮  箱：</w:t>
      </w:r>
      <w:r>
        <w:rPr>
          <w:rFonts w:hint="eastAsia"/>
          <w:lang w:val="en-US" w:eastAsia="zh-CN"/>
        </w:rPr>
        <w:t>zjhc2021</w:t>
      </w:r>
      <w:r>
        <w:rPr>
          <w:rFonts w:hint="eastAsia"/>
        </w:rPr>
        <w:t>@</w:t>
      </w:r>
      <w:r>
        <w:rPr>
          <w:rFonts w:hint="eastAsia"/>
          <w:lang w:val="en-US" w:eastAsia="zh-CN"/>
        </w:rPr>
        <w:t>126</w:t>
      </w:r>
      <w:r>
        <w:t>.com</w:t>
      </w:r>
    </w:p>
    <w:p>
      <w:pPr>
        <w:rPr>
          <w:rFonts w:hint="eastAsia" w:eastAsia="仿宋"/>
          <w:lang w:eastAsia="zh-CN"/>
        </w:rPr>
      </w:pPr>
      <w:r>
        <w:rPr>
          <w:rFonts w:hint="eastAsia"/>
        </w:rPr>
        <w:t xml:space="preserve">    项目联系人（询问）： </w:t>
      </w:r>
      <w:r>
        <w:rPr>
          <w:rFonts w:hint="eastAsia"/>
          <w:lang w:eastAsia="zh-CN"/>
        </w:rPr>
        <w:t>徐银华</w:t>
      </w:r>
    </w:p>
    <w:p>
      <w:r>
        <w:rPr>
          <w:rFonts w:hint="eastAsia"/>
        </w:rPr>
        <w:t xml:space="preserve">    项目联系方式（询问）：0571-63340544</w:t>
      </w:r>
    </w:p>
    <w:p>
      <w:r>
        <w:rPr>
          <w:rFonts w:hint="eastAsia"/>
        </w:rPr>
        <w:t xml:space="preserve">    质疑联系人：孙杏花</w:t>
      </w:r>
    </w:p>
    <w:p>
      <w:r>
        <w:rPr>
          <w:rFonts w:hint="eastAsia"/>
        </w:rPr>
        <w:t xml:space="preserve">    质疑联系方式： 0571-61772168</w:t>
      </w:r>
    </w:p>
    <w:p>
      <w:pPr>
        <w:ind w:firstLine="480" w:firstLineChars="200"/>
      </w:pPr>
      <w:r>
        <w:rPr>
          <w:rFonts w:hint="eastAsia"/>
        </w:rPr>
        <w:t>3、同级政府采购监督管理部门名称：杭州市富阳区财政局政府采购监管科</w:t>
      </w:r>
    </w:p>
    <w:p>
      <w:pPr>
        <w:ind w:firstLine="480" w:firstLineChars="200"/>
      </w:pPr>
      <w:r>
        <w:rPr>
          <w:rFonts w:hint="eastAsia"/>
        </w:rPr>
        <w:t xml:space="preserve">联系人：赵靓    </w:t>
      </w:r>
    </w:p>
    <w:p>
      <w:pPr>
        <w:ind w:firstLine="480" w:firstLineChars="200"/>
      </w:pPr>
      <w:r>
        <w:rPr>
          <w:rFonts w:hint="eastAsia"/>
        </w:rPr>
        <w:t xml:space="preserve">监督投诉电话：0571-61772959    </w:t>
      </w:r>
    </w:p>
    <w:p>
      <w:pPr>
        <w:ind w:firstLine="480" w:firstLineChars="200"/>
      </w:pPr>
      <w:r>
        <w:rPr>
          <w:rFonts w:hint="eastAsia"/>
        </w:rPr>
        <w:t>传真：0571-63324371</w:t>
      </w:r>
    </w:p>
    <w:p>
      <w:pPr>
        <w:ind w:firstLine="482" w:firstLineChars="200"/>
      </w:pPr>
      <w:r>
        <w:rPr>
          <w:rFonts w:hint="eastAsia"/>
          <w:b/>
          <w:bCs/>
        </w:rPr>
        <w:t>十二、本项目采购文件公告期限为：本公告发布之日起五个工作日。</w:t>
      </w:r>
    </w:p>
    <w:p>
      <w:pPr>
        <w:ind w:firstLine="482" w:firstLineChars="200"/>
        <w:rPr>
          <w:b/>
          <w:bCs/>
        </w:rPr>
      </w:pPr>
      <w:r>
        <w:rPr>
          <w:rFonts w:hint="eastAsia"/>
          <w:b/>
          <w:bCs/>
        </w:rPr>
        <w:t>十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firstLineChars="200"/>
        <w:rPr>
          <w:b/>
          <w:bCs/>
        </w:rPr>
      </w:pPr>
      <w:r>
        <w:rPr>
          <w:rFonts w:hint="eastAsia"/>
          <w:b/>
          <w:bCs/>
        </w:rPr>
        <w:t>十四、疫情期间投标现场注意事项（仅限于现场演示）(按照开标当日疫情情况作具体调整）：</w:t>
      </w:r>
    </w:p>
    <w:p>
      <w:pPr>
        <w:ind w:firstLine="480" w:firstLineChars="200"/>
      </w:pPr>
      <w:r>
        <w:rPr>
          <w:rFonts w:hint="eastAsia"/>
        </w:rPr>
        <w:t>为严格落实国家、省市关于要求在坚决打好疫情防控攻坚战的前提下，就做好疫情防控期间招标活动有关事项如下：</w:t>
      </w:r>
    </w:p>
    <w:p>
      <w:pPr>
        <w:ind w:firstLine="480" w:firstLineChars="200"/>
      </w:pPr>
      <w:r>
        <w:rPr>
          <w:rFonts w:hint="eastAsia"/>
        </w:rPr>
        <w:t>1.进入样品间参加现场演示的投标人代表人员必须持有健康绿码。</w:t>
      </w:r>
    </w:p>
    <w:p>
      <w:pPr>
        <w:ind w:firstLine="480" w:firstLineChars="200"/>
      </w:pPr>
      <w:r>
        <w:rPr>
          <w:rFonts w:hint="eastAsia"/>
        </w:rPr>
        <w:t>2.进入样品间参加演示人员应当携带《参与政府采购活动健康承诺书》(见附件）及演示人员《法定代表人授权委托书》。</w:t>
      </w:r>
    </w:p>
    <w:p>
      <w:pPr>
        <w:ind w:firstLine="480" w:firstLineChars="200"/>
      </w:pPr>
      <w:r>
        <w:rPr>
          <w:rFonts w:hint="eastAsia"/>
        </w:rPr>
        <w:t>3.随身携带居民身份证，并做好佩戴口罩等个人防护措施。</w:t>
      </w:r>
    </w:p>
    <w:p>
      <w:pPr>
        <w:ind w:firstLine="480" w:firstLineChars="200"/>
      </w:pPr>
      <w:r>
        <w:rPr>
          <w:rFonts w:hint="eastAsia"/>
        </w:rPr>
        <w:t>4.预留足够时间提前到达，配合场所工作人员做好健康绿码查验、体温检测、实名登记等防控工作。</w:t>
      </w:r>
    </w:p>
    <w:p>
      <w:pPr>
        <w:ind w:firstLine="480" w:firstLineChars="200"/>
      </w:pPr>
      <w:r>
        <w:rPr>
          <w:rFonts w:hint="eastAsia"/>
        </w:rPr>
        <w:t>5.进入现场开标后，应尽量分散等候、隔空就坐，演示完成后立即离场，全力保障招投标活动正常开展。演示产品须在评标结束两个工作日内自行撤回，未撤回的演示产品招标人有权自行处置。</w:t>
      </w:r>
    </w:p>
    <w:p>
      <w:pPr>
        <w:ind w:firstLine="480" w:firstLineChars="200"/>
        <w:rPr>
          <w:color w:val="auto"/>
          <w:highlight w:val="none"/>
        </w:rPr>
      </w:pPr>
      <w:r>
        <w:rPr>
          <w:rFonts w:hint="eastAsia"/>
        </w:rPr>
        <w:t>6.投标人须自行携带演示所需的计算机等设备，并准备网络环境自行调试，交易中心提</w:t>
      </w:r>
      <w:r>
        <w:rPr>
          <w:rFonts w:hint="eastAsia"/>
          <w:color w:val="auto"/>
          <w:highlight w:val="none"/>
        </w:rPr>
        <w:t>供VGA接口的投影仪。投标人须在开标截止时间前完成调试后离开样品间。演示时间控制在15-20分钟内。</w:t>
      </w:r>
    </w:p>
    <w:p>
      <w:pPr>
        <w:rPr>
          <w:color w:val="auto"/>
          <w:highlight w:val="none"/>
        </w:rPr>
      </w:pPr>
      <w:r>
        <w:rPr>
          <w:rFonts w:hint="eastAsia"/>
          <w:color w:val="auto"/>
          <w:highlight w:val="none"/>
        </w:rPr>
        <w:t>（注：参加本次投标的单位允许委派</w:t>
      </w:r>
      <w:r>
        <w:rPr>
          <w:rFonts w:hint="eastAsia"/>
          <w:color w:val="auto"/>
          <w:highlight w:val="none"/>
          <w:lang w:eastAsia="zh-CN"/>
        </w:rPr>
        <w:t>不超过两名</w:t>
      </w:r>
      <w:r>
        <w:rPr>
          <w:rFonts w:hint="eastAsia"/>
          <w:color w:val="auto"/>
          <w:highlight w:val="none"/>
        </w:rPr>
        <w:t>代表前来现场参加现场演示,样品间位于杭州市富阳区行政服务中心（杭州市富阳区江连街27号A座）4楼样品室。</w:t>
      </w:r>
    </w:p>
    <w:p>
      <w:pPr>
        <w:ind w:firstLine="482" w:firstLineChars="200"/>
        <w:rPr>
          <w:b/>
          <w:bCs/>
        </w:rPr>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jc w:val="right"/>
      </w:pPr>
      <w:r>
        <w:rPr>
          <w:rFonts w:hint="eastAsia"/>
        </w:rPr>
        <w:t>杭州市公安局富阳区分局</w:t>
      </w:r>
    </w:p>
    <w:p>
      <w:pPr>
        <w:jc w:val="right"/>
      </w:pPr>
      <w:r>
        <w:rPr>
          <w:rFonts w:hint="eastAsia"/>
        </w:rPr>
        <w:t>浙江华诚建设工程咨询有限公司</w:t>
      </w:r>
    </w:p>
    <w:p>
      <w:pPr>
        <w:jc w:val="right"/>
      </w:pPr>
      <w:r>
        <w:rPr>
          <w:rFonts w:hint="eastAsia"/>
        </w:rPr>
        <w:t xml:space="preserve">   </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pPr>
        <w:rPr>
          <w:b/>
          <w:sz w:val="36"/>
          <w:szCs w:val="36"/>
        </w:rPr>
      </w:pPr>
      <w:r>
        <w:rPr>
          <w:b/>
          <w:sz w:val="36"/>
          <w:szCs w:val="36"/>
        </w:rPr>
        <w:br w:type="page"/>
      </w:r>
    </w:p>
    <w:p>
      <w:pPr>
        <w:pStyle w:val="5"/>
      </w:pPr>
      <w:bookmarkStart w:id="3" w:name="_Toc236940849"/>
      <w:r>
        <w:rPr>
          <w:rFonts w:hint="eastAsia"/>
        </w:rPr>
        <w:t>第二章  投标人须知</w:t>
      </w:r>
      <w:bookmarkEnd w:id="3"/>
    </w:p>
    <w:p>
      <w:pPr>
        <w:pStyle w:val="6"/>
        <w:keepNext/>
        <w:keepLines/>
        <w:pageBreakBefore w:val="0"/>
        <w:widowControl w:val="0"/>
        <w:kinsoku/>
        <w:wordWrap/>
        <w:overflowPunct/>
        <w:topLinePunct w:val="0"/>
        <w:autoSpaceDE/>
        <w:autoSpaceDN/>
        <w:bidi w:val="0"/>
        <w:adjustRightInd/>
        <w:snapToGrid/>
        <w:spacing w:before="0" w:after="0" w:line="500" w:lineRule="exact"/>
        <w:ind w:left="578" w:hanging="578"/>
        <w:textAlignment w:val="auto"/>
      </w:pPr>
      <w:r>
        <w:rPr>
          <w:rFonts w:hint="eastAsia"/>
        </w:rPr>
        <w:t>前附表</w:t>
      </w:r>
    </w:p>
    <w:tbl>
      <w:tblPr>
        <w:tblStyle w:val="90"/>
        <w:tblW w:w="9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8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8405" w:type="dxa"/>
            <w:tcBorders>
              <w:top w:val="single" w:color="auto" w:sz="4" w:space="0"/>
              <w:left w:val="single" w:color="auto" w:sz="4" w:space="0"/>
              <w:bottom w:val="single" w:color="auto" w:sz="4" w:space="0"/>
              <w:right w:val="single" w:color="auto" w:sz="4" w:space="0"/>
            </w:tcBorders>
            <w:vAlign w:val="center"/>
          </w:tcPr>
          <w:p>
            <w:pPr>
              <w:rPr>
                <w:rFonts w:hint="eastAsia" w:eastAsia="仿宋"/>
                <w:lang w:eastAsia="zh-CN"/>
              </w:rPr>
            </w:pPr>
            <w:r>
              <w:rPr>
                <w:rFonts w:hint="eastAsia"/>
              </w:rPr>
              <w:t>项目名称：</w:t>
            </w:r>
            <w:r>
              <w:rPr>
                <w:rFonts w:hint="eastAsia"/>
                <w:lang w:eastAsia="zh-CN"/>
              </w:rPr>
              <w:t>杭州市公安局富阳区分局公安业务技术用房项目设备智能化-智能物证保管室及实验室装备配套设施采购项目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2</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color w:val="auto"/>
              </w:rPr>
            </w:pPr>
            <w:r>
              <w:rPr>
                <w:rFonts w:hint="eastAsia"/>
                <w:color w:val="auto"/>
                <w:lang w:eastAsia="zh-CN"/>
              </w:rPr>
              <w:t>开标前答疑会或</w:t>
            </w:r>
            <w:r>
              <w:rPr>
                <w:rFonts w:hint="eastAsia"/>
                <w:color w:val="auto"/>
              </w:rPr>
              <w:t>现场踏勘：</w:t>
            </w:r>
          </w:p>
          <w:p>
            <w:pPr>
              <w:numPr>
                <w:ilvl w:val="0"/>
                <w:numId w:val="1"/>
              </w:numPr>
              <w:snapToGrid w:val="0"/>
              <w:spacing w:line="276" w:lineRule="auto"/>
              <w:rPr>
                <w:rFonts w:hint="eastAsia"/>
                <w:color w:val="auto"/>
                <w:lang w:eastAsia="zh-CN"/>
              </w:rPr>
            </w:pPr>
            <w:r>
              <w:rPr>
                <w:rFonts w:hint="eastAsia"/>
                <w:color w:val="auto"/>
                <w:lang w:eastAsia="zh-CN"/>
              </w:rPr>
              <w:t>开标前答疑会：不组织</w:t>
            </w:r>
          </w:p>
          <w:p>
            <w:pPr>
              <w:numPr>
                <w:ilvl w:val="0"/>
                <w:numId w:val="1"/>
              </w:numPr>
              <w:snapToGrid w:val="0"/>
              <w:spacing w:line="276" w:lineRule="auto"/>
              <w:rPr>
                <w:color w:val="auto"/>
              </w:rPr>
            </w:pPr>
            <w:r>
              <w:rPr>
                <w:rFonts w:hint="eastAsia"/>
                <w:color w:val="auto"/>
              </w:rPr>
              <w:t>现场踏勘</w:t>
            </w:r>
            <w:r>
              <w:rPr>
                <w:rFonts w:hint="eastAsia"/>
                <w:color w:val="auto"/>
                <w:lang w:eastAsia="zh-CN"/>
              </w:rPr>
              <w:t>：不统一组织，如需现场</w:t>
            </w:r>
            <w:r>
              <w:rPr>
                <w:rFonts w:hint="eastAsia"/>
                <w:color w:val="auto"/>
              </w:rPr>
              <w:t>踏勘</w:t>
            </w:r>
            <w:r>
              <w:rPr>
                <w:rFonts w:hint="eastAsia"/>
                <w:color w:val="auto"/>
                <w:lang w:eastAsia="zh-CN"/>
              </w:rPr>
              <w:t>，请潜在投标人</w:t>
            </w:r>
            <w:r>
              <w:rPr>
                <w:rFonts w:hint="eastAsia"/>
                <w:color w:val="auto"/>
              </w:rPr>
              <w:t>自行</w:t>
            </w:r>
            <w:r>
              <w:rPr>
                <w:rFonts w:hint="eastAsia"/>
                <w:color w:val="auto"/>
                <w:lang w:eastAsia="zh-CN"/>
              </w:rPr>
              <w:t>联系采购人进行</w:t>
            </w:r>
            <w:r>
              <w:rPr>
                <w:rFonts w:hint="eastAsia"/>
                <w:color w:val="auto"/>
              </w:rPr>
              <w:t>踏勘。</w:t>
            </w:r>
          </w:p>
          <w:p>
            <w:pPr>
              <w:snapToGrid w:val="0"/>
              <w:spacing w:line="276" w:lineRule="auto"/>
              <w:rPr>
                <w:rFonts w:hint="default" w:eastAsia="仿宋"/>
                <w:color w:val="auto"/>
                <w:lang w:val="en-US" w:eastAsia="zh-CN"/>
              </w:rPr>
            </w:pPr>
            <w:r>
              <w:rPr>
                <w:rFonts w:hint="eastAsia" w:cs="Arial"/>
                <w:color w:val="auto"/>
                <w:lang w:eastAsia="zh-CN"/>
              </w:rPr>
              <w:t>采购人</w:t>
            </w:r>
            <w:r>
              <w:rPr>
                <w:rFonts w:hint="eastAsia" w:cs="Arial"/>
                <w:color w:val="auto"/>
              </w:rPr>
              <w:t>联系</w:t>
            </w:r>
            <w:r>
              <w:rPr>
                <w:rFonts w:hint="eastAsia" w:cs="Arial"/>
                <w:color w:val="auto"/>
                <w:lang w:eastAsia="zh-CN"/>
              </w:rPr>
              <w:t>方式</w:t>
            </w:r>
            <w:r>
              <w:rPr>
                <w:rFonts w:hint="eastAsia" w:cs="Arial"/>
                <w:color w:val="auto"/>
              </w:rPr>
              <w:t>：</w:t>
            </w:r>
            <w:r>
              <w:rPr>
                <w:rFonts w:hint="eastAsia"/>
                <w:color w:val="auto"/>
                <w:highlight w:val="none"/>
                <w:lang w:eastAsia="zh-CN"/>
              </w:rPr>
              <w:t>胡梦乔</w:t>
            </w:r>
            <w:r>
              <w:rPr>
                <w:rFonts w:hint="eastAsia" w:cs="Arial"/>
                <w:color w:val="auto"/>
              </w:rPr>
              <w:t xml:space="preserve">   </w:t>
            </w:r>
            <w:r>
              <w:rPr>
                <w:rFonts w:cs="Arial"/>
                <w:color w:val="auto"/>
              </w:rPr>
              <w:t xml:space="preserve">    </w:t>
            </w:r>
            <w:r>
              <w:rPr>
                <w:rFonts w:hint="eastAsia" w:cs="Arial"/>
                <w:color w:val="auto"/>
              </w:rPr>
              <w:t xml:space="preserve"> 联系电话：</w:t>
            </w:r>
            <w:r>
              <w:rPr>
                <w:rFonts w:hint="eastAsia" w:cs="Arial"/>
                <w:color w:val="auto"/>
                <w:lang w:val="en-US" w:eastAsia="zh-CN"/>
              </w:rPr>
              <w:t>0571-63330018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3</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color w:val="auto"/>
              </w:rPr>
            </w:pPr>
            <w:r>
              <w:rPr>
                <w:rFonts w:hint="eastAsia"/>
                <w:color w:val="auto"/>
              </w:rPr>
              <w:t>项目属性：</w:t>
            </w:r>
            <w:r>
              <w:rPr>
                <w:rFonts w:hint="eastAsia"/>
                <w:b/>
                <w:bCs/>
                <w:color w:val="auto"/>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3"/>
                <w:sz w:val="24"/>
                <w:szCs w:val="24"/>
                <w:lang w:val="en-US" w:eastAsia="zh-CN" w:bidi="ar-SA"/>
              </w:rPr>
            </w:pPr>
            <w:r>
              <w:rPr>
                <w:rFonts w:hint="eastAsia"/>
                <w:color w:val="auto"/>
              </w:rPr>
              <w:t>4</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default" w:eastAsia="仿宋"/>
                <w:color w:val="auto"/>
                <w:lang w:val="en-US" w:eastAsia="zh-CN"/>
              </w:rPr>
            </w:pPr>
            <w:r>
              <w:rPr>
                <w:rFonts w:hint="eastAsia"/>
                <w:color w:val="auto"/>
                <w:lang w:eastAsia="zh-CN"/>
              </w:rPr>
              <w:t>是否适宜中小企业情况：根据《政府采购促进中小企业发展管理办法》（财库</w:t>
            </w:r>
            <w:r>
              <w:rPr>
                <w:rFonts w:hint="eastAsia"/>
                <w:color w:val="auto"/>
                <w:lang w:val="en-US" w:eastAsia="zh-CN"/>
              </w:rPr>
              <w:t>[2020]46号）文件的规定，</w:t>
            </w:r>
            <w:r>
              <w:rPr>
                <w:rFonts w:hint="eastAsia"/>
                <w:b/>
                <w:bCs/>
                <w:color w:val="auto"/>
                <w:lang w:val="en-US" w:eastAsia="zh-CN"/>
              </w:rPr>
              <w:t>本项目不预留份额专门面向中小企业采购。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3"/>
                <w:sz w:val="24"/>
                <w:szCs w:val="24"/>
                <w:lang w:val="en-US" w:eastAsia="zh-CN" w:bidi="ar-SA"/>
              </w:rPr>
            </w:pPr>
            <w:r>
              <w:rPr>
                <w:rFonts w:hint="eastAsia"/>
                <w:color w:val="auto"/>
              </w:rPr>
              <w:t>5</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color w:val="auto"/>
                <w:highlight w:val="none"/>
                <w:lang w:eastAsia="zh-CN"/>
              </w:rPr>
            </w:pPr>
            <w:r>
              <w:rPr>
                <w:rFonts w:hint="eastAsia"/>
                <w:color w:val="auto"/>
                <w:highlight w:val="none"/>
              </w:rPr>
              <w:t>中小企业划分标准所属行业：</w:t>
            </w:r>
            <w:r>
              <w:rPr>
                <w:rFonts w:hint="eastAsia"/>
                <w:color w:val="auto"/>
                <w:highlight w:val="none"/>
                <w:lang w:eastAsia="zh-CN"/>
              </w:rPr>
              <w:t>《关于印发中小企业划型标准规定的通知》（</w:t>
            </w:r>
            <w:r>
              <w:rPr>
                <w:rFonts w:hint="eastAsia"/>
                <w:color w:val="auto"/>
                <w:highlight w:val="none"/>
              </w:rPr>
              <w:t>工信部联企业〔2011〕300号</w:t>
            </w:r>
            <w:r>
              <w:rPr>
                <w:rFonts w:hint="eastAsia"/>
                <w:color w:val="auto"/>
                <w:highlight w:val="none"/>
                <w:lang w:eastAsia="zh-CN"/>
              </w:rPr>
              <w:t>）规定的划分标准。</w:t>
            </w:r>
          </w:p>
          <w:p>
            <w:pPr>
              <w:snapToGrid w:val="0"/>
              <w:spacing w:line="276"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采购标的：详见采购需求</w:t>
            </w:r>
          </w:p>
          <w:p>
            <w:pPr>
              <w:snapToGrid w:val="0"/>
              <w:spacing w:line="276" w:lineRule="auto"/>
              <w:rPr>
                <w:rFonts w:hint="eastAsia" w:eastAsia="仿宋"/>
                <w:color w:val="auto"/>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所属行业：详见采购需求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3"/>
                <w:sz w:val="24"/>
                <w:szCs w:val="24"/>
                <w:lang w:val="en-US" w:eastAsia="zh-CN" w:bidi="ar-SA"/>
              </w:rPr>
            </w:pPr>
            <w:r>
              <w:rPr>
                <w:rFonts w:hint="eastAsia"/>
                <w:color w:val="auto"/>
              </w:rPr>
              <w:t>6</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color w:val="auto"/>
              </w:rPr>
            </w:pPr>
            <w:r>
              <w:rPr>
                <w:rFonts w:hint="eastAsia"/>
                <w:color w:val="auto"/>
              </w:rPr>
              <w:t>投标截止时间和地点：</w:t>
            </w:r>
            <w:r>
              <w:rPr>
                <w:rFonts w:hint="eastAsia" w:cs="Arial"/>
                <w:color w:val="auto"/>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color w:val="auto"/>
                <w:lang w:val="en-US" w:eastAsia="zh-CN"/>
              </w:rPr>
            </w:pPr>
            <w:r>
              <w:rPr>
                <w:rFonts w:hint="eastAsia"/>
                <w:color w:val="auto"/>
                <w:lang w:val="en-US" w:eastAsia="zh-CN"/>
              </w:rPr>
              <w:t>7</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color w:val="auto"/>
              </w:rPr>
            </w:pPr>
            <w:r>
              <w:rPr>
                <w:rFonts w:hint="eastAsia"/>
                <w:color w:val="auto"/>
              </w:rPr>
              <w:t>开标时间和地点：</w:t>
            </w:r>
            <w:r>
              <w:rPr>
                <w:rFonts w:hint="eastAsia" w:cs="Arial"/>
                <w:color w:val="auto"/>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cs="Arial"/>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演示时间及地点：根据招标文件要求。</w:t>
            </w:r>
          </w:p>
          <w:p>
            <w:pPr>
              <w:snapToGrid w:val="0"/>
            </w:pPr>
            <w:r>
              <w:rPr>
                <w:rFonts w:hint="eastAsia"/>
              </w:rPr>
              <w:t>样品递交时间及地点：根据招标文件要求。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8405"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本项目实行电子投标。电子投标文件，按政采云平台项目采购-电子招投标操作指南及本招标文件要求递交。投标文件均由资格文件、商务及技术文件、报价文件组成。投标人务必按时自行解密，规定时间内解密失败者作无效响应处理。</w:t>
            </w:r>
          </w:p>
          <w:p>
            <w:pPr>
              <w:snapToGrid w:val="0"/>
            </w:pPr>
            <w:r>
              <w:rPr>
                <w:rFonts w:hint="eastAsia"/>
              </w:rPr>
              <w:t>▲</w:t>
            </w:r>
            <w:r>
              <w:rPr>
                <w:rFonts w:hint="eastAsia"/>
                <w:b/>
                <w:bCs/>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pPr>
            <w:r>
              <w:rPr>
                <w:rFonts w:hint="eastAsia"/>
              </w:rPr>
              <w:t>评标办法及标准：按照招标文件第三章评标办法及评分标准。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pPr>
            <w:r>
              <w:rPr>
                <w:rFonts w:hint="eastAsia"/>
              </w:rPr>
              <w:t>评标结果公示、公告：评标结束后7个工作日内发布评标结果，公示于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w:t>
            </w:r>
          </w:p>
        </w:tc>
        <w:tc>
          <w:tcPr>
            <w:tcW w:w="84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pPr>
            <w:r>
              <w:rPr>
                <w:rFonts w:hint="eastAsia"/>
                <w:b/>
              </w:rPr>
              <w:t>信用信息查询渠道及截止时间：</w:t>
            </w:r>
            <w:r>
              <w:rPr>
                <w:rFonts w:hint="eastAsia"/>
              </w:rPr>
              <w:t>采购人代表或由采购人委托的采购代理机构将通过“信用中国”网站(www.creditchina.gov.cn)、中国政府采购网(www.ccgp.gov.cn)渠道查询投标人</w:t>
            </w:r>
            <w:r>
              <w:rPr>
                <w:rFonts w:hint="eastAsia"/>
                <w:b/>
                <w:highlight w:val="none"/>
              </w:rPr>
              <w:t>投标截止时间</w:t>
            </w:r>
            <w:r>
              <w:rPr>
                <w:rFonts w:hint="eastAsia"/>
                <w:b/>
                <w:highlight w:val="none"/>
                <w:lang w:eastAsia="zh-CN"/>
              </w:rPr>
              <w:t>当天</w:t>
            </w:r>
            <w:r>
              <w:rPr>
                <w:rFonts w:hint="eastAsia"/>
              </w:rPr>
              <w:t>的信用记录。</w:t>
            </w:r>
          </w:p>
          <w:p>
            <w:pPr>
              <w:autoSpaceDE w:val="0"/>
              <w:autoSpaceDN w:val="0"/>
              <w:snapToGrid w:val="0"/>
              <w:textAlignment w:val="bottom"/>
            </w:pPr>
            <w:r>
              <w:rPr>
                <w:rFonts w:hint="eastAsia"/>
                <w:b/>
              </w:rPr>
              <w:t>信用信息查询记录和证据留存的具体方式：</w:t>
            </w:r>
            <w:r>
              <w:rPr>
                <w:rFonts w:hint="eastAsia"/>
              </w:rPr>
              <w:t>采购人代表或由采购人委托的采购代理机构现场查询投标人的信用记录，查询结果经确认后与采购文件一起存档。</w:t>
            </w:r>
          </w:p>
          <w:p>
            <w:pPr>
              <w:autoSpaceDE w:val="0"/>
              <w:autoSpaceDN w:val="0"/>
              <w:snapToGrid w:val="0"/>
              <w:textAlignment w:val="bottom"/>
            </w:pPr>
            <w:r>
              <w:rPr>
                <w:rFonts w:hint="eastAsia"/>
                <w:b/>
              </w:rPr>
              <w:t>信用信息的使用规则：</w:t>
            </w:r>
            <w:r>
              <w:rPr>
                <w:rFonts w:hint="eastAsia"/>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14</w:t>
            </w:r>
          </w:p>
        </w:tc>
        <w:tc>
          <w:tcPr>
            <w:tcW w:w="8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1"/>
                <w:szCs w:val="21"/>
                <w:highlight w:val="none"/>
              </w:rPr>
            </w:pPr>
            <w:r>
              <w:rPr>
                <w:rFonts w:hint="eastAsia" w:cs="仿宋"/>
                <w:b/>
                <w:bCs/>
                <w:sz w:val="21"/>
                <w:szCs w:val="21"/>
                <w:highlight w:val="none"/>
                <w:lang w:eastAsia="zh-CN"/>
              </w:rPr>
              <w:t>一、</w:t>
            </w:r>
            <w:r>
              <w:rPr>
                <w:rFonts w:hint="eastAsia" w:ascii="仿宋" w:hAnsi="仿宋" w:eastAsia="仿宋" w:cs="仿宋"/>
                <w:b/>
                <w:bCs/>
                <w:sz w:val="21"/>
                <w:szCs w:val="21"/>
                <w:highlight w:val="none"/>
              </w:rPr>
              <w:t>根据财库〔2020〕46号的相关规定，在评审时对小型和微型企业的投标报价给予 8 %的扣除，取扣除后的价格作为最终投标报价（此最终投标报价仅作为价格分计算）。</w:t>
            </w:r>
          </w:p>
          <w:p>
            <w:pPr>
              <w:pStyle w:val="1022"/>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仿宋" w:hAnsi="仿宋" w:eastAsia="仿宋" w:cs="仿宋"/>
                <w:sz w:val="21"/>
                <w:szCs w:val="21"/>
                <w:highlight w:val="none"/>
                <w:lang w:val="zh-CN"/>
              </w:rPr>
            </w:pPr>
            <w:r>
              <w:rPr>
                <w:rFonts w:hint="eastAsia" w:cs="仿宋"/>
                <w:sz w:val="21"/>
                <w:szCs w:val="21"/>
                <w:highlight w:val="none"/>
                <w:lang w:val="en-US" w:eastAsia="zh-CN"/>
              </w:rPr>
              <w:t>1、</w:t>
            </w:r>
            <w:r>
              <w:rPr>
                <w:rFonts w:hint="eastAsia" w:ascii="仿宋" w:hAnsi="仿宋" w:eastAsia="仿宋" w:cs="仿宋"/>
                <w:sz w:val="21"/>
                <w:szCs w:val="21"/>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2"/>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符合中小企业划分标准的个体工商户，在政府采购活动中视同中小企业。</w:t>
            </w:r>
          </w:p>
          <w:p>
            <w:pPr>
              <w:pStyle w:val="9"/>
              <w:pageBreakBefore w:val="0"/>
              <w:widowControl w:val="0"/>
              <w:kinsoku/>
              <w:wordWrap/>
              <w:overflowPunct/>
              <w:topLinePunct w:val="0"/>
              <w:autoSpaceDE/>
              <w:autoSpaceDN/>
              <w:bidi w:val="0"/>
              <w:adjustRightInd/>
              <w:snapToGrid/>
              <w:spacing w:before="0" w:after="0" w:line="360" w:lineRule="exact"/>
              <w:ind w:left="1026" w:leftChars="147" w:hanging="673" w:hangingChars="319"/>
              <w:textAlignment w:val="auto"/>
              <w:rPr>
                <w:rFonts w:hint="eastAsia" w:ascii="仿宋" w:hAnsi="仿宋" w:eastAsia="仿宋" w:cs="仿宋"/>
                <w:sz w:val="21"/>
                <w:szCs w:val="21"/>
                <w:highlight w:val="none"/>
                <w:lang w:val="zh-CN"/>
              </w:rPr>
            </w:pPr>
            <w:r>
              <w:rPr>
                <w:rFonts w:hint="eastAsia" w:ascii="仿宋" w:hAnsi="仿宋" w:eastAsia="仿宋" w:cs="仿宋"/>
                <w:b/>
                <w:bCs/>
                <w:kern w:val="2"/>
                <w:sz w:val="21"/>
                <w:szCs w:val="21"/>
                <w:highlight w:val="none"/>
                <w:lang w:val="en-US" w:eastAsia="zh-CN" w:bidi="ar-SA"/>
              </w:rPr>
              <w:t>中小企业划型标准详见：工信部联企业〔2011〕300号</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（1）在货物采购项目中，货物由中小企业制造，即货物由中小企业生产且使用该中小企业商号或者注册商标；</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（2）在工程采购项目中，工程由中小企业承建，即工程施工单位为中小企业；</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在货物采购项目中，投标人提供的货物</w:t>
            </w:r>
            <w:r>
              <w:rPr>
                <w:rFonts w:hint="eastAsia" w:ascii="仿宋" w:hAnsi="仿宋" w:eastAsia="仿宋" w:cs="仿宋"/>
                <w:b/>
                <w:bCs/>
                <w:sz w:val="21"/>
                <w:szCs w:val="21"/>
                <w:highlight w:val="none"/>
              </w:rPr>
              <w:t>既有中小企业制造货物，也有大型企业制造货物的，不享受中小企业扶持政策。</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以联合体形式参加政府采购活动，联合体各方均为中小企业的，联合体视同中小企业。其中，联合体各方均为小微企业的，联合体视同小微企业。</w:t>
            </w:r>
          </w:p>
          <w:p>
            <w:pPr>
              <w:keepNext/>
              <w:keepLines/>
              <w:pageBreakBefore w:val="0"/>
              <w:widowControl w:val="0"/>
              <w:kinsoku/>
              <w:wordWrap/>
              <w:overflowPunct/>
              <w:topLinePunct w:val="0"/>
              <w:autoSpaceDE/>
              <w:autoSpaceDN/>
              <w:bidi w:val="0"/>
              <w:adjustRightInd/>
              <w:snapToGrid/>
              <w:spacing w:before="0" w:after="0" w:line="360" w:lineRule="exact"/>
              <w:ind w:left="991" w:leftChars="168" w:hanging="588" w:hangingChars="279"/>
              <w:textAlignment w:val="auto"/>
              <w:outlineLvl w:val="9"/>
              <w:rPr>
                <w:rFonts w:hint="eastAsia" w:ascii="仿宋" w:hAnsi="仿宋" w:eastAsia="仿宋" w:cs="仿宋"/>
                <w:b/>
                <w:bCs/>
                <w:kern w:val="2"/>
                <w:sz w:val="21"/>
                <w:szCs w:val="21"/>
                <w:highlight w:val="none"/>
                <w:u w:val="single"/>
                <w:lang w:val="en-US" w:eastAsia="zh-CN" w:bidi="ar-SA"/>
              </w:rPr>
            </w:pPr>
            <w:r>
              <w:rPr>
                <w:rFonts w:hint="eastAsia" w:ascii="仿宋" w:hAnsi="仿宋" w:eastAsia="仿宋" w:cs="仿宋"/>
                <w:b/>
                <w:bCs/>
                <w:kern w:val="2"/>
                <w:sz w:val="21"/>
                <w:szCs w:val="21"/>
                <w:highlight w:val="none"/>
                <w:u w:val="single"/>
                <w:lang w:val="en-US" w:eastAsia="zh-CN" w:bidi="ar-SA"/>
              </w:rPr>
              <w:t>对于未预留份额专门面向中小企业的政府采购货物或服务项目，以及预留份额政府采</w:t>
            </w:r>
          </w:p>
          <w:p>
            <w:pPr>
              <w:keepNext/>
              <w:keepLines/>
              <w:pageBreakBefore w:val="0"/>
              <w:widowControl w:val="0"/>
              <w:kinsoku/>
              <w:wordWrap/>
              <w:overflowPunct/>
              <w:topLinePunct w:val="0"/>
              <w:autoSpaceDE/>
              <w:autoSpaceDN/>
              <w:bidi w:val="0"/>
              <w:adjustRightInd/>
              <w:snapToGrid/>
              <w:spacing w:before="0" w:after="0" w:line="360" w:lineRule="exact"/>
              <w:textAlignment w:val="auto"/>
              <w:outlineLvl w:val="9"/>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u w:val="single"/>
                <w:lang w:val="en-US" w:eastAsia="zh-CN" w:bidi="ar-SA"/>
              </w:rPr>
              <w:t>购货物或服务项目中的非预留部分标项，对小型和微型企业的投标报价给予</w:t>
            </w:r>
            <w:r>
              <w:rPr>
                <w:rFonts w:hint="eastAsia" w:cs="仿宋"/>
                <w:b/>
                <w:bCs/>
                <w:kern w:val="2"/>
                <w:sz w:val="21"/>
                <w:szCs w:val="21"/>
                <w:highlight w:val="none"/>
                <w:u w:val="single"/>
                <w:lang w:val="en-US" w:eastAsia="zh-CN" w:bidi="ar-SA"/>
              </w:rPr>
              <w:t>8</w:t>
            </w:r>
            <w:r>
              <w:rPr>
                <w:rFonts w:hint="eastAsia" w:ascii="仿宋" w:hAnsi="仿宋" w:eastAsia="仿宋" w:cs="仿宋"/>
                <w:b/>
                <w:bCs/>
                <w:kern w:val="2"/>
                <w:sz w:val="21"/>
                <w:szCs w:val="21"/>
                <w:highlight w:val="none"/>
                <w:u w:val="single"/>
                <w:lang w:val="en-US" w:eastAsia="zh-CN" w:bidi="ar-SA"/>
              </w:rPr>
              <w:t xml:space="preserve"> %的扣除，用扣除后的价格参与评审。</w:t>
            </w:r>
            <w:r>
              <w:rPr>
                <w:rFonts w:hint="eastAsia" w:ascii="仿宋" w:hAnsi="仿宋" w:eastAsia="仿宋" w:cs="仿宋"/>
                <w:b/>
                <w:bCs/>
                <w:kern w:val="2"/>
                <w:sz w:val="21"/>
                <w:szCs w:val="21"/>
                <w:highlight w:val="none"/>
                <w:lang w:val="en-US" w:eastAsia="zh-CN" w:bidi="ar-SA"/>
              </w:rPr>
              <w:t>对于专门面向中、小、微型企业或者监狱企业或者残疾人福利性单位，符合资格条件的不再执行价格评审优惠的扶持政策。</w:t>
            </w:r>
          </w:p>
          <w:p>
            <w:pPr>
              <w:pageBreakBefore w:val="0"/>
              <w:widowControl/>
              <w:kinsoku/>
              <w:wordWrap/>
              <w:overflowPunct/>
              <w:topLinePunct w:val="0"/>
              <w:bidi w:val="0"/>
              <w:adjustRightInd/>
              <w:spacing w:line="360" w:lineRule="exact"/>
              <w:ind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zh-CN"/>
              </w:rPr>
              <w:t>符合上述条件的，请填写中小企业声明函。</w:t>
            </w:r>
          </w:p>
          <w:p>
            <w:pPr>
              <w:pageBreakBefore w:val="0"/>
              <w:kinsoku/>
              <w:wordWrap/>
              <w:overflowPunct/>
              <w:topLinePunct w:val="0"/>
              <w:autoSpaceDE w:val="0"/>
              <w:autoSpaceDN w:val="0"/>
              <w:bidi w:val="0"/>
              <w:adjustRightInd/>
              <w:snapToGrid w:val="0"/>
              <w:spacing w:line="360" w:lineRule="exact"/>
              <w:ind w:firstLine="420" w:firstLineChars="20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spacing w:line="360" w:lineRule="exact"/>
              <w:jc w:val="left"/>
              <w:rPr>
                <w:rFonts w:hint="eastAsia" w:ascii="仿宋" w:hAnsi="仿宋" w:eastAsia="仿宋" w:cs="仿宋"/>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sz w:val="21"/>
                <w:szCs w:val="21"/>
                <w:highlight w:val="none"/>
              </w:rPr>
              <w:t>1、中标供应商为小微企业、监狱企业、残疾人福利性单位的，其《中小企业声明函》、监狱企业证明文件、《残疾人福利性单位声明函》随中标结果同时公告，接受社会监督。</w:t>
            </w:r>
          </w:p>
          <w:p>
            <w:pPr>
              <w:keepNext w:val="0"/>
              <w:keepLines w:val="0"/>
              <w:pageBreakBefore w:val="0"/>
              <w:widowControl w:val="0"/>
              <w:kinsoku/>
              <w:wordWrap/>
              <w:overflowPunct/>
              <w:topLinePunct w:val="0"/>
              <w:autoSpaceDE w:val="0"/>
              <w:autoSpaceDN w:val="0"/>
              <w:bidi w:val="0"/>
              <w:adjustRightInd/>
              <w:snapToGrid w:val="0"/>
              <w:spacing w:line="400" w:lineRule="exact"/>
              <w:ind w:firstLine="420" w:firstLineChars="200"/>
              <w:textAlignment w:val="bottom"/>
            </w:pPr>
            <w:r>
              <w:rPr>
                <w:rFonts w:hint="eastAsia" w:cs="仿宋"/>
                <w:sz w:val="21"/>
                <w:szCs w:val="21"/>
                <w:highlight w:val="none"/>
                <w:lang w:val="en-US" w:eastAsia="zh-CN"/>
              </w:rPr>
              <w:t>2、</w:t>
            </w:r>
            <w:r>
              <w:rPr>
                <w:rFonts w:hint="eastAsia" w:ascii="仿宋" w:hAnsi="仿宋" w:eastAsia="仿宋" w:cs="仿宋"/>
                <w:sz w:val="21"/>
                <w:szCs w:val="21"/>
                <w:highlight w:val="none"/>
              </w:rPr>
              <w:t>供应商提供的《中小企业声明函》、监狱企业证明文件</w:t>
            </w:r>
            <w:r>
              <w:rPr>
                <w:rFonts w:hint="eastAsia" w:cs="仿宋"/>
                <w:sz w:val="21"/>
                <w:szCs w:val="21"/>
                <w:highlight w:val="none"/>
                <w:lang w:eastAsia="zh-CN"/>
              </w:rPr>
              <w:t>、</w:t>
            </w:r>
            <w:r>
              <w:rPr>
                <w:rFonts w:hint="eastAsia" w:ascii="仿宋" w:hAnsi="仿宋" w:eastAsia="仿宋" w:cs="仿宋"/>
                <w:sz w:val="21"/>
                <w:szCs w:val="21"/>
                <w:highlight w:val="none"/>
              </w:rPr>
              <w:t>《残疾人福利性单位声明函》与事实不符的，依照《中华人民共和国政府采购法》等国家有关规定追究相应责任。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840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节能环保要求：</w:t>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2、采购人拟采购的产品属于政府强制采购的节能产品品目清单范围的，投标人未按招标文件要求提供国家确定的认证机构出具的、处于有效期之内的节能产品认证证书，投标无效。</w:t>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环境标志产品政府采购品目清单</w:t>
            </w:r>
            <w:r>
              <w:rPr>
                <w:rFonts w:hint="eastAsia" w:ascii="仿宋" w:hAnsi="仿宋" w:eastAsia="仿宋" w:cs="仿宋"/>
                <w:sz w:val="24"/>
                <w:szCs w:val="24"/>
                <w:lang w:eastAsia="zh-CN"/>
              </w:rPr>
              <w:t>：详见</w:t>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"https://zfcg.czt.zj.gov.cn/aboveProvinceFile/2019-03-29/12913.html?utm=web-government-front.4aa179da.0.0.657e88a09bfb11eb9aaf03ad2249e870" </w:instrText>
            </w:r>
            <w:r>
              <w:rPr>
                <w:rFonts w:hint="eastAsia" w:ascii="仿宋" w:hAnsi="仿宋" w:eastAsia="仿宋" w:cs="仿宋"/>
                <w:sz w:val="24"/>
                <w:szCs w:val="24"/>
              </w:rPr>
              <w:fldChar w:fldCharType="separate"/>
            </w:r>
            <w:r>
              <w:rPr>
                <w:rStyle w:val="99"/>
                <w:rFonts w:hint="eastAsia" w:ascii="仿宋" w:hAnsi="仿宋" w:eastAsia="仿宋" w:cs="仿宋"/>
                <w:sz w:val="24"/>
                <w:szCs w:val="24"/>
              </w:rPr>
              <w:t>https://zfcg.czt.zj.gov.cn/aboveProvinceFile/2019-03-29/12913.html?utm=web-government-front.4aa179da.0.0.657e88a09bfb11eb9aaf03ad2249e870</w:t>
            </w:r>
            <w:r>
              <w:rPr>
                <w:rFonts w:hint="eastAsia" w:ascii="仿宋" w:hAnsi="仿宋" w:eastAsia="仿宋" w:cs="仿宋"/>
                <w:sz w:val="24"/>
                <w:szCs w:val="24"/>
              </w:rPr>
              <w:fldChar w:fldCharType="end"/>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节能产品政府采购品目清单</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详见</w:t>
            </w: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sz w:val="24"/>
                <w:szCs w:val="24"/>
              </w:rPr>
              <w:fldChar w:fldCharType="separate"/>
            </w:r>
            <w:r>
              <w:rPr>
                <w:rStyle w:val="99"/>
                <w:rFonts w:hint="eastAsia" w:ascii="仿宋" w:hAnsi="仿宋" w:eastAsia="仿宋" w:cs="仿宋"/>
                <w:sz w:val="24"/>
                <w:szCs w:val="24"/>
              </w:rPr>
              <w:t>https://zfcg.czt.zj.gov.cn/aboveProvinceFile/2019-04-02/12912.html?utm=web-government-front.4aa179da.0.0.657e88a09bfb11eb9aaf03ad2249e870</w:t>
            </w:r>
            <w:r>
              <w:rPr>
                <w:rFonts w:hint="eastAsia" w:ascii="仿宋" w:hAnsi="仿宋" w:eastAsia="仿宋" w:cs="仿宋"/>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履约保证金的收取及退还:</w:t>
            </w:r>
            <w:r>
              <w:rPr>
                <w:rFonts w:hint="eastAsia"/>
                <w:color w:val="auto"/>
                <w:highlight w:val="none"/>
              </w:rPr>
              <w:t xml:space="preserve"> 按合同价5%收取，中标单</w:t>
            </w:r>
            <w:r>
              <w:rPr>
                <w:rFonts w:hint="eastAsia"/>
              </w:rPr>
              <w:t>位在合同签订后5日内交付至指定账户，待项目服务期结束且无质量问题，由甲方在5日内无息退还。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8405" w:type="dxa"/>
            <w:tcBorders>
              <w:top w:val="single" w:color="auto" w:sz="4" w:space="0"/>
              <w:left w:val="single" w:color="auto" w:sz="4" w:space="0"/>
              <w:bottom w:val="single" w:color="auto" w:sz="4" w:space="0"/>
              <w:right w:val="single" w:color="auto" w:sz="4" w:space="0"/>
            </w:tcBorders>
            <w:vAlign w:val="center"/>
          </w:tcPr>
          <w:p>
            <w:pPr>
              <w:rPr>
                <w:rFonts w:hint="default" w:eastAsia="仿宋"/>
                <w:u w:val="single"/>
                <w:lang w:val="en-US" w:eastAsia="zh-CN"/>
              </w:rPr>
            </w:pPr>
            <w:r>
              <w:rPr>
                <w:rFonts w:hint="eastAsia"/>
              </w:rPr>
              <w:t>采购资金来源：预算资金。</w:t>
            </w:r>
            <w:r>
              <w:rPr>
                <w:rFonts w:hint="eastAsia"/>
                <w:b/>
                <w:bCs/>
                <w:color w:val="auto"/>
                <w:highlight w:val="none"/>
              </w:rPr>
              <w:t>本项目预算为</w:t>
            </w:r>
            <w:r>
              <w:rPr>
                <w:rFonts w:hint="eastAsia"/>
                <w:b/>
                <w:bCs/>
                <w:color w:val="auto"/>
                <w:highlight w:val="none"/>
                <w:u w:val="single"/>
                <w:lang w:val="en-US" w:eastAsia="zh-CN"/>
              </w:rPr>
              <w:t>637</w:t>
            </w:r>
            <w:r>
              <w:rPr>
                <w:rFonts w:hint="eastAsia"/>
                <w:b/>
                <w:bCs/>
                <w:color w:val="auto"/>
                <w:highlight w:val="none"/>
                <w:u w:val="single"/>
              </w:rPr>
              <w:t>万元</w:t>
            </w:r>
            <w:r>
              <w:rPr>
                <w:rFonts w:hint="eastAsia"/>
                <w:b/>
                <w:bCs/>
                <w:color w:val="auto"/>
                <w:highlight w:val="none"/>
                <w:u w:val="single"/>
                <w:lang w:eastAsia="zh-CN"/>
              </w:rPr>
              <w:t>：</w:t>
            </w:r>
            <w:r>
              <w:rPr>
                <w:rFonts w:hint="eastAsia"/>
                <w:b/>
                <w:bCs/>
                <w:color w:val="auto"/>
                <w:kern w:val="0"/>
                <w:highlight w:val="none"/>
                <w:lang w:eastAsia="zh-CN"/>
              </w:rPr>
              <w:t>装饰装修部分预算价</w:t>
            </w:r>
            <w:r>
              <w:rPr>
                <w:rFonts w:hint="eastAsia"/>
                <w:b/>
                <w:bCs/>
                <w:color w:val="auto"/>
                <w:kern w:val="0"/>
                <w:highlight w:val="none"/>
                <w:lang w:val="en-US" w:eastAsia="zh-CN"/>
              </w:rPr>
              <w:t>108.623</w:t>
            </w:r>
            <w:r>
              <w:rPr>
                <w:rFonts w:hint="eastAsia"/>
                <w:b/>
                <w:bCs/>
                <w:color w:val="auto"/>
                <w:kern w:val="0"/>
                <w:highlight w:val="none"/>
                <w:lang w:eastAsia="zh-CN"/>
              </w:rPr>
              <w:t>万元，最高限价为</w:t>
            </w:r>
            <w:r>
              <w:rPr>
                <w:rFonts w:hint="eastAsia"/>
                <w:b/>
                <w:bCs/>
                <w:color w:val="auto"/>
                <w:kern w:val="0"/>
                <w:highlight w:val="none"/>
                <w:lang w:val="en-US" w:eastAsia="zh-CN"/>
              </w:rPr>
              <w:t>102.1056万元；设备采购部分预算价为</w:t>
            </w:r>
            <w:r>
              <w:rPr>
                <w:rFonts w:hint="eastAsia"/>
                <w:b/>
                <w:bCs/>
                <w:color w:val="auto"/>
                <w:sz w:val="24"/>
                <w:szCs w:val="24"/>
                <w:highlight w:val="none"/>
                <w:u w:val="single"/>
                <w:lang w:val="en-US" w:eastAsia="zh-CN"/>
              </w:rPr>
              <w:t>528.377万元</w:t>
            </w:r>
            <w:r>
              <w:rPr>
                <w:rFonts w:hint="eastAsia"/>
                <w:b/>
                <w:bCs/>
                <w:color w:val="auto"/>
                <w:sz w:val="24"/>
                <w:szCs w:val="24"/>
                <w:highlight w:val="none"/>
                <w:lang w:val="en-US" w:eastAsia="zh-CN"/>
              </w:rPr>
              <w:t>，最高限价为</w:t>
            </w:r>
            <w:r>
              <w:rPr>
                <w:rFonts w:hint="eastAsia"/>
                <w:b/>
                <w:bCs/>
                <w:color w:val="auto"/>
                <w:kern w:val="0"/>
                <w:highlight w:val="none"/>
                <w:u w:val="single"/>
                <w:lang w:val="en-US" w:eastAsia="zh-CN"/>
              </w:rPr>
              <w:t>528.377万元 。超过最高限价的投标无效。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投标文件有效期：90日,本项目无需缴纳投标保证金。</w:t>
            </w:r>
          </w:p>
          <w:p>
            <w:r>
              <w:rPr>
                <w:rFonts w:hint="eastAsia"/>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8405" w:type="dxa"/>
            <w:tcBorders>
              <w:top w:val="single" w:color="auto" w:sz="4" w:space="0"/>
              <w:left w:val="single" w:color="auto" w:sz="4" w:space="0"/>
              <w:bottom w:val="single" w:color="auto" w:sz="4" w:space="0"/>
              <w:right w:val="single" w:color="auto" w:sz="4" w:space="0"/>
            </w:tcBorders>
            <w:vAlign w:val="center"/>
          </w:tcPr>
          <w:p>
            <w:pPr>
              <w:rPr>
                <w:rFonts w:hint="eastAsia" w:eastAsia="仿宋"/>
                <w:color w:val="FF0000"/>
                <w:highlight w:val="yellow"/>
                <w:lang w:val="en-US" w:eastAsia="zh-CN"/>
              </w:rPr>
            </w:pPr>
            <w:r>
              <w:rPr>
                <w:rFonts w:hint="eastAsia"/>
                <w:b/>
                <w:bCs/>
                <w:color w:val="auto"/>
                <w:highlight w:val="none"/>
              </w:rPr>
              <w:t>本项目不得以任何形式进行转包</w:t>
            </w:r>
            <w:r>
              <w:rPr>
                <w:rFonts w:hint="eastAsia"/>
                <w:b/>
                <w:bCs/>
                <w:color w:val="auto"/>
                <w:highlight w:val="none"/>
                <w:lang w:eastAsia="zh-CN"/>
              </w:rPr>
              <w:t>，若供应商无装饰装修专业承包二级及以上资质的，经采购人同意装饰装修部分允许分包给具有装饰装修专业承包二级及以上资质的单位。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如有现场演示环节，请参加现场演示的人员携带《参与政府采购活动健康承诺书》(见附件）及法定代表人授权委托书原件。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8405" w:type="dxa"/>
            <w:tcBorders>
              <w:top w:val="single" w:color="auto" w:sz="4" w:space="0"/>
              <w:left w:val="single" w:color="auto" w:sz="4" w:space="0"/>
              <w:bottom w:val="single" w:color="auto" w:sz="4" w:space="0"/>
              <w:right w:val="single" w:color="auto" w:sz="4" w:space="0"/>
            </w:tcBorders>
            <w:vAlign w:val="center"/>
          </w:tcPr>
          <w:p>
            <w:r>
              <w:rPr>
                <w:rFonts w:hint="eastAsia"/>
              </w:rPr>
              <w:t>解释：本招标文件的解释权属于浙江华诚建设工程咨询有限公司和采购人。</w:t>
            </w:r>
          </w:p>
        </w:tc>
      </w:tr>
    </w:tbl>
    <w:p>
      <w:pPr>
        <w:pStyle w:val="6"/>
        <w:pageBreakBefore w:val="0"/>
        <w:kinsoku/>
        <w:wordWrap/>
        <w:overflowPunct/>
        <w:topLinePunct w:val="0"/>
        <w:autoSpaceDE/>
        <w:autoSpaceDN/>
        <w:bidi w:val="0"/>
        <w:adjustRightInd/>
        <w:spacing w:before="0" w:after="0" w:line="440" w:lineRule="exact"/>
        <w:jc w:val="left"/>
        <w:textAlignment w:val="auto"/>
        <w:rPr>
          <w:rFonts w:hint="eastAsia" w:ascii="仿宋" w:hAnsi="仿宋" w:eastAsia="仿宋" w:cs="仿宋"/>
        </w:rPr>
      </w:pPr>
      <w:r>
        <w:rPr>
          <w:sz w:val="30"/>
          <w:szCs w:val="30"/>
        </w:rPr>
        <w:br w:type="page"/>
      </w:r>
      <w:r>
        <w:rPr>
          <w:rFonts w:hint="eastAsia"/>
          <w:sz w:val="30"/>
          <w:szCs w:val="30"/>
          <w:lang w:val="en-US" w:eastAsia="zh-CN"/>
        </w:rPr>
        <w:t xml:space="preserve">    </w:t>
      </w:r>
      <w:r>
        <w:rPr>
          <w:rStyle w:val="247"/>
          <w:rFonts w:hint="eastAsia" w:ascii="仿宋" w:hAnsi="仿宋" w:eastAsia="仿宋" w:cs="仿宋"/>
          <w:b/>
          <w:bCs/>
          <w:sz w:val="28"/>
          <w:szCs w:val="28"/>
        </w:rPr>
        <w:t>一、总  则</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（一）适用范围</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仅适用于本次招标文件中采购项目的招标、投标、评标、定标、验收、合同履约、付款等行为（法律、法规另有规定的，从其规定）。</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（二）定义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1.“采购人”系指按政府采购有关规定，组织本次招标的杭州市公安局富阳区分局。</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2.“投标人”系指向采购人提交投标文件的单位。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 “代理机构”系指浙江华诚建设工程咨询有限公司。</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4.“产品”系指供方按招标文件规定，须向采购人提供的一切货物、材料、设备、保险、税金及其它有关技术资料和材料。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5.“服务”系指招标文件规定投标人须承担的供货、安装、调试、技术协助、校准、培训、技术指导以及其他类似的义务。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6.“项目”系指投标人按招标文件规定向采购人提供的产品和服务</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（三）投标委托若存在现场演示环节，授权代表须携带有效身份证件。如授权代表不是法定代表人（负责人）（下同），须有法定代表人出具的授权委托书（格式见附件）。</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（四）投标费用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无论投标过程和结果如何，投标人均应自行承担所有与投标有关的全部费用。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color w:val="auto"/>
        </w:rPr>
        <w:t>本项目招标代理费由中标单位支付，根据“发改价格【2011】534号文件（货物类）”规定计取，中标单位在领取中标通知书时支付给招标代理机构。</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（五）特别说明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1.投标人应仔细阅读招标文件的所有内容，按照招标文件的要求提交投标文件，并对所提供的全部资料的真实性承担法律责任。</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ascii="仿宋" w:hAnsi="仿宋" w:eastAsia="仿宋" w:cs="仿宋"/>
          <w:lang w:val="zh-CN"/>
        </w:rPr>
        <w:t>投标无效。</w:t>
      </w: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二、招标文件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（一）招标文件的澄清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 采购代理机构将视情况确定是否有必要在开标前对招标文件进行澄清，如有必要，将通过政采云平台通知所有已获取采购文件的潜在投标人。</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（二）招标文件的修改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1.在投标截止期前任何时候，采购代理机构（采购人）无论是出于何种原因，均可对招标文件进行修改，并将修改的内容以书面的形式通过政采云平台通知所有获取采购文件的投标人。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2.招标文件澄清、答复、修改、补充的内容为招标文件的组成部分。当招标文件与招标文件的答复、澄清、修改、补充通知就同一内容的表述不一致时，以最后发出的书面文件为准。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3.为使投标人有足够的时间按招标文件修改要求修正投标文件，采购代理机构可酌情推迟投标的截止日期和开标日期，并将具体变更情况通过政采云平台通知上述每一投标人。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4.答疑或补充文件将作为招标文件的组成部分，对所有投标人均具有约束力。</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▲投标文件未按招标文件的澄清、修改的内容编制，又不符合实质性要求的，投标无效。</w:t>
      </w: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三、投标文件的编制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（一）投标文件的语言及计量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1.投标文件以及投标人与采购人就有关投标事宜的所有来往函电，均应以中文汉语书写。除签名、盖章、专用名称等特殊情形外，以中文汉语以外的文字表述的投标文件视同未提供。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3.投标计量单位，招标文件已有明确规定的，使用招标文件规定的计量单位；招标文件没有规定的，应采用中华人民共和国法定计量单位（货币单位：人民币元），否则视同未响应。</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（二）投标文件的组成</w:t>
      </w:r>
    </w:p>
    <w:p>
      <w:pPr>
        <w:pageBreakBefore w:val="0"/>
        <w:kinsoku/>
        <w:wordWrap/>
        <w:overflowPunct/>
        <w:topLinePunct w:val="0"/>
        <w:autoSpaceDE/>
        <w:autoSpaceDN/>
        <w:bidi w:val="0"/>
        <w:adjustRightInd/>
        <w:spacing w:line="440" w:lineRule="exact"/>
        <w:ind w:firstLine="472" w:firstLineChars="196"/>
        <w:textAlignment w:val="auto"/>
        <w:rPr>
          <w:rFonts w:hint="eastAsia" w:ascii="仿宋" w:hAnsi="仿宋" w:eastAsia="仿宋" w:cs="仿宋"/>
          <w:b/>
          <w:bCs/>
        </w:rPr>
      </w:pPr>
      <w:r>
        <w:rPr>
          <w:rFonts w:hint="eastAsia" w:ascii="仿宋" w:hAnsi="仿宋" w:eastAsia="仿宋" w:cs="仿宋"/>
          <w:b/>
          <w:bCs/>
        </w:rPr>
        <w:t>投标文件为电子投标文件。电子投标文件，按“政采云供应商项目采购-电子招投标操作指南”及本招标文件要求制作、加密并递交。电子投标文件由资格文件、商务及技术文件和报价文件组成。电子投标文件中所须加盖公章部分均采用CA签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1.资格文件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FF0000"/>
        </w:rPr>
      </w:pPr>
      <w:r>
        <w:rPr>
          <w:rFonts w:hint="eastAsia" w:ascii="仿宋" w:hAnsi="仿宋" w:eastAsia="仿宋" w:cs="仿宋"/>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（2）法定代表人授权委托书（格式见附件）；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b/>
          <w:bCs/>
        </w:rPr>
        <w:t>2019年度或2020年度</w:t>
      </w:r>
      <w:r>
        <w:rPr>
          <w:rFonts w:hint="eastAsia" w:ascii="仿宋" w:hAnsi="仿宋" w:eastAsia="仿宋" w:cs="仿宋"/>
        </w:rPr>
        <w:t>资产负债表等财务报表资料文件(新成立的公司，必须提供情况说明)；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（4）具有履行合同所必需的设备和专业技术能力的承诺函（格式见附件）；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（5）参加政府采购活动前三年内在经营活动中没有重大违法记录的声明（格式见附件）；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（6）具有良好商业信誉特别声明（格式见附件）；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（7）符合特定资格条件（如果项目要求）的有关证明材料（复印件）。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2、商务技术文件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（1）声明书；</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（2）</w:t>
      </w:r>
      <w:r>
        <w:rPr>
          <w:rFonts w:hint="eastAsia" w:ascii="仿宋" w:hAnsi="仿宋" w:eastAsia="仿宋" w:cs="仿宋"/>
        </w:rPr>
        <w:t>社保部门盖章出具的在职员工社保缴纳清单复印件；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（3）节能环保等的资质证书或文件（若有）；</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（4）投标人认为有必要提供的其他资信文件或说明。</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（5）关于本项目的详细组织实施方案、供货方案；</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6）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（7）投标产品的技术参数详细介绍、合格证书、质量检测报告、产品认证证书（若有）等；</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（8）技术规格偏离表(格式见附件)；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（9）投标人情况介绍(格式见附件)；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（10）投标人同类项目实施业绩一览表(格式见附件)；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（11）项目实施人员（主要从业人员及其技术资格）一览表(格式见附件)；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（12）设备投入一览表（若有）(格式见附件)；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（13）投标人承诺给予采购人的各种优惠条件及特殊承诺，包括售后服务、备品备件、专用耗材等方面的优惠；</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（14）技术培训、运维保障、售后服务、验收方案的内容和措施；</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（15）投标人认为有必要提供的其他文件和说明（格式自拟）。</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3.报价文件：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（1）投标响应函（格式见附件）；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（2）中小企业声明函(若有，格式见附件)；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（3）残疾人福利性单位声明函(若有，格式见附件)、监狱企业证明文件（若有）；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（4）报价一览表（格式见附件）；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（5）报价明细表（格式见附件）；</w:t>
      </w:r>
    </w:p>
    <w:p>
      <w:pPr>
        <w:pStyle w:val="52"/>
        <w:snapToGrid w:val="0"/>
        <w:spacing w:line="440" w:lineRule="exact"/>
        <w:ind w:left="0" w:leftChars="0" w:firstLine="720" w:firstLineChars="300"/>
        <w:rPr>
          <w:rFonts w:ascii="仿宋" w:hAnsi="仿宋" w:eastAsia="仿宋"/>
          <w:bCs/>
          <w:sz w:val="24"/>
          <w:szCs w:val="24"/>
        </w:rPr>
      </w:pPr>
      <w:r>
        <w:rPr>
          <w:rFonts w:hint="eastAsia" w:eastAsia="仿宋"/>
          <w:bCs/>
          <w:sz w:val="24"/>
          <w:szCs w:val="24"/>
          <w:lang w:val="en-US" w:eastAsia="zh-CN"/>
        </w:rPr>
        <w:t>1</w:t>
      </w:r>
      <w:r>
        <w:rPr>
          <w:rFonts w:hint="eastAsia" w:ascii="仿宋" w:hAnsi="仿宋" w:eastAsia="仿宋"/>
          <w:bCs/>
          <w:sz w:val="24"/>
          <w:szCs w:val="24"/>
        </w:rPr>
        <w:t>）设备采购部分报价明细表(格式见附件)；</w:t>
      </w:r>
    </w:p>
    <w:p>
      <w:pPr>
        <w:pStyle w:val="52"/>
        <w:snapToGrid w:val="0"/>
        <w:spacing w:line="440" w:lineRule="exact"/>
        <w:ind w:left="0" w:leftChars="0" w:firstLine="720" w:firstLineChars="300"/>
        <w:rPr>
          <w:rFonts w:ascii="仿宋" w:hAnsi="仿宋" w:eastAsia="仿宋"/>
          <w:bCs/>
          <w:sz w:val="24"/>
          <w:szCs w:val="24"/>
        </w:rPr>
      </w:pPr>
      <w:r>
        <w:rPr>
          <w:rFonts w:hint="eastAsia" w:eastAsia="仿宋"/>
          <w:bCs/>
          <w:sz w:val="24"/>
          <w:szCs w:val="24"/>
          <w:lang w:val="en-US" w:eastAsia="zh-CN"/>
        </w:rPr>
        <w:t>2</w:t>
      </w:r>
      <w:r>
        <w:rPr>
          <w:rFonts w:hint="eastAsia" w:ascii="仿宋" w:hAnsi="仿宋" w:eastAsia="仿宋"/>
          <w:bCs/>
          <w:sz w:val="24"/>
          <w:szCs w:val="24"/>
        </w:rPr>
        <w:t>）装饰装修部分报价明细表(格式见附件)；</w:t>
      </w:r>
    </w:p>
    <w:p>
      <w:pPr>
        <w:pStyle w:val="52"/>
        <w:snapToGrid w:val="0"/>
        <w:spacing w:line="440" w:lineRule="exact"/>
        <w:ind w:left="0" w:leftChars="0" w:firstLine="720" w:firstLineChars="300"/>
        <w:rPr>
          <w:rFonts w:ascii="仿宋" w:hAnsi="仿宋" w:eastAsia="仿宋"/>
          <w:bCs/>
          <w:sz w:val="24"/>
          <w:szCs w:val="24"/>
        </w:rPr>
      </w:pPr>
      <w:r>
        <w:rPr>
          <w:rFonts w:ascii="Cambria Math" w:hAnsi="Cambria Math" w:eastAsia="仿宋" w:cs="仿宋"/>
          <w:kern w:val="0"/>
          <w:sz w:val="24"/>
        </w:rPr>
        <w:t>①</w:t>
      </w:r>
      <w:r>
        <w:rPr>
          <w:rFonts w:hint="eastAsia" w:ascii="仿宋" w:hAnsi="仿宋" w:eastAsia="仿宋" w:cs="仿宋"/>
          <w:kern w:val="0"/>
          <w:sz w:val="24"/>
        </w:rPr>
        <w:t>工程量清单报价说明</w:t>
      </w:r>
      <w:r>
        <w:rPr>
          <w:rFonts w:hint="eastAsia" w:ascii="仿宋" w:hAnsi="仿宋" w:eastAsia="仿宋"/>
          <w:bCs/>
          <w:sz w:val="24"/>
          <w:szCs w:val="24"/>
        </w:rPr>
        <w:t>（格式见附件）；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②</w:t>
      </w:r>
      <w:r>
        <w:rPr>
          <w:rFonts w:hint="eastAsia" w:ascii="仿宋" w:hAnsi="仿宋" w:eastAsia="仿宋"/>
          <w:bCs/>
          <w:sz w:val="24"/>
          <w:szCs w:val="24"/>
        </w:rPr>
        <w:t>工程项目报价汇总表(格式见附件)；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③</w:t>
      </w:r>
      <w:r>
        <w:rPr>
          <w:rFonts w:hint="eastAsia" w:ascii="仿宋" w:hAnsi="仿宋" w:eastAsia="仿宋"/>
          <w:bCs/>
          <w:sz w:val="24"/>
          <w:szCs w:val="24"/>
        </w:rPr>
        <w:t>单位工程报价汇总表(格式见附件)；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④</w:t>
      </w:r>
      <w:r>
        <w:rPr>
          <w:rFonts w:hint="eastAsia" w:ascii="仿宋" w:hAnsi="仿宋" w:eastAsia="仿宋"/>
          <w:bCs/>
          <w:sz w:val="24"/>
          <w:szCs w:val="24"/>
        </w:rPr>
        <w:t>分部分项工程量清单及计价表(格式见附件)；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⑤</w:t>
      </w:r>
      <w:r>
        <w:rPr>
          <w:rFonts w:hint="eastAsia" w:ascii="仿宋" w:hAnsi="仿宋" w:eastAsia="仿宋"/>
          <w:bCs/>
          <w:sz w:val="24"/>
          <w:szCs w:val="24"/>
        </w:rPr>
        <w:t>施工组织措施项目清单及计价表(格式见附件)；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⑥</w:t>
      </w:r>
      <w:r>
        <w:rPr>
          <w:rFonts w:hint="eastAsia" w:ascii="仿宋" w:hAnsi="仿宋" w:eastAsia="仿宋"/>
          <w:bCs/>
          <w:sz w:val="24"/>
          <w:szCs w:val="24"/>
        </w:rPr>
        <w:t>施工技术措施项目清单及计价表(格式见附件)；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⑦</w:t>
      </w:r>
      <w:r>
        <w:rPr>
          <w:rFonts w:hint="eastAsia" w:ascii="仿宋" w:hAnsi="仿宋" w:eastAsia="仿宋"/>
          <w:bCs/>
          <w:sz w:val="24"/>
          <w:szCs w:val="24"/>
        </w:rPr>
        <w:t>总承包服务费项目及计价表(格式见附件)；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⑧</w:t>
      </w:r>
      <w:r>
        <w:rPr>
          <w:rFonts w:hint="eastAsia" w:ascii="仿宋" w:hAnsi="仿宋" w:eastAsia="仿宋"/>
          <w:bCs/>
          <w:sz w:val="24"/>
          <w:szCs w:val="24"/>
        </w:rPr>
        <w:t>主要工日价格表(格式见附件)；</w:t>
      </w:r>
    </w:p>
    <w:p>
      <w:pPr>
        <w:spacing w:line="440" w:lineRule="exact"/>
        <w:ind w:firstLine="720" w:firstLineChars="300"/>
        <w:rPr>
          <w:rFonts w:ascii="仿宋" w:hAnsi="仿宋" w:eastAsia="仿宋"/>
          <w:bCs/>
          <w:sz w:val="24"/>
          <w:szCs w:val="24"/>
        </w:rPr>
      </w:pPr>
      <w:r>
        <w:rPr>
          <w:rFonts w:ascii="Cambria Math" w:hAnsi="Cambria Math" w:eastAsia="仿宋"/>
          <w:bCs/>
          <w:sz w:val="24"/>
          <w:szCs w:val="24"/>
        </w:rPr>
        <w:t>⑨</w:t>
      </w:r>
      <w:r>
        <w:rPr>
          <w:rFonts w:hint="eastAsia" w:ascii="仿宋" w:hAnsi="仿宋" w:eastAsia="仿宋"/>
          <w:bCs/>
          <w:sz w:val="24"/>
          <w:szCs w:val="24"/>
        </w:rPr>
        <w:t>主要材料价格表(格式见附件)；</w:t>
      </w:r>
    </w:p>
    <w:p>
      <w:pPr>
        <w:spacing w:line="440" w:lineRule="exact"/>
        <w:ind w:firstLine="720" w:firstLineChars="300"/>
        <w:rPr>
          <w:rFonts w:ascii="仿宋" w:hAnsi="仿宋" w:eastAsia="仿宋"/>
          <w:bCs/>
          <w:sz w:val="24"/>
          <w:szCs w:val="24"/>
        </w:rPr>
      </w:pPr>
      <w:r>
        <w:rPr>
          <w:rFonts w:ascii="Cambria Math" w:hAnsi="Cambria Math" w:eastAsia="仿宋" w:cs="Cambria Math"/>
          <w:bCs/>
          <w:sz w:val="24"/>
          <w:szCs w:val="24"/>
        </w:rPr>
        <w:t>⑩</w:t>
      </w:r>
      <w:r>
        <w:rPr>
          <w:rFonts w:hint="eastAsia" w:ascii="仿宋" w:hAnsi="仿宋" w:eastAsia="仿宋"/>
          <w:bCs/>
          <w:sz w:val="24"/>
          <w:szCs w:val="24"/>
        </w:rPr>
        <w:t>主要机械台班价格表(格式见附件)；</w:t>
      </w:r>
    </w:p>
    <w:p>
      <w:pPr>
        <w:spacing w:line="440" w:lineRule="exact"/>
        <w:ind w:firstLine="720" w:firstLineChars="300"/>
        <w:rPr>
          <w:rFonts w:ascii="仿宋" w:hAnsi="仿宋" w:eastAsia="仿宋"/>
          <w:bCs/>
          <w:sz w:val="24"/>
          <w:szCs w:val="24"/>
        </w:rPr>
      </w:pPr>
      <w:r>
        <w:rPr>
          <w:rFonts w:ascii="Cambria Math" w:hAnsi="Cambria Math" w:eastAsia="仿宋" w:cs="Cambria Math"/>
          <w:bCs/>
          <w:sz w:val="24"/>
          <w:szCs w:val="24"/>
        </w:rPr>
        <w:t>⑪</w:t>
      </w:r>
      <w:r>
        <w:rPr>
          <w:rFonts w:hint="eastAsia" w:ascii="仿宋" w:hAnsi="仿宋" w:eastAsia="仿宋"/>
          <w:bCs/>
          <w:sz w:val="24"/>
          <w:szCs w:val="24"/>
        </w:rPr>
        <w:t>分部分项工程量清单综合单价分析表(格式见附件)；</w:t>
      </w:r>
    </w:p>
    <w:p>
      <w:pPr>
        <w:spacing w:line="440" w:lineRule="exact"/>
        <w:ind w:firstLine="720" w:firstLineChars="300"/>
        <w:rPr>
          <w:rFonts w:ascii="仿宋" w:hAnsi="仿宋" w:eastAsia="仿宋"/>
          <w:bCs/>
          <w:sz w:val="24"/>
          <w:szCs w:val="24"/>
        </w:rPr>
      </w:pPr>
      <w:r>
        <w:rPr>
          <w:rFonts w:ascii="Cambria Math" w:hAnsi="Cambria Math" w:eastAsia="仿宋" w:cs="Cambria Math"/>
          <w:bCs/>
          <w:sz w:val="24"/>
          <w:szCs w:val="24"/>
        </w:rPr>
        <w:t>⑫</w:t>
      </w:r>
      <w:r>
        <w:rPr>
          <w:rFonts w:hint="eastAsia" w:ascii="仿宋" w:hAnsi="仿宋" w:eastAsia="仿宋"/>
          <w:bCs/>
          <w:sz w:val="24"/>
          <w:szCs w:val="24"/>
        </w:rPr>
        <w:t>措施项目清单分析表(格式见附件)；</w:t>
      </w:r>
    </w:p>
    <w:p>
      <w:pPr>
        <w:spacing w:line="440" w:lineRule="exact"/>
        <w:ind w:firstLine="720" w:firstLineChars="300"/>
        <w:rPr>
          <w:rFonts w:ascii="仿宋" w:hAnsi="仿宋" w:eastAsia="仿宋"/>
          <w:bCs/>
          <w:sz w:val="24"/>
          <w:szCs w:val="24"/>
        </w:rPr>
      </w:pPr>
      <w:r>
        <w:rPr>
          <w:rFonts w:ascii="Cambria Math" w:hAnsi="Cambria Math" w:eastAsia="仿宋" w:cs="Cambria Math"/>
          <w:bCs/>
          <w:sz w:val="24"/>
          <w:szCs w:val="24"/>
        </w:rPr>
        <w:t>⑬</w:t>
      </w:r>
      <w:r>
        <w:rPr>
          <w:rFonts w:hint="eastAsia" w:ascii="仿宋" w:hAnsi="仿宋" w:eastAsia="仿宋"/>
          <w:bCs/>
          <w:sz w:val="24"/>
          <w:szCs w:val="24"/>
        </w:rPr>
        <w:t>综合单价工料机分析表(格式见附件)；</w:t>
      </w:r>
    </w:p>
    <w:p>
      <w:pPr>
        <w:spacing w:line="440" w:lineRule="exact"/>
        <w:ind w:firstLine="720" w:firstLineChars="300"/>
        <w:rPr>
          <w:rFonts w:ascii="仿宋" w:hAnsi="仿宋" w:eastAsia="仿宋"/>
          <w:bCs/>
          <w:sz w:val="24"/>
          <w:szCs w:val="24"/>
        </w:rPr>
      </w:pPr>
      <w:r>
        <w:rPr>
          <w:rFonts w:ascii="Cambria Math" w:hAnsi="Cambria Math" w:eastAsia="仿宋" w:cs="Cambria Math"/>
          <w:bCs/>
          <w:sz w:val="24"/>
          <w:szCs w:val="24"/>
        </w:rPr>
        <w:t>⑭</w:t>
      </w:r>
      <w:r>
        <w:rPr>
          <w:rFonts w:hint="eastAsia" w:ascii="仿宋" w:hAnsi="仿宋" w:eastAsia="仿宋"/>
          <w:bCs/>
          <w:sz w:val="24"/>
          <w:szCs w:val="24"/>
        </w:rPr>
        <w:t>措施项目工料机分析表(格式见附件)；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（6）投标人针对报价需要说明的其他文件和资料（格式自拟）。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（三）投标文件的编制、签署</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组成投标文件的各项资料均应遵守本条：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1.投标文件的签署、盖章：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文件按照招标文件格式要求进行签署、盖章。投标人的投标文件未按照招标文件要求签署、盖章的，其投标无效；其中电子投标文件中所须加盖公章部分均采用CA签章，并根据“政采云供应商项目采购-电子招投标操作指南”及本招标文件规定的格式和顺序编制电子投标文件并进行关联定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2.投标文件必须由法定代表人或其授权代表签署。投标人法定代表人或授权代表的</w:t>
      </w:r>
      <w:r>
        <w:rPr>
          <w:rFonts w:hint="eastAsia" w:cs="仿宋"/>
          <w:lang w:eastAsia="zh-CN"/>
        </w:rPr>
        <w:t>未</w:t>
      </w:r>
      <w:r>
        <w:rPr>
          <w:rFonts w:hint="eastAsia" w:ascii="仿宋" w:hAnsi="仿宋" w:eastAsia="仿宋" w:cs="仿宋"/>
        </w:rPr>
        <w:t>签字</w:t>
      </w:r>
      <w:r>
        <w:rPr>
          <w:rFonts w:hint="eastAsia" w:cs="仿宋"/>
          <w:lang w:eastAsia="zh-CN"/>
        </w:rPr>
        <w:t>（盖章）或电子签章的</w:t>
      </w:r>
      <w:r>
        <w:rPr>
          <w:rFonts w:hint="eastAsia" w:ascii="仿宋" w:hAnsi="仿宋" w:eastAsia="仿宋" w:cs="仿宋"/>
        </w:rPr>
        <w:t>，则按无效标处理。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3.资格文件、商务及技术文件中不得出现投标报价等价格信息，否则按无效标处理。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4.投标文件应字迹清楚、内容齐全、格式规范，如有修改，修改处须有法定代表人或其授权代表不褪色墨水或电子签名并加盖公章。投标文件因字迹潦草或表达不清所引起的后果由投标人负责。</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因未按照招标文件要求编制而导致的投标文件被误读或按无效标处理等不利后果由投标人承担。</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（四）投标报价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rPr>
        <w:t>2.投标价格应该已经扣除所有同业折扣以及现金折扣。投标报价应包括所需缴纳的所有税费、项目实施所需的一切费用。</w:t>
      </w:r>
      <w:r>
        <w:rPr>
          <w:rFonts w:hint="eastAsia" w:ascii="仿宋" w:hAnsi="仿宋" w:eastAsia="仿宋" w:cs="仿宋"/>
          <w:kern w:val="0"/>
          <w:sz w:val="24"/>
          <w:highlight w:val="none"/>
        </w:rPr>
        <w:t>除非合同中另有规定，投标人在投标总价中的价格包括完成该项目直至验收通过、交付采购人投入使用的全部直接费（包括全部设备、辅助材料、安装、调试、人工、机械、包装、运输、装卸、仓储、运费、）、间接费、验收费用、措施费、管理费、利润、税金、风险费、深化设计费、调试费、售后服务费、专利技术及质保期间等一切费用。不论招标文件中有无列明，均认为投标人已考虑在投标报价中。</w:t>
      </w:r>
    </w:p>
    <w:p>
      <w:pPr>
        <w:pageBreakBefore w:val="0"/>
        <w:widowControl/>
        <w:kinsoku/>
        <w:wordWrap/>
        <w:overflowPunct/>
        <w:topLinePunct w:val="0"/>
        <w:autoSpaceDE/>
        <w:autoSpaceDN/>
        <w:bidi w:val="0"/>
        <w:adjustRightInd/>
        <w:snapToGrid w:val="0"/>
        <w:spacing w:line="440" w:lineRule="exact"/>
        <w:ind w:firstLine="361" w:firstLineChars="15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（1）本次采购包括施工，</w:t>
      </w:r>
      <w:r>
        <w:rPr>
          <w:rFonts w:hint="eastAsia"/>
          <w:b/>
          <w:bCs/>
          <w:color w:val="auto"/>
          <w:kern w:val="0"/>
          <w:highlight w:val="none"/>
          <w:lang w:val="en-US" w:eastAsia="zh-CN"/>
        </w:rPr>
        <w:t>设备采购部分预算价为</w:t>
      </w:r>
      <w:r>
        <w:rPr>
          <w:rFonts w:hint="eastAsia"/>
          <w:b/>
          <w:bCs/>
          <w:color w:val="auto"/>
          <w:sz w:val="24"/>
          <w:szCs w:val="24"/>
          <w:highlight w:val="none"/>
          <w:u w:val="single"/>
          <w:lang w:val="en-US" w:eastAsia="zh-CN"/>
        </w:rPr>
        <w:t>528.377万元</w:t>
      </w:r>
      <w:r>
        <w:rPr>
          <w:rFonts w:hint="eastAsia"/>
          <w:b/>
          <w:bCs/>
          <w:color w:val="auto"/>
          <w:sz w:val="24"/>
          <w:szCs w:val="24"/>
          <w:highlight w:val="none"/>
          <w:lang w:val="en-US" w:eastAsia="zh-CN"/>
        </w:rPr>
        <w:t>，最高限价为</w:t>
      </w:r>
      <w:r>
        <w:rPr>
          <w:rFonts w:hint="eastAsia"/>
          <w:b/>
          <w:bCs/>
          <w:color w:val="auto"/>
          <w:kern w:val="0"/>
          <w:highlight w:val="none"/>
          <w:u w:val="single"/>
          <w:lang w:val="en-US" w:eastAsia="zh-CN"/>
        </w:rPr>
        <w:t xml:space="preserve">528.377万元 </w:t>
      </w:r>
      <w:r>
        <w:rPr>
          <w:rFonts w:hint="eastAsia" w:ascii="仿宋" w:hAnsi="仿宋" w:eastAsia="仿宋" w:cs="仿宋"/>
          <w:b/>
          <w:color w:val="auto"/>
          <w:kern w:val="0"/>
          <w:sz w:val="24"/>
          <w:highlight w:val="none"/>
        </w:rPr>
        <w:t>；</w:t>
      </w:r>
      <w:r>
        <w:rPr>
          <w:rFonts w:hint="eastAsia"/>
          <w:b/>
          <w:color w:val="auto"/>
          <w:kern w:val="0"/>
          <w:highlight w:val="none"/>
          <w:lang w:eastAsia="zh-CN"/>
        </w:rPr>
        <w:t>装饰装修部分预算价</w:t>
      </w:r>
      <w:r>
        <w:rPr>
          <w:rFonts w:hint="eastAsia"/>
          <w:b/>
          <w:color w:val="auto"/>
          <w:kern w:val="0"/>
          <w:highlight w:val="none"/>
          <w:u w:val="single"/>
          <w:lang w:val="en-US" w:eastAsia="zh-CN"/>
        </w:rPr>
        <w:t>108.623</w:t>
      </w:r>
      <w:r>
        <w:rPr>
          <w:rFonts w:hint="eastAsia"/>
          <w:b/>
          <w:color w:val="auto"/>
          <w:kern w:val="0"/>
          <w:highlight w:val="none"/>
          <w:lang w:eastAsia="zh-CN"/>
        </w:rPr>
        <w:t>万元，最高限价为</w:t>
      </w:r>
      <w:r>
        <w:rPr>
          <w:rFonts w:hint="eastAsia"/>
          <w:b/>
          <w:color w:val="auto"/>
          <w:kern w:val="0"/>
          <w:highlight w:val="none"/>
          <w:u w:val="single"/>
          <w:lang w:val="en-US" w:eastAsia="zh-CN"/>
        </w:rPr>
        <w:t>102.1056</w:t>
      </w:r>
      <w:r>
        <w:rPr>
          <w:rFonts w:hint="eastAsia"/>
          <w:b/>
          <w:color w:val="auto"/>
          <w:kern w:val="0"/>
          <w:highlight w:val="none"/>
          <w:lang w:val="en-US" w:eastAsia="zh-CN"/>
        </w:rPr>
        <w:t>万元</w:t>
      </w:r>
      <w:r>
        <w:rPr>
          <w:rFonts w:hint="eastAsia" w:ascii="仿宋" w:hAnsi="仿宋" w:eastAsia="仿宋" w:cs="仿宋"/>
          <w:b/>
          <w:color w:val="auto"/>
          <w:kern w:val="0"/>
          <w:sz w:val="24"/>
          <w:highlight w:val="none"/>
        </w:rPr>
        <w:t>，超过最高限价的投标无效。投标人应充分了解施工场地的位置、周边环境、道路、装卸、保管、安装限制以及影响投标报价的其他要素。由于施工不完善而造成投标价格不准确的风险由投标单位自行承担。</w:t>
      </w:r>
    </w:p>
    <w:p>
      <w:pPr>
        <w:pageBreakBefore w:val="0"/>
        <w:widowControl/>
        <w:kinsoku/>
        <w:wordWrap/>
        <w:overflowPunct/>
        <w:topLinePunct w:val="0"/>
        <w:autoSpaceDE/>
        <w:autoSpaceDN/>
        <w:bidi w:val="0"/>
        <w:adjustRightInd/>
        <w:snapToGrid w:val="0"/>
        <w:spacing w:line="440" w:lineRule="exact"/>
        <w:ind w:firstLine="361" w:firstLineChars="150"/>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（2）装饰装修部分报价时投标人需根据</w:t>
      </w:r>
      <w:r>
        <w:rPr>
          <w:rFonts w:hint="eastAsia" w:cs="仿宋"/>
          <w:b/>
          <w:kern w:val="0"/>
          <w:sz w:val="24"/>
          <w:highlight w:val="none"/>
          <w:lang w:eastAsia="zh-CN"/>
        </w:rPr>
        <w:t>要求</w:t>
      </w:r>
      <w:r>
        <w:rPr>
          <w:rFonts w:hint="eastAsia" w:ascii="仿宋" w:hAnsi="仿宋" w:eastAsia="仿宋" w:cs="仿宋"/>
          <w:b/>
          <w:kern w:val="0"/>
          <w:sz w:val="24"/>
          <w:highlight w:val="none"/>
        </w:rPr>
        <w:t>填报报价，装饰装修部分报价超过最高限价的投标无效，中标单位的设计调整、修改后，变更部分施工制作价格的调整根据</w:t>
      </w:r>
      <w:r>
        <w:rPr>
          <w:rFonts w:hint="eastAsia" w:cs="仿宋"/>
          <w:b/>
          <w:kern w:val="0"/>
          <w:sz w:val="24"/>
          <w:highlight w:val="none"/>
          <w:lang w:eastAsia="zh-CN"/>
        </w:rPr>
        <w:t>招标控制价编制说明第八条相关规定结合中标率进行</w:t>
      </w:r>
      <w:r>
        <w:rPr>
          <w:rFonts w:hint="eastAsia" w:ascii="仿宋" w:hAnsi="仿宋" w:eastAsia="仿宋" w:cs="仿宋"/>
          <w:b/>
          <w:kern w:val="0"/>
          <w:sz w:val="24"/>
          <w:highlight w:val="none"/>
        </w:rPr>
        <w:t>调整，工程决算总价以最终审计为准。</w:t>
      </w:r>
    </w:p>
    <w:p>
      <w:pPr>
        <w:pageBreakBefore w:val="0"/>
        <w:widowControl/>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（3）投标人应对招标文件内所要采购的全部内容进行报价，只投其中部分内容者，其投标书将被拒绝。</w:t>
      </w:r>
    </w:p>
    <w:p>
      <w:pPr>
        <w:pageBreakBefore w:val="0"/>
        <w:widowControl/>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（4）报价清单中要详细列出设备单价和总价以及装修材料的生产厂家、产地、品牌、材质、规格型号、尺寸及数量等。</w:t>
      </w:r>
    </w:p>
    <w:p>
      <w:pPr>
        <w:pageBreakBefore w:val="0"/>
        <w:widowControl/>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kern w:val="0"/>
          <w:sz w:val="24"/>
          <w:highlight w:val="none"/>
        </w:rPr>
      </w:pPr>
      <w:r>
        <w:rPr>
          <w:rFonts w:hint="eastAsia" w:cs="仿宋"/>
          <w:kern w:val="0"/>
          <w:sz w:val="24"/>
          <w:highlight w:val="none"/>
          <w:lang w:eastAsia="zh-CN"/>
        </w:rPr>
        <w:t>（</w:t>
      </w:r>
      <w:r>
        <w:rPr>
          <w:rFonts w:hint="eastAsia" w:ascii="仿宋" w:hAnsi="仿宋" w:eastAsia="仿宋" w:cs="仿宋"/>
          <w:kern w:val="0"/>
          <w:sz w:val="24"/>
          <w:highlight w:val="none"/>
        </w:rPr>
        <w:t>5）中标人进场应服从现场采购人、监理的安排，并做好设备的堆放，检验和保管工</w:t>
      </w:r>
    </w:p>
    <w:p>
      <w:pPr>
        <w:pStyle w:val="9"/>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b w:val="0"/>
          <w:bCs w:val="0"/>
          <w:highlight w:val="none"/>
        </w:rPr>
      </w:pPr>
      <w:r>
        <w:rPr>
          <w:rFonts w:hint="eastAsia" w:ascii="仿宋" w:hAnsi="仿宋" w:eastAsia="仿宋" w:cs="仿宋"/>
          <w:b w:val="0"/>
          <w:bCs w:val="0"/>
          <w:kern w:val="0"/>
          <w:sz w:val="24"/>
          <w:highlight w:val="none"/>
        </w:rPr>
        <w:t>作，费用应在投标报价中充分考虑。</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投标人若有方案和报价未被唱标的（采购机构在政采云网站“项目采购-开标评标-开标记录（报价）”模块进行开启报价文件操作视同唱标），应在开标时及时声明或提请采购人注意，投标人法定代表人或其授权代表未在开放在线签字确认环节10分钟内进行在线核实的，视作同意报价，不影响评标过程和结果，否则由投标人自己负责，采购机构对此不承担任何责任。</w:t>
      </w:r>
    </w:p>
    <w:p>
      <w:pPr>
        <w:pStyle w:val="9"/>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四、投标文件的递交</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采购机构可以视情况延长投标文件提交的截止时间。在上述情况下，采购机构与投标人以前在投标截止期方面的全部权利、责任和义务，将适用于延长至新的投标截止期。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（二）投标文件的补充和修改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（三）投标截止时间和有效时间</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1.投标截止时间后，投标人登录政采云平台，用“项目采购-开标评标”功能对电子投标文件进行在线解密。在线解密电子投标文件时间为开标时间起30分钟内。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2.投标有效期应保持自投标截止日起90天。有效期不足的投标文件将被拒绝。</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3.中标人的投标文件自开标之日起至合同履行完毕止均应保持有效。</w:t>
      </w:r>
    </w:p>
    <w:p>
      <w:pPr>
        <w:pStyle w:val="6"/>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五、开标</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（一）开标准备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各投标人法定代表人（负责人）或其授权代表应准时参与在线电子投标，否则事后不得对采购相关人员、开标过程和开标结果提出异议。</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（二）开标程序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电子招投标开标及评审程序：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1.开标会由采购代理机构主持，主持人宣布开标会议开始；</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2.主持人介绍参加开标会的成员，宣布开标期间的有关事项、开标纪律、应当回避的情形等注意事项；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在线解密电子投标文件时间为开标时间起30分钟内。所有投标人均应当准时在线参加，投标人不足3家的，不得开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4.开标解密后</w:t>
      </w:r>
      <w:r>
        <w:rPr>
          <w:rFonts w:hint="eastAsia" w:ascii="仿宋" w:hAnsi="仿宋" w:eastAsia="仿宋" w:cs="仿宋"/>
          <w:highlight w:val="none"/>
          <w:lang w:eastAsia="zh-CN"/>
        </w:rPr>
        <w:t>，采购人或</w:t>
      </w:r>
      <w:r>
        <w:rPr>
          <w:rFonts w:hint="eastAsia" w:ascii="仿宋" w:hAnsi="仿宋" w:eastAsia="仿宋" w:cs="仿宋"/>
          <w:highlight w:val="none"/>
        </w:rPr>
        <w:t>采购代理机构依法对投</w:t>
      </w:r>
      <w:r>
        <w:rPr>
          <w:rFonts w:hint="eastAsia" w:ascii="仿宋" w:hAnsi="仿宋" w:eastAsia="仿宋" w:cs="仿宋"/>
        </w:rPr>
        <w:t>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代理机构告知其未通过的原因。评标委员会对通过资格审查的投标人的商务技术响应文件进行评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5.在电子交易平台系统上公开资格和商务技术评审结果，由代理机构公布无效投标的投标人名单、投标无效的原因及有效投标的评分结果；如投标有效供应商不足三家，评标委员会确定为废标；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在电子交易平台系统上公开报价开标情况，采购人和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7.评标委员会对报价情况进行评审；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8.在电子交易平台系统上公布评审结果。评标结束，公布有效投标人的评分结果和推荐的中标候选人，主持人宣布本次开标会议结束。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特别说明：</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1、政采云公司如对电子化开标及评审程序有调整的，按调整后的程序操作。</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2、目前政府采购全流程电子化交易，投标人须在规定时间内自行解密。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3、本项目原则上采用政采云电子招投标开标及评审程序，但有下情形之一的，按以下情况处理：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3.1若个别投标人在规定时间内无法解密或解密失败的，作无效投标处理。解密成功的投标人不足三家的，本项目重新组织采购活动。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3.2若因政采云平台原因无法读取或电子开评标无法正常进行，代理机构将情况上报行业监管部门同意后，重新组织采购活动。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（三）错误修正</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投标文件如果出现计算或表达上的错误，修正错误的原则如下：</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1.投标文件中报价一览表内容与投标文件中相应内容不一致的，以报价一览表为准；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2.大写金额和小写金额不一致的，以大写金额为准；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3.单价金额小数点或者百分比有明显错位的，以报价一览表的总价为准，并修改单价；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4.总价金额与按单价汇总金额不一致的，以单价金额计算结果为准；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5.政采云电子交易平台-开标记录模块的报价与投标响应文件中的报价不一致的，以投标响应文件中的报价为准。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6"/>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六、评标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（一）评标委员会</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评标委员会依法由相关专家和采购人代表组成，人数为5人（含）以上奇数，评标委员会对投标文件进行审查、质询、评估和比较。如需在线询标，投标人法人代表或授权代表必须在规定时间内提交询标澄清。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（二）评标原则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1.评标委员会必须公平、公正、客观，不带任何倾向性和启发性；按照招标文件的要求和条件进行评标；客观、公正地对待所有投标人，对所有投标评审，均采用相同的程序和标准。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5.电子交易活动的中止</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 xml:space="preserve">电子交易平台发生故障而无法登录访问的； </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电子交易平台应用或数据库出现错误，不能进行正常操作的；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电子交易平台发现严重安全漏洞，有潜在泄密危险的；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 xml:space="preserve">病毒发作导致不能进行正常操作的； </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其他无法保证电子交易的公平、公正和安全的情况。</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6、评标方法及评分标准等，详见招标文件“第三章  评标办法及评分标准”。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（三）评标程序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本项目评标一般将按以下程序进行：投标文件初审、澄清有关问题、投标文件资格资信审查、商务技术部分的比较与评价、报价文件的比较与评审、推荐中标候选人和编写评标报告等。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1.投标文件初审分为资格性检查和符合性检查。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（1）资格性检查：采购人代表或由采购代理机构对投标人资格文件进行审查，并以</w:t>
      </w:r>
      <w:r>
        <w:rPr>
          <w:rFonts w:hint="eastAsia" w:ascii="仿宋" w:hAnsi="仿宋" w:eastAsia="仿宋" w:cs="仿宋"/>
          <w:highlight w:val="none"/>
        </w:rPr>
        <w:t>开标当日为准对投标人“信用中国”网站（www.creditchina.gov.cn）、中国政府采购网</w:t>
      </w:r>
      <w:r>
        <w:rPr>
          <w:rFonts w:hint="eastAsia" w:ascii="仿宋" w:hAnsi="仿宋" w:eastAsia="仿宋" w:cs="仿宋"/>
        </w:rPr>
        <w:t>（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符合性检查：依据招标文件的规定，从投标文件的商务及技术文件和报价文件有效性、完整性和对招标文件的响应程度进行审查、比较和评估，以确定是否对招标文件的实质性要求作出响应。符合性检查不合格的投标人，投标文件初审结论不合格。</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4.比较与评审。按招标文件中规定的评标方法和标准，对资格性检查和符合性检查合格的投标文件进行商务和技术评估，综合比较与评价。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5.推荐中标候选人。评标委员会完成评标后,评标委员会按评标原则、标准和方法推荐中标候选人同时起草评标报告。</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6.供应商拒绝澄清或者澄清的内容改变了投标文件的实质性内容或者需要现场演示的授权代表未到场的，评标委员会有权对该投标文件作出不利于投标人的评判。</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kern w:val="0"/>
          <w:sz w:val="24"/>
          <w:highlight w:val="yellow"/>
        </w:rPr>
      </w:pPr>
      <w:r>
        <w:rPr>
          <w:rFonts w:hint="eastAsia" w:ascii="仿宋" w:hAnsi="仿宋" w:eastAsia="仿宋" w:cs="仿宋"/>
          <w:b/>
          <w:bCs/>
        </w:rPr>
        <w:t>7.</w:t>
      </w:r>
      <w:r>
        <w:rPr>
          <w:rFonts w:hint="default" w:ascii="仿宋" w:hAnsi="仿宋" w:eastAsia="仿宋" w:cs="仿宋"/>
          <w:b/>
          <w:bCs/>
          <w:i w:val="0"/>
          <w:iCs w:val="0"/>
          <w:color w:val="000000"/>
          <w:kern w:val="0"/>
          <w:sz w:val="24"/>
          <w:szCs w:val="24"/>
          <w:u w:val="none"/>
          <w:lang w:val="en-US" w:eastAsia="zh-CN" w:bidi="ar"/>
        </w:rPr>
        <w:t>不同投标人提供的核心产品品牌应不同。如产品品牌均相同，按一家投标人计算，通过资格审查、符合性审查，评审后得分最高的同品牌投标人获得中标候选人推荐资格；评审得分相同的，</w:t>
      </w:r>
      <w:r>
        <w:rPr>
          <w:rFonts w:hint="eastAsia" w:cs="仿宋"/>
          <w:b/>
          <w:bCs/>
          <w:i w:val="0"/>
          <w:iCs w:val="0"/>
          <w:color w:val="000000"/>
          <w:kern w:val="0"/>
          <w:sz w:val="24"/>
          <w:szCs w:val="24"/>
          <w:u w:val="none"/>
          <w:lang w:val="en-US" w:eastAsia="zh-CN" w:bidi="ar"/>
        </w:rPr>
        <w:t>采取随机抽取方式确定</w:t>
      </w:r>
      <w:r>
        <w:rPr>
          <w:rFonts w:hint="default" w:ascii="仿宋" w:hAnsi="仿宋" w:eastAsia="仿宋" w:cs="仿宋"/>
          <w:b/>
          <w:bCs/>
          <w:i w:val="0"/>
          <w:iCs w:val="0"/>
          <w:color w:val="000000"/>
          <w:kern w:val="0"/>
          <w:sz w:val="24"/>
          <w:szCs w:val="24"/>
          <w:u w:val="none"/>
          <w:lang w:val="en-US" w:eastAsia="zh-CN" w:bidi="ar"/>
        </w:rPr>
        <w:t>，其他同品牌投标人不作为中标候选人。</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hint="eastAsia" w:ascii="仿宋" w:hAnsi="仿宋" w:eastAsia="仿宋" w:cs="仿宋"/>
          <w:b/>
          <w:kern w:val="0"/>
          <w:sz w:val="24"/>
        </w:rPr>
      </w:pP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ascii="仿宋" w:hAnsi="仿宋" w:eastAsia="仿宋" w:cs="仿宋"/>
          <w:b/>
          <w:kern w:val="0"/>
          <w:sz w:val="24"/>
          <w:szCs w:val="20"/>
        </w:rPr>
      </w:pPr>
      <w:r>
        <w:rPr>
          <w:rFonts w:hint="eastAsia" w:ascii="仿宋" w:hAnsi="仿宋" w:eastAsia="仿宋" w:cs="仿宋"/>
          <w:b/>
          <w:kern w:val="0"/>
          <w:sz w:val="24"/>
        </w:rPr>
        <w:t>七、无效的投标</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rPr>
      </w:pPr>
      <w:r>
        <w:rPr>
          <w:rFonts w:hint="eastAsia" w:ascii="仿宋" w:hAnsi="仿宋" w:eastAsia="仿宋" w:cs="仿宋_GB2312"/>
          <w:kern w:val="0"/>
          <w:sz w:val="24"/>
        </w:rPr>
        <w:t>发生下列情况之一的投标文件被视为无效：</w:t>
      </w:r>
    </w:p>
    <w:p>
      <w:pPr>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outlineLvl w:val="0"/>
        <w:rPr>
          <w:rFonts w:hint="eastAsia" w:ascii="仿宋" w:hAnsi="仿宋" w:eastAsia="仿宋" w:cs="仿宋_GB2312"/>
          <w:kern w:val="0"/>
          <w:sz w:val="24"/>
          <w:highlight w:val="none"/>
        </w:rPr>
      </w:pPr>
      <w:r>
        <w:rPr>
          <w:rFonts w:hint="eastAsia" w:ascii="仿宋" w:hAnsi="仿宋" w:eastAsia="仿宋" w:cs="仿宋_GB2312"/>
          <w:kern w:val="0"/>
          <w:sz w:val="24"/>
          <w:highlight w:val="none"/>
        </w:rPr>
        <w:t>未办理获取采购文件登记手续的；</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（二）投标截止时间前未传输递交电子投标文件的，在规定时间内无法解密或解密失败的；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（三）投标文件组成漏项或未按规定的格式编制，内容不全或内容字迹模糊辨认不清</w:t>
      </w:r>
      <w:r>
        <w:rPr>
          <w:rFonts w:hint="eastAsia" w:ascii="仿宋" w:hAnsi="仿宋" w:eastAsia="仿宋" w:cs="仿宋_GB2312"/>
          <w:kern w:val="0"/>
          <w:sz w:val="24"/>
          <w:highlight w:val="none"/>
          <w:lang w:eastAsia="zh-CN"/>
        </w:rPr>
        <w:t>影响评标</w:t>
      </w:r>
      <w:r>
        <w:rPr>
          <w:rFonts w:hint="eastAsia" w:ascii="仿宋" w:hAnsi="仿宋" w:eastAsia="仿宋" w:cs="仿宋_GB2312"/>
          <w:kern w:val="0"/>
          <w:sz w:val="24"/>
          <w:highlight w:val="none"/>
        </w:rPr>
        <w:t>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（四）投标人未能通过资格审查的：未按照招标文件要求提供与基本资格条件、特定资格条件相应的有效资格证明材料的；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（六）递交两个或多个内容不同的投标方案的，或投标报价有选择性的；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（八）投标文件未按招标文件的</w:t>
      </w:r>
      <w:r>
        <w:rPr>
          <w:rFonts w:hint="eastAsia" w:ascii="仿宋" w:hAnsi="仿宋" w:eastAsia="仿宋" w:cs="仿宋_GB2312"/>
          <w:kern w:val="0"/>
          <w:sz w:val="24"/>
          <w:highlight w:val="none"/>
          <w:lang w:eastAsia="zh-CN"/>
        </w:rPr>
        <w:t>最新</w:t>
      </w:r>
      <w:r>
        <w:rPr>
          <w:rFonts w:hint="eastAsia" w:ascii="仿宋" w:hAnsi="仿宋" w:eastAsia="仿宋" w:cs="仿宋_GB2312"/>
          <w:kern w:val="0"/>
          <w:sz w:val="24"/>
          <w:highlight w:val="none"/>
        </w:rPr>
        <w:t>澄清、修改的内容</w:t>
      </w:r>
      <w:r>
        <w:rPr>
          <w:rFonts w:hint="eastAsia" w:ascii="仿宋" w:hAnsi="仿宋" w:eastAsia="仿宋" w:cs="仿宋_GB2312"/>
          <w:kern w:val="0"/>
          <w:sz w:val="24"/>
          <w:highlight w:val="none"/>
          <w:lang w:eastAsia="zh-CN"/>
        </w:rPr>
        <w:t>进行</w:t>
      </w:r>
      <w:r>
        <w:rPr>
          <w:rFonts w:hint="eastAsia" w:ascii="仿宋" w:hAnsi="仿宋" w:eastAsia="仿宋" w:cs="仿宋_GB2312"/>
          <w:kern w:val="0"/>
          <w:sz w:val="24"/>
          <w:highlight w:val="none"/>
        </w:rPr>
        <w:t>编制</w:t>
      </w:r>
      <w:r>
        <w:rPr>
          <w:rFonts w:hint="eastAsia" w:ascii="仿宋" w:hAnsi="仿宋" w:eastAsia="仿宋" w:cs="仿宋_GB2312"/>
          <w:kern w:val="0"/>
          <w:sz w:val="24"/>
          <w:highlight w:val="none"/>
          <w:lang w:eastAsia="zh-CN"/>
        </w:rPr>
        <w:t>的</w:t>
      </w:r>
      <w:r>
        <w:rPr>
          <w:rFonts w:hint="eastAsia" w:ascii="仿宋" w:hAnsi="仿宋" w:eastAsia="仿宋" w:cs="仿宋_GB2312"/>
          <w:kern w:val="0"/>
          <w:sz w:val="24"/>
          <w:highlight w:val="none"/>
        </w:rPr>
        <w:t>；</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（九）技术规格偏离表中</w:t>
      </w:r>
      <w:r>
        <w:rPr>
          <w:rFonts w:hint="eastAsia" w:ascii="仿宋" w:hAnsi="仿宋" w:eastAsia="仿宋" w:cs="仿宋_GB2312"/>
          <w:kern w:val="0"/>
          <w:szCs w:val="22"/>
          <w:highlight w:val="none"/>
          <w:lang w:eastAsia="zh-CN"/>
        </w:rPr>
        <w:t>内容与实际不符</w:t>
      </w:r>
      <w:r>
        <w:rPr>
          <w:rFonts w:hint="eastAsia" w:ascii="仿宋" w:hAnsi="仿宋" w:eastAsia="仿宋" w:cs="仿宋_GB2312"/>
          <w:kern w:val="0"/>
          <w:szCs w:val="22"/>
          <w:highlight w:val="none"/>
        </w:rPr>
        <w:t>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（十）电子投标文件中所须加盖公章部分均采用CA签章，投标文件应盖而未盖公章或盖非公司公章的、不按正确位置盖章的、未有效授权，投标响应函、报价一览表等填写不完整或有涂改的；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（十一）投标文件必须由法定代表人或其授权代表签署部分，未</w:t>
      </w:r>
      <w:r>
        <w:rPr>
          <w:rFonts w:hint="eastAsia" w:ascii="仿宋" w:hAnsi="仿宋" w:eastAsia="仿宋" w:cs="仿宋_GB2312"/>
          <w:kern w:val="0"/>
          <w:szCs w:val="22"/>
          <w:highlight w:val="none"/>
          <w:lang w:eastAsia="zh-CN"/>
        </w:rPr>
        <w:t>进行签名</w:t>
      </w:r>
      <w:r>
        <w:rPr>
          <w:rFonts w:hint="eastAsia" w:ascii="仿宋" w:hAnsi="仿宋" w:eastAsia="仿宋" w:cs="仿宋_GB2312"/>
          <w:kern w:val="0"/>
          <w:szCs w:val="22"/>
          <w:highlight w:val="none"/>
        </w:rPr>
        <w:t>或电子签名的；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（十二）资格文件、商务及技术文件中出现投标价格信息的</w:t>
      </w:r>
      <w:r>
        <w:rPr>
          <w:rFonts w:hint="eastAsia" w:ascii="仿宋" w:hAnsi="仿宋" w:eastAsia="仿宋" w:cs="仿宋_GB2312"/>
          <w:kern w:val="0"/>
          <w:szCs w:val="22"/>
          <w:highlight w:val="none"/>
          <w:lang w:eastAsia="zh-CN"/>
        </w:rPr>
        <w:t>，或</w:t>
      </w:r>
      <w:r>
        <w:rPr>
          <w:rFonts w:hint="eastAsia" w:ascii="仿宋" w:hAnsi="仿宋" w:eastAsia="仿宋" w:cs="仿宋_GB2312"/>
          <w:kern w:val="0"/>
          <w:szCs w:val="22"/>
          <w:highlight w:val="none"/>
        </w:rPr>
        <w:t>不符合报价文件规定要求的；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（十三）投标报价超过本项目采购最高限价的；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（十四）</w:t>
      </w:r>
      <w:r>
        <w:rPr>
          <w:rFonts w:hint="eastAsia" w:ascii="仿宋" w:hAnsi="仿宋" w:eastAsia="仿宋" w:cs="仿宋_GB2312"/>
          <w:kern w:val="0"/>
          <w:szCs w:val="22"/>
          <w:highlight w:val="none"/>
          <w:lang w:eastAsia="zh-CN"/>
        </w:rPr>
        <w:t>评标委员会认为</w:t>
      </w:r>
      <w:r>
        <w:rPr>
          <w:rFonts w:hint="eastAsia" w:ascii="仿宋" w:hAnsi="仿宋" w:eastAsia="仿宋" w:cs="仿宋_GB2312"/>
          <w:kern w:val="0"/>
          <w:szCs w:val="22"/>
          <w:highlight w:val="none"/>
        </w:rPr>
        <w:t>投标</w:t>
      </w:r>
      <w:r>
        <w:rPr>
          <w:rFonts w:hint="eastAsia" w:ascii="仿宋" w:hAnsi="仿宋" w:eastAsia="仿宋" w:cs="仿宋_GB2312"/>
          <w:kern w:val="0"/>
          <w:szCs w:val="22"/>
          <w:highlight w:val="none"/>
          <w:lang w:eastAsia="zh-CN"/>
        </w:rPr>
        <w:t>人的</w:t>
      </w:r>
      <w:r>
        <w:rPr>
          <w:rFonts w:hint="eastAsia" w:ascii="仿宋" w:hAnsi="仿宋" w:eastAsia="仿宋" w:cs="仿宋_GB2312"/>
          <w:kern w:val="0"/>
          <w:szCs w:val="22"/>
          <w:highlight w:val="none"/>
        </w:rPr>
        <w:t>报价</w:t>
      </w:r>
      <w:r>
        <w:rPr>
          <w:rFonts w:hint="eastAsia" w:ascii="仿宋" w:hAnsi="仿宋" w:eastAsia="仿宋" w:cs="仿宋_GB2312"/>
          <w:kern w:val="0"/>
          <w:szCs w:val="22"/>
          <w:highlight w:val="none"/>
          <w:lang w:eastAsia="zh-CN"/>
        </w:rPr>
        <w:t>明显低于</w:t>
      </w:r>
      <w:r>
        <w:rPr>
          <w:rFonts w:hint="eastAsia" w:ascii="仿宋" w:hAnsi="仿宋" w:eastAsia="仿宋" w:cs="仿宋_GB2312"/>
          <w:kern w:val="0"/>
          <w:szCs w:val="22"/>
          <w:highlight w:val="none"/>
        </w:rPr>
        <w:t>其他通过符合性审查投标人的报价，有可能影响产品质量或者不能诚信履约的，未能按要求提供书面说明或者提交相关证明材料，不能证明其报价合理性的;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（十五）报价文件中有0报价的；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（十六）投标人对根据修正原则修正后的报价不确认的；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（十七）商务及技术文件和报价文件中的投标产品或服务不一致的；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（十八）单位负责人为同一人或者存在直接控股、管理关系的不同供应商参加同一合同项下的政府采购活动的（均无效）；</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 xml:space="preserve">（十九）为采购项目提供整体设计、规范编制或者项目管理、监理、检测等服务的供应商再参加该采购项目的； </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（二十）采购人拟采购的产品属于政府强制采购的节能产品品目清单范围的，投标人未按招标文件要求提供国家确定的认证机构出具的、处于有效期之内的节能产品认证证书的；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（二十一）投标人提供虚假材料投标的（包括但不限于以下情节）：</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1.使用伪造、变造的许可证件的；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2.提供虚假的财务状况或者业绩的；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3.提供虚假的项目负责人或者主要技术人员简历、劳动关系证明的；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4.提供虚假的信用状况的；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5.其他弄虚作假的行为的。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（二十二）投标人有恶意串通、妨碍其他投标人的竞争行为、损害采购人或者其他投标人的合法权益情形的，有下列情形之一的，属于或视为恶意串通，其投标无效：</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1.供应商直接或者间接从采购人或者采购机构处获得其他供应商的相关情况并修改其投标文件或者响应文件的；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2.供应商按照采购人或者采购机构的授意撤换、修改投标文件或者响应文件的；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3.供应商之间协商报价、技术方案等投标文件或者响应文件的实质性内容的；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4.属于同一集团、协会、商会等组织成员的供应商按照该组织要求协同参加政府采购活动的；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5.供应商之间事先约定由某一特定供应商中标、成交的；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6.供应商之间商定部分供应商放弃参加政府采购活动或者放弃中标、成交的；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7.供应商与采购人或者采购机构之间、供应商相互之间，为谋求特定供应商中标、成交或者排斥其他供应商的其他串通行为的。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8.不同投标人的投标文件由同一单位或者个人编制的；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9.不同投标人委托同一单位或者个人办理投标事宜的；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10.不同投标人的投标文件载明的项目管理成员或者联系人员为同一人的；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11.不同投标人的投标文件异常一致或者投标报价呈规律性差异的；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12.不同投标人的投标文件相互混装的；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
          <w:b/>
          <w:bCs/>
          <w:color w:val="00B050"/>
          <w:szCs w:val="24"/>
          <w:highlight w:val="none"/>
          <w:u w:val="double"/>
        </w:rPr>
      </w:pPr>
      <w:r>
        <w:rPr>
          <w:rFonts w:hint="eastAsia" w:ascii="仿宋" w:hAnsi="仿宋" w:eastAsia="仿宋" w:cs="仿宋"/>
          <w:kern w:val="0"/>
          <w:szCs w:val="22"/>
          <w:highlight w:val="none"/>
        </w:rPr>
        <w:t>（二十三）招</w:t>
      </w:r>
      <w:r>
        <w:rPr>
          <w:rFonts w:hint="eastAsia" w:ascii="仿宋" w:hAnsi="仿宋" w:eastAsia="仿宋" w:cs="仿宋"/>
          <w:kern w:val="0"/>
          <w:highlight w:val="none"/>
        </w:rPr>
        <w:t>标文件</w:t>
      </w:r>
      <w:r>
        <w:rPr>
          <w:rFonts w:hint="eastAsia" w:ascii="仿宋" w:hAnsi="仿宋" w:eastAsia="仿宋" w:cs="仿宋"/>
          <w:kern w:val="0"/>
          <w:highlight w:val="none"/>
          <w:lang w:eastAsia="zh-CN"/>
        </w:rPr>
        <w:t>有其他规定为</w:t>
      </w:r>
      <w:r>
        <w:rPr>
          <w:rFonts w:hint="eastAsia" w:ascii="仿宋" w:hAnsi="仿宋" w:eastAsia="仿宋" w:cs="仿宋"/>
          <w:kern w:val="0"/>
          <w:highlight w:val="none"/>
        </w:rPr>
        <w:t>无效投标</w:t>
      </w:r>
      <w:r>
        <w:rPr>
          <w:rFonts w:hint="eastAsia" w:ascii="仿宋" w:hAnsi="仿宋" w:eastAsia="仿宋" w:cs="仿宋"/>
          <w:kern w:val="0"/>
          <w:highlight w:val="none"/>
          <w:lang w:eastAsia="zh-CN"/>
        </w:rPr>
        <w:t>情形的</w:t>
      </w:r>
      <w:r>
        <w:rPr>
          <w:rFonts w:hint="eastAsia" w:ascii="仿宋" w:hAnsi="仿宋" w:eastAsia="仿宋" w:cs="仿宋"/>
          <w:kern w:val="0"/>
          <w:highlight w:val="none"/>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（二十四）出现影响采购公正的违法违规行为；</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（二十五）投标文件含有采购人不能接受的附加条件的；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highlight w:val="none"/>
        </w:rPr>
        <w:t>（二十六）不符合法律、法规和本招标文件规定的其他实质性要求的。</w:t>
      </w: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八、废标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在采购中，出现下列情形之一的，应予废标：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（一）符合专业条件的供应商或者对采购文件作实质响应的供应商不足三家的；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（二）出现影响采购公正的违法、违规行为的；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（三）投标人的报价均超过了采购预算，采购人不能支付的；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（四）因重大变故，采购任务取消的；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（五）违反采购流程的。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废标后，采购机构应当将废标理由通知所有投标人。</w:t>
      </w:r>
    </w:p>
    <w:p>
      <w:pPr>
        <w:pStyle w:val="6"/>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九、重新组织采购</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（二）重新开展采购。有政府采购法第七十一条、第七十二条规定的违法行为之一，影响或者可能影响中标、成交结果的，依照下列规定处理：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1.未确定中标或者成交供应商的，终止本次政府采购活动，重新开展政府采购活动。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4.政府采购合同已经履行，给采购人、供应商造成损失的，由责任人承担赔偿责任。</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5.因质疑答复，改变原中标结果，重新开展政府采购活动。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6.政府采购当事人有其他违反政府采购法或者本条例规定的行为，经改正后仍然影响或者可能影响中标、成交结果或者依法被认定为中标、成交无效的，依照1-5条规定处理。</w:t>
      </w: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十、定标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rPr>
      </w:pPr>
      <w:r>
        <w:rPr>
          <w:rFonts w:hint="eastAsia" w:ascii="仿宋" w:hAnsi="仿宋" w:eastAsia="仿宋" w:cs="仿宋"/>
          <w:b w:val="0"/>
          <w:bCs w:val="0"/>
        </w:rPr>
        <w:t>（三）中标通知书发出后，若中标供应商放弃中标，应当承担相应的法律责任，中标通知书对采购人和中标供应商具有同等法律效力。</w:t>
      </w:r>
    </w:p>
    <w:p>
      <w:pPr>
        <w:pStyle w:val="6"/>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6"/>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十一、合同签订及其他</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（一）签订合同</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1.采购人与中标人应当在《中标通知书》发出之日起30日内按照招标文件及投标文件确定的事项尽快签订政府采购合同，并在规定时间内依法发布合同公告。</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2.招标文件、中标人的投标文件、澄清文件及中标通知书等，均为签订合同的依据。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（二）履约保证金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签订合同时中标人应向采购人缴纳不超过合同金额的5%作为履约保证金。履约期结束，采购人</w:t>
      </w:r>
      <w:r>
        <w:rPr>
          <w:rFonts w:hint="eastAsia" w:cs="仿宋"/>
          <w:color w:val="auto"/>
          <w:highlight w:val="none"/>
          <w:lang w:eastAsia="zh-CN"/>
        </w:rPr>
        <w:t>无息</w:t>
      </w:r>
      <w:r>
        <w:rPr>
          <w:rFonts w:hint="eastAsia" w:ascii="仿宋" w:hAnsi="仿宋" w:eastAsia="仿宋" w:cs="仿宋"/>
          <w:color w:val="auto"/>
          <w:highlight w:val="none"/>
        </w:rPr>
        <w:t>退付履约保证金。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缴纳方式：可采用转账或履约保函形式。</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（三）货款的结算</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cs="仿宋"/>
          <w:color w:val="auto"/>
          <w:highlight w:val="none"/>
          <w:lang w:val="en-US" w:eastAsia="zh-CN"/>
        </w:rPr>
      </w:pPr>
      <w:r>
        <w:rPr>
          <w:rFonts w:hint="eastAsia"/>
          <w:color w:val="auto"/>
          <w:highlight w:val="none"/>
        </w:rPr>
        <w:t>合同生效后7个工作日内甲方向乙方</w:t>
      </w:r>
      <w:r>
        <w:rPr>
          <w:rFonts w:hint="eastAsia"/>
          <w:color w:val="auto"/>
          <w:highlight w:val="none"/>
          <w:lang w:val="en-US" w:eastAsia="zh-CN"/>
        </w:rPr>
        <w:t>支付</w:t>
      </w:r>
      <w:r>
        <w:rPr>
          <w:rFonts w:hint="eastAsia" w:ascii="仿宋" w:hAnsi="仿宋" w:eastAsia="仿宋" w:cs="仿宋"/>
          <w:color w:val="auto"/>
          <w:highlight w:val="none"/>
        </w:rPr>
        <w:t>合同</w:t>
      </w:r>
      <w:r>
        <w:rPr>
          <w:rFonts w:hint="eastAsia" w:cs="仿宋"/>
          <w:color w:val="auto"/>
          <w:highlight w:val="none"/>
          <w:lang w:val="en-US" w:eastAsia="zh-CN"/>
        </w:rPr>
        <w:t>价款</w:t>
      </w:r>
      <w:r>
        <w:rPr>
          <w:rFonts w:hint="eastAsia" w:ascii="仿宋" w:hAnsi="仿宋" w:eastAsia="仿宋" w:cs="仿宋"/>
          <w:color w:val="auto"/>
          <w:highlight w:val="none"/>
        </w:rPr>
        <w:t>的30%；</w:t>
      </w:r>
      <w:r>
        <w:rPr>
          <w:rFonts w:hint="eastAsia" w:cs="仿宋"/>
          <w:color w:val="auto"/>
          <w:highlight w:val="none"/>
          <w:lang w:val="en-US" w:eastAsia="zh-CN"/>
        </w:rPr>
        <w:t>设备终验合格后支付设备部分余款，装饰装修部分审计完成后支付剩余款项。</w:t>
      </w:r>
    </w:p>
    <w:p>
      <w:pPr>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仿宋" w:hAnsi="仿宋" w:eastAsia="仿宋" w:cs="仿宋"/>
          <w:b/>
          <w:bCs/>
        </w:rPr>
      </w:pPr>
      <w:r>
        <w:rPr>
          <w:rFonts w:hint="eastAsia" w:ascii="仿宋" w:hAnsi="仿宋" w:eastAsia="仿宋" w:cs="仿宋"/>
          <w:b/>
          <w:bCs/>
        </w:rPr>
        <w:t>（四）验收：由采购人组织，成立验收工作小组进行验收。投标人应在投标文件中提供明确的验收方案。</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3.验收合格的项目，采购人将根据采购合同的约定及时向供应商支付采购资金、退还履约保证金。验收不合格的项目，采购人将依法及时处理。采购合同的履行、违约责任和解决争议的方式等</w:t>
      </w:r>
      <w:r>
        <w:rPr>
          <w:rFonts w:hint="eastAsia" w:ascii="仿宋" w:hAnsi="仿宋" w:eastAsia="仿宋" w:cs="仿宋"/>
          <w:highlight w:val="none"/>
        </w:rPr>
        <w:t>适用《中华人民共和国</w:t>
      </w:r>
      <w:r>
        <w:rPr>
          <w:rFonts w:hint="eastAsia" w:cs="仿宋"/>
          <w:highlight w:val="none"/>
          <w:lang w:eastAsia="zh-CN"/>
        </w:rPr>
        <w:t>民法典</w:t>
      </w:r>
      <w:r>
        <w:rPr>
          <w:rFonts w:hint="eastAsia" w:ascii="仿宋" w:hAnsi="仿宋" w:eastAsia="仿宋" w:cs="仿宋"/>
          <w:highlight w:val="none"/>
        </w:rPr>
        <w:t>》</w:t>
      </w:r>
      <w:r>
        <w:rPr>
          <w:rFonts w:hint="eastAsia" w:ascii="仿宋" w:hAnsi="仿宋" w:eastAsia="仿宋" w:cs="仿宋"/>
        </w:rPr>
        <w:t>。供应商在履约过程中有政府采购法律法规规定的违法违规情形的，采购人应当及时报告本级财政部门。</w:t>
      </w:r>
    </w:p>
    <w:p>
      <w:pPr>
        <w:pStyle w:val="23"/>
        <w:pageBreakBefore w:val="0"/>
        <w:kinsoku/>
        <w:wordWrap/>
        <w:overflowPunct/>
        <w:topLinePunct w:val="0"/>
        <w:autoSpaceDE/>
        <w:autoSpaceDN/>
        <w:bidi w:val="0"/>
        <w:adjustRightInd/>
        <w:spacing w:line="440" w:lineRule="exact"/>
        <w:textAlignment w:val="auto"/>
        <w:rPr>
          <w:rFonts w:hint="eastAsia" w:ascii="仿宋" w:hAnsi="仿宋" w:eastAsia="仿宋" w:cs="仿宋"/>
          <w:szCs w:val="24"/>
        </w:rPr>
      </w:pPr>
      <w:r>
        <w:rPr>
          <w:rFonts w:hint="eastAsia" w:ascii="仿宋" w:hAnsi="仿宋" w:eastAsia="仿宋" w:cs="仿宋"/>
          <w:szCs w:val="24"/>
        </w:rPr>
        <w:t>如投标人交货不符合招标要求，投标人无条件免费更换，并处以合同总金额的5%的违约金。并且甲方保留向财政部门投诉的权利，作虚假应标处理。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（五）质疑和投诉</w:t>
      </w:r>
    </w:p>
    <w:p>
      <w:pPr>
        <w:pStyle w:val="1024"/>
        <w:keepNext w:val="0"/>
        <w:keepLines w:val="0"/>
        <w:pageBreakBefore w:val="0"/>
        <w:numPr>
          <w:ilvl w:val="0"/>
          <w:numId w:val="0"/>
        </w:numPr>
        <w:shd w:val="clear" w:color="auto" w:fill="FFFFFF"/>
        <w:kinsoku/>
        <w:wordWrap/>
        <w:overflowPunct/>
        <w:topLinePunct w:val="0"/>
        <w:autoSpaceDE/>
        <w:autoSpaceDN/>
        <w:bidi w:val="0"/>
        <w:adjustRightInd/>
        <w:snapToGrid w:val="0"/>
        <w:spacing w:beforeAutospacing="0" w:after="240" w:afterAutospacing="0" w:line="240" w:lineRule="auto"/>
        <w:ind w:firstLine="480" w:firstLineChars="200"/>
        <w:contextualSpacing/>
        <w:textAlignment w:val="auto"/>
        <w:rPr>
          <w:rFonts w:hint="eastAsia" w:ascii="仿宋" w:hAnsi="仿宋" w:eastAsia="仿宋" w:cs="仿宋"/>
          <w:b/>
          <w:bCs/>
          <w:color w:val="auto"/>
          <w:sz w:val="24"/>
          <w:szCs w:val="22"/>
          <w:highlight w:val="none"/>
          <w:u w:val="single"/>
          <w:lang w:eastAsia="zh-CN"/>
        </w:rPr>
      </w:pPr>
      <w:r>
        <w:rPr>
          <w:rFonts w:hint="eastAsia" w:ascii="仿宋" w:hAnsi="仿宋" w:eastAsia="仿宋" w:cs="仿宋"/>
          <w:color w:val="auto"/>
          <w:sz w:val="24"/>
          <w:szCs w:val="22"/>
          <w:highlight w:val="none"/>
          <w:lang w:eastAsia="zh-CN"/>
        </w:rPr>
        <w:t>1.供应商对政府采购活动事项有疑问的，可以向采购机构提出询问。</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u w:val="none"/>
          <w:lang w:eastAsia="zh-CN"/>
        </w:rPr>
        <w:t>质疑函范本、投诉书范本请到浙江政府采购网下载专区下载。</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w:t>
      </w:r>
      <w:r>
        <w:rPr>
          <w:rFonts w:hint="eastAsia" w:cs="仿宋"/>
          <w:color w:val="auto"/>
          <w:sz w:val="24"/>
          <w:szCs w:val="22"/>
          <w:highlight w:val="none"/>
          <w:lang w:eastAsia="zh-CN"/>
        </w:rPr>
        <w:t>代理</w:t>
      </w:r>
      <w:r>
        <w:rPr>
          <w:rFonts w:hint="eastAsia" w:ascii="仿宋" w:hAnsi="仿宋" w:eastAsia="仿宋" w:cs="仿宋"/>
          <w:color w:val="auto"/>
          <w:sz w:val="24"/>
          <w:szCs w:val="22"/>
          <w:highlight w:val="none"/>
          <w:lang w:eastAsia="zh-CN"/>
        </w:rPr>
        <w:t>机构签订的《</w:t>
      </w:r>
      <w:r>
        <w:rPr>
          <w:rFonts w:hint="eastAsia" w:ascii="仿宋" w:hAnsi="仿宋" w:eastAsia="仿宋" w:cs="仿宋"/>
          <w:color w:val="auto"/>
          <w:sz w:val="24"/>
          <w:szCs w:val="22"/>
          <w:highlight w:val="none"/>
          <w:u w:val="none"/>
          <w:lang w:eastAsia="zh-CN"/>
        </w:rPr>
        <w:t>采购委托</w:t>
      </w:r>
      <w:r>
        <w:rPr>
          <w:rFonts w:hint="eastAsia" w:cs="仿宋"/>
          <w:color w:val="auto"/>
          <w:sz w:val="24"/>
          <w:szCs w:val="22"/>
          <w:highlight w:val="none"/>
          <w:u w:val="none"/>
          <w:lang w:eastAsia="zh-CN"/>
        </w:rPr>
        <w:t>代理</w:t>
      </w:r>
      <w:r>
        <w:rPr>
          <w:rFonts w:hint="eastAsia" w:ascii="仿宋" w:hAnsi="仿宋" w:eastAsia="仿宋" w:cs="仿宋"/>
          <w:color w:val="auto"/>
          <w:sz w:val="24"/>
          <w:szCs w:val="22"/>
          <w:highlight w:val="none"/>
          <w:u w:val="none"/>
          <w:lang w:eastAsia="zh-CN"/>
        </w:rPr>
        <w:t>协议书</w:t>
      </w:r>
      <w:r>
        <w:rPr>
          <w:rFonts w:hint="eastAsia" w:ascii="仿宋" w:hAnsi="仿宋" w:eastAsia="仿宋" w:cs="仿宋"/>
          <w:color w:val="auto"/>
          <w:sz w:val="24"/>
          <w:szCs w:val="22"/>
          <w:highlight w:val="none"/>
          <w:lang w:eastAsia="zh-CN"/>
        </w:rPr>
        <w:t>》的规定：供应商可以就采购文件及采购过程中针对</w:t>
      </w:r>
      <w:r>
        <w:rPr>
          <w:rFonts w:hint="eastAsia" w:ascii="仿宋" w:hAnsi="仿宋" w:eastAsia="仿宋" w:cs="仿宋"/>
          <w:b w:val="0"/>
          <w:bCs w:val="0"/>
          <w:color w:val="auto"/>
          <w:sz w:val="24"/>
          <w:szCs w:val="22"/>
          <w:highlight w:val="none"/>
          <w:lang w:eastAsia="zh-CN"/>
        </w:rPr>
        <w:t>特定资格条件、采购需求、评分办法</w:t>
      </w:r>
      <w:r>
        <w:rPr>
          <w:rFonts w:hint="eastAsia" w:ascii="仿宋" w:hAnsi="仿宋" w:eastAsia="仿宋" w:cs="仿宋"/>
          <w:color w:val="auto"/>
          <w:sz w:val="24"/>
          <w:szCs w:val="22"/>
          <w:highlight w:val="none"/>
          <w:lang w:eastAsia="zh-CN"/>
        </w:rPr>
        <w:t>中的相关事项向采购人提出询问、质疑，采购人将对此作出答复；供应商可以就采购活动中的其它事项向采购</w:t>
      </w:r>
      <w:r>
        <w:rPr>
          <w:rFonts w:hint="eastAsia" w:cs="仿宋"/>
          <w:color w:val="auto"/>
          <w:sz w:val="24"/>
          <w:szCs w:val="22"/>
          <w:highlight w:val="none"/>
          <w:lang w:eastAsia="zh-CN"/>
        </w:rPr>
        <w:t>代理</w:t>
      </w:r>
      <w:r>
        <w:rPr>
          <w:rFonts w:hint="eastAsia" w:ascii="仿宋" w:hAnsi="仿宋" w:eastAsia="仿宋" w:cs="仿宋"/>
          <w:color w:val="auto"/>
          <w:sz w:val="24"/>
          <w:szCs w:val="22"/>
          <w:highlight w:val="none"/>
          <w:lang w:eastAsia="zh-CN"/>
        </w:rPr>
        <w:t>机构提出询问、质疑，采购</w:t>
      </w:r>
      <w:r>
        <w:rPr>
          <w:rFonts w:hint="eastAsia" w:cs="仿宋"/>
          <w:color w:val="auto"/>
          <w:sz w:val="24"/>
          <w:szCs w:val="22"/>
          <w:highlight w:val="none"/>
          <w:lang w:eastAsia="zh-CN"/>
        </w:rPr>
        <w:t>代理</w:t>
      </w:r>
      <w:r>
        <w:rPr>
          <w:rFonts w:hint="eastAsia" w:ascii="仿宋" w:hAnsi="仿宋" w:eastAsia="仿宋" w:cs="仿宋"/>
          <w:color w:val="auto"/>
          <w:sz w:val="24"/>
          <w:szCs w:val="22"/>
          <w:highlight w:val="none"/>
          <w:lang w:eastAsia="zh-CN"/>
        </w:rPr>
        <w:t>机构将对此作出答复。答复的内容不得涉及商业秘密。</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4"/>
        <w:keepNext w:val="0"/>
        <w:keepLines w:val="0"/>
        <w:pageBreakBefore w:val="0"/>
        <w:numPr>
          <w:ilvl w:val="0"/>
          <w:numId w:val="0"/>
        </w:numPr>
        <w:shd w:val="clear" w:color="auto" w:fill="FFFFFF"/>
        <w:kinsoku/>
        <w:wordWrap/>
        <w:overflowPunct/>
        <w:topLinePunct w:val="0"/>
        <w:autoSpaceDE/>
        <w:autoSpaceDN/>
        <w:bidi w:val="0"/>
        <w:adjustRightInd/>
        <w:snapToGrid w:val="0"/>
        <w:spacing w:beforeAutospacing="0" w:after="240" w:afterAutospacing="0" w:line="240" w:lineRule="auto"/>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即获取采购文件之日或者采购文件公告期限届满之日（公告期限届满后获取采购文件的，以公告期限届满之日为准）起七个工作日内，</w:t>
      </w:r>
      <w:r>
        <w:rPr>
          <w:rFonts w:hint="eastAsia" w:ascii="仿宋" w:hAnsi="仿宋" w:eastAsia="仿宋" w:cs="仿宋"/>
          <w:color w:val="auto"/>
          <w:sz w:val="24"/>
          <w:szCs w:val="22"/>
          <w:highlight w:val="none"/>
          <w:lang w:eastAsia="zh-CN"/>
        </w:rPr>
        <w:t>以书面形式</w:t>
      </w:r>
      <w:r>
        <w:rPr>
          <w:rFonts w:hint="eastAsia" w:ascii="仿宋" w:hAnsi="仿宋" w:eastAsia="仿宋" w:cs="仿宋"/>
          <w:b w:val="0"/>
          <w:bCs w:val="0"/>
          <w:color w:val="auto"/>
          <w:sz w:val="24"/>
          <w:szCs w:val="22"/>
          <w:highlight w:val="none"/>
          <w:lang w:eastAsia="zh-CN"/>
        </w:rPr>
        <w:t>向</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p>
    <w:p>
      <w:pPr>
        <w:bidi w:val="0"/>
        <w:ind w:firstLine="480" w:firstLineChars="200"/>
      </w:pPr>
      <w:r>
        <w:rPr>
          <w:rFonts w:hint="eastAsia"/>
        </w:rPr>
        <w:t>对</w:t>
      </w:r>
      <w:r>
        <w:rPr>
          <w:rFonts w:hint="eastAsia"/>
          <w:b/>
          <w:bCs/>
        </w:rPr>
        <w:t>采购文件</w:t>
      </w:r>
      <w:r>
        <w:rPr>
          <w:rFonts w:hint="eastAsia"/>
        </w:rPr>
        <w:t>提出质疑的，质疑期限为</w:t>
      </w:r>
      <w:r>
        <w:rPr>
          <w:rFonts w:hint="eastAsia"/>
          <w:lang w:eastAsia="zh-CN"/>
        </w:rPr>
        <w:t>供应商</w:t>
      </w:r>
      <w:r>
        <w:rPr>
          <w:rFonts w:hint="eastAsia"/>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lang w:eastAsia="zh-CN"/>
        </w:rPr>
        <w:t>采购代理机构</w:t>
      </w:r>
      <w:r>
        <w:rPr>
          <w:rFonts w:hint="eastAsia"/>
        </w:rPr>
        <w:t>签订的</w:t>
      </w:r>
      <w:r>
        <w:rPr>
          <w:rFonts w:hint="eastAsia"/>
          <w:lang w:eastAsia="zh-CN"/>
        </w:rPr>
        <w:t>《富阳区政府集中采购委托协议书》</w:t>
      </w:r>
      <w:r>
        <w:rPr>
          <w:rFonts w:hint="eastAsia"/>
        </w:rPr>
        <w:t>的规定：对采购文件中特定资格条件、采购需求、评分办法提出的质疑，由采购人负责答复；对采购文件中其他内容提出的质疑，由</w:t>
      </w:r>
      <w:r>
        <w:rPr>
          <w:rFonts w:hint="eastAsia"/>
          <w:lang w:eastAsia="zh-CN"/>
        </w:rPr>
        <w:t>采购代理机构</w:t>
      </w:r>
      <w:r>
        <w:rPr>
          <w:rFonts w:hint="eastAsia"/>
        </w:rPr>
        <w:t>负责答复。</w:t>
      </w:r>
    </w:p>
    <w:p>
      <w:pPr>
        <w:bidi w:val="0"/>
        <w:ind w:firstLine="480" w:firstLineChars="200"/>
      </w:pPr>
      <w:r>
        <w:rPr>
          <w:rFonts w:hint="eastAsia"/>
        </w:rPr>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w:t>
      </w:r>
      <w:r>
        <w:rPr>
          <w:rFonts w:hint="eastAsia"/>
          <w:lang w:eastAsia="zh-CN"/>
        </w:rPr>
        <w:t>等</w:t>
      </w:r>
      <w:r>
        <w:rPr>
          <w:rFonts w:hint="eastAsia"/>
        </w:rPr>
        <w:t>事项提出的质疑，由采购人负责答复；对采购过程中其它事项提出的质疑，由</w:t>
      </w:r>
      <w:r>
        <w:rPr>
          <w:rFonts w:hint="eastAsia"/>
          <w:lang w:eastAsia="zh-CN"/>
        </w:rPr>
        <w:t>采购代理机构</w:t>
      </w:r>
      <w:r>
        <w:rPr>
          <w:rFonts w:hint="eastAsia"/>
        </w:rPr>
        <w:t>负责答复。</w:t>
      </w:r>
    </w:p>
    <w:p>
      <w:pPr>
        <w:pStyle w:val="102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rPr>
      </w:pPr>
      <w:r>
        <w:rPr>
          <w:rFonts w:hint="eastAsia"/>
        </w:rPr>
        <w:t>对</w:t>
      </w:r>
      <w:r>
        <w:rPr>
          <w:rFonts w:hint="eastAsia"/>
          <w:b/>
          <w:bCs/>
        </w:rPr>
        <w:t>采购结果</w:t>
      </w:r>
      <w:r>
        <w:rPr>
          <w:rFonts w:hint="eastAsia"/>
        </w:rPr>
        <w:t>提出质疑的，质疑期限自采购结果公告期限届满之日起计算。对采购结果提出质疑的，由</w:t>
      </w:r>
      <w:r>
        <w:rPr>
          <w:rFonts w:hint="eastAsia"/>
          <w:lang w:eastAsia="zh-CN"/>
        </w:rPr>
        <w:t>采购代理机构</w:t>
      </w:r>
      <w:r>
        <w:rPr>
          <w:rFonts w:hint="eastAsia"/>
        </w:rPr>
        <w:t>负责答复。</w:t>
      </w:r>
    </w:p>
    <w:p>
      <w:pPr>
        <w:pStyle w:val="102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w:t>
      </w:r>
    </w:p>
    <w:p>
      <w:pPr>
        <w:pStyle w:val="102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rPr>
      </w:pPr>
      <w:r>
        <w:rPr>
          <w:rFonts w:hint="eastAsia" w:ascii="仿宋" w:hAnsi="仿宋" w:eastAsia="仿宋" w:cs="仿宋"/>
          <w:color w:val="auto"/>
          <w:sz w:val="24"/>
          <w:szCs w:val="22"/>
          <w:highlight w:val="none"/>
          <w:lang w:eastAsia="zh-CN"/>
        </w:rPr>
        <w:t>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4"/>
        <w:keepNext w:val="0"/>
        <w:keepLines w:val="0"/>
        <w:pageBreakBefore w:val="0"/>
        <w:widowControl/>
        <w:shd w:val="clear" w:color="auto" w:fill="FFFFFF"/>
        <w:kinsoku/>
        <w:wordWrap/>
        <w:overflowPunct/>
        <w:topLinePunct w:val="0"/>
        <w:autoSpaceDE/>
        <w:autoSpaceDN/>
        <w:bidi w:val="0"/>
        <w:adjustRightInd/>
        <w:snapToGrid w:val="0"/>
        <w:spacing w:beforeAutospacing="0" w:after="240" w:afterAutospacing="0" w:line="240" w:lineRule="auto"/>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（6）采购</w:t>
      </w:r>
      <w:r>
        <w:rPr>
          <w:rFonts w:hint="eastAsia" w:ascii="仿宋" w:hAnsi="仿宋" w:eastAsia="仿宋" w:cs="仿宋"/>
          <w:color w:val="auto"/>
          <w:sz w:val="24"/>
          <w:szCs w:val="22"/>
          <w:highlight w:val="none"/>
          <w:lang w:eastAsia="zh-CN"/>
        </w:rPr>
        <w:t>文件获取日期及政采云截图。</w:t>
      </w:r>
    </w:p>
    <w:p>
      <w:pPr>
        <w:pStyle w:val="1024"/>
        <w:keepNext w:val="0"/>
        <w:keepLines w:val="0"/>
        <w:pageBreakBefore w:val="0"/>
        <w:shd w:val="clear" w:color="auto" w:fill="FFFFFF"/>
        <w:kinsoku/>
        <w:wordWrap/>
        <w:overflowPunct/>
        <w:topLinePunct w:val="0"/>
        <w:autoSpaceDE/>
        <w:autoSpaceDN/>
        <w:bidi w:val="0"/>
        <w:adjustRightInd/>
        <w:snapToGrid w:val="0"/>
        <w:spacing w:beforeAutospacing="0" w:after="240" w:afterAutospacing="0" w:line="240" w:lineRule="auto"/>
        <w:ind w:firstLine="480"/>
        <w:contextualSpacing/>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4.采购人或者采购代理机构会在收到投标人的书面质疑后7个工作日内审查质疑事项，作出答复或相关处理决定，并以书面形式通知质疑投标人，但答复的内容涉及商业秘密的除外。</w:t>
      </w:r>
    </w:p>
    <w:p>
      <w:pPr>
        <w:bidi w:val="0"/>
        <w:ind w:firstLine="480" w:firstLineChars="200"/>
        <w:rPr>
          <w:rFonts w:hint="eastAsia"/>
          <w:lang w:val="zh-CN" w:eastAsia="zh-CN"/>
        </w:rPr>
      </w:pPr>
      <w:bookmarkStart w:id="4" w:name="_Toc830167605"/>
      <w:r>
        <w:rPr>
          <w:rFonts w:hint="eastAsia"/>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bidi w:val="0"/>
        <w:ind w:firstLine="480" w:firstLineChars="200"/>
        <w:rPr>
          <w:rFonts w:hint="eastAsia"/>
          <w:lang w:val="en-US" w:eastAsia="zh-CN"/>
        </w:rPr>
      </w:pPr>
      <w:r>
        <w:rPr>
          <w:rFonts w:hint="eastAsia"/>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bidi w:val="0"/>
        <w:ind w:firstLine="480" w:firstLineChars="200"/>
        <w:rPr>
          <w:rFonts w:hint="eastAsia"/>
          <w:lang w:val="en-US" w:eastAsia="zh-CN"/>
        </w:rPr>
      </w:pPr>
      <w:r>
        <w:rPr>
          <w:rFonts w:hint="eastAsia"/>
          <w:lang w:val="en-US" w:eastAsia="zh-CN"/>
        </w:rPr>
        <w:t>7.供应商投诉的事项不得超出已质疑事项的范围，基于质疑答复内容提出的投诉事项除外。</w:t>
      </w:r>
    </w:p>
    <w:p>
      <w:pPr>
        <w:bidi w:val="0"/>
        <w:ind w:firstLine="480" w:firstLineChars="200"/>
        <w:rPr>
          <w:rFonts w:hint="eastAsia"/>
          <w:lang w:val="en-US" w:eastAsia="zh-CN"/>
        </w:rPr>
      </w:pPr>
      <w:r>
        <w:rPr>
          <w:rFonts w:hint="eastAsia"/>
          <w:lang w:val="en-US" w:eastAsia="zh-CN"/>
        </w:rPr>
        <w:t>8.供应商投诉应当有明确的请求和必要的证明材料。</w:t>
      </w:r>
    </w:p>
    <w:p>
      <w:pPr>
        <w:bidi w:val="0"/>
        <w:ind w:firstLine="480" w:firstLineChars="200"/>
        <w:rPr>
          <w:rFonts w:hint="eastAsia"/>
          <w:lang w:val="en-US" w:eastAsia="zh-CN"/>
        </w:rPr>
      </w:pPr>
      <w:r>
        <w:rPr>
          <w:rFonts w:hint="eastAsia"/>
          <w:lang w:val="en-US" w:eastAsia="zh-CN"/>
        </w:rPr>
        <w:t>9.以联合体形式参加政府采购活动的，其投诉应当由组成联合体的所有供应商共同提出。</w:t>
      </w:r>
    </w:p>
    <w:p>
      <w:pPr>
        <w:pStyle w:val="5"/>
        <w:ind w:left="480" w:leftChars="200" w:firstLine="48" w:firstLineChars="20"/>
        <w:jc w:val="both"/>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10.投诉书范本请到浙江政府采购网下载专区下载。</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pPr>
      <w:r>
        <w:rPr>
          <w:rFonts w:hint="eastAsia"/>
        </w:rPr>
        <w:t>第三章  评标办法及评分标准</w:t>
      </w:r>
      <w:bookmarkEnd w:id="4"/>
    </w:p>
    <w:p>
      <w:pPr>
        <w:keepNext w:val="0"/>
        <w:keepLines w:val="0"/>
        <w:pageBreakBefore w:val="0"/>
        <w:widowControl w:val="0"/>
        <w:kinsoku/>
        <w:wordWrap/>
        <w:overflowPunct/>
        <w:topLinePunct w:val="0"/>
        <w:autoSpaceDE/>
        <w:autoSpaceDN/>
        <w:bidi w:val="0"/>
        <w:snapToGrid w:val="0"/>
        <w:spacing w:line="460" w:lineRule="exact"/>
        <w:ind w:firstLine="420"/>
        <w:textAlignment w:val="auto"/>
        <w:rPr>
          <w:rFonts w:ascii="仿宋" w:hAnsi="仿宋" w:eastAsia="仿宋"/>
          <w:color w:val="000000"/>
          <w:sz w:val="24"/>
          <w:szCs w:val="24"/>
        </w:rPr>
      </w:pPr>
      <w:r>
        <w:rPr>
          <w:rFonts w:hint="eastAsia" w:ascii="仿宋" w:hAnsi="仿宋" w:eastAsia="仿宋"/>
          <w:color w:val="000000"/>
          <w:sz w:val="24"/>
          <w:szCs w:val="24"/>
        </w:rPr>
        <w:t>根据《中华人民共和国政府采购法》等有关法律法规，遵循“公开、公平、公正”的原则，结合本项目的实际需求，制定本办法。</w:t>
      </w:r>
    </w:p>
    <w:p>
      <w:pPr>
        <w:keepNext w:val="0"/>
        <w:keepLines w:val="0"/>
        <w:pageBreakBefore w:val="0"/>
        <w:widowControl w:val="0"/>
        <w:kinsoku/>
        <w:wordWrap/>
        <w:overflowPunct/>
        <w:topLinePunct w:val="0"/>
        <w:autoSpaceDE/>
        <w:autoSpaceDN/>
        <w:bidi w:val="0"/>
        <w:snapToGrid w:val="0"/>
        <w:spacing w:line="46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4.综合得分排名第一的投标人为中标候选人，次高分的投标人为候补中标人，依次类推。</w:t>
      </w:r>
    </w:p>
    <w:p>
      <w:pPr>
        <w:pStyle w:val="23"/>
        <w:keepNext w:val="0"/>
        <w:keepLines w:val="0"/>
        <w:pageBreakBefore w:val="0"/>
        <w:widowControl w:val="0"/>
        <w:kinsoku/>
        <w:wordWrap/>
        <w:overflowPunct/>
        <w:topLinePunct w:val="0"/>
        <w:autoSpaceDE/>
        <w:autoSpaceDN/>
        <w:bidi w:val="0"/>
        <w:snapToGrid w:val="0"/>
        <w:spacing w:line="46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pPr>
        <w:keepNext w:val="0"/>
        <w:keepLines w:val="0"/>
        <w:pageBreakBefore w:val="0"/>
        <w:widowControl w:val="0"/>
        <w:kinsoku/>
        <w:wordWrap/>
        <w:overflowPunct/>
        <w:topLinePunct w:val="0"/>
        <w:autoSpaceDE/>
        <w:autoSpaceDN/>
        <w:bidi w:val="0"/>
        <w:spacing w:line="460" w:lineRule="exact"/>
        <w:ind w:firstLine="472" w:firstLineChars="196"/>
        <w:textAlignment w:val="auto"/>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（一）价格评分(30分)</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ascii="仿宋" w:hAnsi="仿宋" w:eastAsia="仿宋"/>
          <w:sz w:val="24"/>
          <w:szCs w:val="24"/>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满足招标文件要求且投标价格最低的投标报价为评标基准价，其价格分为满分。其他投标人的价格分统一按照下列公式计算：投标报价得分=(评标基准价／有效投标报价)×30%×100；</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（二）商务及技术评分（70分）</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pPr>
      <w:r>
        <w:rPr>
          <w:rFonts w:hint="eastAsia" w:ascii="仿宋" w:hAnsi="仿宋" w:eastAsia="仿宋"/>
          <w:b/>
          <w:color w:val="000000"/>
          <w:sz w:val="24"/>
          <w:szCs w:val="24"/>
        </w:rPr>
        <w:t>评分细则</w:t>
      </w:r>
    </w:p>
    <w:tbl>
      <w:tblPr>
        <w:tblStyle w:val="90"/>
        <w:tblW w:w="9654" w:type="dxa"/>
        <w:tblInd w:w="0" w:type="dxa"/>
        <w:tblLayout w:type="fixed"/>
        <w:tblCellMar>
          <w:top w:w="15" w:type="dxa"/>
          <w:left w:w="15" w:type="dxa"/>
          <w:bottom w:w="15" w:type="dxa"/>
          <w:right w:w="15" w:type="dxa"/>
        </w:tblCellMar>
      </w:tblPr>
      <w:tblGrid>
        <w:gridCol w:w="710"/>
        <w:gridCol w:w="1999"/>
        <w:gridCol w:w="6237"/>
        <w:gridCol w:w="708"/>
      </w:tblGrid>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评分项目</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评分内容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分值</w:t>
            </w:r>
          </w:p>
        </w:tc>
      </w:tr>
      <w:tr>
        <w:tblPrEx>
          <w:tblCellMar>
            <w:top w:w="15" w:type="dxa"/>
            <w:left w:w="15" w:type="dxa"/>
            <w:bottom w:w="15" w:type="dxa"/>
            <w:right w:w="15" w:type="dxa"/>
          </w:tblCellMar>
        </w:tblPrEx>
        <w:trPr>
          <w:trHeight w:val="7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color w:val="000000"/>
                <w:kern w:val="0"/>
                <w:sz w:val="24"/>
                <w:szCs w:val="24"/>
                <w:lang w:val="en-US" w:eastAsia="zh-CN" w:bidi="ar"/>
              </w:rPr>
            </w:pPr>
            <w:r>
              <w:rPr>
                <w:rFonts w:hint="eastAsia" w:cs="仿宋"/>
                <w:b w:val="0"/>
                <w:bCs/>
                <w:color w:val="000000"/>
                <w:kern w:val="0"/>
                <w:sz w:val="24"/>
                <w:szCs w:val="24"/>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ascii="仿宋" w:hAnsi="仿宋" w:eastAsia="仿宋" w:cs="仿宋"/>
                <w:b/>
                <w:color w:val="000000"/>
                <w:kern w:val="0"/>
                <w:sz w:val="24"/>
                <w:szCs w:val="24"/>
                <w:highlight w:val="none"/>
                <w:lang w:eastAsia="zh-CN" w:bidi="ar"/>
              </w:rPr>
            </w:pPr>
            <w:r>
              <w:rPr>
                <w:rFonts w:hint="eastAsia" w:ascii="仿宋" w:hAnsi="仿宋" w:eastAsia="仿宋" w:cs="仿宋"/>
                <w:b w:val="0"/>
                <w:bCs w:val="0"/>
                <w:color w:val="auto"/>
                <w:kern w:val="0"/>
                <w:sz w:val="24"/>
                <w:szCs w:val="24"/>
                <w:lang w:val="en-US" w:eastAsia="zh-CN" w:bidi="ar-SA"/>
              </w:rPr>
              <w:t>技术指标</w:t>
            </w:r>
          </w:p>
        </w:tc>
        <w:tc>
          <w:tcPr>
            <w:tcW w:w="623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440" w:lineRule="exact"/>
              <w:rPr>
                <w:rFonts w:hint="default"/>
                <w:highlight w:val="none"/>
                <w:lang w:val="en-US" w:eastAsia="zh-CN"/>
              </w:rPr>
            </w:pPr>
            <w:r>
              <w:rPr>
                <w:rFonts w:hint="default"/>
                <w:color w:val="auto"/>
                <w:kern w:val="0"/>
                <w:lang w:val="en-US" w:eastAsia="zh-CN"/>
              </w:rPr>
              <w:t>1、评委对技术参数的满足情况进行综合评议（0-</w:t>
            </w:r>
            <w:r>
              <w:rPr>
                <w:rFonts w:hint="eastAsia"/>
                <w:color w:val="auto"/>
                <w:kern w:val="0"/>
                <w:lang w:val="en-US" w:eastAsia="zh-CN"/>
              </w:rPr>
              <w:t>27</w:t>
            </w:r>
            <w:r>
              <w:rPr>
                <w:rFonts w:hint="default"/>
                <w:color w:val="auto"/>
                <w:kern w:val="0"/>
                <w:lang w:val="en-US" w:eastAsia="zh-CN"/>
              </w:rPr>
              <w:t>分）：技术参</w:t>
            </w:r>
            <w:r>
              <w:rPr>
                <w:rFonts w:hint="default"/>
                <w:color w:val="auto"/>
                <w:kern w:val="0"/>
                <w:highlight w:val="none"/>
                <w:lang w:val="en-US" w:eastAsia="zh-CN"/>
              </w:rPr>
              <w:t>数</w:t>
            </w:r>
            <w:r>
              <w:rPr>
                <w:rFonts w:hint="eastAsia"/>
                <w:color w:val="auto"/>
                <w:kern w:val="0"/>
                <w:highlight w:val="none"/>
                <w:lang w:val="en-US" w:eastAsia="zh-CN"/>
              </w:rPr>
              <w:t>高</w:t>
            </w:r>
            <w:r>
              <w:rPr>
                <w:rFonts w:hint="default"/>
                <w:color w:val="auto"/>
                <w:kern w:val="0"/>
                <w:highlight w:val="none"/>
                <w:lang w:val="en-US" w:eastAsia="zh-CN"/>
              </w:rPr>
              <w:t>于或</w:t>
            </w:r>
            <w:r>
              <w:rPr>
                <w:rFonts w:hint="default"/>
                <w:color w:val="auto"/>
                <w:kern w:val="0"/>
                <w:lang w:val="en-US" w:eastAsia="zh-CN"/>
              </w:rPr>
              <w:t xml:space="preserve">等于招标文件的要求的得 </w:t>
            </w:r>
            <w:r>
              <w:rPr>
                <w:rFonts w:hint="eastAsia"/>
                <w:color w:val="auto"/>
                <w:kern w:val="0"/>
                <w:lang w:val="en-US" w:eastAsia="zh-CN"/>
              </w:rPr>
              <w:t>27</w:t>
            </w:r>
            <w:r>
              <w:rPr>
                <w:rFonts w:hint="default"/>
                <w:color w:val="auto"/>
                <w:kern w:val="0"/>
                <w:lang w:val="en-US" w:eastAsia="zh-CN"/>
              </w:rPr>
              <w:t>分；带★号的参数每偏离一条扣</w:t>
            </w:r>
            <w:r>
              <w:rPr>
                <w:rFonts w:hint="eastAsia"/>
                <w:color w:val="auto"/>
                <w:kern w:val="0"/>
                <w:lang w:val="en-US" w:eastAsia="zh-CN"/>
              </w:rPr>
              <w:t>2</w:t>
            </w:r>
            <w:r>
              <w:rPr>
                <w:rFonts w:hint="default"/>
                <w:color w:val="auto"/>
                <w:kern w:val="0"/>
                <w:lang w:val="en-US" w:eastAsia="zh-CN"/>
              </w:rPr>
              <w:t>分，带</w:t>
            </w:r>
            <w:r>
              <w:rPr>
                <w:rFonts w:hint="eastAsia"/>
                <w:color w:val="auto"/>
                <w:kern w:val="0"/>
                <w:lang w:val="en-US" w:eastAsia="zh-CN"/>
              </w:rPr>
              <w:t>◆</w:t>
            </w:r>
            <w:r>
              <w:rPr>
                <w:rFonts w:hint="default"/>
                <w:color w:val="auto"/>
                <w:kern w:val="0"/>
                <w:lang w:val="en-US" w:eastAsia="zh-CN"/>
              </w:rPr>
              <w:t>的每偏离一条扣</w:t>
            </w:r>
            <w:r>
              <w:rPr>
                <w:rFonts w:hint="eastAsia"/>
                <w:color w:val="auto"/>
                <w:kern w:val="0"/>
                <w:lang w:val="en-US" w:eastAsia="zh-CN"/>
              </w:rPr>
              <w:t>1</w:t>
            </w:r>
            <w:r>
              <w:rPr>
                <w:rFonts w:hint="default"/>
                <w:color w:val="auto"/>
                <w:kern w:val="0"/>
                <w:lang w:val="en-US" w:eastAsia="zh-CN"/>
              </w:rPr>
              <w:t>分，其他的每偏离一条扣</w:t>
            </w:r>
            <w:r>
              <w:rPr>
                <w:rFonts w:hint="eastAsia"/>
                <w:color w:val="auto"/>
                <w:kern w:val="0"/>
                <w:lang w:val="en-US" w:eastAsia="zh-CN"/>
              </w:rPr>
              <w:t>0.5</w:t>
            </w:r>
            <w:r>
              <w:rPr>
                <w:rFonts w:hint="default"/>
                <w:color w:val="auto"/>
                <w:kern w:val="0"/>
                <w:lang w:val="en-US" w:eastAsia="zh-CN"/>
              </w:rPr>
              <w:t>分扣完为止</w:t>
            </w:r>
            <w:r>
              <w:rPr>
                <w:rFonts w:hint="eastAsia"/>
                <w:color w:val="auto"/>
                <w:kern w:val="0"/>
                <w:lang w:val="en-US" w:eastAsia="zh-CN"/>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color w:val="000000"/>
                <w:kern w:val="0"/>
                <w:sz w:val="24"/>
                <w:szCs w:val="24"/>
                <w:highlight w:val="none"/>
                <w:lang w:val="en-US" w:eastAsia="zh-CN" w:bidi="ar"/>
              </w:rPr>
            </w:pPr>
            <w:r>
              <w:rPr>
                <w:rFonts w:hint="eastAsia" w:cs="仿宋"/>
                <w:b w:val="0"/>
                <w:bCs/>
                <w:color w:val="000000"/>
                <w:kern w:val="0"/>
                <w:sz w:val="24"/>
                <w:szCs w:val="24"/>
                <w:highlight w:val="none"/>
                <w:lang w:val="en-US" w:eastAsia="zh-CN" w:bidi="ar"/>
              </w:rPr>
              <w:t>27</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CN" w:bidi="ar"/>
              </w:rPr>
            </w:pPr>
            <w:r>
              <w:rPr>
                <w:rFonts w:hint="eastAsia" w:cs="仿宋"/>
                <w:color w:val="000000"/>
                <w:kern w:val="0"/>
                <w:sz w:val="24"/>
                <w:szCs w:val="24"/>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color w:val="auto"/>
                <w:kern w:val="0"/>
              </w:rPr>
              <w:t>实施难点和对策</w:t>
            </w:r>
          </w:p>
        </w:tc>
        <w:tc>
          <w:tcPr>
            <w:tcW w:w="6237"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ascii="仿宋" w:hAnsi="仿宋" w:eastAsia="仿宋" w:cs="仿宋"/>
                <w:b/>
                <w:color w:val="000000"/>
                <w:kern w:val="0"/>
                <w:sz w:val="24"/>
                <w:szCs w:val="24"/>
                <w:lang w:bidi="ar"/>
              </w:rPr>
            </w:pPr>
            <w:r>
              <w:rPr>
                <w:rFonts w:hint="eastAsia"/>
                <w:color w:val="auto"/>
                <w:kern w:val="0"/>
              </w:rPr>
              <w:t>投标人</w:t>
            </w:r>
            <w:r>
              <w:rPr>
                <w:rFonts w:hint="eastAsia"/>
                <w:color w:val="auto"/>
                <w:kern w:val="0"/>
                <w:lang w:eastAsia="zh-CN"/>
              </w:rPr>
              <w:t>针对</w:t>
            </w:r>
            <w:r>
              <w:rPr>
                <w:rFonts w:hint="eastAsia"/>
                <w:color w:val="auto"/>
                <w:kern w:val="0"/>
              </w:rPr>
              <w:t>本项目</w:t>
            </w:r>
            <w:r>
              <w:rPr>
                <w:rFonts w:hint="eastAsia"/>
                <w:color w:val="auto"/>
                <w:kern w:val="0"/>
                <w:lang w:eastAsia="zh-CN"/>
              </w:rPr>
              <w:t>工作</w:t>
            </w:r>
            <w:r>
              <w:rPr>
                <w:rFonts w:hint="eastAsia"/>
                <w:color w:val="auto"/>
                <w:kern w:val="0"/>
              </w:rPr>
              <w:t>的</w:t>
            </w:r>
            <w:r>
              <w:rPr>
                <w:rFonts w:hint="eastAsia"/>
                <w:color w:val="auto"/>
                <w:kern w:val="0"/>
                <w:lang w:eastAsia="zh-CN"/>
              </w:rPr>
              <w:t>重点、</w:t>
            </w:r>
            <w:r>
              <w:rPr>
                <w:rFonts w:hint="eastAsia"/>
                <w:color w:val="auto"/>
                <w:kern w:val="0"/>
              </w:rPr>
              <w:t>难点理解的准确性和对策的科学性、可行性程度进行评分</w:t>
            </w:r>
            <w:r>
              <w:rPr>
                <w:rFonts w:hint="eastAsia"/>
                <w:color w:val="auto"/>
                <w:kern w:val="0"/>
                <w:lang w:eastAsia="zh-CN"/>
              </w:rPr>
              <w:t>；（</w:t>
            </w:r>
            <w:r>
              <w:rPr>
                <w:rFonts w:hint="eastAsia"/>
                <w:color w:val="auto"/>
                <w:kern w:val="0"/>
              </w:rPr>
              <w:t>0</w:t>
            </w:r>
            <w:r>
              <w:rPr>
                <w:rFonts w:hint="eastAsia"/>
                <w:color w:val="auto"/>
                <w:kern w:val="0"/>
                <w:lang w:val="en-US" w:eastAsia="zh-CN"/>
              </w:rPr>
              <w:t>-4</w:t>
            </w:r>
            <w:r>
              <w:rPr>
                <w:rFonts w:hint="eastAsia"/>
                <w:color w:val="auto"/>
                <w:kern w:val="0"/>
              </w:rPr>
              <w:t>分</w:t>
            </w:r>
            <w:r>
              <w:rPr>
                <w:rFonts w:hint="eastAsia"/>
                <w:color w:val="auto"/>
                <w:kern w:val="0"/>
                <w:lang w:eastAsia="zh-CN"/>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4</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CN" w:bidi="ar"/>
              </w:rPr>
            </w:pPr>
            <w:r>
              <w:rPr>
                <w:rFonts w:hint="eastAsia" w:cs="仿宋"/>
                <w:color w:val="000000"/>
                <w:kern w:val="0"/>
                <w:sz w:val="24"/>
                <w:szCs w:val="24"/>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color w:val="auto"/>
                <w:kern w:val="0"/>
              </w:rPr>
              <w:t>业绩情况</w:t>
            </w:r>
          </w:p>
        </w:tc>
        <w:tc>
          <w:tcPr>
            <w:tcW w:w="6237"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default" w:eastAsia="仿宋"/>
                <w:color w:val="auto"/>
                <w:kern w:val="0"/>
                <w:lang w:val="en-US" w:eastAsia="zh-CN"/>
              </w:rPr>
            </w:pPr>
            <w:r>
              <w:rPr>
                <w:rFonts w:hint="eastAsia"/>
                <w:color w:val="auto"/>
                <w:kern w:val="0"/>
              </w:rPr>
              <w:t>投标</w:t>
            </w:r>
            <w:r>
              <w:rPr>
                <w:rFonts w:hint="eastAsia"/>
                <w:color w:val="auto"/>
                <w:kern w:val="0"/>
                <w:lang w:eastAsia="zh-CN"/>
              </w:rPr>
              <w:t>人自</w:t>
            </w:r>
            <w:r>
              <w:rPr>
                <w:rFonts w:hint="eastAsia"/>
                <w:color w:val="auto"/>
                <w:kern w:val="0"/>
                <w:lang w:val="en-US" w:eastAsia="zh-CN"/>
              </w:rPr>
              <w:t>2018年1月1日（以合同签订日期为准）至今承接过</w:t>
            </w:r>
            <w:r>
              <w:rPr>
                <w:rFonts w:hint="eastAsia"/>
                <w:color w:val="auto"/>
                <w:kern w:val="0"/>
              </w:rPr>
              <w:t>同类或近似</w:t>
            </w:r>
            <w:r>
              <w:rPr>
                <w:rFonts w:hint="eastAsia"/>
                <w:color w:val="auto"/>
                <w:kern w:val="0"/>
                <w:lang w:eastAsia="zh-CN"/>
              </w:rPr>
              <w:t>项目</w:t>
            </w:r>
            <w:r>
              <w:rPr>
                <w:rFonts w:hint="eastAsia"/>
                <w:color w:val="auto"/>
                <w:kern w:val="0"/>
              </w:rPr>
              <w:t>业绩，</w:t>
            </w:r>
            <w:r>
              <w:rPr>
                <w:rFonts w:hint="eastAsia"/>
                <w:color w:val="auto"/>
                <w:kern w:val="0"/>
                <w:lang w:eastAsia="zh-CN"/>
              </w:rPr>
              <w:t>每提供一个得</w:t>
            </w:r>
            <w:r>
              <w:rPr>
                <w:rFonts w:hint="eastAsia"/>
                <w:color w:val="auto"/>
                <w:kern w:val="0"/>
                <w:lang w:val="en-US" w:eastAsia="zh-CN"/>
              </w:rPr>
              <w:t>1分，最高得4分；（0-4分）</w:t>
            </w:r>
          </w:p>
          <w:p>
            <w:pPr>
              <w:widowControl/>
              <w:jc w:val="both"/>
              <w:textAlignment w:val="bottom"/>
              <w:rPr>
                <w:rFonts w:ascii="仿宋" w:hAnsi="仿宋" w:eastAsia="仿宋" w:cs="仿宋"/>
                <w:color w:val="000000"/>
                <w:sz w:val="24"/>
                <w:szCs w:val="24"/>
              </w:rPr>
            </w:pPr>
            <w:r>
              <w:rPr>
                <w:rFonts w:hint="eastAsia"/>
                <w:b/>
                <w:bCs/>
                <w:color w:val="auto"/>
                <w:kern w:val="0"/>
                <w:lang w:eastAsia="zh-CN"/>
              </w:rPr>
              <w:t>注：</w:t>
            </w:r>
            <w:r>
              <w:rPr>
                <w:rFonts w:hint="eastAsia"/>
                <w:b/>
                <w:bCs/>
                <w:color w:val="auto"/>
                <w:kern w:val="0"/>
              </w:rPr>
              <w:t>提供合同复印件</w:t>
            </w:r>
            <w:r>
              <w:rPr>
                <w:rFonts w:hint="eastAsia"/>
                <w:b/>
                <w:bCs/>
                <w:color w:val="auto"/>
                <w:kern w:val="0"/>
                <w:lang w:eastAsia="zh-CN"/>
              </w:rPr>
              <w:t>加盖公章</w:t>
            </w:r>
            <w:r>
              <w:rPr>
                <w:rFonts w:hint="eastAsia" w:cs="仿宋"/>
                <w:b/>
                <w:bCs/>
                <w:color w:val="000000"/>
                <w:kern w:val="0"/>
                <w:sz w:val="24"/>
                <w:szCs w:val="24"/>
                <w:highlight w:val="none"/>
                <w:lang w:val="en-US" w:eastAsia="zh-CN" w:bidi="ar"/>
              </w:rPr>
              <w:t>或原件扫描件加盖公章</w:t>
            </w:r>
            <w:r>
              <w:rPr>
                <w:rFonts w:hint="eastAsia"/>
                <w:b/>
                <w:bCs/>
                <w:color w:val="auto"/>
                <w:kern w:val="0"/>
                <w:lang w:eastAsia="zh-CN"/>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b w:val="0"/>
                <w:bCs w:val="0"/>
                <w:color w:val="auto"/>
                <w:kern w:val="0"/>
                <w:lang w:val="en-US" w:eastAsia="zh-CN"/>
              </w:rPr>
              <w:t>4</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CN" w:bidi="ar"/>
              </w:rPr>
            </w:pPr>
            <w:r>
              <w:rPr>
                <w:rFonts w:hint="eastAsia" w:cs="仿宋"/>
                <w:color w:val="000000"/>
                <w:kern w:val="0"/>
                <w:sz w:val="24"/>
                <w:szCs w:val="24"/>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SA"/>
              </w:rPr>
              <w:t>体系认证</w:t>
            </w:r>
          </w:p>
        </w:tc>
        <w:tc>
          <w:tcPr>
            <w:tcW w:w="6237"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spacing w:line="440" w:lineRule="exact"/>
              <w:jc w:val="both"/>
              <w:textAlignment w:val="center"/>
              <w:rPr>
                <w:rFonts w:hint="eastAsia"/>
                <w:highlight w:val="none"/>
                <w:lang w:val="en-US" w:eastAsia="zh-CN"/>
              </w:rPr>
            </w:pPr>
            <w:r>
              <w:rPr>
                <w:rFonts w:hint="eastAsia"/>
                <w:highlight w:val="none"/>
                <w:lang w:val="en-US" w:eastAsia="zh-CN"/>
              </w:rPr>
              <w:t>1.</w:t>
            </w:r>
            <w:r>
              <w:rPr>
                <w:rFonts w:hint="eastAsia"/>
                <w:highlight w:val="none"/>
                <w:lang w:eastAsia="zh-CN"/>
              </w:rPr>
              <w:t>投标人具有有效期内且认证范围包括</w:t>
            </w:r>
            <w:r>
              <w:rPr>
                <w:rFonts w:hint="eastAsia"/>
                <w:highlight w:val="none"/>
                <w:lang w:val="en-US" w:eastAsia="zh-CN"/>
              </w:rPr>
              <w:t>DNA实验室、</w:t>
            </w:r>
            <w:r>
              <w:rPr>
                <w:rFonts w:hint="eastAsia"/>
                <w:highlight w:val="none"/>
                <w:lang w:eastAsia="zh-CN"/>
              </w:rPr>
              <w:t>物证保管室、痕迹技术实验室设备的销售质量管理体系认证证书、环境管理体系证书、职业健康安全管理体系证书，每提供一个得1分，最高得3分。</w:t>
            </w:r>
            <w:r>
              <w:rPr>
                <w:rFonts w:hint="eastAsia"/>
                <w:color w:val="auto"/>
                <w:kern w:val="0"/>
                <w:lang w:val="en-US" w:eastAsia="zh-CN"/>
              </w:rPr>
              <w:t>（0-3分）</w:t>
            </w:r>
          </w:p>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both"/>
              <w:textAlignment w:val="auto"/>
              <w:rPr>
                <w:rFonts w:ascii="仿宋" w:hAnsi="仿宋" w:eastAsia="仿宋" w:cs="仿宋"/>
                <w:color w:val="000000"/>
                <w:sz w:val="24"/>
                <w:szCs w:val="24"/>
                <w:highlight w:val="none"/>
              </w:rPr>
            </w:pPr>
            <w:r>
              <w:rPr>
                <w:rFonts w:hint="eastAsia" w:cs="仿宋"/>
                <w:b/>
                <w:bCs/>
                <w:color w:val="000000"/>
                <w:kern w:val="0"/>
                <w:sz w:val="24"/>
                <w:szCs w:val="24"/>
                <w:highlight w:val="none"/>
                <w:lang w:val="en-US" w:eastAsia="zh-CN" w:bidi="ar"/>
              </w:rPr>
              <w:t>注：提供证书复印件加盖公章或原件扫描件加盖公章。</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kern w:val="0"/>
                <w:sz w:val="24"/>
                <w:szCs w:val="24"/>
                <w:highlight w:val="none"/>
                <w:lang w:bidi="ar"/>
              </w:rPr>
            </w:pPr>
            <w:r>
              <w:rPr>
                <w:rFonts w:hint="eastAsia" w:cs="仿宋"/>
                <w:b w:val="0"/>
                <w:bCs w:val="0"/>
                <w:sz w:val="24"/>
                <w:szCs w:val="24"/>
                <w:highlight w:val="none"/>
                <w:vertAlign w:val="baseline"/>
                <w:lang w:val="en-US" w:eastAsia="zh-CN"/>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CN" w:bidi="ar"/>
              </w:rPr>
            </w:pPr>
            <w:r>
              <w:rPr>
                <w:rFonts w:hint="eastAsia" w:cs="仿宋"/>
                <w:color w:val="000000"/>
                <w:kern w:val="0"/>
                <w:sz w:val="24"/>
                <w:szCs w:val="24"/>
                <w:lang w:val="en-US" w:eastAsia="zh-CN" w:bidi="ar"/>
              </w:rPr>
              <w:t>5</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sz w:val="24"/>
                <w:szCs w:val="24"/>
                <w:highlight w:val="none"/>
              </w:rPr>
            </w:pPr>
            <w:r>
              <w:rPr>
                <w:rFonts w:hint="eastAsia" w:cs="仿宋"/>
                <w:b w:val="0"/>
                <w:bCs w:val="0"/>
                <w:color w:val="000000"/>
                <w:sz w:val="24"/>
                <w:szCs w:val="24"/>
                <w:highlight w:val="none"/>
                <w:lang w:val="en-US" w:eastAsia="zh-CN"/>
              </w:rPr>
              <w:t>检测报告</w:t>
            </w:r>
          </w:p>
        </w:tc>
        <w:tc>
          <w:tcPr>
            <w:tcW w:w="6237" w:type="dxa"/>
            <w:tcBorders>
              <w:top w:val="single" w:color="000000" w:sz="4" w:space="0"/>
              <w:left w:val="single" w:color="000000" w:sz="4" w:space="0"/>
              <w:bottom w:val="single" w:color="000000" w:sz="4" w:space="0"/>
              <w:right w:val="single" w:color="000000" w:sz="4" w:space="0"/>
            </w:tcBorders>
            <w:vAlign w:val="top"/>
          </w:tcPr>
          <w:p>
            <w:pPr>
              <w:pageBreakBefore w:val="0"/>
              <w:widowControl/>
              <w:numPr>
                <w:ilvl w:val="0"/>
                <w:numId w:val="3"/>
              </w:numPr>
              <w:kinsoku/>
              <w:wordWrap/>
              <w:overflowPunct/>
              <w:topLinePunct w:val="0"/>
              <w:autoSpaceDE/>
              <w:autoSpaceDN/>
              <w:bidi w:val="0"/>
              <w:adjustRightInd/>
              <w:snapToGrid/>
              <w:spacing w:line="440" w:lineRule="exact"/>
              <w:jc w:val="both"/>
              <w:textAlignment w:val="center"/>
              <w:rPr>
                <w:rFonts w:hint="default"/>
                <w:highlight w:val="none"/>
                <w:lang w:val="en-US" w:eastAsia="zh-CN"/>
              </w:rPr>
            </w:pPr>
            <w:r>
              <w:rPr>
                <w:rFonts w:hint="eastAsia"/>
                <w:highlight w:val="none"/>
                <w:lang w:eastAsia="zh-CN"/>
              </w:rPr>
              <w:t>物证出入库自动抓拍系统：提供相关的第三方检测机构</w:t>
            </w:r>
            <w:r>
              <w:rPr>
                <w:rFonts w:hint="eastAsia"/>
                <w:highlight w:val="none"/>
                <w:lang w:eastAsia="zh-CN"/>
              </w:rPr>
              <w:t>出具的检测检验报告复印件，</w:t>
            </w:r>
            <w:r>
              <w:rPr>
                <w:rFonts w:hint="eastAsia"/>
                <w:highlight w:val="none"/>
                <w:lang w:val="en-US" w:eastAsia="zh-CN"/>
              </w:rPr>
              <w:t>提供得1分；</w:t>
            </w:r>
          </w:p>
          <w:p>
            <w:pPr>
              <w:pageBreakBefore w:val="0"/>
              <w:widowControl/>
              <w:numPr>
                <w:ilvl w:val="0"/>
                <w:numId w:val="3"/>
              </w:numPr>
              <w:kinsoku/>
              <w:wordWrap/>
              <w:overflowPunct/>
              <w:topLinePunct w:val="0"/>
              <w:autoSpaceDE/>
              <w:autoSpaceDN/>
              <w:bidi w:val="0"/>
              <w:adjustRightInd/>
              <w:snapToGrid/>
              <w:spacing w:line="440" w:lineRule="exact"/>
              <w:jc w:val="both"/>
              <w:textAlignment w:val="center"/>
              <w:rPr>
                <w:rFonts w:hint="default"/>
                <w:highlight w:val="none"/>
                <w:lang w:val="en-US" w:eastAsia="zh-CN"/>
              </w:rPr>
            </w:pPr>
            <w:r>
              <w:rPr>
                <w:rFonts w:hint="eastAsia"/>
                <w:highlight w:val="none"/>
                <w:lang w:eastAsia="zh-CN"/>
              </w:rPr>
              <w:t>一体化受理操作台：提供相关的第三方检测机构</w:t>
            </w:r>
            <w:r>
              <w:rPr>
                <w:rFonts w:hint="eastAsia"/>
                <w:highlight w:val="none"/>
                <w:lang w:eastAsia="zh-CN"/>
              </w:rPr>
              <w:t>出具的检测检验报告复印件，</w:t>
            </w:r>
            <w:r>
              <w:rPr>
                <w:rFonts w:hint="eastAsia"/>
                <w:highlight w:val="none"/>
                <w:lang w:val="en-US" w:eastAsia="zh-CN"/>
              </w:rPr>
              <w:t>提供得1分；</w:t>
            </w:r>
          </w:p>
          <w:p>
            <w:pPr>
              <w:pageBreakBefore w:val="0"/>
              <w:widowControl/>
              <w:numPr>
                <w:ilvl w:val="0"/>
                <w:numId w:val="3"/>
              </w:numPr>
              <w:kinsoku/>
              <w:wordWrap/>
              <w:overflowPunct/>
              <w:topLinePunct w:val="0"/>
              <w:autoSpaceDE/>
              <w:autoSpaceDN/>
              <w:bidi w:val="0"/>
              <w:adjustRightInd/>
              <w:snapToGrid/>
              <w:spacing w:line="440" w:lineRule="exact"/>
              <w:jc w:val="both"/>
              <w:textAlignment w:val="center"/>
              <w:rPr>
                <w:rFonts w:hint="default"/>
                <w:highlight w:val="none"/>
                <w:lang w:val="en-US" w:eastAsia="zh-CN"/>
              </w:rPr>
            </w:pPr>
            <w:r>
              <w:rPr>
                <w:rFonts w:hint="eastAsia"/>
                <w:highlight w:val="none"/>
                <w:lang w:eastAsia="zh-CN"/>
              </w:rPr>
              <w:t>防爆物证保全保管柜</w:t>
            </w:r>
            <w:r>
              <w:rPr>
                <w:rFonts w:hint="eastAsia"/>
                <w:highlight w:val="none"/>
                <w:lang w:eastAsia="zh-CN"/>
              </w:rPr>
              <w:t>：提供相关的第三方检测机构</w:t>
            </w:r>
            <w:r>
              <w:rPr>
                <w:rFonts w:hint="eastAsia"/>
                <w:highlight w:val="none"/>
                <w:lang w:eastAsia="zh-CN"/>
              </w:rPr>
              <w:t>出具的检测检验报告复印件，</w:t>
            </w:r>
            <w:r>
              <w:rPr>
                <w:rFonts w:hint="eastAsia"/>
                <w:highlight w:val="none"/>
                <w:lang w:val="en-US" w:eastAsia="zh-CN"/>
              </w:rPr>
              <w:t>提供得1分；</w:t>
            </w:r>
          </w:p>
          <w:p>
            <w:pPr>
              <w:pageBreakBefore w:val="0"/>
              <w:widowControl/>
              <w:numPr>
                <w:ilvl w:val="0"/>
                <w:numId w:val="3"/>
              </w:numPr>
              <w:kinsoku/>
              <w:wordWrap/>
              <w:overflowPunct/>
              <w:topLinePunct w:val="0"/>
              <w:autoSpaceDE/>
              <w:autoSpaceDN/>
              <w:bidi w:val="0"/>
              <w:adjustRightInd/>
              <w:snapToGrid/>
              <w:spacing w:line="440" w:lineRule="exact"/>
              <w:jc w:val="both"/>
              <w:textAlignment w:val="center"/>
              <w:rPr>
                <w:rFonts w:hint="eastAsia"/>
                <w:sz w:val="24"/>
                <w:szCs w:val="24"/>
                <w:highlight w:val="none"/>
                <w:lang w:val="en-US" w:eastAsia="zh-CN"/>
              </w:rPr>
            </w:pPr>
            <w:r>
              <w:rPr>
                <w:rFonts w:hint="eastAsia"/>
                <w:highlight w:val="none"/>
                <w:lang w:eastAsia="zh-CN"/>
              </w:rPr>
              <w:t>物证箱：提供相关的第三方检测机构出</w:t>
            </w:r>
            <w:r>
              <w:rPr>
                <w:rFonts w:hint="eastAsia"/>
                <w:highlight w:val="none"/>
                <w:lang w:eastAsia="zh-CN"/>
              </w:rPr>
              <w:t>具的检测检验报告复印件，</w:t>
            </w:r>
            <w:r>
              <w:rPr>
                <w:rFonts w:hint="eastAsia"/>
                <w:highlight w:val="none"/>
                <w:lang w:val="en-US" w:eastAsia="zh-CN"/>
              </w:rPr>
              <w:t>提供得1分；</w:t>
            </w:r>
            <w:r>
              <w:rPr>
                <w:rFonts w:hint="eastAsia" w:ascii="仿宋" w:hAnsi="仿宋" w:eastAsia="仿宋" w:cs="仿宋"/>
                <w:b w:val="0"/>
                <w:bCs w:val="0"/>
                <w:color w:val="auto"/>
                <w:kern w:val="0"/>
                <w:sz w:val="24"/>
                <w:szCs w:val="24"/>
                <w:highlight w:val="none"/>
                <w:lang w:val="en-US" w:eastAsia="zh-CN" w:bidi="ar-SA"/>
              </w:rPr>
              <w:t>（0-</w:t>
            </w:r>
            <w:r>
              <w:rPr>
                <w:rFonts w:hint="eastAsia" w:cs="仿宋"/>
                <w:b w:val="0"/>
                <w:bCs w:val="0"/>
                <w:color w:val="auto"/>
                <w:kern w:val="0"/>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en-US" w:eastAsia="zh-CN" w:bidi="ar-SA"/>
              </w:rPr>
              <w:t>分）</w:t>
            </w:r>
          </w:p>
          <w:p>
            <w:pPr>
              <w:pageBreakBefore w:val="0"/>
              <w:widowControl/>
              <w:kinsoku/>
              <w:wordWrap/>
              <w:overflowPunct/>
              <w:topLinePunct w:val="0"/>
              <w:autoSpaceDE/>
              <w:autoSpaceDN/>
              <w:bidi w:val="0"/>
              <w:adjustRightInd/>
              <w:snapToGrid/>
              <w:spacing w:line="440" w:lineRule="exact"/>
              <w:jc w:val="both"/>
              <w:textAlignment w:val="center"/>
              <w:rPr>
                <w:rFonts w:ascii="仿宋" w:hAnsi="仿宋" w:eastAsia="仿宋" w:cs="仿宋"/>
                <w:color w:val="000000"/>
                <w:sz w:val="24"/>
                <w:szCs w:val="24"/>
                <w:highlight w:val="none"/>
              </w:rPr>
            </w:pPr>
            <w:r>
              <w:rPr>
                <w:rFonts w:hint="eastAsia" w:cs="仿宋"/>
                <w:b/>
                <w:bCs/>
                <w:color w:val="000000"/>
                <w:kern w:val="0"/>
                <w:sz w:val="24"/>
                <w:szCs w:val="24"/>
                <w:highlight w:val="none"/>
                <w:lang w:val="en-US" w:eastAsia="zh-CN" w:bidi="ar"/>
              </w:rPr>
              <w:t>注：提供检测报告复印件加盖公章或原件扫描件加盖公章。</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default" w:ascii="仿宋" w:hAnsi="仿宋" w:eastAsia="仿宋" w:cs="仿宋"/>
                <w:color w:val="000000"/>
                <w:sz w:val="24"/>
                <w:szCs w:val="24"/>
                <w:lang w:val="en-US"/>
              </w:rPr>
            </w:pPr>
            <w:r>
              <w:rPr>
                <w:rFonts w:hint="eastAsia" w:ascii="仿宋" w:hAnsi="仿宋" w:eastAsia="仿宋" w:cs="仿宋"/>
                <w:b w:val="0"/>
                <w:bCs w:val="0"/>
                <w:kern w:val="3"/>
                <w:sz w:val="24"/>
                <w:szCs w:val="24"/>
                <w:highlight w:val="none"/>
                <w:lang w:val="en-US" w:eastAsia="zh-CN" w:bidi="ar-SA"/>
              </w:rPr>
              <w:t>4</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eastAsia="zh-CN" w:bidi="ar"/>
              </w:rPr>
            </w:pPr>
            <w:r>
              <w:rPr>
                <w:rFonts w:hint="eastAsia" w:cs="仿宋"/>
                <w:color w:val="000000"/>
                <w:kern w:val="0"/>
                <w:sz w:val="24"/>
                <w:szCs w:val="24"/>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sz w:val="24"/>
                <w:szCs w:val="24"/>
              </w:rPr>
            </w:pPr>
            <w:r>
              <w:rPr>
                <w:rFonts w:hint="eastAsia" w:cs="仿宋"/>
                <w:b w:val="0"/>
                <w:bCs w:val="0"/>
                <w:color w:val="auto"/>
                <w:kern w:val="0"/>
                <w:sz w:val="24"/>
                <w:szCs w:val="24"/>
                <w:lang w:val="en-US" w:eastAsia="zh-CN" w:bidi="ar-SA"/>
              </w:rPr>
              <w:t>相关荣誉</w:t>
            </w:r>
          </w:p>
        </w:tc>
        <w:tc>
          <w:tcPr>
            <w:tcW w:w="6237" w:type="dxa"/>
            <w:tcBorders>
              <w:top w:val="single" w:color="000000" w:sz="4" w:space="0"/>
              <w:left w:val="single" w:color="000000" w:sz="4" w:space="0"/>
              <w:bottom w:val="single" w:color="000000" w:sz="4" w:space="0"/>
              <w:right w:val="single" w:color="000000" w:sz="4" w:space="0"/>
            </w:tcBorders>
            <w:vAlign w:val="top"/>
          </w:tcPr>
          <w:p>
            <w:pPr>
              <w:pStyle w:val="9"/>
              <w:pageBreakBefore w:val="0"/>
              <w:kinsoku/>
              <w:wordWrap/>
              <w:overflowPunct/>
              <w:topLinePunct w:val="0"/>
              <w:autoSpaceDE/>
              <w:autoSpaceDN/>
              <w:bidi w:val="0"/>
              <w:adjustRightInd/>
              <w:snapToGrid/>
              <w:spacing w:before="0" w:after="0" w:line="440" w:lineRule="exact"/>
              <w:jc w:val="both"/>
              <w:textAlignment w:val="auto"/>
              <w:rPr>
                <w:rFonts w:hint="eastAsia" w:cs="仿宋"/>
                <w:b w:val="0"/>
                <w:bCs w:val="0"/>
                <w:kern w:val="3"/>
                <w:sz w:val="24"/>
                <w:szCs w:val="24"/>
                <w:highlight w:val="none"/>
                <w:lang w:val="en-US" w:eastAsia="zh-CN" w:bidi="ar-SA"/>
              </w:rPr>
            </w:pPr>
            <w:r>
              <w:rPr>
                <w:rFonts w:hint="eastAsia" w:cs="仿宋"/>
                <w:b w:val="0"/>
                <w:bCs w:val="0"/>
                <w:color w:val="auto"/>
                <w:kern w:val="0"/>
                <w:sz w:val="24"/>
                <w:szCs w:val="24"/>
                <w:highlight w:val="none"/>
                <w:lang w:val="en-US" w:eastAsia="zh-CN" w:bidi="ar-SA"/>
              </w:rPr>
              <w:t>投</w:t>
            </w:r>
            <w:r>
              <w:rPr>
                <w:rFonts w:hint="eastAsia" w:ascii="仿宋" w:hAnsi="仿宋" w:eastAsia="仿宋" w:cs="仿宋"/>
                <w:b w:val="0"/>
                <w:bCs w:val="0"/>
                <w:kern w:val="3"/>
                <w:sz w:val="24"/>
                <w:szCs w:val="24"/>
                <w:highlight w:val="none"/>
                <w:lang w:val="en-US" w:eastAsia="zh-CN" w:bidi="ar-SA"/>
              </w:rPr>
              <w:t>标人</w:t>
            </w:r>
            <w:r>
              <w:rPr>
                <w:rFonts w:hint="eastAsia" w:cs="仿宋"/>
                <w:b w:val="0"/>
                <w:bCs w:val="0"/>
                <w:kern w:val="3"/>
                <w:sz w:val="24"/>
                <w:szCs w:val="24"/>
                <w:highlight w:val="none"/>
                <w:lang w:val="en-US" w:eastAsia="zh-CN" w:bidi="ar-SA"/>
              </w:rPr>
              <w:t>具有省级及以上政府部分颁发的荣誉证书的得2分，</w:t>
            </w:r>
          </w:p>
          <w:p>
            <w:pPr>
              <w:pStyle w:val="9"/>
              <w:pageBreakBefore w:val="0"/>
              <w:kinsoku/>
              <w:wordWrap/>
              <w:overflowPunct/>
              <w:topLinePunct w:val="0"/>
              <w:autoSpaceDE/>
              <w:autoSpaceDN/>
              <w:bidi w:val="0"/>
              <w:adjustRightInd/>
              <w:snapToGrid/>
              <w:spacing w:before="0" w:after="0" w:line="440" w:lineRule="exact"/>
              <w:jc w:val="both"/>
              <w:textAlignment w:val="auto"/>
              <w:rPr>
                <w:rFonts w:hint="eastAsia" w:ascii="仿宋" w:hAnsi="仿宋" w:eastAsia="仿宋"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无不得分</w:t>
            </w:r>
            <w:r>
              <w:rPr>
                <w:rFonts w:hint="eastAsia" w:ascii="仿宋" w:hAnsi="仿宋" w:eastAsia="仿宋" w:cs="仿宋"/>
                <w:b w:val="0"/>
                <w:bCs w:val="0"/>
                <w:kern w:val="3"/>
                <w:sz w:val="24"/>
                <w:szCs w:val="24"/>
                <w:highlight w:val="none"/>
                <w:lang w:val="en-US" w:eastAsia="zh-CN" w:bidi="ar-SA"/>
              </w:rPr>
              <w:t>。</w:t>
            </w:r>
            <w:r>
              <w:rPr>
                <w:rFonts w:hint="eastAsia" w:ascii="仿宋" w:hAnsi="仿宋" w:eastAsia="仿宋" w:cs="仿宋"/>
                <w:b w:val="0"/>
                <w:bCs w:val="0"/>
                <w:color w:val="auto"/>
                <w:kern w:val="0"/>
                <w:sz w:val="24"/>
                <w:szCs w:val="24"/>
                <w:lang w:val="en-US" w:eastAsia="zh-CN" w:bidi="ar-SA"/>
              </w:rPr>
              <w:t>（0-</w:t>
            </w:r>
            <w:r>
              <w:rPr>
                <w:rFonts w:hint="eastAsia"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分）</w:t>
            </w:r>
          </w:p>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both"/>
              <w:textAlignment w:val="auto"/>
              <w:rPr>
                <w:rFonts w:ascii="仿宋" w:hAnsi="仿宋" w:eastAsia="仿宋" w:cs="仿宋"/>
                <w:color w:val="000000"/>
                <w:sz w:val="24"/>
                <w:szCs w:val="24"/>
                <w:highlight w:val="cyan"/>
              </w:rPr>
            </w:pPr>
            <w:r>
              <w:rPr>
                <w:rFonts w:hint="eastAsia" w:ascii="仿宋" w:hAnsi="仿宋" w:eastAsia="仿宋" w:cs="仿宋"/>
                <w:b/>
                <w:bCs/>
                <w:kern w:val="3"/>
                <w:sz w:val="24"/>
                <w:szCs w:val="24"/>
                <w:highlight w:val="none"/>
                <w:lang w:val="en-US" w:eastAsia="zh-CN" w:bidi="ar-SA"/>
              </w:rPr>
              <w:t>注：提供证书复印件加盖公章或原件扫描件加盖公章。</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sz w:val="24"/>
                <w:szCs w:val="24"/>
                <w:highlight w:val="cyan"/>
              </w:rPr>
            </w:pPr>
            <w:r>
              <w:rPr>
                <w:rFonts w:hint="eastAsia" w:cs="仿宋"/>
                <w:b w:val="0"/>
                <w:bCs w:val="0"/>
                <w:sz w:val="24"/>
                <w:szCs w:val="24"/>
                <w:highlight w:val="none"/>
                <w:vertAlign w:val="baseline"/>
                <w:lang w:val="en-US" w:eastAsia="zh-CN"/>
              </w:rPr>
              <w:t>2</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cs="仿宋"/>
                <w:color w:val="000000"/>
                <w:kern w:val="0"/>
                <w:sz w:val="24"/>
                <w:szCs w:val="24"/>
                <w:lang w:val="en-US" w:eastAsia="zh-CN" w:bidi="ar"/>
              </w:rPr>
            </w:pPr>
            <w:r>
              <w:rPr>
                <w:rFonts w:hint="eastAsia" w:cs="仿宋"/>
                <w:color w:val="000000"/>
                <w:kern w:val="0"/>
                <w:sz w:val="24"/>
                <w:szCs w:val="24"/>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ascii="仿宋" w:hAnsi="仿宋" w:eastAsia="仿宋" w:cs="仿宋"/>
                <w:b w:val="0"/>
                <w:bCs w:val="0"/>
                <w:kern w:val="3"/>
                <w:sz w:val="24"/>
                <w:szCs w:val="24"/>
                <w:lang w:val="en-US" w:eastAsia="zh-CN" w:bidi="ar-SA"/>
              </w:rPr>
            </w:pPr>
            <w:r>
              <w:rPr>
                <w:rFonts w:hint="eastAsia" w:cs="仿宋"/>
                <w:b w:val="0"/>
                <w:bCs w:val="0"/>
                <w:color w:val="auto"/>
                <w:kern w:val="0"/>
                <w:sz w:val="24"/>
                <w:szCs w:val="24"/>
                <w:lang w:val="en-US" w:eastAsia="zh-CN" w:bidi="ar-SA"/>
              </w:rPr>
              <w:t>施工组织</w:t>
            </w:r>
          </w:p>
        </w:tc>
        <w:tc>
          <w:tcPr>
            <w:tcW w:w="6237" w:type="dxa"/>
            <w:tcBorders>
              <w:top w:val="single" w:color="000000" w:sz="4" w:space="0"/>
              <w:left w:val="single" w:color="000000" w:sz="4" w:space="0"/>
              <w:bottom w:val="single" w:color="000000" w:sz="4" w:space="0"/>
              <w:right w:val="single" w:color="000000" w:sz="4" w:space="0"/>
            </w:tcBorders>
            <w:vAlign w:val="top"/>
          </w:tcPr>
          <w:p>
            <w:pPr>
              <w:pStyle w:val="9"/>
              <w:pageBreakBefore w:val="0"/>
              <w:numPr>
                <w:ilvl w:val="0"/>
                <w:numId w:val="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color w:val="auto"/>
                <w:kern w:val="0"/>
                <w:sz w:val="24"/>
                <w:szCs w:val="24"/>
                <w:lang w:val="en-US" w:eastAsia="zh-CN" w:bidi="ar-SA"/>
              </w:rPr>
              <w:t>根据投标人提供的施工质量管理、质量保证措施，安全文明施工措施方案的可行性等进行打分；（0-</w:t>
            </w:r>
            <w:r>
              <w:rPr>
                <w:rFonts w:hint="eastAsia"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分）</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default" w:cs="仿宋"/>
                <w:b w:val="0"/>
                <w:bCs w:val="0"/>
                <w:sz w:val="24"/>
                <w:szCs w:val="24"/>
                <w:vertAlign w:val="baseline"/>
                <w:lang w:val="en-US" w:eastAsia="zh-CN"/>
              </w:rPr>
            </w:pPr>
            <w:r>
              <w:rPr>
                <w:rFonts w:hint="eastAsia" w:cs="仿宋"/>
                <w:b w:val="0"/>
                <w:bCs w:val="0"/>
                <w:sz w:val="24"/>
                <w:szCs w:val="24"/>
                <w:vertAlign w:val="baseline"/>
                <w:lang w:val="en-US" w:eastAsia="zh-CN"/>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ascii="仿宋" w:hAnsi="仿宋" w:eastAsia="仿宋" w:cs="仿宋"/>
                <w:color w:val="000000"/>
                <w:sz w:val="24"/>
                <w:szCs w:val="24"/>
                <w:lang w:eastAsia="zh-CN"/>
              </w:rPr>
            </w:pPr>
            <w:r>
              <w:rPr>
                <w:rFonts w:hint="eastAsia" w:cs="仿宋"/>
                <w:b w:val="0"/>
                <w:bCs w:val="0"/>
                <w:color w:val="auto"/>
                <w:kern w:val="0"/>
                <w:sz w:val="24"/>
                <w:szCs w:val="24"/>
                <w:lang w:val="en-US" w:eastAsia="zh-CN" w:bidi="ar-SA"/>
              </w:rPr>
              <w:t>人员培训计划</w:t>
            </w:r>
          </w:p>
        </w:tc>
        <w:tc>
          <w:tcPr>
            <w:tcW w:w="6237" w:type="dxa"/>
            <w:tcBorders>
              <w:top w:val="single" w:color="000000" w:sz="4" w:space="0"/>
              <w:left w:val="single" w:color="000000" w:sz="4" w:space="0"/>
              <w:bottom w:val="single" w:color="000000" w:sz="4" w:space="0"/>
              <w:right w:val="single" w:color="000000" w:sz="4" w:space="0"/>
            </w:tcBorders>
            <w:vAlign w:val="top"/>
          </w:tcPr>
          <w:p>
            <w:pPr>
              <w:numPr>
                <w:ilvl w:val="0"/>
                <w:numId w:val="0"/>
              </w:numPr>
              <w:ind w:left="0" w:leftChars="0" w:firstLine="0" w:firstLineChars="0"/>
              <w:jc w:val="both"/>
              <w:rPr>
                <w:rFonts w:ascii="仿宋" w:hAnsi="仿宋" w:eastAsia="仿宋" w:cs="仿宋"/>
                <w:color w:val="000000"/>
                <w:sz w:val="24"/>
                <w:szCs w:val="24"/>
              </w:rPr>
            </w:pPr>
            <w:r>
              <w:rPr>
                <w:rFonts w:hint="eastAsia" w:ascii="仿宋" w:hAnsi="仿宋" w:eastAsia="仿宋" w:cs="仿宋"/>
                <w:b w:val="0"/>
                <w:bCs w:val="0"/>
                <w:color w:val="auto"/>
                <w:kern w:val="0"/>
                <w:sz w:val="24"/>
                <w:szCs w:val="24"/>
                <w:lang w:val="en-US" w:eastAsia="zh-CN" w:bidi="ar-SA"/>
              </w:rPr>
              <w:t>根据投标人提供的培训方案，包括人员、时间、培训内容和目标进行综合评议进行打分；（0-3分）</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lang w:val="en-US" w:eastAsia="zh-CN"/>
              </w:rPr>
            </w:pPr>
            <w:r>
              <w:rPr>
                <w:rFonts w:hint="eastAsia" w:cs="仿宋"/>
                <w:color w:val="000000"/>
                <w:sz w:val="24"/>
                <w:szCs w:val="24"/>
                <w:lang w:val="en-US" w:eastAsia="zh-CN"/>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jc w:val="center"/>
              <w:textAlignment w:val="auto"/>
              <w:rPr>
                <w:rFonts w:hint="eastAsia" w:cs="仿宋"/>
                <w:b w:val="0"/>
                <w:bCs w:val="0"/>
                <w:color w:val="auto"/>
                <w:kern w:val="0"/>
                <w:sz w:val="24"/>
                <w:szCs w:val="24"/>
                <w:lang w:val="en-US" w:eastAsia="zh-CN" w:bidi="ar-SA"/>
              </w:rPr>
            </w:pPr>
            <w:r>
              <w:rPr>
                <w:rFonts w:hint="eastAsia" w:cs="仿宋"/>
                <w:b w:val="0"/>
                <w:bCs w:val="0"/>
                <w:color w:val="auto"/>
                <w:kern w:val="0"/>
                <w:sz w:val="24"/>
                <w:szCs w:val="24"/>
                <w:lang w:val="en-US" w:eastAsia="zh-CN" w:bidi="ar-SA"/>
              </w:rPr>
              <w:t>设备质量保证</w:t>
            </w:r>
          </w:p>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sz w:val="24"/>
                <w:szCs w:val="24"/>
              </w:rPr>
            </w:pPr>
            <w:r>
              <w:rPr>
                <w:rFonts w:hint="eastAsia" w:cs="仿宋"/>
                <w:b w:val="0"/>
                <w:bCs w:val="0"/>
                <w:color w:val="auto"/>
                <w:kern w:val="0"/>
                <w:sz w:val="24"/>
                <w:szCs w:val="24"/>
                <w:lang w:val="en-US" w:eastAsia="zh-CN" w:bidi="ar-SA"/>
              </w:rPr>
              <w:t>措施</w:t>
            </w:r>
          </w:p>
        </w:tc>
        <w:tc>
          <w:tcPr>
            <w:tcW w:w="6237" w:type="dxa"/>
            <w:tcBorders>
              <w:top w:val="single" w:color="000000" w:sz="4" w:space="0"/>
              <w:left w:val="single" w:color="000000" w:sz="4" w:space="0"/>
              <w:bottom w:val="single" w:color="000000" w:sz="4" w:space="0"/>
              <w:right w:val="single" w:color="000000" w:sz="4" w:space="0"/>
            </w:tcBorders>
            <w:vAlign w:val="top"/>
          </w:tcPr>
          <w:p>
            <w:pPr>
              <w:numPr>
                <w:ilvl w:val="0"/>
                <w:numId w:val="0"/>
              </w:numPr>
              <w:ind w:left="0" w:leftChars="0" w:firstLine="0" w:firstLineChars="0"/>
              <w:jc w:val="both"/>
              <w:rPr>
                <w:rFonts w:ascii="仿宋" w:hAnsi="仿宋" w:eastAsia="仿宋" w:cs="仿宋"/>
                <w:color w:val="000000"/>
                <w:sz w:val="24"/>
                <w:szCs w:val="24"/>
              </w:rPr>
            </w:pPr>
            <w:r>
              <w:rPr>
                <w:rFonts w:hint="eastAsia"/>
                <w:color w:val="auto"/>
                <w:kern w:val="0"/>
                <w:lang w:eastAsia="zh-CN"/>
              </w:rPr>
              <w:t>针对投标人提供的设备质量保证措施的完整性、可行性等进行打分；（</w:t>
            </w:r>
            <w:r>
              <w:rPr>
                <w:rFonts w:hint="eastAsia"/>
                <w:color w:val="auto"/>
                <w:kern w:val="0"/>
                <w:lang w:val="en-US" w:eastAsia="zh-CN"/>
              </w:rPr>
              <w:t>0-4分）</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lang w:val="en-US" w:eastAsia="zh-CN"/>
              </w:rPr>
              <w:t>4</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ascii="仿宋" w:hAnsi="仿宋" w:eastAsia="仿宋" w:cs="仿宋"/>
                <w:b/>
                <w:color w:val="000000"/>
                <w:sz w:val="24"/>
                <w:szCs w:val="24"/>
              </w:rPr>
            </w:pPr>
            <w:r>
              <w:rPr>
                <w:rFonts w:hint="eastAsia" w:ascii="仿宋" w:hAnsi="仿宋" w:eastAsia="仿宋"/>
                <w:sz w:val="24"/>
                <w:szCs w:val="24"/>
              </w:rPr>
              <w:t>进度计划</w:t>
            </w:r>
          </w:p>
        </w:tc>
        <w:tc>
          <w:tcPr>
            <w:tcW w:w="6237" w:type="dxa"/>
            <w:tcBorders>
              <w:top w:val="single" w:color="000000" w:sz="4" w:space="0"/>
              <w:left w:val="single" w:color="000000" w:sz="4" w:space="0"/>
              <w:bottom w:val="single" w:color="000000" w:sz="4" w:space="0"/>
              <w:right w:val="single" w:color="000000" w:sz="4" w:space="0"/>
            </w:tcBorders>
            <w:vAlign w:val="top"/>
          </w:tcPr>
          <w:p>
            <w:pPr>
              <w:pStyle w:val="2"/>
              <w:spacing w:line="240" w:lineRule="auto"/>
              <w:ind w:left="0" w:leftChars="0"/>
              <w:jc w:val="both"/>
              <w:rPr>
                <w:rFonts w:ascii="仿宋" w:hAnsi="仿宋" w:eastAsia="仿宋" w:cs="仿宋"/>
                <w:color w:val="000000"/>
                <w:sz w:val="24"/>
                <w:szCs w:val="24"/>
              </w:rPr>
            </w:pPr>
            <w:r>
              <w:rPr>
                <w:rFonts w:hint="eastAsia" w:ascii="仿宋" w:hAnsi="仿宋" w:eastAsia="仿宋" w:cs="仿宋"/>
                <w:color w:val="auto"/>
                <w:kern w:val="0"/>
                <w:sz w:val="24"/>
                <w:szCs w:val="24"/>
                <w:lang w:val="en-US" w:eastAsia="zh-CN" w:bidi="ar-SA"/>
              </w:rPr>
              <w:t>评委根据投标人针对本项目的进度安排与保证措施打分，进度安排合理、措施完善可行；（0-3分）</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ascii="仿宋" w:hAnsi="仿宋" w:eastAsia="仿宋" w:cs="仿宋"/>
                <w:color w:val="000000"/>
                <w:sz w:val="24"/>
                <w:szCs w:val="24"/>
              </w:rPr>
            </w:pPr>
            <w:r>
              <w:rPr>
                <w:rFonts w:hint="eastAsia" w:cs="仿宋"/>
                <w:b w:val="0"/>
                <w:bCs w:val="0"/>
                <w:sz w:val="24"/>
                <w:szCs w:val="24"/>
                <w:vertAlign w:val="baseline"/>
                <w:lang w:val="en-US" w:eastAsia="zh-CN"/>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hint="eastAsia"/>
                <w:color w:val="auto"/>
                <w:kern w:val="0"/>
              </w:rPr>
            </w:pPr>
            <w:r>
              <w:rPr>
                <w:rFonts w:hint="eastAsia" w:ascii="仿宋" w:hAnsi="仿宋" w:eastAsia="仿宋"/>
                <w:sz w:val="24"/>
                <w:szCs w:val="24"/>
              </w:rPr>
              <w:t>验收交付方案</w:t>
            </w:r>
          </w:p>
        </w:tc>
        <w:tc>
          <w:tcPr>
            <w:tcW w:w="6237" w:type="dxa"/>
            <w:tcBorders>
              <w:top w:val="single" w:color="000000" w:sz="4" w:space="0"/>
              <w:left w:val="single" w:color="000000" w:sz="4" w:space="0"/>
              <w:bottom w:val="single" w:color="000000" w:sz="4" w:space="0"/>
              <w:right w:val="single" w:color="000000" w:sz="4" w:space="0"/>
            </w:tcBorders>
            <w:vAlign w:val="top"/>
          </w:tcPr>
          <w:p>
            <w:pPr>
              <w:pStyle w:val="2"/>
              <w:spacing w:line="240" w:lineRule="auto"/>
              <w:ind w:left="0" w:leftChars="0"/>
              <w:rPr>
                <w:rFonts w:hint="eastAsia"/>
                <w:color w:val="auto"/>
                <w:kern w:val="0"/>
              </w:rPr>
            </w:pPr>
            <w:r>
              <w:rPr>
                <w:rFonts w:hint="eastAsia" w:ascii="仿宋" w:hAnsi="仿宋" w:eastAsia="仿宋"/>
                <w:kern w:val="2"/>
                <w:sz w:val="24"/>
                <w:szCs w:val="24"/>
              </w:rPr>
              <w:t>评委根据投标人</w:t>
            </w:r>
            <w:r>
              <w:rPr>
                <w:rFonts w:hint="eastAsia" w:ascii="仿宋" w:hAnsi="仿宋"/>
                <w:kern w:val="2"/>
                <w:sz w:val="24"/>
                <w:szCs w:val="24"/>
                <w:lang w:eastAsia="zh-CN"/>
              </w:rPr>
              <w:t>针对本项目的</w:t>
            </w:r>
            <w:r>
              <w:rPr>
                <w:rFonts w:hint="eastAsia" w:ascii="仿宋" w:hAnsi="仿宋" w:eastAsia="仿宋"/>
                <w:kern w:val="2"/>
                <w:sz w:val="24"/>
                <w:szCs w:val="24"/>
              </w:rPr>
              <w:t>交付验收方案</w:t>
            </w:r>
            <w:r>
              <w:rPr>
                <w:rFonts w:hint="eastAsia" w:ascii="仿宋" w:hAnsi="仿宋"/>
                <w:kern w:val="2"/>
                <w:sz w:val="24"/>
                <w:szCs w:val="24"/>
                <w:lang w:eastAsia="zh-CN"/>
              </w:rPr>
              <w:t>的</w:t>
            </w:r>
            <w:r>
              <w:rPr>
                <w:rFonts w:hint="eastAsia" w:ascii="仿宋" w:hAnsi="仿宋" w:eastAsia="仿宋"/>
                <w:kern w:val="2"/>
                <w:sz w:val="24"/>
                <w:szCs w:val="24"/>
              </w:rPr>
              <w:t>合理</w:t>
            </w:r>
            <w:r>
              <w:rPr>
                <w:rFonts w:hint="eastAsia" w:ascii="仿宋" w:hAnsi="仿宋"/>
                <w:kern w:val="2"/>
                <w:sz w:val="24"/>
                <w:szCs w:val="24"/>
                <w:lang w:eastAsia="zh-CN"/>
              </w:rPr>
              <w:t>性</w:t>
            </w:r>
            <w:r>
              <w:rPr>
                <w:rFonts w:hint="eastAsia" w:ascii="仿宋" w:hAnsi="仿宋" w:eastAsia="仿宋"/>
                <w:kern w:val="2"/>
                <w:sz w:val="24"/>
                <w:szCs w:val="24"/>
              </w:rPr>
              <w:t>可行</w:t>
            </w:r>
            <w:r>
              <w:rPr>
                <w:rFonts w:hint="eastAsia" w:ascii="仿宋" w:hAnsi="仿宋"/>
                <w:kern w:val="2"/>
                <w:sz w:val="24"/>
                <w:szCs w:val="24"/>
                <w:lang w:eastAsia="zh-CN"/>
              </w:rPr>
              <w:t>性进行打分；</w:t>
            </w:r>
            <w:r>
              <w:rPr>
                <w:rFonts w:hint="eastAsia" w:ascii="仿宋" w:hAnsi="仿宋" w:eastAsia="仿宋"/>
                <w:kern w:val="2"/>
                <w:sz w:val="24"/>
                <w:szCs w:val="24"/>
              </w:rPr>
              <w:t>（0-3分）</w:t>
            </w:r>
          </w:p>
        </w:tc>
        <w:tc>
          <w:tcPr>
            <w:tcW w:w="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hint="eastAsia" w:cs="仿宋"/>
                <w:b w:val="0"/>
                <w:bCs w:val="0"/>
                <w:sz w:val="24"/>
                <w:szCs w:val="24"/>
                <w:vertAlign w:val="baseline"/>
                <w:lang w:val="en-US" w:eastAsia="zh-CN"/>
              </w:rPr>
            </w:pPr>
            <w:r>
              <w:rPr>
                <w:rFonts w:hint="eastAsia" w:ascii="仿宋" w:hAnsi="仿宋" w:eastAsia="仿宋"/>
                <w:sz w:val="24"/>
                <w:szCs w:val="24"/>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color w:val="auto"/>
                <w:kern w:val="0"/>
              </w:rPr>
            </w:pPr>
            <w:r>
              <w:rPr>
                <w:rFonts w:hint="eastAsia" w:ascii="仿宋" w:hAnsi="仿宋" w:eastAsia="仿宋" w:cs="仿宋"/>
                <w:b w:val="0"/>
                <w:bCs w:val="0"/>
                <w:color w:val="auto"/>
                <w:kern w:val="0"/>
                <w:sz w:val="24"/>
                <w:szCs w:val="24"/>
                <w:lang w:val="en-US" w:eastAsia="zh-CN" w:bidi="ar-SA"/>
              </w:rPr>
              <w:t>售后服务</w:t>
            </w:r>
          </w:p>
        </w:tc>
        <w:tc>
          <w:tcPr>
            <w:tcW w:w="6237" w:type="dxa"/>
            <w:tcBorders>
              <w:top w:val="single" w:color="000000" w:sz="4" w:space="0"/>
              <w:left w:val="single" w:color="000000" w:sz="4" w:space="0"/>
              <w:bottom w:val="single" w:color="000000" w:sz="4" w:space="0"/>
              <w:right w:val="single" w:color="000000" w:sz="4" w:space="0"/>
            </w:tcBorders>
            <w:vAlign w:val="top"/>
          </w:tcPr>
          <w:p>
            <w:pPr>
              <w:pStyle w:val="9"/>
              <w:pageBreakBefore w:val="0"/>
              <w:numPr>
                <w:ilvl w:val="0"/>
                <w:numId w:val="0"/>
              </w:numPr>
              <w:kinsoku/>
              <w:wordWrap/>
              <w:overflowPunct/>
              <w:topLinePunct w:val="0"/>
              <w:autoSpaceDE/>
              <w:autoSpaceDN/>
              <w:bidi w:val="0"/>
              <w:adjustRightInd/>
              <w:snapToGrid/>
              <w:spacing w:before="0" w:after="0" w:line="440" w:lineRule="exact"/>
              <w:ind w:leftChars="0"/>
              <w:jc w:val="both"/>
              <w:textAlignment w:val="auto"/>
              <w:rPr>
                <w:rFonts w:hint="default" w:ascii="仿宋" w:hAnsi="仿宋" w:eastAsia="仿宋" w:cs="仿宋"/>
                <w:b w:val="0"/>
                <w:bCs w:val="0"/>
                <w:kern w:val="2"/>
                <w:sz w:val="24"/>
                <w:szCs w:val="24"/>
                <w:lang w:val="en-US" w:eastAsia="zh-CN" w:bidi="ar-SA"/>
              </w:rPr>
            </w:pPr>
            <w:r>
              <w:rPr>
                <w:rFonts w:hint="eastAsia"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投标单位具备</w:t>
            </w:r>
            <w:r>
              <w:rPr>
                <w:rFonts w:hint="eastAsia" w:cs="仿宋"/>
                <w:b w:val="0"/>
                <w:bCs w:val="0"/>
                <w:kern w:val="2"/>
                <w:sz w:val="24"/>
                <w:szCs w:val="24"/>
                <w:lang w:val="en-US" w:eastAsia="zh-CN" w:bidi="ar-SA"/>
              </w:rPr>
              <w:t>相关实验室</w:t>
            </w:r>
            <w:r>
              <w:rPr>
                <w:rFonts w:hint="eastAsia" w:ascii="仿宋" w:hAnsi="仿宋" w:eastAsia="仿宋" w:cs="仿宋"/>
                <w:b w:val="0"/>
                <w:bCs w:val="0"/>
                <w:kern w:val="2"/>
                <w:sz w:val="24"/>
                <w:szCs w:val="24"/>
                <w:lang w:val="en-US" w:eastAsia="zh-CN" w:bidi="ar-SA"/>
              </w:rPr>
              <w:t>售后服务认证证书</w:t>
            </w:r>
            <w:r>
              <w:rPr>
                <w:rFonts w:hint="eastAsia" w:cs="仿宋"/>
                <w:b w:val="0"/>
                <w:bCs w:val="0"/>
                <w:kern w:val="2"/>
                <w:sz w:val="24"/>
                <w:szCs w:val="24"/>
                <w:lang w:val="en-US" w:eastAsia="zh-CN" w:bidi="ar-SA"/>
              </w:rPr>
              <w:t>的得1分；</w:t>
            </w:r>
            <w:r>
              <w:rPr>
                <w:rFonts w:hint="eastAsia" w:ascii="仿宋" w:hAnsi="仿宋" w:eastAsia="仿宋" w:cs="仿宋"/>
                <w:b w:val="0"/>
                <w:bCs w:val="0"/>
                <w:kern w:val="2"/>
                <w:sz w:val="24"/>
                <w:szCs w:val="24"/>
                <w:lang w:val="en-US" w:eastAsia="zh-CN" w:bidi="ar-SA"/>
              </w:rPr>
              <w:t>（0-</w:t>
            </w:r>
            <w:r>
              <w:rPr>
                <w:rFonts w:hint="eastAsia"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分）</w:t>
            </w:r>
          </w:p>
          <w:p>
            <w:pPr>
              <w:pStyle w:val="9"/>
              <w:pageBreakBefore w:val="0"/>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注：提供有效期内认证证书复印件加盖公章</w:t>
            </w:r>
            <w:r>
              <w:rPr>
                <w:rFonts w:hint="eastAsia" w:cs="仿宋"/>
                <w:b/>
                <w:bCs/>
                <w:kern w:val="2"/>
                <w:sz w:val="24"/>
                <w:szCs w:val="24"/>
                <w:lang w:val="en-US" w:eastAsia="zh-CN" w:bidi="ar-SA"/>
              </w:rPr>
              <w:t>。</w:t>
            </w:r>
          </w:p>
          <w:p>
            <w:pPr>
              <w:jc w:val="both"/>
              <w:rPr>
                <w:rFonts w:hint="eastAsia"/>
                <w:color w:val="auto"/>
                <w:kern w:val="0"/>
              </w:rPr>
            </w:pPr>
            <w:r>
              <w:rPr>
                <w:rFonts w:hint="eastAsia" w:ascii="仿宋" w:hAnsi="仿宋" w:eastAsia="仿宋" w:cs="仿宋"/>
                <w:b w:val="0"/>
                <w:bCs w:val="0"/>
                <w:kern w:val="2"/>
                <w:sz w:val="24"/>
                <w:szCs w:val="24"/>
                <w:lang w:val="en-US" w:eastAsia="zh-CN" w:bidi="ar-SA"/>
              </w:rPr>
              <w:t>2</w:t>
            </w:r>
            <w:r>
              <w:rPr>
                <w:rFonts w:hint="eastAsia"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根据各投标人</w:t>
            </w:r>
            <w:r>
              <w:rPr>
                <w:rFonts w:hint="eastAsia" w:cs="仿宋"/>
                <w:b w:val="0"/>
                <w:bCs w:val="0"/>
                <w:kern w:val="2"/>
                <w:sz w:val="24"/>
                <w:szCs w:val="24"/>
                <w:lang w:val="en-US" w:eastAsia="zh-CN" w:bidi="ar-SA"/>
              </w:rPr>
              <w:t>提供的售后</w:t>
            </w:r>
            <w:r>
              <w:rPr>
                <w:rFonts w:hint="eastAsia" w:ascii="仿宋" w:hAnsi="仿宋" w:eastAsia="仿宋" w:cs="仿宋"/>
                <w:b w:val="0"/>
                <w:bCs w:val="0"/>
                <w:kern w:val="2"/>
                <w:sz w:val="24"/>
                <w:szCs w:val="24"/>
                <w:lang w:val="en-US" w:eastAsia="zh-CN" w:bidi="ar-SA"/>
              </w:rPr>
              <w:t>服务计</w:t>
            </w:r>
            <w:r>
              <w:rPr>
                <w:rFonts w:hint="eastAsia" w:ascii="仿宋" w:hAnsi="仿宋" w:eastAsia="仿宋" w:cs="仿宋"/>
                <w:b w:val="0"/>
                <w:bCs w:val="0"/>
                <w:kern w:val="2"/>
                <w:sz w:val="24"/>
                <w:szCs w:val="24"/>
                <w:highlight w:val="none"/>
                <w:lang w:val="en-US" w:eastAsia="zh-CN" w:bidi="ar-SA"/>
              </w:rPr>
              <w:t>划、</w:t>
            </w:r>
            <w:r>
              <w:rPr>
                <w:rFonts w:hint="eastAsia" w:ascii="仿宋" w:hAnsi="仿宋" w:eastAsia="仿宋" w:cs="仿宋"/>
                <w:b w:val="0"/>
                <w:bCs w:val="0"/>
                <w:kern w:val="2"/>
                <w:sz w:val="24"/>
                <w:szCs w:val="24"/>
                <w:lang w:val="en-US" w:eastAsia="zh-CN" w:bidi="ar-SA"/>
              </w:rPr>
              <w:t>服务措施</w:t>
            </w:r>
            <w:r>
              <w:rPr>
                <w:rFonts w:hint="eastAsia" w:cs="仿宋"/>
                <w:b w:val="0"/>
                <w:bCs w:val="0"/>
                <w:kern w:val="2"/>
                <w:sz w:val="24"/>
                <w:szCs w:val="24"/>
                <w:lang w:val="en-US" w:eastAsia="zh-CN" w:bidi="ar-SA"/>
              </w:rPr>
              <w:t>，</w:t>
            </w:r>
            <w:r>
              <w:rPr>
                <w:rFonts w:hint="eastAsia" w:ascii="仿宋" w:hAnsi="仿宋" w:eastAsia="仿宋" w:cs="仿宋"/>
                <w:b w:val="0"/>
                <w:bCs w:val="0"/>
                <w:kern w:val="2"/>
                <w:sz w:val="24"/>
                <w:szCs w:val="24"/>
                <w:highlight w:val="none"/>
                <w:lang w:val="en-US" w:eastAsia="zh-CN" w:bidi="ar-SA"/>
              </w:rPr>
              <w:t>售后服务网点配置</w:t>
            </w:r>
            <w:r>
              <w:rPr>
                <w:rFonts w:hint="eastAsia" w:ascii="仿宋" w:hAnsi="仿宋" w:eastAsia="仿宋" w:cs="仿宋"/>
                <w:b w:val="0"/>
                <w:bCs w:val="0"/>
                <w:kern w:val="2"/>
                <w:sz w:val="24"/>
                <w:szCs w:val="24"/>
                <w:lang w:val="en-US" w:eastAsia="zh-CN" w:bidi="ar-SA"/>
              </w:rPr>
              <w:t>等情况，评委根据售后服务内容详细程度、完善程度进行打分；（0-2分）</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3</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kern w:val="0"/>
                <w:sz w:val="24"/>
                <w:szCs w:val="24"/>
                <w:lang w:val="en-US" w:eastAsia="zh-CN" w:bidi="ar"/>
              </w:rPr>
            </w:pPr>
            <w:r>
              <w:rPr>
                <w:rFonts w:hint="eastAsia" w:cs="仿宋"/>
                <w:color w:val="000000"/>
                <w:kern w:val="0"/>
                <w:sz w:val="24"/>
                <w:szCs w:val="24"/>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vAlign w:val="center"/>
          </w:tcPr>
          <w:p>
            <w:pPr>
              <w:pStyle w:val="23"/>
              <w:overflowPunct w:val="0"/>
              <w:ind w:firstLine="0" w:firstLineChars="0"/>
              <w:jc w:val="center"/>
              <w:rPr>
                <w:rFonts w:hint="eastAsia"/>
                <w:color w:val="auto"/>
                <w:kern w:val="0"/>
              </w:rPr>
            </w:pPr>
            <w:r>
              <w:rPr>
                <w:rFonts w:hint="eastAsia" w:ascii="仿宋" w:hAnsi="仿宋" w:eastAsia="仿宋"/>
                <w:sz w:val="24"/>
                <w:szCs w:val="24"/>
              </w:rPr>
              <w:t>维保方案</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color w:val="auto"/>
                <w:kern w:val="0"/>
              </w:rPr>
            </w:pPr>
            <w:r>
              <w:rPr>
                <w:rFonts w:hint="eastAsia" w:ascii="仿宋" w:hAnsi="仿宋" w:eastAsia="仿宋"/>
                <w:sz w:val="24"/>
                <w:szCs w:val="24"/>
              </w:rPr>
              <w:t>评委根据投标人的维修响应及完成时间能做到及时高效且维保到位、日常维保内容</w:t>
            </w:r>
            <w:r>
              <w:rPr>
                <w:rFonts w:hint="eastAsia"/>
                <w:sz w:val="24"/>
                <w:szCs w:val="24"/>
                <w:lang w:eastAsia="zh-CN"/>
              </w:rPr>
              <w:t>方案</w:t>
            </w:r>
            <w:r>
              <w:rPr>
                <w:rFonts w:hint="eastAsia" w:ascii="仿宋" w:hAnsi="仿宋" w:eastAsia="仿宋"/>
                <w:sz w:val="24"/>
                <w:szCs w:val="24"/>
              </w:rPr>
              <w:t>等打分</w:t>
            </w:r>
            <w:r>
              <w:rPr>
                <w:rFonts w:hint="eastAsia"/>
                <w:sz w:val="24"/>
                <w:szCs w:val="24"/>
                <w:lang w:eastAsia="zh-CN"/>
              </w:rPr>
              <w:t>；</w:t>
            </w:r>
            <w:r>
              <w:rPr>
                <w:rFonts w:hint="eastAsia" w:ascii="仿宋" w:hAnsi="仿宋" w:eastAsia="仿宋"/>
                <w:sz w:val="24"/>
                <w:szCs w:val="24"/>
              </w:rPr>
              <w:t>（0-</w:t>
            </w:r>
            <w:r>
              <w:rPr>
                <w:rFonts w:hint="eastAsia"/>
                <w:sz w:val="24"/>
                <w:szCs w:val="24"/>
                <w:lang w:val="en-US" w:eastAsia="zh-CN"/>
              </w:rPr>
              <w:t>2</w:t>
            </w:r>
            <w:r>
              <w:rPr>
                <w:rFonts w:hint="eastAsia" w:ascii="仿宋" w:hAnsi="仿宋" w:eastAsia="仿宋"/>
                <w:sz w:val="24"/>
                <w:szCs w:val="24"/>
              </w:rPr>
              <w:t>分）</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eastAsia" w:cs="仿宋"/>
                <w:b w:val="0"/>
                <w:bCs w:val="0"/>
                <w:sz w:val="24"/>
                <w:szCs w:val="24"/>
                <w:vertAlign w:val="baseline"/>
                <w:lang w:val="en-US" w:eastAsia="zh-CN"/>
              </w:rPr>
            </w:pPr>
            <w:r>
              <w:rPr>
                <w:rFonts w:hint="eastAsia" w:cs="仿宋"/>
                <w:b w:val="0"/>
                <w:bCs w:val="0"/>
                <w:sz w:val="24"/>
                <w:szCs w:val="24"/>
                <w:vertAlign w:val="baseline"/>
                <w:lang w:val="en-US" w:eastAsia="zh-CN"/>
              </w:rPr>
              <w:t>2</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cs="仿宋"/>
                <w:color w:val="000000"/>
                <w:kern w:val="0"/>
                <w:sz w:val="24"/>
                <w:szCs w:val="24"/>
                <w:highlight w:val="none"/>
                <w:lang w:val="en-US" w:eastAsia="zh-CN" w:bidi="ar"/>
              </w:rPr>
            </w:pPr>
            <w:r>
              <w:rPr>
                <w:rFonts w:hint="eastAsia" w:cs="仿宋"/>
                <w:color w:val="000000"/>
                <w:kern w:val="0"/>
                <w:sz w:val="24"/>
                <w:szCs w:val="24"/>
                <w:highlight w:val="none"/>
                <w:lang w:val="en-US" w:eastAsia="zh-CN" w:bidi="ar"/>
              </w:rPr>
              <w:t>14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sz w:val="24"/>
                <w:szCs w:val="24"/>
                <w:highlight w:val="none"/>
              </w:rPr>
            </w:pPr>
            <w:r>
              <w:rPr>
                <w:rFonts w:hint="eastAsia" w:cs="仿宋"/>
                <w:b w:val="0"/>
                <w:bCs/>
                <w:color w:val="000000"/>
                <w:kern w:val="0"/>
                <w:sz w:val="24"/>
                <w:szCs w:val="24"/>
                <w:highlight w:val="none"/>
                <w:lang w:eastAsia="zh-CN" w:bidi="ar"/>
              </w:rPr>
              <w:t>节能、环保产品</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textAlignment w:val="center"/>
              <w:rPr>
                <w:rFonts w:hint="eastAsia"/>
                <w:highlight w:val="none"/>
                <w:lang w:val="en-US" w:eastAsia="zh-CN"/>
              </w:rPr>
            </w:pPr>
            <w:r>
              <w:rPr>
                <w:rFonts w:hint="eastAsia"/>
                <w:highlight w:val="none"/>
                <w:lang w:eastAsia="zh-CN"/>
              </w:rPr>
              <w:t>投标产品符合环境标志产品的（除强制性采购产品）并取得有效证书得</w:t>
            </w:r>
            <w:r>
              <w:rPr>
                <w:rFonts w:hint="eastAsia"/>
                <w:highlight w:val="none"/>
                <w:lang w:val="en-US" w:eastAsia="zh-CN"/>
              </w:rPr>
              <w:t>1分，</w:t>
            </w:r>
          </w:p>
          <w:p>
            <w:pPr>
              <w:pageBreakBefore w:val="0"/>
              <w:widowControl/>
              <w:kinsoku/>
              <w:wordWrap/>
              <w:overflowPunct/>
              <w:topLinePunct w:val="0"/>
              <w:autoSpaceDE/>
              <w:autoSpaceDN/>
              <w:bidi w:val="0"/>
              <w:adjustRightInd/>
              <w:snapToGrid/>
              <w:spacing w:line="360" w:lineRule="exact"/>
              <w:jc w:val="both"/>
              <w:textAlignment w:val="center"/>
              <w:rPr>
                <w:rFonts w:hint="eastAsia"/>
                <w:highlight w:val="none"/>
                <w:lang w:val="en-US" w:eastAsia="zh-CN"/>
              </w:rPr>
            </w:pPr>
            <w:r>
              <w:rPr>
                <w:rFonts w:hint="eastAsia"/>
                <w:highlight w:val="none"/>
                <w:lang w:val="en-US" w:eastAsia="zh-CN"/>
              </w:rPr>
              <w:t>投标产品</w:t>
            </w:r>
            <w:r>
              <w:rPr>
                <w:rFonts w:hint="eastAsia"/>
                <w:highlight w:val="none"/>
                <w:lang w:eastAsia="zh-CN"/>
              </w:rPr>
              <w:t>符合</w:t>
            </w:r>
            <w:r>
              <w:rPr>
                <w:rFonts w:hint="eastAsia"/>
                <w:highlight w:val="none"/>
                <w:lang w:val="en-US" w:eastAsia="zh-CN"/>
              </w:rPr>
              <w:t>节能环保产品的</w:t>
            </w:r>
            <w:r>
              <w:rPr>
                <w:rFonts w:hint="eastAsia"/>
                <w:highlight w:val="none"/>
                <w:lang w:eastAsia="zh-CN"/>
              </w:rPr>
              <w:t>（除强制性采购产品）并取得有效证书</w:t>
            </w:r>
            <w:r>
              <w:rPr>
                <w:rFonts w:hint="eastAsia"/>
                <w:highlight w:val="none"/>
                <w:lang w:val="en-US" w:eastAsia="zh-CN"/>
              </w:rPr>
              <w:t>得1分，</w:t>
            </w:r>
          </w:p>
          <w:p>
            <w:pPr>
              <w:pStyle w:val="9"/>
              <w:pageBreakBefore w:val="0"/>
              <w:kinsoku/>
              <w:wordWrap/>
              <w:overflowPunct/>
              <w:topLinePunct w:val="0"/>
              <w:autoSpaceDE/>
              <w:autoSpaceDN/>
              <w:bidi w:val="0"/>
              <w:adjustRightInd/>
              <w:snapToGrid/>
              <w:spacing w:before="0" w:after="0" w:line="360" w:lineRule="exact"/>
              <w:ind w:left="1008" w:leftChars="0" w:hanging="1008" w:firstLineChars="0"/>
              <w:rPr>
                <w:rFonts w:hint="eastAsia" w:ascii="仿宋" w:hAnsi="仿宋" w:eastAsia="仿宋"/>
                <w:sz w:val="24"/>
                <w:szCs w:val="24"/>
                <w:highlight w:val="none"/>
              </w:rPr>
            </w:pPr>
            <w:r>
              <w:rPr>
                <w:rFonts w:hint="eastAsia" w:cs="仿宋"/>
                <w:b w:val="0"/>
                <w:bCs/>
                <w:color w:val="000000"/>
                <w:kern w:val="0"/>
                <w:sz w:val="24"/>
                <w:szCs w:val="24"/>
                <w:highlight w:val="none"/>
                <w:lang w:val="en-US" w:eastAsia="zh-CN" w:bidi="ar"/>
              </w:rPr>
              <w:t>注：提供有效期内的证书复印件加盖公章</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autoSpaceDE/>
              <w:autoSpaceDN/>
              <w:bidi w:val="0"/>
              <w:adjustRightInd/>
              <w:snapToGrid/>
              <w:spacing w:before="0" w:after="0" w:line="440" w:lineRule="exact"/>
              <w:ind w:left="1008" w:leftChars="0" w:hanging="1008" w:firstLineChars="0"/>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2</w:t>
            </w:r>
          </w:p>
        </w:tc>
      </w:tr>
      <w:tr>
        <w:tblPrEx>
          <w:tblCellMar>
            <w:top w:w="15" w:type="dxa"/>
            <w:left w:w="15" w:type="dxa"/>
            <w:bottom w:w="15" w:type="dxa"/>
            <w:right w:w="15" w:type="dxa"/>
          </w:tblCellMar>
        </w:tblPrEx>
        <w:trPr>
          <w:trHeight w:val="2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000000"/>
                <w:sz w:val="24"/>
                <w:szCs w:val="24"/>
                <w:lang w:val="en-US" w:eastAsia="zh-CN"/>
              </w:rPr>
            </w:pPr>
            <w:r>
              <w:rPr>
                <w:rFonts w:hint="eastAsia" w:cs="仿宋"/>
                <w:color w:val="000000"/>
                <w:sz w:val="24"/>
                <w:szCs w:val="24"/>
                <w:lang w:val="en-US" w:eastAsia="zh-CN"/>
              </w:rPr>
              <w:t>15</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标书质量</w:t>
            </w:r>
          </w:p>
        </w:tc>
        <w:tc>
          <w:tcPr>
            <w:tcW w:w="6237"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1、投标文件是否编制完整，格式规范、内容齐全、表达准确、条理清晰、内容无前后矛盾，符合招标文件要求（0-1分）；</w:t>
            </w:r>
          </w:p>
          <w:p>
            <w:pPr>
              <w:widowControl/>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2、电子化投标文件与招标文件的评分标准一一对应，关联定位明晰，准确。定位不明晰，准确的，一处扣0.5分，扣完为止（0-</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color w:val="000000"/>
                <w:sz w:val="24"/>
                <w:szCs w:val="24"/>
              </w:rPr>
            </w:pPr>
            <w:r>
              <w:rPr>
                <w:rFonts w:hint="eastAsia" w:cs="仿宋"/>
                <w:color w:val="000000"/>
                <w:kern w:val="0"/>
                <w:sz w:val="24"/>
                <w:szCs w:val="24"/>
                <w:lang w:val="en-US" w:eastAsia="zh-CN" w:bidi="ar"/>
              </w:rPr>
              <w:t>3</w:t>
            </w:r>
          </w:p>
        </w:tc>
      </w:tr>
    </w:tbl>
    <w:p>
      <w:pPr>
        <w:spacing w:before="156"/>
        <w:rPr>
          <w:rFonts w:ascii="仿宋_GB2312" w:eastAsia="仿宋_GB2312"/>
          <w:b/>
          <w:color w:val="00000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r>
        <w:rPr>
          <w:rFonts w:hint="eastAsia" w:ascii="仿宋" w:hAnsi="仿宋" w:eastAsia="仿宋"/>
          <w:b/>
          <w:sz w:val="24"/>
          <w:szCs w:val="24"/>
        </w:rPr>
        <w:t>注：</w:t>
      </w:r>
      <w:r>
        <w:rPr>
          <w:rFonts w:hint="eastAsia" w:ascii="仿宋" w:hAnsi="仿宋" w:eastAsia="仿宋" w:cs="仿宋"/>
          <w:sz w:val="24"/>
          <w:szCs w:val="24"/>
        </w:rPr>
        <w:t>投标人弄虚作假的，报政府采购监督部门查处。</w:t>
      </w:r>
    </w:p>
    <w:p>
      <w:pPr>
        <w:pStyle w:val="5"/>
      </w:pPr>
      <w:bookmarkStart w:id="5" w:name="_Toc425682676"/>
      <w:r>
        <w:rPr>
          <w:rFonts w:hint="eastAsia"/>
        </w:rPr>
        <w:t>第四章 采购需求</w:t>
      </w:r>
      <w:bookmarkEnd w:id="5"/>
      <w:bookmarkStart w:id="6" w:name="_Toc292375921"/>
      <w:bookmarkEnd w:id="6"/>
    </w:p>
    <w:p>
      <w:pPr>
        <w:pStyle w:val="86"/>
        <w:spacing w:before="124" w:after="124"/>
        <w:jc w:val="both"/>
        <w:rPr>
          <w:b/>
          <w:color w:val="auto"/>
          <w:kern w:val="0"/>
          <w:sz w:val="24"/>
          <w:szCs w:val="22"/>
        </w:rPr>
      </w:pPr>
      <w:r>
        <w:rPr>
          <w:rFonts w:hint="eastAsia"/>
          <w:b/>
          <w:color w:val="auto"/>
          <w:kern w:val="0"/>
          <w:sz w:val="24"/>
          <w:szCs w:val="22"/>
        </w:rPr>
        <w:t>一、项目名称</w:t>
      </w:r>
    </w:p>
    <w:p>
      <w:pPr>
        <w:pStyle w:val="86"/>
        <w:spacing w:before="124" w:after="124"/>
        <w:ind w:firstLine="480" w:firstLineChars="200"/>
        <w:jc w:val="both"/>
        <w:rPr>
          <w:rFonts w:hint="eastAsia" w:eastAsia="仿宋"/>
          <w:bCs/>
          <w:color w:val="auto"/>
          <w:kern w:val="0"/>
          <w:sz w:val="24"/>
          <w:szCs w:val="22"/>
          <w:lang w:eastAsia="zh-CN"/>
        </w:rPr>
      </w:pPr>
      <w:r>
        <w:rPr>
          <w:rFonts w:hint="eastAsia"/>
          <w:bCs/>
          <w:color w:val="auto"/>
          <w:kern w:val="0"/>
          <w:sz w:val="24"/>
          <w:szCs w:val="22"/>
        </w:rPr>
        <w:t>杭州市公安局富阳区</w:t>
      </w:r>
      <w:r>
        <w:rPr>
          <w:rFonts w:hint="eastAsia"/>
          <w:bCs/>
          <w:color w:val="auto"/>
          <w:kern w:val="0"/>
          <w:sz w:val="24"/>
          <w:szCs w:val="22"/>
          <w:lang w:eastAsia="zh-CN"/>
        </w:rPr>
        <w:t>公安业务技术用房项目设备智能化-智能物证保管室及实验室装备配套设施采购项目</w:t>
      </w:r>
    </w:p>
    <w:p>
      <w:pPr>
        <w:pStyle w:val="86"/>
        <w:keepNext w:val="0"/>
        <w:keepLines w:val="0"/>
        <w:pageBreakBefore w:val="0"/>
        <w:numPr>
          <w:ilvl w:val="0"/>
          <w:numId w:val="4"/>
        </w:numPr>
        <w:kinsoku/>
        <w:wordWrap/>
        <w:topLinePunct w:val="0"/>
        <w:bidi w:val="0"/>
        <w:snapToGrid/>
        <w:spacing w:line="440" w:lineRule="exact"/>
        <w:jc w:val="both"/>
        <w:rPr>
          <w:b/>
          <w:color w:val="FF0000"/>
          <w:kern w:val="0"/>
          <w:sz w:val="24"/>
          <w:szCs w:val="22"/>
        </w:rPr>
      </w:pPr>
      <w:r>
        <w:rPr>
          <w:rFonts w:hint="eastAsia"/>
          <w:b/>
          <w:color w:val="auto"/>
          <w:kern w:val="0"/>
          <w:sz w:val="24"/>
          <w:szCs w:val="22"/>
          <w:lang w:eastAsia="zh-CN"/>
        </w:rPr>
        <w:t>项目采购清单及</w:t>
      </w:r>
      <w:r>
        <w:rPr>
          <w:rFonts w:hint="eastAsia"/>
          <w:b/>
          <w:color w:val="auto"/>
          <w:kern w:val="0"/>
          <w:sz w:val="24"/>
          <w:szCs w:val="22"/>
        </w:rPr>
        <w:t>技术要求</w:t>
      </w:r>
      <w:r>
        <w:rPr>
          <w:rFonts w:hint="eastAsia"/>
          <w:b/>
          <w:color w:val="auto"/>
          <w:kern w:val="0"/>
          <w:sz w:val="24"/>
          <w:szCs w:val="22"/>
          <w:lang w:eastAsia="zh-CN"/>
        </w:rPr>
        <w:t>：</w:t>
      </w:r>
    </w:p>
    <w:p>
      <w:pPr>
        <w:pStyle w:val="86"/>
        <w:keepNext w:val="0"/>
        <w:keepLines w:val="0"/>
        <w:pageBreakBefore w:val="0"/>
        <w:numPr>
          <w:ilvl w:val="0"/>
          <w:numId w:val="0"/>
        </w:numPr>
        <w:kinsoku/>
        <w:wordWrap/>
        <w:topLinePunct w:val="0"/>
        <w:bidi w:val="0"/>
        <w:snapToGrid/>
        <w:spacing w:line="440" w:lineRule="exact"/>
        <w:ind w:firstLine="2168" w:firstLineChars="900"/>
        <w:jc w:val="both"/>
        <w:rPr>
          <w:b/>
          <w:color w:val="FF0000"/>
          <w:kern w:val="0"/>
          <w:sz w:val="24"/>
          <w:szCs w:val="22"/>
        </w:rPr>
      </w:pPr>
      <w:r>
        <w:rPr>
          <w:rFonts w:hint="eastAsia"/>
          <w:b/>
          <w:color w:val="FF0000"/>
          <w:kern w:val="0"/>
          <w:sz w:val="24"/>
          <w:szCs w:val="22"/>
          <w:lang w:eastAsia="zh-CN"/>
        </w:rPr>
        <w:t>本项目核心产品为：梯度扩增仪、恒温混匀仪</w:t>
      </w:r>
    </w:p>
    <w:p>
      <w:pPr>
        <w:pStyle w:val="86"/>
        <w:keepNext w:val="0"/>
        <w:keepLines w:val="0"/>
        <w:pageBreakBefore w:val="0"/>
        <w:numPr>
          <w:ilvl w:val="0"/>
          <w:numId w:val="5"/>
        </w:numPr>
        <w:kinsoku/>
        <w:wordWrap/>
        <w:topLinePunct w:val="0"/>
        <w:bidi w:val="0"/>
        <w:snapToGrid/>
        <w:spacing w:line="440" w:lineRule="exact"/>
        <w:jc w:val="both"/>
        <w:rPr>
          <w:rFonts w:hint="eastAsia"/>
          <w:b/>
          <w:color w:val="auto"/>
          <w:kern w:val="0"/>
          <w:sz w:val="24"/>
          <w:szCs w:val="22"/>
          <w:lang w:eastAsia="zh-CN"/>
        </w:rPr>
      </w:pPr>
      <w:r>
        <w:rPr>
          <w:rFonts w:hint="eastAsia"/>
          <w:b/>
          <w:color w:val="auto"/>
          <w:kern w:val="0"/>
          <w:sz w:val="24"/>
          <w:szCs w:val="22"/>
          <w:lang w:eastAsia="zh-CN"/>
        </w:rPr>
        <w:t>设备部分采购清单</w:t>
      </w:r>
    </w:p>
    <w:tbl>
      <w:tblPr>
        <w:tblStyle w:val="90"/>
        <w:tblW w:w="9846" w:type="dxa"/>
        <w:tblInd w:w="93" w:type="dxa"/>
        <w:tblLayout w:type="fixed"/>
        <w:tblCellMar>
          <w:top w:w="0" w:type="dxa"/>
          <w:left w:w="108" w:type="dxa"/>
          <w:bottom w:w="0" w:type="dxa"/>
          <w:right w:w="108" w:type="dxa"/>
        </w:tblCellMar>
      </w:tblPr>
      <w:tblGrid>
        <w:gridCol w:w="663"/>
        <w:gridCol w:w="1002"/>
        <w:gridCol w:w="5790"/>
        <w:gridCol w:w="658"/>
        <w:gridCol w:w="689"/>
        <w:gridCol w:w="1044"/>
      </w:tblGrid>
      <w:tr>
        <w:tblPrEx>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19"/>
                <w:szCs w:val="19"/>
                <w:u w:val="none"/>
              </w:rPr>
            </w:pPr>
            <w:r>
              <w:rPr>
                <w:rFonts w:hint="eastAsia" w:ascii="仿宋" w:hAnsi="仿宋" w:eastAsia="仿宋" w:cs="仿宋"/>
                <w:b/>
                <w:bCs/>
                <w:i w:val="0"/>
                <w:iCs w:val="0"/>
                <w:color w:val="000000"/>
                <w:kern w:val="0"/>
                <w:sz w:val="19"/>
                <w:szCs w:val="19"/>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color w:val="000000"/>
                <w:kern w:val="0"/>
                <w:sz w:val="19"/>
                <w:szCs w:val="19"/>
                <w:u w:val="none"/>
                <w:lang w:val="en-US" w:eastAsia="zh-CN" w:bidi="ar"/>
              </w:rPr>
              <w:t>项目名称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color w:val="000000"/>
                <w:kern w:val="0"/>
                <w:sz w:val="19"/>
                <w:szCs w:val="19"/>
                <w:u w:val="none"/>
                <w:lang w:val="en-US" w:eastAsia="zh-CN" w:bidi="ar"/>
              </w:rPr>
              <w:t>规格或型号</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color w:val="000000"/>
                <w:kern w:val="0"/>
                <w:sz w:val="19"/>
                <w:szCs w:val="19"/>
                <w:u w:val="none"/>
                <w:lang w:val="en-US" w:eastAsia="zh-CN" w:bidi="ar"/>
              </w:rPr>
              <w:t>单位</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9"/>
                <w:szCs w:val="19"/>
                <w:u w:val="none"/>
              </w:rPr>
            </w:pPr>
            <w:r>
              <w:rPr>
                <w:rFonts w:hint="eastAsia" w:ascii="仿宋" w:hAnsi="仿宋" w:eastAsia="仿宋" w:cs="仿宋"/>
                <w:b/>
                <w:bCs/>
                <w:i w:val="0"/>
                <w:iCs w:val="0"/>
                <w:color w:val="000000"/>
                <w:kern w:val="0"/>
                <w:sz w:val="19"/>
                <w:szCs w:val="19"/>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9"/>
                <w:szCs w:val="19"/>
                <w:u w:val="none"/>
                <w:lang w:val="en-US" w:eastAsia="zh-CN" w:bidi="ar"/>
              </w:rPr>
            </w:pPr>
            <w:r>
              <w:rPr>
                <w:rFonts w:hint="eastAsia" w:cs="仿宋"/>
                <w:b/>
                <w:bCs/>
                <w:i w:val="0"/>
                <w:iCs w:val="0"/>
                <w:color w:val="000000"/>
                <w:kern w:val="0"/>
                <w:sz w:val="19"/>
                <w:szCs w:val="19"/>
                <w:u w:val="none"/>
                <w:lang w:val="en-US" w:eastAsia="zh-CN" w:bidi="ar"/>
              </w:rPr>
              <w:t>所属行业</w:t>
            </w:r>
          </w:p>
        </w:tc>
      </w:tr>
      <w:tr>
        <w:tblPrEx>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DNA检测室操作台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规格：4000*900*850mm±2mm，台面：使用≥13mm厚抗病毒实芯理化板边沿加厚至≥26mm，实芯理化板达到国家目前的安全要求：在24小时测试对抗病毒活性值&gt;4.27，抗病毒活性率&gt;99.99%。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4.</w:t>
            </w:r>
            <w:r>
              <w:rPr>
                <w:rFonts w:hint="eastAsia" w:ascii="仿宋" w:hAnsi="仿宋" w:eastAsia="仿宋" w:cs="仿宋"/>
                <w:i w:val="0"/>
                <w:iCs w:val="0"/>
                <w:color w:val="000000"/>
                <w:kern w:val="0"/>
                <w:sz w:val="19"/>
                <w:szCs w:val="19"/>
                <w:highlight w:val="none"/>
                <w:u w:val="none"/>
                <w:lang w:val="en-US" w:eastAsia="zh-CN" w:bidi="ar"/>
              </w:rPr>
              <w:t>滑轨：采用三节承重钢珠自动回位滑轨，开合平稳、承重力强、耐磨。使用寿命循环抽拉高达5万次。参照QB/T 2454-2013家具五金-抽屉导轨中的条款5.5.4耐久性测试</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3826-1999）6.调整脚：钢制调整脚底部注塑，防水防锈承重性能优异。</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lang w:eastAsia="zh-CN"/>
              </w:rPr>
            </w:pPr>
            <w:r>
              <w:rPr>
                <w:rFonts w:hint="eastAsia"/>
                <w:color w:val="auto"/>
                <w:kern w:val="0"/>
                <w:highlight w:val="none"/>
                <w:lang w:val="en-US" w:eastAsia="zh-CN"/>
              </w:rPr>
              <w:t>◆</w:t>
            </w:r>
            <w:r>
              <w:rPr>
                <w:rStyle w:val="1020"/>
                <w:rFonts w:ascii="仿宋" w:hAnsi="仿宋" w:eastAsia="仿宋" w:cs="仿宋"/>
                <w:color w:val="auto"/>
                <w:sz w:val="19"/>
                <w:szCs w:val="19"/>
                <w:highlight w:val="none"/>
                <w:lang w:bidi="ar"/>
              </w:rPr>
              <w:t>提供抗病毒检测报告复印件</w:t>
            </w:r>
            <w:r>
              <w:rPr>
                <w:rStyle w:val="1020"/>
                <w:rFonts w:ascii="仿宋" w:hAnsi="仿宋" w:eastAsia="仿宋" w:cs="仿宋"/>
                <w:color w:val="auto"/>
                <w:sz w:val="19"/>
                <w:szCs w:val="19"/>
                <w:highlight w:val="none"/>
                <w:lang w:eastAsia="zh-CN" w:bidi="ar"/>
              </w:rPr>
              <w:t>加盖公章</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DNA检测室操作台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4.</w:t>
            </w:r>
            <w:r>
              <w:rPr>
                <w:rFonts w:hint="eastAsia" w:ascii="仿宋" w:hAnsi="仿宋" w:eastAsia="仿宋" w:cs="仿宋"/>
                <w:i w:val="0"/>
                <w:iCs w:val="0"/>
                <w:color w:val="000000"/>
                <w:kern w:val="0"/>
                <w:sz w:val="19"/>
                <w:szCs w:val="19"/>
                <w:highlight w:val="none"/>
                <w:u w:val="none"/>
                <w:lang w:val="en-US" w:eastAsia="zh-CN" w:bidi="ar"/>
              </w:rPr>
              <w:t>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梯度扩增仪</w:t>
            </w:r>
            <w:r>
              <w:rPr>
                <w:rFonts w:hint="eastAsia" w:cs="仿宋"/>
                <w:b/>
                <w:bCs/>
                <w:i w:val="0"/>
                <w:iCs w:val="0"/>
                <w:color w:val="FF0000"/>
                <w:kern w:val="0"/>
                <w:sz w:val="19"/>
                <w:szCs w:val="19"/>
                <w:u w:val="none"/>
                <w:lang w:val="en-US" w:eastAsia="zh-CN" w:bidi="ar"/>
              </w:rPr>
              <w:t>（核心产品）</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default"/>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1</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模块：3×32孔模块，可同时独立运行3个实验。</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PCR体积范围：10-100μl。</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cs="仿宋"/>
                <w:i w:val="0"/>
                <w:iCs w:val="0"/>
                <w:color w:val="000000"/>
                <w:kern w:val="0"/>
                <w:sz w:val="19"/>
                <w:szCs w:val="19"/>
                <w:highlight w:val="none"/>
                <w:u w:val="none"/>
                <w:lang w:val="en-US" w:eastAsia="zh-CN" w:bidi="ar"/>
              </w:rPr>
              <w:t>3.</w:t>
            </w:r>
            <w:r>
              <w:rPr>
                <w:rFonts w:hint="eastAsia" w:ascii="仿宋" w:hAnsi="仿宋" w:eastAsia="仿宋" w:cs="仿宋"/>
                <w:i w:val="0"/>
                <w:iCs w:val="0"/>
                <w:color w:val="000000"/>
                <w:kern w:val="0"/>
                <w:sz w:val="19"/>
                <w:szCs w:val="19"/>
                <w:highlight w:val="none"/>
                <w:u w:val="none"/>
                <w:lang w:val="en-US" w:eastAsia="zh-CN" w:bidi="ar"/>
              </w:rPr>
              <w:t>温度范围：4°C—99.9°C。</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加热模块最高升降温速率达6.0°C/秒，样品升降温速率达4.4°C/秒。</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温度准确度：±0.25°C（35-99.9°C）。</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6</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自动断电保护，恢复供电后自动执行未完成循环。</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7</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用户自检程序：用户可常规运行多种诊断程序以检测仪器升降温速度和升降温精度。</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8</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无线连接，在任何地方都能通过手机实时监控仪器运行状态。</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default"/>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9</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仪器通过法医DNA分析方法科学工作组(SWGDAM)认证</w:t>
            </w:r>
            <w:r>
              <w:rPr>
                <w:rFonts w:hint="eastAsia" w:cs="仿宋"/>
                <w:i w:val="0"/>
                <w:iCs w:val="0"/>
                <w:color w:val="000000"/>
                <w:kern w:val="0"/>
                <w:sz w:val="19"/>
                <w:szCs w:val="19"/>
                <w:highlight w:val="none"/>
                <w:u w:val="none"/>
                <w:lang w:val="en-US" w:eastAsia="zh-CN" w:bidi="ar"/>
              </w:rPr>
              <w:t>，提供认证证书复印件加盖公章</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3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恒温混匀仪</w:t>
            </w:r>
            <w:r>
              <w:rPr>
                <w:rFonts w:hint="eastAsia" w:cs="仿宋"/>
                <w:b/>
                <w:bCs/>
                <w:i w:val="0"/>
                <w:iCs w:val="0"/>
                <w:color w:val="FF0000"/>
                <w:kern w:val="0"/>
                <w:sz w:val="19"/>
                <w:szCs w:val="19"/>
                <w:u w:val="none"/>
                <w:lang w:val="en-US" w:eastAsia="zh-CN" w:bidi="ar"/>
              </w:rPr>
              <w:t>（核心产品）</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运行模式：15秒至99小时30分钟计时；连续运行；</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混匀频率：300 ~ 3,000 rpm（由模块决定）；</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温控范围：室温以下15℃ ~ 100℃；</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温度精确度：20°C ~ 45°C之间，±0.5 °C；</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升温速率：7℃/分钟；降温速率：2.5℃/分钟（当使用工作板模块时）；</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二维混匀操控技术，确保出色混匀效果；</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防溅射技术，有效防止管盖润湿和交叉污染；</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default"/>
                <w:color w:val="auto"/>
                <w:kern w:val="0"/>
                <w:highlight w:val="none"/>
                <w:lang w:val="en-US" w:eastAsia="zh-CN"/>
              </w:rPr>
              <w:t>★</w:t>
            </w:r>
            <w:r>
              <w:rPr>
                <w:rFonts w:hint="eastAsia" w:cs="仿宋"/>
                <w:i w:val="0"/>
                <w:iCs w:val="0"/>
                <w:color w:val="000000"/>
                <w:kern w:val="0"/>
                <w:sz w:val="19"/>
                <w:szCs w:val="19"/>
                <w:highlight w:val="none"/>
                <w:u w:val="none"/>
                <w:lang w:val="en-US" w:eastAsia="zh-CN" w:bidi="ar"/>
              </w:rPr>
              <w:t>8.</w:t>
            </w:r>
            <w:r>
              <w:rPr>
                <w:rFonts w:hint="eastAsia" w:ascii="仿宋" w:hAnsi="仿宋" w:eastAsia="仿宋" w:cs="仿宋"/>
                <w:i w:val="0"/>
                <w:iCs w:val="0"/>
                <w:color w:val="000000"/>
                <w:kern w:val="0"/>
                <w:sz w:val="19"/>
                <w:szCs w:val="19"/>
                <w:highlight w:val="none"/>
                <w:u w:val="none"/>
                <w:lang w:val="en-US" w:eastAsia="zh-CN" w:bidi="ar"/>
              </w:rPr>
              <w:t>独立传感器控制的加热模块，具有最佳温控精确性和均一性</w:t>
            </w:r>
            <w:r>
              <w:rPr>
                <w:rFonts w:hint="eastAsia" w:cs="仿宋"/>
                <w:i w:val="0"/>
                <w:iCs w:val="0"/>
                <w:color w:val="000000"/>
                <w:kern w:val="0"/>
                <w:sz w:val="19"/>
                <w:szCs w:val="19"/>
                <w:highlight w:val="none"/>
                <w:u w:val="none"/>
                <w:lang w:val="en-US" w:eastAsia="zh-CN" w:bidi="ar"/>
              </w:rPr>
              <w:t>，</w:t>
            </w:r>
            <w:r>
              <w:rPr>
                <w:rFonts w:hint="default"/>
                <w:color w:val="auto"/>
                <w:kern w:val="0"/>
                <w:highlight w:val="none"/>
                <w:lang w:val="en-US" w:eastAsia="zh-CN"/>
              </w:rPr>
              <w:t>★</w:t>
            </w:r>
            <w:r>
              <w:rPr>
                <w:rFonts w:hint="eastAsia" w:cs="仿宋"/>
                <w:i w:val="0"/>
                <w:iCs w:val="0"/>
                <w:color w:val="000000"/>
                <w:kern w:val="0"/>
                <w:sz w:val="19"/>
                <w:szCs w:val="19"/>
                <w:highlight w:val="none"/>
                <w:u w:val="none"/>
                <w:lang w:val="en-US" w:eastAsia="zh-CN" w:bidi="ar"/>
              </w:rPr>
              <w:t>9</w:t>
            </w:r>
            <w:r>
              <w:rPr>
                <w:rFonts w:hint="eastAsia" w:ascii="仿宋" w:hAnsi="仿宋" w:eastAsia="仿宋" w:cs="仿宋"/>
                <w:i w:val="0"/>
                <w:iCs w:val="0"/>
                <w:color w:val="000000"/>
                <w:kern w:val="0"/>
                <w:sz w:val="19"/>
                <w:szCs w:val="19"/>
                <w:highlight w:val="none"/>
                <w:u w:val="none"/>
                <w:lang w:val="en-US" w:eastAsia="zh-CN" w:bidi="ar"/>
              </w:rPr>
              <w:t>.</w:t>
            </w:r>
            <w:r>
              <w:rPr>
                <w:rFonts w:hint="eastAsia" w:cs="仿宋"/>
                <w:i w:val="0"/>
                <w:iCs w:val="0"/>
                <w:color w:val="000000"/>
                <w:kern w:val="0"/>
                <w:sz w:val="19"/>
                <w:szCs w:val="19"/>
                <w:highlight w:val="none"/>
                <w:u w:val="none"/>
                <w:lang w:val="en-US" w:eastAsia="zh-CN" w:bidi="ar"/>
              </w:rPr>
              <w:t>快速更换模块</w:t>
            </w:r>
            <w:r>
              <w:rPr>
                <w:rFonts w:hint="eastAsia" w:ascii="仿宋" w:hAnsi="仿宋" w:eastAsia="仿宋" w:cs="仿宋"/>
                <w:i w:val="0"/>
                <w:iCs w:val="0"/>
                <w:color w:val="000000"/>
                <w:kern w:val="0"/>
                <w:sz w:val="19"/>
                <w:szCs w:val="19"/>
                <w:highlight w:val="none"/>
                <w:u w:val="none"/>
                <w:lang w:val="en-US" w:eastAsia="zh-CN" w:bidi="ar"/>
              </w:rPr>
              <w:t>技术便于快速更换加热模块；</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10.</w:t>
            </w:r>
            <w:r>
              <w:rPr>
                <w:rFonts w:hint="eastAsia" w:ascii="仿宋" w:hAnsi="仿宋" w:eastAsia="仿宋" w:cs="仿宋"/>
                <w:i w:val="0"/>
                <w:iCs w:val="0"/>
                <w:color w:val="000000"/>
                <w:kern w:val="0"/>
                <w:sz w:val="19"/>
                <w:szCs w:val="19"/>
                <w:highlight w:val="none"/>
                <w:u w:val="none"/>
                <w:lang w:val="en-US" w:eastAsia="zh-CN" w:bidi="ar"/>
              </w:rPr>
              <w:t>加热模块缘隔热防烫设计，安全可靠；</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1</w:t>
            </w:r>
            <w:r>
              <w:rPr>
                <w:rFonts w:hint="eastAsia" w:cs="仿宋"/>
                <w:i w:val="0"/>
                <w:iCs w:val="0"/>
                <w:color w:val="000000"/>
                <w:kern w:val="0"/>
                <w:sz w:val="19"/>
                <w:szCs w:val="19"/>
                <w:highlight w:val="none"/>
                <w:u w:val="none"/>
                <w:lang w:val="en-US" w:eastAsia="zh-CN" w:bidi="ar"/>
              </w:rPr>
              <w:t>1</w:t>
            </w:r>
            <w:r>
              <w:rPr>
                <w:rFonts w:hint="eastAsia" w:ascii="仿宋" w:hAnsi="仿宋" w:eastAsia="仿宋" w:cs="仿宋"/>
                <w:i w:val="0"/>
                <w:iCs w:val="0"/>
                <w:color w:val="000000"/>
                <w:kern w:val="0"/>
                <w:sz w:val="19"/>
                <w:szCs w:val="19"/>
                <w:highlight w:val="none"/>
                <w:u w:val="none"/>
                <w:lang w:val="en-US" w:eastAsia="zh-CN" w:bidi="ar"/>
              </w:rPr>
              <w:t>.预设程序按键和多样化程序编辑功能，可保存20个用户自定义程序，操作更简便。</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81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扩增室操作台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3.</w:t>
            </w:r>
            <w:r>
              <w:rPr>
                <w:rFonts w:hint="eastAsia" w:ascii="仿宋" w:hAnsi="仿宋" w:eastAsia="仿宋" w:cs="仿宋"/>
                <w:i w:val="0"/>
                <w:iCs w:val="0"/>
                <w:color w:val="000000"/>
                <w:kern w:val="0"/>
                <w:sz w:val="19"/>
                <w:szCs w:val="19"/>
                <w:highlight w:val="none"/>
                <w:u w:val="none"/>
                <w:lang w:val="en-US" w:eastAsia="zh-CN" w:bidi="ar"/>
              </w:rPr>
              <w:t>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4.</w:t>
            </w:r>
            <w:r>
              <w:rPr>
                <w:rFonts w:hint="eastAsia" w:ascii="仿宋" w:hAnsi="仿宋" w:eastAsia="仿宋" w:cs="仿宋"/>
                <w:i w:val="0"/>
                <w:iCs w:val="0"/>
                <w:color w:val="000000"/>
                <w:kern w:val="0"/>
                <w:sz w:val="19"/>
                <w:szCs w:val="19"/>
                <w:highlight w:val="none"/>
                <w:u w:val="none"/>
                <w:lang w:val="en-US" w:eastAsia="zh-CN" w:bidi="ar"/>
              </w:rPr>
              <w:t>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9"/>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扩增室操作台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规格：1600*750*850mm±2mm，台面：使用≥13mm厚抗病毒实芯理化板边沿加厚至≥26mm，实芯理化板达到国家目前的安全要求：在24小时测试对抗病毒活性值&gt;4.27，抗病毒活性率&gt;99.99%。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2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扩增加样室操作台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规格：3000*750*850mm±2mm，台面：使用≥13mm厚抗病毒实芯理化板边沿加厚至≥26mm，实芯理化板达到国家目前的安全要求：在24小时测试对抗病毒活性值&gt;4.27，抗病毒活性率&gt;99.99%。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2.</w:t>
            </w:r>
            <w:r>
              <w:rPr>
                <w:rFonts w:hint="eastAsia" w:ascii="仿宋" w:hAnsi="仿宋" w:eastAsia="仿宋" w:cs="仿宋"/>
                <w:i w:val="0"/>
                <w:iCs w:val="0"/>
                <w:color w:val="000000"/>
                <w:kern w:val="0"/>
                <w:sz w:val="19"/>
                <w:szCs w:val="19"/>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331"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微量提取室操作台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9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微量提取室中央台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规格：3000*1500*850mm±2mm，台面：使用≥13mm厚抗病毒实芯理化板边沿加厚至≥26mm，实芯理化板达到国家目前的安全要求：在24小时测试对抗病毒活性值&gt;4.27，抗病毒活性率&gt;99.99%。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32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微量提取室操作台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6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微量提取室操作台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76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常量提取室操作台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20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常量提取室中央台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规格：3000*1500*850mm±2mm，台面：使用≥13mm厚抗病毒实芯理化板边沿加厚至≥26mm，实芯理化板达到国家目前的安全要求：在24小时测试对抗病毒活性值&gt;4.27，抗病毒活性率&gt;99.99%。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18"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常量提取室操作台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72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初检室初检台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规格：2000*1000*850mm±2mm，台面：使用≥13mm厚抗病毒实芯理化板边沿加厚至≥26mm，实芯理化板达到国家目前的安全要求：在24小时测试对抗病毒活性值&gt;4.27，抗病毒活性率&gt;99.99%。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35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初检室操作台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规格：1800*750*850mm±2mm，台面：使用≥13mm厚抗病毒实芯理化板边沿加厚至≥26mm，实芯理化板达到国家目前的安全要求：在24小时测试对抗病毒活性值&gt;4.27，抗病毒活性率&gt;99.99%。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93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初检室通风柜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850*2350mm，内外面板：采用1.0mm厚优质冷轧钢板烧焊而成，内外结构以容纳电机器材，并阻隔腐蚀气体的浸入。外面板可拆卸，方便更换日光灯及电机器材。双层侧板：外侧以采用1.2mm厚优质冷轧钢板烧焊而成，内侧为抗倍特板。双侧结构构成抗腐防爆结构，且设计为挂扣式便于摘取、维修。外侧设有窗口，便于维修电路、气路。内衬板：采用5mm厚陶瓷板，内衬板的化学性能参照GB/T17657-2013标准，化学试剂检测结果为5级；内衬板的吸水率参照ASTM D570-98(2010)标准至少为1.2%；弯曲强度参照ASTM D790-15标准60.3MPa;内衬板的防火性能参照GB8624-2012建筑材料及制品燃烧性能分级测试，燃烧性能等级须达A（A1）级要求。视窗：采用5mm厚钢化玻璃，铝合金或钢制边框加强固定，其配重可使门停于任意位置。上柜架：采用1.2mm厚优质冷轧钢板烧焊而成，为排毒柜上方水平支撑结构。两侧预留水路、气路控制位。下框架：采用1.2mm厚优质冷轧钢板烧焊而成，为排毒柜下方水平支撑结构，两侧设计预留水、电、气通道安全隐蔽。传动方式：双皮带齿轮同步传动，静音抗老化。日光灯：日光灯隐藏于面板下，不与排毒柜内气流接触，易更换。日光灯长度及瓦数以达到台面照度400LUX为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16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缓冲室操作台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规格：1725*750*850mm±2mm，台面：使用≥13mm厚抗病毒实芯理化板边沿加厚至≥26mm，实芯理化板达到国家目前的安全要求：在24小时测试对抗病毒活性值&gt;4.27，抗病毒活性率&gt;99.99%。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35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建库室操作台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规格：4225*750*850mm±2mm，台面：使用≥13mm厚抗病毒实芯理化板边沿加厚至≥26mm，实芯理化板达到国家目前的安全要求：在24小时测试对抗病毒活性值&gt;4.27，抗病毒活性率&gt;99.99%。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4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试剂耗材室操作台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试剂耗材室耗材架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规格：1500*500*2350mm 1、层板和架子：1.0mm厚钢板数控激光切割后数控折弯焊接成型；2、表面：酸洗磷化后静电喷涂环氧树脂粉末厚度不低于100um。3、层板：可随意设置宽度。</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p>
        </w:tc>
      </w:tr>
      <w:tr>
        <w:tblPrEx>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清洗消毒室操作台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规格：1500*750*850mm±2mm，台面：使用≥13mm厚抗病毒实芯理化板边沿加厚至≥26mm，实芯理化板达到国家目前的安全要求：在24小时测试对抗病毒活性值&gt;4.27，抗病毒活性率&gt;99.99%。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263"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清洗消毒室操作台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规格：1925*750*850mm±2mm，台面：使用≥13mm厚抗病毒实芯理化板边沿加厚至≥26mm，实芯理化板达到国家目前的安全要求：在24小时测试对抗病毒活性值&gt;4.27，抗病毒活性率&gt;99.99%。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509"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化学显现室操作台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规格：4750*750*850mm±2mm，台面：使用≥13mm厚抗病毒实芯理化板边沿加厚至≥26mm，实芯理化板达到国家目前的安全要求：在24小时测试对抗病毒活性值&gt;4.27，抗病毒活性率&gt;99.99%。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5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化学显现室通风柜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850*2350mm，内外面板：采用1.0mm厚优质冷轧钢板烧焊而成，内外结构以容纳电机器材，并阻隔腐蚀气体的浸入。外面板可拆卸，方便更换日光灯及电机器材。双层侧板：外侧以采用1.2mm厚优质冷轧钢板烧焊而成，内侧为抗倍特板。双侧结构构成抗腐防爆结构，且设计为挂扣式便于摘取、维修。外侧设有窗口，便于维修电路、气路。内衬板：采用5mm厚陶瓷板，内衬板的化学性能参照GB/T17657-2013标准，化学试剂检测结果为5级；内衬板的吸水率参照ASTM D570-98(2010)标准至少为1.2%；弯曲强度参照ASTM D790-15标准60.3MPa;内衬板的防火性能参照GB8624-2012建筑材料及制品燃烧性能分级测试，燃烧性能等级须达A（A1）级要求。视窗：采用5mm厚钢化玻璃，铝合金或钢制边框加强固定，其配重可使门停于任意位置。上柜架：采用1.2mm厚优质冷轧钢板烧焊而成，为排毒柜上方水平支撑结构。两侧预留水路、气路控制位。下框架：采用1.2mm厚优质冷轧钢板烧焊而成，为排毒柜下方水平支撑结构，两侧设计预留水、电、气通道安全隐蔽。传动方式：双皮带齿轮同步传动，静音抗老化。日光灯：日光灯隐藏于面板下，不与排毒柜内气流接触，易更换。日光灯长度及瓦数以达到台面照度400LUX为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77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工痕室操作台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规格：3000*750*850mm±2mm，台面：使用≥13mm厚抗病毒实芯理化板边沿加厚至≥26mm，实芯理化板达到国家目前的安全要求：在24小时测试对抗病毒活性值&gt;4.27，抗病毒活性率&gt;99.99%。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工痕室工具柜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83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物理显现室操作台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规格：3200*750*850mm±2mm，台面：使用≥13mm厚抗病毒实芯理化板边沿加厚至≥26mm，实芯理化板达到国家目前的安全要求：在24小时测试对抗病毒活性值&gt;4.27，抗病毒活性率&gt;99.99%。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467"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翻拍室操作台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规格：5300*750*850mm±2mm，台面：使用≥13mm厚抗病毒实芯理化板边沿加厚至≥26mm，实芯理化板达到国家目前的安全要求：在24小时测试对抗病毒活性值&gt;4.27，抗病毒活性率&gt;99.99%。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217"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翻拍室操作台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规格：3000*750*850mm±2mm，台面：使用≥13mm厚抗病毒实芯理化板边沿加厚至≥26mm，实芯理化板达到国家目前的安全要求：在24小时测试对抗病毒活性值&gt;4.27，抗病毒活性率&gt;99.99%。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39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翻拍室翻拍台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规格：800*800*500mm±2mm，台面：使用≥13mm厚抗病毒实芯理化板边沿加厚至≥26mm，实芯理化板达到国家目前的安全要求：在24小时测试对抗病毒活性值&gt;4.27，抗病毒活性率&gt;99.99%。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检材预处理室灯光台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规格：2000*1000*850mm±2mm，定制，钢化玻璃面，全钢架体，底部LED光源。实验台下柜体： 1.柜体：主体采用1.0mm优质冷轧钢板机加工而成，表层双面磷化环氧树脂粉末静电喷涂，防腐处理，强吸附、抗酸碱，钢板内部加钢衬，提高整体承重性及抗冲击能力。</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72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检材预处理室操作台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规格：2000*750*850mm±2mm，台面：使用≥13mm厚抗病毒实芯理化板边沿加厚至≥26mm，实芯理化板达到国家目前的安全要求：在24小时测试对抗病毒活性值&gt;4.27，抗病毒活性率&gt;99.99%。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检材预处理室通风柜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850*2350mm，内外面板：采用1.0mm厚优质冷轧钢板烧焊而成，内外结构以容纳电机器材，并阻隔腐蚀气体的浸入。外面板可拆卸，方便更换日光灯及电机器材。双层侧板：外侧以采用1.2mm厚优质冷轧钢板烧焊而成，内侧为抗倍特板。双侧结构构成抗腐防爆结构，且设计为挂扣式便于摘取、维修。外侧设有窗口，便于维修电路、气路。内衬板：采用5mm厚陶瓷板，内衬板的化学性能参照GB/T17657-2013标准，化学试剂检测结果为5级；内衬板的吸水率参照ASTM D570-98(2010)标准至少为1.2%；弯曲强度参照ASTM D790-15标准60.3MPa;内衬板的防火性能参照GB8624-2012建筑材料及制品燃烧性能分级测试，燃烧性能等级须达A（A1）级要求。视窗：采用5mm厚钢化玻璃，铝合金或钢制边框加强固定，其配重可使门停于任意位置。上柜架：采用1.2mm厚优质冷轧钢板烧焊而成，为排毒柜上方水平支撑结构。两侧预留水路、气路控制位。下框架：采用1.2mm厚优质冷轧钢板烧焊而成，为排毒柜下方水平支撑结构，两侧设计预留水、电、气通道安全隐蔽。传动方式：双皮带齿轮同步传动，静音抗老化。日光灯：日光灯隐藏于面板下，不与排毒柜内气流接触，易更换。日光灯长度及瓦数以达到台面照度400LUX为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248"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装备室充电边台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规格：2000*600*850mm±2mm，台面：使用≥13mm厚抗病毒实芯理化板边沿加厚至≥26mm，实芯理化板达到国家目前的安全要求：在24小时测试对抗病毒活性值&gt;4.27，抗病毒活性率&gt;99.99%。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装备室装备架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规格：2000*550*2000mm 全钢支架，数控加工艺，表面：酸洗磷化后静电喷涂环氧树脂白色。</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5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装备室装备柜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28"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转角操作台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规格：1000*1000*850mm±2mm，台面：使用≥13mm厚抗病毒实芯理化板边沿加厚至≥26mm，实芯理化板达到国家目前的安全要求：在24小时测试对抗病毒活性值&gt;4.27，抗病毒活性率&gt;99.99%。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器皿柜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三片层板，为专用PVC型材组合而成，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规格：1500*550*2000mm 表面：酸洗磷化后静电喷涂环氧树脂黑色粉末2、护栏：专业铝型材，表面：酸洗磷化后静电喷涂环氧树脂白色粉末。</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实验水槽</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规格：550*450*310mm，高密度PP一体成型水盆，耐强腐蚀、耐酸碱和有机物。</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实验龙头</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三口鹅颈龙头，三个独立控制的阀门和三个出水口，出水嘴为可插皮管的尖嘴型，主体加厚铜质。涂层为高亮度环氧树脂涂层耐腐蚀、耐热、防紫外线辐射。陶瓷阀芯：90度旋转，使用寿命开关达20万次，静态最大耐压35巴。</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实验凳工作椅</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升降方式：气杆升降，凳面调节高度：450-600mm。椅脚采用优质冷轧钢管冲压成型，表面电镀五爪脚架，凳面颜色：黑色。</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实验室台式插座盒</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底座铁制喷塑，含三孔插座</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2"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试剂架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L≥1000mm1、材质及功能描述：立柱：42*80*740特制专用铝材，表面：酸洗磷化后静电喷涂环氧树脂黑色粉末2、护栏：专业铝型材，表面：酸洗磷化后静电喷涂环氧树脂白色粉末。</w:t>
            </w:r>
          </w:p>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提供由</w:t>
            </w:r>
            <w:r>
              <w:rPr>
                <w:rFonts w:hint="eastAsia" w:cs="仿宋"/>
                <w:i w:val="0"/>
                <w:iCs w:val="0"/>
                <w:color w:val="000000"/>
                <w:kern w:val="0"/>
                <w:sz w:val="19"/>
                <w:szCs w:val="19"/>
                <w:highlight w:val="none"/>
                <w:u w:val="none"/>
                <w:lang w:val="en-US" w:eastAsia="zh-CN" w:bidi="ar"/>
              </w:rPr>
              <w:t>第三方检测机构</w:t>
            </w:r>
            <w:r>
              <w:rPr>
                <w:rFonts w:hint="eastAsia" w:ascii="仿宋" w:hAnsi="仿宋" w:eastAsia="仿宋" w:cs="仿宋"/>
                <w:i w:val="0"/>
                <w:iCs w:val="0"/>
                <w:color w:val="000000"/>
                <w:kern w:val="0"/>
                <w:sz w:val="19"/>
                <w:szCs w:val="19"/>
                <w:highlight w:val="none"/>
                <w:u w:val="none"/>
                <w:lang w:val="en-US" w:eastAsia="zh-CN" w:bidi="ar"/>
              </w:rPr>
              <w:t>出具的试剂架检测报告复印件，检测结果符合GB24820-2009《实验室家具通用技术条件》标准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m</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滴水架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单面，配备27个滴水棒。依据图纸及相关说明所示，在水槽旁配置质轻，强度高，易于组装，高密度PP滴棒，背板采用高密度PP板。滴水架底部应有向排水孔倾斜的排水槽设计以方便集水，排水孔连接排水管至水池内。</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洗眼器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主体加厚铜质，洗眼喷头为铜质，配环氧树脂涂层，外加软性橡胶，出水经缓压处理呈泡沫状水柱,以避免紧急使用时瞬间接触眼部造成碰撞二次伤害。防尘盖：PP材质，使用时自动被水冲开；平常可防尘。水流锁定开关：水流开启、锁定功能一次完成；方便使用。控水阀：止逆阀，阀门可自动关闭。</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电子物证预检区受理台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规格：1800*900*1100mm±2mm，定制，烤漆台面，四周带光源</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移动终端检验区操作台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规格：3000*750*850mm±2mm，定制，烤漆台面，四周带光源</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电子物证工作椅</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H≥450mm，人体工程学椅，带靠背</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综合检验鉴定区操作台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规格：5398*750*850mm±2mm，定制，烤漆台面，四周带光源</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分析台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规格：3000*1500*850mm±2mm，定制，烤漆台面，四周带光源</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设备柜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耗材室耗材柜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耗材室耗材架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规格：1500*550*2000mm 表面：酸洗磷化后静电喷涂环氧树脂黑色粉末2、护栏：专业铝型材，表面：酸洗磷化后静电喷涂环氧树脂白色粉末。</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3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声纹实验室操作台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规格：1450*750*850mm±2mm，台面：使用≥13mm厚抗病毒实芯理化板边沿加厚至≥26mm，实芯理化板达到国家目前的安全要求：在24小时测试对抗病毒活性值&gt;4.27，抗病毒活性率&gt;99.99%。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367"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声纹实验室操作台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规格：2000*750*850mm±3mm，台面：使用≥13mm厚抗病毒实芯理化板边沿加厚至≥26mm，实芯理化板达到国家目前的安全要求：在24小时测试对抗病毒活性值&gt;4.27，抗病毒活性率&gt;99.99%。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6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声纹实验室操作台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规格：1500*1500*850mm±4mm，台面：使用≥13mm厚抗病毒实芯理化板边沿加厚至≥26mm，实芯理化板达到国家目前的安全要求：在24小时测试对抗病毒活性值&gt;4.27，抗病毒活性率&gt;99.99%。</w:t>
            </w:r>
          </w:p>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实验台下柜体： 1.柜体：主体采用1.0mm优质冷轧钢板机加工而成，表层双面磷化环氧树脂粉末静电喷涂，防腐处理，强吸附、抗酸碱，钢板内部加钢衬，提高整体承重性及抗冲击能力。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抽屉及门板：主体采用1.0mm优质冷轧钢板机加工而成,其余材质同柜体。表层双面酸洗磷化环氧树脂粉末静电喷涂，防腐处理，内板夹层装置加强筋，增强抗压性。内侧设有防撞橡胶垫，对抽屉、门板闭合起减震作用。</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3.层板：主体采用1.0mm优质冷轧钢板机加工而成,其余材质同柜体。箱体内设有托架，位置任意可调。</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4.滑轨：采用三节承重钢珠自动回位滑轨，开合平稳、承重力强、耐磨。使用寿命循环抽拉高达5万次。参照QB/T 2454-2013家具五金-抽屉导轨中的条款5.5.4耐久性测试</w:t>
            </w:r>
            <w:r>
              <w:rPr>
                <w:rFonts w:hint="eastAsia" w:cs="仿宋"/>
                <w:i w:val="0"/>
                <w:iCs w:val="0"/>
                <w:color w:val="000000"/>
                <w:kern w:val="0"/>
                <w:sz w:val="19"/>
                <w:szCs w:val="19"/>
                <w:highlight w:val="none"/>
                <w:u w:val="none"/>
                <w:lang w:val="en-US" w:eastAsia="zh-CN" w:bidi="ar"/>
              </w:rPr>
              <w:t>；</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5.铰链：采用金属耐腐蚀阻尼铰链，具有耐酸碱、抗腐蚀、承重力强、开启110度，闭合循环寿命高达5万次。通过盐雾测试（QB/T 3826-1999）</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6.调整脚：钢制调整脚底部注塑，防水防锈承重性能优异。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声纹实验室设备柜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规格：900*450*1800mm 1、柜体及门板：1.0mm厚钢板数控激光切割后数控折弯焊接成型；2、表面：酸洗磷化后静电喷涂环氧树脂粉末厚度不低于100um。门板为钢制双开内嵌玻璃门并设有防撞垫。3、层板：柜体内设有层板，可随意设置宽度。4、配件：不锈钢凹字形实验室专用防腐把手/QTC阻尼铰链/配有安全锁。</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检材物流传递装置</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规格：600*600*600mm 1、外壳：SUS-304，内壁弧形，外观玻璃面平整；2、配置：电子磁力互锁，紫外线杀菌； 3、断电情况下，门可打开，杀菌工作时间可设置。</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检材物流传递装置</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规格：700*700*700mm 1、外壳：SUS-304，内壁弧形，外观玻璃面平整； 2、配置：电子磁力互锁，紫外线杀菌； 3、断电情况下，门可打开，杀菌工作时间可设置。</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人员过滤自净风淋室</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规格：1500*1200*2200mm 1、单面吹淋，采用≥1.0mm304不锈钢，表面三层静电喷塑处理，配智能语音及红外感应系统。2、断电情况下，门可打开，出入指示，通行记录。</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DNA核心区净化系统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提取、扩增、检测区域，洁净等级十万级（总面积270m2），含主机及管路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DNA实验室核心区排风系统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提取、扩增、检测区域，含主机及管路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DNA实验室辅助区排风系统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试剂配制、清洗消毒、耗材等区域，含主机及管路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DNA实验室新风系统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试剂配制、清洗消毒、耗材、提取、扩增、检测等区域，含主机及管路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痕迹实验室新风系统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物证预处理、化学、物理显现、工痕等区域，含主机及管路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电子物证实验室新风系统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电子物证预检区、电子物证保管区、综合检验鉴定区、移动终端检验区等区域，含主机及管路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痕迹实验室排风系统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物证预处理、化学、物理显现、工痕等区域，含主机及管路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电子物证实验室排风系统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电子物证预检区、电子物证保管区、综合检验鉴定区、移动终端检验区等区域，含主机及管路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通风柜排风机组及管路</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排风量1500-1800m3/h，包含电动阀及管路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排风自控系统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10寸触摸屏，温湿度、压力显现控制，PLC+控制模块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DNA空气洁净末端</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由超细玻璃纤维滤纸、铝合金外框及金属网组成，采用空气加压吸附法，主要过滤≥0.3μm尘埃粒子。具有风量大，阻力低、过滤效率高等特地。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气体排风装置</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三节悬挂可360°旋转有机型，PP关节，导管铝合金￠75mm，￠375罩杯。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气体排风机组及管路</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通风柜排风机组及管路，含主机及管路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铝合金防雨百叶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均配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铝合金新回风口</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可开、均配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79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铝合金排风口</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均配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紫外杀菌控制系统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定时可调可控杀菌（含软件）</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软件和信息技术服务业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自动化控制系统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10寸触摸屏，温湿度、压力显现控制，PLC+控制模块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物证档案保管室排风系统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含机组、风管及保温</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3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物证受理室公安刑事物证保全管理软件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025"/>
                <w:highlight w:val="none"/>
                <w:lang w:val="en-US" w:eastAsia="zh-CN" w:bidi="ar"/>
              </w:rPr>
            </w:pPr>
            <w:r>
              <w:rPr>
                <w:rFonts w:hint="default"/>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1、软件框架结构满足公安部对物证保全相关政策法规要求</w:t>
            </w:r>
            <w:r>
              <w:rPr>
                <w:rFonts w:hint="eastAsia" w:cs="仿宋"/>
                <w:i w:val="0"/>
                <w:iCs w:val="0"/>
                <w:color w:val="000000"/>
                <w:kern w:val="0"/>
                <w:sz w:val="19"/>
                <w:szCs w:val="19"/>
                <w:highlight w:val="none"/>
                <w:u w:val="none"/>
                <w:lang w:val="en-US" w:eastAsia="zh-CN" w:bidi="ar"/>
              </w:rPr>
              <w:t>，</w:t>
            </w:r>
            <w:r>
              <w:rPr>
                <w:rStyle w:val="1025"/>
                <w:rFonts w:hint="eastAsia" w:ascii="仿宋" w:hAnsi="仿宋" w:eastAsia="仿宋" w:cs="仿宋"/>
                <w:highlight w:val="none"/>
                <w:lang w:val="en-US" w:eastAsia="zh-CN" w:bidi="ar"/>
              </w:rPr>
              <w:t>系统必须与全国公安机关现场勘验信息系统无缝对接，保证现场信息与物证信息的有效关联，可查看现场的详细信息，并可直接复用案件信息、物证信息、物证照片等详细信息。</w:t>
            </w:r>
          </w:p>
          <w:p>
            <w:pPr>
              <w:keepNext w:val="0"/>
              <w:keepLines w:val="0"/>
              <w:widowControl/>
              <w:numPr>
                <w:ilvl w:val="0"/>
                <w:numId w:val="10"/>
              </w:numPr>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具备物证出、入库登记功能，物证即拍即导；能用表格或图形的方式显示各类物证的分布、数量、状态。物证入库时需粘贴RFID电子标签，并在标签内写入不限于案件名称、现勘编号、物证编号、物证名称等信息。具有物证的流转记录及物理移交销毁、损毁、延期管理功能。</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3、具有查询统计功能：随时调取、统计各种物证信息，能导出形成台账。具有自动盘库功能，生成自动盘库表、对比表。4、网络管理功能，实现上级单位可查询下级单位信息。5、集成物证保存柜驱动，可通过软件操作柜体。</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软件和信息技术服务业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物证出入库自动抓拍系统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内置:红外线感应设备、RFID物证出入库自动感应设备、图像瞬时拍摄设备、声光报警设备。</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u w:val="none"/>
              </w:rPr>
            </w:pPr>
            <w:r>
              <w:rPr>
                <w:rFonts w:hint="eastAsia"/>
                <w:color w:val="auto"/>
                <w:kern w:val="0"/>
                <w:lang w:val="en-US" w:eastAsia="zh-CN"/>
              </w:rPr>
              <w:t>◆</w:t>
            </w:r>
            <w:r>
              <w:rPr>
                <w:rFonts w:hint="eastAsia" w:ascii="仿宋" w:hAnsi="仿宋" w:eastAsia="仿宋" w:cs="仿宋"/>
                <w:i w:val="0"/>
                <w:iCs w:val="0"/>
                <w:color w:val="000000"/>
                <w:kern w:val="0"/>
                <w:sz w:val="19"/>
                <w:szCs w:val="19"/>
                <w:u w:val="none"/>
                <w:lang w:val="en-US" w:eastAsia="zh-CN" w:bidi="ar"/>
              </w:rPr>
              <w:t>2、每天出库的物证由门禁对其电子身份记录备案，经过管理人员登记和办理合法的手续方可出库，否则会报警和拍摄小视频并在屏幕上显示出来所报警的物证数据信息。</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软件和信息技术服务业</w:t>
            </w:r>
          </w:p>
        </w:tc>
      </w:tr>
      <w:tr>
        <w:tblPrEx>
          <w:tblCellMar>
            <w:top w:w="0" w:type="dxa"/>
            <w:left w:w="108" w:type="dxa"/>
            <w:bottom w:w="0" w:type="dxa"/>
            <w:right w:w="108" w:type="dxa"/>
          </w:tblCellMar>
        </w:tblPrEx>
        <w:trPr>
          <w:trHeight w:val="908"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一体化受理操作台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default"/>
                <w:color w:val="auto"/>
                <w:kern w:val="0"/>
                <w:lang w:val="en-US" w:eastAsia="zh-CN"/>
              </w:rPr>
              <w:t>★</w:t>
            </w:r>
            <w:r>
              <w:rPr>
                <w:rFonts w:hint="eastAsia" w:ascii="仿宋" w:hAnsi="仿宋" w:eastAsia="仿宋" w:cs="仿宋"/>
                <w:i w:val="0"/>
                <w:iCs w:val="0"/>
                <w:color w:val="000000"/>
                <w:kern w:val="0"/>
                <w:sz w:val="19"/>
                <w:szCs w:val="19"/>
                <w:u w:val="none"/>
                <w:lang w:val="en-US" w:eastAsia="zh-CN" w:bidi="ar"/>
              </w:rPr>
              <w:t>1、数字化受理操作台含座椅、物证专用显示屏、显示器专用升降器、物证专用工作站、RFID物证受理终端、物证资料打印机、物证专用条码打印机、物证条码专用扫描枪、高清物证拍摄仪、一体化翻转插排，鼠标键盘套装、喇叭、交换机、高品质USB扩展插排、电源开关等；</w:t>
            </w:r>
          </w:p>
          <w:p>
            <w:pPr>
              <w:keepNext w:val="0"/>
              <w:keepLines w:val="0"/>
              <w:widowControl/>
              <w:numPr>
                <w:ilvl w:val="0"/>
                <w:numId w:val="12"/>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受理台采用组合结构,由桌面、主机柜、文印设备柜、编码设备柜等组合,要求整体干净整洁,无明线,除物证拍摄仪,其余所有设备都必需采用隐藏式设计,身份识别通过后,设备自动起动并运行；</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RFID物证受理终端可以非接触式的快速识别粘贴在物证上的RFID标签，可同时读取多个物证,可对物证数据信息进行编码并写入；</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文印设备可完成物证出入库文件资料进行打印；</w:t>
            </w:r>
          </w:p>
          <w:p>
            <w:pPr>
              <w:keepNext w:val="0"/>
              <w:keepLines w:val="0"/>
              <w:widowControl/>
              <w:numPr>
                <w:ilvl w:val="0"/>
                <w:numId w:val="12"/>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编码打印设备可自动打印物证的相关信息及条形码标签，高清1000万像素双摄像头物证拍摄设备可对物证相关资料、图片或小型的物证可用下置摄像头拍摄、大型物证可以用上置摄像头拍摄进行录入保存；</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6、支持物证出入库流程记录查询等功能。</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3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物证数据存储服务器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用来安装公安刑事物证保全保管系统数据库,并与物证管理系统主机实时通讯,达到对物证保全保管管理的目标；塔式服务器：内存：</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8G</w:t>
            </w:r>
            <w:r>
              <w:rPr>
                <w:rStyle w:val="1026"/>
                <w:rFonts w:eastAsia="仿宋"/>
                <w:highlight w:val="none"/>
                <w:lang w:val="en-US" w:eastAsia="zh-CN" w:bidi="ar"/>
              </w:rPr>
              <w:t xml:space="preserve"> </w:t>
            </w:r>
            <w:r>
              <w:rPr>
                <w:rFonts w:hint="eastAsia" w:ascii="仿宋" w:hAnsi="仿宋" w:eastAsia="仿宋" w:cs="仿宋"/>
                <w:i w:val="0"/>
                <w:iCs w:val="0"/>
                <w:color w:val="000000"/>
                <w:kern w:val="0"/>
                <w:sz w:val="19"/>
                <w:szCs w:val="19"/>
                <w:highlight w:val="none"/>
                <w:u w:val="none"/>
                <w:lang w:val="en-US" w:eastAsia="zh-CN" w:bidi="ar"/>
              </w:rPr>
              <w:t>DDR4</w:t>
            </w:r>
            <w:r>
              <w:rPr>
                <w:rStyle w:val="1026"/>
                <w:rFonts w:eastAsia="仿宋"/>
                <w:highlight w:val="none"/>
                <w:lang w:val="en-US" w:eastAsia="zh-CN" w:bidi="ar"/>
              </w:rPr>
              <w:t xml:space="preserve"> </w:t>
            </w:r>
            <w:r>
              <w:rPr>
                <w:rFonts w:hint="eastAsia" w:ascii="仿宋" w:hAnsi="仿宋" w:eastAsia="仿宋" w:cs="仿宋"/>
                <w:i w:val="0"/>
                <w:iCs w:val="0"/>
                <w:color w:val="000000"/>
                <w:kern w:val="0"/>
                <w:sz w:val="19"/>
                <w:szCs w:val="19"/>
                <w:highlight w:val="none"/>
                <w:u w:val="none"/>
                <w:lang w:val="en-US" w:eastAsia="zh-CN" w:bidi="ar"/>
              </w:rPr>
              <w:t>UDIMM*2；电源：290W   Intel</w:t>
            </w:r>
            <w:r>
              <w:rPr>
                <w:rStyle w:val="1026"/>
                <w:rFonts w:eastAsia="仿宋"/>
                <w:highlight w:val="none"/>
                <w:lang w:val="en-US" w:eastAsia="zh-CN" w:bidi="ar"/>
              </w:rPr>
              <w:t xml:space="preserve"> </w:t>
            </w:r>
            <w:r>
              <w:rPr>
                <w:rFonts w:hint="eastAsia" w:ascii="仿宋" w:hAnsi="仿宋" w:eastAsia="仿宋" w:cs="仿宋"/>
                <w:i w:val="0"/>
                <w:iCs w:val="0"/>
                <w:color w:val="000000"/>
                <w:kern w:val="0"/>
                <w:sz w:val="19"/>
                <w:szCs w:val="19"/>
                <w:highlight w:val="none"/>
                <w:u w:val="none"/>
                <w:lang w:val="en-US" w:eastAsia="zh-CN" w:bidi="ar"/>
              </w:rPr>
              <w:t>I219-LM千兆网卡；CPU：E3-1225V54核/3.3G/80W/；硬盘2块 :1TSATA桌面级</w:t>
            </w:r>
            <w:r>
              <w:rPr>
                <w:rStyle w:val="1026"/>
                <w:rFonts w:eastAsia="仿宋"/>
                <w:highlight w:val="none"/>
                <w:lang w:val="en-US" w:eastAsia="zh-CN" w:bidi="ar"/>
              </w:rPr>
              <w:t xml:space="preserve"> </w:t>
            </w:r>
            <w:r>
              <w:rPr>
                <w:rFonts w:hint="eastAsia" w:ascii="仿宋" w:hAnsi="仿宋" w:eastAsia="仿宋" w:cs="仿宋"/>
                <w:i w:val="0"/>
                <w:iCs w:val="0"/>
                <w:color w:val="000000"/>
                <w:kern w:val="0"/>
                <w:sz w:val="19"/>
                <w:szCs w:val="19"/>
                <w:highlight w:val="none"/>
                <w:u w:val="none"/>
                <w:lang w:val="en-US" w:eastAsia="zh-CN" w:bidi="ar"/>
              </w:rPr>
              <w:t>3.5寸</w:t>
            </w:r>
            <w:r>
              <w:rPr>
                <w:rStyle w:val="1026"/>
                <w:rFonts w:eastAsia="仿宋"/>
                <w:highlight w:val="none"/>
                <w:lang w:val="en-US" w:eastAsia="zh-CN" w:bidi="ar"/>
              </w:rPr>
              <w:t xml:space="preserve"> </w:t>
            </w:r>
            <w:r>
              <w:rPr>
                <w:rFonts w:hint="eastAsia" w:ascii="仿宋" w:hAnsi="仿宋" w:eastAsia="仿宋" w:cs="仿宋"/>
                <w:i w:val="0"/>
                <w:iCs w:val="0"/>
                <w:color w:val="000000"/>
                <w:kern w:val="0"/>
                <w:sz w:val="19"/>
                <w:szCs w:val="19"/>
                <w:highlight w:val="none"/>
                <w:u w:val="none"/>
                <w:lang w:val="en-US" w:eastAsia="zh-CN" w:bidi="ar"/>
              </w:rPr>
              <w:t>7200转；阵列卡：H330  光驱：DVDRW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动态显示屏</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时显示库房环境动态信息，实时显示物证出入库数据等信息，实时显示物证库房安防信息，实时显示库房灯光照明等信息，面板尺寸:≥55寸，显示模式:16:9最大分辩率:1920*1080，液晶类型:LED发光二极管，亮度:500cd/㎡对比度:3500:1，VGA输入:1路D-SUB VGA输入MDMI:1路MDMI输入场频:50HZ、60HZ、70HZ</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物证处理室抽真空打包机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具有独立设计,自动真空功能,解放双手,摆放好袋子无需按任何开关机器会自动真空封口,操作方便﹔2.具有高效强劲的真空功能,牢固的封口效果,保证产品的密封性与真空度﹔3.带有独立的油水过滤器设计,亦可以封带液体的产品,一机多用</w:t>
            </w:r>
            <w:r>
              <w:rPr>
                <w:rFonts w:hint="eastAsia" w:cs="仿宋"/>
                <w:i w:val="0"/>
                <w:iCs w:val="0"/>
                <w:color w:val="000000"/>
                <w:kern w:val="0"/>
                <w:sz w:val="19"/>
                <w:szCs w:val="19"/>
                <w:u w:val="none"/>
                <w:lang w:val="en-US" w:eastAsia="zh-CN" w:bidi="ar"/>
              </w:rPr>
              <w:t>，</w:t>
            </w:r>
            <w:r>
              <w:rPr>
                <w:rFonts w:hint="eastAsia" w:ascii="仿宋" w:hAnsi="仿宋" w:eastAsia="仿宋" w:cs="仿宋"/>
                <w:i w:val="0"/>
                <w:iCs w:val="0"/>
                <w:color w:val="000000"/>
                <w:kern w:val="0"/>
                <w:sz w:val="19"/>
                <w:szCs w:val="19"/>
                <w:u w:val="none"/>
                <w:lang w:val="en-US" w:eastAsia="zh-CN" w:bidi="ar"/>
              </w:rPr>
              <w:t>塑料袋、铝箔袋、静电袋、真空包装袋的真空和封口。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物证处理室电子天平</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显示：LCD背光显示；材质：不锈钢方秤盘；性能：精度高，反应速度快；全自动故障检测，自动校准；多种称重单位转换：克、克拉、盎司、磅、托拉、格令；超重报警功能过载、冲击保护功能。</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物证暂存柜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实现保存物证包装耗材使用等功能。产品尺寸：≥850×1850×400mm；产品规格: 带锁，表面喷塑，无颗粒感，四开门（其中上面2个门为玻璃平开门）采用钢板厚度≥0.8 mm。</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物证整理封装工作台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产品尺寸不小于：长1600*宽600*高600mm；实现对物证的整理、打包等工作；台面采用≥1.0mm优质亚光304不锈钢板材一次拉伸成型，表面平整光滑，无高鼓及按响，无焊点印痕；结构：四边高于台面,防止物品滑落；符合物证整理打包要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张</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大型物证暂存柜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尺寸:根据现场定制：长2400*宽600*高2200mm；侧板配置：侧面板，采用标准：GB710-88，优质冷轧钢板,线条流畅、表面平整、采用三层拼接工艺、两侧采用优质专用铝合金包边,增加侧推受力强度，侧面板高端大气，设计合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4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智能物证保存柜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color w:val="auto"/>
                <w:kern w:val="0"/>
                <w:highlight w:val="none"/>
                <w:lang w:val="en-US" w:eastAsia="zh-CN"/>
              </w:rPr>
              <w:t>◆</w:t>
            </w:r>
            <w:r>
              <w:rPr>
                <w:rFonts w:hint="eastAsia" w:ascii="仿宋" w:hAnsi="仿宋" w:eastAsia="仿宋" w:cs="仿宋"/>
                <w:i w:val="0"/>
                <w:iCs w:val="0"/>
                <w:color w:val="000000"/>
                <w:kern w:val="0"/>
                <w:sz w:val="19"/>
                <w:szCs w:val="19"/>
                <w:highlight w:val="none"/>
                <w:u w:val="none"/>
                <w:lang w:val="en-US" w:eastAsia="zh-CN" w:bidi="ar"/>
              </w:rPr>
              <w:t>1、多层隔板可以上下自由调节，列与列之间有防尘磁性密封条，安装有防倾斜放倒装置，每层的承重在80Kg以上。 触控开关一键式操作，触控开关上配有LED指示灯；</w:t>
            </w:r>
          </w:p>
          <w:p>
            <w:pPr>
              <w:keepNext w:val="0"/>
              <w:keepLines w:val="0"/>
              <w:widowControl/>
              <w:numPr>
                <w:ilvl w:val="0"/>
                <w:numId w:val="11"/>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功能：计算机智能化控制，每列配红外线安全保护，漏电安全保护，电器控制安全保护，温湿度显示，语音提示，LED列号灯及8寸彩色触摸液晶屏显示，固定列安装12.1寸彩色触摸屏。柜体钢制结构，宝钢冷热板优质材料。</w:t>
            </w:r>
          </w:p>
          <w:p>
            <w:pPr>
              <w:keepNext w:val="0"/>
              <w:keepLines w:val="0"/>
              <w:widowControl/>
              <w:numPr>
                <w:ilvl w:val="0"/>
                <w:numId w:val="9"/>
              </w:numPr>
              <w:suppressLineNumbers w:val="0"/>
              <w:ind w:left="0" w:leftChars="0" w:firstLine="0" w:firstLineChars="0"/>
              <w:jc w:val="left"/>
              <w:textAlignment w:val="center"/>
              <w:rPr>
                <w:rFonts w:hint="eastAsia" w:ascii="仿宋" w:hAnsi="仿宋" w:eastAsia="仿宋" w:cs="仿宋"/>
                <w:i w:val="0"/>
                <w:iCs w:val="0"/>
                <w:color w:val="000000"/>
                <w:kern w:val="0"/>
                <w:sz w:val="19"/>
                <w:szCs w:val="19"/>
                <w:highlight w:val="none"/>
                <w:u w:val="none"/>
                <w:lang w:val="en-US" w:eastAsia="zh-CN" w:bidi="ar"/>
              </w:rPr>
            </w:pPr>
            <w:r>
              <w:rPr>
                <w:rFonts w:hint="eastAsia" w:ascii="仿宋" w:hAnsi="仿宋" w:eastAsia="仿宋" w:cs="仿宋"/>
                <w:i w:val="0"/>
                <w:iCs w:val="0"/>
                <w:color w:val="000000"/>
                <w:kern w:val="0"/>
                <w:sz w:val="19"/>
                <w:szCs w:val="19"/>
                <w:highlight w:val="none"/>
                <w:u w:val="none"/>
                <w:lang w:val="en-US" w:eastAsia="zh-CN" w:bidi="ar"/>
              </w:rPr>
              <w:t>边列锁定装具 中间列制动装置，方形锁，可用制动装置锁定二架体。</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4. 列与列之间的缓冲及密封装置及顶部的防尘密封装置，20mm密封条，20mm防尘板、顶板，采用标准：GB710-88，优质冷轧钢板，δ</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1.0mm。</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M³</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148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26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智能电动保存架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1.</w:t>
            </w:r>
            <w:r>
              <w:rPr>
                <w:rFonts w:hint="eastAsia" w:ascii="仿宋" w:hAnsi="仿宋" w:eastAsia="仿宋" w:cs="仿宋"/>
                <w:i w:val="0"/>
                <w:iCs w:val="0"/>
                <w:color w:val="000000"/>
                <w:kern w:val="0"/>
                <w:sz w:val="19"/>
                <w:szCs w:val="19"/>
                <w:u w:val="none"/>
                <w:lang w:val="en-US" w:eastAsia="zh-CN" w:bidi="ar"/>
              </w:rPr>
              <w:t>执行标准：密集架生产执行GB/T13667.3-2003、GB/T13667.1-2003和DA/T7-92标准，其材料、性能、结构等技术指标应优于上述标准。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2</w:t>
            </w:r>
            <w:r>
              <w:rPr>
                <w:rFonts w:hint="eastAsia" w:cs="仿宋"/>
                <w:i w:val="0"/>
                <w:iCs w:val="0"/>
                <w:color w:val="000000"/>
                <w:kern w:val="0"/>
                <w:sz w:val="19"/>
                <w:szCs w:val="19"/>
                <w:u w:val="none"/>
                <w:lang w:val="en-US" w:eastAsia="zh-CN" w:bidi="ar"/>
              </w:rPr>
              <w:t>.</w:t>
            </w:r>
            <w:r>
              <w:rPr>
                <w:rFonts w:hint="eastAsia" w:ascii="仿宋" w:hAnsi="仿宋" w:eastAsia="仿宋" w:cs="仿宋"/>
                <w:i w:val="0"/>
                <w:iCs w:val="0"/>
                <w:color w:val="000000"/>
                <w:kern w:val="0"/>
                <w:sz w:val="19"/>
                <w:szCs w:val="19"/>
                <w:u w:val="none"/>
                <w:lang w:val="en-US" w:eastAsia="zh-CN" w:bidi="ar"/>
              </w:rPr>
              <w:t>产品架体：智能密集架为双柱型结构，为双面活动架。采用优质冷轧钢板模压成型。</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3.</w:t>
            </w:r>
            <w:r>
              <w:rPr>
                <w:rFonts w:hint="eastAsia" w:ascii="仿宋" w:hAnsi="仿宋" w:eastAsia="仿宋" w:cs="仿宋"/>
                <w:i w:val="0"/>
                <w:iCs w:val="0"/>
                <w:color w:val="000000"/>
                <w:kern w:val="0"/>
                <w:sz w:val="19"/>
                <w:szCs w:val="19"/>
                <w:u w:val="none"/>
                <w:lang w:val="en-US" w:eastAsia="zh-CN" w:bidi="ar"/>
              </w:rPr>
              <w:t>层高：层高可任意调节。</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4.</w:t>
            </w:r>
            <w:r>
              <w:rPr>
                <w:rFonts w:hint="eastAsia" w:ascii="仿宋" w:hAnsi="仿宋" w:eastAsia="仿宋" w:cs="仿宋"/>
                <w:i w:val="0"/>
                <w:iCs w:val="0"/>
                <w:color w:val="000000"/>
                <w:kern w:val="0"/>
                <w:sz w:val="19"/>
                <w:szCs w:val="19"/>
                <w:u w:val="none"/>
                <w:lang w:val="en-US" w:eastAsia="zh-CN" w:bidi="ar"/>
              </w:rPr>
              <w:t>承重量：层板承重每节均匀承重，单面40公斤，双面80公斤。</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5.</w:t>
            </w:r>
            <w:r>
              <w:rPr>
                <w:rFonts w:hint="eastAsia" w:ascii="仿宋" w:hAnsi="仿宋" w:eastAsia="仿宋" w:cs="仿宋"/>
                <w:i w:val="0"/>
                <w:iCs w:val="0"/>
                <w:color w:val="000000"/>
                <w:kern w:val="0"/>
                <w:sz w:val="19"/>
                <w:szCs w:val="19"/>
                <w:u w:val="none"/>
                <w:lang w:val="en-US" w:eastAsia="zh-CN" w:bidi="ar"/>
              </w:rPr>
              <w:t>防倾倒装置：固定在移动列底座上，有效防止倾倒。</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6.</w:t>
            </w:r>
            <w:r>
              <w:rPr>
                <w:rFonts w:hint="eastAsia" w:ascii="仿宋" w:hAnsi="仿宋" w:eastAsia="仿宋" w:cs="仿宋"/>
                <w:i w:val="0"/>
                <w:iCs w:val="0"/>
                <w:color w:val="000000"/>
                <w:kern w:val="0"/>
                <w:sz w:val="19"/>
                <w:szCs w:val="19"/>
                <w:u w:val="none"/>
                <w:lang w:val="en-US" w:eastAsia="zh-CN" w:bidi="ar"/>
              </w:rPr>
              <w:t>折叠摇把。</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7.</w:t>
            </w:r>
            <w:r>
              <w:rPr>
                <w:rFonts w:hint="eastAsia" w:ascii="仿宋" w:hAnsi="仿宋" w:eastAsia="仿宋" w:cs="仿宋"/>
                <w:i w:val="0"/>
                <w:iCs w:val="0"/>
                <w:color w:val="000000"/>
                <w:kern w:val="0"/>
                <w:sz w:val="19"/>
                <w:szCs w:val="19"/>
                <w:u w:val="none"/>
                <w:lang w:val="en-US" w:eastAsia="zh-CN" w:bidi="ar"/>
              </w:rPr>
              <w:t>摇柄自动离合器机构。</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8.</w:t>
            </w:r>
            <w:r>
              <w:rPr>
                <w:rFonts w:hint="eastAsia" w:ascii="仿宋" w:hAnsi="仿宋" w:eastAsia="仿宋" w:cs="仿宋"/>
                <w:i w:val="0"/>
                <w:iCs w:val="0"/>
                <w:color w:val="000000"/>
                <w:kern w:val="0"/>
                <w:sz w:val="19"/>
                <w:szCs w:val="19"/>
                <w:u w:val="none"/>
                <w:lang w:val="en-US" w:eastAsia="zh-CN" w:bidi="ar"/>
              </w:rPr>
              <w:t>集中锁定功能：移动边列必须配备锁具，密集架合拢可将移动边列锁具进行集中锁定。</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u w:val="none"/>
              </w:rPr>
            </w:pPr>
            <w:r>
              <w:rPr>
                <w:rFonts w:hint="eastAsia"/>
                <w:color w:val="auto"/>
                <w:kern w:val="0"/>
                <w:lang w:val="en-US" w:eastAsia="zh-CN"/>
              </w:rPr>
              <w:t>◆</w:t>
            </w:r>
            <w:r>
              <w:rPr>
                <w:rFonts w:hint="eastAsia" w:ascii="仿宋" w:hAnsi="仿宋" w:eastAsia="仿宋" w:cs="仿宋"/>
                <w:i w:val="0"/>
                <w:iCs w:val="0"/>
                <w:color w:val="000000"/>
                <w:kern w:val="0"/>
                <w:sz w:val="19"/>
                <w:szCs w:val="19"/>
                <w:u w:val="none"/>
                <w:lang w:val="en-US" w:eastAsia="zh-CN" w:bidi="ar"/>
              </w:rPr>
              <w:t>9</w:t>
            </w:r>
            <w:r>
              <w:rPr>
                <w:rFonts w:hint="eastAsia" w:cs="仿宋"/>
                <w:i w:val="0"/>
                <w:iCs w:val="0"/>
                <w:color w:val="000000"/>
                <w:kern w:val="0"/>
                <w:sz w:val="19"/>
                <w:szCs w:val="19"/>
                <w:u w:val="none"/>
                <w:lang w:val="en-US" w:eastAsia="zh-CN" w:bidi="ar"/>
              </w:rPr>
              <w:t>.</w:t>
            </w:r>
            <w:r>
              <w:rPr>
                <w:rFonts w:hint="eastAsia" w:ascii="仿宋" w:hAnsi="仿宋" w:eastAsia="仿宋" w:cs="仿宋"/>
                <w:i w:val="0"/>
                <w:iCs w:val="0"/>
                <w:color w:val="000000"/>
                <w:kern w:val="0"/>
                <w:sz w:val="19"/>
                <w:szCs w:val="19"/>
                <w:u w:val="none"/>
                <w:lang w:val="en-US" w:eastAsia="zh-CN" w:bidi="ar"/>
              </w:rPr>
              <w:t>固定列安装触摸式工控机，移动列安装彩色触摸屏，五位列号，XY定位指示灯，无刷直流电机</w:t>
            </w:r>
            <w:r>
              <w:rPr>
                <w:rFonts w:hint="eastAsia" w:cs="仿宋"/>
                <w:i w:val="0"/>
                <w:iCs w:val="0"/>
                <w:color w:val="000000"/>
                <w:kern w:val="0"/>
                <w:sz w:val="19"/>
                <w:szCs w:val="19"/>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M³</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6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电子物证防磁柜（单门）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尺寸不小于：高1500*宽525*深480mm；防静电粉末喷涂。功能：防磁防火当空间磁场的强度为200GS（奥斯特），柜内装具间磁场不大于 5GS，绝对符合磁性产品保管；材质：采用整体抗震结构，柜体采用专业防磁结构设计，钢板≥1.0mm，表面经过酸洗、碱洗、磷化处理，双面静电喷涂，无颗粒感。防锈、防腐蚀能力强，暗藏式门铰链，采用防撬结构设计，顶级防磁处理，双重防潮保障，防尘、防静电。</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96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电子物证干燥柜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外观尺寸不小于：1550*600*500mm；工作模式：适用于精密仪器，字画，摄影器材等；产品规格：全钢柜体，钢化玻璃门；钣金精密加工成型，磁性门封条，密封箱体；智能数控自动控制湿度；快速稳定除湿机芯；锌合金拉手、可调垫脚。</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贵重物证保存柜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尺寸不小于：1500*600*560mm；开门方式：单开门；打开方式：密码+钥匙；主材料：优质钢板；内置通风恒湿设备,保证物证的存放安全。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6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毒品毒物物证保全保管柜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外观尺寸不小于：1090*460*1650mm；可储存油墨、油漆、涂料、染色剂等可燃液体雨化学品；可储存盐酸、硫酸、硝酸等易燃可燃性酸和若腐蚀性化学品；可储存鸦片、海洛因、甲基苯丙胺（冰毒）、杜冷丁、大麻、可卡因等麻醉药和毒品；可储存浓盐酸、浓硝酸、氢氧化钠等强酸强碱性液体和化学品。内置通风恒湿设备,保证物证的存放安全。</w:t>
            </w:r>
          </w:p>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color w:val="auto"/>
                <w:kern w:val="0"/>
                <w:lang w:val="en-US" w:eastAsia="zh-CN"/>
              </w:rPr>
              <w:t>◆</w:t>
            </w:r>
            <w:r>
              <w:rPr>
                <w:rFonts w:hint="eastAsia" w:ascii="仿宋" w:hAnsi="仿宋" w:eastAsia="仿宋" w:cs="仿宋"/>
                <w:b/>
                <w:bCs/>
                <w:i w:val="0"/>
                <w:iCs w:val="0"/>
                <w:color w:val="000000"/>
                <w:kern w:val="0"/>
                <w:sz w:val="19"/>
                <w:szCs w:val="19"/>
                <w:u w:val="none"/>
                <w:lang w:val="en-US" w:eastAsia="zh-CN" w:bidi="ar"/>
              </w:rPr>
              <w:t>提供相关的</w:t>
            </w:r>
            <w:r>
              <w:rPr>
                <w:rFonts w:hint="eastAsia" w:cs="仿宋"/>
                <w:b/>
                <w:bCs/>
                <w:i w:val="0"/>
                <w:iCs w:val="0"/>
                <w:color w:val="000000"/>
                <w:kern w:val="0"/>
                <w:sz w:val="19"/>
                <w:szCs w:val="19"/>
                <w:u w:val="none"/>
                <w:lang w:val="en-US" w:eastAsia="zh-CN" w:bidi="ar"/>
              </w:rPr>
              <w:t>第三方</w:t>
            </w:r>
            <w:r>
              <w:rPr>
                <w:rFonts w:hint="eastAsia" w:ascii="仿宋" w:hAnsi="仿宋" w:eastAsia="仿宋" w:cs="仿宋"/>
                <w:b/>
                <w:bCs/>
                <w:i w:val="0"/>
                <w:iCs w:val="0"/>
                <w:color w:val="000000"/>
                <w:kern w:val="0"/>
                <w:sz w:val="19"/>
                <w:szCs w:val="19"/>
                <w:u w:val="none"/>
                <w:lang w:val="en-US" w:eastAsia="zh-CN" w:bidi="ar"/>
              </w:rPr>
              <w:t>检测</w:t>
            </w:r>
            <w:r>
              <w:rPr>
                <w:rFonts w:hint="eastAsia" w:cs="仿宋"/>
                <w:b/>
                <w:bCs/>
                <w:i w:val="0"/>
                <w:iCs w:val="0"/>
                <w:color w:val="000000"/>
                <w:kern w:val="0"/>
                <w:sz w:val="19"/>
                <w:szCs w:val="19"/>
                <w:u w:val="none"/>
                <w:lang w:val="en-US" w:eastAsia="zh-CN" w:bidi="ar"/>
              </w:rPr>
              <w:t>机构</w:t>
            </w:r>
            <w:r>
              <w:rPr>
                <w:rFonts w:hint="eastAsia" w:ascii="仿宋" w:hAnsi="仿宋" w:eastAsia="仿宋" w:cs="仿宋"/>
                <w:b/>
                <w:bCs/>
                <w:i w:val="0"/>
                <w:iCs w:val="0"/>
                <w:color w:val="000000"/>
                <w:kern w:val="0"/>
                <w:sz w:val="19"/>
                <w:szCs w:val="19"/>
                <w:u w:val="none"/>
                <w:lang w:val="en-US" w:eastAsia="zh-CN" w:bidi="ar"/>
              </w:rPr>
              <w:t>出具的检测检验报告复印件。</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99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枪弹物证保管柜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规格尺寸不小于：1500*1000*450mm；全钢加固，冷轧钢板；门板由一块钢板激光切割而成，微缝激光切割，一体折弯，门框门角无任何焊点；精美内饰，柔软绒布防止枪支磨损，实木枪托让枪支摆放有序，存取方便；智能密控，安全防盗；内置通风恒湿设备,保证物证的存放安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6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防爆物证保全保管柜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外观尺寸不小于：高1650*宽860*深860mm；柜体采用全焊接，质量结实又美观；柜体采用加厚1.2mm优质钢板；漆面喷涂均匀，光滑平整，美观；全部采用双层放火炮钢板制作，两层钢板之间间隔40mm，内填充特殊防火材料，防火性能更卓越，使用寿命更长久；防溢漏可调层钢板采用冷轧钢钢板制作，承重性强，整体设立为活动室，可随意抽取放在适合的隔层，自由组合隔层空间；内置通风恒湿设备,保证物证的存放安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85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危化柜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外观尺寸不小于：1650*860*860mm；柜体为1.5mm冷轧钢板打造，双重双防火构造，两层钢板之间相隔有38mm的空气绝缘层，安全防火性能好；安全柜两侧装有2个防闭火装置的透气孔，柜体侧边设置防火装置的通风口，可调节风阀并能控制风量大小；底部有50mm深的防漏液槽，防止液体意外流出柜子内部都喷涂环氧树脂，再进行高温处理，防止工作现场化学性物质的腐蚀；镀锌层板，表面形成保护层保护钢板层不被腐蚀，可调节层板；顶端设高强度合金顶针，夹体内置强力弹簧，耐用确保输出足够的夹持力；内置通风恒湿设备,保证物证的存放安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9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生物物证保存柜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尺寸不小于:1800*1200*600mm；冷藏阴凉模式,冷藏2-8℃、阴凉-8到20℃；双开门并配置双层隔热保冷玻璃门；柜内360°无死角循环制冷,配置高品质出风口；加厚可调节层架,铝合金边框,底部安装加固滑轮；智能控制面板可设置温湿度,并实时显示；压缩机快速制冷、节能省电、性能稳定、超静音；嵌入式摆放,并配置智能化控制系统,与中心控制系统无缝连接,XY灯光定位实现检材位置定位,并用8寸彩色触摸液晶屏显示。</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血样卡柜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规格尺寸: 1200*500*1800mm；可根据库房与血样卡尺寸进行定制；采用优质冷轧钢板,表面高温静电喷塑,内部按标准血样卡尺寸划分,底部粘贴绒布,抽屉采用优质滑轮；工艺：静电粉末 无磷喷涂；拉手：合金材质；该架体用于公安系统血样卡的系统化密集存放保管，分格式抽屉设计，使用方便，有条不紊，符合规范化管理要求。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生物物证冷冻冰柜</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超低温大容量卧式冷冻柜；深速冷冻,7档调温；开门方式:顶开式；容量:401-500升；冷冻能力:26kg/24(含)-35KG/24H(含)；能效等级:二级；尺寸:≥1410*745*845mm</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生物物证冷藏冰箱</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箱门结构:对开双门式；制冷方式:风冷；能效等级:二级；尺寸:≥1790*833*655mm</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83"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物证箱</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功能：公安物证室物证存放专用物证箱，根据实际情况定制尺寸。2、材质：五层进口原木浆瓦楞纸；3、外观：物证软件管理所需的信息填写位置，与公安局要求的物证保管箱外观一致。4、高强度纸板，表面光滑，可方便粘贴物证标签，一次成型，靠自身进行固定，箱体可以承受10公斤以上物品，可反复使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800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物证专用包装袋(尼龙袋)</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物证抽真空打包装配专用，30cm宽。</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kg</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物证专用包装袋(牛皮纸)</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每套分大、中、小三种牛皮纸袋：大纸袋： 长46cm 宽30cm 厚17cm ；中纸袋： 长35cm 宽20cm 厚12cm；小纸袋： 长25cm 宽15cm 厚8cm。</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6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RFID电子标签</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1、工作频率：902～928MHz； 遵循标准：ISO18000-6C；尺寸大小：不超过104mm(长)×5.5mm(宽)；2、 存储容量：标签内用户数据区容量应不小于512bits； 存储容量：标签内用户数据区容量应不小于512bits； 防盗标识：采用AFI作为防盗的安全标志方法，且AFI标志位必须可以用户自由修改； 防冲突性：能保证工作区间内多个标签的同时可靠识读；3、 读取距离：读取距离至少15CM；4、环境温度：-10℃—70℃；5、 使用寿命：正常情况下可使用10年以上，内存可擦写100,000次以上；6、标签能够有效抵抗物证中原有磁条干扰，标签可以非接触式的读取和写入， 标签具有较高的安全性，防止存储在其中的信息资料被泄露；7、 用户可自定义数据格式和内容，具有良好的数据扩展性，具有不可改写的唯一序列号（UID）供识别和加密。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3000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扎带式电子标签</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具有防水、防碰摔，防腐蚀，耐用等特点。锁扣部位里面安装了金属弹片，扎带胶条插入便不可退出，扣锁效果。芯片处于标签捆扎外部位置，不受被捆扎物材质的影响，稳定读取。</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200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电子驱虫（鼠）器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消耗功率：5W；使用电压：220V；驱鼠原理：超声波；适用室内封闭空间。</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1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物证库房铭牌出入库流程图</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材质:铭牌、流程图铝合金搭配亚克力﹔文化墙根据库房定制,背景墙规范大气，符合物证保全规范要求。UV光固化颜料直印</w:t>
            </w:r>
            <w:r>
              <w:rPr>
                <w:rStyle w:val="1026"/>
                <w:rFonts w:eastAsia="仿宋"/>
                <w:lang w:val="en-US" w:eastAsia="zh-CN" w:bidi="ar"/>
              </w:rPr>
              <w:t xml:space="preserve"> </w:t>
            </w:r>
            <w:r>
              <w:rPr>
                <w:rFonts w:hint="eastAsia" w:ascii="仿宋" w:hAnsi="仿宋" w:eastAsia="仿宋" w:cs="仿宋"/>
                <w:i w:val="0"/>
                <w:iCs w:val="0"/>
                <w:color w:val="000000"/>
                <w:kern w:val="0"/>
                <w:sz w:val="19"/>
                <w:szCs w:val="19"/>
                <w:u w:val="none"/>
                <w:lang w:val="en-US" w:eastAsia="zh-CN" w:bidi="ar"/>
              </w:rPr>
              <w:t>直接输出， 色差少，可以印制n种色，或者渐变色等一次成像﹔符合公安刑事物证保全标准印制相对应的铭牌和物证管理流程图。</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37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除湿机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外形尺寸不小于： 410*425*725mm；控制方式： LED彩色显示屏显示湿度，自动控制；化霜功能：自动除霜（当环境温度低于18℃以下自动除霜）；压缩机保护：三分钟延时保护；热交换器：亲水膜换热器结构紧凑、耐压好、换热效率高；排水方式：软管连续排水或者水箱排水。</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全自动空气除菌消毒机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外形尺寸不小于：580*160*200mm；工作原理：管式高压间隙放电；外壳采用不锈钢或塑料材质，内置电源保护装置及臭氧散热系统；利用高浓度臭氧快速杀菌，效果明显彻底；使用安全，与化学药品杀菌不同，反应后还原为氧气，没有任何残留和二次污染。</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6</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00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库房温湿度显示器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产品尺寸不小于：700*450*38mm；温度传感器芯片：美国　ANALOG DEVICTE﹔温度精度：±0.5℃</w:t>
            </w:r>
            <w:r>
              <w:rPr>
                <w:rStyle w:val="1026"/>
                <w:rFonts w:eastAsia="仿宋"/>
                <w:lang w:val="en-US" w:eastAsia="zh-CN" w:bidi="ar"/>
              </w:rPr>
              <w:t xml:space="preserve">  </w:t>
            </w:r>
            <w:r>
              <w:rPr>
                <w:rFonts w:hint="eastAsia" w:ascii="仿宋" w:hAnsi="仿宋" w:eastAsia="仿宋" w:cs="仿宋"/>
                <w:i w:val="0"/>
                <w:iCs w:val="0"/>
                <w:color w:val="000000"/>
                <w:kern w:val="0"/>
                <w:sz w:val="19"/>
                <w:szCs w:val="19"/>
                <w:u w:val="none"/>
                <w:lang w:val="en-US" w:eastAsia="zh-CN" w:bidi="ar"/>
              </w:rPr>
              <w:t>温度测量范围：-50 - 100℃﹔湿度传感器：美国</w:t>
            </w:r>
            <w:r>
              <w:rPr>
                <w:rStyle w:val="1026"/>
                <w:rFonts w:eastAsia="仿宋"/>
                <w:lang w:val="en-US" w:eastAsia="zh-CN" w:bidi="ar"/>
              </w:rPr>
              <w:t xml:space="preserve">  </w:t>
            </w:r>
            <w:r>
              <w:rPr>
                <w:rFonts w:hint="eastAsia" w:ascii="仿宋" w:hAnsi="仿宋" w:eastAsia="仿宋" w:cs="仿宋"/>
                <w:i w:val="0"/>
                <w:iCs w:val="0"/>
                <w:color w:val="000000"/>
                <w:kern w:val="0"/>
                <w:sz w:val="19"/>
                <w:szCs w:val="19"/>
                <w:u w:val="none"/>
                <w:lang w:val="en-US" w:eastAsia="zh-CN" w:bidi="ar"/>
              </w:rPr>
              <w:t>HONEYWELLL</w:t>
            </w:r>
            <w:r>
              <w:rPr>
                <w:rStyle w:val="1026"/>
                <w:rFonts w:eastAsia="仿宋"/>
                <w:lang w:val="en-US" w:eastAsia="zh-CN" w:bidi="ar"/>
              </w:rPr>
              <w:t xml:space="preserve"> </w:t>
            </w:r>
            <w:r>
              <w:rPr>
                <w:rFonts w:hint="eastAsia" w:ascii="仿宋" w:hAnsi="仿宋" w:eastAsia="仿宋" w:cs="仿宋"/>
                <w:i w:val="0"/>
                <w:iCs w:val="0"/>
                <w:color w:val="000000"/>
                <w:kern w:val="0"/>
                <w:sz w:val="19"/>
                <w:szCs w:val="19"/>
                <w:u w:val="none"/>
                <w:lang w:val="en-US" w:eastAsia="zh-CN" w:bidi="ar"/>
              </w:rPr>
              <w:t>；湿度精度：±3%湿度</w:t>
            </w:r>
            <w:r>
              <w:rPr>
                <w:rStyle w:val="1026"/>
                <w:rFonts w:eastAsia="仿宋"/>
                <w:lang w:val="en-US" w:eastAsia="zh-CN" w:bidi="ar"/>
              </w:rPr>
              <w:t xml:space="preserve">  </w:t>
            </w:r>
            <w:r>
              <w:rPr>
                <w:rFonts w:hint="eastAsia" w:ascii="仿宋" w:hAnsi="仿宋" w:eastAsia="仿宋" w:cs="仿宋"/>
                <w:i w:val="0"/>
                <w:iCs w:val="0"/>
                <w:color w:val="000000"/>
                <w:kern w:val="0"/>
                <w:sz w:val="19"/>
                <w:szCs w:val="19"/>
                <w:u w:val="none"/>
                <w:lang w:val="en-US" w:eastAsia="zh-CN" w:bidi="ar"/>
              </w:rPr>
              <w:t>测量范围：0 – 100%﹔安装方式:吊挂和壁挂。</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120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物证保全管理软件与现勘对接</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与全国公安现场勘验信息系统进行有效对接(物证管理系统能直接读取全国公安现场勘验信息系统数据库中的数据)，实现物证信息的一致性，避免二次录入；不得采用EXCLE电子表格等第三方通用文件从现勘系统导出数据，再导入本地系统的间接对接方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软件与信息技术服务业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2.2kw；制热量：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2.5kw；额定耗电量：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36w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2.5kw；制热量：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2.8kw；额定耗电量：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36w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119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5.0kw；制热量：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5.6kw；额定耗电量：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46w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5.6kw；制热量：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6.3kw；额定耗电量：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46w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6.3kw；制热量：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7.1kw；额定耗电量：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70w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122</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11.2kw；制热量：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12.5kw；额定耗电量：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410w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123</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多联机管道式内机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12.5kw；制热量：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14.0kw；额定耗电量：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87w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124</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多联机室外机</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67.0kw；制热量：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69.0kw；额定耗电量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22.7KW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管道式空调机组</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5.6kw；制热量：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6.3kw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126</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管道式空调机组</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highlight w:val="none"/>
                <w:u w:val="none"/>
              </w:rPr>
            </w:pPr>
            <w:r>
              <w:rPr>
                <w:rFonts w:hint="eastAsia" w:ascii="仿宋" w:hAnsi="仿宋" w:eastAsia="仿宋" w:cs="仿宋"/>
                <w:i w:val="0"/>
                <w:iCs w:val="0"/>
                <w:color w:val="000000"/>
                <w:kern w:val="0"/>
                <w:sz w:val="19"/>
                <w:szCs w:val="19"/>
                <w:highlight w:val="none"/>
                <w:u w:val="none"/>
                <w:lang w:val="en-US" w:eastAsia="zh-CN" w:bidi="ar"/>
              </w:rPr>
              <w:t>制冷量：</w:t>
            </w:r>
            <w:r>
              <w:rPr>
                <w:rFonts w:hint="eastAsia" w:cs="仿宋"/>
                <w:i w:val="0"/>
                <w:iCs w:val="0"/>
                <w:color w:val="000000"/>
                <w:kern w:val="0"/>
                <w:sz w:val="19"/>
                <w:szCs w:val="19"/>
                <w:highlight w:val="none"/>
                <w:u w:val="none"/>
                <w:lang w:val="en-US" w:eastAsia="zh-CN" w:bidi="ar"/>
              </w:rPr>
              <w:t>≥7</w:t>
            </w:r>
            <w:r>
              <w:rPr>
                <w:rFonts w:hint="eastAsia" w:ascii="仿宋" w:hAnsi="仿宋" w:eastAsia="仿宋" w:cs="仿宋"/>
                <w:i w:val="0"/>
                <w:iCs w:val="0"/>
                <w:color w:val="000000"/>
                <w:kern w:val="0"/>
                <w:sz w:val="19"/>
                <w:szCs w:val="19"/>
                <w:highlight w:val="none"/>
                <w:u w:val="none"/>
                <w:lang w:val="en-US" w:eastAsia="zh-CN" w:bidi="ar"/>
              </w:rPr>
              <w:t>.</w:t>
            </w:r>
            <w:r>
              <w:rPr>
                <w:rFonts w:hint="eastAsia" w:cs="仿宋"/>
                <w:i w:val="0"/>
                <w:iCs w:val="0"/>
                <w:color w:val="000000"/>
                <w:kern w:val="0"/>
                <w:sz w:val="19"/>
                <w:szCs w:val="19"/>
                <w:highlight w:val="none"/>
                <w:u w:val="none"/>
                <w:lang w:val="en-US" w:eastAsia="zh-CN" w:bidi="ar"/>
              </w:rPr>
              <w:t>1</w:t>
            </w:r>
            <w:r>
              <w:rPr>
                <w:rFonts w:hint="eastAsia" w:ascii="仿宋" w:hAnsi="仿宋" w:eastAsia="仿宋" w:cs="仿宋"/>
                <w:i w:val="0"/>
                <w:iCs w:val="0"/>
                <w:color w:val="000000"/>
                <w:kern w:val="0"/>
                <w:sz w:val="19"/>
                <w:szCs w:val="19"/>
                <w:highlight w:val="none"/>
                <w:u w:val="none"/>
                <w:lang w:val="en-US" w:eastAsia="zh-CN" w:bidi="ar"/>
              </w:rPr>
              <w:t>kw；制热量：</w:t>
            </w:r>
            <w:r>
              <w:rPr>
                <w:rFonts w:hint="eastAsia" w:cs="仿宋"/>
                <w:i w:val="0"/>
                <w:iCs w:val="0"/>
                <w:color w:val="000000"/>
                <w:kern w:val="0"/>
                <w:sz w:val="19"/>
                <w:szCs w:val="19"/>
                <w:highlight w:val="none"/>
                <w:u w:val="none"/>
                <w:lang w:val="en-US" w:eastAsia="zh-CN" w:bidi="ar"/>
              </w:rPr>
              <w:t>≤</w:t>
            </w:r>
            <w:r>
              <w:rPr>
                <w:rFonts w:hint="eastAsia" w:ascii="仿宋" w:hAnsi="仿宋" w:eastAsia="仿宋" w:cs="仿宋"/>
                <w:i w:val="0"/>
                <w:iCs w:val="0"/>
                <w:color w:val="000000"/>
                <w:kern w:val="0"/>
                <w:sz w:val="19"/>
                <w:szCs w:val="19"/>
                <w:highlight w:val="none"/>
                <w:u w:val="none"/>
                <w:lang w:val="en-US" w:eastAsia="zh-CN" w:bidi="ar"/>
              </w:rPr>
              <w:t>7.</w:t>
            </w:r>
            <w:r>
              <w:rPr>
                <w:rFonts w:hint="eastAsia" w:cs="仿宋"/>
                <w:i w:val="0"/>
                <w:iCs w:val="0"/>
                <w:color w:val="000000"/>
                <w:kern w:val="0"/>
                <w:sz w:val="19"/>
                <w:szCs w:val="19"/>
                <w:highlight w:val="none"/>
                <w:u w:val="none"/>
                <w:lang w:val="en-US" w:eastAsia="zh-CN" w:bidi="ar"/>
              </w:rPr>
              <w:t>2</w:t>
            </w:r>
            <w:r>
              <w:rPr>
                <w:rFonts w:hint="eastAsia" w:ascii="仿宋" w:hAnsi="仿宋" w:eastAsia="仿宋" w:cs="仿宋"/>
                <w:i w:val="0"/>
                <w:iCs w:val="0"/>
                <w:color w:val="000000"/>
                <w:kern w:val="0"/>
                <w:sz w:val="19"/>
                <w:szCs w:val="19"/>
                <w:highlight w:val="none"/>
                <w:u w:val="none"/>
                <w:lang w:val="en-US" w:eastAsia="zh-CN" w:bidi="ar"/>
              </w:rPr>
              <w:t>kw</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127</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铜管连接及保温</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含铜管，水管，信号线，控制线，支架，调试等</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台</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16</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40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 xml:space="preserve">生物样本智能管理柜         </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生物样本采集装置，定位指示灯≥100个，精准区间定位，快速查找生物样本卡；</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专用生物样本卡存储盒，单柜存储量≥300卡盒；</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柜体容量：≥30000件生物样本卡，大容量储存；</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互扣式存储盒设计，便于整取整放，避免因操作失误导致的丢落；</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卡盒独立分类编号设计，便于与管理终端的系统连接，可以清晰明了的对生物样本卡进行分区分组放置；</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柜体独立导引灯，快速定位目标样本卡存储柜体指示；</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default"/>
                <w:color w:val="auto"/>
                <w:kern w:val="0"/>
                <w:lang w:val="en-US" w:eastAsia="zh-CN"/>
              </w:rPr>
              <w:t>★</w:t>
            </w:r>
            <w:r>
              <w:rPr>
                <w:rFonts w:hint="eastAsia" w:ascii="仿宋" w:hAnsi="仿宋" w:eastAsia="仿宋" w:cs="仿宋"/>
                <w:i w:val="0"/>
                <w:iCs w:val="0"/>
                <w:color w:val="000000"/>
                <w:kern w:val="0"/>
                <w:sz w:val="19"/>
                <w:szCs w:val="19"/>
                <w:u w:val="none"/>
                <w:lang w:val="en-US" w:eastAsia="zh-CN" w:bidi="ar"/>
              </w:rPr>
              <w:t>柜体自带除湿功能，高于55%湿度限定自动启动，双重确保生物样本卡的储存环境；</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温度、湿度实时显示，温度：0℃—70℃；温度：0%RH—90%RH ；温度：±0.5℃（10℃—50℃）,±1℃（0℃—70℃），湿度：±3%RH（10%RH—90%RH），±5%RH（0%RH—90%RH）</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软胶密封条结构，有效阻止柜体内外气流无流通，保持柜体内部温湿度；</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采用全封闭空间设计，实现柜体防火、防潮、防水、防虫等功能，提供生物样本卡的有效保存环境；</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智能管理柜可与管理终端通过网络进行有效联调，确保数据实时传输存储。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个</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5</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r>
        <w:tblPrEx>
          <w:tblCellMar>
            <w:top w:w="0" w:type="dxa"/>
            <w:left w:w="108" w:type="dxa"/>
            <w:bottom w:w="0" w:type="dxa"/>
            <w:right w:w="108" w:type="dxa"/>
          </w:tblCellMar>
        </w:tblPrEx>
        <w:trPr>
          <w:trHeight w:val="88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129</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生物样本管理终端</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生物信息采集管理控制软件，</w:t>
            </w:r>
            <w:r>
              <w:rPr>
                <w:rFonts w:hint="eastAsia" w:cs="仿宋"/>
                <w:i w:val="0"/>
                <w:iCs w:val="0"/>
                <w:color w:val="000000"/>
                <w:kern w:val="0"/>
                <w:sz w:val="19"/>
                <w:szCs w:val="19"/>
                <w:u w:val="none"/>
                <w:lang w:val="en-US" w:eastAsia="zh-CN" w:bidi="ar"/>
              </w:rPr>
              <w:t>1.</w:t>
            </w:r>
            <w:r>
              <w:rPr>
                <w:rFonts w:hint="eastAsia" w:ascii="仿宋" w:hAnsi="仿宋" w:eastAsia="仿宋" w:cs="仿宋"/>
                <w:i w:val="0"/>
                <w:iCs w:val="0"/>
                <w:color w:val="000000"/>
                <w:kern w:val="0"/>
                <w:sz w:val="19"/>
                <w:szCs w:val="19"/>
                <w:u w:val="none"/>
                <w:lang w:val="en-US" w:eastAsia="zh-CN" w:bidi="ar"/>
              </w:rPr>
              <w:t>管理、查询、盘点等多功能一体化。</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2.</w:t>
            </w:r>
            <w:r>
              <w:rPr>
                <w:rFonts w:hint="eastAsia" w:ascii="仿宋" w:hAnsi="仿宋" w:eastAsia="仿宋" w:cs="仿宋"/>
                <w:i w:val="0"/>
                <w:iCs w:val="0"/>
                <w:color w:val="000000"/>
                <w:kern w:val="0"/>
                <w:sz w:val="19"/>
                <w:szCs w:val="19"/>
                <w:u w:val="none"/>
                <w:lang w:val="en-US" w:eastAsia="zh-CN" w:bidi="ar"/>
              </w:rPr>
              <w:t>批量盘点功能，5s内可快速读取近百份生物卡信息，并且自动生成信息数据表格；</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9"/>
                <w:szCs w:val="19"/>
                <w:u w:val="none"/>
              </w:rPr>
            </w:pPr>
            <w:r>
              <w:rPr>
                <w:rFonts w:hint="eastAsia" w:cs="仿宋"/>
                <w:i w:val="0"/>
                <w:iCs w:val="0"/>
                <w:color w:val="000000"/>
                <w:kern w:val="0"/>
                <w:sz w:val="19"/>
                <w:szCs w:val="19"/>
                <w:u w:val="none"/>
                <w:lang w:val="en-US" w:eastAsia="zh-CN" w:bidi="ar"/>
              </w:rPr>
              <w:t>3.</w:t>
            </w:r>
            <w:r>
              <w:rPr>
                <w:rFonts w:hint="eastAsia" w:ascii="仿宋" w:hAnsi="仿宋" w:eastAsia="仿宋" w:cs="仿宋"/>
                <w:i w:val="0"/>
                <w:iCs w:val="0"/>
                <w:color w:val="000000"/>
                <w:kern w:val="0"/>
                <w:sz w:val="19"/>
                <w:szCs w:val="19"/>
                <w:u w:val="none"/>
                <w:lang w:val="en-US" w:eastAsia="zh-CN" w:bidi="ar"/>
              </w:rPr>
              <w:t>数据清点核对功能，智能统计生物卡数量及信息，盘点容错率高；盘点缺漏、超出实时显示。</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default" w:ascii="仿宋" w:hAnsi="仿宋" w:eastAsia="仿宋" w:cs="仿宋"/>
                <w:i w:val="0"/>
                <w:iCs w:val="0"/>
                <w:color w:val="000000"/>
                <w:kern w:val="0"/>
                <w:sz w:val="19"/>
                <w:szCs w:val="19"/>
                <w:u w:val="none"/>
                <w:lang w:val="en-US" w:eastAsia="zh-CN" w:bidi="ar"/>
              </w:rPr>
              <w:t>★</w:t>
            </w:r>
            <w:r>
              <w:rPr>
                <w:rFonts w:hint="eastAsia" w:ascii="仿宋" w:hAnsi="仿宋" w:eastAsia="仿宋" w:cs="仿宋"/>
                <w:i w:val="0"/>
                <w:iCs w:val="0"/>
                <w:color w:val="000000"/>
                <w:kern w:val="0"/>
                <w:sz w:val="19"/>
                <w:szCs w:val="19"/>
                <w:u w:val="none"/>
                <w:lang w:val="en-US" w:eastAsia="zh-CN" w:bidi="ar"/>
              </w:rPr>
              <w:t>4.条码-芯片绑定，确保数据编号唯一性，防止数据丢失。</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5.</w:t>
            </w:r>
            <w:r>
              <w:rPr>
                <w:rFonts w:hint="eastAsia" w:ascii="仿宋" w:hAnsi="仿宋" w:eastAsia="仿宋" w:cs="仿宋"/>
                <w:i w:val="0"/>
                <w:iCs w:val="0"/>
                <w:color w:val="000000"/>
                <w:kern w:val="0"/>
                <w:sz w:val="19"/>
                <w:szCs w:val="19"/>
                <w:u w:val="none"/>
                <w:lang w:val="en-US" w:eastAsia="zh-CN" w:bidi="ar"/>
              </w:rPr>
              <w:t>超大数据存储，可满足数千万人份生物信息卡的存储量；</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6.</w:t>
            </w:r>
            <w:r>
              <w:rPr>
                <w:rFonts w:hint="eastAsia" w:ascii="仿宋" w:hAnsi="仿宋" w:eastAsia="仿宋" w:cs="仿宋"/>
                <w:i w:val="0"/>
                <w:iCs w:val="0"/>
                <w:color w:val="000000"/>
                <w:kern w:val="0"/>
                <w:sz w:val="19"/>
                <w:szCs w:val="19"/>
                <w:u w:val="none"/>
                <w:lang w:val="en-US" w:eastAsia="zh-CN" w:bidi="ar"/>
              </w:rPr>
              <w:t>精准定位查询功能，输入样本信息，可快速定位存储生物样本卡，快捷方便查找；</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7.</w:t>
            </w:r>
            <w:r>
              <w:rPr>
                <w:rFonts w:hint="eastAsia" w:ascii="仿宋" w:hAnsi="仿宋" w:eastAsia="仿宋" w:cs="仿宋"/>
                <w:i w:val="0"/>
                <w:iCs w:val="0"/>
                <w:color w:val="000000"/>
                <w:kern w:val="0"/>
                <w:sz w:val="19"/>
                <w:szCs w:val="19"/>
                <w:u w:val="none"/>
                <w:lang w:val="en-US" w:eastAsia="zh-CN" w:bidi="ar"/>
              </w:rPr>
              <w:t>不同生物样本类型，专项管理功能；</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8.</w:t>
            </w:r>
            <w:r>
              <w:rPr>
                <w:rFonts w:hint="eastAsia" w:ascii="仿宋" w:hAnsi="仿宋" w:eastAsia="仿宋" w:cs="仿宋"/>
                <w:i w:val="0"/>
                <w:iCs w:val="0"/>
                <w:color w:val="000000"/>
                <w:kern w:val="0"/>
                <w:sz w:val="19"/>
                <w:szCs w:val="19"/>
                <w:u w:val="none"/>
                <w:lang w:val="en-US" w:eastAsia="zh-CN" w:bidi="ar"/>
              </w:rPr>
              <w:t>设定借出归还流程，便于实验人员的智能管理操作；</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u w:val="none"/>
              </w:rPr>
            </w:pPr>
            <w:r>
              <w:rPr>
                <w:rFonts w:hint="eastAsia" w:cs="仿宋"/>
                <w:i w:val="0"/>
                <w:iCs w:val="0"/>
                <w:color w:val="000000"/>
                <w:kern w:val="0"/>
                <w:sz w:val="19"/>
                <w:szCs w:val="19"/>
                <w:u w:val="none"/>
                <w:lang w:val="en-US" w:eastAsia="zh-CN" w:bidi="ar"/>
              </w:rPr>
              <w:t>9.</w:t>
            </w:r>
            <w:r>
              <w:rPr>
                <w:rFonts w:hint="eastAsia" w:ascii="仿宋" w:hAnsi="仿宋" w:eastAsia="仿宋" w:cs="仿宋"/>
                <w:i w:val="0"/>
                <w:iCs w:val="0"/>
                <w:color w:val="000000"/>
                <w:kern w:val="0"/>
                <w:sz w:val="19"/>
                <w:szCs w:val="19"/>
                <w:u w:val="none"/>
                <w:lang w:val="en-US" w:eastAsia="zh-CN" w:bidi="ar"/>
              </w:rPr>
              <w:t>管理终端系统数据可与智能管理柜通过网络进行有效联调，确保数据实时传输存储。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套</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软件与信息技术服务业</w:t>
            </w:r>
          </w:p>
        </w:tc>
      </w:tr>
      <w:tr>
        <w:tblPrEx>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130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生物样本智能芯片</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1.利用RFID无线射频识别技术，实现非接触式信息读写及存储；</w:t>
            </w:r>
            <w:r>
              <w:rPr>
                <w:rFonts w:hint="eastAsia" w:cs="仿宋"/>
                <w:i w:val="0"/>
                <w:iCs w:val="0"/>
                <w:color w:val="000000"/>
                <w:kern w:val="0"/>
                <w:sz w:val="19"/>
                <w:szCs w:val="19"/>
                <w:u w:val="none"/>
                <w:lang w:val="en-US" w:eastAsia="zh-CN" w:bidi="ar"/>
              </w:rPr>
              <w:t>2.</w:t>
            </w:r>
            <w:r>
              <w:rPr>
                <w:rFonts w:hint="eastAsia" w:ascii="仿宋" w:hAnsi="仿宋" w:eastAsia="仿宋" w:cs="仿宋"/>
                <w:i w:val="0"/>
                <w:iCs w:val="0"/>
                <w:color w:val="000000"/>
                <w:kern w:val="0"/>
                <w:sz w:val="19"/>
                <w:szCs w:val="19"/>
                <w:u w:val="none"/>
                <w:lang w:val="en-US" w:eastAsia="zh-CN" w:bidi="ar"/>
              </w:rPr>
              <w:t>结合专有的高效信号处理算法，在保持高识读率的同时，实现对电子标签的快速读写处理；</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3.</w:t>
            </w:r>
            <w:r>
              <w:rPr>
                <w:rFonts w:hint="eastAsia" w:ascii="仿宋" w:hAnsi="仿宋" w:eastAsia="仿宋" w:cs="仿宋"/>
                <w:i w:val="0"/>
                <w:iCs w:val="0"/>
                <w:color w:val="000000"/>
                <w:kern w:val="0"/>
                <w:sz w:val="19"/>
                <w:szCs w:val="19"/>
                <w:u w:val="none"/>
                <w:lang w:val="en-US" w:eastAsia="zh-CN" w:bidi="ar"/>
              </w:rPr>
              <w:t>充分支持符合EPC CLASS1 G2ISO18000-6C标准的电子标签；</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4.</w:t>
            </w:r>
            <w:r>
              <w:rPr>
                <w:rFonts w:hint="eastAsia" w:ascii="仿宋" w:hAnsi="仿宋" w:eastAsia="仿宋" w:cs="仿宋"/>
                <w:i w:val="0"/>
                <w:iCs w:val="0"/>
                <w:color w:val="000000"/>
                <w:kern w:val="0"/>
                <w:sz w:val="19"/>
                <w:szCs w:val="19"/>
                <w:u w:val="none"/>
                <w:lang w:val="en-US" w:eastAsia="zh-CN" w:bidi="ar"/>
              </w:rPr>
              <w:t>工作频率902～928MHz(可以按不同国家或地区要求调整)以广谱跳频(FHSS)或定频发射方式工作；</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19"/>
                <w:szCs w:val="19"/>
                <w:u w:val="none"/>
              </w:rPr>
            </w:pPr>
            <w:r>
              <w:rPr>
                <w:rFonts w:hint="default" w:ascii="仿宋" w:hAnsi="仿宋" w:eastAsia="仿宋" w:cs="仿宋"/>
                <w:i w:val="0"/>
                <w:iCs w:val="0"/>
                <w:color w:val="000000"/>
                <w:kern w:val="0"/>
                <w:sz w:val="19"/>
                <w:szCs w:val="19"/>
                <w:u w:val="none"/>
                <w:lang w:val="en-US" w:eastAsia="zh-CN" w:bidi="ar"/>
              </w:rPr>
              <w:t>★</w:t>
            </w:r>
            <w:r>
              <w:rPr>
                <w:rFonts w:hint="eastAsia" w:cs="仿宋"/>
                <w:i w:val="0"/>
                <w:iCs w:val="0"/>
                <w:color w:val="000000"/>
                <w:kern w:val="0"/>
                <w:sz w:val="19"/>
                <w:szCs w:val="19"/>
                <w:u w:val="none"/>
                <w:lang w:val="en-US" w:eastAsia="zh-CN" w:bidi="ar"/>
              </w:rPr>
              <w:t>5.</w:t>
            </w:r>
            <w:r>
              <w:rPr>
                <w:rFonts w:hint="eastAsia" w:ascii="仿宋" w:hAnsi="仿宋" w:eastAsia="仿宋" w:cs="仿宋"/>
                <w:i w:val="0"/>
                <w:iCs w:val="0"/>
                <w:color w:val="000000"/>
                <w:kern w:val="0"/>
                <w:sz w:val="19"/>
                <w:szCs w:val="19"/>
                <w:u w:val="none"/>
                <w:lang w:val="en-US" w:eastAsia="zh-CN" w:bidi="ar"/>
              </w:rPr>
              <w:t>适用于生物样本管理终端编号读写数据专用耗材。</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张</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9"/>
                <w:szCs w:val="19"/>
                <w:u w:val="none"/>
              </w:rPr>
            </w:pPr>
            <w:r>
              <w:rPr>
                <w:rFonts w:hint="eastAsia" w:ascii="仿宋" w:hAnsi="仿宋" w:eastAsia="仿宋" w:cs="仿宋"/>
                <w:i w:val="0"/>
                <w:iCs w:val="0"/>
                <w:color w:val="000000"/>
                <w:kern w:val="0"/>
                <w:sz w:val="19"/>
                <w:szCs w:val="19"/>
                <w:u w:val="none"/>
                <w:lang w:val="en-US" w:eastAsia="zh-CN" w:bidi="ar"/>
              </w:rPr>
              <w:t>100000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cs="仿宋"/>
                <w:i w:val="0"/>
                <w:iCs w:val="0"/>
                <w:color w:val="000000"/>
                <w:kern w:val="0"/>
                <w:sz w:val="19"/>
                <w:szCs w:val="19"/>
                <w:u w:val="none"/>
                <w:lang w:val="en-US" w:eastAsia="zh-CN" w:bidi="ar"/>
              </w:rPr>
              <w:t>工业（制造业）</w:t>
            </w:r>
          </w:p>
        </w:tc>
      </w:tr>
    </w:tbl>
    <w:p>
      <w:pPr>
        <w:pStyle w:val="86"/>
        <w:keepNext w:val="0"/>
        <w:keepLines w:val="0"/>
        <w:pageBreakBefore w:val="0"/>
        <w:numPr>
          <w:ilvl w:val="0"/>
          <w:numId w:val="0"/>
        </w:numPr>
        <w:kinsoku/>
        <w:wordWrap/>
        <w:topLinePunct w:val="0"/>
        <w:bidi w:val="0"/>
        <w:snapToGrid/>
        <w:spacing w:line="440" w:lineRule="exact"/>
        <w:jc w:val="both"/>
        <w:rPr>
          <w:rFonts w:hint="default"/>
          <w:b/>
          <w:color w:val="auto"/>
          <w:kern w:val="0"/>
          <w:sz w:val="24"/>
          <w:szCs w:val="22"/>
          <w:lang w:val="en-US" w:eastAsia="zh-CN"/>
        </w:rPr>
      </w:pPr>
    </w:p>
    <w:p>
      <w:pPr>
        <w:pStyle w:val="23"/>
        <w:numPr>
          <w:ilvl w:val="0"/>
          <w:numId w:val="0"/>
        </w:numPr>
        <w:rPr>
          <w:rFonts w:hint="eastAsia"/>
          <w:b/>
          <w:bCs w:val="0"/>
          <w:color w:val="auto"/>
          <w:kern w:val="0"/>
          <w:szCs w:val="22"/>
          <w:lang w:val="en-US" w:eastAsia="zh-CN"/>
        </w:rPr>
      </w:pPr>
      <w:r>
        <w:rPr>
          <w:rFonts w:hint="eastAsia"/>
          <w:b/>
          <w:bCs w:val="0"/>
          <w:color w:val="auto"/>
          <w:kern w:val="0"/>
          <w:szCs w:val="22"/>
          <w:lang w:val="en-US" w:eastAsia="zh-CN"/>
        </w:rPr>
        <w:t>（二）装饰装修部分</w:t>
      </w:r>
    </w:p>
    <w:tbl>
      <w:tblPr>
        <w:tblStyle w:val="91"/>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21"/>
                <w:szCs w:val="21"/>
              </w:rPr>
            </w:pPr>
            <w:r>
              <w:rPr>
                <w:rFonts w:hint="eastAsia" w:ascii="宋体" w:hAnsi="宋体"/>
                <w:b/>
                <w:sz w:val="21"/>
                <w:szCs w:val="21"/>
              </w:rPr>
              <w:t>招标控制价编制说明</w:t>
            </w:r>
          </w:p>
          <w:p>
            <w:pPr>
              <w:spacing w:line="400" w:lineRule="exact"/>
              <w:jc w:val="left"/>
              <w:rPr>
                <w:rFonts w:hint="eastAsia" w:ascii="宋体" w:hAnsi="宋体"/>
                <w:sz w:val="21"/>
                <w:szCs w:val="21"/>
              </w:rPr>
            </w:pPr>
            <w:r>
              <w:rPr>
                <w:rFonts w:hint="eastAsia" w:ascii="宋体" w:hAnsi="宋体"/>
                <w:sz w:val="21"/>
                <w:szCs w:val="21"/>
              </w:rPr>
              <w:t>一、工程概况</w:t>
            </w:r>
          </w:p>
          <w:p>
            <w:pPr>
              <w:spacing w:line="400" w:lineRule="exact"/>
              <w:ind w:left="82" w:leftChars="34" w:firstLine="210" w:firstLineChars="100"/>
              <w:jc w:val="left"/>
              <w:rPr>
                <w:rFonts w:hint="eastAsia" w:ascii="宋体" w:hAnsi="宋体"/>
                <w:sz w:val="21"/>
                <w:szCs w:val="21"/>
                <w:lang w:eastAsia="zh-CN"/>
              </w:rPr>
            </w:pPr>
            <w:r>
              <w:rPr>
                <w:rFonts w:hint="eastAsia" w:ascii="宋体" w:hAnsi="宋体"/>
                <w:sz w:val="21"/>
                <w:szCs w:val="21"/>
                <w:lang w:eastAsia="zh-CN"/>
              </w:rPr>
              <w:t>1.工程名称：</w:t>
            </w:r>
            <w:r>
              <w:rPr>
                <w:rFonts w:hint="eastAsia" w:ascii="宋体" w:hAnsi="宋体"/>
                <w:sz w:val="21"/>
                <w:szCs w:val="21"/>
                <w:lang w:val="en-US" w:eastAsia="zh-CN"/>
              </w:rPr>
              <w:t>公安业务技术用房项目设备智能化及装修-DNA等实验室建设</w:t>
            </w:r>
            <w:r>
              <w:rPr>
                <w:rFonts w:hint="eastAsia" w:ascii="宋体" w:hAnsi="宋体"/>
                <w:sz w:val="21"/>
                <w:szCs w:val="21"/>
                <w:lang w:eastAsia="zh-CN"/>
              </w:rPr>
              <w:t>工程</w:t>
            </w:r>
          </w:p>
          <w:p>
            <w:pPr>
              <w:spacing w:line="400" w:lineRule="exact"/>
              <w:ind w:left="82" w:leftChars="34" w:firstLine="210" w:firstLineChars="100"/>
              <w:jc w:val="left"/>
              <w:rPr>
                <w:rFonts w:hint="eastAsia" w:ascii="宋体" w:hAnsi="宋体"/>
                <w:sz w:val="21"/>
                <w:szCs w:val="21"/>
                <w:lang w:eastAsia="zh-CN"/>
              </w:rPr>
            </w:pPr>
            <w:r>
              <w:rPr>
                <w:rFonts w:hint="eastAsia" w:ascii="宋体" w:hAnsi="宋体"/>
                <w:sz w:val="21"/>
                <w:szCs w:val="21"/>
                <w:lang w:eastAsia="zh-CN"/>
              </w:rPr>
              <w:t>2.建设单位：杭州市公安局富阳区分局</w:t>
            </w:r>
          </w:p>
          <w:p>
            <w:pPr>
              <w:spacing w:line="400" w:lineRule="exact"/>
              <w:ind w:left="82" w:leftChars="34" w:firstLine="210" w:firstLineChars="100"/>
              <w:jc w:val="left"/>
              <w:rPr>
                <w:rFonts w:hint="eastAsia" w:ascii="宋体" w:hAnsi="宋体"/>
                <w:sz w:val="21"/>
                <w:szCs w:val="21"/>
                <w:lang w:eastAsia="zh-CN"/>
              </w:rPr>
            </w:pPr>
            <w:r>
              <w:rPr>
                <w:rFonts w:hint="eastAsia" w:ascii="宋体" w:hAnsi="宋体"/>
                <w:sz w:val="21"/>
                <w:szCs w:val="21"/>
                <w:lang w:eastAsia="zh-CN"/>
              </w:rPr>
              <w:t>3.工程地点：富阳区</w:t>
            </w:r>
          </w:p>
          <w:p>
            <w:pPr>
              <w:spacing w:line="400" w:lineRule="exact"/>
              <w:ind w:left="322" w:leftChars="134"/>
              <w:jc w:val="left"/>
              <w:rPr>
                <w:rFonts w:hint="eastAsia" w:ascii="宋体" w:hAnsi="宋体"/>
                <w:sz w:val="21"/>
                <w:szCs w:val="21"/>
              </w:rPr>
            </w:pPr>
            <w:r>
              <w:rPr>
                <w:rFonts w:hint="eastAsia" w:ascii="宋体" w:hAnsi="宋体"/>
                <w:sz w:val="21"/>
                <w:szCs w:val="21"/>
              </w:rPr>
              <w:t>4.工程规模及内容</w:t>
            </w:r>
            <w:r>
              <w:rPr>
                <w:rFonts w:hint="eastAsia" w:ascii="宋体" w:hAnsi="宋体"/>
                <w:sz w:val="21"/>
                <w:szCs w:val="21"/>
                <w:lang w:val="en-US" w:eastAsia="zh-CN"/>
              </w:rPr>
              <w:t>：公安业务技术用房刑事科学技术室装修，隔墙制作，地面铺设、天棚吊顶，门窗安装及电气安装等。</w:t>
            </w:r>
            <w:r>
              <w:rPr>
                <w:rFonts w:hint="eastAsia" w:ascii="宋体" w:hAnsi="宋体"/>
                <w:sz w:val="21"/>
                <w:szCs w:val="21"/>
              </w:rPr>
              <w:t xml:space="preserve"> </w:t>
            </w:r>
          </w:p>
          <w:p>
            <w:pPr>
              <w:spacing w:line="400" w:lineRule="exact"/>
              <w:jc w:val="left"/>
              <w:rPr>
                <w:rFonts w:hint="eastAsia" w:ascii="宋体" w:hAnsi="宋体"/>
                <w:sz w:val="21"/>
                <w:szCs w:val="21"/>
              </w:rPr>
            </w:pPr>
            <w:r>
              <w:rPr>
                <w:rFonts w:hint="eastAsia" w:ascii="宋体" w:hAnsi="宋体"/>
                <w:sz w:val="21"/>
                <w:szCs w:val="21"/>
              </w:rPr>
              <w:t>二、工程招标范围</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 xml:space="preserve">招标范围：本工程施工图、编制说明范围内的工程量清单全部内容。 </w:t>
            </w:r>
          </w:p>
          <w:p>
            <w:pPr>
              <w:spacing w:line="400" w:lineRule="exact"/>
              <w:jc w:val="left"/>
              <w:rPr>
                <w:rFonts w:hint="eastAsia" w:ascii="宋体" w:hAnsi="宋体"/>
                <w:sz w:val="21"/>
                <w:szCs w:val="21"/>
              </w:rPr>
            </w:pPr>
            <w:r>
              <w:rPr>
                <w:rFonts w:hint="eastAsia" w:ascii="宋体" w:hAnsi="宋体"/>
                <w:sz w:val="21"/>
                <w:szCs w:val="21"/>
              </w:rPr>
              <w:t>三、编制依据</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1.《建设工程工程量清单计价规范》GB 50500-2013；</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2.《浙江省建设工程工程计价规则》（2018版）；</w:t>
            </w:r>
          </w:p>
          <w:p>
            <w:pPr>
              <w:spacing w:line="400" w:lineRule="exact"/>
              <w:ind w:left="322" w:leftChars="134"/>
              <w:jc w:val="left"/>
              <w:rPr>
                <w:rFonts w:hint="eastAsia" w:ascii="宋体" w:hAnsi="宋体"/>
                <w:sz w:val="21"/>
                <w:szCs w:val="21"/>
              </w:rPr>
            </w:pPr>
            <w:r>
              <w:rPr>
                <w:rFonts w:hint="eastAsia" w:ascii="宋体" w:hAnsi="宋体"/>
                <w:sz w:val="21"/>
                <w:szCs w:val="21"/>
              </w:rPr>
              <w:t>3.《浙江省房屋建筑与装饰工程预算定额》（2018版）、《浙江省通用安装工程预算定额》（2018版）、《浙江省建设工程施工机械台班费用定额》（2018版）；</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苏州金螳螂建筑装饰股份有限公司</w:t>
            </w:r>
            <w:r>
              <w:rPr>
                <w:rFonts w:hint="eastAsia" w:ascii="宋体" w:hAnsi="宋体"/>
                <w:sz w:val="21"/>
                <w:szCs w:val="21"/>
              </w:rPr>
              <w:t>绘制的施工图纸</w:t>
            </w:r>
            <w:r>
              <w:rPr>
                <w:rFonts w:hint="eastAsia" w:ascii="宋体" w:hAnsi="宋体"/>
                <w:sz w:val="21"/>
                <w:szCs w:val="21"/>
                <w:lang w:val="en-US" w:eastAsia="zh-CN"/>
              </w:rPr>
              <w:t>及设计联系单</w:t>
            </w:r>
            <w:r>
              <w:rPr>
                <w:rFonts w:hint="eastAsia" w:ascii="宋体" w:hAnsi="宋体"/>
                <w:sz w:val="21"/>
                <w:szCs w:val="21"/>
              </w:rPr>
              <w:t>；</w:t>
            </w:r>
          </w:p>
          <w:p>
            <w:pPr>
              <w:spacing w:line="400" w:lineRule="exact"/>
              <w:ind w:left="322" w:leftChars="134"/>
              <w:jc w:val="lef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.《杭州造价信息》</w:t>
            </w:r>
            <w:r>
              <w:rPr>
                <w:rFonts w:hint="eastAsia" w:ascii="宋体" w:hAnsi="宋体"/>
                <w:sz w:val="21"/>
                <w:szCs w:val="21"/>
                <w:lang w:val="en-US" w:eastAsia="zh-CN"/>
              </w:rPr>
              <w:t>2021</w:t>
            </w:r>
            <w:r>
              <w:rPr>
                <w:rFonts w:hint="eastAsia" w:ascii="宋体" w:hAnsi="宋体"/>
                <w:sz w:val="21"/>
                <w:szCs w:val="21"/>
              </w:rPr>
              <w:t>年第</w:t>
            </w:r>
            <w:r>
              <w:rPr>
                <w:rFonts w:hint="eastAsia" w:ascii="宋体" w:hAnsi="宋体"/>
                <w:sz w:val="21"/>
                <w:szCs w:val="21"/>
                <w:lang w:val="en-US" w:eastAsia="zh-CN"/>
              </w:rPr>
              <w:t>2</w:t>
            </w:r>
            <w:r>
              <w:rPr>
                <w:rFonts w:hint="eastAsia" w:ascii="宋体" w:hAnsi="宋体"/>
                <w:sz w:val="21"/>
                <w:szCs w:val="21"/>
              </w:rPr>
              <w:t>期正刊、《浙江省造价信息》</w:t>
            </w:r>
            <w:r>
              <w:rPr>
                <w:rFonts w:hint="eastAsia" w:ascii="宋体" w:hAnsi="宋体"/>
                <w:sz w:val="21"/>
                <w:szCs w:val="21"/>
                <w:lang w:val="en-US" w:eastAsia="zh-CN"/>
              </w:rPr>
              <w:t>2021</w:t>
            </w:r>
            <w:r>
              <w:rPr>
                <w:rFonts w:hint="eastAsia" w:ascii="宋体" w:hAnsi="宋体"/>
                <w:sz w:val="21"/>
                <w:szCs w:val="21"/>
              </w:rPr>
              <w:t>年第</w:t>
            </w:r>
            <w:r>
              <w:rPr>
                <w:rFonts w:hint="eastAsia" w:ascii="宋体" w:hAnsi="宋体"/>
                <w:sz w:val="21"/>
                <w:szCs w:val="21"/>
                <w:lang w:val="en-US" w:eastAsia="zh-CN"/>
              </w:rPr>
              <w:t>2</w:t>
            </w:r>
            <w:r>
              <w:rPr>
                <w:rFonts w:hint="eastAsia" w:ascii="宋体" w:hAnsi="宋体"/>
                <w:sz w:val="21"/>
                <w:szCs w:val="21"/>
              </w:rPr>
              <w:t>期正刊，无信息价的材料价格按市场询价计入；</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.相关解释、政策文件及法律法规等。</w:t>
            </w:r>
          </w:p>
          <w:p>
            <w:pPr>
              <w:spacing w:line="400" w:lineRule="exact"/>
              <w:jc w:val="left"/>
              <w:rPr>
                <w:rFonts w:hint="eastAsia" w:ascii="宋体" w:hAnsi="宋体"/>
                <w:sz w:val="21"/>
                <w:szCs w:val="21"/>
              </w:rPr>
            </w:pPr>
            <w:r>
              <w:rPr>
                <w:rFonts w:hint="eastAsia" w:ascii="宋体" w:hAnsi="宋体"/>
                <w:sz w:val="21"/>
                <w:szCs w:val="21"/>
              </w:rPr>
              <w:t>四、工程质量、工期</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 xml:space="preserve">工程质量、工期：见本工程招标文件。 </w:t>
            </w:r>
          </w:p>
          <w:p>
            <w:pPr>
              <w:spacing w:line="400" w:lineRule="exact"/>
              <w:jc w:val="left"/>
              <w:rPr>
                <w:rFonts w:hint="eastAsia" w:ascii="宋体" w:hAnsi="宋体"/>
                <w:sz w:val="21"/>
                <w:szCs w:val="21"/>
                <w:lang w:val="zh-CN"/>
              </w:rPr>
            </w:pPr>
            <w:r>
              <w:rPr>
                <w:rFonts w:hint="eastAsia" w:ascii="宋体" w:hAnsi="宋体"/>
                <w:sz w:val="21"/>
                <w:szCs w:val="21"/>
                <w:lang w:val="zh-CN"/>
              </w:rPr>
              <w:t>五、取费标准</w:t>
            </w:r>
          </w:p>
          <w:p>
            <w:pPr>
              <w:spacing w:line="400" w:lineRule="exact"/>
              <w:ind w:left="82" w:leftChars="34"/>
              <w:jc w:val="left"/>
              <w:rPr>
                <w:rFonts w:hint="eastAsia" w:ascii="宋体" w:hAnsi="宋体"/>
                <w:sz w:val="21"/>
                <w:szCs w:val="21"/>
              </w:rPr>
            </w:pPr>
            <w:r>
              <w:rPr>
                <w:rFonts w:hint="eastAsia" w:ascii="宋体" w:hAnsi="宋体"/>
                <w:sz w:val="21"/>
                <w:szCs w:val="21"/>
              </w:rPr>
              <w:t>（一）</w:t>
            </w:r>
            <w:r>
              <w:rPr>
                <w:rFonts w:hint="eastAsia" w:ascii="宋体" w:hAnsi="宋体"/>
                <w:sz w:val="21"/>
                <w:szCs w:val="21"/>
                <w:lang w:eastAsia="zh-CN"/>
              </w:rPr>
              <w:t>装修</w:t>
            </w:r>
            <w:r>
              <w:rPr>
                <w:rFonts w:hint="eastAsia" w:ascii="宋体" w:hAnsi="宋体"/>
                <w:sz w:val="21"/>
                <w:szCs w:val="21"/>
              </w:rPr>
              <w:t>部分</w:t>
            </w:r>
          </w:p>
          <w:p>
            <w:pPr>
              <w:spacing w:line="400" w:lineRule="exact"/>
              <w:ind w:left="322" w:leftChars="134"/>
              <w:jc w:val="left"/>
              <w:rPr>
                <w:rFonts w:hint="eastAsia" w:ascii="宋体" w:hAnsi="宋体"/>
                <w:sz w:val="21"/>
                <w:szCs w:val="21"/>
              </w:rPr>
            </w:pPr>
            <w:r>
              <w:rPr>
                <w:rFonts w:hint="eastAsia" w:ascii="宋体" w:hAnsi="宋体"/>
                <w:sz w:val="21"/>
                <w:szCs w:val="21"/>
              </w:rPr>
              <w:t>1.企业管理费用：按房屋建筑与装饰工程一般计税费率中值计取，以人工费+机械费为计算基数，费率为</w:t>
            </w:r>
            <w:r>
              <w:rPr>
                <w:rFonts w:hint="eastAsia" w:ascii="宋体" w:hAnsi="宋体"/>
                <w:sz w:val="21"/>
                <w:szCs w:val="21"/>
                <w:lang w:val="en-US" w:eastAsia="zh-CN"/>
              </w:rPr>
              <w:t>15.16</w:t>
            </w:r>
            <w:r>
              <w:rPr>
                <w:rFonts w:hint="eastAsia" w:ascii="宋体" w:hAnsi="宋体"/>
                <w:sz w:val="21"/>
                <w:szCs w:val="21"/>
              </w:rPr>
              <w:t>%;</w:t>
            </w:r>
          </w:p>
          <w:p>
            <w:pPr>
              <w:spacing w:line="400" w:lineRule="exact"/>
              <w:ind w:left="322" w:leftChars="134"/>
              <w:jc w:val="left"/>
              <w:rPr>
                <w:rFonts w:hint="eastAsia" w:ascii="宋体" w:hAnsi="宋体"/>
                <w:sz w:val="21"/>
                <w:szCs w:val="21"/>
              </w:rPr>
            </w:pPr>
            <w:r>
              <w:rPr>
                <w:rFonts w:hint="eastAsia" w:ascii="宋体" w:hAnsi="宋体"/>
                <w:sz w:val="21"/>
                <w:szCs w:val="21"/>
              </w:rPr>
              <w:t>2.利润：按房屋建筑与装饰工程一般计税费率中值计取，以人工费+机械费为计算基数，费率为</w:t>
            </w:r>
            <w:r>
              <w:rPr>
                <w:rFonts w:hint="eastAsia" w:ascii="宋体" w:hAnsi="宋体"/>
                <w:sz w:val="21"/>
                <w:szCs w:val="21"/>
                <w:lang w:val="en-US" w:eastAsia="zh-CN"/>
              </w:rPr>
              <w:t>7.62</w:t>
            </w:r>
            <w:r>
              <w:rPr>
                <w:rFonts w:hint="eastAsia" w:ascii="宋体" w:hAnsi="宋体"/>
                <w:sz w:val="21"/>
                <w:szCs w:val="21"/>
              </w:rPr>
              <w:t>%;</w:t>
            </w:r>
          </w:p>
          <w:p>
            <w:pPr>
              <w:spacing w:line="400" w:lineRule="exact"/>
              <w:ind w:left="322" w:leftChars="134"/>
              <w:jc w:val="left"/>
              <w:rPr>
                <w:rFonts w:hint="eastAsia" w:ascii="宋体" w:hAnsi="宋体"/>
                <w:sz w:val="21"/>
                <w:szCs w:val="21"/>
              </w:rPr>
            </w:pPr>
            <w:r>
              <w:rPr>
                <w:rFonts w:hint="eastAsia" w:ascii="宋体" w:hAnsi="宋体"/>
                <w:sz w:val="21"/>
                <w:szCs w:val="21"/>
              </w:rPr>
              <w:t>3.施工组织措施项目费：按房屋建筑与装饰工程一般计税费率中值计取，以人工费+机械费为计算基数，总费率为</w:t>
            </w:r>
            <w:r>
              <w:rPr>
                <w:rFonts w:hint="eastAsia" w:ascii="宋体" w:hAnsi="宋体"/>
                <w:sz w:val="21"/>
                <w:szCs w:val="21"/>
                <w:lang w:val="en-US" w:eastAsia="zh-CN"/>
              </w:rPr>
              <w:t>6.21</w:t>
            </w:r>
            <w:r>
              <w:rPr>
                <w:rFonts w:hint="eastAsia" w:ascii="宋体" w:hAnsi="宋体"/>
                <w:sz w:val="21"/>
                <w:szCs w:val="21"/>
              </w:rPr>
              <w:t>%；</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.规费：按房屋建筑与装饰工程一般计税费率计取，以人工费+机械费计算基数，费率为</w:t>
            </w:r>
            <w:r>
              <w:rPr>
                <w:rFonts w:hint="eastAsia" w:ascii="宋体" w:hAnsi="宋体"/>
                <w:sz w:val="21"/>
                <w:szCs w:val="21"/>
                <w:lang w:val="en-US" w:eastAsia="zh-CN"/>
              </w:rPr>
              <w:t>27.92</w:t>
            </w:r>
            <w:r>
              <w:rPr>
                <w:rFonts w:hint="eastAsia" w:ascii="宋体" w:hAnsi="宋体"/>
                <w:sz w:val="21"/>
                <w:szCs w:val="21"/>
              </w:rPr>
              <w:t>%;</w:t>
            </w:r>
          </w:p>
          <w:p>
            <w:pPr>
              <w:spacing w:line="400" w:lineRule="exact"/>
              <w:ind w:left="322" w:leftChars="134"/>
              <w:jc w:val="lef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.税金：按房屋建筑与装饰工程一般计税方法税率计取，以税前工程造价为计算基数，税率为</w:t>
            </w:r>
            <w:r>
              <w:rPr>
                <w:rFonts w:hint="eastAsia" w:ascii="宋体" w:hAnsi="宋体"/>
                <w:sz w:val="21"/>
                <w:szCs w:val="21"/>
                <w:lang w:val="en-US" w:eastAsia="zh-CN"/>
              </w:rPr>
              <w:t>9</w:t>
            </w:r>
            <w:r>
              <w:rPr>
                <w:rFonts w:hint="eastAsia" w:ascii="宋体" w:hAnsi="宋体"/>
                <w:sz w:val="21"/>
                <w:szCs w:val="21"/>
              </w:rPr>
              <w:t>%。</w:t>
            </w:r>
          </w:p>
          <w:p>
            <w:pPr>
              <w:spacing w:line="400" w:lineRule="exact"/>
              <w:ind w:left="82" w:leftChars="34"/>
              <w:jc w:val="left"/>
              <w:rPr>
                <w:rFonts w:hint="eastAsia" w:ascii="宋体" w:hAnsi="宋体"/>
                <w:sz w:val="21"/>
                <w:szCs w:val="21"/>
              </w:rPr>
            </w:pPr>
            <w:r>
              <w:rPr>
                <w:rFonts w:hint="eastAsia" w:ascii="宋体" w:hAnsi="宋体"/>
                <w:sz w:val="21"/>
                <w:szCs w:val="21"/>
              </w:rPr>
              <w:t>（二）安装部分</w:t>
            </w:r>
          </w:p>
          <w:p>
            <w:pPr>
              <w:spacing w:line="400" w:lineRule="exact"/>
              <w:ind w:left="322" w:leftChars="134"/>
              <w:jc w:val="left"/>
              <w:rPr>
                <w:rFonts w:hint="eastAsia" w:ascii="宋体" w:hAnsi="宋体"/>
                <w:sz w:val="21"/>
                <w:szCs w:val="21"/>
              </w:rPr>
            </w:pPr>
            <w:r>
              <w:rPr>
                <w:rFonts w:hint="eastAsia" w:ascii="宋体" w:hAnsi="宋体"/>
                <w:sz w:val="21"/>
                <w:szCs w:val="21"/>
              </w:rPr>
              <w:t>1.企业管理费用：按通用安装工程一般计税费率中值计取，以人工费+机械费为计算基数，费率为</w:t>
            </w:r>
            <w:r>
              <w:rPr>
                <w:rFonts w:hint="eastAsia" w:ascii="宋体" w:hAnsi="宋体"/>
                <w:sz w:val="21"/>
                <w:szCs w:val="21"/>
                <w:lang w:val="en-US" w:eastAsia="zh-CN"/>
              </w:rPr>
              <w:t>21.72</w:t>
            </w:r>
            <w:r>
              <w:rPr>
                <w:rFonts w:hint="eastAsia" w:ascii="宋体" w:hAnsi="宋体"/>
                <w:sz w:val="21"/>
                <w:szCs w:val="21"/>
              </w:rPr>
              <w:t>%;</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rPr>
              <w:t>2.利润：按通用安装工程一般计税费率中值计取，以人工费+机械费为计算基数，费率为</w:t>
            </w:r>
            <w:r>
              <w:rPr>
                <w:rFonts w:hint="eastAsia" w:ascii="宋体" w:hAnsi="宋体"/>
                <w:sz w:val="21"/>
                <w:szCs w:val="21"/>
                <w:lang w:val="en-US" w:eastAsia="zh-CN"/>
              </w:rPr>
              <w:t>10.4</w:t>
            </w:r>
            <w:r>
              <w:rPr>
                <w:rFonts w:hint="eastAsia" w:ascii="宋体" w:hAnsi="宋体"/>
                <w:sz w:val="21"/>
                <w:szCs w:val="21"/>
              </w:rPr>
              <w:t>%;</w:t>
            </w:r>
          </w:p>
          <w:p>
            <w:pPr>
              <w:spacing w:line="400" w:lineRule="exact"/>
              <w:ind w:left="322" w:leftChars="134"/>
              <w:jc w:val="left"/>
              <w:rPr>
                <w:rFonts w:hint="eastAsia" w:ascii="宋体" w:hAnsi="宋体"/>
                <w:sz w:val="21"/>
                <w:szCs w:val="21"/>
              </w:rPr>
            </w:pPr>
            <w:r>
              <w:rPr>
                <w:rFonts w:hint="eastAsia" w:ascii="宋体" w:hAnsi="宋体"/>
                <w:sz w:val="21"/>
                <w:szCs w:val="21"/>
              </w:rPr>
              <w:t>3.施工组织措施项目费：按通用安装工程一般计税费率中值计取，以人工费+机械费为计算基数，总费率为</w:t>
            </w:r>
            <w:r>
              <w:rPr>
                <w:rFonts w:hint="eastAsia" w:ascii="宋体" w:hAnsi="宋体"/>
                <w:sz w:val="21"/>
                <w:szCs w:val="21"/>
                <w:lang w:val="en-US" w:eastAsia="zh-CN"/>
              </w:rPr>
              <w:t>7.36</w:t>
            </w:r>
            <w:r>
              <w:rPr>
                <w:rFonts w:hint="eastAsia" w:ascii="宋体" w:hAnsi="宋体"/>
                <w:sz w:val="21"/>
                <w:szCs w:val="21"/>
              </w:rPr>
              <w:t>%；</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.规费：按通用安装工程一般计税费率计取，以人工费+机械费计算基数，费率为</w:t>
            </w:r>
            <w:r>
              <w:rPr>
                <w:rFonts w:hint="eastAsia" w:ascii="宋体" w:hAnsi="宋体"/>
                <w:sz w:val="21"/>
                <w:szCs w:val="21"/>
                <w:lang w:val="en-US" w:eastAsia="zh-CN"/>
              </w:rPr>
              <w:t>30.63</w:t>
            </w:r>
            <w:r>
              <w:rPr>
                <w:rFonts w:hint="eastAsia" w:ascii="宋体" w:hAnsi="宋体"/>
                <w:sz w:val="21"/>
                <w:szCs w:val="21"/>
              </w:rPr>
              <w:t>%;</w:t>
            </w:r>
          </w:p>
          <w:p>
            <w:pPr>
              <w:spacing w:line="400" w:lineRule="exact"/>
              <w:ind w:left="82" w:leftChars="34" w:firstLine="210" w:firstLineChars="100"/>
              <w:jc w:val="lef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.税金：按通用安装工程一般计税方法税率计取，以税前工程造价为计算基数，税率为</w:t>
            </w:r>
            <w:r>
              <w:rPr>
                <w:rFonts w:hint="eastAsia" w:ascii="宋体" w:hAnsi="宋体"/>
                <w:sz w:val="21"/>
                <w:szCs w:val="21"/>
                <w:lang w:val="en-US" w:eastAsia="zh-CN"/>
              </w:rPr>
              <w:t>9</w:t>
            </w:r>
            <w:r>
              <w:rPr>
                <w:rFonts w:hint="eastAsia" w:ascii="宋体" w:hAnsi="宋体"/>
                <w:sz w:val="21"/>
                <w:szCs w:val="21"/>
              </w:rPr>
              <w:t>%。</w:t>
            </w:r>
          </w:p>
          <w:p>
            <w:pPr>
              <w:spacing w:line="400" w:lineRule="exact"/>
              <w:jc w:val="left"/>
              <w:rPr>
                <w:rFonts w:hint="eastAsia" w:ascii="宋体" w:hAnsi="宋体"/>
                <w:sz w:val="21"/>
                <w:szCs w:val="21"/>
              </w:rPr>
            </w:pPr>
            <w:r>
              <w:rPr>
                <w:rFonts w:hint="eastAsia" w:ascii="宋体" w:hAnsi="宋体"/>
                <w:sz w:val="21"/>
                <w:szCs w:val="21"/>
              </w:rPr>
              <w:t>六、综合说明</w:t>
            </w:r>
          </w:p>
          <w:p>
            <w:pPr>
              <w:pStyle w:val="54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kern w:val="2"/>
                <w:sz w:val="21"/>
                <w:szCs w:val="21"/>
                <w:lang w:val="en-US" w:eastAsia="zh-CN" w:bidi="ar-SA"/>
              </w:rPr>
            </w:pPr>
            <w:r>
              <w:rPr>
                <w:rFonts w:hint="eastAsia" w:ascii="宋体" w:hAnsi="宋体"/>
                <w:kern w:val="2"/>
                <w:sz w:val="21"/>
                <w:szCs w:val="21"/>
                <w:lang w:val="en-US" w:eastAsia="zh-CN" w:bidi="ar-SA"/>
              </w:rPr>
              <w:t>（一）装修部分</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1.CM1按单层钢化玻璃（5mm）铝合金平开窗计入；</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2.塑胶地板按技术指标要求：厚度≥2mm、无方向性颗粒碎花纹同质透心卷材、45%斜切面无气孔、耐磨等级T级、TVOC≤10微克/m³、防滑等级≥R9级,单位重量≤3000g/㎡、防火等级B1、单个产品系列颜色在15种及以上，产品为原品牌原厂生产、非OEM及代工产品、REACH检测201项高危物质未检出、有害物质限量检测合格、依据EN ISO26987-2012标准，能抵御73项的酸碱溶液腐蚀试剂测试，有更优异的耐污性能，满足实验场所对于地板抗化学试剂腐蚀、易清洁保养的需求，以上在选样时需提供相关检测报告；</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3.腻子按二遍考虑，乳胶漆按三遍考虑；</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4.抗静电洁净板按技术指标要求：面层采用双面烤漆抗静电氟碳漆洁净板，钢板厚度0.6+0.6mm,芯材采用双面玻镁+120g容重岩棉，四周镀锌龙骨，厚度不低于1.0mm；</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5.幕墙窗与洁净可开窗中间用20cm宽洁净彩钢板封；</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6.M1022按50厚净化密闭门计入；</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7.室内窗按洁净观察窗（双层钢化玻璃（5+5mm），与板做平，内置厚度1.0mm不锈钢）计入；</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8.M1624按电子感应门计入；</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9.检验区玻璃隔断按6+6mm钢化玻璃隔断（含玻璃门）计入；</w:t>
            </w:r>
          </w:p>
          <w:p>
            <w:pPr>
              <w:spacing w:line="400" w:lineRule="exact"/>
              <w:ind w:left="82" w:leftChars="34" w:firstLine="210" w:firstLineChars="100"/>
              <w:jc w:val="left"/>
              <w:rPr>
                <w:rFonts w:hint="default" w:ascii="宋体" w:hAnsi="宋体"/>
                <w:sz w:val="21"/>
                <w:szCs w:val="21"/>
                <w:lang w:val="en-US" w:eastAsia="zh-CN"/>
              </w:rPr>
            </w:pPr>
            <w:r>
              <w:rPr>
                <w:rFonts w:hint="eastAsia" w:ascii="宋体" w:hAnsi="宋体"/>
                <w:sz w:val="21"/>
                <w:szCs w:val="21"/>
                <w:lang w:val="en-US" w:eastAsia="zh-CN"/>
              </w:rPr>
              <w:t>10.检验区金属隔断按75mm轻钢龙骨骨架，9mm防火板基层，石膏板饰面，石膏板点绣贴胶带，二遍腻子，三遍乳胶漆计入。</w:t>
            </w:r>
          </w:p>
          <w:p>
            <w:pPr>
              <w:spacing w:line="400" w:lineRule="exact"/>
              <w:jc w:val="left"/>
              <w:rPr>
                <w:rFonts w:hint="eastAsia" w:ascii="宋体" w:hAnsi="宋体"/>
                <w:sz w:val="21"/>
                <w:szCs w:val="21"/>
              </w:rPr>
            </w:pPr>
            <w:r>
              <w:rPr>
                <w:rFonts w:hint="eastAsia" w:ascii="宋体" w:hAnsi="宋体"/>
                <w:sz w:val="21"/>
                <w:szCs w:val="21"/>
              </w:rPr>
              <w:t>（二）安装部分</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1.屋顶轴号A2-A3、L2的桥架与轴号1J-1L、A2的桥架相连；</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2.桥架规格按200*100计入；</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3.阴影部分内的安全出口灯、单联双控开关、水管全部计入本次预算；</w:t>
            </w:r>
          </w:p>
          <w:p>
            <w:pPr>
              <w:spacing w:line="400" w:lineRule="exact"/>
              <w:ind w:left="82" w:leftChars="34" w:firstLine="210" w:firstLineChars="100"/>
              <w:jc w:val="left"/>
              <w:rPr>
                <w:rFonts w:hint="eastAsia" w:ascii="宋体" w:hAnsi="宋体"/>
                <w:sz w:val="21"/>
                <w:szCs w:val="21"/>
                <w:lang w:val="en-US" w:eastAsia="zh-CN"/>
              </w:rPr>
            </w:pPr>
            <w:r>
              <w:rPr>
                <w:rFonts w:hint="eastAsia" w:ascii="宋体" w:hAnsi="宋体"/>
                <w:sz w:val="21"/>
                <w:szCs w:val="21"/>
                <w:lang w:val="en-US" w:eastAsia="zh-CN"/>
              </w:rPr>
              <w:t>4.洗涤台、边台不计入本次预算。</w:t>
            </w:r>
          </w:p>
          <w:p>
            <w:pPr>
              <w:spacing w:line="400" w:lineRule="exact"/>
              <w:ind w:left="210" w:hanging="210" w:hangingChars="100"/>
              <w:jc w:val="left"/>
              <w:rPr>
                <w:rFonts w:hint="eastAsia" w:ascii="宋体" w:hAnsi="宋体"/>
                <w:sz w:val="21"/>
                <w:szCs w:val="21"/>
              </w:rPr>
            </w:pPr>
            <w:r>
              <w:rPr>
                <w:rFonts w:hint="eastAsia" w:ascii="宋体" w:hAnsi="宋体"/>
                <w:sz w:val="21"/>
                <w:szCs w:val="21"/>
              </w:rPr>
              <w:t>（三）本工程主要材料按以下参考品牌或生产厂家要求计价，施工时主要材料品牌或生产厂家必须符合以下参考品牌或生产厂家（或相当于该品牌或厂家，必须经建设单位认可）。具体品牌或生产厂家、规格见下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930"/>
              <w:gridCol w:w="1865"/>
              <w:gridCol w:w="250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序号</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名    称</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规格、型号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参考品牌或生产厂家</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left"/>
                    <w:rPr>
                      <w:rFonts w:hint="eastAsia"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1</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同质透芯PVC卷材</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eastAsia="宋体"/>
                      <w:sz w:val="21"/>
                      <w:szCs w:val="21"/>
                      <w:lang w:val="en-US" w:eastAsia="zh-CN"/>
                    </w:rPr>
                  </w:pPr>
                  <w:r>
                    <w:rPr>
                      <w:rFonts w:hint="eastAsia" w:ascii="宋体" w:hAnsi="宋体"/>
                      <w:sz w:val="21"/>
                      <w:szCs w:val="21"/>
                      <w:lang w:val="en-US" w:eastAsia="zh-CN"/>
                    </w:rPr>
                    <w:t>2mm厚</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法国洁福、阿姆斯壮、</w:t>
                  </w:r>
                </w:p>
                <w:p>
                  <w:pPr>
                    <w:spacing w:line="400" w:lineRule="exact"/>
                    <w:ind w:left="82" w:leftChars="34"/>
                    <w:jc w:val="center"/>
                    <w:rPr>
                      <w:rFonts w:hint="eastAsia" w:ascii="宋体" w:hAnsi="宋体"/>
                      <w:sz w:val="21"/>
                      <w:szCs w:val="21"/>
                    </w:rPr>
                  </w:pPr>
                  <w:r>
                    <w:rPr>
                      <w:rFonts w:hint="eastAsia" w:ascii="宋体" w:hAnsi="宋体"/>
                      <w:sz w:val="21"/>
                      <w:szCs w:val="21"/>
                      <w:lang w:val="en-US" w:eastAsia="zh-CN"/>
                    </w:rPr>
                    <w:t>得嘉</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2</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抗静电洁净板</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50mm厚</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协多利、林森、鑫弘</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r>
                    <w:rPr>
                      <w:rFonts w:hint="eastAsia" w:ascii="宋体" w:hAnsi="宋体"/>
                      <w:sz w:val="21"/>
                      <w:szCs w:val="21"/>
                    </w:rPr>
                    <w:t>3</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紫外灯、洁净灯</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lang w:val="en-US" w:eastAsia="zh-CN"/>
                    </w:rPr>
                  </w:pPr>
                  <w:r>
                    <w:rPr>
                      <w:rFonts w:hint="eastAsia" w:ascii="宋体" w:hAnsi="宋体"/>
                      <w:sz w:val="21"/>
                      <w:szCs w:val="21"/>
                      <w:lang w:val="en-US" w:eastAsia="zh-CN"/>
                    </w:rPr>
                    <w:t>雷希、西铁、飞利浦</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82" w:leftChars="34"/>
                    <w:jc w:val="center"/>
                    <w:rPr>
                      <w:rFonts w:hint="eastAsia" w:ascii="宋体" w:hAnsi="宋体"/>
                      <w:sz w:val="21"/>
                      <w:szCs w:val="21"/>
                    </w:rPr>
                  </w:pPr>
                </w:p>
              </w:tc>
            </w:tr>
          </w:tbl>
          <w:p>
            <w:pPr>
              <w:spacing w:line="400" w:lineRule="exact"/>
              <w:jc w:val="left"/>
              <w:rPr>
                <w:rFonts w:hint="eastAsia" w:ascii="宋体" w:hAnsi="宋体"/>
                <w:sz w:val="21"/>
                <w:szCs w:val="21"/>
              </w:rPr>
            </w:pPr>
            <w:r>
              <w:rPr>
                <w:rFonts w:hint="eastAsia" w:ascii="宋体" w:hAnsi="宋体"/>
                <w:sz w:val="21"/>
                <w:szCs w:val="21"/>
                <w:lang w:eastAsia="zh-CN"/>
              </w:rPr>
              <w:t>七</w:t>
            </w:r>
            <w:r>
              <w:rPr>
                <w:rFonts w:hint="eastAsia" w:ascii="宋体" w:hAnsi="宋体"/>
                <w:sz w:val="21"/>
                <w:szCs w:val="21"/>
              </w:rPr>
              <w:t>、本工程预算造价为</w:t>
            </w:r>
            <w:r>
              <w:rPr>
                <w:rFonts w:hint="eastAsia" w:ascii="宋体" w:hAnsi="宋体"/>
                <w:sz w:val="21"/>
                <w:szCs w:val="21"/>
                <w:lang w:val="en-US" w:eastAsia="zh-CN"/>
              </w:rPr>
              <w:t>1086230</w:t>
            </w:r>
            <w:r>
              <w:rPr>
                <w:rFonts w:hint="eastAsia" w:ascii="宋体" w:hAnsi="宋体"/>
                <w:sz w:val="21"/>
                <w:szCs w:val="21"/>
              </w:rPr>
              <w:t>元。</w:t>
            </w:r>
          </w:p>
          <w:p>
            <w:pPr>
              <w:spacing w:line="400" w:lineRule="exact"/>
              <w:jc w:val="left"/>
              <w:rPr>
                <w:rFonts w:hint="eastAsia" w:ascii="宋体" w:hAnsi="宋体"/>
                <w:sz w:val="21"/>
                <w:szCs w:val="21"/>
              </w:rPr>
            </w:pPr>
            <w:r>
              <w:rPr>
                <w:rFonts w:hint="eastAsia" w:ascii="宋体" w:hAnsi="宋体"/>
                <w:sz w:val="21"/>
                <w:szCs w:val="21"/>
                <w:lang w:eastAsia="zh-CN"/>
              </w:rPr>
              <w:t>八</w:t>
            </w:r>
            <w:r>
              <w:rPr>
                <w:rFonts w:hint="eastAsia" w:ascii="宋体" w:hAnsi="宋体"/>
                <w:sz w:val="21"/>
                <w:szCs w:val="21"/>
              </w:rPr>
              <w:t>、工程变更的合同价款按以下条款进行调整：</w:t>
            </w:r>
          </w:p>
          <w:p>
            <w:pPr>
              <w:spacing w:line="400" w:lineRule="exact"/>
              <w:ind w:left="322" w:leftChars="134"/>
              <w:jc w:val="left"/>
              <w:rPr>
                <w:rFonts w:hint="eastAsia" w:ascii="宋体" w:hAnsi="宋体"/>
                <w:sz w:val="21"/>
                <w:szCs w:val="21"/>
              </w:rPr>
            </w:pPr>
            <w:r>
              <w:rPr>
                <w:rFonts w:hint="eastAsia" w:ascii="宋体" w:hAnsi="宋体"/>
                <w:sz w:val="21"/>
                <w:szCs w:val="21"/>
              </w:rPr>
              <w:t>1.招标控制价清单中有相同项目的，按照相同项目单价确定，并结合招标时下浮系数同比例下浮进行结算。</w:t>
            </w:r>
          </w:p>
          <w:p>
            <w:pPr>
              <w:spacing w:line="400" w:lineRule="exact"/>
              <w:ind w:left="322" w:leftChars="134"/>
              <w:jc w:val="left"/>
              <w:rPr>
                <w:rFonts w:hint="eastAsia" w:ascii="宋体" w:hAnsi="宋体"/>
                <w:sz w:val="21"/>
                <w:szCs w:val="21"/>
              </w:rPr>
            </w:pPr>
            <w:r>
              <w:rPr>
                <w:rFonts w:hint="eastAsia" w:ascii="宋体" w:hAnsi="宋体"/>
                <w:sz w:val="21"/>
                <w:szCs w:val="21"/>
              </w:rPr>
              <w:t>2.招标控制价清单中无相同项目，但有类似项目的，参照类似项目的单价确定，并结合招标时下浮系数同比例下浮进行结算。</w:t>
            </w:r>
          </w:p>
          <w:p>
            <w:pPr>
              <w:spacing w:line="400" w:lineRule="exact"/>
              <w:ind w:left="322" w:leftChars="134"/>
              <w:jc w:val="left"/>
              <w:rPr>
                <w:rFonts w:hint="eastAsia" w:ascii="宋体" w:hAnsi="宋体"/>
                <w:sz w:val="21"/>
                <w:szCs w:val="21"/>
              </w:rPr>
            </w:pPr>
            <w:r>
              <w:rPr>
                <w:rFonts w:hint="eastAsia" w:ascii="宋体" w:hAnsi="宋体"/>
                <w:sz w:val="21"/>
                <w:szCs w:val="21"/>
              </w:rPr>
              <w:t>3.招标控制价清单中无相同项目及类似项目单价的，其单价的确定，按以下约定：参照招标控制价组价原则重新组价，并结合招标时下浮系数同比例下浮进行结算。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Cs/>
                <w:color w:val="FF0000"/>
                <w:kern w:val="0"/>
                <w:sz w:val="21"/>
                <w:szCs w:val="21"/>
                <w:vertAlign w:val="baseline"/>
                <w:lang w:val="en-US" w:eastAsia="zh-CN"/>
              </w:rPr>
            </w:pPr>
            <w:r>
              <w:rPr>
                <w:rFonts w:hint="eastAsia" w:ascii="宋体" w:hAnsi="宋体"/>
                <w:sz w:val="21"/>
                <w:szCs w:val="21"/>
                <w:lang w:val="en-US" w:eastAsia="zh-CN"/>
              </w:rPr>
              <w:t>4</w:t>
            </w:r>
            <w:r>
              <w:rPr>
                <w:rFonts w:hint="eastAsia" w:ascii="宋体" w:hAnsi="宋体"/>
                <w:sz w:val="21"/>
                <w:szCs w:val="21"/>
              </w:rPr>
              <w:t>.其他：由于工程项目特征或工程内容发生部分变更的，应以原综合单价为基础，仅就变更部分相应定额子目调整综合单价，并结合招标时下浮系数同比例下浮进行结算。材料变化的仅调整材料差价，并计增减材料差价和税金。</w:t>
            </w:r>
            <w:r>
              <w:rPr>
                <w:rFonts w:hint="eastAsia" w:ascii="仿宋" w:hAnsi="仿宋" w:eastAsia="仿宋" w:cs="仿宋"/>
                <w:sz w:val="21"/>
                <w:szCs w:val="21"/>
              </w:rPr>
              <w:t>　　</w:t>
            </w:r>
          </w:p>
        </w:tc>
      </w:tr>
    </w:tbl>
    <w:p>
      <w:pPr>
        <w:pStyle w:val="23"/>
        <w:ind w:firstLine="0"/>
        <w:rPr>
          <w:rFonts w:hint="eastAsia"/>
          <w:bCs/>
          <w:color w:val="FF0000"/>
          <w:kern w:val="0"/>
          <w:szCs w:val="22"/>
        </w:rPr>
        <w:sectPr>
          <w:headerReference r:id="rId11" w:type="default"/>
          <w:footerReference r:id="rId12" w:type="default"/>
          <w:pgSz w:w="11906" w:h="16838"/>
          <w:pgMar w:top="1417" w:right="1418" w:bottom="1417" w:left="1588" w:header="851" w:footer="992" w:gutter="0"/>
          <w:cols w:space="0" w:num="1"/>
          <w:rtlGutter w:val="0"/>
          <w:docGrid w:type="lines" w:linePitch="312" w:charSpace="0"/>
        </w:sectPr>
      </w:pPr>
    </w:p>
    <w:tbl>
      <w:tblPr>
        <w:tblStyle w:val="90"/>
        <w:tblW w:w="14448" w:type="dxa"/>
        <w:tblInd w:w="96" w:type="dxa"/>
        <w:shd w:val="clear" w:color="auto" w:fill="auto"/>
        <w:tblLayout w:type="autofit"/>
        <w:tblCellMar>
          <w:top w:w="0" w:type="dxa"/>
          <w:left w:w="108" w:type="dxa"/>
          <w:bottom w:w="0" w:type="dxa"/>
          <w:right w:w="108" w:type="dxa"/>
        </w:tblCellMar>
      </w:tblPr>
      <w:tblGrid>
        <w:gridCol w:w="479"/>
        <w:gridCol w:w="1296"/>
        <w:gridCol w:w="2140"/>
        <w:gridCol w:w="2655"/>
        <w:gridCol w:w="715"/>
        <w:gridCol w:w="893"/>
        <w:gridCol w:w="986"/>
        <w:gridCol w:w="964"/>
        <w:gridCol w:w="1080"/>
        <w:gridCol w:w="1368"/>
        <w:gridCol w:w="1200"/>
        <w:gridCol w:w="672"/>
      </w:tblGrid>
      <w:tr>
        <w:tblPrEx>
          <w:shd w:val="clear" w:color="auto" w:fill="auto"/>
          <w:tblCellMar>
            <w:top w:w="0" w:type="dxa"/>
            <w:left w:w="108" w:type="dxa"/>
            <w:bottom w:w="0" w:type="dxa"/>
            <w:right w:w="108" w:type="dxa"/>
          </w:tblCellMar>
        </w:tblPrEx>
        <w:trPr>
          <w:trHeight w:val="992" w:hRule="atLeast"/>
        </w:trPr>
        <w:tc>
          <w:tcPr>
            <w:tcW w:w="14448"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64"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单位工程及专业工程名称：公安业务技术用房项目设备智能化及装修-DNA等实验室建设工程-建筑装饰工程</w:t>
            </w:r>
          </w:p>
        </w:tc>
        <w:tc>
          <w:tcPr>
            <w:tcW w:w="96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24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 门窗工程</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010802002001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彩板门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50厚净化密闭门，洞口尺寸为1000*2200mm，与板做平，表面喷塑处理，门侧配密封条，含五金件及配件安装；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金属（塑钢、断桥）窗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洁净观察窗 双层钢化玻璃（5+5），与板做平，内置不锈钢，厚度1.0mm，含五金件及配件安装；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44.04</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010807001002</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金属（塑钢、断桥）窗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单层钢化玻璃（5mm）铝合金平开窗，洞口尺寸为1200*1200mm，含五金件及配件安装；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010805001001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电子感应门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电子感应门，洞口尺寸为1.6*2.4m，含感应装置安装；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门禁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01B002001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封窗台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幕墙与洁净可开窗中间用20cm宽洁净彩钢板封</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 楼地面装饰工程</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011103002002</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橡胶板卷材楼地面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2mm厚同质透芯PVC卷材（含5mm自流平）</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806.04</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011101005001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自流坪楼地面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5mm自流平</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细石混凝土楼地面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50mm厚细石混凝土找平层</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592.83</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011105004001</w:t>
            </w: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塑料板踢脚线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100高2mm厚同质透芯PVC卷材配套踢脚线</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 墙、柱面装饰与隔断、幕墙工程</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232" w:type="dxa"/>
        <w:tblInd w:w="96" w:type="dxa"/>
        <w:shd w:val="clear" w:color="auto" w:fill="auto"/>
        <w:tblLayout w:type="fixed"/>
        <w:tblCellMar>
          <w:top w:w="0" w:type="dxa"/>
          <w:left w:w="108" w:type="dxa"/>
          <w:bottom w:w="0" w:type="dxa"/>
          <w:right w:w="108" w:type="dxa"/>
        </w:tblCellMar>
      </w:tblPr>
      <w:tblGrid>
        <w:gridCol w:w="479"/>
        <w:gridCol w:w="1296"/>
        <w:gridCol w:w="2134"/>
        <w:gridCol w:w="2651"/>
        <w:gridCol w:w="714"/>
        <w:gridCol w:w="894"/>
        <w:gridCol w:w="987"/>
        <w:gridCol w:w="1009"/>
        <w:gridCol w:w="984"/>
        <w:gridCol w:w="1128"/>
        <w:gridCol w:w="1116"/>
        <w:gridCol w:w="840"/>
      </w:tblGrid>
      <w:tr>
        <w:tblPrEx>
          <w:shd w:val="clear" w:color="auto" w:fill="auto"/>
          <w:tblCellMar>
            <w:top w:w="0" w:type="dxa"/>
            <w:left w:w="108" w:type="dxa"/>
            <w:bottom w:w="0" w:type="dxa"/>
            <w:right w:w="108" w:type="dxa"/>
          </w:tblCellMar>
        </w:tblPrEx>
        <w:trPr>
          <w:trHeight w:val="992" w:hRule="atLeast"/>
        </w:trPr>
        <w:tc>
          <w:tcPr>
            <w:tcW w:w="14232"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55"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单位工程及专业工程名称：公安业务技术用房项目设备智能化及装修-DNA等实验室建设工程-建筑装饰工程</w:t>
            </w:r>
          </w:p>
        </w:tc>
        <w:tc>
          <w:tcPr>
            <w:tcW w:w="100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984"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84"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11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011210002001</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金属隔断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50mm厚抗静电洁净板隔墙：面层采用双面烤漆抗静电氟碳漆洁净板，钢板厚度0.6+0.6mm,芯材采用双面玻镁+120g容重岩棉，四周镀锌龙骨，厚度不低于1.0mm</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1117.47</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011210003001</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玻璃隔断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铝合金隔断，玻璃采用6+6mm钢化玻璃隔断，含玻璃门、五金件及配件安装；</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011210002002</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金属隔断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75mm轻钢龙骨骨架，9mm防火板基层，石膏板饰面，石膏板点绣贴胶带，二遍腻子，三遍乳胶漆</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 天棚工程</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344"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吊顶天棚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50mm厚抗静电洁净板吊顶（面层采用双面烤漆抗静电氟碳漆洁净板，钢板厚度0.6+0.6mm,芯材采用双面玻镁+120g容重岩棉，四周镀锌龙骨，厚度不低于1.0mm），含龙骨、检修口</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吊顶天棚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U50轻钢龙骨，12mm厚石膏板吊顶，石膏板点绣贴胶带，腻子二遍，喷黑</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格栅吊顶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铝方通（40*80*0.8）吊顶（间距70mm），配套龙骨</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 其他装饰工程</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011502001001</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金属装饰线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铝合金内圆角</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011502001002</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金属装饰线 </w:t>
            </w:r>
          </w:p>
        </w:tc>
        <w:tc>
          <w:tcPr>
            <w:tcW w:w="2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铝合金外圆角</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91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424" w:type="dxa"/>
        <w:tblInd w:w="96" w:type="dxa"/>
        <w:shd w:val="clear" w:color="auto" w:fill="auto"/>
        <w:tblLayout w:type="autofit"/>
        <w:tblCellMar>
          <w:top w:w="0" w:type="dxa"/>
          <w:left w:w="108" w:type="dxa"/>
          <w:bottom w:w="0" w:type="dxa"/>
          <w:right w:w="108" w:type="dxa"/>
        </w:tblCellMar>
      </w:tblPr>
      <w:tblGrid>
        <w:gridCol w:w="447"/>
        <w:gridCol w:w="1327"/>
        <w:gridCol w:w="1822"/>
        <w:gridCol w:w="1924"/>
        <w:gridCol w:w="960"/>
        <w:gridCol w:w="1116"/>
        <w:gridCol w:w="1188"/>
        <w:gridCol w:w="1152"/>
        <w:gridCol w:w="1188"/>
        <w:gridCol w:w="1092"/>
        <w:gridCol w:w="1236"/>
        <w:gridCol w:w="972"/>
      </w:tblGrid>
      <w:tr>
        <w:tblPrEx>
          <w:shd w:val="clear" w:color="auto" w:fill="auto"/>
          <w:tblCellMar>
            <w:top w:w="0" w:type="dxa"/>
            <w:left w:w="108" w:type="dxa"/>
            <w:bottom w:w="0" w:type="dxa"/>
            <w:right w:w="108" w:type="dxa"/>
          </w:tblCellMar>
        </w:tblPrEx>
        <w:trPr>
          <w:trHeight w:val="992" w:hRule="atLeast"/>
        </w:trPr>
        <w:tc>
          <w:tcPr>
            <w:tcW w:w="14424"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表1-3-C 技术措施项目清单及计价表</w:t>
            </w:r>
          </w:p>
        </w:tc>
      </w:tr>
      <w:tr>
        <w:tblPrEx>
          <w:tblCellMar>
            <w:top w:w="0" w:type="dxa"/>
            <w:left w:w="108" w:type="dxa"/>
            <w:bottom w:w="0" w:type="dxa"/>
            <w:right w:w="108" w:type="dxa"/>
          </w:tblCellMar>
        </w:tblPrEx>
        <w:trPr>
          <w:trHeight w:val="473" w:hRule="atLeast"/>
        </w:trPr>
        <w:tc>
          <w:tcPr>
            <w:tcW w:w="14424"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工程名称：公安业务技术用房项目设备智能化及装修-DNA等实验室建设工程</w:t>
            </w:r>
          </w:p>
        </w:tc>
      </w:tr>
      <w:tr>
        <w:tblPrEx>
          <w:tblCellMar>
            <w:top w:w="0" w:type="dxa"/>
            <w:left w:w="108" w:type="dxa"/>
            <w:bottom w:w="0" w:type="dxa"/>
            <w:right w:w="108" w:type="dxa"/>
          </w:tblCellMar>
        </w:tblPrEx>
        <w:trPr>
          <w:trHeight w:val="473" w:hRule="atLeast"/>
        </w:trPr>
        <w:tc>
          <w:tcPr>
            <w:tcW w:w="6480"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单位工程及专业工程名称：公安业务技术用房项目设备智能化及装修-DNA等实验室建设工程-建筑装饰工程</w:t>
            </w:r>
          </w:p>
        </w:tc>
        <w:tc>
          <w:tcPr>
            <w:tcW w:w="1116"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0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CellMar>
            <w:top w:w="0" w:type="dxa"/>
            <w:left w:w="108" w:type="dxa"/>
            <w:bottom w:w="0" w:type="dxa"/>
            <w:right w:w="108" w:type="dxa"/>
          </w:tblCellMar>
        </w:tblPrEx>
        <w:trPr>
          <w:trHeight w:val="366"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0117 措施项目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011701006001</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满堂脚手架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720.57</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011703001001</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垂直运输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材料上楼搬运费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878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520" w:type="dxa"/>
        <w:tblInd w:w="96" w:type="dxa"/>
        <w:shd w:val="clear" w:color="auto" w:fill="auto"/>
        <w:tblLayout w:type="fixed"/>
        <w:tblCellMar>
          <w:top w:w="0" w:type="dxa"/>
          <w:left w:w="108" w:type="dxa"/>
          <w:bottom w:w="0" w:type="dxa"/>
          <w:right w:w="108" w:type="dxa"/>
        </w:tblCellMar>
      </w:tblPr>
      <w:tblGrid>
        <w:gridCol w:w="478"/>
        <w:gridCol w:w="1296"/>
        <w:gridCol w:w="79"/>
        <w:gridCol w:w="2055"/>
        <w:gridCol w:w="60"/>
        <w:gridCol w:w="2597"/>
        <w:gridCol w:w="36"/>
        <w:gridCol w:w="679"/>
        <w:gridCol w:w="32"/>
        <w:gridCol w:w="861"/>
        <w:gridCol w:w="26"/>
        <w:gridCol w:w="963"/>
        <w:gridCol w:w="24"/>
        <w:gridCol w:w="954"/>
        <w:gridCol w:w="1212"/>
        <w:gridCol w:w="1188"/>
        <w:gridCol w:w="1104"/>
        <w:gridCol w:w="876"/>
      </w:tblGrid>
      <w:tr>
        <w:tblPrEx>
          <w:shd w:val="clear" w:color="auto" w:fill="auto"/>
          <w:tblCellMar>
            <w:top w:w="0" w:type="dxa"/>
            <w:left w:w="108" w:type="dxa"/>
            <w:bottom w:w="0" w:type="dxa"/>
            <w:right w:w="108" w:type="dxa"/>
          </w:tblCellMar>
        </w:tblPrEx>
        <w:trPr>
          <w:trHeight w:val="992" w:hRule="atLeast"/>
        </w:trPr>
        <w:tc>
          <w:tcPr>
            <w:tcW w:w="14520" w:type="dxa"/>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86" w:type="dxa"/>
            <w:gridSpan w:val="1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95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1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68"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6 页</w:t>
            </w:r>
          </w:p>
        </w:tc>
      </w:tr>
      <w:tr>
        <w:tblPrEx>
          <w:tblCellMar>
            <w:top w:w="0" w:type="dxa"/>
            <w:left w:w="108" w:type="dxa"/>
            <w:bottom w:w="0" w:type="dxa"/>
            <w:right w:w="108" w:type="dxa"/>
          </w:tblCellMar>
        </w:tblPrEx>
        <w:trPr>
          <w:trHeight w:val="366"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强电系统</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030404017026</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配电柜落地安装5AP-1         1.基础槽钢制作安装          2.槽钢除锈刷油               3.含元器件、接地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030404017027</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配电柜落地安装5AP-2         1.基础槽钢制作安装          2.槽钢除锈刷油               3.含元器件、接地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030404017028</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配电柜落地安装5AP-3         1.基础槽钢制作安装          2.槽钢除锈刷油               3.含元器件、接地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030404017012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4AP1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030404017019</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4AP2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4AP3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030404017021</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4AP4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030404017022</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4AP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030404017023</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5AP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030404017029</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AP1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030404017024</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AP2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030404017030</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配电箱 </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配电箱安装 UPS  含元器件、接地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92" w:hRule="atLeast"/>
        </w:trPr>
        <w:tc>
          <w:tcPr>
            <w:tcW w:w="14520" w:type="dxa"/>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p>
            <w:pPr>
              <w:pStyle w:val="9"/>
              <w:rPr>
                <w:rFonts w:hint="eastAsia"/>
                <w:lang w:val="en-US" w:eastAsia="zh-CN"/>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62" w:type="dxa"/>
            <w:gridSpan w:val="1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978" w:type="dxa"/>
            <w:gridSpan w:val="2"/>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1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68"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6 页</w:t>
            </w:r>
          </w:p>
        </w:tc>
      </w:tr>
      <w:tr>
        <w:trPr>
          <w:trHeight w:val="366"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030411003009</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桥架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强电桥架安装 300*100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82.66</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030413001002</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铁构件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桥架支架制作安装</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63.18</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031201003001</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金属结构刷油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支架除锈、刷油</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63.18</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030411001009</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  JDG20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798.87</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030411001018</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  JDG25</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691.26</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030411001017</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  JDG32</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38.43</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030411001019</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  JDG50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030411001020</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砖、混凝土结构暗配焊接钢管 SC25</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030411001021</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砖、混凝土结构暗配焊接钢管 SC40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030411001022</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配管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砖、混凝土结构暗配焊接钢管 SC50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030408001027</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ZR-YJV-3*2.5</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030408001029</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ZR-YJV-3*4</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030408001025</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ZR-YJV-4*2.5</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030408001026</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ZR-YJV-4*6</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030408001030</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030408001031</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ZR-YJV-4*16+1*10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030408001032</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ZR-YJV-4*25+1*16</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26.69</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472" w:type="dxa"/>
        <w:tblInd w:w="96" w:type="dxa"/>
        <w:shd w:val="clear" w:color="auto" w:fill="auto"/>
        <w:tblLayout w:type="autofit"/>
        <w:tblCellMar>
          <w:top w:w="0" w:type="dxa"/>
          <w:left w:w="108" w:type="dxa"/>
          <w:bottom w:w="0" w:type="dxa"/>
          <w:right w:w="108" w:type="dxa"/>
        </w:tblCellMar>
      </w:tblPr>
      <w:tblGrid>
        <w:gridCol w:w="479"/>
        <w:gridCol w:w="1296"/>
        <w:gridCol w:w="2132"/>
        <w:gridCol w:w="2655"/>
        <w:gridCol w:w="714"/>
        <w:gridCol w:w="894"/>
        <w:gridCol w:w="988"/>
        <w:gridCol w:w="1150"/>
        <w:gridCol w:w="1104"/>
        <w:gridCol w:w="1152"/>
        <w:gridCol w:w="1008"/>
        <w:gridCol w:w="900"/>
      </w:tblGrid>
      <w:tr>
        <w:tblPrEx>
          <w:shd w:val="clear" w:color="auto" w:fill="auto"/>
          <w:tblCellMar>
            <w:top w:w="0" w:type="dxa"/>
            <w:left w:w="108" w:type="dxa"/>
            <w:bottom w:w="0" w:type="dxa"/>
            <w:right w:w="108" w:type="dxa"/>
          </w:tblCellMar>
        </w:tblPrEx>
        <w:trPr>
          <w:trHeight w:val="992" w:hRule="atLeast"/>
        </w:trPr>
        <w:tc>
          <w:tcPr>
            <w:tcW w:w="14472"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58"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115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04"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6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6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2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030408001033</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ZR-YJV-4*50+1*25</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18.42</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030408001021</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ZR-YJV-5*2.5</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119.81</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030408001028</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ZR-YJV-5*4</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030408001022</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ZR-YJV-5*6</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030408001023</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ZR-YJV-5*10</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17.39</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030408001024</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ZR-YJV-5*16</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59.38</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68"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030408006007</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电力电缆头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干包终端头（1kV以下截面mm2以下）35~25mm2以下三芯及以上铜芯电力电缆头制安</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1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030408006008</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电力电缆头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干包终端头（1kV以下截面mm2以下）35~10mm2及以下三芯及以上铜芯电力电缆头制安</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030411004015</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ZR-BV-6</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103.32</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030411004007</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ZR-BV-4</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1951.71</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030411004009</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ZR-BV-2.5</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2475.24</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030411004014</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ZR-BV-6</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64.17</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030411004013</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ZR-BV-4</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683.34</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030411004011</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配线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ZR-BV-2.5</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030412006001</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医疗专用灯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紫外灯安装 100*1200 28W</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436" w:type="dxa"/>
        <w:tblInd w:w="96" w:type="dxa"/>
        <w:shd w:val="clear" w:color="auto" w:fill="auto"/>
        <w:tblLayout w:type="autofit"/>
        <w:tblCellMar>
          <w:top w:w="0" w:type="dxa"/>
          <w:left w:w="108" w:type="dxa"/>
          <w:bottom w:w="0" w:type="dxa"/>
          <w:right w:w="108" w:type="dxa"/>
        </w:tblCellMar>
      </w:tblPr>
      <w:tblGrid>
        <w:gridCol w:w="479"/>
        <w:gridCol w:w="1296"/>
        <w:gridCol w:w="2137"/>
        <w:gridCol w:w="2650"/>
        <w:gridCol w:w="715"/>
        <w:gridCol w:w="890"/>
        <w:gridCol w:w="987"/>
        <w:gridCol w:w="974"/>
        <w:gridCol w:w="1152"/>
        <w:gridCol w:w="1068"/>
        <w:gridCol w:w="1176"/>
        <w:gridCol w:w="912"/>
      </w:tblGrid>
      <w:tr>
        <w:tblPrEx>
          <w:shd w:val="clear" w:color="auto" w:fill="auto"/>
          <w:tblCellMar>
            <w:top w:w="0" w:type="dxa"/>
            <w:left w:w="108" w:type="dxa"/>
            <w:bottom w:w="0" w:type="dxa"/>
            <w:right w:w="108" w:type="dxa"/>
          </w:tblCellMar>
        </w:tblPrEx>
        <w:trPr>
          <w:trHeight w:val="992" w:hRule="atLeast"/>
        </w:trPr>
        <w:tc>
          <w:tcPr>
            <w:tcW w:w="14436"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54"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97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5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56"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6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030412005002</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荧光灯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LED洁净灯安装 300*1200 36W 含光源</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030412005003</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荧光灯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LED平板灯安装 600*600 36W 含光源</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030412005004</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荧光灯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LED条形灯安装 250*1200 36W 含光源</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030412004007</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装饰灯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LED筒灯安装 12W 含光源</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030412004009</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装饰灯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安全出口灯安装 3W 自带蓄电池，持续时间不少于30min</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030412004010</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装饰灯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疏散指示灯安装 3W 自带蓄电池，持续时间不少于30min</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030412004011</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装饰灯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LED灯带安装  6500K</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030404034009</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照明开关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单联单控开关安装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030404034010</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照明开关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双联单控开关安装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030404034017</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照明开关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单联双控开关安装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030404034018</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照明开关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双联双控开关安装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030404035006</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单相二、三孔插座安装 10A</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030404035012</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插座面板（安全型）安装 220V16A两三孔插座</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030404035012</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插座面板（安全型）安装 220V10A两三孔插座</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9"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030404035013</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带开关插座面板（安全型）安装 220V10A两三孔插座</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030404035007</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三孔插座安装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030404035011</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UPS插座安装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772" w:type="dxa"/>
        <w:tblInd w:w="96" w:type="dxa"/>
        <w:shd w:val="clear" w:color="auto" w:fill="auto"/>
        <w:tblLayout w:type="autofit"/>
        <w:tblCellMar>
          <w:top w:w="0" w:type="dxa"/>
          <w:left w:w="108" w:type="dxa"/>
          <w:bottom w:w="0" w:type="dxa"/>
          <w:right w:w="108" w:type="dxa"/>
        </w:tblCellMar>
      </w:tblPr>
      <w:tblGrid>
        <w:gridCol w:w="479"/>
        <w:gridCol w:w="1296"/>
        <w:gridCol w:w="2138"/>
        <w:gridCol w:w="2646"/>
        <w:gridCol w:w="715"/>
        <w:gridCol w:w="891"/>
        <w:gridCol w:w="987"/>
        <w:gridCol w:w="1036"/>
        <w:gridCol w:w="1116"/>
        <w:gridCol w:w="1320"/>
        <w:gridCol w:w="1212"/>
        <w:gridCol w:w="936"/>
      </w:tblGrid>
      <w:tr>
        <w:tblPrEx>
          <w:shd w:val="clear" w:color="auto" w:fill="auto"/>
          <w:tblCellMar>
            <w:top w:w="0" w:type="dxa"/>
            <w:left w:w="108" w:type="dxa"/>
            <w:bottom w:w="0" w:type="dxa"/>
            <w:right w:w="108" w:type="dxa"/>
          </w:tblCellMar>
        </w:tblPrEx>
        <w:trPr>
          <w:trHeight w:val="992" w:hRule="atLeast"/>
        </w:trPr>
        <w:tc>
          <w:tcPr>
            <w:tcW w:w="14772"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52"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10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1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68"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6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插座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地面插座安装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接线盒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钢质灯头盒安装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接线盒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钢质插座盒安装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接线盒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钢质开关盒安装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给水系统</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室内塑料PP-R冷水管（热熔连接） 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2.含管道消毒、冲洗</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室内塑料PP-R冷水管（热熔连接） 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2.含管道消毒、冲洗</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1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室内塑料PP-R冷水管（热熔连接） 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2.含管道消毒、冲洗</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031003001010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螺纹阀门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全铜截止阀安装 DN32</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031003001004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螺纹阀门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全铜截止阀安装 DN20</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排水系统</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031001006014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室内塑料UPVC排水管（粘接）De50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031001006015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室内塑料UPVC排水管（粘接）De75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520" w:type="dxa"/>
        <w:tblInd w:w="96" w:type="dxa"/>
        <w:shd w:val="clear" w:color="auto" w:fill="auto"/>
        <w:tblLayout w:type="autofit"/>
        <w:tblCellMar>
          <w:top w:w="0" w:type="dxa"/>
          <w:left w:w="108" w:type="dxa"/>
          <w:bottom w:w="0" w:type="dxa"/>
          <w:right w:w="108" w:type="dxa"/>
        </w:tblCellMar>
      </w:tblPr>
      <w:tblGrid>
        <w:gridCol w:w="479"/>
        <w:gridCol w:w="1296"/>
        <w:gridCol w:w="2144"/>
        <w:gridCol w:w="2649"/>
        <w:gridCol w:w="716"/>
        <w:gridCol w:w="890"/>
        <w:gridCol w:w="987"/>
        <w:gridCol w:w="1135"/>
        <w:gridCol w:w="1152"/>
        <w:gridCol w:w="1140"/>
        <w:gridCol w:w="1152"/>
        <w:gridCol w:w="780"/>
      </w:tblGrid>
      <w:tr>
        <w:tblPrEx>
          <w:shd w:val="clear" w:color="auto" w:fill="auto"/>
          <w:tblCellMar>
            <w:top w:w="0" w:type="dxa"/>
            <w:left w:w="108" w:type="dxa"/>
            <w:bottom w:w="0" w:type="dxa"/>
            <w:right w:w="108" w:type="dxa"/>
          </w:tblCellMar>
        </w:tblPrEx>
        <w:trPr>
          <w:trHeight w:val="992" w:hRule="atLeast"/>
        </w:trPr>
        <w:tc>
          <w:tcPr>
            <w:tcW w:w="1452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表1-2  分部分项工程量清单及计价表(  号清单)</w:t>
            </w:r>
          </w:p>
        </w:tc>
      </w:tr>
      <w:tr>
        <w:tblPrEx>
          <w:tblCellMar>
            <w:top w:w="0" w:type="dxa"/>
            <w:left w:w="108" w:type="dxa"/>
            <w:bottom w:w="0" w:type="dxa"/>
            <w:right w:w="108" w:type="dxa"/>
          </w:tblCellMar>
        </w:tblPrEx>
        <w:trPr>
          <w:trHeight w:val="473" w:hRule="atLeast"/>
        </w:trPr>
        <w:tc>
          <w:tcPr>
            <w:tcW w:w="9161"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113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5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72"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 页 共 6 页</w:t>
            </w:r>
          </w:p>
        </w:tc>
      </w:tr>
      <w:tr>
        <w:tblPrEx>
          <w:tblCellMar>
            <w:top w:w="0" w:type="dxa"/>
            <w:left w:w="108" w:type="dxa"/>
            <w:bottom w:w="0" w:type="dxa"/>
            <w:right w:w="108" w:type="dxa"/>
          </w:tblCellMar>
        </w:tblPrEx>
        <w:trPr>
          <w:trHeight w:val="36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702"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031001006013</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塑料管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室内塑料UPVC排水管（粘接）De110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1.含管件安装</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给、排水附（配）件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网框式地漏安装 DN100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031004014007</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给、排水附（配）件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地漏安装  DN50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031004014006</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给、排水附（配）件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清扫口安装 DN100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031004014007</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给、排水附（配）件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存水弯安装 φ57</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030413003002</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打洞（孔） </w:t>
            </w:r>
          </w:p>
        </w:tc>
        <w:tc>
          <w:tcPr>
            <w:tcW w:w="2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楼层钻孔 公称直径75mm以内</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916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p>
      <w:pPr>
        <w:pStyle w:val="23"/>
        <w:ind w:firstLine="0"/>
        <w:rPr>
          <w:rFonts w:hint="eastAsia"/>
          <w:bCs/>
          <w:color w:val="FF0000"/>
          <w:kern w:val="0"/>
          <w:szCs w:val="22"/>
        </w:rPr>
      </w:pPr>
    </w:p>
    <w:tbl>
      <w:tblPr>
        <w:tblStyle w:val="90"/>
        <w:tblW w:w="14532" w:type="dxa"/>
        <w:tblInd w:w="96" w:type="dxa"/>
        <w:shd w:val="clear" w:color="auto" w:fill="auto"/>
        <w:tblLayout w:type="autofit"/>
        <w:tblCellMar>
          <w:top w:w="0" w:type="dxa"/>
          <w:left w:w="108" w:type="dxa"/>
          <w:bottom w:w="0" w:type="dxa"/>
          <w:right w:w="108" w:type="dxa"/>
        </w:tblCellMar>
      </w:tblPr>
      <w:tblGrid>
        <w:gridCol w:w="448"/>
        <w:gridCol w:w="1327"/>
        <w:gridCol w:w="1822"/>
        <w:gridCol w:w="2204"/>
        <w:gridCol w:w="1150"/>
        <w:gridCol w:w="1102"/>
        <w:gridCol w:w="1087"/>
        <w:gridCol w:w="1096"/>
        <w:gridCol w:w="1152"/>
        <w:gridCol w:w="1296"/>
        <w:gridCol w:w="1068"/>
        <w:gridCol w:w="780"/>
      </w:tblGrid>
      <w:tr>
        <w:tblPrEx>
          <w:shd w:val="clear" w:color="auto" w:fill="auto"/>
          <w:tblCellMar>
            <w:top w:w="0" w:type="dxa"/>
            <w:left w:w="108" w:type="dxa"/>
            <w:bottom w:w="0" w:type="dxa"/>
            <w:right w:w="108" w:type="dxa"/>
          </w:tblCellMar>
        </w:tblPrEx>
        <w:trPr>
          <w:trHeight w:val="992" w:hRule="atLeast"/>
        </w:trPr>
        <w:tc>
          <w:tcPr>
            <w:tcW w:w="14532"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表1-3-C 技术措施项目清单及计价表</w:t>
            </w:r>
          </w:p>
        </w:tc>
      </w:tr>
      <w:tr>
        <w:tblPrEx>
          <w:tblCellMar>
            <w:top w:w="0" w:type="dxa"/>
            <w:left w:w="108" w:type="dxa"/>
            <w:bottom w:w="0" w:type="dxa"/>
            <w:right w:w="108" w:type="dxa"/>
          </w:tblCellMar>
        </w:tblPrEx>
        <w:trPr>
          <w:trHeight w:val="473" w:hRule="atLeast"/>
        </w:trPr>
        <w:tc>
          <w:tcPr>
            <w:tcW w:w="14532"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工程名称：公安业务技术用房项目设备智能化及装修-DNA等实验室建设工程</w:t>
            </w:r>
          </w:p>
        </w:tc>
      </w:tr>
      <w:tr>
        <w:tblPrEx>
          <w:tblCellMar>
            <w:top w:w="0" w:type="dxa"/>
            <w:left w:w="108" w:type="dxa"/>
            <w:bottom w:w="0" w:type="dxa"/>
            <w:right w:w="108" w:type="dxa"/>
          </w:tblCellMar>
        </w:tblPrEx>
        <w:trPr>
          <w:trHeight w:val="473" w:hRule="atLeast"/>
        </w:trPr>
        <w:tc>
          <w:tcPr>
            <w:tcW w:w="6951"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单位工程及专业工程名称：公安业务技术用房项目设备智能化及装修-DNA等实验室建设工程-安装工程</w:t>
            </w:r>
          </w:p>
        </w:tc>
        <w:tc>
          <w:tcPr>
            <w:tcW w:w="1102"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087"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15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44"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CellMar>
            <w:top w:w="0" w:type="dxa"/>
            <w:left w:w="108" w:type="dxa"/>
            <w:bottom w:w="0" w:type="dxa"/>
            <w:right w:w="108" w:type="dxa"/>
          </w:tblCellMar>
        </w:tblPrEx>
        <w:trPr>
          <w:trHeight w:val="366"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描述</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6"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0313 措施项目 </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1" w:hRule="atLeast"/>
        </w:trPr>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脚手架搭拆 </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1.脚手架搭拆费第四册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2.脚手架搭拆费第十册</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6" w:hRule="atLeast"/>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3"/>
        <w:ind w:firstLine="0"/>
        <w:rPr>
          <w:rFonts w:hint="eastAsia"/>
          <w:bCs/>
          <w:color w:val="FF0000"/>
          <w:kern w:val="0"/>
          <w:szCs w:val="22"/>
        </w:rPr>
      </w:pPr>
    </w:p>
    <w:p>
      <w:pPr>
        <w:pStyle w:val="23"/>
        <w:ind w:firstLine="0"/>
        <w:rPr>
          <w:rFonts w:hint="eastAsia"/>
          <w:b/>
          <w:bCs w:val="0"/>
          <w:color w:val="auto"/>
          <w:kern w:val="0"/>
          <w:szCs w:val="22"/>
        </w:rPr>
      </w:pPr>
    </w:p>
    <w:p>
      <w:pPr>
        <w:pStyle w:val="23"/>
        <w:ind w:firstLine="0"/>
        <w:rPr>
          <w:rFonts w:hint="eastAsia"/>
          <w:b/>
          <w:bCs w:val="0"/>
          <w:color w:val="auto"/>
          <w:kern w:val="0"/>
          <w:szCs w:val="22"/>
        </w:rPr>
      </w:pPr>
    </w:p>
    <w:p>
      <w:pPr>
        <w:pStyle w:val="23"/>
        <w:ind w:firstLine="0"/>
        <w:rPr>
          <w:rFonts w:hint="eastAsia"/>
          <w:b/>
          <w:bCs w:val="0"/>
          <w:color w:val="auto"/>
          <w:kern w:val="0"/>
          <w:szCs w:val="22"/>
        </w:rPr>
        <w:sectPr>
          <w:pgSz w:w="16838" w:h="11906" w:orient="landscape"/>
          <w:pgMar w:top="1588" w:right="1417" w:bottom="1418" w:left="1417" w:header="851" w:footer="992" w:gutter="0"/>
          <w:cols w:space="0" w:num="1"/>
          <w:rtlGutter w:val="0"/>
          <w:docGrid w:type="lines" w:linePitch="312" w:charSpace="0"/>
        </w:sectPr>
      </w:pPr>
    </w:p>
    <w:p>
      <w:pPr>
        <w:pStyle w:val="23"/>
        <w:ind w:firstLine="482" w:firstLineChars="200"/>
        <w:rPr>
          <w:rFonts w:hint="eastAsia" w:ascii="仿宋" w:hAnsi="仿宋" w:eastAsia="仿宋" w:cs="仿宋"/>
          <w:b/>
          <w:bCs/>
          <w:i w:val="0"/>
          <w:iCs w:val="0"/>
          <w:color w:val="FF0000"/>
          <w:kern w:val="0"/>
          <w:sz w:val="24"/>
          <w:szCs w:val="24"/>
          <w:u w:val="none"/>
          <w:lang w:val="en-US" w:eastAsia="zh-CN" w:bidi="ar"/>
        </w:rPr>
      </w:pPr>
      <w:r>
        <w:rPr>
          <w:rFonts w:hint="eastAsia"/>
          <w:b/>
          <w:bCs w:val="0"/>
          <w:color w:val="FF0000"/>
          <w:kern w:val="0"/>
          <w:szCs w:val="22"/>
        </w:rPr>
        <w:t>注：本项目核心产品为：</w:t>
      </w:r>
      <w:r>
        <w:rPr>
          <w:rFonts w:hint="eastAsia" w:ascii="仿宋" w:hAnsi="仿宋" w:eastAsia="仿宋" w:cs="仿宋"/>
          <w:b/>
          <w:bCs/>
          <w:i w:val="0"/>
          <w:iCs w:val="0"/>
          <w:color w:val="FF0000"/>
          <w:kern w:val="0"/>
          <w:sz w:val="24"/>
          <w:szCs w:val="24"/>
          <w:u w:val="none"/>
          <w:lang w:val="en-US" w:eastAsia="zh-CN" w:bidi="ar"/>
        </w:rPr>
        <w:t>梯度扩增仪</w:t>
      </w:r>
      <w:r>
        <w:rPr>
          <w:rFonts w:hint="eastAsia" w:cs="仿宋"/>
          <w:b/>
          <w:bCs/>
          <w:i w:val="0"/>
          <w:iCs w:val="0"/>
          <w:color w:val="FF0000"/>
          <w:kern w:val="0"/>
          <w:sz w:val="24"/>
          <w:szCs w:val="24"/>
          <w:u w:val="none"/>
          <w:lang w:val="en-US" w:eastAsia="zh-CN" w:bidi="ar"/>
        </w:rPr>
        <w:t>、恒温混匀仪</w:t>
      </w:r>
    </w:p>
    <w:p>
      <w:pPr>
        <w:pStyle w:val="23"/>
        <w:ind w:firstLine="482" w:firstLineChars="200"/>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不同投标人提供的核心产品品牌应不同。如产品品牌均相同，按一家投标人计算，通过资格审查、符合性审查，评审后得分最高的同品牌投标人获得中标候选人推荐资格；评审得分相同的，</w:t>
      </w:r>
      <w:r>
        <w:rPr>
          <w:rFonts w:hint="eastAsia" w:cs="仿宋"/>
          <w:b/>
          <w:bCs/>
          <w:i w:val="0"/>
          <w:iCs w:val="0"/>
          <w:color w:val="000000"/>
          <w:kern w:val="0"/>
          <w:sz w:val="24"/>
          <w:szCs w:val="24"/>
          <w:u w:val="none"/>
          <w:lang w:val="en-US" w:eastAsia="zh-CN" w:bidi="ar"/>
        </w:rPr>
        <w:t>采取随机抽取方式确定</w:t>
      </w:r>
      <w:r>
        <w:rPr>
          <w:rFonts w:hint="default" w:ascii="仿宋" w:hAnsi="仿宋" w:eastAsia="仿宋" w:cs="仿宋"/>
          <w:b/>
          <w:bCs/>
          <w:i w:val="0"/>
          <w:iCs w:val="0"/>
          <w:color w:val="000000"/>
          <w:kern w:val="0"/>
          <w:sz w:val="24"/>
          <w:szCs w:val="24"/>
          <w:u w:val="none"/>
          <w:lang w:val="en-US" w:eastAsia="zh-CN" w:bidi="ar"/>
        </w:rPr>
        <w:t>，其他同品牌投标人不作为中标候选人。</w:t>
      </w:r>
    </w:p>
    <w:p>
      <w:pPr>
        <w:snapToGrid w:val="0"/>
        <w:spacing w:line="360" w:lineRule="auto"/>
        <w:ind w:left="238"/>
        <w:rPr>
          <w:rFonts w:hint="eastAsia" w:ascii="宋体" w:hAnsi="宋体" w:cs="宋体"/>
          <w:bCs/>
          <w:sz w:val="22"/>
        </w:rPr>
      </w:pPr>
    </w:p>
    <w:p>
      <w:pPr>
        <w:snapToGrid w:val="0"/>
        <w:spacing w:line="360" w:lineRule="auto"/>
        <w:ind w:firstLine="480" w:firstLineChars="200"/>
        <w:rPr>
          <w:rFonts w:hint="eastAsia" w:ascii="宋体" w:hAnsi="宋体" w:eastAsia="仿宋" w:cs="宋体"/>
          <w:bCs/>
          <w:sz w:val="24"/>
          <w:szCs w:val="24"/>
          <w:highlight w:val="none"/>
          <w:lang w:eastAsia="zh-CN"/>
        </w:rPr>
      </w:pPr>
      <w:r>
        <w:rPr>
          <w:rFonts w:hint="eastAsia" w:ascii="宋体" w:hAnsi="宋体" w:cs="宋体"/>
          <w:bCs/>
          <w:sz w:val="24"/>
          <w:szCs w:val="24"/>
        </w:rPr>
        <w:t>本项目为交钥匙项目，中标人负责提供所有设备、材料的安装及附属设施的简单装修。中标人根据投标设计方案，经深化设计后报招标人审批后进行相关安装工作，安装及施工</w:t>
      </w:r>
      <w:r>
        <w:rPr>
          <w:rFonts w:ascii="宋体" w:hAnsi="宋体" w:cs="宋体"/>
          <w:bCs/>
          <w:sz w:val="24"/>
          <w:szCs w:val="24"/>
        </w:rPr>
        <w:t>质量达到国家规定的验收合格标准</w:t>
      </w:r>
      <w:r>
        <w:rPr>
          <w:rFonts w:hint="eastAsia" w:ascii="宋体" w:hAnsi="宋体" w:cs="宋体"/>
          <w:bCs/>
          <w:sz w:val="24"/>
          <w:szCs w:val="24"/>
        </w:rPr>
        <w:t>，并</w:t>
      </w:r>
      <w:r>
        <w:rPr>
          <w:rFonts w:ascii="宋体" w:hAnsi="宋体" w:cs="宋体"/>
          <w:bCs/>
          <w:sz w:val="24"/>
          <w:szCs w:val="24"/>
        </w:rPr>
        <w:t>确保安全施工，无重大安全责任事</w:t>
      </w:r>
      <w:r>
        <w:rPr>
          <w:rFonts w:ascii="宋体" w:hAnsi="宋体" w:cs="宋体"/>
          <w:bCs/>
          <w:sz w:val="24"/>
          <w:szCs w:val="24"/>
          <w:highlight w:val="none"/>
        </w:rPr>
        <w:t>故</w:t>
      </w:r>
      <w:r>
        <w:rPr>
          <w:rFonts w:hint="eastAsia" w:ascii="宋体" w:hAnsi="宋体" w:cs="宋体"/>
          <w:bCs/>
          <w:sz w:val="24"/>
          <w:szCs w:val="24"/>
          <w:highlight w:val="none"/>
        </w:rPr>
        <w:t>。</w:t>
      </w:r>
      <w:r>
        <w:rPr>
          <w:rFonts w:hint="eastAsia" w:ascii="宋体" w:hAnsi="宋体" w:cs="宋体"/>
          <w:bCs/>
          <w:sz w:val="24"/>
          <w:szCs w:val="24"/>
          <w:highlight w:val="none"/>
          <w:lang w:eastAsia="zh-CN"/>
        </w:rPr>
        <w:t>投标报价包含但不限于人工费、材料费、设备费、运输费、安装费、调试费、质保费、技术措施费、安全文明施工费、管理费、利润、税金等完成本项目所需的一切费用。</w:t>
      </w:r>
    </w:p>
    <w:p>
      <w:pPr>
        <w:pStyle w:val="86"/>
        <w:spacing w:before="124" w:after="124"/>
        <w:jc w:val="both"/>
        <w:rPr>
          <w:rFonts w:hint="eastAsia" w:eastAsia="仿宋"/>
          <w:b/>
          <w:color w:val="auto"/>
          <w:kern w:val="0"/>
          <w:sz w:val="24"/>
          <w:szCs w:val="22"/>
          <w:highlight w:val="none"/>
          <w:lang w:eastAsia="zh-CN"/>
        </w:rPr>
      </w:pPr>
      <w:r>
        <w:rPr>
          <w:rFonts w:hint="eastAsia"/>
          <w:b/>
          <w:color w:val="auto"/>
          <w:kern w:val="0"/>
          <w:sz w:val="24"/>
          <w:szCs w:val="22"/>
          <w:highlight w:val="none"/>
        </w:rPr>
        <w:t>三、</w:t>
      </w:r>
      <w:r>
        <w:rPr>
          <w:rFonts w:hint="eastAsia"/>
          <w:b/>
          <w:color w:val="auto"/>
          <w:kern w:val="0"/>
          <w:sz w:val="24"/>
          <w:szCs w:val="22"/>
          <w:highlight w:val="none"/>
          <w:lang w:eastAsia="zh-CN"/>
        </w:rPr>
        <w:t>现场演示及样品：无</w:t>
      </w:r>
    </w:p>
    <w:p>
      <w:pPr>
        <w:pStyle w:val="86"/>
        <w:spacing w:before="124" w:after="124"/>
        <w:jc w:val="both"/>
        <w:rPr>
          <w:b/>
          <w:color w:val="auto"/>
          <w:kern w:val="0"/>
          <w:sz w:val="24"/>
          <w:szCs w:val="22"/>
          <w:highlight w:val="none"/>
        </w:rPr>
      </w:pPr>
      <w:r>
        <w:rPr>
          <w:rFonts w:hint="eastAsia"/>
          <w:b/>
          <w:color w:val="auto"/>
          <w:kern w:val="0"/>
          <w:sz w:val="24"/>
          <w:szCs w:val="22"/>
          <w:highlight w:val="none"/>
        </w:rPr>
        <w:t>四、交货时间、地点及要求</w:t>
      </w:r>
    </w:p>
    <w:p>
      <w:pPr>
        <w:pStyle w:val="86"/>
        <w:spacing w:before="124" w:after="124"/>
        <w:ind w:firstLine="482" w:firstLineChars="200"/>
        <w:jc w:val="left"/>
        <w:rPr>
          <w:bCs/>
          <w:color w:val="auto"/>
          <w:kern w:val="0"/>
          <w:sz w:val="24"/>
          <w:szCs w:val="22"/>
          <w:highlight w:val="none"/>
        </w:rPr>
      </w:pPr>
      <w:r>
        <w:rPr>
          <w:rFonts w:hint="eastAsia"/>
          <w:b/>
          <w:bCs w:val="0"/>
          <w:color w:val="auto"/>
          <w:kern w:val="0"/>
          <w:sz w:val="24"/>
          <w:szCs w:val="22"/>
          <w:highlight w:val="none"/>
        </w:rPr>
        <w:t>1、中标通知书发出之日起，</w:t>
      </w:r>
      <w:r>
        <w:rPr>
          <w:rFonts w:hint="eastAsia"/>
          <w:b/>
          <w:bCs w:val="0"/>
          <w:color w:val="auto"/>
          <w:kern w:val="0"/>
          <w:sz w:val="24"/>
          <w:szCs w:val="22"/>
          <w:highlight w:val="none"/>
          <w:lang w:eastAsia="zh-CN"/>
        </w:rPr>
        <w:t>核心产品</w:t>
      </w:r>
      <w:r>
        <w:rPr>
          <w:rFonts w:hint="eastAsia"/>
          <w:b/>
          <w:bCs w:val="0"/>
          <w:color w:val="auto"/>
          <w:kern w:val="0"/>
          <w:sz w:val="24"/>
          <w:szCs w:val="22"/>
          <w:highlight w:val="none"/>
          <w:lang w:val="en-US" w:eastAsia="zh-CN"/>
        </w:rPr>
        <w:t>10个工作日内交货并提交厂家授权书或售后服务证明文件，</w:t>
      </w:r>
      <w:r>
        <w:rPr>
          <w:rFonts w:hint="eastAsia"/>
          <w:bCs/>
          <w:color w:val="auto"/>
          <w:kern w:val="0"/>
          <w:sz w:val="24"/>
          <w:szCs w:val="22"/>
          <w:highlight w:val="none"/>
          <w:lang w:val="en-US" w:eastAsia="zh-CN"/>
        </w:rPr>
        <w:t>其余货物及装修12</w:t>
      </w:r>
      <w:r>
        <w:rPr>
          <w:bCs/>
          <w:color w:val="auto"/>
          <w:kern w:val="0"/>
          <w:sz w:val="24"/>
          <w:szCs w:val="22"/>
          <w:highlight w:val="none"/>
        </w:rPr>
        <w:t>0</w:t>
      </w:r>
      <w:r>
        <w:rPr>
          <w:rFonts w:hint="eastAsia"/>
          <w:bCs/>
          <w:color w:val="auto"/>
          <w:kern w:val="0"/>
          <w:sz w:val="24"/>
          <w:szCs w:val="22"/>
          <w:highlight w:val="none"/>
        </w:rPr>
        <w:t>日历天内</w:t>
      </w:r>
      <w:r>
        <w:rPr>
          <w:rFonts w:hint="eastAsia"/>
          <w:bCs/>
          <w:color w:val="auto"/>
          <w:kern w:val="0"/>
          <w:sz w:val="24"/>
          <w:szCs w:val="22"/>
          <w:highlight w:val="none"/>
          <w:lang w:eastAsia="zh-CN"/>
        </w:rPr>
        <w:t>完成项目的装修、货物的安装调试及验收</w:t>
      </w:r>
      <w:r>
        <w:rPr>
          <w:rFonts w:hint="eastAsia"/>
          <w:bCs/>
          <w:color w:val="auto"/>
          <w:kern w:val="0"/>
          <w:sz w:val="24"/>
          <w:szCs w:val="22"/>
          <w:highlight w:val="none"/>
        </w:rPr>
        <w:t>。</w:t>
      </w:r>
    </w:p>
    <w:p>
      <w:pPr>
        <w:pStyle w:val="86"/>
        <w:spacing w:before="124" w:after="124"/>
        <w:ind w:firstLine="480" w:firstLineChars="200"/>
        <w:jc w:val="left"/>
        <w:rPr>
          <w:bCs/>
          <w:color w:val="auto"/>
          <w:kern w:val="0"/>
          <w:sz w:val="24"/>
          <w:szCs w:val="22"/>
          <w:highlight w:val="none"/>
        </w:rPr>
      </w:pPr>
      <w:r>
        <w:rPr>
          <w:rFonts w:hint="eastAsia"/>
          <w:bCs/>
          <w:color w:val="auto"/>
          <w:kern w:val="0"/>
          <w:sz w:val="24"/>
          <w:szCs w:val="22"/>
          <w:highlight w:val="none"/>
        </w:rPr>
        <w:t>2、中标人必须保证所供产品全新、正宗、原包装（须按要求新生产的货物），并符合国家强制性标准，至用户手中时不拆封。提供货物时必须提供制造商出具的保修卡、中文说明书以及产品特约维修处（特殊情况除外）。</w:t>
      </w:r>
    </w:p>
    <w:p>
      <w:pPr>
        <w:pStyle w:val="86"/>
        <w:spacing w:before="124" w:after="124"/>
        <w:jc w:val="both"/>
        <w:rPr>
          <w:b/>
          <w:color w:val="auto"/>
          <w:kern w:val="0"/>
          <w:sz w:val="24"/>
          <w:szCs w:val="22"/>
          <w:highlight w:val="none"/>
        </w:rPr>
      </w:pPr>
      <w:r>
        <w:rPr>
          <w:rFonts w:hint="eastAsia"/>
          <w:b/>
          <w:color w:val="auto"/>
          <w:kern w:val="0"/>
          <w:sz w:val="24"/>
          <w:szCs w:val="22"/>
          <w:highlight w:val="none"/>
        </w:rPr>
        <w:t>五、</w:t>
      </w:r>
      <w:r>
        <w:rPr>
          <w:rFonts w:hint="eastAsia"/>
          <w:b/>
          <w:color w:val="auto"/>
          <w:kern w:val="0"/>
          <w:sz w:val="24"/>
          <w:szCs w:val="22"/>
          <w:highlight w:val="none"/>
          <w:lang w:eastAsia="zh-CN"/>
        </w:rPr>
        <w:t>质保期</w:t>
      </w:r>
    </w:p>
    <w:p>
      <w:pPr>
        <w:pStyle w:val="86"/>
        <w:spacing w:before="124" w:after="124"/>
        <w:ind w:firstLine="480" w:firstLineChars="200"/>
        <w:jc w:val="left"/>
        <w:rPr>
          <w:bCs/>
          <w:color w:val="auto"/>
          <w:kern w:val="0"/>
          <w:sz w:val="24"/>
          <w:szCs w:val="22"/>
          <w:highlight w:val="none"/>
        </w:rPr>
      </w:pPr>
      <w:r>
        <w:rPr>
          <w:rFonts w:hint="eastAsia"/>
          <w:bCs/>
          <w:color w:val="auto"/>
          <w:kern w:val="0"/>
          <w:sz w:val="24"/>
          <w:szCs w:val="22"/>
          <w:highlight w:val="none"/>
        </w:rPr>
        <w:t>所有投标</w:t>
      </w:r>
      <w:r>
        <w:rPr>
          <w:rFonts w:hint="eastAsia"/>
          <w:b/>
          <w:bCs w:val="0"/>
          <w:color w:val="auto"/>
          <w:kern w:val="0"/>
          <w:sz w:val="24"/>
          <w:szCs w:val="22"/>
          <w:highlight w:val="none"/>
        </w:rPr>
        <w:t>产品质保期三年</w:t>
      </w:r>
      <w:r>
        <w:rPr>
          <w:rFonts w:hint="eastAsia"/>
          <w:bCs/>
          <w:color w:val="auto"/>
          <w:kern w:val="0"/>
          <w:sz w:val="24"/>
          <w:szCs w:val="22"/>
          <w:highlight w:val="none"/>
        </w:rPr>
        <w:t>。如保质期内因本身缺陷造成各种故障应由卖方免费技术服务和维修，并在投标文件中说明在保质期内提供的服务计划。质保期内如遇频繁的质量问题，供货公司应当予以全新更换或全面检修，并延长相应的保修期。</w:t>
      </w:r>
    </w:p>
    <w:p>
      <w:pPr>
        <w:pStyle w:val="86"/>
        <w:spacing w:before="124" w:after="124"/>
        <w:jc w:val="both"/>
        <w:rPr>
          <w:b/>
          <w:color w:val="auto"/>
          <w:kern w:val="0"/>
          <w:sz w:val="24"/>
          <w:szCs w:val="22"/>
          <w:highlight w:val="none"/>
        </w:rPr>
      </w:pPr>
      <w:r>
        <w:rPr>
          <w:rFonts w:hint="eastAsia"/>
          <w:b/>
          <w:color w:val="auto"/>
          <w:kern w:val="0"/>
          <w:sz w:val="24"/>
          <w:szCs w:val="22"/>
          <w:highlight w:val="none"/>
        </w:rPr>
        <w:t>六、备品备件及耗材等要求</w:t>
      </w:r>
    </w:p>
    <w:p>
      <w:pPr>
        <w:pStyle w:val="86"/>
        <w:spacing w:before="124" w:after="124"/>
        <w:ind w:firstLine="480" w:firstLineChars="200"/>
        <w:jc w:val="left"/>
        <w:rPr>
          <w:bCs/>
          <w:color w:val="auto"/>
          <w:kern w:val="0"/>
          <w:sz w:val="24"/>
          <w:szCs w:val="22"/>
          <w:highlight w:val="none"/>
        </w:rPr>
      </w:pPr>
      <w:r>
        <w:rPr>
          <w:rFonts w:hint="eastAsia"/>
          <w:bCs/>
          <w:color w:val="auto"/>
          <w:kern w:val="0"/>
          <w:sz w:val="24"/>
          <w:szCs w:val="22"/>
          <w:highlight w:val="none"/>
        </w:rPr>
        <w:t>投标时商务报价文件内另附表格标明常用备品备件及耗材的价格，不计入投标报价，质保期免费更换，质保期后按投标时耗材的价格结算。</w:t>
      </w:r>
    </w:p>
    <w:p>
      <w:pPr>
        <w:pStyle w:val="86"/>
        <w:spacing w:before="124" w:after="124"/>
        <w:jc w:val="both"/>
        <w:rPr>
          <w:b/>
          <w:color w:val="auto"/>
          <w:kern w:val="0"/>
          <w:sz w:val="24"/>
          <w:szCs w:val="22"/>
          <w:highlight w:val="none"/>
        </w:rPr>
      </w:pPr>
      <w:r>
        <w:rPr>
          <w:rFonts w:hint="eastAsia"/>
          <w:b/>
          <w:color w:val="auto"/>
          <w:kern w:val="0"/>
          <w:sz w:val="24"/>
          <w:szCs w:val="22"/>
          <w:highlight w:val="none"/>
        </w:rPr>
        <w:t>七、项目验收方式</w:t>
      </w:r>
    </w:p>
    <w:p>
      <w:pPr>
        <w:pStyle w:val="86"/>
        <w:spacing w:before="124" w:after="124"/>
        <w:ind w:firstLine="480" w:firstLineChars="200"/>
        <w:jc w:val="left"/>
        <w:rPr>
          <w:bCs/>
          <w:color w:val="auto"/>
          <w:kern w:val="0"/>
          <w:sz w:val="24"/>
          <w:szCs w:val="22"/>
          <w:highlight w:val="none"/>
        </w:rPr>
      </w:pPr>
      <w:r>
        <w:rPr>
          <w:rFonts w:hint="eastAsia"/>
          <w:bCs/>
          <w:color w:val="auto"/>
          <w:kern w:val="0"/>
          <w:sz w:val="24"/>
          <w:szCs w:val="22"/>
          <w:highlight w:val="none"/>
        </w:rPr>
        <w:t>1、中标人须将原包装货物送到采购人指定地点，在采购人监督下拆箱并经采购人初步验收确认，如果发现数量不足或有质量、技术等问题，中标人应负责按照招标文件与投标文件要求采取补足或更换等处理措施，并承担由此发生的一切损失和费用。</w:t>
      </w:r>
    </w:p>
    <w:p>
      <w:pPr>
        <w:pStyle w:val="86"/>
        <w:spacing w:before="124" w:after="124"/>
        <w:ind w:firstLine="480" w:firstLineChars="200"/>
        <w:jc w:val="left"/>
        <w:rPr>
          <w:b/>
          <w:bCs w:val="0"/>
          <w:color w:val="auto"/>
          <w:kern w:val="0"/>
          <w:sz w:val="24"/>
          <w:szCs w:val="22"/>
          <w:highlight w:val="none"/>
        </w:rPr>
      </w:pPr>
      <w:r>
        <w:rPr>
          <w:rFonts w:hint="eastAsia"/>
          <w:bCs/>
          <w:color w:val="auto"/>
          <w:kern w:val="0"/>
          <w:sz w:val="24"/>
          <w:szCs w:val="22"/>
          <w:highlight w:val="none"/>
        </w:rPr>
        <w:t>2、供货后由采购人组织专业人员验收，</w:t>
      </w:r>
      <w:r>
        <w:rPr>
          <w:rFonts w:hint="eastAsia"/>
          <w:bCs/>
          <w:color w:val="auto"/>
          <w:kern w:val="0"/>
          <w:sz w:val="24"/>
          <w:szCs w:val="22"/>
          <w:highlight w:val="none"/>
          <w:lang w:eastAsia="zh-CN"/>
        </w:rPr>
        <w:t>采购人有权对验收有争议的产品</w:t>
      </w:r>
      <w:r>
        <w:rPr>
          <w:rFonts w:hint="eastAsia"/>
          <w:bCs/>
          <w:color w:val="auto"/>
          <w:kern w:val="0"/>
          <w:sz w:val="24"/>
          <w:szCs w:val="22"/>
          <w:highlight w:val="none"/>
        </w:rPr>
        <w:t>抽样送国家认可的专业检测机构作破坏性检测出具质量检测报告。验收以国家行业标准为基础，结合本次采购文件和正式合同为依据进行。如不符要求，一律返工，工期不得延误，直到符合要求为止，否则不支付货款，并罚没履约保证金。</w:t>
      </w:r>
      <w:r>
        <w:rPr>
          <w:rFonts w:hint="eastAsia"/>
          <w:b/>
          <w:bCs w:val="0"/>
          <w:color w:val="auto"/>
          <w:kern w:val="0"/>
          <w:sz w:val="24"/>
          <w:szCs w:val="22"/>
          <w:highlight w:val="none"/>
        </w:rPr>
        <w:t>验收费用由中标人承担，计入投标人投标总价中，不单独另行支付。</w:t>
      </w:r>
    </w:p>
    <w:p>
      <w:pPr>
        <w:pStyle w:val="86"/>
        <w:keepNext w:val="0"/>
        <w:keepLines w:val="0"/>
        <w:pageBreakBefore w:val="0"/>
        <w:widowControl/>
        <w:kinsoku/>
        <w:wordWrap/>
        <w:overflowPunct w:val="0"/>
        <w:topLinePunct w:val="0"/>
        <w:autoSpaceDE w:val="0"/>
        <w:autoSpaceDN w:val="0"/>
        <w:bidi w:val="0"/>
        <w:adjustRightInd w:val="0"/>
        <w:snapToGrid/>
        <w:spacing w:line="440" w:lineRule="exact"/>
        <w:jc w:val="both"/>
        <w:textAlignment w:val="baseline"/>
        <w:rPr>
          <w:b/>
          <w:color w:val="auto"/>
          <w:kern w:val="0"/>
          <w:sz w:val="24"/>
          <w:szCs w:val="22"/>
          <w:highlight w:val="none"/>
        </w:rPr>
      </w:pPr>
      <w:r>
        <w:rPr>
          <w:rFonts w:hint="eastAsia"/>
          <w:b/>
          <w:color w:val="auto"/>
          <w:kern w:val="0"/>
          <w:sz w:val="24"/>
          <w:szCs w:val="22"/>
          <w:highlight w:val="none"/>
        </w:rPr>
        <w:t>八、验收要求、标准</w:t>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left"/>
        <w:textAlignment w:val="baseline"/>
        <w:rPr>
          <w:bCs/>
          <w:color w:val="auto"/>
          <w:kern w:val="0"/>
          <w:sz w:val="24"/>
          <w:szCs w:val="22"/>
          <w:highlight w:val="none"/>
        </w:rPr>
      </w:pPr>
      <w:r>
        <w:rPr>
          <w:rFonts w:hint="eastAsia"/>
          <w:bCs/>
          <w:color w:val="auto"/>
          <w:kern w:val="0"/>
          <w:sz w:val="24"/>
          <w:szCs w:val="22"/>
          <w:highlight w:val="none"/>
        </w:rPr>
        <w:t>1</w:t>
      </w:r>
      <w:r>
        <w:rPr>
          <w:rFonts w:hint="eastAsia"/>
          <w:bCs/>
          <w:color w:val="auto"/>
          <w:kern w:val="0"/>
          <w:sz w:val="24"/>
          <w:szCs w:val="22"/>
          <w:highlight w:val="none"/>
          <w:lang w:eastAsia="zh-CN"/>
        </w:rPr>
        <w:t>、</w:t>
      </w:r>
      <w:r>
        <w:rPr>
          <w:rFonts w:hint="eastAsia"/>
          <w:bCs/>
          <w:color w:val="auto"/>
          <w:kern w:val="0"/>
          <w:sz w:val="24"/>
          <w:szCs w:val="22"/>
          <w:highlight w:val="none"/>
        </w:rPr>
        <w:t>设备调试合格后，由采购人组织验收。</w:t>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left"/>
        <w:textAlignment w:val="baseline"/>
        <w:rPr>
          <w:bCs/>
          <w:color w:val="auto"/>
          <w:kern w:val="0"/>
          <w:sz w:val="24"/>
          <w:szCs w:val="22"/>
          <w:highlight w:val="none"/>
        </w:rPr>
      </w:pPr>
      <w:r>
        <w:rPr>
          <w:rFonts w:hint="eastAsia"/>
          <w:bCs/>
          <w:color w:val="auto"/>
          <w:kern w:val="0"/>
          <w:sz w:val="24"/>
          <w:szCs w:val="22"/>
          <w:highlight w:val="none"/>
        </w:rPr>
        <w:t>（1）确认设备安装是否正确。</w:t>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left"/>
        <w:textAlignment w:val="baseline"/>
        <w:rPr>
          <w:bCs/>
          <w:color w:val="auto"/>
          <w:kern w:val="0"/>
          <w:sz w:val="24"/>
          <w:szCs w:val="22"/>
          <w:highlight w:val="none"/>
        </w:rPr>
      </w:pPr>
      <w:r>
        <w:rPr>
          <w:rFonts w:hint="eastAsia"/>
          <w:bCs/>
          <w:color w:val="auto"/>
          <w:kern w:val="0"/>
          <w:sz w:val="24"/>
          <w:szCs w:val="22"/>
          <w:highlight w:val="none"/>
        </w:rPr>
        <w:t>（2）规格及材质等是否符合合同要求。</w:t>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left"/>
        <w:textAlignment w:val="baseline"/>
        <w:rPr>
          <w:bCs/>
          <w:color w:val="auto"/>
          <w:kern w:val="0"/>
          <w:sz w:val="24"/>
          <w:szCs w:val="22"/>
          <w:highlight w:val="none"/>
        </w:rPr>
      </w:pPr>
      <w:r>
        <w:rPr>
          <w:rFonts w:hint="eastAsia"/>
          <w:bCs/>
          <w:color w:val="auto"/>
          <w:kern w:val="0"/>
          <w:sz w:val="24"/>
          <w:szCs w:val="22"/>
          <w:highlight w:val="none"/>
        </w:rPr>
        <w:t>（3）所有检测报告是否合格。</w:t>
      </w:r>
      <w:r>
        <w:rPr>
          <w:rFonts w:hint="eastAsia"/>
          <w:bCs/>
          <w:color w:val="auto"/>
          <w:kern w:val="0"/>
          <w:sz w:val="24"/>
          <w:szCs w:val="22"/>
          <w:highlight w:val="none"/>
        </w:rPr>
        <w:tab/>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left"/>
        <w:textAlignment w:val="baseline"/>
        <w:rPr>
          <w:bCs/>
          <w:color w:val="auto"/>
          <w:kern w:val="0"/>
          <w:sz w:val="24"/>
          <w:szCs w:val="22"/>
          <w:highlight w:val="none"/>
        </w:rPr>
      </w:pPr>
      <w:r>
        <w:rPr>
          <w:rFonts w:hint="eastAsia"/>
          <w:bCs/>
          <w:color w:val="auto"/>
          <w:kern w:val="0"/>
          <w:sz w:val="24"/>
          <w:szCs w:val="22"/>
          <w:highlight w:val="none"/>
        </w:rPr>
        <w:t>2</w:t>
      </w:r>
      <w:r>
        <w:rPr>
          <w:rFonts w:hint="eastAsia"/>
          <w:bCs/>
          <w:color w:val="auto"/>
          <w:kern w:val="0"/>
          <w:sz w:val="24"/>
          <w:szCs w:val="22"/>
          <w:highlight w:val="none"/>
          <w:lang w:eastAsia="zh-CN"/>
        </w:rPr>
        <w:t>、</w:t>
      </w:r>
      <w:r>
        <w:rPr>
          <w:rFonts w:hint="eastAsia"/>
          <w:bCs/>
          <w:color w:val="auto"/>
          <w:kern w:val="0"/>
          <w:sz w:val="24"/>
          <w:szCs w:val="22"/>
          <w:highlight w:val="none"/>
        </w:rPr>
        <w:t>应按项目技术规范和服务要求完成产品的设计、制造、运输、安装、调试及售后服务等工作。</w:t>
      </w:r>
      <w:r>
        <w:rPr>
          <w:rFonts w:hint="eastAsia"/>
          <w:bCs/>
          <w:color w:val="auto"/>
          <w:kern w:val="0"/>
          <w:sz w:val="24"/>
          <w:szCs w:val="22"/>
          <w:highlight w:val="none"/>
        </w:rPr>
        <w:tab/>
      </w:r>
    </w:p>
    <w:p>
      <w:pPr>
        <w:pStyle w:val="86"/>
        <w:keepNext w:val="0"/>
        <w:keepLines w:val="0"/>
        <w:pageBreakBefore w:val="0"/>
        <w:widowControl/>
        <w:kinsoku/>
        <w:wordWrap/>
        <w:overflowPunct w:val="0"/>
        <w:topLinePunct w:val="0"/>
        <w:autoSpaceDE w:val="0"/>
        <w:autoSpaceDN w:val="0"/>
        <w:bidi w:val="0"/>
        <w:adjustRightInd w:val="0"/>
        <w:snapToGrid/>
        <w:spacing w:line="440" w:lineRule="exact"/>
        <w:ind w:firstLine="480" w:firstLineChars="200"/>
        <w:jc w:val="both"/>
        <w:textAlignment w:val="baseline"/>
        <w:rPr>
          <w:bCs/>
          <w:color w:val="auto"/>
          <w:kern w:val="0"/>
          <w:sz w:val="24"/>
          <w:szCs w:val="22"/>
          <w:highlight w:val="none"/>
        </w:rPr>
      </w:pPr>
      <w:r>
        <w:rPr>
          <w:rFonts w:hint="eastAsia"/>
          <w:bCs/>
          <w:color w:val="auto"/>
          <w:kern w:val="0"/>
          <w:sz w:val="24"/>
          <w:szCs w:val="22"/>
          <w:highlight w:val="none"/>
        </w:rPr>
        <w:t>3</w:t>
      </w:r>
      <w:r>
        <w:rPr>
          <w:rFonts w:hint="eastAsia"/>
          <w:bCs/>
          <w:color w:val="auto"/>
          <w:kern w:val="0"/>
          <w:sz w:val="24"/>
          <w:szCs w:val="22"/>
          <w:highlight w:val="none"/>
          <w:lang w:eastAsia="zh-CN"/>
        </w:rPr>
        <w:t>、</w:t>
      </w:r>
      <w:r>
        <w:rPr>
          <w:rFonts w:hint="eastAsia"/>
          <w:bCs/>
          <w:color w:val="auto"/>
          <w:kern w:val="0"/>
          <w:sz w:val="24"/>
          <w:szCs w:val="22"/>
          <w:highlight w:val="none"/>
        </w:rPr>
        <w:t>产品的使用功能、规格尺寸、材料说明、数量等详见清单，制作及加工要符合相关的国家标准、行业标准及实际需要。</w:t>
      </w:r>
    </w:p>
    <w:p>
      <w:pPr>
        <w:rPr>
          <w:rFonts w:hint="eastAsia"/>
          <w:b/>
          <w:bCs/>
          <w:color w:val="auto"/>
          <w:kern w:val="0"/>
          <w:highlight w:val="none"/>
          <w:lang w:eastAsia="zh-CN"/>
        </w:rPr>
      </w:pPr>
      <w:r>
        <w:rPr>
          <w:rFonts w:hint="eastAsia"/>
          <w:b/>
          <w:color w:val="auto"/>
          <w:highlight w:val="none"/>
          <w:lang w:eastAsia="zh-CN"/>
        </w:rPr>
        <w:t>九</w:t>
      </w:r>
      <w:r>
        <w:rPr>
          <w:rFonts w:hint="eastAsia"/>
          <w:b/>
          <w:color w:val="auto"/>
          <w:highlight w:val="none"/>
        </w:rPr>
        <w:t>、</w:t>
      </w:r>
      <w:r>
        <w:rPr>
          <w:rFonts w:hint="eastAsia"/>
          <w:b/>
          <w:color w:val="auto"/>
          <w:kern w:val="0"/>
          <w:highlight w:val="none"/>
        </w:rPr>
        <w:t>其他事项</w:t>
      </w:r>
      <w:r>
        <w:rPr>
          <w:rFonts w:hint="eastAsia"/>
          <w:b/>
          <w:bCs/>
          <w:color w:val="auto"/>
          <w:kern w:val="0"/>
          <w:highlight w:val="none"/>
          <w:lang w:eastAsia="zh-CN"/>
        </w:rPr>
        <w:t>：</w:t>
      </w:r>
    </w:p>
    <w:p>
      <w:pPr>
        <w:ind w:firstLine="482" w:firstLineChars="200"/>
        <w:rPr>
          <w:b/>
          <w:color w:val="auto"/>
          <w:highlight w:val="none"/>
        </w:rPr>
      </w:pPr>
      <w:r>
        <w:rPr>
          <w:rFonts w:hint="eastAsia"/>
          <w:b/>
          <w:color w:val="auto"/>
          <w:kern w:val="0"/>
          <w:highlight w:val="none"/>
          <w:lang w:eastAsia="zh-CN"/>
        </w:rPr>
        <w:t>装饰装修部分预算价</w:t>
      </w:r>
      <w:r>
        <w:rPr>
          <w:rFonts w:hint="eastAsia"/>
          <w:b/>
          <w:color w:val="auto"/>
          <w:kern w:val="0"/>
          <w:highlight w:val="none"/>
          <w:lang w:val="en-US" w:eastAsia="zh-CN"/>
        </w:rPr>
        <w:t>108.623</w:t>
      </w:r>
      <w:r>
        <w:rPr>
          <w:rFonts w:hint="eastAsia"/>
          <w:b/>
          <w:color w:val="auto"/>
          <w:kern w:val="0"/>
          <w:highlight w:val="none"/>
          <w:lang w:eastAsia="zh-CN"/>
        </w:rPr>
        <w:t>万元，装饰装修部分最高限价为</w:t>
      </w:r>
      <w:r>
        <w:rPr>
          <w:rFonts w:hint="eastAsia"/>
          <w:b/>
          <w:color w:val="auto"/>
          <w:kern w:val="0"/>
          <w:highlight w:val="none"/>
          <w:lang w:val="en-US" w:eastAsia="zh-CN"/>
        </w:rPr>
        <w:t>102.1056万元，超过最高限价的投标无效。</w:t>
      </w:r>
      <w:r>
        <w:rPr>
          <w:rFonts w:hint="eastAsia"/>
          <w:b/>
          <w:color w:val="auto"/>
          <w:kern w:val="0"/>
          <w:highlight w:val="none"/>
          <w:lang w:eastAsia="zh-CN"/>
        </w:rPr>
        <w:t>装饰装修部分最终的结算价以审计为准。</w:t>
      </w:r>
    </w:p>
    <w:p>
      <w:pPr>
        <w:adjustRightInd w:val="0"/>
        <w:snapToGrid w:val="0"/>
        <w:jc w:val="left"/>
        <w:rPr>
          <w:color w:val="auto"/>
          <w:szCs w:val="21"/>
          <w:highlight w:val="none"/>
        </w:rPr>
      </w:pPr>
      <w:r>
        <w:rPr>
          <w:rFonts w:hint="eastAsia"/>
          <w:b/>
          <w:bCs/>
          <w:color w:val="auto"/>
          <w:highlight w:val="none"/>
        </w:rPr>
        <w:t>十</w:t>
      </w:r>
      <w:r>
        <w:rPr>
          <w:rFonts w:hint="eastAsia"/>
          <w:b/>
          <w:color w:val="auto"/>
          <w:highlight w:val="none"/>
        </w:rPr>
        <w:t>、付款方式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合同生效后7个工作日内甲方向乙方</w:t>
      </w:r>
      <w:r>
        <w:rPr>
          <w:rFonts w:hint="eastAsia"/>
          <w:color w:val="auto"/>
          <w:highlight w:val="none"/>
          <w:lang w:val="en-US" w:eastAsia="zh-CN"/>
        </w:rPr>
        <w:t>支付</w:t>
      </w:r>
      <w:r>
        <w:rPr>
          <w:rFonts w:hint="eastAsia" w:ascii="仿宋" w:hAnsi="仿宋" w:eastAsia="仿宋" w:cs="仿宋"/>
          <w:color w:val="auto"/>
          <w:highlight w:val="none"/>
        </w:rPr>
        <w:t>合同</w:t>
      </w:r>
      <w:r>
        <w:rPr>
          <w:rFonts w:hint="eastAsia" w:cs="仿宋"/>
          <w:color w:val="auto"/>
          <w:highlight w:val="none"/>
          <w:lang w:val="en-US" w:eastAsia="zh-CN"/>
        </w:rPr>
        <w:t>价款</w:t>
      </w:r>
      <w:r>
        <w:rPr>
          <w:rFonts w:hint="eastAsia" w:ascii="仿宋" w:hAnsi="仿宋" w:eastAsia="仿宋" w:cs="仿宋"/>
          <w:color w:val="auto"/>
          <w:highlight w:val="none"/>
        </w:rPr>
        <w:t>的30%；</w:t>
      </w:r>
      <w:r>
        <w:rPr>
          <w:rFonts w:hint="eastAsia" w:cs="仿宋"/>
          <w:color w:val="auto"/>
          <w:highlight w:val="none"/>
          <w:lang w:val="en-US" w:eastAsia="zh-CN"/>
        </w:rPr>
        <w:t>设备终验合格后支付设备部分余款，装饰装修审计完成后支付剩余款项。</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b/>
          <w:color w:val="auto"/>
          <w:highlight w:val="none"/>
        </w:rPr>
      </w:pPr>
      <w:r>
        <w:rPr>
          <w:rFonts w:hint="eastAsia"/>
          <w:b/>
          <w:color w:val="auto"/>
          <w:highlight w:val="none"/>
        </w:rPr>
        <w:t>十一、</w:t>
      </w:r>
      <w:r>
        <w:rPr>
          <w:rFonts w:hint="eastAsia"/>
          <w:b/>
          <w:color w:val="auto"/>
          <w:kern w:val="0"/>
          <w:highlight w:val="none"/>
        </w:rPr>
        <w:t>补充事项说明</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b/>
          <w:color w:val="auto"/>
          <w:highlight w:val="none"/>
        </w:rPr>
      </w:pPr>
      <w:r>
        <w:rPr>
          <w:rFonts w:hint="eastAsia"/>
          <w:b/>
          <w:color w:val="auto"/>
          <w:highlight w:val="none"/>
        </w:rPr>
        <w:t>十二、售后服务要求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4" w:firstLineChars="202"/>
        <w:textAlignment w:val="auto"/>
        <w:rPr>
          <w:bCs/>
          <w:color w:val="auto"/>
          <w:highlight w:val="none"/>
        </w:rPr>
      </w:pPr>
      <w:r>
        <w:rPr>
          <w:rFonts w:hint="eastAsia"/>
          <w:bCs/>
          <w:color w:val="auto"/>
          <w:highlight w:val="none"/>
        </w:rPr>
        <w:t>投标人应具备与本项目匹配的售后服务能力，以响应采购人的服务要求。</w:t>
      </w:r>
    </w:p>
    <w:p>
      <w:pPr>
        <w:keepNext w:val="0"/>
        <w:keepLines w:val="0"/>
        <w:pageBreakBefore w:val="0"/>
        <w:widowControl w:val="0"/>
        <w:tabs>
          <w:tab w:val="left" w:pos="540"/>
          <w:tab w:val="left" w:pos="839"/>
        </w:tabs>
        <w:kinsoku/>
        <w:wordWrap/>
        <w:overflowPunct/>
        <w:topLinePunct w:val="0"/>
        <w:autoSpaceDE/>
        <w:autoSpaceDN/>
        <w:bidi w:val="0"/>
        <w:adjustRightInd w:val="0"/>
        <w:snapToGrid w:val="0"/>
        <w:spacing w:line="440" w:lineRule="exact"/>
        <w:ind w:firstLine="480" w:firstLineChars="200"/>
        <w:textAlignment w:val="auto"/>
        <w:rPr>
          <w:bCs/>
          <w:color w:val="auto"/>
          <w:highlight w:val="none"/>
        </w:rPr>
      </w:pPr>
      <w:r>
        <w:rPr>
          <w:rFonts w:hint="eastAsia"/>
          <w:bCs/>
          <w:color w:val="auto"/>
          <w:highlight w:val="none"/>
        </w:rPr>
        <w:t>响应时间：投标人在投标文件中必须明确承诺售后服务响应时间，并不得低于以下标准：提供7×24电话服务，接到采购人通知1小时内做出</w:t>
      </w:r>
      <w:r>
        <w:rPr>
          <w:rFonts w:hint="eastAsia"/>
          <w:bCs/>
          <w:color w:val="auto"/>
          <w:highlight w:val="none"/>
          <w:lang w:eastAsia="zh-CN"/>
        </w:rPr>
        <w:t>现场响应服务</w:t>
      </w:r>
      <w:r>
        <w:rPr>
          <w:rFonts w:hint="eastAsia"/>
          <w:bCs/>
          <w:color w:val="auto"/>
          <w:highlight w:val="none"/>
        </w:rPr>
        <w:t>。</w:t>
      </w:r>
    </w:p>
    <w:p>
      <w:pPr>
        <w:autoSpaceDE w:val="0"/>
        <w:autoSpaceDN w:val="0"/>
        <w:adjustRightInd w:val="0"/>
        <w:rPr>
          <w:b/>
          <w:color w:val="auto"/>
          <w:highlight w:val="none"/>
        </w:rPr>
      </w:pPr>
      <w:r>
        <w:rPr>
          <w:rFonts w:hint="eastAsia"/>
          <w:b/>
          <w:color w:val="auto"/>
          <w:highlight w:val="none"/>
        </w:rPr>
        <w:t>十</w:t>
      </w:r>
      <w:r>
        <w:rPr>
          <w:rFonts w:hint="eastAsia"/>
          <w:b/>
          <w:color w:val="auto"/>
          <w:highlight w:val="none"/>
          <w:lang w:eastAsia="zh-CN"/>
        </w:rPr>
        <w:t>三</w:t>
      </w:r>
      <w:r>
        <w:rPr>
          <w:rFonts w:hint="eastAsia"/>
          <w:b/>
          <w:color w:val="auto"/>
          <w:highlight w:val="none"/>
        </w:rPr>
        <w:t>、履约保证金</w:t>
      </w:r>
    </w:p>
    <w:p>
      <w:pPr>
        <w:autoSpaceDE w:val="0"/>
        <w:autoSpaceDN w:val="0"/>
        <w:adjustRightInd w:val="0"/>
        <w:ind w:firstLine="480" w:firstLineChars="200"/>
        <w:rPr>
          <w:color w:val="auto"/>
          <w:highlight w:val="none"/>
        </w:rPr>
      </w:pPr>
      <w:r>
        <w:rPr>
          <w:rFonts w:hint="eastAsia"/>
          <w:color w:val="auto"/>
          <w:highlight w:val="none"/>
          <w:lang w:val="en-US" w:eastAsia="zh-CN"/>
        </w:rPr>
        <w:t>1、</w:t>
      </w:r>
      <w:r>
        <w:rPr>
          <w:rFonts w:hint="eastAsia"/>
          <w:color w:val="auto"/>
          <w:highlight w:val="none"/>
        </w:rPr>
        <w:t>本项目的履约保证金按年合同价5%收取，中标单位在合同签订后5日内</w:t>
      </w:r>
      <w:r>
        <w:rPr>
          <w:rFonts w:hint="eastAsia"/>
          <w:color w:val="auto"/>
          <w:highlight w:val="none"/>
          <w:lang w:eastAsia="zh-CN"/>
        </w:rPr>
        <w:t>缴纳</w:t>
      </w:r>
      <w:r>
        <w:rPr>
          <w:rFonts w:hint="eastAsia"/>
          <w:color w:val="auto"/>
          <w:highlight w:val="none"/>
        </w:rPr>
        <w:t>，</w:t>
      </w:r>
      <w:r>
        <w:rPr>
          <w:rFonts w:hint="eastAsia"/>
          <w:color w:val="auto"/>
          <w:highlight w:val="none"/>
          <w:lang w:eastAsia="zh-CN"/>
        </w:rPr>
        <w:t>质保期满</w:t>
      </w:r>
      <w:r>
        <w:rPr>
          <w:rFonts w:hint="eastAsia"/>
          <w:color w:val="auto"/>
          <w:highlight w:val="none"/>
        </w:rPr>
        <w:t>后，由甲方在5日内无息退还。</w:t>
      </w:r>
    </w:p>
    <w:p>
      <w:pPr>
        <w:pStyle w:val="47"/>
        <w:keepNext w:val="0"/>
        <w:keepLines w:val="0"/>
        <w:pageBreakBefore w:val="0"/>
        <w:widowControl w:val="0"/>
        <w:kinsoku/>
        <w:wordWrap/>
        <w:overflowPunct/>
        <w:topLinePunct w:val="0"/>
        <w:bidi w:val="0"/>
        <w:snapToGrid w:val="0"/>
        <w:spacing w:beforeLines="0" w:afterLines="0" w:line="440" w:lineRule="exact"/>
        <w:ind w:firstLine="480" w:firstLineChars="200"/>
        <w:textAlignment w:val="auto"/>
        <w:rPr>
          <w:rFonts w:ascii="仿宋" w:hAnsi="仿宋"/>
          <w:color w:val="auto"/>
          <w:highlight w:val="none"/>
        </w:rPr>
      </w:pPr>
      <w:r>
        <w:rPr>
          <w:rFonts w:hint="eastAsia" w:ascii="仿宋" w:hAnsi="仿宋"/>
          <w:color w:val="auto"/>
          <w:highlight w:val="none"/>
          <w:lang w:val="en-US" w:eastAsia="zh-CN"/>
        </w:rPr>
        <w:t>2、</w:t>
      </w:r>
      <w:r>
        <w:rPr>
          <w:rFonts w:hint="eastAsia" w:ascii="仿宋" w:hAnsi="仿宋"/>
          <w:color w:val="auto"/>
          <w:highlight w:val="none"/>
        </w:rPr>
        <w:t>缴纳方式：可采用转账或履约保函形式。</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b/>
          <w:color w:val="auto"/>
          <w:highlight w:val="none"/>
        </w:rPr>
      </w:pPr>
      <w:r>
        <w:rPr>
          <w:rFonts w:hint="eastAsia"/>
          <w:b/>
          <w:color w:val="auto"/>
          <w:highlight w:val="none"/>
        </w:rPr>
        <w:t>十</w:t>
      </w:r>
      <w:r>
        <w:rPr>
          <w:rFonts w:hint="eastAsia"/>
          <w:b/>
          <w:color w:val="auto"/>
          <w:highlight w:val="none"/>
          <w:lang w:eastAsia="zh-CN"/>
        </w:rPr>
        <w:t>四</w:t>
      </w:r>
      <w:r>
        <w:rPr>
          <w:rFonts w:hint="eastAsia"/>
          <w:b/>
          <w:color w:val="auto"/>
          <w:highlight w:val="none"/>
        </w:rPr>
        <w:t>、转让和分包</w:t>
      </w:r>
    </w:p>
    <w:p>
      <w:pPr>
        <w:ind w:firstLine="482" w:firstLineChars="200"/>
        <w:rPr>
          <w:b/>
          <w:bCs/>
          <w:color w:val="auto"/>
          <w:kern w:val="2"/>
          <w:highlight w:val="none"/>
        </w:rPr>
      </w:pPr>
      <w:r>
        <w:rPr>
          <w:rFonts w:hint="eastAsia"/>
          <w:b/>
          <w:bCs/>
          <w:color w:val="auto"/>
          <w:highlight w:val="none"/>
        </w:rPr>
        <w:t>本项目不得以任何形式进行转包</w:t>
      </w:r>
      <w:r>
        <w:rPr>
          <w:rFonts w:hint="eastAsia"/>
          <w:b/>
          <w:bCs/>
          <w:color w:val="auto"/>
          <w:highlight w:val="none"/>
          <w:lang w:eastAsia="zh-CN"/>
        </w:rPr>
        <w:t>，若供应商无装饰装修专业承包二级及以上资质的，经采购人同意装饰装修部分允许分包给具有装饰装修专业承包二级及以上资质的单位。</w:t>
      </w:r>
      <w:r>
        <w:rPr>
          <w:b/>
          <w:bCs/>
          <w:color w:val="auto"/>
          <w:kern w:val="2"/>
          <w:highlight w:val="none"/>
        </w:rPr>
        <w:br w:type="page"/>
      </w:r>
    </w:p>
    <w:p>
      <w:pPr>
        <w:pStyle w:val="5"/>
      </w:pPr>
      <w:bookmarkStart w:id="7" w:name="_Toc1180707375"/>
      <w:r>
        <w:rPr>
          <w:rFonts w:hint="eastAsia"/>
        </w:rPr>
        <w:t>第五章  杭州市富阳区政府采购合同主要条款</w:t>
      </w:r>
      <w:bookmarkEnd w:id="7"/>
    </w:p>
    <w:p>
      <w:pPr>
        <w:widowControl/>
        <w:overflowPunct w:val="0"/>
        <w:autoSpaceDE w:val="0"/>
        <w:autoSpaceDN w:val="0"/>
        <w:adjustRightInd w:val="0"/>
        <w:snapToGrid w:val="0"/>
        <w:spacing w:before="156" w:line="240" w:lineRule="exact"/>
        <w:jc w:val="center"/>
        <w:textAlignment w:val="baseline"/>
        <w:rPr>
          <w:rFonts w:cs="仿宋_GB2312"/>
          <w:kern w:val="0"/>
          <w:sz w:val="28"/>
          <w:szCs w:val="28"/>
        </w:rPr>
      </w:pPr>
      <w:r>
        <w:rPr>
          <w:rFonts w:hint="eastAsia" w:cs="仿宋_GB2312"/>
          <w:kern w:val="0"/>
          <w:sz w:val="28"/>
          <w:szCs w:val="28"/>
        </w:rPr>
        <w:t>（本合同为合同样稿，最终稿由三方协商后确定）</w:t>
      </w:r>
    </w:p>
    <w:p>
      <w:pPr>
        <w:widowControl/>
        <w:overflowPunct w:val="0"/>
        <w:autoSpaceDE w:val="0"/>
        <w:autoSpaceDN w:val="0"/>
        <w:adjustRightInd w:val="0"/>
        <w:snapToGrid w:val="0"/>
        <w:spacing w:before="156"/>
        <w:ind w:firstLine="480" w:firstLineChars="200"/>
        <w:jc w:val="left"/>
        <w:textAlignment w:val="baseline"/>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widowControl/>
        <w:overflowPunct w:val="0"/>
        <w:autoSpaceDE w:val="0"/>
        <w:autoSpaceDN w:val="0"/>
        <w:adjustRightInd w:val="0"/>
        <w:snapToGrid w:val="0"/>
        <w:spacing w:before="156"/>
        <w:ind w:firstLine="470" w:firstLineChars="196"/>
        <w:jc w:val="left"/>
        <w:textAlignment w:val="baseline"/>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方（中标方）：</w:t>
      </w:r>
    </w:p>
    <w:p>
      <w:pPr>
        <w:widowControl/>
        <w:overflowPunct w:val="0"/>
        <w:autoSpaceDE w:val="0"/>
        <w:autoSpaceDN w:val="0"/>
        <w:adjustRightInd w:val="0"/>
        <w:snapToGrid w:val="0"/>
        <w:spacing w:before="156"/>
        <w:ind w:firstLine="470" w:firstLineChars="196"/>
        <w:jc w:val="left"/>
        <w:textAlignment w:val="baseline"/>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鉴证方（招标代理机构）：浙江华诚建设工程咨询有限公司</w:t>
      </w:r>
    </w:p>
    <w:p>
      <w:pPr>
        <w:pStyle w:val="47"/>
        <w:adjustRightInd w:val="0"/>
        <w:snapToGrid w:val="0"/>
        <w:spacing w:beforeLines="0" w:afterLines="0" w:line="360" w:lineRule="auto"/>
        <w:ind w:firstLine="475" w:firstLineChars="198"/>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经过公开招标采购（编号：      ），确定***********为中标单位，甲、乙双方经协商，达成以下条款：</w:t>
      </w:r>
    </w:p>
    <w:p>
      <w:pPr>
        <w:shd w:val="clear" w:color="auto" w:fill="FFFFFF"/>
        <w:snapToGrid w:val="0"/>
        <w:spacing w:before="156"/>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第一条：采购服务清单及合同价格</w:t>
      </w:r>
    </w:p>
    <w:p>
      <w:pPr>
        <w:widowControl/>
        <w:overflowPunct w:val="0"/>
        <w:autoSpaceDE w:val="0"/>
        <w:autoSpaceDN w:val="0"/>
        <w:adjustRightInd w:val="0"/>
        <w:snapToGrid w:val="0"/>
        <w:spacing w:before="156"/>
        <w:ind w:left="-194" w:leftChars="-81" w:firstLine="6720" w:firstLineChars="2800"/>
        <w:jc w:val="left"/>
        <w:textAlignment w:val="baselin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单位：元</w:t>
      </w:r>
    </w:p>
    <w:tbl>
      <w:tblPr>
        <w:tblStyle w:val="9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pPr>
              <w:spacing w:before="156"/>
              <w:ind w:left="-108"/>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pPr>
              <w:spacing w:before="156"/>
              <w:ind w:left="-10" w:leftChars="-29" w:hanging="60" w:hangingChars="25"/>
              <w:rPr>
                <w:color w:val="000000" w:themeColor="text1"/>
                <w14:textFill>
                  <w14:solidFill>
                    <w14:schemeClr w14:val="tx1"/>
                  </w14:solidFill>
                </w14:textFill>
              </w:rPr>
            </w:pPr>
            <w:r>
              <w:rPr>
                <w:rFonts w:hint="eastAsia"/>
                <w:color w:val="000000" w:themeColor="text1"/>
                <w14:textFill>
                  <w14:solidFill>
                    <w14:schemeClr w14:val="tx1"/>
                  </w14:solidFill>
                </w14:textFill>
              </w:rPr>
              <w:t>合同总价（人民币大写）：            元整</w:t>
            </w:r>
          </w:p>
        </w:tc>
      </w:tr>
    </w:tbl>
    <w:p>
      <w:pPr>
        <w:autoSpaceDE w:val="0"/>
        <w:autoSpaceDN w:val="0"/>
        <w:adjustRightInd w:val="0"/>
        <w:ind w:firstLine="480" w:firstLineChars="200"/>
        <w:rPr>
          <w:bCs/>
          <w:color w:val="auto"/>
          <w:kern w:val="0"/>
        </w:rPr>
      </w:pPr>
      <w:r>
        <w:rPr>
          <w:rFonts w:hint="eastAsia"/>
          <w:color w:val="auto"/>
          <w:kern w:val="0"/>
        </w:rPr>
        <w:t>注：</w:t>
      </w:r>
      <w:r>
        <w:rPr>
          <w:rFonts w:hint="eastAsia"/>
          <w:bCs/>
          <w:color w:val="auto"/>
          <w:kern w:val="0"/>
        </w:rPr>
        <w:t>以上合同总价包含本项目实施所需的一切费用，乙方需提供本项目采购明细清单（若项目要求）。</w:t>
      </w:r>
    </w:p>
    <w:p>
      <w:pPr>
        <w:widowControl/>
        <w:overflowPunct w:val="0"/>
        <w:autoSpaceDE w:val="0"/>
        <w:autoSpaceDN w:val="0"/>
        <w:adjustRightInd w:val="0"/>
        <w:snapToGrid w:val="0"/>
        <w:spacing w:before="120"/>
        <w:ind w:firstLine="482" w:firstLineChars="200"/>
        <w:jc w:val="left"/>
        <w:textAlignment w:val="baseline"/>
        <w:rPr>
          <w:b/>
          <w:bCs/>
          <w:color w:val="auto"/>
          <w:kern w:val="0"/>
        </w:rPr>
      </w:pPr>
      <w:r>
        <w:rPr>
          <w:rFonts w:hint="eastAsia"/>
          <w:b/>
          <w:bCs/>
          <w:color w:val="auto"/>
          <w:kern w:val="0"/>
        </w:rPr>
        <w:t>第二条：质量保证</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kern w:val="0"/>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pPr>
        <w:widowControl/>
        <w:overflowPunct w:val="0"/>
        <w:autoSpaceDE w:val="0"/>
        <w:autoSpaceDN w:val="0"/>
        <w:adjustRightInd w:val="0"/>
        <w:snapToGrid w:val="0"/>
        <w:spacing w:before="120"/>
        <w:ind w:firstLine="472" w:firstLineChars="196"/>
        <w:jc w:val="left"/>
        <w:textAlignment w:val="baseline"/>
        <w:rPr>
          <w:b/>
          <w:bCs/>
          <w:color w:val="auto"/>
          <w:kern w:val="0"/>
        </w:rPr>
      </w:pPr>
      <w:r>
        <w:rPr>
          <w:rFonts w:hint="eastAsia"/>
          <w:b/>
          <w:bCs/>
          <w:color w:val="auto"/>
          <w:kern w:val="0"/>
        </w:rPr>
        <w:t>第三条：交货时间、地点</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bCs/>
          <w:color w:val="auto"/>
          <w:kern w:val="0"/>
        </w:rPr>
        <w:t>1.中标人收到中标通知后，立即签订供货合同；合同生效后的天内，派人员到甲方指定地点开展工作。</w:t>
      </w:r>
    </w:p>
    <w:p>
      <w:pPr>
        <w:widowControl/>
        <w:overflowPunct w:val="0"/>
        <w:autoSpaceDE w:val="0"/>
        <w:autoSpaceDN w:val="0"/>
        <w:adjustRightInd w:val="0"/>
        <w:snapToGrid w:val="0"/>
        <w:spacing w:before="120"/>
        <w:ind w:firstLine="480" w:firstLineChars="200"/>
        <w:jc w:val="left"/>
        <w:textAlignment w:val="baseline"/>
        <w:rPr>
          <w:bCs/>
          <w:color w:val="auto"/>
          <w:kern w:val="0"/>
        </w:rPr>
      </w:pPr>
      <w:r>
        <w:rPr>
          <w:rFonts w:hint="eastAsia"/>
          <w:color w:val="auto"/>
          <w:kern w:val="0"/>
        </w:rPr>
        <w:t>2.在所供商品交付使用时，乙方必须向甲方</w:t>
      </w:r>
      <w:r>
        <w:rPr>
          <w:rFonts w:hint="eastAsia"/>
          <w:bCs/>
          <w:color w:val="auto"/>
          <w:kern w:val="0"/>
        </w:rPr>
        <w:t>提供发票、产品合格证、使用维修说明书、</w:t>
      </w:r>
      <w:r>
        <w:rPr>
          <w:rFonts w:hint="eastAsia"/>
          <w:color w:val="auto"/>
          <w:kern w:val="0"/>
        </w:rPr>
        <w:t>质量保证书、保修卡等必须具备的相关资料和必备的附件。</w:t>
      </w:r>
      <w:r>
        <w:rPr>
          <w:rFonts w:hint="eastAsia"/>
          <w:bCs/>
          <w:color w:val="auto"/>
          <w:kern w:val="0"/>
        </w:rPr>
        <w:t>为用户单位办理设备保修手续，并向用户提供原产服务承诺书原件。</w:t>
      </w:r>
      <w:r>
        <w:rPr>
          <w:rFonts w:hint="eastAsia"/>
          <w:color w:val="auto"/>
          <w:kern w:val="0"/>
        </w:rPr>
        <w:t>乙</w:t>
      </w:r>
      <w:r>
        <w:rPr>
          <w:rFonts w:hint="eastAsia"/>
          <w:bCs/>
          <w:color w:val="auto"/>
          <w:kern w:val="0"/>
        </w:rPr>
        <w:t>方必须提供切实、高效、优质的售后服务，主要产品按要求提供原厂家质保承诺书。供货时，必须在商品的右侧面显著位置粘贴公司标签，注明公司名称、地址、服务电话及供货日期等。具体按富政采[2005]1号文件“关于加强政府采购售后服务工作的通知”办理。</w:t>
      </w:r>
    </w:p>
    <w:p>
      <w:pPr>
        <w:widowControl/>
        <w:overflowPunct w:val="0"/>
        <w:autoSpaceDE w:val="0"/>
        <w:autoSpaceDN w:val="0"/>
        <w:adjustRightInd w:val="0"/>
        <w:snapToGrid w:val="0"/>
        <w:spacing w:before="120"/>
        <w:ind w:firstLine="472" w:firstLineChars="196"/>
        <w:jc w:val="left"/>
        <w:textAlignment w:val="baseline"/>
        <w:rPr>
          <w:b/>
          <w:bCs/>
          <w:color w:val="auto"/>
          <w:kern w:val="0"/>
        </w:rPr>
      </w:pPr>
      <w:r>
        <w:rPr>
          <w:rFonts w:hint="eastAsia"/>
          <w:b/>
          <w:bCs/>
          <w:color w:val="auto"/>
          <w:kern w:val="0"/>
        </w:rPr>
        <w:t>第四条：售后服务</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kern w:val="0"/>
        </w:rPr>
        <w:t>1.合同项目从验收后合格之日起，乙方提供的商品保修年。保修期满后，乙方仍提供维护服务，收取成本费。</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kern w:val="0"/>
        </w:rPr>
        <w:t>2.乙方保证所供商品在保修期内发生故障时，最迟分钟电话响应，个小时到场修理，</w:t>
      </w:r>
      <w:r>
        <w:rPr>
          <w:rFonts w:hint="eastAsia"/>
          <w:color w:val="auto"/>
        </w:rPr>
        <w:t>天以内解决问题</w:t>
      </w:r>
      <w:r>
        <w:rPr>
          <w:rFonts w:hint="eastAsia"/>
          <w:color w:val="auto"/>
          <w:kern w:val="0"/>
        </w:rPr>
        <w:t>，。</w:t>
      </w:r>
    </w:p>
    <w:p>
      <w:pPr>
        <w:widowControl/>
        <w:overflowPunct w:val="0"/>
        <w:autoSpaceDE w:val="0"/>
        <w:autoSpaceDN w:val="0"/>
        <w:adjustRightInd w:val="0"/>
        <w:snapToGrid w:val="0"/>
        <w:spacing w:before="120"/>
        <w:ind w:firstLine="480" w:firstLineChars="200"/>
        <w:jc w:val="left"/>
        <w:textAlignment w:val="baseline"/>
        <w:rPr>
          <w:color w:val="auto"/>
        </w:rPr>
      </w:pPr>
      <w:r>
        <w:rPr>
          <w:rFonts w:hint="eastAsia"/>
          <w:color w:val="auto"/>
        </w:rPr>
        <w:t>3.乙方负责对甲方人员的全免（含交通食宿）集中技术培训（≥人），及不少于年的免费售后现场技术服务。</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rPr>
        <w:t>4.</w:t>
      </w:r>
      <w:r>
        <w:rPr>
          <w:rFonts w:hint="eastAsia"/>
          <w:color w:val="auto"/>
          <w:kern w:val="0"/>
        </w:rPr>
        <w:t xml:space="preserve"> 如投标书中承诺优于本条规定或其他本条未涉及的承诺，按投标书中承诺执行。</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kern w:val="0"/>
        </w:rPr>
        <w:t>5.项目负责人_________,联系方式___________。</w:t>
      </w:r>
    </w:p>
    <w:p>
      <w:pPr>
        <w:widowControl/>
        <w:overflowPunct w:val="0"/>
        <w:autoSpaceDE w:val="0"/>
        <w:autoSpaceDN w:val="0"/>
        <w:adjustRightInd w:val="0"/>
        <w:snapToGrid w:val="0"/>
        <w:spacing w:before="120"/>
        <w:ind w:firstLine="482" w:firstLineChars="200"/>
        <w:jc w:val="left"/>
        <w:textAlignment w:val="baseline"/>
        <w:rPr>
          <w:b/>
          <w:bCs/>
          <w:color w:val="auto"/>
          <w:kern w:val="0"/>
        </w:rPr>
      </w:pPr>
      <w:r>
        <w:rPr>
          <w:rFonts w:hint="eastAsia"/>
          <w:b/>
          <w:bCs/>
          <w:color w:val="auto"/>
          <w:kern w:val="0"/>
        </w:rPr>
        <w:t>第五条：验收</w:t>
      </w:r>
    </w:p>
    <w:p>
      <w:pPr>
        <w:widowControl/>
        <w:overflowPunct w:val="0"/>
        <w:autoSpaceDE w:val="0"/>
        <w:autoSpaceDN w:val="0"/>
        <w:adjustRightInd w:val="0"/>
        <w:snapToGrid w:val="0"/>
        <w:spacing w:before="120"/>
        <w:ind w:firstLine="480" w:firstLineChars="200"/>
        <w:jc w:val="left"/>
        <w:textAlignment w:val="baseline"/>
        <w:rPr>
          <w:color w:val="auto"/>
          <w:kern w:val="0"/>
        </w:rPr>
      </w:pPr>
      <w:r>
        <w:rPr>
          <w:rFonts w:hint="eastAsia"/>
          <w:color w:val="auto"/>
          <w:kern w:val="0"/>
        </w:rPr>
        <w:t>乙方将所供商品运至交货地点，即开始安装、调试合格后，由甲方单位当场负责验收。甲方将会同有关部门以及聘请的技术顾问履行监督责任。合同商品从验收合格次日起 内，出现非甲方人为因素造成的无法排除的故障，由乙方予以调换。</w:t>
      </w:r>
    </w:p>
    <w:p>
      <w:pPr>
        <w:widowControl/>
        <w:overflowPunct w:val="0"/>
        <w:autoSpaceDE w:val="0"/>
        <w:autoSpaceDN w:val="0"/>
        <w:adjustRightInd w:val="0"/>
        <w:snapToGrid w:val="0"/>
        <w:spacing w:before="120"/>
        <w:ind w:firstLine="482" w:firstLineChars="200"/>
        <w:jc w:val="left"/>
        <w:textAlignment w:val="baseline"/>
        <w:rPr>
          <w:b/>
          <w:bCs/>
          <w:color w:val="auto"/>
          <w:kern w:val="0"/>
        </w:rPr>
      </w:pPr>
      <w:r>
        <w:rPr>
          <w:rFonts w:hint="eastAsia"/>
          <w:b/>
          <w:bCs/>
          <w:color w:val="auto"/>
          <w:kern w:val="0"/>
        </w:rPr>
        <w:t>第六条：货款的支付</w:t>
      </w:r>
    </w:p>
    <w:p>
      <w:pPr>
        <w:pageBreakBefore w:val="0"/>
        <w:kinsoku/>
        <w:wordWrap/>
        <w:overflowPunct/>
        <w:topLinePunct w:val="0"/>
        <w:autoSpaceDE/>
        <w:autoSpaceDN/>
        <w:bidi w:val="0"/>
        <w:adjustRightInd/>
        <w:spacing w:line="440" w:lineRule="exact"/>
        <w:ind w:firstLine="480" w:firstLineChars="200"/>
        <w:textAlignment w:val="auto"/>
        <w:rPr>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合同生效后7个工作日内甲方向乙方</w:t>
      </w:r>
      <w:r>
        <w:rPr>
          <w:rFonts w:hint="eastAsia"/>
          <w:color w:val="auto"/>
          <w:highlight w:val="none"/>
          <w:lang w:val="en-US" w:eastAsia="zh-CN"/>
        </w:rPr>
        <w:t>支付</w:t>
      </w:r>
      <w:r>
        <w:rPr>
          <w:rFonts w:hint="eastAsia" w:ascii="仿宋" w:hAnsi="仿宋" w:eastAsia="仿宋" w:cs="仿宋"/>
          <w:color w:val="auto"/>
          <w:highlight w:val="none"/>
        </w:rPr>
        <w:t>合同</w:t>
      </w:r>
      <w:r>
        <w:rPr>
          <w:rFonts w:hint="eastAsia" w:cs="仿宋"/>
          <w:color w:val="auto"/>
          <w:highlight w:val="none"/>
          <w:lang w:val="en-US" w:eastAsia="zh-CN"/>
        </w:rPr>
        <w:t>价款</w:t>
      </w:r>
      <w:r>
        <w:rPr>
          <w:rFonts w:hint="eastAsia" w:ascii="仿宋" w:hAnsi="仿宋" w:eastAsia="仿宋" w:cs="仿宋"/>
          <w:color w:val="auto"/>
          <w:highlight w:val="none"/>
        </w:rPr>
        <w:t>的30%；</w:t>
      </w:r>
      <w:r>
        <w:rPr>
          <w:rFonts w:hint="eastAsia" w:cs="仿宋"/>
          <w:color w:val="auto"/>
          <w:highlight w:val="none"/>
          <w:lang w:val="en-US" w:eastAsia="zh-CN"/>
        </w:rPr>
        <w:t>设备终验合格后支付设备部分余款，装饰装修审计完成后支付剩余款项。</w:t>
      </w:r>
    </w:p>
    <w:p>
      <w:pPr>
        <w:snapToGrid w:val="0"/>
        <w:spacing w:before="50"/>
        <w:ind w:firstLine="480" w:firstLineChars="200"/>
        <w:jc w:val="left"/>
        <w:rPr>
          <w:color w:val="auto"/>
          <w:kern w:val="0"/>
          <w:highlight w:val="none"/>
        </w:rPr>
      </w:pPr>
      <w:r>
        <w:rPr>
          <w:rFonts w:hint="eastAsia"/>
          <w:color w:val="auto"/>
          <w:kern w:val="0"/>
          <w:highlight w:val="none"/>
        </w:rPr>
        <w:t>乙方开户行名称：_____________________</w:t>
      </w:r>
    </w:p>
    <w:p>
      <w:pPr>
        <w:autoSpaceDE w:val="0"/>
        <w:autoSpaceDN w:val="0"/>
        <w:adjustRightInd w:val="0"/>
        <w:ind w:firstLine="480" w:firstLineChars="200"/>
        <w:rPr>
          <w:color w:val="auto"/>
          <w:highlight w:val="none"/>
        </w:rPr>
      </w:pPr>
      <w:r>
        <w:rPr>
          <w:rFonts w:hint="eastAsia"/>
          <w:color w:val="auto"/>
          <w:kern w:val="0"/>
          <w:highlight w:val="none"/>
        </w:rPr>
        <w:t>开户行账号：_____________________</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spacing w:before="78" w:beforeLines="25" w:after="78" w:afterLines="25"/>
              <w:jc w:val="center"/>
              <w:rPr>
                <w:b/>
                <w:color w:val="auto"/>
                <w:highlight w:val="none"/>
              </w:rPr>
            </w:pPr>
            <w:r>
              <w:rPr>
                <w:rFonts w:hint="eastAsia"/>
                <w:b/>
                <w:color w:val="auto"/>
                <w:highlight w:val="none"/>
              </w:rPr>
              <w:t>付款阶段</w:t>
            </w:r>
          </w:p>
        </w:tc>
        <w:tc>
          <w:tcPr>
            <w:tcW w:w="3827" w:type="dxa"/>
            <w:vAlign w:val="center"/>
          </w:tcPr>
          <w:p>
            <w:pPr>
              <w:spacing w:before="78" w:beforeLines="25" w:after="78" w:afterLines="25"/>
              <w:jc w:val="center"/>
              <w:rPr>
                <w:b/>
                <w:color w:val="auto"/>
                <w:highlight w:val="none"/>
              </w:rPr>
            </w:pPr>
            <w:r>
              <w:rPr>
                <w:rFonts w:hint="eastAsia"/>
                <w:b/>
                <w:color w:val="auto"/>
                <w:highlight w:val="none"/>
              </w:rPr>
              <w:t>付款额度</w:t>
            </w:r>
          </w:p>
        </w:tc>
        <w:tc>
          <w:tcPr>
            <w:tcW w:w="3402" w:type="dxa"/>
            <w:vAlign w:val="center"/>
          </w:tcPr>
          <w:p>
            <w:pPr>
              <w:spacing w:before="78" w:beforeLines="25" w:after="78" w:afterLines="25"/>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预付款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二期款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********7个工作日内，</w:t>
            </w:r>
          </w:p>
          <w:p>
            <w:pPr>
              <w:spacing w:before="78" w:beforeLines="25" w:after="78" w:afterLines="25"/>
              <w:ind w:firstLine="240" w:firstLineChars="100"/>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三期款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********7个工作日内，</w:t>
            </w:r>
          </w:p>
          <w:p>
            <w:pPr>
              <w:spacing w:before="78" w:beforeLines="25" w:after="78" w:afterLines="25"/>
              <w:ind w:firstLine="240" w:firstLineChars="100"/>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w:t>
            </w:r>
          </w:p>
        </w:tc>
        <w:tc>
          <w:tcPr>
            <w:tcW w:w="3402" w:type="dxa"/>
            <w:vAlign w:val="center"/>
          </w:tcPr>
          <w:p>
            <w:pPr>
              <w:spacing w:before="78" w:beforeLines="25" w:after="78" w:afterLines="25"/>
              <w:ind w:firstLine="240" w:firstLineChars="100"/>
              <w:rPr>
                <w:color w:val="auto"/>
                <w:highlight w:val="none"/>
              </w:rPr>
            </w:pPr>
          </w:p>
        </w:tc>
      </w:tr>
    </w:tbl>
    <w:p>
      <w:pPr>
        <w:widowControl/>
        <w:overflowPunct w:val="0"/>
        <w:autoSpaceDE w:val="0"/>
        <w:autoSpaceDN w:val="0"/>
        <w:adjustRightInd w:val="0"/>
        <w:snapToGrid w:val="0"/>
        <w:spacing w:before="120"/>
        <w:ind w:firstLine="482" w:firstLineChars="200"/>
        <w:jc w:val="left"/>
        <w:textAlignment w:val="baseline"/>
        <w:rPr>
          <w:b/>
          <w:bCs/>
          <w:color w:val="auto"/>
          <w:kern w:val="0"/>
          <w:highlight w:val="none"/>
        </w:rPr>
      </w:pPr>
      <w:r>
        <w:rPr>
          <w:rFonts w:hint="eastAsia"/>
          <w:b/>
          <w:bCs/>
          <w:color w:val="auto"/>
          <w:kern w:val="0"/>
          <w:highlight w:val="none"/>
        </w:rPr>
        <w:t>第七条：履约保证金</w:t>
      </w:r>
    </w:p>
    <w:p>
      <w:pPr>
        <w:autoSpaceDE w:val="0"/>
        <w:autoSpaceDN w:val="0"/>
        <w:adjustRightInd w:val="0"/>
        <w:ind w:firstLine="480" w:firstLineChars="200"/>
        <w:rPr>
          <w:color w:val="auto"/>
          <w:highlight w:val="none"/>
        </w:rPr>
      </w:pPr>
      <w:bookmarkStart w:id="8" w:name="_Toc1399953345"/>
      <w:r>
        <w:rPr>
          <w:rFonts w:hint="eastAsia"/>
          <w:color w:val="auto"/>
          <w:highlight w:val="none"/>
          <w:lang w:val="en-US" w:eastAsia="zh-CN"/>
        </w:rPr>
        <w:t>1、</w:t>
      </w:r>
      <w:r>
        <w:rPr>
          <w:rFonts w:hint="eastAsia"/>
          <w:color w:val="auto"/>
          <w:highlight w:val="none"/>
        </w:rPr>
        <w:t>本项目的履约保证金按年合同价5%收取，中标单位在合同签订后5日内</w:t>
      </w:r>
      <w:r>
        <w:rPr>
          <w:rFonts w:hint="eastAsia"/>
          <w:color w:val="auto"/>
          <w:highlight w:val="none"/>
          <w:lang w:eastAsia="zh-CN"/>
        </w:rPr>
        <w:t>缴纳</w:t>
      </w:r>
      <w:r>
        <w:rPr>
          <w:rFonts w:hint="eastAsia"/>
          <w:color w:val="auto"/>
          <w:highlight w:val="none"/>
        </w:rPr>
        <w:t>，</w:t>
      </w:r>
      <w:r>
        <w:rPr>
          <w:rFonts w:hint="eastAsia"/>
          <w:color w:val="auto"/>
          <w:highlight w:val="none"/>
          <w:lang w:eastAsia="zh-CN"/>
        </w:rPr>
        <w:t>质保期满</w:t>
      </w:r>
      <w:r>
        <w:rPr>
          <w:rFonts w:hint="eastAsia"/>
          <w:color w:val="auto"/>
          <w:highlight w:val="none"/>
        </w:rPr>
        <w:t>后，由甲方在5日内无息退还。</w:t>
      </w:r>
    </w:p>
    <w:p>
      <w:pPr>
        <w:pStyle w:val="47"/>
        <w:snapToGrid w:val="0"/>
        <w:spacing w:before="156" w:after="156" w:line="360" w:lineRule="auto"/>
        <w:ind w:firstLine="480" w:firstLineChars="200"/>
        <w:rPr>
          <w:rFonts w:ascii="仿宋" w:hAnsi="仿宋"/>
          <w:color w:val="auto"/>
          <w:highlight w:val="none"/>
        </w:rPr>
      </w:pPr>
      <w:r>
        <w:rPr>
          <w:rFonts w:hint="eastAsia" w:ascii="仿宋" w:hAnsi="仿宋"/>
          <w:color w:val="auto"/>
          <w:highlight w:val="none"/>
          <w:lang w:val="en-US" w:eastAsia="zh-CN"/>
        </w:rPr>
        <w:t>2、</w:t>
      </w:r>
      <w:r>
        <w:rPr>
          <w:rFonts w:hint="eastAsia" w:ascii="仿宋" w:hAnsi="仿宋"/>
          <w:color w:val="auto"/>
          <w:highlight w:val="none"/>
        </w:rPr>
        <w:t>缴纳方式：可采用转账或履约保函形式。</w:t>
      </w:r>
    </w:p>
    <w:p>
      <w:pPr>
        <w:widowControl/>
        <w:overflowPunct w:val="0"/>
        <w:autoSpaceDE w:val="0"/>
        <w:autoSpaceDN w:val="0"/>
        <w:adjustRightInd w:val="0"/>
        <w:snapToGrid w:val="0"/>
        <w:spacing w:before="120" w:line="400" w:lineRule="exact"/>
        <w:ind w:firstLine="482" w:firstLineChars="200"/>
        <w:jc w:val="left"/>
        <w:textAlignment w:val="baseline"/>
        <w:rPr>
          <w:rFonts w:ascii="仿宋" w:hAnsi="仿宋" w:eastAsia="仿宋" w:cs="仿宋"/>
          <w:b/>
          <w:bCs/>
          <w:kern w:val="0"/>
          <w:sz w:val="24"/>
          <w:szCs w:val="24"/>
        </w:rPr>
      </w:pPr>
      <w:r>
        <w:rPr>
          <w:rFonts w:hint="eastAsia" w:ascii="仿宋" w:hAnsi="仿宋" w:eastAsia="仿宋" w:cs="仿宋"/>
          <w:b/>
          <w:bCs/>
          <w:kern w:val="0"/>
          <w:sz w:val="24"/>
          <w:szCs w:val="24"/>
        </w:rPr>
        <w:t>第八条：货物包装、发运及运输</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1.乙方应在货物发运前对其进行满足运输距离等要求包装，以保证货物安全运达甲方指定地点。</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2.使用说明书、质量检验证明书、随配附件和工具以及清单一并附于货物内。</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 乙方在货物发运手续办理完毕后24小时内或货到甲方48小时前通知甲方，以准备接货。</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4.货物在交付甲方前发生的风险均由乙方负责。</w:t>
      </w:r>
    </w:p>
    <w:p>
      <w:pPr>
        <w:pStyle w:val="9"/>
        <w:keepNext w:val="0"/>
        <w:keepLines w:val="0"/>
        <w:spacing w:line="400" w:lineRule="exact"/>
        <w:ind w:left="0" w:firstLine="480" w:firstLineChars="200"/>
        <w:rPr>
          <w:rFonts w:ascii="仿宋" w:hAnsi="仿宋" w:eastAsia="仿宋"/>
          <w:b w:val="0"/>
          <w:sz w:val="24"/>
          <w:szCs w:val="24"/>
        </w:rPr>
      </w:pPr>
      <w:r>
        <w:rPr>
          <w:rFonts w:hint="eastAsia" w:ascii="仿宋" w:hAnsi="仿宋" w:eastAsia="仿宋"/>
          <w:b w:val="0"/>
          <w:sz w:val="24"/>
          <w:szCs w:val="24"/>
        </w:rPr>
        <w:t>5.货物在规定的交付期限内由乙方送达甲方指定的地点视为交付，乙方同时需通知甲方货物已送达。</w:t>
      </w:r>
    </w:p>
    <w:p>
      <w:pPr>
        <w:widowControl/>
        <w:overflowPunct w:val="0"/>
        <w:autoSpaceDE w:val="0"/>
        <w:autoSpaceDN w:val="0"/>
        <w:adjustRightInd w:val="0"/>
        <w:snapToGrid w:val="0"/>
        <w:spacing w:line="400" w:lineRule="exact"/>
        <w:ind w:firstLine="482" w:firstLineChars="200"/>
        <w:jc w:val="left"/>
        <w:textAlignment w:val="baseline"/>
        <w:rPr>
          <w:rFonts w:ascii="仿宋" w:hAnsi="仿宋" w:eastAsia="仿宋" w:cs="仿宋"/>
          <w:b/>
          <w:bCs/>
          <w:kern w:val="0"/>
          <w:sz w:val="24"/>
          <w:szCs w:val="24"/>
        </w:rPr>
      </w:pPr>
      <w:r>
        <w:rPr>
          <w:rFonts w:hint="eastAsia" w:ascii="仿宋" w:hAnsi="仿宋" w:eastAsia="仿宋" w:cs="仿宋"/>
          <w:b/>
          <w:bCs/>
          <w:kern w:val="0"/>
          <w:sz w:val="24"/>
          <w:szCs w:val="24"/>
        </w:rPr>
        <w:t>第九条：违约责任</w:t>
      </w:r>
    </w:p>
    <w:p>
      <w:pPr>
        <w:widowControl/>
        <w:overflowPunct w:val="0"/>
        <w:autoSpaceDE w:val="0"/>
        <w:autoSpaceDN w:val="0"/>
        <w:adjustRightInd w:val="0"/>
        <w:snapToGrid w:val="0"/>
        <w:spacing w:line="400" w:lineRule="exact"/>
        <w:ind w:firstLine="480" w:firstLineChars="2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0"/>
          <w:sz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pPr>
        <w:widowControl/>
        <w:overflowPunct w:val="0"/>
        <w:autoSpaceDE w:val="0"/>
        <w:autoSpaceDN w:val="0"/>
        <w:adjustRightInd w:val="0"/>
        <w:snapToGrid w:val="0"/>
        <w:spacing w:before="120" w:line="400" w:lineRule="exact"/>
        <w:ind w:firstLine="480" w:firstLineChars="2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2.因甲方原因逾期支付货款的，自逾期之日起，向乙方每日偿付合同总价万分之二的滞纳金，</w:t>
      </w:r>
      <w:r>
        <w:rPr>
          <w:rFonts w:hint="eastAsia" w:ascii="仿宋" w:hAnsi="仿宋" w:eastAsia="仿宋" w:cs="仿宋"/>
          <w:bCs/>
          <w:kern w:val="0"/>
          <w:sz w:val="24"/>
        </w:rPr>
        <w:t>最高不超过货款的30%。</w:t>
      </w:r>
      <w:r>
        <w:rPr>
          <w:rFonts w:hint="eastAsia" w:ascii="仿宋" w:hAnsi="仿宋" w:eastAsia="仿宋" w:cs="仿宋"/>
          <w:kern w:val="0"/>
          <w:sz w:val="24"/>
          <w:szCs w:val="24"/>
        </w:rPr>
        <w:t>甲方无正当理由拒付货款的，应向乙方偿付合同总价百分之五的违约金，同时承担合同付款责任。</w:t>
      </w:r>
    </w:p>
    <w:p>
      <w:pPr>
        <w:widowControl/>
        <w:overflowPunct w:val="0"/>
        <w:autoSpaceDE w:val="0"/>
        <w:autoSpaceDN w:val="0"/>
        <w:adjustRightInd w:val="0"/>
        <w:snapToGrid w:val="0"/>
        <w:spacing w:before="120" w:line="400" w:lineRule="exact"/>
        <w:ind w:firstLine="480" w:firstLineChars="2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3.甲方无故拖延支付货款超过合同规定支付时间的，乙方可向</w:t>
      </w:r>
      <w:r>
        <w:rPr>
          <w:rFonts w:hint="eastAsia" w:ascii="仿宋" w:hAnsi="仿宋" w:eastAsia="仿宋" w:cs="仿宋"/>
          <w:kern w:val="0"/>
          <w:sz w:val="24"/>
        </w:rPr>
        <w:t>杭州市富阳区财政局政府采购监管科</w:t>
      </w:r>
      <w:r>
        <w:rPr>
          <w:rFonts w:hint="eastAsia" w:ascii="仿宋" w:hAnsi="仿宋" w:eastAsia="仿宋" w:cs="仿宋"/>
          <w:kern w:val="0"/>
          <w:sz w:val="24"/>
          <w:szCs w:val="24"/>
        </w:rPr>
        <w:t>直接提出支付申请，并要求对采购人违规情况予以通报。</w:t>
      </w:r>
    </w:p>
    <w:p>
      <w:pPr>
        <w:widowControl/>
        <w:overflowPunct w:val="0"/>
        <w:autoSpaceDE w:val="0"/>
        <w:autoSpaceDN w:val="0"/>
        <w:adjustRightInd w:val="0"/>
        <w:snapToGrid w:val="0"/>
        <w:spacing w:before="120" w:line="400" w:lineRule="exact"/>
        <w:ind w:firstLine="480" w:firstLineChars="2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4.乙方在商品交付验收合格之日起六个月内违反本合同有关质量保证及售后服务的，将予以没收履约保证金，损失赔偿不足部分；在商品交付验收合格之日起六个月后发生质量问题的，按本合同第十条处理。</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第十条：不可抗力事件处理</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1.在合同有效期内，任何一方因不可抗力事件导致不能履行合同，则合同履行期可延长，其延长期与不可抗力影响期相同。</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2.不可抗力事件发生后，应立即通知对方，并寄送有关权威机构出具的证明。</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3.不可抗力事件延续120天以上，双方应通过友好协商，确定是否继续履行合同。</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第十一条：争议的解决</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关于变更估价的约定，按以下约定：</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如因施工联系单发生工程量变更的情况，而承包人就此工程量变更有歧义的，承包人必须保证工程的施工，先行依据有效的技术核定单要求的变更工程量部分进行施工。如因变更的工程量产生歧义的，按实际发生的变更工程量进行计算 。</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（2）发包人有权以联系单形式根据工程实际情况增加或减少甚至删除响应的工程量，并按综合单价对总价进行相应调整，承包人不得以此为理由拒绝进行施工或要求发包人赔偿。</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（3）发包人提供的已标价工程量清单的调整参照关于印发《杭州市建设工程工程量清单计价实施细则》（2018年修订）的通知【杭建市发（2018）578号】。</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4）不能适用关于印发《杭州市建设工程工程量清单计价实施细则》（2018年修订）的通知【杭建市发（2018）578号】文件内容变更的由承包人申报，发包人签证，按以下原则（1）合同中有相同清单项目综合单价的，执行合同原有的价格(合同中存在二个及以上工程项目且单价不同时，以其中价格低的单价为准)。（2）合同中有类似清单项目综合单价的，可以参照合同中类似项目的单价计算确定 (合同中存在二个及以上类似工程项目且单价不同时，以其中价格低的单价为准)。（3）合同中没有类似清单项目综合单价的，则参照招标控制价组价原则重新组价，并结合投标优惠率同比例下浮进行结算。（4）为防止不平衡报价，凡清单单项结算金额占合同总价2％以上（含2%）的清单项目，且结算工程量与清单同比增减超过15％（含15%）的，其增加或减少超过15%部分工程量参照招标控制价组价原则重新组价，并结合投标优惠率同比例下浮进行结算。（5）结算时人工及材料的调整参照《转发杭州市建委关于进一步加强杭州市建设工程市场要素价格动态管理指导意见的通知》富建设[2011]307号文件执行。其中本工程材料价格调整方式采用竣工后一次性结算调价，因承包人导致工期延误价格上涨的，延误工期段不予调价（其中调价的时间节点为从开工之日起至初验合格之日止，）（除砼、钢材、砖等材料按结顶工期材料信息价平均值结算调价），材料调差仅限信息价（信息价套用先后顺序：杭州造价信息正刊富阳信息价、杭州造价信息正刊杭州市区信息价、浙江造价信息正刊）上有的材料，无信息价材料不作调整。</w:t>
      </w:r>
    </w:p>
    <w:p>
      <w:pPr>
        <w:shd w:val="clear" w:color="auto" w:fill="FFFFFF"/>
        <w:snapToGrid w:val="0"/>
        <w:spacing w:line="400" w:lineRule="exact"/>
        <w:ind w:firstLine="479" w:firstLineChars="199"/>
        <w:rPr>
          <w:rFonts w:ascii="仿宋" w:hAnsi="仿宋" w:eastAsia="仿宋"/>
          <w:b/>
          <w:kern w:val="0"/>
          <w:sz w:val="24"/>
        </w:rPr>
      </w:pPr>
      <w:r>
        <w:rPr>
          <w:rFonts w:hint="eastAsia" w:ascii="仿宋" w:hAnsi="仿宋" w:eastAsia="仿宋"/>
          <w:b/>
          <w:bCs/>
          <w:sz w:val="24"/>
          <w:szCs w:val="24"/>
        </w:rPr>
        <w:t>第十二条：</w:t>
      </w:r>
      <w:r>
        <w:rPr>
          <w:rFonts w:hint="eastAsia" w:ascii="仿宋" w:hAnsi="仿宋" w:eastAsia="仿宋"/>
          <w:b/>
          <w:kern w:val="0"/>
          <w:sz w:val="24"/>
        </w:rPr>
        <w:t>合同的生效</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本合同经甲方、乙方和</w:t>
      </w:r>
      <w:r>
        <w:rPr>
          <w:rFonts w:hint="eastAsia" w:ascii="仿宋" w:hAnsi="仿宋" w:eastAsia="仿宋" w:cs="仿宋_GB2312"/>
          <w:kern w:val="0"/>
          <w:sz w:val="24"/>
          <w:szCs w:val="24"/>
        </w:rPr>
        <w:t>浙江华诚建设工程咨询有限公司</w:t>
      </w:r>
      <w:r>
        <w:rPr>
          <w:rFonts w:hint="eastAsia" w:ascii="仿宋" w:hAnsi="仿宋" w:eastAsia="仿宋"/>
          <w:bCs/>
          <w:sz w:val="24"/>
          <w:szCs w:val="24"/>
        </w:rPr>
        <w:t>法定代表人或其委托人签字并加盖三方公章后生效。</w:t>
      </w:r>
    </w:p>
    <w:p>
      <w:pPr>
        <w:widowControl/>
        <w:shd w:val="clear" w:color="auto" w:fill="FFFFFF"/>
        <w:adjustRightInd w:val="0"/>
        <w:snapToGrid w:val="0"/>
        <w:spacing w:line="400" w:lineRule="exact"/>
        <w:ind w:left="-171"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本合同壹式陆份，甲乙双方各执贰份，杭州市富阳区财政局政府采购监督管理科执壹份，浙江华诚建设工程咨询有限公司执壹份。</w:t>
      </w:r>
    </w:p>
    <w:p>
      <w:pPr>
        <w:widowControl/>
        <w:shd w:val="clear" w:color="auto" w:fill="FFFFFF"/>
        <w:adjustRightInd w:val="0"/>
        <w:snapToGrid w:val="0"/>
        <w:spacing w:line="400" w:lineRule="exact"/>
        <w:ind w:left="-171"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与本合同有关的谈判文件及记录同本合同具有同等法律效果。</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甲方（公章）：</w:t>
      </w:r>
      <w:r>
        <w:rPr>
          <w:rFonts w:hint="eastAsia" w:ascii="仿宋" w:hAnsi="仿宋" w:eastAsia="仿宋" w:cs="仿宋_GB2312"/>
          <w:b/>
          <w:bCs/>
          <w:kern w:val="0"/>
          <w:sz w:val="24"/>
        </w:rPr>
        <w:t xml:space="preserve">                       </w:t>
      </w:r>
      <w:r>
        <w:rPr>
          <w:rFonts w:hint="eastAsia" w:ascii="仿宋" w:hAnsi="仿宋" w:eastAsia="仿宋" w:cs="仿宋_GB2312"/>
          <w:b/>
          <w:bCs/>
          <w:kern w:val="0"/>
          <w:sz w:val="24"/>
          <w:szCs w:val="24"/>
        </w:rPr>
        <w:t>乙方（公章）：</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法定代表人或受委托人（签字）</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地址：</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地址：</w:t>
      </w:r>
    </w:p>
    <w:p>
      <w:pPr>
        <w:widowControl/>
        <w:overflowPunct w:val="0"/>
        <w:autoSpaceDE w:val="0"/>
        <w:autoSpaceDN w:val="0"/>
        <w:adjustRightInd w:val="0"/>
        <w:snapToGrid w:val="0"/>
        <w:spacing w:before="156" w:line="400" w:lineRule="exact"/>
        <w:ind w:left="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电话：</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鉴证方（公章）：</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地址：</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　　　　　    传真：　</w:t>
      </w:r>
    </w:p>
    <w:p>
      <w:pPr>
        <w:widowControl/>
        <w:overflowPunct w:val="0"/>
        <w:autoSpaceDE w:val="0"/>
        <w:autoSpaceDN w:val="0"/>
        <w:adjustRightInd w:val="0"/>
        <w:snapToGrid w:val="0"/>
        <w:spacing w:before="156" w:line="400" w:lineRule="exact"/>
        <w:ind w:left="-67" w:leftChars="-28" w:firstLine="4320" w:firstLineChars="18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 xml:space="preserve">签约时间：    </w:t>
      </w:r>
      <w:r>
        <w:rPr>
          <w:rFonts w:ascii="仿宋" w:hAnsi="仿宋" w:eastAsia="仿宋" w:cs="仿宋_GB2312"/>
          <w:kern w:val="0"/>
          <w:sz w:val="24"/>
          <w:szCs w:val="24"/>
        </w:rPr>
        <w:t xml:space="preserve">年  </w:t>
      </w:r>
      <w:r>
        <w:rPr>
          <w:rFonts w:hint="eastAsia" w:ascii="仿宋" w:hAnsi="仿宋" w:eastAsia="仿宋" w:cs="仿宋_GB2312"/>
          <w:kern w:val="0"/>
          <w:sz w:val="24"/>
          <w:szCs w:val="24"/>
        </w:rPr>
        <w:t>月</w:t>
      </w:r>
      <w:r>
        <w:rPr>
          <w:rFonts w:ascii="仿宋" w:hAnsi="仿宋" w:eastAsia="仿宋" w:cs="仿宋_GB2312"/>
          <w:kern w:val="0"/>
          <w:sz w:val="24"/>
          <w:szCs w:val="24"/>
        </w:rPr>
        <w:t xml:space="preserve">  </w:t>
      </w:r>
      <w:r>
        <w:rPr>
          <w:rFonts w:hint="eastAsia" w:ascii="仿宋" w:hAnsi="仿宋" w:eastAsia="仿宋" w:cs="仿宋_GB2312"/>
          <w:kern w:val="0"/>
          <w:sz w:val="24"/>
          <w:szCs w:val="24"/>
        </w:rPr>
        <w:t>日</w:t>
      </w:r>
    </w:p>
    <w:p>
      <w:pPr>
        <w:widowControl/>
        <w:overflowPunct w:val="0"/>
        <w:autoSpaceDE w:val="0"/>
        <w:autoSpaceDN w:val="0"/>
        <w:adjustRightInd w:val="0"/>
        <w:snapToGrid w:val="0"/>
        <w:spacing w:before="156" w:line="400" w:lineRule="exact"/>
        <w:ind w:left="-2" w:leftChars="-1"/>
        <w:jc w:val="left"/>
        <w:textAlignment w:val="baseline"/>
        <w:rPr>
          <w:rFonts w:ascii="仿宋" w:hAnsi="仿宋" w:eastAsia="仿宋" w:cs="仿宋_GB2312"/>
          <w:b/>
          <w:bCs/>
          <w:kern w:val="0"/>
          <w:sz w:val="24"/>
          <w:szCs w:val="24"/>
          <w14:shadow w14:blurRad="50800" w14:dist="38100" w14:dir="2700000" w14:sx="100000" w14:sy="100000" w14:kx="0" w14:ky="0" w14:algn="tl">
            <w14:srgbClr w14:val="000000">
              <w14:alpha w14:val="60000"/>
            </w14:srgbClr>
          </w14:shadow>
        </w:rPr>
      </w:pPr>
      <w:r>
        <w:rPr>
          <w:rFonts w:ascii="仿宋" w:hAnsi="仿宋" w:eastAsia="仿宋" w:cs="仿宋_GB2312"/>
          <w:kern w:val="0"/>
          <w:sz w:val="24"/>
          <w:szCs w:val="24"/>
        </w:rPr>
        <w:t xml:space="preserve">                                 </w:t>
      </w:r>
      <w:r>
        <w:rPr>
          <w:rFonts w:hint="eastAsia" w:ascii="仿宋" w:hAnsi="仿宋" w:eastAsia="仿宋" w:cs="仿宋_GB2312"/>
          <w:kern w:val="0"/>
          <w:sz w:val="24"/>
          <w:szCs w:val="24"/>
        </w:rPr>
        <w:t xml:space="preserve"> 　签约地点：</w:t>
      </w:r>
    </w:p>
    <w:p>
      <w:pPr>
        <w:rPr>
          <w:rFonts w:ascii="仿宋" w:hAnsi="仿宋" w:eastAsia="仿宋"/>
        </w:rPr>
      </w:pPr>
    </w:p>
    <w:p>
      <w:pPr>
        <w:widowControl/>
        <w:overflowPunct w:val="0"/>
        <w:autoSpaceDE w:val="0"/>
        <w:autoSpaceDN w:val="0"/>
        <w:adjustRightInd w:val="0"/>
        <w:snapToGrid w:val="0"/>
        <w:spacing w:line="400" w:lineRule="exact"/>
        <w:jc w:val="left"/>
        <w:textAlignment w:val="baseline"/>
        <w:rPr>
          <w:rFonts w:ascii="仿宋" w:hAnsi="仿宋" w:eastAsia="仿宋" w:cs="仿宋"/>
          <w:b/>
          <w:kern w:val="0"/>
          <w:sz w:val="24"/>
          <w:szCs w:val="24"/>
        </w:rPr>
        <w:sectPr>
          <w:pgSz w:w="11906" w:h="16838"/>
          <w:pgMar w:top="1417" w:right="1418" w:bottom="1417" w:left="1588" w:header="851" w:footer="992" w:gutter="0"/>
          <w:cols w:space="0" w:num="1"/>
          <w:rtlGutter w:val="0"/>
          <w:docGrid w:type="lines" w:linePitch="312" w:charSpace="0"/>
        </w:sectPr>
      </w:pPr>
    </w:p>
    <w:p>
      <w:pPr>
        <w:pStyle w:val="5"/>
      </w:pPr>
      <w:r>
        <w:rPr>
          <w:rFonts w:hint="eastAsia"/>
        </w:rPr>
        <w:t>第六章 投标文件格式附件</w:t>
      </w:r>
      <w:bookmarkEnd w:id="8"/>
    </w:p>
    <w:p>
      <w:pPr>
        <w:widowControl/>
        <w:snapToGrid w:val="0"/>
        <w:spacing w:line="500" w:lineRule="exact"/>
        <w:rPr>
          <w:b/>
          <w:kern w:val="0"/>
          <w:sz w:val="28"/>
        </w:rPr>
      </w:pPr>
    </w:p>
    <w:p>
      <w:pPr>
        <w:ind w:firstLine="480" w:firstLineChars="200"/>
      </w:pPr>
      <w:r>
        <w:rPr>
          <w:rFonts w:hint="eastAsia"/>
        </w:rPr>
        <w:t>投标人提交投标文件须知：</w:t>
      </w:r>
    </w:p>
    <w:p>
      <w:pPr>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ind w:firstLine="480" w:firstLineChars="200"/>
      </w:pPr>
      <w:r>
        <w:rPr>
          <w:rFonts w:hint="eastAsia"/>
        </w:rPr>
        <w:t>（二）所附表格中要求回答的全部问题、信息都必须正面回答。</w:t>
      </w:r>
    </w:p>
    <w:p>
      <w:pPr>
        <w:ind w:firstLine="480" w:firstLineChars="200"/>
      </w:pPr>
      <w:r>
        <w:rPr>
          <w:rFonts w:hint="eastAsia"/>
        </w:rPr>
        <w:t>（三）本声明书和投标响应函的签字人应保证全部声明和问题的回答是真实的和准确的。</w:t>
      </w:r>
    </w:p>
    <w:p>
      <w:pPr>
        <w:ind w:firstLine="480" w:firstLineChars="200"/>
      </w:pPr>
      <w:r>
        <w:rPr>
          <w:rFonts w:hint="eastAsia"/>
        </w:rPr>
        <w:t>（四）评标委员会将应用投标人提交的资料作出自己的判断。</w:t>
      </w:r>
    </w:p>
    <w:p>
      <w:pPr>
        <w:ind w:firstLine="480" w:firstLineChars="200"/>
      </w:pPr>
      <w:r>
        <w:rPr>
          <w:rFonts w:hint="eastAsia"/>
        </w:rPr>
        <w:t>（五）投标人提交的材料将在一定期限内被保密保存，但不退还。</w:t>
      </w:r>
    </w:p>
    <w:p>
      <w:pPr>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center"/>
        <w:rPr>
          <w:b/>
          <w:bCs/>
          <w:sz w:val="30"/>
          <w:szCs w:val="30"/>
        </w:rPr>
      </w:pPr>
      <w:r>
        <w:rPr>
          <w:rFonts w:hint="eastAsia"/>
          <w:b/>
          <w:bCs/>
          <w:sz w:val="30"/>
          <w:szCs w:val="30"/>
        </w:rPr>
        <w:t>一、商务技术评分索引</w:t>
      </w:r>
    </w:p>
    <w:p>
      <w:pPr>
        <w:jc w:val="center"/>
      </w:pPr>
      <w:r>
        <w:rPr>
          <w:rFonts w:hint="eastAsia"/>
        </w:rPr>
        <w:t>（此表请放于商务技术投标文件正文首页）</w:t>
      </w:r>
    </w:p>
    <w:p>
      <w:pPr>
        <w:rPr>
          <w:rFonts w:hint="eastAsia" w:eastAsia="仿宋"/>
          <w:color w:val="FF0000"/>
          <w:highlight w:val="green"/>
          <w:lang w:eastAsia="zh-CN"/>
        </w:rPr>
      </w:pPr>
      <w:r>
        <w:rPr>
          <w:rFonts w:hint="eastAsia"/>
        </w:rPr>
        <w:t>项目名称</w:t>
      </w:r>
      <w:r>
        <w:rPr>
          <w:rFonts w:hint="eastAsia"/>
          <w:color w:val="auto"/>
          <w:highlight w:val="none"/>
        </w:rPr>
        <w:t>：</w:t>
      </w:r>
      <w:r>
        <w:rPr>
          <w:rFonts w:hint="eastAsia"/>
          <w:color w:val="auto"/>
          <w:highlight w:val="none"/>
          <w:lang w:eastAsia="zh-CN"/>
        </w:rPr>
        <w:t>杭州市公安局富阳区分局公安业务技术用房项目设备智能化-智能物证保管室及实验室装备配套设施采购项目</w:t>
      </w:r>
    </w:p>
    <w:p/>
    <w:p/>
    <w:p/>
    <w:p/>
    <w:p/>
    <w:p>
      <w:pPr>
        <w:jc w:val="left"/>
      </w:pPr>
    </w:p>
    <w:p>
      <w:pPr>
        <w:snapToGrid w:val="0"/>
        <w:spacing w:before="120" w:after="50" w:line="460" w:lineRule="exact"/>
        <w:jc w:val="center"/>
        <w:rPr>
          <w:rFonts w:ascii="仿宋_GB2312" w:hAnsi="宋体" w:eastAsia="仿宋_GB2312"/>
          <w:b/>
          <w:sz w:val="32"/>
          <w:szCs w:val="32"/>
        </w:rPr>
      </w:pPr>
      <w:r>
        <w:rPr>
          <w:rFonts w:hint="eastAsia"/>
          <w:b/>
          <w:sz w:val="32"/>
        </w:rPr>
        <w:br w:type="page"/>
      </w:r>
      <w:r>
        <w:rPr>
          <w:rFonts w:hint="eastAsia" w:ascii="仿宋_GB2312" w:hAnsi="宋体" w:eastAsia="仿宋_GB2312"/>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ascii="仿宋_GB2312" w:hAnsi="仿宋" w:eastAsia="仿宋_GB2312"/>
          <w:sz w:val="24"/>
          <w:szCs w:val="24"/>
        </w:rPr>
      </w:pPr>
    </w:p>
    <w:p>
      <w:pPr>
        <w:pStyle w:val="9"/>
        <w:rPr>
          <w:rFonts w:ascii="仿宋_GB2312" w:hAnsi="仿宋" w:eastAsia="仿宋_GB2312"/>
        </w:rPr>
      </w:pPr>
    </w:p>
    <w:p>
      <w:pPr>
        <w:spacing w:before="120"/>
      </w:pPr>
    </w:p>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ascii="仿宋" w:hAnsi="仿宋" w:eastAsia="仿宋" w:cs="仿宋"/>
          <w:u w:val="single"/>
        </w:rPr>
      </w:pPr>
    </w:p>
    <w:p>
      <w:pPr>
        <w:spacing w:before="120"/>
        <w:rPr>
          <w:rFonts w:ascii="仿宋" w:hAnsi="仿宋" w:eastAsia="仿宋" w:cs="仿宋"/>
          <w:sz w:val="24"/>
          <w:szCs w:val="24"/>
          <w:u w:val="single"/>
        </w:rPr>
      </w:pPr>
    </w:p>
    <w:p>
      <w:pPr>
        <w:pStyle w:val="9"/>
        <w:ind w:left="0" w:firstLine="0"/>
      </w:pPr>
    </w:p>
    <w:p>
      <w:pPr>
        <w:pStyle w:val="836"/>
        <w:snapToGrid w:val="0"/>
        <w:spacing w:before="120" w:line="360" w:lineRule="auto"/>
        <w:jc w:val="center"/>
        <w:rPr>
          <w:rFonts w:ascii="仿宋_GB2312" w:hAnsi="宋体" w:eastAsia="仿宋_GB2312"/>
          <w:b/>
          <w:sz w:val="32"/>
          <w:szCs w:val="32"/>
        </w:rPr>
      </w:pPr>
      <w:r>
        <w:rPr>
          <w:rFonts w:hint="eastAsia" w:ascii="仿宋_GB2312" w:hAnsi="宋体" w:eastAsia="仿宋_GB2312"/>
          <w:b/>
          <w:sz w:val="32"/>
          <w:szCs w:val="32"/>
        </w:rPr>
        <w:t>2019年度或2020年度资产负债表等财务报表资料文件</w:t>
      </w:r>
    </w:p>
    <w:p>
      <w:pPr>
        <w:pStyle w:val="836"/>
        <w:snapToGrid w:val="0"/>
        <w:spacing w:before="120" w:line="360" w:lineRule="auto"/>
        <w:jc w:val="center"/>
        <w:rPr>
          <w:rFonts w:ascii="仿宋_GB2312" w:hAnsi="宋体" w:eastAsia="仿宋_GB2312"/>
          <w:b/>
          <w:sz w:val="32"/>
          <w:szCs w:val="32"/>
        </w:rPr>
      </w:pPr>
      <w:r>
        <w:rPr>
          <w:rFonts w:hint="eastAsia" w:ascii="仿宋_GB2312" w:hAnsi="宋体" w:eastAsia="仿宋_GB2312"/>
          <w:b/>
          <w:sz w:val="32"/>
          <w:szCs w:val="32"/>
        </w:rPr>
        <w:t>(新成立的公司，必须提供情况说明)</w:t>
      </w:r>
    </w:p>
    <w:p>
      <w:pPr>
        <w:pStyle w:val="836"/>
        <w:snapToGrid w:val="0"/>
        <w:spacing w:before="120" w:line="360" w:lineRule="auto"/>
        <w:rPr>
          <w:rFonts w:ascii="仿宋_GB2312" w:hAnsi="宋体" w:eastAsia="仿宋_GB2312"/>
          <w:b/>
          <w:sz w:val="32"/>
          <w:szCs w:val="32"/>
        </w:rPr>
      </w:pPr>
    </w:p>
    <w:p>
      <w:pPr>
        <w:pStyle w:val="836"/>
        <w:snapToGrid w:val="0"/>
        <w:spacing w:before="124" w:after="124"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360" w:lineRule="auto"/>
        <w:jc w:val="lef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line="360" w:lineRule="auto"/>
        <w:jc w:val="center"/>
        <w:rPr>
          <w:rFonts w:ascii="仿宋" w:hAnsi="仿宋" w:eastAsia="仿宋" w:cs="仿宋"/>
          <w:sz w:val="24"/>
          <w:szCs w:val="24"/>
          <w:u w:val="single"/>
        </w:rPr>
      </w:pPr>
    </w:p>
    <w:p>
      <w:pPr>
        <w:snapToGrid w:val="0"/>
        <w:spacing w:line="360" w:lineRule="auto"/>
        <w:jc w:val="center"/>
        <w:rPr>
          <w:rFonts w:ascii="仿宋" w:hAnsi="仿宋" w:eastAsia="仿宋" w:cs="仿宋"/>
          <w:sz w:val="24"/>
          <w:szCs w:val="24"/>
          <w:u w:val="single"/>
        </w:rPr>
      </w:pPr>
    </w:p>
    <w:p/>
    <w:p>
      <w:pPr>
        <w:pStyle w:val="9"/>
      </w:pPr>
    </w:p>
    <w:p>
      <w:pPr>
        <w:snapToGrid w:val="0"/>
        <w:spacing w:line="360" w:lineRule="auto"/>
        <w:jc w:val="center"/>
        <w:rPr>
          <w:rFonts w:ascii="仿宋" w:hAnsi="仿宋" w:eastAsia="仿宋"/>
          <w:b/>
          <w:sz w:val="32"/>
          <w:szCs w:val="32"/>
        </w:rPr>
      </w:pPr>
      <w:r>
        <w:rPr>
          <w:rFonts w:hint="eastAsia" w:ascii="仿宋" w:hAnsi="仿宋" w:eastAsia="仿宋"/>
          <w:b/>
          <w:sz w:val="32"/>
          <w:szCs w:val="32"/>
        </w:rPr>
        <w:t>声 明 书</w:t>
      </w:r>
    </w:p>
    <w:p>
      <w:pPr>
        <w:pStyle w:val="47"/>
        <w:spacing w:beforeLines="0" w:afterLines="0" w:line="360" w:lineRule="auto"/>
        <w:rPr>
          <w:rFonts w:ascii="仿宋" w:hAnsi="仿宋" w:eastAsia="仿宋"/>
        </w:rPr>
      </w:pPr>
    </w:p>
    <w:p>
      <w:pPr>
        <w:pStyle w:val="47"/>
        <w:spacing w:before="120" w:after="120" w:line="360" w:lineRule="auto"/>
        <w:rPr>
          <w:rFonts w:ascii="仿宋" w:hAnsi="仿宋" w:eastAsia="仿宋"/>
        </w:rPr>
      </w:pPr>
      <w:r>
        <w:rPr>
          <w:rFonts w:hint="eastAsia" w:ascii="仿宋" w:hAnsi="仿宋" w:eastAsia="仿宋"/>
          <w:bCs/>
        </w:rPr>
        <w:t>杭州市公安局富阳区分局</w:t>
      </w:r>
      <w:r>
        <w:rPr>
          <w:rFonts w:hint="eastAsia" w:ascii="仿宋" w:hAnsi="仿宋" w:eastAsia="仿宋"/>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（投标人名称）                         </w:t>
      </w:r>
      <w:r>
        <w:rPr>
          <w:rFonts w:hint="eastAsia" w:ascii="仿宋" w:hAnsi="仿宋" w:eastAsia="仿宋"/>
          <w:sz w:val="24"/>
          <w:szCs w:val="24"/>
        </w:rPr>
        <w:t>系中华人民共和国合法企业，经营地址</w:t>
      </w:r>
      <w:r>
        <w:rPr>
          <w:rFonts w:hint="eastAsia" w:ascii="仿宋" w:hAnsi="仿宋" w:eastAsia="仿宋"/>
          <w:sz w:val="24"/>
          <w:szCs w:val="24"/>
          <w:u w:val="single"/>
        </w:rPr>
        <w:t xml:space="preserve">                                         </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（姓名）    </w:t>
      </w:r>
      <w:r>
        <w:rPr>
          <w:rFonts w:hint="eastAsia" w:ascii="仿宋" w:hAnsi="仿宋" w:eastAsia="仿宋"/>
          <w:sz w:val="24"/>
          <w:szCs w:val="24"/>
        </w:rPr>
        <w:t>系</w:t>
      </w:r>
      <w:r>
        <w:rPr>
          <w:rFonts w:hint="eastAsia" w:ascii="仿宋" w:hAnsi="仿宋" w:eastAsia="仿宋"/>
          <w:sz w:val="24"/>
          <w:szCs w:val="24"/>
          <w:u w:val="single"/>
        </w:rPr>
        <w:t xml:space="preserve">（投标人名称）                </w:t>
      </w:r>
      <w:r>
        <w:rPr>
          <w:rFonts w:hint="eastAsia" w:ascii="仿宋" w:hAnsi="仿宋" w:eastAsia="仿宋"/>
          <w:sz w:val="24"/>
          <w:szCs w:val="24"/>
        </w:rPr>
        <w:t>的法定代表人，我方愿意参加贵方组织的</w:t>
      </w:r>
      <w:r>
        <w:rPr>
          <w:rFonts w:hint="eastAsia" w:ascii="仿宋" w:hAnsi="仿宋" w:eastAsia="仿宋"/>
          <w:sz w:val="24"/>
          <w:szCs w:val="24"/>
          <w:u w:val="single"/>
        </w:rPr>
        <w:t>（招标项目名称）（项目编号：   ）</w:t>
      </w:r>
      <w:r>
        <w:rPr>
          <w:rFonts w:hint="eastAsia" w:ascii="仿宋" w:hAnsi="仿宋" w:eastAsia="仿宋"/>
          <w:sz w:val="24"/>
          <w:szCs w:val="24"/>
        </w:rPr>
        <w:t>的投标，为此，我方就本次投标有关事项郑重声明如下：</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1.我方已详细审查全部招标文件，同意此次招标文件</w:t>
      </w:r>
      <w:r>
        <w:rPr>
          <w:rFonts w:hint="eastAsia" w:ascii="仿宋" w:hAnsi="仿宋" w:eastAsia="仿宋"/>
          <w:sz w:val="24"/>
        </w:rPr>
        <w:t>（包括答疑文件、补充文件等全部招标资料和相关附件）中</w:t>
      </w:r>
      <w:r>
        <w:rPr>
          <w:rFonts w:hint="eastAsia" w:ascii="仿宋" w:hAnsi="仿宋" w:eastAsia="仿宋"/>
          <w:sz w:val="24"/>
          <w:szCs w:val="24"/>
        </w:rPr>
        <w:t>的各项规定和要求。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2.我方向贵方提交的所有投标文件、资料都是准确的、真实的、合法的。</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3.若中标，我方将按招标文件规定履行合同责任和义务。</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4.投标书自开标日起有效期为</w:t>
      </w:r>
      <w:r>
        <w:rPr>
          <w:rFonts w:hint="eastAsia" w:ascii="仿宋" w:hAnsi="仿宋" w:eastAsia="仿宋"/>
          <w:sz w:val="24"/>
          <w:szCs w:val="24"/>
          <w:u w:val="single"/>
        </w:rPr>
        <w:t>90</w:t>
      </w:r>
      <w:r>
        <w:rPr>
          <w:rFonts w:hint="eastAsia" w:ascii="仿宋" w:hAnsi="仿宋" w:eastAsia="仿宋"/>
          <w:sz w:val="24"/>
          <w:szCs w:val="24"/>
        </w:rPr>
        <w:t>日。</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5.以上事项如有虚假或隐瞒，我方愿意承担一切后果，并不再寻求任何旨在减轻或免除法律责任的辩解。</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39"/>
        <w:tabs>
          <w:tab w:val="left" w:pos="939"/>
        </w:tabs>
        <w:snapToGrid w:val="0"/>
        <w:spacing w:line="460" w:lineRule="exact"/>
        <w:ind w:left="933" w:leftChars="150" w:hanging="573" w:hangingChars="191"/>
        <w:rPr>
          <w:rFonts w:ascii="仿宋" w:hAnsi="仿宋" w:eastAsia="仿宋"/>
          <w:sz w:val="30"/>
          <w:szCs w:val="30"/>
        </w:rPr>
      </w:pPr>
    </w:p>
    <w:p>
      <w:pPr>
        <w:spacing w:before="156"/>
        <w:jc w:val="center"/>
        <w:rPr>
          <w:rFonts w:ascii="仿宋" w:hAnsi="仿宋" w:eastAsia="仿宋"/>
          <w:b/>
          <w:sz w:val="32"/>
          <w:szCs w:val="32"/>
        </w:rPr>
      </w:pPr>
      <w:r>
        <w:rPr>
          <w:rFonts w:hint="eastAsia" w:ascii="仿宋" w:hAnsi="仿宋" w:eastAsia="仿宋"/>
          <w:b/>
          <w:sz w:val="32"/>
        </w:rPr>
        <w:br w:type="page"/>
      </w:r>
      <w:r>
        <w:rPr>
          <w:rFonts w:hint="eastAsia" w:ascii="仿宋" w:hAnsi="仿宋" w:eastAsia="仿宋"/>
          <w:b/>
          <w:sz w:val="32"/>
          <w:szCs w:val="32"/>
        </w:rPr>
        <w:t>参加政府采购活动前三年内，在经营活动中没有重大违法记录的声明</w:t>
      </w:r>
    </w:p>
    <w:p>
      <w:pPr>
        <w:pStyle w:val="47"/>
        <w:spacing w:before="120" w:after="120" w:line="360" w:lineRule="auto"/>
        <w:rPr>
          <w:rFonts w:ascii="仿宋" w:hAnsi="仿宋" w:eastAsia="仿宋"/>
        </w:rPr>
      </w:pPr>
      <w:r>
        <w:rPr>
          <w:rFonts w:hint="eastAsia" w:ascii="仿宋" w:hAnsi="仿宋" w:eastAsia="仿宋"/>
          <w:bCs/>
        </w:rPr>
        <w:t>杭州市公安局富阳区分局</w:t>
      </w:r>
      <w:r>
        <w:rPr>
          <w:rFonts w:hint="eastAsia" w:ascii="仿宋" w:hAnsi="仿宋" w:eastAsia="仿宋"/>
        </w:rPr>
        <w:t>：</w:t>
      </w:r>
    </w:p>
    <w:p>
      <w:pPr>
        <w:spacing w:before="156"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我公司</w:t>
      </w:r>
      <w:r>
        <w:rPr>
          <w:rFonts w:hint="eastAsia" w:ascii="仿宋" w:hAnsi="仿宋" w:eastAsia="仿宋" w:cs="仿宋_GB2312"/>
          <w:sz w:val="24"/>
        </w:rPr>
        <w:t>声明截止投标时间近三年以来，在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没有重大违法记录；也没有列入政府采购严重违法失信行为记录名单。</w:t>
      </w:r>
    </w:p>
    <w:p>
      <w:pPr>
        <w:spacing w:before="156" w:line="360" w:lineRule="auto"/>
        <w:ind w:firstLine="480" w:firstLineChars="200"/>
        <w:rPr>
          <w:rFonts w:ascii="仿宋" w:hAnsi="仿宋" w:eastAsia="仿宋" w:cs="仿宋_GB2312"/>
          <w:sz w:val="24"/>
        </w:rPr>
      </w:pPr>
      <w:r>
        <w:rPr>
          <w:rFonts w:hint="eastAsia" w:ascii="仿宋" w:hAnsi="仿宋" w:eastAsia="仿宋" w:cs="仿宋_GB2312"/>
          <w:sz w:val="24"/>
        </w:rPr>
        <w:t xml:space="preserve">以上事项如有虚假或隐瞒，我方愿意承担一切后果，并不再寻求任何旨在减轻或免除法律责任的辩解。 </w:t>
      </w:r>
    </w:p>
    <w:p>
      <w:pPr>
        <w:pStyle w:val="836"/>
        <w:snapToGrid w:val="0"/>
        <w:spacing w:before="156" w:line="360" w:lineRule="auto"/>
        <w:rPr>
          <w:rFonts w:ascii="仿宋" w:hAnsi="仿宋" w:eastAsia="仿宋" w:cs="仿宋_GB2312"/>
          <w:kern w:val="0"/>
          <w:lang w:val="zh-CN"/>
        </w:rPr>
      </w:pPr>
    </w:p>
    <w:p>
      <w:pPr>
        <w:pStyle w:val="836"/>
        <w:snapToGrid w:val="0"/>
        <w:spacing w:before="156" w:line="360" w:lineRule="auto"/>
        <w:rPr>
          <w:rFonts w:ascii="仿宋" w:hAnsi="仿宋" w:eastAsia="仿宋" w:cs="仿宋_GB2312"/>
          <w:kern w:val="0"/>
          <w:lang w:val="zh-CN"/>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56"/>
        <w:jc w:val="center"/>
        <w:rPr>
          <w:rFonts w:ascii="仿宋" w:hAnsi="仿宋" w:eastAsia="仿宋"/>
          <w:b/>
          <w:sz w:val="32"/>
          <w:szCs w:val="32"/>
        </w:rPr>
      </w:pPr>
    </w:p>
    <w:p>
      <w:pPr>
        <w:spacing w:before="156"/>
        <w:jc w:val="center"/>
        <w:rPr>
          <w:rFonts w:ascii="仿宋" w:hAnsi="仿宋" w:eastAsia="仿宋"/>
          <w:b/>
          <w:sz w:val="32"/>
          <w:szCs w:val="32"/>
        </w:rPr>
      </w:pPr>
      <w:r>
        <w:rPr>
          <w:rFonts w:hint="eastAsia" w:ascii="仿宋" w:hAnsi="仿宋" w:eastAsia="仿宋"/>
          <w:b/>
          <w:sz w:val="32"/>
          <w:szCs w:val="32"/>
        </w:rPr>
        <w:t>具有履行合同所必需的设备和专业技术能力的承诺函</w:t>
      </w:r>
    </w:p>
    <w:p>
      <w:pPr>
        <w:pStyle w:val="47"/>
        <w:spacing w:before="120" w:after="120" w:line="360" w:lineRule="auto"/>
        <w:rPr>
          <w:rFonts w:ascii="仿宋" w:hAnsi="仿宋" w:eastAsia="仿宋"/>
        </w:rPr>
      </w:pPr>
      <w:r>
        <w:rPr>
          <w:rFonts w:hint="eastAsia" w:ascii="仿宋" w:hAnsi="仿宋" w:eastAsia="仿宋"/>
          <w:bCs/>
        </w:rPr>
        <w:t>杭州市公安局富阳区分局</w:t>
      </w:r>
      <w:r>
        <w:rPr>
          <w:rFonts w:hint="eastAsia" w:ascii="仿宋" w:hAnsi="仿宋" w:eastAsia="仿宋"/>
        </w:rPr>
        <w:t>：</w:t>
      </w:r>
    </w:p>
    <w:p>
      <w:pPr>
        <w:snapToGrid w:val="0"/>
        <w:spacing w:before="156" w:after="50" w:line="460" w:lineRule="exact"/>
        <w:rPr>
          <w:rFonts w:ascii="仿宋" w:hAnsi="仿宋" w:eastAsia="仿宋"/>
          <w:b/>
          <w:sz w:val="32"/>
          <w:szCs w:val="32"/>
        </w:rPr>
      </w:pPr>
      <w:r>
        <w:rPr>
          <w:rFonts w:hint="eastAsia" w:ascii="仿宋" w:hAnsi="仿宋" w:eastAsia="仿宋" w:cs="仿宋_GB2312"/>
          <w:sz w:val="24"/>
        </w:rPr>
        <w:t xml:space="preserve">                                 （内容自拟）</w:t>
      </w:r>
    </w:p>
    <w:p>
      <w:pPr>
        <w:snapToGrid w:val="0"/>
        <w:spacing w:before="156" w:after="50" w:line="460" w:lineRule="exact"/>
        <w:jc w:val="center"/>
        <w:rPr>
          <w:rFonts w:ascii="仿宋" w:hAnsi="仿宋" w:eastAsia="仿宋"/>
          <w:b/>
          <w:sz w:val="32"/>
          <w:szCs w:val="32"/>
        </w:rPr>
      </w:pPr>
    </w:p>
    <w:p>
      <w:pPr>
        <w:snapToGrid w:val="0"/>
        <w:spacing w:before="156" w:after="50" w:line="460" w:lineRule="exact"/>
        <w:jc w:val="center"/>
        <w:rPr>
          <w:rFonts w:ascii="仿宋" w:hAnsi="仿宋" w:eastAsia="仿宋"/>
          <w:b/>
          <w:sz w:val="32"/>
          <w:szCs w:val="32"/>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beforeLines="50" w:after="50" w:line="460" w:lineRule="exact"/>
        <w:jc w:val="center"/>
        <w:rPr>
          <w:rFonts w:ascii="仿宋" w:hAnsi="仿宋" w:eastAsia="仿宋"/>
          <w:b/>
          <w:sz w:val="32"/>
          <w:szCs w:val="32"/>
        </w:rPr>
      </w:pPr>
    </w:p>
    <w:p>
      <w:pPr>
        <w:widowControl/>
        <w:jc w:val="left"/>
        <w:rPr>
          <w:rFonts w:ascii="仿宋" w:hAnsi="仿宋" w:eastAsia="仿宋"/>
        </w:rPr>
      </w:pPr>
      <w:r>
        <w:rPr>
          <w:rFonts w:ascii="仿宋" w:hAnsi="仿宋" w:eastAsia="仿宋"/>
        </w:rPr>
        <w:br w:type="page"/>
      </w:r>
    </w:p>
    <w:p>
      <w:pPr>
        <w:pStyle w:val="9"/>
        <w:keepNext w:val="0"/>
        <w:keepLines w:val="0"/>
        <w:spacing w:line="377" w:lineRule="auto"/>
      </w:pPr>
    </w:p>
    <w:p>
      <w:pPr>
        <w:spacing w:before="156"/>
        <w:jc w:val="center"/>
        <w:rPr>
          <w:rFonts w:ascii="仿宋" w:hAnsi="仿宋" w:eastAsia="仿宋"/>
          <w:b/>
          <w:sz w:val="32"/>
          <w:szCs w:val="32"/>
        </w:rPr>
      </w:pPr>
      <w:r>
        <w:rPr>
          <w:rFonts w:hint="eastAsia" w:ascii="仿宋" w:hAnsi="仿宋" w:eastAsia="仿宋"/>
          <w:b/>
          <w:sz w:val="32"/>
          <w:szCs w:val="32"/>
        </w:rPr>
        <w:t>具有良好商业信誉特别声明</w:t>
      </w:r>
    </w:p>
    <w:p>
      <w:pPr>
        <w:snapToGrid w:val="0"/>
        <w:spacing w:line="360" w:lineRule="auto"/>
        <w:rPr>
          <w:rFonts w:ascii="仿宋" w:hAnsi="仿宋" w:eastAsia="仿宋" w:cs="仿宋"/>
          <w:bCs/>
          <w:sz w:val="24"/>
          <w:u w:val="single"/>
        </w:rPr>
      </w:pPr>
    </w:p>
    <w:p>
      <w:pPr>
        <w:snapToGrid w:val="0"/>
        <w:spacing w:before="156" w:line="360" w:lineRule="auto"/>
        <w:rPr>
          <w:rFonts w:ascii="仿宋" w:hAnsi="仿宋" w:eastAsia="仿宋" w:cs="仿宋"/>
          <w:sz w:val="24"/>
        </w:rPr>
      </w:pPr>
      <w:r>
        <w:rPr>
          <w:rFonts w:hint="eastAsia" w:ascii="仿宋" w:hAnsi="仿宋" w:eastAsia="仿宋"/>
          <w:sz w:val="24"/>
          <w:szCs w:val="24"/>
        </w:rPr>
        <w:t>杭州市公安局富阳区分局</w:t>
      </w:r>
      <w:r>
        <w:rPr>
          <w:rFonts w:hint="eastAsia" w:ascii="仿宋" w:hAnsi="仿宋" w:eastAsia="仿宋" w:cs="仿宋"/>
          <w:sz w:val="24"/>
        </w:rPr>
        <w:t>：</w:t>
      </w:r>
    </w:p>
    <w:p>
      <w:pPr>
        <w:snapToGrid w:val="0"/>
        <w:spacing w:before="156" w:line="360" w:lineRule="auto"/>
        <w:ind w:firstLine="480" w:firstLineChars="200"/>
        <w:rPr>
          <w:rFonts w:ascii="仿宋" w:hAnsi="仿宋" w:eastAsia="仿宋" w:cs="仿宋"/>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1、按照招标文件规定的信用信息查询渠道及截止时间，经查询列入失信被执行人名单、重大税收违法案件当事人名单、政府采购严重违法失信行为记录名单；</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 w:hAnsi="仿宋" w:eastAsia="仿宋" w:cs="仿宋"/>
          <w:bCs/>
          <w:sz w:val="24"/>
          <w:u w:val="single"/>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jc w:val="left"/>
        <w:rPr>
          <w:rFonts w:ascii="仿宋" w:hAnsi="仿宋" w:eastAsia="仿宋"/>
          <w:bCs/>
          <w:sz w:val="32"/>
          <w:szCs w:val="32"/>
        </w:rPr>
      </w:pPr>
      <w:r>
        <w:rPr>
          <w:rFonts w:ascii="仿宋" w:hAnsi="仿宋" w:eastAsia="仿宋"/>
          <w:b/>
          <w:sz w:val="32"/>
          <w:szCs w:val="32"/>
        </w:rPr>
        <w:br w:type="page"/>
      </w:r>
    </w:p>
    <w:p>
      <w:pPr>
        <w:snapToGrid w:val="0"/>
        <w:spacing w:beforeLines="50" w:after="50" w:line="460" w:lineRule="exact"/>
        <w:jc w:val="center"/>
        <w:rPr>
          <w:rFonts w:ascii="仿宋" w:hAnsi="仿宋" w:eastAsia="仿宋"/>
          <w:b/>
          <w:sz w:val="32"/>
          <w:szCs w:val="32"/>
        </w:rPr>
      </w:pPr>
      <w:r>
        <w:rPr>
          <w:rFonts w:hint="eastAsia" w:ascii="仿宋" w:hAnsi="仿宋" w:eastAsia="仿宋"/>
          <w:b/>
          <w:sz w:val="32"/>
          <w:szCs w:val="32"/>
        </w:rPr>
        <w:t>法定代表人授权委托书</w:t>
      </w:r>
    </w:p>
    <w:p>
      <w:pPr>
        <w:snapToGrid w:val="0"/>
        <w:spacing w:beforeLines="50" w:after="50"/>
        <w:jc w:val="center"/>
        <w:rPr>
          <w:rFonts w:ascii="仿宋" w:hAnsi="仿宋" w:eastAsia="仿宋"/>
          <w:b/>
          <w:sz w:val="30"/>
          <w:szCs w:val="30"/>
        </w:rPr>
      </w:pPr>
    </w:p>
    <w:p>
      <w:pPr>
        <w:pStyle w:val="47"/>
        <w:spacing w:before="120" w:after="120" w:line="360" w:lineRule="auto"/>
        <w:rPr>
          <w:rFonts w:ascii="仿宋" w:hAnsi="仿宋" w:eastAsia="仿宋"/>
        </w:rPr>
      </w:pPr>
      <w:r>
        <w:rPr>
          <w:rFonts w:hint="eastAsia" w:ascii="仿宋" w:hAnsi="仿宋" w:eastAsia="仿宋"/>
        </w:rPr>
        <w:t>杭州市公安局富阳区分局：</w:t>
      </w:r>
    </w:p>
    <w:p>
      <w:pPr>
        <w:snapToGrid w:val="0"/>
        <w:spacing w:before="120" w:line="360"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（姓名）为授权代表，以我方的名义参加项目编号：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项目的投标活动，并代表我方全权办理针对上述项目投标过程中的</w:t>
      </w:r>
      <w:r>
        <w:rPr>
          <w:rFonts w:hint="eastAsia" w:ascii="仿宋" w:hAnsi="仿宋" w:eastAsia="仿宋" w:cs="仿宋"/>
          <w:sz w:val="24"/>
        </w:rPr>
        <w:t>一切与之有关的事务，其在投标中的一切活动本公司均予承认。</w:t>
      </w:r>
      <w:r>
        <w:rPr>
          <w:rFonts w:hint="eastAsia" w:ascii="仿宋" w:hAnsi="仿宋" w:eastAsia="仿宋" w:cs="仿宋"/>
          <w:sz w:val="24"/>
          <w:szCs w:val="24"/>
        </w:rPr>
        <w:t>我方对授权代表的签名事项负全部责任。</w:t>
      </w:r>
    </w:p>
    <w:p>
      <w:pPr>
        <w:snapToGrid w:val="0"/>
        <w:spacing w:before="120" w:line="360"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20" w:line="360"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pStyle w:val="1023"/>
        <w:spacing w:line="360" w:lineRule="auto"/>
        <w:ind w:firstLine="482" w:firstLineChars="200"/>
        <w:rPr>
          <w:rFonts w:ascii="仿宋" w:hAnsi="仿宋" w:eastAsia="仿宋" w:cs="仿宋"/>
          <w:b/>
          <w:sz w:val="24"/>
        </w:rPr>
      </w:pPr>
    </w:p>
    <w:p>
      <w:pPr>
        <w:pStyle w:val="1023"/>
        <w:spacing w:line="360" w:lineRule="auto"/>
        <w:ind w:firstLine="482" w:firstLineChars="200"/>
        <w:rPr>
          <w:rFonts w:ascii="仿宋" w:hAnsi="仿宋" w:eastAsia="仿宋" w:cs="仿宋"/>
          <w:b/>
          <w:sz w:val="24"/>
        </w:rPr>
      </w:pPr>
      <w:r>
        <w:rPr>
          <w:rFonts w:hint="eastAsia" w:ascii="仿宋" w:hAnsi="仿宋" w:eastAsia="仿宋" w:cs="仿宋"/>
          <w:b/>
          <w:sz w:val="24"/>
        </w:rPr>
        <w:t>附</w:t>
      </w:r>
      <w:r>
        <w:rPr>
          <w:rFonts w:hint="eastAsia" w:ascii="仿宋" w:hAnsi="仿宋" w:eastAsia="仿宋" w:cs="仿宋"/>
          <w:b/>
          <w:sz w:val="24"/>
          <w:szCs w:val="24"/>
        </w:rPr>
        <w:t>法定代表人及</w:t>
      </w:r>
      <w:r>
        <w:rPr>
          <w:rFonts w:hint="eastAsia" w:ascii="仿宋" w:hAnsi="仿宋" w:eastAsia="仿宋" w:cs="仿宋"/>
          <w:b/>
          <w:sz w:val="24"/>
        </w:rPr>
        <w:t>授权代表的身份证件正反扫描件：</w:t>
      </w:r>
    </w:p>
    <w:p>
      <w:pPr>
        <w:pStyle w:val="9"/>
      </w:pPr>
    </w:p>
    <w:p>
      <w:pPr>
        <w:pStyle w:val="9"/>
      </w:pPr>
    </w:p>
    <w:p>
      <w:pPr>
        <w:snapToGrid w:val="0"/>
        <w:spacing w:before="120" w:line="360" w:lineRule="auto"/>
        <w:rPr>
          <w:rFonts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napToGrid w:val="0"/>
        <w:spacing w:before="120" w:line="360" w:lineRule="auto"/>
        <w:rPr>
          <w:rFonts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20" w:line="360" w:lineRule="auto"/>
        <w:rPr>
          <w:rFonts w:ascii="仿宋_GB2312" w:hAnsi="宋体" w:eastAsia="仿宋_GB2312"/>
          <w:sz w:val="24"/>
          <w:szCs w:val="24"/>
        </w:rPr>
      </w:pPr>
      <w:r>
        <w:rPr>
          <w:rFonts w:hint="eastAsia" w:ascii="仿宋" w:hAnsi="仿宋" w:eastAsia="仿宋" w:cs="仿宋"/>
          <w:sz w:val="24"/>
          <w:szCs w:val="24"/>
        </w:rPr>
        <w:t>法定代表人（签名或盖章）：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before="120" w:line="360" w:lineRule="auto"/>
        <w:rPr>
          <w:rFonts w:ascii="仿宋" w:hAnsi="仿宋" w:eastAsia="仿宋" w:cs="仿宋"/>
          <w:kern w:val="0"/>
          <w:sz w:val="24"/>
          <w:lang w:val="zh-CN"/>
        </w:rPr>
      </w:pPr>
      <w:r>
        <w:rPr>
          <w:rFonts w:hint="eastAsia" w:ascii="仿宋" w:hAnsi="仿宋" w:eastAsia="仿宋" w:cs="仿宋"/>
          <w:sz w:val="24"/>
          <w:szCs w:val="24"/>
        </w:rPr>
        <w:t>投标人全称（</w:t>
      </w:r>
      <w:r>
        <w:rPr>
          <w:rFonts w:hint="eastAsia" w:ascii="仿宋" w:hAnsi="仿宋" w:eastAsia="仿宋"/>
          <w:sz w:val="24"/>
          <w:szCs w:val="24"/>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pStyle w:val="9"/>
        <w:keepNext w:val="0"/>
        <w:keepLines w:val="0"/>
        <w:spacing w:line="377" w:lineRule="auto"/>
        <w:ind w:left="1009" w:hanging="1009"/>
        <w:rPr>
          <w:lang w:val="zh-CN"/>
        </w:rPr>
      </w:pPr>
    </w:p>
    <w:p>
      <w:pPr>
        <w:snapToGrid w:val="0"/>
        <w:spacing w:before="120"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widowControl/>
        <w:jc w:val="left"/>
        <w:rPr>
          <w:rFonts w:ascii="仿宋" w:hAnsi="仿宋" w:eastAsia="仿宋"/>
          <w:b/>
          <w:sz w:val="32"/>
          <w:szCs w:val="32"/>
        </w:rPr>
      </w:pPr>
      <w:r>
        <w:rPr>
          <w:rFonts w:ascii="仿宋" w:hAnsi="仿宋" w:eastAsia="仿宋"/>
          <w:b/>
          <w:sz w:val="32"/>
          <w:szCs w:val="32"/>
        </w:rPr>
        <w:br w:type="page"/>
      </w:r>
    </w:p>
    <w:p>
      <w:pPr>
        <w:spacing w:line="360" w:lineRule="auto"/>
        <w:jc w:val="center"/>
        <w:rPr>
          <w:rFonts w:ascii="仿宋" w:hAnsi="仿宋" w:eastAsia="仿宋"/>
          <w:b/>
          <w:sz w:val="32"/>
          <w:szCs w:val="32"/>
        </w:rPr>
      </w:pPr>
      <w:r>
        <w:rPr>
          <w:rFonts w:hint="eastAsia" w:ascii="仿宋" w:hAnsi="仿宋" w:eastAsia="仿宋"/>
          <w:b/>
          <w:sz w:val="32"/>
          <w:szCs w:val="32"/>
        </w:rPr>
        <w:t>投标人情况介绍</w:t>
      </w:r>
    </w:p>
    <w:p>
      <w:pPr>
        <w:spacing w:line="360" w:lineRule="auto"/>
        <w:jc w:val="center"/>
        <w:rPr>
          <w:rFonts w:ascii="仿宋" w:hAnsi="仿宋" w:eastAsia="仿宋"/>
          <w:b/>
          <w:sz w:val="24"/>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投标人名称</w:t>
            </w:r>
          </w:p>
        </w:tc>
        <w:tc>
          <w:tcPr>
            <w:tcW w:w="6339" w:type="dxa"/>
            <w:gridSpan w:val="5"/>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地址</w:t>
            </w:r>
          </w:p>
        </w:tc>
        <w:tc>
          <w:tcPr>
            <w:tcW w:w="6339" w:type="dxa"/>
            <w:gridSpan w:val="5"/>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经营范围</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企业类型</w:t>
            </w:r>
          </w:p>
        </w:tc>
        <w:tc>
          <w:tcPr>
            <w:tcW w:w="2241" w:type="dxa"/>
            <w:gridSpan w:val="3"/>
            <w:vAlign w:val="center"/>
          </w:tcPr>
          <w:p>
            <w:pPr>
              <w:jc w:val="center"/>
              <w:rPr>
                <w:rFonts w:ascii="仿宋" w:hAnsi="仿宋" w:eastAsia="仿宋"/>
                <w:sz w:val="24"/>
              </w:rPr>
            </w:pPr>
            <w:r>
              <w:rPr>
                <w:rFonts w:hint="eastAsia" w:ascii="仿宋" w:hAnsi="仿宋" w:eastAsia="仿宋"/>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成立时间</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经济性质</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法定代表人</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联系电话</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jc w:val="center"/>
              <w:rPr>
                <w:rFonts w:ascii="仿宋" w:hAnsi="仿宋" w:eastAsia="仿宋"/>
                <w:sz w:val="24"/>
              </w:rPr>
            </w:pPr>
            <w:r>
              <w:rPr>
                <w:rFonts w:hint="eastAsia" w:ascii="仿宋" w:hAnsi="仿宋" w:eastAsia="仿宋"/>
                <w:sz w:val="24"/>
              </w:rPr>
              <w:t>注册资本</w:t>
            </w:r>
          </w:p>
        </w:tc>
        <w:tc>
          <w:tcPr>
            <w:tcW w:w="2118" w:type="dxa"/>
            <w:vMerge w:val="restart"/>
            <w:vAlign w:val="center"/>
          </w:tcPr>
          <w:p>
            <w:pPr>
              <w:jc w:val="center"/>
              <w:rPr>
                <w:rFonts w:ascii="仿宋" w:hAnsi="仿宋" w:eastAsia="仿宋"/>
                <w:sz w:val="24"/>
              </w:rPr>
            </w:pPr>
          </w:p>
        </w:tc>
        <w:tc>
          <w:tcPr>
            <w:tcW w:w="1980" w:type="dxa"/>
            <w:vMerge w:val="restart"/>
            <w:vAlign w:val="center"/>
          </w:tcPr>
          <w:p>
            <w:pPr>
              <w:jc w:val="center"/>
              <w:rPr>
                <w:rFonts w:ascii="仿宋" w:hAnsi="仿宋" w:eastAsia="仿宋"/>
                <w:sz w:val="24"/>
              </w:rPr>
            </w:pPr>
            <w:r>
              <w:rPr>
                <w:rFonts w:hint="eastAsia" w:ascii="仿宋" w:hAnsi="仿宋" w:eastAsia="仿宋"/>
                <w:sz w:val="24"/>
              </w:rPr>
              <w:t>技术人员数</w:t>
            </w:r>
          </w:p>
        </w:tc>
        <w:tc>
          <w:tcPr>
            <w:tcW w:w="720" w:type="dxa"/>
            <w:vAlign w:val="center"/>
          </w:tcPr>
          <w:p>
            <w:pPr>
              <w:jc w:val="center"/>
              <w:rPr>
                <w:rFonts w:ascii="仿宋" w:hAnsi="仿宋" w:eastAsia="仿宋"/>
                <w:sz w:val="24"/>
              </w:rPr>
            </w:pPr>
            <w:r>
              <w:rPr>
                <w:rFonts w:hint="eastAsia" w:ascii="仿宋" w:hAnsi="仿宋" w:eastAsia="仿宋"/>
                <w:sz w:val="24"/>
              </w:rPr>
              <w:t>高级</w:t>
            </w:r>
          </w:p>
        </w:tc>
        <w:tc>
          <w:tcPr>
            <w:tcW w:w="720" w:type="dxa"/>
            <w:vAlign w:val="center"/>
          </w:tcPr>
          <w:p>
            <w:pPr>
              <w:jc w:val="center"/>
              <w:rPr>
                <w:rFonts w:ascii="仿宋" w:hAnsi="仿宋" w:eastAsia="仿宋"/>
                <w:sz w:val="24"/>
              </w:rPr>
            </w:pPr>
            <w:r>
              <w:rPr>
                <w:rFonts w:hint="eastAsia" w:ascii="仿宋" w:hAnsi="仿宋" w:eastAsia="仿宋"/>
                <w:sz w:val="24"/>
              </w:rPr>
              <w:t>中级</w:t>
            </w:r>
          </w:p>
        </w:tc>
        <w:tc>
          <w:tcPr>
            <w:tcW w:w="801" w:type="dxa"/>
            <w:vAlign w:val="center"/>
          </w:tcPr>
          <w:p>
            <w:pPr>
              <w:jc w:val="center"/>
              <w:rPr>
                <w:rFonts w:ascii="仿宋" w:hAnsi="仿宋" w:eastAsia="仿宋"/>
                <w:sz w:val="24"/>
              </w:rPr>
            </w:pPr>
            <w:r>
              <w:rPr>
                <w:rFonts w:hint="eastAsia" w:ascii="仿宋" w:hAnsi="仿宋" w:eastAsia="仿宋"/>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jc w:val="center"/>
              <w:rPr>
                <w:rFonts w:ascii="仿宋" w:hAnsi="仿宋" w:eastAsia="仿宋"/>
                <w:sz w:val="24"/>
              </w:rPr>
            </w:pPr>
          </w:p>
        </w:tc>
        <w:tc>
          <w:tcPr>
            <w:tcW w:w="2118" w:type="dxa"/>
            <w:vMerge w:val="continue"/>
            <w:vAlign w:val="center"/>
          </w:tcPr>
          <w:p>
            <w:pPr>
              <w:jc w:val="center"/>
              <w:rPr>
                <w:rFonts w:ascii="仿宋" w:hAnsi="仿宋" w:eastAsia="仿宋"/>
                <w:sz w:val="24"/>
              </w:rPr>
            </w:pPr>
          </w:p>
        </w:tc>
        <w:tc>
          <w:tcPr>
            <w:tcW w:w="1980" w:type="dxa"/>
            <w:vMerge w:val="continue"/>
            <w:vAlign w:val="center"/>
          </w:tcPr>
          <w:p>
            <w:pPr>
              <w:jc w:val="center"/>
              <w:rPr>
                <w:rFonts w:ascii="仿宋" w:hAnsi="仿宋" w:eastAsia="仿宋"/>
                <w:sz w:val="24"/>
              </w:rPr>
            </w:pPr>
          </w:p>
        </w:tc>
        <w:tc>
          <w:tcPr>
            <w:tcW w:w="720" w:type="dxa"/>
            <w:vAlign w:val="center"/>
          </w:tcPr>
          <w:p>
            <w:pPr>
              <w:jc w:val="center"/>
              <w:rPr>
                <w:rFonts w:ascii="仿宋" w:hAnsi="仿宋" w:eastAsia="仿宋"/>
                <w:sz w:val="24"/>
              </w:rPr>
            </w:pPr>
          </w:p>
        </w:tc>
        <w:tc>
          <w:tcPr>
            <w:tcW w:w="720" w:type="dxa"/>
            <w:vAlign w:val="center"/>
          </w:tcPr>
          <w:p>
            <w:pPr>
              <w:jc w:val="center"/>
              <w:rPr>
                <w:rFonts w:ascii="仿宋" w:hAnsi="仿宋" w:eastAsia="仿宋"/>
                <w:sz w:val="24"/>
              </w:rPr>
            </w:pPr>
          </w:p>
        </w:tc>
        <w:tc>
          <w:tcPr>
            <w:tcW w:w="8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资产总额</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所有者权益</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工商登记号</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税务登记号</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是否依法纳税</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是否参加社保</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售后服务机构情况</w:t>
            </w:r>
          </w:p>
        </w:tc>
        <w:tc>
          <w:tcPr>
            <w:tcW w:w="6339" w:type="dxa"/>
            <w:gridSpan w:val="5"/>
            <w:vAlign w:val="center"/>
          </w:tcPr>
          <w:p>
            <w:pPr>
              <w:spacing w:line="360" w:lineRule="auto"/>
              <w:ind w:firstLine="60" w:firstLineChars="25"/>
              <w:rPr>
                <w:rFonts w:ascii="仿宋" w:hAnsi="仿宋" w:eastAsia="仿宋"/>
                <w:sz w:val="24"/>
              </w:rPr>
            </w:pPr>
            <w:r>
              <w:rPr>
                <w:rFonts w:hint="eastAsia" w:ascii="仿宋" w:hAnsi="仿宋" w:eastAsia="仿宋"/>
                <w:sz w:val="24"/>
              </w:rPr>
              <w:t>名称：</w:t>
            </w:r>
          </w:p>
          <w:p>
            <w:pPr>
              <w:spacing w:line="360" w:lineRule="auto"/>
              <w:ind w:firstLine="60" w:firstLineChars="25"/>
              <w:rPr>
                <w:rFonts w:ascii="仿宋" w:hAnsi="仿宋" w:eastAsia="仿宋"/>
                <w:sz w:val="24"/>
              </w:rPr>
            </w:pPr>
            <w:r>
              <w:rPr>
                <w:rFonts w:hint="eastAsia" w:ascii="仿宋" w:hAnsi="仿宋" w:eastAsia="仿宋"/>
                <w:sz w:val="24"/>
              </w:rPr>
              <w:t>地址：</w:t>
            </w:r>
          </w:p>
          <w:p>
            <w:pPr>
              <w:spacing w:line="360" w:lineRule="auto"/>
              <w:ind w:firstLine="60" w:firstLineChars="25"/>
              <w:rPr>
                <w:rFonts w:ascii="仿宋" w:hAnsi="仿宋" w:eastAsia="仿宋"/>
                <w:sz w:val="24"/>
              </w:rPr>
            </w:pPr>
            <w:r>
              <w:rPr>
                <w:rFonts w:hint="eastAsia" w:ascii="仿宋" w:hAnsi="仿宋" w:eastAsia="仿宋"/>
                <w:sz w:val="24"/>
              </w:rPr>
              <w:t>人员状况：</w:t>
            </w:r>
          </w:p>
          <w:p>
            <w:pPr>
              <w:spacing w:line="360" w:lineRule="auto"/>
              <w:ind w:firstLine="60" w:firstLineChars="25"/>
              <w:rPr>
                <w:rFonts w:ascii="仿宋" w:hAnsi="仿宋" w:eastAsia="仿宋"/>
                <w:sz w:val="24"/>
              </w:rPr>
            </w:pPr>
            <w:r>
              <w:rPr>
                <w:rFonts w:hint="eastAsia" w:ascii="仿宋" w:hAnsi="仿宋" w:eastAsia="仿宋"/>
                <w:sz w:val="24"/>
              </w:rPr>
              <w:t>联系方式：</w:t>
            </w:r>
          </w:p>
          <w:p>
            <w:pPr>
              <w:spacing w:line="360" w:lineRule="auto"/>
              <w:ind w:firstLine="60" w:firstLineChars="25"/>
              <w:rPr>
                <w:rFonts w:ascii="仿宋" w:hAnsi="仿宋" w:eastAsia="仿宋"/>
                <w:sz w:val="24"/>
              </w:rPr>
            </w:pPr>
            <w:r>
              <w:rPr>
                <w:rFonts w:hint="eastAsia" w:ascii="仿宋" w:hAnsi="仿宋" w:eastAsia="仿宋"/>
                <w:sz w:val="24"/>
              </w:rPr>
              <w:t>（可另附纸说明）</w:t>
            </w:r>
          </w:p>
        </w:tc>
      </w:tr>
    </w:tbl>
    <w:p>
      <w:pPr>
        <w:spacing w:line="360" w:lineRule="auto"/>
        <w:ind w:firstLine="480" w:firstLineChars="200"/>
        <w:rPr>
          <w:rFonts w:ascii="仿宋" w:hAnsi="仿宋" w:eastAsia="仿宋"/>
          <w:sz w:val="24"/>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360" w:lineRule="auto"/>
        <w:ind w:right="600"/>
        <w:rPr>
          <w:rFonts w:ascii="仿宋" w:hAnsi="仿宋" w:eastAsia="仿宋"/>
          <w:sz w:val="24"/>
          <w:szCs w:val="24"/>
          <w:u w:val="single"/>
        </w:rPr>
      </w:pPr>
    </w:p>
    <w:p>
      <w:pPr>
        <w:snapToGrid w:val="0"/>
        <w:spacing w:line="360" w:lineRule="auto"/>
        <w:ind w:right="600"/>
        <w:rPr>
          <w:rFonts w:ascii="仿宋" w:hAnsi="仿宋" w:eastAsia="仿宋"/>
          <w:sz w:val="24"/>
          <w:szCs w:val="24"/>
          <w:u w:val="single"/>
        </w:rPr>
      </w:pPr>
    </w:p>
    <w:p>
      <w:pPr>
        <w:spacing w:before="120" w:line="360" w:lineRule="auto"/>
        <w:jc w:val="center"/>
        <w:rPr>
          <w:rFonts w:ascii="仿宋_GB2312" w:hAnsi="仿宋" w:eastAsia="仿宋_GB2312"/>
          <w:b/>
          <w:sz w:val="32"/>
        </w:rPr>
      </w:pPr>
      <w:r>
        <w:rPr>
          <w:rFonts w:hint="eastAsia" w:ascii="仿宋_GB2312" w:hAnsi="仿宋" w:eastAsia="仿宋_GB2312"/>
          <w:b/>
          <w:sz w:val="32"/>
        </w:rPr>
        <w:t>投标产品配置表</w:t>
      </w:r>
    </w:p>
    <w:p>
      <w:pPr>
        <w:spacing w:before="120" w:line="360" w:lineRule="auto"/>
        <w:jc w:val="left"/>
        <w:rPr>
          <w:rFonts w:ascii="仿宋" w:hAnsi="仿宋" w:eastAsia="仿宋" w:cs="仿宋"/>
          <w:b/>
          <w:sz w:val="30"/>
          <w:szCs w:val="30"/>
        </w:rPr>
      </w:pPr>
      <w:r>
        <w:rPr>
          <w:rFonts w:hint="eastAsia" w:ascii="仿宋" w:hAnsi="仿宋" w:eastAsia="仿宋" w:cs="仿宋"/>
          <w:b/>
          <w:sz w:val="24"/>
          <w:szCs w:val="24"/>
        </w:rPr>
        <w:t>项目编号：</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r>
        <w:rPr>
          <w:rFonts w:hint="eastAsia" w:ascii="仿宋" w:hAnsi="仿宋" w:eastAsia="仿宋" w:cs="仿宋"/>
          <w:bCs/>
          <w:sz w:val="24"/>
          <w:szCs w:val="24"/>
        </w:rPr>
        <w:t xml:space="preserve">    </w:t>
      </w:r>
    </w:p>
    <w:tbl>
      <w:tblPr>
        <w:tblStyle w:val="90"/>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vAlign w:val="center"/>
          </w:tcPr>
          <w:p>
            <w:pPr>
              <w:spacing w:before="120"/>
              <w:jc w:val="center"/>
              <w:rPr>
                <w:rFonts w:ascii="仿宋" w:hAnsi="仿宋" w:eastAsia="仿宋" w:cs="仿宋"/>
                <w:b/>
                <w:sz w:val="24"/>
              </w:rPr>
            </w:pPr>
            <w:r>
              <w:rPr>
                <w:rFonts w:hint="eastAsia" w:ascii="仿宋" w:hAnsi="仿宋" w:eastAsia="仿宋" w:cs="仿宋"/>
                <w:b/>
                <w:sz w:val="24"/>
              </w:rPr>
              <w:t>序号</w:t>
            </w:r>
          </w:p>
        </w:tc>
        <w:tc>
          <w:tcPr>
            <w:tcW w:w="1584" w:type="dxa"/>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产品名称</w:t>
            </w:r>
          </w:p>
        </w:tc>
        <w:tc>
          <w:tcPr>
            <w:tcW w:w="2040" w:type="dxa"/>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品牌和规格型号</w:t>
            </w:r>
          </w:p>
        </w:tc>
        <w:tc>
          <w:tcPr>
            <w:tcW w:w="2232" w:type="dxa"/>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规格配置详细说明</w:t>
            </w:r>
          </w:p>
        </w:tc>
        <w:tc>
          <w:tcPr>
            <w:tcW w:w="792" w:type="dxa"/>
            <w:vAlign w:val="center"/>
          </w:tcPr>
          <w:p>
            <w:pPr>
              <w:spacing w:before="120"/>
              <w:jc w:val="center"/>
              <w:rPr>
                <w:rFonts w:ascii="仿宋" w:hAnsi="仿宋" w:eastAsia="仿宋" w:cs="仿宋"/>
                <w:b/>
                <w:sz w:val="24"/>
              </w:rPr>
            </w:pPr>
            <w:r>
              <w:rPr>
                <w:rFonts w:hint="eastAsia" w:ascii="仿宋" w:hAnsi="仿宋" w:eastAsia="仿宋" w:cs="仿宋"/>
                <w:b/>
                <w:sz w:val="24"/>
              </w:rPr>
              <w:t>数量</w:t>
            </w:r>
          </w:p>
        </w:tc>
        <w:tc>
          <w:tcPr>
            <w:tcW w:w="780" w:type="dxa"/>
            <w:vAlign w:val="center"/>
          </w:tcPr>
          <w:p>
            <w:pPr>
              <w:spacing w:before="120"/>
              <w:jc w:val="center"/>
              <w:rPr>
                <w:rFonts w:ascii="仿宋" w:hAnsi="仿宋" w:eastAsia="仿宋" w:cs="仿宋"/>
                <w:b/>
                <w:sz w:val="24"/>
              </w:rPr>
            </w:pPr>
            <w:r>
              <w:rPr>
                <w:rFonts w:hint="eastAsia" w:ascii="仿宋" w:hAnsi="仿宋" w:eastAsia="仿宋" w:cs="仿宋"/>
                <w:b/>
                <w:sz w:val="24"/>
              </w:rPr>
              <w:t>单位</w:t>
            </w:r>
          </w:p>
        </w:tc>
        <w:tc>
          <w:tcPr>
            <w:tcW w:w="768" w:type="dxa"/>
            <w:vAlign w:val="center"/>
          </w:tcPr>
          <w:p>
            <w:pPr>
              <w:spacing w:before="120"/>
              <w:jc w:val="center"/>
              <w:rPr>
                <w:rFonts w:ascii="仿宋" w:hAnsi="仿宋" w:eastAsia="仿宋" w:cs="仿宋"/>
                <w:b/>
                <w:sz w:val="24"/>
              </w:rPr>
            </w:pPr>
            <w:r>
              <w:rPr>
                <w:rFonts w:hint="eastAsia" w:ascii="仿宋" w:hAnsi="仿宋" w:eastAsia="仿宋" w:cs="仿宋"/>
                <w:b/>
                <w:sz w:val="24"/>
              </w:rPr>
              <w:t>产地</w:t>
            </w:r>
          </w:p>
        </w:tc>
        <w:tc>
          <w:tcPr>
            <w:tcW w:w="756" w:type="dxa"/>
            <w:vAlign w:val="center"/>
          </w:tcPr>
          <w:p>
            <w:pPr>
              <w:spacing w:before="120"/>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1</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spacing w:before="120"/>
              <w:jc w:val="center"/>
              <w:rPr>
                <w:rFonts w:ascii="仿宋" w:hAnsi="仿宋" w:eastAsia="仿宋" w:cs="仿宋"/>
                <w:sz w:val="24"/>
              </w:rPr>
            </w:pPr>
          </w:p>
        </w:tc>
        <w:tc>
          <w:tcPr>
            <w:tcW w:w="756" w:type="dxa"/>
            <w:vAlign w:val="center"/>
          </w:tcPr>
          <w:p>
            <w:pPr>
              <w:spacing w:before="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2</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autoSpaceDE w:val="0"/>
              <w:autoSpaceDN w:val="0"/>
              <w:adjustRightInd w:val="0"/>
              <w:spacing w:before="120"/>
              <w:jc w:val="center"/>
              <w:rPr>
                <w:rFonts w:ascii="仿宋" w:hAnsi="仿宋" w:eastAsia="仿宋" w:cs="仿宋"/>
                <w:sz w:val="24"/>
              </w:rPr>
            </w:pPr>
          </w:p>
        </w:tc>
        <w:tc>
          <w:tcPr>
            <w:tcW w:w="756" w:type="dxa"/>
            <w:vAlign w:val="center"/>
          </w:tcPr>
          <w:p>
            <w:pPr>
              <w:autoSpaceDE w:val="0"/>
              <w:autoSpaceDN w:val="0"/>
              <w:adjustRightInd w:val="0"/>
              <w:spacing w:before="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3</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autoSpaceDE w:val="0"/>
              <w:autoSpaceDN w:val="0"/>
              <w:adjustRightInd w:val="0"/>
              <w:spacing w:before="120"/>
              <w:jc w:val="center"/>
              <w:rPr>
                <w:rFonts w:ascii="仿宋" w:hAnsi="仿宋" w:eastAsia="仿宋" w:cs="仿宋"/>
                <w:sz w:val="24"/>
              </w:rPr>
            </w:pPr>
          </w:p>
        </w:tc>
        <w:tc>
          <w:tcPr>
            <w:tcW w:w="756" w:type="dxa"/>
            <w:vAlign w:val="center"/>
          </w:tcPr>
          <w:p>
            <w:pPr>
              <w:autoSpaceDE w:val="0"/>
              <w:autoSpaceDN w:val="0"/>
              <w:adjustRightInd w:val="0"/>
              <w:spacing w:before="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4</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autoSpaceDE w:val="0"/>
              <w:autoSpaceDN w:val="0"/>
              <w:adjustRightInd w:val="0"/>
              <w:spacing w:before="120"/>
              <w:jc w:val="center"/>
              <w:rPr>
                <w:rFonts w:ascii="仿宋" w:hAnsi="仿宋" w:eastAsia="仿宋" w:cs="仿宋"/>
                <w:sz w:val="24"/>
              </w:rPr>
            </w:pPr>
          </w:p>
        </w:tc>
        <w:tc>
          <w:tcPr>
            <w:tcW w:w="756" w:type="dxa"/>
            <w:vAlign w:val="center"/>
          </w:tcPr>
          <w:p>
            <w:pPr>
              <w:autoSpaceDE w:val="0"/>
              <w:autoSpaceDN w:val="0"/>
              <w:adjustRightInd w:val="0"/>
              <w:spacing w:before="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5</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autoSpaceDE w:val="0"/>
              <w:autoSpaceDN w:val="0"/>
              <w:adjustRightInd w:val="0"/>
              <w:spacing w:before="120"/>
              <w:jc w:val="center"/>
              <w:rPr>
                <w:rFonts w:ascii="仿宋" w:hAnsi="仿宋" w:eastAsia="仿宋" w:cs="仿宋"/>
                <w:sz w:val="24"/>
              </w:rPr>
            </w:pPr>
          </w:p>
        </w:tc>
        <w:tc>
          <w:tcPr>
            <w:tcW w:w="756" w:type="dxa"/>
            <w:vAlign w:val="center"/>
          </w:tcPr>
          <w:p>
            <w:pPr>
              <w:autoSpaceDE w:val="0"/>
              <w:autoSpaceDN w:val="0"/>
              <w:adjustRightInd w:val="0"/>
              <w:spacing w:before="1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vAlign w:val="center"/>
          </w:tcPr>
          <w:p>
            <w:pPr>
              <w:autoSpaceDE w:val="0"/>
              <w:autoSpaceDN w:val="0"/>
              <w:adjustRightInd w:val="0"/>
              <w:spacing w:before="120"/>
              <w:jc w:val="center"/>
              <w:rPr>
                <w:rFonts w:ascii="仿宋" w:hAnsi="仿宋" w:eastAsia="仿宋" w:cs="仿宋"/>
                <w:sz w:val="24"/>
              </w:rPr>
            </w:pPr>
            <w:r>
              <w:rPr>
                <w:rFonts w:hint="eastAsia" w:ascii="仿宋" w:hAnsi="仿宋" w:eastAsia="仿宋" w:cs="仿宋"/>
                <w:sz w:val="24"/>
              </w:rPr>
              <w:t>…</w:t>
            </w:r>
          </w:p>
        </w:tc>
        <w:tc>
          <w:tcPr>
            <w:tcW w:w="1584" w:type="dxa"/>
            <w:vAlign w:val="center"/>
          </w:tcPr>
          <w:p>
            <w:pPr>
              <w:autoSpaceDE w:val="0"/>
              <w:autoSpaceDN w:val="0"/>
              <w:adjustRightInd w:val="0"/>
              <w:spacing w:before="120"/>
              <w:jc w:val="center"/>
              <w:rPr>
                <w:rFonts w:ascii="仿宋" w:hAnsi="仿宋" w:eastAsia="仿宋" w:cs="仿宋"/>
                <w:sz w:val="24"/>
              </w:rPr>
            </w:pPr>
          </w:p>
        </w:tc>
        <w:tc>
          <w:tcPr>
            <w:tcW w:w="2040" w:type="dxa"/>
            <w:vAlign w:val="center"/>
          </w:tcPr>
          <w:p>
            <w:pPr>
              <w:autoSpaceDE w:val="0"/>
              <w:autoSpaceDN w:val="0"/>
              <w:adjustRightInd w:val="0"/>
              <w:spacing w:before="120"/>
              <w:jc w:val="center"/>
              <w:rPr>
                <w:rFonts w:ascii="仿宋" w:hAnsi="仿宋" w:eastAsia="仿宋" w:cs="仿宋"/>
                <w:sz w:val="24"/>
              </w:rPr>
            </w:pPr>
          </w:p>
        </w:tc>
        <w:tc>
          <w:tcPr>
            <w:tcW w:w="2232" w:type="dxa"/>
            <w:vAlign w:val="center"/>
          </w:tcPr>
          <w:p>
            <w:pPr>
              <w:spacing w:before="120"/>
              <w:jc w:val="center"/>
              <w:rPr>
                <w:rFonts w:ascii="仿宋" w:hAnsi="仿宋" w:eastAsia="仿宋" w:cs="仿宋"/>
                <w:sz w:val="24"/>
              </w:rPr>
            </w:pPr>
          </w:p>
        </w:tc>
        <w:tc>
          <w:tcPr>
            <w:tcW w:w="792" w:type="dxa"/>
            <w:vAlign w:val="center"/>
          </w:tcPr>
          <w:p>
            <w:pPr>
              <w:spacing w:before="120"/>
              <w:jc w:val="center"/>
              <w:rPr>
                <w:rFonts w:ascii="仿宋" w:hAnsi="仿宋" w:eastAsia="仿宋" w:cs="仿宋"/>
                <w:sz w:val="24"/>
              </w:rPr>
            </w:pPr>
          </w:p>
        </w:tc>
        <w:tc>
          <w:tcPr>
            <w:tcW w:w="780" w:type="dxa"/>
            <w:vAlign w:val="center"/>
          </w:tcPr>
          <w:p>
            <w:pPr>
              <w:spacing w:before="120"/>
              <w:jc w:val="center"/>
              <w:rPr>
                <w:rFonts w:ascii="仿宋" w:hAnsi="仿宋" w:eastAsia="仿宋" w:cs="仿宋"/>
                <w:sz w:val="24"/>
              </w:rPr>
            </w:pPr>
          </w:p>
        </w:tc>
        <w:tc>
          <w:tcPr>
            <w:tcW w:w="768" w:type="dxa"/>
            <w:vAlign w:val="center"/>
          </w:tcPr>
          <w:p>
            <w:pPr>
              <w:autoSpaceDE w:val="0"/>
              <w:autoSpaceDN w:val="0"/>
              <w:adjustRightInd w:val="0"/>
              <w:spacing w:before="120"/>
              <w:jc w:val="center"/>
              <w:rPr>
                <w:rFonts w:ascii="仿宋" w:hAnsi="仿宋" w:eastAsia="仿宋" w:cs="仿宋"/>
                <w:sz w:val="24"/>
              </w:rPr>
            </w:pPr>
          </w:p>
        </w:tc>
        <w:tc>
          <w:tcPr>
            <w:tcW w:w="756" w:type="dxa"/>
            <w:vAlign w:val="center"/>
          </w:tcPr>
          <w:p>
            <w:pPr>
              <w:autoSpaceDE w:val="0"/>
              <w:autoSpaceDN w:val="0"/>
              <w:adjustRightInd w:val="0"/>
              <w:spacing w:before="120"/>
              <w:jc w:val="center"/>
              <w:rPr>
                <w:rFonts w:ascii="仿宋" w:hAnsi="仿宋" w:eastAsia="仿宋" w:cs="仿宋"/>
                <w:sz w:val="24"/>
              </w:rPr>
            </w:pPr>
          </w:p>
        </w:tc>
      </w:tr>
    </w:tbl>
    <w:p>
      <w:pPr>
        <w:spacing w:before="120" w:line="360" w:lineRule="auto"/>
        <w:ind w:firstLine="480" w:firstLineChars="200"/>
        <w:rPr>
          <w:rFonts w:ascii="仿宋" w:hAnsi="仿宋" w:eastAsia="仿宋" w:cs="仿宋"/>
          <w:sz w:val="24"/>
        </w:rPr>
      </w:pPr>
      <w:r>
        <w:rPr>
          <w:rFonts w:hint="eastAsia" w:ascii="仿宋" w:hAnsi="仿宋" w:eastAsia="仿宋" w:cs="仿宋"/>
          <w:sz w:val="24"/>
        </w:rPr>
        <w:t>注：</w:t>
      </w: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1.如本项目涉及硬件设备采购，须在技术文件中提供此配置清单。须针对本项目的需求清单一一对应填写投标产品配置表。</w:t>
      </w: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2.投标文件中必须明确主要产品的品牌、规格型号、规格配置如配置参数、性能指标等内容。可附投标产品介绍图文资料。</w:t>
      </w:r>
    </w:p>
    <w:p>
      <w:pPr>
        <w:spacing w:before="120" w:line="360" w:lineRule="auto"/>
        <w:ind w:left="480"/>
        <w:rPr>
          <w:rFonts w:ascii="仿宋" w:hAnsi="仿宋" w:eastAsia="仿宋" w:cs="仿宋"/>
          <w:sz w:val="24"/>
        </w:rPr>
      </w:pPr>
      <w:r>
        <w:rPr>
          <w:rFonts w:hint="eastAsia" w:ascii="仿宋" w:hAnsi="仿宋" w:eastAsia="仿宋" w:cs="仿宋"/>
          <w:sz w:val="24"/>
        </w:rPr>
        <w:t>3.此表可在不改变格式的情况下自行制作。</w:t>
      </w:r>
    </w:p>
    <w:p>
      <w:pPr>
        <w:spacing w:before="120" w:line="360" w:lineRule="auto"/>
        <w:ind w:firstLine="480" w:firstLineChars="200"/>
        <w:jc w:val="right"/>
        <w:rPr>
          <w:rFonts w:ascii="仿宋" w:hAnsi="仿宋" w:eastAsia="仿宋" w:cs="仿宋"/>
          <w:sz w:val="24"/>
        </w:rPr>
      </w:pPr>
      <w:r>
        <w:rPr>
          <w:rFonts w:hint="eastAsia" w:ascii="仿宋" w:hAnsi="仿宋" w:eastAsia="仿宋" w:cs="仿宋"/>
          <w:sz w:val="24"/>
        </w:rPr>
        <w:t xml:space="preserve"> </w:t>
      </w:r>
    </w:p>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before="120" w:after="50" w:line="46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line="360" w:lineRule="auto"/>
        <w:jc w:val="center"/>
        <w:rPr>
          <w:rFonts w:ascii="仿宋_GB2312" w:hAnsi="仿宋" w:eastAsia="仿宋_GB2312"/>
          <w:b/>
          <w:sz w:val="32"/>
        </w:rPr>
      </w:pPr>
      <w:r>
        <w:rPr>
          <w:rFonts w:ascii="仿宋_GB2312" w:hAnsi="仿宋" w:eastAsia="仿宋_GB2312"/>
          <w:b/>
          <w:sz w:val="32"/>
        </w:rPr>
        <w:br w:type="page"/>
      </w:r>
      <w:r>
        <w:rPr>
          <w:rFonts w:hint="eastAsia" w:ascii="仿宋_GB2312" w:hAnsi="仿宋" w:eastAsia="仿宋_GB2312"/>
          <w:b/>
          <w:sz w:val="32"/>
        </w:rPr>
        <w:t>技术规格偏离表</w:t>
      </w:r>
    </w:p>
    <w:p>
      <w:pPr>
        <w:spacing w:before="120" w:line="360" w:lineRule="auto"/>
        <w:jc w:val="left"/>
        <w:rPr>
          <w:rFonts w:ascii="仿宋_GB2312" w:hAnsi="仿宋" w:eastAsia="仿宋_GB2312" w:cs="仿宋_GB2312"/>
          <w:b/>
          <w:bCs/>
          <w:sz w:val="18"/>
          <w:szCs w:val="18"/>
        </w:rPr>
      </w:pPr>
      <w:r>
        <w:rPr>
          <w:rFonts w:hint="eastAsia" w:ascii="仿宋" w:hAnsi="仿宋" w:eastAsia="仿宋" w:cs="仿宋"/>
          <w:b/>
          <w:sz w:val="24"/>
          <w:szCs w:val="24"/>
        </w:rPr>
        <w:t>项目编号：</w:t>
      </w:r>
      <w:r>
        <w:rPr>
          <w:rFonts w:hint="eastAsia" w:ascii="仿宋" w:hAnsi="仿宋" w:eastAsia="仿宋" w:cs="仿宋"/>
          <w:b/>
          <w:sz w:val="24"/>
          <w:szCs w:val="24"/>
          <w:u w:val="single"/>
        </w:rPr>
        <w:t xml:space="preserve">             </w:t>
      </w:r>
      <w:r>
        <w:rPr>
          <w:rFonts w:hint="eastAsia" w:ascii="仿宋" w:hAnsi="仿宋" w:eastAsia="仿宋" w:cs="仿宋"/>
          <w:sz w:val="24"/>
        </w:rPr>
        <w:t xml:space="preserve">                  </w:t>
      </w:r>
    </w:p>
    <w:tbl>
      <w:tblPr>
        <w:tblStyle w:val="90"/>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偏离情况</w:t>
            </w:r>
          </w:p>
          <w:p>
            <w:pPr>
              <w:spacing w:before="120" w:line="360" w:lineRule="auto"/>
              <w:jc w:val="center"/>
            </w:pPr>
            <w:r>
              <w:rPr>
                <w:rFonts w:hint="eastAsia" w:ascii="仿宋" w:hAnsi="仿宋" w:eastAsia="仿宋" w:cs="仿宋"/>
                <w:sz w:val="24"/>
                <w:szCs w:val="24"/>
                <w:lang w:val="zh-CN"/>
              </w:rPr>
              <w:t>（未响应、负偏离、正偏离）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p>
        </w:tc>
      </w:tr>
    </w:tbl>
    <w:p>
      <w:pPr>
        <w:autoSpaceDE w:val="0"/>
        <w:autoSpaceDN w:val="0"/>
        <w:spacing w:before="120" w:line="360" w:lineRule="auto"/>
        <w:ind w:firstLine="5040" w:firstLineChars="2100"/>
        <w:rPr>
          <w:rFonts w:ascii="仿宋" w:hAnsi="仿宋" w:eastAsia="仿宋" w:cs="仿宋"/>
          <w:kern w:val="0"/>
          <w:sz w:val="24"/>
          <w:szCs w:val="24"/>
          <w:lang w:val="zh-CN"/>
        </w:rPr>
      </w:pPr>
    </w:p>
    <w:p>
      <w:pPr>
        <w:spacing w:before="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1.偏离表中</w:t>
      </w:r>
      <w:r>
        <w:rPr>
          <w:rFonts w:hint="eastAsia" w:ascii="仿宋" w:hAnsi="仿宋" w:eastAsia="仿宋" w:cs="仿宋"/>
          <w:b/>
          <w:bCs/>
          <w:color w:val="auto"/>
          <w:sz w:val="24"/>
          <w:highlight w:val="none"/>
        </w:rPr>
        <w:t>仅填写与</w:t>
      </w:r>
      <w:r>
        <w:rPr>
          <w:rFonts w:hint="eastAsia" w:ascii="仿宋" w:hAnsi="仿宋" w:eastAsia="仿宋" w:cs="仿宋"/>
          <w:b/>
          <w:bCs/>
          <w:sz w:val="24"/>
          <w:highlight w:val="none"/>
        </w:rPr>
        <w:t>招标文件要求有差异的条款。</w:t>
      </w:r>
    </w:p>
    <w:p>
      <w:pPr>
        <w:spacing w:before="120" w:line="360" w:lineRule="auto"/>
        <w:ind w:firstLine="480" w:firstLineChars="200"/>
        <w:rPr>
          <w:highlight w:val="none"/>
        </w:rPr>
      </w:pPr>
      <w:r>
        <w:rPr>
          <w:rFonts w:hint="eastAsia" w:ascii="仿宋" w:hAnsi="仿宋" w:eastAsia="仿宋" w:cs="仿宋"/>
          <w:sz w:val="24"/>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00" w:lineRule="exact"/>
        <w:ind w:firstLine="480" w:firstLineChars="200"/>
        <w:rPr>
          <w:rFonts w:ascii="仿宋" w:hAnsi="仿宋" w:eastAsia="仿宋"/>
          <w:b/>
          <w:sz w:val="24"/>
          <w:highlight w:val="none"/>
        </w:rPr>
      </w:pPr>
      <w:r>
        <w:rPr>
          <w:rFonts w:hint="eastAsia" w:ascii="仿宋" w:hAnsi="仿宋" w:eastAsia="仿宋" w:cs="仿宋"/>
          <w:sz w:val="24"/>
          <w:highlight w:val="none"/>
        </w:rPr>
        <w:t>3.</w:t>
      </w:r>
      <w:r>
        <w:rPr>
          <w:rFonts w:hint="eastAsia" w:ascii="仿宋" w:hAnsi="仿宋" w:eastAsia="仿宋"/>
          <w:b/>
          <w:sz w:val="24"/>
          <w:highlight w:val="none"/>
        </w:rPr>
        <w:t>没有填写在偏离表中的其它所有技术或商务(不包含报价)条款都默认为完全响应招标要求。</w:t>
      </w:r>
    </w:p>
    <w:p>
      <w:pPr>
        <w:spacing w:before="120" w:line="360" w:lineRule="auto"/>
        <w:ind w:firstLine="480" w:firstLineChars="200"/>
        <w:rPr>
          <w:rFonts w:hint="eastAsia" w:ascii="仿宋" w:hAnsi="仿宋" w:eastAsia="仿宋" w:cs="仿宋"/>
          <w:sz w:val="24"/>
          <w:highlight w:val="none"/>
          <w:lang w:eastAsia="zh-CN"/>
        </w:rPr>
      </w:pPr>
      <w:r>
        <w:rPr>
          <w:rFonts w:hint="eastAsia" w:cs="仿宋"/>
          <w:sz w:val="24"/>
          <w:highlight w:val="none"/>
          <w:lang w:val="en-US" w:eastAsia="zh-CN"/>
        </w:rPr>
        <w:t>4.</w:t>
      </w:r>
      <w:r>
        <w:rPr>
          <w:rFonts w:hint="eastAsia" w:cs="仿宋"/>
          <w:sz w:val="24"/>
          <w:highlight w:val="none"/>
          <w:lang w:eastAsia="zh-CN"/>
        </w:rPr>
        <w:t>如投标人未按实际情况填写偏离情况的，属于提供虚假材料谋取中标、成交，投标无效，并将线索移交至政府采购行政监督管理部门处理，依照《中华人民共和国政府采购法》等国家有关规定追究相应责任。</w:t>
      </w:r>
    </w:p>
    <w:p>
      <w:pPr>
        <w:spacing w:before="120" w:line="360" w:lineRule="auto"/>
        <w:ind w:firstLine="480" w:firstLineChars="200"/>
        <w:rPr>
          <w:rFonts w:ascii="仿宋" w:hAnsi="仿宋" w:eastAsia="仿宋" w:cs="仿宋"/>
          <w:color w:val="FF0000"/>
          <w:sz w:val="24"/>
        </w:rPr>
      </w:pPr>
    </w:p>
    <w:p>
      <w:pPr>
        <w:pStyle w:val="9"/>
        <w:rPr>
          <w:color w:val="FF0000"/>
        </w:rPr>
      </w:pPr>
    </w:p>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before="120" w:after="50" w:line="46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line="360" w:lineRule="auto"/>
        <w:ind w:right="600"/>
        <w:jc w:val="center"/>
        <w:rPr>
          <w:rFonts w:ascii="仿宋" w:hAnsi="仿宋" w:eastAsia="仿宋"/>
          <w:b/>
          <w:sz w:val="30"/>
          <w:szCs w:val="30"/>
        </w:rPr>
      </w:pPr>
    </w:p>
    <w:p>
      <w:pPr>
        <w:snapToGrid w:val="0"/>
        <w:spacing w:line="360" w:lineRule="auto"/>
        <w:ind w:right="600"/>
        <w:jc w:val="center"/>
        <w:rPr>
          <w:rFonts w:ascii="仿宋" w:hAnsi="仿宋" w:eastAsia="仿宋"/>
          <w:b/>
          <w:sz w:val="30"/>
          <w:szCs w:val="30"/>
        </w:rPr>
      </w:pPr>
      <w:r>
        <w:rPr>
          <w:rFonts w:hint="eastAsia" w:ascii="仿宋" w:hAnsi="仿宋" w:eastAsia="仿宋"/>
          <w:b/>
          <w:sz w:val="30"/>
          <w:szCs w:val="30"/>
        </w:rPr>
        <w:t>项目实施人员（主要从业人员及其技术资格）一览表</w:t>
      </w:r>
    </w:p>
    <w:p>
      <w:pPr>
        <w:snapToGrid w:val="0"/>
        <w:spacing w:line="360" w:lineRule="auto"/>
        <w:ind w:right="600"/>
        <w:rPr>
          <w:rFonts w:ascii="仿宋" w:hAnsi="仿宋" w:eastAsia="仿宋"/>
          <w:sz w:val="30"/>
          <w:szCs w:val="30"/>
          <w:u w:val="single"/>
        </w:rPr>
      </w:pPr>
    </w:p>
    <w:p>
      <w:pPr>
        <w:pStyle w:val="24"/>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参加本单位</w:t>
            </w:r>
          </w:p>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劳动合</w:t>
            </w:r>
          </w:p>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beforeLines="50" w:after="50" w:line="460" w:lineRule="exact"/>
              <w:ind w:left="5250"/>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bl>
    <w:p>
      <w:pPr>
        <w:snapToGrid w:val="0"/>
        <w:spacing w:before="50" w:afterLines="50" w:line="460" w:lineRule="exact"/>
        <w:jc w:val="left"/>
        <w:rPr>
          <w:rFonts w:ascii="仿宋" w:hAnsi="仿宋" w:eastAsia="仿宋"/>
          <w:sz w:val="24"/>
          <w:szCs w:val="24"/>
        </w:rPr>
      </w:pPr>
      <w:r>
        <w:rPr>
          <w:rFonts w:hint="eastAsia" w:ascii="仿宋" w:hAnsi="仿宋" w:eastAsia="仿宋"/>
          <w:sz w:val="24"/>
          <w:szCs w:val="24"/>
        </w:rPr>
        <w:t xml:space="preserve">注：1、在填写时，如本表格不适合投标单位的实际情况，可根据本表格式自行划表填写。 </w:t>
      </w:r>
    </w:p>
    <w:p>
      <w:pPr>
        <w:snapToGrid w:val="0"/>
        <w:spacing w:before="50" w:afterLines="50" w:line="460" w:lineRule="exact"/>
        <w:jc w:val="left"/>
        <w:rPr>
          <w:rFonts w:ascii="仿宋" w:hAnsi="仿宋" w:eastAsia="仿宋"/>
          <w:sz w:val="24"/>
          <w:szCs w:val="24"/>
        </w:rPr>
      </w:pPr>
      <w:r>
        <w:rPr>
          <w:rFonts w:hint="eastAsia" w:ascii="仿宋" w:hAnsi="仿宋" w:eastAsia="仿宋"/>
          <w:sz w:val="24"/>
          <w:szCs w:val="24"/>
        </w:rPr>
        <w:t>2、本表结合“第三章 评标办法及评分标准”中相关人员要求，后附人员证书等证明材料复印件。</w:t>
      </w:r>
    </w:p>
    <w:p>
      <w:pPr>
        <w:snapToGrid w:val="0"/>
        <w:spacing w:line="360" w:lineRule="auto"/>
        <w:rPr>
          <w:rFonts w:ascii="仿宋" w:hAnsi="仿宋" w:eastAsia="仿宋"/>
          <w:sz w:val="24"/>
          <w:szCs w:val="24"/>
          <w:u w:val="single"/>
        </w:rPr>
      </w:pPr>
    </w:p>
    <w:p>
      <w:pPr>
        <w:snapToGrid w:val="0"/>
        <w:spacing w:line="360" w:lineRule="auto"/>
        <w:rPr>
          <w:rFonts w:ascii="仿宋" w:hAnsi="仿宋" w:eastAsia="仿宋"/>
          <w:sz w:val="24"/>
          <w:szCs w:val="24"/>
          <w:u w:val="single"/>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68"/>
        <w:snapToGrid w:val="0"/>
        <w:spacing w:before="124" w:after="124" w:line="360" w:lineRule="auto"/>
        <w:ind w:left="0" w:firstLine="0" w:firstLineChars="0"/>
        <w:jc w:val="center"/>
        <w:rPr>
          <w:rFonts w:ascii="仿宋_GB2312" w:hAnsi="宋体" w:eastAsia="仿宋_GB2312"/>
          <w:b/>
          <w:sz w:val="32"/>
          <w:szCs w:val="32"/>
        </w:rPr>
      </w:pPr>
    </w:p>
    <w:p>
      <w:pPr>
        <w:pStyle w:val="68"/>
        <w:snapToGrid w:val="0"/>
        <w:spacing w:before="124" w:after="124"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设备投入一览表</w:t>
      </w:r>
    </w:p>
    <w:p>
      <w:pPr>
        <w:pStyle w:val="24"/>
        <w:snapToGrid w:val="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bCs/>
          <w:sz w:val="24"/>
          <w:szCs w:val="24"/>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设备名称</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型号</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824"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bl>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before="120" w:after="50" w:line="46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line="360" w:lineRule="auto"/>
        <w:ind w:right="600"/>
        <w:rPr>
          <w:rFonts w:ascii="仿宋_GB2312" w:hAnsi="仿宋" w:eastAsia="仿宋_GB2312"/>
          <w:b/>
          <w:sz w:val="32"/>
          <w:szCs w:val="32"/>
        </w:rPr>
      </w:pPr>
    </w:p>
    <w:p>
      <w:pPr>
        <w:spacing w:before="120"/>
        <w:jc w:val="center"/>
        <w:rPr>
          <w:rFonts w:ascii="仿宋_GB2312" w:hAnsi="宋体" w:eastAsia="仿宋_GB2312"/>
          <w:b/>
          <w:color w:val="FF0000"/>
          <w:sz w:val="32"/>
          <w:szCs w:val="32"/>
        </w:rPr>
      </w:pPr>
    </w:p>
    <w:p>
      <w:pPr>
        <w:pStyle w:val="9"/>
      </w:pPr>
    </w:p>
    <w:p>
      <w:pPr>
        <w:spacing w:line="360" w:lineRule="auto"/>
        <w:ind w:firstLine="480" w:firstLineChars="200"/>
        <w:jc w:val="center"/>
        <w:rPr>
          <w:rFonts w:ascii="仿宋" w:hAnsi="仿宋" w:eastAsia="仿宋"/>
          <w:b/>
          <w:sz w:val="32"/>
          <w:szCs w:val="32"/>
        </w:rPr>
      </w:pPr>
      <w:r>
        <w:rPr>
          <w:rFonts w:hint="eastAsia" w:ascii="仿宋" w:hAnsi="仿宋" w:eastAsia="仿宋"/>
          <w:sz w:val="24"/>
          <w:szCs w:val="24"/>
          <w:u w:val="single"/>
        </w:rPr>
        <w:br w:type="page"/>
      </w:r>
      <w:r>
        <w:rPr>
          <w:rFonts w:hint="eastAsia" w:ascii="仿宋" w:hAnsi="仿宋" w:eastAsia="仿宋"/>
          <w:b/>
          <w:sz w:val="32"/>
          <w:szCs w:val="32"/>
        </w:rPr>
        <w:t>投标人同类项目实施业绩一览表</w:t>
      </w:r>
    </w:p>
    <w:p>
      <w:pPr>
        <w:pStyle w:val="24"/>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918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项目名称</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合同金额</w:t>
            </w:r>
          </w:p>
          <w:p>
            <w:pPr>
              <w:snapToGrid w:val="0"/>
              <w:spacing w:line="360" w:lineRule="auto"/>
              <w:jc w:val="center"/>
              <w:rPr>
                <w:rFonts w:ascii="仿宋" w:hAnsi="仿宋" w:eastAsia="仿宋"/>
                <w:sz w:val="24"/>
                <w:szCs w:val="24"/>
              </w:rPr>
            </w:pPr>
            <w:r>
              <w:rPr>
                <w:rFonts w:hint="eastAsia" w:ascii="仿宋" w:hAnsi="仿宋" w:eastAsia="仿宋"/>
                <w:sz w:val="24"/>
                <w:szCs w:val="24"/>
              </w:rPr>
              <w:t>（万元）</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采购单位联系人及</w:t>
            </w:r>
          </w:p>
          <w:p>
            <w:pPr>
              <w:snapToGrid w:val="0"/>
              <w:spacing w:line="360" w:lineRule="auto"/>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bl>
    <w:p>
      <w:pPr>
        <w:pStyle w:val="24"/>
        <w:snapToGrid w:val="0"/>
        <w:spacing w:line="360" w:lineRule="auto"/>
        <w:rPr>
          <w:rFonts w:ascii="仿宋" w:hAnsi="仿宋" w:eastAsia="仿宋"/>
          <w:sz w:val="28"/>
          <w:szCs w:val="28"/>
        </w:rPr>
      </w:pPr>
      <w:r>
        <w:rPr>
          <w:rFonts w:hint="eastAsia" w:ascii="仿宋" w:hAnsi="仿宋" w:eastAsia="仿宋"/>
          <w:b/>
          <w:sz w:val="24"/>
        </w:rPr>
        <w:t>注：投标人可按上述的格式自行编制，须随表提交相应的合同复印件</w:t>
      </w:r>
      <w:r>
        <w:rPr>
          <w:rFonts w:hint="eastAsia" w:ascii="仿宋" w:hAnsi="仿宋" w:eastAsia="仿宋"/>
          <w:b/>
          <w:sz w:val="24"/>
          <w:lang w:eastAsia="zh-CN"/>
        </w:rPr>
        <w:t>加盖公章</w:t>
      </w:r>
      <w:r>
        <w:rPr>
          <w:rFonts w:hint="eastAsia" w:ascii="仿宋" w:hAnsi="仿宋" w:eastAsia="仿宋"/>
          <w:b/>
          <w:sz w:val="24"/>
        </w:rPr>
        <w:t>。</w:t>
      </w:r>
    </w:p>
    <w:p>
      <w:pPr>
        <w:pStyle w:val="836"/>
        <w:snapToGrid w:val="0"/>
        <w:spacing w:line="360" w:lineRule="auto"/>
        <w:rPr>
          <w:rFonts w:hint="eastAsia" w:ascii="仿宋" w:hAnsi="仿宋" w:eastAsia="仿宋"/>
          <w:szCs w:val="24"/>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360" w:lineRule="auto"/>
        <w:rPr>
          <w:rFonts w:ascii="仿宋" w:hAnsi="仿宋" w:eastAsia="仿宋"/>
          <w:sz w:val="24"/>
          <w:szCs w:val="24"/>
          <w:u w:val="single"/>
        </w:rPr>
      </w:pPr>
    </w:p>
    <w:p>
      <w:pPr>
        <w:pStyle w:val="9"/>
        <w:rPr>
          <w:rFonts w:ascii="仿宋" w:hAnsi="仿宋" w:eastAsia="仿宋"/>
        </w:rPr>
      </w:pPr>
    </w:p>
    <w:p>
      <w:pPr>
        <w:rPr>
          <w:rFonts w:ascii="仿宋" w:hAnsi="仿宋" w:eastAsia="仿宋"/>
        </w:rPr>
      </w:pPr>
    </w:p>
    <w:p>
      <w:pPr>
        <w:snapToGrid w:val="0"/>
        <w:spacing w:line="360" w:lineRule="auto"/>
        <w:jc w:val="center"/>
        <w:rPr>
          <w:b/>
          <w:bCs/>
          <w:sz w:val="28"/>
          <w:szCs w:val="28"/>
        </w:rPr>
      </w:pPr>
    </w:p>
    <w:p>
      <w:pPr>
        <w:snapToGrid w:val="0"/>
        <w:spacing w:line="360" w:lineRule="auto"/>
        <w:jc w:val="center"/>
        <w:rPr>
          <w:b/>
          <w:bCs/>
          <w:sz w:val="28"/>
          <w:szCs w:val="28"/>
        </w:rPr>
      </w:pPr>
    </w:p>
    <w:p>
      <w:pPr>
        <w:snapToGrid w:val="0"/>
        <w:spacing w:line="360" w:lineRule="auto"/>
        <w:jc w:val="center"/>
        <w:rPr>
          <w:rFonts w:ascii="仿宋" w:hAnsi="仿宋" w:eastAsia="仿宋"/>
          <w:b/>
          <w:sz w:val="32"/>
          <w:szCs w:val="32"/>
        </w:rPr>
      </w:pPr>
      <w:r>
        <w:rPr>
          <w:rFonts w:hint="eastAsia" w:ascii="仿宋" w:hAnsi="仿宋" w:eastAsia="仿宋"/>
          <w:b/>
          <w:sz w:val="32"/>
          <w:szCs w:val="32"/>
        </w:rPr>
        <w:t>投标响应函</w:t>
      </w:r>
    </w:p>
    <w:p>
      <w:pPr>
        <w:pStyle w:val="47"/>
        <w:keepNext w:val="0"/>
        <w:keepLines w:val="0"/>
        <w:pageBreakBefore w:val="0"/>
        <w:kinsoku/>
        <w:wordWrap/>
        <w:overflowPunct/>
        <w:topLinePunct w:val="0"/>
        <w:autoSpaceDE/>
        <w:autoSpaceDN/>
        <w:bidi w:val="0"/>
        <w:adjustRightInd/>
        <w:spacing w:beforeLines="0" w:afterLines="0" w:line="440" w:lineRule="exact"/>
        <w:textAlignment w:val="auto"/>
        <w:rPr>
          <w:rFonts w:ascii="仿宋" w:hAnsi="仿宋" w:eastAsia="仿宋"/>
        </w:rPr>
      </w:pPr>
      <w:r>
        <w:rPr>
          <w:rFonts w:hint="eastAsia" w:ascii="仿宋" w:hAnsi="仿宋" w:eastAsia="仿宋"/>
        </w:rPr>
        <w:t>浙江华诚建设工程咨询有限公司：</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我</w:t>
      </w:r>
      <w:r>
        <w:rPr>
          <w:rFonts w:hint="eastAsia" w:ascii="仿宋" w:hAnsi="仿宋" w:eastAsia="仿宋"/>
          <w:u w:val="single"/>
        </w:rPr>
        <w:t>（姓名）</w:t>
      </w:r>
      <w:r>
        <w:rPr>
          <w:rFonts w:hint="eastAsia" w:ascii="仿宋" w:hAnsi="仿宋" w:eastAsia="仿宋"/>
        </w:rPr>
        <w:t>系</w:t>
      </w:r>
      <w:r>
        <w:rPr>
          <w:rFonts w:hint="eastAsia" w:ascii="仿宋" w:hAnsi="仿宋" w:eastAsia="仿宋"/>
          <w:u w:val="single"/>
        </w:rPr>
        <w:t xml:space="preserve">（投标人名称）         </w:t>
      </w:r>
      <w:r>
        <w:rPr>
          <w:rFonts w:hint="eastAsia" w:ascii="仿宋" w:hAnsi="仿宋" w:eastAsia="仿宋"/>
        </w:rPr>
        <w:t>的法定代表人，授权</w:t>
      </w:r>
      <w:r>
        <w:rPr>
          <w:rFonts w:hint="eastAsia" w:ascii="仿宋" w:hAnsi="仿宋" w:eastAsia="仿宋"/>
          <w:u w:val="single"/>
        </w:rPr>
        <w:t xml:space="preserve">        </w:t>
      </w:r>
      <w:r>
        <w:rPr>
          <w:rFonts w:hint="eastAsia" w:ascii="仿宋" w:hAnsi="仿宋" w:eastAsia="仿宋"/>
        </w:rPr>
        <w:t>（全名、职务）为全权代表，参加贵方组织的</w:t>
      </w:r>
      <w:r>
        <w:rPr>
          <w:rFonts w:hint="eastAsia" w:ascii="仿宋" w:hAnsi="仿宋" w:eastAsia="仿宋"/>
          <w:u w:val="single"/>
        </w:rPr>
        <w:t xml:space="preserve">                           </w:t>
      </w:r>
      <w:r>
        <w:rPr>
          <w:rFonts w:hint="eastAsia" w:ascii="仿宋" w:hAnsi="仿宋" w:eastAsia="仿宋"/>
        </w:rPr>
        <w:t>项目（招标项目名称）（项目编号：      ）采购的有关活动，并对此项目进行投标。为此，我方就本次投标有关事项郑重声明如下：</w:t>
      </w:r>
    </w:p>
    <w:p>
      <w:pPr>
        <w:pStyle w:val="47"/>
        <w:keepNext w:val="0"/>
        <w:keepLines w:val="0"/>
        <w:pageBreakBefore w:val="0"/>
        <w:kinsoku/>
        <w:wordWrap/>
        <w:overflowPunct/>
        <w:topLinePunct w:val="0"/>
        <w:autoSpaceDE/>
        <w:autoSpaceDN/>
        <w:bidi w:val="0"/>
        <w:adjustRightInd/>
        <w:spacing w:beforeLines="0" w:afterLines="0" w:line="440" w:lineRule="exact"/>
        <w:textAlignment w:val="auto"/>
        <w:rPr>
          <w:rFonts w:ascii="仿宋" w:hAnsi="仿宋" w:eastAsia="仿宋"/>
        </w:rPr>
      </w:pPr>
      <w:r>
        <w:rPr>
          <w:rFonts w:hint="eastAsia" w:ascii="仿宋" w:hAnsi="仿宋" w:eastAsia="仿宋"/>
        </w:rPr>
        <w:t xml:space="preserve">    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（1）具有独立承担民事责任能力；</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（3）具有履行合同所必需的设备和专业技术能力；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（7）法人代表及财务主管在本次前三年内没有刑事犯罪记录，没有行贿受贿或者偷税漏税等欺诈行为；</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（8）没有发生重大经济纠纷和走私犯罪记录。</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3.本项目实行电子投标，须提供投标人须知规定的全部投标文件，供应商应准备电子投标文件，按政采云平台项目采购-电子招投标操作指南及本招标文件要求递交。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（1）其他要求投标人提交的全部文件。</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4.按招标文件要求提供和交付的货物和服务的投标报价详见报价一览表。</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5.我方已详细审查全部招标文件，确认无误，同意并保证遵守招标文件（包括答疑文件、补充文件等）的各项规定和要求。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6.保证忠实地执行双方所签订的合同，并承担合同规定的责任和义务。</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7.保证遵守招标文件中的其他有关规定。</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8.我方同意提供按照贵方可能要求的与其投标有关的一切数据或资料，理解贵方不一定要接受最低价的投标或收到的任何投标。</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9.我方向贵方提交的所有投标文件、资料都是准确的和真实的。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（1)提供虚假材料谋取中标、成交的；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（2)采取不正当手段诋毁、排挤其他供应商的；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（3)与采购人、其它供应商或者采购代理机构恶意串通的；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（4)向采购人、采购代理机构行贿或者提供其他不正当利益的；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（5)在招标采购过程中与采购人进行协商谈判的；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（6)拒绝有关部门监督检查或提供虚假情况的。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供应商有前款第（1)至（5)项情形之一的，中标、成交无效。</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与本投标有关的一切正式往来通讯请寄：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投标人名称(电子签章):</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法定代表人（签字或盖章）:</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仿宋" w:hAnsi="仿宋" w:eastAsia="仿宋"/>
          <w:sz w:val="24"/>
          <w:u w:val="single"/>
        </w:rPr>
      </w:pPr>
      <w:r>
        <w:rPr>
          <w:rFonts w:hint="eastAsia" w:ascii="仿宋" w:hAnsi="仿宋" w:eastAsia="仿宋"/>
          <w:sz w:val="24"/>
        </w:rPr>
        <w:t>授权代表签名:</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邮编：</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传真：</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仿宋" w:hAnsi="仿宋" w:eastAsia="仿宋"/>
          <w:sz w:val="24"/>
        </w:rPr>
      </w:pPr>
      <w:r>
        <w:rPr>
          <w:rFonts w:hint="eastAsia" w:ascii="仿宋" w:hAnsi="仿宋" w:eastAsia="仿宋"/>
          <w:sz w:val="24"/>
        </w:rPr>
        <w:t>投标日期: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仿宋" w:hAnsi="仿宋" w:eastAsia="仿宋"/>
          <w:sz w:val="24"/>
        </w:rPr>
      </w:pPr>
      <w:r>
        <w:rPr>
          <w:rFonts w:hint="eastAsia" w:ascii="仿宋" w:hAnsi="仿宋" w:eastAsia="仿宋"/>
          <w:b/>
          <w:sz w:val="24"/>
        </w:rPr>
        <w:t>注：未按照本投标</w:t>
      </w:r>
      <w:r>
        <w:rPr>
          <w:rFonts w:hint="eastAsia" w:ascii="仿宋" w:hAnsi="仿宋" w:eastAsia="仿宋" w:cs="宋体"/>
          <w:b/>
          <w:kern w:val="0"/>
          <w:sz w:val="24"/>
        </w:rPr>
        <w:t>响应</w:t>
      </w:r>
      <w:r>
        <w:rPr>
          <w:rFonts w:hint="eastAsia" w:ascii="仿宋" w:hAnsi="仿宋" w:eastAsia="仿宋"/>
          <w:b/>
          <w:sz w:val="24"/>
        </w:rPr>
        <w:t>函要求填报的将被视为非实质性响应投标，从而可能导致该投标被拒绝。</w:t>
      </w:r>
    </w:p>
    <w:p>
      <w:pPr>
        <w:rPr>
          <w:rFonts w:ascii="仿宋" w:hAnsi="仿宋" w:eastAsia="仿宋"/>
        </w:rPr>
      </w:pPr>
    </w:p>
    <w:p>
      <w:pPr>
        <w:spacing w:line="360" w:lineRule="auto"/>
        <w:ind w:firstLine="480" w:firstLineChars="200"/>
        <w:rPr>
          <w:rFonts w:ascii="仿宋" w:hAnsi="仿宋" w:eastAsia="仿宋"/>
          <w:sz w:val="24"/>
        </w:rPr>
      </w:pPr>
    </w:p>
    <w:p>
      <w:pPr>
        <w:snapToGrid w:val="0"/>
        <w:spacing w:before="120" w:line="460" w:lineRule="exact"/>
        <w:rPr>
          <w:rFonts w:hint="eastAsia" w:ascii="仿宋" w:hAnsi="仿宋" w:eastAsia="仿宋"/>
          <w:b/>
          <w:sz w:val="24"/>
        </w:rPr>
      </w:pPr>
    </w:p>
    <w:p>
      <w:pPr>
        <w:snapToGrid w:val="0"/>
        <w:spacing w:before="120" w:line="460" w:lineRule="exact"/>
        <w:rPr>
          <w:rFonts w:hint="eastAsia" w:ascii="仿宋" w:hAnsi="仿宋" w:eastAsia="仿宋"/>
          <w:b/>
          <w:sz w:val="24"/>
        </w:rPr>
      </w:pPr>
    </w:p>
    <w:p>
      <w:pPr>
        <w:snapToGrid w:val="0"/>
        <w:spacing w:before="120" w:line="460" w:lineRule="exact"/>
        <w:rPr>
          <w:rFonts w:hint="eastAsia" w:ascii="仿宋" w:hAnsi="仿宋" w:eastAsia="仿宋"/>
          <w:b/>
          <w:sz w:val="24"/>
        </w:rPr>
      </w:pPr>
    </w:p>
    <w:p>
      <w:pPr>
        <w:snapToGrid w:val="0"/>
        <w:spacing w:before="120" w:line="460" w:lineRule="exact"/>
        <w:rPr>
          <w:rFonts w:hint="eastAsia" w:ascii="仿宋" w:hAnsi="仿宋" w:eastAsia="仿宋"/>
          <w:b/>
          <w:sz w:val="24"/>
        </w:rPr>
      </w:pPr>
    </w:p>
    <w:p>
      <w:pPr>
        <w:snapToGrid w:val="0"/>
        <w:spacing w:before="120" w:line="460" w:lineRule="exact"/>
        <w:rPr>
          <w:rFonts w:hint="eastAsia" w:ascii="仿宋" w:hAnsi="仿宋" w:eastAsia="仿宋"/>
          <w:b/>
          <w:sz w:val="24"/>
        </w:rPr>
      </w:pPr>
    </w:p>
    <w:p>
      <w:pPr>
        <w:pStyle w:val="23"/>
        <w:spacing w:before="156" w:line="360" w:lineRule="auto"/>
        <w:ind w:firstLine="0"/>
        <w:rPr>
          <w:rFonts w:ascii="仿宋" w:hAnsi="仿宋" w:eastAsia="仿宋"/>
          <w:b/>
          <w:bCs/>
          <w:sz w:val="24"/>
          <w:szCs w:val="24"/>
        </w:rPr>
      </w:pPr>
      <w:r>
        <w:rPr>
          <w:rFonts w:hint="eastAsia" w:ascii="仿宋" w:hAnsi="仿宋" w:eastAsia="仿宋"/>
          <w:b/>
          <w:bCs/>
          <w:sz w:val="24"/>
          <w:szCs w:val="24"/>
        </w:rPr>
        <w:t>如非中小微型企业无需提供该表格</w:t>
      </w:r>
    </w:p>
    <w:p>
      <w:pPr>
        <w:pStyle w:val="6"/>
        <w:spacing w:line="360" w:lineRule="auto"/>
        <w:jc w:val="center"/>
        <w:rPr>
          <w:rFonts w:ascii="仿宋" w:hAnsi="仿宋" w:eastAsia="仿宋"/>
          <w:bCs w:val="0"/>
        </w:rPr>
      </w:pPr>
      <w:r>
        <w:rPr>
          <w:rFonts w:hint="eastAsia" w:ascii="仿宋" w:hAnsi="仿宋" w:eastAsia="仿宋"/>
          <w:bCs w:val="0"/>
        </w:rPr>
        <w:t>中小企业声明函（货物）</w:t>
      </w:r>
    </w:p>
    <w:p>
      <w:pPr>
        <w:pStyle w:val="82"/>
        <w:spacing w:line="360" w:lineRule="auto"/>
        <w:ind w:firstLine="480" w:firstLineChars="200"/>
        <w:rPr>
          <w:rFonts w:ascii="仿宋" w:hAnsi="仿宋" w:eastAsia="仿宋"/>
          <w:sz w:val="24"/>
          <w:szCs w:val="24"/>
        </w:rPr>
      </w:pPr>
      <w:r>
        <w:rPr>
          <w:rFonts w:hint="eastAsia" w:ascii="仿宋" w:hAnsi="仿宋" w:eastAsia="仿宋" w:cs="Times New Roman"/>
          <w:sz w:val="24"/>
          <w:szCs w:val="24"/>
        </w:rPr>
        <w:t xml:space="preserve">本公司（联合体）郑重声明，根据《政府采购促进中小企业发展管理办法》（财库〔2020〕46号）的规定，本公司（联合体）参加（单位名称） 的 （项目名称） </w:t>
      </w:r>
      <w:r>
        <w:rPr>
          <w:rFonts w:ascii="仿宋" w:hAnsi="仿宋" w:eastAsia="仿宋" w:cs="Times New Roman"/>
          <w:sz w:val="24"/>
          <w:szCs w:val="24"/>
        </w:rPr>
        <w:t xml:space="preserve"> </w:t>
      </w:r>
      <w:r>
        <w:rPr>
          <w:rFonts w:hint="eastAsia" w:ascii="仿宋" w:hAnsi="仿宋" w:eastAsia="仿宋" w:cs="Times New Roman"/>
          <w:sz w:val="24"/>
          <w:szCs w:val="24"/>
        </w:rPr>
        <w:t>采购活动，提供的货物全部由符合政策要求的中小企业制造。相关企业（含联合体中的中小企业、签订分包意向协议的中小企业）的具体情况如下：</w:t>
      </w:r>
    </w:p>
    <w:p>
      <w:pPr>
        <w:pStyle w:val="82"/>
        <w:spacing w:line="360" w:lineRule="auto"/>
        <w:ind w:firstLine="480" w:firstLineChars="200"/>
        <w:rPr>
          <w:rFonts w:ascii="仿宋" w:hAnsi="仿宋" w:eastAsia="仿宋"/>
          <w:sz w:val="24"/>
          <w:szCs w:val="24"/>
        </w:rPr>
      </w:pPr>
      <w:r>
        <w:rPr>
          <w:rFonts w:ascii="仿宋" w:hAnsi="仿宋" w:eastAsia="仿宋"/>
          <w:sz w:val="24"/>
          <w:szCs w:val="24"/>
        </w:rPr>
        <w:t>1.</w:t>
      </w:r>
      <w:r>
        <w:rPr>
          <w:rFonts w:ascii="仿宋" w:hAnsi="仿宋" w:eastAsia="仿宋"/>
          <w:sz w:val="24"/>
          <w:szCs w:val="24"/>
          <w:u w:val="single"/>
        </w:rPr>
        <w:t xml:space="preserve"> （标的名称） </w:t>
      </w:r>
      <w:r>
        <w:rPr>
          <w:rFonts w:ascii="仿宋" w:hAnsi="仿宋" w:eastAsia="仿宋"/>
          <w:sz w:val="24"/>
          <w:szCs w:val="24"/>
        </w:rPr>
        <w:t>，属于</w:t>
      </w:r>
      <w:r>
        <w:rPr>
          <w:rFonts w:ascii="仿宋" w:hAnsi="仿宋" w:eastAsia="仿宋"/>
          <w:sz w:val="24"/>
          <w:szCs w:val="24"/>
          <w:u w:val="single"/>
        </w:rPr>
        <w:t xml:space="preserve"> （采购文件中明确的所属行业）</w:t>
      </w:r>
      <w:r>
        <w:rPr>
          <w:rFonts w:ascii="仿宋" w:hAnsi="仿宋" w:eastAsia="仿宋"/>
          <w:sz w:val="24"/>
          <w:szCs w:val="24"/>
        </w:rPr>
        <w:t xml:space="preserve">行业；制造商为 (企业名称) ，从业人员 </w:t>
      </w:r>
      <w:r>
        <w:rPr>
          <w:rFonts w:ascii="仿宋" w:hAnsi="仿宋" w:eastAsia="仿宋"/>
          <w:sz w:val="24"/>
          <w:szCs w:val="24"/>
          <w:u w:val="single"/>
        </w:rPr>
        <w:t>（填写人数）</w:t>
      </w:r>
      <w:r>
        <w:rPr>
          <w:rFonts w:ascii="仿宋" w:hAnsi="仿宋" w:eastAsia="仿宋"/>
          <w:sz w:val="24"/>
          <w:szCs w:val="24"/>
        </w:rPr>
        <w:t xml:space="preserve">人，营业收入为 </w:t>
      </w:r>
      <w:r>
        <w:rPr>
          <w:rFonts w:ascii="仿宋" w:hAnsi="仿宋" w:eastAsia="仿宋"/>
          <w:sz w:val="24"/>
          <w:szCs w:val="24"/>
          <w:u w:val="single"/>
        </w:rPr>
        <w:t xml:space="preserve">      </w:t>
      </w:r>
      <w:r>
        <w:rPr>
          <w:rFonts w:ascii="仿宋" w:hAnsi="仿宋" w:eastAsia="仿宋"/>
          <w:sz w:val="24"/>
          <w:szCs w:val="24"/>
        </w:rPr>
        <w:t>万元，资产总额为</w:t>
      </w:r>
      <w:r>
        <w:rPr>
          <w:rFonts w:ascii="仿宋" w:hAnsi="仿宋" w:eastAsia="仿宋"/>
          <w:sz w:val="24"/>
          <w:szCs w:val="24"/>
          <w:u w:val="single"/>
        </w:rPr>
        <w:t xml:space="preserve"> （填写企业财务帐记录的资产总金额）</w:t>
      </w:r>
      <w:r>
        <w:rPr>
          <w:rFonts w:ascii="仿宋" w:hAnsi="仿宋" w:eastAsia="仿宋"/>
          <w:sz w:val="24"/>
          <w:szCs w:val="24"/>
        </w:rPr>
        <w:t>万元，属于</w:t>
      </w:r>
      <w:r>
        <w:rPr>
          <w:rFonts w:ascii="仿宋" w:hAnsi="仿宋" w:eastAsia="仿宋"/>
          <w:sz w:val="24"/>
          <w:szCs w:val="24"/>
          <w:u w:val="single"/>
        </w:rPr>
        <w:t xml:space="preserve"> （中型企业、小型企业、微型企业）</w:t>
      </w:r>
      <w:r>
        <w:rPr>
          <w:rFonts w:ascii="仿宋" w:hAnsi="仿宋" w:eastAsia="仿宋"/>
          <w:sz w:val="24"/>
          <w:szCs w:val="24"/>
        </w:rPr>
        <w:t>；</w:t>
      </w:r>
    </w:p>
    <w:p>
      <w:pPr>
        <w:pStyle w:val="82"/>
        <w:spacing w:line="360" w:lineRule="auto"/>
        <w:ind w:firstLine="480" w:firstLineChars="200"/>
        <w:rPr>
          <w:rFonts w:ascii="仿宋" w:hAnsi="仿宋" w:eastAsia="仿宋"/>
          <w:sz w:val="24"/>
          <w:szCs w:val="24"/>
          <w:u w:val="single"/>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sz w:val="24"/>
          <w:szCs w:val="24"/>
          <w:u w:val="single"/>
        </w:rPr>
        <w:t xml:space="preserve">（标的名称） </w:t>
      </w:r>
      <w:r>
        <w:rPr>
          <w:rFonts w:hint="eastAsia" w:ascii="仿宋" w:hAnsi="仿宋" w:eastAsia="仿宋"/>
          <w:sz w:val="24"/>
          <w:szCs w:val="24"/>
        </w:rPr>
        <w:t>，属于</w:t>
      </w:r>
      <w:r>
        <w:rPr>
          <w:rFonts w:hint="eastAsia" w:ascii="仿宋" w:hAnsi="仿宋" w:eastAsia="仿宋"/>
          <w:sz w:val="24"/>
          <w:szCs w:val="24"/>
          <w:u w:val="single"/>
        </w:rPr>
        <w:t xml:space="preserve"> （采购文件中明确的所属行业）行业</w:t>
      </w:r>
      <w:r>
        <w:rPr>
          <w:rFonts w:hint="eastAsia" w:ascii="仿宋" w:hAnsi="仿宋" w:eastAsia="仿宋"/>
          <w:sz w:val="24"/>
          <w:szCs w:val="24"/>
        </w:rPr>
        <w:t>；制造商为</w:t>
      </w:r>
      <w:r>
        <w:rPr>
          <w:rFonts w:hint="eastAsia" w:ascii="仿宋" w:hAnsi="仿宋" w:eastAsia="仿宋"/>
          <w:sz w:val="24"/>
          <w:szCs w:val="24"/>
          <w:u w:val="single"/>
        </w:rPr>
        <w:t xml:space="preserve"> </w:t>
      </w:r>
      <w:r>
        <w:rPr>
          <w:rFonts w:ascii="仿宋" w:hAnsi="仿宋" w:eastAsia="仿宋"/>
          <w:sz w:val="24"/>
          <w:szCs w:val="24"/>
          <w:u w:val="single"/>
        </w:rPr>
        <w:t>(</w:t>
      </w:r>
      <w:r>
        <w:rPr>
          <w:rFonts w:hint="eastAsia" w:ascii="仿宋" w:hAnsi="仿宋" w:eastAsia="仿宋"/>
          <w:sz w:val="24"/>
          <w:szCs w:val="24"/>
          <w:u w:val="single"/>
        </w:rPr>
        <w:t>企业名称)</w:t>
      </w:r>
      <w:r>
        <w:rPr>
          <w:rFonts w:ascii="仿宋" w:hAnsi="仿宋" w:eastAsia="仿宋"/>
          <w:sz w:val="24"/>
          <w:szCs w:val="24"/>
          <w:u w:val="single"/>
        </w:rPr>
        <w:t xml:space="preserve"> </w:t>
      </w:r>
      <w:r>
        <w:rPr>
          <w:rFonts w:hint="eastAsia" w:ascii="仿宋" w:hAnsi="仿宋" w:eastAsia="仿宋"/>
          <w:sz w:val="24"/>
          <w:szCs w:val="24"/>
        </w:rPr>
        <w:t>，从业人员</w:t>
      </w:r>
      <w:r>
        <w:rPr>
          <w:rFonts w:hint="eastAsia" w:ascii="仿宋" w:hAnsi="仿宋" w:eastAsia="仿宋"/>
          <w:sz w:val="24"/>
          <w:szCs w:val="24"/>
          <w:u w:val="single"/>
        </w:rPr>
        <w:t xml:space="preserve"> （填写人数）</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万元，资产总额为</w:t>
      </w:r>
      <w:r>
        <w:rPr>
          <w:rFonts w:ascii="仿宋" w:hAnsi="仿宋" w:eastAsia="仿宋"/>
          <w:sz w:val="24"/>
          <w:szCs w:val="24"/>
          <w:u w:val="single"/>
        </w:rPr>
        <w:t xml:space="preserve"> （填写企业财务帐记录的资产总金额）</w:t>
      </w:r>
      <w:r>
        <w:rPr>
          <w:rFonts w:ascii="仿宋" w:hAnsi="仿宋" w:eastAsia="仿宋"/>
          <w:sz w:val="24"/>
          <w:szCs w:val="24"/>
        </w:rPr>
        <w:t>万元，</w:t>
      </w:r>
      <w:r>
        <w:rPr>
          <w:rFonts w:hint="eastAsia" w:ascii="仿宋" w:hAnsi="仿宋" w:eastAsia="仿宋"/>
          <w:sz w:val="24"/>
          <w:szCs w:val="24"/>
        </w:rPr>
        <w:t>属于</w:t>
      </w:r>
      <w:r>
        <w:rPr>
          <w:rFonts w:hint="eastAsia" w:ascii="仿宋" w:hAnsi="仿宋" w:eastAsia="仿宋"/>
          <w:sz w:val="24"/>
          <w:szCs w:val="24"/>
          <w:u w:val="single"/>
        </w:rPr>
        <w:t xml:space="preserve"> （中型企业、小型企业、微型企业）；</w:t>
      </w:r>
    </w:p>
    <w:p>
      <w:pPr>
        <w:pStyle w:val="82"/>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 xml:space="preserve"> </w:t>
      </w:r>
    </w:p>
    <w:p>
      <w:pPr>
        <w:pStyle w:val="82"/>
        <w:spacing w:line="360" w:lineRule="auto"/>
        <w:ind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pPr>
        <w:pStyle w:val="82"/>
        <w:spacing w:line="360" w:lineRule="auto"/>
        <w:ind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pPr>
        <w:pStyle w:val="82"/>
        <w:spacing w:line="360" w:lineRule="auto"/>
        <w:rPr>
          <w:rFonts w:ascii="仿宋" w:hAnsi="仿宋" w:eastAsia="仿宋"/>
          <w:sz w:val="24"/>
          <w:szCs w:val="24"/>
        </w:rPr>
      </w:pPr>
    </w:p>
    <w:p>
      <w:pPr>
        <w:pStyle w:val="82"/>
        <w:ind w:firstLine="5760" w:firstLineChars="2400"/>
        <w:rPr>
          <w:rFonts w:ascii="仿宋" w:hAnsi="仿宋" w:eastAsia="仿宋"/>
          <w:sz w:val="24"/>
          <w:szCs w:val="24"/>
        </w:rPr>
      </w:pPr>
      <w:r>
        <w:rPr>
          <w:rFonts w:hint="eastAsia" w:ascii="仿宋" w:hAnsi="仿宋" w:eastAsia="仿宋"/>
          <w:sz w:val="24"/>
          <w:szCs w:val="24"/>
        </w:rPr>
        <w:t>企业名称（电子签章）：</w:t>
      </w:r>
    </w:p>
    <w:p>
      <w:pPr>
        <w:pStyle w:val="82"/>
        <w:ind w:firstLine="6000" w:firstLineChars="2500"/>
        <w:rPr>
          <w:rFonts w:ascii="仿宋" w:hAnsi="仿宋" w:eastAsia="仿宋"/>
          <w:sz w:val="24"/>
          <w:szCs w:val="24"/>
        </w:rPr>
      </w:pPr>
      <w:r>
        <w:rPr>
          <w:rFonts w:hint="eastAsia" w:ascii="仿宋" w:hAnsi="仿宋" w:eastAsia="仿宋"/>
          <w:sz w:val="24"/>
          <w:szCs w:val="24"/>
        </w:rPr>
        <w:t>日期：</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olor w:val="FF0000"/>
          <w:sz w:val="24"/>
          <w:szCs w:val="24"/>
        </w:rPr>
      </w:pPr>
      <w:r>
        <w:rPr>
          <w:rFonts w:hint="eastAsia" w:ascii="仿宋" w:hAnsi="仿宋" w:eastAsia="仿宋"/>
          <w:sz w:val="24"/>
          <w:szCs w:val="24"/>
        </w:rPr>
        <w:t>注：从业人员、营业收入、资产总额填报上一年度数据，无上一年度数据的新成立企业可不填报。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b/>
          <w:sz w:val="24"/>
          <w:szCs w:val="24"/>
        </w:rPr>
      </w:pP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b/>
          <w:sz w:val="24"/>
          <w:szCs w:val="24"/>
        </w:rPr>
      </w:pPr>
      <w:bookmarkStart w:id="14" w:name="_GoBack"/>
      <w:bookmarkEnd w:id="14"/>
      <w:r>
        <w:rPr>
          <w:rFonts w:hint="eastAsia" w:ascii="仿宋" w:hAnsi="仿宋" w:eastAsia="仿宋"/>
          <w:b/>
          <w:sz w:val="24"/>
          <w:szCs w:val="24"/>
        </w:rPr>
        <w:t>注：1.中标供应商为小微企业、监狱企业、残疾人福利性单位的，其《中小企业声明函》、《监狱企业声明函》、《残疾人福利性单位声明函》随中标结果同时公告，接受社会监督。</w:t>
      </w:r>
    </w:p>
    <w:p>
      <w:pPr>
        <w:pStyle w:val="23"/>
        <w:keepNext w:val="0"/>
        <w:keepLines w:val="0"/>
        <w:pageBreakBefore w:val="0"/>
        <w:kinsoku/>
        <w:wordWrap/>
        <w:overflowPunct/>
        <w:topLinePunct w:val="0"/>
        <w:autoSpaceDE/>
        <w:autoSpaceDN/>
        <w:bidi w:val="0"/>
        <w:adjustRightInd/>
        <w:spacing w:line="400" w:lineRule="exact"/>
        <w:ind w:right="482" w:firstLine="472" w:firstLineChars="196"/>
        <w:textAlignment w:val="auto"/>
        <w:rPr>
          <w:rFonts w:ascii="仿宋" w:hAnsi="仿宋" w:eastAsia="仿宋"/>
          <w:color w:val="FF0000"/>
          <w:sz w:val="24"/>
          <w:szCs w:val="24"/>
        </w:rPr>
      </w:pPr>
      <w:r>
        <w:rPr>
          <w:rFonts w:hint="eastAsia" w:ascii="仿宋" w:hAnsi="仿宋" w:eastAsia="仿宋"/>
          <w:b/>
          <w:sz w:val="24"/>
          <w:szCs w:val="24"/>
        </w:rPr>
        <w:t>2.供应商提供的《中小企业声明函》、《监狱企业声明函》、《残疾人福利性单位声明函》与事实不符的，依照《中华人民共和国政府采购法》等国家有关规定追究相应责任。</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 w:hAnsi="仿宋" w:eastAsia="仿宋"/>
          <w:sz w:val="24"/>
          <w:szCs w:val="24"/>
        </w:rPr>
      </w:pPr>
      <w:r>
        <w:rPr>
          <w:rFonts w:ascii="仿宋" w:hAnsi="仿宋" w:eastAsia="仿宋"/>
          <w:sz w:val="24"/>
          <w:szCs w:val="24"/>
        </w:rPr>
        <w:br w:type="page"/>
      </w:r>
    </w:p>
    <w:p>
      <w:pPr>
        <w:pStyle w:val="23"/>
        <w:spacing w:before="156" w:line="360" w:lineRule="auto"/>
        <w:ind w:firstLine="0"/>
        <w:rPr>
          <w:rFonts w:ascii="仿宋" w:hAnsi="仿宋" w:eastAsia="仿宋"/>
          <w:b/>
          <w:bCs/>
          <w:sz w:val="24"/>
          <w:szCs w:val="24"/>
        </w:rPr>
      </w:pPr>
      <w:r>
        <w:rPr>
          <w:rFonts w:hint="eastAsia" w:ascii="仿宋" w:hAnsi="仿宋" w:eastAsia="仿宋"/>
          <w:b/>
          <w:bCs/>
          <w:sz w:val="24"/>
          <w:szCs w:val="24"/>
        </w:rPr>
        <w:t>如非残疾性福利性单位无需提供该表格</w:t>
      </w:r>
    </w:p>
    <w:p>
      <w:pPr>
        <w:pStyle w:val="23"/>
        <w:spacing w:before="480" w:after="480" w:line="360" w:lineRule="auto"/>
        <w:ind w:right="480" w:firstLine="0"/>
        <w:jc w:val="center"/>
        <w:rPr>
          <w:rFonts w:ascii="仿宋" w:hAnsi="仿宋" w:eastAsia="仿宋"/>
          <w:sz w:val="24"/>
          <w:szCs w:val="24"/>
        </w:rPr>
      </w:pPr>
      <w:r>
        <w:rPr>
          <w:rFonts w:hint="eastAsia" w:ascii="仿宋" w:hAnsi="仿宋" w:eastAsia="仿宋"/>
          <w:b/>
          <w:sz w:val="32"/>
          <w:szCs w:val="32"/>
        </w:rPr>
        <w:t>残疾人福利性单位声明函</w:t>
      </w:r>
      <w:r>
        <w:rPr>
          <w:rFonts w:hint="eastAsia" w:ascii="仿宋" w:hAnsi="仿宋" w:eastAsia="仿宋" w:cs="宋体"/>
          <w:sz w:val="24"/>
          <w:szCs w:val="24"/>
        </w:rPr>
        <w:br w:type="textWrapping"/>
      </w:r>
    </w:p>
    <w:p>
      <w:pPr>
        <w:pStyle w:val="23"/>
        <w:spacing w:before="480" w:after="480" w:line="360" w:lineRule="auto"/>
        <w:ind w:right="482" w:firstLine="480" w:firstLineChars="200"/>
        <w:jc w:val="left"/>
        <w:rPr>
          <w:rFonts w:ascii="仿宋" w:hAnsi="仿宋" w:eastAsia="仿宋"/>
          <w:sz w:val="24"/>
          <w:szCs w:val="24"/>
        </w:rPr>
      </w:pPr>
      <w:r>
        <w:rPr>
          <w:rFonts w:hint="eastAsia" w:ascii="仿宋" w:hAnsi="仿宋" w:eastAsia="仿宋"/>
          <w:sz w:val="24"/>
          <w:szCs w:val="24"/>
        </w:rPr>
        <w:t>本单位郑重声明，根据《财政部</w:t>
      </w:r>
      <w:r>
        <w:rPr>
          <w:rFonts w:hint="eastAsia" w:ascii="宋体" w:hAnsi="宋体" w:cs="宋体"/>
          <w:sz w:val="24"/>
          <w:szCs w:val="24"/>
        </w:rPr>
        <w:t> </w:t>
      </w:r>
      <w:r>
        <w:rPr>
          <w:rFonts w:hint="eastAsia" w:ascii="仿宋" w:hAnsi="仿宋" w:eastAsia="仿宋"/>
          <w:sz w:val="24"/>
          <w:szCs w:val="24"/>
        </w:rPr>
        <w:t>民政部</w:t>
      </w:r>
      <w:r>
        <w:rPr>
          <w:rFonts w:hint="eastAsia" w:ascii="宋体" w:hAnsi="宋体" w:cs="宋体"/>
          <w:sz w:val="24"/>
          <w:szCs w:val="24"/>
        </w:rPr>
        <w:t> </w:t>
      </w:r>
      <w:r>
        <w:rPr>
          <w:rFonts w:hint="eastAsia" w:ascii="仿宋" w:hAnsi="仿宋" w:eastAsia="仿宋"/>
          <w:sz w:val="24"/>
          <w:szCs w:val="24"/>
        </w:rPr>
        <w:t>中国残疾人联合会关于促进残疾人就业政府采购政策的通知》（财库〔2017〕</w:t>
      </w:r>
      <w:r>
        <w:rPr>
          <w:rFonts w:hint="eastAsia" w:ascii="宋体" w:hAnsi="宋体" w:cs="宋体"/>
          <w:sz w:val="24"/>
          <w:szCs w:val="24"/>
        </w:rPr>
        <w:t> </w:t>
      </w:r>
      <w:r>
        <w:rPr>
          <w:rFonts w:hint="eastAsia" w:ascii="仿宋" w:hAnsi="仿宋" w:eastAsia="仿宋"/>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before="480" w:after="480" w:line="360" w:lineRule="auto"/>
        <w:ind w:right="482" w:firstLine="480" w:firstLineChars="200"/>
        <w:jc w:val="left"/>
        <w:rPr>
          <w:rFonts w:ascii="仿宋" w:hAnsi="仿宋" w:eastAsia="仿宋"/>
          <w:sz w:val="24"/>
          <w:szCs w:val="24"/>
        </w:rPr>
      </w:pPr>
      <w:r>
        <w:rPr>
          <w:rFonts w:hint="eastAsia" w:ascii="仿宋" w:hAnsi="仿宋" w:eastAsia="仿宋"/>
          <w:sz w:val="24"/>
          <w:szCs w:val="24"/>
        </w:rPr>
        <w:t>本单位对上述声明的真实性负责。如有虚假，将依法承担相应责任。</w:t>
      </w:r>
    </w:p>
    <w:p>
      <w:pPr>
        <w:pStyle w:val="23"/>
        <w:spacing w:before="480" w:after="480" w:line="360" w:lineRule="auto"/>
        <w:ind w:right="480" w:firstLine="0"/>
        <w:jc w:val="left"/>
        <w:rPr>
          <w:rFonts w:ascii="仿宋" w:hAnsi="仿宋" w:eastAsia="仿宋"/>
          <w:sz w:val="24"/>
          <w:szCs w:val="24"/>
        </w:rPr>
      </w:pPr>
      <w:r>
        <w:rPr>
          <w:rFonts w:hint="eastAsia" w:ascii="仿宋" w:hAnsi="仿宋" w:eastAsia="仿宋"/>
          <w:sz w:val="24"/>
          <w:szCs w:val="24"/>
        </w:rPr>
        <w:br w:type="textWrapping"/>
      </w:r>
      <w:r>
        <w:rPr>
          <w:rFonts w:hint="eastAsia" w:ascii="仿宋" w:hAnsi="仿宋" w:eastAsia="仿宋"/>
          <w:sz w:val="24"/>
          <w:szCs w:val="24"/>
        </w:rPr>
        <w:br w:type="textWrapping"/>
      </w:r>
      <w:r>
        <w:rPr>
          <w:rFonts w:hint="eastAsia" w:ascii="宋体" w:hAnsi="宋体" w:cs="宋体"/>
          <w:sz w:val="24"/>
          <w:szCs w:val="24"/>
        </w:rPr>
        <w:t>        </w:t>
      </w:r>
      <w:r>
        <w:rPr>
          <w:rFonts w:hint="eastAsia" w:ascii="仿宋" w:hAnsi="仿宋" w:eastAsia="仿宋"/>
          <w:sz w:val="24"/>
          <w:szCs w:val="24"/>
        </w:rPr>
        <w:t xml:space="preserve">                     企业名称（电子签章）：</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sz w:val="24"/>
          <w:szCs w:val="24"/>
          <w:u w:val="single"/>
        </w:rPr>
        <w:t xml:space="preserve">      </w:t>
      </w:r>
    </w:p>
    <w:p>
      <w:pPr>
        <w:spacing w:before="120" w:line="360" w:lineRule="auto"/>
        <w:ind w:firstLine="480" w:firstLineChars="200"/>
        <w:jc w:val="center"/>
        <w:rPr>
          <w:rFonts w:ascii="仿宋" w:hAnsi="仿宋" w:eastAsia="仿宋"/>
          <w:b/>
          <w:sz w:val="24"/>
          <w:szCs w:val="24"/>
        </w:rPr>
      </w:pPr>
      <w:r>
        <w:rPr>
          <w:rFonts w:hint="eastAsia" w:ascii="仿宋" w:hAnsi="仿宋" w:eastAsia="仿宋"/>
          <w:sz w:val="24"/>
          <w:szCs w:val="24"/>
        </w:rPr>
        <w:t xml:space="preserve">                              日期：</w:t>
      </w:r>
      <w:r>
        <w:rPr>
          <w:rFonts w:hint="eastAsia" w:ascii="仿宋" w:hAnsi="仿宋" w:eastAsia="仿宋"/>
          <w:sz w:val="24"/>
          <w:szCs w:val="24"/>
          <w:u w:val="single"/>
        </w:rPr>
        <w:t xml:space="preserve">        </w:t>
      </w:r>
      <w:r>
        <w:rPr>
          <w:rFonts w:hint="eastAsia" w:ascii="仿宋" w:hAnsi="仿宋" w:eastAsia="仿宋"/>
          <w:sz w:val="24"/>
        </w:rPr>
        <w:t>年</w:t>
      </w:r>
      <w:r>
        <w:rPr>
          <w:rFonts w:hint="eastAsia" w:ascii="仿宋" w:hAnsi="仿宋" w:eastAsia="仿宋"/>
          <w:sz w:val="24"/>
          <w:szCs w:val="24"/>
          <w:u w:val="single"/>
        </w:rPr>
        <w:t xml:space="preserve">    </w:t>
      </w:r>
      <w:r>
        <w:rPr>
          <w:rFonts w:hint="eastAsia" w:ascii="仿宋" w:hAnsi="仿宋" w:eastAsia="仿宋"/>
          <w:sz w:val="24"/>
        </w:rPr>
        <w:t>月</w:t>
      </w:r>
      <w:r>
        <w:rPr>
          <w:rFonts w:hint="eastAsia" w:ascii="仿宋" w:hAnsi="仿宋" w:eastAsia="仿宋"/>
          <w:sz w:val="24"/>
          <w:szCs w:val="24"/>
          <w:u w:val="single"/>
        </w:rPr>
        <w:t xml:space="preserve">    </w:t>
      </w:r>
      <w:r>
        <w:rPr>
          <w:rFonts w:hint="eastAsia" w:ascii="仿宋" w:hAnsi="仿宋" w:eastAsia="仿宋"/>
          <w:sz w:val="24"/>
        </w:rPr>
        <w:t>日</w:t>
      </w:r>
    </w:p>
    <w:p>
      <w:pPr>
        <w:widowControl/>
        <w:spacing w:before="120" w:line="360" w:lineRule="auto"/>
        <w:ind w:firstLine="480" w:firstLineChars="200"/>
        <w:jc w:val="left"/>
        <w:rPr>
          <w:rFonts w:ascii="仿宋" w:hAnsi="仿宋" w:eastAsia="仿宋"/>
          <w:kern w:val="0"/>
          <w:sz w:val="24"/>
          <w:szCs w:val="24"/>
        </w:rPr>
      </w:pPr>
    </w:p>
    <w:p>
      <w:pPr>
        <w:snapToGrid w:val="0"/>
        <w:rPr>
          <w:rFonts w:ascii="仿宋" w:hAnsi="仿宋" w:eastAsia="仿宋"/>
          <w:b/>
          <w:sz w:val="24"/>
          <w:szCs w:val="24"/>
        </w:rPr>
      </w:pPr>
      <w:r>
        <w:rPr>
          <w:rFonts w:hint="eastAsia" w:ascii="仿宋" w:hAnsi="仿宋" w:eastAsia="仿宋"/>
          <w:b/>
          <w:sz w:val="24"/>
          <w:szCs w:val="24"/>
        </w:rPr>
        <w:t>注：1.中标供应商为小微企业、监狱企业、残疾人福利性单位的，其《中小企业声明函》、《监狱企业声明函》、《残疾人福利性单位声明函》随中标结果同时公告，接受社会监督。</w:t>
      </w:r>
    </w:p>
    <w:p>
      <w:pPr>
        <w:pStyle w:val="23"/>
        <w:ind w:right="482" w:firstLine="472" w:firstLineChars="196"/>
        <w:rPr>
          <w:rFonts w:ascii="仿宋" w:hAnsi="仿宋" w:eastAsia="仿宋"/>
          <w:color w:val="FF0000"/>
          <w:sz w:val="24"/>
          <w:szCs w:val="24"/>
        </w:rPr>
      </w:pPr>
      <w:r>
        <w:rPr>
          <w:rFonts w:hint="eastAsia" w:ascii="仿宋" w:hAnsi="仿宋" w:eastAsia="仿宋"/>
          <w:b/>
          <w:sz w:val="24"/>
          <w:szCs w:val="24"/>
        </w:rPr>
        <w:t>2.供应商提供的《中小企业声明函》、《监狱企业声明函》、《残疾人福利性单位声明函》与事实不符的，依照《中华人民共和国政府采购法》等国家有关规定追究相应责任。</w:t>
      </w:r>
    </w:p>
    <w:p>
      <w:pPr>
        <w:snapToGrid w:val="0"/>
        <w:spacing w:line="360" w:lineRule="auto"/>
        <w:rPr>
          <w:rFonts w:ascii="仿宋" w:hAnsi="仿宋" w:eastAsia="仿宋"/>
          <w:sz w:val="24"/>
          <w:szCs w:val="24"/>
          <w:u w:val="single"/>
        </w:rPr>
      </w:pPr>
    </w:p>
    <w:p>
      <w:pPr>
        <w:snapToGrid w:val="0"/>
        <w:spacing w:before="120" w:line="460" w:lineRule="exact"/>
        <w:rPr>
          <w:rFonts w:ascii="仿宋" w:hAnsi="仿宋" w:eastAsia="仿宋"/>
          <w:b/>
          <w:sz w:val="24"/>
        </w:rPr>
      </w:pPr>
      <w:r>
        <w:rPr>
          <w:rFonts w:hint="eastAsia" w:ascii="仿宋" w:hAnsi="仿宋" w:eastAsia="仿宋"/>
          <w:sz w:val="24"/>
          <w:szCs w:val="24"/>
          <w:u w:val="single"/>
        </w:rPr>
        <w:br w:type="page"/>
      </w:r>
    </w:p>
    <w:p>
      <w:pPr>
        <w:snapToGrid w:val="0"/>
        <w:spacing w:before="120" w:after="50" w:line="460" w:lineRule="exact"/>
        <w:jc w:val="center"/>
        <w:rPr>
          <w:rFonts w:hint="eastAsia" w:ascii="仿宋_GB2312" w:hAnsi="仿宋" w:eastAsia="仿宋_GB2312"/>
          <w:b/>
          <w:sz w:val="32"/>
        </w:rPr>
      </w:pPr>
      <w:r>
        <w:rPr>
          <w:rFonts w:hint="eastAsia" w:ascii="仿宋_GB2312" w:hAnsi="仿宋" w:eastAsia="仿宋_GB2312"/>
          <w:b/>
          <w:sz w:val="32"/>
          <w:szCs w:val="32"/>
        </w:rPr>
        <w:t>报价</w:t>
      </w:r>
      <w:r>
        <w:rPr>
          <w:rFonts w:hint="eastAsia" w:ascii="仿宋_GB2312" w:hAnsi="仿宋" w:eastAsia="仿宋_GB2312"/>
          <w:b/>
          <w:sz w:val="32"/>
        </w:rPr>
        <w:t>一览表</w:t>
      </w:r>
    </w:p>
    <w:p>
      <w:pPr>
        <w:pStyle w:val="9"/>
        <w:pageBreakBefore w:val="0"/>
        <w:widowControl w:val="0"/>
        <w:kinsoku/>
        <w:wordWrap/>
        <w:overflowPunct/>
        <w:topLinePunct w:val="0"/>
        <w:autoSpaceDE/>
        <w:autoSpaceDN/>
        <w:bidi w:val="0"/>
        <w:adjustRightInd/>
        <w:snapToGrid/>
        <w:spacing w:before="0" w:after="0" w:line="400" w:lineRule="exact"/>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eastAsia="zh-CN"/>
        </w:rPr>
        <w:t>项目名称：</w:t>
      </w:r>
      <w:r>
        <w:rPr>
          <w:rFonts w:hint="eastAsia" w:cs="仿宋"/>
          <w:b w:val="0"/>
          <w:bCs w:val="0"/>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项目编号：</w:t>
      </w:r>
      <w:r>
        <w:rPr>
          <w:rFonts w:hint="eastAsia" w:cs="仿宋"/>
          <w:b w:val="0"/>
          <w:bCs w:val="0"/>
          <w:sz w:val="24"/>
          <w:szCs w:val="24"/>
          <w:u w:val="single"/>
          <w:lang w:val="en-US" w:eastAsia="zh-CN"/>
        </w:rPr>
        <w:t xml:space="preserve">                            </w:t>
      </w:r>
    </w:p>
    <w:tbl>
      <w:tblPr>
        <w:tblStyle w:val="90"/>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1575"/>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861"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内容</w:t>
            </w:r>
          </w:p>
        </w:tc>
        <w:tc>
          <w:tcPr>
            <w:tcW w:w="382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cs="仿宋"/>
                <w:b/>
                <w:sz w:val="24"/>
                <w:szCs w:val="24"/>
                <w:lang w:eastAsia="zh-CN"/>
              </w:rPr>
              <w:t>小计</w:t>
            </w:r>
            <w:r>
              <w:rPr>
                <w:rFonts w:hint="eastAsia" w:ascii="仿宋" w:hAnsi="仿宋" w:eastAsia="仿宋" w:cs="仿宋"/>
                <w:b/>
                <w:sz w:val="24"/>
                <w:szCs w:val="24"/>
              </w:rPr>
              <w:t>价</w:t>
            </w:r>
            <w:r>
              <w:rPr>
                <w:rFonts w:hint="eastAsia" w:cs="仿宋"/>
                <w:b/>
                <w:sz w:val="24"/>
                <w:szCs w:val="24"/>
                <w:lang w:eastAsia="zh-CN"/>
              </w:rPr>
              <w:t>格</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861"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设备采购部分</w:t>
            </w:r>
          </w:p>
        </w:tc>
        <w:tc>
          <w:tcPr>
            <w:tcW w:w="3827" w:type="pct"/>
            <w:tcBorders>
              <w:top w:val="single" w:color="auto" w:sz="4" w:space="0"/>
              <w:left w:val="single" w:color="auto" w:sz="4" w:space="0"/>
              <w:bottom w:val="single" w:color="auto" w:sz="4" w:space="0"/>
              <w:right w:val="single" w:color="auto" w:sz="4" w:space="0"/>
            </w:tcBorders>
            <w:vAlign w:val="center"/>
          </w:tcPr>
          <w:p>
            <w:pPr>
              <w:pStyle w:val="83"/>
              <w:spacing w:beforeLines="50" w:beforeAutospacing="0" w:afterLines="50" w:afterAutospacing="0" w:line="440" w:lineRule="exact"/>
              <w:jc w:val="center"/>
              <w:rPr>
                <w:rFonts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p>
            <w:pPr>
              <w:pStyle w:val="83"/>
              <w:spacing w:line="440" w:lineRule="exact"/>
              <w:jc w:val="center"/>
              <w:rPr>
                <w:rFonts w:ascii="仿宋" w:hAnsi="仿宋" w:eastAsia="仿宋" w:cs="仿宋"/>
              </w:rPr>
            </w:pP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p>
        </w:tc>
        <w:tc>
          <w:tcPr>
            <w:tcW w:w="4689" w:type="pct"/>
            <w:gridSpan w:val="2"/>
            <w:tcBorders>
              <w:top w:val="single" w:color="auto" w:sz="4" w:space="0"/>
              <w:left w:val="single" w:color="auto" w:sz="4" w:space="0"/>
              <w:bottom w:val="single" w:color="auto" w:sz="4" w:space="0"/>
              <w:right w:val="single" w:color="auto" w:sz="4" w:space="0"/>
            </w:tcBorders>
            <w:vAlign w:val="center"/>
          </w:tcPr>
          <w:p>
            <w:pPr>
              <w:pStyle w:val="83"/>
              <w:spacing w:beforeLines="50" w:beforeAutospacing="0" w:afterLines="50" w:afterAutospacing="0" w:line="440" w:lineRule="exact"/>
              <w:ind w:firstLine="472" w:firstLineChars="196"/>
              <w:jc w:val="both"/>
              <w:rPr>
                <w:rFonts w:ascii="仿宋" w:hAnsi="仿宋" w:eastAsia="仿宋" w:cs="仿宋"/>
                <w:b/>
              </w:rPr>
            </w:pPr>
            <w:r>
              <w:rPr>
                <w:rFonts w:hint="eastAsia" w:ascii="仿宋" w:hAnsi="仿宋" w:eastAsia="仿宋" w:cs="仿宋"/>
                <w:b/>
              </w:rPr>
              <w:t>其中核心产品</w:t>
            </w:r>
            <w:r>
              <w:rPr>
                <w:rFonts w:hint="eastAsia" w:ascii="仿宋" w:hAnsi="仿宋" w:cs="仿宋"/>
                <w:b/>
                <w:u w:val="single"/>
                <w:lang w:val="en-US" w:eastAsia="zh-CN"/>
              </w:rPr>
              <w:t xml:space="preserve">          </w:t>
            </w:r>
            <w:r>
              <w:rPr>
                <w:rFonts w:hint="eastAsia" w:ascii="仿宋" w:hAnsi="仿宋" w:eastAsia="仿宋" w:cs="仿宋"/>
                <w:b/>
              </w:rPr>
              <w:t>，</w:t>
            </w:r>
            <w:r>
              <w:rPr>
                <w:rFonts w:hint="eastAsia" w:ascii="仿宋" w:hAnsi="仿宋" w:cs="仿宋"/>
                <w:b/>
                <w:lang w:eastAsia="zh-CN"/>
              </w:rPr>
              <w:t>投标品牌为</w:t>
            </w:r>
            <w:r>
              <w:rPr>
                <w:rFonts w:hint="eastAsia" w:ascii="仿宋" w:hAnsi="仿宋" w:eastAsia="仿宋" w:cs="仿宋"/>
                <w:b/>
                <w:u w:val="single"/>
              </w:rPr>
              <w:t xml:space="preserve">            </w:t>
            </w:r>
            <w:r>
              <w:rPr>
                <w:rFonts w:hint="eastAsia" w:ascii="仿宋" w:hAnsi="仿宋" w:eastAsia="仿宋" w:cs="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861"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内容</w:t>
            </w:r>
          </w:p>
        </w:tc>
        <w:tc>
          <w:tcPr>
            <w:tcW w:w="382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cs="仿宋"/>
                <w:b/>
                <w:sz w:val="24"/>
                <w:szCs w:val="24"/>
                <w:lang w:eastAsia="zh-CN"/>
              </w:rPr>
              <w:t>小计</w:t>
            </w:r>
            <w:r>
              <w:rPr>
                <w:rFonts w:hint="eastAsia" w:ascii="仿宋" w:hAnsi="仿宋" w:eastAsia="仿宋" w:cs="仿宋"/>
                <w:b/>
                <w:sz w:val="24"/>
                <w:szCs w:val="24"/>
              </w:rPr>
              <w:t>价</w:t>
            </w:r>
            <w:r>
              <w:rPr>
                <w:rFonts w:hint="eastAsia" w:cs="仿宋"/>
                <w:b/>
                <w:sz w:val="24"/>
                <w:szCs w:val="24"/>
                <w:lang w:eastAsia="zh-CN"/>
              </w:rPr>
              <w:t>格</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861"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装饰装修部分</w:t>
            </w:r>
          </w:p>
        </w:tc>
        <w:tc>
          <w:tcPr>
            <w:tcW w:w="3827" w:type="pct"/>
            <w:tcBorders>
              <w:top w:val="single" w:color="auto" w:sz="4" w:space="0"/>
              <w:left w:val="single" w:color="auto" w:sz="4" w:space="0"/>
              <w:bottom w:val="single" w:color="auto" w:sz="4" w:space="0"/>
              <w:right w:val="single" w:color="auto" w:sz="4" w:space="0"/>
            </w:tcBorders>
            <w:vAlign w:val="center"/>
          </w:tcPr>
          <w:p>
            <w:pPr>
              <w:pStyle w:val="83"/>
              <w:spacing w:beforeLines="50" w:beforeAutospacing="0" w:afterLines="50" w:afterAutospacing="0" w:line="440" w:lineRule="exact"/>
              <w:jc w:val="center"/>
              <w:rPr>
                <w:rFonts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p>
            <w:pPr>
              <w:pStyle w:val="83"/>
              <w:spacing w:line="440" w:lineRule="exact"/>
              <w:jc w:val="center"/>
              <w:rPr>
                <w:rFonts w:ascii="仿宋" w:hAnsi="仿宋" w:eastAsia="仿宋" w:cs="仿宋"/>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172" w:type="pct"/>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仿宋" w:hAnsi="仿宋" w:eastAsia="仿宋" w:cs="仿宋"/>
                <w:b/>
                <w:bCs/>
                <w:sz w:val="24"/>
                <w:szCs w:val="24"/>
              </w:rPr>
            </w:pPr>
            <w:r>
              <w:rPr>
                <w:rFonts w:hint="eastAsia" w:cs="仿宋"/>
                <w:b/>
                <w:bCs/>
                <w:sz w:val="24"/>
                <w:szCs w:val="24"/>
                <w:lang w:eastAsia="zh-CN"/>
              </w:rPr>
              <w:t>总价</w:t>
            </w:r>
            <w:r>
              <w:rPr>
                <w:rFonts w:hint="eastAsia" w:ascii="仿宋" w:hAnsi="仿宋" w:eastAsia="仿宋" w:cs="仿宋"/>
                <w:b/>
                <w:bCs/>
                <w:sz w:val="24"/>
                <w:szCs w:val="24"/>
              </w:rPr>
              <w:t>合计（1+2）</w:t>
            </w:r>
          </w:p>
        </w:tc>
        <w:tc>
          <w:tcPr>
            <w:tcW w:w="3827" w:type="pct"/>
            <w:tcBorders>
              <w:top w:val="single" w:color="auto" w:sz="4" w:space="0"/>
              <w:left w:val="single" w:color="auto" w:sz="4" w:space="0"/>
              <w:bottom w:val="single" w:color="auto" w:sz="4" w:space="0"/>
              <w:right w:val="single" w:color="auto" w:sz="4" w:space="0"/>
            </w:tcBorders>
            <w:vAlign w:val="center"/>
          </w:tcPr>
          <w:p>
            <w:pPr>
              <w:spacing w:beforeLines="50" w:afterLines="50" w:line="440" w:lineRule="exact"/>
              <w:rPr>
                <w:rFonts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w:t>
            </w:r>
          </w:p>
          <w:p>
            <w:pPr>
              <w:spacing w:line="360" w:lineRule="exact"/>
              <w:rPr>
                <w:rFonts w:ascii="仿宋" w:hAnsi="仿宋" w:eastAsia="仿宋" w:cs="仿宋"/>
                <w:b/>
                <w:bCs/>
                <w:sz w:val="24"/>
                <w:szCs w:val="24"/>
              </w:rPr>
            </w:pPr>
            <w:r>
              <w:rPr>
                <w:rFonts w:hint="eastAsia" w:ascii="仿宋" w:hAnsi="仿宋" w:eastAsia="仿宋" w:cs="仿宋"/>
                <w:b/>
                <w:bCs/>
                <w:sz w:val="24"/>
                <w:szCs w:val="24"/>
              </w:rPr>
              <w:t>大写：</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w:t>
            </w:r>
          </w:p>
        </w:tc>
      </w:tr>
    </w:tbl>
    <w:p>
      <w:pPr>
        <w:spacing w:line="440" w:lineRule="exact"/>
        <w:rPr>
          <w:rFonts w:hint="eastAsia" w:ascii="仿宋" w:hAnsi="仿宋" w:eastAsia="仿宋" w:cs="仿宋"/>
          <w:sz w:val="24"/>
          <w:lang w:val="zh-CN"/>
        </w:rPr>
      </w:pPr>
      <w:r>
        <w:rPr>
          <w:rFonts w:hint="eastAsia" w:ascii="仿宋" w:hAnsi="仿宋" w:eastAsia="仿宋" w:cs="仿宋"/>
          <w:sz w:val="24"/>
          <w:lang w:val="zh-CN"/>
        </w:rPr>
        <w:t>注：</w:t>
      </w:r>
    </w:p>
    <w:p>
      <w:pPr>
        <w:spacing w:line="44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2、投标报价应包括所需缴纳的所有税费、项目实施所需的一切费用。</w:t>
      </w:r>
    </w:p>
    <w:p>
      <w:pPr>
        <w:pStyle w:val="836"/>
        <w:snapToGrid w:val="0"/>
        <w:spacing w:line="440" w:lineRule="exact"/>
        <w:rPr>
          <w:rFonts w:hint="eastAsia" w:ascii="仿宋" w:hAnsi="仿宋" w:eastAsia="仿宋" w:cs="仿宋"/>
          <w:szCs w:val="24"/>
        </w:rPr>
      </w:pPr>
    </w:p>
    <w:p>
      <w:pPr>
        <w:pStyle w:val="836"/>
        <w:snapToGrid w:val="0"/>
        <w:spacing w:line="440" w:lineRule="exact"/>
        <w:rPr>
          <w:rFonts w:hint="eastAsia" w:ascii="仿宋" w:hAnsi="仿宋" w:eastAsia="仿宋" w:cs="仿宋"/>
          <w:szCs w:val="24"/>
        </w:rPr>
      </w:pPr>
    </w:p>
    <w:p>
      <w:pPr>
        <w:pStyle w:val="836"/>
        <w:snapToGrid w:val="0"/>
        <w:spacing w:line="440" w:lineRule="exact"/>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after="50" w:line="44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r>
        <w:br w:type="page"/>
      </w:r>
    </w:p>
    <w:p>
      <w:pPr>
        <w:snapToGrid w:val="0"/>
        <w:spacing w:before="120" w:after="50" w:line="460" w:lineRule="exact"/>
        <w:jc w:val="center"/>
        <w:rPr>
          <w:rFonts w:ascii="仿宋_GB2312" w:hAnsi="仿宋" w:eastAsia="仿宋_GB2312"/>
          <w:b/>
          <w:sz w:val="32"/>
          <w:szCs w:val="32"/>
        </w:rPr>
      </w:pPr>
      <w:r>
        <w:rPr>
          <w:rFonts w:hint="eastAsia" w:ascii="仿宋_GB2312" w:hAnsi="仿宋" w:eastAsia="仿宋_GB2312"/>
          <w:b/>
          <w:sz w:val="32"/>
          <w:szCs w:val="32"/>
        </w:rPr>
        <w:t>报价明细表（格式供参考）</w:t>
      </w:r>
    </w:p>
    <w:p>
      <w:pPr>
        <w:pStyle w:val="47"/>
        <w:spacing w:beforeLines="0" w:afterLines="0" w:line="360" w:lineRule="auto"/>
        <w:ind w:right="342"/>
        <w:jc w:val="right"/>
        <w:rPr>
          <w:rFonts w:ascii="仿宋" w:hAnsi="仿宋" w:eastAsia="仿宋" w:cs="仿宋"/>
          <w:b/>
          <w:spacing w:val="-6"/>
        </w:rPr>
      </w:pPr>
      <w:r>
        <w:rPr>
          <w:rFonts w:hint="eastAsia" w:ascii="仿宋" w:hAnsi="仿宋" w:eastAsia="仿宋" w:cs="仿宋"/>
          <w:spacing w:val="-6"/>
        </w:rPr>
        <w:t>金额单位：人民币元</w:t>
      </w:r>
    </w:p>
    <w:p>
      <w:pPr>
        <w:snapToGrid w:val="0"/>
        <w:spacing w:before="120" w:line="460" w:lineRule="exact"/>
        <w:rPr>
          <w:b/>
          <w:sz w:val="24"/>
          <w:szCs w:val="24"/>
        </w:rPr>
      </w:pPr>
      <w:r>
        <w:rPr>
          <w:rFonts w:hint="eastAsia" w:ascii="仿宋_GB2312" w:eastAsia="仿宋_GB2312"/>
          <w:b/>
          <w:sz w:val="24"/>
          <w:szCs w:val="24"/>
          <w:lang w:eastAsia="zh-CN"/>
        </w:rPr>
        <w:t>（一）</w:t>
      </w:r>
      <w:r>
        <w:rPr>
          <w:rFonts w:hint="eastAsia" w:ascii="仿宋_GB2312" w:hAnsi="仿宋" w:eastAsia="仿宋_GB2312"/>
          <w:b/>
          <w:sz w:val="24"/>
          <w:szCs w:val="24"/>
        </w:rPr>
        <w:t>设备采购部分</w:t>
      </w:r>
    </w:p>
    <w:tbl>
      <w:tblPr>
        <w:tblStyle w:val="90"/>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1932"/>
        <w:gridCol w:w="732"/>
        <w:gridCol w:w="1229"/>
        <w:gridCol w:w="133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产品品牌</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ind w:firstLine="120" w:firstLineChars="50"/>
              <w:rPr>
                <w:rFonts w:hint="eastAsia"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ind w:firstLine="120" w:firstLineChars="50"/>
              <w:rPr>
                <w:rFonts w:hint="eastAsia"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spacing w:before="120"/>
        <w:ind w:right="-934" w:rightChars="-389"/>
        <w:rPr>
          <w:b/>
          <w:bCs/>
          <w:spacing w:val="-6"/>
        </w:rPr>
      </w:pPr>
    </w:p>
    <w:p>
      <w:pPr>
        <w:spacing w:before="120"/>
        <w:ind w:right="-934" w:rightChars="-389"/>
        <w:rPr>
          <w:b/>
          <w:bCs/>
          <w:spacing w:val="-6"/>
        </w:rPr>
      </w:pPr>
      <w:r>
        <w:rPr>
          <w:rFonts w:hint="eastAsia"/>
          <w:b/>
          <w:bCs/>
          <w:spacing w:val="-6"/>
        </w:rPr>
        <w:t>说明：</w:t>
      </w:r>
    </w:p>
    <w:p>
      <w:pPr>
        <w:spacing w:before="120"/>
        <w:ind w:right="-934" w:rightChars="-389" w:firstLine="456" w:firstLineChars="200"/>
        <w:rPr>
          <w:spacing w:val="-6"/>
        </w:rPr>
      </w:pPr>
      <w:r>
        <w:rPr>
          <w:rFonts w:hint="eastAsia"/>
          <w:spacing w:val="-6"/>
        </w:rPr>
        <w:t>1、不提供详细投标分项报价表将视为没有实质性响应采购文件。</w:t>
      </w:r>
    </w:p>
    <w:p>
      <w:pPr>
        <w:spacing w:before="120"/>
        <w:ind w:right="-934" w:rightChars="-389" w:firstLine="456" w:firstLineChars="200"/>
        <w:rPr>
          <w:spacing w:val="-6"/>
        </w:rPr>
      </w:pPr>
      <w:r>
        <w:rPr>
          <w:rFonts w:hint="eastAsia"/>
          <w:spacing w:val="-6"/>
        </w:rPr>
        <w:t>2、</w:t>
      </w:r>
      <w:r>
        <w:rPr>
          <w:rFonts w:hint="eastAsia" w:ascii="宋体" w:hAnsi="宋体" w:cs="宋体"/>
          <w:b/>
          <w:bCs/>
          <w:sz w:val="24"/>
          <w:szCs w:val="24"/>
          <w:lang w:eastAsia="zh-CN"/>
        </w:rPr>
        <w:t>报价包含</w:t>
      </w:r>
      <w:r>
        <w:rPr>
          <w:rFonts w:hint="eastAsia" w:ascii="宋体" w:hAnsi="宋体" w:cs="宋体"/>
          <w:b/>
          <w:bCs/>
          <w:sz w:val="24"/>
          <w:szCs w:val="24"/>
          <w:highlight w:val="none"/>
          <w:lang w:eastAsia="zh-CN"/>
        </w:rPr>
        <w:t>但不限于</w:t>
      </w:r>
      <w:r>
        <w:rPr>
          <w:rFonts w:hint="eastAsia" w:ascii="宋体" w:hAnsi="宋体" w:cs="宋体"/>
          <w:b/>
          <w:bCs/>
          <w:sz w:val="24"/>
          <w:szCs w:val="24"/>
          <w:lang w:eastAsia="zh-CN"/>
        </w:rPr>
        <w:t>人工费、材料费、设备费、运输费、安装费、调试费、质保费、技术措施费、安全文明施工费、管理费、利润、税金等完成本项目所需的一切费用。</w:t>
      </w:r>
    </w:p>
    <w:p>
      <w:pPr>
        <w:spacing w:before="120"/>
        <w:ind w:right="-934" w:rightChars="-389"/>
        <w:rPr>
          <w:spacing w:val="-6"/>
        </w:rPr>
      </w:pPr>
    </w:p>
    <w:p>
      <w:pPr>
        <w:pStyle w:val="836"/>
        <w:snapToGrid w:val="0"/>
        <w:spacing w:before="120"/>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p>
    <w:p>
      <w:pPr>
        <w:snapToGrid w:val="0"/>
        <w:spacing w:before="120"/>
        <w:ind w:right="600"/>
      </w:pPr>
      <w:r>
        <w:rPr>
          <w:rFonts w:hint="eastAsia"/>
        </w:rPr>
        <w:t>法定代表人或授权代表（签字或盖章）：</w:t>
      </w:r>
    </w:p>
    <w:p>
      <w:pPr>
        <w:snapToGrid w:val="0"/>
        <w:spacing w:before="120" w:after="50" w:line="460" w:lineRule="exact"/>
        <w:rPr>
          <w:b/>
          <w:sz w:val="32"/>
          <w:szCs w:val="32"/>
        </w:rPr>
      </w:pPr>
      <w:r>
        <w:rPr>
          <w:rFonts w:hint="eastAsia"/>
        </w:rPr>
        <w:t>日期：</w:t>
      </w:r>
      <w:r>
        <w:rPr>
          <w:rFonts w:hint="eastAsia"/>
          <w:u w:val="single"/>
        </w:rPr>
        <w:t xml:space="preserve">       年     月     日</w:t>
      </w:r>
    </w:p>
    <w:p>
      <w:pPr>
        <w:adjustRightInd w:val="0"/>
        <w:snapToGrid w:val="0"/>
        <w:spacing w:line="560" w:lineRule="exact"/>
        <w:jc w:val="center"/>
        <w:rPr>
          <w:rFonts w:hint="eastAsia"/>
        </w:rPr>
      </w:pPr>
    </w:p>
    <w:p>
      <w:pPr>
        <w:adjustRightInd w:val="0"/>
        <w:snapToGrid w:val="0"/>
        <w:spacing w:line="560" w:lineRule="exact"/>
        <w:jc w:val="center"/>
        <w:rPr>
          <w:rFonts w:hint="eastAsia"/>
        </w:rPr>
      </w:pPr>
    </w:p>
    <w:p>
      <w:pPr>
        <w:adjustRightInd w:val="0"/>
        <w:snapToGrid w:val="0"/>
        <w:spacing w:line="560" w:lineRule="exact"/>
        <w:jc w:val="center"/>
        <w:rPr>
          <w:rFonts w:hint="eastAsia"/>
        </w:rPr>
      </w:pPr>
    </w:p>
    <w:p>
      <w:pPr>
        <w:pStyle w:val="9"/>
        <w:rPr>
          <w:rFonts w:hint="eastAsia"/>
        </w:rPr>
      </w:pPr>
    </w:p>
    <w:p>
      <w:pPr>
        <w:rPr>
          <w:rFonts w:hint="eastAsia"/>
        </w:rPr>
      </w:pPr>
    </w:p>
    <w:p>
      <w:pPr>
        <w:jc w:val="both"/>
        <w:rPr>
          <w:rFonts w:ascii="仿宋" w:hAnsi="仿宋" w:eastAsia="仿宋"/>
          <w:b/>
          <w:bCs/>
          <w:sz w:val="32"/>
          <w:szCs w:val="32"/>
        </w:rPr>
      </w:pPr>
      <w:r>
        <w:rPr>
          <w:rFonts w:hint="eastAsia"/>
          <w:b/>
          <w:sz w:val="28"/>
          <w:szCs w:val="28"/>
          <w:lang w:eastAsia="zh-CN"/>
        </w:rPr>
        <w:t>（二）</w:t>
      </w:r>
      <w:r>
        <w:rPr>
          <w:rFonts w:hint="eastAsia" w:ascii="仿宋" w:hAnsi="仿宋" w:eastAsia="仿宋"/>
          <w:b/>
          <w:sz w:val="28"/>
          <w:szCs w:val="28"/>
        </w:rPr>
        <w:t>装饰装修部分报价明细表</w:t>
      </w:r>
    </w:p>
    <w:p>
      <w:pPr>
        <w:spacing w:beforeLines="50" w:afterLines="50"/>
        <w:jc w:val="center"/>
        <w:rPr>
          <w:rFonts w:ascii="仿宋" w:hAnsi="仿宋" w:eastAsia="仿宋"/>
          <w:sz w:val="32"/>
          <w:szCs w:val="32"/>
        </w:rPr>
      </w:pPr>
      <w:r>
        <w:rPr>
          <w:rFonts w:hint="eastAsia" w:ascii="仿宋" w:hAnsi="仿宋" w:eastAsia="仿宋"/>
          <w:b/>
          <w:bCs/>
          <w:sz w:val="32"/>
          <w:szCs w:val="32"/>
        </w:rPr>
        <w:t>工程量清单报价说明</w:t>
      </w:r>
    </w:p>
    <w:tbl>
      <w:tblPr>
        <w:tblStyle w:val="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5" w:type="dxa"/>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sz w:val="24"/>
                <w:szCs w:val="24"/>
              </w:rPr>
            </w:pPr>
          </w:p>
          <w:p>
            <w:pPr>
              <w:pStyle w:val="9"/>
            </w:pPr>
          </w:p>
          <w:p/>
          <w:p>
            <w:pPr>
              <w:pStyle w:val="9"/>
            </w:pPr>
          </w:p>
          <w:p/>
          <w:p>
            <w:pPr>
              <w:pStyle w:val="9"/>
            </w:pPr>
          </w:p>
          <w:p/>
          <w:p>
            <w:pPr>
              <w:pStyle w:val="9"/>
            </w:pPr>
          </w:p>
          <w:p/>
          <w:p>
            <w:pPr>
              <w:pStyle w:val="9"/>
              <w:ind w:left="0" w:leftChars="0" w:firstLine="0" w:firstLineChars="0"/>
            </w:pPr>
          </w:p>
          <w:p/>
          <w:p>
            <w:pPr>
              <w:pStyle w:val="9"/>
              <w:ind w:left="0" w:leftChars="0" w:firstLine="0" w:firstLineChars="0"/>
            </w:pPr>
          </w:p>
          <w:p/>
        </w:tc>
      </w:tr>
    </w:tbl>
    <w:p>
      <w:pPr>
        <w:spacing w:line="360" w:lineRule="auto"/>
        <w:rPr>
          <w:rFonts w:ascii="仿宋" w:hAnsi="仿宋" w:eastAsia="仿宋"/>
          <w:b/>
          <w:bCs/>
          <w:sz w:val="24"/>
        </w:rPr>
      </w:pPr>
      <w:r>
        <w:rPr>
          <w:rFonts w:hint="eastAsia" w:ascii="仿宋" w:hAnsi="仿宋" w:eastAsia="仿宋"/>
          <w:b/>
          <w:bCs/>
          <w:sz w:val="24"/>
        </w:rPr>
        <w:t>投标人：（</w:t>
      </w:r>
      <w:r>
        <w:rPr>
          <w:rFonts w:hint="eastAsia"/>
          <w:b/>
          <w:bCs/>
          <w:sz w:val="24"/>
          <w:lang w:eastAsia="zh-CN"/>
        </w:rPr>
        <w:t>电子签</w:t>
      </w:r>
      <w:r>
        <w:rPr>
          <w:rFonts w:hint="eastAsia" w:ascii="仿宋" w:hAnsi="仿宋" w:eastAsia="仿宋"/>
          <w:b/>
          <w:bCs/>
          <w:sz w:val="24"/>
        </w:rPr>
        <w:t>章）</w:t>
      </w:r>
      <w:r>
        <w:rPr>
          <w:rFonts w:ascii="仿宋" w:hAnsi="仿宋" w:eastAsia="仿宋"/>
          <w:b/>
          <w:bCs/>
          <w:sz w:val="24"/>
        </w:rPr>
        <w:t xml:space="preserve">                 </w:t>
      </w:r>
      <w:r>
        <w:rPr>
          <w:rFonts w:hint="eastAsia" w:ascii="仿宋" w:hAnsi="仿宋" w:eastAsia="仿宋"/>
          <w:b/>
          <w:bCs/>
          <w:sz w:val="24"/>
        </w:rPr>
        <w:t>法定代表人或授权委托人</w:t>
      </w:r>
      <w:r>
        <w:rPr>
          <w:rFonts w:hint="eastAsia"/>
          <w:b/>
          <w:bCs/>
          <w:sz w:val="24"/>
          <w:lang w:eastAsia="zh-CN"/>
        </w:rPr>
        <w:t>：</w:t>
      </w:r>
      <w:r>
        <w:rPr>
          <w:rFonts w:hint="eastAsia" w:ascii="仿宋" w:hAnsi="仿宋" w:eastAsia="仿宋"/>
          <w:b/>
          <w:bCs/>
          <w:sz w:val="24"/>
        </w:rPr>
        <w:t>（签名或盖章）</w:t>
      </w:r>
    </w:p>
    <w:p>
      <w:pPr>
        <w:widowControl/>
        <w:jc w:val="left"/>
        <w:rPr>
          <w:rFonts w:ascii="仿宋" w:hAnsi="仿宋" w:eastAsia="仿宋" w:cs="宋体"/>
          <w:sz w:val="24"/>
          <w:szCs w:val="24"/>
          <w:u w:val="single"/>
        </w:rPr>
      </w:pPr>
      <w:r>
        <w:rPr>
          <w:rFonts w:ascii="仿宋" w:hAnsi="仿宋" w:eastAsia="仿宋" w:cs="宋体"/>
          <w:sz w:val="24"/>
          <w:szCs w:val="24"/>
          <w:u w:val="single"/>
        </w:rPr>
        <w:br w:type="page"/>
      </w:r>
    </w:p>
    <w:tbl>
      <w:tblPr>
        <w:tblStyle w:val="90"/>
        <w:tblW w:w="9226" w:type="dxa"/>
        <w:tblInd w:w="96" w:type="dxa"/>
        <w:tblLayout w:type="autofit"/>
        <w:tblCellMar>
          <w:top w:w="0" w:type="dxa"/>
          <w:left w:w="108" w:type="dxa"/>
          <w:bottom w:w="0" w:type="dxa"/>
          <w:right w:w="108" w:type="dxa"/>
        </w:tblCellMar>
      </w:tblPr>
      <w:tblGrid>
        <w:gridCol w:w="1100"/>
        <w:gridCol w:w="6479"/>
        <w:gridCol w:w="1647"/>
      </w:tblGrid>
      <w:tr>
        <w:tblPrEx>
          <w:tblCellMar>
            <w:top w:w="0" w:type="dxa"/>
            <w:left w:w="108" w:type="dxa"/>
            <w:bottom w:w="0" w:type="dxa"/>
            <w:right w:w="108" w:type="dxa"/>
          </w:tblCellMar>
        </w:tblPrEx>
        <w:trPr>
          <w:trHeight w:val="990" w:hRule="atLeast"/>
        </w:trPr>
        <w:tc>
          <w:tcPr>
            <w:tcW w:w="9226" w:type="dxa"/>
            <w:gridSpan w:val="3"/>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宋体" w:hAnsi="宋体" w:cs="宋体"/>
                <w:b/>
                <w:bCs/>
                <w:kern w:val="0"/>
                <w:sz w:val="36"/>
                <w:szCs w:val="36"/>
              </w:rPr>
              <w:t>表1-1-1</w:t>
            </w:r>
            <w:r>
              <w:rPr>
                <w:rFonts w:hint="eastAsia" w:ascii="仿宋" w:hAnsi="仿宋" w:eastAsia="仿宋" w:cs="宋体"/>
                <w:b/>
                <w:bCs/>
                <w:kern w:val="0"/>
                <w:sz w:val="32"/>
                <w:szCs w:val="32"/>
              </w:rPr>
              <w:t>工程项目报价汇总表</w:t>
            </w:r>
          </w:p>
        </w:tc>
      </w:tr>
      <w:tr>
        <w:tblPrEx>
          <w:tblCellMar>
            <w:top w:w="0" w:type="dxa"/>
            <w:left w:w="108" w:type="dxa"/>
            <w:bottom w:w="0" w:type="dxa"/>
            <w:right w:w="108" w:type="dxa"/>
          </w:tblCellMar>
        </w:tblPrEx>
        <w:trPr>
          <w:trHeight w:val="474" w:hRule="atLeast"/>
        </w:trPr>
        <w:tc>
          <w:tcPr>
            <w:tcW w:w="9226" w:type="dxa"/>
            <w:gridSpan w:val="3"/>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工程名称：</w:t>
            </w:r>
          </w:p>
        </w:tc>
      </w:tr>
      <w:tr>
        <w:tblPrEx>
          <w:tblCellMar>
            <w:top w:w="0" w:type="dxa"/>
            <w:left w:w="108" w:type="dxa"/>
            <w:bottom w:w="0" w:type="dxa"/>
            <w:right w:w="108" w:type="dxa"/>
          </w:tblCellMar>
        </w:tblPrEx>
        <w:trPr>
          <w:trHeight w:val="735"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内容</w:t>
            </w:r>
          </w:p>
        </w:tc>
        <w:tc>
          <w:tcPr>
            <w:tcW w:w="164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报价(元)</w:t>
            </w:r>
          </w:p>
        </w:tc>
      </w:tr>
      <w:tr>
        <w:tblPrEx>
          <w:tblCellMar>
            <w:top w:w="0" w:type="dxa"/>
            <w:left w:w="108" w:type="dxa"/>
            <w:bottom w:w="0" w:type="dxa"/>
            <w:right w:w="108" w:type="dxa"/>
          </w:tblCellMar>
        </w:tblPrEx>
        <w:trPr>
          <w:trHeight w:val="401"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一</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单位工程费合计</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09"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公安业务技术用房项目设备智能化-枪械训练场馆设备及防护设施等采购项目</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17"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二</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未纳入单位工程费的其他费用[（一）+（二）+（三）+（四）]</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01"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（一）</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整体措施项目清单（1+2）</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17"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组织措施项目清单</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74"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技术措施项目清单</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85"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（二）</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整体其他项目清单</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37"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整体措施项目规费</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85"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（四）</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税金{[（一）+（二）+（三）]*费率}</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69" w:hRule="atLeast"/>
        </w:trPr>
        <w:tc>
          <w:tcPr>
            <w:tcW w:w="110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6479"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总报价[一+二]</w:t>
            </w:r>
          </w:p>
        </w:tc>
        <w:tc>
          <w:tcPr>
            <w:tcW w:w="1647"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19" w:hRule="atLeast"/>
        </w:trPr>
        <w:tc>
          <w:tcPr>
            <w:tcW w:w="922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总报价（大写）：    </w:t>
            </w:r>
          </w:p>
        </w:tc>
      </w:tr>
    </w:tbl>
    <w:p>
      <w:pPr>
        <w:widowControl/>
        <w:spacing w:afterLines="50"/>
        <w:jc w:val="left"/>
        <w:rPr>
          <w:rFonts w:ascii="仿宋" w:hAnsi="仿宋" w:eastAsia="仿宋"/>
          <w:sz w:val="24"/>
          <w:szCs w:val="24"/>
        </w:rPr>
      </w:pPr>
      <w:r>
        <w:rPr>
          <w:rFonts w:hint="eastAsia" w:ascii="仿宋" w:hAnsi="仿宋" w:eastAsia="仿宋"/>
          <w:sz w:val="24"/>
          <w:szCs w:val="24"/>
        </w:rPr>
        <w:t>注：1、本表适用于（1）有2个及以上单位工程的群体项目的总报价汇总；（2）单位工程发包且有2个及以上专业工程分部分项工程量清单的招标项目总报价汇总。本表应在表1-1-2基础上汇总；</w:t>
      </w:r>
    </w:p>
    <w:p>
      <w:pPr>
        <w:widowControl/>
        <w:spacing w:afterLines="50"/>
        <w:jc w:val="left"/>
        <w:rPr>
          <w:rFonts w:ascii="仿宋" w:hAnsi="仿宋" w:eastAsia="仿宋"/>
          <w:sz w:val="24"/>
          <w:szCs w:val="24"/>
        </w:rPr>
      </w:pPr>
      <w:r>
        <w:rPr>
          <w:rFonts w:hint="eastAsia" w:ascii="仿宋" w:hAnsi="仿宋" w:eastAsia="仿宋"/>
          <w:sz w:val="24"/>
          <w:szCs w:val="24"/>
        </w:rPr>
        <w:t>2、本表中的整体项目措施清单报价指根据招标人要求和项目特点应从招标项目整体上考虑的措施项目报价。</w:t>
      </w:r>
    </w:p>
    <w:p>
      <w:pPr>
        <w:widowControl/>
        <w:spacing w:afterLines="50"/>
        <w:jc w:val="left"/>
        <w:rPr>
          <w:rFonts w:ascii="仿宋" w:hAnsi="仿宋" w:eastAsia="仿宋"/>
          <w:sz w:val="24"/>
          <w:szCs w:val="24"/>
        </w:rPr>
      </w:pPr>
      <w:r>
        <w:rPr>
          <w:rFonts w:hint="eastAsia" w:ascii="仿宋" w:hAnsi="仿宋" w:eastAsia="仿宋"/>
          <w:sz w:val="24"/>
          <w:szCs w:val="24"/>
        </w:rPr>
        <w:t>3、本表中的整体其他项目清单报价指根据招标人要求需按招标项目整体考虑的其他项目清单报价。</w:t>
      </w:r>
    </w:p>
    <w:p>
      <w:pPr>
        <w:widowControl/>
        <w:spacing w:afterLines="50"/>
        <w:jc w:val="left"/>
        <w:rPr>
          <w:rFonts w:ascii="仿宋" w:hAnsi="仿宋" w:eastAsia="仿宋"/>
          <w:sz w:val="24"/>
          <w:szCs w:val="24"/>
        </w:rPr>
      </w:pPr>
      <w:r>
        <w:rPr>
          <w:rFonts w:hint="eastAsia" w:ascii="仿宋" w:hAnsi="仿宋" w:eastAsia="仿宋"/>
          <w:sz w:val="24"/>
          <w:szCs w:val="24"/>
        </w:rPr>
        <w:t>4、本表中的规费指整体措施清单项目应计取的规费；</w:t>
      </w:r>
    </w:p>
    <w:p>
      <w:pPr>
        <w:widowControl/>
        <w:spacing w:afterLines="50"/>
        <w:jc w:val="left"/>
        <w:rPr>
          <w:rFonts w:ascii="仿宋" w:hAnsi="仿宋" w:eastAsia="仿宋"/>
          <w:sz w:val="24"/>
          <w:szCs w:val="24"/>
        </w:rPr>
      </w:pPr>
      <w:r>
        <w:rPr>
          <w:rFonts w:hint="eastAsia" w:ascii="仿宋" w:hAnsi="仿宋" w:eastAsia="仿宋"/>
          <w:sz w:val="24"/>
          <w:szCs w:val="24"/>
        </w:rPr>
        <w:t>5、本表中的税金指未纳入单位工程费的其他项目清单、整体措施项目清单以及相应规费等费用应计取的税金。</w:t>
      </w:r>
    </w:p>
    <w:p>
      <w:pPr>
        <w:adjustRightInd w:val="0"/>
        <w:snapToGrid w:val="0"/>
        <w:spacing w:line="560" w:lineRule="exact"/>
        <w:jc w:val="center"/>
        <w:rPr>
          <w:rFonts w:ascii="仿宋" w:hAnsi="仿宋" w:eastAsia="仿宋"/>
          <w:b/>
          <w:bCs/>
          <w:sz w:val="24"/>
        </w:rPr>
      </w:pPr>
      <w:r>
        <w:rPr>
          <w:rFonts w:hint="eastAsia" w:ascii="仿宋" w:hAnsi="仿宋" w:eastAsia="仿宋"/>
          <w:b/>
          <w:bCs/>
          <w:sz w:val="24"/>
        </w:rPr>
        <w:t>投标人：（</w:t>
      </w:r>
      <w:r>
        <w:rPr>
          <w:rFonts w:hint="eastAsia"/>
          <w:b/>
          <w:bCs/>
          <w:sz w:val="24"/>
          <w:lang w:eastAsia="zh-CN"/>
        </w:rPr>
        <w:t>电子签</w:t>
      </w:r>
      <w:r>
        <w:rPr>
          <w:rFonts w:hint="eastAsia" w:ascii="仿宋" w:hAnsi="仿宋" w:eastAsia="仿宋"/>
          <w:b/>
          <w:bCs/>
          <w:sz w:val="24"/>
        </w:rPr>
        <w:t>章）</w:t>
      </w:r>
      <w:r>
        <w:rPr>
          <w:rFonts w:ascii="仿宋" w:hAnsi="仿宋" w:eastAsia="仿宋"/>
          <w:b/>
          <w:bCs/>
          <w:sz w:val="24"/>
        </w:rPr>
        <w:t xml:space="preserve">              </w:t>
      </w:r>
      <w:r>
        <w:rPr>
          <w:rFonts w:hint="eastAsia" w:ascii="仿宋" w:hAnsi="仿宋" w:eastAsia="仿宋"/>
          <w:b/>
          <w:bCs/>
          <w:sz w:val="24"/>
        </w:rPr>
        <w:t>法定代表人或授权委托人（签名或盖章）</w:t>
      </w:r>
    </w:p>
    <w:p>
      <w:pPr>
        <w:widowControl/>
        <w:jc w:val="left"/>
        <w:rPr>
          <w:rFonts w:ascii="仿宋" w:hAnsi="仿宋" w:eastAsia="仿宋"/>
          <w:b/>
          <w:sz w:val="32"/>
          <w:szCs w:val="32"/>
        </w:rPr>
      </w:pPr>
      <w:r>
        <w:rPr>
          <w:rFonts w:ascii="仿宋" w:hAnsi="仿宋" w:eastAsia="仿宋"/>
          <w:b/>
          <w:sz w:val="32"/>
          <w:szCs w:val="32"/>
        </w:rPr>
        <w:br w:type="page"/>
      </w:r>
    </w:p>
    <w:tbl>
      <w:tblPr>
        <w:tblStyle w:val="90"/>
        <w:tblW w:w="14543" w:type="dxa"/>
        <w:tblInd w:w="0" w:type="dxa"/>
        <w:tblLayout w:type="autofit"/>
        <w:tblCellMar>
          <w:top w:w="0" w:type="dxa"/>
          <w:left w:w="108" w:type="dxa"/>
          <w:bottom w:w="0" w:type="dxa"/>
          <w:right w:w="108" w:type="dxa"/>
        </w:tblCellMar>
      </w:tblPr>
      <w:tblGrid>
        <w:gridCol w:w="14543"/>
      </w:tblGrid>
      <w:tr>
        <w:tblPrEx>
          <w:tblCellMar>
            <w:top w:w="0" w:type="dxa"/>
            <w:left w:w="108" w:type="dxa"/>
            <w:bottom w:w="0" w:type="dxa"/>
            <w:right w:w="108" w:type="dxa"/>
          </w:tblCellMar>
        </w:tblPrEx>
        <w:trPr>
          <w:trHeight w:val="990" w:hRule="atLeast"/>
        </w:trPr>
        <w:tc>
          <w:tcPr>
            <w:tcW w:w="14543" w:type="dxa"/>
            <w:tcBorders>
              <w:top w:val="nil"/>
              <w:left w:val="nil"/>
              <w:bottom w:val="nil"/>
              <w:right w:val="nil"/>
            </w:tcBorders>
            <w:shd w:val="clear" w:color="000000" w:fill="FFFFFF"/>
            <w:vAlign w:val="center"/>
          </w:tcPr>
          <w:tbl>
            <w:tblPr>
              <w:tblStyle w:val="90"/>
              <w:tblW w:w="9356" w:type="dxa"/>
              <w:tblInd w:w="0" w:type="dxa"/>
              <w:tblLayout w:type="autofit"/>
              <w:tblCellMar>
                <w:top w:w="0" w:type="dxa"/>
                <w:left w:w="108" w:type="dxa"/>
                <w:bottom w:w="0" w:type="dxa"/>
                <w:right w:w="108" w:type="dxa"/>
              </w:tblCellMar>
            </w:tblPr>
            <w:tblGrid>
              <w:gridCol w:w="760"/>
              <w:gridCol w:w="3520"/>
              <w:gridCol w:w="1940"/>
              <w:gridCol w:w="1940"/>
              <w:gridCol w:w="1196"/>
            </w:tblGrid>
            <w:tr>
              <w:tblPrEx>
                <w:tblCellMar>
                  <w:top w:w="0" w:type="dxa"/>
                  <w:left w:w="108" w:type="dxa"/>
                  <w:bottom w:w="0" w:type="dxa"/>
                  <w:right w:w="108" w:type="dxa"/>
                </w:tblCellMar>
              </w:tblPrEx>
              <w:trPr>
                <w:trHeight w:val="990" w:hRule="atLeast"/>
              </w:trPr>
              <w:tc>
                <w:tcPr>
                  <w:tcW w:w="9356" w:type="dxa"/>
                  <w:gridSpan w:val="5"/>
                  <w:tcBorders>
                    <w:top w:val="nil"/>
                    <w:left w:val="nil"/>
                    <w:bottom w:val="nil"/>
                    <w:right w:val="nil"/>
                  </w:tcBorders>
                  <w:shd w:val="clear" w:color="000000" w:fill="FFFFFF"/>
                  <w:vAlign w:val="center"/>
                </w:tcPr>
                <w:p>
                  <w:pPr>
                    <w:widowControl/>
                    <w:ind w:left="-235" w:leftChars="-98" w:firstLine="125" w:firstLineChars="39"/>
                    <w:jc w:val="center"/>
                    <w:rPr>
                      <w:rFonts w:ascii="仿宋" w:hAnsi="仿宋" w:eastAsia="仿宋" w:cs="宋体"/>
                      <w:b/>
                      <w:bCs/>
                      <w:kern w:val="0"/>
                      <w:sz w:val="32"/>
                      <w:szCs w:val="32"/>
                    </w:rPr>
                  </w:pPr>
                  <w:r>
                    <w:rPr>
                      <w:rFonts w:hint="eastAsia" w:ascii="仿宋" w:hAnsi="仿宋" w:eastAsia="仿宋" w:cs="宋体"/>
                      <w:b/>
                      <w:bCs/>
                      <w:kern w:val="0"/>
                      <w:sz w:val="32"/>
                      <w:szCs w:val="32"/>
                    </w:rPr>
                    <w:t>表1-1-2单位工程报价汇总表</w:t>
                  </w:r>
                </w:p>
              </w:tc>
            </w:tr>
            <w:tr>
              <w:tblPrEx>
                <w:tblCellMar>
                  <w:top w:w="0" w:type="dxa"/>
                  <w:left w:w="108" w:type="dxa"/>
                  <w:bottom w:w="0" w:type="dxa"/>
                  <w:right w:w="108" w:type="dxa"/>
                </w:tblCellMar>
              </w:tblPrEx>
              <w:trPr>
                <w:trHeight w:val="291" w:hRule="atLeast"/>
              </w:trPr>
              <w:tc>
                <w:tcPr>
                  <w:tcW w:w="9356" w:type="dxa"/>
                  <w:gridSpan w:val="5"/>
                  <w:tcBorders>
                    <w:top w:val="nil"/>
                    <w:left w:val="nil"/>
                    <w:bottom w:val="nil"/>
                    <w:right w:val="nil"/>
                  </w:tcBorders>
                  <w:shd w:val="clear" w:color="000000" w:fill="FFFFFF"/>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工程名称：</w:t>
                  </w:r>
                </w:p>
              </w:tc>
            </w:tr>
            <w:tr>
              <w:tblPrEx>
                <w:tblCellMar>
                  <w:top w:w="0" w:type="dxa"/>
                  <w:left w:w="108" w:type="dxa"/>
                  <w:bottom w:w="0" w:type="dxa"/>
                  <w:right w:w="108" w:type="dxa"/>
                </w:tblCellMar>
              </w:tblPrEx>
              <w:trPr>
                <w:trHeight w:val="306" w:hRule="atLeast"/>
              </w:trPr>
              <w:tc>
                <w:tcPr>
                  <w:tcW w:w="9356" w:type="dxa"/>
                  <w:gridSpan w:val="5"/>
                  <w:tcBorders>
                    <w:top w:val="nil"/>
                    <w:left w:val="nil"/>
                    <w:bottom w:val="nil"/>
                    <w:right w:val="nil"/>
                  </w:tcBorders>
                  <w:shd w:val="clear" w:color="000000" w:fill="FFFFFF"/>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单位工程名称：</w:t>
                  </w:r>
                </w:p>
              </w:tc>
            </w:tr>
            <w:tr>
              <w:tblPrEx>
                <w:tblCellMar>
                  <w:top w:w="0" w:type="dxa"/>
                  <w:left w:w="108" w:type="dxa"/>
                  <w:bottom w:w="0" w:type="dxa"/>
                  <w:right w:w="108" w:type="dxa"/>
                </w:tblCellMar>
              </w:tblPrEx>
              <w:trPr>
                <w:trHeight w:val="772" w:hRule="atLeast"/>
              </w:trPr>
              <w:tc>
                <w:tcPr>
                  <w:tcW w:w="7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5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内容</w:t>
                  </w:r>
                </w:p>
              </w:tc>
              <w:tc>
                <w:tcPr>
                  <w:tcW w:w="1940"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报价合计</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(元)</w:t>
                  </w:r>
                </w:p>
              </w:tc>
              <w:tc>
                <w:tcPr>
                  <w:tcW w:w="1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(清单号)</w:t>
                  </w:r>
                </w:p>
              </w:tc>
              <w:tc>
                <w:tcPr>
                  <w:tcW w:w="11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(清单号)</w:t>
                  </w:r>
                </w:p>
              </w:tc>
            </w:tr>
            <w:tr>
              <w:tblPrEx>
                <w:tblCellMar>
                  <w:top w:w="0" w:type="dxa"/>
                  <w:left w:w="108" w:type="dxa"/>
                  <w:bottom w:w="0" w:type="dxa"/>
                  <w:right w:w="108" w:type="dxa"/>
                </w:tblCellMar>
              </w:tblPrEx>
              <w:trPr>
                <w:trHeight w:val="459" w:hRule="atLeast"/>
              </w:trPr>
              <w:tc>
                <w:tcPr>
                  <w:tcW w:w="760"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一</w:t>
                  </w:r>
                </w:p>
              </w:tc>
              <w:tc>
                <w:tcPr>
                  <w:tcW w:w="3520"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分部分项工程量清单</w:t>
                  </w:r>
                </w:p>
              </w:tc>
              <w:tc>
                <w:tcPr>
                  <w:tcW w:w="1940"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二</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措施项目清单（1+2）</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组织措施项目清单</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技术措施项目清单</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其他项目清单</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四</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规费</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五</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税金[（一+二+三+四）*费率]</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7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六</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总报价（一+二+三+四+五）</w:t>
                  </w: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9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总报价(大写)：         元整</w:t>
                  </w: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注：本表适用于（</w:t>
            </w:r>
            <w:r>
              <w:rPr>
                <w:rFonts w:ascii="仿宋" w:hAnsi="仿宋" w:eastAsia="仿宋"/>
                <w:sz w:val="24"/>
                <w:szCs w:val="24"/>
              </w:rPr>
              <w:t>1）只有1个专业工程分部分项工程量清单的单位工程发包项目的报价汇总；</w:t>
            </w:r>
          </w:p>
          <w:p>
            <w:pPr>
              <w:rPr>
                <w:rFonts w:ascii="仿宋" w:hAnsi="仿宋" w:eastAsia="仿宋"/>
                <w:sz w:val="24"/>
                <w:szCs w:val="24"/>
              </w:rPr>
            </w:pPr>
            <w:r>
              <w:rPr>
                <w:rFonts w:ascii="仿宋" w:hAnsi="仿宋" w:eastAsia="仿宋"/>
                <w:sz w:val="24"/>
                <w:szCs w:val="24"/>
              </w:rPr>
              <w:t>（2）其余招标项目的单位工程报价汇总。</w:t>
            </w:r>
          </w:p>
          <w:p>
            <w:pPr>
              <w:rPr>
                <w:rFonts w:ascii="仿宋" w:hAnsi="仿宋" w:eastAsia="仿宋"/>
                <w:sz w:val="24"/>
                <w:szCs w:val="24"/>
              </w:rPr>
            </w:pPr>
          </w:p>
          <w:p>
            <w:pPr>
              <w:spacing w:line="300" w:lineRule="exact"/>
              <w:rPr>
                <w:rFonts w:ascii="仿宋" w:hAnsi="仿宋" w:eastAsia="仿宋"/>
                <w:b/>
                <w:bCs/>
                <w:sz w:val="24"/>
                <w:szCs w:val="24"/>
              </w:r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 xml:space="preserve">         </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widowControl/>
              <w:rPr>
                <w:rFonts w:ascii="仿宋" w:hAnsi="仿宋" w:eastAsia="仿宋" w:cs="宋体"/>
                <w:b/>
                <w:bCs/>
                <w:kern w:val="0"/>
                <w:sz w:val="24"/>
                <w:szCs w:val="24"/>
              </w:rPr>
            </w:pPr>
          </w:p>
        </w:tc>
      </w:tr>
    </w:tbl>
    <w:p>
      <w:pPr>
        <w:widowControl/>
        <w:jc w:val="left"/>
        <w:rPr>
          <w:rFonts w:ascii="仿宋" w:hAnsi="仿宋" w:eastAsia="仿宋" w:cs="宋体"/>
          <w:color w:val="000000"/>
          <w:kern w:val="0"/>
          <w:sz w:val="24"/>
          <w:szCs w:val="24"/>
        </w:rPr>
        <w:sectPr>
          <w:pgSz w:w="11906" w:h="16838"/>
          <w:pgMar w:top="1440" w:right="1418" w:bottom="1440" w:left="1418" w:header="851" w:footer="992" w:gutter="0"/>
          <w:cols w:space="720" w:num="1"/>
          <w:docGrid w:linePitch="312" w:charSpace="0"/>
        </w:sectPr>
      </w:pPr>
    </w:p>
    <w:tbl>
      <w:tblPr>
        <w:tblStyle w:val="90"/>
        <w:tblW w:w="15280" w:type="dxa"/>
        <w:jc w:val="center"/>
        <w:tblLayout w:type="autofit"/>
        <w:tblCellMar>
          <w:top w:w="0" w:type="dxa"/>
          <w:left w:w="108" w:type="dxa"/>
          <w:bottom w:w="0" w:type="dxa"/>
          <w:right w:w="108" w:type="dxa"/>
        </w:tblCellMar>
      </w:tblPr>
      <w:tblGrid>
        <w:gridCol w:w="513"/>
        <w:gridCol w:w="1656"/>
        <w:gridCol w:w="2219"/>
        <w:gridCol w:w="2839"/>
        <w:gridCol w:w="910"/>
        <w:gridCol w:w="936"/>
        <w:gridCol w:w="1260"/>
        <w:gridCol w:w="818"/>
        <w:gridCol w:w="1276"/>
        <w:gridCol w:w="992"/>
        <w:gridCol w:w="1021"/>
        <w:gridCol w:w="840"/>
      </w:tblGrid>
      <w:tr>
        <w:tblPrEx>
          <w:tblCellMar>
            <w:top w:w="0" w:type="dxa"/>
            <w:left w:w="108" w:type="dxa"/>
            <w:bottom w:w="0" w:type="dxa"/>
            <w:right w:w="108" w:type="dxa"/>
          </w:tblCellMar>
        </w:tblPrEx>
        <w:trPr>
          <w:trHeight w:val="80" w:hRule="atLeast"/>
          <w:jc w:val="center"/>
        </w:trPr>
        <w:tc>
          <w:tcPr>
            <w:tcW w:w="12427" w:type="dxa"/>
            <w:gridSpan w:val="9"/>
            <w:tcBorders>
              <w:top w:val="nil"/>
              <w:left w:val="nil"/>
              <w:bottom w:val="nil"/>
              <w:right w:val="nil"/>
            </w:tcBorders>
            <w:shd w:val="clear" w:color="000000" w:fill="FFFFFF"/>
            <w:vAlign w:val="bottom"/>
          </w:tcPr>
          <w:p>
            <w:pPr>
              <w:widowControl/>
              <w:ind w:right="-3473" w:rightChars="-1447"/>
              <w:jc w:val="center"/>
              <w:rPr>
                <w:rFonts w:ascii="仿宋" w:hAnsi="仿宋" w:eastAsia="仿宋" w:cs="宋体"/>
                <w:color w:val="000000"/>
                <w:kern w:val="0"/>
                <w:sz w:val="24"/>
                <w:szCs w:val="24"/>
              </w:rPr>
            </w:pPr>
            <w:r>
              <w:rPr>
                <w:rFonts w:hint="eastAsia" w:ascii="仿宋" w:hAnsi="仿宋" w:eastAsia="仿宋" w:cs="宋体"/>
                <w:b/>
                <w:bCs/>
                <w:kern w:val="0"/>
                <w:sz w:val="32"/>
                <w:szCs w:val="32"/>
              </w:rPr>
              <w:t>表1-2分部分项工程量清单及计价表</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专业工程名称：</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标段：</w:t>
            </w:r>
          </w:p>
        </w:tc>
        <w:tc>
          <w:tcPr>
            <w:tcW w:w="2853" w:type="dxa"/>
            <w:gridSpan w:val="3"/>
            <w:tcBorders>
              <w:top w:val="nil"/>
              <w:left w:val="nil"/>
              <w:bottom w:val="nil"/>
              <w:right w:val="nil"/>
            </w:tcBorders>
            <w:shd w:val="clear" w:color="000000" w:fill="FFFFFF"/>
            <w:vAlign w:val="bottom"/>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第 1 页 共 1 页</w:t>
            </w:r>
          </w:p>
        </w:tc>
      </w:tr>
      <w:tr>
        <w:tblPrEx>
          <w:tblCellMar>
            <w:top w:w="0" w:type="dxa"/>
            <w:left w:w="108" w:type="dxa"/>
            <w:bottom w:w="0" w:type="dxa"/>
            <w:right w:w="108" w:type="dxa"/>
          </w:tblCellMar>
        </w:tblPrEx>
        <w:trPr>
          <w:trHeight w:val="364"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项目编码</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项目特征</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单位</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工程量</w:t>
            </w:r>
          </w:p>
        </w:tc>
        <w:tc>
          <w:tcPr>
            <w:tcW w:w="5367" w:type="dxa"/>
            <w:gridSpan w:val="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金额(元)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CellMar>
            <w:top w:w="0" w:type="dxa"/>
            <w:left w:w="108" w:type="dxa"/>
            <w:bottom w:w="0" w:type="dxa"/>
            <w:right w:w="108" w:type="dxa"/>
          </w:tblCellMar>
        </w:tblPrEx>
        <w:trPr>
          <w:trHeight w:val="364"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2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126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综合单价</w:t>
            </w:r>
          </w:p>
        </w:tc>
        <w:tc>
          <w:tcPr>
            <w:tcW w:w="8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合价</w:t>
            </w:r>
          </w:p>
        </w:tc>
        <w:tc>
          <w:tcPr>
            <w:tcW w:w="3289" w:type="dxa"/>
            <w:gridSpan w:val="3"/>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其中</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64"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2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81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人工费</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机械费</w:t>
            </w:r>
          </w:p>
        </w:tc>
        <w:tc>
          <w:tcPr>
            <w:tcW w:w="102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暂估价</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6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1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3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6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4"/>
                <w:szCs w:val="24"/>
              </w:rPr>
            </w:pPr>
            <w:r>
              <w:rPr>
                <w:rFonts w:ascii="仿宋" w:hAnsi="仿宋" w:eastAsia="仿宋" w:cs="Arial"/>
                <w:color w:val="000000"/>
                <w:kern w:val="0"/>
                <w:sz w:val="24"/>
                <w:szCs w:val="24"/>
              </w:rPr>
              <w:t>　</w:t>
            </w: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9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65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91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6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9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65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91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6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9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1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3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6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4"/>
                <w:szCs w:val="24"/>
              </w:rPr>
            </w:pPr>
            <w:r>
              <w:rPr>
                <w:rFonts w:ascii="仿宋" w:hAnsi="仿宋" w:eastAsia="仿宋" w:cs="Arial"/>
                <w:color w:val="000000"/>
                <w:kern w:val="0"/>
                <w:sz w:val="24"/>
                <w:szCs w:val="24"/>
              </w:rPr>
              <w:t>　</w:t>
            </w: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65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91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6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65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91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6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1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3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6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4"/>
                <w:szCs w:val="24"/>
              </w:rPr>
            </w:pPr>
            <w:r>
              <w:rPr>
                <w:rFonts w:ascii="仿宋" w:hAnsi="仿宋" w:eastAsia="仿宋" w:cs="Arial"/>
                <w:color w:val="000000"/>
                <w:kern w:val="0"/>
                <w:sz w:val="24"/>
                <w:szCs w:val="24"/>
              </w:rPr>
              <w:t>　</w:t>
            </w: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51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65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221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283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24"/>
                <w:szCs w:val="24"/>
              </w:rPr>
            </w:pPr>
          </w:p>
        </w:tc>
        <w:tc>
          <w:tcPr>
            <w:tcW w:w="91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6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10333"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本页小计</w:t>
            </w: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2" w:hRule="atLeast"/>
          <w:jc w:val="center"/>
        </w:trPr>
        <w:tc>
          <w:tcPr>
            <w:tcW w:w="10333"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   计</w:t>
            </w:r>
          </w:p>
        </w:tc>
        <w:tc>
          <w:tcPr>
            <w:tcW w:w="8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1021"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color w:val="000000"/>
                <w:kern w:val="0"/>
                <w:sz w:val="24"/>
                <w:szCs w:val="24"/>
              </w:rPr>
            </w:pPr>
          </w:p>
        </w:tc>
        <w:tc>
          <w:tcPr>
            <w:tcW w:w="8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pPr>
        <w:jc w:val="center"/>
        <w:rPr>
          <w:rFonts w:ascii="仿宋" w:hAnsi="仿宋" w:eastAsia="仿宋"/>
          <w:sz w:val="24"/>
          <w:szCs w:val="24"/>
        </w:rPr>
      </w:pPr>
    </w:p>
    <w:p>
      <w:pPr>
        <w:spacing w:line="300" w:lineRule="exact"/>
        <w:rPr>
          <w:rFonts w:ascii="仿宋" w:hAnsi="仿宋" w:eastAsia="仿宋"/>
          <w:b/>
          <w:bCs/>
          <w:sz w:val="24"/>
          <w:szCs w:val="24"/>
        </w:rPr>
        <w:sectPr>
          <w:pgSz w:w="16838" w:h="11906" w:orient="landscape"/>
          <w:pgMar w:top="1418" w:right="1440" w:bottom="1418" w:left="1440" w:header="851" w:footer="992" w:gutter="0"/>
          <w:cols w:space="720" w:num="1"/>
          <w:docGrid w:linePitch="312" w:charSpace="0"/>
        </w:sect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tbl>
      <w:tblPr>
        <w:tblStyle w:val="90"/>
        <w:tblW w:w="10000" w:type="dxa"/>
        <w:tblInd w:w="96" w:type="dxa"/>
        <w:tblLayout w:type="autofit"/>
        <w:tblCellMar>
          <w:top w:w="0" w:type="dxa"/>
          <w:left w:w="108" w:type="dxa"/>
          <w:bottom w:w="0" w:type="dxa"/>
          <w:right w:w="108" w:type="dxa"/>
        </w:tblCellMar>
      </w:tblPr>
      <w:tblGrid>
        <w:gridCol w:w="860"/>
        <w:gridCol w:w="3360"/>
        <w:gridCol w:w="1060"/>
        <w:gridCol w:w="1060"/>
        <w:gridCol w:w="1540"/>
        <w:gridCol w:w="2120"/>
      </w:tblGrid>
      <w:tr>
        <w:tblPrEx>
          <w:tblCellMar>
            <w:top w:w="0" w:type="dxa"/>
            <w:left w:w="108" w:type="dxa"/>
            <w:bottom w:w="0" w:type="dxa"/>
            <w:right w:w="108" w:type="dxa"/>
          </w:tblCellMar>
        </w:tblPrEx>
        <w:trPr>
          <w:trHeight w:val="990" w:hRule="atLeast"/>
        </w:trPr>
        <w:tc>
          <w:tcPr>
            <w:tcW w:w="10000" w:type="dxa"/>
            <w:gridSpan w:val="6"/>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表1-3-B组织措施项目(专业工程)清单及计价表</w:t>
            </w:r>
          </w:p>
        </w:tc>
      </w:tr>
      <w:tr>
        <w:tblPrEx>
          <w:tblCellMar>
            <w:top w:w="0" w:type="dxa"/>
            <w:left w:w="108" w:type="dxa"/>
            <w:bottom w:w="0" w:type="dxa"/>
            <w:right w:w="108" w:type="dxa"/>
          </w:tblCellMar>
        </w:tblPrEx>
        <w:trPr>
          <w:trHeight w:val="306" w:hRule="atLeast"/>
        </w:trPr>
        <w:tc>
          <w:tcPr>
            <w:tcW w:w="10000" w:type="dxa"/>
            <w:gridSpan w:val="6"/>
            <w:tcBorders>
              <w:top w:val="nil"/>
              <w:left w:val="nil"/>
              <w:bottom w:val="nil"/>
              <w:right w:val="nil"/>
            </w:tcBorders>
            <w:shd w:val="clear" w:color="000000" w:fill="FFFFFF"/>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工程名称：</w:t>
            </w:r>
          </w:p>
        </w:tc>
      </w:tr>
      <w:tr>
        <w:tblPrEx>
          <w:tblCellMar>
            <w:top w:w="0" w:type="dxa"/>
            <w:left w:w="108" w:type="dxa"/>
            <w:bottom w:w="0" w:type="dxa"/>
            <w:right w:w="108" w:type="dxa"/>
          </w:tblCellMar>
        </w:tblPrEx>
        <w:trPr>
          <w:trHeight w:val="291" w:hRule="atLeast"/>
        </w:trPr>
        <w:tc>
          <w:tcPr>
            <w:tcW w:w="5280" w:type="dxa"/>
            <w:gridSpan w:val="3"/>
            <w:tcBorders>
              <w:top w:val="nil"/>
              <w:left w:val="nil"/>
              <w:bottom w:val="nil"/>
              <w:right w:val="nil"/>
            </w:tcBorders>
            <w:shd w:val="clear" w:color="000000" w:fill="FFFFFF"/>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单位工程及专业工程名称：</w:t>
            </w:r>
          </w:p>
        </w:tc>
        <w:tc>
          <w:tcPr>
            <w:tcW w:w="4720" w:type="dxa"/>
            <w:gridSpan w:val="3"/>
            <w:tcBorders>
              <w:top w:val="nil"/>
              <w:left w:val="nil"/>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第 1 页 共 1 页</w:t>
            </w:r>
          </w:p>
        </w:tc>
      </w:tr>
      <w:tr>
        <w:tblPrEx>
          <w:tblCellMar>
            <w:top w:w="0" w:type="dxa"/>
            <w:left w:w="108" w:type="dxa"/>
            <w:bottom w:w="0" w:type="dxa"/>
            <w:right w:w="108" w:type="dxa"/>
          </w:tblCellMar>
        </w:tblPrEx>
        <w:trPr>
          <w:trHeight w:val="735" w:hRule="atLeast"/>
        </w:trPr>
        <w:tc>
          <w:tcPr>
            <w:tcW w:w="8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3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10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10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5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金额(元)</w:t>
            </w:r>
          </w:p>
        </w:tc>
        <w:tc>
          <w:tcPr>
            <w:tcW w:w="21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735" w:hRule="atLeast"/>
        </w:trPr>
        <w:tc>
          <w:tcPr>
            <w:tcW w:w="8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3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提前竣工增加费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4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p>
        </w:tc>
        <w:tc>
          <w:tcPr>
            <w:tcW w:w="2120" w:type="dxa"/>
            <w:tcBorders>
              <w:top w:val="nil"/>
              <w:left w:val="single" w:color="000000" w:sz="4" w:space="0"/>
              <w:bottom w:val="nil"/>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5" w:hRule="atLeast"/>
        </w:trPr>
        <w:tc>
          <w:tcPr>
            <w:tcW w:w="8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3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二次搬运费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4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p>
        </w:tc>
        <w:tc>
          <w:tcPr>
            <w:tcW w:w="2120" w:type="dxa"/>
            <w:tcBorders>
              <w:top w:val="nil"/>
              <w:left w:val="single" w:color="000000" w:sz="4" w:space="0"/>
              <w:bottom w:val="nil"/>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5" w:hRule="atLeast"/>
        </w:trPr>
        <w:tc>
          <w:tcPr>
            <w:tcW w:w="8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3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冬雨季施工增加费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4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p>
        </w:tc>
        <w:tc>
          <w:tcPr>
            <w:tcW w:w="2120" w:type="dxa"/>
            <w:tcBorders>
              <w:top w:val="nil"/>
              <w:left w:val="single" w:color="000000" w:sz="4" w:space="0"/>
              <w:bottom w:val="nil"/>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5" w:hRule="atLeast"/>
        </w:trPr>
        <w:tc>
          <w:tcPr>
            <w:tcW w:w="8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3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行车、行人干扰增加费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106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40" w:type="dxa"/>
            <w:tcBorders>
              <w:top w:val="nil"/>
              <w:left w:val="single" w:color="000000" w:sz="4" w:space="0"/>
              <w:bottom w:val="nil"/>
              <w:right w:val="nil"/>
            </w:tcBorders>
            <w:shd w:val="clear" w:color="000000" w:fill="FFFFFF"/>
            <w:vAlign w:val="center"/>
          </w:tcPr>
          <w:p>
            <w:pPr>
              <w:widowControl/>
              <w:jc w:val="center"/>
              <w:rPr>
                <w:rFonts w:ascii="仿宋" w:hAnsi="仿宋" w:eastAsia="仿宋" w:cs="宋体"/>
                <w:kern w:val="0"/>
                <w:sz w:val="24"/>
                <w:szCs w:val="24"/>
              </w:rPr>
            </w:pPr>
          </w:p>
        </w:tc>
        <w:tc>
          <w:tcPr>
            <w:tcW w:w="2120" w:type="dxa"/>
            <w:tcBorders>
              <w:top w:val="nil"/>
              <w:left w:val="single" w:color="000000" w:sz="4" w:space="0"/>
              <w:bottom w:val="nil"/>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6340"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5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1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trPr>
        <w:tc>
          <w:tcPr>
            <w:tcW w:w="8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33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0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06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54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212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r>
    </w:tbl>
    <w:p>
      <w:pPr>
        <w:jc w:val="center"/>
        <w:rPr>
          <w:rFonts w:ascii="仿宋" w:hAnsi="仿宋" w:eastAsia="仿宋"/>
          <w:sz w:val="24"/>
          <w:szCs w:val="24"/>
        </w:rPr>
      </w:pPr>
    </w:p>
    <w:p>
      <w:pPr>
        <w:jc w:val="center"/>
        <w:rPr>
          <w:rFonts w:ascii="仿宋" w:hAnsi="仿宋" w:eastAsia="仿宋"/>
          <w:sz w:val="24"/>
          <w:szCs w:val="24"/>
        </w:rPr>
      </w:pPr>
    </w:p>
    <w:p>
      <w:pPr>
        <w:spacing w:line="300" w:lineRule="exact"/>
        <w:jc w:val="center"/>
        <w:rPr>
          <w:rFonts w:ascii="仿宋" w:hAnsi="仿宋" w:eastAsia="仿宋"/>
          <w:b/>
          <w:bCs/>
          <w:sz w:val="24"/>
          <w:szCs w:val="24"/>
        </w:r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 xml:space="preserve">           </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spacing w:line="300" w:lineRule="exact"/>
        <w:jc w:val="center"/>
        <w:rPr>
          <w:rFonts w:ascii="仿宋" w:hAnsi="仿宋" w:eastAsia="仿宋"/>
          <w:b/>
          <w:bCs/>
          <w:sz w:val="24"/>
          <w:szCs w:val="24"/>
        </w:rPr>
      </w:pPr>
    </w:p>
    <w:p>
      <w:pPr>
        <w:spacing w:line="560" w:lineRule="exact"/>
        <w:jc w:val="center"/>
        <w:rPr>
          <w:rFonts w:ascii="仿宋" w:hAnsi="仿宋" w:eastAsia="仿宋"/>
          <w:b/>
          <w:bCs/>
          <w:sz w:val="24"/>
          <w:szCs w:val="24"/>
        </w:rPr>
      </w:pPr>
    </w:p>
    <w:p>
      <w:pPr>
        <w:jc w:val="center"/>
        <w:rPr>
          <w:rFonts w:ascii="仿宋" w:hAnsi="仿宋" w:eastAsia="仿宋"/>
          <w:b/>
          <w:bCs/>
          <w:sz w:val="24"/>
          <w:szCs w:val="24"/>
        </w:rPr>
        <w:sectPr>
          <w:pgSz w:w="11906" w:h="16838"/>
          <w:pgMar w:top="1440" w:right="1418" w:bottom="1440" w:left="1418" w:header="851" w:footer="992" w:gutter="0"/>
          <w:cols w:space="720" w:num="1"/>
          <w:docGrid w:linePitch="312" w:charSpace="0"/>
        </w:sectPr>
      </w:pPr>
    </w:p>
    <w:tbl>
      <w:tblPr>
        <w:tblStyle w:val="90"/>
        <w:tblW w:w="14405" w:type="dxa"/>
        <w:tblInd w:w="96" w:type="dxa"/>
        <w:tblLayout w:type="autofit"/>
        <w:tblCellMar>
          <w:top w:w="0" w:type="dxa"/>
          <w:left w:w="108" w:type="dxa"/>
          <w:bottom w:w="0" w:type="dxa"/>
          <w:right w:w="108" w:type="dxa"/>
        </w:tblCellMar>
      </w:tblPr>
      <w:tblGrid>
        <w:gridCol w:w="460"/>
        <w:gridCol w:w="1536"/>
        <w:gridCol w:w="1840"/>
        <w:gridCol w:w="2220"/>
        <w:gridCol w:w="1160"/>
        <w:gridCol w:w="1100"/>
        <w:gridCol w:w="1112"/>
        <w:gridCol w:w="992"/>
        <w:gridCol w:w="992"/>
        <w:gridCol w:w="704"/>
        <w:gridCol w:w="289"/>
        <w:gridCol w:w="992"/>
        <w:gridCol w:w="1176"/>
      </w:tblGrid>
      <w:tr>
        <w:tblPrEx>
          <w:tblCellMar>
            <w:top w:w="0" w:type="dxa"/>
            <w:left w:w="108" w:type="dxa"/>
            <w:bottom w:w="0" w:type="dxa"/>
            <w:right w:w="108" w:type="dxa"/>
          </w:tblCellMar>
        </w:tblPrEx>
        <w:trPr>
          <w:trHeight w:val="990" w:hRule="atLeast"/>
        </w:trPr>
        <w:tc>
          <w:tcPr>
            <w:tcW w:w="14405" w:type="dxa"/>
            <w:gridSpan w:val="13"/>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表1-3-C施工技术措施项目清单及计价表</w:t>
            </w:r>
          </w:p>
        </w:tc>
      </w:tr>
      <w:tr>
        <w:tblPrEx>
          <w:tblCellMar>
            <w:top w:w="0" w:type="dxa"/>
            <w:left w:w="108" w:type="dxa"/>
            <w:bottom w:w="0" w:type="dxa"/>
            <w:right w:w="108" w:type="dxa"/>
          </w:tblCellMar>
        </w:tblPrEx>
        <w:trPr>
          <w:trHeight w:val="306" w:hRule="atLeast"/>
        </w:trPr>
        <w:tc>
          <w:tcPr>
            <w:tcW w:w="14405" w:type="dxa"/>
            <w:gridSpan w:val="13"/>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工程名称：</w:t>
            </w:r>
          </w:p>
        </w:tc>
      </w:tr>
      <w:tr>
        <w:tblPrEx>
          <w:tblCellMar>
            <w:top w:w="0" w:type="dxa"/>
            <w:left w:w="108" w:type="dxa"/>
            <w:bottom w:w="0" w:type="dxa"/>
            <w:right w:w="108" w:type="dxa"/>
          </w:tblCellMar>
        </w:tblPrEx>
        <w:trPr>
          <w:trHeight w:val="276" w:hRule="atLeast"/>
        </w:trPr>
        <w:tc>
          <w:tcPr>
            <w:tcW w:w="7048" w:type="dxa"/>
            <w:gridSpan w:val="5"/>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单位工程及专业工程名称：建筑装饰工程</w:t>
            </w:r>
          </w:p>
        </w:tc>
        <w:tc>
          <w:tcPr>
            <w:tcW w:w="1100" w:type="dxa"/>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12" w:type="dxa"/>
            <w:tcBorders>
              <w:top w:val="nil"/>
              <w:left w:val="nil"/>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96"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457" w:type="dxa"/>
            <w:gridSpan w:val="3"/>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第 1 页 共 1 页</w:t>
            </w:r>
          </w:p>
        </w:tc>
      </w:tr>
      <w:tr>
        <w:tblPrEx>
          <w:tblCellMar>
            <w:top w:w="0" w:type="dxa"/>
            <w:left w:w="108" w:type="dxa"/>
            <w:bottom w:w="0" w:type="dxa"/>
            <w:right w:w="108" w:type="dxa"/>
          </w:tblCellMar>
        </w:tblPrEx>
        <w:trPr>
          <w:trHeight w:val="366"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项目编码</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项目特征</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 xml:space="preserve"> 描述</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计量</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单位</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工程量</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综合单价</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(元)</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  价</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(元)</w:t>
            </w:r>
          </w:p>
        </w:tc>
        <w:tc>
          <w:tcPr>
            <w:tcW w:w="2977"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其中</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366" w:hRule="atLeast"/>
        </w:trPr>
        <w:tc>
          <w:tcPr>
            <w:tcW w:w="4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2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人工费</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机械费</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管理费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r>
      <w:tr>
        <w:tblPrEx>
          <w:tblCellMar>
            <w:top w:w="0" w:type="dxa"/>
            <w:left w:w="108" w:type="dxa"/>
            <w:bottom w:w="0" w:type="dxa"/>
            <w:right w:w="108" w:type="dxa"/>
          </w:tblCellMar>
        </w:tblPrEx>
        <w:trPr>
          <w:trHeight w:val="366" w:hRule="atLeast"/>
        </w:trPr>
        <w:tc>
          <w:tcPr>
            <w:tcW w:w="4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0117 措施项目</w:t>
            </w:r>
          </w:p>
        </w:tc>
        <w:tc>
          <w:tcPr>
            <w:tcW w:w="222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6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0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xml:space="preserve"> </w:t>
            </w:r>
          </w:p>
        </w:tc>
        <w:tc>
          <w:tcPr>
            <w:tcW w:w="111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66" w:hRule="atLeast"/>
        </w:trPr>
        <w:tc>
          <w:tcPr>
            <w:tcW w:w="46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w:t>
            </w:r>
          </w:p>
        </w:tc>
        <w:tc>
          <w:tcPr>
            <w:tcW w:w="1368" w:type="dxa"/>
            <w:tcBorders>
              <w:top w:val="nil"/>
              <w:left w:val="nil"/>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11701006001</w:t>
            </w:r>
          </w:p>
        </w:tc>
        <w:tc>
          <w:tcPr>
            <w:tcW w:w="1840" w:type="dxa"/>
            <w:tcBorders>
              <w:top w:val="nil"/>
              <w:left w:val="nil"/>
              <w:bottom w:val="single" w:color="000000" w:sz="4" w:space="0"/>
              <w:right w:val="single" w:color="000000" w:sz="4" w:space="0"/>
            </w:tcBorders>
            <w:shd w:val="clear" w:color="000000" w:fill="FFFFFF"/>
            <w:vAlign w:val="center"/>
          </w:tcPr>
          <w:p>
            <w:pPr>
              <w:rPr>
                <w:rFonts w:ascii="仿宋" w:hAnsi="仿宋" w:eastAsia="仿宋" w:cs="宋体"/>
                <w:color w:val="000000"/>
                <w:sz w:val="24"/>
                <w:szCs w:val="24"/>
              </w:rPr>
            </w:pPr>
            <w:r>
              <w:rPr>
                <w:rFonts w:hint="eastAsia" w:ascii="仿宋" w:hAnsi="仿宋" w:eastAsia="仿宋"/>
                <w:color w:val="000000"/>
                <w:sz w:val="24"/>
                <w:szCs w:val="24"/>
              </w:rPr>
              <w:t>满堂脚手架</w:t>
            </w:r>
          </w:p>
        </w:tc>
        <w:tc>
          <w:tcPr>
            <w:tcW w:w="2220" w:type="dxa"/>
            <w:tcBorders>
              <w:top w:val="nil"/>
              <w:left w:val="nil"/>
              <w:bottom w:val="single" w:color="000000" w:sz="4" w:space="0"/>
              <w:right w:val="single" w:color="000000" w:sz="4" w:space="0"/>
            </w:tcBorders>
            <w:shd w:val="clear" w:color="000000" w:fill="FFFFFF"/>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脚手架</w:t>
            </w:r>
          </w:p>
        </w:tc>
        <w:tc>
          <w:tcPr>
            <w:tcW w:w="1160" w:type="dxa"/>
            <w:tcBorders>
              <w:top w:val="nil"/>
              <w:left w:val="nil"/>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w:t>
            </w:r>
          </w:p>
        </w:tc>
        <w:tc>
          <w:tcPr>
            <w:tcW w:w="1100" w:type="dxa"/>
            <w:tcBorders>
              <w:top w:val="nil"/>
              <w:left w:val="nil"/>
              <w:bottom w:val="single" w:color="000000" w:sz="4" w:space="0"/>
              <w:right w:val="single" w:color="000000" w:sz="4" w:space="0"/>
            </w:tcBorders>
            <w:shd w:val="clear" w:color="000000" w:fill="FFFFFF"/>
            <w:vAlign w:val="center"/>
          </w:tcPr>
          <w:p>
            <w:pPr>
              <w:jc w:val="right"/>
              <w:rPr>
                <w:rFonts w:ascii="仿宋" w:hAnsi="仿宋" w:eastAsia="仿宋" w:cs="宋体"/>
                <w:color w:val="000000"/>
                <w:sz w:val="24"/>
                <w:szCs w:val="24"/>
              </w:rPr>
            </w:pPr>
          </w:p>
        </w:tc>
        <w:tc>
          <w:tcPr>
            <w:tcW w:w="111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66" w:hRule="atLeast"/>
        </w:trPr>
        <w:tc>
          <w:tcPr>
            <w:tcW w:w="9260"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88" w:hRule="atLeast"/>
        </w:trPr>
        <w:tc>
          <w:tcPr>
            <w:tcW w:w="4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368"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84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222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0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1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3"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trPr>
        <w:tc>
          <w:tcPr>
            <w:tcW w:w="4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368"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84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222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0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1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3"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r>
    </w:tbl>
    <w:p>
      <w:pPr>
        <w:widowControl/>
        <w:spacing w:afterLines="50" w:line="240" w:lineRule="exact"/>
        <w:jc w:val="left"/>
        <w:rPr>
          <w:rFonts w:ascii="仿宋" w:hAnsi="仿宋" w:eastAsia="仿宋"/>
          <w:b/>
          <w:bCs/>
          <w:sz w:val="24"/>
          <w:szCs w:val="24"/>
        </w:rPr>
        <w:sectPr>
          <w:pgSz w:w="16838" w:h="11906" w:orient="landscape"/>
          <w:pgMar w:top="1418" w:right="1440" w:bottom="1418" w:left="1440" w:header="851" w:footer="992" w:gutter="0"/>
          <w:cols w:space="720" w:num="1"/>
          <w:docGrid w:linePitch="312" w:charSpace="0"/>
        </w:sect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 xml:space="preserve">                                         </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tbl>
      <w:tblPr>
        <w:tblStyle w:val="90"/>
        <w:tblW w:w="14693" w:type="dxa"/>
        <w:tblInd w:w="96" w:type="dxa"/>
        <w:tblLayout w:type="autofit"/>
        <w:tblCellMar>
          <w:top w:w="0" w:type="dxa"/>
          <w:left w:w="108" w:type="dxa"/>
          <w:bottom w:w="0" w:type="dxa"/>
          <w:right w:w="108" w:type="dxa"/>
        </w:tblCellMar>
      </w:tblPr>
      <w:tblGrid>
        <w:gridCol w:w="460"/>
        <w:gridCol w:w="1656"/>
        <w:gridCol w:w="1840"/>
        <w:gridCol w:w="2220"/>
        <w:gridCol w:w="1160"/>
        <w:gridCol w:w="1100"/>
        <w:gridCol w:w="1112"/>
        <w:gridCol w:w="992"/>
        <w:gridCol w:w="992"/>
        <w:gridCol w:w="704"/>
        <w:gridCol w:w="289"/>
        <w:gridCol w:w="992"/>
        <w:gridCol w:w="1176"/>
      </w:tblGrid>
      <w:tr>
        <w:tblPrEx>
          <w:tblCellMar>
            <w:top w:w="0" w:type="dxa"/>
            <w:left w:w="108" w:type="dxa"/>
            <w:bottom w:w="0" w:type="dxa"/>
            <w:right w:w="108" w:type="dxa"/>
          </w:tblCellMar>
        </w:tblPrEx>
        <w:trPr>
          <w:trHeight w:val="1696" w:hRule="atLeast"/>
        </w:trPr>
        <w:tc>
          <w:tcPr>
            <w:tcW w:w="14693" w:type="dxa"/>
            <w:gridSpan w:val="13"/>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p>
          <w:p>
            <w:pPr>
              <w:pStyle w:val="9"/>
              <w:jc w:val="center"/>
            </w:pPr>
            <w:r>
              <w:rPr>
                <w:rFonts w:hint="eastAsia" w:ascii="仿宋" w:hAnsi="仿宋" w:eastAsia="仿宋" w:cs="宋体"/>
                <w:bCs w:val="0"/>
                <w:kern w:val="0"/>
                <w:sz w:val="32"/>
                <w:szCs w:val="32"/>
              </w:rPr>
              <w:t>施工技术措施项目清单及计价表</w:t>
            </w:r>
          </w:p>
        </w:tc>
      </w:tr>
      <w:tr>
        <w:tblPrEx>
          <w:tblCellMar>
            <w:top w:w="0" w:type="dxa"/>
            <w:left w:w="108" w:type="dxa"/>
            <w:bottom w:w="0" w:type="dxa"/>
            <w:right w:w="108" w:type="dxa"/>
          </w:tblCellMar>
        </w:tblPrEx>
        <w:trPr>
          <w:trHeight w:val="276" w:hRule="atLeast"/>
        </w:trPr>
        <w:tc>
          <w:tcPr>
            <w:tcW w:w="7336" w:type="dxa"/>
            <w:gridSpan w:val="5"/>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工程名称：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单位工程及专业工程名称：安装</w:t>
            </w:r>
          </w:p>
        </w:tc>
        <w:tc>
          <w:tcPr>
            <w:tcW w:w="1100" w:type="dxa"/>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12" w:type="dxa"/>
            <w:tcBorders>
              <w:top w:val="nil"/>
              <w:left w:val="nil"/>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96"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457" w:type="dxa"/>
            <w:gridSpan w:val="3"/>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第 1 页 共 1 页</w:t>
            </w:r>
          </w:p>
        </w:tc>
      </w:tr>
      <w:tr>
        <w:tblPrEx>
          <w:tblCellMar>
            <w:top w:w="0" w:type="dxa"/>
            <w:left w:w="108" w:type="dxa"/>
            <w:bottom w:w="0" w:type="dxa"/>
            <w:right w:w="108" w:type="dxa"/>
          </w:tblCellMar>
        </w:tblPrEx>
        <w:trPr>
          <w:trHeight w:val="366"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项目编码</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项目特征</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 xml:space="preserve"> 描述</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计量</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单位</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工程量</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综合单价</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(元)</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  价</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(元)</w:t>
            </w:r>
          </w:p>
        </w:tc>
        <w:tc>
          <w:tcPr>
            <w:tcW w:w="2977"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其中</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366" w:hRule="atLeast"/>
        </w:trPr>
        <w:tc>
          <w:tcPr>
            <w:tcW w:w="4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22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人工费</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机械费</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管理费</w:t>
            </w: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r>
      <w:tr>
        <w:tblPrEx>
          <w:tblCellMar>
            <w:top w:w="0" w:type="dxa"/>
            <w:left w:w="108" w:type="dxa"/>
            <w:bottom w:w="0" w:type="dxa"/>
            <w:right w:w="108" w:type="dxa"/>
          </w:tblCellMar>
        </w:tblPrEx>
        <w:trPr>
          <w:trHeight w:val="366" w:hRule="atLeast"/>
        </w:trPr>
        <w:tc>
          <w:tcPr>
            <w:tcW w:w="46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65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0" w:type="dxa"/>
            <w:tcBorders>
              <w:top w:val="nil"/>
              <w:left w:val="nil"/>
              <w:bottom w:val="single" w:color="000000" w:sz="4" w:space="0"/>
              <w:right w:val="single" w:color="000000" w:sz="4" w:space="0"/>
            </w:tcBorders>
            <w:shd w:val="clear" w:color="000000" w:fill="FFFFFF"/>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0313 措施项目</w:t>
            </w:r>
          </w:p>
        </w:tc>
        <w:tc>
          <w:tcPr>
            <w:tcW w:w="222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6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0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xml:space="preserve"> </w:t>
            </w:r>
          </w:p>
        </w:tc>
        <w:tc>
          <w:tcPr>
            <w:tcW w:w="111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66" w:hRule="atLeast"/>
        </w:trPr>
        <w:tc>
          <w:tcPr>
            <w:tcW w:w="46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w:t>
            </w:r>
          </w:p>
        </w:tc>
        <w:tc>
          <w:tcPr>
            <w:tcW w:w="1656" w:type="dxa"/>
            <w:tcBorders>
              <w:top w:val="nil"/>
              <w:left w:val="nil"/>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031301017005</w:t>
            </w:r>
          </w:p>
        </w:tc>
        <w:tc>
          <w:tcPr>
            <w:tcW w:w="1840" w:type="dxa"/>
            <w:tcBorders>
              <w:top w:val="nil"/>
              <w:left w:val="nil"/>
              <w:bottom w:val="single" w:color="000000" w:sz="4" w:space="0"/>
              <w:right w:val="single" w:color="000000" w:sz="4" w:space="0"/>
            </w:tcBorders>
            <w:shd w:val="clear" w:color="000000" w:fill="FFFFFF"/>
            <w:vAlign w:val="center"/>
          </w:tcPr>
          <w:p>
            <w:pPr>
              <w:rPr>
                <w:rFonts w:ascii="仿宋" w:hAnsi="仿宋" w:eastAsia="仿宋" w:cs="宋体"/>
                <w:color w:val="000000"/>
                <w:sz w:val="24"/>
                <w:szCs w:val="24"/>
              </w:rPr>
            </w:pPr>
            <w:r>
              <w:rPr>
                <w:rFonts w:hint="eastAsia" w:ascii="仿宋" w:hAnsi="仿宋" w:eastAsia="仿宋"/>
                <w:color w:val="000000"/>
                <w:sz w:val="24"/>
                <w:szCs w:val="24"/>
              </w:rPr>
              <w:t>脚手架搭拆</w:t>
            </w:r>
          </w:p>
        </w:tc>
        <w:tc>
          <w:tcPr>
            <w:tcW w:w="2220" w:type="dxa"/>
            <w:tcBorders>
              <w:top w:val="nil"/>
              <w:left w:val="nil"/>
              <w:bottom w:val="single" w:color="000000" w:sz="4" w:space="0"/>
              <w:right w:val="single" w:color="000000" w:sz="4" w:space="0"/>
            </w:tcBorders>
            <w:shd w:val="clear" w:color="000000" w:fill="FFFFFF"/>
            <w:vAlign w:val="center"/>
          </w:tcPr>
          <w:p>
            <w:pPr>
              <w:rPr>
                <w:rFonts w:ascii="仿宋" w:hAnsi="仿宋" w:eastAsia="仿宋" w:cs="宋体"/>
                <w:color w:val="000000"/>
                <w:sz w:val="24"/>
                <w:szCs w:val="24"/>
              </w:rPr>
            </w:pPr>
            <w:r>
              <w:rPr>
                <w:rFonts w:hint="eastAsia" w:ascii="仿宋" w:hAnsi="仿宋" w:eastAsia="仿宋"/>
                <w:color w:val="000000"/>
                <w:sz w:val="24"/>
                <w:szCs w:val="24"/>
              </w:rPr>
              <w:t>　</w:t>
            </w:r>
          </w:p>
        </w:tc>
        <w:tc>
          <w:tcPr>
            <w:tcW w:w="1160" w:type="dxa"/>
            <w:tcBorders>
              <w:top w:val="nil"/>
              <w:left w:val="nil"/>
              <w:bottom w:val="single" w:color="000000" w:sz="4" w:space="0"/>
              <w:right w:val="single" w:color="000000" w:sz="4" w:space="0"/>
            </w:tcBorders>
            <w:shd w:val="clear" w:color="000000" w:fill="FFFFFF"/>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项</w:t>
            </w:r>
          </w:p>
        </w:tc>
        <w:tc>
          <w:tcPr>
            <w:tcW w:w="1100" w:type="dxa"/>
            <w:tcBorders>
              <w:top w:val="nil"/>
              <w:left w:val="nil"/>
              <w:bottom w:val="single" w:color="000000" w:sz="4" w:space="0"/>
              <w:right w:val="single" w:color="000000" w:sz="4" w:space="0"/>
            </w:tcBorders>
            <w:shd w:val="clear" w:color="000000" w:fill="FFFFFF"/>
            <w:vAlign w:val="center"/>
          </w:tcPr>
          <w:p>
            <w:pPr>
              <w:jc w:val="right"/>
              <w:rPr>
                <w:rFonts w:ascii="仿宋" w:hAnsi="仿宋" w:eastAsia="仿宋" w:cs="宋体"/>
                <w:color w:val="000000"/>
                <w:sz w:val="24"/>
                <w:szCs w:val="24"/>
              </w:rPr>
            </w:pPr>
          </w:p>
        </w:tc>
        <w:tc>
          <w:tcPr>
            <w:tcW w:w="111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66" w:hRule="atLeast"/>
        </w:trPr>
        <w:tc>
          <w:tcPr>
            <w:tcW w:w="9548"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1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88" w:hRule="atLeast"/>
        </w:trPr>
        <w:tc>
          <w:tcPr>
            <w:tcW w:w="4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65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84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222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0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1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3"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trPr>
        <w:tc>
          <w:tcPr>
            <w:tcW w:w="4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65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84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222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6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0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1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3"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99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17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r>
    </w:tbl>
    <w:p>
      <w:pPr>
        <w:widowControl/>
        <w:spacing w:afterLines="50" w:line="240" w:lineRule="exact"/>
        <w:jc w:val="left"/>
        <w:rPr>
          <w:rFonts w:ascii="仿宋" w:hAnsi="仿宋" w:eastAsia="仿宋"/>
          <w:b/>
          <w:bCs/>
          <w:sz w:val="24"/>
          <w:szCs w:val="24"/>
        </w:rPr>
        <w:sectPr>
          <w:pgSz w:w="16838" w:h="11906" w:orient="landscape"/>
          <w:pgMar w:top="1418" w:right="1440" w:bottom="1418" w:left="1440" w:header="851" w:footer="992" w:gutter="0"/>
          <w:cols w:space="720" w:num="1"/>
          <w:docGrid w:linePitch="312" w:charSpace="0"/>
        </w:sect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szCs w:val="24"/>
        </w:rPr>
        <w:t xml:space="preserve">                                         </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tbl>
      <w:tblPr>
        <w:tblStyle w:val="90"/>
        <w:tblW w:w="9960" w:type="dxa"/>
        <w:tblInd w:w="96" w:type="dxa"/>
        <w:tblLayout w:type="autofit"/>
        <w:tblCellMar>
          <w:top w:w="0" w:type="dxa"/>
          <w:left w:w="108" w:type="dxa"/>
          <w:bottom w:w="0" w:type="dxa"/>
          <w:right w:w="108" w:type="dxa"/>
        </w:tblCellMar>
      </w:tblPr>
      <w:tblGrid>
        <w:gridCol w:w="620"/>
        <w:gridCol w:w="3440"/>
        <w:gridCol w:w="1500"/>
        <w:gridCol w:w="2380"/>
        <w:gridCol w:w="1020"/>
        <w:gridCol w:w="1000"/>
      </w:tblGrid>
      <w:tr>
        <w:tblPrEx>
          <w:tblCellMar>
            <w:top w:w="0" w:type="dxa"/>
            <w:left w:w="108" w:type="dxa"/>
            <w:bottom w:w="0" w:type="dxa"/>
            <w:right w:w="108" w:type="dxa"/>
          </w:tblCellMar>
        </w:tblPrEx>
        <w:trPr>
          <w:trHeight w:val="990" w:hRule="atLeast"/>
        </w:trPr>
        <w:tc>
          <w:tcPr>
            <w:tcW w:w="9960" w:type="dxa"/>
            <w:gridSpan w:val="6"/>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表1-4-2总承包服务费项目及计价表</w:t>
            </w:r>
          </w:p>
        </w:tc>
      </w:tr>
      <w:tr>
        <w:tblPrEx>
          <w:tblCellMar>
            <w:top w:w="0" w:type="dxa"/>
            <w:left w:w="108" w:type="dxa"/>
            <w:bottom w:w="0" w:type="dxa"/>
            <w:right w:w="108" w:type="dxa"/>
          </w:tblCellMar>
        </w:tblPrEx>
        <w:trPr>
          <w:trHeight w:val="474" w:hRule="atLeast"/>
        </w:trPr>
        <w:tc>
          <w:tcPr>
            <w:tcW w:w="9960" w:type="dxa"/>
            <w:gridSpan w:val="6"/>
            <w:tcBorders>
              <w:top w:val="nil"/>
              <w:left w:val="nil"/>
              <w:bottom w:val="nil"/>
              <w:right w:val="nil"/>
            </w:tcBorders>
            <w:shd w:val="clear" w:color="000000" w:fill="FFFFFF"/>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工程名称：                                                    第 1 页  共 1 页</w:t>
            </w:r>
          </w:p>
        </w:tc>
      </w:tr>
      <w:tr>
        <w:tblPrEx>
          <w:tblCellMar>
            <w:top w:w="0" w:type="dxa"/>
            <w:left w:w="108" w:type="dxa"/>
            <w:bottom w:w="0" w:type="dxa"/>
            <w:right w:w="108" w:type="dxa"/>
          </w:tblCellMar>
        </w:tblPrEx>
        <w:trPr>
          <w:trHeight w:val="735" w:hRule="atLeast"/>
        </w:trPr>
        <w:tc>
          <w:tcPr>
            <w:tcW w:w="6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4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15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项目价值(元)</w:t>
            </w:r>
          </w:p>
        </w:tc>
        <w:tc>
          <w:tcPr>
            <w:tcW w:w="238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服务内容</w:t>
            </w:r>
          </w:p>
        </w:tc>
        <w:tc>
          <w:tcPr>
            <w:tcW w:w="10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费率(%)</w:t>
            </w:r>
          </w:p>
        </w:tc>
        <w:tc>
          <w:tcPr>
            <w:tcW w:w="10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金额(元)</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4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发包人分包专业工程</w:t>
            </w: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38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4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发包人供应材料</w:t>
            </w: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38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4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38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4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38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44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5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238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9" w:hRule="atLeast"/>
        </w:trPr>
        <w:tc>
          <w:tcPr>
            <w:tcW w:w="8960"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trPr>
        <w:tc>
          <w:tcPr>
            <w:tcW w:w="62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344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50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238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02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c>
          <w:tcPr>
            <w:tcW w:w="1000" w:type="dxa"/>
            <w:tcBorders>
              <w:top w:val="nil"/>
              <w:left w:val="nil"/>
              <w:bottom w:val="nil"/>
              <w:right w:val="nil"/>
            </w:tcBorders>
            <w:shd w:val="clear" w:color="auto" w:fill="auto"/>
            <w:noWrap/>
            <w:vAlign w:val="center"/>
          </w:tcPr>
          <w:p>
            <w:pPr>
              <w:widowControl/>
              <w:jc w:val="center"/>
              <w:rPr>
                <w:rFonts w:ascii="仿宋" w:hAnsi="仿宋" w:eastAsia="仿宋" w:cs="宋体"/>
                <w:kern w:val="0"/>
                <w:sz w:val="24"/>
                <w:szCs w:val="24"/>
              </w:rPr>
            </w:pPr>
          </w:p>
        </w:tc>
      </w:tr>
    </w:tbl>
    <w:p>
      <w:pPr>
        <w:spacing w:after="120" w:line="300" w:lineRule="exact"/>
        <w:jc w:val="center"/>
        <w:rPr>
          <w:rFonts w:ascii="仿宋" w:hAnsi="仿宋" w:eastAsia="仿宋"/>
          <w:sz w:val="24"/>
          <w:szCs w:val="24"/>
        </w:rPr>
      </w:pPr>
    </w:p>
    <w:p>
      <w:pPr>
        <w:spacing w:after="120" w:line="300" w:lineRule="exact"/>
        <w:jc w:val="center"/>
        <w:rPr>
          <w:rFonts w:ascii="仿宋" w:hAnsi="仿宋" w:eastAsia="仿宋"/>
          <w:b/>
          <w:bCs/>
          <w:sz w:val="24"/>
          <w:szCs w:val="24"/>
        </w:r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widowControl/>
        <w:jc w:val="left"/>
        <w:rPr>
          <w:b/>
          <w:bCs/>
          <w:sz w:val="28"/>
          <w:szCs w:val="28"/>
        </w:rPr>
      </w:pPr>
      <w:r>
        <w:br w:type="page"/>
      </w:r>
    </w:p>
    <w:p/>
    <w:tbl>
      <w:tblPr>
        <w:tblStyle w:val="90"/>
        <w:tblW w:w="8376" w:type="dxa"/>
        <w:tblInd w:w="96" w:type="dxa"/>
        <w:tblLayout w:type="autofit"/>
        <w:tblCellMar>
          <w:top w:w="0" w:type="dxa"/>
          <w:left w:w="108" w:type="dxa"/>
          <w:bottom w:w="0" w:type="dxa"/>
          <w:right w:w="108" w:type="dxa"/>
        </w:tblCellMar>
      </w:tblPr>
      <w:tblGrid>
        <w:gridCol w:w="620"/>
        <w:gridCol w:w="2653"/>
        <w:gridCol w:w="1701"/>
        <w:gridCol w:w="1559"/>
        <w:gridCol w:w="1843"/>
      </w:tblGrid>
      <w:tr>
        <w:tblPrEx>
          <w:tblCellMar>
            <w:top w:w="0" w:type="dxa"/>
            <w:left w:w="108" w:type="dxa"/>
            <w:bottom w:w="0" w:type="dxa"/>
            <w:right w:w="108" w:type="dxa"/>
          </w:tblCellMar>
        </w:tblPrEx>
        <w:trPr>
          <w:trHeight w:val="80" w:hRule="atLeast"/>
        </w:trPr>
        <w:tc>
          <w:tcPr>
            <w:tcW w:w="8376" w:type="dxa"/>
            <w:gridSpan w:val="5"/>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表1-5主要工日价格表</w:t>
            </w:r>
          </w:p>
        </w:tc>
      </w:tr>
      <w:tr>
        <w:tblPrEx>
          <w:tblCellMar>
            <w:top w:w="0" w:type="dxa"/>
            <w:left w:w="108" w:type="dxa"/>
            <w:bottom w:w="0" w:type="dxa"/>
            <w:right w:w="108" w:type="dxa"/>
          </w:tblCellMar>
        </w:tblPrEx>
        <w:trPr>
          <w:trHeight w:val="331" w:hRule="atLeast"/>
        </w:trPr>
        <w:tc>
          <w:tcPr>
            <w:tcW w:w="8376" w:type="dxa"/>
            <w:gridSpan w:val="5"/>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工程名称：                                         第 1 页  共 1 页</w:t>
            </w:r>
          </w:p>
        </w:tc>
      </w:tr>
      <w:tr>
        <w:tblPrEx>
          <w:tblCellMar>
            <w:top w:w="0" w:type="dxa"/>
            <w:left w:w="108" w:type="dxa"/>
            <w:bottom w:w="0" w:type="dxa"/>
            <w:right w:w="108" w:type="dxa"/>
          </w:tblCellMar>
        </w:tblPrEx>
        <w:trPr>
          <w:trHeight w:val="735" w:hRule="atLeast"/>
        </w:trPr>
        <w:tc>
          <w:tcPr>
            <w:tcW w:w="6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65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  种</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155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84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62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65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288" w:hRule="atLeast"/>
        </w:trPr>
        <w:tc>
          <w:tcPr>
            <w:tcW w:w="620"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2653"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701"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559"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1843"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r>
    </w:tbl>
    <w:p>
      <w:pPr>
        <w:adjustRightInd w:val="0"/>
        <w:snapToGrid w:val="0"/>
        <w:spacing w:line="560" w:lineRule="exact"/>
        <w:rPr>
          <w:rFonts w:ascii="仿宋" w:hAnsi="仿宋" w:eastAsia="仿宋"/>
          <w:b/>
          <w:bCs/>
          <w:sz w:val="24"/>
          <w:szCs w:val="24"/>
        </w:r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adjustRightInd w:val="0"/>
        <w:snapToGrid w:val="0"/>
        <w:spacing w:line="560" w:lineRule="exact"/>
        <w:rPr>
          <w:rFonts w:ascii="仿宋" w:hAnsi="仿宋" w:eastAsia="仿宋"/>
          <w:b/>
          <w:bCs/>
          <w:sz w:val="24"/>
          <w:szCs w:val="24"/>
        </w:rPr>
      </w:pPr>
      <w:r>
        <w:rPr>
          <w:b/>
          <w:bCs/>
        </w:rPr>
        <w:br w:type="page"/>
      </w:r>
    </w:p>
    <w:tbl>
      <w:tblPr>
        <w:tblStyle w:val="90"/>
        <w:tblW w:w="9084" w:type="dxa"/>
        <w:tblInd w:w="96" w:type="dxa"/>
        <w:tblLayout w:type="autofit"/>
        <w:tblCellMar>
          <w:top w:w="0" w:type="dxa"/>
          <w:left w:w="108" w:type="dxa"/>
          <w:bottom w:w="0" w:type="dxa"/>
          <w:right w:w="108" w:type="dxa"/>
        </w:tblCellMar>
      </w:tblPr>
      <w:tblGrid>
        <w:gridCol w:w="580"/>
        <w:gridCol w:w="992"/>
        <w:gridCol w:w="1701"/>
        <w:gridCol w:w="1559"/>
        <w:gridCol w:w="992"/>
        <w:gridCol w:w="992"/>
        <w:gridCol w:w="1276"/>
        <w:gridCol w:w="992"/>
      </w:tblGrid>
      <w:tr>
        <w:tblPrEx>
          <w:tblCellMar>
            <w:top w:w="0" w:type="dxa"/>
            <w:left w:w="108" w:type="dxa"/>
            <w:bottom w:w="0" w:type="dxa"/>
            <w:right w:w="108" w:type="dxa"/>
          </w:tblCellMar>
        </w:tblPrEx>
        <w:trPr>
          <w:trHeight w:val="990" w:hRule="atLeast"/>
        </w:trPr>
        <w:tc>
          <w:tcPr>
            <w:tcW w:w="9084" w:type="dxa"/>
            <w:gridSpan w:val="8"/>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表1-6 主要材料价格表</w:t>
            </w:r>
          </w:p>
        </w:tc>
      </w:tr>
      <w:tr>
        <w:tblPrEx>
          <w:tblCellMar>
            <w:top w:w="0" w:type="dxa"/>
            <w:left w:w="108" w:type="dxa"/>
            <w:bottom w:w="0" w:type="dxa"/>
            <w:right w:w="108" w:type="dxa"/>
          </w:tblCellMar>
        </w:tblPrEx>
        <w:trPr>
          <w:trHeight w:val="474" w:hRule="atLeast"/>
        </w:trPr>
        <w:tc>
          <w:tcPr>
            <w:tcW w:w="6816" w:type="dxa"/>
            <w:gridSpan w:val="6"/>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工程名称：</w:t>
            </w:r>
          </w:p>
        </w:tc>
        <w:tc>
          <w:tcPr>
            <w:tcW w:w="2268" w:type="dxa"/>
            <w:gridSpan w:val="2"/>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第 1 页  共    页</w:t>
            </w:r>
          </w:p>
        </w:tc>
      </w:tr>
      <w:tr>
        <w:tblPrEx>
          <w:tblCellMar>
            <w:top w:w="0" w:type="dxa"/>
            <w:left w:w="108" w:type="dxa"/>
            <w:bottom w:w="0" w:type="dxa"/>
            <w:right w:w="108" w:type="dxa"/>
          </w:tblCellMar>
        </w:tblPrEx>
        <w:trPr>
          <w:trHeight w:val="735" w:hRule="atLeast"/>
        </w:trPr>
        <w:tc>
          <w:tcPr>
            <w:tcW w:w="5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编码</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材料名称</w:t>
            </w:r>
          </w:p>
        </w:tc>
        <w:tc>
          <w:tcPr>
            <w:tcW w:w="155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规格、型号</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2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w:t>
            </w:r>
          </w:p>
        </w:tc>
      </w:tr>
      <w:tr>
        <w:tblPrEx>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841"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82"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840"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838"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836"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90"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976"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131"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1131" w:hRule="atLeast"/>
        </w:trPr>
        <w:tc>
          <w:tcPr>
            <w:tcW w:w="5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bl>
    <w:p>
      <w:pPr>
        <w:spacing w:after="120" w:line="300" w:lineRule="exact"/>
        <w:rPr>
          <w:rFonts w:ascii="仿宋" w:hAnsi="仿宋" w:eastAsia="仿宋"/>
          <w:sz w:val="24"/>
          <w:szCs w:val="24"/>
        </w:rPr>
      </w:pPr>
    </w:p>
    <w:p>
      <w:pPr>
        <w:adjustRightInd w:val="0"/>
        <w:snapToGrid w:val="0"/>
        <w:spacing w:line="560" w:lineRule="exact"/>
        <w:jc w:val="center"/>
        <w:rPr>
          <w:rFonts w:ascii="仿宋" w:hAnsi="仿宋" w:eastAsia="仿宋"/>
          <w:b/>
          <w:bCs/>
          <w:sz w:val="24"/>
          <w:szCs w:val="24"/>
        </w:rPr>
      </w:pPr>
      <w:r>
        <w:rPr>
          <w:rFonts w:hint="eastAsia" w:ascii="仿宋" w:hAnsi="仿宋" w:eastAsia="仿宋"/>
          <w:b/>
          <w:bCs/>
          <w:sz w:val="24"/>
          <w:szCs w:val="24"/>
        </w:rPr>
        <w:t>投标人：（</w:t>
      </w:r>
      <w:r>
        <w:rPr>
          <w:rFonts w:hint="eastAsia"/>
          <w:b/>
          <w:bCs/>
          <w:sz w:val="24"/>
          <w:lang w:eastAsia="zh-CN"/>
        </w:rPr>
        <w:t>电子签</w:t>
      </w:r>
      <w:r>
        <w:rPr>
          <w:rFonts w:hint="eastAsia" w:ascii="仿宋" w:hAnsi="仿宋" w:eastAsia="仿宋"/>
          <w:b/>
          <w:bCs/>
          <w:sz w:val="24"/>
        </w:rPr>
        <w:t>章</w:t>
      </w:r>
      <w:r>
        <w:rPr>
          <w:rFonts w:hint="eastAsia" w:ascii="仿宋" w:hAnsi="仿宋" w:eastAsia="仿宋"/>
          <w:b/>
          <w:bCs/>
          <w:sz w:val="24"/>
          <w:szCs w:val="24"/>
        </w:rPr>
        <w:t>）</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pStyle w:val="9"/>
      </w:pPr>
      <w:r>
        <w:br w:type="page"/>
      </w:r>
    </w:p>
    <w:tbl>
      <w:tblPr>
        <w:tblStyle w:val="90"/>
        <w:tblW w:w="9226" w:type="dxa"/>
        <w:tblInd w:w="96" w:type="dxa"/>
        <w:tblLayout w:type="autofit"/>
        <w:tblCellMar>
          <w:top w:w="0" w:type="dxa"/>
          <w:left w:w="108" w:type="dxa"/>
          <w:bottom w:w="0" w:type="dxa"/>
          <w:right w:w="108" w:type="dxa"/>
        </w:tblCellMar>
      </w:tblPr>
      <w:tblGrid>
        <w:gridCol w:w="560"/>
        <w:gridCol w:w="3421"/>
        <w:gridCol w:w="1276"/>
        <w:gridCol w:w="1701"/>
        <w:gridCol w:w="2268"/>
      </w:tblGrid>
      <w:tr>
        <w:tblPrEx>
          <w:tblCellMar>
            <w:top w:w="0" w:type="dxa"/>
            <w:left w:w="108" w:type="dxa"/>
            <w:bottom w:w="0" w:type="dxa"/>
            <w:right w:w="108" w:type="dxa"/>
          </w:tblCellMar>
        </w:tblPrEx>
        <w:trPr>
          <w:trHeight w:val="990" w:hRule="atLeast"/>
        </w:trPr>
        <w:tc>
          <w:tcPr>
            <w:tcW w:w="9226" w:type="dxa"/>
            <w:gridSpan w:val="5"/>
            <w:tcBorders>
              <w:top w:val="nil"/>
              <w:left w:val="nil"/>
              <w:bottom w:val="nil"/>
              <w:right w:val="nil"/>
            </w:tcBorders>
            <w:shd w:val="clear" w:color="000000" w:fill="FFFFFF"/>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表1-7 主要机械台班价格表</w:t>
            </w:r>
          </w:p>
        </w:tc>
      </w:tr>
      <w:tr>
        <w:tblPrEx>
          <w:tblCellMar>
            <w:top w:w="0" w:type="dxa"/>
            <w:left w:w="108" w:type="dxa"/>
            <w:bottom w:w="0" w:type="dxa"/>
            <w:right w:w="108" w:type="dxa"/>
          </w:tblCellMar>
        </w:tblPrEx>
        <w:trPr>
          <w:trHeight w:val="474" w:hRule="atLeast"/>
        </w:trPr>
        <w:tc>
          <w:tcPr>
            <w:tcW w:w="6958" w:type="dxa"/>
            <w:gridSpan w:val="4"/>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工程名称： </w:t>
            </w:r>
          </w:p>
        </w:tc>
        <w:tc>
          <w:tcPr>
            <w:tcW w:w="2268" w:type="dxa"/>
            <w:tcBorders>
              <w:top w:val="nil"/>
              <w:left w:val="nil"/>
              <w:bottom w:val="nil"/>
              <w:right w:val="nil"/>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第 1 页  共 1 页</w:t>
            </w:r>
          </w:p>
        </w:tc>
      </w:tr>
      <w:tr>
        <w:tblPrEx>
          <w:tblCellMar>
            <w:top w:w="0" w:type="dxa"/>
            <w:left w:w="108" w:type="dxa"/>
            <w:bottom w:w="0" w:type="dxa"/>
            <w:right w:w="108" w:type="dxa"/>
          </w:tblCellMar>
        </w:tblPrEx>
        <w:trPr>
          <w:trHeight w:val="735" w:hRule="atLeast"/>
        </w:trPr>
        <w:tc>
          <w:tcPr>
            <w:tcW w:w="5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42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机械设备名称</w:t>
            </w:r>
          </w:p>
        </w:tc>
        <w:tc>
          <w:tcPr>
            <w:tcW w:w="12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226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9" w:hRule="atLeast"/>
        </w:trPr>
        <w:tc>
          <w:tcPr>
            <w:tcW w:w="56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34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bl>
    <w:p>
      <w:pPr>
        <w:spacing w:after="120" w:line="300" w:lineRule="exact"/>
        <w:rPr>
          <w:rFonts w:ascii="仿宋" w:hAnsi="仿宋" w:eastAsia="仿宋"/>
          <w:sz w:val="24"/>
          <w:szCs w:val="24"/>
        </w:rPr>
      </w:pPr>
    </w:p>
    <w:p>
      <w:pPr>
        <w:spacing w:after="120" w:line="300" w:lineRule="exact"/>
        <w:rPr>
          <w:rFonts w:ascii="仿宋" w:hAnsi="仿宋" w:eastAsia="仿宋"/>
          <w:sz w:val="24"/>
          <w:szCs w:val="24"/>
        </w:rPr>
      </w:pPr>
    </w:p>
    <w:p>
      <w:pPr>
        <w:spacing w:after="120" w:line="300" w:lineRule="exact"/>
        <w:rPr>
          <w:rFonts w:ascii="仿宋" w:hAnsi="仿宋" w:eastAsia="仿宋"/>
          <w:b/>
          <w:bCs/>
          <w:sz w:val="24"/>
          <w:szCs w:val="24"/>
        </w:rPr>
      </w:pPr>
    </w:p>
    <w:p>
      <w:pPr>
        <w:spacing w:after="120" w:line="540" w:lineRule="exact"/>
        <w:jc w:val="center"/>
        <w:rPr>
          <w:rFonts w:ascii="仿宋" w:hAnsi="仿宋" w:eastAsia="仿宋"/>
          <w:b/>
          <w:bCs/>
          <w:sz w:val="24"/>
          <w:szCs w:val="24"/>
        </w:rPr>
      </w:pPr>
      <w:r>
        <w:rPr>
          <w:rFonts w:hint="eastAsia" w:ascii="仿宋" w:hAnsi="仿宋" w:eastAsia="仿宋"/>
          <w:b/>
          <w:bCs/>
          <w:sz w:val="24"/>
          <w:szCs w:val="24"/>
        </w:rPr>
        <w:t>投标人：</w:t>
      </w:r>
      <w:r>
        <w:rPr>
          <w:rFonts w:ascii="仿宋" w:hAnsi="仿宋" w:eastAsia="仿宋"/>
          <w:b/>
          <w:bCs/>
          <w:sz w:val="24"/>
          <w:szCs w:val="24"/>
        </w:rPr>
        <w:t xml:space="preserve"> （</w:t>
      </w:r>
      <w:r>
        <w:rPr>
          <w:rFonts w:hint="eastAsia"/>
          <w:b/>
          <w:bCs/>
          <w:sz w:val="24"/>
          <w:lang w:eastAsia="zh-CN"/>
        </w:rPr>
        <w:t>电子签</w:t>
      </w:r>
      <w:r>
        <w:rPr>
          <w:rFonts w:hint="eastAsia" w:ascii="仿宋" w:hAnsi="仿宋" w:eastAsia="仿宋"/>
          <w:b/>
          <w:bCs/>
          <w:sz w:val="24"/>
        </w:rPr>
        <w:t>章</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p>
    <w:p>
      <w:pPr>
        <w:spacing w:after="120"/>
        <w:jc w:val="center"/>
        <w:rPr>
          <w:rFonts w:ascii="仿宋" w:hAnsi="仿宋" w:eastAsia="仿宋"/>
          <w:b/>
          <w:bCs/>
          <w:sz w:val="24"/>
          <w:szCs w:val="24"/>
        </w:rPr>
        <w:sectPr>
          <w:pgSz w:w="11906" w:h="16838"/>
          <w:pgMar w:top="1440" w:right="1418" w:bottom="1440" w:left="1418" w:header="851" w:footer="992" w:gutter="0"/>
          <w:cols w:space="720" w:num="1"/>
          <w:docGrid w:linePitch="312" w:charSpace="0"/>
        </w:sectPr>
      </w:pPr>
    </w:p>
    <w:p>
      <w:pPr>
        <w:spacing w:after="120"/>
        <w:jc w:val="center"/>
        <w:rPr>
          <w:rFonts w:ascii="仿宋" w:hAnsi="仿宋" w:eastAsia="仿宋"/>
          <w:b/>
          <w:bCs/>
          <w:sz w:val="32"/>
          <w:szCs w:val="32"/>
        </w:rPr>
      </w:pPr>
      <w:r>
        <w:rPr>
          <w:rFonts w:hint="eastAsia" w:ascii="仿宋" w:hAnsi="仿宋" w:eastAsia="仿宋"/>
          <w:b/>
          <w:bCs/>
          <w:sz w:val="32"/>
          <w:szCs w:val="32"/>
        </w:rPr>
        <w:t>表</w:t>
      </w:r>
      <w:r>
        <w:rPr>
          <w:rFonts w:ascii="仿宋" w:hAnsi="仿宋" w:eastAsia="仿宋"/>
          <w:b/>
          <w:bCs/>
          <w:sz w:val="32"/>
          <w:szCs w:val="32"/>
        </w:rPr>
        <w:t xml:space="preserve">2-1 </w:t>
      </w:r>
      <w:r>
        <w:rPr>
          <w:rFonts w:hint="eastAsia" w:ascii="仿宋" w:hAnsi="仿宋" w:eastAsia="仿宋"/>
          <w:b/>
          <w:bCs/>
          <w:sz w:val="32"/>
          <w:szCs w:val="32"/>
        </w:rPr>
        <w:t>分部分项工程量清单综合单价分析表</w:t>
      </w:r>
    </w:p>
    <w:p>
      <w:pPr>
        <w:spacing w:after="120"/>
        <w:rPr>
          <w:rFonts w:ascii="仿宋" w:hAnsi="仿宋" w:eastAsia="仿宋"/>
          <w:bCs/>
          <w:sz w:val="24"/>
          <w:szCs w:val="24"/>
        </w:rPr>
      </w:pPr>
      <w:r>
        <w:rPr>
          <w:rFonts w:hint="eastAsia" w:ascii="仿宋" w:hAnsi="仿宋" w:eastAsia="仿宋"/>
          <w:bCs/>
          <w:sz w:val="24"/>
          <w:szCs w:val="24"/>
        </w:rPr>
        <w:t>工程名称：</w:t>
      </w:r>
      <w:r>
        <w:rPr>
          <w:rFonts w:ascii="仿宋" w:hAnsi="仿宋" w:eastAsia="仿宋"/>
          <w:bCs/>
          <w:sz w:val="24"/>
          <w:szCs w:val="24"/>
        </w:rPr>
        <w:t xml:space="preserve">                          </w:t>
      </w:r>
      <w:r>
        <w:rPr>
          <w:rFonts w:hint="eastAsia" w:ascii="仿宋" w:hAnsi="仿宋" w:eastAsia="仿宋"/>
          <w:bCs/>
          <w:sz w:val="24"/>
          <w:szCs w:val="24"/>
        </w:rPr>
        <w:t xml:space="preserve">    </w:t>
      </w:r>
      <w:r>
        <w:rPr>
          <w:rFonts w:ascii="仿宋" w:hAnsi="仿宋" w:eastAsia="仿宋"/>
          <w:bCs/>
          <w:sz w:val="24"/>
          <w:szCs w:val="24"/>
        </w:rPr>
        <w:t xml:space="preserve">  </w:t>
      </w:r>
      <w:r>
        <w:rPr>
          <w:rFonts w:hint="eastAsia" w:ascii="仿宋" w:hAnsi="仿宋" w:eastAsia="仿宋"/>
          <w:bCs/>
          <w:sz w:val="24"/>
          <w:szCs w:val="24"/>
        </w:rPr>
        <w:t>清单号：</w:t>
      </w:r>
      <w:r>
        <w:rPr>
          <w:rFonts w:ascii="仿宋" w:hAnsi="仿宋" w:eastAsia="仿宋"/>
          <w:bCs/>
          <w:sz w:val="24"/>
          <w:szCs w:val="24"/>
        </w:rPr>
        <w:t xml:space="preserve">                                                  </w:t>
      </w:r>
      <w:r>
        <w:rPr>
          <w:rFonts w:hint="eastAsia" w:ascii="仿宋" w:hAnsi="仿宋" w:eastAsia="仿宋"/>
          <w:bCs/>
          <w:sz w:val="24"/>
          <w:szCs w:val="24"/>
        </w:rPr>
        <w:t>第</w:t>
      </w:r>
      <w:r>
        <w:rPr>
          <w:rFonts w:ascii="仿宋" w:hAnsi="仿宋" w:eastAsia="仿宋"/>
          <w:bCs/>
          <w:sz w:val="24"/>
          <w:szCs w:val="24"/>
        </w:rPr>
        <w:t xml:space="preserve">   </w:t>
      </w:r>
      <w:r>
        <w:rPr>
          <w:rFonts w:hint="eastAsia" w:ascii="仿宋" w:hAnsi="仿宋" w:eastAsia="仿宋"/>
          <w:bCs/>
          <w:sz w:val="24"/>
          <w:szCs w:val="24"/>
        </w:rPr>
        <w:t>页共</w:t>
      </w:r>
      <w:r>
        <w:rPr>
          <w:rFonts w:ascii="仿宋" w:hAnsi="仿宋" w:eastAsia="仿宋"/>
          <w:bCs/>
          <w:sz w:val="24"/>
          <w:szCs w:val="24"/>
        </w:rPr>
        <w:t xml:space="preserve">   </w:t>
      </w:r>
      <w:r>
        <w:rPr>
          <w:rFonts w:hint="eastAsia" w:ascii="仿宋" w:hAnsi="仿宋" w:eastAsia="仿宋"/>
          <w:bCs/>
          <w:sz w:val="24"/>
          <w:szCs w:val="24"/>
        </w:rPr>
        <w:t>页</w:t>
      </w:r>
    </w:p>
    <w:tbl>
      <w:tblPr>
        <w:tblStyle w:val="90"/>
        <w:tblW w:w="14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95"/>
        <w:gridCol w:w="1701"/>
        <w:gridCol w:w="960"/>
        <w:gridCol w:w="834"/>
        <w:gridCol w:w="1006"/>
        <w:gridCol w:w="896"/>
        <w:gridCol w:w="893"/>
        <w:gridCol w:w="1090"/>
        <w:gridCol w:w="976"/>
        <w:gridCol w:w="1206"/>
        <w:gridCol w:w="1091"/>
        <w:gridCol w:w="1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序号</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编号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名</w:t>
            </w:r>
            <w:r>
              <w:rPr>
                <w:rFonts w:ascii="仿宋" w:hAnsi="仿宋" w:eastAsia="仿宋"/>
                <w:sz w:val="24"/>
                <w:szCs w:val="24"/>
              </w:rPr>
              <w:t xml:space="preserve">   </w:t>
            </w:r>
            <w:r>
              <w:rPr>
                <w:rFonts w:hint="eastAsia" w:ascii="仿宋" w:hAnsi="仿宋" w:eastAsia="仿宋"/>
                <w:sz w:val="24"/>
                <w:szCs w:val="24"/>
              </w:rPr>
              <w:t>称</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计量单位</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数量</w:t>
            </w:r>
          </w:p>
        </w:tc>
        <w:tc>
          <w:tcPr>
            <w:tcW w:w="71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综</w:t>
            </w:r>
            <w:r>
              <w:rPr>
                <w:rFonts w:ascii="仿宋" w:hAnsi="仿宋" w:eastAsia="仿宋"/>
                <w:sz w:val="24"/>
                <w:szCs w:val="24"/>
              </w:rPr>
              <w:t xml:space="preserve">   </w:t>
            </w:r>
            <w:r>
              <w:rPr>
                <w:rFonts w:hint="eastAsia" w:ascii="仿宋" w:hAnsi="仿宋" w:eastAsia="仿宋"/>
                <w:sz w:val="24"/>
                <w:szCs w:val="24"/>
              </w:rPr>
              <w:t>合</w:t>
            </w:r>
            <w:r>
              <w:rPr>
                <w:rFonts w:ascii="仿宋" w:hAnsi="仿宋" w:eastAsia="仿宋"/>
                <w:sz w:val="24"/>
                <w:szCs w:val="24"/>
              </w:rPr>
              <w:t xml:space="preserve">   </w:t>
            </w:r>
            <w:r>
              <w:rPr>
                <w:rFonts w:hint="eastAsia" w:ascii="仿宋" w:hAnsi="仿宋" w:eastAsia="仿宋"/>
                <w:sz w:val="24"/>
                <w:szCs w:val="24"/>
              </w:rPr>
              <w:t>单</w:t>
            </w:r>
            <w:r>
              <w:rPr>
                <w:rFonts w:ascii="仿宋" w:hAnsi="仿宋" w:eastAsia="仿宋"/>
                <w:sz w:val="24"/>
                <w:szCs w:val="24"/>
              </w:rPr>
              <w:t xml:space="preserve">  </w:t>
            </w:r>
            <w:r>
              <w:rPr>
                <w:rFonts w:hint="eastAsia" w:ascii="仿宋" w:hAnsi="仿宋" w:eastAsia="仿宋"/>
                <w:sz w:val="24"/>
                <w:szCs w:val="24"/>
              </w:rPr>
              <w:t>价（元）</w:t>
            </w:r>
          </w:p>
        </w:tc>
        <w:tc>
          <w:tcPr>
            <w:tcW w:w="13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人工费</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材料费</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机械费</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管理费</w:t>
            </w:r>
          </w:p>
        </w:tc>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利润</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风险费用</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小计</w:t>
            </w: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p>
        </w:tc>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w:t>
            </w:r>
          </w:p>
        </w:tc>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（9）</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（10）</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（11）</w:t>
            </w: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ind w:firstLine="240" w:firstLineChars="100"/>
              <w:rPr>
                <w:rFonts w:ascii="仿宋" w:hAnsi="仿宋" w:eastAsia="仿宋"/>
                <w:sz w:val="24"/>
                <w:szCs w:val="24"/>
              </w:rPr>
            </w:pPr>
            <w:r>
              <w:rPr>
                <w:rFonts w:ascii="仿宋" w:hAnsi="仿宋" w:eastAsia="仿宋"/>
                <w:sz w:val="24"/>
                <w:szCs w:val="24"/>
              </w:rPr>
              <w:t>1</w:t>
            </w: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（清单编码）</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（清单名称）</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（定额编号）</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（定额名称）</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ascii="仿宋" w:hAnsi="仿宋" w:eastAsia="仿宋"/>
                <w:sz w:val="24"/>
                <w:szCs w:val="24"/>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（清单编码）</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（清单名称）</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（定额编号）</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（定额名称）</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w:t>
            </w:r>
          </w:p>
        </w:tc>
        <w:tc>
          <w:tcPr>
            <w:tcW w:w="960"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893" w:type="dxa"/>
            <w:tcBorders>
              <w:top w:val="single" w:color="auto" w:sz="4" w:space="0"/>
              <w:left w:val="single" w:color="auto"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1090" w:type="dxa"/>
            <w:tcBorders>
              <w:top w:val="single" w:color="auto" w:sz="4" w:space="0"/>
              <w:left w:val="single" w:color="000000" w:sz="4" w:space="0"/>
              <w:bottom w:val="single" w:color="auto" w:sz="4" w:space="0"/>
              <w:right w:val="single" w:color="000000" w:sz="4" w:space="0"/>
            </w:tcBorders>
            <w:vAlign w:val="center"/>
          </w:tcPr>
          <w:p>
            <w:pPr>
              <w:spacing w:after="120" w:line="360" w:lineRule="auto"/>
              <w:jc w:val="center"/>
              <w:rPr>
                <w:rFonts w:ascii="仿宋" w:hAnsi="仿宋" w:eastAsia="仿宋"/>
                <w:sz w:val="24"/>
                <w:szCs w:val="24"/>
              </w:rPr>
            </w:pPr>
          </w:p>
        </w:tc>
        <w:tc>
          <w:tcPr>
            <w:tcW w:w="976" w:type="dxa"/>
            <w:tcBorders>
              <w:top w:val="single" w:color="auto" w:sz="4" w:space="0"/>
              <w:left w:val="single" w:color="000000"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083" w:type="dxa"/>
            <w:gridSpan w:val="12"/>
            <w:tcBorders>
              <w:top w:val="single" w:color="auto" w:sz="4" w:space="0"/>
              <w:left w:val="single" w:color="auto" w:sz="4" w:space="0"/>
              <w:bottom w:val="single" w:color="000000" w:sz="4" w:space="0"/>
              <w:right w:val="single" w:color="auto" w:sz="4" w:space="0"/>
            </w:tcBorders>
            <w:vAlign w:val="center"/>
          </w:tcPr>
          <w:p>
            <w:pPr>
              <w:spacing w:after="120" w:line="360" w:lineRule="auto"/>
              <w:jc w:val="center"/>
              <w:rPr>
                <w:rFonts w:ascii="仿宋" w:hAnsi="仿宋" w:eastAsia="仿宋"/>
                <w:sz w:val="24"/>
                <w:szCs w:val="24"/>
              </w:rPr>
            </w:pPr>
            <w:r>
              <w:rPr>
                <w:rFonts w:hint="eastAsia" w:ascii="仿宋" w:hAnsi="仿宋" w:eastAsia="仿宋"/>
                <w:sz w:val="24"/>
                <w:szCs w:val="24"/>
              </w:rPr>
              <w:t>合</w:t>
            </w:r>
            <w:r>
              <w:rPr>
                <w:rFonts w:ascii="仿宋" w:hAnsi="仿宋" w:eastAsia="仿宋"/>
                <w:sz w:val="24"/>
                <w:szCs w:val="24"/>
              </w:rPr>
              <w:t xml:space="preserve">       </w:t>
            </w:r>
            <w:r>
              <w:rPr>
                <w:rFonts w:hint="eastAsia" w:ascii="仿宋" w:hAnsi="仿宋" w:eastAsia="仿宋"/>
                <w:sz w:val="24"/>
                <w:szCs w:val="24"/>
              </w:rPr>
              <w:t>计</w:t>
            </w:r>
          </w:p>
        </w:tc>
        <w:tc>
          <w:tcPr>
            <w:tcW w:w="1342" w:type="dxa"/>
            <w:tcBorders>
              <w:top w:val="single" w:color="auto" w:sz="4" w:space="0"/>
              <w:left w:val="single" w:color="auto" w:sz="4" w:space="0"/>
              <w:bottom w:val="single" w:color="auto" w:sz="4" w:space="0"/>
              <w:right w:val="single" w:color="auto" w:sz="4" w:space="0"/>
            </w:tcBorders>
            <w:vAlign w:val="center"/>
          </w:tcPr>
          <w:p>
            <w:pPr>
              <w:spacing w:after="120" w:line="360" w:lineRule="auto"/>
              <w:jc w:val="center"/>
              <w:rPr>
                <w:rFonts w:ascii="仿宋" w:hAnsi="仿宋" w:eastAsia="仿宋"/>
                <w:sz w:val="24"/>
                <w:szCs w:val="24"/>
              </w:rPr>
            </w:pPr>
          </w:p>
        </w:tc>
      </w:tr>
    </w:tbl>
    <w:p>
      <w:pPr>
        <w:spacing w:after="120"/>
        <w:rPr>
          <w:rFonts w:ascii="仿宋" w:hAnsi="仿宋" w:eastAsia="仿宋"/>
          <w:b/>
          <w:bCs/>
          <w:sz w:val="24"/>
          <w:szCs w:val="24"/>
        </w:rPr>
      </w:pPr>
      <w:r>
        <w:rPr>
          <w:rFonts w:hint="eastAsia" w:ascii="仿宋" w:hAnsi="仿宋" w:eastAsia="仿宋"/>
          <w:sz w:val="24"/>
          <w:szCs w:val="24"/>
        </w:rPr>
        <w:t>注：表（</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）栏中清单编号和清单名称由招标人按需要提出。</w:t>
      </w:r>
    </w:p>
    <w:p>
      <w:pPr>
        <w:spacing w:after="120"/>
        <w:rPr>
          <w:rFonts w:ascii="仿宋" w:hAnsi="仿宋" w:eastAsia="仿宋"/>
          <w:b/>
          <w:bCs/>
          <w:sz w:val="24"/>
          <w:szCs w:val="24"/>
        </w:rPr>
      </w:pPr>
      <w:r>
        <w:rPr>
          <w:rFonts w:hint="eastAsia" w:ascii="仿宋" w:hAnsi="仿宋" w:eastAsia="仿宋"/>
          <w:b/>
          <w:bCs/>
          <w:sz w:val="24"/>
          <w:szCs w:val="24"/>
        </w:rPr>
        <w:t>投标人：</w:t>
      </w:r>
      <w:r>
        <w:rPr>
          <w:rFonts w:ascii="仿宋" w:hAnsi="仿宋" w:eastAsia="仿宋"/>
          <w:b/>
          <w:bCs/>
          <w:sz w:val="24"/>
          <w:szCs w:val="24"/>
        </w:rPr>
        <w:t xml:space="preserve"> （</w:t>
      </w:r>
      <w:r>
        <w:rPr>
          <w:rFonts w:hint="eastAsia"/>
          <w:b/>
          <w:bCs/>
          <w:sz w:val="24"/>
          <w:lang w:eastAsia="zh-CN"/>
        </w:rPr>
        <w:t>电子签</w:t>
      </w:r>
      <w:r>
        <w:rPr>
          <w:rFonts w:hint="eastAsia" w:ascii="仿宋" w:hAnsi="仿宋" w:eastAsia="仿宋"/>
          <w:b/>
          <w:bCs/>
          <w:sz w:val="24"/>
        </w:rPr>
        <w:t>章</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r>
        <w:rPr>
          <w:rFonts w:ascii="仿宋" w:hAnsi="仿宋" w:eastAsia="仿宋"/>
          <w:b/>
          <w:bCs/>
          <w:sz w:val="24"/>
          <w:szCs w:val="24"/>
        </w:rPr>
        <w:br w:type="page"/>
      </w:r>
    </w:p>
    <w:p>
      <w:pPr>
        <w:adjustRightInd w:val="0"/>
        <w:snapToGrid w:val="0"/>
        <w:spacing w:line="560" w:lineRule="exact"/>
        <w:jc w:val="center"/>
        <w:rPr>
          <w:rFonts w:ascii="仿宋" w:hAnsi="仿宋" w:eastAsia="仿宋"/>
          <w:b/>
          <w:sz w:val="24"/>
          <w:szCs w:val="24"/>
        </w:rPr>
        <w:sectPr>
          <w:footerReference r:id="rId16" w:type="first"/>
          <w:headerReference r:id="rId13" w:type="default"/>
          <w:footerReference r:id="rId14" w:type="default"/>
          <w:footerReference r:id="rId15" w:type="even"/>
          <w:pgSz w:w="16838" w:h="11906" w:orient="landscape"/>
          <w:pgMar w:top="1797" w:right="1247" w:bottom="1797" w:left="1474" w:header="851" w:footer="992" w:gutter="0"/>
          <w:cols w:space="720" w:num="1"/>
          <w:docGrid w:type="lines" w:linePitch="312" w:charSpace="0"/>
        </w:sectPr>
      </w:pPr>
    </w:p>
    <w:p>
      <w:pPr>
        <w:spacing w:after="120"/>
        <w:jc w:val="center"/>
        <w:rPr>
          <w:rFonts w:ascii="仿宋" w:hAnsi="仿宋" w:eastAsia="仿宋"/>
          <w:b/>
          <w:bCs/>
          <w:sz w:val="32"/>
          <w:szCs w:val="32"/>
        </w:rPr>
      </w:pPr>
      <w:r>
        <w:rPr>
          <w:rFonts w:hint="eastAsia" w:ascii="仿宋" w:hAnsi="仿宋" w:eastAsia="仿宋"/>
          <w:b/>
          <w:bCs/>
          <w:sz w:val="32"/>
          <w:szCs w:val="32"/>
        </w:rPr>
        <w:t>表</w:t>
      </w:r>
      <w:r>
        <w:rPr>
          <w:rFonts w:ascii="仿宋" w:hAnsi="仿宋" w:eastAsia="仿宋"/>
          <w:b/>
          <w:bCs/>
          <w:sz w:val="32"/>
          <w:szCs w:val="32"/>
        </w:rPr>
        <w:t xml:space="preserve">2-2  </w:t>
      </w:r>
      <w:r>
        <w:rPr>
          <w:rFonts w:hint="eastAsia" w:ascii="仿宋" w:hAnsi="仿宋" w:eastAsia="仿宋"/>
          <w:b/>
          <w:bCs/>
          <w:sz w:val="32"/>
          <w:szCs w:val="32"/>
        </w:rPr>
        <w:t>措施项目清单分析表</w:t>
      </w:r>
    </w:p>
    <w:p>
      <w:pPr>
        <w:spacing w:after="120"/>
        <w:rPr>
          <w:rFonts w:ascii="仿宋" w:hAnsi="仿宋" w:eastAsia="仿宋"/>
          <w:b/>
          <w:bCs/>
          <w:sz w:val="24"/>
          <w:szCs w:val="24"/>
        </w:rPr>
      </w:pPr>
      <w:r>
        <w:rPr>
          <w:rFonts w:hint="eastAsia" w:ascii="仿宋" w:hAnsi="仿宋" w:eastAsia="仿宋"/>
          <w:b/>
          <w:bCs/>
          <w:sz w:val="24"/>
          <w:szCs w:val="24"/>
        </w:rPr>
        <w:t>工程名称：</w:t>
      </w:r>
    </w:p>
    <w:p>
      <w:pPr>
        <w:spacing w:after="120"/>
        <w:rPr>
          <w:rFonts w:ascii="仿宋" w:hAnsi="仿宋" w:eastAsia="仿宋"/>
          <w:b/>
          <w:bCs/>
          <w:sz w:val="24"/>
          <w:szCs w:val="24"/>
        </w:rPr>
      </w:pPr>
      <w:r>
        <w:rPr>
          <w:rFonts w:hint="eastAsia" w:ascii="仿宋" w:hAnsi="仿宋" w:eastAsia="仿宋"/>
          <w:b/>
          <w:bCs/>
          <w:sz w:val="24"/>
          <w:szCs w:val="24"/>
        </w:rPr>
        <w:t>单位工程名称：</w:t>
      </w:r>
      <w:r>
        <w:rPr>
          <w:rFonts w:ascii="仿宋" w:hAnsi="仿宋" w:eastAsia="仿宋"/>
          <w:b/>
          <w:bCs/>
          <w:sz w:val="24"/>
          <w:szCs w:val="24"/>
        </w:rPr>
        <w:t xml:space="preserve">                                             </w:t>
      </w:r>
      <w:r>
        <w:rPr>
          <w:rFonts w:hint="eastAsia" w:ascii="仿宋" w:hAnsi="仿宋" w:eastAsia="仿宋"/>
          <w:b/>
          <w:bCs/>
          <w:sz w:val="24"/>
          <w:szCs w:val="24"/>
        </w:rPr>
        <w:t xml:space="preserve">                               </w:t>
      </w:r>
      <w:r>
        <w:rPr>
          <w:rFonts w:ascii="仿宋" w:hAnsi="仿宋" w:eastAsia="仿宋"/>
          <w:b/>
          <w:bCs/>
          <w:sz w:val="24"/>
          <w:szCs w:val="24"/>
        </w:rPr>
        <w:t xml:space="preserve">    </w:t>
      </w:r>
      <w:r>
        <w:rPr>
          <w:rFonts w:hint="eastAsia" w:ascii="仿宋" w:hAnsi="仿宋" w:eastAsia="仿宋"/>
          <w:b/>
          <w:bCs/>
          <w:sz w:val="24"/>
          <w:szCs w:val="24"/>
        </w:rPr>
        <w:t>第</w:t>
      </w:r>
      <w:r>
        <w:rPr>
          <w:rFonts w:ascii="仿宋" w:hAnsi="仿宋" w:eastAsia="仿宋"/>
          <w:b/>
          <w:bCs/>
          <w:sz w:val="24"/>
          <w:szCs w:val="24"/>
        </w:rPr>
        <w:t xml:space="preserve">   </w:t>
      </w:r>
      <w:r>
        <w:rPr>
          <w:rFonts w:hint="eastAsia" w:ascii="仿宋" w:hAnsi="仿宋" w:eastAsia="仿宋"/>
          <w:b/>
          <w:bCs/>
          <w:sz w:val="24"/>
          <w:szCs w:val="24"/>
        </w:rPr>
        <w:t>页共</w:t>
      </w:r>
      <w:r>
        <w:rPr>
          <w:rFonts w:ascii="仿宋" w:hAnsi="仿宋" w:eastAsia="仿宋"/>
          <w:b/>
          <w:bCs/>
          <w:sz w:val="24"/>
          <w:szCs w:val="24"/>
        </w:rPr>
        <w:t xml:space="preserve">   </w:t>
      </w:r>
      <w:r>
        <w:rPr>
          <w:rFonts w:hint="eastAsia" w:ascii="仿宋" w:hAnsi="仿宋" w:eastAsia="仿宋"/>
          <w:b/>
          <w:bCs/>
          <w:sz w:val="24"/>
          <w:szCs w:val="24"/>
        </w:rPr>
        <w:t>页</w:t>
      </w:r>
    </w:p>
    <w:tbl>
      <w:tblPr>
        <w:tblStyle w:val="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
        <w:gridCol w:w="1688"/>
        <w:gridCol w:w="1559"/>
        <w:gridCol w:w="709"/>
        <w:gridCol w:w="787"/>
        <w:gridCol w:w="900"/>
        <w:gridCol w:w="1042"/>
        <w:gridCol w:w="1090"/>
        <w:gridCol w:w="1090"/>
        <w:gridCol w:w="1091"/>
        <w:gridCol w:w="1229"/>
        <w:gridCol w:w="953"/>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40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序号</w:t>
            </w:r>
          </w:p>
        </w:tc>
        <w:tc>
          <w:tcPr>
            <w:tcW w:w="16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编号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名称</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计量单位</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数量</w:t>
            </w:r>
          </w:p>
        </w:tc>
        <w:tc>
          <w:tcPr>
            <w:tcW w:w="739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综</w:t>
            </w:r>
            <w:r>
              <w:rPr>
                <w:rFonts w:ascii="仿宋" w:hAnsi="仿宋" w:eastAsia="仿宋"/>
                <w:sz w:val="24"/>
                <w:szCs w:val="24"/>
              </w:rPr>
              <w:t xml:space="preserve">   </w:t>
            </w:r>
            <w:r>
              <w:rPr>
                <w:rFonts w:hint="eastAsia" w:ascii="仿宋" w:hAnsi="仿宋" w:eastAsia="仿宋"/>
                <w:sz w:val="24"/>
                <w:szCs w:val="24"/>
              </w:rPr>
              <w:t>合</w:t>
            </w:r>
            <w:r>
              <w:rPr>
                <w:rFonts w:ascii="仿宋" w:hAnsi="仿宋" w:eastAsia="仿宋"/>
                <w:sz w:val="24"/>
                <w:szCs w:val="24"/>
              </w:rPr>
              <w:t xml:space="preserve">   </w:t>
            </w:r>
            <w:r>
              <w:rPr>
                <w:rFonts w:hint="eastAsia" w:ascii="仿宋" w:hAnsi="仿宋" w:eastAsia="仿宋"/>
                <w:sz w:val="24"/>
                <w:szCs w:val="24"/>
              </w:rPr>
              <w:t>单</w:t>
            </w:r>
            <w:r>
              <w:rPr>
                <w:rFonts w:ascii="仿宋" w:hAnsi="仿宋" w:eastAsia="仿宋"/>
                <w:sz w:val="24"/>
                <w:szCs w:val="24"/>
              </w:rPr>
              <w:t xml:space="preserve">  </w:t>
            </w:r>
            <w:r>
              <w:rPr>
                <w:rFonts w:hint="eastAsia" w:ascii="仿宋" w:hAnsi="仿宋" w:eastAsia="仿宋"/>
                <w:sz w:val="24"/>
                <w:szCs w:val="24"/>
              </w:rPr>
              <w:t>价（元）</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c>
          <w:tcPr>
            <w:tcW w:w="16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人工费</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材料费</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机械费</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管理费</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利</w:t>
            </w:r>
            <w:r>
              <w:rPr>
                <w:rFonts w:ascii="仿宋" w:hAnsi="仿宋" w:eastAsia="仿宋"/>
                <w:sz w:val="24"/>
                <w:szCs w:val="24"/>
              </w:rPr>
              <w:t xml:space="preserve">  </w:t>
            </w:r>
            <w:r>
              <w:rPr>
                <w:rFonts w:hint="eastAsia" w:ascii="仿宋" w:hAnsi="仿宋" w:eastAsia="仿宋"/>
                <w:sz w:val="24"/>
                <w:szCs w:val="24"/>
              </w:rPr>
              <w:t>润</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风险费用</w:t>
            </w: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小计</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（9）</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（10）</w:t>
            </w: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（11）</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ascii="仿宋" w:hAnsi="仿宋" w:eastAsia="仿宋"/>
                <w:sz w:val="24"/>
                <w:szCs w:val="24"/>
              </w:rPr>
              <w:t>1</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（清单编码）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（清单名称）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（定额编号）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（定额名称）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ascii="仿宋" w:hAnsi="仿宋" w:eastAsia="仿宋"/>
                <w:sz w:val="24"/>
                <w:szCs w:val="24"/>
              </w:rPr>
              <w:t>2</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（清单编码）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（清单名称）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szCs w:val="24"/>
              </w:rPr>
            </w:pPr>
            <w:r>
              <w:rPr>
                <w:rFonts w:hint="eastAsia" w:ascii="仿宋" w:hAnsi="仿宋" w:eastAsia="仿宋"/>
                <w:sz w:val="24"/>
                <w:szCs w:val="24"/>
              </w:rPr>
              <w:t>（定额编号）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（定额名称）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543" w:type="dxa"/>
            <w:gridSpan w:val="12"/>
            <w:tcBorders>
              <w:top w:val="single" w:color="000000" w:sz="4" w:space="0"/>
              <w:left w:val="single" w:color="000000" w:sz="4" w:space="0"/>
              <w:bottom w:val="single" w:color="000000" w:sz="4" w:space="0"/>
              <w:right w:val="single" w:color="000000" w:sz="4" w:space="0"/>
            </w:tcBorders>
            <w:vAlign w:val="center"/>
          </w:tcPr>
          <w:p>
            <w:pPr>
              <w:spacing w:line="360" w:lineRule="exact"/>
              <w:ind w:left="108"/>
              <w:jc w:val="center"/>
              <w:rPr>
                <w:rFonts w:ascii="仿宋" w:hAnsi="仿宋" w:eastAsia="仿宋"/>
                <w:sz w:val="24"/>
                <w:szCs w:val="24"/>
              </w:rPr>
            </w:pPr>
            <w:r>
              <w:rPr>
                <w:rFonts w:hint="eastAsia" w:ascii="仿宋" w:hAnsi="仿宋" w:eastAsia="仿宋"/>
                <w:sz w:val="24"/>
                <w:szCs w:val="24"/>
              </w:rPr>
              <w:t>合  计：</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8"/>
              <w:jc w:val="center"/>
              <w:rPr>
                <w:rFonts w:ascii="仿宋" w:hAnsi="仿宋" w:eastAsia="仿宋"/>
                <w:sz w:val="24"/>
                <w:szCs w:val="24"/>
              </w:rPr>
            </w:pPr>
          </w:p>
        </w:tc>
      </w:tr>
    </w:tbl>
    <w:p>
      <w:pPr>
        <w:spacing w:after="120"/>
        <w:rPr>
          <w:rFonts w:ascii="仿宋" w:hAnsi="仿宋" w:eastAsia="仿宋"/>
          <w:sz w:val="24"/>
          <w:szCs w:val="24"/>
        </w:rPr>
      </w:pPr>
      <w:r>
        <w:rPr>
          <w:rFonts w:hint="eastAsia" w:ascii="仿宋" w:hAnsi="仿宋" w:eastAsia="仿宋"/>
          <w:sz w:val="24"/>
          <w:szCs w:val="24"/>
        </w:rPr>
        <w:t>注：表（</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）栏中清单编号和措施项目清单名称由招标人按需要提出。</w:t>
      </w:r>
    </w:p>
    <w:p>
      <w:pPr>
        <w:spacing w:after="120"/>
        <w:rPr>
          <w:rFonts w:ascii="仿宋" w:hAnsi="仿宋" w:eastAsia="仿宋"/>
          <w:b/>
          <w:bCs/>
          <w:sz w:val="24"/>
          <w:szCs w:val="24"/>
        </w:rPr>
      </w:pPr>
      <w:r>
        <w:rPr>
          <w:rFonts w:hint="eastAsia" w:ascii="仿宋" w:hAnsi="仿宋" w:eastAsia="仿宋"/>
          <w:b/>
          <w:bCs/>
          <w:sz w:val="24"/>
          <w:szCs w:val="24"/>
        </w:rPr>
        <w:t>投标人：</w:t>
      </w:r>
      <w:r>
        <w:rPr>
          <w:rFonts w:ascii="仿宋" w:hAnsi="仿宋" w:eastAsia="仿宋"/>
          <w:b/>
          <w:bCs/>
          <w:sz w:val="24"/>
          <w:szCs w:val="24"/>
        </w:rPr>
        <w:t>（</w:t>
      </w:r>
      <w:r>
        <w:rPr>
          <w:rFonts w:hint="eastAsia"/>
          <w:b/>
          <w:bCs/>
          <w:sz w:val="24"/>
          <w:lang w:eastAsia="zh-CN"/>
        </w:rPr>
        <w:t>电子签</w:t>
      </w:r>
      <w:r>
        <w:rPr>
          <w:rFonts w:hint="eastAsia" w:ascii="仿宋" w:hAnsi="仿宋" w:eastAsia="仿宋"/>
          <w:b/>
          <w:bCs/>
          <w:sz w:val="24"/>
        </w:rPr>
        <w:t>章</w:t>
      </w:r>
      <w:r>
        <w:rPr>
          <w:rFonts w:ascii="仿宋" w:hAnsi="仿宋" w:eastAsia="仿宋"/>
          <w:b/>
          <w:bCs/>
          <w:sz w:val="24"/>
          <w:szCs w:val="24"/>
        </w:rPr>
        <w:t xml:space="preserve">）                 </w:t>
      </w:r>
      <w:r>
        <w:rPr>
          <w:rFonts w:hint="eastAsia" w:ascii="仿宋" w:hAnsi="仿宋" w:eastAsia="仿宋"/>
          <w:b/>
          <w:bCs/>
          <w:sz w:val="24"/>
        </w:rPr>
        <w:t>法定代表人或授权委托人（签名或盖章）</w:t>
      </w:r>
      <w:r>
        <w:rPr>
          <w:rFonts w:ascii="仿宋" w:hAnsi="仿宋" w:eastAsia="仿宋"/>
          <w:b/>
          <w:sz w:val="24"/>
          <w:szCs w:val="24"/>
        </w:rPr>
        <w:br w:type="page"/>
      </w:r>
    </w:p>
    <w:p>
      <w:pPr>
        <w:adjustRightInd w:val="0"/>
        <w:snapToGrid w:val="0"/>
        <w:spacing w:line="560" w:lineRule="exact"/>
        <w:jc w:val="center"/>
        <w:rPr>
          <w:rFonts w:ascii="仿宋" w:hAnsi="仿宋" w:eastAsia="仿宋"/>
          <w:b/>
          <w:color w:val="FF0000"/>
          <w:sz w:val="32"/>
          <w:szCs w:val="32"/>
        </w:rPr>
        <w:sectPr>
          <w:pgSz w:w="16838" w:h="11906" w:orient="landscape"/>
          <w:pgMar w:top="1797" w:right="1247" w:bottom="1797" w:left="1474" w:header="851" w:footer="992" w:gutter="0"/>
          <w:cols w:space="720" w:num="1"/>
          <w:docGrid w:type="linesAndChars" w:linePitch="312" w:charSpace="0"/>
        </w:sectPr>
      </w:pPr>
    </w:p>
    <w:p>
      <w:pPr>
        <w:spacing w:after="120" w:line="500" w:lineRule="exact"/>
        <w:jc w:val="center"/>
        <w:rPr>
          <w:rFonts w:ascii="仿宋" w:hAnsi="仿宋" w:eastAsia="仿宋"/>
          <w:sz w:val="32"/>
          <w:szCs w:val="32"/>
        </w:rPr>
      </w:pPr>
      <w:r>
        <w:rPr>
          <w:rFonts w:hint="eastAsia" w:ascii="仿宋" w:hAnsi="仿宋" w:eastAsia="仿宋"/>
          <w:b/>
          <w:bCs/>
          <w:sz w:val="32"/>
          <w:szCs w:val="32"/>
        </w:rPr>
        <w:t>表</w:t>
      </w:r>
      <w:r>
        <w:rPr>
          <w:rFonts w:ascii="仿宋" w:hAnsi="仿宋" w:eastAsia="仿宋"/>
          <w:b/>
          <w:bCs/>
          <w:sz w:val="32"/>
          <w:szCs w:val="32"/>
        </w:rPr>
        <w:t>2-3  综合单价工料机分析表</w:t>
      </w:r>
    </w:p>
    <w:p>
      <w:pPr>
        <w:spacing w:after="120" w:line="300" w:lineRule="exact"/>
        <w:rPr>
          <w:rFonts w:ascii="仿宋" w:hAnsi="仿宋" w:eastAsia="仿宋"/>
          <w:b/>
          <w:bCs/>
          <w:sz w:val="24"/>
          <w:szCs w:val="24"/>
        </w:rPr>
      </w:pPr>
      <w:r>
        <w:rPr>
          <w:rFonts w:hint="eastAsia" w:ascii="仿宋" w:hAnsi="仿宋" w:eastAsia="仿宋"/>
          <w:b/>
          <w:bCs/>
          <w:sz w:val="24"/>
          <w:szCs w:val="24"/>
        </w:rPr>
        <w:t>项目编码：</w:t>
      </w:r>
      <w:r>
        <w:rPr>
          <w:rFonts w:ascii="仿宋" w:hAnsi="仿宋" w:eastAsia="仿宋"/>
          <w:b/>
          <w:bCs/>
          <w:sz w:val="24"/>
          <w:szCs w:val="24"/>
        </w:rPr>
        <w:t xml:space="preserve">                                                </w:t>
      </w:r>
      <w:r>
        <w:rPr>
          <w:rFonts w:hint="eastAsia" w:ascii="仿宋" w:hAnsi="仿宋" w:eastAsia="仿宋"/>
          <w:b/>
          <w:bCs/>
          <w:sz w:val="24"/>
          <w:szCs w:val="24"/>
        </w:rPr>
        <w:t>计量</w:t>
      </w:r>
      <w:r>
        <w:rPr>
          <w:rFonts w:ascii="仿宋" w:hAnsi="仿宋" w:eastAsia="仿宋"/>
          <w:b/>
          <w:bCs/>
          <w:sz w:val="24"/>
          <w:szCs w:val="24"/>
        </w:rPr>
        <w:t>单位：</w:t>
      </w:r>
    </w:p>
    <w:p>
      <w:pPr>
        <w:spacing w:after="120" w:line="300" w:lineRule="exact"/>
        <w:rPr>
          <w:rFonts w:ascii="仿宋" w:hAnsi="仿宋" w:eastAsia="仿宋"/>
          <w:b/>
          <w:bCs/>
          <w:sz w:val="24"/>
          <w:szCs w:val="24"/>
        </w:rPr>
      </w:pPr>
      <w:r>
        <w:rPr>
          <w:rFonts w:hint="eastAsia" w:ascii="仿宋" w:hAnsi="仿宋" w:eastAsia="仿宋"/>
          <w:b/>
          <w:bCs/>
          <w:sz w:val="24"/>
          <w:szCs w:val="24"/>
        </w:rPr>
        <w:t>项目名称：</w:t>
      </w:r>
      <w:r>
        <w:rPr>
          <w:rFonts w:ascii="仿宋" w:hAnsi="仿宋" w:eastAsia="仿宋"/>
          <w:b/>
          <w:bCs/>
          <w:sz w:val="24"/>
          <w:szCs w:val="24"/>
        </w:rPr>
        <w:t xml:space="preserve">                                             第   页共   页</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840"/>
        <w:gridCol w:w="825"/>
        <w:gridCol w:w="1417"/>
        <w:gridCol w:w="1417"/>
        <w:gridCol w:w="1418"/>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序号</w:t>
            </w:r>
          </w:p>
        </w:tc>
        <w:tc>
          <w:tcPr>
            <w:tcW w:w="1665"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名称及规格</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单</w:t>
            </w:r>
            <w:r>
              <w:rPr>
                <w:rFonts w:ascii="仿宋" w:hAnsi="仿宋" w:eastAsia="仿宋"/>
                <w:sz w:val="24"/>
                <w:szCs w:val="24"/>
              </w:rPr>
              <w:t>位</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数</w:t>
            </w:r>
            <w:r>
              <w:rPr>
                <w:rFonts w:ascii="仿宋" w:hAnsi="仿宋" w:eastAsia="仿宋"/>
                <w:sz w:val="24"/>
                <w:szCs w:val="24"/>
              </w:rPr>
              <w:t>量</w:t>
            </w:r>
          </w:p>
        </w:tc>
        <w:tc>
          <w:tcPr>
            <w:tcW w:w="2836" w:type="dxa"/>
            <w:gridSpan w:val="2"/>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单价</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p>
            <w:pPr>
              <w:spacing w:after="120" w:line="460" w:lineRule="exact"/>
              <w:rPr>
                <w:rFonts w:ascii="仿宋" w:hAnsi="仿宋" w:eastAsia="仿宋"/>
                <w:sz w:val="24"/>
                <w:szCs w:val="24"/>
              </w:rPr>
            </w:pPr>
            <w:r>
              <w:rPr>
                <w:rFonts w:hint="eastAsia" w:ascii="仿宋" w:hAnsi="仿宋" w:eastAsia="仿宋"/>
                <w:sz w:val="24"/>
                <w:szCs w:val="24"/>
              </w:rPr>
              <w:t>人工</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一类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二类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三类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1</w:t>
            </w:r>
          </w:p>
        </w:tc>
        <w:tc>
          <w:tcPr>
            <w:tcW w:w="7335" w:type="dxa"/>
            <w:gridSpan w:val="6"/>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人工费小计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主要</w:t>
            </w:r>
          </w:p>
          <w:p>
            <w:pPr>
              <w:spacing w:after="120" w:line="460" w:lineRule="exact"/>
              <w:jc w:val="center"/>
              <w:rPr>
                <w:rFonts w:ascii="仿宋" w:hAnsi="仿宋" w:eastAsia="仿宋"/>
                <w:sz w:val="24"/>
                <w:szCs w:val="24"/>
              </w:rPr>
            </w:pPr>
            <w:r>
              <w:rPr>
                <w:rFonts w:hint="eastAsia" w:ascii="仿宋" w:hAnsi="仿宋" w:eastAsia="仿宋"/>
                <w:sz w:val="24"/>
                <w:szCs w:val="24"/>
              </w:rPr>
              <w:t>材</w:t>
            </w:r>
            <w:r>
              <w:rPr>
                <w:rFonts w:ascii="仿宋" w:hAnsi="仿宋" w:eastAsia="仿宋"/>
                <w:sz w:val="24"/>
                <w:szCs w:val="24"/>
              </w:rPr>
              <w:t>料</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其他材料费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2</w:t>
            </w:r>
          </w:p>
        </w:tc>
        <w:tc>
          <w:tcPr>
            <w:tcW w:w="1665" w:type="dxa"/>
            <w:gridSpan w:val="2"/>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材料费小计</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主要</w:t>
            </w:r>
          </w:p>
          <w:p>
            <w:pPr>
              <w:spacing w:after="120" w:line="460" w:lineRule="exact"/>
              <w:rPr>
                <w:rFonts w:ascii="仿宋" w:hAnsi="仿宋" w:eastAsia="仿宋"/>
                <w:sz w:val="24"/>
                <w:szCs w:val="24"/>
              </w:rPr>
            </w:pPr>
            <w:r>
              <w:rPr>
                <w:rFonts w:hint="eastAsia" w:ascii="仿宋" w:hAnsi="仿宋" w:eastAsia="仿宋"/>
                <w:sz w:val="24"/>
                <w:szCs w:val="24"/>
              </w:rPr>
              <w:t>机</w:t>
            </w:r>
            <w:r>
              <w:rPr>
                <w:rFonts w:ascii="仿宋" w:hAnsi="仿宋" w:eastAsia="仿宋"/>
                <w:sz w:val="24"/>
                <w:szCs w:val="24"/>
              </w:rPr>
              <w:t>械</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其他机械费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3</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机械费小计</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4</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直接工程费（</w:t>
            </w:r>
            <w:r>
              <w:rPr>
                <w:rFonts w:ascii="仿宋" w:hAnsi="仿宋" w:eastAsia="仿宋"/>
                <w:sz w:val="24"/>
                <w:szCs w:val="24"/>
              </w:rPr>
              <w:t>1+2+3）</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5</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管理费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6</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利润</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7</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风险费用</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8</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综合单价（</w:t>
            </w:r>
            <w:r>
              <w:rPr>
                <w:rFonts w:ascii="仿宋" w:hAnsi="仿宋" w:eastAsia="仿宋"/>
                <w:sz w:val="24"/>
                <w:szCs w:val="24"/>
              </w:rPr>
              <w:t>4+5+6+7）</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bl>
    <w:p>
      <w:pPr>
        <w:adjustRightInd w:val="0"/>
        <w:snapToGrid w:val="0"/>
        <w:spacing w:line="560" w:lineRule="exact"/>
        <w:rPr>
          <w:rFonts w:ascii="仿宋" w:hAnsi="仿宋" w:eastAsia="仿宋"/>
          <w:sz w:val="24"/>
          <w:szCs w:val="24"/>
        </w:rPr>
      </w:pPr>
      <w:r>
        <w:rPr>
          <w:rFonts w:hint="eastAsia" w:ascii="仿宋" w:hAnsi="仿宋" w:eastAsia="仿宋"/>
          <w:sz w:val="24"/>
          <w:szCs w:val="24"/>
        </w:rPr>
        <w:t>注：本表由招标人按需要提出。</w:t>
      </w:r>
      <w:r>
        <w:br w:type="page"/>
      </w:r>
    </w:p>
    <w:p>
      <w:pPr>
        <w:spacing w:after="120" w:line="500" w:lineRule="exact"/>
        <w:jc w:val="center"/>
        <w:rPr>
          <w:rFonts w:ascii="仿宋" w:hAnsi="仿宋" w:eastAsia="仿宋"/>
          <w:sz w:val="32"/>
          <w:szCs w:val="32"/>
        </w:rPr>
      </w:pPr>
      <w:r>
        <w:rPr>
          <w:rFonts w:hint="eastAsia" w:ascii="仿宋" w:hAnsi="仿宋" w:eastAsia="仿宋"/>
          <w:b/>
          <w:bCs/>
          <w:sz w:val="32"/>
          <w:szCs w:val="32"/>
        </w:rPr>
        <w:t>表</w:t>
      </w:r>
      <w:r>
        <w:rPr>
          <w:rFonts w:ascii="仿宋" w:hAnsi="仿宋" w:eastAsia="仿宋"/>
          <w:b/>
          <w:bCs/>
          <w:sz w:val="32"/>
          <w:szCs w:val="32"/>
        </w:rPr>
        <w:t>2-</w:t>
      </w:r>
      <w:r>
        <w:rPr>
          <w:rFonts w:hint="eastAsia" w:ascii="仿宋" w:hAnsi="仿宋" w:eastAsia="仿宋"/>
          <w:b/>
          <w:bCs/>
          <w:sz w:val="32"/>
          <w:szCs w:val="32"/>
        </w:rPr>
        <w:t>4</w:t>
      </w:r>
      <w:r>
        <w:rPr>
          <w:rFonts w:ascii="仿宋" w:hAnsi="仿宋" w:eastAsia="仿宋"/>
          <w:b/>
          <w:bCs/>
          <w:sz w:val="32"/>
          <w:szCs w:val="32"/>
        </w:rPr>
        <w:t xml:space="preserve">  </w:t>
      </w:r>
      <w:r>
        <w:rPr>
          <w:rFonts w:hint="eastAsia" w:ascii="仿宋" w:hAnsi="仿宋" w:eastAsia="仿宋"/>
          <w:b/>
          <w:bCs/>
          <w:sz w:val="32"/>
          <w:szCs w:val="32"/>
        </w:rPr>
        <w:t>措施项目</w:t>
      </w:r>
      <w:r>
        <w:rPr>
          <w:rFonts w:ascii="仿宋" w:hAnsi="仿宋" w:eastAsia="仿宋"/>
          <w:b/>
          <w:bCs/>
          <w:sz w:val="32"/>
          <w:szCs w:val="32"/>
        </w:rPr>
        <w:t>工料机分析表</w:t>
      </w:r>
    </w:p>
    <w:p>
      <w:pPr>
        <w:spacing w:after="120" w:line="300" w:lineRule="exact"/>
        <w:rPr>
          <w:rFonts w:ascii="仿宋" w:hAnsi="仿宋" w:eastAsia="仿宋"/>
          <w:b/>
          <w:bCs/>
          <w:sz w:val="24"/>
          <w:szCs w:val="24"/>
        </w:rPr>
      </w:pPr>
      <w:r>
        <w:rPr>
          <w:rFonts w:hint="eastAsia" w:ascii="仿宋" w:hAnsi="仿宋" w:eastAsia="仿宋"/>
          <w:b/>
          <w:bCs/>
          <w:sz w:val="24"/>
          <w:szCs w:val="24"/>
        </w:rPr>
        <w:t>项目编码：</w:t>
      </w:r>
      <w:r>
        <w:rPr>
          <w:rFonts w:ascii="仿宋" w:hAnsi="仿宋" w:eastAsia="仿宋"/>
          <w:b/>
          <w:bCs/>
          <w:sz w:val="24"/>
          <w:szCs w:val="24"/>
        </w:rPr>
        <w:t xml:space="preserve">                                                </w:t>
      </w:r>
      <w:r>
        <w:rPr>
          <w:rFonts w:hint="eastAsia" w:ascii="仿宋" w:hAnsi="仿宋" w:eastAsia="仿宋"/>
          <w:b/>
          <w:bCs/>
          <w:sz w:val="24"/>
          <w:szCs w:val="24"/>
        </w:rPr>
        <w:t>计量</w:t>
      </w:r>
      <w:r>
        <w:rPr>
          <w:rFonts w:ascii="仿宋" w:hAnsi="仿宋" w:eastAsia="仿宋"/>
          <w:b/>
          <w:bCs/>
          <w:sz w:val="24"/>
          <w:szCs w:val="24"/>
        </w:rPr>
        <w:t>单位：</w:t>
      </w:r>
    </w:p>
    <w:p>
      <w:pPr>
        <w:spacing w:after="120" w:line="300" w:lineRule="exact"/>
        <w:rPr>
          <w:rFonts w:ascii="仿宋" w:hAnsi="仿宋" w:eastAsia="仿宋"/>
          <w:b/>
          <w:bCs/>
          <w:sz w:val="24"/>
          <w:szCs w:val="24"/>
        </w:rPr>
      </w:pPr>
      <w:r>
        <w:rPr>
          <w:rFonts w:hint="eastAsia" w:ascii="仿宋" w:hAnsi="仿宋" w:eastAsia="仿宋"/>
          <w:b/>
          <w:bCs/>
          <w:sz w:val="24"/>
          <w:szCs w:val="24"/>
        </w:rPr>
        <w:t>项目名称：</w:t>
      </w:r>
      <w:r>
        <w:rPr>
          <w:rFonts w:ascii="仿宋" w:hAnsi="仿宋" w:eastAsia="仿宋"/>
          <w:b/>
          <w:bCs/>
          <w:sz w:val="24"/>
          <w:szCs w:val="24"/>
        </w:rPr>
        <w:t xml:space="preserve">                                             第   页共   页</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840"/>
        <w:gridCol w:w="825"/>
        <w:gridCol w:w="1417"/>
        <w:gridCol w:w="1417"/>
        <w:gridCol w:w="1418"/>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序号</w:t>
            </w:r>
          </w:p>
        </w:tc>
        <w:tc>
          <w:tcPr>
            <w:tcW w:w="1665"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名称及规格</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单</w:t>
            </w:r>
            <w:r>
              <w:rPr>
                <w:rFonts w:ascii="仿宋" w:hAnsi="仿宋" w:eastAsia="仿宋"/>
                <w:sz w:val="24"/>
                <w:szCs w:val="24"/>
              </w:rPr>
              <w:t>位</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数</w:t>
            </w:r>
            <w:r>
              <w:rPr>
                <w:rFonts w:ascii="仿宋" w:hAnsi="仿宋" w:eastAsia="仿宋"/>
                <w:sz w:val="24"/>
                <w:szCs w:val="24"/>
              </w:rPr>
              <w:t>量</w:t>
            </w:r>
          </w:p>
        </w:tc>
        <w:tc>
          <w:tcPr>
            <w:tcW w:w="2836" w:type="dxa"/>
            <w:gridSpan w:val="2"/>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单价</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p>
            <w:pPr>
              <w:spacing w:after="120" w:line="460" w:lineRule="exact"/>
              <w:rPr>
                <w:rFonts w:ascii="仿宋" w:hAnsi="仿宋" w:eastAsia="仿宋"/>
                <w:sz w:val="24"/>
                <w:szCs w:val="24"/>
              </w:rPr>
            </w:pPr>
            <w:r>
              <w:rPr>
                <w:rFonts w:hint="eastAsia" w:ascii="仿宋" w:hAnsi="仿宋" w:eastAsia="仿宋"/>
                <w:sz w:val="24"/>
                <w:szCs w:val="24"/>
              </w:rPr>
              <w:t>人工</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一类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二类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三类</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hint="eastAsia" w:ascii="仿宋" w:hAnsi="仿宋" w:eastAsia="仿宋"/>
                <w:sz w:val="24"/>
                <w:szCs w:val="24"/>
              </w:rPr>
              <w:t>工日</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1</w:t>
            </w:r>
          </w:p>
        </w:tc>
        <w:tc>
          <w:tcPr>
            <w:tcW w:w="7335" w:type="dxa"/>
            <w:gridSpan w:val="6"/>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人工费小计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after="120" w:line="460" w:lineRule="exact"/>
              <w:jc w:val="center"/>
              <w:rPr>
                <w:rFonts w:ascii="仿宋" w:hAnsi="仿宋" w:eastAsia="仿宋"/>
                <w:sz w:val="24"/>
                <w:szCs w:val="24"/>
              </w:rPr>
            </w:pPr>
            <w:r>
              <w:rPr>
                <w:rFonts w:hint="eastAsia" w:ascii="仿宋" w:hAnsi="仿宋" w:eastAsia="仿宋"/>
                <w:sz w:val="24"/>
                <w:szCs w:val="24"/>
              </w:rPr>
              <w:t>主要</w:t>
            </w:r>
          </w:p>
          <w:p>
            <w:pPr>
              <w:spacing w:after="120" w:line="460" w:lineRule="exact"/>
              <w:jc w:val="center"/>
              <w:rPr>
                <w:rFonts w:ascii="仿宋" w:hAnsi="仿宋" w:eastAsia="仿宋"/>
                <w:sz w:val="24"/>
                <w:szCs w:val="24"/>
              </w:rPr>
            </w:pPr>
            <w:r>
              <w:rPr>
                <w:rFonts w:hint="eastAsia" w:ascii="仿宋" w:hAnsi="仿宋" w:eastAsia="仿宋"/>
                <w:sz w:val="24"/>
                <w:szCs w:val="24"/>
              </w:rPr>
              <w:t>材</w:t>
            </w:r>
            <w:r>
              <w:rPr>
                <w:rFonts w:ascii="仿宋" w:hAnsi="仿宋" w:eastAsia="仿宋"/>
                <w:sz w:val="24"/>
                <w:szCs w:val="24"/>
              </w:rPr>
              <w:t>料</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其他材料费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2</w:t>
            </w:r>
          </w:p>
        </w:tc>
        <w:tc>
          <w:tcPr>
            <w:tcW w:w="1665" w:type="dxa"/>
            <w:gridSpan w:val="2"/>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材料费小计</w:t>
            </w: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187" w:type="dxa"/>
            <w:vMerge w:val="restart"/>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主要</w:t>
            </w:r>
          </w:p>
          <w:p>
            <w:pPr>
              <w:spacing w:after="120" w:line="460" w:lineRule="exact"/>
              <w:rPr>
                <w:rFonts w:ascii="仿宋" w:hAnsi="仿宋" w:eastAsia="仿宋"/>
                <w:sz w:val="24"/>
                <w:szCs w:val="24"/>
              </w:rPr>
            </w:pPr>
            <w:r>
              <w:rPr>
                <w:rFonts w:hint="eastAsia" w:ascii="仿宋" w:hAnsi="仿宋" w:eastAsia="仿宋"/>
                <w:sz w:val="24"/>
                <w:szCs w:val="24"/>
              </w:rPr>
              <w:t>机</w:t>
            </w:r>
            <w:r>
              <w:rPr>
                <w:rFonts w:ascii="仿宋" w:hAnsi="仿宋" w:eastAsia="仿宋"/>
                <w:sz w:val="24"/>
                <w:szCs w:val="24"/>
              </w:rPr>
              <w:t>械</w:t>
            </w: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jc w:val="left"/>
              <w:rPr>
                <w:rFonts w:ascii="仿宋" w:hAnsi="仿宋" w:eastAsia="仿宋"/>
                <w:sz w:val="24"/>
                <w:szCs w:val="24"/>
              </w:rPr>
            </w:pP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其他机械费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3</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机械费小计</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4</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直接工程费（</w:t>
            </w:r>
            <w:r>
              <w:rPr>
                <w:rFonts w:ascii="仿宋" w:hAnsi="仿宋" w:eastAsia="仿宋"/>
                <w:sz w:val="24"/>
                <w:szCs w:val="24"/>
              </w:rPr>
              <w:t>1+2+3）</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5</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管理费</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6</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利润</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7</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风险费用</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187" w:type="dxa"/>
            <w:tcBorders>
              <w:top w:val="single" w:color="auto" w:sz="4" w:space="0"/>
              <w:left w:val="single" w:color="auto" w:sz="4" w:space="0"/>
              <w:bottom w:val="single" w:color="auto" w:sz="4" w:space="0"/>
              <w:right w:val="single" w:color="auto" w:sz="4" w:space="0"/>
            </w:tcBorders>
          </w:tcPr>
          <w:p>
            <w:pPr>
              <w:spacing w:after="120" w:line="460" w:lineRule="exact"/>
              <w:jc w:val="center"/>
              <w:rPr>
                <w:rFonts w:ascii="仿宋" w:hAnsi="仿宋" w:eastAsia="仿宋"/>
                <w:sz w:val="24"/>
                <w:szCs w:val="24"/>
              </w:rPr>
            </w:pPr>
            <w:r>
              <w:rPr>
                <w:rFonts w:ascii="仿宋" w:hAnsi="仿宋" w:eastAsia="仿宋"/>
                <w:sz w:val="24"/>
                <w:szCs w:val="24"/>
              </w:rPr>
              <w:t>8</w:t>
            </w:r>
          </w:p>
        </w:tc>
        <w:tc>
          <w:tcPr>
            <w:tcW w:w="5917" w:type="dxa"/>
            <w:gridSpan w:val="5"/>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r>
              <w:rPr>
                <w:rFonts w:hint="eastAsia" w:ascii="仿宋" w:hAnsi="仿宋" w:eastAsia="仿宋"/>
                <w:sz w:val="24"/>
                <w:szCs w:val="24"/>
              </w:rPr>
              <w:t>合计（</w:t>
            </w:r>
            <w:r>
              <w:rPr>
                <w:rFonts w:ascii="仿宋" w:hAnsi="仿宋" w:eastAsia="仿宋"/>
                <w:sz w:val="24"/>
                <w:szCs w:val="24"/>
              </w:rPr>
              <w:t>4+5+6+7）</w:t>
            </w:r>
          </w:p>
        </w:tc>
        <w:tc>
          <w:tcPr>
            <w:tcW w:w="1418" w:type="dxa"/>
            <w:tcBorders>
              <w:top w:val="single" w:color="auto" w:sz="4" w:space="0"/>
              <w:left w:val="single" w:color="auto" w:sz="4" w:space="0"/>
              <w:bottom w:val="single" w:color="auto" w:sz="4" w:space="0"/>
              <w:right w:val="single" w:color="auto" w:sz="4" w:space="0"/>
            </w:tcBorders>
          </w:tcPr>
          <w:p>
            <w:pPr>
              <w:spacing w:after="120" w:line="460" w:lineRule="exact"/>
              <w:rPr>
                <w:rFonts w:ascii="仿宋" w:hAnsi="仿宋" w:eastAsia="仿宋"/>
                <w:sz w:val="24"/>
                <w:szCs w:val="24"/>
              </w:rPr>
            </w:pPr>
          </w:p>
        </w:tc>
      </w:tr>
    </w:tbl>
    <w:p>
      <w:pPr>
        <w:spacing w:after="120" w:line="460" w:lineRule="exact"/>
        <w:rPr>
          <w:rFonts w:ascii="仿宋" w:hAnsi="仿宋" w:eastAsia="仿宋"/>
          <w:sz w:val="24"/>
          <w:szCs w:val="24"/>
        </w:rPr>
      </w:pPr>
      <w:r>
        <w:rPr>
          <w:rFonts w:hint="eastAsia" w:ascii="仿宋" w:hAnsi="仿宋" w:eastAsia="仿宋"/>
          <w:sz w:val="24"/>
          <w:szCs w:val="24"/>
        </w:rPr>
        <w:t>注：本表由招标人按需要提出。</w:t>
      </w:r>
      <w:r>
        <w:rPr>
          <w:rFonts w:ascii="仿宋" w:hAnsi="仿宋" w:eastAsia="仿宋"/>
          <w:sz w:val="24"/>
          <w:szCs w:val="24"/>
        </w:rPr>
        <w:br w:type="page"/>
      </w:r>
    </w:p>
    <w:p>
      <w:pPr>
        <w:pStyle w:val="6"/>
        <w:spacing w:before="120" w:after="120"/>
        <w:jc w:val="center"/>
        <w:rPr>
          <w:rFonts w:ascii="仿宋" w:hAnsi="仿宋" w:eastAsia="仿宋"/>
        </w:rPr>
      </w:pPr>
      <w:bookmarkStart w:id="9" w:name="_Toc62714044"/>
      <w:r>
        <w:rPr>
          <w:rFonts w:hint="eastAsia" w:ascii="仿宋" w:hAnsi="仿宋" w:eastAsia="仿宋"/>
        </w:rPr>
        <w:t>随机专用工具及备品备件明细表</w:t>
      </w:r>
      <w:bookmarkEnd w:id="9"/>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417"/>
        <w:gridCol w:w="851"/>
        <w:gridCol w:w="850"/>
        <w:gridCol w:w="992"/>
        <w:gridCol w:w="99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2471" w:type="dxa"/>
            <w:vMerge w:val="restart"/>
            <w:vAlign w:val="center"/>
          </w:tcPr>
          <w:p>
            <w:pPr>
              <w:snapToGrid w:val="0"/>
              <w:spacing w:after="120" w:line="300" w:lineRule="auto"/>
              <w:rPr>
                <w:rFonts w:ascii="仿宋" w:hAnsi="仿宋" w:eastAsia="仿宋"/>
                <w:sz w:val="24"/>
                <w:szCs w:val="24"/>
              </w:rPr>
            </w:pPr>
            <w:r>
              <w:rPr>
                <w:rFonts w:hint="eastAsia" w:ascii="仿宋" w:hAnsi="仿宋" w:eastAsia="仿宋"/>
                <w:sz w:val="24"/>
                <w:szCs w:val="24"/>
              </w:rPr>
              <w:t>投标设备名称及编号</w:t>
            </w:r>
          </w:p>
        </w:tc>
        <w:tc>
          <w:tcPr>
            <w:tcW w:w="1417" w:type="dxa"/>
            <w:vMerge w:val="restart"/>
            <w:vAlign w:val="center"/>
          </w:tcPr>
          <w:p>
            <w:pPr>
              <w:snapToGrid w:val="0"/>
              <w:spacing w:after="120" w:line="300" w:lineRule="auto"/>
              <w:rPr>
                <w:rFonts w:ascii="仿宋" w:hAnsi="仿宋" w:eastAsia="仿宋"/>
                <w:sz w:val="24"/>
                <w:szCs w:val="24"/>
              </w:rPr>
            </w:pPr>
            <w:r>
              <w:rPr>
                <w:rFonts w:hint="eastAsia" w:ascii="仿宋" w:hAnsi="仿宋" w:eastAsia="仿宋"/>
                <w:sz w:val="24"/>
                <w:szCs w:val="24"/>
              </w:rPr>
              <w:t>名称</w:t>
            </w:r>
          </w:p>
        </w:tc>
        <w:tc>
          <w:tcPr>
            <w:tcW w:w="851" w:type="dxa"/>
            <w:vMerge w:val="restart"/>
            <w:vAlign w:val="center"/>
          </w:tcPr>
          <w:p>
            <w:pPr>
              <w:snapToGrid w:val="0"/>
              <w:spacing w:after="120" w:line="300" w:lineRule="auto"/>
              <w:rPr>
                <w:rFonts w:ascii="仿宋" w:hAnsi="仿宋" w:eastAsia="仿宋"/>
                <w:sz w:val="24"/>
                <w:szCs w:val="24"/>
              </w:rPr>
            </w:pPr>
            <w:r>
              <w:rPr>
                <w:rFonts w:hint="eastAsia" w:ascii="仿宋" w:hAnsi="仿宋" w:eastAsia="仿宋"/>
                <w:sz w:val="24"/>
                <w:szCs w:val="24"/>
              </w:rPr>
              <w:t>数量</w:t>
            </w:r>
          </w:p>
        </w:tc>
        <w:tc>
          <w:tcPr>
            <w:tcW w:w="850" w:type="dxa"/>
            <w:vMerge w:val="restart"/>
            <w:vAlign w:val="center"/>
          </w:tcPr>
          <w:p>
            <w:pPr>
              <w:snapToGrid w:val="0"/>
              <w:spacing w:after="120" w:line="300" w:lineRule="auto"/>
              <w:rPr>
                <w:rFonts w:ascii="仿宋" w:hAnsi="仿宋" w:eastAsia="仿宋"/>
                <w:sz w:val="24"/>
                <w:szCs w:val="24"/>
              </w:rPr>
            </w:pPr>
            <w:r>
              <w:rPr>
                <w:rFonts w:hint="eastAsia" w:ascii="仿宋" w:hAnsi="仿宋" w:eastAsia="仿宋"/>
                <w:sz w:val="24"/>
                <w:szCs w:val="24"/>
              </w:rPr>
              <w:t>单位</w:t>
            </w:r>
          </w:p>
        </w:tc>
        <w:tc>
          <w:tcPr>
            <w:tcW w:w="1987" w:type="dxa"/>
            <w:gridSpan w:val="2"/>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价格（元）</w:t>
            </w:r>
          </w:p>
        </w:tc>
        <w:tc>
          <w:tcPr>
            <w:tcW w:w="1518"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vMerge w:val="continue"/>
          </w:tcPr>
          <w:p>
            <w:pPr>
              <w:snapToGrid w:val="0"/>
              <w:spacing w:after="120" w:line="300" w:lineRule="auto"/>
              <w:rPr>
                <w:rFonts w:ascii="仿宋" w:hAnsi="仿宋" w:eastAsia="仿宋"/>
                <w:sz w:val="24"/>
                <w:szCs w:val="24"/>
              </w:rPr>
            </w:pPr>
          </w:p>
        </w:tc>
        <w:tc>
          <w:tcPr>
            <w:tcW w:w="851" w:type="dxa"/>
            <w:vMerge w:val="continue"/>
          </w:tcPr>
          <w:p>
            <w:pPr>
              <w:snapToGrid w:val="0"/>
              <w:spacing w:after="120" w:line="300" w:lineRule="auto"/>
              <w:rPr>
                <w:rFonts w:ascii="仿宋" w:hAnsi="仿宋" w:eastAsia="仿宋"/>
                <w:sz w:val="24"/>
                <w:szCs w:val="24"/>
              </w:rPr>
            </w:pPr>
          </w:p>
        </w:tc>
        <w:tc>
          <w:tcPr>
            <w:tcW w:w="850" w:type="dxa"/>
            <w:vMerge w:val="continue"/>
          </w:tcPr>
          <w:p>
            <w:pPr>
              <w:snapToGrid w:val="0"/>
              <w:spacing w:after="120" w:line="300" w:lineRule="auto"/>
              <w:rPr>
                <w:rFonts w:ascii="仿宋" w:hAnsi="仿宋" w:eastAsia="仿宋"/>
                <w:sz w:val="24"/>
                <w:szCs w:val="24"/>
              </w:rPr>
            </w:pPr>
          </w:p>
        </w:tc>
        <w:tc>
          <w:tcPr>
            <w:tcW w:w="992" w:type="dxa"/>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单价</w:t>
            </w:r>
          </w:p>
        </w:tc>
        <w:tc>
          <w:tcPr>
            <w:tcW w:w="995" w:type="dxa"/>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总价</w:t>
            </w:r>
          </w:p>
        </w:tc>
        <w:tc>
          <w:tcPr>
            <w:tcW w:w="1518" w:type="dxa"/>
            <w:vMerge w:val="continue"/>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94" w:type="dxa"/>
            <w:gridSpan w:val="7"/>
          </w:tcPr>
          <w:p>
            <w:pPr>
              <w:snapToGrid w:val="0"/>
              <w:spacing w:after="120" w:line="300" w:lineRule="auto"/>
              <w:rPr>
                <w:rFonts w:ascii="仿宋" w:hAnsi="仿宋" w:eastAsia="仿宋"/>
                <w:b/>
                <w:sz w:val="24"/>
                <w:szCs w:val="24"/>
              </w:rPr>
            </w:pPr>
            <w:r>
              <w:rPr>
                <w:rFonts w:hint="eastAsia" w:ascii="仿宋" w:hAnsi="仿宋" w:eastAsia="仿宋"/>
                <w:b/>
                <w:sz w:val="24"/>
                <w:szCs w:val="24"/>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94" w:type="dxa"/>
            <w:gridSpan w:val="7"/>
          </w:tcPr>
          <w:p>
            <w:pPr>
              <w:snapToGrid w:val="0"/>
              <w:spacing w:after="120" w:line="300" w:lineRule="auto"/>
              <w:rPr>
                <w:rFonts w:ascii="仿宋" w:hAnsi="仿宋" w:eastAsia="仿宋"/>
                <w:b/>
                <w:sz w:val="24"/>
                <w:szCs w:val="24"/>
              </w:rPr>
            </w:pPr>
            <w:r>
              <w:rPr>
                <w:rFonts w:hint="eastAsia" w:ascii="仿宋" w:hAnsi="仿宋" w:eastAsia="仿宋"/>
                <w:b/>
                <w:sz w:val="24"/>
                <w:szCs w:val="24"/>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restart"/>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71" w:type="dxa"/>
            <w:vMerge w:val="continue"/>
          </w:tcPr>
          <w:p>
            <w:pPr>
              <w:snapToGrid w:val="0"/>
              <w:spacing w:after="120" w:line="300" w:lineRule="auto"/>
              <w:rPr>
                <w:rFonts w:ascii="仿宋" w:hAnsi="仿宋" w:eastAsia="仿宋"/>
                <w:sz w:val="24"/>
                <w:szCs w:val="24"/>
              </w:rPr>
            </w:pPr>
          </w:p>
        </w:tc>
        <w:tc>
          <w:tcPr>
            <w:tcW w:w="1417" w:type="dxa"/>
          </w:tcPr>
          <w:p>
            <w:pPr>
              <w:snapToGrid w:val="0"/>
              <w:spacing w:after="120" w:line="300" w:lineRule="auto"/>
              <w:rPr>
                <w:rFonts w:ascii="仿宋" w:hAnsi="仿宋" w:eastAsia="仿宋"/>
                <w:sz w:val="24"/>
                <w:szCs w:val="24"/>
              </w:rPr>
            </w:pPr>
          </w:p>
        </w:tc>
        <w:tc>
          <w:tcPr>
            <w:tcW w:w="851" w:type="dxa"/>
          </w:tcPr>
          <w:p>
            <w:pPr>
              <w:snapToGrid w:val="0"/>
              <w:spacing w:after="120" w:line="300" w:lineRule="auto"/>
              <w:rPr>
                <w:rFonts w:ascii="仿宋" w:hAnsi="仿宋" w:eastAsia="仿宋"/>
                <w:sz w:val="24"/>
                <w:szCs w:val="24"/>
              </w:rPr>
            </w:pPr>
          </w:p>
        </w:tc>
        <w:tc>
          <w:tcPr>
            <w:tcW w:w="850" w:type="dxa"/>
          </w:tcPr>
          <w:p>
            <w:pPr>
              <w:snapToGrid w:val="0"/>
              <w:spacing w:after="120" w:line="300" w:lineRule="auto"/>
              <w:rPr>
                <w:rFonts w:ascii="仿宋" w:hAnsi="仿宋" w:eastAsia="仿宋"/>
                <w:sz w:val="24"/>
                <w:szCs w:val="24"/>
              </w:rPr>
            </w:pPr>
          </w:p>
        </w:tc>
        <w:tc>
          <w:tcPr>
            <w:tcW w:w="992" w:type="dxa"/>
          </w:tcPr>
          <w:p>
            <w:pPr>
              <w:snapToGrid w:val="0"/>
              <w:spacing w:after="120" w:line="300" w:lineRule="auto"/>
              <w:rPr>
                <w:rFonts w:ascii="仿宋" w:hAnsi="仿宋" w:eastAsia="仿宋"/>
                <w:sz w:val="24"/>
                <w:szCs w:val="24"/>
              </w:rPr>
            </w:pPr>
          </w:p>
        </w:tc>
        <w:tc>
          <w:tcPr>
            <w:tcW w:w="995" w:type="dxa"/>
          </w:tcPr>
          <w:p>
            <w:pPr>
              <w:snapToGrid w:val="0"/>
              <w:spacing w:after="120" w:line="300" w:lineRule="auto"/>
              <w:rPr>
                <w:rFonts w:ascii="仿宋" w:hAnsi="仿宋" w:eastAsia="仿宋"/>
                <w:sz w:val="24"/>
                <w:szCs w:val="24"/>
              </w:rPr>
            </w:pPr>
          </w:p>
        </w:tc>
        <w:tc>
          <w:tcPr>
            <w:tcW w:w="1518" w:type="dxa"/>
          </w:tcPr>
          <w:p>
            <w:pPr>
              <w:snapToGrid w:val="0"/>
              <w:spacing w:after="120" w:line="300" w:lineRule="auto"/>
              <w:rPr>
                <w:rFonts w:ascii="仿宋" w:hAnsi="仿宋" w:eastAsia="仿宋"/>
                <w:sz w:val="24"/>
                <w:szCs w:val="24"/>
              </w:rPr>
            </w:pPr>
          </w:p>
        </w:tc>
      </w:tr>
    </w:tbl>
    <w:p>
      <w:pPr>
        <w:snapToGrid w:val="0"/>
        <w:spacing w:after="120" w:line="300" w:lineRule="auto"/>
        <w:rPr>
          <w:rFonts w:ascii="仿宋" w:hAnsi="仿宋" w:eastAsia="仿宋"/>
          <w:sz w:val="24"/>
          <w:szCs w:val="24"/>
        </w:rPr>
      </w:pPr>
      <w:r>
        <w:rPr>
          <w:rFonts w:hint="eastAsia" w:ascii="仿宋" w:hAnsi="仿宋" w:eastAsia="仿宋"/>
          <w:sz w:val="24"/>
          <w:szCs w:val="24"/>
        </w:rPr>
        <w:t>注：1. 本表所列为随投标设备所带的专用工具和备品备件。</w:t>
      </w:r>
    </w:p>
    <w:p>
      <w:pPr>
        <w:snapToGrid w:val="0"/>
        <w:spacing w:after="120" w:line="300" w:lineRule="auto"/>
        <w:ind w:firstLine="465"/>
        <w:rPr>
          <w:rFonts w:ascii="仿宋" w:hAnsi="仿宋" w:eastAsia="仿宋"/>
          <w:sz w:val="24"/>
          <w:szCs w:val="24"/>
        </w:rPr>
      </w:pPr>
      <w:r>
        <w:rPr>
          <w:rFonts w:hint="eastAsia" w:ascii="仿宋" w:hAnsi="仿宋" w:eastAsia="仿宋"/>
          <w:sz w:val="24"/>
          <w:szCs w:val="24"/>
        </w:rPr>
        <w:t>2. 本表中所列价格应计入投标总价。</w:t>
      </w:r>
    </w:p>
    <w:p>
      <w:pPr>
        <w:spacing w:line="480" w:lineRule="auto"/>
        <w:ind w:firstLine="480"/>
        <w:rPr>
          <w:rFonts w:ascii="仿宋" w:hAnsi="仿宋" w:eastAsia="仿宋" w:cs="Arial"/>
          <w:sz w:val="24"/>
          <w:szCs w:val="24"/>
        </w:rPr>
      </w:pPr>
      <w:r>
        <w:rPr>
          <w:rFonts w:ascii="仿宋" w:hAnsi="仿宋" w:eastAsia="仿宋" w:cs="Arial"/>
          <w:sz w:val="24"/>
          <w:szCs w:val="24"/>
        </w:rPr>
        <w:t>投标单位：（</w:t>
      </w:r>
      <w:r>
        <w:rPr>
          <w:rFonts w:hint="eastAsia"/>
          <w:b w:val="0"/>
          <w:bCs w:val="0"/>
          <w:sz w:val="24"/>
          <w:lang w:eastAsia="zh-CN"/>
        </w:rPr>
        <w:t>电子签</w:t>
      </w:r>
      <w:r>
        <w:rPr>
          <w:rFonts w:hint="eastAsia" w:ascii="仿宋" w:hAnsi="仿宋" w:eastAsia="仿宋"/>
          <w:b w:val="0"/>
          <w:bCs w:val="0"/>
          <w:sz w:val="24"/>
        </w:rPr>
        <w:t>章</w:t>
      </w:r>
      <w:r>
        <w:rPr>
          <w:rFonts w:ascii="仿宋" w:hAnsi="仿宋" w:eastAsia="仿宋" w:cs="Arial"/>
          <w:sz w:val="24"/>
          <w:szCs w:val="24"/>
        </w:rPr>
        <w:t>）</w:t>
      </w:r>
    </w:p>
    <w:p>
      <w:pPr>
        <w:spacing w:line="480" w:lineRule="auto"/>
        <w:ind w:firstLine="480"/>
        <w:rPr>
          <w:rFonts w:ascii="仿宋" w:hAnsi="仿宋" w:eastAsia="仿宋" w:cs="Arial"/>
          <w:sz w:val="24"/>
          <w:szCs w:val="24"/>
        </w:rPr>
      </w:pPr>
    </w:p>
    <w:p>
      <w:pPr>
        <w:spacing w:line="480" w:lineRule="auto"/>
        <w:ind w:firstLine="480"/>
        <w:rPr>
          <w:rFonts w:ascii="仿宋" w:hAnsi="仿宋" w:eastAsia="仿宋" w:cs="Arial"/>
          <w:sz w:val="24"/>
          <w:szCs w:val="24"/>
        </w:rPr>
      </w:pPr>
      <w:r>
        <w:rPr>
          <w:rFonts w:hint="eastAsia" w:ascii="仿宋" w:hAnsi="仿宋" w:eastAsia="仿宋" w:cs="Arial"/>
          <w:sz w:val="24"/>
          <w:szCs w:val="24"/>
        </w:rPr>
        <w:t>法定代表人或授权委托人（签名或盖章）</w:t>
      </w:r>
    </w:p>
    <w:p>
      <w:pPr>
        <w:spacing w:line="480" w:lineRule="auto"/>
        <w:ind w:firstLine="480"/>
        <w:rPr>
          <w:rFonts w:ascii="仿宋" w:hAnsi="仿宋" w:eastAsia="仿宋" w:cs="Arial"/>
          <w:sz w:val="24"/>
          <w:szCs w:val="24"/>
        </w:rPr>
      </w:pPr>
    </w:p>
    <w:p>
      <w:pPr>
        <w:spacing w:line="480" w:lineRule="auto"/>
        <w:ind w:firstLine="480"/>
        <w:rPr>
          <w:rFonts w:ascii="仿宋" w:hAnsi="仿宋" w:eastAsia="仿宋" w:cs="Arial"/>
          <w:sz w:val="24"/>
          <w:szCs w:val="24"/>
        </w:rPr>
      </w:pPr>
      <w:r>
        <w:rPr>
          <w:rFonts w:ascii="仿宋" w:hAnsi="仿宋" w:eastAsia="仿宋" w:cs="Arial"/>
          <w:sz w:val="24"/>
          <w:szCs w:val="24"/>
        </w:rPr>
        <w:t>日期：       年   月   日</w:t>
      </w:r>
      <w:r>
        <w:rPr>
          <w:rFonts w:ascii="仿宋" w:hAnsi="仿宋" w:eastAsia="仿宋"/>
          <w:sz w:val="24"/>
          <w:szCs w:val="24"/>
        </w:rPr>
        <w:br w:type="page"/>
      </w:r>
    </w:p>
    <w:p>
      <w:pPr>
        <w:pStyle w:val="6"/>
        <w:spacing w:before="120" w:after="120"/>
        <w:jc w:val="center"/>
        <w:rPr>
          <w:rFonts w:ascii="仿宋" w:hAnsi="仿宋" w:eastAsia="仿宋"/>
        </w:rPr>
      </w:pPr>
      <w:bookmarkStart w:id="10" w:name="_Toc377375306"/>
      <w:bookmarkStart w:id="11" w:name="_Toc129685730"/>
      <w:bookmarkStart w:id="12" w:name="_Toc72140872"/>
      <w:bookmarkStart w:id="13" w:name="_Toc62714045"/>
      <w:r>
        <w:rPr>
          <w:rFonts w:hint="eastAsia" w:ascii="仿宋" w:hAnsi="仿宋" w:eastAsia="仿宋"/>
        </w:rPr>
        <w:t>供业主选购的备品备件一览表</w:t>
      </w:r>
      <w:bookmarkEnd w:id="10"/>
      <w:bookmarkEnd w:id="11"/>
      <w:bookmarkEnd w:id="12"/>
      <w:bookmarkEnd w:id="13"/>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851"/>
        <w:gridCol w:w="850"/>
        <w:gridCol w:w="992"/>
        <w:gridCol w:w="99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35"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cs="Arial"/>
                <w:sz w:val="24"/>
                <w:szCs w:val="24"/>
              </w:rPr>
              <w:t>投标设备名称</w:t>
            </w:r>
            <w:r>
              <w:rPr>
                <w:rFonts w:hint="eastAsia" w:ascii="仿宋" w:hAnsi="仿宋" w:eastAsia="仿宋"/>
                <w:sz w:val="24"/>
                <w:szCs w:val="24"/>
              </w:rPr>
              <w:t>及编号</w:t>
            </w:r>
          </w:p>
        </w:tc>
        <w:tc>
          <w:tcPr>
            <w:tcW w:w="1417"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备件名称</w:t>
            </w:r>
          </w:p>
        </w:tc>
        <w:tc>
          <w:tcPr>
            <w:tcW w:w="851"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数量</w:t>
            </w:r>
          </w:p>
        </w:tc>
        <w:tc>
          <w:tcPr>
            <w:tcW w:w="850"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单位</w:t>
            </w:r>
          </w:p>
        </w:tc>
        <w:tc>
          <w:tcPr>
            <w:tcW w:w="1987" w:type="dxa"/>
            <w:gridSpan w:val="2"/>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价格（万元）</w:t>
            </w:r>
          </w:p>
        </w:tc>
        <w:tc>
          <w:tcPr>
            <w:tcW w:w="1518" w:type="dxa"/>
            <w:vMerge w:val="restart"/>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vMerge w:val="continue"/>
          </w:tcPr>
          <w:p>
            <w:pPr>
              <w:snapToGrid w:val="0"/>
              <w:spacing w:after="120" w:line="300" w:lineRule="auto"/>
              <w:jc w:val="center"/>
              <w:rPr>
                <w:rFonts w:ascii="仿宋" w:hAnsi="仿宋" w:eastAsia="仿宋"/>
                <w:sz w:val="24"/>
                <w:szCs w:val="24"/>
              </w:rPr>
            </w:pPr>
          </w:p>
        </w:tc>
        <w:tc>
          <w:tcPr>
            <w:tcW w:w="851" w:type="dxa"/>
            <w:vMerge w:val="continue"/>
          </w:tcPr>
          <w:p>
            <w:pPr>
              <w:snapToGrid w:val="0"/>
              <w:spacing w:after="120" w:line="300" w:lineRule="auto"/>
              <w:jc w:val="center"/>
              <w:rPr>
                <w:rFonts w:ascii="仿宋" w:hAnsi="仿宋" w:eastAsia="仿宋"/>
                <w:sz w:val="24"/>
                <w:szCs w:val="24"/>
              </w:rPr>
            </w:pPr>
          </w:p>
        </w:tc>
        <w:tc>
          <w:tcPr>
            <w:tcW w:w="850" w:type="dxa"/>
            <w:vMerge w:val="continue"/>
          </w:tcPr>
          <w:p>
            <w:pPr>
              <w:snapToGrid w:val="0"/>
              <w:spacing w:after="120" w:line="300" w:lineRule="auto"/>
              <w:jc w:val="center"/>
              <w:rPr>
                <w:rFonts w:ascii="仿宋" w:hAnsi="仿宋" w:eastAsia="仿宋"/>
                <w:sz w:val="24"/>
                <w:szCs w:val="24"/>
              </w:rPr>
            </w:pPr>
          </w:p>
        </w:tc>
        <w:tc>
          <w:tcPr>
            <w:tcW w:w="992" w:type="dxa"/>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单价</w:t>
            </w:r>
          </w:p>
        </w:tc>
        <w:tc>
          <w:tcPr>
            <w:tcW w:w="995" w:type="dxa"/>
            <w:vAlign w:val="center"/>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总价</w:t>
            </w:r>
          </w:p>
        </w:tc>
        <w:tc>
          <w:tcPr>
            <w:tcW w:w="1518" w:type="dxa"/>
            <w:vMerge w:val="continue"/>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restart"/>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restart"/>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restart"/>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tcPr>
          <w:p>
            <w:pPr>
              <w:snapToGrid w:val="0"/>
              <w:spacing w:after="120" w:line="300" w:lineRule="auto"/>
              <w:jc w:val="center"/>
              <w:rPr>
                <w:rFonts w:ascii="仿宋" w:hAnsi="仿宋" w:eastAsia="仿宋"/>
                <w:sz w:val="24"/>
                <w:szCs w:val="24"/>
              </w:rPr>
            </w:pP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tcPr>
          <w:p>
            <w:pPr>
              <w:snapToGrid w:val="0"/>
              <w:spacing w:after="120" w:line="300" w:lineRule="auto"/>
              <w:jc w:val="center"/>
              <w:rPr>
                <w:rFonts w:ascii="仿宋" w:hAnsi="仿宋" w:eastAsia="仿宋"/>
                <w:sz w:val="24"/>
                <w:szCs w:val="24"/>
              </w:rPr>
            </w:pPr>
            <w:r>
              <w:rPr>
                <w:rFonts w:hint="eastAsia" w:ascii="仿宋" w:hAnsi="仿宋" w:eastAsia="仿宋"/>
                <w:sz w:val="24"/>
                <w:szCs w:val="24"/>
              </w:rPr>
              <w:t>…</w:t>
            </w:r>
          </w:p>
        </w:tc>
        <w:tc>
          <w:tcPr>
            <w:tcW w:w="1417" w:type="dxa"/>
          </w:tcPr>
          <w:p>
            <w:pPr>
              <w:snapToGrid w:val="0"/>
              <w:spacing w:after="120" w:line="300" w:lineRule="auto"/>
              <w:jc w:val="center"/>
              <w:rPr>
                <w:rFonts w:ascii="仿宋" w:hAnsi="仿宋" w:eastAsia="仿宋"/>
                <w:sz w:val="24"/>
                <w:szCs w:val="24"/>
              </w:rPr>
            </w:pPr>
          </w:p>
        </w:tc>
        <w:tc>
          <w:tcPr>
            <w:tcW w:w="851" w:type="dxa"/>
          </w:tcPr>
          <w:p>
            <w:pPr>
              <w:snapToGrid w:val="0"/>
              <w:spacing w:after="120" w:line="300" w:lineRule="auto"/>
              <w:jc w:val="center"/>
              <w:rPr>
                <w:rFonts w:ascii="仿宋" w:hAnsi="仿宋" w:eastAsia="仿宋"/>
                <w:sz w:val="24"/>
                <w:szCs w:val="24"/>
              </w:rPr>
            </w:pPr>
          </w:p>
        </w:tc>
        <w:tc>
          <w:tcPr>
            <w:tcW w:w="850" w:type="dxa"/>
          </w:tcPr>
          <w:p>
            <w:pPr>
              <w:snapToGrid w:val="0"/>
              <w:spacing w:after="120" w:line="300" w:lineRule="auto"/>
              <w:jc w:val="center"/>
              <w:rPr>
                <w:rFonts w:ascii="仿宋" w:hAnsi="仿宋" w:eastAsia="仿宋"/>
                <w:sz w:val="24"/>
                <w:szCs w:val="24"/>
              </w:rPr>
            </w:pPr>
          </w:p>
        </w:tc>
        <w:tc>
          <w:tcPr>
            <w:tcW w:w="992" w:type="dxa"/>
          </w:tcPr>
          <w:p>
            <w:pPr>
              <w:snapToGrid w:val="0"/>
              <w:spacing w:after="120" w:line="300" w:lineRule="auto"/>
              <w:jc w:val="center"/>
              <w:rPr>
                <w:rFonts w:ascii="仿宋" w:hAnsi="仿宋" w:eastAsia="仿宋"/>
                <w:sz w:val="24"/>
                <w:szCs w:val="24"/>
              </w:rPr>
            </w:pPr>
          </w:p>
        </w:tc>
        <w:tc>
          <w:tcPr>
            <w:tcW w:w="995" w:type="dxa"/>
          </w:tcPr>
          <w:p>
            <w:pPr>
              <w:snapToGrid w:val="0"/>
              <w:spacing w:after="120" w:line="300" w:lineRule="auto"/>
              <w:jc w:val="center"/>
              <w:rPr>
                <w:rFonts w:ascii="仿宋" w:hAnsi="仿宋" w:eastAsia="仿宋"/>
                <w:sz w:val="24"/>
                <w:szCs w:val="24"/>
              </w:rPr>
            </w:pPr>
          </w:p>
        </w:tc>
        <w:tc>
          <w:tcPr>
            <w:tcW w:w="1518" w:type="dxa"/>
          </w:tcPr>
          <w:p>
            <w:pPr>
              <w:snapToGrid w:val="0"/>
              <w:spacing w:after="120" w:line="300" w:lineRule="auto"/>
              <w:jc w:val="center"/>
              <w:rPr>
                <w:rFonts w:ascii="仿宋" w:hAnsi="仿宋" w:eastAsia="仿宋"/>
                <w:sz w:val="24"/>
                <w:szCs w:val="24"/>
              </w:rPr>
            </w:pPr>
          </w:p>
        </w:tc>
      </w:tr>
    </w:tbl>
    <w:p>
      <w:pPr>
        <w:snapToGrid w:val="0"/>
        <w:spacing w:after="120" w:line="300" w:lineRule="auto"/>
        <w:rPr>
          <w:rFonts w:ascii="仿宋" w:hAnsi="仿宋" w:eastAsia="仿宋"/>
          <w:sz w:val="24"/>
          <w:szCs w:val="24"/>
        </w:rPr>
      </w:pPr>
      <w:r>
        <w:rPr>
          <w:rFonts w:hint="eastAsia" w:ascii="仿宋" w:hAnsi="仿宋" w:eastAsia="仿宋"/>
          <w:sz w:val="24"/>
          <w:szCs w:val="24"/>
        </w:rPr>
        <w:t>注：1.表所列为质保期后连续运行3年所需的备品备件清单，三年不变价。</w:t>
      </w:r>
    </w:p>
    <w:p>
      <w:pPr>
        <w:snapToGrid w:val="0"/>
        <w:spacing w:after="120" w:line="300" w:lineRule="auto"/>
        <w:ind w:firstLine="480" w:firstLineChars="200"/>
        <w:rPr>
          <w:rFonts w:ascii="仿宋" w:hAnsi="仿宋" w:eastAsia="仿宋"/>
          <w:sz w:val="24"/>
          <w:szCs w:val="24"/>
        </w:rPr>
      </w:pPr>
      <w:r>
        <w:rPr>
          <w:rFonts w:hint="eastAsia" w:ascii="仿宋" w:hAnsi="仿宋" w:eastAsia="仿宋"/>
          <w:sz w:val="24"/>
          <w:szCs w:val="24"/>
        </w:rPr>
        <w:t>2.表中所列价格不计入投标总价，仅供业主选购时用。</w:t>
      </w:r>
    </w:p>
    <w:p>
      <w:pPr>
        <w:spacing w:after="120"/>
        <w:rPr>
          <w:rFonts w:ascii="仿宋" w:hAnsi="仿宋" w:eastAsia="仿宋"/>
          <w:b/>
          <w:sz w:val="24"/>
          <w:szCs w:val="24"/>
        </w:rPr>
      </w:pPr>
    </w:p>
    <w:p>
      <w:pPr>
        <w:spacing w:after="120"/>
        <w:rPr>
          <w:rFonts w:ascii="仿宋" w:hAnsi="仿宋" w:eastAsia="仿宋"/>
          <w:b/>
          <w:sz w:val="24"/>
          <w:szCs w:val="24"/>
        </w:rPr>
      </w:pPr>
    </w:p>
    <w:p>
      <w:pPr>
        <w:spacing w:line="480" w:lineRule="auto"/>
        <w:ind w:firstLine="480"/>
        <w:rPr>
          <w:rFonts w:ascii="仿宋" w:hAnsi="仿宋" w:eastAsia="仿宋" w:cs="Arial"/>
          <w:sz w:val="24"/>
          <w:szCs w:val="24"/>
        </w:rPr>
      </w:pPr>
      <w:r>
        <w:rPr>
          <w:rFonts w:ascii="仿宋" w:hAnsi="仿宋" w:eastAsia="仿宋" w:cs="Arial"/>
          <w:sz w:val="24"/>
          <w:szCs w:val="24"/>
        </w:rPr>
        <w:t>投标单位：（</w:t>
      </w:r>
      <w:r>
        <w:rPr>
          <w:rFonts w:hint="eastAsia"/>
          <w:b w:val="0"/>
          <w:bCs w:val="0"/>
          <w:sz w:val="24"/>
          <w:lang w:eastAsia="zh-CN"/>
        </w:rPr>
        <w:t>电子签</w:t>
      </w:r>
      <w:r>
        <w:rPr>
          <w:rFonts w:hint="eastAsia" w:ascii="仿宋" w:hAnsi="仿宋" w:eastAsia="仿宋"/>
          <w:b w:val="0"/>
          <w:bCs w:val="0"/>
          <w:sz w:val="24"/>
        </w:rPr>
        <w:t>章</w:t>
      </w:r>
      <w:r>
        <w:rPr>
          <w:rFonts w:ascii="仿宋" w:hAnsi="仿宋" w:eastAsia="仿宋" w:cs="Arial"/>
          <w:sz w:val="24"/>
          <w:szCs w:val="24"/>
        </w:rPr>
        <w:t>）</w:t>
      </w:r>
    </w:p>
    <w:p>
      <w:pPr>
        <w:spacing w:line="480" w:lineRule="auto"/>
        <w:ind w:firstLine="480"/>
        <w:rPr>
          <w:rFonts w:ascii="仿宋" w:hAnsi="仿宋" w:eastAsia="仿宋" w:cs="Arial"/>
          <w:sz w:val="24"/>
          <w:szCs w:val="24"/>
        </w:rPr>
      </w:pPr>
    </w:p>
    <w:p>
      <w:pPr>
        <w:spacing w:line="480" w:lineRule="auto"/>
        <w:ind w:firstLine="480"/>
        <w:rPr>
          <w:rFonts w:ascii="仿宋" w:hAnsi="仿宋" w:eastAsia="仿宋" w:cs="Arial"/>
          <w:sz w:val="24"/>
          <w:szCs w:val="24"/>
        </w:rPr>
      </w:pPr>
      <w:r>
        <w:rPr>
          <w:rFonts w:hint="eastAsia" w:ascii="仿宋" w:hAnsi="仿宋" w:eastAsia="仿宋" w:cs="Arial"/>
          <w:sz w:val="24"/>
          <w:szCs w:val="24"/>
        </w:rPr>
        <w:t>法定代表人或授权委托人（签名或盖章）</w:t>
      </w:r>
    </w:p>
    <w:p>
      <w:pPr>
        <w:spacing w:line="480" w:lineRule="auto"/>
        <w:ind w:firstLine="480"/>
        <w:rPr>
          <w:rFonts w:ascii="仿宋" w:hAnsi="仿宋" w:eastAsia="仿宋" w:cs="Arial"/>
          <w:sz w:val="24"/>
          <w:szCs w:val="24"/>
        </w:rPr>
      </w:pPr>
    </w:p>
    <w:p>
      <w:pPr>
        <w:spacing w:line="480" w:lineRule="auto"/>
        <w:ind w:firstLine="480"/>
        <w:rPr>
          <w:rFonts w:ascii="仿宋" w:hAnsi="仿宋" w:eastAsia="仿宋" w:cs="Arial"/>
          <w:sz w:val="24"/>
          <w:szCs w:val="24"/>
        </w:rPr>
      </w:pPr>
      <w:r>
        <w:rPr>
          <w:rFonts w:ascii="仿宋" w:hAnsi="仿宋" w:eastAsia="仿宋" w:cs="Arial"/>
          <w:sz w:val="24"/>
          <w:szCs w:val="24"/>
        </w:rPr>
        <w:t>日期：       年   月   日</w:t>
      </w:r>
    </w:p>
    <w:p>
      <w:pPr>
        <w:pStyle w:val="9"/>
        <w:rPr>
          <w:rFonts w:ascii="仿宋" w:hAnsi="仿宋" w:eastAsia="仿宋"/>
          <w:sz w:val="24"/>
          <w:szCs w:val="24"/>
        </w:rPr>
      </w:pPr>
      <w:r>
        <w:rPr>
          <w:rFonts w:ascii="仿宋" w:hAnsi="仿宋" w:eastAsia="仿宋"/>
          <w:sz w:val="24"/>
          <w:szCs w:val="24"/>
        </w:rPr>
        <w:br w:type="page"/>
      </w:r>
    </w:p>
    <w:p>
      <w:pPr>
        <w:rPr>
          <w:rFonts w:hint="default"/>
          <w:lang w:val="en-US" w:eastAsia="zh-CN"/>
        </w:rPr>
      </w:pPr>
    </w:p>
    <w:p>
      <w:pPr>
        <w:adjustRightInd w:val="0"/>
        <w:snapToGrid w:val="0"/>
        <w:spacing w:line="560" w:lineRule="exact"/>
        <w:jc w:val="center"/>
        <w:rPr>
          <w:rFonts w:ascii="仿宋" w:hAnsi="仿宋" w:eastAsia="仿宋" w:cs="仿宋"/>
          <w:sz w:val="24"/>
        </w:rPr>
      </w:pPr>
      <w:r>
        <w:rPr>
          <w:rFonts w:hint="eastAsia" w:ascii="仿宋" w:hAnsi="仿宋" w:eastAsia="仿宋"/>
          <w:b/>
          <w:sz w:val="32"/>
          <w:szCs w:val="32"/>
        </w:rPr>
        <w:t>参与政府采购活动健康承诺书</w:t>
      </w:r>
    </w:p>
    <w:p>
      <w:pPr>
        <w:spacing w:before="156"/>
        <w:rPr>
          <w:rFonts w:ascii="仿宋" w:hAnsi="仿宋" w:eastAsia="仿宋"/>
          <w:sz w:val="28"/>
          <w:szCs w:val="28"/>
          <w:shd w:val="clear" w:color="auto" w:fill="FFFFFF"/>
        </w:rPr>
      </w:pP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我（姓名）：</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身份证号：</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所属单位（公司） ：</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本人现郑重承诺：</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（一）不是来自（或途经）疫情重点地区，或最近14天未有国外旅居史；</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（二）未接触过新型冠状病毒感染的疑似或确诊病例；</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（三）近期无发热、咳嗽、呼吸困难等新型冠状病毒感染可疑症状；</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（四）健康码显示为绿色。</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 xml:space="preserve"> 如上述承诺不实而导致不良后果(如：出现疫情防控重大风险，出现确诊病例等)的，本人自愿承担相关法律责任。 </w:t>
      </w:r>
    </w:p>
    <w:p>
      <w:pPr>
        <w:snapToGrid w:val="0"/>
        <w:spacing w:before="156" w:line="360" w:lineRule="auto"/>
        <w:ind w:firstLine="720" w:firstLineChars="300"/>
        <w:rPr>
          <w:rFonts w:ascii="仿宋" w:hAnsi="仿宋" w:eastAsia="仿宋" w:cs="仿宋"/>
          <w:sz w:val="24"/>
        </w:rPr>
      </w:pP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 xml:space="preserve">                                             承诺人： </w:t>
      </w:r>
    </w:p>
    <w:p>
      <w:pPr>
        <w:snapToGrid w:val="0"/>
        <w:spacing w:before="156" w:line="360" w:lineRule="auto"/>
        <w:ind w:firstLine="720" w:firstLineChars="300"/>
        <w:rPr>
          <w:rFonts w:ascii="仿宋" w:hAnsi="仿宋" w:eastAsia="仿宋"/>
          <w:sz w:val="20"/>
        </w:rPr>
      </w:pPr>
      <w:r>
        <w:rPr>
          <w:rFonts w:hint="eastAsia" w:ascii="仿宋" w:hAnsi="仿宋" w:eastAsia="仿宋" w:cs="仿宋"/>
          <w:sz w:val="24"/>
        </w:rPr>
        <w:t xml:space="preserve">                                             时间：</w:t>
      </w: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left"/>
        <w:rPr>
          <w:rFonts w:hint="eastAsia" w:ascii="仿宋" w:hAnsi="仿宋" w:eastAsia="仿宋" w:cs="仿宋"/>
          <w:b/>
          <w:bCs/>
          <w:sz w:val="24"/>
          <w:lang w:eastAsia="zh-CN"/>
        </w:rPr>
      </w:pPr>
      <w:r>
        <w:rPr>
          <w:rFonts w:hint="eastAsia" w:cs="仿宋"/>
          <w:b/>
          <w:bCs/>
          <w:sz w:val="24"/>
          <w:lang w:eastAsia="zh-CN"/>
        </w:rPr>
        <w:t>注：本承诺函按疫情防控需要提供</w:t>
      </w:r>
    </w:p>
    <w:p>
      <w:pPr>
        <w:pStyle w:val="2"/>
      </w:pPr>
    </w:p>
    <w:p>
      <w:pPr>
        <w:adjustRightInd w:val="0"/>
        <w:snapToGrid w:val="0"/>
        <w:spacing w:line="560" w:lineRule="exact"/>
        <w:jc w:val="center"/>
        <w:rPr>
          <w:rFonts w:ascii="仿宋" w:hAnsi="仿宋" w:eastAsia="仿宋" w:cs="仿宋"/>
          <w:sz w:val="24"/>
        </w:rPr>
      </w:pPr>
    </w:p>
    <w:p>
      <w:pPr>
        <w:pStyle w:val="37"/>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询问函范本：</w:t>
      </w:r>
    </w:p>
    <w:p>
      <w:pPr>
        <w:bidi w:val="0"/>
        <w:rPr>
          <w:rFonts w:hint="eastAsia"/>
          <w:lang w:val="en-US" w:eastAsia="zh-CN"/>
        </w:rPr>
      </w:pPr>
    </w:p>
    <w:p>
      <w:pPr>
        <w:pStyle w:val="2"/>
        <w:rPr>
          <w:rFonts w:hint="eastAsia"/>
          <w:lang w:val="en-US" w:eastAsia="zh-CN"/>
        </w:rPr>
      </w:pPr>
    </w:p>
    <w:p>
      <w:pPr>
        <w:bidi w:val="0"/>
        <w:spacing w:line="240" w:lineRule="auto"/>
        <w:ind w:firstLine="0" w:firstLineChars="0"/>
        <w:jc w:val="center"/>
        <w:rPr>
          <w:rFonts w:hint="eastAsia"/>
          <w:lang w:val="en-US" w:eastAsia="zh-CN"/>
        </w:rPr>
      </w:pPr>
      <w:r>
        <w:rPr>
          <w:rFonts w:hint="eastAsia"/>
          <w:lang w:val="en-US" w:eastAsia="zh-CN"/>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lang w:val="en-US" w:eastAsia="zh-CN"/>
        </w:rPr>
        <w:t>...</w:t>
      </w:r>
    </w:p>
    <w:p>
      <w:pPr>
        <w:spacing w:line="360" w:lineRule="auto"/>
        <w:rPr>
          <w:rFonts w:hint="eastAsia" w:ascii="仿宋" w:hAnsi="仿宋" w:eastAsia="仿宋"/>
          <w:color w:val="auto"/>
          <w:sz w:val="24"/>
          <w:lang w:eastAsia="zh-CN"/>
        </w:rPr>
      </w:pPr>
    </w:p>
    <w:p>
      <w:pPr>
        <w:pStyle w:val="37"/>
        <w:rPr>
          <w:rFonts w:hint="eastAsia" w:ascii="仿宋" w:hAnsi="仿宋" w:eastAsia="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供应商全称（盖章）：</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pPr>
      <w:r>
        <w:rPr>
          <w:rFonts w:hint="eastAsia"/>
        </w:rPr>
        <w:t>法定代表人（签名或签章）：</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eastAsia"/>
          <w:lang w:val="en-US" w:eastAsia="zh-CN"/>
        </w:rPr>
      </w:pPr>
      <w:r>
        <w:rPr>
          <w:rFonts w:hint="eastAsia"/>
          <w:lang w:eastAsia="zh-CN"/>
        </w:rPr>
        <w:t>授权代表（签名）：</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eastAsia"/>
          <w:lang w:val="en-US" w:eastAsia="zh-CN"/>
        </w:rPr>
      </w:pPr>
      <w:r>
        <w:rPr>
          <w:rFonts w:hint="eastAsia"/>
        </w:rPr>
        <w:t>联系电话</w:t>
      </w:r>
      <w:r>
        <w:rPr>
          <w:rFonts w:hint="eastAsia"/>
          <w:lang w:eastAsia="zh-CN"/>
        </w:rPr>
        <w:t>（手机）</w:t>
      </w:r>
      <w:r>
        <w:rPr>
          <w:rFonts w:hint="eastAsia"/>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电子邮箱：</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询问</w:t>
      </w:r>
      <w:r>
        <w:rPr>
          <w:rFonts w:hint="eastAsia"/>
        </w:rPr>
        <w:t xml:space="preserve">日期：    </w:t>
      </w:r>
      <w:r>
        <w:rPr>
          <w:rFonts w:hint="eastAsia"/>
          <w:lang w:val="en-US" w:eastAsia="zh-CN"/>
        </w:rPr>
        <w:t xml:space="preserve">                    </w:t>
      </w:r>
    </w:p>
    <w:p>
      <w:pPr>
        <w:bidi w:val="0"/>
        <w:spacing w:line="240" w:lineRule="auto"/>
        <w:ind w:firstLine="0" w:firstLineChars="0"/>
        <w:rPr>
          <w:rFonts w:hint="default"/>
          <w:lang w:val="en-US" w:eastAsia="zh-CN"/>
        </w:rPr>
      </w:pPr>
      <w:r>
        <w:rPr>
          <w:rFonts w:hint="eastAsia"/>
          <w:lang w:val="en-US" w:eastAsia="zh-CN"/>
        </w:rPr>
        <w:t xml:space="preserve"> </w:t>
      </w:r>
    </w:p>
    <w:p>
      <w:pPr>
        <w:spacing w:line="360" w:lineRule="auto"/>
        <w:jc w:val="center"/>
        <w:rPr>
          <w:rFonts w:ascii="仿宋" w:hAnsi="仿宋" w:eastAsia="仿宋" w:cs="仿宋"/>
          <w:b/>
          <w:bCs/>
          <w:color w:val="auto"/>
          <w:sz w:val="24"/>
        </w:rPr>
      </w:pPr>
    </w:p>
    <w:p>
      <w:pPr>
        <w:spacing w:line="360" w:lineRule="auto"/>
        <w:rPr>
          <w:rFonts w:ascii="仿宋" w:hAnsi="仿宋" w:eastAsia="仿宋"/>
          <w:b/>
          <w:color w:val="auto"/>
          <w:sz w:val="24"/>
        </w:rPr>
      </w:pPr>
    </w:p>
    <w:p>
      <w:pPr>
        <w:pStyle w:val="9"/>
      </w:pPr>
    </w:p>
    <w:p/>
    <w:p>
      <w:pPr>
        <w:pStyle w:val="2"/>
      </w:pPr>
    </w:p>
    <w:p/>
    <w:p>
      <w:pPr>
        <w:pStyle w:val="2"/>
      </w:pPr>
    </w:p>
    <w:p/>
    <w:p>
      <w:pPr>
        <w:pStyle w:val="2"/>
      </w:pPr>
    </w:p>
    <w:p>
      <w:pPr>
        <w:adjustRightInd w:val="0"/>
        <w:snapToGrid w:val="0"/>
        <w:spacing w:line="560" w:lineRule="exact"/>
        <w:jc w:val="center"/>
        <w:rPr>
          <w:rFonts w:ascii="仿宋" w:hAnsi="仿宋" w:eastAsia="仿宋" w:cs="仿宋"/>
          <w:sz w:val="24"/>
        </w:rPr>
      </w:pPr>
    </w:p>
    <w:p>
      <w:pPr>
        <w:spacing w:before="156" w:line="360" w:lineRule="auto"/>
        <w:jc w:val="center"/>
        <w:rPr>
          <w:rFonts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（格式供参考）</w:t>
      </w:r>
    </w:p>
    <w:p>
      <w:pPr>
        <w:spacing w:before="156" w:line="360" w:lineRule="auto"/>
        <w:jc w:val="center"/>
        <w:rPr>
          <w:rFonts w:ascii="仿宋" w:hAnsi="仿宋" w:eastAsia="仿宋"/>
          <w:b/>
          <w:sz w:val="52"/>
          <w:szCs w:val="52"/>
        </w:rPr>
      </w:pPr>
      <w:r>
        <w:rPr>
          <w:rFonts w:hint="eastAsia" w:ascii="仿宋" w:hAnsi="仿宋" w:eastAsia="仿宋"/>
          <w:b/>
          <w:sz w:val="52"/>
          <w:szCs w:val="52"/>
        </w:rPr>
        <w:t>资格文件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ascii="仿宋" w:hAnsi="仿宋" w:eastAsia="仿宋"/>
          <w:b/>
          <w:sz w:val="30"/>
          <w:szCs w:val="30"/>
        </w:rPr>
      </w:pPr>
    </w:p>
    <w:p>
      <w:pPr>
        <w:pStyle w:val="9"/>
        <w:rPr>
          <w:rFonts w:ascii="仿宋" w:hAnsi="仿宋" w:eastAsia="仿宋"/>
        </w:rPr>
      </w:pPr>
    </w:p>
    <w:p>
      <w:pPr>
        <w:spacing w:before="156" w:line="360" w:lineRule="auto"/>
        <w:jc w:val="center"/>
        <w:rPr>
          <w:rFonts w:ascii="仿宋" w:hAnsi="仿宋" w:eastAsia="仿宋"/>
          <w:b/>
          <w:sz w:val="52"/>
          <w:szCs w:val="52"/>
        </w:rPr>
      </w:pPr>
      <w:r>
        <w:rPr>
          <w:rFonts w:hint="eastAsia" w:ascii="仿宋" w:hAnsi="仿宋" w:eastAsia="仿宋"/>
          <w:b/>
          <w:sz w:val="52"/>
          <w:szCs w:val="52"/>
        </w:rPr>
        <w:t>商务及技术文件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hint="default" w:ascii="仿宋" w:hAnsi="仿宋" w:eastAsia="仿宋"/>
          <w:b/>
          <w:sz w:val="30"/>
          <w:szCs w:val="30"/>
          <w:lang w:val="en-US" w:eastAsia="zh-CN"/>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pacing w:before="156" w:line="360" w:lineRule="auto"/>
        <w:ind w:firstLine="6475" w:firstLineChars="2150"/>
        <w:rPr>
          <w:rFonts w:ascii="仿宋" w:hAnsi="仿宋" w:eastAsia="仿宋"/>
          <w:b/>
          <w:sz w:val="30"/>
          <w:szCs w:val="30"/>
        </w:rPr>
      </w:pPr>
    </w:p>
    <w:p>
      <w:pPr>
        <w:spacing w:before="156" w:line="360" w:lineRule="auto"/>
        <w:jc w:val="center"/>
        <w:rPr>
          <w:rFonts w:ascii="仿宋" w:hAnsi="仿宋" w:eastAsia="仿宋"/>
          <w:b/>
          <w:sz w:val="30"/>
          <w:szCs w:val="30"/>
        </w:rPr>
      </w:pPr>
    </w:p>
    <w:p>
      <w:pPr>
        <w:spacing w:before="156" w:line="360" w:lineRule="auto"/>
        <w:jc w:val="center"/>
        <w:rPr>
          <w:rFonts w:ascii="仿宋" w:hAnsi="仿宋" w:eastAsia="仿宋"/>
          <w:b/>
          <w:sz w:val="30"/>
          <w:szCs w:val="30"/>
        </w:rPr>
      </w:pPr>
    </w:p>
    <w:p>
      <w:pPr>
        <w:spacing w:before="156" w:line="360" w:lineRule="auto"/>
        <w:jc w:val="center"/>
        <w:rPr>
          <w:rFonts w:ascii="仿宋" w:hAnsi="仿宋" w:eastAsia="仿宋"/>
          <w:b/>
          <w:sz w:val="30"/>
          <w:szCs w:val="30"/>
        </w:rPr>
      </w:pPr>
    </w:p>
    <w:p>
      <w:pPr>
        <w:spacing w:before="156" w:line="360" w:lineRule="auto"/>
        <w:jc w:val="center"/>
        <w:rPr>
          <w:rFonts w:ascii="仿宋" w:hAnsi="仿宋" w:eastAsia="仿宋"/>
          <w:b/>
          <w:sz w:val="52"/>
          <w:szCs w:val="52"/>
        </w:rPr>
      </w:pPr>
      <w:r>
        <w:rPr>
          <w:rFonts w:hint="eastAsia" w:ascii="仿宋" w:hAnsi="仿宋" w:eastAsia="仿宋"/>
          <w:b/>
          <w:sz w:val="52"/>
          <w:szCs w:val="52"/>
        </w:rPr>
        <w:t>报价文件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napToGrid w:val="0"/>
        <w:spacing w:before="156" w:line="360" w:lineRule="auto"/>
        <w:jc w:val="center"/>
        <w:rPr>
          <w:rFonts w:ascii="仿宋" w:hAnsi="仿宋" w:eastAsia="仿宋"/>
          <w:color w:val="000000"/>
        </w:rPr>
      </w:pPr>
    </w:p>
    <w:p>
      <w:pPr>
        <w:spacing w:before="156"/>
        <w:rPr>
          <w:rFonts w:ascii="仿宋" w:hAnsi="仿宋" w:eastAsia="仿宋"/>
          <w:color w:val="000000"/>
        </w:rPr>
      </w:pPr>
    </w:p>
    <w:p>
      <w:pPr>
        <w:snapToGrid w:val="0"/>
        <w:spacing w:before="156"/>
        <w:jc w:val="center"/>
        <w:rPr>
          <w:color w:val="000000"/>
        </w:rPr>
      </w:pP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entury Schoolbook">
    <w:altName w:val="Century"/>
    <w:panose1 w:val="00000000000000000000"/>
    <w:charset w:val="00"/>
    <w:family w:val="roman"/>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823" w:rightChars="343"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100</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8"/>
      </w:rPr>
    </w:pPr>
    <w:r>
      <w:fldChar w:fldCharType="begin"/>
    </w:r>
    <w:r>
      <w:rPr>
        <w:rStyle w:val="98"/>
      </w:rPr>
      <w:instrText xml:space="preserve">PAGE  </w:instrText>
    </w:r>
    <w:r>
      <w:fldChar w:fldCharType="end"/>
    </w:r>
  </w:p>
  <w:p>
    <w:pPr>
      <w:pStyle w:val="5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89</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8"/>
      </w:rPr>
    </w:pPr>
    <w:r>
      <w:fldChar w:fldCharType="begin"/>
    </w:r>
    <w:r>
      <w:rPr>
        <w:rStyle w:val="98"/>
      </w:rPr>
      <w:instrText xml:space="preserve">PAGE  </w:instrText>
    </w:r>
    <w:r>
      <w:fldChar w:fldCharType="end"/>
    </w:r>
  </w:p>
  <w:p>
    <w:pPr>
      <w:pStyle w:val="5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0"/>
      </w:pBdr>
      <w:spacing w:before="12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06160"/>
    <w:multiLevelType w:val="singleLevel"/>
    <w:tmpl w:val="88D06160"/>
    <w:lvl w:ilvl="0" w:tentative="0">
      <w:start w:val="1"/>
      <w:numFmt w:val="chineseCounting"/>
      <w:suff w:val="nothing"/>
      <w:lvlText w:val="（%1）"/>
      <w:lvlJc w:val="left"/>
      <w:rPr>
        <w:rFonts w:hint="eastAsia"/>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B831B1DD"/>
    <w:multiLevelType w:val="singleLevel"/>
    <w:tmpl w:val="B831B1DD"/>
    <w:lvl w:ilvl="0" w:tentative="0">
      <w:start w:val="1"/>
      <w:numFmt w:val="chineseCounting"/>
      <w:suff w:val="nothing"/>
      <w:lvlText w:val="（%1）"/>
      <w:lvlJc w:val="left"/>
      <w:rPr>
        <w:rFonts w:hint="eastAsia"/>
      </w:rPr>
    </w:lvl>
  </w:abstractNum>
  <w:abstractNum w:abstractNumId="3">
    <w:nsid w:val="BE29E6E1"/>
    <w:multiLevelType w:val="singleLevel"/>
    <w:tmpl w:val="BE29E6E1"/>
    <w:lvl w:ilvl="0" w:tentative="0">
      <w:start w:val="2"/>
      <w:numFmt w:val="decimal"/>
      <w:lvlText w:val="%1."/>
      <w:lvlJc w:val="left"/>
      <w:pPr>
        <w:tabs>
          <w:tab w:val="left" w:pos="312"/>
        </w:tabs>
      </w:pPr>
    </w:lvl>
  </w:abstractNum>
  <w:abstractNum w:abstractNumId="4">
    <w:nsid w:val="CAFB314E"/>
    <w:multiLevelType w:val="singleLevel"/>
    <w:tmpl w:val="CAFB314E"/>
    <w:lvl w:ilvl="0" w:tentative="0">
      <w:start w:val="2"/>
      <w:numFmt w:val="decimal"/>
      <w:lvlText w:val="%1."/>
      <w:lvlJc w:val="left"/>
      <w:pPr>
        <w:tabs>
          <w:tab w:val="left" w:pos="312"/>
        </w:tabs>
      </w:pPr>
    </w:lvl>
  </w:abstractNum>
  <w:abstractNum w:abstractNumId="5">
    <w:nsid w:val="DD0EDF63"/>
    <w:multiLevelType w:val="singleLevel"/>
    <w:tmpl w:val="DD0EDF63"/>
    <w:lvl w:ilvl="0" w:tentative="0">
      <w:start w:val="2"/>
      <w:numFmt w:val="decimal"/>
      <w:suff w:val="nothing"/>
      <w:lvlText w:val="%1、"/>
      <w:lvlJc w:val="left"/>
    </w:lvl>
  </w:abstractNum>
  <w:abstractNum w:abstractNumId="6">
    <w:nsid w:val="1393189F"/>
    <w:multiLevelType w:val="singleLevel"/>
    <w:tmpl w:val="1393189F"/>
    <w:lvl w:ilvl="0" w:tentative="0">
      <w:start w:val="1"/>
      <w:numFmt w:val="decimal"/>
      <w:lvlText w:val="%1."/>
      <w:lvlJc w:val="left"/>
      <w:pPr>
        <w:tabs>
          <w:tab w:val="left" w:pos="312"/>
        </w:tabs>
      </w:pPr>
    </w:lvl>
  </w:abstractNum>
  <w:abstractNum w:abstractNumId="7">
    <w:nsid w:val="298BC046"/>
    <w:multiLevelType w:val="singleLevel"/>
    <w:tmpl w:val="298BC046"/>
    <w:lvl w:ilvl="0" w:tentative="0">
      <w:start w:val="2"/>
      <w:numFmt w:val="decimal"/>
      <w:suff w:val="nothing"/>
      <w:lvlText w:val="%1、"/>
      <w:lvlJc w:val="left"/>
    </w:lvl>
  </w:abstractNum>
  <w:abstractNum w:abstractNumId="8">
    <w:nsid w:val="4CEE4D0F"/>
    <w:multiLevelType w:val="singleLevel"/>
    <w:tmpl w:val="4CEE4D0F"/>
    <w:lvl w:ilvl="0" w:tentative="0">
      <w:start w:val="1"/>
      <w:numFmt w:val="decimal"/>
      <w:suff w:val="nothing"/>
      <w:lvlText w:val="%1、"/>
      <w:lvlJc w:val="left"/>
    </w:lvl>
  </w:abstractNum>
  <w:abstractNum w:abstractNumId="9">
    <w:nsid w:val="50F90C38"/>
    <w:multiLevelType w:val="singleLevel"/>
    <w:tmpl w:val="50F90C38"/>
    <w:lvl w:ilvl="0" w:tentative="0">
      <w:start w:val="2"/>
      <w:numFmt w:val="decimal"/>
      <w:lvlText w:val="%1."/>
      <w:lvlJc w:val="left"/>
      <w:pPr>
        <w:tabs>
          <w:tab w:val="left" w:pos="312"/>
        </w:tabs>
      </w:pPr>
    </w:lvl>
  </w:abstractNum>
  <w:abstractNum w:abstractNumId="10">
    <w:nsid w:val="60386D2A"/>
    <w:multiLevelType w:val="singleLevel"/>
    <w:tmpl w:val="60386D2A"/>
    <w:lvl w:ilvl="0" w:tentative="0">
      <w:start w:val="2"/>
      <w:numFmt w:val="chineseCounting"/>
      <w:suff w:val="nothing"/>
      <w:lvlText w:val="%1、"/>
      <w:lvlJc w:val="left"/>
      <w:rPr>
        <w:rFonts w:hint="eastAsia"/>
        <w:color w:val="auto"/>
      </w:rPr>
    </w:lvl>
  </w:abstractNum>
  <w:abstractNum w:abstractNumId="11">
    <w:nsid w:val="67395791"/>
    <w:multiLevelType w:val="singleLevel"/>
    <w:tmpl w:val="67395791"/>
    <w:lvl w:ilvl="0" w:tentative="0">
      <w:start w:val="1"/>
      <w:numFmt w:val="decimal"/>
      <w:lvlText w:val="%1."/>
      <w:lvlJc w:val="left"/>
      <w:pPr>
        <w:tabs>
          <w:tab w:val="left" w:pos="312"/>
        </w:tabs>
      </w:pPr>
    </w:lvl>
  </w:abstractNum>
  <w:abstractNum w:abstractNumId="12">
    <w:nsid w:val="6FC0AB87"/>
    <w:multiLevelType w:val="singleLevel"/>
    <w:tmpl w:val="6FC0AB87"/>
    <w:lvl w:ilvl="0" w:tentative="0">
      <w:start w:val="1"/>
      <w:numFmt w:val="decimal"/>
      <w:lvlText w:val="%1."/>
      <w:lvlJc w:val="left"/>
      <w:pPr>
        <w:tabs>
          <w:tab w:val="left" w:pos="312"/>
        </w:tabs>
      </w:pPr>
    </w:lvl>
  </w:abstractNum>
  <w:num w:numId="1">
    <w:abstractNumId w:val="1"/>
  </w:num>
  <w:num w:numId="2">
    <w:abstractNumId w:val="0"/>
  </w:num>
  <w:num w:numId="3">
    <w:abstractNumId w:val="11"/>
  </w:num>
  <w:num w:numId="4">
    <w:abstractNumId w:val="10"/>
  </w:num>
  <w:num w:numId="5">
    <w:abstractNumId w:val="2"/>
  </w:num>
  <w:num w:numId="6">
    <w:abstractNumId w:val="9"/>
  </w:num>
  <w:num w:numId="7">
    <w:abstractNumId w:val="4"/>
  </w:num>
  <w:num w:numId="8">
    <w:abstractNumId w:val="12"/>
  </w:num>
  <w:num w:numId="9">
    <w:abstractNumId w:val="3"/>
  </w:num>
  <w:num w:numId="10">
    <w:abstractNumId w:val="7"/>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5F"/>
    <w:rsid w:val="00001DC8"/>
    <w:rsid w:val="0000261C"/>
    <w:rsid w:val="0000296F"/>
    <w:rsid w:val="000031AE"/>
    <w:rsid w:val="00003233"/>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1EE"/>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9333B7"/>
    <w:rsid w:val="01AC1E82"/>
    <w:rsid w:val="01AD122F"/>
    <w:rsid w:val="01B06C60"/>
    <w:rsid w:val="01B44C12"/>
    <w:rsid w:val="01CB1ADF"/>
    <w:rsid w:val="0222534F"/>
    <w:rsid w:val="022D1BC3"/>
    <w:rsid w:val="0236353C"/>
    <w:rsid w:val="0282299F"/>
    <w:rsid w:val="02BC38D2"/>
    <w:rsid w:val="02C37AC6"/>
    <w:rsid w:val="02C86BF7"/>
    <w:rsid w:val="02E77227"/>
    <w:rsid w:val="02EB08BF"/>
    <w:rsid w:val="02ED2E83"/>
    <w:rsid w:val="03073B59"/>
    <w:rsid w:val="03316FCB"/>
    <w:rsid w:val="03373980"/>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872363"/>
    <w:rsid w:val="05AA75F9"/>
    <w:rsid w:val="05BA75EC"/>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86026F5"/>
    <w:rsid w:val="08977063"/>
    <w:rsid w:val="08AB2FDA"/>
    <w:rsid w:val="08C51D33"/>
    <w:rsid w:val="08F540F1"/>
    <w:rsid w:val="0920642C"/>
    <w:rsid w:val="092B4E76"/>
    <w:rsid w:val="09380C46"/>
    <w:rsid w:val="09A20E16"/>
    <w:rsid w:val="09B23D32"/>
    <w:rsid w:val="09F07FF9"/>
    <w:rsid w:val="0A092218"/>
    <w:rsid w:val="0AB61297"/>
    <w:rsid w:val="0AF72FE3"/>
    <w:rsid w:val="0B4D3B6E"/>
    <w:rsid w:val="0B650CF4"/>
    <w:rsid w:val="0B6940EA"/>
    <w:rsid w:val="0BA976AA"/>
    <w:rsid w:val="0C7E214D"/>
    <w:rsid w:val="0C865E84"/>
    <w:rsid w:val="0C8C32F3"/>
    <w:rsid w:val="0CAE3F07"/>
    <w:rsid w:val="0CB6050B"/>
    <w:rsid w:val="0CDC732C"/>
    <w:rsid w:val="0CFB0B17"/>
    <w:rsid w:val="0D03139D"/>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5F63AE"/>
    <w:rsid w:val="0F6F7A9C"/>
    <w:rsid w:val="0F952D09"/>
    <w:rsid w:val="0FA936AF"/>
    <w:rsid w:val="0FBF1235"/>
    <w:rsid w:val="0FC47870"/>
    <w:rsid w:val="0FD032B4"/>
    <w:rsid w:val="10863CAA"/>
    <w:rsid w:val="10926863"/>
    <w:rsid w:val="10B15F38"/>
    <w:rsid w:val="10F35875"/>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8144CE"/>
    <w:rsid w:val="16971E47"/>
    <w:rsid w:val="16A1400D"/>
    <w:rsid w:val="16B667DA"/>
    <w:rsid w:val="16BA0E4A"/>
    <w:rsid w:val="16BF5A9E"/>
    <w:rsid w:val="16C371C2"/>
    <w:rsid w:val="170D40E3"/>
    <w:rsid w:val="17801A73"/>
    <w:rsid w:val="17D55010"/>
    <w:rsid w:val="181152FA"/>
    <w:rsid w:val="18323011"/>
    <w:rsid w:val="186D4557"/>
    <w:rsid w:val="18E17B6B"/>
    <w:rsid w:val="19492DFC"/>
    <w:rsid w:val="1957007D"/>
    <w:rsid w:val="195E269E"/>
    <w:rsid w:val="19680820"/>
    <w:rsid w:val="197919D7"/>
    <w:rsid w:val="199B4DE8"/>
    <w:rsid w:val="19A21112"/>
    <w:rsid w:val="19AA0086"/>
    <w:rsid w:val="19AF5431"/>
    <w:rsid w:val="19C7547D"/>
    <w:rsid w:val="1A0E305F"/>
    <w:rsid w:val="1A5C60AB"/>
    <w:rsid w:val="1A82331E"/>
    <w:rsid w:val="1A9026A6"/>
    <w:rsid w:val="1A941212"/>
    <w:rsid w:val="1AC32548"/>
    <w:rsid w:val="1ACC0364"/>
    <w:rsid w:val="1AE03B14"/>
    <w:rsid w:val="1AE46980"/>
    <w:rsid w:val="1B125895"/>
    <w:rsid w:val="1B17268B"/>
    <w:rsid w:val="1B4C1F6E"/>
    <w:rsid w:val="1B4D356B"/>
    <w:rsid w:val="1B643160"/>
    <w:rsid w:val="1B760734"/>
    <w:rsid w:val="1B7B678F"/>
    <w:rsid w:val="1BC44F86"/>
    <w:rsid w:val="1BD23C5D"/>
    <w:rsid w:val="1BD80238"/>
    <w:rsid w:val="1BD97FC2"/>
    <w:rsid w:val="1BDF09E7"/>
    <w:rsid w:val="1C076C40"/>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202B3AD6"/>
    <w:rsid w:val="202B3F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4D24E1"/>
    <w:rsid w:val="24570100"/>
    <w:rsid w:val="248912CB"/>
    <w:rsid w:val="24A42751"/>
    <w:rsid w:val="24D12E80"/>
    <w:rsid w:val="24D3778F"/>
    <w:rsid w:val="24DD7BD6"/>
    <w:rsid w:val="24FF327E"/>
    <w:rsid w:val="25024973"/>
    <w:rsid w:val="25066ECE"/>
    <w:rsid w:val="250714C1"/>
    <w:rsid w:val="251B63F4"/>
    <w:rsid w:val="251E4616"/>
    <w:rsid w:val="25457AEA"/>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90C0606"/>
    <w:rsid w:val="293807E2"/>
    <w:rsid w:val="29AB42A1"/>
    <w:rsid w:val="29D03F99"/>
    <w:rsid w:val="29EC35DB"/>
    <w:rsid w:val="29ED1DB9"/>
    <w:rsid w:val="29FB3819"/>
    <w:rsid w:val="2A003335"/>
    <w:rsid w:val="2A257F5A"/>
    <w:rsid w:val="2A28357D"/>
    <w:rsid w:val="2A2C5EF9"/>
    <w:rsid w:val="2A78362C"/>
    <w:rsid w:val="2A8225E0"/>
    <w:rsid w:val="2AA43158"/>
    <w:rsid w:val="2ABA4F2F"/>
    <w:rsid w:val="2AFC7F9D"/>
    <w:rsid w:val="2B151618"/>
    <w:rsid w:val="2B2333A7"/>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30182EF1"/>
    <w:rsid w:val="30693876"/>
    <w:rsid w:val="30B1468C"/>
    <w:rsid w:val="30C35828"/>
    <w:rsid w:val="30EB350E"/>
    <w:rsid w:val="310F5409"/>
    <w:rsid w:val="312017B7"/>
    <w:rsid w:val="31315319"/>
    <w:rsid w:val="31653F38"/>
    <w:rsid w:val="31897174"/>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9D60A3"/>
    <w:rsid w:val="35A60906"/>
    <w:rsid w:val="35BC0844"/>
    <w:rsid w:val="35C90051"/>
    <w:rsid w:val="35D457D9"/>
    <w:rsid w:val="35E533FD"/>
    <w:rsid w:val="36387B7A"/>
    <w:rsid w:val="36584736"/>
    <w:rsid w:val="36673764"/>
    <w:rsid w:val="36A60D74"/>
    <w:rsid w:val="36AF6640"/>
    <w:rsid w:val="36D24873"/>
    <w:rsid w:val="36EF1205"/>
    <w:rsid w:val="36F95F9A"/>
    <w:rsid w:val="370228E9"/>
    <w:rsid w:val="3755686B"/>
    <w:rsid w:val="37557BBE"/>
    <w:rsid w:val="37860E6B"/>
    <w:rsid w:val="37983666"/>
    <w:rsid w:val="37B3316C"/>
    <w:rsid w:val="37D13BBF"/>
    <w:rsid w:val="38002855"/>
    <w:rsid w:val="380D6A28"/>
    <w:rsid w:val="3814652D"/>
    <w:rsid w:val="38291A7F"/>
    <w:rsid w:val="38546316"/>
    <w:rsid w:val="3860038E"/>
    <w:rsid w:val="38634F5B"/>
    <w:rsid w:val="38B80E59"/>
    <w:rsid w:val="38BC39AE"/>
    <w:rsid w:val="38D46858"/>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23560"/>
    <w:rsid w:val="3B7E03CD"/>
    <w:rsid w:val="3B8E6CFB"/>
    <w:rsid w:val="3B9C7F8B"/>
    <w:rsid w:val="3B9E66EB"/>
    <w:rsid w:val="3BDB2700"/>
    <w:rsid w:val="3C140A6A"/>
    <w:rsid w:val="3C415BC1"/>
    <w:rsid w:val="3C4F1540"/>
    <w:rsid w:val="3C8E44DC"/>
    <w:rsid w:val="3CE94CFE"/>
    <w:rsid w:val="3CF70042"/>
    <w:rsid w:val="3CFE4428"/>
    <w:rsid w:val="3CFE7F96"/>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AF0054"/>
    <w:rsid w:val="3EB4528A"/>
    <w:rsid w:val="3F281C8B"/>
    <w:rsid w:val="3F490E2C"/>
    <w:rsid w:val="3F8A11C4"/>
    <w:rsid w:val="3FE9631A"/>
    <w:rsid w:val="3FEC7045"/>
    <w:rsid w:val="40176E56"/>
    <w:rsid w:val="40583AA7"/>
    <w:rsid w:val="4063752F"/>
    <w:rsid w:val="40791B32"/>
    <w:rsid w:val="408E6128"/>
    <w:rsid w:val="40B7580A"/>
    <w:rsid w:val="40E8658C"/>
    <w:rsid w:val="40EA0A47"/>
    <w:rsid w:val="41120914"/>
    <w:rsid w:val="41122359"/>
    <w:rsid w:val="41583781"/>
    <w:rsid w:val="41590F18"/>
    <w:rsid w:val="41B75F56"/>
    <w:rsid w:val="41DD0677"/>
    <w:rsid w:val="41EA1107"/>
    <w:rsid w:val="42135081"/>
    <w:rsid w:val="42325536"/>
    <w:rsid w:val="424C0DDC"/>
    <w:rsid w:val="42740B39"/>
    <w:rsid w:val="42745CCA"/>
    <w:rsid w:val="428F2504"/>
    <w:rsid w:val="435D0552"/>
    <w:rsid w:val="43CE758C"/>
    <w:rsid w:val="43ED2A01"/>
    <w:rsid w:val="43ED41F8"/>
    <w:rsid w:val="4415186B"/>
    <w:rsid w:val="44205379"/>
    <w:rsid w:val="442B21C2"/>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7ED6354"/>
    <w:rsid w:val="481D43A9"/>
    <w:rsid w:val="482833D3"/>
    <w:rsid w:val="48341101"/>
    <w:rsid w:val="48450FFC"/>
    <w:rsid w:val="486B4979"/>
    <w:rsid w:val="4880599F"/>
    <w:rsid w:val="48C0308B"/>
    <w:rsid w:val="48FC68D1"/>
    <w:rsid w:val="48FE2934"/>
    <w:rsid w:val="490F4A1B"/>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BA3F83"/>
    <w:rsid w:val="4BBE1D9B"/>
    <w:rsid w:val="4BDE56B2"/>
    <w:rsid w:val="4C091FE2"/>
    <w:rsid w:val="4C691265"/>
    <w:rsid w:val="4C6B6F86"/>
    <w:rsid w:val="4C82218F"/>
    <w:rsid w:val="4CBD27F7"/>
    <w:rsid w:val="4CC172EF"/>
    <w:rsid w:val="4CC8576A"/>
    <w:rsid w:val="4CE731CB"/>
    <w:rsid w:val="4D44133A"/>
    <w:rsid w:val="4D4F4080"/>
    <w:rsid w:val="4D8B4016"/>
    <w:rsid w:val="4DC95FEB"/>
    <w:rsid w:val="4E2D4B0B"/>
    <w:rsid w:val="4EA54FF4"/>
    <w:rsid w:val="4EAD70C9"/>
    <w:rsid w:val="4EF0521B"/>
    <w:rsid w:val="4F0C7728"/>
    <w:rsid w:val="4F32649A"/>
    <w:rsid w:val="4F3460FE"/>
    <w:rsid w:val="4F534DF8"/>
    <w:rsid w:val="4FDC4CEF"/>
    <w:rsid w:val="4FFC5272"/>
    <w:rsid w:val="501E4A7F"/>
    <w:rsid w:val="50275690"/>
    <w:rsid w:val="506802DF"/>
    <w:rsid w:val="5080057E"/>
    <w:rsid w:val="509C30CD"/>
    <w:rsid w:val="50A73956"/>
    <w:rsid w:val="50C418BE"/>
    <w:rsid w:val="51332C9A"/>
    <w:rsid w:val="515D42F8"/>
    <w:rsid w:val="51800E1F"/>
    <w:rsid w:val="518C4FEB"/>
    <w:rsid w:val="51A97CBF"/>
    <w:rsid w:val="51B7614C"/>
    <w:rsid w:val="51BF5BF7"/>
    <w:rsid w:val="51D94D95"/>
    <w:rsid w:val="51F25B66"/>
    <w:rsid w:val="51F31543"/>
    <w:rsid w:val="52127A77"/>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6856CC"/>
    <w:rsid w:val="54A87CBF"/>
    <w:rsid w:val="54E13A1D"/>
    <w:rsid w:val="54ED5120"/>
    <w:rsid w:val="55002C50"/>
    <w:rsid w:val="55460217"/>
    <w:rsid w:val="55541FE5"/>
    <w:rsid w:val="556E7AEA"/>
    <w:rsid w:val="5573623D"/>
    <w:rsid w:val="55B76E8B"/>
    <w:rsid w:val="56040FDB"/>
    <w:rsid w:val="560F57AD"/>
    <w:rsid w:val="56B72191"/>
    <w:rsid w:val="56D95A2A"/>
    <w:rsid w:val="573503FB"/>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A60A01"/>
    <w:rsid w:val="5AD6708D"/>
    <w:rsid w:val="5B080EF4"/>
    <w:rsid w:val="5B156B57"/>
    <w:rsid w:val="5B2933A2"/>
    <w:rsid w:val="5B423CA3"/>
    <w:rsid w:val="5B664347"/>
    <w:rsid w:val="5B915E2F"/>
    <w:rsid w:val="5B9F15AA"/>
    <w:rsid w:val="5BAC4388"/>
    <w:rsid w:val="5BD00ECD"/>
    <w:rsid w:val="5BDE15B3"/>
    <w:rsid w:val="5C1B3D9C"/>
    <w:rsid w:val="5C2C386A"/>
    <w:rsid w:val="5C8747C8"/>
    <w:rsid w:val="5C8951D6"/>
    <w:rsid w:val="5D064BB6"/>
    <w:rsid w:val="5D201D45"/>
    <w:rsid w:val="5D243F74"/>
    <w:rsid w:val="5D2C556F"/>
    <w:rsid w:val="5D6210FF"/>
    <w:rsid w:val="5D6736A1"/>
    <w:rsid w:val="5D6C57C7"/>
    <w:rsid w:val="5DA4012C"/>
    <w:rsid w:val="5DBF61E0"/>
    <w:rsid w:val="5DC714A4"/>
    <w:rsid w:val="5DDD3161"/>
    <w:rsid w:val="5DEE7EF0"/>
    <w:rsid w:val="5DF5171A"/>
    <w:rsid w:val="5E8548E7"/>
    <w:rsid w:val="5EB43A7B"/>
    <w:rsid w:val="5ED456F4"/>
    <w:rsid w:val="5ED8453E"/>
    <w:rsid w:val="5EDB2012"/>
    <w:rsid w:val="5EDD73F4"/>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D513B9"/>
    <w:rsid w:val="60F35B17"/>
    <w:rsid w:val="614F7CC5"/>
    <w:rsid w:val="615677DD"/>
    <w:rsid w:val="61582975"/>
    <w:rsid w:val="619A1895"/>
    <w:rsid w:val="61A33FF9"/>
    <w:rsid w:val="61C55F81"/>
    <w:rsid w:val="61CB6511"/>
    <w:rsid w:val="61CC6169"/>
    <w:rsid w:val="61CD238F"/>
    <w:rsid w:val="61FA3ECE"/>
    <w:rsid w:val="6207667E"/>
    <w:rsid w:val="62387844"/>
    <w:rsid w:val="623A31A1"/>
    <w:rsid w:val="624B44C8"/>
    <w:rsid w:val="624D43A8"/>
    <w:rsid w:val="62996886"/>
    <w:rsid w:val="62B9686D"/>
    <w:rsid w:val="62DB0B1C"/>
    <w:rsid w:val="63052873"/>
    <w:rsid w:val="630A681E"/>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51D1DC2"/>
    <w:rsid w:val="65395E06"/>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A14604"/>
    <w:rsid w:val="68C117F4"/>
    <w:rsid w:val="68C469F7"/>
    <w:rsid w:val="68D05A8B"/>
    <w:rsid w:val="68DA686A"/>
    <w:rsid w:val="68DB5BCE"/>
    <w:rsid w:val="69163C3C"/>
    <w:rsid w:val="697655C4"/>
    <w:rsid w:val="69AA597C"/>
    <w:rsid w:val="69C362DF"/>
    <w:rsid w:val="69E57583"/>
    <w:rsid w:val="69EA3D78"/>
    <w:rsid w:val="69F03C9F"/>
    <w:rsid w:val="6A31794F"/>
    <w:rsid w:val="6A412E9B"/>
    <w:rsid w:val="6A593A14"/>
    <w:rsid w:val="6A5F7488"/>
    <w:rsid w:val="6AC56663"/>
    <w:rsid w:val="6AD06124"/>
    <w:rsid w:val="6AE9375D"/>
    <w:rsid w:val="6B2660F3"/>
    <w:rsid w:val="6B4C6148"/>
    <w:rsid w:val="6B600D2D"/>
    <w:rsid w:val="6B7D0E3F"/>
    <w:rsid w:val="6B820818"/>
    <w:rsid w:val="6BA666A4"/>
    <w:rsid w:val="6BAD1029"/>
    <w:rsid w:val="6BC152D8"/>
    <w:rsid w:val="6C2458E5"/>
    <w:rsid w:val="6C3A2120"/>
    <w:rsid w:val="6C6527EF"/>
    <w:rsid w:val="6C786FF5"/>
    <w:rsid w:val="6C85541D"/>
    <w:rsid w:val="6C8C14EE"/>
    <w:rsid w:val="6CE401DB"/>
    <w:rsid w:val="6CEE18BF"/>
    <w:rsid w:val="6D1F5636"/>
    <w:rsid w:val="6D2706B7"/>
    <w:rsid w:val="6D2E2B6D"/>
    <w:rsid w:val="6D4056B0"/>
    <w:rsid w:val="6D536C7D"/>
    <w:rsid w:val="6D7E1A57"/>
    <w:rsid w:val="6D900B54"/>
    <w:rsid w:val="6E302EF0"/>
    <w:rsid w:val="6E334775"/>
    <w:rsid w:val="6E363B46"/>
    <w:rsid w:val="6E4539AB"/>
    <w:rsid w:val="6E4E348E"/>
    <w:rsid w:val="6E8C033B"/>
    <w:rsid w:val="6ECA14A5"/>
    <w:rsid w:val="6EF84EB7"/>
    <w:rsid w:val="6EFA159E"/>
    <w:rsid w:val="6F053BD8"/>
    <w:rsid w:val="6F197313"/>
    <w:rsid w:val="6F48373C"/>
    <w:rsid w:val="6F68729A"/>
    <w:rsid w:val="6F6B7A12"/>
    <w:rsid w:val="6F9F715B"/>
    <w:rsid w:val="6FB67A04"/>
    <w:rsid w:val="6FBE0AF8"/>
    <w:rsid w:val="6FCF03C8"/>
    <w:rsid w:val="6FE4341C"/>
    <w:rsid w:val="6FE64CCD"/>
    <w:rsid w:val="6FEB00C8"/>
    <w:rsid w:val="6FF98DB1"/>
    <w:rsid w:val="70221706"/>
    <w:rsid w:val="704F5243"/>
    <w:rsid w:val="70675738"/>
    <w:rsid w:val="706E499A"/>
    <w:rsid w:val="70725D14"/>
    <w:rsid w:val="708B2215"/>
    <w:rsid w:val="70C507BD"/>
    <w:rsid w:val="70F36FF5"/>
    <w:rsid w:val="71351762"/>
    <w:rsid w:val="716442E9"/>
    <w:rsid w:val="71B318F8"/>
    <w:rsid w:val="71B74DFA"/>
    <w:rsid w:val="71BD2ACE"/>
    <w:rsid w:val="71C9237C"/>
    <w:rsid w:val="71F56214"/>
    <w:rsid w:val="72076A30"/>
    <w:rsid w:val="723C0660"/>
    <w:rsid w:val="72543AEC"/>
    <w:rsid w:val="72893AAC"/>
    <w:rsid w:val="72AF7142"/>
    <w:rsid w:val="72D22FDD"/>
    <w:rsid w:val="72E0464A"/>
    <w:rsid w:val="73060B04"/>
    <w:rsid w:val="730944EC"/>
    <w:rsid w:val="73095DD8"/>
    <w:rsid w:val="730A35E7"/>
    <w:rsid w:val="731E7C07"/>
    <w:rsid w:val="731F2ADD"/>
    <w:rsid w:val="73371579"/>
    <w:rsid w:val="73CB1EA3"/>
    <w:rsid w:val="73EE3133"/>
    <w:rsid w:val="73FC31D8"/>
    <w:rsid w:val="73FC5DA2"/>
    <w:rsid w:val="74542522"/>
    <w:rsid w:val="74597D1C"/>
    <w:rsid w:val="74BE21E6"/>
    <w:rsid w:val="74CD114F"/>
    <w:rsid w:val="75132CB2"/>
    <w:rsid w:val="757B534A"/>
    <w:rsid w:val="758A423F"/>
    <w:rsid w:val="75C4089A"/>
    <w:rsid w:val="75D43E4C"/>
    <w:rsid w:val="75FC051E"/>
    <w:rsid w:val="760E4653"/>
    <w:rsid w:val="76745657"/>
    <w:rsid w:val="769374F5"/>
    <w:rsid w:val="76D66A0B"/>
    <w:rsid w:val="76E17369"/>
    <w:rsid w:val="76F43195"/>
    <w:rsid w:val="770D6993"/>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5B2416"/>
    <w:rsid w:val="79684030"/>
    <w:rsid w:val="79B77FBE"/>
    <w:rsid w:val="79ED0FE1"/>
    <w:rsid w:val="7A006755"/>
    <w:rsid w:val="7A455228"/>
    <w:rsid w:val="7AAD10BE"/>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705B4A"/>
    <w:rsid w:val="7E8C0B61"/>
    <w:rsid w:val="7E8E1840"/>
    <w:rsid w:val="7EA34E4A"/>
    <w:rsid w:val="7ED32079"/>
    <w:rsid w:val="7F082BC8"/>
    <w:rsid w:val="7F295DA0"/>
    <w:rsid w:val="7F47036D"/>
    <w:rsid w:val="7F7431CA"/>
    <w:rsid w:val="7F930548"/>
    <w:rsid w:val="7FA06127"/>
    <w:rsid w:val="7FA906E9"/>
    <w:rsid w:val="7FAB79E7"/>
    <w:rsid w:val="7FD8246A"/>
    <w:rsid w:val="7FDC74C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6"/>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7"/>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39"/>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1"/>
    <w:qFormat/>
    <w:uiPriority w:val="0"/>
    <w:pPr>
      <w:keepNext/>
      <w:keepLines/>
      <w:tabs>
        <w:tab w:val="left" w:pos="864"/>
      </w:tabs>
      <w:ind w:left="862" w:hanging="862"/>
      <w:outlineLvl w:val="3"/>
    </w:pPr>
    <w:rPr>
      <w:b/>
      <w:bCs/>
      <w:sz w:val="28"/>
      <w:szCs w:val="28"/>
    </w:rPr>
  </w:style>
  <w:style w:type="paragraph" w:styleId="9">
    <w:name w:val="heading 5"/>
    <w:basedOn w:val="1"/>
    <w:next w:val="1"/>
    <w:link w:val="1015"/>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3"/>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1"/>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0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0"/>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5"/>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3">
    <w:name w:val="Normal Indent"/>
    <w:basedOn w:val="1"/>
    <w:link w:val="195"/>
    <w:qFormat/>
    <w:uiPriority w:val="0"/>
    <w:pPr>
      <w:ind w:firstLine="420"/>
    </w:pPr>
    <w:rPr>
      <w:szCs w:val="20"/>
    </w:rPr>
  </w:style>
  <w:style w:type="paragraph" w:styleId="24">
    <w:name w:val="caption"/>
    <w:basedOn w:val="1"/>
    <w:next w:val="1"/>
    <w:link w:val="187"/>
    <w:qFormat/>
    <w:uiPriority w:val="0"/>
    <w:pPr>
      <w:spacing w:before="152" w:after="160"/>
    </w:pPr>
    <w:rPr>
      <w:rFonts w:ascii="Arial" w:hAnsi="Arial" w:eastAsia="黑体"/>
      <w:sz w:val="20"/>
      <w:szCs w:val="20"/>
    </w:rPr>
  </w:style>
  <w:style w:type="paragraph" w:styleId="25">
    <w:name w:val="index 5"/>
    <w:basedOn w:val="1"/>
    <w:next w:val="1"/>
    <w:semiHidden/>
    <w:qFormat/>
    <w:uiPriority w:val="0"/>
    <w:pPr>
      <w:ind w:left="800" w:leftChars="800"/>
    </w:pPr>
  </w:style>
  <w:style w:type="paragraph" w:styleId="2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7">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8">
    <w:name w:val="Document Map"/>
    <w:basedOn w:val="1"/>
    <w:link w:val="154"/>
    <w:unhideWhenUsed/>
    <w:qFormat/>
    <w:uiPriority w:val="0"/>
    <w:rPr>
      <w:rFonts w:ascii="宋体" w:hAnsi="Courier New"/>
      <w:kern w:val="0"/>
      <w:szCs w:val="20"/>
    </w:rPr>
  </w:style>
  <w:style w:type="paragraph" w:styleId="29">
    <w:name w:val="toa heading"/>
    <w:basedOn w:val="1"/>
    <w:next w:val="1"/>
    <w:semiHidden/>
    <w:qFormat/>
    <w:uiPriority w:val="0"/>
    <w:pPr>
      <w:spacing w:before="120"/>
    </w:pPr>
    <w:rPr>
      <w:rFonts w:ascii="Arial" w:hAnsi="Arial" w:cs="Arial"/>
    </w:rPr>
  </w:style>
  <w:style w:type="paragraph" w:styleId="30">
    <w:name w:val="annotation text"/>
    <w:basedOn w:val="1"/>
    <w:link w:val="123"/>
    <w:qFormat/>
    <w:uiPriority w:val="0"/>
    <w:pPr>
      <w:jc w:val="left"/>
    </w:pPr>
    <w:rPr>
      <w:rFonts w:ascii="Calibri" w:hAnsi="Calibri"/>
    </w:rPr>
  </w:style>
  <w:style w:type="paragraph" w:styleId="31">
    <w:name w:val="index 6"/>
    <w:basedOn w:val="1"/>
    <w:next w:val="1"/>
    <w:semiHidden/>
    <w:qFormat/>
    <w:uiPriority w:val="0"/>
    <w:pPr>
      <w:ind w:left="1000" w:leftChars="1000"/>
    </w:pPr>
  </w:style>
  <w:style w:type="paragraph" w:styleId="32">
    <w:name w:val="Salutation"/>
    <w:basedOn w:val="1"/>
    <w:next w:val="1"/>
    <w:link w:val="1014"/>
    <w:qFormat/>
    <w:uiPriority w:val="0"/>
  </w:style>
  <w:style w:type="paragraph" w:styleId="33">
    <w:name w:val="Body Text 3"/>
    <w:basedOn w:val="1"/>
    <w:qFormat/>
    <w:uiPriority w:val="0"/>
    <w:pPr>
      <w:snapToGrid w:val="0"/>
      <w:spacing w:before="50" w:after="50"/>
    </w:pPr>
  </w:style>
  <w:style w:type="paragraph" w:styleId="34">
    <w:name w:val="Closing"/>
    <w:basedOn w:val="1"/>
    <w:qFormat/>
    <w:uiPriority w:val="0"/>
    <w:pPr>
      <w:spacing w:beforeLines="40" w:afterLines="40" w:line="300" w:lineRule="auto"/>
      <w:ind w:left="100" w:leftChars="2100" w:firstLine="420"/>
    </w:pPr>
  </w:style>
  <w:style w:type="paragraph" w:styleId="35">
    <w:name w:val="List Bullet 3"/>
    <w:basedOn w:val="1"/>
    <w:qFormat/>
    <w:uiPriority w:val="0"/>
    <w:pPr>
      <w:tabs>
        <w:tab w:val="left" w:pos="1200"/>
      </w:tabs>
      <w:ind w:left="1200" w:leftChars="400" w:hanging="360" w:hangingChars="200"/>
    </w:pPr>
  </w:style>
  <w:style w:type="paragraph" w:styleId="36">
    <w:name w:val="Body Text"/>
    <w:basedOn w:val="1"/>
    <w:link w:val="288"/>
    <w:qFormat/>
    <w:uiPriority w:val="0"/>
    <w:pPr>
      <w:spacing w:after="120"/>
    </w:pPr>
    <w:rPr>
      <w:sz w:val="28"/>
    </w:rPr>
  </w:style>
  <w:style w:type="paragraph" w:styleId="37">
    <w:name w:val="Body Text Indent"/>
    <w:basedOn w:val="1"/>
    <w:link w:val="149"/>
    <w:qFormat/>
    <w:uiPriority w:val="0"/>
    <w:pPr>
      <w:spacing w:line="200" w:lineRule="exact"/>
      <w:ind w:firstLine="301"/>
    </w:pPr>
    <w:rPr>
      <w:rFonts w:ascii="宋体" w:hAnsi="Courier New"/>
      <w:spacing w:val="-4"/>
      <w:sz w:val="18"/>
      <w:szCs w:val="20"/>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100" w:leftChars="200" w:hanging="200" w:hangingChars="200"/>
    </w:pPr>
    <w:rPr>
      <w:sz w:val="28"/>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rPr>
      <w:szCs w:val="20"/>
    </w:rPr>
  </w:style>
  <w:style w:type="paragraph" w:styleId="42">
    <w:name w:val="List Bullet 2"/>
    <w:basedOn w:val="1"/>
    <w:qFormat/>
    <w:uiPriority w:val="0"/>
    <w:pPr>
      <w:tabs>
        <w:tab w:val="left" w:pos="360"/>
        <w:tab w:val="left" w:pos="1191"/>
      </w:tabs>
      <w:snapToGrid w:val="0"/>
      <w:ind w:left="482" w:hanging="482" w:hangingChars="200"/>
      <w:jc w:val="left"/>
    </w:pPr>
    <w:rPr>
      <w:b/>
      <w:bCs/>
      <w:szCs w:val="32"/>
    </w:rPr>
  </w:style>
  <w:style w:type="paragraph" w:styleId="43">
    <w:name w:val="HTML Address"/>
    <w:basedOn w:val="1"/>
    <w:qFormat/>
    <w:uiPriority w:val="0"/>
    <w:pPr>
      <w:spacing w:beforeLines="40" w:afterLines="40" w:line="300" w:lineRule="auto"/>
      <w:ind w:firstLine="420"/>
    </w:pPr>
    <w:rPr>
      <w:i/>
      <w:iCs/>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spacing w:afterLines="50"/>
      <w:ind w:left="840"/>
      <w:jc w:val="left"/>
    </w:pPr>
    <w:rPr>
      <w:snapToGrid w:val="0"/>
      <w:kern w:val="0"/>
      <w:sz w:val="18"/>
      <w:szCs w:val="18"/>
    </w:rPr>
  </w:style>
  <w:style w:type="paragraph" w:styleId="46">
    <w:name w:val="toc 3"/>
    <w:basedOn w:val="1"/>
    <w:next w:val="1"/>
    <w:qFormat/>
    <w:uiPriority w:val="0"/>
    <w:pPr>
      <w:tabs>
        <w:tab w:val="right" w:leader="dot" w:pos="8296"/>
      </w:tabs>
      <w:jc w:val="left"/>
    </w:pPr>
    <w:rPr>
      <w:b/>
      <w:bCs/>
      <w:iCs/>
    </w:rPr>
  </w:style>
  <w:style w:type="paragraph" w:styleId="47">
    <w:name w:val="Plain Text"/>
    <w:basedOn w:val="1"/>
    <w:link w:val="327"/>
    <w:qFormat/>
    <w:uiPriority w:val="0"/>
    <w:pPr>
      <w:spacing w:beforeLines="50" w:afterLines="50" w:line="400" w:lineRule="exact"/>
    </w:pPr>
    <w:rPr>
      <w:rFonts w:ascii="宋体" w:hAnsi="Courier New"/>
    </w:rPr>
  </w:style>
  <w:style w:type="paragraph" w:styleId="48">
    <w:name w:val="List Bullet 5"/>
    <w:basedOn w:val="1"/>
    <w:qFormat/>
    <w:uiPriority w:val="0"/>
    <w:pPr>
      <w:tabs>
        <w:tab w:val="left" w:pos="2182"/>
      </w:tabs>
      <w:ind w:left="2182" w:hanging="360"/>
    </w:pPr>
  </w:style>
  <w:style w:type="paragraph" w:styleId="49">
    <w:name w:val="List Number 4"/>
    <w:basedOn w:val="1"/>
    <w:qFormat/>
    <w:uiPriority w:val="0"/>
    <w:pPr>
      <w:tabs>
        <w:tab w:val="left" w:pos="1620"/>
      </w:tabs>
      <w:ind w:left="1620" w:leftChars="600" w:hanging="360" w:hangingChars="200"/>
    </w:pPr>
  </w:style>
  <w:style w:type="paragraph" w:styleId="50">
    <w:name w:val="toc 8"/>
    <w:basedOn w:val="1"/>
    <w:next w:val="1"/>
    <w:semiHidden/>
    <w:qFormat/>
    <w:uiPriority w:val="0"/>
    <w:pPr>
      <w:spacing w:afterLines="50"/>
      <w:ind w:left="1470"/>
      <w:jc w:val="left"/>
    </w:pPr>
    <w:rPr>
      <w:snapToGrid w:val="0"/>
      <w:kern w:val="0"/>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226"/>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Balloon Text"/>
    <w:basedOn w:val="1"/>
    <w:link w:val="332"/>
    <w:qFormat/>
    <w:uiPriority w:val="0"/>
    <w:rPr>
      <w:rFonts w:ascii="Calibri" w:hAnsi="Calibri"/>
      <w:sz w:val="18"/>
      <w:szCs w:val="18"/>
    </w:rPr>
  </w:style>
  <w:style w:type="paragraph" w:styleId="57">
    <w:name w:val="footer"/>
    <w:basedOn w:val="1"/>
    <w:link w:val="355"/>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1"/>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79"/>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6"/>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28"/>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0"/>
    <w:next w:val="30"/>
    <w:semiHidden/>
    <w:qFormat/>
    <w:uiPriority w:val="0"/>
    <w:rPr>
      <w:b/>
      <w:bCs/>
    </w:rPr>
  </w:style>
  <w:style w:type="paragraph" w:styleId="88">
    <w:name w:val="Body Text First Indent"/>
    <w:basedOn w:val="36"/>
    <w:link w:val="142"/>
    <w:qFormat/>
    <w:uiPriority w:val="0"/>
    <w:pPr>
      <w:ind w:firstLine="420" w:firstLineChars="100"/>
    </w:pPr>
    <w:rPr>
      <w:rFonts w:ascii="Calibri" w:hAnsi="Calibri"/>
      <w:sz w:val="21"/>
      <w:szCs w:val="22"/>
    </w:rPr>
  </w:style>
  <w:style w:type="paragraph" w:styleId="89">
    <w:name w:val="Body Text First Indent 2"/>
    <w:basedOn w:val="37"/>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customStyle="1" w:styleId="106">
    <w:name w:val="标题 1 字符"/>
    <w:link w:val="5"/>
    <w:qFormat/>
    <w:uiPriority w:val="0"/>
    <w:rPr>
      <w:rFonts w:eastAsia="仿宋"/>
      <w:b/>
      <w:bCs/>
      <w:sz w:val="36"/>
      <w:szCs w:val="36"/>
    </w:rPr>
  </w:style>
  <w:style w:type="character" w:customStyle="1" w:styleId="107">
    <w:name w:val="h105-2"/>
    <w:qFormat/>
    <w:uiPriority w:val="0"/>
    <w:rPr>
      <w:rFonts w:hint="default" w:ascii="Tahoma" w:hAnsi="Tahoma" w:eastAsia="宋体" w:cs="Tahoma"/>
      <w:kern w:val="2"/>
      <w:sz w:val="36"/>
      <w:szCs w:val="36"/>
      <w:lang w:val="en-US" w:eastAsia="zh-CN" w:bidi="ar-SA"/>
    </w:rPr>
  </w:style>
  <w:style w:type="character" w:customStyle="1" w:styleId="108">
    <w:name w:val="maywed421"/>
    <w:qFormat/>
    <w:uiPriority w:val="0"/>
    <w:rPr>
      <w:color w:val="366FB6"/>
      <w:u w:val="none"/>
    </w:rPr>
  </w:style>
  <w:style w:type="character" w:customStyle="1" w:styleId="109">
    <w:name w:val="标题 8 字符"/>
    <w:link w:val="12"/>
    <w:qFormat/>
    <w:uiPriority w:val="0"/>
    <w:rPr>
      <w:rFonts w:ascii="Arial" w:hAnsi="Arial" w:eastAsia="黑体"/>
      <w:sz w:val="24"/>
    </w:rPr>
  </w:style>
  <w:style w:type="character" w:customStyle="1" w:styleId="110">
    <w:name w:val="tw4winInternal"/>
    <w:qFormat/>
    <w:uiPriority w:val="0"/>
    <w:rPr>
      <w:rFonts w:ascii="Courier New" w:hAnsi="Courier New"/>
      <w:color w:val="FF0000"/>
    </w:rPr>
  </w:style>
  <w:style w:type="character" w:customStyle="1" w:styleId="111">
    <w:name w:val="H1 Char1"/>
    <w:qFormat/>
    <w:uiPriority w:val="0"/>
    <w:rPr>
      <w:rFonts w:eastAsia="隶书"/>
      <w:b/>
      <w:bCs/>
      <w:sz w:val="36"/>
      <w:szCs w:val="36"/>
      <w:lang w:val="en-US" w:eastAsia="zh-CN" w:bidi="ar-SA"/>
    </w:rPr>
  </w:style>
  <w:style w:type="character" w:customStyle="1" w:styleId="112">
    <w:name w:val="普通文字 Char1 Char"/>
    <w:qFormat/>
    <w:uiPriority w:val="0"/>
    <w:rPr>
      <w:rFonts w:ascii="宋体" w:hAnsi="Courier New" w:eastAsia="宋体"/>
      <w:kern w:val="2"/>
      <w:sz w:val="21"/>
      <w:szCs w:val="24"/>
      <w:lang w:val="en-US" w:eastAsia="zh-CN" w:bidi="ar-SA"/>
    </w:rPr>
  </w:style>
  <w:style w:type="character" w:customStyle="1" w:styleId="113">
    <w:name w:val="标题 2 Char"/>
    <w:semiHidden/>
    <w:qFormat/>
    <w:uiPriority w:val="0"/>
    <w:rPr>
      <w:rFonts w:ascii="Cambria" w:hAnsi="Cambria" w:eastAsia="宋体" w:cs="Times New Roman"/>
      <w:b/>
      <w:bCs/>
      <w:sz w:val="32"/>
      <w:szCs w:val="32"/>
    </w:rPr>
  </w:style>
  <w:style w:type="character" w:customStyle="1" w:styleId="114">
    <w:name w:val="Table Heading Char Char"/>
    <w:link w:val="115"/>
    <w:qFormat/>
    <w:uiPriority w:val="0"/>
    <w:rPr>
      <w:rFonts w:eastAsia="宋体"/>
      <w:b/>
      <w:kern w:val="2"/>
      <w:sz w:val="16"/>
      <w:szCs w:val="24"/>
      <w:lang w:val="en-US" w:eastAsia="zh-CN" w:bidi="ar-SA"/>
    </w:rPr>
  </w:style>
  <w:style w:type="paragraph" w:customStyle="1" w:styleId="115">
    <w:name w:val="Table Heading"/>
    <w:basedOn w:val="116"/>
    <w:link w:val="114"/>
    <w:qFormat/>
    <w:uiPriority w:val="0"/>
    <w:rPr>
      <w:b/>
    </w:rPr>
  </w:style>
  <w:style w:type="paragraph" w:customStyle="1" w:styleId="116">
    <w:name w:val="Table Text"/>
    <w:basedOn w:val="1"/>
    <w:link w:val="237"/>
    <w:qFormat/>
    <w:uiPriority w:val="0"/>
    <w:pPr>
      <w:keepLines/>
      <w:spacing w:beforeLines="40" w:afterLines="40"/>
    </w:pPr>
    <w:rPr>
      <w:sz w:val="16"/>
    </w:rPr>
  </w:style>
  <w:style w:type="character" w:customStyle="1" w:styleId="117">
    <w:name w:val="tw4winExternal"/>
    <w:qFormat/>
    <w:uiPriority w:val="0"/>
    <w:rPr>
      <w:rFonts w:ascii="Courier New" w:hAnsi="Courier New"/>
      <w:color w:val="808080"/>
    </w:rPr>
  </w:style>
  <w:style w:type="character" w:customStyle="1" w:styleId="118">
    <w:name w:val="style81"/>
    <w:qFormat/>
    <w:uiPriority w:val="0"/>
    <w:rPr>
      <w:color w:val="003366"/>
    </w:rPr>
  </w:style>
  <w:style w:type="character" w:customStyle="1" w:styleId="119">
    <w:name w:val="样式 小四"/>
    <w:qFormat/>
    <w:uiPriority w:val="0"/>
    <w:rPr>
      <w:sz w:val="21"/>
    </w:rPr>
  </w:style>
  <w:style w:type="character" w:customStyle="1" w:styleId="120">
    <w:name w:val="ziti1"/>
    <w:qFormat/>
    <w:uiPriority w:val="0"/>
    <w:rPr>
      <w:rFonts w:hint="default"/>
      <w:color w:val="282726"/>
      <w:spacing w:val="360"/>
      <w:sz w:val="21"/>
      <w:szCs w:val="21"/>
      <w:u w:val="none"/>
    </w:rPr>
  </w:style>
  <w:style w:type="character" w:customStyle="1" w:styleId="121">
    <w:name w:val="标准 Char Char Char Char"/>
    <w:link w:val="122"/>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字符"/>
    <w:link w:val="30"/>
    <w:qFormat/>
    <w:uiPriority w:val="0"/>
    <w:rPr>
      <w:rFonts w:ascii="Calibri" w:hAnsi="Calibri" w:eastAsia="宋体"/>
      <w:kern w:val="2"/>
      <w:sz w:val="21"/>
      <w:szCs w:val="22"/>
      <w:lang w:val="en-US" w:eastAsia="zh-CN" w:bidi="ar-SA"/>
    </w:rPr>
  </w:style>
  <w:style w:type="character" w:customStyle="1" w:styleId="124">
    <w:name w:val="tw4winTerm"/>
    <w:qFormat/>
    <w:uiPriority w:val="0"/>
    <w:rPr>
      <w:color w:val="0000FF"/>
    </w:rPr>
  </w:style>
  <w:style w:type="character" w:customStyle="1" w:styleId="125">
    <w:name w:val="图注 Char"/>
    <w:link w:val="126"/>
    <w:qFormat/>
    <w:uiPriority w:val="0"/>
    <w:rPr>
      <w:rFonts w:eastAsia="宋体"/>
      <w:sz w:val="18"/>
      <w:lang w:val="en-US" w:eastAsia="zh-CN" w:bidi="ar-SA"/>
    </w:rPr>
  </w:style>
  <w:style w:type="paragraph" w:customStyle="1" w:styleId="126">
    <w:name w:val="图注"/>
    <w:basedOn w:val="1"/>
    <w:next w:val="23"/>
    <w:link w:val="125"/>
    <w:qFormat/>
    <w:uiPriority w:val="0"/>
    <w:pPr>
      <w:spacing w:beforeLines="40" w:afterLines="40"/>
      <w:jc w:val="center"/>
    </w:pPr>
    <w:rPr>
      <w:kern w:val="0"/>
      <w:sz w:val="18"/>
      <w:szCs w:val="20"/>
    </w:rPr>
  </w:style>
  <w:style w:type="character" w:customStyle="1" w:styleId="127">
    <w:name w:val="个人撰写风格"/>
    <w:qFormat/>
    <w:uiPriority w:val="0"/>
    <w:rPr>
      <w:rFonts w:ascii="Arial" w:hAnsi="Arial" w:eastAsia="宋体" w:cs="Arial"/>
      <w:color w:val="auto"/>
      <w:sz w:val="20"/>
    </w:rPr>
  </w:style>
  <w:style w:type="character" w:customStyle="1" w:styleId="128">
    <w:name w:val="标题 字符"/>
    <w:link w:val="86"/>
    <w:qFormat/>
    <w:uiPriority w:val="0"/>
    <w:rPr>
      <w:kern w:val="2"/>
      <w:sz w:val="18"/>
      <w:szCs w:val="18"/>
    </w:rPr>
  </w:style>
  <w:style w:type="character" w:customStyle="1" w:styleId="129">
    <w:name w:val="浅色列表 - 强调文字颜色 5 Char"/>
    <w:link w:val="130"/>
    <w:qFormat/>
    <w:locked/>
    <w:uiPriority w:val="0"/>
    <w:rPr>
      <w:rFonts w:ascii="Calibri" w:hAnsi="Calibri" w:eastAsia="宋体"/>
      <w:lang w:bidi="ar-SA"/>
    </w:rPr>
  </w:style>
  <w:style w:type="paragraph" w:customStyle="1" w:styleId="130">
    <w:name w:val="浅色列表 - 强调文字颜色 52"/>
    <w:basedOn w:val="1"/>
    <w:link w:val="129"/>
    <w:qFormat/>
    <w:uiPriority w:val="0"/>
    <w:pPr>
      <w:ind w:firstLine="420" w:firstLineChars="200"/>
    </w:pPr>
    <w:rPr>
      <w:rFonts w:ascii="Calibri" w:hAnsi="Calibri"/>
      <w:kern w:val="0"/>
      <w:sz w:val="20"/>
      <w:szCs w:val="20"/>
    </w:rPr>
  </w:style>
  <w:style w:type="character" w:customStyle="1" w:styleId="131">
    <w:name w:val="标准文本 Char"/>
    <w:link w:val="132"/>
    <w:qFormat/>
    <w:locked/>
    <w:uiPriority w:val="0"/>
    <w:rPr>
      <w:rFonts w:eastAsia="宋体"/>
      <w:kern w:val="2"/>
      <w:sz w:val="24"/>
      <w:szCs w:val="24"/>
      <w:lang w:val="en-US" w:eastAsia="zh-CN" w:bidi="ar-SA"/>
    </w:rPr>
  </w:style>
  <w:style w:type="paragraph" w:customStyle="1" w:styleId="132">
    <w:name w:val="标准文本"/>
    <w:basedOn w:val="1"/>
    <w:link w:val="131"/>
    <w:qFormat/>
    <w:uiPriority w:val="0"/>
    <w:pPr>
      <w:ind w:firstLine="480" w:firstLineChars="200"/>
    </w:pPr>
  </w:style>
  <w:style w:type="character" w:customStyle="1" w:styleId="133">
    <w:name w:val="正 文 1 Char Char"/>
    <w:qFormat/>
    <w:uiPriority w:val="0"/>
    <w:rPr>
      <w:rFonts w:ascii="宋体" w:hAnsi="Courier New" w:eastAsia="宋体"/>
      <w:kern w:val="2"/>
      <w:sz w:val="21"/>
      <w:lang w:val="en-US" w:eastAsia="zh-CN" w:bidi="ar-SA"/>
    </w:rPr>
  </w:style>
  <w:style w:type="character" w:customStyle="1" w:styleId="134">
    <w:name w:val="插图说明 Char"/>
    <w:link w:val="135"/>
    <w:qFormat/>
    <w:uiPriority w:val="0"/>
    <w:rPr>
      <w:rFonts w:eastAsia="黑体"/>
      <w:sz w:val="24"/>
      <w:lang w:val="en-US" w:eastAsia="zh-CN" w:bidi="ar-SA"/>
    </w:rPr>
  </w:style>
  <w:style w:type="paragraph" w:customStyle="1" w:styleId="135">
    <w:name w:val="插图说明"/>
    <w:basedOn w:val="1"/>
    <w:link w:val="134"/>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qFormat/>
    <w:uiPriority w:val="0"/>
    <w:rPr>
      <w:rFonts w:ascii="宋体" w:eastAsia="仿宋_GB2312"/>
      <w:color w:val="000000"/>
      <w:sz w:val="24"/>
      <w:lang w:bidi="ar-SA"/>
    </w:rPr>
  </w:style>
  <w:style w:type="paragraph" w:customStyle="1" w:styleId="137">
    <w:name w:val="标准正文格式"/>
    <w:basedOn w:val="1"/>
    <w:link w:val="136"/>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qFormat/>
    <w:uiPriority w:val="0"/>
    <w:rPr>
      <w:rFonts w:ascii="Arial" w:hAnsi="Arial" w:eastAsia="黑体"/>
      <w:b/>
      <w:bCs/>
      <w:kern w:val="2"/>
      <w:sz w:val="28"/>
      <w:szCs w:val="28"/>
      <w:lang w:val="en-US" w:eastAsia="zh-CN" w:bidi="ar-SA"/>
    </w:rPr>
  </w:style>
  <w:style w:type="character" w:customStyle="1" w:styleId="139">
    <w:name w:val="font_e1"/>
    <w:qFormat/>
    <w:uiPriority w:val="0"/>
    <w:rPr>
      <w:rFonts w:hint="default" w:ascii="Arial" w:hAnsi="Arial" w:cs="Arial"/>
      <w:sz w:val="18"/>
      <w:szCs w:val="18"/>
      <w:u w:val="none"/>
    </w:rPr>
  </w:style>
  <w:style w:type="character" w:customStyle="1" w:styleId="140">
    <w:name w:val="H2 Char"/>
    <w:qFormat/>
    <w:uiPriority w:val="0"/>
    <w:rPr>
      <w:rFonts w:ascii="Arial" w:hAnsi="Arial" w:eastAsia="黑体" w:cs="Times New Roman"/>
      <w:b/>
      <w:bCs/>
      <w:sz w:val="32"/>
      <w:szCs w:val="32"/>
    </w:rPr>
  </w:style>
  <w:style w:type="character" w:customStyle="1" w:styleId="141">
    <w:name w:val="标题 2 Char Char"/>
    <w:qFormat/>
    <w:uiPriority w:val="0"/>
    <w:rPr>
      <w:rFonts w:eastAsia="黑体"/>
      <w:kern w:val="2"/>
      <w:sz w:val="30"/>
      <w:szCs w:val="30"/>
      <w:lang w:val="en-US" w:eastAsia="zh-CN" w:bidi="ar-SA"/>
    </w:rPr>
  </w:style>
  <w:style w:type="character" w:customStyle="1" w:styleId="142">
    <w:name w:val="正文文本首行缩进 字符"/>
    <w:link w:val="88"/>
    <w:qFormat/>
    <w:uiPriority w:val="0"/>
    <w:rPr>
      <w:rFonts w:ascii="Calibri" w:hAnsi="Calibri" w:eastAsia="宋体"/>
      <w:kern w:val="2"/>
      <w:sz w:val="21"/>
      <w:szCs w:val="22"/>
      <w:lang w:val="en-US" w:eastAsia="zh-CN" w:bidi="ar-SA"/>
    </w:rPr>
  </w:style>
  <w:style w:type="character" w:customStyle="1" w:styleId="143">
    <w:name w:val="Item List Char"/>
    <w:link w:val="144"/>
    <w:qFormat/>
    <w:uiPriority w:val="0"/>
    <w:rPr>
      <w:rFonts w:ascii="Arial" w:hAnsi="Arial"/>
      <w:sz w:val="21"/>
      <w:lang w:val="en-US" w:eastAsia="en-US" w:bidi="ar-SA"/>
    </w:rPr>
  </w:style>
  <w:style w:type="paragraph" w:customStyle="1" w:styleId="144">
    <w:name w:val="Item List"/>
    <w:link w:val="143"/>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qFormat/>
    <w:uiPriority w:val="0"/>
    <w:rPr>
      <w:rFonts w:hint="default" w:ascii="Tahoma" w:hAnsi="Tahoma" w:eastAsia="宋体" w:cs="Tahoma"/>
      <w:kern w:val="2"/>
      <w:sz w:val="36"/>
      <w:szCs w:val="36"/>
      <w:lang w:val="en-US" w:eastAsia="zh-CN" w:bidi="ar-SA"/>
    </w:rPr>
  </w:style>
  <w:style w:type="character" w:customStyle="1" w:styleId="146">
    <w:name w:val="md"/>
    <w:basedOn w:val="96"/>
    <w:qFormat/>
    <w:uiPriority w:val="0"/>
  </w:style>
  <w:style w:type="character" w:customStyle="1" w:styleId="147">
    <w:name w:val="large1"/>
    <w:qFormat/>
    <w:uiPriority w:val="0"/>
    <w:rPr>
      <w:rFonts w:hint="eastAsia" w:ascii="宋体" w:hAnsi="宋体" w:eastAsia="宋体"/>
      <w:sz w:val="21"/>
      <w:szCs w:val="21"/>
    </w:rPr>
  </w:style>
  <w:style w:type="character" w:customStyle="1" w:styleId="148">
    <w:name w:val="标题 51 Char"/>
    <w:qFormat/>
    <w:uiPriority w:val="0"/>
    <w:rPr>
      <w:rFonts w:eastAsia="宋体"/>
      <w:kern w:val="2"/>
      <w:sz w:val="24"/>
      <w:szCs w:val="24"/>
      <w:lang w:val="en-US" w:eastAsia="zh-CN" w:bidi="ar-SA"/>
    </w:rPr>
  </w:style>
  <w:style w:type="character" w:customStyle="1" w:styleId="149">
    <w:name w:val="正文文本缩进 字符"/>
    <w:link w:val="37"/>
    <w:qFormat/>
    <w:locked/>
    <w:uiPriority w:val="0"/>
    <w:rPr>
      <w:rFonts w:ascii="宋体" w:hAnsi="Courier New"/>
      <w:spacing w:val="-4"/>
      <w:kern w:val="2"/>
      <w:sz w:val="18"/>
    </w:rPr>
  </w:style>
  <w:style w:type="character" w:customStyle="1" w:styleId="150">
    <w:name w:val="段 Char Char Char"/>
    <w:qFormat/>
    <w:uiPriority w:val="0"/>
    <w:rPr>
      <w:rFonts w:hint="eastAsia" w:ascii="宋体" w:hAnsi="宋体" w:eastAsia="宋体"/>
      <w:sz w:val="21"/>
      <w:lang w:val="en-US" w:eastAsia="zh-CN" w:bidi="ar-SA"/>
    </w:rPr>
  </w:style>
  <w:style w:type="character" w:customStyle="1" w:styleId="151">
    <w:name w:val="个人答复风格"/>
    <w:qFormat/>
    <w:uiPriority w:val="0"/>
    <w:rPr>
      <w:rFonts w:ascii="Arial" w:hAnsi="Arial" w:eastAsia="宋体" w:cs="Arial"/>
      <w:color w:val="auto"/>
      <w:sz w:val="20"/>
    </w:rPr>
  </w:style>
  <w:style w:type="character" w:customStyle="1" w:styleId="152">
    <w:name w:val="hui"/>
    <w:basedOn w:val="96"/>
    <w:qFormat/>
    <w:uiPriority w:val="0"/>
  </w:style>
  <w:style w:type="character" w:customStyle="1" w:styleId="153">
    <w:name w:val="H1 Char3"/>
    <w:qFormat/>
    <w:uiPriority w:val="0"/>
    <w:rPr>
      <w:rFonts w:eastAsia="隶书"/>
      <w:b/>
      <w:bCs/>
      <w:sz w:val="36"/>
      <w:szCs w:val="36"/>
      <w:lang w:val="en-US" w:eastAsia="zh-CN" w:bidi="ar-SA"/>
    </w:rPr>
  </w:style>
  <w:style w:type="character" w:customStyle="1" w:styleId="154">
    <w:name w:val="文档结构图 字符"/>
    <w:link w:val="28"/>
    <w:qFormat/>
    <w:uiPriority w:val="0"/>
    <w:rPr>
      <w:rFonts w:ascii="宋体" w:hAnsi="Courier New" w:eastAsia="宋体"/>
      <w:sz w:val="21"/>
      <w:lang w:val="en-US" w:eastAsia="zh-CN" w:bidi="ar-SA"/>
    </w:rPr>
  </w:style>
  <w:style w:type="character" w:customStyle="1" w:styleId="155">
    <w:name w:val="技术指标项"/>
    <w:qFormat/>
    <w:uiPriority w:val="0"/>
    <w:rPr>
      <w:rFonts w:ascii="仿宋_GB2312" w:hAnsi="仿宋_GB2312" w:eastAsia="仿宋_GB2312"/>
      <w:sz w:val="24"/>
    </w:rPr>
  </w:style>
  <w:style w:type="character" w:customStyle="1" w:styleId="156">
    <w:name w:val="m1"/>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qFormat/>
    <w:locked/>
    <w:uiPriority w:val="0"/>
    <w:rPr>
      <w:rFonts w:eastAsia="宋体" w:cs="宋体"/>
      <w:kern w:val="2"/>
      <w:sz w:val="24"/>
      <w:lang w:val="en-US" w:eastAsia="zh-CN" w:bidi="ar-SA"/>
    </w:rPr>
  </w:style>
  <w:style w:type="paragraph" w:customStyle="1" w:styleId="158">
    <w:name w:val="正文 居中"/>
    <w:basedOn w:val="1"/>
    <w:link w:val="157"/>
    <w:qFormat/>
    <w:uiPriority w:val="0"/>
    <w:pPr>
      <w:jc w:val="center"/>
    </w:pPr>
    <w:rPr>
      <w:rFonts w:cs="宋体"/>
      <w:szCs w:val="20"/>
    </w:rPr>
  </w:style>
  <w:style w:type="character" w:customStyle="1" w:styleId="159">
    <w:name w:val="样式 黑体 二号 加粗"/>
    <w:qFormat/>
    <w:uiPriority w:val="0"/>
    <w:rPr>
      <w:rFonts w:hint="eastAsia" w:ascii="黑体" w:hAnsi="黑体" w:eastAsia="黑体"/>
      <w:b/>
      <w:bCs/>
      <w:sz w:val="44"/>
    </w:rPr>
  </w:style>
  <w:style w:type="character" w:customStyle="1" w:styleId="160">
    <w:name w:val="tw4winPopup"/>
    <w:qFormat/>
    <w:uiPriority w:val="0"/>
    <w:rPr>
      <w:rFonts w:ascii="Courier New" w:hAnsi="Courier New"/>
      <w:color w:val="008000"/>
    </w:rPr>
  </w:style>
  <w:style w:type="character" w:customStyle="1" w:styleId="161">
    <w:name w:val="标题 7 Char2 Char"/>
    <w:qFormat/>
    <w:uiPriority w:val="0"/>
    <w:rPr>
      <w:rFonts w:hint="default" w:ascii="Tahoma" w:hAnsi="Tahoma" w:eastAsia="宋体" w:cs="Tahoma"/>
      <w:b/>
      <w:kern w:val="2"/>
      <w:sz w:val="24"/>
      <w:szCs w:val="36"/>
      <w:lang w:val="en-US" w:eastAsia="zh-CN" w:bidi="ar-SA"/>
    </w:rPr>
  </w:style>
  <w:style w:type="character" w:customStyle="1" w:styleId="162">
    <w:name w:val="p1"/>
    <w:qFormat/>
    <w:uiPriority w:val="0"/>
    <w:rPr>
      <w:color w:val="000000"/>
    </w:rPr>
  </w:style>
  <w:style w:type="character" w:customStyle="1" w:styleId="163">
    <w:name w:val="H1 Char4"/>
    <w:qFormat/>
    <w:uiPriority w:val="0"/>
    <w:rPr>
      <w:rFonts w:eastAsia="隶书"/>
      <w:b/>
      <w:bCs/>
      <w:sz w:val="36"/>
      <w:szCs w:val="36"/>
      <w:lang w:val="en-US" w:eastAsia="zh-CN" w:bidi="ar-SA"/>
    </w:rPr>
  </w:style>
  <w:style w:type="character" w:customStyle="1" w:styleId="164">
    <w:name w:val="样式 题注 + 黑体1 Char"/>
    <w:link w:val="165"/>
    <w:qFormat/>
    <w:locked/>
    <w:uiPriority w:val="0"/>
    <w:rPr>
      <w:rFonts w:ascii="黑体" w:hAnsi="黑体" w:eastAsia="黑体" w:cs="Arial"/>
      <w:kern w:val="2"/>
      <w:lang w:val="en-US" w:eastAsia="zh-CN" w:bidi="ar-SA"/>
    </w:rPr>
  </w:style>
  <w:style w:type="paragraph" w:customStyle="1" w:styleId="165">
    <w:name w:val="样式 题注 + 黑体1"/>
    <w:basedOn w:val="24"/>
    <w:link w:val="164"/>
    <w:qFormat/>
    <w:uiPriority w:val="0"/>
    <w:pPr>
      <w:spacing w:beforeLines="40" w:afterLines="40"/>
      <w:jc w:val="center"/>
    </w:pPr>
    <w:rPr>
      <w:rFonts w:ascii="黑体" w:hAnsi="黑体" w:cs="Arial"/>
    </w:rPr>
  </w:style>
  <w:style w:type="character" w:customStyle="1" w:styleId="166">
    <w:name w:val="List Paragraph Char"/>
    <w:link w:val="167"/>
    <w:qFormat/>
    <w:locked/>
    <w:uiPriority w:val="0"/>
    <w:rPr>
      <w:rFonts w:eastAsia="宋体"/>
      <w:kern w:val="2"/>
      <w:sz w:val="21"/>
      <w:szCs w:val="24"/>
      <w:lang w:val="en-US" w:eastAsia="zh-CN" w:bidi="ar-SA"/>
    </w:rPr>
  </w:style>
  <w:style w:type="paragraph" w:customStyle="1" w:styleId="167">
    <w:name w:val="列出段落1"/>
    <w:basedOn w:val="1"/>
    <w:link w:val="166"/>
    <w:qFormat/>
    <w:uiPriority w:val="0"/>
    <w:pPr>
      <w:ind w:firstLine="420" w:firstLineChars="200"/>
    </w:pPr>
  </w:style>
  <w:style w:type="character" w:customStyle="1" w:styleId="168">
    <w:name w:val="hui3"/>
    <w:qFormat/>
    <w:uiPriority w:val="0"/>
    <w:rPr>
      <w:color w:val="333333"/>
    </w:rPr>
  </w:style>
  <w:style w:type="character" w:customStyle="1" w:styleId="169">
    <w:name w:val="样式4 Char Char"/>
    <w:qFormat/>
    <w:uiPriority w:val="0"/>
    <w:rPr>
      <w:rFonts w:hint="eastAsia" w:ascii="宋体" w:hAnsi="宋体" w:eastAsia="宋体" w:cs="宋体"/>
      <w:color w:val="000000"/>
      <w:sz w:val="24"/>
      <w:szCs w:val="24"/>
      <w:lang w:val="en-US" w:eastAsia="zh-CN" w:bidi="ar-SA"/>
    </w:rPr>
  </w:style>
  <w:style w:type="character" w:customStyle="1" w:styleId="170">
    <w:name w:val="h4 Char3"/>
    <w:qFormat/>
    <w:uiPriority w:val="0"/>
    <w:rPr>
      <w:rFonts w:ascii="Arial" w:hAnsi="Arial" w:eastAsia="黑体"/>
      <w:b/>
      <w:bCs/>
      <w:kern w:val="2"/>
      <w:sz w:val="28"/>
      <w:szCs w:val="28"/>
      <w:lang w:val="en-US" w:eastAsia="zh-CN" w:bidi="ar-SA"/>
    </w:rPr>
  </w:style>
  <w:style w:type="character" w:customStyle="1" w:styleId="171">
    <w:name w:val="标题 7 字符"/>
    <w:link w:val="11"/>
    <w:qFormat/>
    <w:uiPriority w:val="0"/>
    <w:rPr>
      <w:rFonts w:ascii="宋体" w:eastAsia="仿宋_GB2312"/>
      <w:b/>
      <w:sz w:val="24"/>
    </w:rPr>
  </w:style>
  <w:style w:type="character" w:customStyle="1" w:styleId="172">
    <w:name w:val="样式  + 首行缩进:  2 字符 Char"/>
    <w:link w:val="173"/>
    <w:qFormat/>
    <w:uiPriority w:val="0"/>
    <w:rPr>
      <w:rFonts w:eastAsia="宋体" w:cs="宋体"/>
      <w:kern w:val="2"/>
      <w:sz w:val="24"/>
      <w:lang w:val="en-US" w:eastAsia="zh-CN" w:bidi="ar-SA"/>
    </w:rPr>
  </w:style>
  <w:style w:type="paragraph" w:customStyle="1" w:styleId="173">
    <w:name w:val="样式  + 首行缩进:  2 字符"/>
    <w:basedOn w:val="1"/>
    <w:link w:val="172"/>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9"/>
    <w:link w:val="174"/>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qFormat/>
    <w:uiPriority w:val="0"/>
    <w:rPr>
      <w:rFonts w:ascii="宋体" w:hAnsi="宋体" w:eastAsia="宋体"/>
      <w:sz w:val="24"/>
      <w:szCs w:val="24"/>
      <w:lang w:bidi="ar-SA"/>
    </w:rPr>
  </w:style>
  <w:style w:type="paragraph" w:customStyle="1" w:styleId="178">
    <w:name w:val="gf正文1"/>
    <w:basedOn w:val="1"/>
    <w:link w:val="177"/>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qFormat/>
    <w:uiPriority w:val="34"/>
    <w:rPr>
      <w:rFonts w:ascii="Calibri" w:hAnsi="Calibri" w:eastAsia="宋体" w:cs="Times New Roman"/>
    </w:rPr>
  </w:style>
  <w:style w:type="character" w:customStyle="1" w:styleId="180">
    <w:name w:val="Char Char5"/>
    <w:qFormat/>
    <w:uiPriority w:val="0"/>
    <w:rPr>
      <w:rFonts w:eastAsia="隶书"/>
      <w:b/>
      <w:bCs/>
      <w:sz w:val="36"/>
      <w:szCs w:val="36"/>
      <w:lang w:val="en-US" w:eastAsia="zh-CN" w:bidi="ar-SA"/>
    </w:rPr>
  </w:style>
  <w:style w:type="character" w:customStyle="1" w:styleId="181">
    <w:name w:val="书籍标题1"/>
    <w:qFormat/>
    <w:uiPriority w:val="0"/>
    <w:rPr>
      <w:b/>
      <w:bCs/>
      <w:smallCaps/>
      <w:spacing w:val="5"/>
    </w:rPr>
  </w:style>
  <w:style w:type="character" w:customStyle="1" w:styleId="182">
    <w:name w:val="样式 题注 + 黑体2 Char"/>
    <w:link w:val="183"/>
    <w:qFormat/>
    <w:locked/>
    <w:uiPriority w:val="0"/>
    <w:rPr>
      <w:rFonts w:ascii="黑体" w:hAnsi="黑体" w:eastAsia="黑体" w:cs="Arial"/>
      <w:kern w:val="2"/>
      <w:sz w:val="21"/>
      <w:lang w:val="en-US" w:eastAsia="zh-CN" w:bidi="ar-SA"/>
    </w:rPr>
  </w:style>
  <w:style w:type="paragraph" w:customStyle="1" w:styleId="183">
    <w:name w:val="样式 题注 + 黑体2"/>
    <w:basedOn w:val="24"/>
    <w:link w:val="182"/>
    <w:qFormat/>
    <w:uiPriority w:val="0"/>
    <w:pPr>
      <w:spacing w:beforeLines="40" w:afterLines="40"/>
      <w:jc w:val="center"/>
    </w:pPr>
    <w:rPr>
      <w:rFonts w:ascii="黑体" w:hAnsi="黑体" w:cs="Arial"/>
      <w:sz w:val="21"/>
    </w:rPr>
  </w:style>
  <w:style w:type="character" w:customStyle="1" w:styleId="184">
    <w:name w:val="title14"/>
    <w:basedOn w:val="96"/>
    <w:qFormat/>
    <w:uiPriority w:val="0"/>
  </w:style>
  <w:style w:type="character" w:customStyle="1" w:styleId="185">
    <w:name w:val="ptt1"/>
    <w:qFormat/>
    <w:uiPriority w:val="0"/>
    <w:rPr>
      <w:rFonts w:hint="eastAsia" w:ascii="宋体" w:hAnsi="宋体" w:eastAsia="宋体"/>
      <w:spacing w:val="375"/>
      <w:kern w:val="2"/>
      <w:sz w:val="18"/>
      <w:szCs w:val="18"/>
      <w:lang w:val="en-US" w:eastAsia="zh-CN" w:bidi="ar-SA"/>
    </w:rPr>
  </w:style>
  <w:style w:type="character" w:customStyle="1" w:styleId="186">
    <w:name w:val="H2 Char4"/>
    <w:qFormat/>
    <w:uiPriority w:val="0"/>
    <w:rPr>
      <w:rFonts w:ascii="Arial" w:hAnsi="Arial" w:eastAsia="黑体"/>
      <w:b/>
      <w:bCs/>
      <w:kern w:val="2"/>
      <w:sz w:val="32"/>
      <w:szCs w:val="32"/>
      <w:lang w:val="en-US" w:eastAsia="zh-CN" w:bidi="ar-SA"/>
    </w:rPr>
  </w:style>
  <w:style w:type="character" w:customStyle="1" w:styleId="187">
    <w:name w:val="题注 字符"/>
    <w:link w:val="24"/>
    <w:qFormat/>
    <w:uiPriority w:val="0"/>
    <w:rPr>
      <w:rFonts w:ascii="Arial" w:hAnsi="Arial" w:eastAsia="黑体" w:cs="Arial"/>
      <w:kern w:val="2"/>
    </w:rPr>
  </w:style>
  <w:style w:type="character" w:customStyle="1" w:styleId="188">
    <w:name w:val="正文2 Char"/>
    <w:link w:val="189"/>
    <w:qFormat/>
    <w:uiPriority w:val="0"/>
    <w:rPr>
      <w:rFonts w:ascii="宋体" w:hAnsi="宋体" w:eastAsia="仿宋_GB2312" w:cs="Arial"/>
      <w:kern w:val="2"/>
      <w:sz w:val="24"/>
      <w:lang w:val="en-US" w:eastAsia="zh-CN" w:bidi="ar-SA"/>
    </w:rPr>
  </w:style>
  <w:style w:type="paragraph" w:customStyle="1" w:styleId="189">
    <w:name w:val="正文2"/>
    <w:basedOn w:val="1"/>
    <w:link w:val="188"/>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qFormat/>
    <w:locked/>
    <w:uiPriority w:val="0"/>
    <w:rPr>
      <w:rFonts w:ascii="Arial" w:hAnsi="Arial" w:eastAsia="黑体" w:cs="Arial"/>
      <w:kern w:val="2"/>
      <w:sz w:val="21"/>
      <w:lang w:val="en-US" w:eastAsia="zh-CN" w:bidi="ar-SA"/>
    </w:rPr>
  </w:style>
  <w:style w:type="paragraph" w:customStyle="1" w:styleId="194">
    <w:name w:val="样式 题注 + (符号) 宋体"/>
    <w:basedOn w:val="24"/>
    <w:link w:val="193"/>
    <w:qFormat/>
    <w:uiPriority w:val="0"/>
    <w:pPr>
      <w:spacing w:beforeLines="40" w:afterLines="40"/>
      <w:jc w:val="center"/>
    </w:pPr>
    <w:rPr>
      <w:rFonts w:cs="Arial"/>
      <w:sz w:val="21"/>
    </w:rPr>
  </w:style>
  <w:style w:type="character" w:customStyle="1" w:styleId="195">
    <w:name w:val="正文缩进 字符"/>
    <w:link w:val="23"/>
    <w:qFormat/>
    <w:uiPriority w:val="0"/>
    <w:rPr>
      <w:rFonts w:eastAsia="宋体"/>
      <w:kern w:val="2"/>
      <w:sz w:val="21"/>
      <w:lang w:val="en-US" w:eastAsia="zh-CN" w:bidi="ar-SA"/>
    </w:rPr>
  </w:style>
  <w:style w:type="character" w:customStyle="1" w:styleId="196">
    <w:name w:val="Document Map Char"/>
    <w:semiHidden/>
    <w:qFormat/>
    <w:locked/>
    <w:uiPriority w:val="0"/>
    <w:rPr>
      <w:rFonts w:ascii="Arial" w:hAnsi="Arial" w:eastAsia="宋体" w:cs="Arial"/>
      <w:kern w:val="0"/>
      <w:sz w:val="21"/>
      <w:szCs w:val="21"/>
      <w:shd w:val="clear" w:color="auto" w:fill="000080"/>
    </w:rPr>
  </w:style>
  <w:style w:type="character" w:customStyle="1" w:styleId="197">
    <w:name w:val="font01"/>
    <w:qFormat/>
    <w:uiPriority w:val="0"/>
    <w:rPr>
      <w:rFonts w:hint="eastAsia" w:ascii="宋体" w:hAnsi="宋体" w:eastAsia="宋体" w:cs="宋体"/>
      <w:color w:val="000000"/>
      <w:sz w:val="20"/>
      <w:szCs w:val="20"/>
      <w:u w:val="none"/>
    </w:rPr>
  </w:style>
  <w:style w:type="character" w:customStyle="1" w:styleId="198">
    <w:name w:val="样式 标题 2 + Arial Char"/>
    <w:link w:val="199"/>
    <w:qFormat/>
    <w:uiPriority w:val="0"/>
    <w:rPr>
      <w:rFonts w:ascii="Arial" w:hAnsi="Arial" w:eastAsia="黑体"/>
      <w:kern w:val="2"/>
      <w:sz w:val="30"/>
      <w:szCs w:val="30"/>
      <w:lang w:val="en-US" w:eastAsia="zh-CN" w:bidi="ar-SA"/>
    </w:rPr>
  </w:style>
  <w:style w:type="paragraph" w:customStyle="1" w:styleId="199">
    <w:name w:val="样式 标题 2 + Arial"/>
    <w:basedOn w:val="6"/>
    <w:link w:val="198"/>
    <w:qFormat/>
    <w:uiPriority w:val="0"/>
    <w:pPr>
      <w:spacing w:before="0" w:after="0" w:line="360" w:lineRule="auto"/>
      <w:ind w:left="0" w:firstLine="0"/>
    </w:pPr>
    <w:rPr>
      <w:b w:val="0"/>
      <w:bCs w:val="0"/>
      <w:sz w:val="30"/>
      <w:szCs w:val="30"/>
    </w:rPr>
  </w:style>
  <w:style w:type="character" w:customStyle="1" w:styleId="200">
    <w:name w:val="pi1"/>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4"/>
    <w:link w:val="201"/>
    <w:qFormat/>
    <w:uiPriority w:val="0"/>
    <w:pPr>
      <w:spacing w:beforeLines="40" w:afterLines="40"/>
      <w:jc w:val="center"/>
    </w:pPr>
    <w:rPr>
      <w:rFonts w:ascii="黑体" w:hAnsi="仿宋_GB2312" w:cs="Arial"/>
      <w:szCs w:val="24"/>
    </w:rPr>
  </w:style>
  <w:style w:type="character" w:customStyle="1" w:styleId="203">
    <w:name w:val="paramname3"/>
    <w:qFormat/>
    <w:uiPriority w:val="0"/>
    <w:rPr>
      <w:color w:val="999999"/>
    </w:rPr>
  </w:style>
  <w:style w:type="character" w:customStyle="1" w:styleId="204">
    <w:name w:val="mark"/>
    <w:basedOn w:val="96"/>
    <w:qFormat/>
    <w:uiPriority w:val="0"/>
  </w:style>
  <w:style w:type="character" w:customStyle="1" w:styleId="205">
    <w:name w:val="无间隔 Char"/>
    <w:link w:val="206"/>
    <w:qFormat/>
    <w:locked/>
    <w:uiPriority w:val="0"/>
    <w:rPr>
      <w:kern w:val="2"/>
      <w:sz w:val="21"/>
      <w:szCs w:val="24"/>
      <w:lang w:val="en-US" w:eastAsia="zh-CN" w:bidi="ar-SA"/>
    </w:rPr>
  </w:style>
  <w:style w:type="paragraph" w:customStyle="1" w:styleId="206">
    <w:name w:val="无间隔1"/>
    <w:link w:val="20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qFormat/>
    <w:uiPriority w:val="0"/>
    <w:rPr>
      <w:rFonts w:eastAsia="隶书"/>
      <w:b/>
      <w:bCs/>
      <w:sz w:val="36"/>
      <w:szCs w:val="36"/>
      <w:lang w:val="en-US" w:eastAsia="zh-CN" w:bidi="ar-SA"/>
    </w:rPr>
  </w:style>
  <w:style w:type="character" w:customStyle="1" w:styleId="208">
    <w:name w:val="Char Char9"/>
    <w:qFormat/>
    <w:uiPriority w:val="0"/>
    <w:rPr>
      <w:rFonts w:eastAsia="宋体"/>
      <w:kern w:val="2"/>
      <w:sz w:val="18"/>
      <w:szCs w:val="18"/>
      <w:lang w:val="en-US" w:eastAsia="zh-CN" w:bidi="ar-SA"/>
    </w:rPr>
  </w:style>
  <w:style w:type="character" w:customStyle="1" w:styleId="209">
    <w:name w:val="shadow11"/>
    <w:qFormat/>
    <w:uiPriority w:val="0"/>
    <w:rPr>
      <w:color w:val="000000"/>
      <w:sz w:val="21"/>
    </w:rPr>
  </w:style>
  <w:style w:type="character" w:customStyle="1" w:styleId="210">
    <w:name w:val="msonormal"/>
    <w:qFormat/>
    <w:uiPriority w:val="0"/>
    <w:rPr>
      <w:rFonts w:hint="default" w:ascii="Tahoma" w:hAnsi="Tahoma" w:eastAsia="宋体" w:cs="Tahoma"/>
      <w:kern w:val="2"/>
      <w:sz w:val="36"/>
      <w:szCs w:val="36"/>
      <w:lang w:val="en-US" w:eastAsia="zh-CN" w:bidi="ar-SA"/>
    </w:rPr>
  </w:style>
  <w:style w:type="character" w:customStyle="1" w:styleId="211">
    <w:name w:val="style101"/>
    <w:qFormat/>
    <w:uiPriority w:val="0"/>
    <w:rPr>
      <w:color w:val="000000"/>
    </w:rPr>
  </w:style>
  <w:style w:type="character" w:customStyle="1" w:styleId="212">
    <w:name w:val="sony121"/>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qFormat/>
    <w:uiPriority w:val="0"/>
    <w:rPr>
      <w:rFonts w:hint="eastAsia" w:ascii="宋体" w:hAnsi="宋体" w:eastAsia="宋体"/>
      <w:kern w:val="2"/>
      <w:sz w:val="21"/>
      <w:lang w:val="en-US" w:eastAsia="zh-CN" w:bidi="ar-SA"/>
    </w:rPr>
  </w:style>
  <w:style w:type="character" w:customStyle="1" w:styleId="214">
    <w:name w:val="Footer Char"/>
    <w:qFormat/>
    <w:locked/>
    <w:uiPriority w:val="0"/>
    <w:rPr>
      <w:rFonts w:ascii="Calibri" w:hAnsi="Calibri" w:eastAsia="宋体" w:cs="Calibri"/>
      <w:sz w:val="18"/>
      <w:szCs w:val="18"/>
    </w:rPr>
  </w:style>
  <w:style w:type="character" w:customStyle="1" w:styleId="215">
    <w:name w:val="常规 Char"/>
    <w:link w:val="216"/>
    <w:qFormat/>
    <w:uiPriority w:val="0"/>
    <w:rPr>
      <w:rFonts w:eastAsia="宋体"/>
      <w:kern w:val="2"/>
      <w:sz w:val="21"/>
      <w:szCs w:val="21"/>
      <w:lang w:val="en-US" w:eastAsia="zh-CN" w:bidi="ar-SA"/>
    </w:rPr>
  </w:style>
  <w:style w:type="paragraph" w:customStyle="1" w:styleId="216">
    <w:name w:val="常规"/>
    <w:basedOn w:val="1"/>
    <w:link w:val="215"/>
    <w:qFormat/>
    <w:uiPriority w:val="0"/>
    <w:pPr>
      <w:spacing w:beforeLines="100" w:afterLines="100"/>
      <w:ind w:left="1134"/>
    </w:pPr>
    <w:rPr>
      <w:szCs w:val="21"/>
    </w:rPr>
  </w:style>
  <w:style w:type="character" w:customStyle="1" w:styleId="217">
    <w:name w:val="point_normal1"/>
    <w:qFormat/>
    <w:uiPriority w:val="0"/>
    <w:rPr>
      <w:rFonts w:hint="default" w:ascii="Arial" w:hAnsi="Arial" w:cs="Arial"/>
      <w:sz w:val="18"/>
      <w:szCs w:val="18"/>
    </w:rPr>
  </w:style>
  <w:style w:type="character" w:customStyle="1" w:styleId="218">
    <w:name w:val="text03"/>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qFormat/>
    <w:uiPriority w:val="0"/>
    <w:rPr>
      <w:rFonts w:eastAsia="宋体"/>
      <w:kern w:val="2"/>
      <w:sz w:val="24"/>
      <w:szCs w:val="24"/>
      <w:lang w:bidi="ar-SA"/>
    </w:rPr>
  </w:style>
  <w:style w:type="paragraph" w:customStyle="1" w:styleId="220">
    <w:name w:val="正文（缩进）"/>
    <w:basedOn w:val="1"/>
    <w:link w:val="219"/>
    <w:qFormat/>
    <w:uiPriority w:val="0"/>
    <w:pPr>
      <w:spacing w:beforeLines="50" w:afterLines="50"/>
      <w:ind w:firstLine="480" w:firstLineChars="200"/>
    </w:pPr>
  </w:style>
  <w:style w:type="character" w:customStyle="1" w:styleId="221">
    <w:name w:val="页眉 字符"/>
    <w:link w:val="59"/>
    <w:qFormat/>
    <w:uiPriority w:val="99"/>
    <w:rPr>
      <w:kern w:val="2"/>
      <w:sz w:val="18"/>
      <w:szCs w:val="18"/>
    </w:rPr>
  </w:style>
  <w:style w:type="character" w:customStyle="1" w:styleId="222">
    <w:name w:val="text1"/>
    <w:basedOn w:val="96"/>
    <w:qFormat/>
    <w:uiPriority w:val="0"/>
  </w:style>
  <w:style w:type="character" w:customStyle="1" w:styleId="223">
    <w:name w:val="正文首行缩进 Char Char Char Char Char"/>
    <w:qFormat/>
    <w:uiPriority w:val="0"/>
    <w:rPr>
      <w:rFonts w:ascii="Calibri" w:hAnsi="Calibri" w:eastAsia="宋体"/>
      <w:kern w:val="2"/>
      <w:sz w:val="21"/>
      <w:szCs w:val="22"/>
      <w:lang w:val="en-US" w:eastAsia="zh-CN" w:bidi="ar-SA"/>
    </w:rPr>
  </w:style>
  <w:style w:type="character" w:customStyle="1" w:styleId="224">
    <w:name w:val="招标正文 Char"/>
    <w:link w:val="225"/>
    <w:qFormat/>
    <w:uiPriority w:val="0"/>
    <w:rPr>
      <w:rFonts w:ascii="仿宋_GB2312" w:eastAsia="仿宋_GB2312" w:cs="宋体"/>
      <w:kern w:val="1"/>
      <w:sz w:val="30"/>
      <w:lang w:eastAsia="ar-SA"/>
    </w:rPr>
  </w:style>
  <w:style w:type="paragraph" w:customStyle="1" w:styleId="225">
    <w:name w:val="招标正文"/>
    <w:basedOn w:val="1"/>
    <w:link w:val="224"/>
    <w:qFormat/>
    <w:uiPriority w:val="0"/>
    <w:pPr>
      <w:suppressAutoHyphens/>
      <w:ind w:firstLine="480"/>
    </w:pPr>
    <w:rPr>
      <w:rFonts w:ascii="仿宋_GB2312" w:eastAsia="仿宋_GB2312"/>
      <w:kern w:val="1"/>
      <w:sz w:val="30"/>
      <w:szCs w:val="20"/>
      <w:lang w:eastAsia="ar-SA"/>
    </w:rPr>
  </w:style>
  <w:style w:type="character" w:customStyle="1" w:styleId="226">
    <w:name w:val="日期 字符"/>
    <w:link w:val="52"/>
    <w:semiHidden/>
    <w:qFormat/>
    <w:uiPriority w:val="0"/>
    <w:rPr>
      <w:rFonts w:eastAsia="楷体_GB2312"/>
      <w:kern w:val="2"/>
      <w:sz w:val="32"/>
      <w:lang w:val="en-US" w:eastAsia="zh-CN" w:bidi="ar-SA"/>
    </w:rPr>
  </w:style>
  <w:style w:type="character" w:customStyle="1" w:styleId="227">
    <w:name w:val="标题 8 Char Char"/>
    <w:qFormat/>
    <w:uiPriority w:val="0"/>
    <w:rPr>
      <w:rFonts w:ascii="Cambria" w:hAnsi="Cambria" w:eastAsia="宋体" w:cs="Times New Roman"/>
      <w:sz w:val="24"/>
      <w:szCs w:val="24"/>
    </w:rPr>
  </w:style>
  <w:style w:type="character" w:customStyle="1" w:styleId="228">
    <w:name w:val="style91"/>
    <w:qFormat/>
    <w:uiPriority w:val="0"/>
    <w:rPr>
      <w:color w:val="666666"/>
    </w:rPr>
  </w:style>
  <w:style w:type="character" w:customStyle="1" w:styleId="229">
    <w:name w:val="标题 3 Char"/>
    <w:qFormat/>
    <w:uiPriority w:val="0"/>
    <w:rPr>
      <w:rFonts w:ascii="Times New Roman" w:hAnsi="Times New Roman" w:eastAsia="宋体" w:cs="Times New Roman"/>
      <w:b/>
      <w:bCs/>
      <w:sz w:val="32"/>
      <w:szCs w:val="32"/>
    </w:rPr>
  </w:style>
  <w:style w:type="character" w:customStyle="1" w:styleId="230">
    <w:name w:val="正文格式 Char1"/>
    <w:link w:val="231"/>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qFormat/>
    <w:uiPriority w:val="0"/>
    <w:rPr>
      <w:rFonts w:ascii="Arial" w:hAnsi="Arial" w:eastAsia="黑体"/>
      <w:b/>
      <w:bCs/>
      <w:kern w:val="2"/>
      <w:sz w:val="32"/>
      <w:szCs w:val="32"/>
      <w:lang w:val="en-US" w:eastAsia="zh-CN" w:bidi="ar-SA"/>
    </w:rPr>
  </w:style>
  <w:style w:type="character" w:customStyle="1" w:styleId="233">
    <w:name w:val="页眉 Char1"/>
    <w:semiHidden/>
    <w:qFormat/>
    <w:uiPriority w:val="0"/>
    <w:rPr>
      <w:sz w:val="18"/>
      <w:szCs w:val="18"/>
    </w:rPr>
  </w:style>
  <w:style w:type="character" w:customStyle="1" w:styleId="234">
    <w:name w:val="Char Char34"/>
    <w:qFormat/>
    <w:uiPriority w:val="0"/>
    <w:rPr>
      <w:rFonts w:ascii="宋体" w:hAnsi="Courier New" w:eastAsia="宋体"/>
      <w:kern w:val="2"/>
      <w:sz w:val="24"/>
      <w:szCs w:val="24"/>
      <w:lang w:val="en-US" w:eastAsia="zh-CN" w:bidi="ar-SA"/>
    </w:rPr>
  </w:style>
  <w:style w:type="character" w:customStyle="1" w:styleId="235">
    <w:name w:val="表正文 Char1"/>
    <w:qFormat/>
    <w:uiPriority w:val="0"/>
    <w:rPr>
      <w:rFonts w:eastAsia="宋体"/>
      <w:kern w:val="2"/>
      <w:sz w:val="21"/>
      <w:lang w:val="en-US" w:eastAsia="zh-CN"/>
    </w:rPr>
  </w:style>
  <w:style w:type="character" w:customStyle="1" w:styleId="236">
    <w:name w:val="nr"/>
    <w:basedOn w:val="96"/>
    <w:qFormat/>
    <w:uiPriority w:val="0"/>
  </w:style>
  <w:style w:type="character" w:customStyle="1" w:styleId="237">
    <w:name w:val="Table Text Char1"/>
    <w:link w:val="116"/>
    <w:qFormat/>
    <w:uiPriority w:val="0"/>
    <w:rPr>
      <w:rFonts w:eastAsia="宋体"/>
      <w:kern w:val="2"/>
      <w:sz w:val="16"/>
      <w:szCs w:val="24"/>
      <w:lang w:val="en-US" w:eastAsia="zh-CN" w:bidi="ar-SA"/>
    </w:rPr>
  </w:style>
  <w:style w:type="character" w:customStyle="1" w:styleId="238">
    <w:name w:val="H1 Char5"/>
    <w:qFormat/>
    <w:uiPriority w:val="0"/>
    <w:rPr>
      <w:rFonts w:eastAsia="隶书"/>
      <w:b/>
      <w:bCs/>
      <w:sz w:val="36"/>
      <w:szCs w:val="36"/>
      <w:lang w:val="en-US" w:eastAsia="zh-CN" w:bidi="ar-SA"/>
    </w:rPr>
  </w:style>
  <w:style w:type="character" w:customStyle="1" w:styleId="239">
    <w:name w:val="标题 3 字符"/>
    <w:link w:val="7"/>
    <w:qFormat/>
    <w:uiPriority w:val="0"/>
    <w:rPr>
      <w:rFonts w:eastAsia="仿宋"/>
      <w:b/>
      <w:bCs/>
      <w:kern w:val="2"/>
      <w:sz w:val="30"/>
      <w:szCs w:val="32"/>
    </w:rPr>
  </w:style>
  <w:style w:type="character" w:customStyle="1" w:styleId="240">
    <w:name w:val="dectext1"/>
    <w:qFormat/>
    <w:uiPriority w:val="0"/>
    <w:rPr>
      <w:rFonts w:ascii="宋体" w:hAnsi="宋体" w:eastAsia="宋体"/>
      <w:color w:val="333333"/>
      <w:sz w:val="21"/>
      <w:szCs w:val="21"/>
      <w:u w:val="none"/>
    </w:rPr>
  </w:style>
  <w:style w:type="character" w:customStyle="1" w:styleId="241">
    <w:name w:val="基础框架 Char Char"/>
    <w:link w:val="242"/>
    <w:qFormat/>
    <w:uiPriority w:val="0"/>
    <w:rPr>
      <w:rFonts w:ascii="宋体" w:hAnsi="宋体" w:eastAsia="宋体"/>
      <w:kern w:val="2"/>
      <w:sz w:val="18"/>
      <w:szCs w:val="21"/>
      <w:lang w:val="en-US" w:eastAsia="zh-CN" w:bidi="ar-SA"/>
    </w:rPr>
  </w:style>
  <w:style w:type="paragraph" w:customStyle="1" w:styleId="242">
    <w:name w:val="基础框架"/>
    <w:basedOn w:val="1"/>
    <w:link w:val="241"/>
    <w:qFormat/>
    <w:uiPriority w:val="0"/>
    <w:pPr>
      <w:ind w:firstLine="198" w:firstLineChars="198"/>
    </w:pPr>
    <w:rPr>
      <w:rFonts w:ascii="宋体" w:hAnsi="宋体"/>
      <w:sz w:val="18"/>
      <w:szCs w:val="21"/>
    </w:rPr>
  </w:style>
  <w:style w:type="character" w:customStyle="1" w:styleId="243">
    <w:name w:val="Normal Indent Char Char"/>
    <w:qFormat/>
    <w:uiPriority w:val="0"/>
    <w:rPr>
      <w:rFonts w:eastAsia="宋体"/>
      <w:kern w:val="2"/>
      <w:sz w:val="21"/>
      <w:lang w:val="en-US" w:eastAsia="zh-CN" w:bidi="ar-SA"/>
    </w:rPr>
  </w:style>
  <w:style w:type="character" w:customStyle="1" w:styleId="244">
    <w:name w:val="tw4winMark"/>
    <w:qFormat/>
    <w:uiPriority w:val="0"/>
    <w:rPr>
      <w:rFonts w:ascii="Courier New" w:hAnsi="Courier New"/>
      <w:vanish/>
      <w:color w:val="800080"/>
      <w:vertAlign w:val="subscript"/>
    </w:rPr>
  </w:style>
  <w:style w:type="character" w:customStyle="1" w:styleId="245">
    <w:name w:val="文档正文 Char"/>
    <w:link w:val="246"/>
    <w:qFormat/>
    <w:locked/>
    <w:uiPriority w:val="0"/>
    <w:rPr>
      <w:rFonts w:ascii="Arial Narrow" w:hAnsi="Arial Narrow" w:eastAsia="宋体"/>
      <w:sz w:val="24"/>
      <w:szCs w:val="24"/>
      <w:lang w:val="en-US" w:eastAsia="zh-CN" w:bidi="ar-SA"/>
    </w:rPr>
  </w:style>
  <w:style w:type="paragraph" w:customStyle="1" w:styleId="246">
    <w:name w:val="文档正文"/>
    <w:basedOn w:val="1"/>
    <w:link w:val="245"/>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字符"/>
    <w:link w:val="6"/>
    <w:qFormat/>
    <w:uiPriority w:val="0"/>
    <w:rPr>
      <w:rFonts w:ascii="仿宋" w:hAnsi="仿宋" w:eastAsia="仿宋"/>
      <w:b/>
      <w:bCs/>
      <w:kern w:val="2"/>
      <w:sz w:val="32"/>
      <w:szCs w:val="32"/>
    </w:rPr>
  </w:style>
  <w:style w:type="character" w:customStyle="1" w:styleId="248">
    <w:name w:val="样式9 Char"/>
    <w:link w:val="249"/>
    <w:qFormat/>
    <w:uiPriority w:val="0"/>
    <w:rPr>
      <w:b/>
      <w:kern w:val="2"/>
      <w:sz w:val="24"/>
      <w:szCs w:val="24"/>
    </w:rPr>
  </w:style>
  <w:style w:type="paragraph" w:customStyle="1" w:styleId="249">
    <w:name w:val="样式9"/>
    <w:basedOn w:val="1"/>
    <w:link w:val="248"/>
    <w:qFormat/>
    <w:uiPriority w:val="0"/>
    <w:pPr>
      <w:keepNext/>
      <w:ind w:left="1151" w:hanging="1009"/>
    </w:pPr>
    <w:rPr>
      <w:b/>
    </w:rPr>
  </w:style>
  <w:style w:type="character" w:customStyle="1" w:styleId="250">
    <w:name w:val="标准 Char Char Char Char Char"/>
    <w:qFormat/>
    <w:uiPriority w:val="0"/>
    <w:rPr>
      <w:rFonts w:hint="eastAsia" w:ascii="宋体" w:hAnsi="宋体" w:eastAsia="宋体"/>
      <w:color w:val="000000"/>
      <w:kern w:val="2"/>
      <w:sz w:val="24"/>
      <w:lang w:val="en-US" w:eastAsia="zh-CN" w:bidi="ar-SA"/>
    </w:rPr>
  </w:style>
  <w:style w:type="character" w:customStyle="1" w:styleId="251">
    <w:name w:val="fbt"/>
    <w:basedOn w:val="96"/>
    <w:qFormat/>
    <w:uiPriority w:val="0"/>
  </w:style>
  <w:style w:type="character" w:customStyle="1" w:styleId="252">
    <w:name w:val="tw4winError"/>
    <w:qFormat/>
    <w:uiPriority w:val="0"/>
    <w:rPr>
      <w:rFonts w:ascii="Courier New" w:hAnsi="Courier New"/>
      <w:color w:val="00FF00"/>
      <w:sz w:val="40"/>
    </w:rPr>
  </w:style>
  <w:style w:type="character" w:customStyle="1" w:styleId="253">
    <w:name w:val="pfont11"/>
    <w:qFormat/>
    <w:uiPriority w:val="0"/>
    <w:rPr>
      <w:rFonts w:hint="default" w:ascii="Tahoma" w:hAnsi="Tahoma" w:eastAsia="宋体" w:cs="Tahoma"/>
      <w:kern w:val="2"/>
      <w:sz w:val="18"/>
      <w:szCs w:val="18"/>
      <w:lang w:val="en-US" w:eastAsia="zh-CN" w:bidi="ar-SA"/>
    </w:rPr>
  </w:style>
  <w:style w:type="character" w:customStyle="1" w:styleId="254">
    <w:name w:val="p121"/>
    <w:qFormat/>
    <w:uiPriority w:val="0"/>
    <w:rPr>
      <w:color w:val="000000"/>
      <w:sz w:val="21"/>
      <w:szCs w:val="21"/>
      <w:u w:val="none"/>
    </w:rPr>
  </w:style>
  <w:style w:type="character" w:customStyle="1" w:styleId="255">
    <w:name w:val="表格 Char Char"/>
    <w:link w:val="4"/>
    <w:qFormat/>
    <w:uiPriority w:val="0"/>
    <w:rPr>
      <w:rFonts w:eastAsia="宋体"/>
      <w:kern w:val="2"/>
      <w:sz w:val="28"/>
      <w:szCs w:val="24"/>
      <w:lang w:val="en-US" w:eastAsia="zh-CN" w:bidi="ar-SA"/>
    </w:rPr>
  </w:style>
  <w:style w:type="character" w:customStyle="1" w:styleId="256">
    <w:name w:val="H1 Char2"/>
    <w:qFormat/>
    <w:uiPriority w:val="0"/>
    <w:rPr>
      <w:rFonts w:eastAsia="隶书"/>
      <w:b/>
      <w:bCs/>
      <w:sz w:val="36"/>
      <w:szCs w:val="36"/>
      <w:lang w:val="en-US" w:eastAsia="zh-CN" w:bidi="ar-SA"/>
    </w:rPr>
  </w:style>
  <w:style w:type="character" w:customStyle="1" w:styleId="257">
    <w:name w:val="样式 题注 + 黑体 Char"/>
    <w:link w:val="258"/>
    <w:qFormat/>
    <w:locked/>
    <w:uiPriority w:val="0"/>
    <w:rPr>
      <w:rFonts w:ascii="黑体" w:hAnsi="黑体" w:eastAsia="黑体" w:cs="Arial"/>
      <w:kern w:val="2"/>
      <w:sz w:val="21"/>
      <w:lang w:val="en-US" w:eastAsia="zh-CN" w:bidi="ar-SA"/>
    </w:rPr>
  </w:style>
  <w:style w:type="paragraph" w:customStyle="1" w:styleId="258">
    <w:name w:val="样式 题注 + 黑体"/>
    <w:basedOn w:val="24"/>
    <w:link w:val="257"/>
    <w:qFormat/>
    <w:uiPriority w:val="0"/>
    <w:pPr>
      <w:spacing w:beforeLines="40" w:afterLines="40"/>
      <w:jc w:val="center"/>
    </w:pPr>
    <w:rPr>
      <w:rFonts w:ascii="黑体" w:hAnsi="黑体" w:cs="Arial"/>
      <w:sz w:val="21"/>
    </w:rPr>
  </w:style>
  <w:style w:type="character" w:customStyle="1" w:styleId="259">
    <w:name w:val="Header Char"/>
    <w:qFormat/>
    <w:locked/>
    <w:uiPriority w:val="0"/>
    <w:rPr>
      <w:rFonts w:ascii="Calibri" w:hAnsi="Calibri" w:eastAsia="宋体" w:cs="Calibri"/>
      <w:sz w:val="18"/>
      <w:szCs w:val="18"/>
    </w:rPr>
  </w:style>
  <w:style w:type="character" w:customStyle="1" w:styleId="260">
    <w:name w:val="公司一级标题"/>
    <w:qFormat/>
    <w:uiPriority w:val="0"/>
    <w:rPr>
      <w:rFonts w:ascii="黑体" w:hAnsi="黑体" w:eastAsia="黑体"/>
      <w:color w:val="333300"/>
      <w:sz w:val="30"/>
    </w:rPr>
  </w:style>
  <w:style w:type="character" w:customStyle="1" w:styleId="261">
    <w:name w:val="ca-8"/>
    <w:basedOn w:val="96"/>
    <w:qFormat/>
    <w:uiPriority w:val="0"/>
  </w:style>
  <w:style w:type="character" w:customStyle="1" w:styleId="262">
    <w:name w:val="para"/>
    <w:basedOn w:val="96"/>
    <w:qFormat/>
    <w:uiPriority w:val="0"/>
  </w:style>
  <w:style w:type="character" w:customStyle="1" w:styleId="263">
    <w:name w:val="p3"/>
    <w:basedOn w:val="96"/>
    <w:qFormat/>
    <w:uiPriority w:val="0"/>
  </w:style>
  <w:style w:type="character" w:customStyle="1" w:styleId="264">
    <w:name w:val="unnamed1"/>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qFormat/>
    <w:uiPriority w:val="0"/>
    <w:rPr>
      <w:rFonts w:eastAsia="文鼎CS仿宋体"/>
      <w:kern w:val="2"/>
      <w:sz w:val="24"/>
      <w:szCs w:val="24"/>
      <w:lang w:val="en-US" w:eastAsia="zh-CN" w:bidi="ar-SA"/>
    </w:rPr>
  </w:style>
  <w:style w:type="paragraph" w:customStyle="1" w:styleId="266">
    <w:name w:val="图文字"/>
    <w:link w:val="265"/>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qFormat/>
    <w:uiPriority w:val="0"/>
    <w:rPr>
      <w:rFonts w:eastAsia="宋体"/>
      <w:kern w:val="2"/>
      <w:sz w:val="24"/>
      <w:lang w:val="en-US" w:eastAsia="zh-CN" w:bidi="ar-SA"/>
    </w:rPr>
  </w:style>
  <w:style w:type="character" w:customStyle="1" w:styleId="268">
    <w:name w:val="Legal Level 1.1.1. Char"/>
    <w:qFormat/>
    <w:uiPriority w:val="0"/>
    <w:rPr>
      <w:rFonts w:ascii="Arial" w:hAnsi="Arial" w:eastAsia="黑体"/>
      <w:sz w:val="24"/>
      <w:lang w:val="en-US" w:eastAsia="zh-CN" w:bidi="ar-SA"/>
    </w:rPr>
  </w:style>
  <w:style w:type="character" w:customStyle="1" w:styleId="269">
    <w:name w:val="flname7"/>
    <w:basedOn w:val="96"/>
    <w:qFormat/>
    <w:uiPriority w:val="0"/>
  </w:style>
  <w:style w:type="character" w:customStyle="1" w:styleId="270">
    <w:name w:val="标题 9 字符"/>
    <w:link w:val="13"/>
    <w:qFormat/>
    <w:uiPriority w:val="0"/>
    <w:rPr>
      <w:rFonts w:ascii="Arial" w:hAnsi="Arial" w:eastAsia="黑体"/>
      <w:sz w:val="28"/>
    </w:rPr>
  </w:style>
  <w:style w:type="character" w:customStyle="1" w:styleId="271">
    <w:name w:val="标题 4 字符"/>
    <w:link w:val="8"/>
    <w:qFormat/>
    <w:uiPriority w:val="0"/>
    <w:rPr>
      <w:rFonts w:ascii="仿宋" w:hAnsi="仿宋" w:eastAsia="仿宋"/>
      <w:b/>
      <w:bCs/>
      <w:kern w:val="2"/>
      <w:sz w:val="28"/>
      <w:szCs w:val="28"/>
    </w:rPr>
  </w:style>
  <w:style w:type="character" w:customStyle="1" w:styleId="272">
    <w:name w:val="标题 1 Char Char"/>
    <w:qFormat/>
    <w:uiPriority w:val="0"/>
    <w:rPr>
      <w:rFonts w:eastAsia="宋体"/>
      <w:b/>
      <w:spacing w:val="-2"/>
      <w:sz w:val="24"/>
      <w:lang w:val="en-US" w:eastAsia="zh-CN" w:bidi="ar-SA"/>
    </w:rPr>
  </w:style>
  <w:style w:type="character" w:customStyle="1" w:styleId="273">
    <w:name w:val="H1 Char"/>
    <w:qFormat/>
    <w:locked/>
    <w:uiPriority w:val="0"/>
    <w:rPr>
      <w:rFonts w:eastAsia="隶书"/>
      <w:b/>
      <w:bCs/>
      <w:sz w:val="36"/>
      <w:szCs w:val="36"/>
      <w:lang w:val="en-US" w:eastAsia="zh-CN" w:bidi="ar-SA"/>
    </w:rPr>
  </w:style>
  <w:style w:type="character" w:customStyle="1" w:styleId="274">
    <w:name w:val="text_main1"/>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qFormat/>
    <w:uiPriority w:val="0"/>
    <w:rPr>
      <w:rFonts w:eastAsia="仿宋_GB2312"/>
      <w:kern w:val="24"/>
      <w:sz w:val="24"/>
      <w:lang w:val="en-US" w:eastAsia="zh-CN" w:bidi="ar-SA"/>
    </w:rPr>
  </w:style>
  <w:style w:type="paragraph" w:customStyle="1" w:styleId="276">
    <w:name w:val="样式 首行缩进:  2 字符"/>
    <w:basedOn w:val="1"/>
    <w:link w:val="275"/>
    <w:qFormat/>
    <w:uiPriority w:val="0"/>
    <w:pPr>
      <w:ind w:firstLine="200" w:firstLineChars="200"/>
    </w:pPr>
    <w:rPr>
      <w:rFonts w:eastAsia="仿宋_GB2312"/>
      <w:kern w:val="24"/>
      <w:szCs w:val="20"/>
    </w:rPr>
  </w:style>
  <w:style w:type="character" w:customStyle="1" w:styleId="277">
    <w:name w:val="样式 题注 + 黑体3 Char"/>
    <w:link w:val="278"/>
    <w:qFormat/>
    <w:locked/>
    <w:uiPriority w:val="0"/>
    <w:rPr>
      <w:rFonts w:ascii="黑体" w:hAnsi="黑体" w:eastAsia="黑体" w:cs="Arial"/>
      <w:kern w:val="2"/>
      <w:sz w:val="21"/>
      <w:lang w:val="en-US" w:eastAsia="zh-CN" w:bidi="ar-SA"/>
    </w:rPr>
  </w:style>
  <w:style w:type="paragraph" w:customStyle="1" w:styleId="278">
    <w:name w:val="样式 题注 + 黑体3"/>
    <w:basedOn w:val="24"/>
    <w:link w:val="277"/>
    <w:qFormat/>
    <w:uiPriority w:val="0"/>
    <w:pPr>
      <w:spacing w:beforeLines="40" w:afterLines="40"/>
      <w:jc w:val="center"/>
    </w:pPr>
    <w:rPr>
      <w:rFonts w:ascii="黑体" w:hAnsi="黑体" w:cs="Arial"/>
      <w:sz w:val="21"/>
    </w:rPr>
  </w:style>
  <w:style w:type="character" w:customStyle="1" w:styleId="279">
    <w:name w:val="正文文本缩进 3 字符"/>
    <w:link w:val="72"/>
    <w:qFormat/>
    <w:uiPriority w:val="0"/>
    <w:rPr>
      <w:rFonts w:ascii="仿宋_GB2312" w:hAnsi="宋体" w:eastAsia="仿宋_GB2312"/>
      <w:color w:val="000000"/>
      <w:kern w:val="2"/>
      <w:sz w:val="24"/>
      <w:szCs w:val="24"/>
    </w:rPr>
  </w:style>
  <w:style w:type="character" w:customStyle="1" w:styleId="280">
    <w:name w:val="font11"/>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qFormat/>
    <w:uiPriority w:val="0"/>
    <w:rPr>
      <w:kern w:val="2"/>
      <w:sz w:val="21"/>
      <w:lang w:bidi="ar-SA"/>
    </w:rPr>
  </w:style>
  <w:style w:type="paragraph" w:customStyle="1" w:styleId="282">
    <w:name w:val="Indent Normal"/>
    <w:basedOn w:val="1"/>
    <w:link w:val="281"/>
    <w:qFormat/>
    <w:uiPriority w:val="0"/>
    <w:pPr>
      <w:ind w:firstLine="420"/>
    </w:pPr>
    <w:rPr>
      <w:szCs w:val="20"/>
    </w:rPr>
  </w:style>
  <w:style w:type="character" w:customStyle="1" w:styleId="283">
    <w:name w:val="mark8"/>
    <w:qFormat/>
    <w:uiPriority w:val="0"/>
    <w:rPr>
      <w:b/>
      <w:bCs/>
      <w:sz w:val="21"/>
      <w:szCs w:val="21"/>
    </w:rPr>
  </w:style>
  <w:style w:type="character" w:customStyle="1" w:styleId="284">
    <w:name w:val="textcontents1"/>
    <w:qFormat/>
    <w:uiPriority w:val="0"/>
    <w:rPr>
      <w:color w:val="000000"/>
      <w:sz w:val="30"/>
      <w:szCs w:val="30"/>
    </w:rPr>
  </w:style>
  <w:style w:type="character" w:customStyle="1" w:styleId="285">
    <w:name w:val="最新正文 Char"/>
    <w:link w:val="286"/>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qFormat/>
    <w:uiPriority w:val="0"/>
    <w:rPr>
      <w:rFonts w:ascii="Arial" w:hAnsi="Arial" w:eastAsia="黑体"/>
      <w:b/>
      <w:bCs/>
      <w:kern w:val="2"/>
      <w:sz w:val="28"/>
      <w:szCs w:val="28"/>
      <w:lang w:val="en-US" w:eastAsia="zh-CN" w:bidi="ar-SA"/>
    </w:rPr>
  </w:style>
  <w:style w:type="character" w:customStyle="1" w:styleId="288">
    <w:name w:val="正文文本 字符"/>
    <w:link w:val="36"/>
    <w:qFormat/>
    <w:uiPriority w:val="0"/>
    <w:rPr>
      <w:rFonts w:eastAsia="宋体"/>
      <w:kern w:val="2"/>
      <w:sz w:val="28"/>
      <w:szCs w:val="24"/>
      <w:lang w:val="en-US" w:eastAsia="zh-CN" w:bidi="ar-SA"/>
    </w:rPr>
  </w:style>
  <w:style w:type="character" w:customStyle="1" w:styleId="289">
    <w:name w:val="正文文本缩进 Char Char1"/>
    <w:qFormat/>
    <w:uiPriority w:val="0"/>
    <w:rPr>
      <w:rFonts w:hint="default" w:ascii="Tahoma" w:hAnsi="Tahoma" w:eastAsia="宋体" w:cs="Tahoma"/>
      <w:kern w:val="2"/>
      <w:sz w:val="21"/>
      <w:szCs w:val="24"/>
      <w:lang w:val="en-US" w:eastAsia="zh-CN" w:bidi="ar-SA"/>
    </w:rPr>
  </w:style>
  <w:style w:type="character" w:customStyle="1" w:styleId="290">
    <w:name w:val="tx1"/>
    <w:qFormat/>
    <w:uiPriority w:val="0"/>
    <w:rPr>
      <w:rFonts w:hint="default" w:ascii="Tahoma" w:hAnsi="Tahoma" w:eastAsia="宋体" w:cs="Tahoma"/>
      <w:b/>
      <w:bCs/>
      <w:kern w:val="2"/>
      <w:sz w:val="36"/>
      <w:szCs w:val="36"/>
      <w:lang w:val="en-US" w:eastAsia="zh-CN" w:bidi="ar-SA"/>
    </w:rPr>
  </w:style>
  <w:style w:type="character" w:customStyle="1" w:styleId="291">
    <w:name w:val="发布"/>
    <w:qFormat/>
    <w:uiPriority w:val="0"/>
    <w:rPr>
      <w:rFonts w:ascii="黑体" w:eastAsia="黑体"/>
      <w:spacing w:val="22"/>
      <w:w w:val="100"/>
      <w:position w:val="3"/>
      <w:sz w:val="28"/>
    </w:rPr>
  </w:style>
  <w:style w:type="character" w:customStyle="1" w:styleId="292">
    <w:name w:val="加重文字 Char"/>
    <w:link w:val="293"/>
    <w:qFormat/>
    <w:locked/>
    <w:uiPriority w:val="0"/>
    <w:rPr>
      <w:rFonts w:eastAsia="宋体"/>
      <w:b/>
      <w:bCs/>
      <w:kern w:val="2"/>
      <w:sz w:val="24"/>
      <w:szCs w:val="24"/>
      <w:u w:val="thick"/>
      <w:lang w:val="en-US" w:eastAsia="zh-CN" w:bidi="ar-SA"/>
    </w:rPr>
  </w:style>
  <w:style w:type="paragraph" w:customStyle="1" w:styleId="293">
    <w:name w:val="加重文字"/>
    <w:basedOn w:val="132"/>
    <w:link w:val="292"/>
    <w:qFormat/>
    <w:uiPriority w:val="0"/>
    <w:pPr>
      <w:ind w:firstLine="0" w:firstLineChars="0"/>
    </w:pPr>
    <w:rPr>
      <w:b/>
      <w:bCs/>
      <w:u w:val="thick"/>
    </w:rPr>
  </w:style>
  <w:style w:type="character" w:customStyle="1" w:styleId="294">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5">
    <w:name w:val="Char Char7"/>
    <w:qFormat/>
    <w:uiPriority w:val="0"/>
    <w:rPr>
      <w:kern w:val="2"/>
      <w:sz w:val="18"/>
      <w:szCs w:val="18"/>
    </w:rPr>
  </w:style>
  <w:style w:type="character" w:customStyle="1" w:styleId="296">
    <w:name w:val="point_small1"/>
    <w:qFormat/>
    <w:uiPriority w:val="0"/>
    <w:rPr>
      <w:rFonts w:hint="default" w:ascii="Arial" w:hAnsi="Arial" w:cs="Arial"/>
      <w:sz w:val="18"/>
      <w:szCs w:val="18"/>
    </w:rPr>
  </w:style>
  <w:style w:type="character" w:customStyle="1" w:styleId="297">
    <w:name w:val="title_emph1"/>
    <w:qFormat/>
    <w:uiPriority w:val="0"/>
    <w:rPr>
      <w:rFonts w:hint="default" w:ascii="Arial" w:hAnsi="Arial" w:cs="Arial"/>
      <w:b/>
      <w:bCs/>
      <w:sz w:val="18"/>
      <w:szCs w:val="18"/>
    </w:rPr>
  </w:style>
  <w:style w:type="character" w:customStyle="1" w:styleId="298">
    <w:name w:val="memo"/>
    <w:qFormat/>
    <w:uiPriority w:val="0"/>
  </w:style>
  <w:style w:type="character" w:customStyle="1" w:styleId="299">
    <w:name w:val="tw4winJump"/>
    <w:qFormat/>
    <w:uiPriority w:val="0"/>
    <w:rPr>
      <w:rFonts w:ascii="Courier New" w:hAnsi="Courier New"/>
      <w:color w:val="008080"/>
    </w:rPr>
  </w:style>
  <w:style w:type="character" w:customStyle="1" w:styleId="300">
    <w:name w:val="tpc_content1"/>
    <w:qFormat/>
    <w:uiPriority w:val="0"/>
    <w:rPr>
      <w:sz w:val="20"/>
    </w:rPr>
  </w:style>
  <w:style w:type="character" w:customStyle="1" w:styleId="301">
    <w:name w:val="it1"/>
    <w:qFormat/>
    <w:uiPriority w:val="0"/>
    <w:rPr>
      <w:rFonts w:hint="eastAsia" w:ascii="宋体" w:hAnsi="宋体" w:eastAsia="宋体"/>
      <w:color w:val="000000"/>
      <w:sz w:val="18"/>
      <w:szCs w:val="18"/>
    </w:rPr>
  </w:style>
  <w:style w:type="character" w:customStyle="1" w:styleId="302">
    <w:name w:val="页脚 Char1"/>
    <w:semiHidden/>
    <w:qFormat/>
    <w:uiPriority w:val="0"/>
    <w:rPr>
      <w:sz w:val="18"/>
      <w:szCs w:val="18"/>
    </w:rPr>
  </w:style>
  <w:style w:type="character" w:customStyle="1" w:styleId="303">
    <w:name w:val="red1"/>
    <w:qFormat/>
    <w:uiPriority w:val="0"/>
    <w:rPr>
      <w:rFonts w:hint="default" w:ascii="ˎ̥" w:hAnsi="ˎ̥"/>
      <w:color w:val="CC0001"/>
      <w:sz w:val="18"/>
      <w:szCs w:val="18"/>
    </w:rPr>
  </w:style>
  <w:style w:type="character" w:customStyle="1" w:styleId="304">
    <w:name w:val="line"/>
    <w:basedOn w:val="96"/>
    <w:qFormat/>
    <w:uiPriority w:val="0"/>
  </w:style>
  <w:style w:type="character" w:customStyle="1" w:styleId="305">
    <w:name w:val="unnamed11"/>
    <w:qFormat/>
    <w:uiPriority w:val="0"/>
    <w:rPr>
      <w:spacing w:val="360"/>
      <w:sz w:val="20"/>
      <w:szCs w:val="20"/>
    </w:rPr>
  </w:style>
  <w:style w:type="character" w:customStyle="1" w:styleId="306">
    <w:name w:val="正文文本缩进 Char1 Char"/>
    <w:qFormat/>
    <w:uiPriority w:val="0"/>
    <w:rPr>
      <w:rFonts w:hint="default" w:ascii="Tahoma" w:hAnsi="Tahoma" w:eastAsia="宋体" w:cs="Tahoma"/>
      <w:kern w:val="2"/>
      <w:sz w:val="21"/>
      <w:szCs w:val="24"/>
      <w:lang w:val="en-US" w:eastAsia="zh-CN" w:bidi="ar-SA"/>
    </w:rPr>
  </w:style>
  <w:style w:type="character" w:customStyle="1" w:styleId="307">
    <w:name w:val="huide001"/>
    <w:qFormat/>
    <w:uiPriority w:val="0"/>
    <w:rPr>
      <w:rFonts w:hint="default" w:ascii="Arial" w:hAnsi="Arial" w:cs="Arial"/>
      <w:color w:val="666666"/>
      <w:sz w:val="18"/>
      <w:szCs w:val="18"/>
    </w:rPr>
  </w:style>
  <w:style w:type="character" w:customStyle="1" w:styleId="308">
    <w:name w:val="正文首行缩进 Char"/>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qFormat/>
    <w:uiPriority w:val="0"/>
    <w:rPr>
      <w:i/>
      <w:color w:val="0000FF"/>
      <w:kern w:val="2"/>
      <w:sz w:val="21"/>
      <w:szCs w:val="24"/>
      <w:lang w:bidi="ar-SA"/>
    </w:rPr>
  </w:style>
  <w:style w:type="paragraph" w:customStyle="1" w:styleId="310">
    <w:name w:val="编写说明"/>
    <w:basedOn w:val="1"/>
    <w:link w:val="309"/>
    <w:qFormat/>
    <w:uiPriority w:val="0"/>
    <w:rPr>
      <w:i/>
      <w:color w:val="0000FF"/>
    </w:rPr>
  </w:style>
  <w:style w:type="character" w:customStyle="1" w:styleId="311">
    <w:name w:val="Char Char81"/>
    <w:qFormat/>
    <w:uiPriority w:val="0"/>
    <w:rPr>
      <w:rFonts w:eastAsia="宋体"/>
      <w:b/>
      <w:sz w:val="24"/>
      <w:lang w:val="en-GB" w:eastAsia="zh-CN"/>
    </w:rPr>
  </w:style>
  <w:style w:type="character" w:customStyle="1" w:styleId="31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3">
    <w:name w:val="自定义正文 Char"/>
    <w:link w:val="314"/>
    <w:qFormat/>
    <w:uiPriority w:val="0"/>
    <w:rPr>
      <w:rFonts w:ascii="仿宋_GB2312" w:eastAsia="仿宋_GB2312"/>
      <w:kern w:val="2"/>
      <w:sz w:val="28"/>
      <w:szCs w:val="24"/>
      <w:lang w:val="en-US" w:eastAsia="zh-CN" w:bidi="ar-SA"/>
    </w:rPr>
  </w:style>
  <w:style w:type="paragraph" w:customStyle="1" w:styleId="314">
    <w:name w:val="自定义正文"/>
    <w:basedOn w:val="1"/>
    <w:link w:val="313"/>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qFormat/>
    <w:uiPriority w:val="0"/>
    <w:rPr>
      <w:rFonts w:eastAsia="宋体"/>
      <w:kern w:val="2"/>
      <w:sz w:val="18"/>
      <w:szCs w:val="18"/>
      <w:lang w:val="en-US" w:eastAsia="zh-CN" w:bidi="ar-SA"/>
    </w:rPr>
  </w:style>
  <w:style w:type="character" w:customStyle="1" w:styleId="316">
    <w:name w:val="H2 Char3"/>
    <w:qFormat/>
    <w:uiPriority w:val="0"/>
    <w:rPr>
      <w:rFonts w:ascii="Arial" w:hAnsi="Arial" w:eastAsia="黑体"/>
      <w:b/>
      <w:bCs/>
      <w:kern w:val="2"/>
      <w:sz w:val="32"/>
      <w:szCs w:val="32"/>
      <w:lang w:val="en-US" w:eastAsia="zh-CN" w:bidi="ar-SA"/>
    </w:rPr>
  </w:style>
  <w:style w:type="character" w:customStyle="1" w:styleId="317">
    <w:name w:val="txt"/>
    <w:basedOn w:val="96"/>
    <w:qFormat/>
    <w:uiPriority w:val="0"/>
  </w:style>
  <w:style w:type="character" w:customStyle="1" w:styleId="318">
    <w:name w:val="Ò³Ã¼ Char"/>
    <w:qFormat/>
    <w:uiPriority w:val="0"/>
    <w:rPr>
      <w:rFonts w:eastAsia="宋体"/>
      <w:kern w:val="2"/>
      <w:sz w:val="18"/>
      <w:szCs w:val="18"/>
      <w:lang w:val="en-US" w:eastAsia="zh-CN" w:bidi="ar-SA"/>
    </w:rPr>
  </w:style>
  <w:style w:type="character" w:customStyle="1" w:styleId="319">
    <w:name w:val="二级条标题 Char1"/>
    <w:link w:val="320"/>
    <w:qFormat/>
    <w:locked/>
    <w:uiPriority w:val="0"/>
    <w:rPr>
      <w:rFonts w:ascii="黑体" w:eastAsia="黑体"/>
      <w:sz w:val="21"/>
      <w:lang w:val="en-US" w:eastAsia="zh-CN" w:bidi="ar-SA"/>
    </w:rPr>
  </w:style>
  <w:style w:type="paragraph" w:customStyle="1" w:styleId="320">
    <w:name w:val="二级条标题"/>
    <w:basedOn w:val="321"/>
    <w:next w:val="322"/>
    <w:link w:val="319"/>
    <w:qFormat/>
    <w:uiPriority w:val="0"/>
    <w:pPr>
      <w:ind w:left="630" w:hanging="630"/>
      <w:outlineLvl w:val="3"/>
    </w:pPr>
  </w:style>
  <w:style w:type="paragraph" w:customStyle="1" w:styleId="321">
    <w:name w:val="一级条标题"/>
    <w:basedOn w:val="1"/>
    <w:next w:val="322"/>
    <w:qFormat/>
    <w:uiPriority w:val="0"/>
    <w:pPr>
      <w:widowControl/>
      <w:spacing w:beforeLines="40" w:afterLines="40"/>
      <w:outlineLvl w:val="2"/>
    </w:pPr>
    <w:rPr>
      <w:rFonts w:ascii="黑体" w:eastAsia="黑体"/>
      <w:kern w:val="0"/>
      <w:szCs w:val="20"/>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6"/>
    <w:qFormat/>
    <w:uiPriority w:val="0"/>
  </w:style>
  <w:style w:type="character" w:customStyle="1" w:styleId="324">
    <w:name w:val="FtrF Char"/>
    <w:qFormat/>
    <w:uiPriority w:val="0"/>
    <w:rPr>
      <w:rFonts w:eastAsia="宋体"/>
      <w:kern w:val="2"/>
      <w:sz w:val="18"/>
      <w:szCs w:val="18"/>
      <w:lang w:val="en-US" w:eastAsia="zh-CN" w:bidi="ar-SA"/>
    </w:rPr>
  </w:style>
  <w:style w:type="character" w:customStyle="1" w:styleId="325">
    <w:name w:val="H2 Char2"/>
    <w:qFormat/>
    <w:uiPriority w:val="0"/>
    <w:rPr>
      <w:rFonts w:ascii="Arial" w:hAnsi="Arial" w:eastAsia="黑体"/>
      <w:b/>
      <w:bCs/>
      <w:kern w:val="2"/>
      <w:sz w:val="32"/>
      <w:szCs w:val="32"/>
      <w:lang w:val="en-US" w:eastAsia="zh-CN" w:bidi="ar-SA"/>
    </w:rPr>
  </w:style>
  <w:style w:type="character" w:customStyle="1" w:styleId="326">
    <w:name w:val="line1"/>
    <w:qFormat/>
    <w:uiPriority w:val="0"/>
    <w:rPr>
      <w:spacing w:val="360"/>
      <w:u w:val="none"/>
    </w:rPr>
  </w:style>
  <w:style w:type="character" w:customStyle="1" w:styleId="327">
    <w:name w:val="纯文本 字符"/>
    <w:link w:val="47"/>
    <w:qFormat/>
    <w:uiPriority w:val="0"/>
    <w:rPr>
      <w:rFonts w:ascii="宋体" w:hAnsi="Courier New"/>
      <w:kern w:val="2"/>
      <w:sz w:val="24"/>
      <w:szCs w:val="24"/>
    </w:rPr>
  </w:style>
  <w:style w:type="character" w:customStyle="1" w:styleId="328">
    <w:name w:val="正文文字 Char"/>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qFormat/>
    <w:uiPriority w:val="0"/>
    <w:rPr>
      <w:rFonts w:eastAsia="仿宋_GB2312" w:cs="宋体"/>
      <w:kern w:val="2"/>
      <w:sz w:val="24"/>
      <w:lang w:val="en-US" w:eastAsia="zh-CN" w:bidi="ar-SA"/>
    </w:rPr>
  </w:style>
  <w:style w:type="paragraph" w:customStyle="1" w:styleId="330">
    <w:name w:val="我的正文"/>
    <w:basedOn w:val="1"/>
    <w:link w:val="329"/>
    <w:qFormat/>
    <w:uiPriority w:val="0"/>
    <w:pPr>
      <w:spacing w:afterLines="100"/>
      <w:ind w:firstLine="480" w:firstLineChars="200"/>
    </w:pPr>
    <w:rPr>
      <w:rFonts w:eastAsia="仿宋_GB2312" w:cs="宋体"/>
      <w:szCs w:val="20"/>
    </w:rPr>
  </w:style>
  <w:style w:type="character" w:customStyle="1" w:styleId="331">
    <w:name w:val="正文缩进 Char"/>
    <w:qFormat/>
    <w:uiPriority w:val="0"/>
    <w:rPr>
      <w:rFonts w:eastAsia="宋体"/>
      <w:kern w:val="2"/>
      <w:sz w:val="21"/>
      <w:lang w:val="en-US" w:eastAsia="zh-CN" w:bidi="ar-SA"/>
    </w:rPr>
  </w:style>
  <w:style w:type="character" w:customStyle="1" w:styleId="332">
    <w:name w:val="批注框文本 字符"/>
    <w:link w:val="56"/>
    <w:qFormat/>
    <w:locked/>
    <w:uiPriority w:val="0"/>
    <w:rPr>
      <w:rFonts w:ascii="Calibri" w:hAnsi="Calibri" w:eastAsia="宋体"/>
      <w:kern w:val="2"/>
      <w:sz w:val="18"/>
      <w:szCs w:val="18"/>
      <w:lang w:val="en-US" w:eastAsia="zh-CN" w:bidi="ar-SA"/>
    </w:rPr>
  </w:style>
  <w:style w:type="character" w:customStyle="1" w:styleId="333">
    <w:name w:val="h4 Char2"/>
    <w:qFormat/>
    <w:uiPriority w:val="0"/>
    <w:rPr>
      <w:rFonts w:ascii="Arial" w:hAnsi="Arial" w:eastAsia="黑体"/>
      <w:b/>
      <w:bCs/>
      <w:kern w:val="2"/>
      <w:sz w:val="28"/>
      <w:szCs w:val="28"/>
      <w:lang w:val="en-US" w:eastAsia="zh-CN" w:bidi="ar-SA"/>
    </w:rPr>
  </w:style>
  <w:style w:type="character" w:customStyle="1" w:styleId="334">
    <w:name w:val="正文缩进 Char1"/>
    <w:link w:val="335"/>
    <w:qFormat/>
    <w:uiPriority w:val="0"/>
    <w:rPr>
      <w:rFonts w:eastAsia="宋体"/>
      <w:lang w:bidi="ar-SA"/>
    </w:rPr>
  </w:style>
  <w:style w:type="paragraph" w:customStyle="1" w:styleId="335">
    <w:name w:val="正文缩进2"/>
    <w:basedOn w:val="1"/>
    <w:link w:val="334"/>
    <w:qFormat/>
    <w:uiPriority w:val="0"/>
    <w:pPr>
      <w:widowControl/>
      <w:ind w:firstLine="420"/>
      <w:jc w:val="left"/>
    </w:pPr>
    <w:rPr>
      <w:kern w:val="0"/>
      <w:sz w:val="20"/>
      <w:szCs w:val="20"/>
    </w:rPr>
  </w:style>
  <w:style w:type="character" w:customStyle="1" w:styleId="336">
    <w:name w:val="样式 宋体"/>
    <w:qFormat/>
    <w:uiPriority w:val="0"/>
    <w:rPr>
      <w:rFonts w:ascii="宋体" w:hAnsi="宋体" w:eastAsia="宋体"/>
      <w:sz w:val="24"/>
      <w:szCs w:val="24"/>
    </w:rPr>
  </w:style>
  <w:style w:type="character" w:customStyle="1" w:styleId="337">
    <w:name w:val="哈哈正文 Char"/>
    <w:link w:val="338"/>
    <w:qFormat/>
    <w:uiPriority w:val="0"/>
    <w:rPr>
      <w:rFonts w:ascii="宋体" w:hAnsi="宋体" w:eastAsia="宋体" w:cs="宋体"/>
      <w:kern w:val="2"/>
      <w:sz w:val="24"/>
      <w:lang w:val="en-US" w:eastAsia="zh-CN" w:bidi="ar-SA"/>
    </w:rPr>
  </w:style>
  <w:style w:type="paragraph" w:customStyle="1" w:styleId="338">
    <w:name w:val="哈哈正文"/>
    <w:basedOn w:val="1"/>
    <w:link w:val="337"/>
    <w:qFormat/>
    <w:uiPriority w:val="0"/>
    <w:pPr>
      <w:ind w:firstLine="200" w:firstLineChars="200"/>
    </w:pPr>
    <w:rPr>
      <w:rFonts w:ascii="宋体" w:hAnsi="宋体" w:cs="宋体"/>
      <w:szCs w:val="20"/>
    </w:rPr>
  </w:style>
  <w:style w:type="character" w:customStyle="1" w:styleId="339">
    <w:name w:val="表格标题(居中) Char"/>
    <w:link w:val="340"/>
    <w:qFormat/>
    <w:uiPriority w:val="0"/>
    <w:rPr>
      <w:rFonts w:eastAsia="黑体"/>
      <w:kern w:val="2"/>
      <w:sz w:val="24"/>
      <w:lang w:val="en-US" w:eastAsia="zh-CN" w:bidi="ar-SA"/>
    </w:rPr>
  </w:style>
  <w:style w:type="paragraph" w:customStyle="1" w:styleId="340">
    <w:name w:val="表格标题(居中)"/>
    <w:basedOn w:val="1"/>
    <w:link w:val="339"/>
    <w:qFormat/>
    <w:uiPriority w:val="0"/>
    <w:pPr>
      <w:snapToGrid w:val="0"/>
      <w:spacing w:line="300" w:lineRule="auto"/>
      <w:jc w:val="center"/>
    </w:pPr>
    <w:rPr>
      <w:rFonts w:eastAsia="黑体"/>
      <w:szCs w:val="20"/>
    </w:rPr>
  </w:style>
  <w:style w:type="character" w:customStyle="1" w:styleId="341">
    <w:name w:val="H2 Char1"/>
    <w:qFormat/>
    <w:uiPriority w:val="0"/>
    <w:rPr>
      <w:rFonts w:ascii="Arial" w:hAnsi="Arial" w:eastAsia="黑体"/>
      <w:b/>
      <w:bCs/>
      <w:kern w:val="2"/>
      <w:sz w:val="32"/>
      <w:szCs w:val="32"/>
      <w:lang w:val="en-US" w:eastAsia="zh-CN" w:bidi="ar-SA"/>
    </w:rPr>
  </w:style>
  <w:style w:type="character" w:customStyle="1" w:styleId="342">
    <w:name w:val="H2 Char5"/>
    <w:qFormat/>
    <w:uiPriority w:val="0"/>
    <w:rPr>
      <w:rFonts w:ascii="Arial" w:hAnsi="Arial" w:eastAsia="黑体"/>
      <w:b/>
      <w:bCs/>
      <w:kern w:val="2"/>
      <w:sz w:val="32"/>
      <w:szCs w:val="32"/>
      <w:lang w:val="en-US" w:eastAsia="zh-CN" w:bidi="ar-SA"/>
    </w:rPr>
  </w:style>
  <w:style w:type="character" w:customStyle="1" w:styleId="343">
    <w:name w:val="title_black_141"/>
    <w:qFormat/>
    <w:uiPriority w:val="0"/>
    <w:rPr>
      <w:color w:val="000000"/>
      <w:sz w:val="21"/>
      <w:szCs w:val="21"/>
      <w:u w:val="none"/>
    </w:rPr>
  </w:style>
  <w:style w:type="character" w:customStyle="1" w:styleId="344">
    <w:name w:val="备注说明 Char Char"/>
    <w:link w:val="345"/>
    <w:qFormat/>
    <w:locked/>
    <w:uiPriority w:val="0"/>
    <w:rPr>
      <w:rFonts w:ascii="宋体" w:hAnsi="宋体" w:eastAsia="宋体"/>
      <w:sz w:val="21"/>
      <w:lang w:val="en-US" w:eastAsia="zh-CN" w:bidi="ar-SA"/>
    </w:rPr>
  </w:style>
  <w:style w:type="paragraph" w:customStyle="1" w:styleId="345">
    <w:name w:val="备注说明 Char"/>
    <w:basedOn w:val="68"/>
    <w:link w:val="344"/>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qFormat/>
    <w:uiPriority w:val="0"/>
    <w:rPr>
      <w:rFonts w:hint="default" w:ascii="Verdana" w:hAnsi="Verdana"/>
      <w:color w:val="FF6600"/>
      <w:sz w:val="20"/>
      <w:szCs w:val="20"/>
    </w:rPr>
  </w:style>
  <w:style w:type="character" w:customStyle="1" w:styleId="347">
    <w:name w:val="表格文字 Char"/>
    <w:qFormat/>
    <w:uiPriority w:val="0"/>
    <w:rPr>
      <w:rFonts w:ascii="宋体" w:hAnsi="Courier New" w:eastAsia="宋体"/>
      <w:kern w:val="2"/>
      <w:sz w:val="21"/>
      <w:lang w:val="en-US" w:eastAsia="zh-CN" w:bidi="ar-SA"/>
    </w:rPr>
  </w:style>
  <w:style w:type="character" w:customStyle="1" w:styleId="348">
    <w:name w:val="样式 题注 + 黑色 Char"/>
    <w:link w:val="349"/>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4"/>
    <w:link w:val="348"/>
    <w:qFormat/>
    <w:uiPriority w:val="0"/>
    <w:pPr>
      <w:spacing w:beforeLines="40" w:afterLines="40"/>
      <w:jc w:val="center"/>
    </w:pPr>
    <w:rPr>
      <w:rFonts w:cs="Arial"/>
      <w:color w:val="000000"/>
      <w:sz w:val="24"/>
    </w:rPr>
  </w:style>
  <w:style w:type="character" w:customStyle="1" w:styleId="350">
    <w:name w:val="公文正文 Char"/>
    <w:link w:val="351"/>
    <w:qFormat/>
    <w:uiPriority w:val="0"/>
    <w:rPr>
      <w:rFonts w:ascii="仿宋_GB2312" w:hAnsi="宋体" w:eastAsia="仿宋_GB2312"/>
      <w:kern w:val="28"/>
      <w:sz w:val="28"/>
      <w:szCs w:val="24"/>
      <w:lang w:val="en-US" w:eastAsia="zh-CN" w:bidi="ar-SA"/>
    </w:rPr>
  </w:style>
  <w:style w:type="paragraph" w:customStyle="1" w:styleId="351">
    <w:name w:val="公文正文"/>
    <w:basedOn w:val="37"/>
    <w:link w:val="350"/>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semiHidden/>
    <w:qFormat/>
    <w:uiPriority w:val="0"/>
    <w:rPr>
      <w:kern w:val="2"/>
      <w:sz w:val="18"/>
      <w:szCs w:val="18"/>
    </w:rPr>
  </w:style>
  <w:style w:type="character" w:customStyle="1" w:styleId="353">
    <w:name w:val="标题 6 字符"/>
    <w:link w:val="10"/>
    <w:qFormat/>
    <w:uiPriority w:val="0"/>
    <w:rPr>
      <w:rFonts w:ascii="Arial" w:hAnsi="Arial" w:eastAsia="黑体"/>
      <w:b/>
      <w:bCs/>
      <w:kern w:val="2"/>
      <w:sz w:val="24"/>
    </w:rPr>
  </w:style>
  <w:style w:type="character" w:customStyle="1" w:styleId="354">
    <w:name w:val="纯文本 Char2"/>
    <w:qFormat/>
    <w:uiPriority w:val="0"/>
    <w:rPr>
      <w:rFonts w:ascii="宋体" w:hAnsi="Courier New"/>
      <w:kern w:val="2"/>
      <w:sz w:val="24"/>
      <w:szCs w:val="24"/>
    </w:rPr>
  </w:style>
  <w:style w:type="character" w:customStyle="1" w:styleId="355">
    <w:name w:val="页脚 字符"/>
    <w:link w:val="57"/>
    <w:qFormat/>
    <w:uiPriority w:val="99"/>
    <w:rPr>
      <w:kern w:val="2"/>
      <w:sz w:val="18"/>
      <w:szCs w:val="18"/>
    </w:rPr>
  </w:style>
  <w:style w:type="character" w:customStyle="1" w:styleId="356">
    <w:name w:val="My标题1 Char"/>
    <w:link w:val="357"/>
    <w:qFormat/>
    <w:uiPriority w:val="0"/>
    <w:rPr>
      <w:rFonts w:ascii="Arial" w:hAnsi="Arial"/>
      <w:b/>
      <w:kern w:val="44"/>
      <w:sz w:val="32"/>
    </w:rPr>
  </w:style>
  <w:style w:type="paragraph" w:customStyle="1" w:styleId="357">
    <w:name w:val="My标题1"/>
    <w:basedOn w:val="5"/>
    <w:next w:val="1"/>
    <w:link w:val="356"/>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qFormat/>
    <w:uiPriority w:val="0"/>
    <w:rPr>
      <w:rFonts w:hAnsi="宋体"/>
      <w:sz w:val="24"/>
      <w:lang w:bidi="ar-SA"/>
    </w:rPr>
  </w:style>
  <w:style w:type="paragraph" w:customStyle="1" w:styleId="359">
    <w:name w:val="FA正文"/>
    <w:basedOn w:val="1"/>
    <w:link w:val="358"/>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1">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qFormat/>
    <w:uiPriority w:val="0"/>
    <w:pPr>
      <w:ind w:firstLine="480" w:firstLineChars="200"/>
    </w:pPr>
    <w:rPr>
      <w:rFonts w:cs="宋体"/>
      <w:szCs w:val="20"/>
    </w:rPr>
  </w:style>
  <w:style w:type="paragraph" w:customStyle="1" w:styleId="363">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qFormat/>
    <w:uiPriority w:val="0"/>
    <w:pPr>
      <w:spacing w:beforeLines="40" w:afterLines="40"/>
      <w:ind w:firstLine="480" w:firstLineChars="200"/>
    </w:pPr>
    <w:rPr>
      <w:rFonts w:ascii="宋体" w:hAnsi="宋体"/>
      <w:szCs w:val="20"/>
    </w:rPr>
  </w:style>
  <w:style w:type="paragraph" w:customStyle="1" w:styleId="365">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3"/>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qFormat/>
    <w:uiPriority w:val="0"/>
    <w:pPr>
      <w:spacing w:beforeLines="40" w:afterLines="40"/>
    </w:pPr>
  </w:style>
  <w:style w:type="paragraph" w:customStyle="1" w:styleId="368">
    <w:name w:val="标题 37"/>
    <w:basedOn w:val="1"/>
    <w:qFormat/>
    <w:uiPriority w:val="0"/>
    <w:pPr>
      <w:adjustRightInd w:val="0"/>
      <w:snapToGrid w:val="0"/>
      <w:ind w:left="-2" w:leftChars="-1"/>
    </w:pPr>
    <w:rPr>
      <w:rFonts w:ascii="Arial" w:hAnsi="Arial" w:cs="Arial"/>
    </w:rPr>
  </w:style>
  <w:style w:type="paragraph" w:customStyle="1" w:styleId="369">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qFormat/>
    <w:uiPriority w:val="0"/>
    <w:pPr>
      <w:widowControl/>
      <w:spacing w:before="150" w:after="150"/>
      <w:jc w:val="left"/>
    </w:pPr>
    <w:rPr>
      <w:rFonts w:ascii="宋体" w:hAnsi="宋体" w:cs="宋体"/>
      <w:kern w:val="0"/>
    </w:rPr>
  </w:style>
  <w:style w:type="paragraph" w:customStyle="1" w:styleId="371">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374">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qFormat/>
    <w:uiPriority w:val="0"/>
    <w:pPr>
      <w:spacing w:after="120"/>
      <w:jc w:val="center"/>
    </w:pPr>
    <w:rPr>
      <w:szCs w:val="21"/>
    </w:rPr>
  </w:style>
  <w:style w:type="paragraph" w:customStyle="1" w:styleId="378">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1">
    <w:name w:val="此正文"/>
    <w:basedOn w:val="1"/>
    <w:qFormat/>
    <w:uiPriority w:val="0"/>
    <w:pPr>
      <w:ind w:firstLine="200" w:firstLineChars="200"/>
    </w:pPr>
    <w:rPr>
      <w:szCs w:val="20"/>
    </w:rPr>
  </w:style>
  <w:style w:type="paragraph" w:customStyle="1" w:styleId="382">
    <w:name w:val="编号 2"/>
    <w:basedOn w:val="383"/>
    <w:qFormat/>
    <w:uiPriority w:val="0"/>
    <w:pPr>
      <w:tabs>
        <w:tab w:val="left" w:pos="432"/>
      </w:tabs>
    </w:pPr>
    <w:rPr>
      <w:szCs w:val="20"/>
    </w:rPr>
  </w:style>
  <w:style w:type="paragraph" w:customStyle="1" w:styleId="383">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qFormat/>
    <w:uiPriority w:val="0"/>
    <w:pPr>
      <w:widowControl/>
      <w:spacing w:beforeLines="40" w:afterLines="40"/>
      <w:jc w:val="left"/>
    </w:pPr>
    <w:rPr>
      <w:rFonts w:ascii="宋体" w:hAnsi="宋体" w:cs="宋体"/>
      <w:color w:val="333333"/>
      <w:kern w:val="0"/>
    </w:rPr>
  </w:style>
  <w:style w:type="paragraph" w:customStyle="1" w:styleId="385">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qFormat/>
    <w:uiPriority w:val="0"/>
    <w:pPr>
      <w:widowControl/>
      <w:spacing w:after="160" w:line="240" w:lineRule="exact"/>
      <w:jc w:val="left"/>
    </w:pPr>
    <w:rPr>
      <w:szCs w:val="20"/>
    </w:rPr>
  </w:style>
  <w:style w:type="paragraph" w:customStyle="1" w:styleId="387">
    <w:name w:val="Char Char5 Char Char Char Char"/>
    <w:basedOn w:val="1"/>
    <w:qFormat/>
    <w:uiPriority w:val="0"/>
    <w:pPr>
      <w:spacing w:beforeLines="40" w:afterLines="40"/>
    </w:pPr>
    <w:rPr>
      <w:rFonts w:ascii="Tahoma" w:hAnsi="Tahoma"/>
      <w:sz w:val="36"/>
      <w:szCs w:val="36"/>
    </w:rPr>
  </w:style>
  <w:style w:type="paragraph" w:customStyle="1" w:styleId="388">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6"/>
    <w:qFormat/>
    <w:uiPriority w:val="0"/>
    <w:pPr>
      <w:suppressLineNumbers/>
      <w:suppressAutoHyphens/>
    </w:pPr>
    <w:rPr>
      <w:kern w:val="1"/>
      <w:sz w:val="21"/>
      <w:lang w:eastAsia="ar-SA"/>
    </w:rPr>
  </w:style>
  <w:style w:type="paragraph" w:customStyle="1" w:styleId="394">
    <w:name w:val="中文标题 1"/>
    <w:basedOn w:val="37"/>
    <w:next w:val="37"/>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qFormat/>
    <w:uiPriority w:val="0"/>
    <w:rPr>
      <w:rFonts w:ascii="Tahoma" w:hAnsi="Tahoma"/>
      <w:sz w:val="36"/>
      <w:szCs w:val="36"/>
    </w:rPr>
  </w:style>
  <w:style w:type="paragraph" w:customStyle="1" w:styleId="400">
    <w:name w:val="普通 (Web)"/>
    <w:basedOn w:val="1"/>
    <w:qFormat/>
    <w:uiPriority w:val="0"/>
    <w:pPr>
      <w:widowControl/>
      <w:spacing w:beforeLines="40" w:afterLines="40"/>
      <w:jc w:val="left"/>
    </w:pPr>
    <w:rPr>
      <w:rFonts w:ascii="宋体" w:hAnsi="宋体"/>
      <w:kern w:val="0"/>
    </w:rPr>
  </w:style>
  <w:style w:type="paragraph" w:customStyle="1" w:styleId="401">
    <w:name w:val="标题5，章节第五层"/>
    <w:basedOn w:val="1"/>
    <w:next w:val="231"/>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qFormat/>
    <w:uiPriority w:val="0"/>
    <w:rPr>
      <w:rFonts w:ascii="仿宋_GB2312" w:eastAsia="仿宋_GB2312"/>
      <w:b/>
      <w:sz w:val="32"/>
      <w:szCs w:val="32"/>
    </w:rPr>
  </w:style>
  <w:style w:type="paragraph" w:customStyle="1" w:styleId="403">
    <w:name w:val="标题2，章节第二层"/>
    <w:basedOn w:val="1"/>
    <w:next w:val="231"/>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qFormat/>
    <w:uiPriority w:val="0"/>
    <w:pPr>
      <w:spacing w:beforeLines="50" w:afterLines="50"/>
      <w:ind w:firstLine="420" w:firstLineChars="200"/>
    </w:pPr>
  </w:style>
  <w:style w:type="paragraph" w:customStyle="1" w:styleId="405">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qFormat/>
    <w:uiPriority w:val="0"/>
    <w:rPr>
      <w:rFonts w:ascii="Tahoma" w:hAnsi="Tahoma"/>
      <w:sz w:val="36"/>
      <w:szCs w:val="36"/>
    </w:rPr>
  </w:style>
  <w:style w:type="paragraph" w:customStyle="1" w:styleId="407">
    <w:name w:val="图"/>
    <w:basedOn w:val="1"/>
    <w:qFormat/>
    <w:uiPriority w:val="0"/>
    <w:pPr>
      <w:spacing w:beforeLines="40" w:afterLines="40"/>
      <w:jc w:val="center"/>
    </w:pPr>
    <w:rPr>
      <w:sz w:val="28"/>
    </w:rPr>
  </w:style>
  <w:style w:type="paragraph" w:customStyle="1" w:styleId="408">
    <w:name w:val="段 1"/>
    <w:basedOn w:val="1"/>
    <w:qFormat/>
    <w:uiPriority w:val="0"/>
    <w:rPr>
      <w:b/>
      <w:bCs/>
    </w:rPr>
  </w:style>
  <w:style w:type="paragraph" w:customStyle="1" w:styleId="409">
    <w:name w:val="样式 文档正文 + 首行缩进:  2 字符2"/>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qFormat/>
    <w:uiPriority w:val="0"/>
    <w:pPr>
      <w:spacing w:line="360" w:lineRule="atLeast"/>
    </w:pPr>
    <w:rPr>
      <w:szCs w:val="20"/>
    </w:rPr>
  </w:style>
  <w:style w:type="paragraph" w:customStyle="1" w:styleId="411">
    <w:name w:val="My标题4"/>
    <w:basedOn w:val="7"/>
    <w:next w:val="1"/>
    <w:qFormat/>
    <w:uiPriority w:val="0"/>
    <w:pPr>
      <w:tabs>
        <w:tab w:val="left" w:pos="851"/>
        <w:tab w:val="clear" w:pos="720"/>
      </w:tabs>
      <w:ind w:left="851" w:hanging="851"/>
    </w:pPr>
    <w:rPr>
      <w:b w:val="0"/>
      <w:bCs w:val="0"/>
      <w:kern w:val="0"/>
      <w:sz w:val="24"/>
    </w:rPr>
  </w:style>
  <w:style w:type="paragraph" w:customStyle="1" w:styleId="412">
    <w:name w:val="方案正文"/>
    <w:basedOn w:val="1"/>
    <w:qFormat/>
    <w:uiPriority w:val="0"/>
    <w:pPr>
      <w:spacing w:beforeLines="50" w:line="300" w:lineRule="auto"/>
      <w:ind w:left="210" w:leftChars="100" w:firstLine="480" w:firstLineChars="200"/>
    </w:pPr>
    <w:rPr>
      <w:color w:val="000000"/>
    </w:rPr>
  </w:style>
  <w:style w:type="paragraph" w:customStyle="1" w:styleId="413">
    <w:name w:val="附录图标题"/>
    <w:next w:val="322"/>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qFormat/>
    <w:uiPriority w:val="0"/>
    <w:pPr>
      <w:spacing w:beforeLines="40" w:afterLines="40"/>
      <w:ind w:firstLine="420"/>
    </w:pPr>
  </w:style>
  <w:style w:type="paragraph" w:customStyle="1" w:styleId="4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qFormat/>
    <w:uiPriority w:val="0"/>
    <w:pPr>
      <w:ind w:firstLine="480" w:firstLineChars="200"/>
    </w:pPr>
    <w:rPr>
      <w:rFonts w:ascii="Arial" w:hAnsi="Arial"/>
      <w:szCs w:val="21"/>
    </w:rPr>
  </w:style>
  <w:style w:type="paragraph" w:customStyle="1" w:styleId="418">
    <w:name w:val="标题1，章节第一层"/>
    <w:basedOn w:val="1"/>
    <w:next w:val="231"/>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qFormat/>
    <w:uiPriority w:val="0"/>
    <w:pPr>
      <w:widowControl/>
      <w:spacing w:beforeLines="40" w:afterLines="40"/>
      <w:jc w:val="left"/>
    </w:pPr>
    <w:rPr>
      <w:rFonts w:ascii="宋体" w:hAnsi="宋体" w:cs="宋体"/>
      <w:color w:val="666666"/>
      <w:kern w:val="0"/>
    </w:rPr>
  </w:style>
  <w:style w:type="paragraph" w:customStyle="1" w:styleId="421">
    <w:name w:val="数标题1"/>
    <w:basedOn w:val="1"/>
    <w:qFormat/>
    <w:uiPriority w:val="0"/>
    <w:pPr>
      <w:tabs>
        <w:tab w:val="left" w:pos="1440"/>
      </w:tabs>
      <w:adjustRightInd w:val="0"/>
      <w:spacing w:beforeLines="40" w:afterLines="40"/>
    </w:pPr>
    <w:rPr>
      <w:b/>
      <w:kern w:val="0"/>
      <w:szCs w:val="20"/>
    </w:rPr>
  </w:style>
  <w:style w:type="paragraph" w:customStyle="1" w:styleId="422">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qFormat/>
    <w:uiPriority w:val="0"/>
    <w:pPr>
      <w:spacing w:beforeLines="40" w:afterLines="40"/>
    </w:pPr>
    <w:rPr>
      <w:sz w:val="18"/>
      <w:szCs w:val="18"/>
    </w:rPr>
  </w:style>
  <w:style w:type="paragraph" w:customStyle="1" w:styleId="424">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9"/>
    <w:qFormat/>
    <w:uiPriority w:val="0"/>
    <w:pPr>
      <w:tabs>
        <w:tab w:val="clear" w:pos="1008"/>
      </w:tabs>
      <w:ind w:left="0" w:firstLine="0"/>
    </w:pPr>
    <w:rPr>
      <w:b w:val="0"/>
      <w:sz w:val="24"/>
    </w:rPr>
  </w:style>
  <w:style w:type="paragraph" w:customStyle="1" w:styleId="426">
    <w:name w:val="content"/>
    <w:basedOn w:val="1"/>
    <w:qFormat/>
    <w:uiPriority w:val="0"/>
    <w:pPr>
      <w:widowControl/>
      <w:spacing w:beforeLines="40" w:afterLines="40"/>
      <w:jc w:val="left"/>
    </w:pPr>
    <w:rPr>
      <w:rFonts w:ascii="宋体" w:hAnsi="宋体" w:cs="宋体"/>
      <w:color w:val="000000"/>
      <w:kern w:val="0"/>
    </w:rPr>
  </w:style>
  <w:style w:type="paragraph" w:customStyle="1" w:styleId="4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qFormat/>
    <w:uiPriority w:val="0"/>
    <w:pPr>
      <w:tabs>
        <w:tab w:val="left" w:pos="900"/>
      </w:tabs>
      <w:ind w:left="309" w:firstLine="0" w:firstLineChars="0"/>
    </w:pPr>
  </w:style>
  <w:style w:type="paragraph" w:customStyle="1" w:styleId="431">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qFormat/>
    <w:uiPriority w:val="0"/>
    <w:pPr>
      <w:spacing w:beforeLines="40" w:afterLines="40"/>
      <w:ind w:left="945"/>
    </w:pPr>
  </w:style>
  <w:style w:type="paragraph" w:customStyle="1" w:styleId="434">
    <w:name w:val="标记1"/>
    <w:basedOn w:val="1"/>
    <w:qFormat/>
    <w:uiPriority w:val="0"/>
    <w:pPr>
      <w:spacing w:beforeLines="40" w:afterLines="40"/>
    </w:pPr>
    <w:rPr>
      <w:rFonts w:eastAsia="楷体_GB2312"/>
      <w:b/>
      <w:bCs/>
      <w:sz w:val="28"/>
      <w:szCs w:val="20"/>
    </w:rPr>
  </w:style>
  <w:style w:type="paragraph" w:customStyle="1" w:styleId="435">
    <w:name w:val="注："/>
    <w:next w:val="322"/>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qFormat/>
    <w:uiPriority w:val="0"/>
    <w:pPr>
      <w:ind w:firstLine="200" w:firstLineChars="200"/>
      <w:jc w:val="both"/>
    </w:pPr>
  </w:style>
  <w:style w:type="paragraph" w:customStyle="1" w:styleId="441">
    <w:name w:val="样式4 Char"/>
    <w:basedOn w:val="1"/>
    <w:qFormat/>
    <w:uiPriority w:val="0"/>
    <w:pPr>
      <w:widowControl/>
      <w:spacing w:beforeLines="40" w:afterLines="40"/>
      <w:ind w:firstLine="480"/>
      <w:jc w:val="left"/>
    </w:pPr>
    <w:rPr>
      <w:rFonts w:cs="宋体"/>
      <w:color w:val="000000"/>
      <w:kern w:val="0"/>
    </w:rPr>
  </w:style>
  <w:style w:type="paragraph" w:customStyle="1" w:styleId="442">
    <w:name w:val="编号小标题"/>
    <w:basedOn w:val="443"/>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qFormat/>
    <w:uiPriority w:val="0"/>
    <w:pPr>
      <w:tabs>
        <w:tab w:val="left" w:pos="900"/>
        <w:tab w:val="left" w:pos="1320"/>
      </w:tabs>
      <w:spacing w:beforeLines="40" w:afterLines="40"/>
      <w:ind w:left="1320"/>
    </w:pPr>
  </w:style>
  <w:style w:type="paragraph" w:customStyle="1" w:styleId="446">
    <w:name w:val="符号 1"/>
    <w:basedOn w:val="37"/>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qFormat/>
    <w:uiPriority w:val="0"/>
  </w:style>
  <w:style w:type="paragraph" w:customStyle="1" w:styleId="448">
    <w:name w:val="文档编号"/>
    <w:basedOn w:val="1"/>
    <w:next w:val="1"/>
    <w:qFormat/>
    <w:uiPriority w:val="0"/>
    <w:pPr>
      <w:adjustRightInd w:val="0"/>
      <w:spacing w:beforeLines="40" w:afterLines="40"/>
      <w:jc w:val="center"/>
    </w:pPr>
    <w:rPr>
      <w:rFonts w:ascii="宋体"/>
      <w:kern w:val="0"/>
      <w:sz w:val="20"/>
    </w:rPr>
  </w:style>
  <w:style w:type="paragraph" w:customStyle="1" w:styleId="449">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qFormat/>
    <w:uiPriority w:val="0"/>
    <w:pPr>
      <w:spacing w:line="312" w:lineRule="auto"/>
      <w:ind w:firstLine="202" w:firstLineChars="202"/>
    </w:pPr>
    <w:rPr>
      <w:rFonts w:cs="宋体"/>
      <w:szCs w:val="20"/>
    </w:rPr>
  </w:style>
  <w:style w:type="paragraph" w:customStyle="1" w:styleId="452">
    <w:name w:val="Style-正文"/>
    <w:basedOn w:val="1"/>
    <w:qFormat/>
    <w:uiPriority w:val="0"/>
    <w:pPr>
      <w:ind w:firstLine="420"/>
    </w:pPr>
    <w:rPr>
      <w:rFonts w:ascii="宋体" w:hAnsi="宋体"/>
    </w:rPr>
  </w:style>
  <w:style w:type="paragraph" w:customStyle="1" w:styleId="453">
    <w:name w:val="_"/>
    <w:basedOn w:val="1"/>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qFormat/>
    <w:uiPriority w:val="0"/>
    <w:pPr>
      <w:ind w:firstLine="0" w:firstLineChars="0"/>
      <w:jc w:val="center"/>
    </w:pPr>
    <w:rPr>
      <w:b/>
      <w:bCs/>
      <w:sz w:val="44"/>
    </w:rPr>
  </w:style>
  <w:style w:type="paragraph" w:customStyle="1" w:styleId="456">
    <w:name w:val="正文（首行缩进2字符）"/>
    <w:basedOn w:val="1"/>
    <w:qFormat/>
    <w:uiPriority w:val="0"/>
    <w:pPr>
      <w:ind w:firstLine="480" w:firstLineChars="200"/>
    </w:pPr>
    <w:rPr>
      <w:szCs w:val="20"/>
    </w:rPr>
  </w:style>
  <w:style w:type="paragraph" w:customStyle="1" w:styleId="457">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qFormat/>
    <w:uiPriority w:val="0"/>
    <w:pPr>
      <w:widowControl/>
      <w:spacing w:beforeLines="40" w:afterLines="40"/>
      <w:jc w:val="left"/>
    </w:pPr>
    <w:rPr>
      <w:rFonts w:ascii="宋体" w:hAnsi="宋体" w:cs="宋体"/>
      <w:color w:val="FFFFFF"/>
      <w:kern w:val="0"/>
    </w:rPr>
  </w:style>
  <w:style w:type="paragraph" w:customStyle="1" w:styleId="459">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3">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qFormat/>
    <w:uiPriority w:val="0"/>
    <w:rPr>
      <w:rFonts w:ascii="Tahoma" w:hAnsi="Tahoma"/>
      <w:sz w:val="36"/>
      <w:szCs w:val="36"/>
    </w:rPr>
  </w:style>
  <w:style w:type="paragraph" w:customStyle="1" w:styleId="472">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qFormat/>
    <w:uiPriority w:val="0"/>
    <w:pPr>
      <w:tabs>
        <w:tab w:val="left" w:pos="420"/>
      </w:tabs>
      <w:spacing w:beforeLines="40" w:afterLines="40"/>
    </w:pPr>
  </w:style>
  <w:style w:type="paragraph" w:customStyle="1" w:styleId="476">
    <w:name w:val="样式 文档正文 + 首行缩进:  2 字符"/>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qFormat/>
    <w:uiPriority w:val="0"/>
    <w:pPr>
      <w:spacing w:beforeLines="40" w:afterLines="40"/>
    </w:pPr>
  </w:style>
  <w:style w:type="paragraph" w:customStyle="1" w:styleId="4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qFormat/>
    <w:uiPriority w:val="0"/>
    <w:pPr>
      <w:tabs>
        <w:tab w:val="left" w:pos="1260"/>
      </w:tabs>
      <w:ind w:left="1260" w:hanging="420"/>
    </w:pPr>
  </w:style>
  <w:style w:type="paragraph" w:customStyle="1" w:styleId="482">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qFormat/>
    <w:uiPriority w:val="0"/>
    <w:pPr>
      <w:spacing w:beforeLines="40" w:afterLines="40"/>
    </w:pPr>
    <w:rPr>
      <w:rFonts w:ascii="仿宋_GB2312"/>
      <w:b/>
      <w:sz w:val="30"/>
      <w:szCs w:val="32"/>
    </w:rPr>
  </w:style>
  <w:style w:type="paragraph" w:customStyle="1" w:styleId="485">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6"/>
    <w:qFormat/>
    <w:uiPriority w:val="0"/>
    <w:pPr>
      <w:spacing w:line="360" w:lineRule="auto"/>
    </w:pPr>
    <w:rPr>
      <w:rFonts w:eastAsia="仿宋_GB2312"/>
      <w:bCs w:val="0"/>
      <w:sz w:val="28"/>
    </w:rPr>
  </w:style>
  <w:style w:type="paragraph" w:customStyle="1" w:styleId="487">
    <w:name w:val="贷方"/>
    <w:basedOn w:val="1"/>
    <w:qFormat/>
    <w:uiPriority w:val="0"/>
    <w:pPr>
      <w:ind w:left="1890" w:leftChars="900"/>
    </w:pPr>
  </w:style>
  <w:style w:type="paragraph" w:customStyle="1" w:styleId="488">
    <w:name w:val="数字标题3"/>
    <w:basedOn w:val="7"/>
    <w:next w:val="1"/>
    <w:qFormat/>
    <w:uiPriority w:val="0"/>
    <w:pPr>
      <w:spacing w:line="240" w:lineRule="auto"/>
      <w:ind w:left="0" w:firstLine="0"/>
    </w:pPr>
    <w:rPr>
      <w:kern w:val="0"/>
      <w:sz w:val="28"/>
      <w:szCs w:val="28"/>
    </w:rPr>
  </w:style>
  <w:style w:type="paragraph" w:customStyle="1" w:styleId="489">
    <w:name w:val="文本框内文字"/>
    <w:basedOn w:val="1"/>
    <w:qFormat/>
    <w:uiPriority w:val="0"/>
    <w:pPr>
      <w:spacing w:line="0" w:lineRule="atLeast"/>
    </w:pPr>
    <w:rPr>
      <w:rFonts w:eastAsia="仿宋_GB2312"/>
      <w:sz w:val="22"/>
    </w:rPr>
  </w:style>
  <w:style w:type="paragraph" w:customStyle="1" w:styleId="490">
    <w:name w:val="文本框文字"/>
    <w:basedOn w:val="1"/>
    <w:qFormat/>
    <w:uiPriority w:val="0"/>
    <w:pPr>
      <w:adjustRightInd w:val="0"/>
      <w:snapToGrid w:val="0"/>
      <w:spacing w:beforeLines="40" w:afterLines="40"/>
    </w:pPr>
    <w:rPr>
      <w:rFonts w:cs="Angsana New"/>
    </w:rPr>
  </w:style>
  <w:style w:type="paragraph" w:customStyle="1" w:styleId="491">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3">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qFormat/>
    <w:uiPriority w:val="0"/>
    <w:pPr>
      <w:tabs>
        <w:tab w:val="left" w:pos="1542"/>
      </w:tabs>
      <w:ind w:left="500" w:firstLine="0" w:firstLineChars="0"/>
    </w:pPr>
    <w:rPr>
      <w:szCs w:val="28"/>
    </w:rPr>
  </w:style>
  <w:style w:type="paragraph" w:customStyle="1" w:styleId="496">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qFormat/>
    <w:uiPriority w:val="0"/>
    <w:pPr>
      <w:adjustRightInd w:val="0"/>
    </w:pPr>
    <w:rPr>
      <w:szCs w:val="20"/>
    </w:rPr>
  </w:style>
  <w:style w:type="paragraph" w:customStyle="1" w:styleId="501">
    <w:name w:val="正文1"/>
    <w:basedOn w:val="1"/>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qFormat/>
    <w:uiPriority w:val="0"/>
    <w:pPr>
      <w:jc w:val="center"/>
    </w:pPr>
    <w:rPr>
      <w:b/>
      <w:bCs/>
      <w:i/>
      <w:iCs/>
    </w:rPr>
  </w:style>
  <w:style w:type="paragraph" w:customStyle="1" w:styleId="508">
    <w:name w:val="Char1"/>
    <w:basedOn w:val="1"/>
    <w:qFormat/>
    <w:uiPriority w:val="0"/>
    <w:rPr>
      <w:rFonts w:ascii="Tahoma" w:hAnsi="Tahoma"/>
      <w:szCs w:val="20"/>
    </w:rPr>
  </w:style>
  <w:style w:type="paragraph" w:customStyle="1" w:styleId="509">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qFormat/>
    <w:uiPriority w:val="0"/>
    <w:pPr>
      <w:spacing w:afterLines="50"/>
      <w:ind w:firstLine="560" w:firstLineChars="200"/>
    </w:pPr>
    <w:rPr>
      <w:rFonts w:cs="宋体"/>
      <w:sz w:val="28"/>
      <w:szCs w:val="20"/>
    </w:rPr>
  </w:style>
  <w:style w:type="paragraph" w:customStyle="1" w:styleId="514">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qFormat/>
    <w:uiPriority w:val="0"/>
    <w:rPr>
      <w:rFonts w:ascii="仿宋_GB2312"/>
      <w:b/>
      <w:sz w:val="30"/>
      <w:szCs w:val="32"/>
    </w:rPr>
  </w:style>
  <w:style w:type="paragraph" w:customStyle="1" w:styleId="520">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qFormat/>
    <w:uiPriority w:val="0"/>
    <w:rPr>
      <w:rFonts w:ascii="Tahoma" w:hAnsi="Tahoma"/>
      <w:sz w:val="36"/>
      <w:szCs w:val="36"/>
    </w:rPr>
  </w:style>
  <w:style w:type="paragraph" w:customStyle="1" w:styleId="523">
    <w:name w:val="附图居中"/>
    <w:basedOn w:val="1"/>
    <w:next w:val="524"/>
    <w:qFormat/>
    <w:uiPriority w:val="0"/>
    <w:pPr>
      <w:keepNext/>
      <w:jc w:val="center"/>
    </w:pPr>
  </w:style>
  <w:style w:type="paragraph" w:customStyle="1" w:styleId="524">
    <w:name w:val="附图标题"/>
    <w:basedOn w:val="1"/>
    <w:next w:val="23"/>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qFormat/>
    <w:uiPriority w:val="0"/>
    <w:pPr>
      <w:spacing w:beforeLines="40" w:afterLines="40"/>
      <w:jc w:val="center"/>
    </w:pPr>
    <w:rPr>
      <w:szCs w:val="20"/>
    </w:rPr>
  </w:style>
  <w:style w:type="paragraph" w:customStyle="1" w:styleId="526">
    <w:name w:val="Char Char31"/>
    <w:basedOn w:val="1"/>
    <w:qFormat/>
    <w:uiPriority w:val="0"/>
    <w:pPr>
      <w:spacing w:beforeLines="40" w:afterLines="40"/>
    </w:pPr>
    <w:rPr>
      <w:rFonts w:ascii="Tahoma" w:hAnsi="Tahoma"/>
      <w:sz w:val="36"/>
      <w:szCs w:val="36"/>
    </w:rPr>
  </w:style>
  <w:style w:type="paragraph" w:customStyle="1" w:styleId="527">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29">
    <w:name w:val="Tabletext"/>
    <w:basedOn w:val="1"/>
    <w:qFormat/>
    <w:uiPriority w:val="0"/>
    <w:pPr>
      <w:keepLines/>
      <w:spacing w:afterLines="50"/>
      <w:jc w:val="left"/>
    </w:pPr>
    <w:rPr>
      <w:rFonts w:ascii="宋体"/>
      <w:snapToGrid w:val="0"/>
      <w:kern w:val="0"/>
      <w:szCs w:val="20"/>
    </w:rPr>
  </w:style>
  <w:style w:type="paragraph" w:customStyle="1" w:styleId="530">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1">
    <w:name w:val="段落正文"/>
    <w:basedOn w:val="1"/>
    <w:qFormat/>
    <w:uiPriority w:val="0"/>
    <w:pPr>
      <w:spacing w:beforeLines="50" w:line="360" w:lineRule="atLeast"/>
      <w:ind w:left="100" w:leftChars="100" w:firstLine="200" w:firstLineChars="200"/>
    </w:pPr>
    <w:rPr>
      <w:spacing w:val="2"/>
      <w:szCs w:val="20"/>
    </w:rPr>
  </w:style>
  <w:style w:type="paragraph" w:customStyle="1" w:styleId="53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qFormat/>
    <w:uiPriority w:val="0"/>
    <w:pPr>
      <w:spacing w:line="312" w:lineRule="auto"/>
    </w:pPr>
  </w:style>
  <w:style w:type="paragraph" w:customStyle="1" w:styleId="538">
    <w:name w:val="无标题条"/>
    <w:next w:val="322"/>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3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qFormat/>
    <w:uiPriority w:val="0"/>
    <w:pPr>
      <w:spacing w:line="312" w:lineRule="auto"/>
    </w:pPr>
  </w:style>
  <w:style w:type="paragraph" w:customStyle="1" w:styleId="543">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5">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qFormat/>
    <w:uiPriority w:val="0"/>
    <w:pPr>
      <w:spacing w:beforeLines="40" w:afterLines="40"/>
    </w:pPr>
    <w:rPr>
      <w:rFonts w:ascii="Tahoma" w:hAnsi="Tahoma"/>
      <w:szCs w:val="20"/>
    </w:rPr>
  </w:style>
  <w:style w:type="paragraph" w:customStyle="1" w:styleId="5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qFormat/>
    <w:uiPriority w:val="0"/>
    <w:pPr>
      <w:tabs>
        <w:tab w:val="left" w:pos="992"/>
      </w:tabs>
      <w:ind w:left="992" w:hanging="992"/>
    </w:pPr>
  </w:style>
  <w:style w:type="paragraph" w:customStyle="1" w:styleId="550">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qFormat/>
    <w:uiPriority w:val="0"/>
    <w:rPr>
      <w:rFonts w:ascii="Tahoma" w:hAnsi="Tahoma"/>
      <w:sz w:val="36"/>
      <w:szCs w:val="36"/>
    </w:rPr>
  </w:style>
  <w:style w:type="paragraph" w:customStyle="1" w:styleId="553">
    <w:name w:val="pa-17"/>
    <w:basedOn w:val="1"/>
    <w:qFormat/>
    <w:uiPriority w:val="0"/>
    <w:pPr>
      <w:widowControl/>
      <w:spacing w:before="150" w:after="150"/>
      <w:jc w:val="left"/>
    </w:pPr>
    <w:rPr>
      <w:rFonts w:ascii="宋体" w:hAnsi="宋体" w:cs="宋体"/>
      <w:kern w:val="0"/>
    </w:rPr>
  </w:style>
  <w:style w:type="paragraph" w:customStyle="1" w:styleId="554">
    <w:name w:val="Paragraph4"/>
    <w:basedOn w:val="1"/>
    <w:qFormat/>
    <w:uiPriority w:val="0"/>
    <w:pPr>
      <w:spacing w:before="80" w:afterLines="50"/>
      <w:ind w:left="2250"/>
    </w:pPr>
    <w:rPr>
      <w:rFonts w:ascii="宋体"/>
      <w:snapToGrid w:val="0"/>
      <w:kern w:val="0"/>
      <w:szCs w:val="20"/>
    </w:rPr>
  </w:style>
  <w:style w:type="paragraph" w:customStyle="1" w:styleId="55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qFormat/>
    <w:uiPriority w:val="0"/>
    <w:pPr>
      <w:spacing w:beforeLines="40" w:afterLines="40"/>
      <w:ind w:firstLine="480"/>
    </w:pPr>
    <w:rPr>
      <w:szCs w:val="20"/>
    </w:rPr>
  </w:style>
  <w:style w:type="paragraph" w:customStyle="1" w:styleId="557">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8">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qFormat/>
    <w:uiPriority w:val="0"/>
    <w:pPr>
      <w:jc w:val="center"/>
    </w:pPr>
    <w:rPr>
      <w:rFonts w:ascii="宋体" w:hAnsi="宋体" w:cs="宋体"/>
      <w:sz w:val="30"/>
      <w:szCs w:val="20"/>
    </w:rPr>
  </w:style>
  <w:style w:type="paragraph" w:customStyle="1" w:styleId="561">
    <w:name w:val="正文--表格内正文"/>
    <w:basedOn w:val="1"/>
    <w:qFormat/>
    <w:uiPriority w:val="0"/>
    <w:pPr>
      <w:spacing w:beforeLines="50" w:line="0" w:lineRule="atLeast"/>
      <w:jc w:val="center"/>
    </w:pPr>
    <w:rPr>
      <w:rFonts w:ascii="宋体" w:hAnsi="宋体"/>
    </w:rPr>
  </w:style>
  <w:style w:type="paragraph" w:customStyle="1" w:styleId="562">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qFormat/>
    <w:uiPriority w:val="0"/>
    <w:pPr>
      <w:tabs>
        <w:tab w:val="left" w:pos="576"/>
      </w:tabs>
      <w:spacing w:after="120"/>
    </w:pPr>
  </w:style>
  <w:style w:type="paragraph" w:customStyle="1" w:styleId="565">
    <w:name w:val="样式 标题 2"/>
    <w:basedOn w:val="6"/>
    <w:next w:val="566"/>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qFormat/>
    <w:uiPriority w:val="0"/>
    <w:pPr>
      <w:tabs>
        <w:tab w:val="left" w:pos="720"/>
      </w:tabs>
      <w:spacing w:after="120"/>
    </w:pPr>
  </w:style>
  <w:style w:type="paragraph" w:customStyle="1" w:styleId="567">
    <w:name w:val="样式 标题 3"/>
    <w:basedOn w:val="7"/>
    <w:next w:val="568"/>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qFormat/>
    <w:uiPriority w:val="0"/>
    <w:pPr>
      <w:tabs>
        <w:tab w:val="left" w:pos="864"/>
        <w:tab w:val="left" w:pos="2100"/>
      </w:tabs>
      <w:spacing w:after="120"/>
      <w:ind w:left="0" w:firstLine="0"/>
    </w:pPr>
  </w:style>
  <w:style w:type="paragraph" w:customStyle="1" w:styleId="569">
    <w:name w:val="样式 标题 4"/>
    <w:basedOn w:val="570"/>
    <w:next w:val="571"/>
    <w:qFormat/>
    <w:uiPriority w:val="0"/>
    <w:pPr>
      <w:tabs>
        <w:tab w:val="left" w:pos="864"/>
        <w:tab w:val="left" w:pos="2100"/>
      </w:tabs>
      <w:spacing w:after="50"/>
      <w:ind w:left="2100" w:hanging="420"/>
    </w:pPr>
  </w:style>
  <w:style w:type="paragraph" w:customStyle="1" w:styleId="570">
    <w:name w:val="样式 标题 4Chapter X.X.X.X. + 段后: 0.5 行1"/>
    <w:basedOn w:val="397"/>
    <w:qFormat/>
    <w:uiPriority w:val="0"/>
    <w:pPr>
      <w:spacing w:after="120"/>
    </w:pPr>
  </w:style>
  <w:style w:type="paragraph" w:customStyle="1" w:styleId="571">
    <w:name w:val="样式 正文"/>
    <w:basedOn w:val="1"/>
    <w:next w:val="1"/>
    <w:qFormat/>
    <w:uiPriority w:val="0"/>
    <w:pPr>
      <w:spacing w:afterLines="50"/>
      <w:jc w:val="left"/>
    </w:pPr>
    <w:rPr>
      <w:rFonts w:ascii="宋体" w:cs="宋体"/>
      <w:snapToGrid w:val="0"/>
      <w:kern w:val="0"/>
      <w:szCs w:val="20"/>
    </w:rPr>
  </w:style>
  <w:style w:type="paragraph" w:customStyle="1" w:styleId="572">
    <w:name w:val="Date1"/>
    <w:basedOn w:val="1"/>
    <w:next w:val="1"/>
    <w:qFormat/>
    <w:uiPriority w:val="0"/>
    <w:pPr>
      <w:adjustRightInd w:val="0"/>
      <w:spacing w:beforeLines="40" w:afterLines="40" w:line="312" w:lineRule="atLeast"/>
    </w:pPr>
    <w:rPr>
      <w:kern w:val="0"/>
      <w:szCs w:val="20"/>
    </w:rPr>
  </w:style>
  <w:style w:type="paragraph" w:customStyle="1" w:styleId="573">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semiHidden/>
    <w:qFormat/>
    <w:uiPriority w:val="0"/>
  </w:style>
  <w:style w:type="paragraph" w:customStyle="1" w:styleId="576">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qFormat/>
    <w:uiPriority w:val="0"/>
    <w:pPr>
      <w:adjustRightInd w:val="0"/>
      <w:snapToGrid w:val="0"/>
      <w:ind w:left="-2" w:leftChars="-1"/>
    </w:pPr>
    <w:rPr>
      <w:rFonts w:ascii="Arial" w:hAnsi="Arial" w:cs="Arial"/>
    </w:rPr>
  </w:style>
  <w:style w:type="paragraph" w:customStyle="1" w:styleId="580">
    <w:name w:val="样式　标题4"/>
    <w:basedOn w:val="581"/>
    <w:next w:val="1"/>
    <w:qFormat/>
    <w:uiPriority w:val="0"/>
    <w:pPr>
      <w:tabs>
        <w:tab w:val="left" w:pos="864"/>
      </w:tabs>
    </w:pPr>
  </w:style>
  <w:style w:type="paragraph" w:customStyle="1" w:styleId="581">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qFormat/>
    <w:uiPriority w:val="0"/>
    <w:pPr>
      <w:widowControl/>
    </w:pPr>
    <w:rPr>
      <w:kern w:val="0"/>
      <w:szCs w:val="20"/>
    </w:rPr>
  </w:style>
  <w:style w:type="paragraph" w:customStyle="1" w:styleId="5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qFormat/>
    <w:uiPriority w:val="0"/>
    <w:pPr>
      <w:spacing w:beforeLines="40" w:afterLines="40"/>
    </w:pPr>
  </w:style>
  <w:style w:type="paragraph" w:customStyle="1" w:styleId="590">
    <w:name w:val="List Paragraph1"/>
    <w:basedOn w:val="1"/>
    <w:qFormat/>
    <w:uiPriority w:val="0"/>
    <w:pPr>
      <w:ind w:firstLine="420" w:firstLineChars="200"/>
    </w:pPr>
  </w:style>
  <w:style w:type="paragraph" w:customStyle="1" w:styleId="591">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4"/>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5">
    <w:name w:val="正文段"/>
    <w:basedOn w:val="1"/>
    <w:qFormat/>
    <w:uiPriority w:val="0"/>
    <w:pPr>
      <w:widowControl/>
      <w:snapToGrid w:val="0"/>
      <w:spacing w:afterLines="50"/>
      <w:ind w:firstLine="200" w:firstLineChars="200"/>
    </w:pPr>
    <w:rPr>
      <w:kern w:val="0"/>
      <w:szCs w:val="20"/>
    </w:rPr>
  </w:style>
  <w:style w:type="paragraph" w:customStyle="1" w:styleId="596">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qFormat/>
    <w:uiPriority w:val="0"/>
    <w:pPr>
      <w:ind w:firstLine="561"/>
      <w:outlineLvl w:val="1"/>
    </w:pPr>
  </w:style>
  <w:style w:type="paragraph" w:customStyle="1" w:styleId="600">
    <w:name w:val="公文标题 1"/>
    <w:basedOn w:val="351"/>
    <w:next w:val="351"/>
    <w:qFormat/>
    <w:uiPriority w:val="0"/>
    <w:pPr>
      <w:ind w:firstLine="0" w:firstLineChars="0"/>
      <w:outlineLvl w:val="0"/>
    </w:pPr>
  </w:style>
  <w:style w:type="paragraph" w:customStyle="1" w:styleId="601">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qFormat/>
    <w:uiPriority w:val="0"/>
    <w:pPr>
      <w:spacing w:line="240" w:lineRule="atLeast"/>
      <w:ind w:left="420" w:firstLine="420"/>
    </w:pPr>
  </w:style>
  <w:style w:type="paragraph" w:customStyle="1" w:styleId="603">
    <w:name w:val="需求正文"/>
    <w:basedOn w:val="1"/>
    <w:qFormat/>
    <w:uiPriority w:val="0"/>
    <w:pPr>
      <w:spacing w:line="300" w:lineRule="auto"/>
      <w:ind w:firstLine="420" w:firstLineChars="200"/>
    </w:pPr>
    <w:rPr>
      <w:szCs w:val="20"/>
    </w:rPr>
  </w:style>
  <w:style w:type="paragraph" w:customStyle="1" w:styleId="604">
    <w:name w:val="列表段落1"/>
    <w:basedOn w:val="1"/>
    <w:qFormat/>
    <w:uiPriority w:val="34"/>
    <w:pPr>
      <w:ind w:firstLine="420" w:firstLineChars="200"/>
    </w:pPr>
  </w:style>
  <w:style w:type="paragraph" w:customStyle="1" w:styleId="605">
    <w:name w:val="表标题"/>
    <w:basedOn w:val="1"/>
    <w:qFormat/>
    <w:uiPriority w:val="0"/>
    <w:pPr>
      <w:spacing w:beforeLines="40" w:afterLines="40" w:line="300" w:lineRule="exact"/>
      <w:jc w:val="center"/>
    </w:pPr>
    <w:rPr>
      <w:rFonts w:ascii="黑体" w:eastAsia="黑体"/>
      <w:sz w:val="28"/>
      <w:szCs w:val="20"/>
    </w:rPr>
  </w:style>
  <w:style w:type="paragraph" w:customStyle="1" w:styleId="606">
    <w:name w:val="S4-B-L15"/>
    <w:basedOn w:val="1"/>
    <w:qFormat/>
    <w:uiPriority w:val="0"/>
    <w:rPr>
      <w:b/>
      <w:bCs/>
    </w:rPr>
  </w:style>
  <w:style w:type="paragraph" w:customStyle="1" w:styleId="60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qFormat/>
    <w:uiPriority w:val="0"/>
    <w:pPr>
      <w:spacing w:beforeLines="40" w:afterLines="40"/>
    </w:pPr>
    <w:rPr>
      <w:szCs w:val="20"/>
    </w:rPr>
  </w:style>
  <w:style w:type="paragraph" w:customStyle="1" w:styleId="609">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qFormat/>
    <w:uiPriority w:val="0"/>
    <w:pPr>
      <w:spacing w:beforeLines="40" w:afterLines="40"/>
      <w:jc w:val="center"/>
    </w:pPr>
    <w:rPr>
      <w:rFonts w:cs="Angsana New"/>
    </w:rPr>
  </w:style>
  <w:style w:type="paragraph" w:customStyle="1" w:styleId="611">
    <w:name w:val="文章正文"/>
    <w:basedOn w:val="1"/>
    <w:qFormat/>
    <w:uiPriority w:val="0"/>
    <w:pPr>
      <w:spacing w:beforeLines="40" w:afterLines="40"/>
      <w:ind w:firstLine="420"/>
    </w:pPr>
  </w:style>
  <w:style w:type="paragraph" w:customStyle="1" w:styleId="612">
    <w:name w:val="样式 标题 2h2Level 2 Topic HeadingHD2Heading 2 HiddenHeading 2 ...1"/>
    <w:basedOn w:val="10"/>
    <w:next w:val="6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7"/>
    <w:qFormat/>
    <w:uiPriority w:val="0"/>
    <w:pPr>
      <w:ind w:left="0" w:firstLine="0"/>
    </w:pPr>
    <w:rPr>
      <w:rFonts w:ascii="Arial" w:hAnsi="Arial"/>
    </w:rPr>
  </w:style>
  <w:style w:type="paragraph" w:customStyle="1" w:styleId="6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qFormat/>
    <w:uiPriority w:val="0"/>
    <w:pPr>
      <w:adjustRightInd w:val="0"/>
      <w:snapToGrid w:val="0"/>
      <w:ind w:left="-2" w:leftChars="-1"/>
    </w:pPr>
    <w:rPr>
      <w:rFonts w:ascii="Arial" w:hAnsi="Arial" w:cs="Arial"/>
    </w:rPr>
  </w:style>
  <w:style w:type="paragraph" w:customStyle="1" w:styleId="622">
    <w:name w:val="我的标题5"/>
    <w:next w:val="330"/>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qFormat/>
    <w:uiPriority w:val="0"/>
    <w:pPr>
      <w:spacing w:beforeLines="40" w:afterLines="40" w:line="300" w:lineRule="auto"/>
    </w:pPr>
    <w:rPr>
      <w:rFonts w:ascii="宋体" w:hAnsi="宋体" w:cs="宋体"/>
      <w:szCs w:val="20"/>
    </w:rPr>
  </w:style>
  <w:style w:type="paragraph" w:customStyle="1" w:styleId="630">
    <w:name w:val="linyang-正文"/>
    <w:basedOn w:val="1"/>
    <w:qFormat/>
    <w:uiPriority w:val="0"/>
    <w:pPr>
      <w:spacing w:before="120" w:after="120" w:line="400" w:lineRule="exact"/>
      <w:ind w:firstLine="200" w:firstLineChars="200"/>
    </w:pPr>
  </w:style>
  <w:style w:type="paragraph" w:customStyle="1" w:styleId="6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qFormat/>
    <w:uiPriority w:val="0"/>
    <w:pPr>
      <w:spacing w:beforeLines="40" w:afterLines="40" w:line="480" w:lineRule="auto"/>
      <w:ind w:firstLine="540" w:firstLineChars="225"/>
    </w:pPr>
    <w:rPr>
      <w:rFonts w:ascii="宋体" w:hAnsi="宋体"/>
    </w:rPr>
  </w:style>
  <w:style w:type="paragraph" w:customStyle="1" w:styleId="636">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6"/>
    <w:next w:val="36"/>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7"/>
    <w:qFormat/>
    <w:uiPriority w:val="0"/>
    <w:pPr>
      <w:spacing w:beforeLines="40" w:afterLines="40"/>
    </w:pPr>
    <w:rPr>
      <w:rFonts w:ascii="宋体" w:hAnsi="宋体"/>
      <w:bCs/>
    </w:rPr>
  </w:style>
  <w:style w:type="paragraph" w:customStyle="1" w:styleId="639">
    <w:name w:val="附录章标题"/>
    <w:next w:val="322"/>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qFormat/>
    <w:uiPriority w:val="0"/>
    <w:pPr>
      <w:spacing w:line="312" w:lineRule="auto"/>
    </w:pPr>
  </w:style>
  <w:style w:type="paragraph" w:customStyle="1" w:styleId="641">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qFormat/>
    <w:uiPriority w:val="0"/>
    <w:pPr>
      <w:widowControl/>
      <w:spacing w:beforeLines="40" w:afterLines="40" w:line="280" w:lineRule="atLeast"/>
      <w:jc w:val="left"/>
    </w:pPr>
    <w:rPr>
      <w:color w:val="000000"/>
      <w:kern w:val="0"/>
      <w:sz w:val="18"/>
      <w:szCs w:val="18"/>
    </w:rPr>
  </w:style>
  <w:style w:type="paragraph" w:customStyle="1" w:styleId="650">
    <w:name w:val="图表"/>
    <w:basedOn w:val="24"/>
    <w:next w:val="36"/>
    <w:qFormat/>
    <w:uiPriority w:val="0"/>
    <w:pPr>
      <w:spacing w:beforeLines="40" w:afterLines="40"/>
      <w:ind w:firstLine="420"/>
      <w:jc w:val="center"/>
    </w:pPr>
    <w:rPr>
      <w:sz w:val="21"/>
      <w:szCs w:val="24"/>
    </w:rPr>
  </w:style>
  <w:style w:type="paragraph" w:customStyle="1" w:styleId="651">
    <w:name w:val="版本控制标题"/>
    <w:basedOn w:val="1"/>
    <w:qFormat/>
    <w:uiPriority w:val="0"/>
    <w:pPr>
      <w:spacing w:before="156" w:after="156"/>
    </w:pPr>
    <w:rPr>
      <w:rFonts w:cs="宋体"/>
      <w:b/>
      <w:bCs/>
      <w:szCs w:val="20"/>
    </w:rPr>
  </w:style>
  <w:style w:type="paragraph" w:customStyle="1" w:styleId="6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qFormat/>
    <w:uiPriority w:val="0"/>
    <w:pPr>
      <w:jc w:val="center"/>
    </w:pPr>
    <w:rPr>
      <w:rFonts w:cs="宋体"/>
      <w:b/>
      <w:bCs/>
      <w:szCs w:val="20"/>
    </w:rPr>
  </w:style>
  <w:style w:type="paragraph" w:customStyle="1" w:styleId="654">
    <w:name w:val="公文标题 4"/>
    <w:basedOn w:val="655"/>
    <w:next w:val="351"/>
    <w:qFormat/>
    <w:uiPriority w:val="0"/>
    <w:pPr>
      <w:outlineLvl w:val="9"/>
    </w:pPr>
  </w:style>
  <w:style w:type="paragraph" w:customStyle="1" w:styleId="655">
    <w:name w:val="公文标题 3"/>
    <w:basedOn w:val="599"/>
    <w:next w:val="351"/>
    <w:qFormat/>
    <w:uiPriority w:val="0"/>
    <w:pPr>
      <w:outlineLvl w:val="2"/>
    </w:pPr>
  </w:style>
  <w:style w:type="paragraph" w:customStyle="1" w:styleId="6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qFormat/>
    <w:uiPriority w:val="0"/>
    <w:rPr>
      <w:rFonts w:ascii="Tahoma" w:hAnsi="Tahoma"/>
      <w:szCs w:val="20"/>
    </w:rPr>
  </w:style>
  <w:style w:type="paragraph" w:customStyle="1" w:styleId="6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6"/>
    <w:qFormat/>
    <w:uiPriority w:val="0"/>
    <w:pPr>
      <w:spacing w:before="0" w:after="0" w:line="415" w:lineRule="auto"/>
    </w:pPr>
    <w:rPr>
      <w:rFonts w:ascii="宋体" w:hAnsi="宋体" w:eastAsia="仿宋_GB2312"/>
      <w:bCs w:val="0"/>
      <w:szCs w:val="20"/>
    </w:rPr>
  </w:style>
  <w:style w:type="paragraph" w:customStyle="1" w:styleId="666">
    <w:name w:val="正文（标题三）"/>
    <w:basedOn w:val="1"/>
    <w:qFormat/>
    <w:uiPriority w:val="0"/>
    <w:pPr>
      <w:ind w:firstLine="200" w:firstLineChars="200"/>
    </w:pPr>
  </w:style>
  <w:style w:type="paragraph" w:customStyle="1" w:styleId="66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qFormat/>
    <w:uiPriority w:val="0"/>
    <w:pPr>
      <w:suppressAutoHyphens/>
      <w:spacing w:beforeLines="40" w:afterLines="40"/>
    </w:pPr>
    <w:rPr>
      <w:rFonts w:ascii="宋体" w:hAnsi="宋体"/>
      <w:szCs w:val="20"/>
    </w:rPr>
  </w:style>
  <w:style w:type="paragraph" w:customStyle="1" w:styleId="669">
    <w:name w:val="其他发布部门"/>
    <w:basedOn w:val="597"/>
    <w:qFormat/>
    <w:uiPriority w:val="0"/>
    <w:pPr>
      <w:framePr w:wrap="around"/>
      <w:spacing w:line="0" w:lineRule="atLeast"/>
    </w:pPr>
    <w:rPr>
      <w:rFonts w:ascii="黑体" w:eastAsia="黑体"/>
      <w:b w:val="0"/>
    </w:rPr>
  </w:style>
  <w:style w:type="paragraph" w:customStyle="1" w:styleId="67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7"/>
    <w:qFormat/>
    <w:uiPriority w:val="0"/>
    <w:pPr>
      <w:ind w:left="0" w:firstLine="0"/>
    </w:pPr>
    <w:rPr>
      <w:rFonts w:ascii="宋体" w:hAnsi="宋体"/>
      <w:sz w:val="28"/>
      <w:szCs w:val="28"/>
    </w:rPr>
  </w:style>
  <w:style w:type="paragraph" w:customStyle="1" w:styleId="6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4"/>
    <w:qFormat/>
    <w:uiPriority w:val="0"/>
    <w:pPr>
      <w:spacing w:beforeLines="40" w:afterLines="40"/>
      <w:jc w:val="center"/>
    </w:pPr>
    <w:rPr>
      <w:rFonts w:ascii="宋体" w:hAnsi="宋体" w:eastAsia="宋体"/>
      <w:sz w:val="24"/>
    </w:rPr>
  </w:style>
  <w:style w:type="paragraph" w:customStyle="1" w:styleId="684">
    <w:name w:val="标题 34"/>
    <w:basedOn w:val="1"/>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qFormat/>
    <w:uiPriority w:val="0"/>
    <w:rPr>
      <w:rFonts w:ascii="Tahoma" w:hAnsi="Tahoma"/>
      <w:sz w:val="36"/>
      <w:szCs w:val="36"/>
    </w:rPr>
  </w:style>
  <w:style w:type="paragraph" w:customStyle="1" w:styleId="6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qFormat/>
    <w:uiPriority w:val="0"/>
    <w:pPr>
      <w:outlineLvl w:val="6"/>
    </w:pPr>
  </w:style>
  <w:style w:type="paragraph" w:customStyle="1" w:styleId="695">
    <w:name w:val="四级条标题"/>
    <w:basedOn w:val="696"/>
    <w:next w:val="322"/>
    <w:qFormat/>
    <w:uiPriority w:val="0"/>
    <w:pPr>
      <w:outlineLvl w:val="5"/>
    </w:pPr>
    <w:rPr>
      <w:rFonts w:ascii="Times New Roman"/>
    </w:rPr>
  </w:style>
  <w:style w:type="paragraph" w:customStyle="1" w:styleId="696">
    <w:name w:val="三级条标题"/>
    <w:basedOn w:val="320"/>
    <w:next w:val="322"/>
    <w:qFormat/>
    <w:uiPriority w:val="0"/>
    <w:pPr>
      <w:ind w:left="0" w:firstLine="0"/>
      <w:outlineLvl w:val="4"/>
    </w:pPr>
  </w:style>
  <w:style w:type="paragraph" w:customStyle="1" w:styleId="697">
    <w:name w:val="段落文字"/>
    <w:basedOn w:val="88"/>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qFormat/>
    <w:uiPriority w:val="0"/>
    <w:pPr>
      <w:widowControl/>
      <w:spacing w:before="240" w:line="240" w:lineRule="atLeast"/>
      <w:ind w:left="578"/>
      <w:jc w:val="left"/>
    </w:pPr>
    <w:rPr>
      <w:b/>
      <w:kern w:val="0"/>
      <w:szCs w:val="21"/>
      <w:lang w:val="en-AU" w:eastAsia="en-US"/>
    </w:rPr>
  </w:style>
  <w:style w:type="paragraph" w:customStyle="1" w:styleId="7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qFormat/>
    <w:uiPriority w:val="0"/>
    <w:pPr>
      <w:widowControl/>
      <w:tabs>
        <w:tab w:val="left" w:pos="840"/>
      </w:tabs>
      <w:ind w:left="840" w:hanging="420"/>
      <w:jc w:val="left"/>
    </w:pPr>
    <w:rPr>
      <w:kern w:val="0"/>
      <w:sz w:val="18"/>
    </w:rPr>
  </w:style>
  <w:style w:type="paragraph" w:customStyle="1" w:styleId="705">
    <w:name w:val="附图标注"/>
    <w:basedOn w:val="23"/>
    <w:qFormat/>
    <w:uiPriority w:val="0"/>
    <w:pPr>
      <w:tabs>
        <w:tab w:val="left" w:pos="420"/>
      </w:tabs>
      <w:ind w:left="420" w:hanging="420"/>
    </w:pPr>
    <w:rPr>
      <w:szCs w:val="24"/>
    </w:rPr>
  </w:style>
  <w:style w:type="paragraph" w:customStyle="1" w:styleId="7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qFormat/>
    <w:uiPriority w:val="0"/>
    <w:rPr>
      <w:szCs w:val="21"/>
    </w:rPr>
  </w:style>
  <w:style w:type="paragraph" w:customStyle="1" w:styleId="718">
    <w:name w:val="小标题"/>
    <w:basedOn w:val="1"/>
    <w:next w:val="23"/>
    <w:qFormat/>
    <w:uiPriority w:val="0"/>
    <w:pPr>
      <w:tabs>
        <w:tab w:val="left" w:pos="1440"/>
      </w:tabs>
      <w:spacing w:afterLines="50"/>
    </w:pPr>
    <w:rPr>
      <w:b/>
    </w:rPr>
  </w:style>
  <w:style w:type="paragraph" w:customStyle="1" w:styleId="719">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qFormat/>
    <w:uiPriority w:val="0"/>
    <w:pPr>
      <w:tabs>
        <w:tab w:val="left" w:pos="1140"/>
      </w:tabs>
      <w:spacing w:after="120"/>
    </w:pPr>
    <w:rPr>
      <w:bCs/>
    </w:rPr>
  </w:style>
  <w:style w:type="paragraph" w:customStyle="1" w:styleId="722">
    <w:name w:val="样式 标题1"/>
    <w:basedOn w:val="677"/>
    <w:next w:val="564"/>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qFormat/>
    <w:uiPriority w:val="0"/>
    <w:pPr>
      <w:shd w:val="clear" w:color="FFFFFF" w:fill="FFFFFF"/>
      <w:spacing w:beforeLines="0" w:afterLines="0" w:line="460" w:lineRule="exact"/>
    </w:pPr>
  </w:style>
  <w:style w:type="paragraph" w:customStyle="1" w:styleId="7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1"/>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qFormat/>
    <w:uiPriority w:val="0"/>
    <w:rPr>
      <w:rFonts w:ascii="仿宋_GB2312" w:eastAsia="仿宋_GB2312"/>
      <w:b/>
      <w:sz w:val="32"/>
      <w:szCs w:val="32"/>
    </w:rPr>
  </w:style>
  <w:style w:type="paragraph" w:customStyle="1" w:styleId="736">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qFormat/>
    <w:uiPriority w:val="0"/>
    <w:pPr>
      <w:spacing w:beforeLines="40" w:afterLines="40"/>
    </w:pPr>
    <w:rPr>
      <w:rFonts w:ascii="Tahoma" w:hAnsi="Tahoma"/>
      <w:sz w:val="36"/>
      <w:szCs w:val="36"/>
    </w:rPr>
  </w:style>
  <w:style w:type="paragraph" w:customStyle="1" w:styleId="738">
    <w:name w:val="样式4"/>
    <w:basedOn w:val="8"/>
    <w:next w:val="49"/>
    <w:qFormat/>
    <w:uiPriority w:val="0"/>
    <w:pPr>
      <w:spacing w:beforeLines="40" w:afterLines="40" w:line="374" w:lineRule="auto"/>
      <w:ind w:left="0" w:firstLine="0"/>
    </w:pPr>
    <w:rPr>
      <w:sz w:val="30"/>
    </w:rPr>
  </w:style>
  <w:style w:type="paragraph" w:customStyle="1" w:styleId="73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7"/>
    <w:qFormat/>
    <w:uiPriority w:val="0"/>
    <w:pPr>
      <w:tabs>
        <w:tab w:val="left" w:pos="1418"/>
        <w:tab w:val="clear" w:pos="720"/>
      </w:tabs>
      <w:spacing w:beforeLines="40" w:afterLines="40" w:line="415" w:lineRule="auto"/>
      <w:ind w:left="0" w:firstLine="0"/>
    </w:pPr>
  </w:style>
  <w:style w:type="paragraph" w:customStyle="1" w:styleId="759">
    <w:name w:val="Char3"/>
    <w:basedOn w:val="1"/>
    <w:qFormat/>
    <w:uiPriority w:val="0"/>
    <w:rPr>
      <w:rFonts w:ascii="仿宋_GB2312" w:eastAsia="仿宋_GB2312"/>
      <w:b/>
      <w:sz w:val="32"/>
      <w:szCs w:val="32"/>
    </w:rPr>
  </w:style>
  <w:style w:type="paragraph" w:customStyle="1" w:styleId="760">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qFormat/>
    <w:uiPriority w:val="0"/>
    <w:rPr>
      <w:rFonts w:ascii="仿宋_GB2312" w:eastAsia="仿宋_GB2312"/>
      <w:b/>
      <w:sz w:val="32"/>
      <w:szCs w:val="32"/>
    </w:rPr>
  </w:style>
  <w:style w:type="paragraph" w:customStyle="1" w:styleId="76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6"/>
    <w:qFormat/>
    <w:uiPriority w:val="0"/>
    <w:pPr>
      <w:spacing w:before="0" w:after="0" w:line="240" w:lineRule="auto"/>
    </w:pPr>
    <w:rPr>
      <w:rFonts w:ascii="宋体" w:hAnsi="宋体" w:eastAsia="宋体"/>
      <w:sz w:val="21"/>
    </w:rPr>
  </w:style>
  <w:style w:type="paragraph" w:customStyle="1" w:styleId="771">
    <w:name w:val="样式 模板描述"/>
    <w:basedOn w:val="1"/>
    <w:next w:val="571"/>
    <w:qFormat/>
    <w:uiPriority w:val="0"/>
    <w:pPr>
      <w:spacing w:afterLines="50"/>
      <w:jc w:val="left"/>
    </w:pPr>
    <w:rPr>
      <w:rFonts w:ascii="宋体" w:cs="宋体"/>
      <w:i/>
      <w:iCs/>
      <w:snapToGrid w:val="0"/>
      <w:color w:val="0000FF"/>
      <w:kern w:val="0"/>
      <w:szCs w:val="21"/>
    </w:rPr>
  </w:style>
  <w:style w:type="paragraph" w:customStyle="1" w:styleId="772">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qFormat/>
    <w:uiPriority w:val="0"/>
    <w:pPr>
      <w:tabs>
        <w:tab w:val="left" w:pos="1418"/>
      </w:tabs>
      <w:jc w:val="center"/>
    </w:pPr>
    <w:rPr>
      <w:rFonts w:ascii="仿宋_GB2312" w:eastAsia="仿宋_GB2312"/>
      <w:spacing w:val="-20"/>
      <w:kern w:val="0"/>
    </w:rPr>
  </w:style>
  <w:style w:type="paragraph" w:customStyle="1" w:styleId="7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qFormat/>
    <w:uiPriority w:val="0"/>
    <w:pPr>
      <w:adjustRightInd w:val="0"/>
      <w:spacing w:beforeLines="40" w:afterLines="40" w:line="312" w:lineRule="atLeast"/>
    </w:pPr>
    <w:rPr>
      <w:kern w:val="0"/>
      <w:szCs w:val="20"/>
    </w:rPr>
  </w:style>
  <w:style w:type="paragraph" w:customStyle="1" w:styleId="78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8"/>
    <w:qFormat/>
    <w:uiPriority w:val="0"/>
    <w:pPr>
      <w:shd w:val="clear" w:color="auto" w:fill="000080"/>
    </w:pPr>
    <w:rPr>
      <w:rFonts w:ascii="Times New Roman" w:hAnsi="Times New Roman"/>
      <w:kern w:val="2"/>
      <w:szCs w:val="24"/>
    </w:rPr>
  </w:style>
  <w:style w:type="paragraph" w:customStyle="1" w:styleId="784">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47"/>
    <w:qFormat/>
    <w:uiPriority w:val="0"/>
    <w:pPr>
      <w:spacing w:beforeLines="0" w:afterLines="0" w:line="360" w:lineRule="auto"/>
    </w:pPr>
    <w:rPr>
      <w:b/>
      <w:sz w:val="30"/>
      <w:szCs w:val="20"/>
    </w:rPr>
  </w:style>
  <w:style w:type="paragraph" w:customStyle="1" w:styleId="79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qFormat/>
    <w:uiPriority w:val="0"/>
    <w:pPr>
      <w:widowControl/>
      <w:jc w:val="left"/>
    </w:pPr>
    <w:rPr>
      <w:rFonts w:ascii="宋体" w:hAnsi="宋体" w:cs="宋体"/>
      <w:kern w:val="0"/>
      <w:szCs w:val="21"/>
    </w:rPr>
  </w:style>
  <w:style w:type="paragraph" w:customStyle="1" w:styleId="797">
    <w:name w:val="xl23"/>
    <w:basedOn w:val="1"/>
    <w:qFormat/>
    <w:uiPriority w:val="0"/>
    <w:pPr>
      <w:widowControl/>
      <w:spacing w:beforeLines="40" w:afterLines="40"/>
    </w:pPr>
    <w:rPr>
      <w:kern w:val="0"/>
    </w:rPr>
  </w:style>
  <w:style w:type="paragraph" w:customStyle="1" w:styleId="7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6"/>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qFormat/>
    <w:uiPriority w:val="0"/>
    <w:rPr>
      <w:rFonts w:ascii="Tahoma" w:hAnsi="Tahoma"/>
      <w:sz w:val="36"/>
      <w:szCs w:val="36"/>
    </w:rPr>
  </w:style>
  <w:style w:type="paragraph" w:customStyle="1" w:styleId="807">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5"/>
    <w:next w:val="36"/>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qFormat/>
    <w:uiPriority w:val="0"/>
    <w:pPr>
      <w:spacing w:beforeLines="40" w:afterLines="40"/>
    </w:pPr>
  </w:style>
  <w:style w:type="paragraph" w:customStyle="1" w:styleId="810">
    <w:name w:val="正文文字表格居中"/>
    <w:basedOn w:val="1"/>
    <w:next w:val="78"/>
    <w:qFormat/>
    <w:uiPriority w:val="0"/>
    <w:pPr>
      <w:spacing w:beforeLines="100" w:afterLines="50"/>
    </w:pPr>
    <w:rPr>
      <w:szCs w:val="18"/>
    </w:rPr>
  </w:style>
  <w:style w:type="paragraph" w:customStyle="1" w:styleId="811">
    <w:name w:val="附录五级条标题"/>
    <w:basedOn w:val="1"/>
    <w:qFormat/>
    <w:uiPriority w:val="0"/>
    <w:pPr>
      <w:spacing w:line="312" w:lineRule="auto"/>
    </w:pPr>
  </w:style>
  <w:style w:type="paragraph" w:customStyle="1" w:styleId="812">
    <w:name w:val="标准正文"/>
    <w:basedOn w:val="1"/>
    <w:qFormat/>
    <w:uiPriority w:val="0"/>
    <w:pPr>
      <w:adjustRightInd w:val="0"/>
      <w:spacing w:beforeLines="40" w:afterLines="40"/>
      <w:jc w:val="center"/>
    </w:pPr>
    <w:rPr>
      <w:kern w:val="0"/>
      <w:szCs w:val="20"/>
    </w:rPr>
  </w:style>
  <w:style w:type="paragraph" w:customStyle="1" w:styleId="813">
    <w:name w:val="MM Topic 5"/>
    <w:basedOn w:val="9"/>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qFormat/>
    <w:uiPriority w:val="0"/>
    <w:pPr>
      <w:spacing w:before="100" w:beforeAutospacing="1" w:after="100" w:afterAutospacing="1"/>
      <w:jc w:val="center"/>
    </w:pPr>
    <w:rPr>
      <w:rFonts w:eastAsia="隶书"/>
      <w:b/>
      <w:bCs/>
      <w:sz w:val="84"/>
    </w:rPr>
  </w:style>
  <w:style w:type="paragraph" w:customStyle="1" w:styleId="815">
    <w:name w:val="Paragraph1"/>
    <w:basedOn w:val="1"/>
    <w:qFormat/>
    <w:uiPriority w:val="0"/>
    <w:pPr>
      <w:spacing w:before="80" w:afterLines="50"/>
    </w:pPr>
    <w:rPr>
      <w:rFonts w:ascii="宋体"/>
      <w:snapToGrid w:val="0"/>
      <w:kern w:val="0"/>
      <w:szCs w:val="20"/>
    </w:rPr>
  </w:style>
  <w:style w:type="paragraph" w:customStyle="1" w:styleId="81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qFormat/>
    <w:uiPriority w:val="0"/>
    <w:rPr>
      <w:rFonts w:ascii="Tahoma" w:hAnsi="Tahoma"/>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qFormat/>
    <w:uiPriority w:val="0"/>
    <w:pPr>
      <w:widowControl/>
      <w:spacing w:beforeLines="40" w:afterLines="40"/>
      <w:jc w:val="left"/>
    </w:pPr>
    <w:rPr>
      <w:i/>
      <w:kern w:val="0"/>
    </w:rPr>
  </w:style>
  <w:style w:type="paragraph" w:customStyle="1" w:styleId="824">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6"/>
    <w:qFormat/>
    <w:uiPriority w:val="0"/>
    <w:pPr>
      <w:tabs>
        <w:tab w:val="left" w:pos="992"/>
        <w:tab w:val="clear" w:pos="576"/>
      </w:tabs>
      <w:spacing w:beforeLines="40" w:afterLines="40" w:line="415" w:lineRule="auto"/>
      <w:ind w:left="0" w:firstLine="0"/>
    </w:pPr>
  </w:style>
  <w:style w:type="paragraph" w:customStyle="1" w:styleId="8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4"/>
    <w:qFormat/>
    <w:uiPriority w:val="0"/>
    <w:pPr>
      <w:spacing w:beforeLines="40" w:afterLines="40"/>
      <w:jc w:val="center"/>
    </w:pPr>
    <w:rPr>
      <w:rFonts w:cs="宋体"/>
      <w:sz w:val="24"/>
    </w:rPr>
  </w:style>
  <w:style w:type="paragraph" w:customStyle="1" w:styleId="833">
    <w:name w:val="Char2 Char Char Char1"/>
    <w:basedOn w:val="1"/>
    <w:qFormat/>
    <w:uiPriority w:val="0"/>
    <w:rPr>
      <w:rFonts w:ascii="仿宋_GB2312"/>
      <w:b/>
      <w:sz w:val="30"/>
      <w:szCs w:val="32"/>
    </w:rPr>
  </w:style>
  <w:style w:type="paragraph" w:customStyle="1" w:styleId="834">
    <w:name w:val="Char41"/>
    <w:basedOn w:val="1"/>
    <w:qFormat/>
    <w:uiPriority w:val="0"/>
    <w:rPr>
      <w:rFonts w:ascii="仿宋_GB2312" w:eastAsia="仿宋_GB2312"/>
      <w:b/>
      <w:sz w:val="32"/>
      <w:szCs w:val="32"/>
    </w:rPr>
  </w:style>
  <w:style w:type="paragraph" w:customStyle="1" w:styleId="835">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qFormat/>
    <w:uiPriority w:val="0"/>
    <w:rPr>
      <w:rFonts w:ascii="Tahoma" w:hAnsi="Tahoma"/>
      <w:szCs w:val="20"/>
    </w:rPr>
  </w:style>
  <w:style w:type="paragraph" w:customStyle="1" w:styleId="837">
    <w:name w:val="章正文"/>
    <w:basedOn w:val="1"/>
    <w:qFormat/>
    <w:uiPriority w:val="0"/>
    <w:pPr>
      <w:spacing w:beforeLines="50" w:after="120" w:line="300" w:lineRule="auto"/>
      <w:ind w:firstLine="480"/>
    </w:pPr>
    <w:rPr>
      <w:rFonts w:ascii="Helvetica" w:hAnsi="Helvetica"/>
      <w:kern w:val="0"/>
    </w:rPr>
  </w:style>
  <w:style w:type="paragraph" w:customStyle="1" w:styleId="838">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qFormat/>
    <w:uiPriority w:val="0"/>
    <w:pPr>
      <w:widowControl/>
      <w:spacing w:before="240" w:line="240" w:lineRule="atLeast"/>
      <w:ind w:left="1152"/>
      <w:jc w:val="left"/>
    </w:pPr>
    <w:rPr>
      <w:b/>
      <w:kern w:val="0"/>
      <w:szCs w:val="21"/>
      <w:lang w:val="en-AU" w:eastAsia="en-US"/>
    </w:rPr>
  </w:style>
  <w:style w:type="paragraph" w:customStyle="1" w:styleId="8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qFormat/>
    <w:uiPriority w:val="0"/>
    <w:rPr>
      <w:rFonts w:ascii="Tahoma" w:hAnsi="Tahoma"/>
      <w:szCs w:val="20"/>
    </w:rPr>
  </w:style>
  <w:style w:type="paragraph" w:customStyle="1" w:styleId="853">
    <w:name w:val="标准有序列表（L1）"/>
    <w:basedOn w:val="23"/>
    <w:qFormat/>
    <w:uiPriority w:val="0"/>
    <w:pPr>
      <w:tabs>
        <w:tab w:val="left" w:pos="0"/>
      </w:tabs>
      <w:ind w:firstLine="0"/>
    </w:pPr>
    <w:rPr>
      <w:rFonts w:ascii="黑体" w:eastAsia="黑体"/>
      <w:color w:val="000000"/>
    </w:rPr>
  </w:style>
  <w:style w:type="paragraph" w:customStyle="1" w:styleId="854">
    <w:name w:val="样式 宋体 小四 行距: 1.5 倍行距1"/>
    <w:basedOn w:val="1"/>
    <w:qFormat/>
    <w:uiPriority w:val="0"/>
    <w:pPr>
      <w:spacing w:beforeLines="40" w:afterLines="40"/>
    </w:pPr>
    <w:rPr>
      <w:rFonts w:ascii="宋体" w:hAnsi="宋体"/>
      <w:szCs w:val="20"/>
    </w:rPr>
  </w:style>
  <w:style w:type="paragraph" w:customStyle="1" w:styleId="855">
    <w:name w:val="二级项目符号"/>
    <w:basedOn w:val="1"/>
    <w:qFormat/>
    <w:uiPriority w:val="0"/>
    <w:pPr>
      <w:widowControl/>
      <w:tabs>
        <w:tab w:val="left" w:pos="964"/>
      </w:tabs>
      <w:ind w:left="964" w:hanging="482"/>
    </w:pPr>
    <w:rPr>
      <w:kern w:val="0"/>
      <w:szCs w:val="20"/>
    </w:rPr>
  </w:style>
  <w:style w:type="paragraph" w:customStyle="1" w:styleId="856">
    <w:name w:val="Char2"/>
    <w:basedOn w:val="1"/>
    <w:qFormat/>
    <w:uiPriority w:val="0"/>
    <w:rPr>
      <w:rFonts w:ascii="Tahoma" w:hAnsi="Tahoma"/>
      <w:szCs w:val="20"/>
    </w:rPr>
  </w:style>
  <w:style w:type="paragraph" w:customStyle="1" w:styleId="857">
    <w:name w:val="Char Char41"/>
    <w:basedOn w:val="1"/>
    <w:qFormat/>
    <w:uiPriority w:val="0"/>
    <w:pPr>
      <w:spacing w:beforeLines="40" w:afterLines="40"/>
    </w:pPr>
    <w:rPr>
      <w:rFonts w:ascii="Tahoma" w:hAnsi="Tahoma"/>
      <w:sz w:val="36"/>
      <w:szCs w:val="36"/>
    </w:rPr>
  </w:style>
  <w:style w:type="paragraph" w:customStyle="1" w:styleId="858">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qFormat/>
    <w:uiPriority w:val="0"/>
    <w:pPr>
      <w:widowControl/>
      <w:spacing w:after="160" w:line="240" w:lineRule="exact"/>
      <w:jc w:val="left"/>
    </w:pPr>
    <w:rPr>
      <w:szCs w:val="20"/>
    </w:rPr>
  </w:style>
  <w:style w:type="paragraph" w:customStyle="1" w:styleId="862">
    <w:name w:val="color333333"/>
    <w:basedOn w:val="1"/>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8"/>
    <w:qFormat/>
    <w:uiPriority w:val="0"/>
    <w:pPr>
      <w:tabs>
        <w:tab w:val="left" w:pos="1984"/>
        <w:tab w:val="clear" w:pos="864"/>
      </w:tabs>
      <w:spacing w:beforeLines="40" w:afterLines="40" w:line="374" w:lineRule="auto"/>
      <w:ind w:left="0" w:firstLine="0"/>
    </w:pPr>
  </w:style>
  <w:style w:type="paragraph" w:customStyle="1" w:styleId="86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qFormat/>
    <w:uiPriority w:val="0"/>
    <w:rPr>
      <w:rFonts w:eastAsia="黑体"/>
    </w:rPr>
  </w:style>
  <w:style w:type="paragraph" w:customStyle="1" w:styleId="870">
    <w:name w:val="表格标注"/>
    <w:basedOn w:val="1"/>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qFormat/>
    <w:uiPriority w:val="0"/>
    <w:rPr>
      <w:rFonts w:ascii="Tahoma" w:hAnsi="Tahoma"/>
      <w:szCs w:val="20"/>
    </w:rPr>
  </w:style>
  <w:style w:type="paragraph" w:customStyle="1" w:styleId="873">
    <w:name w:val="标题 38"/>
    <w:basedOn w:val="1"/>
    <w:qFormat/>
    <w:uiPriority w:val="0"/>
    <w:pPr>
      <w:adjustRightInd w:val="0"/>
      <w:snapToGrid w:val="0"/>
      <w:ind w:left="-2" w:leftChars="-1"/>
    </w:pPr>
    <w:rPr>
      <w:rFonts w:ascii="Arial" w:hAnsi="Arial" w:cs="Arial"/>
    </w:rPr>
  </w:style>
  <w:style w:type="paragraph" w:customStyle="1" w:styleId="874">
    <w:name w:val="Date2"/>
    <w:basedOn w:val="1"/>
    <w:next w:val="1"/>
    <w:qFormat/>
    <w:uiPriority w:val="0"/>
    <w:pPr>
      <w:adjustRightInd w:val="0"/>
      <w:spacing w:beforeLines="40" w:afterLines="40" w:line="312" w:lineRule="atLeast"/>
    </w:pPr>
    <w:rPr>
      <w:kern w:val="0"/>
      <w:szCs w:val="20"/>
    </w:rPr>
  </w:style>
  <w:style w:type="paragraph" w:customStyle="1" w:styleId="875">
    <w:name w:val="项目符2"/>
    <w:basedOn w:val="1"/>
    <w:qFormat/>
    <w:uiPriority w:val="0"/>
    <w:pPr>
      <w:tabs>
        <w:tab w:val="left" w:pos="840"/>
      </w:tabs>
      <w:spacing w:afterLines="50"/>
      <w:ind w:left="1260" w:hanging="420"/>
    </w:pPr>
    <w:rPr>
      <w:szCs w:val="21"/>
    </w:rPr>
  </w:style>
  <w:style w:type="paragraph" w:customStyle="1" w:styleId="876">
    <w:name w:val="表格正文"/>
    <w:basedOn w:val="1"/>
    <w:qFormat/>
    <w:uiPriority w:val="0"/>
    <w:pPr>
      <w:adjustRightInd w:val="0"/>
      <w:snapToGrid w:val="0"/>
      <w:spacing w:before="60" w:after="60"/>
      <w:jc w:val="center"/>
      <w:textAlignment w:val="baseline"/>
    </w:pPr>
    <w:rPr>
      <w:kern w:val="0"/>
      <w:szCs w:val="20"/>
    </w:rPr>
  </w:style>
  <w:style w:type="paragraph" w:customStyle="1" w:styleId="877">
    <w:name w:val="示例"/>
    <w:next w:val="322"/>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7"/>
    <w:next w:val="37"/>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9"/>
    <w:next w:val="1"/>
    <w:qFormat/>
    <w:uiPriority w:val="0"/>
    <w:pPr>
      <w:tabs>
        <w:tab w:val="left" w:pos="1080"/>
        <w:tab w:val="clear" w:pos="1008"/>
      </w:tabs>
      <w:ind w:left="1080" w:hanging="1080"/>
    </w:pPr>
    <w:rPr>
      <w:kern w:val="0"/>
    </w:rPr>
  </w:style>
  <w:style w:type="paragraph" w:customStyle="1" w:styleId="883">
    <w:name w:val="标准书眉_偶数页"/>
    <w:basedOn w:val="673"/>
    <w:next w:val="1"/>
    <w:qFormat/>
    <w:uiPriority w:val="0"/>
    <w:pPr>
      <w:jc w:val="left"/>
    </w:pPr>
  </w:style>
  <w:style w:type="paragraph" w:customStyle="1" w:styleId="8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qFormat/>
    <w:uiPriority w:val="0"/>
    <w:pPr>
      <w:adjustRightInd w:val="0"/>
      <w:ind w:firstLine="480"/>
    </w:pPr>
    <w:rPr>
      <w:rFonts w:ascii="宋体" w:hAnsi="宋体"/>
      <w:kern w:val="0"/>
      <w:szCs w:val="20"/>
    </w:rPr>
  </w:style>
  <w:style w:type="paragraph" w:customStyle="1" w:styleId="8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3">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qFormat/>
    <w:uiPriority w:val="0"/>
    <w:pPr>
      <w:widowControl/>
      <w:tabs>
        <w:tab w:val="left" w:pos="510"/>
      </w:tabs>
      <w:adjustRightInd w:val="0"/>
    </w:pPr>
    <w:rPr>
      <w:kern w:val="0"/>
      <w:szCs w:val="20"/>
    </w:rPr>
  </w:style>
  <w:style w:type="paragraph" w:customStyle="1" w:styleId="89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qFormat/>
    <w:uiPriority w:val="0"/>
    <w:pPr>
      <w:adjustRightInd w:val="0"/>
      <w:spacing w:beforeLines="40" w:afterLines="40"/>
      <w:ind w:firstLine="200" w:firstLineChars="200"/>
    </w:pPr>
    <w:rPr>
      <w:kern w:val="0"/>
      <w:szCs w:val="28"/>
    </w:rPr>
  </w:style>
  <w:style w:type="paragraph" w:customStyle="1" w:styleId="897">
    <w:name w:val="Char5"/>
    <w:basedOn w:val="1"/>
    <w:qFormat/>
    <w:uiPriority w:val="0"/>
    <w:rPr>
      <w:szCs w:val="20"/>
    </w:rPr>
  </w:style>
  <w:style w:type="paragraph" w:customStyle="1" w:styleId="8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qFormat/>
    <w:uiPriority w:val="0"/>
    <w:rPr>
      <w:rFonts w:ascii="仿宋_GB2312" w:eastAsia="仿宋_GB2312"/>
      <w:b/>
      <w:sz w:val="32"/>
      <w:szCs w:val="32"/>
    </w:rPr>
  </w:style>
  <w:style w:type="paragraph" w:customStyle="1" w:styleId="900">
    <w:name w:val="msolistparagraph"/>
    <w:basedOn w:val="1"/>
    <w:qFormat/>
    <w:uiPriority w:val="0"/>
    <w:pPr>
      <w:ind w:firstLine="420" w:firstLineChars="200"/>
    </w:pPr>
  </w:style>
  <w:style w:type="paragraph" w:customStyle="1" w:styleId="90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qFormat/>
    <w:uiPriority w:val="0"/>
    <w:pPr>
      <w:adjustRightInd w:val="0"/>
      <w:snapToGrid w:val="0"/>
      <w:ind w:left="-2" w:leftChars="-1"/>
    </w:pPr>
    <w:rPr>
      <w:rFonts w:ascii="Arial" w:hAnsi="Arial" w:cs="Arial"/>
    </w:rPr>
  </w:style>
  <w:style w:type="paragraph" w:customStyle="1" w:styleId="904">
    <w:name w:val="封面标准代替信息"/>
    <w:basedOn w:val="676"/>
    <w:qFormat/>
    <w:uiPriority w:val="0"/>
    <w:pPr>
      <w:framePr w:wrap="around"/>
      <w:spacing w:before="57"/>
    </w:pPr>
    <w:rPr>
      <w:rFonts w:ascii="宋体"/>
      <w:sz w:val="21"/>
    </w:rPr>
  </w:style>
  <w:style w:type="paragraph" w:customStyle="1" w:styleId="905">
    <w:name w:val="参考文献、索引标题"/>
    <w:basedOn w:val="724"/>
    <w:next w:val="1"/>
    <w:qFormat/>
    <w:uiPriority w:val="0"/>
    <w:pPr>
      <w:shd w:val="clear" w:color="FFFFFF" w:fill="FFFFFF"/>
      <w:spacing w:beforeLines="0" w:afterLines="0"/>
    </w:pPr>
    <w:rPr>
      <w:sz w:val="21"/>
    </w:rPr>
  </w:style>
  <w:style w:type="paragraph" w:customStyle="1" w:styleId="906">
    <w:name w:val="模板普通正文"/>
    <w:basedOn w:val="37"/>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8"/>
    <w:next w:val="225"/>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qFormat/>
    <w:uiPriority w:val="0"/>
    <w:rPr>
      <w:rFonts w:eastAsia="仿宋_GB2312" w:cs="宋体"/>
      <w:szCs w:val="20"/>
    </w:rPr>
  </w:style>
  <w:style w:type="paragraph" w:customStyle="1" w:styleId="91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qFormat/>
    <w:uiPriority w:val="0"/>
    <w:pPr>
      <w:spacing w:beforeLines="40" w:afterLines="40"/>
    </w:pPr>
    <w:rPr>
      <w:rFonts w:ascii="Tahoma" w:hAnsi="Tahoma"/>
      <w:szCs w:val="20"/>
    </w:rPr>
  </w:style>
  <w:style w:type="paragraph" w:customStyle="1" w:styleId="913">
    <w:name w:val="paragraph1"/>
    <w:basedOn w:val="1"/>
    <w:qFormat/>
    <w:uiPriority w:val="0"/>
    <w:pPr>
      <w:spacing w:afterLines="30"/>
      <w:ind w:firstLine="420" w:firstLineChars="200"/>
    </w:pPr>
    <w:rPr>
      <w:rFonts w:eastAsia="楷体_GB2312"/>
      <w:szCs w:val="20"/>
    </w:rPr>
  </w:style>
  <w:style w:type="paragraph" w:customStyle="1" w:styleId="914">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qFormat/>
    <w:uiPriority w:val="0"/>
    <w:pPr>
      <w:spacing w:before="156" w:after="156"/>
    </w:pPr>
    <w:rPr>
      <w:rFonts w:ascii="Arial" w:hAnsi="Arial" w:eastAsia="仿宋_GB2312"/>
      <w:szCs w:val="20"/>
    </w:rPr>
  </w:style>
  <w:style w:type="paragraph" w:customStyle="1" w:styleId="919">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qFormat/>
    <w:uiPriority w:val="0"/>
    <w:pPr>
      <w:spacing w:beforeLines="40" w:afterLines="40"/>
    </w:pPr>
    <w:rPr>
      <w:rFonts w:eastAsia="幼圆"/>
      <w:szCs w:val="20"/>
    </w:rPr>
  </w:style>
  <w:style w:type="paragraph" w:customStyle="1" w:styleId="922">
    <w:name w:val="附录一级条标题"/>
    <w:basedOn w:val="1"/>
    <w:qFormat/>
    <w:uiPriority w:val="0"/>
    <w:pPr>
      <w:spacing w:line="312" w:lineRule="auto"/>
    </w:pPr>
  </w:style>
  <w:style w:type="paragraph" w:customStyle="1" w:styleId="923">
    <w:name w:val="FA正文+标号"/>
    <w:basedOn w:val="1"/>
    <w:qFormat/>
    <w:uiPriority w:val="0"/>
    <w:pPr>
      <w:tabs>
        <w:tab w:val="left" w:pos="3375"/>
      </w:tabs>
      <w:spacing w:line="400" w:lineRule="exact"/>
    </w:pPr>
    <w:rPr>
      <w:rFonts w:ascii="仿宋_GB2312" w:hAnsi="宋体" w:eastAsia="仿宋_GB2312"/>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qFormat/>
    <w:uiPriority w:val="0"/>
    <w:rPr>
      <w:rFonts w:ascii="Tahoma" w:hAnsi="Tahoma"/>
      <w:sz w:val="36"/>
      <w:szCs w:val="36"/>
    </w:rPr>
  </w:style>
  <w:style w:type="paragraph" w:customStyle="1" w:styleId="932">
    <w:name w:val="样式1"/>
    <w:basedOn w:val="1"/>
    <w:qFormat/>
    <w:uiPriority w:val="0"/>
    <w:pPr>
      <w:spacing w:beforeLines="40" w:afterLines="40" w:line="300" w:lineRule="auto"/>
      <w:ind w:firstLine="480" w:firstLineChars="200"/>
    </w:pPr>
  </w:style>
  <w:style w:type="paragraph" w:customStyle="1" w:styleId="93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qFormat/>
    <w:uiPriority w:val="0"/>
    <w:pPr>
      <w:tabs>
        <w:tab w:val="left" w:pos="720"/>
      </w:tabs>
      <w:ind w:hanging="720"/>
    </w:pPr>
  </w:style>
  <w:style w:type="paragraph" w:customStyle="1" w:styleId="936">
    <w:name w:val="S4-L15"/>
    <w:basedOn w:val="1"/>
    <w:qFormat/>
    <w:uiPriority w:val="0"/>
    <w:pPr>
      <w:spacing w:after="120"/>
      <w:ind w:left="720" w:firstLine="392"/>
    </w:pPr>
    <w:rPr>
      <w:szCs w:val="21"/>
      <w:lang w:val="fr-FR"/>
    </w:rPr>
  </w:style>
  <w:style w:type="paragraph" w:customStyle="1" w:styleId="937">
    <w:name w:val="列表（编号二级）（绿盟科技）"/>
    <w:basedOn w:val="938"/>
    <w:qFormat/>
    <w:uiPriority w:val="0"/>
    <w:pPr>
      <w:spacing w:beforeLines="0"/>
      <w:ind w:left="1260"/>
    </w:pPr>
  </w:style>
  <w:style w:type="paragraph" w:customStyle="1" w:styleId="938">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6"/>
    <w:next w:val="1"/>
    <w:qFormat/>
    <w:uiPriority w:val="0"/>
    <w:pPr>
      <w:spacing w:beforeLines="50" w:after="0"/>
      <w:jc w:val="center"/>
    </w:pPr>
    <w:rPr>
      <w:rFonts w:ascii="Century" w:hAnsi="Century" w:eastAsia="MS PMincho"/>
      <w:sz w:val="21"/>
      <w:lang w:eastAsia="ja-JP"/>
    </w:rPr>
  </w:style>
  <w:style w:type="paragraph" w:customStyle="1" w:styleId="941">
    <w:name w:val="表格文字"/>
    <w:basedOn w:val="1"/>
    <w:qFormat/>
    <w:uiPriority w:val="0"/>
    <w:pPr>
      <w:jc w:val="left"/>
      <w:textAlignment w:val="top"/>
    </w:pPr>
    <w:rPr>
      <w:sz w:val="18"/>
    </w:rPr>
  </w:style>
  <w:style w:type="paragraph" w:customStyle="1" w:styleId="942">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4">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qFormat/>
    <w:uiPriority w:val="0"/>
  </w:style>
  <w:style w:type="paragraph" w:customStyle="1" w:styleId="949">
    <w:name w:val="S4-I-U-L15-No-dot"/>
    <w:basedOn w:val="1"/>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qFormat/>
    <w:uiPriority w:val="0"/>
    <w:rPr>
      <w:b/>
      <w:i/>
      <w:u w:val="single"/>
    </w:rPr>
  </w:style>
  <w:style w:type="paragraph" w:customStyle="1" w:styleId="9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5">
    <w:name w:val="图5"/>
    <w:basedOn w:val="1"/>
    <w:qFormat/>
    <w:uiPriority w:val="0"/>
    <w:pPr>
      <w:spacing w:beforeLines="40" w:afterLines="40" w:line="240" w:lineRule="exact"/>
      <w:jc w:val="center"/>
    </w:pPr>
    <w:rPr>
      <w:szCs w:val="20"/>
    </w:rPr>
  </w:style>
  <w:style w:type="paragraph" w:customStyle="1" w:styleId="956">
    <w:name w:val="正文样式1"/>
    <w:basedOn w:val="1"/>
    <w:qFormat/>
    <w:uiPriority w:val="0"/>
    <w:pPr>
      <w:spacing w:beforeLines="40" w:afterLines="40"/>
      <w:ind w:firstLine="510"/>
    </w:pPr>
    <w:rPr>
      <w:rFonts w:ascii="Arial" w:hAnsi="Arial"/>
      <w:szCs w:val="20"/>
    </w:rPr>
  </w:style>
  <w:style w:type="paragraph" w:customStyle="1" w:styleId="957">
    <w:name w:val="正文（首行缩进）"/>
    <w:basedOn w:val="1"/>
    <w:qFormat/>
    <w:uiPriority w:val="0"/>
    <w:pPr>
      <w:spacing w:beforeLines="40" w:afterLines="40"/>
      <w:ind w:firstLine="420"/>
    </w:pPr>
    <w:rPr>
      <w:rFonts w:cs="宋体"/>
      <w:szCs w:val="20"/>
    </w:rPr>
  </w:style>
  <w:style w:type="paragraph" w:customStyle="1" w:styleId="9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qFormat/>
    <w:uiPriority w:val="0"/>
    <w:pPr>
      <w:widowControl/>
      <w:spacing w:before="60" w:afterLines="50"/>
      <w:jc w:val="left"/>
    </w:pPr>
    <w:rPr>
      <w:kern w:val="0"/>
      <w:szCs w:val="20"/>
      <w:lang w:eastAsia="en-US"/>
    </w:rPr>
  </w:style>
  <w:style w:type="paragraph" w:customStyle="1" w:styleId="960">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qFormat/>
    <w:uiPriority w:val="0"/>
    <w:pPr>
      <w:spacing w:line="300" w:lineRule="auto"/>
      <w:ind w:firstLine="510"/>
    </w:pPr>
    <w:rPr>
      <w:szCs w:val="20"/>
    </w:rPr>
  </w:style>
  <w:style w:type="paragraph" w:customStyle="1" w:styleId="962">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7"/>
    <w:qFormat/>
    <w:uiPriority w:val="0"/>
    <w:rPr>
      <w:rFonts w:eastAsia="黑体"/>
      <w:b w:val="0"/>
      <w:sz w:val="28"/>
    </w:rPr>
  </w:style>
  <w:style w:type="paragraph" w:customStyle="1" w:styleId="968">
    <w:name w:val="我的标题3"/>
    <w:next w:val="330"/>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qFormat/>
    <w:uiPriority w:val="0"/>
    <w:pPr>
      <w:adjustRightInd w:val="0"/>
      <w:snapToGrid w:val="0"/>
      <w:ind w:left="-2" w:leftChars="-1"/>
    </w:pPr>
    <w:rPr>
      <w:rFonts w:ascii="Arial" w:hAnsi="Arial" w:cs="Arial"/>
    </w:rPr>
  </w:style>
  <w:style w:type="paragraph" w:customStyle="1" w:styleId="97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5">
    <w:name w:val="样式 表格栏目b"/>
    <w:basedOn w:val="1"/>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7">
    <w:name w:val="实施日期"/>
    <w:basedOn w:val="734"/>
    <w:qFormat/>
    <w:uiPriority w:val="0"/>
    <w:pPr>
      <w:framePr w:hSpace="0" w:wrap="around" w:xAlign="right"/>
      <w:jc w:val="right"/>
    </w:pPr>
  </w:style>
  <w:style w:type="paragraph" w:customStyle="1" w:styleId="978">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qFormat/>
    <w:uiPriority w:val="0"/>
    <w:pPr>
      <w:spacing w:beforeLines="40" w:afterLines="40"/>
    </w:pPr>
  </w:style>
  <w:style w:type="paragraph" w:customStyle="1" w:styleId="980">
    <w:name w:val="color003366"/>
    <w:basedOn w:val="1"/>
    <w:qFormat/>
    <w:uiPriority w:val="0"/>
    <w:pPr>
      <w:widowControl/>
      <w:spacing w:beforeLines="40" w:afterLines="40"/>
      <w:jc w:val="left"/>
    </w:pPr>
    <w:rPr>
      <w:rFonts w:ascii="宋体" w:hAnsi="宋体" w:cs="宋体"/>
      <w:color w:val="003366"/>
      <w:kern w:val="0"/>
    </w:rPr>
  </w:style>
  <w:style w:type="paragraph" w:customStyle="1" w:styleId="981">
    <w:name w:val="pa-30"/>
    <w:basedOn w:val="1"/>
    <w:qFormat/>
    <w:uiPriority w:val="0"/>
    <w:pPr>
      <w:widowControl/>
      <w:spacing w:before="150" w:after="150"/>
      <w:jc w:val="left"/>
    </w:pPr>
    <w:rPr>
      <w:rFonts w:ascii="宋体" w:hAnsi="宋体" w:cs="宋体"/>
      <w:kern w:val="0"/>
    </w:rPr>
  </w:style>
  <w:style w:type="paragraph" w:customStyle="1" w:styleId="982">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9"/>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5">
    <w:name w:val="正文首行缩进1"/>
    <w:basedOn w:val="36"/>
    <w:qFormat/>
    <w:uiPriority w:val="0"/>
    <w:pPr>
      <w:suppressAutoHyphens/>
      <w:ind w:firstLine="420"/>
      <w:jc w:val="left"/>
    </w:pPr>
    <w:rPr>
      <w:kern w:val="1"/>
      <w:lang w:eastAsia="ar-SA"/>
    </w:rPr>
  </w:style>
  <w:style w:type="paragraph" w:customStyle="1" w:styleId="986">
    <w:name w:val="样式 仿宋_GB2312 小三 左侧:  1.06 厘米"/>
    <w:basedOn w:val="1"/>
    <w:qFormat/>
    <w:uiPriority w:val="0"/>
    <w:pPr>
      <w:ind w:left="601"/>
    </w:pPr>
    <w:rPr>
      <w:rFonts w:ascii="仿宋_GB2312" w:eastAsia="仿宋_GB2312"/>
      <w:szCs w:val="20"/>
    </w:rPr>
  </w:style>
  <w:style w:type="paragraph" w:customStyle="1" w:styleId="987">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qFormat/>
    <w:uiPriority w:val="0"/>
    <w:pPr>
      <w:spacing w:after="120"/>
    </w:pPr>
  </w:style>
  <w:style w:type="paragraph" w:customStyle="1" w:styleId="990">
    <w:name w:val="4"/>
    <w:basedOn w:val="1"/>
    <w:next w:val="53"/>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2">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qFormat/>
    <w:uiPriority w:val="0"/>
    <w:pPr>
      <w:autoSpaceDE w:val="0"/>
      <w:autoSpaceDN w:val="0"/>
      <w:adjustRightInd w:val="0"/>
      <w:jc w:val="left"/>
    </w:pPr>
    <w:rPr>
      <w:kern w:val="0"/>
      <w:szCs w:val="20"/>
    </w:rPr>
  </w:style>
  <w:style w:type="paragraph" w:customStyle="1" w:styleId="995">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qFormat/>
    <w:uiPriority w:val="0"/>
    <w:pPr>
      <w:spacing w:beforeLines="40" w:afterLines="40"/>
      <w:ind w:firstLine="200" w:firstLineChars="200"/>
    </w:pPr>
    <w:rPr>
      <w:rFonts w:cs="宋体"/>
      <w:szCs w:val="20"/>
    </w:rPr>
  </w:style>
  <w:style w:type="paragraph" w:customStyle="1" w:styleId="99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qFormat/>
    <w:uiPriority w:val="0"/>
    <w:pPr>
      <w:widowControl/>
      <w:spacing w:beforeLines="40" w:afterLines="40"/>
      <w:jc w:val="left"/>
    </w:pPr>
    <w:rPr>
      <w:rFonts w:ascii="宋体" w:hAnsi="宋体" w:cs="宋体"/>
      <w:color w:val="990000"/>
      <w:kern w:val="0"/>
    </w:rPr>
  </w:style>
  <w:style w:type="paragraph" w:customStyle="1" w:styleId="1003">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qFormat/>
    <w:uiPriority w:val="0"/>
    <w:rPr>
      <w:rFonts w:ascii="Tahoma" w:hAnsi="Tahoma"/>
      <w:sz w:val="36"/>
      <w:szCs w:val="36"/>
    </w:rPr>
  </w:style>
  <w:style w:type="paragraph" w:customStyle="1" w:styleId="10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6"/>
    <w:qFormat/>
    <w:uiPriority w:val="0"/>
    <w:pPr>
      <w:spacing w:afterLines="50"/>
      <w:ind w:left="720"/>
      <w:jc w:val="left"/>
    </w:pPr>
    <w:rPr>
      <w:rFonts w:ascii="宋体"/>
      <w:i/>
      <w:snapToGrid w:val="0"/>
      <w:color w:val="0000FF"/>
      <w:kern w:val="0"/>
      <w:szCs w:val="20"/>
    </w:rPr>
  </w:style>
  <w:style w:type="paragraph" w:customStyle="1" w:styleId="10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qFormat/>
    <w:uiPriority w:val="0"/>
    <w:rPr>
      <w:rFonts w:ascii="Arial" w:hAnsi="Arial" w:eastAsia="黑体" w:cs="Arial"/>
      <w:kern w:val="2"/>
    </w:rPr>
  </w:style>
  <w:style w:type="paragraph" w:customStyle="1" w:styleId="1012">
    <w:name w:val="Char6"/>
    <w:basedOn w:val="1"/>
    <w:qFormat/>
    <w:uiPriority w:val="0"/>
    <w:rPr>
      <w:szCs w:val="20"/>
    </w:rPr>
  </w:style>
  <w:style w:type="paragraph" w:customStyle="1" w:styleId="1013">
    <w:name w:val="Char7"/>
    <w:basedOn w:val="1"/>
    <w:qFormat/>
    <w:uiPriority w:val="0"/>
    <w:rPr>
      <w:rFonts w:ascii="Calibri" w:hAnsi="Calibri"/>
      <w:szCs w:val="20"/>
    </w:rPr>
  </w:style>
  <w:style w:type="character" w:customStyle="1" w:styleId="1014">
    <w:name w:val="称呼 字符"/>
    <w:link w:val="32"/>
    <w:qFormat/>
    <w:uiPriority w:val="0"/>
    <w:rPr>
      <w:kern w:val="2"/>
      <w:sz w:val="24"/>
      <w:szCs w:val="24"/>
    </w:rPr>
  </w:style>
  <w:style w:type="character" w:customStyle="1" w:styleId="1015">
    <w:name w:val="标题 5 字符"/>
    <w:basedOn w:val="96"/>
    <w:link w:val="9"/>
    <w:qFormat/>
    <w:uiPriority w:val="9"/>
    <w:rPr>
      <w:b/>
      <w:bCs/>
      <w:kern w:val="2"/>
      <w:sz w:val="28"/>
      <w:szCs w:val="28"/>
    </w:rPr>
  </w:style>
  <w:style w:type="character" w:customStyle="1" w:styleId="1016">
    <w:name w:val="普通(网站) 字符"/>
    <w:link w:val="83"/>
    <w:qFormat/>
    <w:uiPriority w:val="0"/>
    <w:rPr>
      <w:rFonts w:ascii="宋体" w:hAnsi="宋体" w:cs="宋体"/>
      <w:sz w:val="24"/>
      <w:szCs w:val="24"/>
    </w:rPr>
  </w:style>
  <w:style w:type="paragraph" w:customStyle="1" w:styleId="1017">
    <w:name w:val="WPSOffice手动目录 1"/>
    <w:qFormat/>
    <w:uiPriority w:val="0"/>
    <w:rPr>
      <w:rFonts w:asciiTheme="minorHAnsi" w:hAnsiTheme="minorHAnsi" w:eastAsiaTheme="minorEastAsia" w:cstheme="minorBidi"/>
      <w:lang w:val="en-US" w:eastAsia="zh-CN" w:bidi="ar-SA"/>
    </w:rPr>
  </w:style>
  <w:style w:type="paragraph" w:customStyle="1" w:styleId="1018">
    <w:name w:val="[Normal]"/>
    <w:qFormat/>
    <w:uiPriority w:val="0"/>
    <w:rPr>
      <w:rFonts w:ascii="宋体" w:hAnsi="宋体" w:eastAsia="宋体" w:cs="Times New Roman"/>
      <w:sz w:val="24"/>
      <w:szCs w:val="22"/>
      <w:lang w:val="zh-CN" w:eastAsia="zh-CN" w:bidi="ar-SA"/>
    </w:rPr>
  </w:style>
  <w:style w:type="character" w:customStyle="1" w:styleId="1019">
    <w:name w:val="font21"/>
    <w:basedOn w:val="96"/>
    <w:qFormat/>
    <w:uiPriority w:val="0"/>
    <w:rPr>
      <w:rFonts w:hint="eastAsia" w:ascii="宋体" w:hAnsi="宋体" w:eastAsia="宋体" w:cs="宋体"/>
      <w:b/>
      <w:color w:val="000000"/>
      <w:sz w:val="21"/>
      <w:szCs w:val="21"/>
      <w:u w:val="none"/>
    </w:rPr>
  </w:style>
  <w:style w:type="character" w:customStyle="1" w:styleId="1020">
    <w:name w:val="font31"/>
    <w:basedOn w:val="96"/>
    <w:qFormat/>
    <w:uiPriority w:val="0"/>
    <w:rPr>
      <w:rFonts w:hint="eastAsia" w:ascii="宋体" w:hAnsi="宋体" w:eastAsia="宋体" w:cs="宋体"/>
      <w:color w:val="000000"/>
      <w:sz w:val="21"/>
      <w:szCs w:val="21"/>
      <w:u w:val="none"/>
    </w:rPr>
  </w:style>
  <w:style w:type="character" w:customStyle="1" w:styleId="1021">
    <w:name w:val="font91"/>
    <w:basedOn w:val="96"/>
    <w:qFormat/>
    <w:uiPriority w:val="0"/>
    <w:rPr>
      <w:rFonts w:hint="eastAsia" w:ascii="宋体" w:hAnsi="宋体" w:eastAsia="宋体" w:cs="宋体"/>
      <w:color w:val="000000"/>
      <w:sz w:val="20"/>
      <w:szCs w:val="20"/>
      <w:u w:val="none"/>
    </w:rPr>
  </w:style>
  <w:style w:type="paragraph" w:styleId="1022">
    <w:name w:val="List Paragraph"/>
    <w:basedOn w:val="1"/>
    <w:qFormat/>
    <w:uiPriority w:val="99"/>
    <w:pPr>
      <w:ind w:firstLine="420" w:firstLineChars="200"/>
    </w:pPr>
  </w:style>
  <w:style w:type="paragraph" w:customStyle="1" w:styleId="1023">
    <w:name w:val="纯文本_0_0"/>
    <w:basedOn w:val="1"/>
    <w:qFormat/>
    <w:uiPriority w:val="0"/>
    <w:rPr>
      <w:rFonts w:ascii="宋体" w:hAnsi="Courier New"/>
      <w:szCs w:val="21"/>
    </w:rPr>
  </w:style>
  <w:style w:type="paragraph" w:customStyle="1" w:styleId="10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25">
    <w:name w:val="font61"/>
    <w:basedOn w:val="96"/>
    <w:qFormat/>
    <w:uiPriority w:val="0"/>
    <w:rPr>
      <w:rFonts w:hint="eastAsia" w:ascii="宋体" w:hAnsi="宋体" w:eastAsia="宋体" w:cs="宋体"/>
      <w:b/>
      <w:bCs/>
      <w:color w:val="000000"/>
      <w:sz w:val="19"/>
      <w:szCs w:val="19"/>
      <w:u w:val="none"/>
    </w:rPr>
  </w:style>
  <w:style w:type="character" w:customStyle="1" w:styleId="1026">
    <w:name w:val="font71"/>
    <w:basedOn w:val="96"/>
    <w:qFormat/>
    <w:uiPriority w:val="0"/>
    <w:rPr>
      <w:rFonts w:ascii="Arial" w:hAnsi="Arial" w:cs="Arial"/>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93</Pages>
  <Words>7946</Words>
  <Characters>45297</Characters>
  <Lines>377</Lines>
  <Paragraphs>106</Paragraphs>
  <TotalTime>2</TotalTime>
  <ScaleCrop>false</ScaleCrop>
  <LinksUpToDate>false</LinksUpToDate>
  <CharactersWithSpaces>53137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2021-03-30T16:11:00Z</dcterms:created>
  <dc:creator>韩震</dc:creator>
  <cp:lastModifiedBy>AXin</cp:lastModifiedBy>
  <cp:lastPrinted>2021-04-27T07:52:00Z</cp:lastPrinted>
  <dcterms:modified xsi:type="dcterms:W3CDTF">2021-05-05T01:09:46Z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E38830965A5A478FAC473EF8D723D37E</vt:lpwstr>
  </property>
</Properties>
</file>