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sz w:val="44"/>
        </w:rPr>
      </w:pPr>
      <w:bookmarkStart w:id="28" w:name="_GoBack"/>
      <w:bookmarkEnd w:id="28"/>
    </w:p>
    <w:p>
      <w:pPr>
        <w:spacing w:before="120" w:beforeLines="50" w:line="360" w:lineRule="auto"/>
        <w:jc w:val="center"/>
        <w:rPr>
          <w:rFonts w:hint="eastAsia" w:ascii="宋体" w:hAnsi="宋体"/>
          <w:b/>
          <w:sz w:val="36"/>
          <w:szCs w:val="36"/>
          <w:u w:val="single"/>
        </w:rPr>
      </w:pPr>
      <w:r>
        <w:rPr>
          <w:rFonts w:hint="eastAsia" w:ascii="宋体" w:hAnsi="宋体"/>
          <w:b/>
          <w:sz w:val="36"/>
          <w:szCs w:val="36"/>
          <w:u w:val="single"/>
        </w:rPr>
        <w:t>中国美术学院</w:t>
      </w:r>
    </w:p>
    <w:p>
      <w:pPr>
        <w:spacing w:before="120" w:beforeLines="50" w:line="360" w:lineRule="auto"/>
        <w:jc w:val="center"/>
        <w:rPr>
          <w:rFonts w:hint="eastAsia" w:ascii="宋体" w:hAnsi="宋体"/>
          <w:b/>
          <w:sz w:val="36"/>
          <w:szCs w:val="36"/>
        </w:rPr>
      </w:pPr>
      <w:r>
        <w:rPr>
          <w:rFonts w:hint="eastAsia" w:ascii="宋体" w:hAnsi="宋体"/>
          <w:b/>
          <w:sz w:val="36"/>
          <w:szCs w:val="36"/>
          <w:u w:val="single"/>
        </w:rPr>
        <w:t>美术馆地下室展厅监控系统改造</w:t>
      </w:r>
      <w:r>
        <w:rPr>
          <w:rFonts w:hint="eastAsia" w:ascii="宋体" w:hAnsi="宋体"/>
          <w:b/>
          <w:sz w:val="36"/>
          <w:szCs w:val="36"/>
        </w:rPr>
        <w:t>项目</w:t>
      </w:r>
    </w:p>
    <w:p>
      <w:pPr>
        <w:spacing w:before="120" w:beforeLines="50" w:line="360" w:lineRule="auto"/>
        <w:jc w:val="center"/>
        <w:rPr>
          <w:rFonts w:hint="eastAsia" w:ascii="宋体" w:hAnsi="宋体"/>
          <w:b/>
          <w:sz w:val="48"/>
          <w:szCs w:val="48"/>
        </w:rPr>
      </w:pPr>
    </w:p>
    <w:p>
      <w:pPr>
        <w:spacing w:before="120" w:beforeLines="50" w:line="360" w:lineRule="auto"/>
        <w:rPr>
          <w:rFonts w:hint="eastAsia" w:ascii="宋体" w:hAnsi="宋体"/>
          <w:b/>
          <w:szCs w:val="21"/>
        </w:rPr>
      </w:pPr>
    </w:p>
    <w:p>
      <w:pPr>
        <w:spacing w:before="120" w:beforeLines="50" w:line="360" w:lineRule="auto"/>
        <w:rPr>
          <w:rFonts w:hint="eastAsia" w:ascii="宋体" w:hAnsi="宋体"/>
          <w:b/>
          <w:szCs w:val="21"/>
        </w:rPr>
      </w:pPr>
    </w:p>
    <w:p>
      <w:pPr>
        <w:spacing w:before="120" w:beforeLines="50" w:line="360" w:lineRule="auto"/>
        <w:jc w:val="center"/>
        <w:rPr>
          <w:rFonts w:ascii="宋体" w:hAnsi="宋体"/>
          <w:sz w:val="72"/>
          <w:szCs w:val="72"/>
        </w:rPr>
      </w:pPr>
      <w:r>
        <w:rPr>
          <w:rFonts w:hint="eastAsia" w:ascii="宋体" w:hAnsi="宋体"/>
          <w:sz w:val="72"/>
          <w:szCs w:val="72"/>
        </w:rPr>
        <w:t>竞争性谈判采购文件</w:t>
      </w:r>
    </w:p>
    <w:p>
      <w:pPr>
        <w:snapToGrid w:val="0"/>
        <w:spacing w:before="120" w:beforeLines="50" w:line="360" w:lineRule="auto"/>
        <w:rPr>
          <w:rFonts w:hint="eastAsia" w:ascii="宋体" w:hAnsi="宋体"/>
          <w:sz w:val="30"/>
          <w:szCs w:val="72"/>
        </w:rPr>
      </w:pPr>
    </w:p>
    <w:p>
      <w:pPr>
        <w:pStyle w:val="20"/>
        <w:snapToGrid w:val="0"/>
        <w:spacing w:before="120" w:after="120" w:line="360" w:lineRule="auto"/>
        <w:rPr>
          <w:rFonts w:hint="eastAsia" w:hAnsi="宋体"/>
          <w:b/>
          <w:bCs/>
          <w:sz w:val="30"/>
          <w:szCs w:val="30"/>
        </w:rPr>
      </w:pPr>
    </w:p>
    <w:p>
      <w:pPr>
        <w:pStyle w:val="20"/>
        <w:snapToGrid w:val="0"/>
        <w:spacing w:before="120" w:after="120" w:line="360" w:lineRule="auto"/>
        <w:ind w:firstLine="1343" w:firstLineChars="446"/>
        <w:rPr>
          <w:rFonts w:hint="eastAsia" w:hAnsi="宋体"/>
          <w:b/>
          <w:bCs/>
          <w:sz w:val="30"/>
          <w:szCs w:val="30"/>
        </w:rPr>
      </w:pPr>
    </w:p>
    <w:p>
      <w:pPr>
        <w:pStyle w:val="20"/>
        <w:snapToGrid w:val="0"/>
        <w:spacing w:before="120" w:after="120" w:line="360" w:lineRule="auto"/>
        <w:ind w:firstLine="1433" w:firstLineChars="446"/>
        <w:rPr>
          <w:rFonts w:hint="eastAsia" w:hAnsi="宋体"/>
          <w:b/>
          <w:bCs/>
          <w:sz w:val="32"/>
          <w:szCs w:val="32"/>
        </w:rPr>
      </w:pPr>
      <w:r>
        <w:rPr>
          <w:rFonts w:hAnsi="宋体"/>
          <w:b/>
          <w:bCs/>
          <w:sz w:val="32"/>
          <w:szCs w:val="32"/>
        </w:rPr>
        <w:t>项目编号：0625-19217218</w:t>
      </w:r>
    </w:p>
    <w:p>
      <w:pPr>
        <w:pStyle w:val="20"/>
        <w:snapToGrid w:val="0"/>
        <w:spacing w:before="120" w:after="120" w:line="360" w:lineRule="auto"/>
        <w:ind w:firstLine="1433" w:firstLineChars="446"/>
        <w:rPr>
          <w:rFonts w:hint="eastAsia" w:hAnsi="宋体"/>
          <w:b/>
          <w:bCs/>
          <w:sz w:val="32"/>
          <w:szCs w:val="32"/>
        </w:rPr>
      </w:pPr>
      <w:r>
        <w:rPr>
          <w:rFonts w:hint="eastAsia" w:hAnsi="宋体"/>
          <w:b/>
          <w:bCs/>
          <w:sz w:val="32"/>
          <w:szCs w:val="32"/>
        </w:rPr>
        <w:t>项目名称：美术馆地下室展厅监控系统改造</w:t>
      </w:r>
    </w:p>
    <w:p>
      <w:pPr>
        <w:pStyle w:val="20"/>
        <w:snapToGrid w:val="0"/>
        <w:spacing w:before="120" w:after="120" w:line="360" w:lineRule="auto"/>
        <w:ind w:firstLine="1433" w:firstLineChars="446"/>
        <w:rPr>
          <w:rFonts w:hint="eastAsia" w:hAnsi="宋体"/>
          <w:b/>
          <w:bCs/>
          <w:sz w:val="32"/>
          <w:szCs w:val="32"/>
        </w:rPr>
      </w:pPr>
      <w:r>
        <w:rPr>
          <w:rFonts w:hAnsi="宋体"/>
          <w:b/>
          <w:bCs/>
          <w:sz w:val="32"/>
          <w:szCs w:val="32"/>
        </w:rPr>
        <w:t>采购单位：</w:t>
      </w:r>
      <w:r>
        <w:rPr>
          <w:rFonts w:hint="eastAsia" w:hAnsi="宋体"/>
          <w:b/>
          <w:bCs/>
          <w:sz w:val="32"/>
          <w:szCs w:val="32"/>
        </w:rPr>
        <w:t>中国美术学院</w:t>
      </w:r>
    </w:p>
    <w:p>
      <w:pPr>
        <w:pStyle w:val="20"/>
        <w:snapToGrid w:val="0"/>
        <w:spacing w:before="120" w:after="120" w:line="360" w:lineRule="auto"/>
        <w:ind w:firstLine="1433" w:firstLineChars="446"/>
        <w:rPr>
          <w:rFonts w:hint="eastAsia" w:hAnsi="宋体"/>
          <w:b/>
          <w:bCs/>
          <w:sz w:val="32"/>
          <w:szCs w:val="32"/>
        </w:rPr>
      </w:pPr>
      <w:r>
        <w:rPr>
          <w:rFonts w:hAnsi="宋体"/>
          <w:b/>
          <w:bCs/>
          <w:sz w:val="32"/>
          <w:szCs w:val="32"/>
        </w:rPr>
        <w:t>代理机构：</w:t>
      </w:r>
      <w:r>
        <w:rPr>
          <w:rFonts w:hint="eastAsia" w:hAnsi="宋体"/>
          <w:b/>
          <w:bCs/>
          <w:sz w:val="32"/>
          <w:szCs w:val="32"/>
        </w:rPr>
        <w:t>浙江省国际技术设备招标有限公司</w:t>
      </w:r>
    </w:p>
    <w:p>
      <w:pPr>
        <w:pStyle w:val="20"/>
        <w:snapToGrid w:val="0"/>
        <w:spacing w:before="120" w:after="120" w:line="360" w:lineRule="auto"/>
        <w:rPr>
          <w:rFonts w:hint="eastAsia" w:hAnsi="宋体"/>
          <w:b/>
          <w:bCs/>
          <w:w w:val="95"/>
          <w:sz w:val="32"/>
          <w:szCs w:val="32"/>
        </w:rPr>
      </w:pPr>
    </w:p>
    <w:p>
      <w:pPr>
        <w:pStyle w:val="20"/>
        <w:spacing w:before="120" w:after="120" w:line="360" w:lineRule="auto"/>
        <w:jc w:val="center"/>
        <w:rPr>
          <w:rFonts w:hint="eastAsia" w:hAnsi="宋体"/>
          <w:sz w:val="36"/>
          <w:szCs w:val="36"/>
        </w:rPr>
      </w:pPr>
      <w:r>
        <w:rPr>
          <w:rFonts w:hint="eastAsia" w:hAnsi="宋体"/>
          <w:b/>
          <w:bCs/>
          <w:color w:val="000000"/>
          <w:w w:val="95"/>
          <w:sz w:val="32"/>
          <w:szCs w:val="32"/>
        </w:rPr>
        <w:t>2019</w:t>
      </w:r>
      <w:r>
        <w:rPr>
          <w:rFonts w:hAnsi="宋体"/>
          <w:b/>
          <w:bCs/>
          <w:color w:val="000000"/>
          <w:w w:val="95"/>
          <w:sz w:val="32"/>
          <w:szCs w:val="32"/>
        </w:rPr>
        <w:t>年</w:t>
      </w:r>
      <w:r>
        <w:rPr>
          <w:rFonts w:hint="eastAsia" w:hAnsi="宋体"/>
          <w:b/>
          <w:bCs/>
          <w:color w:val="000000"/>
          <w:w w:val="95"/>
          <w:sz w:val="32"/>
          <w:szCs w:val="32"/>
        </w:rPr>
        <w:t>4</w:t>
      </w:r>
      <w:r>
        <w:rPr>
          <w:rFonts w:hAnsi="宋体"/>
          <w:b/>
          <w:bCs/>
          <w:color w:val="000000"/>
          <w:w w:val="95"/>
          <w:sz w:val="32"/>
          <w:szCs w:val="32"/>
        </w:rPr>
        <w:t>月</w:t>
      </w:r>
    </w:p>
    <w:p>
      <w:pPr>
        <w:pStyle w:val="20"/>
        <w:spacing w:before="120" w:after="120" w:line="360" w:lineRule="auto"/>
        <w:jc w:val="center"/>
        <w:rPr>
          <w:rFonts w:hint="eastAsia" w:hAnsi="宋体"/>
          <w:sz w:val="36"/>
          <w:szCs w:val="36"/>
        </w:rPr>
      </w:pPr>
      <w:r>
        <w:rPr>
          <w:rFonts w:hAnsi="宋体"/>
          <w:sz w:val="36"/>
          <w:szCs w:val="36"/>
        </w:rPr>
        <w:br w:type="page"/>
      </w:r>
    </w:p>
    <w:p>
      <w:pPr>
        <w:pStyle w:val="20"/>
        <w:spacing w:before="120" w:after="120" w:line="360" w:lineRule="auto"/>
        <w:jc w:val="center"/>
        <w:rPr>
          <w:rFonts w:hint="eastAsia" w:hAnsi="宋体"/>
          <w:b/>
          <w:sz w:val="36"/>
          <w:szCs w:val="36"/>
        </w:rPr>
      </w:pPr>
      <w:r>
        <w:rPr>
          <w:rFonts w:hint="eastAsia" w:hAnsi="宋体"/>
          <w:b/>
          <w:sz w:val="36"/>
          <w:szCs w:val="36"/>
        </w:rPr>
        <w:t>目    录</w:t>
      </w:r>
    </w:p>
    <w:p>
      <w:pPr>
        <w:pStyle w:val="20"/>
        <w:spacing w:before="120" w:after="120" w:line="360" w:lineRule="auto"/>
        <w:jc w:val="center"/>
        <w:rPr>
          <w:rFonts w:hint="eastAsia" w:hAnsi="宋体"/>
          <w:sz w:val="44"/>
          <w:szCs w:val="44"/>
        </w:rPr>
      </w:pPr>
    </w:p>
    <w:p>
      <w:pPr>
        <w:pStyle w:val="27"/>
        <w:tabs>
          <w:tab w:val="right" w:leader="dot" w:pos="8302"/>
        </w:tabs>
        <w:spacing w:line="360" w:lineRule="auto"/>
        <w:rPr>
          <w:b/>
          <w:sz w:val="32"/>
          <w:szCs w:val="32"/>
          <w:lang/>
        </w:rPr>
      </w:pPr>
      <w:r>
        <w:rPr>
          <w:rFonts w:hAnsi="宋体"/>
          <w:b/>
          <w:sz w:val="32"/>
          <w:szCs w:val="32"/>
        </w:rPr>
        <w:fldChar w:fldCharType="begin"/>
      </w:r>
      <w:r>
        <w:rPr>
          <w:rFonts w:hAnsi="宋体"/>
          <w:b/>
          <w:sz w:val="32"/>
          <w:szCs w:val="32"/>
        </w:rPr>
        <w:instrText xml:space="preserve"> </w:instrText>
      </w:r>
      <w:r>
        <w:rPr>
          <w:rFonts w:hint="eastAsia" w:hAnsi="宋体"/>
          <w:b/>
          <w:sz w:val="32"/>
          <w:szCs w:val="32"/>
        </w:rPr>
        <w:instrText xml:space="preserve">TOC \o "1-2" \h \z \u</w:instrText>
      </w:r>
      <w:r>
        <w:rPr>
          <w:rFonts w:hAnsi="宋体"/>
          <w:b/>
          <w:sz w:val="32"/>
          <w:szCs w:val="32"/>
        </w:rPr>
        <w:instrText xml:space="preserve"> </w:instrText>
      </w:r>
      <w:r>
        <w:rPr>
          <w:rFonts w:hAnsi="宋体"/>
          <w:b/>
          <w:sz w:val="32"/>
          <w:szCs w:val="32"/>
        </w:rPr>
        <w:fldChar w:fldCharType="separate"/>
      </w:r>
      <w:r>
        <w:rPr>
          <w:b/>
          <w:sz w:val="32"/>
          <w:szCs w:val="32"/>
          <w:lang/>
        </w:rPr>
        <w:fldChar w:fldCharType="begin"/>
      </w:r>
      <w:r>
        <w:rPr>
          <w:rStyle w:val="47"/>
          <w:b/>
          <w:sz w:val="32"/>
          <w:szCs w:val="32"/>
          <w:lang/>
        </w:rPr>
        <w:instrText xml:space="preserve"> </w:instrText>
      </w:r>
      <w:r>
        <w:rPr>
          <w:b/>
          <w:sz w:val="32"/>
          <w:szCs w:val="32"/>
          <w:lang/>
        </w:rPr>
        <w:instrText xml:space="preserve">HYPERLINK \l "_Toc509224041"</w:instrText>
      </w:r>
      <w:r>
        <w:rPr>
          <w:rStyle w:val="47"/>
          <w:b/>
          <w:sz w:val="32"/>
          <w:szCs w:val="32"/>
          <w:lang/>
        </w:rPr>
        <w:instrText xml:space="preserve"> </w:instrText>
      </w:r>
      <w:r>
        <w:rPr>
          <w:b/>
          <w:sz w:val="32"/>
          <w:szCs w:val="32"/>
          <w:lang/>
        </w:rPr>
        <w:fldChar w:fldCharType="separate"/>
      </w:r>
      <w:r>
        <w:rPr>
          <w:rStyle w:val="47"/>
          <w:rFonts w:hint="eastAsia" w:hAnsi="宋体"/>
          <w:b/>
          <w:sz w:val="32"/>
          <w:szCs w:val="32"/>
          <w:lang/>
        </w:rPr>
        <w:t>第一章</w:t>
      </w:r>
      <w:r>
        <w:rPr>
          <w:rStyle w:val="47"/>
          <w:rFonts w:hAnsi="宋体"/>
          <w:b/>
          <w:sz w:val="32"/>
          <w:szCs w:val="32"/>
          <w:lang/>
        </w:rPr>
        <w:t xml:space="preserve"> </w:t>
      </w:r>
      <w:r>
        <w:rPr>
          <w:rStyle w:val="47"/>
          <w:rFonts w:hint="eastAsia" w:hAnsi="宋体"/>
          <w:b/>
          <w:sz w:val="32"/>
          <w:szCs w:val="32"/>
          <w:lang/>
        </w:rPr>
        <w:t>采购邀请</w:t>
      </w:r>
      <w:r>
        <w:rPr>
          <w:b/>
          <w:sz w:val="32"/>
          <w:szCs w:val="32"/>
          <w:lang/>
        </w:rPr>
        <w:tab/>
      </w:r>
      <w:r>
        <w:rPr>
          <w:b/>
          <w:sz w:val="32"/>
          <w:szCs w:val="32"/>
          <w:lang/>
        </w:rPr>
        <w:fldChar w:fldCharType="begin"/>
      </w:r>
      <w:r>
        <w:rPr>
          <w:b/>
          <w:sz w:val="32"/>
          <w:szCs w:val="32"/>
          <w:lang/>
        </w:rPr>
        <w:instrText xml:space="preserve"> PAGEREF _Toc509224041 \h </w:instrText>
      </w:r>
      <w:r>
        <w:rPr>
          <w:b/>
          <w:sz w:val="32"/>
          <w:szCs w:val="32"/>
          <w:lang/>
        </w:rPr>
        <w:fldChar w:fldCharType="separate"/>
      </w:r>
      <w:r>
        <w:rPr>
          <w:b/>
          <w:sz w:val="32"/>
          <w:szCs w:val="32"/>
          <w:lang/>
        </w:rPr>
        <w:t>1</w:t>
      </w:r>
      <w:r>
        <w:rPr>
          <w:b/>
          <w:sz w:val="32"/>
          <w:szCs w:val="32"/>
          <w:lang/>
        </w:rPr>
        <w:fldChar w:fldCharType="end"/>
      </w:r>
      <w:r>
        <w:rPr>
          <w:b/>
          <w:sz w:val="32"/>
          <w:szCs w:val="32"/>
          <w:lang/>
        </w:rPr>
        <w:fldChar w:fldCharType="end"/>
      </w:r>
    </w:p>
    <w:p>
      <w:pPr>
        <w:pStyle w:val="27"/>
        <w:tabs>
          <w:tab w:val="right" w:leader="dot" w:pos="8302"/>
        </w:tabs>
        <w:spacing w:line="360" w:lineRule="auto"/>
        <w:rPr>
          <w:b/>
          <w:sz w:val="32"/>
          <w:szCs w:val="32"/>
          <w:lang/>
        </w:rPr>
      </w:pPr>
      <w:r>
        <w:rPr>
          <w:b/>
          <w:sz w:val="32"/>
          <w:szCs w:val="32"/>
          <w:lang/>
        </w:rPr>
        <w:fldChar w:fldCharType="begin"/>
      </w:r>
      <w:r>
        <w:rPr>
          <w:rStyle w:val="47"/>
          <w:b/>
          <w:sz w:val="32"/>
          <w:szCs w:val="32"/>
          <w:lang/>
        </w:rPr>
        <w:instrText xml:space="preserve"> </w:instrText>
      </w:r>
      <w:r>
        <w:rPr>
          <w:b/>
          <w:sz w:val="32"/>
          <w:szCs w:val="32"/>
          <w:lang/>
        </w:rPr>
        <w:instrText xml:space="preserve">HYPERLINK \l "_Toc509224042"</w:instrText>
      </w:r>
      <w:r>
        <w:rPr>
          <w:rStyle w:val="47"/>
          <w:b/>
          <w:sz w:val="32"/>
          <w:szCs w:val="32"/>
          <w:lang/>
        </w:rPr>
        <w:instrText xml:space="preserve"> </w:instrText>
      </w:r>
      <w:r>
        <w:rPr>
          <w:b/>
          <w:sz w:val="32"/>
          <w:szCs w:val="32"/>
          <w:lang/>
        </w:rPr>
        <w:fldChar w:fldCharType="separate"/>
      </w:r>
      <w:r>
        <w:rPr>
          <w:rStyle w:val="47"/>
          <w:rFonts w:hint="eastAsia" w:ascii="宋体" w:hAnsi="宋体"/>
          <w:b/>
          <w:sz w:val="32"/>
          <w:szCs w:val="32"/>
          <w:lang/>
        </w:rPr>
        <w:t>第二章</w:t>
      </w:r>
      <w:r>
        <w:rPr>
          <w:rStyle w:val="47"/>
          <w:rFonts w:ascii="宋体" w:hAnsi="宋体"/>
          <w:b/>
          <w:sz w:val="32"/>
          <w:szCs w:val="32"/>
          <w:lang/>
        </w:rPr>
        <w:t xml:space="preserve"> </w:t>
      </w:r>
      <w:r>
        <w:rPr>
          <w:rStyle w:val="47"/>
          <w:rFonts w:hint="eastAsia" w:ascii="宋体" w:hAnsi="宋体"/>
          <w:b/>
          <w:sz w:val="32"/>
          <w:szCs w:val="32"/>
          <w:lang/>
        </w:rPr>
        <w:t>供应商须知</w:t>
      </w:r>
      <w:r>
        <w:rPr>
          <w:b/>
          <w:sz w:val="32"/>
          <w:szCs w:val="32"/>
          <w:lang/>
        </w:rPr>
        <w:tab/>
      </w:r>
      <w:r>
        <w:rPr>
          <w:b/>
          <w:sz w:val="32"/>
          <w:szCs w:val="32"/>
          <w:lang/>
        </w:rPr>
        <w:fldChar w:fldCharType="begin"/>
      </w:r>
      <w:r>
        <w:rPr>
          <w:b/>
          <w:sz w:val="32"/>
          <w:szCs w:val="32"/>
          <w:lang/>
        </w:rPr>
        <w:instrText xml:space="preserve"> PAGEREF _Toc509224042 \h </w:instrText>
      </w:r>
      <w:r>
        <w:rPr>
          <w:b/>
          <w:sz w:val="32"/>
          <w:szCs w:val="32"/>
          <w:lang/>
        </w:rPr>
        <w:fldChar w:fldCharType="separate"/>
      </w:r>
      <w:r>
        <w:rPr>
          <w:b/>
          <w:sz w:val="32"/>
          <w:szCs w:val="32"/>
          <w:lang/>
        </w:rPr>
        <w:t>4</w:t>
      </w:r>
      <w:r>
        <w:rPr>
          <w:b/>
          <w:sz w:val="32"/>
          <w:szCs w:val="32"/>
          <w:lang/>
        </w:rPr>
        <w:fldChar w:fldCharType="end"/>
      </w:r>
      <w:r>
        <w:rPr>
          <w:b/>
          <w:sz w:val="32"/>
          <w:szCs w:val="32"/>
          <w:lang/>
        </w:rPr>
        <w:fldChar w:fldCharType="end"/>
      </w:r>
    </w:p>
    <w:p>
      <w:pPr>
        <w:pStyle w:val="27"/>
        <w:tabs>
          <w:tab w:val="right" w:leader="dot" w:pos="8302"/>
        </w:tabs>
        <w:spacing w:line="360" w:lineRule="auto"/>
        <w:rPr>
          <w:b/>
          <w:sz w:val="32"/>
          <w:szCs w:val="32"/>
          <w:lang/>
        </w:rPr>
      </w:pPr>
      <w:r>
        <w:rPr>
          <w:b/>
          <w:sz w:val="32"/>
          <w:szCs w:val="32"/>
          <w:lang/>
        </w:rPr>
        <w:fldChar w:fldCharType="begin"/>
      </w:r>
      <w:r>
        <w:rPr>
          <w:rStyle w:val="47"/>
          <w:b/>
          <w:sz w:val="32"/>
          <w:szCs w:val="32"/>
          <w:lang/>
        </w:rPr>
        <w:instrText xml:space="preserve"> </w:instrText>
      </w:r>
      <w:r>
        <w:rPr>
          <w:b/>
          <w:sz w:val="32"/>
          <w:szCs w:val="32"/>
          <w:lang/>
        </w:rPr>
        <w:instrText xml:space="preserve">HYPERLINK \l "_Toc509224043"</w:instrText>
      </w:r>
      <w:r>
        <w:rPr>
          <w:rStyle w:val="47"/>
          <w:b/>
          <w:sz w:val="32"/>
          <w:szCs w:val="32"/>
          <w:lang/>
        </w:rPr>
        <w:instrText xml:space="preserve"> </w:instrText>
      </w:r>
      <w:r>
        <w:rPr>
          <w:b/>
          <w:sz w:val="32"/>
          <w:szCs w:val="32"/>
          <w:lang/>
        </w:rPr>
        <w:fldChar w:fldCharType="separate"/>
      </w:r>
      <w:r>
        <w:rPr>
          <w:rStyle w:val="47"/>
          <w:rFonts w:hint="eastAsia" w:ascii="宋体" w:hAnsi="宋体"/>
          <w:b/>
          <w:sz w:val="32"/>
          <w:szCs w:val="32"/>
          <w:lang/>
        </w:rPr>
        <w:t>第三章</w:t>
      </w:r>
      <w:r>
        <w:rPr>
          <w:rStyle w:val="47"/>
          <w:rFonts w:ascii="宋体" w:hAnsi="宋体"/>
          <w:b/>
          <w:sz w:val="32"/>
          <w:szCs w:val="32"/>
          <w:lang/>
        </w:rPr>
        <w:t xml:space="preserve"> </w:t>
      </w:r>
      <w:r>
        <w:rPr>
          <w:rStyle w:val="47"/>
          <w:rFonts w:hint="eastAsia" w:ascii="宋体" w:hAnsi="宋体"/>
          <w:b/>
          <w:bCs/>
          <w:sz w:val="32"/>
          <w:szCs w:val="32"/>
          <w:lang/>
        </w:rPr>
        <w:t>采购内容及</w:t>
      </w:r>
      <w:r>
        <w:rPr>
          <w:rStyle w:val="47"/>
          <w:rFonts w:hint="eastAsia" w:ascii="宋体" w:hAnsi="宋体"/>
          <w:b/>
          <w:sz w:val="32"/>
          <w:szCs w:val="32"/>
          <w:lang/>
        </w:rPr>
        <w:t>需求</w:t>
      </w:r>
      <w:r>
        <w:rPr>
          <w:b/>
          <w:sz w:val="32"/>
          <w:szCs w:val="32"/>
          <w:lang/>
        </w:rPr>
        <w:tab/>
      </w:r>
      <w:r>
        <w:rPr>
          <w:b/>
          <w:sz w:val="32"/>
          <w:szCs w:val="32"/>
          <w:lang/>
        </w:rPr>
        <w:fldChar w:fldCharType="begin"/>
      </w:r>
      <w:r>
        <w:rPr>
          <w:b/>
          <w:sz w:val="32"/>
          <w:szCs w:val="32"/>
          <w:lang/>
        </w:rPr>
        <w:instrText xml:space="preserve"> PAGEREF _Toc509224043 \h </w:instrText>
      </w:r>
      <w:r>
        <w:rPr>
          <w:b/>
          <w:sz w:val="32"/>
          <w:szCs w:val="32"/>
          <w:lang/>
        </w:rPr>
        <w:fldChar w:fldCharType="separate"/>
      </w:r>
      <w:r>
        <w:rPr>
          <w:b/>
          <w:sz w:val="32"/>
          <w:szCs w:val="32"/>
          <w:lang/>
        </w:rPr>
        <w:t>18</w:t>
      </w:r>
      <w:r>
        <w:rPr>
          <w:b/>
          <w:sz w:val="32"/>
          <w:szCs w:val="32"/>
          <w:lang/>
        </w:rPr>
        <w:fldChar w:fldCharType="end"/>
      </w:r>
      <w:r>
        <w:rPr>
          <w:b/>
          <w:sz w:val="32"/>
          <w:szCs w:val="32"/>
          <w:lang/>
        </w:rPr>
        <w:fldChar w:fldCharType="end"/>
      </w:r>
    </w:p>
    <w:p>
      <w:pPr>
        <w:pStyle w:val="27"/>
        <w:tabs>
          <w:tab w:val="right" w:leader="dot" w:pos="8302"/>
        </w:tabs>
        <w:spacing w:line="360" w:lineRule="auto"/>
        <w:rPr>
          <w:b/>
          <w:sz w:val="32"/>
          <w:szCs w:val="32"/>
          <w:lang/>
        </w:rPr>
      </w:pPr>
      <w:r>
        <w:rPr>
          <w:b/>
          <w:sz w:val="32"/>
          <w:szCs w:val="32"/>
          <w:lang/>
        </w:rPr>
        <w:fldChar w:fldCharType="begin"/>
      </w:r>
      <w:r>
        <w:rPr>
          <w:rStyle w:val="47"/>
          <w:b/>
          <w:sz w:val="32"/>
          <w:szCs w:val="32"/>
          <w:lang/>
        </w:rPr>
        <w:instrText xml:space="preserve"> </w:instrText>
      </w:r>
      <w:r>
        <w:rPr>
          <w:b/>
          <w:sz w:val="32"/>
          <w:szCs w:val="32"/>
          <w:lang/>
        </w:rPr>
        <w:instrText xml:space="preserve">HYPERLINK \l "_Toc509224044"</w:instrText>
      </w:r>
      <w:r>
        <w:rPr>
          <w:rStyle w:val="47"/>
          <w:b/>
          <w:sz w:val="32"/>
          <w:szCs w:val="32"/>
          <w:lang/>
        </w:rPr>
        <w:instrText xml:space="preserve"> </w:instrText>
      </w:r>
      <w:r>
        <w:rPr>
          <w:b/>
          <w:sz w:val="32"/>
          <w:szCs w:val="32"/>
          <w:lang/>
        </w:rPr>
        <w:fldChar w:fldCharType="separate"/>
      </w:r>
      <w:r>
        <w:rPr>
          <w:rStyle w:val="47"/>
          <w:rFonts w:hint="eastAsia"/>
          <w:b/>
          <w:bCs/>
          <w:sz w:val="32"/>
          <w:szCs w:val="32"/>
          <w:lang/>
        </w:rPr>
        <w:t>第四章</w:t>
      </w:r>
      <w:r>
        <w:rPr>
          <w:rStyle w:val="47"/>
          <w:b/>
          <w:bCs/>
          <w:sz w:val="32"/>
          <w:szCs w:val="32"/>
          <w:lang/>
        </w:rPr>
        <w:t xml:space="preserve"> </w:t>
      </w:r>
      <w:r>
        <w:rPr>
          <w:rStyle w:val="47"/>
          <w:rFonts w:hint="eastAsia"/>
          <w:b/>
          <w:bCs/>
          <w:sz w:val="32"/>
          <w:szCs w:val="32"/>
          <w:lang/>
        </w:rPr>
        <w:t>合同主要条款</w:t>
      </w:r>
      <w:r>
        <w:rPr>
          <w:b/>
          <w:sz w:val="32"/>
          <w:szCs w:val="32"/>
          <w:lang/>
        </w:rPr>
        <w:tab/>
      </w:r>
      <w:r>
        <w:rPr>
          <w:b/>
          <w:sz w:val="32"/>
          <w:szCs w:val="32"/>
          <w:lang/>
        </w:rPr>
        <w:fldChar w:fldCharType="begin"/>
      </w:r>
      <w:r>
        <w:rPr>
          <w:b/>
          <w:sz w:val="32"/>
          <w:szCs w:val="32"/>
          <w:lang/>
        </w:rPr>
        <w:instrText xml:space="preserve"> PAGEREF _Toc509224044 \h </w:instrText>
      </w:r>
      <w:r>
        <w:rPr>
          <w:b/>
          <w:sz w:val="32"/>
          <w:szCs w:val="32"/>
          <w:lang/>
        </w:rPr>
        <w:fldChar w:fldCharType="separate"/>
      </w:r>
      <w:r>
        <w:rPr>
          <w:b/>
          <w:sz w:val="32"/>
          <w:szCs w:val="32"/>
          <w:lang/>
        </w:rPr>
        <w:t>28</w:t>
      </w:r>
      <w:r>
        <w:rPr>
          <w:b/>
          <w:sz w:val="32"/>
          <w:szCs w:val="32"/>
          <w:lang/>
        </w:rPr>
        <w:fldChar w:fldCharType="end"/>
      </w:r>
      <w:r>
        <w:rPr>
          <w:b/>
          <w:sz w:val="32"/>
          <w:szCs w:val="32"/>
          <w:lang/>
        </w:rPr>
        <w:fldChar w:fldCharType="end"/>
      </w:r>
    </w:p>
    <w:p>
      <w:pPr>
        <w:pStyle w:val="27"/>
        <w:tabs>
          <w:tab w:val="right" w:leader="dot" w:pos="8302"/>
        </w:tabs>
        <w:spacing w:line="360" w:lineRule="auto"/>
        <w:rPr>
          <w:b/>
          <w:sz w:val="32"/>
          <w:szCs w:val="32"/>
          <w:lang/>
        </w:rPr>
      </w:pPr>
      <w:r>
        <w:rPr>
          <w:b/>
          <w:sz w:val="32"/>
          <w:szCs w:val="32"/>
          <w:lang/>
        </w:rPr>
        <w:fldChar w:fldCharType="begin"/>
      </w:r>
      <w:r>
        <w:rPr>
          <w:rStyle w:val="47"/>
          <w:b/>
          <w:sz w:val="32"/>
          <w:szCs w:val="32"/>
          <w:lang/>
        </w:rPr>
        <w:instrText xml:space="preserve"> </w:instrText>
      </w:r>
      <w:r>
        <w:rPr>
          <w:b/>
          <w:sz w:val="32"/>
          <w:szCs w:val="32"/>
          <w:lang/>
        </w:rPr>
        <w:instrText xml:space="preserve">HYPERLINK \l "_Toc509224045"</w:instrText>
      </w:r>
      <w:r>
        <w:rPr>
          <w:rStyle w:val="47"/>
          <w:b/>
          <w:sz w:val="32"/>
          <w:szCs w:val="32"/>
          <w:lang/>
        </w:rPr>
        <w:instrText xml:space="preserve"> </w:instrText>
      </w:r>
      <w:r>
        <w:rPr>
          <w:b/>
          <w:sz w:val="32"/>
          <w:szCs w:val="32"/>
          <w:lang/>
        </w:rPr>
        <w:fldChar w:fldCharType="separate"/>
      </w:r>
      <w:r>
        <w:rPr>
          <w:rStyle w:val="47"/>
          <w:rFonts w:hint="eastAsia" w:ascii="宋体" w:hAnsi="宋体"/>
          <w:b/>
          <w:sz w:val="32"/>
          <w:szCs w:val="32"/>
          <w:lang/>
        </w:rPr>
        <w:t>第五章</w:t>
      </w:r>
      <w:r>
        <w:rPr>
          <w:rStyle w:val="47"/>
          <w:rFonts w:ascii="宋体" w:hAnsi="宋体"/>
          <w:b/>
          <w:sz w:val="32"/>
          <w:szCs w:val="32"/>
          <w:lang/>
        </w:rPr>
        <w:t xml:space="preserve"> </w:t>
      </w:r>
      <w:r>
        <w:rPr>
          <w:rStyle w:val="47"/>
          <w:rFonts w:hint="eastAsia" w:ascii="宋体" w:hAnsi="宋体"/>
          <w:b/>
          <w:sz w:val="32"/>
          <w:szCs w:val="32"/>
          <w:lang/>
        </w:rPr>
        <w:t>响应文</w:t>
      </w:r>
      <w:bookmarkStart w:id="0" w:name="_Hlt509224050"/>
      <w:bookmarkStart w:id="1" w:name="_Hlt509224051"/>
      <w:r>
        <w:rPr>
          <w:rStyle w:val="47"/>
          <w:rFonts w:hint="eastAsia" w:ascii="宋体" w:hAnsi="宋体"/>
          <w:b/>
          <w:sz w:val="32"/>
          <w:szCs w:val="32"/>
          <w:lang/>
        </w:rPr>
        <w:t>件</w:t>
      </w:r>
      <w:bookmarkEnd w:id="0"/>
      <w:bookmarkEnd w:id="1"/>
      <w:r>
        <w:rPr>
          <w:rStyle w:val="47"/>
          <w:rFonts w:hint="eastAsia" w:ascii="宋体" w:hAnsi="宋体"/>
          <w:b/>
          <w:sz w:val="32"/>
          <w:szCs w:val="32"/>
          <w:lang/>
        </w:rPr>
        <w:t>格式</w:t>
      </w:r>
      <w:r>
        <w:rPr>
          <w:b/>
          <w:sz w:val="32"/>
          <w:szCs w:val="32"/>
          <w:lang/>
        </w:rPr>
        <w:tab/>
      </w:r>
      <w:r>
        <w:rPr>
          <w:b/>
          <w:sz w:val="32"/>
          <w:szCs w:val="32"/>
          <w:lang/>
        </w:rPr>
        <w:fldChar w:fldCharType="begin"/>
      </w:r>
      <w:r>
        <w:rPr>
          <w:b/>
          <w:sz w:val="32"/>
          <w:szCs w:val="32"/>
          <w:lang/>
        </w:rPr>
        <w:instrText xml:space="preserve"> PAGEREF _Toc509224045 \h </w:instrText>
      </w:r>
      <w:r>
        <w:rPr>
          <w:b/>
          <w:sz w:val="32"/>
          <w:szCs w:val="32"/>
          <w:lang/>
        </w:rPr>
        <w:fldChar w:fldCharType="separate"/>
      </w:r>
      <w:r>
        <w:rPr>
          <w:b/>
          <w:sz w:val="32"/>
          <w:szCs w:val="32"/>
          <w:lang/>
        </w:rPr>
        <w:t>35</w:t>
      </w:r>
      <w:r>
        <w:rPr>
          <w:b/>
          <w:sz w:val="32"/>
          <w:szCs w:val="32"/>
          <w:lang/>
        </w:rPr>
        <w:fldChar w:fldCharType="end"/>
      </w:r>
      <w:r>
        <w:rPr>
          <w:b/>
          <w:sz w:val="32"/>
          <w:szCs w:val="32"/>
          <w:lang/>
        </w:rPr>
        <w:fldChar w:fldCharType="end"/>
      </w:r>
    </w:p>
    <w:p>
      <w:pPr>
        <w:pStyle w:val="20"/>
        <w:snapToGrid w:val="0"/>
        <w:spacing w:before="120" w:after="120" w:line="360" w:lineRule="auto"/>
        <w:jc w:val="center"/>
        <w:outlineLvl w:val="0"/>
        <w:rPr>
          <w:rFonts w:hAnsi="宋体"/>
        </w:rPr>
        <w:sectPr>
          <w:headerReference r:id="rId3" w:type="default"/>
          <w:footerReference r:id="rId4" w:type="default"/>
          <w:pgSz w:w="11906" w:h="16838"/>
          <w:pgMar w:top="1474" w:right="1797" w:bottom="1247" w:left="1797" w:header="851" w:footer="851" w:gutter="0"/>
          <w:pgNumType w:start="1"/>
          <w:cols w:space="720" w:num="1"/>
          <w:docGrid w:linePitch="312" w:charSpace="0"/>
        </w:sectPr>
      </w:pPr>
      <w:r>
        <w:rPr>
          <w:rFonts w:hAnsi="宋体"/>
          <w:b/>
          <w:kern w:val="2"/>
          <w:sz w:val="32"/>
          <w:szCs w:val="32"/>
        </w:rPr>
        <w:fldChar w:fldCharType="end"/>
      </w:r>
    </w:p>
    <w:p>
      <w:pPr>
        <w:pStyle w:val="20"/>
        <w:snapToGrid w:val="0"/>
        <w:spacing w:before="120" w:after="120" w:line="360" w:lineRule="auto"/>
        <w:jc w:val="center"/>
        <w:outlineLvl w:val="0"/>
        <w:rPr>
          <w:rFonts w:hint="eastAsia" w:hAnsi="宋体"/>
          <w:b/>
          <w:sz w:val="32"/>
          <w:szCs w:val="32"/>
        </w:rPr>
      </w:pPr>
      <w:bookmarkStart w:id="2" w:name="_Toc509224041"/>
      <w:r>
        <w:rPr>
          <w:rFonts w:hint="eastAsia" w:hAnsi="宋体"/>
          <w:b/>
          <w:sz w:val="32"/>
          <w:szCs w:val="32"/>
        </w:rPr>
        <w:t>第一章 采购邀请</w:t>
      </w:r>
      <w:bookmarkEnd w:id="2"/>
    </w:p>
    <w:p>
      <w:pPr>
        <w:pStyle w:val="15"/>
        <w:spacing w:line="360" w:lineRule="auto"/>
        <w:ind w:firstLine="464" w:firstLineChars="200"/>
        <w:rPr>
          <w:rFonts w:hint="eastAsia" w:hAnsi="宋体"/>
          <w:sz w:val="24"/>
        </w:rPr>
      </w:pPr>
    </w:p>
    <w:p>
      <w:pPr>
        <w:pStyle w:val="15"/>
        <w:spacing w:line="360" w:lineRule="auto"/>
        <w:ind w:firstLine="464" w:firstLineChars="200"/>
        <w:rPr>
          <w:rFonts w:hAnsi="宋体"/>
          <w:sz w:val="24"/>
        </w:rPr>
      </w:pPr>
      <w:r>
        <w:rPr>
          <w:rFonts w:hint="eastAsia" w:hAnsi="宋体"/>
          <w:sz w:val="24"/>
        </w:rPr>
        <w:t>根据《中华人民共和国政府采购法》等有关规定，</w:t>
      </w:r>
      <w:r>
        <w:rPr>
          <w:rFonts w:hAnsi="宋体"/>
          <w:sz w:val="24"/>
        </w:rPr>
        <w:t>浙江省</w:t>
      </w:r>
      <w:r>
        <w:rPr>
          <w:rFonts w:hint="eastAsia" w:hAnsi="宋体"/>
          <w:sz w:val="24"/>
        </w:rPr>
        <w:t>国际技术设备招标</w:t>
      </w:r>
      <w:r>
        <w:rPr>
          <w:rFonts w:hAnsi="宋体"/>
          <w:sz w:val="24"/>
        </w:rPr>
        <w:t>有限公司</w:t>
      </w:r>
      <w:r>
        <w:rPr>
          <w:rFonts w:hint="eastAsia" w:hAnsi="宋体"/>
          <w:sz w:val="24"/>
        </w:rPr>
        <w:t>受</w:t>
      </w:r>
      <w:r>
        <w:rPr>
          <w:rFonts w:hint="eastAsia" w:hAnsi="宋体"/>
          <w:sz w:val="24"/>
          <w:u w:val="single"/>
        </w:rPr>
        <w:t>中国美术学院</w:t>
      </w:r>
      <w:r>
        <w:rPr>
          <w:rFonts w:hint="eastAsia" w:hAnsi="宋体"/>
          <w:sz w:val="24"/>
        </w:rPr>
        <w:t>委托，就</w:t>
      </w:r>
      <w:r>
        <w:rPr>
          <w:rFonts w:hint="eastAsia" w:hAnsi="宋体"/>
          <w:sz w:val="24"/>
          <w:u w:val="single"/>
        </w:rPr>
        <w:t>美术馆地下室展厅监控系统改造</w:t>
      </w:r>
      <w:r>
        <w:rPr>
          <w:rFonts w:hint="eastAsia" w:hAnsi="宋体"/>
          <w:sz w:val="24"/>
        </w:rPr>
        <w:t>项目进行竞争性谈判采购，欢迎国内合格的供应商前来参加。</w:t>
      </w:r>
    </w:p>
    <w:p>
      <w:pPr>
        <w:pStyle w:val="15"/>
        <w:spacing w:line="360" w:lineRule="auto"/>
        <w:ind w:firstLine="0"/>
        <w:rPr>
          <w:rFonts w:hAnsi="宋体"/>
          <w:sz w:val="24"/>
        </w:rPr>
      </w:pPr>
      <w:r>
        <w:rPr>
          <w:rFonts w:hint="eastAsia" w:hAnsi="宋体"/>
          <w:sz w:val="24"/>
        </w:rPr>
        <w:t>一</w:t>
      </w:r>
      <w:r>
        <w:rPr>
          <w:rFonts w:hAnsi="宋体"/>
          <w:sz w:val="24"/>
        </w:rPr>
        <w:t>.</w:t>
      </w:r>
      <w:r>
        <w:rPr>
          <w:rFonts w:hint="eastAsia" w:hAnsi="宋体"/>
          <w:sz w:val="24"/>
        </w:rPr>
        <w:t>项目编号：</w:t>
      </w:r>
      <w:r>
        <w:rPr>
          <w:rFonts w:hAnsi="宋体"/>
          <w:color w:val="000000"/>
          <w:sz w:val="24"/>
        </w:rPr>
        <w:t>0625-19217218</w:t>
      </w:r>
    </w:p>
    <w:p>
      <w:pPr>
        <w:pStyle w:val="15"/>
        <w:spacing w:line="360" w:lineRule="auto"/>
        <w:ind w:firstLine="0"/>
        <w:rPr>
          <w:rFonts w:hint="eastAsia" w:hAnsi="宋体"/>
          <w:sz w:val="24"/>
        </w:rPr>
      </w:pPr>
      <w:r>
        <w:rPr>
          <w:rFonts w:hint="eastAsia" w:hAnsi="宋体"/>
          <w:sz w:val="24"/>
        </w:rPr>
        <w:t>二</w:t>
      </w:r>
      <w:r>
        <w:rPr>
          <w:rFonts w:hAnsi="宋体"/>
          <w:sz w:val="24"/>
        </w:rPr>
        <w:t>.</w:t>
      </w:r>
      <w:r>
        <w:rPr>
          <w:rFonts w:hint="eastAsia" w:hAnsi="宋体"/>
          <w:sz w:val="24"/>
        </w:rPr>
        <w:t>采购组织类型：</w:t>
      </w:r>
      <w:bookmarkStart w:id="3" w:name="B09_采购组织类型"/>
      <w:r>
        <w:rPr>
          <w:rFonts w:hint="eastAsia" w:hAnsi="宋体"/>
          <w:color w:val="000000"/>
          <w:sz w:val="24"/>
        </w:rPr>
        <w:t>分散采购委托代理</w:t>
      </w:r>
      <w:bookmarkEnd w:id="3"/>
    </w:p>
    <w:p>
      <w:pPr>
        <w:pStyle w:val="15"/>
        <w:spacing w:line="360" w:lineRule="auto"/>
        <w:ind w:firstLine="0"/>
        <w:rPr>
          <w:rFonts w:hAnsi="宋体"/>
          <w:sz w:val="24"/>
        </w:rPr>
      </w:pPr>
      <w:r>
        <w:rPr>
          <w:rFonts w:hint="eastAsia" w:hAnsi="宋体"/>
          <w:sz w:val="24"/>
        </w:rPr>
        <w:t>三.采购方式：竞争性谈判</w:t>
      </w:r>
      <w:r>
        <w:rPr>
          <w:rFonts w:hAnsi="宋体"/>
          <w:sz w:val="24"/>
        </w:rPr>
        <w:t xml:space="preserve"> </w:t>
      </w:r>
    </w:p>
    <w:p>
      <w:pPr>
        <w:pStyle w:val="15"/>
        <w:spacing w:line="360" w:lineRule="auto"/>
        <w:ind w:firstLine="0"/>
        <w:rPr>
          <w:rFonts w:hint="eastAsia" w:hAnsi="宋体"/>
          <w:sz w:val="24"/>
        </w:rPr>
      </w:pPr>
      <w:r>
        <w:rPr>
          <w:rFonts w:hint="eastAsia" w:hAnsi="宋体"/>
          <w:sz w:val="24"/>
        </w:rPr>
        <w:t>四</w:t>
      </w:r>
      <w:r>
        <w:rPr>
          <w:rFonts w:hAnsi="宋体"/>
          <w:sz w:val="24"/>
        </w:rPr>
        <w:t>.</w:t>
      </w:r>
      <w:r>
        <w:rPr>
          <w:rFonts w:hint="eastAsia" w:hAnsi="宋体"/>
          <w:sz w:val="24"/>
        </w:rPr>
        <w:t>采购项目概况（内容、用途、数量、简要技术要求等）：</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531"/>
        <w:gridCol w:w="517"/>
        <w:gridCol w:w="517"/>
        <w:gridCol w:w="1241"/>
        <w:gridCol w:w="2895"/>
        <w:gridCol w:w="82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540" w:type="dxa"/>
            <w:noWrap w:val="0"/>
            <w:vAlign w:val="center"/>
          </w:tcPr>
          <w:p>
            <w:pPr>
              <w:spacing w:line="360" w:lineRule="auto"/>
              <w:jc w:val="center"/>
              <w:rPr>
                <w:rFonts w:ascii="宋体" w:hAnsi="宋体"/>
                <w:b/>
                <w:sz w:val="24"/>
              </w:rPr>
            </w:pPr>
            <w:r>
              <w:rPr>
                <w:rFonts w:hint="eastAsia" w:ascii="宋体" w:hAnsi="宋体"/>
                <w:b/>
                <w:sz w:val="24"/>
              </w:rPr>
              <w:t>序号</w:t>
            </w:r>
          </w:p>
        </w:tc>
        <w:tc>
          <w:tcPr>
            <w:tcW w:w="1531" w:type="dxa"/>
            <w:noWrap w:val="0"/>
            <w:vAlign w:val="center"/>
          </w:tcPr>
          <w:p>
            <w:pPr>
              <w:spacing w:line="360" w:lineRule="auto"/>
              <w:jc w:val="center"/>
              <w:rPr>
                <w:rFonts w:ascii="宋体" w:hAnsi="宋体"/>
                <w:b/>
                <w:sz w:val="24"/>
              </w:rPr>
            </w:pPr>
            <w:r>
              <w:rPr>
                <w:rFonts w:hint="eastAsia" w:ascii="宋体" w:hAnsi="宋体"/>
                <w:b/>
                <w:sz w:val="24"/>
              </w:rPr>
              <w:t>项目名称</w:t>
            </w:r>
          </w:p>
        </w:tc>
        <w:tc>
          <w:tcPr>
            <w:tcW w:w="517" w:type="dxa"/>
            <w:noWrap w:val="0"/>
            <w:vAlign w:val="center"/>
          </w:tcPr>
          <w:p>
            <w:pPr>
              <w:spacing w:line="360" w:lineRule="auto"/>
              <w:jc w:val="center"/>
              <w:rPr>
                <w:rFonts w:ascii="宋体" w:hAnsi="宋体"/>
                <w:b/>
                <w:sz w:val="24"/>
              </w:rPr>
            </w:pPr>
            <w:r>
              <w:rPr>
                <w:rFonts w:hint="eastAsia" w:ascii="宋体" w:hAnsi="宋体"/>
                <w:b/>
                <w:sz w:val="24"/>
              </w:rPr>
              <w:t>数量</w:t>
            </w:r>
          </w:p>
        </w:tc>
        <w:tc>
          <w:tcPr>
            <w:tcW w:w="517" w:type="dxa"/>
            <w:noWrap w:val="0"/>
            <w:vAlign w:val="center"/>
          </w:tcPr>
          <w:p>
            <w:pPr>
              <w:spacing w:line="360" w:lineRule="auto"/>
              <w:jc w:val="center"/>
              <w:rPr>
                <w:rFonts w:ascii="宋体" w:hAnsi="宋体"/>
                <w:b/>
                <w:sz w:val="24"/>
              </w:rPr>
            </w:pPr>
            <w:r>
              <w:rPr>
                <w:rFonts w:hint="eastAsia" w:ascii="宋体" w:hAnsi="宋体"/>
                <w:b/>
                <w:sz w:val="24"/>
              </w:rPr>
              <w:t>单位</w:t>
            </w:r>
          </w:p>
        </w:tc>
        <w:tc>
          <w:tcPr>
            <w:tcW w:w="1241" w:type="dxa"/>
            <w:noWrap w:val="0"/>
            <w:vAlign w:val="center"/>
          </w:tcPr>
          <w:p>
            <w:pPr>
              <w:pStyle w:val="15"/>
              <w:spacing w:line="360" w:lineRule="auto"/>
              <w:ind w:firstLine="0"/>
              <w:jc w:val="center"/>
              <w:rPr>
                <w:rFonts w:hint="eastAsia" w:hAnsi="宋体"/>
                <w:b/>
                <w:spacing w:val="0"/>
                <w:sz w:val="24"/>
                <w:szCs w:val="24"/>
              </w:rPr>
            </w:pPr>
            <w:r>
              <w:rPr>
                <w:rFonts w:hint="eastAsia" w:hAnsi="宋体"/>
                <w:b/>
                <w:spacing w:val="0"/>
                <w:sz w:val="24"/>
                <w:szCs w:val="24"/>
              </w:rPr>
              <w:t>预算金额</w:t>
            </w:r>
          </w:p>
          <w:p>
            <w:pPr>
              <w:pStyle w:val="15"/>
              <w:spacing w:line="360" w:lineRule="auto"/>
              <w:ind w:firstLine="0"/>
              <w:jc w:val="center"/>
              <w:rPr>
                <w:rFonts w:hAnsi="宋体"/>
                <w:b/>
                <w:spacing w:val="0"/>
                <w:sz w:val="24"/>
                <w:szCs w:val="24"/>
              </w:rPr>
            </w:pPr>
            <w:r>
              <w:rPr>
                <w:rFonts w:hint="eastAsia" w:hAnsi="宋体"/>
                <w:b/>
                <w:spacing w:val="0"/>
                <w:sz w:val="24"/>
                <w:szCs w:val="24"/>
              </w:rPr>
              <w:t>（万元）</w:t>
            </w:r>
          </w:p>
        </w:tc>
        <w:tc>
          <w:tcPr>
            <w:tcW w:w="2895" w:type="dxa"/>
            <w:noWrap w:val="0"/>
            <w:vAlign w:val="center"/>
          </w:tcPr>
          <w:p>
            <w:pPr>
              <w:spacing w:line="360" w:lineRule="auto"/>
              <w:jc w:val="center"/>
              <w:rPr>
                <w:rFonts w:hint="eastAsia" w:ascii="宋体" w:hAnsi="宋体"/>
                <w:b/>
                <w:sz w:val="24"/>
              </w:rPr>
            </w:pPr>
            <w:r>
              <w:rPr>
                <w:rFonts w:hint="eastAsia" w:ascii="宋体" w:hAnsi="宋体"/>
                <w:b/>
                <w:sz w:val="24"/>
              </w:rPr>
              <w:t>简要技术描述或</w:t>
            </w:r>
          </w:p>
          <w:p>
            <w:pPr>
              <w:spacing w:line="360" w:lineRule="auto"/>
              <w:jc w:val="center"/>
              <w:rPr>
                <w:rFonts w:hint="eastAsia" w:ascii="宋体" w:hAnsi="宋体"/>
                <w:b/>
                <w:sz w:val="24"/>
              </w:rPr>
            </w:pPr>
            <w:r>
              <w:rPr>
                <w:rFonts w:hint="eastAsia" w:ascii="宋体" w:hAnsi="宋体"/>
                <w:b/>
                <w:sz w:val="24"/>
              </w:rPr>
              <w:t>基本概况介绍</w:t>
            </w:r>
          </w:p>
        </w:tc>
        <w:tc>
          <w:tcPr>
            <w:tcW w:w="827" w:type="dxa"/>
            <w:noWrap w:val="0"/>
            <w:vAlign w:val="center"/>
          </w:tcPr>
          <w:p>
            <w:pPr>
              <w:spacing w:line="360" w:lineRule="auto"/>
              <w:jc w:val="center"/>
              <w:rPr>
                <w:rFonts w:hint="eastAsia" w:ascii="宋体" w:hAnsi="宋体"/>
                <w:b/>
                <w:sz w:val="24"/>
              </w:rPr>
            </w:pPr>
            <w:r>
              <w:rPr>
                <w:rFonts w:hint="eastAsia" w:ascii="宋体" w:hAnsi="宋体"/>
                <w:b/>
                <w:sz w:val="24"/>
              </w:rPr>
              <w:t>进口</w:t>
            </w:r>
          </w:p>
        </w:tc>
        <w:tc>
          <w:tcPr>
            <w:tcW w:w="457" w:type="dxa"/>
            <w:noWrap w:val="0"/>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540" w:type="dxa"/>
            <w:noWrap w:val="0"/>
            <w:vAlign w:val="center"/>
          </w:tcPr>
          <w:p>
            <w:pPr>
              <w:pStyle w:val="15"/>
              <w:spacing w:line="360" w:lineRule="auto"/>
              <w:ind w:firstLine="0"/>
              <w:jc w:val="center"/>
              <w:rPr>
                <w:rFonts w:hAnsi="宋体"/>
                <w:sz w:val="24"/>
                <w:szCs w:val="24"/>
              </w:rPr>
            </w:pPr>
            <w:r>
              <w:rPr>
                <w:rFonts w:hAnsi="宋体"/>
                <w:sz w:val="24"/>
                <w:szCs w:val="24"/>
              </w:rPr>
              <w:t>1</w:t>
            </w:r>
          </w:p>
        </w:tc>
        <w:tc>
          <w:tcPr>
            <w:tcW w:w="1531" w:type="dxa"/>
            <w:noWrap w:val="0"/>
            <w:vAlign w:val="center"/>
          </w:tcPr>
          <w:p>
            <w:pPr>
              <w:pStyle w:val="15"/>
              <w:spacing w:line="360" w:lineRule="auto"/>
              <w:ind w:firstLine="0"/>
              <w:jc w:val="center"/>
              <w:rPr>
                <w:rFonts w:hAnsi="宋体"/>
                <w:sz w:val="24"/>
                <w:szCs w:val="24"/>
              </w:rPr>
            </w:pPr>
            <w:r>
              <w:rPr>
                <w:rFonts w:hint="eastAsia" w:hAnsi="宋体"/>
                <w:sz w:val="24"/>
                <w:szCs w:val="24"/>
              </w:rPr>
              <w:t>美术馆地下室展厅监控系统改造</w:t>
            </w:r>
          </w:p>
        </w:tc>
        <w:tc>
          <w:tcPr>
            <w:tcW w:w="517" w:type="dxa"/>
            <w:noWrap w:val="0"/>
            <w:vAlign w:val="center"/>
          </w:tcPr>
          <w:p>
            <w:pPr>
              <w:pStyle w:val="15"/>
              <w:spacing w:line="360" w:lineRule="auto"/>
              <w:ind w:firstLine="0"/>
              <w:jc w:val="center"/>
              <w:rPr>
                <w:rFonts w:hint="eastAsia" w:hAnsi="宋体"/>
                <w:sz w:val="24"/>
                <w:szCs w:val="24"/>
              </w:rPr>
            </w:pPr>
            <w:r>
              <w:rPr>
                <w:rFonts w:hint="eastAsia" w:hAnsi="宋体"/>
                <w:sz w:val="24"/>
                <w:szCs w:val="24"/>
              </w:rPr>
              <w:t>1</w:t>
            </w:r>
          </w:p>
        </w:tc>
        <w:tc>
          <w:tcPr>
            <w:tcW w:w="517" w:type="dxa"/>
            <w:noWrap w:val="0"/>
            <w:vAlign w:val="center"/>
          </w:tcPr>
          <w:p>
            <w:pPr>
              <w:pStyle w:val="15"/>
              <w:spacing w:line="360" w:lineRule="auto"/>
              <w:ind w:firstLine="0"/>
              <w:jc w:val="center"/>
              <w:rPr>
                <w:rFonts w:hint="eastAsia" w:hAnsi="宋体"/>
                <w:sz w:val="24"/>
                <w:szCs w:val="24"/>
              </w:rPr>
            </w:pPr>
            <w:r>
              <w:rPr>
                <w:rFonts w:hint="eastAsia" w:hAnsi="宋体"/>
                <w:sz w:val="24"/>
                <w:szCs w:val="24"/>
              </w:rPr>
              <w:t>项</w:t>
            </w:r>
          </w:p>
        </w:tc>
        <w:tc>
          <w:tcPr>
            <w:tcW w:w="1241" w:type="dxa"/>
            <w:noWrap w:val="0"/>
            <w:vAlign w:val="center"/>
          </w:tcPr>
          <w:p>
            <w:pPr>
              <w:pStyle w:val="15"/>
              <w:spacing w:line="360" w:lineRule="auto"/>
              <w:ind w:firstLine="0"/>
              <w:jc w:val="center"/>
              <w:rPr>
                <w:rFonts w:hint="eastAsia" w:hAnsi="宋体"/>
                <w:sz w:val="24"/>
                <w:szCs w:val="24"/>
              </w:rPr>
            </w:pPr>
            <w:r>
              <w:rPr>
                <w:rFonts w:hint="eastAsia" w:hAnsi="宋体"/>
                <w:sz w:val="24"/>
                <w:szCs w:val="24"/>
              </w:rPr>
              <w:t>36</w:t>
            </w:r>
          </w:p>
        </w:tc>
        <w:tc>
          <w:tcPr>
            <w:tcW w:w="2895" w:type="dxa"/>
            <w:noWrap w:val="0"/>
            <w:vAlign w:val="center"/>
          </w:tcPr>
          <w:p>
            <w:pPr>
              <w:pStyle w:val="15"/>
              <w:spacing w:line="360" w:lineRule="auto"/>
              <w:ind w:firstLine="0"/>
              <w:jc w:val="left"/>
              <w:rPr>
                <w:rFonts w:hint="eastAsia" w:hAnsi="宋体"/>
                <w:sz w:val="24"/>
                <w:szCs w:val="24"/>
              </w:rPr>
            </w:pPr>
            <w:r>
              <w:rPr>
                <w:rFonts w:hint="eastAsia" w:hAnsi="宋体"/>
                <w:sz w:val="24"/>
                <w:szCs w:val="24"/>
              </w:rPr>
              <w:t>中国美术学院美术馆地下室展厅监控系统改造相关设备供货及安装等服务。</w:t>
            </w:r>
          </w:p>
        </w:tc>
        <w:tc>
          <w:tcPr>
            <w:tcW w:w="827" w:type="dxa"/>
            <w:noWrap w:val="0"/>
            <w:vAlign w:val="center"/>
          </w:tcPr>
          <w:p>
            <w:pPr>
              <w:widowControl/>
              <w:spacing w:line="360" w:lineRule="auto"/>
              <w:jc w:val="center"/>
              <w:rPr>
                <w:rFonts w:hint="eastAsia" w:ascii="宋体" w:hAnsi="宋体"/>
                <w:spacing w:val="-4"/>
                <w:sz w:val="24"/>
              </w:rPr>
            </w:pPr>
            <w:r>
              <w:rPr>
                <w:rFonts w:hint="eastAsia" w:ascii="宋体" w:hAnsi="宋体"/>
                <w:spacing w:val="-4"/>
                <w:sz w:val="24"/>
              </w:rPr>
              <w:t>不允许</w:t>
            </w:r>
          </w:p>
        </w:tc>
        <w:tc>
          <w:tcPr>
            <w:tcW w:w="457" w:type="dxa"/>
            <w:noWrap w:val="0"/>
            <w:vAlign w:val="center"/>
          </w:tcPr>
          <w:p>
            <w:pPr>
              <w:pStyle w:val="15"/>
              <w:spacing w:line="360" w:lineRule="auto"/>
              <w:ind w:firstLine="0"/>
              <w:jc w:val="center"/>
              <w:rPr>
                <w:rFonts w:hint="eastAsia" w:hAnsi="宋体"/>
                <w:sz w:val="24"/>
                <w:szCs w:val="24"/>
              </w:rPr>
            </w:pPr>
            <w:r>
              <w:rPr>
                <w:rFonts w:hint="eastAsia" w:hAnsi="宋体"/>
                <w:sz w:val="24"/>
                <w:szCs w:val="24"/>
              </w:rPr>
              <w:t>/</w:t>
            </w:r>
          </w:p>
        </w:tc>
      </w:tr>
    </w:tbl>
    <w:p>
      <w:pPr>
        <w:pStyle w:val="15"/>
        <w:spacing w:line="360" w:lineRule="auto"/>
        <w:ind w:firstLine="0"/>
        <w:rPr>
          <w:rFonts w:hAnsi="宋体"/>
          <w:sz w:val="24"/>
        </w:rPr>
      </w:pPr>
      <w:r>
        <w:rPr>
          <w:rFonts w:hint="eastAsia" w:hAnsi="宋体"/>
          <w:sz w:val="24"/>
        </w:rPr>
        <w:t>五</w:t>
      </w:r>
      <w:r>
        <w:rPr>
          <w:rFonts w:hAnsi="宋体"/>
          <w:sz w:val="24"/>
        </w:rPr>
        <w:t>.</w:t>
      </w:r>
      <w:r>
        <w:rPr>
          <w:rFonts w:hint="eastAsia" w:hAnsi="宋体"/>
          <w:sz w:val="24"/>
        </w:rPr>
        <w:t>供应商资格条件：</w:t>
      </w:r>
    </w:p>
    <w:p>
      <w:pPr>
        <w:pStyle w:val="15"/>
        <w:spacing w:line="360" w:lineRule="auto"/>
        <w:ind w:firstLine="232" w:firstLineChars="100"/>
        <w:rPr>
          <w:rFonts w:hAnsi="宋体"/>
          <w:sz w:val="24"/>
        </w:rPr>
      </w:pPr>
      <w:r>
        <w:rPr>
          <w:rFonts w:hAnsi="宋体"/>
          <w:sz w:val="24"/>
        </w:rPr>
        <w:t>1</w:t>
      </w:r>
      <w:r>
        <w:rPr>
          <w:rFonts w:hint="eastAsia" w:hAnsi="宋体"/>
          <w:sz w:val="24"/>
        </w:rPr>
        <w:t>、符合《中华人民共和国政府采购法》第二十二条的规定：</w:t>
      </w:r>
    </w:p>
    <w:p>
      <w:pPr>
        <w:pStyle w:val="15"/>
        <w:spacing w:line="360" w:lineRule="auto"/>
        <w:ind w:firstLine="232" w:firstLineChars="100"/>
        <w:rPr>
          <w:rFonts w:hAnsi="宋体"/>
          <w:sz w:val="24"/>
        </w:rPr>
      </w:pPr>
      <w:r>
        <w:rPr>
          <w:rFonts w:hint="eastAsia" w:hAnsi="宋体"/>
          <w:sz w:val="24"/>
        </w:rPr>
        <w:t>（1）具有独立承担民事责任的能力；</w:t>
      </w:r>
    </w:p>
    <w:p>
      <w:pPr>
        <w:pStyle w:val="15"/>
        <w:spacing w:line="360" w:lineRule="auto"/>
        <w:ind w:firstLine="232" w:firstLineChars="100"/>
        <w:rPr>
          <w:rFonts w:hAnsi="宋体"/>
          <w:sz w:val="24"/>
        </w:rPr>
      </w:pPr>
      <w:r>
        <w:rPr>
          <w:rFonts w:hint="eastAsia" w:hAnsi="宋体"/>
          <w:sz w:val="24"/>
        </w:rPr>
        <w:t>（2）具有良好的商业信誉和健全的财务会计制度；</w:t>
      </w:r>
    </w:p>
    <w:p>
      <w:pPr>
        <w:pStyle w:val="15"/>
        <w:spacing w:line="360" w:lineRule="auto"/>
        <w:ind w:firstLine="232" w:firstLineChars="100"/>
        <w:rPr>
          <w:rFonts w:hAnsi="宋体"/>
          <w:sz w:val="24"/>
        </w:rPr>
      </w:pPr>
      <w:r>
        <w:rPr>
          <w:rFonts w:hint="eastAsia" w:hAnsi="宋体"/>
          <w:sz w:val="24"/>
        </w:rPr>
        <w:t>（3）具有履行合同所必需的设备和专业技术能力；</w:t>
      </w:r>
    </w:p>
    <w:p>
      <w:pPr>
        <w:pStyle w:val="15"/>
        <w:spacing w:line="360" w:lineRule="auto"/>
        <w:ind w:firstLine="232" w:firstLineChars="100"/>
        <w:rPr>
          <w:rFonts w:hAnsi="宋体"/>
          <w:sz w:val="24"/>
        </w:rPr>
      </w:pPr>
      <w:r>
        <w:rPr>
          <w:rFonts w:hint="eastAsia" w:hAnsi="宋体"/>
          <w:sz w:val="24"/>
        </w:rPr>
        <w:t>（4）有依法缴纳税收和社会保障资金的良好记录；</w:t>
      </w:r>
    </w:p>
    <w:p>
      <w:pPr>
        <w:pStyle w:val="15"/>
        <w:spacing w:line="360" w:lineRule="auto"/>
        <w:ind w:firstLine="232" w:firstLineChars="100"/>
        <w:rPr>
          <w:rFonts w:hAnsi="宋体"/>
          <w:sz w:val="24"/>
        </w:rPr>
      </w:pPr>
      <w:r>
        <w:rPr>
          <w:rFonts w:hint="eastAsia" w:hAnsi="宋体"/>
          <w:sz w:val="24"/>
        </w:rPr>
        <w:t>（5）参加政府采购活动前三年内，在经营活动中没有重大违法记录。</w:t>
      </w:r>
    </w:p>
    <w:p>
      <w:pPr>
        <w:pStyle w:val="15"/>
        <w:spacing w:line="360" w:lineRule="auto"/>
        <w:ind w:firstLine="232" w:firstLineChars="100"/>
        <w:rPr>
          <w:rFonts w:hint="eastAsia" w:hAnsi="宋体"/>
          <w:sz w:val="24"/>
        </w:rPr>
      </w:pPr>
      <w:r>
        <w:rPr>
          <w:rFonts w:hint="eastAsia" w:hAnsi="宋体"/>
          <w:sz w:val="24"/>
        </w:rPr>
        <w:t>2、单位负责人为同一人或者存在直接控股、管理关系的不同供应商，不得同时参加同一合同项下的谈判。</w:t>
      </w:r>
    </w:p>
    <w:p>
      <w:pPr>
        <w:pStyle w:val="15"/>
        <w:spacing w:line="360" w:lineRule="auto"/>
        <w:ind w:firstLine="232" w:firstLineChars="100"/>
        <w:rPr>
          <w:rFonts w:hint="eastAsia" w:hAnsi="宋体"/>
          <w:sz w:val="24"/>
        </w:rPr>
      </w:pPr>
      <w:r>
        <w:rPr>
          <w:rFonts w:hint="eastAsia" w:hAnsi="宋体"/>
          <w:sz w:val="24"/>
        </w:rPr>
        <w:t>3、为项目提供整体设计、规范编制或者项目管理、监理、检测等服务的供应商，不得参加该项目的谈判。</w:t>
      </w:r>
    </w:p>
    <w:p>
      <w:pPr>
        <w:pStyle w:val="15"/>
        <w:spacing w:line="360" w:lineRule="auto"/>
        <w:ind w:firstLine="232" w:firstLineChars="100"/>
        <w:rPr>
          <w:rFonts w:hint="eastAsia" w:hAnsi="宋体"/>
          <w:sz w:val="24"/>
        </w:rPr>
      </w:pPr>
      <w:r>
        <w:rPr>
          <w:rFonts w:hint="eastAsia" w:hAnsi="宋体"/>
          <w:sz w:val="24"/>
        </w:rPr>
        <w:t>4、截至响应文件递交截止日前1日历天17:00（北京时间），供应商未被列入“信用中国”网 (</w:t>
      </w:r>
      <w:r>
        <w:rPr>
          <w:rFonts w:hAnsi="宋体"/>
          <w:sz w:val="24"/>
        </w:rPr>
        <w:fldChar w:fldCharType="begin"/>
      </w:r>
      <w:r>
        <w:rPr>
          <w:rFonts w:hAnsi="宋体"/>
          <w:sz w:val="24"/>
        </w:rPr>
        <w:instrText xml:space="preserve"> HYPERLINK "http://</w:instrText>
      </w:r>
      <w:r>
        <w:rPr>
          <w:rFonts w:hint="eastAsia" w:hAnsi="宋体"/>
          <w:sz w:val="24"/>
        </w:rPr>
        <w:instrText xml:space="preserve">www.creditchina.gov.cn</w:instrText>
      </w:r>
      <w:r>
        <w:rPr>
          <w:rFonts w:hAnsi="宋体"/>
          <w:sz w:val="24"/>
        </w:rPr>
        <w:instrText xml:space="preserve">" </w:instrText>
      </w:r>
      <w:r>
        <w:rPr>
          <w:rFonts w:hAnsi="宋体"/>
          <w:sz w:val="24"/>
        </w:rPr>
        <w:fldChar w:fldCharType="separate"/>
      </w:r>
      <w:r>
        <w:rPr>
          <w:rFonts w:hint="eastAsia" w:hAnsi="宋体"/>
          <w:sz w:val="24"/>
        </w:rPr>
        <w:t>www.creditchina.gov.cn</w:t>
      </w:r>
      <w:r>
        <w:rPr>
          <w:rFonts w:hAnsi="宋体"/>
          <w:sz w:val="24"/>
        </w:rPr>
        <w:fldChar w:fldCharType="end"/>
      </w:r>
      <w:r>
        <w:rPr>
          <w:rFonts w:hint="eastAsia" w:hAnsi="宋体"/>
          <w:sz w:val="24"/>
        </w:rPr>
        <w:t>)失信被执行人、重大税收违法案件当事人名单、“中国政府采购网”（www.ccgp.gov.cn）政府采购严重违法失信行为记录名单且尚处于</w:t>
      </w:r>
      <w:r>
        <w:rPr>
          <w:rFonts w:hAnsi="宋体"/>
          <w:sz w:val="24"/>
        </w:rPr>
        <w:t>禁止参加政府采购活动</w:t>
      </w:r>
      <w:r>
        <w:rPr>
          <w:rFonts w:hint="eastAsia" w:hAnsi="宋体"/>
          <w:sz w:val="24"/>
        </w:rPr>
        <w:t>期内。联合体成员存在上述不良信用记录的，视同联合体存在不良信用记录。</w:t>
      </w:r>
    </w:p>
    <w:p>
      <w:pPr>
        <w:pStyle w:val="15"/>
        <w:spacing w:line="360" w:lineRule="auto"/>
        <w:ind w:firstLine="232" w:firstLineChars="100"/>
        <w:rPr>
          <w:rFonts w:hint="eastAsia" w:hAnsi="宋体"/>
          <w:sz w:val="24"/>
        </w:rPr>
      </w:pPr>
      <w:r>
        <w:rPr>
          <w:rFonts w:hint="eastAsia" w:hAnsi="宋体"/>
          <w:sz w:val="24"/>
        </w:rPr>
        <w:t>5、特定资格条件：</w:t>
      </w:r>
    </w:p>
    <w:p>
      <w:pPr>
        <w:pStyle w:val="15"/>
        <w:spacing w:line="360" w:lineRule="auto"/>
        <w:ind w:firstLine="232" w:firstLineChars="100"/>
        <w:rPr>
          <w:rFonts w:hAnsi="宋体"/>
          <w:sz w:val="24"/>
        </w:rPr>
      </w:pPr>
      <w:r>
        <w:rPr>
          <w:rFonts w:hint="eastAsia" w:hAnsi="宋体"/>
          <w:sz w:val="24"/>
        </w:rPr>
        <w:t>（1）本项目不接受联合体参加谈判。</w:t>
      </w:r>
    </w:p>
    <w:p>
      <w:pPr>
        <w:pStyle w:val="15"/>
        <w:spacing w:line="360" w:lineRule="auto"/>
        <w:ind w:firstLine="0"/>
        <w:rPr>
          <w:rFonts w:hAnsi="宋体"/>
          <w:sz w:val="24"/>
        </w:rPr>
      </w:pPr>
      <w:r>
        <w:rPr>
          <w:rFonts w:hint="eastAsia" w:hAnsi="宋体"/>
          <w:sz w:val="24"/>
        </w:rPr>
        <w:t>六.采购文件的发售时间、地点、售价:</w:t>
      </w:r>
    </w:p>
    <w:p>
      <w:pPr>
        <w:pStyle w:val="15"/>
        <w:spacing w:line="360" w:lineRule="auto"/>
        <w:ind w:firstLine="232" w:firstLineChars="100"/>
        <w:rPr>
          <w:rFonts w:hint="eastAsia" w:hAnsi="宋体"/>
          <w:sz w:val="24"/>
        </w:rPr>
      </w:pPr>
      <w:r>
        <w:rPr>
          <w:rFonts w:hint="eastAsia" w:hAnsi="宋体"/>
          <w:sz w:val="24"/>
        </w:rPr>
        <w:t>1、发售时间：</w:t>
      </w:r>
      <w:bookmarkStart w:id="4" w:name="B19_招标文件发售起始日期"/>
      <w:bookmarkEnd w:id="4"/>
      <w:r>
        <w:rPr>
          <w:rFonts w:hint="eastAsia" w:hAnsi="宋体"/>
          <w:sz w:val="24"/>
        </w:rPr>
        <w:t>2019年4月22日至</w:t>
      </w:r>
      <w:bookmarkStart w:id="5" w:name="B20_招标文件发售截止日期"/>
      <w:bookmarkEnd w:id="5"/>
      <w:r>
        <w:rPr>
          <w:rFonts w:hint="eastAsia" w:hAnsi="宋体"/>
          <w:sz w:val="24"/>
        </w:rPr>
        <w:t>2018年4月25日(双休日及法定节假日除外)</w:t>
      </w:r>
    </w:p>
    <w:p>
      <w:pPr>
        <w:pStyle w:val="15"/>
        <w:spacing w:line="360" w:lineRule="auto"/>
        <w:ind w:firstLine="232" w:firstLineChars="100"/>
        <w:rPr>
          <w:rFonts w:hint="eastAsia" w:hAnsi="宋体"/>
          <w:sz w:val="24"/>
        </w:rPr>
      </w:pPr>
      <w:r>
        <w:rPr>
          <w:rFonts w:hint="eastAsia" w:hAnsi="宋体"/>
          <w:sz w:val="24"/>
        </w:rPr>
        <w:t>上午：</w:t>
      </w:r>
      <w:bookmarkStart w:id="6" w:name="B21_招标文件的发布上午时间"/>
      <w:r>
        <w:rPr>
          <w:rFonts w:hint="eastAsia" w:hAnsi="宋体"/>
          <w:sz w:val="24"/>
        </w:rPr>
        <w:t>8:30-11:30</w:t>
      </w:r>
      <w:bookmarkEnd w:id="6"/>
      <w:r>
        <w:rPr>
          <w:rFonts w:hint="eastAsia" w:hAnsi="宋体"/>
          <w:sz w:val="24"/>
        </w:rPr>
        <w:t xml:space="preserve">     下午：</w:t>
      </w:r>
      <w:bookmarkStart w:id="7" w:name="B22_招标文件的发布下午时间"/>
      <w:r>
        <w:rPr>
          <w:rFonts w:hint="eastAsia" w:hAnsi="宋体"/>
          <w:sz w:val="24"/>
        </w:rPr>
        <w:t>13:30-17:00</w:t>
      </w:r>
      <w:bookmarkEnd w:id="7"/>
    </w:p>
    <w:p>
      <w:pPr>
        <w:pStyle w:val="15"/>
        <w:spacing w:line="360" w:lineRule="auto"/>
        <w:ind w:firstLine="232" w:firstLineChars="100"/>
        <w:rPr>
          <w:rFonts w:hint="eastAsia" w:hAnsi="宋体"/>
          <w:sz w:val="24"/>
        </w:rPr>
      </w:pPr>
      <w:r>
        <w:rPr>
          <w:rFonts w:hint="eastAsia" w:hAnsi="宋体"/>
          <w:sz w:val="24"/>
        </w:rPr>
        <w:t>2、发售地点：</w:t>
      </w:r>
      <w:bookmarkStart w:id="8" w:name="B23_招标文件的发布地点"/>
      <w:r>
        <w:rPr>
          <w:rFonts w:hint="eastAsia" w:hAnsi="宋体"/>
          <w:sz w:val="24"/>
        </w:rPr>
        <w:t>杭州市凤起路334号同方财富大厦14楼1410室</w:t>
      </w:r>
      <w:bookmarkEnd w:id="8"/>
    </w:p>
    <w:p>
      <w:pPr>
        <w:pStyle w:val="15"/>
        <w:spacing w:line="360" w:lineRule="auto"/>
        <w:ind w:firstLine="232" w:firstLineChars="100"/>
        <w:rPr>
          <w:rFonts w:hint="eastAsia" w:hAnsi="宋体"/>
          <w:sz w:val="24"/>
        </w:rPr>
      </w:pPr>
      <w:r>
        <w:rPr>
          <w:rFonts w:hint="eastAsia" w:hAnsi="宋体"/>
          <w:sz w:val="24"/>
        </w:rPr>
        <w:t>3、售价：每本500元（售后不退）</w:t>
      </w:r>
    </w:p>
    <w:p>
      <w:pPr>
        <w:pStyle w:val="15"/>
        <w:spacing w:line="360" w:lineRule="auto"/>
        <w:ind w:firstLine="233" w:firstLineChars="100"/>
        <w:rPr>
          <w:rFonts w:hint="eastAsia" w:hAnsi="宋体"/>
          <w:b/>
          <w:sz w:val="24"/>
        </w:rPr>
      </w:pPr>
      <w:r>
        <w:rPr>
          <w:rFonts w:hint="eastAsia" w:hAnsi="宋体"/>
          <w:b/>
          <w:sz w:val="24"/>
        </w:rPr>
        <w:t>4、汇款请在用途栏中注明项目编号：</w:t>
      </w:r>
      <w:r>
        <w:rPr>
          <w:rFonts w:hAnsi="宋体"/>
          <w:b/>
          <w:sz w:val="24"/>
        </w:rPr>
        <w:t>0625-19217218</w:t>
      </w:r>
    </w:p>
    <w:p>
      <w:pPr>
        <w:pStyle w:val="15"/>
        <w:spacing w:line="360" w:lineRule="auto"/>
        <w:ind w:firstLine="0"/>
        <w:rPr>
          <w:rFonts w:hAnsi="宋体"/>
          <w:sz w:val="24"/>
        </w:rPr>
      </w:pPr>
      <w:r>
        <w:rPr>
          <w:rFonts w:hint="eastAsia" w:hAnsi="宋体"/>
          <w:sz w:val="24"/>
        </w:rPr>
        <w:t>七</w:t>
      </w:r>
      <w:r>
        <w:rPr>
          <w:rFonts w:hAnsi="宋体"/>
          <w:sz w:val="24"/>
        </w:rPr>
        <w:t>. 响应文件提交截止</w:t>
      </w:r>
      <w:r>
        <w:rPr>
          <w:rFonts w:hint="eastAsia" w:hAnsi="宋体"/>
          <w:sz w:val="24"/>
        </w:rPr>
        <w:t>时间：</w:t>
      </w:r>
      <w:bookmarkStart w:id="9" w:name="B22_谈判响应文件提交截止日期"/>
      <w:bookmarkEnd w:id="9"/>
      <w:r>
        <w:rPr>
          <w:rFonts w:hint="eastAsia" w:hAnsi="宋体"/>
          <w:b/>
          <w:color w:val="000000"/>
          <w:sz w:val="24"/>
          <w:u w:val="single"/>
        </w:rPr>
        <w:t>2018年4月25日14时30分（北京时间）</w:t>
      </w:r>
    </w:p>
    <w:p>
      <w:pPr>
        <w:pStyle w:val="15"/>
        <w:spacing w:line="360" w:lineRule="auto"/>
        <w:ind w:firstLine="0"/>
        <w:rPr>
          <w:rFonts w:hAnsi="宋体"/>
          <w:sz w:val="24"/>
        </w:rPr>
      </w:pPr>
      <w:r>
        <w:rPr>
          <w:rFonts w:hint="eastAsia" w:hAnsi="宋体"/>
          <w:sz w:val="24"/>
        </w:rPr>
        <w:t>八</w:t>
      </w:r>
      <w:r>
        <w:rPr>
          <w:rFonts w:hAnsi="宋体"/>
          <w:sz w:val="24"/>
        </w:rPr>
        <w:t>. 响应文件提交</w:t>
      </w:r>
      <w:r>
        <w:rPr>
          <w:rFonts w:hint="eastAsia" w:hAnsi="宋体"/>
          <w:sz w:val="24"/>
        </w:rPr>
        <w:t>地址：</w:t>
      </w:r>
      <w:r>
        <w:rPr>
          <w:rFonts w:hint="eastAsia" w:hAnsi="宋体"/>
          <w:b/>
          <w:color w:val="000000"/>
          <w:sz w:val="24"/>
          <w:u w:val="single"/>
        </w:rPr>
        <w:t>浙江省国际技术设备招标有限公司（杭州市凤起路334号同方财富大厦14层1410室）</w:t>
      </w:r>
    </w:p>
    <w:p>
      <w:pPr>
        <w:pStyle w:val="15"/>
        <w:spacing w:line="360" w:lineRule="auto"/>
        <w:ind w:firstLine="0"/>
        <w:rPr>
          <w:rFonts w:hAnsi="宋体"/>
          <w:b/>
          <w:color w:val="000000"/>
          <w:sz w:val="24"/>
          <w:u w:val="single"/>
        </w:rPr>
      </w:pPr>
      <w:r>
        <w:rPr>
          <w:rFonts w:hint="eastAsia" w:hAnsi="宋体"/>
          <w:sz w:val="24"/>
        </w:rPr>
        <w:t>九</w:t>
      </w:r>
      <w:r>
        <w:rPr>
          <w:rFonts w:hAnsi="宋体"/>
          <w:sz w:val="24"/>
        </w:rPr>
        <w:t>.</w:t>
      </w:r>
      <w:r>
        <w:rPr>
          <w:rFonts w:hint="eastAsia" w:hAnsi="宋体"/>
          <w:sz w:val="24"/>
        </w:rPr>
        <w:t>谈判时间：</w:t>
      </w:r>
      <w:bookmarkStart w:id="10" w:name="B25_谈判时间日期"/>
      <w:bookmarkEnd w:id="10"/>
      <w:r>
        <w:rPr>
          <w:rFonts w:hint="eastAsia" w:hAnsi="宋体"/>
          <w:b/>
          <w:color w:val="000000"/>
          <w:sz w:val="24"/>
          <w:u w:val="single"/>
        </w:rPr>
        <w:t>2018年4月25日14时30分（北京时间）</w:t>
      </w:r>
    </w:p>
    <w:p>
      <w:pPr>
        <w:pStyle w:val="15"/>
        <w:spacing w:line="360" w:lineRule="auto"/>
        <w:ind w:firstLine="0"/>
        <w:rPr>
          <w:rFonts w:hAnsi="宋体"/>
          <w:sz w:val="24"/>
        </w:rPr>
      </w:pPr>
      <w:r>
        <w:rPr>
          <w:rFonts w:hint="eastAsia" w:hAnsi="宋体"/>
          <w:sz w:val="24"/>
        </w:rPr>
        <w:t>十</w:t>
      </w:r>
      <w:r>
        <w:rPr>
          <w:rFonts w:hAnsi="宋体"/>
          <w:sz w:val="24"/>
        </w:rPr>
        <w:t>.</w:t>
      </w:r>
      <w:r>
        <w:rPr>
          <w:rFonts w:hint="eastAsia" w:hAnsi="宋体"/>
          <w:sz w:val="24"/>
        </w:rPr>
        <w:t>谈判地址：</w:t>
      </w:r>
      <w:r>
        <w:rPr>
          <w:rFonts w:hint="eastAsia" w:hAnsi="宋体"/>
          <w:b/>
          <w:color w:val="000000"/>
          <w:sz w:val="24"/>
          <w:u w:val="single"/>
        </w:rPr>
        <w:t>浙江省国际技术设备招标有限公司（杭州市凤起路334号同方财富大厦14层会议室）</w:t>
      </w:r>
    </w:p>
    <w:p>
      <w:pPr>
        <w:pStyle w:val="15"/>
        <w:spacing w:line="360" w:lineRule="auto"/>
        <w:ind w:firstLine="0"/>
        <w:rPr>
          <w:rFonts w:hAnsi="宋体"/>
          <w:sz w:val="24"/>
        </w:rPr>
      </w:pPr>
      <w:r>
        <w:rPr>
          <w:rFonts w:hint="eastAsia" w:hAnsi="宋体"/>
          <w:sz w:val="24"/>
        </w:rPr>
        <w:t>十一</w:t>
      </w:r>
      <w:r>
        <w:rPr>
          <w:rFonts w:hAnsi="宋体"/>
          <w:sz w:val="24"/>
        </w:rPr>
        <w:t>.</w:t>
      </w:r>
      <w:r>
        <w:rPr>
          <w:rFonts w:hint="eastAsia" w:hAnsi="宋体"/>
          <w:sz w:val="24"/>
        </w:rPr>
        <w:t>谈判保证金：</w:t>
      </w:r>
    </w:p>
    <w:p>
      <w:pPr>
        <w:pStyle w:val="15"/>
        <w:spacing w:line="360" w:lineRule="auto"/>
        <w:ind w:firstLine="232" w:firstLineChars="100"/>
        <w:rPr>
          <w:rFonts w:hAnsi="宋体"/>
          <w:sz w:val="24"/>
        </w:rPr>
      </w:pPr>
      <w:r>
        <w:rPr>
          <w:rFonts w:hint="eastAsia" w:hAnsi="宋体"/>
          <w:sz w:val="24"/>
        </w:rPr>
        <w:t>金额：人民币陆仟元整（RMB6000.00）</w:t>
      </w:r>
    </w:p>
    <w:p>
      <w:pPr>
        <w:pStyle w:val="15"/>
        <w:spacing w:line="360" w:lineRule="auto"/>
        <w:ind w:firstLine="232" w:firstLineChars="100"/>
        <w:rPr>
          <w:rFonts w:hAnsi="宋体"/>
          <w:sz w:val="24"/>
        </w:rPr>
      </w:pPr>
      <w:r>
        <w:rPr>
          <w:rFonts w:hint="eastAsia" w:hAnsi="宋体"/>
          <w:sz w:val="24"/>
        </w:rPr>
        <w:t>支付方式：</w:t>
      </w:r>
      <w:bookmarkStart w:id="11" w:name="OLE_LINK4"/>
      <w:bookmarkEnd w:id="11"/>
      <w:r>
        <w:rPr>
          <w:rFonts w:hint="eastAsia" w:hAnsi="宋体"/>
          <w:sz w:val="24"/>
        </w:rPr>
        <w:t>银行汇款等非现金形式。</w:t>
      </w:r>
    </w:p>
    <w:p>
      <w:pPr>
        <w:pStyle w:val="15"/>
        <w:spacing w:line="360" w:lineRule="auto"/>
        <w:ind w:firstLine="232" w:firstLineChars="100"/>
        <w:rPr>
          <w:rFonts w:hAnsi="宋体"/>
          <w:sz w:val="24"/>
        </w:rPr>
      </w:pPr>
      <w:r>
        <w:rPr>
          <w:rFonts w:hint="eastAsia" w:hAnsi="宋体"/>
          <w:sz w:val="24"/>
        </w:rPr>
        <w:t>收款单位（户名）：</w:t>
      </w:r>
      <w:bookmarkStart w:id="12" w:name="B34_户名"/>
      <w:r>
        <w:rPr>
          <w:rFonts w:hint="eastAsia" w:hAnsi="宋体"/>
          <w:sz w:val="24"/>
        </w:rPr>
        <w:t>浙江省国际技术设备招标有限公司</w:t>
      </w:r>
      <w:bookmarkEnd w:id="12"/>
    </w:p>
    <w:p>
      <w:pPr>
        <w:pStyle w:val="15"/>
        <w:spacing w:line="360" w:lineRule="auto"/>
        <w:ind w:firstLine="232" w:firstLineChars="100"/>
        <w:rPr>
          <w:rFonts w:hAnsi="宋体"/>
          <w:sz w:val="24"/>
        </w:rPr>
      </w:pPr>
      <w:r>
        <w:rPr>
          <w:rFonts w:hint="eastAsia" w:hAnsi="宋体"/>
          <w:sz w:val="24"/>
        </w:rPr>
        <w:t>开</w:t>
      </w:r>
      <w:r>
        <w:rPr>
          <w:rFonts w:hAnsi="宋体"/>
          <w:sz w:val="24"/>
        </w:rPr>
        <w:t xml:space="preserve">  </w:t>
      </w:r>
      <w:r>
        <w:rPr>
          <w:rFonts w:hint="eastAsia" w:hAnsi="宋体"/>
          <w:sz w:val="24"/>
        </w:rPr>
        <w:t>户：</w:t>
      </w:r>
      <w:bookmarkStart w:id="13" w:name="B35_开户银行"/>
      <w:r>
        <w:rPr>
          <w:rFonts w:hint="eastAsia" w:hAnsi="宋体"/>
          <w:sz w:val="24"/>
        </w:rPr>
        <w:t>中国工商银行杭州分行武林支行</w:t>
      </w:r>
      <w:bookmarkEnd w:id="13"/>
    </w:p>
    <w:p>
      <w:pPr>
        <w:pStyle w:val="15"/>
        <w:spacing w:line="360" w:lineRule="auto"/>
        <w:ind w:firstLine="232" w:firstLineChars="100"/>
        <w:rPr>
          <w:rFonts w:hint="eastAsia" w:hAnsi="宋体"/>
          <w:sz w:val="24"/>
        </w:rPr>
      </w:pPr>
      <w:r>
        <w:rPr>
          <w:rFonts w:hint="eastAsia" w:hAnsi="宋体"/>
          <w:sz w:val="24"/>
        </w:rPr>
        <w:t>账</w:t>
      </w:r>
      <w:r>
        <w:rPr>
          <w:rFonts w:hAnsi="宋体"/>
          <w:sz w:val="24"/>
        </w:rPr>
        <w:t xml:space="preserve">  </w:t>
      </w:r>
      <w:r>
        <w:rPr>
          <w:rFonts w:hint="eastAsia" w:hAnsi="宋体"/>
          <w:sz w:val="24"/>
        </w:rPr>
        <w:t>号：</w:t>
      </w:r>
      <w:bookmarkStart w:id="14" w:name="B36_账号"/>
      <w:r>
        <w:rPr>
          <w:rFonts w:hint="eastAsia" w:hAnsi="宋体"/>
          <w:sz w:val="24"/>
        </w:rPr>
        <w:t>1202021209006759843</w:t>
      </w:r>
      <w:bookmarkEnd w:id="14"/>
    </w:p>
    <w:p>
      <w:pPr>
        <w:pStyle w:val="15"/>
        <w:spacing w:line="360" w:lineRule="auto"/>
        <w:ind w:firstLine="228" w:firstLineChars="98"/>
        <w:rPr>
          <w:rFonts w:hint="eastAsia" w:hAnsi="宋体"/>
          <w:b/>
          <w:sz w:val="24"/>
        </w:rPr>
      </w:pPr>
      <w:r>
        <w:rPr>
          <w:rFonts w:hint="eastAsia" w:hAnsi="宋体"/>
          <w:b/>
          <w:sz w:val="24"/>
        </w:rPr>
        <w:t>电汇或转账时请在用途栏中注明：保证金，项目编号：</w:t>
      </w:r>
      <w:r>
        <w:rPr>
          <w:rFonts w:hAnsi="宋体"/>
          <w:b/>
          <w:sz w:val="24"/>
        </w:rPr>
        <w:t>0625-19217218</w:t>
      </w:r>
    </w:p>
    <w:p>
      <w:pPr>
        <w:pStyle w:val="15"/>
        <w:spacing w:line="360" w:lineRule="auto"/>
        <w:ind w:firstLine="0"/>
        <w:rPr>
          <w:rFonts w:hAnsi="宋体"/>
          <w:sz w:val="24"/>
        </w:rPr>
      </w:pPr>
      <w:r>
        <w:rPr>
          <w:rFonts w:hint="eastAsia" w:hAnsi="宋体"/>
          <w:sz w:val="24"/>
        </w:rPr>
        <w:t>十二</w:t>
      </w:r>
      <w:r>
        <w:rPr>
          <w:rFonts w:hAnsi="宋体"/>
          <w:sz w:val="24"/>
        </w:rPr>
        <w:t>.</w:t>
      </w:r>
      <w:r>
        <w:rPr>
          <w:rFonts w:hint="eastAsia" w:hAnsi="宋体"/>
          <w:sz w:val="24"/>
        </w:rPr>
        <w:t>其他事项：</w:t>
      </w:r>
    </w:p>
    <w:p>
      <w:pPr>
        <w:pStyle w:val="15"/>
        <w:spacing w:line="360" w:lineRule="auto"/>
        <w:ind w:firstLine="232" w:firstLineChars="100"/>
        <w:rPr>
          <w:rFonts w:hint="eastAsia" w:hAnsi="宋体"/>
          <w:sz w:val="24"/>
        </w:rPr>
      </w:pPr>
      <w:r>
        <w:rPr>
          <w:rFonts w:hAnsi="宋体"/>
          <w:sz w:val="24"/>
        </w:rPr>
        <w:t>1</w:t>
      </w:r>
      <w:r>
        <w:rPr>
          <w:rFonts w:hint="eastAsia" w:hAnsi="宋体"/>
          <w:sz w:val="24"/>
        </w:rPr>
        <w:t>、</w:t>
      </w:r>
      <w:r>
        <w:rPr>
          <w:rFonts w:hAnsi="宋体"/>
          <w:sz w:val="24"/>
        </w:rPr>
        <w:t>供应商认为</w:t>
      </w:r>
      <w:r>
        <w:rPr>
          <w:rFonts w:hint="eastAsia" w:hAnsi="宋体"/>
          <w:sz w:val="24"/>
        </w:rPr>
        <w:t>采购</w:t>
      </w:r>
      <w:r>
        <w:rPr>
          <w:rFonts w:hAnsi="宋体"/>
          <w:sz w:val="24"/>
        </w:rPr>
        <w:t>文件、</w:t>
      </w:r>
      <w:r>
        <w:rPr>
          <w:rFonts w:hint="eastAsia" w:hAnsi="宋体"/>
          <w:sz w:val="24"/>
        </w:rPr>
        <w:t>采购</w:t>
      </w:r>
      <w:r>
        <w:rPr>
          <w:rFonts w:hAnsi="宋体"/>
          <w:sz w:val="24"/>
        </w:rPr>
        <w:t>过程和</w:t>
      </w:r>
      <w:r>
        <w:rPr>
          <w:rFonts w:hint="eastAsia" w:hAnsi="宋体"/>
          <w:sz w:val="24"/>
        </w:rPr>
        <w:t>采购</w:t>
      </w:r>
      <w:r>
        <w:rPr>
          <w:rFonts w:hAnsi="宋体"/>
          <w:sz w:val="24"/>
        </w:rPr>
        <w:t>结果使自己的权益受到损害的，可以在知道或者应知其权益受到损害之日起七个工作日内，以书面形式向采购组织机构</w:t>
      </w:r>
      <w:r>
        <w:rPr>
          <w:rFonts w:hint="eastAsia" w:hAnsi="宋体"/>
          <w:sz w:val="24"/>
        </w:rPr>
        <w:t>或采购人</w:t>
      </w:r>
      <w:r>
        <w:rPr>
          <w:rFonts w:hAnsi="宋体"/>
          <w:sz w:val="24"/>
        </w:rPr>
        <w:t>提出质疑</w:t>
      </w:r>
      <w:r>
        <w:rPr>
          <w:rFonts w:hint="eastAsia" w:hAnsi="宋体"/>
          <w:sz w:val="24"/>
        </w:rPr>
        <w:t>。</w:t>
      </w:r>
    </w:p>
    <w:p>
      <w:pPr>
        <w:pStyle w:val="15"/>
        <w:spacing w:line="360" w:lineRule="auto"/>
        <w:ind w:firstLine="232" w:firstLineChars="100"/>
        <w:rPr>
          <w:rFonts w:hint="eastAsia" w:hAnsi="宋体"/>
          <w:sz w:val="24"/>
        </w:rPr>
      </w:pPr>
      <w:r>
        <w:rPr>
          <w:rFonts w:hAnsi="宋体"/>
          <w:sz w:val="24"/>
        </w:rPr>
        <w:t>供应商应知其权益受到损害之日，是指：</w:t>
      </w:r>
    </w:p>
    <w:p>
      <w:pPr>
        <w:pStyle w:val="15"/>
        <w:spacing w:line="360" w:lineRule="auto"/>
        <w:ind w:firstLine="232" w:firstLineChars="100"/>
        <w:rPr>
          <w:rFonts w:hint="eastAsia" w:hAnsi="宋体"/>
          <w:sz w:val="24"/>
        </w:rPr>
      </w:pPr>
      <w:r>
        <w:rPr>
          <w:rFonts w:hAnsi="宋体"/>
          <w:sz w:val="24"/>
        </w:rPr>
        <w:t>（1）对</w:t>
      </w:r>
      <w:r>
        <w:rPr>
          <w:rFonts w:hint="eastAsia" w:hAnsi="宋体"/>
          <w:sz w:val="24"/>
        </w:rPr>
        <w:t>可以质疑的采购</w:t>
      </w:r>
      <w:r>
        <w:rPr>
          <w:rFonts w:hAnsi="宋体"/>
          <w:sz w:val="24"/>
        </w:rPr>
        <w:t>文件提出质疑的，为收到</w:t>
      </w:r>
      <w:r>
        <w:rPr>
          <w:rFonts w:hint="eastAsia" w:hAnsi="宋体"/>
          <w:sz w:val="24"/>
        </w:rPr>
        <w:t>采购文件</w:t>
      </w:r>
      <w:r>
        <w:rPr>
          <w:rFonts w:hAnsi="宋体"/>
          <w:sz w:val="24"/>
        </w:rPr>
        <w:t>之日</w:t>
      </w:r>
      <w:r>
        <w:rPr>
          <w:rFonts w:hint="eastAsia" w:hAnsi="宋体"/>
          <w:sz w:val="24"/>
        </w:rPr>
        <w:t>。</w:t>
      </w:r>
      <w:r>
        <w:rPr>
          <w:rFonts w:hAnsi="宋体"/>
          <w:sz w:val="24"/>
        </w:rPr>
        <w:t>收到</w:t>
      </w:r>
      <w:r>
        <w:rPr>
          <w:rFonts w:hint="eastAsia" w:hAnsi="宋体"/>
          <w:sz w:val="24"/>
        </w:rPr>
        <w:t>采购</w:t>
      </w:r>
      <w:r>
        <w:rPr>
          <w:rFonts w:hAnsi="宋体"/>
          <w:sz w:val="24"/>
        </w:rPr>
        <w:t>文件之日</w:t>
      </w:r>
      <w:r>
        <w:rPr>
          <w:rFonts w:hint="eastAsia" w:hAnsi="宋体"/>
          <w:sz w:val="24"/>
        </w:rPr>
        <w:t>起至响应截止时间止不足七个工作日的，</w:t>
      </w:r>
      <w:r>
        <w:rPr>
          <w:rFonts w:hAnsi="宋体"/>
          <w:sz w:val="24"/>
        </w:rPr>
        <w:t>应当在</w:t>
      </w:r>
      <w:r>
        <w:rPr>
          <w:rFonts w:hint="eastAsia" w:hAnsi="宋体"/>
          <w:sz w:val="24"/>
        </w:rPr>
        <w:t>响应文件递交</w:t>
      </w:r>
      <w:r>
        <w:rPr>
          <w:rFonts w:hAnsi="宋体"/>
          <w:sz w:val="24"/>
        </w:rPr>
        <w:t>截止时间前提出。</w:t>
      </w:r>
    </w:p>
    <w:p>
      <w:pPr>
        <w:pStyle w:val="15"/>
        <w:spacing w:line="360" w:lineRule="auto"/>
        <w:ind w:left="231" w:leftChars="110" w:firstLine="0"/>
        <w:rPr>
          <w:rFonts w:hint="eastAsia" w:hAnsi="宋体"/>
          <w:sz w:val="24"/>
        </w:rPr>
      </w:pPr>
      <w:r>
        <w:rPr>
          <w:rFonts w:hAnsi="宋体"/>
          <w:sz w:val="24"/>
        </w:rPr>
        <w:t>（2）对采购过程提出质疑的，为各采购程序环节结束之日</w:t>
      </w:r>
      <w:r>
        <w:rPr>
          <w:rFonts w:hint="eastAsia" w:hAnsi="宋体"/>
          <w:sz w:val="24"/>
        </w:rPr>
        <w:t>。</w:t>
      </w:r>
      <w:r>
        <w:rPr>
          <w:rFonts w:hAnsi="宋体"/>
          <w:sz w:val="24"/>
        </w:rPr>
        <w:br w:type="textWrapping"/>
      </w:r>
      <w:r>
        <w:rPr>
          <w:rFonts w:hAnsi="宋体"/>
          <w:sz w:val="24"/>
        </w:rPr>
        <w:t>（3）对</w:t>
      </w:r>
      <w:r>
        <w:rPr>
          <w:rFonts w:hint="eastAsia" w:hAnsi="宋体"/>
          <w:sz w:val="24"/>
        </w:rPr>
        <w:t>采购</w:t>
      </w:r>
      <w:r>
        <w:rPr>
          <w:rFonts w:hAnsi="宋体"/>
          <w:sz w:val="24"/>
        </w:rPr>
        <w:t>结果提出质疑的，为</w:t>
      </w:r>
      <w:r>
        <w:rPr>
          <w:rFonts w:hint="eastAsia" w:hAnsi="宋体"/>
          <w:sz w:val="24"/>
        </w:rPr>
        <w:t>成交</w:t>
      </w:r>
      <w:r>
        <w:rPr>
          <w:rFonts w:hAnsi="宋体"/>
          <w:sz w:val="24"/>
        </w:rPr>
        <w:t>结果公告期限届满之日</w:t>
      </w:r>
      <w:r>
        <w:rPr>
          <w:rFonts w:hint="eastAsia" w:hAnsi="宋体"/>
          <w:sz w:val="24"/>
        </w:rPr>
        <w:t>。</w:t>
      </w:r>
    </w:p>
    <w:p>
      <w:pPr>
        <w:pStyle w:val="15"/>
        <w:spacing w:line="360" w:lineRule="auto"/>
        <w:ind w:firstLine="232" w:firstLineChars="100"/>
        <w:rPr>
          <w:rFonts w:hint="eastAsia" w:hAnsi="宋体"/>
          <w:sz w:val="24"/>
        </w:rPr>
      </w:pPr>
      <w:r>
        <w:rPr>
          <w:rFonts w:hint="eastAsia" w:hAnsi="宋体"/>
          <w:sz w:val="24"/>
        </w:rPr>
        <w:t>2、本项目执行促进中小企业发展、优先采购节能产品和优先采购环境标志产品的政策。</w:t>
      </w:r>
    </w:p>
    <w:p>
      <w:pPr>
        <w:pStyle w:val="15"/>
        <w:spacing w:line="360" w:lineRule="auto"/>
        <w:ind w:firstLine="232" w:firstLineChars="100"/>
        <w:rPr>
          <w:rFonts w:hAnsi="宋体"/>
          <w:sz w:val="24"/>
        </w:rPr>
      </w:pPr>
      <w:r>
        <w:rPr>
          <w:rFonts w:hint="eastAsia" w:hAnsi="宋体"/>
          <w:sz w:val="24"/>
        </w:rPr>
        <w:t>3、购买采购文件时须提交的文件资料：</w:t>
      </w:r>
    </w:p>
    <w:p>
      <w:pPr>
        <w:pStyle w:val="15"/>
        <w:spacing w:line="360" w:lineRule="auto"/>
        <w:ind w:left="231" w:leftChars="110" w:firstLine="0"/>
        <w:rPr>
          <w:rFonts w:hint="eastAsia" w:hAnsi="宋体"/>
          <w:sz w:val="24"/>
        </w:rPr>
      </w:pPr>
      <w:r>
        <w:rPr>
          <w:rFonts w:hint="eastAsia" w:hAnsi="宋体"/>
          <w:sz w:val="24"/>
        </w:rPr>
        <w:t>（1）单位介绍信（备注联系人名称、联系电话及邮箱）；</w:t>
      </w:r>
    </w:p>
    <w:p>
      <w:pPr>
        <w:pStyle w:val="15"/>
        <w:spacing w:line="360" w:lineRule="auto"/>
        <w:ind w:left="231" w:leftChars="110" w:firstLine="0"/>
        <w:rPr>
          <w:rFonts w:hint="eastAsia" w:hAnsi="宋体"/>
          <w:sz w:val="24"/>
        </w:rPr>
      </w:pPr>
      <w:r>
        <w:rPr>
          <w:rFonts w:hint="eastAsia" w:hAnsi="宋体"/>
          <w:sz w:val="24"/>
        </w:rPr>
        <w:t>（2）公司营业执照；</w:t>
      </w:r>
    </w:p>
    <w:p>
      <w:pPr>
        <w:pStyle w:val="15"/>
        <w:spacing w:line="360" w:lineRule="auto"/>
        <w:ind w:left="231" w:leftChars="110" w:firstLine="0"/>
        <w:rPr>
          <w:rFonts w:hint="eastAsia" w:hAnsi="宋体"/>
          <w:sz w:val="24"/>
        </w:rPr>
      </w:pPr>
      <w:r>
        <w:rPr>
          <w:rFonts w:hint="eastAsia" w:hAnsi="宋体"/>
          <w:sz w:val="24"/>
        </w:rPr>
        <w:t>（3）增值税发票开票资料：单位名称、税号（统一社会信用代码）、开户行名称、账号、地址及联系电话。</w:t>
      </w:r>
    </w:p>
    <w:p>
      <w:pPr>
        <w:pStyle w:val="15"/>
        <w:spacing w:line="360" w:lineRule="auto"/>
        <w:ind w:left="348" w:hanging="348" w:hangingChars="150"/>
        <w:rPr>
          <w:rFonts w:hAnsi="宋体"/>
          <w:sz w:val="24"/>
        </w:rPr>
      </w:pPr>
      <w:r>
        <w:rPr>
          <w:rFonts w:hint="eastAsia" w:hAnsi="宋体"/>
          <w:sz w:val="24"/>
        </w:rPr>
        <w:t>4、潜在供应商可在浙江政府采购网</w:t>
      </w:r>
      <w:r>
        <w:rPr>
          <w:rFonts w:hAnsi="宋体"/>
          <w:sz w:val="24"/>
        </w:rPr>
        <w:t>http</w:t>
      </w:r>
      <w:r>
        <w:rPr>
          <w:rFonts w:hint="eastAsia" w:hAnsi="宋体"/>
          <w:sz w:val="24"/>
        </w:rPr>
        <w:t>：</w:t>
      </w:r>
      <w:r>
        <w:rPr>
          <w:rFonts w:hAnsi="宋体"/>
          <w:sz w:val="24"/>
        </w:rPr>
        <w:t>//www.zjzfcg.gov.cn</w:t>
      </w:r>
      <w:r>
        <w:rPr>
          <w:rFonts w:hint="eastAsia" w:hAnsi="宋体"/>
          <w:sz w:val="24"/>
        </w:rPr>
        <w:t>进行免费注册，具体详见浙江政府采购网供应商注册要求（注：按同级财政部门的要求）。</w:t>
      </w:r>
    </w:p>
    <w:p>
      <w:pPr>
        <w:pStyle w:val="15"/>
        <w:spacing w:line="360" w:lineRule="auto"/>
        <w:ind w:firstLine="0"/>
        <w:rPr>
          <w:rFonts w:hint="eastAsia" w:hAnsi="宋体"/>
          <w:sz w:val="24"/>
        </w:rPr>
      </w:pPr>
      <w:r>
        <w:rPr>
          <w:rFonts w:hint="eastAsia" w:hAnsi="宋体"/>
          <w:sz w:val="24"/>
        </w:rPr>
        <w:t>5、书面质疑受理地点：杭州市凤起路334号同方财富大厦14层1410室</w:t>
      </w:r>
    </w:p>
    <w:p>
      <w:pPr>
        <w:pStyle w:val="15"/>
        <w:spacing w:line="360" w:lineRule="auto"/>
        <w:ind w:firstLine="415" w:firstLineChars="179"/>
        <w:rPr>
          <w:rFonts w:hint="eastAsia" w:hAnsi="宋体"/>
          <w:sz w:val="24"/>
        </w:rPr>
      </w:pPr>
      <w:r>
        <w:rPr>
          <w:rFonts w:hint="eastAsia" w:hAnsi="宋体"/>
          <w:sz w:val="24"/>
        </w:rPr>
        <w:t>联系人：沈佩文</w:t>
      </w:r>
    </w:p>
    <w:p>
      <w:pPr>
        <w:pStyle w:val="15"/>
        <w:spacing w:line="360" w:lineRule="auto"/>
        <w:ind w:firstLine="415" w:firstLineChars="179"/>
        <w:rPr>
          <w:rFonts w:hint="eastAsia" w:hAnsi="宋体"/>
          <w:sz w:val="24"/>
        </w:rPr>
      </w:pPr>
      <w:r>
        <w:rPr>
          <w:rFonts w:hint="eastAsia" w:hAnsi="宋体"/>
          <w:sz w:val="24"/>
        </w:rPr>
        <w:t>联系电话：0571-85860253</w:t>
      </w:r>
    </w:p>
    <w:p>
      <w:pPr>
        <w:pStyle w:val="15"/>
        <w:spacing w:line="360" w:lineRule="auto"/>
        <w:ind w:firstLine="0"/>
        <w:rPr>
          <w:rFonts w:hint="eastAsia" w:hAnsi="宋体"/>
          <w:sz w:val="24"/>
        </w:rPr>
      </w:pPr>
      <w:r>
        <w:rPr>
          <w:rFonts w:hint="eastAsia" w:hAnsi="宋体"/>
          <w:sz w:val="24"/>
        </w:rPr>
        <w:t>6、政府采购监管部门：浙江省政府采购管理办公室</w:t>
      </w:r>
    </w:p>
    <w:p>
      <w:pPr>
        <w:pStyle w:val="15"/>
        <w:spacing w:line="360" w:lineRule="auto"/>
        <w:ind w:firstLine="415" w:firstLineChars="179"/>
        <w:rPr>
          <w:rFonts w:hAnsi="宋体"/>
          <w:sz w:val="24"/>
        </w:rPr>
      </w:pPr>
      <w:r>
        <w:rPr>
          <w:rFonts w:hint="eastAsia" w:hAnsi="宋体"/>
          <w:sz w:val="24"/>
        </w:rPr>
        <w:t>联系电话：0571-87055741</w:t>
      </w:r>
    </w:p>
    <w:p>
      <w:pPr>
        <w:pStyle w:val="15"/>
        <w:spacing w:line="360" w:lineRule="auto"/>
        <w:ind w:firstLine="0"/>
        <w:rPr>
          <w:rFonts w:hint="eastAsia" w:hAnsi="宋体"/>
          <w:sz w:val="24"/>
        </w:rPr>
      </w:pPr>
      <w:r>
        <w:rPr>
          <w:rFonts w:hint="eastAsia" w:hAnsi="宋体"/>
          <w:sz w:val="24"/>
        </w:rPr>
        <w:t xml:space="preserve">7、采购人名称：中国美术学院        </w:t>
      </w:r>
    </w:p>
    <w:p>
      <w:pPr>
        <w:pStyle w:val="15"/>
        <w:spacing w:line="360" w:lineRule="auto"/>
        <w:ind w:firstLine="360"/>
        <w:rPr>
          <w:rFonts w:hint="eastAsia" w:hAnsi="宋体"/>
          <w:sz w:val="24"/>
        </w:rPr>
      </w:pPr>
      <w:r>
        <w:rPr>
          <w:rFonts w:hint="eastAsia" w:hAnsi="宋体"/>
          <w:sz w:val="24"/>
        </w:rPr>
        <w:t xml:space="preserve">地址：杭州市上城区南山路218号            </w:t>
      </w:r>
    </w:p>
    <w:p>
      <w:pPr>
        <w:pStyle w:val="15"/>
        <w:spacing w:line="360" w:lineRule="auto"/>
        <w:ind w:firstLine="360"/>
        <w:rPr>
          <w:rFonts w:hint="eastAsia" w:hAnsi="宋体"/>
          <w:sz w:val="24"/>
        </w:rPr>
      </w:pPr>
      <w:r>
        <w:rPr>
          <w:rFonts w:hint="eastAsia" w:hAnsi="宋体"/>
          <w:sz w:val="24"/>
        </w:rPr>
        <w:t>联系人：吴老师</w:t>
      </w:r>
    </w:p>
    <w:p>
      <w:pPr>
        <w:pStyle w:val="15"/>
        <w:spacing w:line="360" w:lineRule="auto"/>
        <w:ind w:firstLine="348" w:firstLineChars="150"/>
        <w:rPr>
          <w:rFonts w:hint="eastAsia" w:hAnsi="宋体"/>
          <w:sz w:val="24"/>
        </w:rPr>
      </w:pPr>
      <w:r>
        <w:rPr>
          <w:rFonts w:hint="eastAsia" w:hAnsi="宋体"/>
          <w:sz w:val="24"/>
        </w:rPr>
        <w:t>联系电话：0571-87164696</w:t>
      </w:r>
    </w:p>
    <w:p>
      <w:pPr>
        <w:snapToGrid w:val="0"/>
        <w:spacing w:line="360" w:lineRule="auto"/>
        <w:rPr>
          <w:rFonts w:hint="eastAsia" w:ascii="宋体" w:hAnsi="宋体"/>
          <w:spacing w:val="-4"/>
          <w:sz w:val="24"/>
          <w:szCs w:val="20"/>
        </w:rPr>
      </w:pPr>
      <w:bookmarkStart w:id="15" w:name="B30_其他事项"/>
      <w:bookmarkEnd w:id="15"/>
      <w:r>
        <w:rPr>
          <w:rFonts w:hint="eastAsia" w:ascii="宋体" w:hAnsi="宋体"/>
          <w:sz w:val="24"/>
        </w:rPr>
        <w:t>8、</w:t>
      </w:r>
      <w:r>
        <w:rPr>
          <w:rFonts w:hint="eastAsia" w:ascii="宋体" w:hAnsi="宋体"/>
          <w:spacing w:val="-4"/>
          <w:sz w:val="24"/>
          <w:szCs w:val="20"/>
        </w:rPr>
        <w:t>采购代理机构名称：浙江省国际技术设备招标有限公司</w:t>
      </w:r>
    </w:p>
    <w:p>
      <w:pPr>
        <w:snapToGrid w:val="0"/>
        <w:spacing w:line="360" w:lineRule="auto"/>
        <w:ind w:firstLine="348" w:firstLineChars="150"/>
        <w:rPr>
          <w:rFonts w:hint="eastAsia" w:ascii="宋体" w:hAnsi="宋体"/>
          <w:spacing w:val="-4"/>
          <w:sz w:val="24"/>
          <w:szCs w:val="20"/>
        </w:rPr>
      </w:pPr>
      <w:r>
        <w:rPr>
          <w:rFonts w:hint="eastAsia" w:ascii="宋体" w:hAnsi="宋体"/>
          <w:spacing w:val="-4"/>
          <w:sz w:val="24"/>
          <w:szCs w:val="20"/>
        </w:rPr>
        <w:t>地址：杭州市凤起路334号同方财富大厦14层</w:t>
      </w:r>
    </w:p>
    <w:p>
      <w:pPr>
        <w:snapToGrid w:val="0"/>
        <w:spacing w:line="360" w:lineRule="auto"/>
        <w:ind w:firstLine="348" w:firstLineChars="150"/>
        <w:rPr>
          <w:rFonts w:hint="eastAsia" w:ascii="宋体" w:hAnsi="宋体"/>
          <w:spacing w:val="-4"/>
          <w:sz w:val="24"/>
          <w:szCs w:val="20"/>
        </w:rPr>
      </w:pPr>
      <w:r>
        <w:rPr>
          <w:rFonts w:hint="eastAsia" w:ascii="宋体" w:hAnsi="宋体"/>
          <w:spacing w:val="-4"/>
          <w:sz w:val="24"/>
          <w:szCs w:val="20"/>
        </w:rPr>
        <w:t xml:space="preserve">联系人：李良君、杨晴 </w:t>
      </w:r>
    </w:p>
    <w:p>
      <w:pPr>
        <w:snapToGrid w:val="0"/>
        <w:spacing w:line="360" w:lineRule="auto"/>
        <w:ind w:firstLine="348" w:firstLineChars="150"/>
        <w:rPr>
          <w:rFonts w:hint="eastAsia" w:ascii="宋体" w:hAnsi="宋体"/>
          <w:spacing w:val="-4"/>
          <w:sz w:val="24"/>
          <w:szCs w:val="20"/>
        </w:rPr>
      </w:pPr>
      <w:r>
        <w:rPr>
          <w:rFonts w:hint="eastAsia" w:ascii="宋体" w:hAnsi="宋体"/>
          <w:spacing w:val="-4"/>
          <w:sz w:val="24"/>
          <w:szCs w:val="20"/>
        </w:rPr>
        <w:t>联系电话：0571-85860255、85860257</w:t>
      </w:r>
    </w:p>
    <w:p>
      <w:pPr>
        <w:snapToGrid w:val="0"/>
        <w:spacing w:line="360" w:lineRule="auto"/>
        <w:ind w:firstLine="348" w:firstLineChars="150"/>
        <w:rPr>
          <w:rFonts w:hint="eastAsia" w:ascii="宋体" w:hAnsi="宋体"/>
          <w:spacing w:val="-4"/>
          <w:sz w:val="24"/>
          <w:szCs w:val="20"/>
        </w:rPr>
      </w:pPr>
      <w:r>
        <w:rPr>
          <w:rFonts w:hint="eastAsia" w:ascii="宋体" w:hAnsi="宋体"/>
          <w:spacing w:val="-4"/>
          <w:sz w:val="24"/>
          <w:szCs w:val="20"/>
        </w:rPr>
        <w:t>传真：0571-85860230</w:t>
      </w:r>
    </w:p>
    <w:p>
      <w:pPr>
        <w:snapToGrid w:val="0"/>
        <w:spacing w:line="360" w:lineRule="auto"/>
        <w:ind w:firstLine="348" w:firstLineChars="150"/>
        <w:rPr>
          <w:rFonts w:hint="eastAsia" w:ascii="宋体" w:hAnsi="宋体"/>
          <w:spacing w:val="-4"/>
          <w:sz w:val="24"/>
          <w:szCs w:val="20"/>
        </w:rPr>
      </w:pPr>
      <w:r>
        <w:rPr>
          <w:rFonts w:hint="eastAsia" w:ascii="宋体" w:hAnsi="宋体"/>
          <w:spacing w:val="-4"/>
          <w:sz w:val="24"/>
          <w:szCs w:val="20"/>
        </w:rPr>
        <w:t>邮箱：287389019@qq.com</w:t>
      </w:r>
    </w:p>
    <w:p>
      <w:pPr>
        <w:snapToGrid w:val="0"/>
        <w:spacing w:line="360" w:lineRule="auto"/>
        <w:ind w:left="238"/>
        <w:jc w:val="right"/>
        <w:rPr>
          <w:rFonts w:ascii="宋体" w:hAnsi="宋体" w:cs="Arial"/>
          <w:b/>
          <w:sz w:val="24"/>
        </w:rPr>
      </w:pPr>
      <w:r>
        <w:rPr>
          <w:rFonts w:ascii="宋体" w:hAnsi="宋体"/>
          <w:sz w:val="24"/>
        </w:rPr>
        <w:t xml:space="preserve">                                   </w:t>
      </w:r>
      <w:r>
        <w:rPr>
          <w:rFonts w:ascii="宋体" w:hAnsi="宋体" w:cs="Arial"/>
          <w:b/>
          <w:sz w:val="24"/>
        </w:rPr>
        <w:t xml:space="preserve"> </w:t>
      </w:r>
    </w:p>
    <w:p>
      <w:pPr>
        <w:snapToGrid w:val="0"/>
        <w:spacing w:line="360" w:lineRule="auto"/>
        <w:ind w:left="238"/>
        <w:jc w:val="right"/>
        <w:rPr>
          <w:rFonts w:hint="eastAsia" w:ascii="宋体" w:hAnsi="宋体"/>
          <w:b/>
        </w:rPr>
      </w:pPr>
      <w:r>
        <w:rPr>
          <w:rFonts w:ascii="宋体" w:hAnsi="宋体" w:cs="Arial"/>
          <w:b/>
          <w:sz w:val="24"/>
        </w:rPr>
        <w:br w:type="page"/>
      </w:r>
    </w:p>
    <w:p>
      <w:pPr>
        <w:snapToGrid w:val="0"/>
        <w:spacing w:line="360" w:lineRule="auto"/>
        <w:ind w:left="238"/>
        <w:jc w:val="center"/>
        <w:outlineLvl w:val="0"/>
        <w:rPr>
          <w:rFonts w:hint="eastAsia" w:ascii="宋体" w:hAnsi="宋体"/>
          <w:b/>
          <w:sz w:val="32"/>
          <w:szCs w:val="32"/>
        </w:rPr>
      </w:pPr>
      <w:bookmarkStart w:id="16" w:name="_Toc509224042"/>
      <w:r>
        <w:rPr>
          <w:rFonts w:hint="eastAsia" w:ascii="宋体" w:hAnsi="宋体"/>
          <w:b/>
          <w:sz w:val="32"/>
          <w:szCs w:val="32"/>
        </w:rPr>
        <w:t>第二章 供应商须知</w:t>
      </w:r>
      <w:bookmarkEnd w:id="16"/>
    </w:p>
    <w:p>
      <w:pPr>
        <w:snapToGrid w:val="0"/>
        <w:spacing w:before="120" w:beforeLines="50" w:after="120" w:afterLines="50" w:line="360" w:lineRule="auto"/>
        <w:ind w:left="238"/>
        <w:jc w:val="center"/>
        <w:rPr>
          <w:rFonts w:ascii="宋体" w:hAnsi="宋体"/>
          <w:b/>
          <w:sz w:val="32"/>
          <w:szCs w:val="32"/>
        </w:rPr>
      </w:pPr>
      <w:r>
        <w:rPr>
          <w:rFonts w:hint="eastAsia" w:ascii="宋体" w:hAnsi="宋体"/>
          <w:b/>
          <w:sz w:val="32"/>
          <w:szCs w:val="32"/>
        </w:rPr>
        <w:t>前附表</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2"/>
        <w:gridCol w:w="1798"/>
        <w:gridCol w:w="66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9"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 w:val="24"/>
                <w:szCs w:val="20"/>
              </w:rPr>
            </w:pPr>
            <w:r>
              <w:rPr>
                <w:rFonts w:hint="eastAsia" w:ascii="宋体" w:hAnsi="宋体"/>
                <w:b/>
                <w:sz w:val="24"/>
              </w:rPr>
              <w:t>序号</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b/>
                <w:sz w:val="24"/>
              </w:rPr>
            </w:pPr>
            <w:r>
              <w:rPr>
                <w:rFonts w:hint="eastAsia" w:ascii="宋体" w:hAnsi="宋体"/>
                <w:b/>
                <w:sz w:val="24"/>
              </w:rPr>
              <w:t>名  称</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 w:val="24"/>
                <w:szCs w:val="20"/>
              </w:rPr>
            </w:pPr>
            <w:r>
              <w:rPr>
                <w:rFonts w:hint="eastAsia" w:ascii="宋体" w:hAnsi="宋体"/>
                <w:b/>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0"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rPr>
              <w:t>1</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 w:val="24"/>
              </w:rPr>
            </w:pPr>
            <w:r>
              <w:rPr>
                <w:rFonts w:hint="eastAsia" w:ascii="宋体" w:hAnsi="宋体"/>
                <w:color w:val="000000"/>
                <w:sz w:val="24"/>
              </w:rPr>
              <w:t>项目名称</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000000"/>
                <w:sz w:val="24"/>
              </w:rPr>
            </w:pPr>
            <w:r>
              <w:rPr>
                <w:rFonts w:hint="eastAsia" w:ascii="宋体" w:hAnsi="宋体"/>
                <w:color w:val="000000"/>
                <w:sz w:val="24"/>
              </w:rPr>
              <w:t>美术馆地下室展厅监控系统改造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3"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ascii="宋体" w:hAnsi="宋体"/>
                <w:sz w:val="24"/>
              </w:rPr>
              <w:t>2</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采购内</w:t>
            </w:r>
          </w:p>
          <w:p>
            <w:pPr>
              <w:snapToGrid w:val="0"/>
              <w:spacing w:line="360" w:lineRule="auto"/>
              <w:jc w:val="center"/>
              <w:rPr>
                <w:rFonts w:ascii="宋体" w:hAnsi="宋体"/>
                <w:sz w:val="24"/>
              </w:rPr>
            </w:pPr>
            <w:r>
              <w:rPr>
                <w:rFonts w:hint="eastAsia" w:ascii="宋体" w:hAnsi="宋体"/>
                <w:sz w:val="24"/>
              </w:rPr>
              <w:t>容及数量</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hint="eastAsia" w:hAnsi="宋体"/>
                <w:sz w:val="24"/>
              </w:rPr>
              <w:t>中国美术学院美术馆地下室展厅监控系统改造相关设备供货及安装等服务。</w:t>
            </w:r>
          </w:p>
          <w:p>
            <w:pPr>
              <w:snapToGrid w:val="0"/>
              <w:spacing w:line="360" w:lineRule="auto"/>
              <w:rPr>
                <w:rFonts w:hint="eastAsia" w:ascii="宋体" w:hAnsi="宋体"/>
                <w:sz w:val="24"/>
              </w:rPr>
            </w:pPr>
            <w:r>
              <w:rPr>
                <w:rFonts w:hint="eastAsia" w:ascii="宋体" w:hAnsi="宋体"/>
                <w:sz w:val="24"/>
              </w:rPr>
              <w:t>数量：1项。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3"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rPr>
              <w:t>3</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预算金额</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b/>
                <w:color w:val="000000"/>
                <w:sz w:val="24"/>
                <w:u w:val="single"/>
              </w:rPr>
            </w:pPr>
            <w:r>
              <w:rPr>
                <w:rFonts w:hint="eastAsia" w:ascii="宋体" w:hAnsi="宋体"/>
                <w:color w:val="000000"/>
                <w:sz w:val="24"/>
                <w:u w:val="single"/>
              </w:rPr>
              <w:t>▲</w:t>
            </w:r>
            <w:r>
              <w:rPr>
                <w:rFonts w:hint="eastAsia" w:ascii="宋体" w:hAnsi="宋体"/>
                <w:b/>
                <w:color w:val="000000"/>
                <w:sz w:val="24"/>
                <w:u w:val="single"/>
              </w:rPr>
              <w:t>本项目预算金额为人民币36万元。</w:t>
            </w:r>
          </w:p>
          <w:p>
            <w:pPr>
              <w:snapToGrid w:val="0"/>
              <w:spacing w:line="360" w:lineRule="auto"/>
              <w:rPr>
                <w:rFonts w:hint="eastAsia" w:ascii="宋体" w:hAnsi="宋体"/>
                <w:sz w:val="24"/>
              </w:rPr>
            </w:pPr>
            <w:r>
              <w:rPr>
                <w:rFonts w:hint="eastAsia" w:ascii="宋体" w:hAnsi="宋体"/>
                <w:b/>
                <w:color w:val="000000"/>
                <w:sz w:val="24"/>
                <w:u w:val="single"/>
              </w:rPr>
              <w:t>报价如超过预算金额，其响应文件将被否决。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0"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rPr>
              <w:t>4</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谈判报价</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hint="eastAsia" w:ascii="宋体" w:hAnsi="宋体"/>
                <w:sz w:val="24"/>
              </w:rPr>
              <w:t>1、本项目应以人民币报价。</w:t>
            </w:r>
          </w:p>
          <w:p>
            <w:pPr>
              <w:snapToGrid w:val="0"/>
              <w:spacing w:line="360" w:lineRule="auto"/>
              <w:rPr>
                <w:rFonts w:hint="eastAsia" w:ascii="宋体" w:hAnsi="宋体"/>
                <w:b/>
                <w:sz w:val="24"/>
              </w:rPr>
            </w:pPr>
            <w:r>
              <w:rPr>
                <w:rFonts w:hint="eastAsia" w:ascii="宋体" w:hAnsi="宋体"/>
                <w:b/>
                <w:sz w:val="24"/>
              </w:rPr>
              <w:t>2、按交钥匙工程方式完成本采购文件所述全部采购内容的价格体现，报价包括设备供货、备品备件、专用工具、设备安装调试、实施过程中的技术支持和服务、验收、合理的利润、各种税、风险费等完成项目需要的全部费用。</w:t>
            </w:r>
          </w:p>
          <w:p>
            <w:pPr>
              <w:snapToGrid w:val="0"/>
              <w:spacing w:line="360" w:lineRule="auto"/>
              <w:rPr>
                <w:rFonts w:hint="eastAsia" w:ascii="宋体" w:hAnsi="宋体"/>
                <w:sz w:val="24"/>
              </w:rPr>
            </w:pPr>
            <w:r>
              <w:rPr>
                <w:rFonts w:hint="eastAsia" w:ascii="宋体" w:hAnsi="宋体"/>
                <w:sz w:val="24"/>
              </w:rPr>
              <w:t>3、不论采购结果如何，供应商均应自行承担所有与采购有关的全部费用。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0"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rPr>
              <w:t>5</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谈判保证金</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000000"/>
                <w:sz w:val="24"/>
              </w:rPr>
            </w:pPr>
            <w:r>
              <w:rPr>
                <w:rFonts w:hint="eastAsia" w:ascii="宋体" w:hAnsi="宋体"/>
                <w:color w:val="000000"/>
                <w:sz w:val="24"/>
              </w:rPr>
              <w:t>1、谈判保证金金额：详见采购邀请</w:t>
            </w:r>
          </w:p>
          <w:p>
            <w:pPr>
              <w:snapToGrid w:val="0"/>
              <w:spacing w:line="360" w:lineRule="auto"/>
              <w:rPr>
                <w:rFonts w:hint="eastAsia" w:ascii="宋体" w:hAnsi="宋体"/>
                <w:color w:val="000000"/>
                <w:sz w:val="24"/>
              </w:rPr>
            </w:pPr>
            <w:r>
              <w:rPr>
                <w:rFonts w:hint="eastAsia" w:ascii="宋体" w:hAnsi="宋体"/>
                <w:color w:val="000000"/>
                <w:sz w:val="24"/>
              </w:rPr>
              <w:t>2、谈判保证金的形式：银行汇款等非现金形式。</w:t>
            </w:r>
          </w:p>
          <w:p>
            <w:pPr>
              <w:snapToGrid w:val="0"/>
              <w:spacing w:line="360" w:lineRule="auto"/>
              <w:rPr>
                <w:rFonts w:hint="eastAsia" w:ascii="宋体" w:hAnsi="宋体"/>
                <w:color w:val="000000"/>
                <w:sz w:val="24"/>
              </w:rPr>
            </w:pPr>
            <w:r>
              <w:rPr>
                <w:rFonts w:hint="eastAsia" w:ascii="宋体" w:hAnsi="宋体"/>
                <w:color w:val="000000"/>
                <w:sz w:val="24"/>
              </w:rPr>
              <w:t>3、谈判保证金应当在响应截止时间前到帐。响应截止时间前谈判保证金未到帐的，响应无效。</w:t>
            </w:r>
          </w:p>
          <w:p>
            <w:pPr>
              <w:snapToGrid w:val="0"/>
              <w:spacing w:line="360" w:lineRule="auto"/>
              <w:rPr>
                <w:rFonts w:hint="eastAsia" w:ascii="宋体" w:hAnsi="宋体"/>
                <w:color w:val="000000"/>
                <w:sz w:val="24"/>
              </w:rPr>
            </w:pPr>
            <w:r>
              <w:rPr>
                <w:rFonts w:hint="eastAsia" w:ascii="宋体" w:hAnsi="宋体"/>
                <w:color w:val="000000"/>
                <w:sz w:val="24"/>
              </w:rPr>
              <w:t>4、采用支票、汇票、本票缴纳谈判保证金的，支票、汇票、本票应当在响应截止日起2个工作日前递交至浙江省国际技术设备招标有限公司。逾期递交或被银行退票导致谈判保证金不能及时到帐的，由供应商自行承担责任。</w:t>
            </w:r>
          </w:p>
          <w:p>
            <w:pPr>
              <w:snapToGrid w:val="0"/>
              <w:spacing w:line="360" w:lineRule="auto"/>
              <w:rPr>
                <w:rFonts w:hint="eastAsia" w:ascii="宋体" w:hAnsi="宋体"/>
                <w:color w:val="000000"/>
                <w:sz w:val="24"/>
              </w:rPr>
            </w:pPr>
            <w:r>
              <w:rPr>
                <w:rFonts w:hint="eastAsia" w:ascii="宋体" w:hAnsi="宋体"/>
                <w:color w:val="000000"/>
                <w:sz w:val="24"/>
              </w:rPr>
              <w:t>5、采用金融机构、担保机构出具的保函的，保函应当在响应截止时间前递交。</w:t>
            </w:r>
          </w:p>
          <w:p>
            <w:pPr>
              <w:snapToGrid w:val="0"/>
              <w:spacing w:line="360" w:lineRule="auto"/>
              <w:rPr>
                <w:rFonts w:hint="eastAsia" w:ascii="宋体" w:hAnsi="宋体"/>
                <w:color w:val="000000"/>
                <w:sz w:val="24"/>
              </w:rPr>
            </w:pPr>
            <w:r>
              <w:rPr>
                <w:rFonts w:hint="eastAsia" w:ascii="宋体" w:hAnsi="宋体"/>
                <w:color w:val="000000"/>
                <w:sz w:val="24"/>
              </w:rPr>
              <w:t>6、收款单位（户名）:浙江省国际技术设备招标有限公司</w:t>
            </w:r>
          </w:p>
          <w:p>
            <w:pPr>
              <w:snapToGrid w:val="0"/>
              <w:spacing w:line="360" w:lineRule="auto"/>
              <w:rPr>
                <w:rFonts w:hint="eastAsia" w:ascii="宋体" w:hAnsi="宋体"/>
                <w:color w:val="000000"/>
                <w:sz w:val="24"/>
              </w:rPr>
            </w:pPr>
            <w:r>
              <w:rPr>
                <w:rFonts w:hint="eastAsia" w:ascii="宋体" w:hAnsi="宋体"/>
                <w:color w:val="000000"/>
                <w:sz w:val="24"/>
              </w:rPr>
              <w:t>7、开户银行：杭州市工商银行武林支行</w:t>
            </w:r>
          </w:p>
          <w:p>
            <w:pPr>
              <w:snapToGrid w:val="0"/>
              <w:spacing w:line="360" w:lineRule="auto"/>
              <w:rPr>
                <w:rFonts w:hint="eastAsia" w:ascii="宋体" w:hAnsi="宋体"/>
                <w:color w:val="000000"/>
                <w:sz w:val="24"/>
              </w:rPr>
            </w:pPr>
            <w:r>
              <w:rPr>
                <w:rFonts w:hint="eastAsia" w:ascii="宋体" w:hAnsi="宋体"/>
                <w:color w:val="000000"/>
                <w:sz w:val="24"/>
              </w:rPr>
              <w:t>8、银行账号：1202021209006759843</w:t>
            </w:r>
          </w:p>
          <w:p>
            <w:pPr>
              <w:snapToGrid w:val="0"/>
              <w:spacing w:line="360" w:lineRule="auto"/>
              <w:rPr>
                <w:rFonts w:hint="eastAsia" w:ascii="宋体" w:hAnsi="宋体"/>
                <w:b/>
                <w:color w:val="000000"/>
                <w:sz w:val="24"/>
              </w:rPr>
            </w:pPr>
            <w:r>
              <w:rPr>
                <w:rFonts w:hint="eastAsia" w:ascii="宋体" w:hAnsi="宋体"/>
                <w:b/>
                <w:color w:val="000000"/>
                <w:sz w:val="24"/>
              </w:rPr>
              <w:t>9、电汇或转账时请在用途栏中注明：</w:t>
            </w:r>
          </w:p>
          <w:p>
            <w:pPr>
              <w:snapToGrid w:val="0"/>
              <w:spacing w:line="360" w:lineRule="auto"/>
              <w:rPr>
                <w:rFonts w:hint="eastAsia" w:ascii="宋体" w:hAnsi="宋体"/>
                <w:b/>
                <w:color w:val="000000"/>
                <w:sz w:val="24"/>
              </w:rPr>
            </w:pPr>
            <w:r>
              <w:rPr>
                <w:rFonts w:hint="eastAsia" w:ascii="宋体" w:hAnsi="宋体"/>
                <w:b/>
                <w:color w:val="000000"/>
                <w:sz w:val="24"/>
              </w:rPr>
              <w:t>谈判保证金,项目编号：0625-19217218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0"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rPr>
              <w:t>6</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谈判保</w:t>
            </w:r>
          </w:p>
          <w:p>
            <w:pPr>
              <w:snapToGrid w:val="0"/>
              <w:spacing w:line="360" w:lineRule="auto"/>
              <w:jc w:val="center"/>
              <w:rPr>
                <w:rFonts w:ascii="宋体" w:hAnsi="宋体"/>
                <w:sz w:val="24"/>
              </w:rPr>
            </w:pPr>
            <w:r>
              <w:rPr>
                <w:rFonts w:hint="eastAsia" w:ascii="宋体" w:hAnsi="宋体"/>
                <w:sz w:val="24"/>
              </w:rPr>
              <w:t>证金退还</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hint="eastAsia" w:ascii="宋体" w:hAnsi="宋体"/>
                <w:sz w:val="24"/>
              </w:rPr>
              <w:t>除采购文件规定不予退还保证金的情形外，</w:t>
            </w:r>
            <w:r>
              <w:rPr>
                <w:rFonts w:ascii="宋体" w:hAnsi="宋体"/>
                <w:sz w:val="24"/>
              </w:rPr>
              <w:t>自</w:t>
            </w:r>
            <w:r>
              <w:rPr>
                <w:rFonts w:hint="eastAsia" w:ascii="宋体" w:hAnsi="宋体"/>
                <w:sz w:val="24"/>
              </w:rPr>
              <w:t>成交通知书发出后5个工作日内</w:t>
            </w:r>
            <w:r>
              <w:rPr>
                <w:rFonts w:ascii="宋体" w:hAnsi="宋体"/>
                <w:sz w:val="24"/>
              </w:rPr>
              <w:t>退还未</w:t>
            </w:r>
            <w:r>
              <w:rPr>
                <w:rFonts w:hint="eastAsia" w:ascii="宋体" w:hAnsi="宋体"/>
                <w:sz w:val="24"/>
              </w:rPr>
              <w:t>成交</w:t>
            </w:r>
            <w:r>
              <w:rPr>
                <w:rFonts w:ascii="宋体" w:hAnsi="宋体"/>
                <w:sz w:val="24"/>
              </w:rPr>
              <w:t>供应商的</w:t>
            </w:r>
            <w:r>
              <w:rPr>
                <w:rFonts w:hint="eastAsia" w:ascii="宋体" w:hAnsi="宋体"/>
                <w:sz w:val="24"/>
              </w:rPr>
              <w:t>谈判</w:t>
            </w:r>
            <w:r>
              <w:rPr>
                <w:rFonts w:ascii="宋体" w:hAnsi="宋体"/>
                <w:sz w:val="24"/>
              </w:rPr>
              <w:t>保证金</w:t>
            </w:r>
            <w:r>
              <w:rPr>
                <w:rFonts w:hint="eastAsia" w:ascii="宋体" w:hAnsi="宋体"/>
                <w:sz w:val="24"/>
              </w:rPr>
              <w:t>；</w:t>
            </w:r>
            <w:r>
              <w:rPr>
                <w:rFonts w:ascii="宋体" w:hAnsi="宋体"/>
                <w:sz w:val="24"/>
              </w:rPr>
              <w:t>自政府采购合同签订之日起5个工作日内退还</w:t>
            </w:r>
            <w:r>
              <w:rPr>
                <w:rFonts w:hint="eastAsia" w:ascii="宋体" w:hAnsi="宋体"/>
                <w:sz w:val="24"/>
              </w:rPr>
              <w:t>成交</w:t>
            </w:r>
            <w:r>
              <w:rPr>
                <w:rFonts w:ascii="宋体" w:hAnsi="宋体"/>
                <w:sz w:val="24"/>
              </w:rPr>
              <w:t>供应商的</w:t>
            </w:r>
            <w:r>
              <w:rPr>
                <w:rFonts w:hint="eastAsia" w:ascii="宋体" w:hAnsi="宋体"/>
                <w:sz w:val="24"/>
              </w:rPr>
              <w:t>谈判</w:t>
            </w:r>
            <w:r>
              <w:rPr>
                <w:rFonts w:ascii="宋体" w:hAnsi="宋体"/>
                <w:sz w:val="24"/>
              </w:rPr>
              <w:t>保证金。</w:t>
            </w:r>
          </w:p>
          <w:p>
            <w:pPr>
              <w:snapToGrid w:val="0"/>
              <w:spacing w:line="360" w:lineRule="auto"/>
              <w:rPr>
                <w:rFonts w:hint="eastAsia" w:ascii="宋体" w:hAnsi="宋体"/>
                <w:sz w:val="24"/>
              </w:rPr>
            </w:pPr>
            <w:r>
              <w:rPr>
                <w:rFonts w:hint="eastAsia" w:ascii="宋体" w:hAnsi="宋体"/>
                <w:sz w:val="24"/>
              </w:rPr>
              <w:t>供应商应当提供</w:t>
            </w:r>
            <w:r>
              <w:rPr>
                <w:rFonts w:hint="eastAsia" w:ascii="宋体" w:hAnsi="宋体"/>
                <w:b/>
                <w:sz w:val="24"/>
              </w:rPr>
              <w:t xml:space="preserve"> “退还谈判保证金申请书”</w:t>
            </w:r>
            <w:r>
              <w:rPr>
                <w:rFonts w:hint="eastAsia" w:ascii="宋体" w:hAnsi="宋体"/>
                <w:sz w:val="24"/>
              </w:rPr>
              <w:t>。浙江省国际技术设备招标有限公司凭</w:t>
            </w:r>
            <w:r>
              <w:rPr>
                <w:rFonts w:hint="eastAsia" w:ascii="宋体" w:hAnsi="宋体"/>
                <w:b/>
                <w:sz w:val="24"/>
              </w:rPr>
              <w:t>“退还谈判保证金申请书” 或供应商另行开具的退谈判保证金收据</w:t>
            </w:r>
            <w:r>
              <w:rPr>
                <w:rFonts w:hint="eastAsia" w:ascii="宋体" w:hAnsi="宋体"/>
                <w:sz w:val="24"/>
              </w:rPr>
              <w:t>以电汇或转账方式予以退还。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6"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rPr>
              <w:t>7</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现场考察/标前答疑会</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ascii="宋体" w:hAnsi="宋体" w:cs="宋体"/>
                <w:sz w:val="24"/>
              </w:rPr>
              <w:t>□</w:t>
            </w:r>
            <w:r>
              <w:rPr>
                <w:rFonts w:hint="eastAsia" w:ascii="宋体" w:hAnsi="宋体" w:cs="宋体"/>
                <w:sz w:val="24"/>
              </w:rPr>
              <w:t xml:space="preserve"> </w:t>
            </w:r>
            <w:r>
              <w:rPr>
                <w:rFonts w:hint="eastAsia" w:ascii="宋体" w:hAnsi="宋体"/>
                <w:sz w:val="24"/>
              </w:rPr>
              <w:t>组织（详细内容）</w:t>
            </w:r>
          </w:p>
          <w:p>
            <w:pPr>
              <w:snapToGrid w:val="0"/>
              <w:spacing w:line="360" w:lineRule="auto"/>
              <w:rPr>
                <w:rFonts w:ascii="宋体" w:hAnsi="宋体"/>
                <w:sz w:val="24"/>
                <w:szCs w:val="20"/>
              </w:rPr>
            </w:pPr>
            <w:r>
              <w:rPr>
                <w:rFonts w:hint="eastAsia" w:ascii="宋体" w:hAnsi="宋体" w:cs="宋体"/>
                <w:color w:val="000000"/>
                <w:sz w:val="24"/>
              </w:rPr>
              <w:t>■</w:t>
            </w:r>
            <w:r>
              <w:rPr>
                <w:rFonts w:hint="eastAsia" w:ascii="宋体" w:hAnsi="宋体" w:cs="宋体"/>
                <w:sz w:val="24"/>
              </w:rPr>
              <w:t xml:space="preserve"> </w:t>
            </w:r>
            <w:r>
              <w:rPr>
                <w:rFonts w:hint="eastAsia" w:ascii="宋体" w:hAnsi="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rPr>
              <w:t>8</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样品</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ascii="宋体" w:hAnsi="宋体" w:cs="宋体"/>
                <w:sz w:val="24"/>
              </w:rPr>
              <w:t>□</w:t>
            </w:r>
            <w:r>
              <w:rPr>
                <w:rFonts w:hint="eastAsia" w:ascii="宋体" w:hAnsi="宋体" w:cs="宋体"/>
                <w:sz w:val="24"/>
              </w:rPr>
              <w:t xml:space="preserve"> </w:t>
            </w:r>
            <w:r>
              <w:rPr>
                <w:rFonts w:hint="eastAsia" w:ascii="宋体" w:hAnsi="宋体"/>
                <w:sz w:val="24"/>
              </w:rPr>
              <w:t>提供</w:t>
            </w:r>
          </w:p>
          <w:p>
            <w:pPr>
              <w:snapToGrid w:val="0"/>
              <w:spacing w:line="360" w:lineRule="auto"/>
              <w:rPr>
                <w:rFonts w:hint="eastAsia" w:ascii="宋体" w:hAnsi="宋体"/>
                <w:sz w:val="24"/>
              </w:rPr>
            </w:pPr>
            <w:r>
              <w:rPr>
                <w:rFonts w:hint="eastAsia" w:ascii="宋体" w:hAnsi="宋体" w:cs="宋体"/>
                <w:sz w:val="24"/>
              </w:rPr>
              <w:t xml:space="preserve">■ </w:t>
            </w:r>
            <w:r>
              <w:rPr>
                <w:rFonts w:hint="eastAsia" w:ascii="宋体" w:hAnsi="宋体"/>
                <w:sz w:val="24"/>
              </w:rPr>
              <w:t>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rPr>
              <w:t>9</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演示</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ascii="宋体" w:hAnsi="宋体" w:cs="宋体"/>
                <w:sz w:val="24"/>
              </w:rPr>
              <w:t>□</w:t>
            </w:r>
            <w:r>
              <w:rPr>
                <w:rFonts w:hint="eastAsia" w:ascii="宋体" w:hAnsi="宋体" w:cs="宋体"/>
                <w:sz w:val="24"/>
              </w:rPr>
              <w:t xml:space="preserve"> </w:t>
            </w:r>
            <w:r>
              <w:rPr>
                <w:rFonts w:hint="eastAsia" w:ascii="宋体" w:hAnsi="宋体"/>
                <w:sz w:val="24"/>
              </w:rPr>
              <w:t>要求</w:t>
            </w:r>
          </w:p>
          <w:p>
            <w:pPr>
              <w:snapToGrid w:val="0"/>
              <w:spacing w:line="360" w:lineRule="auto"/>
              <w:rPr>
                <w:rFonts w:hint="eastAsia" w:ascii="宋体" w:hAnsi="宋体"/>
                <w:sz w:val="24"/>
              </w:rPr>
            </w:pPr>
            <w:r>
              <w:rPr>
                <w:rFonts w:hint="eastAsia" w:ascii="宋体" w:hAnsi="宋体" w:cs="宋体"/>
                <w:color w:val="000000"/>
                <w:sz w:val="24"/>
              </w:rPr>
              <w:t>■</w:t>
            </w:r>
            <w:r>
              <w:rPr>
                <w:rFonts w:hint="eastAsia" w:ascii="宋体" w:hAnsi="宋体" w:cs="宋体"/>
                <w:sz w:val="24"/>
              </w:rPr>
              <w:t xml:space="preserve"> </w:t>
            </w:r>
            <w:r>
              <w:rPr>
                <w:rFonts w:hint="eastAsia" w:ascii="宋体" w:hAnsi="宋体"/>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rPr>
              <w:t>10</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采购文</w:t>
            </w:r>
          </w:p>
          <w:p>
            <w:pPr>
              <w:snapToGrid w:val="0"/>
              <w:spacing w:line="360" w:lineRule="auto"/>
              <w:jc w:val="center"/>
              <w:rPr>
                <w:rFonts w:ascii="宋体" w:hAnsi="宋体"/>
                <w:sz w:val="24"/>
              </w:rPr>
            </w:pPr>
            <w:r>
              <w:rPr>
                <w:rFonts w:hint="eastAsia" w:ascii="宋体" w:hAnsi="宋体"/>
                <w:sz w:val="24"/>
              </w:rPr>
              <w:t>件澄清</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4"/>
                <w:szCs w:val="20"/>
              </w:rPr>
            </w:pPr>
            <w:r>
              <w:rPr>
                <w:rFonts w:hint="eastAsia" w:ascii="宋体" w:hAnsi="宋体"/>
                <w:sz w:val="24"/>
              </w:rPr>
              <w:t>供应商如认为采购文件表述不清晰、存在前后矛盾等内容的，应当在响应文件递交截止日</w:t>
            </w:r>
            <w:r>
              <w:rPr>
                <w:rFonts w:hint="eastAsia" w:ascii="宋体" w:hAnsi="宋体"/>
                <w:sz w:val="24"/>
                <w:u w:val="single"/>
              </w:rPr>
              <w:t xml:space="preserve"> 3 </w:t>
            </w:r>
            <w:r>
              <w:rPr>
                <w:rFonts w:hint="eastAsia" w:ascii="宋体" w:hAnsi="宋体"/>
                <w:sz w:val="24"/>
              </w:rPr>
              <w:t>个工作日</w:t>
            </w:r>
            <w:r>
              <w:rPr>
                <w:rFonts w:ascii="宋体" w:hAnsi="宋体"/>
                <w:sz w:val="24"/>
              </w:rPr>
              <w:t>前</w:t>
            </w:r>
            <w:r>
              <w:rPr>
                <w:rFonts w:hint="eastAsia" w:ascii="宋体" w:hAnsi="宋体"/>
                <w:sz w:val="24"/>
              </w:rPr>
              <w:t>以书面形式要求采购单位作出书面澄清。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rPr>
              <w:t>11</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响应文</w:t>
            </w:r>
          </w:p>
          <w:p>
            <w:pPr>
              <w:snapToGrid w:val="0"/>
              <w:spacing w:line="360" w:lineRule="auto"/>
              <w:jc w:val="center"/>
              <w:rPr>
                <w:rFonts w:ascii="宋体" w:hAnsi="宋体"/>
                <w:sz w:val="24"/>
              </w:rPr>
            </w:pPr>
            <w:r>
              <w:rPr>
                <w:rFonts w:hint="eastAsia" w:ascii="宋体" w:hAnsi="宋体"/>
                <w:sz w:val="24"/>
              </w:rPr>
              <w:t>件组成</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sz w:val="24"/>
              </w:rPr>
            </w:pPr>
            <w:r>
              <w:rPr>
                <w:rFonts w:hint="eastAsia" w:ascii="宋体" w:hAnsi="宋体"/>
                <w:sz w:val="24"/>
              </w:rPr>
              <w:t>正本</w:t>
            </w:r>
            <w:r>
              <w:rPr>
                <w:rFonts w:hint="eastAsia" w:ascii="宋体" w:hAnsi="宋体"/>
                <w:sz w:val="24"/>
                <w:u w:val="single"/>
              </w:rPr>
              <w:t xml:space="preserve"> </w:t>
            </w:r>
            <w:r>
              <w:rPr>
                <w:rFonts w:hint="eastAsia" w:ascii="宋体" w:hAnsi="宋体" w:cs="Arial"/>
                <w:sz w:val="24"/>
                <w:u w:val="single"/>
              </w:rPr>
              <w:t>1</w:t>
            </w:r>
            <w:r>
              <w:rPr>
                <w:rFonts w:hint="eastAsia" w:ascii="宋体" w:hAnsi="宋体"/>
                <w:sz w:val="24"/>
                <w:u w:val="single"/>
              </w:rPr>
              <w:t xml:space="preserve"> </w:t>
            </w:r>
            <w:r>
              <w:rPr>
                <w:rFonts w:hint="eastAsia" w:ascii="宋体" w:hAnsi="宋体"/>
                <w:sz w:val="24"/>
              </w:rPr>
              <w:t>份；副本</w:t>
            </w:r>
            <w:r>
              <w:rPr>
                <w:rFonts w:hint="eastAsia" w:ascii="宋体" w:hAnsi="宋体"/>
                <w:sz w:val="24"/>
                <w:u w:val="single"/>
              </w:rPr>
              <w:t xml:space="preserve"> 3 </w:t>
            </w:r>
            <w:r>
              <w:rPr>
                <w:rFonts w:hint="eastAsia" w:ascii="宋体" w:hAnsi="宋体"/>
                <w:sz w:val="24"/>
              </w:rPr>
              <w:t>份</w:t>
            </w:r>
            <w:r>
              <w:rPr>
                <w:rFonts w:hint="eastAsia" w:ascii="宋体" w:hAnsi="宋体"/>
                <w:b/>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rPr>
              <w:t>12</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响应文件</w:t>
            </w:r>
          </w:p>
          <w:p>
            <w:pPr>
              <w:snapToGrid w:val="0"/>
              <w:spacing w:line="360" w:lineRule="auto"/>
              <w:jc w:val="center"/>
              <w:rPr>
                <w:rFonts w:ascii="宋体" w:hAnsi="宋体"/>
                <w:sz w:val="24"/>
              </w:rPr>
            </w:pPr>
            <w:r>
              <w:rPr>
                <w:rFonts w:hint="eastAsia" w:ascii="宋体" w:hAnsi="宋体"/>
                <w:sz w:val="24"/>
              </w:rPr>
              <w:t>装订要求</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sz w:val="24"/>
              </w:rPr>
            </w:pPr>
            <w:r>
              <w:rPr>
                <w:rFonts w:hint="eastAsia" w:ascii="宋体" w:hAnsi="宋体"/>
                <w:sz w:val="24"/>
              </w:rPr>
              <w:t>响应文件装订成册，采用胶装，不得采用活页装订。采用活页装订</w:t>
            </w:r>
            <w:r>
              <w:rPr>
                <w:rFonts w:ascii="宋体" w:hAnsi="宋体"/>
                <w:sz w:val="24"/>
              </w:rPr>
              <w:t>的</w:t>
            </w:r>
            <w:r>
              <w:rPr>
                <w:rFonts w:hint="eastAsia" w:ascii="宋体" w:hAnsi="宋体"/>
                <w:sz w:val="24"/>
              </w:rPr>
              <w:t>响应</w:t>
            </w:r>
            <w:r>
              <w:rPr>
                <w:rFonts w:ascii="宋体" w:hAnsi="宋体"/>
                <w:sz w:val="24"/>
              </w:rPr>
              <w:t>文件由现场工作人员退还</w:t>
            </w:r>
            <w:r>
              <w:rPr>
                <w:rFonts w:hint="eastAsia" w:ascii="宋体" w:hAnsi="宋体"/>
                <w:sz w:val="24"/>
              </w:rPr>
              <w:t>供应商</w:t>
            </w:r>
            <w:r>
              <w:rPr>
                <w:rFonts w:ascii="宋体" w:hAnsi="宋体"/>
                <w:sz w:val="24"/>
              </w:rPr>
              <w:t>代表。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rPr>
              <w:t>13</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响应文件</w:t>
            </w:r>
          </w:p>
          <w:p>
            <w:pPr>
              <w:snapToGrid w:val="0"/>
              <w:spacing w:line="360" w:lineRule="auto"/>
              <w:jc w:val="center"/>
              <w:rPr>
                <w:rFonts w:ascii="宋体" w:hAnsi="宋体"/>
                <w:sz w:val="24"/>
              </w:rPr>
            </w:pPr>
            <w:r>
              <w:rPr>
                <w:rFonts w:hint="eastAsia" w:ascii="宋体" w:hAnsi="宋体"/>
                <w:sz w:val="24"/>
              </w:rPr>
              <w:t>密封要求</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sz w:val="24"/>
              </w:rPr>
            </w:pPr>
            <w:r>
              <w:rPr>
                <w:rFonts w:hint="eastAsia" w:ascii="宋体" w:hAnsi="宋体"/>
                <w:sz w:val="24"/>
              </w:rPr>
              <w:t>响应文件正本、副本一起密封。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rPr>
              <w:t>14</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响应文件</w:t>
            </w:r>
          </w:p>
          <w:p>
            <w:pPr>
              <w:snapToGrid w:val="0"/>
              <w:spacing w:line="360" w:lineRule="auto"/>
              <w:jc w:val="center"/>
              <w:rPr>
                <w:rFonts w:hint="eastAsia" w:ascii="宋体" w:hAnsi="宋体"/>
                <w:sz w:val="24"/>
              </w:rPr>
            </w:pPr>
            <w:r>
              <w:rPr>
                <w:rFonts w:hint="eastAsia" w:ascii="宋体" w:hAnsi="宋体"/>
                <w:sz w:val="24"/>
              </w:rPr>
              <w:t>递交截止</w:t>
            </w:r>
          </w:p>
          <w:p>
            <w:pPr>
              <w:snapToGrid w:val="0"/>
              <w:spacing w:line="360" w:lineRule="auto"/>
              <w:jc w:val="center"/>
              <w:rPr>
                <w:rFonts w:ascii="宋体" w:hAnsi="宋体"/>
                <w:sz w:val="24"/>
              </w:rPr>
            </w:pPr>
            <w:r>
              <w:rPr>
                <w:rFonts w:hint="eastAsia" w:ascii="宋体" w:hAnsi="宋体"/>
                <w:sz w:val="24"/>
              </w:rPr>
              <w:t>时间和地点</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hAnsi="宋体"/>
                <w:b/>
                <w:color w:val="000000"/>
                <w:sz w:val="24"/>
                <w:u w:val="single"/>
              </w:rPr>
            </w:pPr>
            <w:r>
              <w:rPr>
                <w:rFonts w:hint="eastAsia" w:ascii="宋体" w:hAnsi="宋体"/>
                <w:sz w:val="24"/>
              </w:rPr>
              <w:t>响应文件递交截止时间：</w:t>
            </w:r>
            <w:r>
              <w:rPr>
                <w:rFonts w:hint="eastAsia" w:hAnsi="宋体"/>
                <w:b/>
                <w:color w:val="000000"/>
                <w:sz w:val="24"/>
                <w:u w:val="single"/>
              </w:rPr>
              <w:t>2018年4月25日14时30分（北京时间）</w:t>
            </w:r>
          </w:p>
          <w:p>
            <w:pPr>
              <w:snapToGrid w:val="0"/>
              <w:spacing w:line="360" w:lineRule="auto"/>
              <w:rPr>
                <w:rFonts w:ascii="宋体" w:hAnsi="宋体"/>
                <w:sz w:val="24"/>
                <w:szCs w:val="20"/>
              </w:rPr>
            </w:pPr>
            <w:r>
              <w:rPr>
                <w:rFonts w:hint="eastAsia" w:ascii="宋体" w:hAnsi="宋体"/>
                <w:sz w:val="24"/>
              </w:rPr>
              <w:t>响应文件递交地点：</w:t>
            </w:r>
            <w:r>
              <w:rPr>
                <w:rFonts w:hint="eastAsia" w:hAnsi="宋体"/>
                <w:b/>
                <w:color w:val="000000"/>
                <w:sz w:val="24"/>
                <w:u w:val="single"/>
              </w:rPr>
              <w:t>浙江省国际技术设备招标有限公司（杭州市凤起路334号同方财富大厦14层1410室）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rPr>
              <w:t>15</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谈判时</w:t>
            </w:r>
          </w:p>
          <w:p>
            <w:pPr>
              <w:snapToGrid w:val="0"/>
              <w:spacing w:line="360" w:lineRule="auto"/>
              <w:jc w:val="center"/>
              <w:rPr>
                <w:rFonts w:ascii="宋体" w:hAnsi="宋体"/>
                <w:sz w:val="24"/>
              </w:rPr>
            </w:pPr>
            <w:r>
              <w:rPr>
                <w:rFonts w:hint="eastAsia" w:ascii="宋体" w:hAnsi="宋体"/>
                <w:sz w:val="24"/>
              </w:rPr>
              <w:t>间和地点</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hAnsi="宋体"/>
                <w:b/>
                <w:color w:val="000000"/>
                <w:sz w:val="24"/>
                <w:u w:val="single"/>
              </w:rPr>
            </w:pPr>
            <w:r>
              <w:rPr>
                <w:rFonts w:hint="eastAsia" w:ascii="宋体" w:hAnsi="宋体"/>
                <w:sz w:val="24"/>
              </w:rPr>
              <w:t>谈判时间：</w:t>
            </w:r>
            <w:r>
              <w:rPr>
                <w:rFonts w:hint="eastAsia" w:hAnsi="宋体"/>
                <w:b/>
                <w:color w:val="000000"/>
                <w:sz w:val="24"/>
                <w:u w:val="single"/>
              </w:rPr>
              <w:t>2018年4月25日14时30分（北京时间）</w:t>
            </w:r>
          </w:p>
          <w:p>
            <w:pPr>
              <w:snapToGrid w:val="0"/>
              <w:spacing w:line="360" w:lineRule="auto"/>
              <w:rPr>
                <w:rFonts w:ascii="宋体" w:hAnsi="宋体"/>
                <w:sz w:val="24"/>
                <w:szCs w:val="20"/>
              </w:rPr>
            </w:pPr>
            <w:r>
              <w:rPr>
                <w:rFonts w:hint="eastAsia" w:ascii="宋体" w:hAnsi="宋体"/>
                <w:sz w:val="24"/>
              </w:rPr>
              <w:t>谈判地点：</w:t>
            </w:r>
            <w:r>
              <w:rPr>
                <w:rFonts w:hint="eastAsia" w:hAnsi="宋体"/>
                <w:b/>
                <w:color w:val="000000"/>
                <w:sz w:val="24"/>
                <w:u w:val="single"/>
              </w:rPr>
              <w:t>浙江省国际技术设备招标有限公司（杭州市凤起路334号同方财富大厦14层会议室）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5"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rPr>
              <w:t>16</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szCs w:val="20"/>
              </w:rPr>
              <w:t>公告媒体</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sz w:val="24"/>
                <w:szCs w:val="20"/>
              </w:rPr>
            </w:pPr>
            <w:r>
              <w:rPr>
                <w:rFonts w:hint="eastAsia" w:ascii="宋体" w:hAnsi="宋体"/>
                <w:sz w:val="24"/>
                <w:szCs w:val="20"/>
              </w:rPr>
              <w:t>浙江政府采购网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5"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17</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响应文</w:t>
            </w:r>
          </w:p>
          <w:p>
            <w:pPr>
              <w:snapToGrid w:val="0"/>
              <w:spacing w:line="360" w:lineRule="auto"/>
              <w:jc w:val="center"/>
              <w:rPr>
                <w:rFonts w:ascii="宋体" w:hAnsi="宋体"/>
                <w:sz w:val="24"/>
              </w:rPr>
            </w:pPr>
            <w:r>
              <w:rPr>
                <w:rFonts w:hint="eastAsia" w:ascii="宋体" w:hAnsi="宋体"/>
                <w:sz w:val="24"/>
              </w:rPr>
              <w:t>件有效期</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sz w:val="24"/>
              </w:rPr>
            </w:pPr>
            <w:r>
              <w:rPr>
                <w:rFonts w:hint="eastAsia" w:ascii="宋体" w:hAnsi="宋体"/>
                <w:color w:val="000000"/>
                <w:sz w:val="24"/>
              </w:rPr>
              <w:t>自响应文件递交截止时间起</w:t>
            </w:r>
            <w:r>
              <w:rPr>
                <w:rFonts w:hint="eastAsia" w:ascii="宋体" w:hAnsi="宋体"/>
                <w:color w:val="000000"/>
                <w:sz w:val="24"/>
                <w:u w:val="single"/>
              </w:rPr>
              <w:t>90</w:t>
            </w:r>
            <w:r>
              <w:rPr>
                <w:rFonts w:hint="eastAsia" w:ascii="宋体" w:hAnsi="宋体"/>
                <w:color w:val="000000"/>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5"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18</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是否进口</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pStyle w:val="20"/>
              <w:snapToGrid w:val="0"/>
              <w:spacing w:before="120" w:after="120" w:line="360" w:lineRule="auto"/>
              <w:jc w:val="left"/>
              <w:rPr>
                <w:rFonts w:hAnsi="宋体"/>
                <w:kern w:val="2"/>
              </w:rPr>
            </w:pPr>
            <w:r>
              <w:rPr>
                <w:rFonts w:hAnsi="宋体"/>
                <w:kern w:val="2"/>
              </w:rPr>
              <w:t>□</w:t>
            </w:r>
            <w:r>
              <w:rPr>
                <w:rFonts w:hint="eastAsia" w:hAnsi="宋体"/>
                <w:kern w:val="2"/>
              </w:rPr>
              <w:t>允许</w:t>
            </w:r>
            <w:r>
              <w:rPr>
                <w:rFonts w:hAnsi="宋体"/>
                <w:kern w:val="2"/>
              </w:rPr>
              <w:t>进口</w:t>
            </w:r>
          </w:p>
          <w:p>
            <w:pPr>
              <w:snapToGrid w:val="0"/>
              <w:spacing w:line="360" w:lineRule="auto"/>
              <w:rPr>
                <w:rFonts w:ascii="宋体" w:hAnsi="宋体"/>
                <w:sz w:val="24"/>
              </w:rPr>
            </w:pPr>
            <w:r>
              <w:rPr>
                <w:rFonts w:hint="eastAsia" w:ascii="宋体" w:hAnsi="宋体" w:cs="宋体"/>
                <w:color w:val="000000"/>
                <w:sz w:val="24"/>
              </w:rPr>
              <w:t>■</w:t>
            </w:r>
            <w:r>
              <w:rPr>
                <w:rFonts w:hint="eastAsia" w:ascii="宋体" w:hAnsi="宋体"/>
              </w:rPr>
              <w:t>不</w:t>
            </w:r>
            <w:r>
              <w:rPr>
                <w:rFonts w:hint="eastAsia" w:ascii="宋体" w:hAnsi="宋体"/>
                <w:sz w:val="24"/>
              </w:rPr>
              <w:t>允许</w:t>
            </w:r>
            <w:r>
              <w:rPr>
                <w:rFonts w:ascii="宋体" w:hAnsi="宋体"/>
                <w:sz w:val="24"/>
              </w:rPr>
              <w:t>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5"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19</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ascii="宋体" w:hAnsi="宋体"/>
                <w:sz w:val="24"/>
              </w:rPr>
              <w:t>节能产品</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sz w:val="24"/>
              </w:rPr>
            </w:pPr>
            <w:r>
              <w:rPr>
                <w:rFonts w:ascii="宋体" w:hAnsi="宋体"/>
                <w:sz w:val="24"/>
              </w:rPr>
              <w:t>□</w:t>
            </w:r>
            <w:r>
              <w:rPr>
                <w:rFonts w:hint="eastAsia" w:ascii="宋体" w:hAnsi="宋体"/>
                <w:sz w:val="24"/>
              </w:rPr>
              <w:t xml:space="preserve"> </w:t>
            </w:r>
            <w:r>
              <w:rPr>
                <w:rFonts w:ascii="宋体" w:hAnsi="宋体"/>
                <w:sz w:val="24"/>
              </w:rPr>
              <w:t>强制采购节能产品</w:t>
            </w:r>
          </w:p>
          <w:p>
            <w:pPr>
              <w:autoSpaceDE w:val="0"/>
              <w:autoSpaceDN w:val="0"/>
              <w:snapToGrid w:val="0"/>
              <w:spacing w:line="360" w:lineRule="auto"/>
              <w:textAlignment w:val="bottom"/>
              <w:rPr>
                <w:rFonts w:hint="eastAsia" w:ascii="宋体" w:hAnsi="宋体"/>
                <w:sz w:val="24"/>
              </w:rPr>
            </w:pPr>
            <w:r>
              <w:rPr>
                <w:rFonts w:hint="eastAsia" w:ascii="宋体" w:hAnsi="宋体" w:cs="宋体"/>
                <w:color w:val="000000"/>
                <w:sz w:val="24"/>
              </w:rPr>
              <w:t>■</w:t>
            </w:r>
            <w:r>
              <w:rPr>
                <w:rFonts w:hint="eastAsia" w:ascii="宋体" w:hAnsi="宋体"/>
                <w:sz w:val="24"/>
              </w:rPr>
              <w:t xml:space="preserve"> </w:t>
            </w:r>
            <w:r>
              <w:rPr>
                <w:rFonts w:ascii="宋体" w:hAnsi="宋体"/>
                <w:sz w:val="24"/>
              </w:rPr>
              <w:t>优先采购节能产品</w:t>
            </w:r>
          </w:p>
          <w:p>
            <w:pPr>
              <w:autoSpaceDE w:val="0"/>
              <w:autoSpaceDN w:val="0"/>
              <w:snapToGrid w:val="0"/>
              <w:spacing w:line="360" w:lineRule="auto"/>
              <w:textAlignment w:val="bottom"/>
              <w:rPr>
                <w:rFonts w:hint="eastAsia" w:ascii="宋体" w:hAnsi="宋体"/>
                <w:sz w:val="24"/>
              </w:rPr>
            </w:pPr>
            <w:r>
              <w:rPr>
                <w:rFonts w:ascii="宋体" w:hAnsi="宋体"/>
                <w:sz w:val="24"/>
              </w:rPr>
              <w:t>□</w:t>
            </w:r>
            <w:r>
              <w:rPr>
                <w:rFonts w:hint="eastAsia" w:ascii="宋体" w:hAnsi="宋体"/>
                <w:sz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5"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20</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ascii="宋体" w:hAnsi="宋体"/>
                <w:sz w:val="24"/>
              </w:rPr>
              <w:t>环境标</w:t>
            </w:r>
          </w:p>
          <w:p>
            <w:pPr>
              <w:snapToGrid w:val="0"/>
              <w:spacing w:line="360" w:lineRule="auto"/>
              <w:jc w:val="center"/>
              <w:rPr>
                <w:rFonts w:hint="eastAsia" w:ascii="宋体" w:hAnsi="宋体"/>
                <w:sz w:val="24"/>
              </w:rPr>
            </w:pPr>
            <w:r>
              <w:rPr>
                <w:rFonts w:ascii="宋体" w:hAnsi="宋体"/>
                <w:sz w:val="24"/>
              </w:rPr>
              <w:t>志产品</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sz w:val="24"/>
              </w:rPr>
            </w:pPr>
            <w:r>
              <w:rPr>
                <w:rFonts w:hint="eastAsia" w:ascii="宋体" w:hAnsi="宋体" w:cs="宋体"/>
                <w:color w:val="000000"/>
                <w:sz w:val="24"/>
              </w:rPr>
              <w:t>■</w:t>
            </w:r>
            <w:r>
              <w:rPr>
                <w:rFonts w:hint="eastAsia" w:ascii="宋体" w:hAnsi="宋体"/>
                <w:sz w:val="24"/>
              </w:rPr>
              <w:t xml:space="preserve"> </w:t>
            </w:r>
            <w:r>
              <w:rPr>
                <w:rFonts w:ascii="宋体" w:hAnsi="宋体"/>
                <w:sz w:val="24"/>
              </w:rPr>
              <w:t>优先采购环境标志</w:t>
            </w:r>
            <w:r>
              <w:rPr>
                <w:rFonts w:hint="eastAsia" w:ascii="宋体" w:hAnsi="宋体"/>
                <w:sz w:val="24"/>
              </w:rPr>
              <w:t>产品</w:t>
            </w:r>
          </w:p>
          <w:p>
            <w:pPr>
              <w:autoSpaceDE w:val="0"/>
              <w:autoSpaceDN w:val="0"/>
              <w:snapToGrid w:val="0"/>
              <w:spacing w:line="360" w:lineRule="auto"/>
              <w:textAlignment w:val="bottom"/>
              <w:rPr>
                <w:rFonts w:hint="eastAsia" w:ascii="宋体" w:hAnsi="宋体"/>
                <w:sz w:val="24"/>
              </w:rPr>
            </w:pPr>
            <w:r>
              <w:rPr>
                <w:rFonts w:ascii="宋体" w:hAnsi="宋体"/>
                <w:sz w:val="24"/>
              </w:rPr>
              <w:t>□</w:t>
            </w:r>
            <w:r>
              <w:rPr>
                <w:rFonts w:hint="eastAsia" w:ascii="宋体" w:hAnsi="宋体"/>
                <w:sz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5"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rPr>
              <w:t>21</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ascii="宋体" w:hAnsi="宋体"/>
                <w:sz w:val="24"/>
              </w:rPr>
              <w:t>促进中小</w:t>
            </w:r>
          </w:p>
          <w:p>
            <w:pPr>
              <w:snapToGrid w:val="0"/>
              <w:spacing w:line="360" w:lineRule="auto"/>
              <w:jc w:val="center"/>
              <w:rPr>
                <w:rFonts w:hint="eastAsia" w:ascii="宋体" w:hAnsi="宋体"/>
                <w:sz w:val="24"/>
              </w:rPr>
            </w:pPr>
            <w:r>
              <w:rPr>
                <w:rFonts w:ascii="宋体" w:hAnsi="宋体"/>
                <w:sz w:val="24"/>
              </w:rPr>
              <w:t>企业发展</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sz w:val="24"/>
              </w:rPr>
            </w:pPr>
            <w:r>
              <w:rPr>
                <w:rFonts w:hint="eastAsia" w:ascii="宋体" w:hAnsi="宋体"/>
                <w:sz w:val="24"/>
              </w:rPr>
              <w:t>本项目执行</w:t>
            </w:r>
            <w:r>
              <w:rPr>
                <w:rFonts w:ascii="宋体" w:hAnsi="宋体"/>
                <w:sz w:val="24"/>
              </w:rPr>
              <w:t>促进中小企业发展</w:t>
            </w:r>
            <w:r>
              <w:rPr>
                <w:rFonts w:hint="eastAsia" w:ascii="宋体" w:hAnsi="宋体"/>
                <w:sz w:val="24"/>
              </w:rPr>
              <w:t>政策，</w:t>
            </w:r>
            <w:r>
              <w:rPr>
                <w:rFonts w:hint="eastAsia" w:ascii="宋体" w:hAnsi="宋体" w:cs="宋体"/>
                <w:kern w:val="0"/>
                <w:sz w:val="24"/>
              </w:rPr>
              <w:t>监狱企业、</w:t>
            </w:r>
            <w:r>
              <w:rPr>
                <w:rFonts w:ascii="宋体" w:hAnsi="宋体"/>
                <w:sz w:val="24"/>
              </w:rPr>
              <w:t>残疾人福利性单位</w:t>
            </w:r>
            <w:r>
              <w:rPr>
                <w:rFonts w:hint="eastAsia" w:ascii="宋体" w:hAnsi="宋体" w:cs="宋体"/>
                <w:kern w:val="0"/>
                <w:sz w:val="24"/>
              </w:rPr>
              <w:t>视同小型、微型企业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rPr>
              <w:t>22</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代理服务费</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sz w:val="24"/>
              </w:rPr>
            </w:pPr>
            <w:r>
              <w:rPr>
                <w:rFonts w:hint="eastAsia" w:ascii="宋体" w:hAnsi="宋体"/>
                <w:sz w:val="24"/>
              </w:rPr>
              <w:t>1、本项目代理服务费以成交金额为计算基数，按计价格【2002】1980号文(货物)规定的80%向成交供应商收取，不足5000元按5000元计取。</w:t>
            </w:r>
          </w:p>
          <w:p>
            <w:pPr>
              <w:autoSpaceDE w:val="0"/>
              <w:autoSpaceDN w:val="0"/>
              <w:snapToGrid w:val="0"/>
              <w:spacing w:line="360" w:lineRule="auto"/>
              <w:textAlignment w:val="bottom"/>
              <w:rPr>
                <w:rFonts w:hint="eastAsia" w:ascii="宋体" w:hAnsi="宋体"/>
                <w:sz w:val="24"/>
              </w:rPr>
            </w:pPr>
            <w:r>
              <w:rPr>
                <w:rFonts w:hint="eastAsia" w:ascii="宋体" w:hAnsi="宋体"/>
                <w:sz w:val="24"/>
              </w:rPr>
              <w:t>2、代理服务费支付：</w:t>
            </w:r>
          </w:p>
          <w:p>
            <w:pPr>
              <w:autoSpaceDE w:val="0"/>
              <w:autoSpaceDN w:val="0"/>
              <w:snapToGrid w:val="0"/>
              <w:spacing w:line="360" w:lineRule="auto"/>
              <w:textAlignment w:val="bottom"/>
              <w:rPr>
                <w:rFonts w:ascii="宋体" w:hAnsi="宋体"/>
                <w:sz w:val="24"/>
              </w:rPr>
            </w:pPr>
            <w:r>
              <w:rPr>
                <w:rFonts w:hint="eastAsia" w:ascii="宋体" w:hAnsi="宋体"/>
                <w:sz w:val="24"/>
              </w:rPr>
              <w:t>① 代理服务费缴纳形式：汇票</w:t>
            </w:r>
            <w:r>
              <w:rPr>
                <w:rFonts w:ascii="宋体" w:hAnsi="宋体"/>
                <w:sz w:val="24"/>
              </w:rPr>
              <w:t>/</w:t>
            </w:r>
            <w:r>
              <w:rPr>
                <w:rFonts w:hint="eastAsia" w:ascii="宋体" w:hAnsi="宋体"/>
                <w:sz w:val="24"/>
              </w:rPr>
              <w:t>支票</w:t>
            </w:r>
            <w:r>
              <w:rPr>
                <w:rFonts w:ascii="宋体" w:hAnsi="宋体"/>
                <w:sz w:val="24"/>
              </w:rPr>
              <w:t>/</w:t>
            </w:r>
            <w:r>
              <w:rPr>
                <w:rFonts w:hint="eastAsia" w:ascii="宋体" w:hAnsi="宋体"/>
                <w:sz w:val="24"/>
              </w:rPr>
              <w:t>电汇</w:t>
            </w:r>
            <w:r>
              <w:rPr>
                <w:rFonts w:ascii="宋体" w:hAnsi="宋体"/>
                <w:sz w:val="24"/>
              </w:rPr>
              <w:t>/</w:t>
            </w:r>
            <w:r>
              <w:rPr>
                <w:rFonts w:hint="eastAsia" w:ascii="宋体" w:hAnsi="宋体"/>
                <w:sz w:val="24"/>
              </w:rPr>
              <w:t>现金</w:t>
            </w:r>
          </w:p>
          <w:p>
            <w:pPr>
              <w:autoSpaceDE w:val="0"/>
              <w:autoSpaceDN w:val="0"/>
              <w:snapToGrid w:val="0"/>
              <w:spacing w:line="360" w:lineRule="auto"/>
              <w:textAlignment w:val="bottom"/>
              <w:rPr>
                <w:rFonts w:hint="eastAsia" w:ascii="宋体" w:hAnsi="宋体"/>
                <w:sz w:val="24"/>
              </w:rPr>
            </w:pPr>
            <w:r>
              <w:rPr>
                <w:rFonts w:hint="eastAsia" w:ascii="宋体" w:hAnsi="宋体"/>
                <w:sz w:val="24"/>
              </w:rPr>
              <w:t>② 代理服务费汇入以下账户</w:t>
            </w:r>
            <w:r>
              <w:rPr>
                <w:rFonts w:ascii="宋体" w:hAnsi="宋体"/>
                <w:sz w:val="24"/>
              </w:rPr>
              <w:t xml:space="preserve"> </w:t>
            </w:r>
            <w:r>
              <w:rPr>
                <w:rFonts w:hint="eastAsia" w:ascii="宋体" w:hAnsi="宋体"/>
                <w:sz w:val="24"/>
              </w:rPr>
              <w:t>：</w:t>
            </w:r>
          </w:p>
          <w:p>
            <w:pPr>
              <w:autoSpaceDE w:val="0"/>
              <w:autoSpaceDN w:val="0"/>
              <w:snapToGrid w:val="0"/>
              <w:spacing w:line="360" w:lineRule="auto"/>
              <w:textAlignment w:val="bottom"/>
              <w:rPr>
                <w:rFonts w:ascii="宋体" w:hAnsi="宋体"/>
                <w:sz w:val="24"/>
              </w:rPr>
            </w:pPr>
            <w:r>
              <w:rPr>
                <w:rFonts w:hint="eastAsia" w:ascii="宋体" w:hAnsi="宋体"/>
                <w:sz w:val="24"/>
              </w:rPr>
              <w:t>收款单位（户名）：浙江省国际技术设备招标有限公司</w:t>
            </w:r>
          </w:p>
          <w:p>
            <w:pPr>
              <w:autoSpaceDE w:val="0"/>
              <w:autoSpaceDN w:val="0"/>
              <w:snapToGrid w:val="0"/>
              <w:spacing w:line="360" w:lineRule="auto"/>
              <w:textAlignment w:val="bottom"/>
              <w:rPr>
                <w:rFonts w:ascii="宋体" w:hAnsi="宋体"/>
                <w:sz w:val="24"/>
              </w:rPr>
            </w:pPr>
            <w:r>
              <w:rPr>
                <w:rFonts w:hint="eastAsia" w:ascii="宋体" w:hAnsi="宋体"/>
                <w:sz w:val="24"/>
              </w:rPr>
              <w:t>开</w:t>
            </w:r>
            <w:r>
              <w:rPr>
                <w:rFonts w:ascii="宋体" w:hAnsi="宋体"/>
                <w:sz w:val="24"/>
              </w:rPr>
              <w:t xml:space="preserve">  </w:t>
            </w:r>
            <w:r>
              <w:rPr>
                <w:rFonts w:hint="eastAsia" w:ascii="宋体" w:hAnsi="宋体"/>
                <w:sz w:val="24"/>
              </w:rPr>
              <w:t>户：中国工商银行杭州分行武林支行</w:t>
            </w:r>
          </w:p>
          <w:p>
            <w:pPr>
              <w:autoSpaceDE w:val="0"/>
              <w:autoSpaceDN w:val="0"/>
              <w:snapToGrid w:val="0"/>
              <w:spacing w:line="360" w:lineRule="auto"/>
              <w:textAlignment w:val="bottom"/>
              <w:rPr>
                <w:rFonts w:hint="eastAsia" w:ascii="宋体" w:hAnsi="宋体"/>
                <w:sz w:val="24"/>
              </w:rPr>
            </w:pPr>
            <w:r>
              <w:rPr>
                <w:rFonts w:hint="eastAsia" w:ascii="宋体" w:hAnsi="宋体"/>
                <w:sz w:val="24"/>
              </w:rPr>
              <w:t>账</w:t>
            </w:r>
            <w:r>
              <w:rPr>
                <w:rFonts w:ascii="宋体" w:hAnsi="宋体"/>
                <w:sz w:val="24"/>
              </w:rPr>
              <w:t xml:space="preserve">  </w:t>
            </w:r>
            <w:r>
              <w:rPr>
                <w:rFonts w:hint="eastAsia" w:ascii="宋体" w:hAnsi="宋体"/>
                <w:sz w:val="24"/>
              </w:rPr>
              <w:t>号：1202021209006759843</w:t>
            </w:r>
          </w:p>
          <w:p>
            <w:pPr>
              <w:autoSpaceDE w:val="0"/>
              <w:autoSpaceDN w:val="0"/>
              <w:snapToGrid w:val="0"/>
              <w:spacing w:line="360" w:lineRule="auto"/>
              <w:textAlignment w:val="bottom"/>
              <w:rPr>
                <w:rFonts w:ascii="宋体" w:hAnsi="宋体"/>
                <w:b/>
                <w:sz w:val="24"/>
              </w:rPr>
            </w:pPr>
            <w:r>
              <w:rPr>
                <w:rFonts w:hint="eastAsia" w:ascii="宋体" w:hAnsi="宋体"/>
                <w:b/>
                <w:sz w:val="24"/>
              </w:rPr>
              <w:t>3、增值税发票开票资料：单位名称、税号（统一社会信用代码）、开户行名称、账号、地址及联系电话。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szCs w:val="20"/>
              </w:rPr>
              <w:t>23</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解释权</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本采购文件的解释权属于采购人和采购</w:t>
            </w:r>
            <w:r>
              <w:rPr>
                <w:rFonts w:ascii="宋体" w:hAnsi="宋体"/>
                <w:sz w:val="24"/>
              </w:rPr>
              <w:t>代理机构</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5"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szCs w:val="20"/>
              </w:rPr>
              <w:t>24</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szCs w:val="20"/>
              </w:rPr>
              <w:t>其他</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sz w:val="24"/>
                <w:szCs w:val="20"/>
              </w:rPr>
            </w:pPr>
            <w:r>
              <w:rPr>
                <w:rFonts w:hint="eastAsia" w:ascii="宋体" w:hAnsi="宋体"/>
                <w:sz w:val="24"/>
              </w:rPr>
              <w:t>退还保证金申请书正本</w:t>
            </w:r>
            <w:r>
              <w:rPr>
                <w:rFonts w:hint="eastAsia" w:ascii="宋体" w:hAnsi="宋体"/>
                <w:sz w:val="24"/>
                <w:u w:val="single"/>
              </w:rPr>
              <w:t xml:space="preserve"> </w:t>
            </w:r>
            <w:r>
              <w:rPr>
                <w:rFonts w:hint="eastAsia" w:ascii="宋体" w:hAnsi="宋体" w:cs="Arial"/>
                <w:sz w:val="24"/>
                <w:u w:val="single"/>
              </w:rPr>
              <w:t xml:space="preserve">1 </w:t>
            </w:r>
            <w:r>
              <w:rPr>
                <w:rFonts w:hint="eastAsia" w:ascii="宋体" w:hAnsi="宋体" w:cs="Arial"/>
                <w:sz w:val="24"/>
              </w:rPr>
              <w:t>份，单独递交。</w:t>
            </w:r>
          </w:p>
        </w:tc>
      </w:tr>
    </w:tbl>
    <w:p>
      <w:pPr>
        <w:spacing w:line="360" w:lineRule="auto"/>
        <w:rPr>
          <w:rFonts w:hint="eastAsia" w:ascii="宋体" w:hAnsi="宋体"/>
        </w:rPr>
      </w:pPr>
    </w:p>
    <w:p>
      <w:pPr>
        <w:pStyle w:val="20"/>
        <w:snapToGrid w:val="0"/>
        <w:spacing w:before="120" w:after="120" w:line="360" w:lineRule="auto"/>
        <w:ind w:firstLine="482" w:firstLineChars="200"/>
        <w:rPr>
          <w:rFonts w:hint="eastAsia" w:hAnsi="宋体"/>
          <w:b/>
        </w:rPr>
      </w:pPr>
      <w:r>
        <w:rPr>
          <w:rFonts w:hint="eastAsia" w:hAnsi="宋体"/>
          <w:b/>
        </w:rPr>
        <w:t>一   总  则</w:t>
      </w:r>
    </w:p>
    <w:p>
      <w:pPr>
        <w:snapToGrid w:val="0"/>
        <w:spacing w:before="120" w:beforeLines="50" w:line="360" w:lineRule="auto"/>
        <w:ind w:firstLine="354" w:firstLineChars="147"/>
        <w:jc w:val="left"/>
        <w:rPr>
          <w:rFonts w:ascii="宋体" w:hAnsi="宋体"/>
          <w:b/>
          <w:sz w:val="24"/>
        </w:rPr>
      </w:pPr>
      <w:r>
        <w:rPr>
          <w:rFonts w:hint="eastAsia" w:ascii="宋体" w:hAnsi="宋体"/>
          <w:b/>
          <w:sz w:val="24"/>
        </w:rPr>
        <w:t>（一）</w:t>
      </w:r>
      <w:r>
        <w:rPr>
          <w:rFonts w:ascii="宋体" w:hAnsi="宋体"/>
          <w:b/>
          <w:sz w:val="24"/>
        </w:rPr>
        <w:t xml:space="preserve"> 适用范围</w:t>
      </w:r>
    </w:p>
    <w:p>
      <w:pPr>
        <w:snapToGrid w:val="0"/>
        <w:spacing w:line="360" w:lineRule="auto"/>
        <w:ind w:firstLine="480" w:firstLineChars="200"/>
        <w:jc w:val="left"/>
        <w:rPr>
          <w:rFonts w:ascii="宋体" w:hAnsi="宋体"/>
          <w:sz w:val="24"/>
        </w:rPr>
      </w:pPr>
      <w:r>
        <w:rPr>
          <w:rFonts w:hint="eastAsia" w:ascii="宋体" w:hAnsi="宋体"/>
          <w:sz w:val="24"/>
        </w:rPr>
        <w:t>本采购文件适用于本次采购项目的谈判、评审、合同履约、验收、付款等行为（法律、法规另有规定的，从其规定）。</w:t>
      </w:r>
    </w:p>
    <w:p>
      <w:pPr>
        <w:snapToGrid w:val="0"/>
        <w:spacing w:before="120" w:beforeLines="50" w:line="360" w:lineRule="auto"/>
        <w:ind w:firstLine="354" w:firstLineChars="147"/>
        <w:jc w:val="left"/>
        <w:rPr>
          <w:rFonts w:ascii="宋体" w:hAnsi="宋体"/>
          <w:b/>
          <w:sz w:val="24"/>
        </w:rPr>
      </w:pPr>
      <w:r>
        <w:rPr>
          <w:rFonts w:hint="eastAsia" w:ascii="宋体" w:hAnsi="宋体"/>
          <w:b/>
          <w:sz w:val="24"/>
        </w:rPr>
        <w:t>（二）定义</w:t>
      </w:r>
    </w:p>
    <w:p>
      <w:pPr>
        <w:snapToGrid w:val="0"/>
        <w:spacing w:line="360" w:lineRule="auto"/>
        <w:ind w:firstLine="480" w:firstLineChars="200"/>
        <w:jc w:val="left"/>
        <w:rPr>
          <w:rFonts w:hint="eastAsia" w:ascii="宋体" w:hAnsi="宋体"/>
          <w:sz w:val="24"/>
        </w:rPr>
      </w:pPr>
      <w:r>
        <w:rPr>
          <w:rFonts w:ascii="宋体" w:hAnsi="宋体"/>
          <w:sz w:val="24"/>
        </w:rPr>
        <w:t>1</w:t>
      </w:r>
      <w:r>
        <w:rPr>
          <w:rFonts w:hint="eastAsia" w:ascii="宋体" w:hAnsi="宋体"/>
          <w:sz w:val="24"/>
        </w:rPr>
        <w:t>.</w:t>
      </w:r>
      <w:r>
        <w:rPr>
          <w:rFonts w:ascii="宋体" w:hAnsi="宋体"/>
          <w:sz w:val="24"/>
        </w:rPr>
        <w:t>采购单位</w:t>
      </w:r>
      <w:r>
        <w:rPr>
          <w:rFonts w:hint="eastAsia" w:ascii="宋体" w:hAnsi="宋体"/>
          <w:sz w:val="24"/>
        </w:rPr>
        <w:t>：</w:t>
      </w:r>
      <w:r>
        <w:rPr>
          <w:rFonts w:ascii="宋体" w:hAnsi="宋体"/>
          <w:sz w:val="24"/>
        </w:rPr>
        <w:t>系指组织本次</w:t>
      </w:r>
      <w:r>
        <w:rPr>
          <w:rFonts w:hint="eastAsia" w:ascii="宋体" w:hAnsi="宋体"/>
          <w:sz w:val="24"/>
        </w:rPr>
        <w:t>采购</w:t>
      </w:r>
      <w:r>
        <w:rPr>
          <w:rFonts w:ascii="宋体" w:hAnsi="宋体"/>
          <w:sz w:val="24"/>
        </w:rPr>
        <w:t>的代理机构和采购</w:t>
      </w:r>
      <w:r>
        <w:rPr>
          <w:rFonts w:hint="eastAsia" w:ascii="宋体" w:hAnsi="宋体"/>
          <w:sz w:val="24"/>
        </w:rPr>
        <w:t>人</w:t>
      </w:r>
      <w:r>
        <w:rPr>
          <w:rFonts w:ascii="宋体" w:hAnsi="宋体"/>
          <w:sz w:val="24"/>
        </w:rPr>
        <w:t>。</w:t>
      </w:r>
    </w:p>
    <w:p>
      <w:pPr>
        <w:snapToGrid w:val="0"/>
        <w:spacing w:line="360" w:lineRule="auto"/>
        <w:ind w:firstLine="480" w:firstLineChars="200"/>
        <w:jc w:val="left"/>
        <w:rPr>
          <w:rFonts w:hint="eastAsia" w:ascii="宋体" w:hAnsi="宋体"/>
          <w:sz w:val="24"/>
        </w:rPr>
      </w:pPr>
      <w:r>
        <w:rPr>
          <w:rFonts w:hint="eastAsia" w:ascii="宋体" w:hAnsi="宋体"/>
          <w:sz w:val="24"/>
        </w:rPr>
        <w:t>2.</w:t>
      </w:r>
      <w:r>
        <w:rPr>
          <w:rFonts w:ascii="宋体" w:hAnsi="宋体"/>
          <w:sz w:val="24"/>
        </w:rPr>
        <w:t>供应商</w:t>
      </w:r>
      <w:r>
        <w:rPr>
          <w:rFonts w:hint="eastAsia" w:ascii="宋体" w:hAnsi="宋体"/>
          <w:sz w:val="24"/>
        </w:rPr>
        <w:t>:</w:t>
      </w:r>
      <w:r>
        <w:rPr>
          <w:rFonts w:ascii="宋体" w:hAnsi="宋体"/>
          <w:sz w:val="24"/>
        </w:rPr>
        <w:t>系指</w:t>
      </w:r>
      <w:r>
        <w:rPr>
          <w:rFonts w:hint="eastAsia" w:ascii="宋体" w:hAnsi="宋体"/>
          <w:sz w:val="24"/>
        </w:rPr>
        <w:t>购买了采购文件并</w:t>
      </w:r>
      <w:r>
        <w:rPr>
          <w:rFonts w:ascii="宋体" w:hAnsi="宋体"/>
          <w:sz w:val="24"/>
        </w:rPr>
        <w:t>向采购单位提交响应文件的单位或个人。</w:t>
      </w:r>
    </w:p>
    <w:p>
      <w:pPr>
        <w:snapToGrid w:val="0"/>
        <w:spacing w:line="360" w:lineRule="auto"/>
        <w:ind w:firstLine="480" w:firstLineChars="200"/>
        <w:jc w:val="left"/>
        <w:rPr>
          <w:rFonts w:hint="eastAsia" w:ascii="宋体" w:hAnsi="宋体"/>
          <w:sz w:val="24"/>
        </w:rPr>
      </w:pPr>
      <w:r>
        <w:rPr>
          <w:rFonts w:hint="eastAsia" w:ascii="宋体" w:hAnsi="宋体"/>
          <w:sz w:val="24"/>
        </w:rPr>
        <w:t>3.供应商代表：是指参加本项目采购活动的供应商法定代表人或法定代表人授权代表。</w:t>
      </w:r>
    </w:p>
    <w:p>
      <w:pPr>
        <w:snapToGrid w:val="0"/>
        <w:spacing w:line="360" w:lineRule="auto"/>
        <w:ind w:firstLine="480" w:firstLineChars="200"/>
        <w:jc w:val="left"/>
        <w:rPr>
          <w:rFonts w:ascii="宋体" w:hAnsi="宋体"/>
          <w:sz w:val="24"/>
        </w:rPr>
      </w:pPr>
      <w:r>
        <w:rPr>
          <w:rFonts w:hint="eastAsia" w:ascii="宋体" w:hAnsi="宋体"/>
          <w:sz w:val="24"/>
        </w:rPr>
        <w:t>4.联合体：是指两个以上供应商组成联合体，以一个供应商的身份参加谈判。</w:t>
      </w:r>
    </w:p>
    <w:p>
      <w:pPr>
        <w:snapToGrid w:val="0"/>
        <w:spacing w:line="360" w:lineRule="auto"/>
        <w:ind w:firstLine="480" w:firstLineChars="200"/>
        <w:jc w:val="left"/>
        <w:rPr>
          <w:rFonts w:ascii="宋体" w:hAnsi="宋体"/>
          <w:sz w:val="24"/>
        </w:rPr>
      </w:pPr>
      <w:r>
        <w:rPr>
          <w:rFonts w:hint="eastAsia" w:ascii="宋体" w:hAnsi="宋体"/>
          <w:sz w:val="24"/>
        </w:rPr>
        <w:t>5.甲方：是指合同签订的一方，一般与采购人、用户相同。</w:t>
      </w:r>
    </w:p>
    <w:p>
      <w:pPr>
        <w:snapToGrid w:val="0"/>
        <w:spacing w:line="360" w:lineRule="auto"/>
        <w:ind w:firstLine="480" w:firstLineChars="200"/>
        <w:jc w:val="left"/>
        <w:rPr>
          <w:rFonts w:hint="eastAsia" w:ascii="宋体" w:hAnsi="宋体"/>
          <w:sz w:val="24"/>
        </w:rPr>
      </w:pPr>
      <w:r>
        <w:rPr>
          <w:rFonts w:hint="eastAsia" w:ascii="宋体" w:hAnsi="宋体"/>
          <w:sz w:val="24"/>
        </w:rPr>
        <w:t>6.乙方：是指合同签订的另一方，与成交供应商相同。</w:t>
      </w:r>
    </w:p>
    <w:p>
      <w:pPr>
        <w:snapToGrid w:val="0"/>
        <w:spacing w:line="360" w:lineRule="auto"/>
        <w:ind w:firstLine="480" w:firstLineChars="200"/>
        <w:jc w:val="left"/>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货物</w:t>
      </w:r>
      <w:r>
        <w:rPr>
          <w:rFonts w:ascii="宋体" w:hAnsi="宋体"/>
          <w:sz w:val="24"/>
        </w:rPr>
        <w:t>”系指供方按</w:t>
      </w:r>
      <w:r>
        <w:rPr>
          <w:rFonts w:hint="eastAsia" w:ascii="宋体" w:hAnsi="宋体"/>
          <w:sz w:val="24"/>
        </w:rPr>
        <w:t>采购</w:t>
      </w:r>
      <w:r>
        <w:rPr>
          <w:rFonts w:ascii="宋体" w:hAnsi="宋体"/>
          <w:sz w:val="24"/>
        </w:rPr>
        <w:t>文件规定，须向采购人提供的一切</w:t>
      </w:r>
      <w:r>
        <w:rPr>
          <w:rFonts w:hint="eastAsia" w:ascii="宋体" w:hAnsi="宋体"/>
          <w:sz w:val="24"/>
        </w:rPr>
        <w:t>货物</w:t>
      </w:r>
      <w:r>
        <w:rPr>
          <w:rFonts w:ascii="宋体" w:hAnsi="宋体"/>
          <w:sz w:val="24"/>
        </w:rPr>
        <w:t>、工具、手册及其它有关技术资料和材料。</w:t>
      </w:r>
    </w:p>
    <w:p>
      <w:pPr>
        <w:snapToGrid w:val="0"/>
        <w:spacing w:line="360" w:lineRule="auto"/>
        <w:ind w:firstLine="480" w:firstLineChars="200"/>
        <w:jc w:val="left"/>
        <w:rPr>
          <w:rFonts w:ascii="宋体" w:hAnsi="宋体"/>
          <w:sz w:val="24"/>
        </w:rPr>
      </w:pPr>
      <w:r>
        <w:rPr>
          <w:rFonts w:hint="eastAsia" w:ascii="宋体" w:hAnsi="宋体"/>
          <w:sz w:val="24"/>
        </w:rPr>
        <w:t>8.</w:t>
      </w:r>
      <w:r>
        <w:rPr>
          <w:rFonts w:ascii="宋体" w:hAnsi="宋体"/>
          <w:sz w:val="24"/>
        </w:rPr>
        <w:t>“服务”系指</w:t>
      </w:r>
      <w:r>
        <w:rPr>
          <w:rFonts w:hint="eastAsia" w:ascii="宋体" w:hAnsi="宋体"/>
          <w:sz w:val="24"/>
        </w:rPr>
        <w:t>采购</w:t>
      </w:r>
      <w:r>
        <w:rPr>
          <w:rFonts w:ascii="宋体" w:hAnsi="宋体"/>
          <w:sz w:val="24"/>
        </w:rPr>
        <w:t>件规定供应商须承担的</w:t>
      </w:r>
      <w:r>
        <w:rPr>
          <w:rFonts w:hint="eastAsia" w:ascii="宋体" w:hAnsi="宋体"/>
          <w:color w:val="000000"/>
          <w:sz w:val="24"/>
        </w:rPr>
        <w:t>配送、保存以及其他类似的义务</w:t>
      </w:r>
      <w:r>
        <w:rPr>
          <w:rFonts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9.</w:t>
      </w:r>
      <w:r>
        <w:rPr>
          <w:rFonts w:ascii="宋体" w:hAnsi="宋体"/>
          <w:sz w:val="24"/>
        </w:rPr>
        <w:t>“项目”系指供应商按</w:t>
      </w:r>
      <w:r>
        <w:rPr>
          <w:rFonts w:hint="eastAsia" w:ascii="宋体" w:hAnsi="宋体"/>
          <w:sz w:val="24"/>
        </w:rPr>
        <w:t>采购</w:t>
      </w:r>
      <w:r>
        <w:rPr>
          <w:rFonts w:ascii="宋体" w:hAnsi="宋体"/>
          <w:sz w:val="24"/>
        </w:rPr>
        <w:t>文件规定向采购人提供的产品和服务。</w:t>
      </w:r>
    </w:p>
    <w:p>
      <w:pPr>
        <w:snapToGrid w:val="0"/>
        <w:spacing w:line="360" w:lineRule="auto"/>
        <w:ind w:firstLine="480" w:firstLineChars="200"/>
        <w:jc w:val="left"/>
        <w:rPr>
          <w:rFonts w:ascii="宋体" w:hAnsi="宋体"/>
          <w:sz w:val="24"/>
        </w:rPr>
      </w:pPr>
      <w:r>
        <w:rPr>
          <w:rFonts w:hint="eastAsia" w:ascii="宋体" w:hAnsi="宋体"/>
          <w:sz w:val="24"/>
        </w:rPr>
        <w:t>10.</w:t>
      </w:r>
      <w:r>
        <w:rPr>
          <w:rFonts w:ascii="宋体" w:hAnsi="宋体"/>
          <w:sz w:val="24"/>
        </w:rPr>
        <w:t>“书面形式”包括信函、传真、电报等。</w:t>
      </w:r>
    </w:p>
    <w:p>
      <w:pPr>
        <w:snapToGrid w:val="0"/>
        <w:spacing w:line="360" w:lineRule="auto"/>
        <w:ind w:firstLine="480" w:firstLineChars="200"/>
        <w:jc w:val="left"/>
        <w:rPr>
          <w:rFonts w:hint="eastAsia" w:ascii="宋体" w:hAnsi="宋体"/>
          <w:sz w:val="24"/>
        </w:rPr>
      </w:pPr>
      <w:r>
        <w:rPr>
          <w:rFonts w:hint="eastAsia" w:ascii="宋体" w:hAnsi="宋体"/>
          <w:sz w:val="24"/>
        </w:rPr>
        <w:t>11.</w:t>
      </w:r>
      <w:r>
        <w:rPr>
          <w:rFonts w:ascii="宋体" w:hAnsi="宋体"/>
          <w:sz w:val="24"/>
        </w:rPr>
        <w:t>“</w:t>
      </w:r>
      <w:r>
        <w:rPr>
          <w:rFonts w:hint="eastAsia" w:ascii="宋体" w:hAnsi="宋体"/>
          <w:sz w:val="24"/>
        </w:rPr>
        <w:t>▲</w:t>
      </w:r>
      <w:r>
        <w:rPr>
          <w:rFonts w:ascii="宋体" w:hAnsi="宋体"/>
          <w:sz w:val="24"/>
        </w:rPr>
        <w:t>”系指实质性要求条款。</w:t>
      </w:r>
    </w:p>
    <w:p>
      <w:pPr>
        <w:snapToGrid w:val="0"/>
        <w:spacing w:before="120" w:beforeLines="50" w:line="360" w:lineRule="auto"/>
        <w:ind w:firstLine="472" w:firstLineChars="196"/>
        <w:jc w:val="left"/>
        <w:rPr>
          <w:rFonts w:ascii="宋体" w:hAnsi="宋体"/>
          <w:b/>
          <w:sz w:val="24"/>
        </w:rPr>
      </w:pPr>
      <w:r>
        <w:rPr>
          <w:rFonts w:hint="eastAsia" w:ascii="宋体" w:hAnsi="宋体"/>
          <w:b/>
          <w:sz w:val="24"/>
        </w:rPr>
        <w:t>（三）谈判委托</w:t>
      </w:r>
    </w:p>
    <w:p>
      <w:pPr>
        <w:pStyle w:val="15"/>
        <w:snapToGrid w:val="0"/>
        <w:spacing w:line="360" w:lineRule="auto"/>
        <w:ind w:firstLine="464" w:firstLineChars="200"/>
        <w:jc w:val="left"/>
        <w:rPr>
          <w:rFonts w:hAnsi="宋体"/>
          <w:sz w:val="24"/>
          <w:szCs w:val="24"/>
        </w:rPr>
      </w:pPr>
      <w:r>
        <w:rPr>
          <w:rFonts w:hAnsi="宋体"/>
          <w:sz w:val="24"/>
          <w:szCs w:val="24"/>
        </w:rPr>
        <w:t>供应商代表</w:t>
      </w:r>
      <w:r>
        <w:rPr>
          <w:rFonts w:hAnsi="宋体" w:cs="Arial"/>
          <w:color w:val="000000"/>
          <w:kern w:val="0"/>
          <w:sz w:val="24"/>
          <w:szCs w:val="24"/>
        </w:rPr>
        <w:t>参加</w:t>
      </w:r>
      <w:r>
        <w:rPr>
          <w:rFonts w:hint="eastAsia" w:hAnsi="宋体" w:cs="Arial"/>
          <w:color w:val="000000"/>
          <w:kern w:val="0"/>
          <w:sz w:val="24"/>
          <w:szCs w:val="24"/>
        </w:rPr>
        <w:t>谈判时</w:t>
      </w:r>
      <w:r>
        <w:rPr>
          <w:rFonts w:hint="eastAsia" w:hAnsi="宋体"/>
          <w:sz w:val="24"/>
          <w:szCs w:val="24"/>
        </w:rPr>
        <w:t>应当</w:t>
      </w:r>
      <w:r>
        <w:rPr>
          <w:rFonts w:hAnsi="宋体"/>
          <w:sz w:val="24"/>
          <w:szCs w:val="24"/>
        </w:rPr>
        <w:t>携带</w:t>
      </w:r>
      <w:r>
        <w:rPr>
          <w:rFonts w:hint="eastAsia" w:hAnsi="宋体"/>
          <w:sz w:val="24"/>
          <w:szCs w:val="24"/>
        </w:rPr>
        <w:t>有效</w:t>
      </w:r>
      <w:r>
        <w:rPr>
          <w:rFonts w:hAnsi="宋体"/>
          <w:sz w:val="24"/>
          <w:szCs w:val="24"/>
        </w:rPr>
        <w:t>身份证</w:t>
      </w:r>
      <w:r>
        <w:rPr>
          <w:rFonts w:hint="eastAsia" w:hAnsi="宋体"/>
          <w:sz w:val="24"/>
          <w:szCs w:val="24"/>
        </w:rPr>
        <w:t>件</w:t>
      </w:r>
      <w:r>
        <w:rPr>
          <w:rFonts w:hAnsi="宋体"/>
          <w:sz w:val="24"/>
          <w:szCs w:val="24"/>
        </w:rPr>
        <w:t>。如供应商代表不是法定代表人，</w:t>
      </w:r>
      <w:r>
        <w:rPr>
          <w:rFonts w:hint="eastAsia" w:hAnsi="宋体"/>
          <w:sz w:val="24"/>
          <w:szCs w:val="24"/>
        </w:rPr>
        <w:t>响应文件应当提供</w:t>
      </w:r>
      <w:r>
        <w:rPr>
          <w:rFonts w:hAnsi="宋体"/>
          <w:sz w:val="24"/>
          <w:szCs w:val="24"/>
        </w:rPr>
        <w:t>法定代表人出具的授权委托书（正本用原件，副本用复印件，格式见第</w:t>
      </w:r>
      <w:r>
        <w:rPr>
          <w:rFonts w:hint="eastAsia" w:hAnsi="宋体"/>
          <w:sz w:val="24"/>
          <w:szCs w:val="24"/>
        </w:rPr>
        <w:t>六章</w:t>
      </w:r>
      <w:r>
        <w:rPr>
          <w:rFonts w:hAnsi="宋体"/>
          <w:sz w:val="24"/>
          <w:szCs w:val="24"/>
        </w:rPr>
        <w:t>）。</w:t>
      </w:r>
    </w:p>
    <w:p>
      <w:pPr>
        <w:snapToGrid w:val="0"/>
        <w:spacing w:before="120" w:beforeLines="50" w:line="360" w:lineRule="auto"/>
        <w:ind w:firstLine="472" w:firstLineChars="196"/>
        <w:jc w:val="left"/>
        <w:rPr>
          <w:rFonts w:ascii="宋体" w:hAnsi="宋体"/>
          <w:b/>
          <w:sz w:val="24"/>
        </w:rPr>
      </w:pPr>
      <w:r>
        <w:rPr>
          <w:rFonts w:hint="eastAsia" w:ascii="宋体" w:hAnsi="宋体"/>
          <w:b/>
          <w:sz w:val="24"/>
        </w:rPr>
        <w:t>（四）谈判费用</w:t>
      </w:r>
    </w:p>
    <w:p>
      <w:pPr>
        <w:snapToGrid w:val="0"/>
        <w:spacing w:line="360" w:lineRule="auto"/>
        <w:ind w:firstLine="480" w:firstLineChars="200"/>
        <w:jc w:val="left"/>
        <w:rPr>
          <w:rFonts w:hint="eastAsia" w:ascii="宋体" w:hAnsi="宋体"/>
          <w:sz w:val="24"/>
        </w:rPr>
      </w:pPr>
      <w:r>
        <w:rPr>
          <w:rFonts w:hint="eastAsia" w:ascii="宋体" w:hAnsi="宋体"/>
          <w:sz w:val="24"/>
        </w:rPr>
        <w:t>不论采购结果如何，供应商均应自行承担所有与谈判有关的全部费用。</w:t>
      </w:r>
    </w:p>
    <w:p>
      <w:pPr>
        <w:snapToGrid w:val="0"/>
        <w:spacing w:before="120" w:beforeLines="50" w:line="360" w:lineRule="auto"/>
        <w:ind w:firstLine="472" w:firstLineChars="196"/>
        <w:jc w:val="left"/>
        <w:rPr>
          <w:rFonts w:ascii="宋体" w:hAnsi="宋体"/>
          <w:b/>
          <w:sz w:val="24"/>
        </w:rPr>
      </w:pPr>
      <w:r>
        <w:rPr>
          <w:rFonts w:hint="eastAsia" w:ascii="宋体" w:hAnsi="宋体"/>
          <w:b/>
          <w:sz w:val="24"/>
        </w:rPr>
        <w:t>（五）联合体参加谈判</w:t>
      </w:r>
    </w:p>
    <w:p>
      <w:pPr>
        <w:snapToGrid w:val="0"/>
        <w:spacing w:line="360" w:lineRule="auto"/>
        <w:ind w:firstLine="480" w:firstLineChars="200"/>
        <w:jc w:val="left"/>
        <w:rPr>
          <w:rFonts w:hint="eastAsia" w:ascii="宋体" w:hAnsi="宋体" w:cs="宋体"/>
          <w:kern w:val="0"/>
          <w:sz w:val="24"/>
        </w:rPr>
      </w:pPr>
      <w:r>
        <w:rPr>
          <w:rFonts w:ascii="宋体" w:hAnsi="宋体" w:cs="宋体"/>
          <w:kern w:val="0"/>
          <w:sz w:val="24"/>
        </w:rPr>
        <w:t>以联合体形式进行</w:t>
      </w:r>
      <w:r>
        <w:rPr>
          <w:rFonts w:hint="eastAsia" w:ascii="宋体" w:hAnsi="宋体" w:cs="宋体"/>
          <w:kern w:val="0"/>
          <w:sz w:val="24"/>
        </w:rPr>
        <w:t>谈判</w:t>
      </w:r>
      <w:r>
        <w:rPr>
          <w:rFonts w:ascii="宋体" w:hAnsi="宋体" w:cs="宋体"/>
          <w:kern w:val="0"/>
          <w:sz w:val="24"/>
        </w:rPr>
        <w:t>的，参加联合体的供应商均应当具备</w:t>
      </w:r>
      <w:r>
        <w:rPr>
          <w:rFonts w:hint="eastAsia" w:ascii="宋体" w:hAnsi="宋体" w:cs="宋体"/>
          <w:kern w:val="0"/>
          <w:sz w:val="24"/>
        </w:rPr>
        <w:t>政府采购</w:t>
      </w:r>
      <w:r>
        <w:rPr>
          <w:rFonts w:ascii="宋体" w:hAnsi="宋体" w:cs="宋体"/>
          <w:kern w:val="0"/>
          <w:sz w:val="24"/>
        </w:rPr>
        <w:t>法第二十二条规定的条件，并应当</w:t>
      </w:r>
      <w:r>
        <w:rPr>
          <w:rFonts w:hint="eastAsia" w:ascii="宋体" w:hAnsi="宋体" w:cs="宋体"/>
          <w:kern w:val="0"/>
          <w:sz w:val="24"/>
        </w:rPr>
        <w:t>在响应文件中</w:t>
      </w:r>
      <w:r>
        <w:rPr>
          <w:rFonts w:ascii="宋体" w:hAnsi="宋体" w:cs="宋体"/>
          <w:kern w:val="0"/>
          <w:sz w:val="24"/>
        </w:rPr>
        <w:t>提交联合协议，载明联合体各方承担的工作和义务。联合体各方应当共同与采购人签订采购合同，就采购合同约定的事项对采购人承担连带责任。</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联合体中有同类资质的供应商按照联合体分工承担相同工作的，应当按照资质等级较低的供应商确定资质等级。</w:t>
      </w:r>
    </w:p>
    <w:p>
      <w:pPr>
        <w:snapToGrid w:val="0"/>
        <w:spacing w:line="360" w:lineRule="auto"/>
        <w:ind w:firstLine="480" w:firstLineChars="200"/>
        <w:jc w:val="left"/>
        <w:rPr>
          <w:rFonts w:hint="eastAsia" w:ascii="宋体" w:hAnsi="宋体" w:cs="Arial"/>
          <w:i/>
          <w:sz w:val="24"/>
        </w:rPr>
      </w:pPr>
      <w:r>
        <w:rPr>
          <w:rFonts w:hint="eastAsia" w:ascii="宋体" w:hAnsi="宋体" w:cs="宋体"/>
          <w:kern w:val="0"/>
          <w:sz w:val="24"/>
        </w:rPr>
        <w:t>以联合体形式参加谈判的，联合体各方不得再单独参加或者与其他供应商另外组成联合体参加本项目的谈判。</w:t>
      </w:r>
    </w:p>
    <w:p>
      <w:pPr>
        <w:snapToGrid w:val="0"/>
        <w:spacing w:before="120" w:beforeLines="50" w:line="360" w:lineRule="auto"/>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pPr>
        <w:snapToGrid w:val="0"/>
        <w:spacing w:line="360" w:lineRule="auto"/>
        <w:ind w:firstLine="480" w:firstLineChars="2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本项目不允许转包。</w:t>
      </w:r>
    </w:p>
    <w:p>
      <w:pPr>
        <w:snapToGrid w:val="0"/>
        <w:spacing w:line="360" w:lineRule="auto"/>
        <w:ind w:firstLine="480" w:firstLineChars="200"/>
        <w:jc w:val="left"/>
        <w:rPr>
          <w:rFonts w:hint="eastAsia" w:ascii="宋体" w:hAnsi="宋体" w:cs="宋体"/>
          <w:kern w:val="0"/>
          <w:sz w:val="24"/>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本项目不可以分包</w:t>
      </w:r>
      <w:r>
        <w:rPr>
          <w:rFonts w:hint="eastAsia" w:ascii="宋体" w:hAnsi="宋体" w:cs="宋体"/>
          <w:kern w:val="0"/>
          <w:sz w:val="24"/>
        </w:rPr>
        <w:t>。</w:t>
      </w:r>
    </w:p>
    <w:p>
      <w:pPr>
        <w:snapToGrid w:val="0"/>
        <w:spacing w:before="120" w:beforeLines="50" w:line="360" w:lineRule="auto"/>
        <w:ind w:firstLine="472" w:firstLineChars="196"/>
        <w:jc w:val="left"/>
        <w:rPr>
          <w:rFonts w:hint="eastAsia" w:ascii="宋体" w:hAnsi="宋体"/>
          <w:b/>
          <w:sz w:val="24"/>
        </w:rPr>
      </w:pPr>
      <w:r>
        <w:rPr>
          <w:rFonts w:hint="eastAsia" w:ascii="宋体" w:hAnsi="宋体"/>
          <w:b/>
          <w:sz w:val="24"/>
        </w:rPr>
        <w:t>（七）特别说明：</w:t>
      </w:r>
    </w:p>
    <w:p>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采购文件中指出的工艺、材料、设备、服务等标准以及推荐、参照的品牌或型号仅起说明作用，并没有任何限制性。供应商在响应文件中可以选用替代标准、品牌或型号，但这些替代要实质上满足或超过采购文件的要求。</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2.供应商参加谈判</w:t>
      </w:r>
      <w:r>
        <w:rPr>
          <w:rFonts w:ascii="宋体" w:hAnsi="宋体" w:cs="宋体"/>
          <w:kern w:val="0"/>
          <w:sz w:val="24"/>
        </w:rPr>
        <w:t>所使用的资格、信誉、荣誉、业绩与企业认证必须为</w:t>
      </w:r>
      <w:r>
        <w:rPr>
          <w:rFonts w:hint="eastAsia" w:ascii="宋体" w:hAnsi="宋体" w:cs="宋体"/>
          <w:kern w:val="0"/>
          <w:sz w:val="24"/>
        </w:rPr>
        <w:t>该供应商</w:t>
      </w:r>
      <w:r>
        <w:rPr>
          <w:rFonts w:ascii="宋体" w:hAnsi="宋体" w:cs="宋体"/>
          <w:kern w:val="0"/>
          <w:sz w:val="24"/>
        </w:rPr>
        <w:t>所拥有。</w:t>
      </w:r>
    </w:p>
    <w:p>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3.供应商</w:t>
      </w:r>
      <w:r>
        <w:rPr>
          <w:rFonts w:ascii="宋体" w:hAnsi="宋体" w:cs="宋体"/>
          <w:kern w:val="0"/>
          <w:sz w:val="24"/>
        </w:rPr>
        <w:t>应仔细阅读</w:t>
      </w:r>
      <w:r>
        <w:rPr>
          <w:rFonts w:hint="eastAsia" w:ascii="宋体" w:hAnsi="宋体" w:cs="宋体"/>
          <w:kern w:val="0"/>
          <w:sz w:val="24"/>
        </w:rPr>
        <w:t>采购</w:t>
      </w:r>
      <w:r>
        <w:rPr>
          <w:rFonts w:ascii="宋体" w:hAnsi="宋体" w:cs="宋体"/>
          <w:kern w:val="0"/>
          <w:sz w:val="24"/>
        </w:rPr>
        <w:t>文件的所有内容，按照</w:t>
      </w:r>
      <w:r>
        <w:rPr>
          <w:rFonts w:hint="eastAsia" w:ascii="宋体" w:hAnsi="宋体" w:cs="宋体"/>
          <w:kern w:val="0"/>
          <w:sz w:val="24"/>
        </w:rPr>
        <w:t>采购</w:t>
      </w:r>
      <w:r>
        <w:rPr>
          <w:rFonts w:ascii="宋体" w:hAnsi="宋体" w:cs="宋体"/>
          <w:kern w:val="0"/>
          <w:sz w:val="24"/>
        </w:rPr>
        <w:t>文件的要求提交</w:t>
      </w:r>
      <w:r>
        <w:rPr>
          <w:rFonts w:hint="eastAsia" w:ascii="宋体" w:hAnsi="宋体" w:cs="宋体"/>
          <w:kern w:val="0"/>
          <w:sz w:val="24"/>
        </w:rPr>
        <w:t>响应</w:t>
      </w:r>
      <w:r>
        <w:rPr>
          <w:rFonts w:ascii="宋体" w:hAnsi="宋体" w:cs="宋体"/>
          <w:kern w:val="0"/>
          <w:sz w:val="24"/>
        </w:rPr>
        <w:t>文件，并对所提供的全部资料的真实性承担法律责任。</w:t>
      </w:r>
    </w:p>
    <w:p>
      <w:pPr>
        <w:pStyle w:val="20"/>
        <w:snapToGrid w:val="0"/>
        <w:spacing w:before="0" w:beforeLines="0" w:after="0" w:afterLines="0" w:line="360" w:lineRule="auto"/>
        <w:ind w:firstLine="472" w:firstLineChars="196"/>
        <w:rPr>
          <w:rFonts w:hAnsi="宋体"/>
          <w:b/>
          <w:bCs/>
        </w:rPr>
      </w:pPr>
      <w:r>
        <w:rPr>
          <w:rFonts w:hAnsi="宋体"/>
          <w:b/>
          <w:bCs/>
        </w:rPr>
        <w:t>（</w:t>
      </w:r>
      <w:r>
        <w:rPr>
          <w:rFonts w:hint="eastAsia" w:hAnsi="宋体"/>
          <w:b/>
          <w:bCs/>
        </w:rPr>
        <w:t>八</w:t>
      </w:r>
      <w:r>
        <w:rPr>
          <w:rFonts w:hAnsi="宋体"/>
          <w:b/>
          <w:bCs/>
        </w:rPr>
        <w:t>）质疑和投诉</w:t>
      </w:r>
    </w:p>
    <w:p>
      <w:pPr>
        <w:pStyle w:val="20"/>
        <w:snapToGrid w:val="0"/>
        <w:spacing w:before="0" w:beforeLines="0" w:after="0" w:afterLines="0" w:line="360" w:lineRule="auto"/>
        <w:ind w:firstLine="480" w:firstLineChars="200"/>
        <w:rPr>
          <w:rFonts w:hint="eastAsia" w:hAnsi="宋体"/>
          <w:bCs/>
        </w:rPr>
      </w:pPr>
      <w:r>
        <w:rPr>
          <w:rFonts w:hAnsi="宋体"/>
          <w:bCs/>
        </w:rPr>
        <w:t>1</w:t>
      </w:r>
      <w:r>
        <w:rPr>
          <w:rFonts w:hint="eastAsia" w:hAnsi="宋体"/>
          <w:bCs/>
        </w:rPr>
        <w:t>.</w:t>
      </w:r>
      <w:r>
        <w:rPr>
          <w:rFonts w:hAnsi="宋体"/>
          <w:bCs/>
        </w:rPr>
        <w:t>供应商认为采购文件、采购过程</w:t>
      </w:r>
      <w:r>
        <w:rPr>
          <w:rFonts w:hint="eastAsia" w:hAnsi="宋体"/>
          <w:bCs/>
        </w:rPr>
        <w:t>或采购</w:t>
      </w:r>
      <w:r>
        <w:rPr>
          <w:rFonts w:hAnsi="宋体"/>
          <w:bCs/>
        </w:rPr>
        <w:t>结果使自己的合法权益受到损害的，应当在知道或者应知其权益受到损害之日起七个工作日内，以书面形式向采购人、采购代理机构提出质疑。供应商对采购人、采购代理机构的质疑答复不满意或者采购人、采购代理机构未在规定时间内作出答复的，可以在答复期满后十五个工作日内向同级采购监管部门投诉。</w:t>
      </w:r>
    </w:p>
    <w:p>
      <w:pPr>
        <w:pStyle w:val="20"/>
        <w:snapToGrid w:val="0"/>
        <w:spacing w:before="0" w:beforeLines="0" w:after="0" w:afterLines="0" w:line="360" w:lineRule="auto"/>
        <w:ind w:firstLine="480" w:firstLineChars="200"/>
        <w:rPr>
          <w:rFonts w:hint="eastAsia" w:hAnsi="宋体"/>
          <w:bCs/>
        </w:rPr>
      </w:pPr>
      <w:r>
        <w:rPr>
          <w:rFonts w:hAnsi="宋体"/>
          <w:bCs/>
        </w:rPr>
        <w:t>供应商应知其权益受到损害之日，是指：</w:t>
      </w:r>
    </w:p>
    <w:p>
      <w:pPr>
        <w:pStyle w:val="20"/>
        <w:snapToGrid w:val="0"/>
        <w:spacing w:before="0" w:beforeLines="0" w:after="0" w:afterLines="0" w:line="360" w:lineRule="auto"/>
        <w:ind w:firstLine="480" w:firstLineChars="200"/>
        <w:rPr>
          <w:rFonts w:hint="eastAsia" w:hAnsi="宋体"/>
          <w:bCs/>
        </w:rPr>
      </w:pPr>
      <w:r>
        <w:rPr>
          <w:rFonts w:hAnsi="宋体"/>
          <w:bCs/>
        </w:rPr>
        <w:t>（1）对</w:t>
      </w:r>
      <w:r>
        <w:rPr>
          <w:rFonts w:hint="eastAsia" w:hAnsi="宋体"/>
          <w:bCs/>
        </w:rPr>
        <w:t>可以质疑的采购</w:t>
      </w:r>
      <w:r>
        <w:rPr>
          <w:rFonts w:hAnsi="宋体"/>
          <w:bCs/>
        </w:rPr>
        <w:t>文件提出质疑的，为收到</w:t>
      </w:r>
      <w:r>
        <w:rPr>
          <w:rFonts w:hint="eastAsia" w:hAnsi="宋体"/>
          <w:bCs/>
        </w:rPr>
        <w:t>采购文件</w:t>
      </w:r>
      <w:r>
        <w:rPr>
          <w:rFonts w:hAnsi="宋体"/>
          <w:bCs/>
        </w:rPr>
        <w:t>之日</w:t>
      </w:r>
      <w:r>
        <w:rPr>
          <w:rFonts w:hint="eastAsia" w:hAnsi="宋体"/>
          <w:bCs/>
        </w:rPr>
        <w:t>。</w:t>
      </w:r>
      <w:r>
        <w:rPr>
          <w:rFonts w:hAnsi="宋体"/>
          <w:bCs/>
        </w:rPr>
        <w:t>收到</w:t>
      </w:r>
      <w:r>
        <w:rPr>
          <w:rFonts w:hint="eastAsia" w:hAnsi="宋体"/>
          <w:bCs/>
        </w:rPr>
        <w:t>采购</w:t>
      </w:r>
      <w:r>
        <w:rPr>
          <w:rFonts w:hAnsi="宋体"/>
          <w:bCs/>
        </w:rPr>
        <w:t>文件之日</w:t>
      </w:r>
      <w:r>
        <w:rPr>
          <w:rFonts w:hint="eastAsia" w:hAnsi="宋体"/>
          <w:bCs/>
        </w:rPr>
        <w:t>起至响应截止时间止不足七个工作日的，</w:t>
      </w:r>
      <w:r>
        <w:rPr>
          <w:rFonts w:hAnsi="宋体"/>
          <w:bCs/>
        </w:rPr>
        <w:t>应当在</w:t>
      </w:r>
      <w:r>
        <w:rPr>
          <w:rFonts w:hint="eastAsia" w:hAnsi="宋体"/>
          <w:bCs/>
        </w:rPr>
        <w:t>响应文件递交</w:t>
      </w:r>
      <w:r>
        <w:rPr>
          <w:rFonts w:hAnsi="宋体"/>
          <w:bCs/>
        </w:rPr>
        <w:t>截止时间前提出。</w:t>
      </w:r>
    </w:p>
    <w:p>
      <w:pPr>
        <w:pStyle w:val="20"/>
        <w:snapToGrid w:val="0"/>
        <w:spacing w:before="0" w:beforeLines="0" w:after="0" w:afterLines="0" w:line="360" w:lineRule="auto"/>
        <w:ind w:left="479" w:leftChars="228"/>
        <w:rPr>
          <w:rFonts w:hint="eastAsia" w:hAnsi="宋体"/>
          <w:bCs/>
        </w:rPr>
      </w:pPr>
      <w:r>
        <w:rPr>
          <w:rFonts w:hAnsi="宋体"/>
          <w:bCs/>
        </w:rPr>
        <w:t>（2）对采购过程提出质疑的，为各采购程序环节结束之日</w:t>
      </w:r>
      <w:r>
        <w:rPr>
          <w:rFonts w:hint="eastAsia" w:hAnsi="宋体"/>
          <w:bCs/>
        </w:rPr>
        <w:t>。</w:t>
      </w:r>
      <w:r>
        <w:rPr>
          <w:rFonts w:hAnsi="宋体"/>
          <w:bCs/>
        </w:rPr>
        <w:br w:type="textWrapping"/>
      </w:r>
      <w:r>
        <w:rPr>
          <w:rFonts w:hint="eastAsia" w:hAnsi="宋体"/>
          <w:bCs/>
        </w:rPr>
        <w:t>（</w:t>
      </w:r>
      <w:r>
        <w:rPr>
          <w:rFonts w:hAnsi="宋体"/>
          <w:bCs/>
        </w:rPr>
        <w:t>3）对</w:t>
      </w:r>
      <w:r>
        <w:rPr>
          <w:rFonts w:hint="eastAsia" w:hAnsi="宋体"/>
          <w:bCs/>
        </w:rPr>
        <w:t>采购</w:t>
      </w:r>
      <w:r>
        <w:rPr>
          <w:rFonts w:hAnsi="宋体"/>
          <w:bCs/>
        </w:rPr>
        <w:t>结果提出质疑的，为</w:t>
      </w:r>
      <w:r>
        <w:rPr>
          <w:rFonts w:hint="eastAsia" w:hAnsi="宋体"/>
          <w:bCs/>
        </w:rPr>
        <w:t>成交</w:t>
      </w:r>
      <w:r>
        <w:rPr>
          <w:rFonts w:hAnsi="宋体"/>
          <w:bCs/>
        </w:rPr>
        <w:t>结果公告期限届满之日</w:t>
      </w:r>
      <w:r>
        <w:rPr>
          <w:rFonts w:hint="eastAsia" w:hAnsi="宋体"/>
          <w:bCs/>
        </w:rPr>
        <w:t>。</w:t>
      </w:r>
    </w:p>
    <w:p>
      <w:pPr>
        <w:pStyle w:val="20"/>
        <w:snapToGrid w:val="0"/>
        <w:spacing w:before="0" w:beforeLines="0" w:after="0" w:afterLines="0" w:line="360" w:lineRule="auto"/>
        <w:ind w:firstLine="480" w:firstLineChars="200"/>
        <w:rPr>
          <w:rFonts w:hint="eastAsia" w:hAnsi="宋体"/>
          <w:bCs/>
        </w:rPr>
      </w:pPr>
      <w:r>
        <w:rPr>
          <w:rFonts w:hAnsi="宋体"/>
          <w:bCs/>
        </w:rPr>
        <w:t>2</w:t>
      </w:r>
      <w:r>
        <w:rPr>
          <w:rFonts w:hint="eastAsia" w:hAnsi="宋体"/>
          <w:bCs/>
        </w:rPr>
        <w:t>.</w:t>
      </w:r>
      <w:r>
        <w:rPr>
          <w:rFonts w:hAnsi="宋体"/>
          <w:bCs/>
        </w:rPr>
        <w:t>质疑、投诉应当采用书面形式，质疑书、投诉书均应明确阐述采购文件、</w:t>
      </w:r>
      <w:r>
        <w:rPr>
          <w:rFonts w:hint="eastAsia" w:hAnsi="宋体"/>
          <w:bCs/>
        </w:rPr>
        <w:t>采购</w:t>
      </w:r>
      <w:r>
        <w:rPr>
          <w:rFonts w:hAnsi="宋体"/>
          <w:bCs/>
        </w:rPr>
        <w:t>过程</w:t>
      </w:r>
      <w:r>
        <w:rPr>
          <w:rFonts w:hint="eastAsia" w:hAnsi="宋体"/>
          <w:bCs/>
        </w:rPr>
        <w:t>或成交</w:t>
      </w:r>
      <w:r>
        <w:rPr>
          <w:rFonts w:hAnsi="宋体"/>
          <w:bCs/>
        </w:rPr>
        <w:t>结果中使自己合法权益受到损害的实质性内容，提供相关事实、依据和证据及其来源或线索，便于有关单位调查、答复和处理</w:t>
      </w:r>
      <w:r>
        <w:rPr>
          <w:rFonts w:hint="eastAsia" w:hAnsi="宋体"/>
          <w:bCs/>
        </w:rPr>
        <w:t>。</w:t>
      </w:r>
    </w:p>
    <w:p>
      <w:pPr>
        <w:pStyle w:val="20"/>
        <w:snapToGrid w:val="0"/>
        <w:spacing w:beforeLines="0" w:afterLines="0" w:line="360" w:lineRule="auto"/>
        <w:ind w:firstLine="472" w:firstLineChars="196"/>
        <w:rPr>
          <w:rFonts w:hAnsi="宋体"/>
          <w:b/>
        </w:rPr>
      </w:pPr>
      <w:r>
        <w:rPr>
          <w:rFonts w:hAnsi="宋体"/>
          <w:b/>
        </w:rPr>
        <w:t>二  采购文件</w:t>
      </w:r>
    </w:p>
    <w:p>
      <w:pPr>
        <w:snapToGrid w:val="0"/>
        <w:spacing w:line="360" w:lineRule="auto"/>
        <w:ind w:firstLine="472" w:firstLineChars="196"/>
        <w:jc w:val="left"/>
        <w:rPr>
          <w:rFonts w:ascii="宋体" w:hAnsi="宋体"/>
          <w:b/>
          <w:sz w:val="24"/>
        </w:rPr>
      </w:pPr>
      <w:r>
        <w:rPr>
          <w:rFonts w:hint="eastAsia" w:ascii="宋体" w:hAnsi="宋体"/>
          <w:b/>
          <w:sz w:val="24"/>
        </w:rPr>
        <w:t>（一）采购文件的构成。本采购文件由以下部份组成：</w:t>
      </w:r>
    </w:p>
    <w:p>
      <w:pPr>
        <w:snapToGrid w:val="0"/>
        <w:spacing w:line="360" w:lineRule="auto"/>
        <w:ind w:firstLine="480" w:firstLineChars="200"/>
        <w:jc w:val="left"/>
        <w:rPr>
          <w:rFonts w:hint="eastAsia" w:ascii="宋体" w:hAnsi="宋体"/>
          <w:sz w:val="24"/>
        </w:rPr>
      </w:pPr>
      <w:r>
        <w:rPr>
          <w:rFonts w:ascii="宋体" w:hAnsi="宋体"/>
          <w:sz w:val="24"/>
        </w:rPr>
        <w:t>1</w:t>
      </w:r>
      <w:r>
        <w:rPr>
          <w:rFonts w:hint="eastAsia" w:ascii="宋体" w:hAnsi="宋体"/>
          <w:sz w:val="24"/>
        </w:rPr>
        <w:t>.</w:t>
      </w:r>
      <w:r>
        <w:rPr>
          <w:rFonts w:ascii="宋体" w:hAnsi="宋体"/>
          <w:sz w:val="24"/>
        </w:rPr>
        <w:t>采购</w:t>
      </w:r>
      <w:r>
        <w:rPr>
          <w:rFonts w:hint="eastAsia" w:ascii="宋体" w:hAnsi="宋体"/>
          <w:sz w:val="24"/>
        </w:rPr>
        <w:t>邀请</w:t>
      </w:r>
    </w:p>
    <w:p>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供应商须知</w:t>
      </w:r>
    </w:p>
    <w:p>
      <w:pPr>
        <w:snapToGrid w:val="0"/>
        <w:spacing w:line="360" w:lineRule="auto"/>
        <w:ind w:firstLine="480" w:firstLineChars="200"/>
        <w:jc w:val="left"/>
        <w:rPr>
          <w:rFonts w:ascii="宋体" w:hAnsi="宋体"/>
          <w:sz w:val="24"/>
        </w:rPr>
      </w:pPr>
      <w:r>
        <w:rPr>
          <w:rFonts w:hint="eastAsia" w:ascii="宋体" w:hAnsi="宋体"/>
          <w:sz w:val="24"/>
        </w:rPr>
        <w:t>3.采购内容及</w:t>
      </w:r>
      <w:r>
        <w:rPr>
          <w:rFonts w:ascii="宋体" w:hAnsi="宋体"/>
          <w:sz w:val="24"/>
        </w:rPr>
        <w:t>需求</w:t>
      </w:r>
    </w:p>
    <w:p>
      <w:pPr>
        <w:snapToGrid w:val="0"/>
        <w:spacing w:line="360" w:lineRule="auto"/>
        <w:ind w:firstLine="480" w:firstLineChars="200"/>
        <w:jc w:val="left"/>
        <w:rPr>
          <w:rFonts w:ascii="宋体" w:hAnsi="宋体"/>
          <w:sz w:val="24"/>
        </w:rPr>
      </w:pPr>
      <w:r>
        <w:rPr>
          <w:rFonts w:hint="eastAsia" w:ascii="宋体" w:hAnsi="宋体"/>
          <w:sz w:val="24"/>
        </w:rPr>
        <w:t>4.合</w:t>
      </w:r>
      <w:r>
        <w:rPr>
          <w:rFonts w:ascii="宋体" w:hAnsi="宋体"/>
          <w:sz w:val="24"/>
        </w:rPr>
        <w:t>同主要条款</w:t>
      </w:r>
    </w:p>
    <w:p>
      <w:pPr>
        <w:snapToGrid w:val="0"/>
        <w:spacing w:line="360" w:lineRule="auto"/>
        <w:ind w:firstLine="480" w:firstLineChars="200"/>
        <w:jc w:val="left"/>
        <w:rPr>
          <w:rFonts w:hint="eastAsia" w:ascii="宋体" w:hAnsi="宋体"/>
          <w:sz w:val="24"/>
        </w:rPr>
      </w:pPr>
      <w:r>
        <w:rPr>
          <w:rFonts w:hint="eastAsia" w:ascii="宋体" w:hAnsi="宋体"/>
          <w:sz w:val="24"/>
        </w:rPr>
        <w:t>5.响应</w:t>
      </w:r>
      <w:r>
        <w:rPr>
          <w:rFonts w:ascii="宋体" w:hAnsi="宋体"/>
          <w:sz w:val="24"/>
        </w:rPr>
        <w:t>文件格式</w:t>
      </w:r>
    </w:p>
    <w:p>
      <w:pPr>
        <w:snapToGrid w:val="0"/>
        <w:spacing w:line="360" w:lineRule="auto"/>
        <w:ind w:firstLine="480" w:firstLineChars="200"/>
        <w:jc w:val="left"/>
        <w:rPr>
          <w:rFonts w:hint="eastAsia" w:ascii="宋体" w:hAnsi="宋体"/>
          <w:sz w:val="24"/>
        </w:rPr>
      </w:pPr>
      <w:r>
        <w:rPr>
          <w:rFonts w:hint="eastAsia" w:ascii="宋体" w:hAnsi="宋体"/>
          <w:sz w:val="24"/>
        </w:rPr>
        <w:t>6.本项目</w:t>
      </w:r>
      <w:r>
        <w:rPr>
          <w:rFonts w:ascii="宋体" w:hAnsi="宋体"/>
          <w:sz w:val="24"/>
        </w:rPr>
        <w:t>采购文件</w:t>
      </w:r>
      <w:r>
        <w:rPr>
          <w:rFonts w:hint="eastAsia" w:ascii="宋体" w:hAnsi="宋体"/>
          <w:sz w:val="24"/>
        </w:rPr>
        <w:t>的</w:t>
      </w:r>
      <w:r>
        <w:rPr>
          <w:rFonts w:ascii="宋体" w:hAnsi="宋体"/>
          <w:sz w:val="24"/>
        </w:rPr>
        <w:t>澄清、修改内容</w:t>
      </w:r>
      <w:r>
        <w:rPr>
          <w:rFonts w:hint="eastAsia" w:ascii="宋体" w:hAnsi="宋体"/>
          <w:sz w:val="24"/>
        </w:rPr>
        <w:t>（如有）</w:t>
      </w:r>
    </w:p>
    <w:p>
      <w:pPr>
        <w:snapToGrid w:val="0"/>
        <w:spacing w:before="120" w:beforeLines="50" w:line="360" w:lineRule="auto"/>
        <w:ind w:firstLine="472" w:firstLineChars="196"/>
        <w:jc w:val="left"/>
        <w:rPr>
          <w:rFonts w:ascii="宋体" w:hAnsi="宋体"/>
          <w:b/>
          <w:sz w:val="24"/>
        </w:rPr>
      </w:pPr>
      <w:r>
        <w:rPr>
          <w:rFonts w:hint="eastAsia" w:ascii="宋体" w:hAnsi="宋体"/>
          <w:b/>
          <w:sz w:val="24"/>
        </w:rPr>
        <w:t>（二）供应商的风险</w:t>
      </w:r>
    </w:p>
    <w:p>
      <w:pPr>
        <w:pStyle w:val="32"/>
        <w:spacing w:line="360" w:lineRule="auto"/>
        <w:rPr>
          <w:rFonts w:ascii="宋体" w:eastAsia="宋体"/>
          <w:color w:val="auto"/>
        </w:rPr>
      </w:pPr>
      <w:r>
        <w:rPr>
          <w:rFonts w:hint="eastAsia" w:ascii="宋体" w:eastAsia="宋体"/>
          <w:color w:val="auto"/>
        </w:rPr>
        <w:t>供应商没有按照采购文件要求提供全部资料，或者供应商没有对采购文件在各方面作出实质性响应是供应商的风险，并可能导致其响应无效。</w:t>
      </w:r>
    </w:p>
    <w:p>
      <w:pPr>
        <w:pStyle w:val="9"/>
        <w:widowControl w:val="0"/>
        <w:numPr>
          <w:ilvl w:val="0"/>
          <w:numId w:val="0"/>
        </w:numPr>
        <w:snapToGrid w:val="0"/>
        <w:spacing w:before="120" w:beforeLines="50" w:after="0" w:afterLines="0" w:line="360" w:lineRule="auto"/>
        <w:ind w:firstLine="472" w:firstLineChars="196"/>
        <w:rPr>
          <w:rFonts w:ascii="宋体" w:hAnsi="宋体"/>
          <w:b/>
          <w:szCs w:val="24"/>
        </w:rPr>
      </w:pPr>
      <w:r>
        <w:rPr>
          <w:rFonts w:hint="eastAsia" w:ascii="宋体" w:hAnsi="宋体"/>
          <w:b/>
          <w:szCs w:val="24"/>
        </w:rPr>
        <w:t>（三）采购文件的澄清与修改</w:t>
      </w:r>
      <w:r>
        <w:rPr>
          <w:rFonts w:ascii="宋体" w:hAnsi="宋体"/>
          <w:b/>
          <w:szCs w:val="24"/>
        </w:rPr>
        <w:t xml:space="preserve"> </w:t>
      </w:r>
    </w:p>
    <w:p>
      <w:pPr>
        <w:pStyle w:val="20"/>
        <w:snapToGrid w:val="0"/>
        <w:spacing w:before="0" w:beforeLines="0" w:after="0" w:afterLines="0" w:line="360" w:lineRule="auto"/>
        <w:ind w:firstLine="480" w:firstLineChars="200"/>
        <w:rPr>
          <w:rFonts w:hAnsi="宋体"/>
        </w:rPr>
      </w:pPr>
      <w:r>
        <w:rPr>
          <w:rFonts w:hAnsi="宋体"/>
        </w:rPr>
        <w:t>1</w:t>
      </w:r>
      <w:r>
        <w:rPr>
          <w:rFonts w:hint="eastAsia" w:hAnsi="宋体"/>
        </w:rPr>
        <w:t>.</w:t>
      </w:r>
      <w:r>
        <w:rPr>
          <w:rFonts w:hAnsi="宋体"/>
          <w:bCs/>
        </w:rPr>
        <w:t>供应商应认真阅读本采购文件，发现其中有</w:t>
      </w:r>
      <w:r>
        <w:rPr>
          <w:rFonts w:hint="eastAsia" w:hAnsi="宋体"/>
        </w:rPr>
        <w:t>表述不清晰、前后矛盾等内容的</w:t>
      </w:r>
      <w:r>
        <w:rPr>
          <w:rFonts w:hAnsi="宋体"/>
          <w:bCs/>
        </w:rPr>
        <w:t>，供应商</w:t>
      </w:r>
      <w:r>
        <w:rPr>
          <w:rFonts w:hint="eastAsia" w:hAnsi="宋体"/>
          <w:bCs/>
        </w:rPr>
        <w:t>可以在</w:t>
      </w:r>
      <w:r>
        <w:rPr>
          <w:rFonts w:hint="eastAsia" w:hAnsi="宋体"/>
        </w:rPr>
        <w:t>响应文件递交截止日</w:t>
      </w:r>
      <w:r>
        <w:rPr>
          <w:rFonts w:hint="eastAsia" w:hAnsi="宋体"/>
          <w:u w:val="single"/>
        </w:rPr>
        <w:t xml:space="preserve"> 3</w:t>
      </w:r>
      <w:r>
        <w:rPr>
          <w:rFonts w:hint="eastAsia" w:hAnsi="宋体"/>
        </w:rPr>
        <w:t>个工作日</w:t>
      </w:r>
      <w:r>
        <w:rPr>
          <w:rFonts w:hAnsi="宋体"/>
        </w:rPr>
        <w:t>前</w:t>
      </w:r>
      <w:r>
        <w:rPr>
          <w:rFonts w:hAnsi="宋体"/>
          <w:bCs/>
        </w:rPr>
        <w:t>以书面形式要求采购人、采购代理机构澄清</w:t>
      </w:r>
      <w:r>
        <w:rPr>
          <w:rFonts w:hAnsi="宋体"/>
        </w:rPr>
        <w:t>。</w:t>
      </w:r>
      <w:r>
        <w:rPr>
          <w:rFonts w:hAnsi="宋体"/>
          <w:bCs/>
        </w:rPr>
        <w:t>采购人、采购代理机构</w:t>
      </w:r>
      <w:r>
        <w:rPr>
          <w:rFonts w:hAnsi="宋体"/>
        </w:rPr>
        <w:t>对已发出的采购文件进行必要澄清、修改</w:t>
      </w:r>
      <w:r>
        <w:rPr>
          <w:rFonts w:hint="eastAsia" w:hAnsi="宋体" w:cs="Arial"/>
        </w:rPr>
        <w:t>的，</w:t>
      </w:r>
      <w:r>
        <w:rPr>
          <w:rFonts w:hAnsi="宋体"/>
        </w:rPr>
        <w:t>应当在</w:t>
      </w:r>
      <w:r>
        <w:rPr>
          <w:rFonts w:hint="eastAsia" w:hAnsi="宋体"/>
        </w:rPr>
        <w:t>响应</w:t>
      </w:r>
      <w:r>
        <w:rPr>
          <w:rFonts w:hAnsi="宋体"/>
        </w:rPr>
        <w:t>截止时间</w:t>
      </w:r>
      <w:r>
        <w:rPr>
          <w:rFonts w:hint="eastAsia" w:hAnsi="宋体"/>
        </w:rPr>
        <w:t>3个工作日</w:t>
      </w:r>
      <w:r>
        <w:rPr>
          <w:rFonts w:hAnsi="宋体"/>
        </w:rPr>
        <w:t>前，在财政部门指定的政府采购信息发布媒体上发布更正公告，并以书面形式通知所有采购文件收受人。</w:t>
      </w:r>
    </w:p>
    <w:p>
      <w:pPr>
        <w:pStyle w:val="20"/>
        <w:snapToGrid w:val="0"/>
        <w:spacing w:before="0" w:beforeLines="0" w:after="0" w:afterLines="0" w:line="360" w:lineRule="auto"/>
        <w:ind w:firstLine="480" w:firstLineChars="200"/>
        <w:rPr>
          <w:rFonts w:hAnsi="宋体"/>
        </w:rPr>
      </w:pPr>
      <w:r>
        <w:rPr>
          <w:rFonts w:hAnsi="宋体"/>
        </w:rPr>
        <w:t>2</w:t>
      </w:r>
      <w:r>
        <w:rPr>
          <w:rFonts w:hint="eastAsia" w:hAnsi="宋体"/>
        </w:rPr>
        <w:t>.</w:t>
      </w:r>
      <w:r>
        <w:rPr>
          <w:rFonts w:hAnsi="宋体"/>
          <w:bCs/>
        </w:rPr>
        <w:t xml:space="preserve"> 采购人、采购代理机构</w:t>
      </w:r>
      <w:r>
        <w:rPr>
          <w:rFonts w:hAnsi="宋体"/>
        </w:rPr>
        <w:t>必须以书面形式答复供应商要求澄清的问题，并将不包含问题来源的答复书面通知所有购买采购文件的供应商；除书面答复以外的其他澄清方式及澄清内容均无效。</w:t>
      </w:r>
    </w:p>
    <w:p>
      <w:pPr>
        <w:pStyle w:val="20"/>
        <w:snapToGrid w:val="0"/>
        <w:spacing w:before="0" w:beforeLines="0" w:after="0" w:afterLines="0" w:line="360" w:lineRule="auto"/>
        <w:ind w:firstLine="480" w:firstLineChars="200"/>
        <w:rPr>
          <w:rFonts w:hAnsi="宋体"/>
        </w:rPr>
      </w:pPr>
      <w:r>
        <w:rPr>
          <w:rFonts w:hint="eastAsia" w:hAnsi="宋体"/>
        </w:rPr>
        <w:t>3.</w:t>
      </w:r>
      <w:r>
        <w:rPr>
          <w:rFonts w:hAnsi="宋体"/>
        </w:rPr>
        <w:t>采购文件澄清、修改的内容为采购文件的组成部分。当采购文件与采购文件的澄清、修改通知就同一内容的表述不一致时，以最后发出的书面文件为准。</w:t>
      </w:r>
    </w:p>
    <w:p>
      <w:pPr>
        <w:pStyle w:val="20"/>
        <w:snapToGrid w:val="0"/>
        <w:spacing w:before="0" w:beforeLines="0" w:after="0" w:afterLines="0" w:line="360" w:lineRule="auto"/>
        <w:ind w:firstLine="480" w:firstLineChars="200"/>
        <w:rPr>
          <w:rFonts w:hAnsi="宋体"/>
        </w:rPr>
      </w:pPr>
      <w:r>
        <w:rPr>
          <w:rFonts w:hint="eastAsia" w:hAnsi="宋体"/>
        </w:rPr>
        <w:t>4.</w:t>
      </w:r>
      <w:r>
        <w:rPr>
          <w:rFonts w:hAnsi="宋体"/>
        </w:rPr>
        <w:t>采购文件的澄清、修改都应该通过本代理机构发布。</w:t>
      </w:r>
    </w:p>
    <w:p>
      <w:pPr>
        <w:pStyle w:val="20"/>
        <w:snapToGrid w:val="0"/>
        <w:spacing w:beforeLines="0" w:afterLines="0" w:line="360" w:lineRule="auto"/>
        <w:ind w:firstLine="472" w:firstLineChars="196"/>
        <w:rPr>
          <w:rFonts w:hAnsi="宋体"/>
          <w:b/>
        </w:rPr>
      </w:pPr>
      <w:r>
        <w:rPr>
          <w:rFonts w:hAnsi="宋体"/>
          <w:b/>
        </w:rPr>
        <w:t>三、</w:t>
      </w:r>
      <w:r>
        <w:rPr>
          <w:rFonts w:hint="eastAsia" w:hAnsi="宋体"/>
          <w:b/>
        </w:rPr>
        <w:t>响应</w:t>
      </w:r>
      <w:r>
        <w:rPr>
          <w:rFonts w:hAnsi="宋体"/>
          <w:b/>
        </w:rPr>
        <w:t>文件的编制</w:t>
      </w:r>
    </w:p>
    <w:p>
      <w:pPr>
        <w:snapToGrid w:val="0"/>
        <w:spacing w:line="360" w:lineRule="auto"/>
        <w:ind w:firstLine="472" w:firstLineChars="196"/>
        <w:jc w:val="left"/>
        <w:rPr>
          <w:rFonts w:hint="eastAsia" w:ascii="宋体" w:hAnsi="宋体"/>
          <w:b/>
          <w:sz w:val="24"/>
        </w:rPr>
      </w:pPr>
      <w:r>
        <w:rPr>
          <w:rFonts w:hint="eastAsia" w:ascii="宋体" w:hAnsi="宋体"/>
          <w:b/>
          <w:sz w:val="24"/>
        </w:rPr>
        <w:t>（一）响应文件的组成</w:t>
      </w:r>
    </w:p>
    <w:p>
      <w:pPr>
        <w:snapToGrid w:val="0"/>
        <w:spacing w:line="360" w:lineRule="auto"/>
        <w:ind w:firstLine="470" w:firstLineChars="196"/>
        <w:jc w:val="left"/>
        <w:rPr>
          <w:rFonts w:hint="eastAsia" w:ascii="宋体" w:hAnsi="宋体"/>
          <w:sz w:val="24"/>
        </w:rPr>
      </w:pPr>
      <w:r>
        <w:rPr>
          <w:rFonts w:hint="eastAsia" w:ascii="宋体" w:hAnsi="宋体"/>
          <w:sz w:val="24"/>
        </w:rPr>
        <w:t>（1）谈判</w:t>
      </w:r>
      <w:r>
        <w:rPr>
          <w:rFonts w:ascii="宋体" w:hAnsi="宋体"/>
          <w:sz w:val="24"/>
        </w:rPr>
        <w:t>保证金</w:t>
      </w:r>
      <w:r>
        <w:rPr>
          <w:rFonts w:hint="eastAsia" w:ascii="宋体" w:hAnsi="宋体"/>
          <w:sz w:val="24"/>
        </w:rPr>
        <w:t>交付凭证</w:t>
      </w:r>
      <w:r>
        <w:rPr>
          <w:rFonts w:ascii="宋体" w:hAnsi="宋体"/>
          <w:sz w:val="24"/>
        </w:rPr>
        <w:t>；</w:t>
      </w:r>
    </w:p>
    <w:p>
      <w:pPr>
        <w:snapToGrid w:val="0"/>
        <w:spacing w:line="360" w:lineRule="auto"/>
        <w:ind w:firstLine="470" w:firstLineChars="196"/>
        <w:jc w:val="left"/>
        <w:rPr>
          <w:rFonts w:hint="eastAsia" w:ascii="宋体" w:hAnsi="宋体"/>
          <w:sz w:val="24"/>
        </w:rPr>
      </w:pPr>
      <w:r>
        <w:rPr>
          <w:rFonts w:hint="eastAsia" w:ascii="宋体" w:hAnsi="宋体"/>
          <w:sz w:val="24"/>
        </w:rPr>
        <w:t>（2）谈判声明书；</w:t>
      </w:r>
    </w:p>
    <w:p>
      <w:pPr>
        <w:snapToGrid w:val="0"/>
        <w:spacing w:line="360" w:lineRule="auto"/>
        <w:ind w:firstLine="470" w:firstLineChars="196"/>
        <w:jc w:val="left"/>
        <w:rPr>
          <w:rFonts w:hint="eastAsia" w:ascii="宋体" w:hAnsi="宋体"/>
          <w:sz w:val="24"/>
        </w:rPr>
      </w:pPr>
      <w:r>
        <w:rPr>
          <w:rFonts w:hint="eastAsia" w:ascii="宋体" w:hAnsi="宋体"/>
          <w:sz w:val="24"/>
        </w:rPr>
        <w:t xml:space="preserve">（3）谈判响应函（格式见第五章）； </w:t>
      </w:r>
    </w:p>
    <w:p>
      <w:pPr>
        <w:snapToGrid w:val="0"/>
        <w:spacing w:line="360" w:lineRule="auto"/>
        <w:ind w:firstLine="470" w:firstLineChars="196"/>
        <w:jc w:val="left"/>
        <w:rPr>
          <w:rFonts w:ascii="宋体" w:hAnsi="宋体"/>
          <w:sz w:val="24"/>
        </w:rPr>
      </w:pPr>
      <w:r>
        <w:rPr>
          <w:rFonts w:hint="eastAsia" w:ascii="宋体" w:hAnsi="宋体"/>
          <w:sz w:val="24"/>
        </w:rPr>
        <w:t>（4</w:t>
      </w:r>
      <w:r>
        <w:rPr>
          <w:rFonts w:ascii="宋体" w:hAnsi="宋体"/>
          <w:sz w:val="24"/>
        </w:rPr>
        <w:t>）法定代表人授权委托书(格式见</w:t>
      </w:r>
      <w:r>
        <w:rPr>
          <w:rFonts w:hint="eastAsia" w:ascii="宋体" w:hAnsi="宋体"/>
          <w:sz w:val="24"/>
        </w:rPr>
        <w:t>第五章</w:t>
      </w:r>
      <w:r>
        <w:rPr>
          <w:rFonts w:ascii="宋体" w:hAnsi="宋体"/>
          <w:sz w:val="24"/>
        </w:rPr>
        <w:t>)</w:t>
      </w:r>
      <w:r>
        <w:rPr>
          <w:rFonts w:hint="eastAsia" w:ascii="宋体" w:hAnsi="宋体"/>
          <w:sz w:val="24"/>
        </w:rPr>
        <w:t xml:space="preserve"> ；</w:t>
      </w:r>
    </w:p>
    <w:p>
      <w:pPr>
        <w:snapToGrid w:val="0"/>
        <w:spacing w:line="360" w:lineRule="auto"/>
        <w:ind w:firstLine="470" w:firstLineChars="196"/>
        <w:jc w:val="left"/>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报价</w:t>
      </w:r>
      <w:r>
        <w:rPr>
          <w:rFonts w:ascii="宋体" w:hAnsi="宋体"/>
          <w:sz w:val="24"/>
        </w:rPr>
        <w:t>一览表（格式见</w:t>
      </w:r>
      <w:r>
        <w:rPr>
          <w:rFonts w:hint="eastAsia" w:ascii="宋体" w:hAnsi="宋体"/>
          <w:sz w:val="24"/>
        </w:rPr>
        <w:t>第五章</w:t>
      </w:r>
      <w:r>
        <w:rPr>
          <w:rFonts w:ascii="宋体" w:hAnsi="宋体"/>
          <w:sz w:val="24"/>
        </w:rPr>
        <w:t>）；</w:t>
      </w:r>
    </w:p>
    <w:p>
      <w:pPr>
        <w:snapToGrid w:val="0"/>
        <w:spacing w:line="360" w:lineRule="auto"/>
        <w:ind w:firstLine="470" w:firstLineChars="196"/>
        <w:jc w:val="left"/>
        <w:rPr>
          <w:rFonts w:hint="eastAsia" w:ascii="宋体" w:hAnsi="宋体"/>
          <w:sz w:val="24"/>
        </w:rPr>
      </w:pPr>
      <w:r>
        <w:rPr>
          <w:rFonts w:hint="eastAsia" w:ascii="宋体" w:hAnsi="宋体"/>
          <w:sz w:val="24"/>
        </w:rPr>
        <w:t>（6</w:t>
      </w:r>
      <w:r>
        <w:rPr>
          <w:rFonts w:ascii="宋体" w:hAnsi="宋体"/>
          <w:sz w:val="24"/>
        </w:rPr>
        <w:t>）报价明细表（格式见</w:t>
      </w:r>
      <w:r>
        <w:rPr>
          <w:rFonts w:hint="eastAsia" w:ascii="宋体" w:hAnsi="宋体"/>
          <w:sz w:val="24"/>
        </w:rPr>
        <w:t>第五章</w:t>
      </w:r>
      <w:r>
        <w:rPr>
          <w:rFonts w:ascii="宋体" w:hAnsi="宋体"/>
          <w:sz w:val="24"/>
        </w:rPr>
        <w:t>）；</w:t>
      </w:r>
    </w:p>
    <w:p>
      <w:pPr>
        <w:snapToGrid w:val="0"/>
        <w:spacing w:line="360" w:lineRule="auto"/>
        <w:ind w:firstLine="470" w:firstLineChars="196"/>
        <w:jc w:val="left"/>
        <w:rPr>
          <w:rFonts w:hint="eastAsia" w:ascii="宋体" w:hAnsi="宋体"/>
          <w:sz w:val="24"/>
        </w:rPr>
      </w:pPr>
      <w:r>
        <w:rPr>
          <w:rFonts w:hint="eastAsia" w:ascii="宋体" w:hAnsi="宋体"/>
          <w:sz w:val="24"/>
        </w:rPr>
        <w:t>（7</w:t>
      </w:r>
      <w:r>
        <w:rPr>
          <w:rFonts w:ascii="宋体" w:hAnsi="宋体"/>
          <w:sz w:val="24"/>
        </w:rPr>
        <w:t>）</w:t>
      </w:r>
      <w:r>
        <w:rPr>
          <w:rFonts w:hint="eastAsia" w:ascii="宋体" w:hAnsi="宋体"/>
          <w:sz w:val="24"/>
        </w:rPr>
        <w:t>资格证明材料：</w:t>
      </w:r>
    </w:p>
    <w:p>
      <w:pPr>
        <w:snapToGrid w:val="0"/>
        <w:spacing w:line="360" w:lineRule="auto"/>
        <w:ind w:firstLine="470" w:firstLineChars="196"/>
        <w:jc w:val="left"/>
        <w:rPr>
          <w:rFonts w:ascii="宋体" w:hAnsi="宋体"/>
          <w:sz w:val="24"/>
        </w:rPr>
      </w:pPr>
      <w:r>
        <w:rPr>
          <w:rFonts w:hint="eastAsia" w:ascii="宋体" w:hAnsi="宋体"/>
          <w:sz w:val="24"/>
        </w:rPr>
        <w:t>① 法人或者其他组织的营业执照等证明文件，自然人的身份证明；</w:t>
      </w:r>
    </w:p>
    <w:p>
      <w:pPr>
        <w:snapToGrid w:val="0"/>
        <w:spacing w:line="360" w:lineRule="auto"/>
        <w:ind w:firstLine="470" w:firstLineChars="196"/>
        <w:jc w:val="left"/>
        <w:rPr>
          <w:rFonts w:ascii="宋体" w:hAnsi="宋体"/>
          <w:sz w:val="24"/>
        </w:rPr>
      </w:pPr>
      <w:r>
        <w:rPr>
          <w:rFonts w:hint="eastAsia" w:ascii="宋体" w:hAnsi="宋体"/>
          <w:sz w:val="24"/>
        </w:rPr>
        <w:t>② 财务状况报告，依法缴纳税收和社会保障资金的相关材料；</w:t>
      </w:r>
    </w:p>
    <w:p>
      <w:pPr>
        <w:snapToGrid w:val="0"/>
        <w:spacing w:line="360" w:lineRule="auto"/>
        <w:ind w:firstLine="470" w:firstLineChars="196"/>
        <w:jc w:val="left"/>
        <w:rPr>
          <w:rFonts w:ascii="宋体" w:hAnsi="宋体"/>
          <w:sz w:val="24"/>
        </w:rPr>
      </w:pPr>
      <w:r>
        <w:rPr>
          <w:rFonts w:hint="eastAsia" w:ascii="宋体" w:hAnsi="宋体"/>
          <w:sz w:val="24"/>
        </w:rPr>
        <w:t>③ 具备履行合同所必需的设备和专业技术能力的证明材料；</w:t>
      </w:r>
    </w:p>
    <w:p>
      <w:pPr>
        <w:snapToGrid w:val="0"/>
        <w:spacing w:line="360" w:lineRule="auto"/>
        <w:ind w:firstLine="470" w:firstLineChars="196"/>
        <w:jc w:val="left"/>
        <w:rPr>
          <w:rFonts w:hint="eastAsia" w:ascii="宋体" w:hAnsi="宋体"/>
          <w:sz w:val="24"/>
        </w:rPr>
      </w:pPr>
      <w:r>
        <w:rPr>
          <w:rFonts w:hint="eastAsia" w:ascii="宋体" w:hAnsi="宋体"/>
          <w:sz w:val="24"/>
        </w:rPr>
        <w:t>④ 谈判声明书；</w:t>
      </w:r>
    </w:p>
    <w:p>
      <w:pPr>
        <w:snapToGrid w:val="0"/>
        <w:spacing w:line="360" w:lineRule="auto"/>
        <w:ind w:firstLine="470" w:firstLineChars="196"/>
        <w:jc w:val="left"/>
        <w:rPr>
          <w:rFonts w:hint="eastAsia" w:ascii="宋体" w:hAnsi="宋体"/>
          <w:sz w:val="24"/>
        </w:rPr>
      </w:pPr>
      <w:r>
        <w:rPr>
          <w:rFonts w:hint="eastAsia" w:ascii="宋体" w:hAnsi="宋体"/>
          <w:sz w:val="24"/>
        </w:rPr>
        <w:t>（8</w:t>
      </w:r>
      <w:r>
        <w:rPr>
          <w:rFonts w:ascii="宋体" w:hAnsi="宋体"/>
          <w:sz w:val="24"/>
        </w:rPr>
        <w:t>）政府采购政策情况表(格式见</w:t>
      </w:r>
      <w:r>
        <w:rPr>
          <w:rFonts w:hint="eastAsia" w:ascii="宋体" w:hAnsi="宋体"/>
          <w:sz w:val="24"/>
        </w:rPr>
        <w:t>第五章</w:t>
      </w:r>
      <w:r>
        <w:rPr>
          <w:rFonts w:ascii="宋体" w:hAnsi="宋体"/>
          <w:sz w:val="24"/>
        </w:rPr>
        <w:t>)</w:t>
      </w:r>
      <w:r>
        <w:rPr>
          <w:rFonts w:hint="eastAsia" w:ascii="宋体" w:hAnsi="宋体"/>
          <w:sz w:val="24"/>
        </w:rPr>
        <w:t>；</w:t>
      </w:r>
    </w:p>
    <w:p>
      <w:pPr>
        <w:snapToGrid w:val="0"/>
        <w:spacing w:line="360" w:lineRule="auto"/>
        <w:ind w:firstLine="470" w:firstLineChars="196"/>
        <w:jc w:val="left"/>
        <w:rPr>
          <w:rFonts w:hint="eastAsia" w:ascii="宋体" w:hAnsi="宋体"/>
          <w:sz w:val="24"/>
        </w:rPr>
      </w:pPr>
      <w:r>
        <w:rPr>
          <w:rFonts w:hint="eastAsia" w:ascii="宋体" w:hAnsi="宋体"/>
          <w:sz w:val="24"/>
        </w:rPr>
        <w:t>（9</w:t>
      </w:r>
      <w:r>
        <w:rPr>
          <w:rFonts w:ascii="宋体" w:hAnsi="宋体"/>
          <w:sz w:val="24"/>
        </w:rPr>
        <w:t>）</w:t>
      </w:r>
      <w:r>
        <w:rPr>
          <w:rFonts w:hint="eastAsia" w:ascii="宋体" w:hAnsi="宋体"/>
          <w:sz w:val="24"/>
        </w:rPr>
        <w:t>中小企业的相关证明材料（如供应商人为</w:t>
      </w:r>
      <w:r>
        <w:rPr>
          <w:rFonts w:ascii="宋体" w:hAnsi="宋体"/>
          <w:sz w:val="24"/>
        </w:rPr>
        <w:t>小型和微型企业</w:t>
      </w:r>
      <w:r>
        <w:rPr>
          <w:rFonts w:hint="eastAsia" w:ascii="宋体" w:hAnsi="宋体"/>
          <w:sz w:val="24"/>
        </w:rPr>
        <w:t>）：</w:t>
      </w:r>
    </w:p>
    <w:p>
      <w:pPr>
        <w:snapToGrid w:val="0"/>
        <w:spacing w:line="360" w:lineRule="auto"/>
        <w:ind w:firstLine="470" w:firstLineChars="196"/>
        <w:jc w:val="left"/>
        <w:rPr>
          <w:rFonts w:hint="eastAsia" w:ascii="宋体" w:hAnsi="宋体"/>
          <w:sz w:val="24"/>
        </w:rPr>
      </w:pPr>
      <w:r>
        <w:rPr>
          <w:rFonts w:hint="eastAsia" w:ascii="宋体" w:hAnsi="宋体"/>
          <w:sz w:val="24"/>
        </w:rPr>
        <w:t xml:space="preserve">① </w:t>
      </w:r>
      <w:r>
        <w:rPr>
          <w:rFonts w:ascii="宋体" w:hAnsi="宋体"/>
          <w:sz w:val="24"/>
        </w:rPr>
        <w:t>中小企业声明函(格式见</w:t>
      </w:r>
      <w:r>
        <w:rPr>
          <w:rFonts w:hint="eastAsia" w:ascii="宋体" w:hAnsi="宋体"/>
          <w:sz w:val="24"/>
        </w:rPr>
        <w:t>第五章</w:t>
      </w:r>
      <w:r>
        <w:rPr>
          <w:rFonts w:ascii="宋体" w:hAnsi="宋体"/>
          <w:sz w:val="24"/>
        </w:rPr>
        <w:t>)</w:t>
      </w:r>
      <w:r>
        <w:rPr>
          <w:rFonts w:hint="eastAsia" w:ascii="宋体" w:hAnsi="宋体"/>
          <w:sz w:val="24"/>
        </w:rPr>
        <w:t>；</w:t>
      </w:r>
    </w:p>
    <w:p>
      <w:pPr>
        <w:snapToGrid w:val="0"/>
        <w:spacing w:line="360" w:lineRule="auto"/>
        <w:ind w:firstLine="470" w:firstLineChars="196"/>
        <w:jc w:val="left"/>
        <w:rPr>
          <w:rFonts w:hint="eastAsia" w:ascii="宋体" w:hAnsi="宋体"/>
          <w:sz w:val="24"/>
        </w:rPr>
      </w:pPr>
      <w:r>
        <w:rPr>
          <w:rFonts w:hint="eastAsia" w:ascii="宋体" w:hAnsi="宋体"/>
          <w:sz w:val="24"/>
        </w:rPr>
        <w:t>②各级经信部门或中小企业局出具的中小企业资格证明材料；</w:t>
      </w:r>
    </w:p>
    <w:p>
      <w:pPr>
        <w:snapToGrid w:val="0"/>
        <w:spacing w:line="360" w:lineRule="auto"/>
        <w:ind w:firstLine="470" w:firstLineChars="196"/>
        <w:jc w:val="left"/>
        <w:rPr>
          <w:rFonts w:hint="eastAsia" w:ascii="宋体" w:hAnsi="宋体"/>
          <w:sz w:val="24"/>
        </w:rPr>
      </w:pPr>
      <w:r>
        <w:rPr>
          <w:rFonts w:hint="eastAsia" w:ascii="宋体" w:hAnsi="宋体"/>
          <w:sz w:val="24"/>
        </w:rPr>
        <w:t>③ 供应商人已通过浙江政府采购网申请注册并成为正式入库供应商的相关证明材料。</w:t>
      </w:r>
    </w:p>
    <w:p>
      <w:pPr>
        <w:snapToGrid w:val="0"/>
        <w:spacing w:line="360" w:lineRule="auto"/>
        <w:ind w:firstLine="470" w:firstLineChars="196"/>
        <w:jc w:val="left"/>
        <w:rPr>
          <w:rFonts w:hint="eastAsia" w:ascii="宋体" w:hAnsi="宋体"/>
          <w:sz w:val="24"/>
        </w:rPr>
      </w:pPr>
      <w:r>
        <w:rPr>
          <w:rFonts w:hint="eastAsia" w:ascii="宋体" w:hAnsi="宋体"/>
          <w:sz w:val="24"/>
        </w:rPr>
        <w:t>（10</w:t>
      </w:r>
      <w:r>
        <w:rPr>
          <w:rFonts w:ascii="宋体" w:hAnsi="宋体"/>
          <w:sz w:val="24"/>
        </w:rPr>
        <w:t>）</w:t>
      </w:r>
      <w:r>
        <w:rPr>
          <w:rFonts w:hint="eastAsia" w:ascii="宋体" w:hAnsi="宋体"/>
          <w:sz w:val="24"/>
        </w:rPr>
        <w:t>残疾人福利性单位的相关证明材料（如供应商为残疾人福利性单位）：</w:t>
      </w:r>
    </w:p>
    <w:p>
      <w:pPr>
        <w:snapToGrid w:val="0"/>
        <w:spacing w:line="360" w:lineRule="auto"/>
        <w:ind w:firstLine="470" w:firstLineChars="196"/>
        <w:jc w:val="left"/>
        <w:rPr>
          <w:rFonts w:hint="eastAsia" w:ascii="宋体" w:hAnsi="宋体"/>
          <w:sz w:val="24"/>
        </w:rPr>
      </w:pPr>
      <w:r>
        <w:rPr>
          <w:rFonts w:hint="eastAsia" w:ascii="宋体" w:hAnsi="宋体"/>
          <w:sz w:val="24"/>
        </w:rPr>
        <w:t>① 残疾人福利性单位</w:t>
      </w:r>
      <w:r>
        <w:rPr>
          <w:rFonts w:ascii="宋体" w:hAnsi="宋体"/>
          <w:sz w:val="24"/>
        </w:rPr>
        <w:t>声明函(格式见</w:t>
      </w:r>
      <w:r>
        <w:rPr>
          <w:rFonts w:hint="eastAsia" w:ascii="宋体" w:hAnsi="宋体"/>
          <w:sz w:val="24"/>
        </w:rPr>
        <w:t>第六章</w:t>
      </w:r>
      <w:r>
        <w:rPr>
          <w:rFonts w:ascii="宋体" w:hAnsi="宋体"/>
          <w:sz w:val="24"/>
        </w:rPr>
        <w:t>)</w:t>
      </w:r>
      <w:r>
        <w:rPr>
          <w:rFonts w:hint="eastAsia" w:ascii="宋体" w:hAnsi="宋体"/>
          <w:sz w:val="24"/>
        </w:rPr>
        <w:t>；</w:t>
      </w:r>
    </w:p>
    <w:p>
      <w:pPr>
        <w:snapToGrid w:val="0"/>
        <w:spacing w:line="360" w:lineRule="auto"/>
        <w:ind w:firstLine="470" w:firstLineChars="196"/>
        <w:jc w:val="left"/>
        <w:rPr>
          <w:rFonts w:hint="eastAsia" w:ascii="宋体" w:hAnsi="宋体"/>
          <w:sz w:val="24"/>
        </w:rPr>
      </w:pPr>
      <w:r>
        <w:rPr>
          <w:rFonts w:hint="eastAsia" w:ascii="宋体" w:hAnsi="宋体"/>
          <w:sz w:val="24"/>
        </w:rPr>
        <w:t>② 各级民政部门出具的残疾人福利性单位证明材料。</w:t>
      </w:r>
    </w:p>
    <w:p>
      <w:pPr>
        <w:snapToGrid w:val="0"/>
        <w:spacing w:line="360" w:lineRule="auto"/>
        <w:ind w:firstLine="470" w:firstLineChars="196"/>
        <w:jc w:val="left"/>
        <w:rPr>
          <w:rFonts w:hint="eastAsia" w:ascii="宋体" w:hAnsi="宋体"/>
          <w:sz w:val="24"/>
        </w:rPr>
      </w:pPr>
      <w:r>
        <w:rPr>
          <w:rFonts w:hint="eastAsia" w:ascii="宋体" w:hAnsi="宋体"/>
          <w:sz w:val="24"/>
        </w:rPr>
        <w:t>（11）监狱企业的相关证明材料（如供应商人为监狱企业）：</w:t>
      </w:r>
    </w:p>
    <w:p>
      <w:pPr>
        <w:snapToGrid w:val="0"/>
        <w:spacing w:line="360" w:lineRule="auto"/>
        <w:ind w:firstLine="470" w:firstLineChars="196"/>
        <w:jc w:val="left"/>
        <w:rPr>
          <w:rFonts w:hint="eastAsia" w:ascii="宋体" w:hAnsi="宋体"/>
          <w:sz w:val="24"/>
        </w:rPr>
      </w:pPr>
      <w:r>
        <w:rPr>
          <w:rFonts w:hint="eastAsia" w:ascii="宋体" w:hAnsi="宋体"/>
          <w:sz w:val="24"/>
        </w:rPr>
        <w:t>① 由省级以上监狱管理局、戒毒管理局（含新疆生产建设兵团）出具的属于监狱企业的证明文件。</w:t>
      </w:r>
    </w:p>
    <w:p>
      <w:pPr>
        <w:snapToGrid w:val="0"/>
        <w:spacing w:line="360" w:lineRule="auto"/>
        <w:ind w:firstLine="470" w:firstLineChars="196"/>
        <w:jc w:val="left"/>
        <w:rPr>
          <w:rFonts w:hint="eastAsia" w:ascii="宋体" w:hAnsi="宋体"/>
          <w:sz w:val="24"/>
        </w:rPr>
      </w:pPr>
      <w:r>
        <w:rPr>
          <w:rFonts w:hint="eastAsia" w:ascii="宋体" w:hAnsi="宋体"/>
          <w:sz w:val="24"/>
        </w:rPr>
        <w:t>（12）节能产品的相关证明材料：</w:t>
      </w:r>
    </w:p>
    <w:p>
      <w:pPr>
        <w:snapToGrid w:val="0"/>
        <w:spacing w:line="360" w:lineRule="auto"/>
        <w:ind w:firstLine="470" w:firstLineChars="196"/>
        <w:jc w:val="left"/>
        <w:rPr>
          <w:rFonts w:hint="eastAsia" w:ascii="宋体" w:hAnsi="宋体"/>
          <w:sz w:val="24"/>
        </w:rPr>
      </w:pPr>
      <w:r>
        <w:rPr>
          <w:rFonts w:hint="eastAsia" w:ascii="宋体" w:hAnsi="宋体"/>
          <w:sz w:val="24"/>
        </w:rPr>
        <w:t>报价产品列入财政部、发展改革委、生态环境部等部门发布的节能产品品目清单的，提供国家确定的认证机构出具的、处于有效期之内的节能产品认证证书；</w:t>
      </w:r>
    </w:p>
    <w:p>
      <w:pPr>
        <w:snapToGrid w:val="0"/>
        <w:spacing w:line="360" w:lineRule="auto"/>
        <w:ind w:firstLine="470" w:firstLineChars="196"/>
        <w:jc w:val="left"/>
        <w:rPr>
          <w:rFonts w:hint="eastAsia" w:ascii="宋体" w:hAnsi="宋体"/>
          <w:sz w:val="24"/>
        </w:rPr>
      </w:pPr>
      <w:r>
        <w:rPr>
          <w:rFonts w:hint="eastAsia" w:ascii="宋体" w:hAnsi="宋体"/>
          <w:sz w:val="24"/>
        </w:rPr>
        <w:t>（13）环境标志产品的相关证明材料：</w:t>
      </w:r>
    </w:p>
    <w:p>
      <w:pPr>
        <w:snapToGrid w:val="0"/>
        <w:spacing w:line="360" w:lineRule="auto"/>
        <w:ind w:firstLine="470" w:firstLineChars="196"/>
        <w:jc w:val="left"/>
        <w:rPr>
          <w:rFonts w:hint="eastAsia" w:ascii="宋体" w:hAnsi="宋体"/>
          <w:sz w:val="24"/>
        </w:rPr>
      </w:pPr>
      <w:r>
        <w:rPr>
          <w:rFonts w:hint="eastAsia" w:ascii="宋体" w:hAnsi="宋体"/>
          <w:sz w:val="24"/>
        </w:rPr>
        <w:t>报价产品列入财政部、发展改革委、生态环境部等部门发布的环境标志产品品目清单的，提供国家确定的认证机构出具的、处于有效期之内的环境标志产品认证证书；</w:t>
      </w:r>
    </w:p>
    <w:p>
      <w:pPr>
        <w:snapToGrid w:val="0"/>
        <w:spacing w:line="360" w:lineRule="auto"/>
        <w:ind w:firstLine="470" w:firstLineChars="196"/>
        <w:jc w:val="left"/>
        <w:rPr>
          <w:rFonts w:ascii="宋体" w:hAnsi="宋体"/>
          <w:sz w:val="24"/>
        </w:rPr>
      </w:pPr>
      <w:r>
        <w:rPr>
          <w:rFonts w:hint="eastAsia" w:ascii="宋体" w:hAnsi="宋体"/>
          <w:sz w:val="24"/>
        </w:rPr>
        <w:t>（14）供应商情况介绍；</w:t>
      </w:r>
    </w:p>
    <w:p>
      <w:pPr>
        <w:snapToGrid w:val="0"/>
        <w:spacing w:line="360" w:lineRule="auto"/>
        <w:ind w:firstLine="470" w:firstLineChars="196"/>
        <w:jc w:val="left"/>
        <w:rPr>
          <w:rFonts w:hint="eastAsia" w:ascii="宋体" w:hAnsi="宋体"/>
          <w:sz w:val="24"/>
        </w:rPr>
      </w:pPr>
      <w:r>
        <w:rPr>
          <w:rFonts w:hint="eastAsia" w:ascii="宋体" w:hAnsi="宋体"/>
          <w:sz w:val="24"/>
        </w:rPr>
        <w:t>（15</w:t>
      </w:r>
      <w:r>
        <w:rPr>
          <w:rFonts w:ascii="宋体" w:hAnsi="宋体"/>
          <w:sz w:val="24"/>
        </w:rPr>
        <w:t>）</w:t>
      </w:r>
      <w:r>
        <w:rPr>
          <w:rFonts w:hint="eastAsia" w:ascii="宋体" w:hAnsi="宋体"/>
          <w:sz w:val="24"/>
        </w:rPr>
        <w:t>商务响应表（格式见第五章）；</w:t>
      </w:r>
    </w:p>
    <w:p>
      <w:pPr>
        <w:snapToGrid w:val="0"/>
        <w:spacing w:line="360" w:lineRule="auto"/>
        <w:ind w:firstLine="470" w:firstLineChars="196"/>
        <w:jc w:val="left"/>
        <w:outlineLvl w:val="0"/>
        <w:rPr>
          <w:rFonts w:hint="eastAsia" w:ascii="宋体" w:hAnsi="宋体"/>
          <w:sz w:val="24"/>
        </w:rPr>
      </w:pPr>
      <w:bookmarkStart w:id="17" w:name="_Toc513828940"/>
      <w:r>
        <w:rPr>
          <w:rFonts w:hint="eastAsia" w:ascii="宋体" w:hAnsi="宋体"/>
          <w:sz w:val="24"/>
        </w:rPr>
        <w:t>（16）供应商应提供针对本项目的完整技术方案：</w:t>
      </w:r>
    </w:p>
    <w:p>
      <w:pPr>
        <w:snapToGrid w:val="0"/>
        <w:spacing w:line="360" w:lineRule="auto"/>
        <w:ind w:firstLine="470" w:firstLineChars="196"/>
        <w:jc w:val="left"/>
        <w:outlineLvl w:val="0"/>
        <w:rPr>
          <w:rFonts w:hint="eastAsia" w:ascii="宋体" w:hAnsi="宋体"/>
          <w:sz w:val="24"/>
        </w:rPr>
      </w:pPr>
      <w:r>
        <w:rPr>
          <w:rFonts w:hint="eastAsia" w:ascii="宋体" w:hAnsi="宋体"/>
          <w:sz w:val="24"/>
        </w:rPr>
        <w:t>1）产品的主要技术参数、特点、材质、质量等的详细描述；</w:t>
      </w:r>
    </w:p>
    <w:p>
      <w:pPr>
        <w:snapToGrid w:val="0"/>
        <w:spacing w:line="360" w:lineRule="auto"/>
        <w:ind w:firstLine="470" w:firstLineChars="196"/>
        <w:jc w:val="left"/>
        <w:outlineLvl w:val="0"/>
        <w:rPr>
          <w:rFonts w:hint="eastAsia" w:ascii="宋体" w:hAnsi="宋体"/>
          <w:sz w:val="24"/>
        </w:rPr>
      </w:pPr>
      <w:r>
        <w:rPr>
          <w:rFonts w:hint="eastAsia" w:ascii="宋体" w:hAnsi="宋体"/>
          <w:sz w:val="24"/>
        </w:rPr>
        <w:t>2）提供产品的质量检验报告。</w:t>
      </w:r>
    </w:p>
    <w:p>
      <w:pPr>
        <w:snapToGrid w:val="0"/>
        <w:spacing w:line="360" w:lineRule="auto"/>
        <w:ind w:firstLine="470" w:firstLineChars="196"/>
        <w:jc w:val="left"/>
        <w:outlineLvl w:val="0"/>
        <w:rPr>
          <w:rFonts w:hint="eastAsia" w:ascii="宋体" w:hAnsi="宋体"/>
          <w:sz w:val="24"/>
        </w:rPr>
      </w:pPr>
      <w:r>
        <w:rPr>
          <w:rFonts w:hint="eastAsia" w:ascii="宋体" w:hAnsi="宋体"/>
          <w:sz w:val="24"/>
        </w:rPr>
        <w:t>（17）</w:t>
      </w:r>
      <w:r>
        <w:rPr>
          <w:rFonts w:ascii="宋体" w:hAnsi="宋体"/>
          <w:sz w:val="24"/>
        </w:rPr>
        <w:t>安装、调试、验收方法或方案</w:t>
      </w:r>
      <w:r>
        <w:rPr>
          <w:rFonts w:hint="eastAsia" w:ascii="宋体" w:hAnsi="宋体"/>
          <w:sz w:val="24"/>
        </w:rPr>
        <w:t>；</w:t>
      </w:r>
    </w:p>
    <w:p>
      <w:pPr>
        <w:snapToGrid w:val="0"/>
        <w:spacing w:line="360" w:lineRule="auto"/>
        <w:ind w:firstLine="470" w:firstLineChars="196"/>
        <w:jc w:val="left"/>
        <w:outlineLvl w:val="0"/>
        <w:rPr>
          <w:rFonts w:hint="eastAsia" w:ascii="宋体" w:hAnsi="宋体"/>
          <w:sz w:val="24"/>
        </w:rPr>
      </w:pPr>
      <w:r>
        <w:rPr>
          <w:rFonts w:hint="eastAsia" w:ascii="宋体" w:hAnsi="宋体"/>
          <w:sz w:val="24"/>
        </w:rPr>
        <w:t>（18）</w:t>
      </w:r>
      <w:r>
        <w:rPr>
          <w:rFonts w:ascii="宋体" w:hAnsi="宋体"/>
          <w:sz w:val="24"/>
        </w:rPr>
        <w:t>技术服务、技术培训、售后服务的内容和措施</w:t>
      </w:r>
      <w:r>
        <w:rPr>
          <w:rFonts w:hint="eastAsia" w:ascii="宋体" w:hAnsi="宋体"/>
          <w:sz w:val="24"/>
        </w:rPr>
        <w:t>；</w:t>
      </w:r>
    </w:p>
    <w:p>
      <w:pPr>
        <w:snapToGrid w:val="0"/>
        <w:spacing w:line="360" w:lineRule="auto"/>
        <w:ind w:firstLine="470" w:firstLineChars="196"/>
        <w:jc w:val="left"/>
        <w:rPr>
          <w:rFonts w:hint="eastAsia" w:ascii="宋体" w:hAnsi="宋体"/>
          <w:sz w:val="24"/>
        </w:rPr>
      </w:pPr>
      <w:r>
        <w:rPr>
          <w:rFonts w:hint="eastAsia" w:ascii="宋体" w:hAnsi="宋体"/>
          <w:sz w:val="24"/>
        </w:rPr>
        <w:t>（19）</w:t>
      </w:r>
      <w:bookmarkEnd w:id="17"/>
      <w:r>
        <w:rPr>
          <w:rFonts w:hint="eastAsia" w:ascii="宋体" w:hAnsi="宋体"/>
          <w:sz w:val="24"/>
        </w:rPr>
        <w:t>项目实施人员一览表；</w:t>
      </w:r>
    </w:p>
    <w:p>
      <w:pPr>
        <w:snapToGrid w:val="0"/>
        <w:spacing w:line="360" w:lineRule="auto"/>
        <w:ind w:firstLine="470" w:firstLineChars="196"/>
        <w:jc w:val="left"/>
        <w:rPr>
          <w:rFonts w:hint="eastAsia" w:ascii="宋体" w:hAnsi="宋体"/>
          <w:sz w:val="24"/>
        </w:rPr>
      </w:pPr>
      <w:r>
        <w:rPr>
          <w:rFonts w:hint="eastAsia" w:ascii="宋体" w:hAnsi="宋体"/>
          <w:sz w:val="24"/>
        </w:rPr>
        <w:t>（20）其他与资格审查、评审相关的证明材料、资料。</w:t>
      </w:r>
    </w:p>
    <w:p>
      <w:pPr>
        <w:snapToGrid w:val="0"/>
        <w:spacing w:line="360" w:lineRule="auto"/>
        <w:ind w:firstLine="472" w:firstLineChars="196"/>
        <w:jc w:val="left"/>
        <w:rPr>
          <w:rFonts w:ascii="宋体" w:hAnsi="宋体"/>
          <w:b/>
          <w:sz w:val="24"/>
        </w:rPr>
      </w:pPr>
      <w:r>
        <w:rPr>
          <w:rFonts w:hint="eastAsia" w:ascii="宋体" w:hAnsi="宋体"/>
          <w:b/>
          <w:sz w:val="24"/>
        </w:rPr>
        <w:t>（二）响应文件的语言及计量</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.响应</w:t>
      </w:r>
      <w:r>
        <w:rPr>
          <w:rFonts w:ascii="宋体" w:hAnsi="宋体"/>
          <w:sz w:val="24"/>
        </w:rPr>
        <w:t>文件以及</w:t>
      </w:r>
      <w:r>
        <w:rPr>
          <w:rFonts w:hint="eastAsia" w:ascii="宋体" w:hAnsi="宋体"/>
          <w:sz w:val="24"/>
        </w:rPr>
        <w:t>供应商</w:t>
      </w:r>
      <w:r>
        <w:rPr>
          <w:rFonts w:ascii="宋体" w:hAnsi="宋体"/>
          <w:sz w:val="24"/>
        </w:rPr>
        <w:t>与</w:t>
      </w:r>
      <w:r>
        <w:rPr>
          <w:rFonts w:hint="eastAsia" w:ascii="宋体" w:hAnsi="宋体"/>
          <w:sz w:val="24"/>
        </w:rPr>
        <w:t>采购</w:t>
      </w:r>
      <w:r>
        <w:rPr>
          <w:rFonts w:ascii="宋体" w:hAnsi="宋体"/>
          <w:sz w:val="24"/>
        </w:rPr>
        <w:t>方就有关事宜的所有来往函电，均应以中文汉语书写。除签名、盖章、专用名称等特殊情形外，以中文汉语以外的文字表述的响应文件视同未提供。</w:t>
      </w:r>
    </w:p>
    <w:p>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计量单位，采购文件已有明确规定的，使用采购文件规定的计量单位；采购文件没有规定的，应采用中华人民共和国法定计量单位（货币单位：人民币元），否则视同未响应。</w:t>
      </w:r>
    </w:p>
    <w:p>
      <w:pPr>
        <w:snapToGrid w:val="0"/>
        <w:spacing w:before="120" w:beforeLines="50" w:line="360" w:lineRule="auto"/>
        <w:ind w:firstLine="472" w:firstLineChars="196"/>
        <w:jc w:val="left"/>
        <w:rPr>
          <w:rFonts w:ascii="宋体" w:hAnsi="宋体"/>
          <w:b/>
          <w:sz w:val="24"/>
        </w:rPr>
      </w:pPr>
      <w:r>
        <w:rPr>
          <w:rFonts w:hint="eastAsia" w:ascii="宋体" w:hAnsi="宋体"/>
          <w:b/>
          <w:sz w:val="24"/>
        </w:rPr>
        <w:t>（三）谈判报价</w:t>
      </w:r>
    </w:p>
    <w:p>
      <w:pPr>
        <w:snapToGrid w:val="0"/>
        <w:spacing w:line="360" w:lineRule="auto"/>
        <w:ind w:firstLine="480" w:firstLineChars="200"/>
        <w:jc w:val="left"/>
        <w:rPr>
          <w:rFonts w:hint="eastAsia" w:ascii="宋体" w:hAnsi="宋体"/>
          <w:sz w:val="24"/>
        </w:rPr>
      </w:pPr>
      <w:r>
        <w:rPr>
          <w:rFonts w:ascii="宋体" w:hAnsi="宋体"/>
          <w:sz w:val="24"/>
        </w:rPr>
        <w:t>1</w:t>
      </w:r>
      <w:r>
        <w:rPr>
          <w:rFonts w:hint="eastAsia" w:ascii="宋体" w:hAnsi="宋体"/>
          <w:sz w:val="24"/>
        </w:rPr>
        <w:t>.</w:t>
      </w:r>
      <w:r>
        <w:rPr>
          <w:rFonts w:ascii="宋体" w:hAnsi="宋体"/>
          <w:sz w:val="24"/>
        </w:rPr>
        <w:t>报价应按采购文件中相关附表格式填写</w:t>
      </w:r>
      <w:r>
        <w:rPr>
          <w:rFonts w:hint="eastAsia" w:ascii="宋体" w:hAnsi="宋体"/>
          <w:sz w:val="24"/>
        </w:rPr>
        <w:t>；</w:t>
      </w:r>
    </w:p>
    <w:p>
      <w:pPr>
        <w:snapToGrid w:val="0"/>
        <w:spacing w:line="360" w:lineRule="auto"/>
        <w:ind w:firstLine="480" w:firstLineChars="200"/>
        <w:jc w:val="left"/>
        <w:rPr>
          <w:rFonts w:hint="eastAsia" w:ascii="宋体" w:hAnsi="宋体"/>
          <w:sz w:val="24"/>
        </w:rPr>
      </w:pPr>
      <w:r>
        <w:rPr>
          <w:rFonts w:hint="eastAsia" w:ascii="宋体" w:hAnsi="宋体"/>
          <w:sz w:val="24"/>
        </w:rPr>
        <w:t>2.具体详见供应商须知前附表；</w:t>
      </w:r>
    </w:p>
    <w:p>
      <w:pPr>
        <w:snapToGrid w:val="0"/>
        <w:spacing w:line="360" w:lineRule="auto"/>
        <w:ind w:firstLine="480" w:firstLineChars="200"/>
        <w:jc w:val="left"/>
        <w:rPr>
          <w:rFonts w:hint="eastAsia" w:ascii="宋体" w:hAnsi="宋体"/>
          <w:sz w:val="24"/>
        </w:rPr>
      </w:pPr>
      <w:r>
        <w:rPr>
          <w:rFonts w:hint="eastAsia" w:ascii="宋体" w:hAnsi="宋体"/>
          <w:sz w:val="24"/>
        </w:rPr>
        <w:t>3.响应文件只允许有一个报价，有选择或有条件的报价将不予接受，其响应无效；</w:t>
      </w:r>
    </w:p>
    <w:p>
      <w:pPr>
        <w:snapToGrid w:val="0"/>
        <w:spacing w:line="360" w:lineRule="auto"/>
        <w:ind w:firstLine="480" w:firstLineChars="200"/>
        <w:jc w:val="left"/>
        <w:rPr>
          <w:rFonts w:hint="eastAsia" w:ascii="宋体" w:hAnsi="宋体"/>
          <w:sz w:val="24"/>
        </w:rPr>
      </w:pPr>
      <w:r>
        <w:rPr>
          <w:rFonts w:hint="eastAsia" w:ascii="宋体" w:hAnsi="宋体"/>
          <w:sz w:val="24"/>
        </w:rPr>
        <w:t>4.</w:t>
      </w:r>
      <w:r>
        <w:rPr>
          <w:rFonts w:ascii="宋体" w:hAnsi="宋体"/>
          <w:sz w:val="24"/>
        </w:rPr>
        <w:t>谈判结束后，所有继续参加谈判的供应商应当</w:t>
      </w:r>
      <w:r>
        <w:rPr>
          <w:rFonts w:hint="eastAsia" w:ascii="宋体" w:hAnsi="宋体"/>
          <w:sz w:val="24"/>
        </w:rPr>
        <w:t>按照</w:t>
      </w:r>
      <w:r>
        <w:rPr>
          <w:rFonts w:ascii="宋体" w:hAnsi="宋体"/>
          <w:sz w:val="24"/>
        </w:rPr>
        <w:t>谈判小组</w:t>
      </w:r>
      <w:r>
        <w:rPr>
          <w:rFonts w:hint="eastAsia" w:ascii="宋体" w:hAnsi="宋体"/>
          <w:sz w:val="24"/>
        </w:rPr>
        <w:t>的</w:t>
      </w:r>
      <w:r>
        <w:rPr>
          <w:rFonts w:ascii="宋体" w:hAnsi="宋体"/>
          <w:sz w:val="24"/>
        </w:rPr>
        <w:t>要求在规定时间内提交最后报价</w:t>
      </w:r>
      <w:r>
        <w:rPr>
          <w:rFonts w:hint="eastAsia" w:ascii="宋体" w:hAnsi="宋体"/>
          <w:sz w:val="24"/>
        </w:rPr>
        <w:t>。</w:t>
      </w:r>
    </w:p>
    <w:p>
      <w:pPr>
        <w:pStyle w:val="9"/>
        <w:widowControl w:val="0"/>
        <w:numPr>
          <w:ilvl w:val="0"/>
          <w:numId w:val="0"/>
        </w:numPr>
        <w:snapToGrid w:val="0"/>
        <w:spacing w:before="120" w:beforeLines="50" w:afterLines="0" w:line="360" w:lineRule="auto"/>
        <w:ind w:firstLine="472" w:firstLineChars="196"/>
        <w:rPr>
          <w:rFonts w:ascii="宋体" w:hAnsi="宋体"/>
          <w:b/>
          <w:szCs w:val="24"/>
        </w:rPr>
      </w:pPr>
      <w:r>
        <w:rPr>
          <w:rFonts w:hint="eastAsia" w:ascii="宋体" w:hAnsi="宋体"/>
          <w:b/>
          <w:szCs w:val="24"/>
        </w:rPr>
        <w:t>（四）响应文件的有效期</w:t>
      </w:r>
    </w:p>
    <w:p>
      <w:pPr>
        <w:pStyle w:val="9"/>
        <w:widowControl w:val="0"/>
        <w:numPr>
          <w:ilvl w:val="0"/>
          <w:numId w:val="0"/>
        </w:numPr>
        <w:snapToGrid w:val="0"/>
        <w:spacing w:afterLines="0" w:line="360" w:lineRule="auto"/>
        <w:ind w:firstLine="480" w:firstLineChars="200"/>
        <w:rPr>
          <w:rFonts w:ascii="宋体" w:hAnsi="宋体"/>
          <w:szCs w:val="24"/>
        </w:rPr>
      </w:pPr>
      <w:r>
        <w:rPr>
          <w:rFonts w:ascii="宋体" w:hAnsi="宋体"/>
          <w:szCs w:val="24"/>
        </w:rPr>
        <w:t>1</w:t>
      </w:r>
      <w:r>
        <w:rPr>
          <w:rFonts w:hint="eastAsia" w:ascii="宋体" w:hAnsi="宋体"/>
          <w:szCs w:val="24"/>
        </w:rPr>
        <w:t>.</w:t>
      </w:r>
      <w:r>
        <w:rPr>
          <w:rFonts w:ascii="宋体" w:hAnsi="宋体"/>
          <w:szCs w:val="24"/>
        </w:rPr>
        <w:t>自</w:t>
      </w:r>
      <w:r>
        <w:rPr>
          <w:rFonts w:hint="eastAsia" w:ascii="宋体" w:hAnsi="宋体"/>
          <w:szCs w:val="24"/>
        </w:rPr>
        <w:t>响应</w:t>
      </w:r>
      <w:r>
        <w:rPr>
          <w:rFonts w:ascii="宋体" w:hAnsi="宋体"/>
          <w:szCs w:val="24"/>
        </w:rPr>
        <w:t>截止日起</w:t>
      </w:r>
      <w:r>
        <w:rPr>
          <w:rFonts w:hint="eastAsia" w:ascii="宋体" w:hAnsi="宋体"/>
          <w:szCs w:val="24"/>
          <w:u w:val="single"/>
        </w:rPr>
        <w:t xml:space="preserve">90 </w:t>
      </w:r>
      <w:r>
        <w:rPr>
          <w:rFonts w:ascii="宋体" w:hAnsi="宋体"/>
          <w:szCs w:val="24"/>
        </w:rPr>
        <w:t>天</w:t>
      </w:r>
      <w:r>
        <w:rPr>
          <w:rFonts w:hint="eastAsia" w:ascii="宋体" w:hAnsi="宋体"/>
          <w:szCs w:val="24"/>
        </w:rPr>
        <w:t>响应文件</w:t>
      </w:r>
      <w:r>
        <w:rPr>
          <w:rFonts w:ascii="宋体" w:hAnsi="宋体"/>
          <w:szCs w:val="24"/>
        </w:rPr>
        <w:t>应保持有效。有效期</w:t>
      </w:r>
      <w:r>
        <w:rPr>
          <w:rFonts w:hint="eastAsia" w:ascii="宋体" w:hAnsi="宋体"/>
          <w:szCs w:val="24"/>
        </w:rPr>
        <w:t>不足</w:t>
      </w:r>
      <w:r>
        <w:rPr>
          <w:rFonts w:ascii="宋体" w:hAnsi="宋体"/>
          <w:szCs w:val="24"/>
        </w:rPr>
        <w:t>的</w:t>
      </w:r>
      <w:r>
        <w:rPr>
          <w:rFonts w:hint="eastAsia" w:ascii="宋体" w:hAnsi="宋体"/>
          <w:szCs w:val="24"/>
        </w:rPr>
        <w:t>响应文件</w:t>
      </w:r>
      <w:r>
        <w:rPr>
          <w:rFonts w:ascii="宋体" w:hAnsi="宋体"/>
          <w:szCs w:val="24"/>
        </w:rPr>
        <w:t>将被</w:t>
      </w:r>
      <w:r>
        <w:rPr>
          <w:rFonts w:hint="eastAsia" w:ascii="宋体" w:hAnsi="宋体"/>
          <w:szCs w:val="24"/>
        </w:rPr>
        <w:t>视为无效</w:t>
      </w:r>
      <w:r>
        <w:rPr>
          <w:rFonts w:ascii="宋体" w:hAnsi="宋体"/>
          <w:szCs w:val="24"/>
        </w:rPr>
        <w:t>。</w:t>
      </w:r>
    </w:p>
    <w:p>
      <w:pPr>
        <w:pStyle w:val="9"/>
        <w:widowControl w:val="0"/>
        <w:numPr>
          <w:ilvl w:val="0"/>
          <w:numId w:val="0"/>
        </w:numPr>
        <w:snapToGrid w:val="0"/>
        <w:spacing w:afterLines="0" w:line="360" w:lineRule="auto"/>
        <w:ind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在特殊情况下，</w:t>
      </w:r>
      <w:r>
        <w:rPr>
          <w:rFonts w:hint="eastAsia" w:ascii="宋体" w:hAnsi="宋体"/>
          <w:szCs w:val="24"/>
        </w:rPr>
        <w:t>采购</w:t>
      </w:r>
      <w:r>
        <w:rPr>
          <w:rFonts w:ascii="宋体" w:hAnsi="宋体"/>
          <w:szCs w:val="24"/>
        </w:rPr>
        <w:t>人可与供应商协商延长</w:t>
      </w:r>
      <w:r>
        <w:rPr>
          <w:rFonts w:hint="eastAsia" w:ascii="宋体" w:hAnsi="宋体"/>
          <w:szCs w:val="24"/>
        </w:rPr>
        <w:t>响应文件</w:t>
      </w:r>
      <w:r>
        <w:rPr>
          <w:rFonts w:ascii="宋体" w:hAnsi="宋体"/>
          <w:szCs w:val="24"/>
        </w:rPr>
        <w:t>的有效期，这种要求和答复均以书面形式进行。</w:t>
      </w:r>
    </w:p>
    <w:p>
      <w:pPr>
        <w:snapToGrid w:val="0"/>
        <w:spacing w:line="360" w:lineRule="auto"/>
        <w:ind w:firstLine="480" w:firstLineChars="200"/>
        <w:jc w:val="left"/>
        <w:rPr>
          <w:rFonts w:ascii="宋体" w:hAnsi="宋体"/>
          <w:b/>
          <w:sz w:val="24"/>
        </w:rPr>
      </w:pPr>
      <w:r>
        <w:rPr>
          <w:rFonts w:ascii="宋体" w:hAnsi="宋体"/>
          <w:sz w:val="24"/>
        </w:rPr>
        <w:t>3</w:t>
      </w:r>
      <w:r>
        <w:rPr>
          <w:rFonts w:hint="eastAsia" w:ascii="宋体" w:hAnsi="宋体"/>
          <w:sz w:val="24"/>
        </w:rPr>
        <w:t>.</w:t>
      </w:r>
      <w:r>
        <w:rPr>
          <w:rFonts w:ascii="宋体" w:hAnsi="宋体"/>
          <w:sz w:val="24"/>
        </w:rPr>
        <w:t>供应商可拒绝接受延期要求而不会导致</w:t>
      </w:r>
      <w:r>
        <w:rPr>
          <w:rFonts w:hint="eastAsia" w:ascii="宋体" w:hAnsi="宋体"/>
          <w:sz w:val="24"/>
        </w:rPr>
        <w:t>谈判</w:t>
      </w:r>
      <w:r>
        <w:rPr>
          <w:rFonts w:ascii="宋体" w:hAnsi="宋体"/>
          <w:sz w:val="24"/>
        </w:rPr>
        <w:t>保证金被没收。同意延长有效期的供应商需要相应延长</w:t>
      </w:r>
      <w:r>
        <w:rPr>
          <w:rFonts w:hint="eastAsia" w:ascii="宋体" w:hAnsi="宋体"/>
          <w:sz w:val="24"/>
        </w:rPr>
        <w:t>谈判</w:t>
      </w:r>
      <w:r>
        <w:rPr>
          <w:rFonts w:ascii="宋体" w:hAnsi="宋体"/>
          <w:sz w:val="24"/>
        </w:rPr>
        <w:t>保证金的有效期。</w:t>
      </w:r>
      <w:r>
        <w:rPr>
          <w:rFonts w:ascii="宋体" w:hAnsi="宋体"/>
          <w:b/>
          <w:sz w:val="24"/>
        </w:rPr>
        <w:t xml:space="preserve"> </w:t>
      </w:r>
    </w:p>
    <w:p>
      <w:pPr>
        <w:snapToGrid w:val="0"/>
        <w:spacing w:line="360" w:lineRule="auto"/>
        <w:ind w:firstLine="480" w:firstLineChars="200"/>
        <w:jc w:val="left"/>
        <w:rPr>
          <w:rFonts w:hint="eastAsia" w:ascii="宋体" w:hAnsi="宋体"/>
          <w:b/>
          <w:sz w:val="24"/>
        </w:rPr>
      </w:pPr>
      <w:r>
        <w:rPr>
          <w:rFonts w:ascii="宋体" w:hAnsi="宋体"/>
          <w:sz w:val="24"/>
        </w:rPr>
        <w:t>4</w:t>
      </w:r>
      <w:r>
        <w:rPr>
          <w:rFonts w:hint="eastAsia" w:ascii="宋体" w:hAnsi="宋体"/>
          <w:sz w:val="24"/>
        </w:rPr>
        <w:t>.成交供应商</w:t>
      </w:r>
      <w:r>
        <w:rPr>
          <w:rFonts w:ascii="宋体" w:hAnsi="宋体"/>
          <w:sz w:val="24"/>
        </w:rPr>
        <w:t>的</w:t>
      </w:r>
      <w:r>
        <w:rPr>
          <w:rFonts w:hint="eastAsia" w:ascii="宋体" w:hAnsi="宋体"/>
          <w:sz w:val="24"/>
        </w:rPr>
        <w:t>响应</w:t>
      </w:r>
      <w:r>
        <w:rPr>
          <w:rFonts w:ascii="宋体" w:hAnsi="宋体"/>
          <w:sz w:val="24"/>
        </w:rPr>
        <w:t>文件自</w:t>
      </w:r>
      <w:r>
        <w:rPr>
          <w:rFonts w:hint="eastAsia" w:ascii="宋体" w:hAnsi="宋体"/>
          <w:sz w:val="24"/>
        </w:rPr>
        <w:t>谈判</w:t>
      </w:r>
      <w:r>
        <w:rPr>
          <w:rFonts w:ascii="宋体" w:hAnsi="宋体"/>
          <w:sz w:val="24"/>
        </w:rPr>
        <w:t>之日起至合同履行完毕止均应保持有效。</w:t>
      </w:r>
    </w:p>
    <w:p>
      <w:pPr>
        <w:snapToGrid w:val="0"/>
        <w:spacing w:before="120" w:beforeLines="50" w:line="360" w:lineRule="auto"/>
        <w:ind w:firstLine="472" w:firstLineChars="196"/>
        <w:jc w:val="left"/>
        <w:rPr>
          <w:rFonts w:ascii="宋体" w:hAnsi="宋体"/>
          <w:b/>
          <w:sz w:val="24"/>
        </w:rPr>
      </w:pPr>
      <w:r>
        <w:rPr>
          <w:rFonts w:hint="eastAsia" w:ascii="宋体" w:hAnsi="宋体"/>
          <w:b/>
          <w:sz w:val="24"/>
        </w:rPr>
        <w:t>（五）谈判保证金</w:t>
      </w:r>
    </w:p>
    <w:p>
      <w:pPr>
        <w:snapToGrid w:val="0"/>
        <w:spacing w:line="360" w:lineRule="auto"/>
        <w:ind w:firstLine="480" w:firstLineChars="200"/>
        <w:rPr>
          <w:rFonts w:hint="eastAsia" w:ascii="宋体" w:hAnsi="宋体"/>
          <w:sz w:val="24"/>
        </w:rPr>
      </w:pPr>
      <w:r>
        <w:rPr>
          <w:rFonts w:hint="eastAsia" w:ascii="宋体" w:hAnsi="宋体"/>
          <w:sz w:val="24"/>
        </w:rPr>
        <w:t>1.谈判保证金金额：见采购邀请。</w:t>
      </w:r>
    </w:p>
    <w:p>
      <w:pPr>
        <w:snapToGrid w:val="0"/>
        <w:spacing w:line="360" w:lineRule="auto"/>
        <w:ind w:left="359" w:leftChars="171" w:firstLine="120" w:firstLineChars="50"/>
        <w:rPr>
          <w:rFonts w:hint="eastAsia" w:ascii="宋体" w:hAnsi="宋体"/>
          <w:sz w:val="24"/>
        </w:rPr>
      </w:pPr>
      <w:r>
        <w:rPr>
          <w:rFonts w:hint="eastAsia" w:ascii="宋体" w:hAnsi="宋体"/>
          <w:sz w:val="24"/>
        </w:rPr>
        <w:t>2.谈判保证金的形式：银行汇款等非现金形式。</w:t>
      </w:r>
    </w:p>
    <w:p>
      <w:pPr>
        <w:snapToGrid w:val="0"/>
        <w:spacing w:line="360" w:lineRule="auto"/>
        <w:ind w:left="359" w:leftChars="171" w:firstLine="120" w:firstLineChars="50"/>
        <w:rPr>
          <w:rFonts w:hint="eastAsia" w:ascii="宋体" w:hAnsi="宋体"/>
          <w:sz w:val="24"/>
        </w:rPr>
      </w:pPr>
      <w:r>
        <w:rPr>
          <w:rFonts w:hint="eastAsia" w:ascii="宋体" w:hAnsi="宋体"/>
          <w:sz w:val="24"/>
        </w:rPr>
        <w:t>3.谈判保证金应当在响应截止时间前到帐。响应截止时间前谈判保证金未到</w:t>
      </w:r>
    </w:p>
    <w:p>
      <w:pPr>
        <w:snapToGrid w:val="0"/>
        <w:spacing w:line="360" w:lineRule="auto"/>
        <w:rPr>
          <w:rFonts w:hint="eastAsia" w:ascii="宋体" w:hAnsi="宋体"/>
          <w:sz w:val="24"/>
        </w:rPr>
      </w:pPr>
      <w:r>
        <w:rPr>
          <w:rFonts w:hint="eastAsia" w:ascii="宋体" w:hAnsi="宋体"/>
          <w:sz w:val="24"/>
        </w:rPr>
        <w:t>帐的，响应无效。</w:t>
      </w:r>
    </w:p>
    <w:p>
      <w:pPr>
        <w:snapToGrid w:val="0"/>
        <w:spacing w:line="360" w:lineRule="auto"/>
        <w:ind w:left="359" w:leftChars="171" w:firstLine="120" w:firstLineChars="50"/>
        <w:rPr>
          <w:rFonts w:hint="eastAsia" w:ascii="宋体" w:hAnsi="宋体" w:cs="Arial"/>
          <w:kern w:val="0"/>
          <w:sz w:val="24"/>
        </w:rPr>
      </w:pPr>
      <w:r>
        <w:rPr>
          <w:rFonts w:hint="eastAsia" w:ascii="宋体" w:hAnsi="宋体"/>
          <w:sz w:val="24"/>
        </w:rPr>
        <w:t>4.采用</w:t>
      </w:r>
      <w:r>
        <w:rPr>
          <w:rFonts w:hint="eastAsia" w:ascii="宋体" w:hAnsi="宋体" w:cs="Arial"/>
          <w:kern w:val="0"/>
          <w:sz w:val="24"/>
        </w:rPr>
        <w:t>支票、汇票、本票</w:t>
      </w:r>
      <w:r>
        <w:rPr>
          <w:rFonts w:hint="eastAsia" w:ascii="宋体" w:hAnsi="宋体"/>
          <w:sz w:val="24"/>
        </w:rPr>
        <w:t>缴纳谈判保证金的，</w:t>
      </w:r>
      <w:r>
        <w:rPr>
          <w:rFonts w:hint="eastAsia" w:ascii="宋体" w:hAnsi="宋体" w:cs="Arial"/>
          <w:kern w:val="0"/>
          <w:sz w:val="24"/>
        </w:rPr>
        <w:t>支票、汇票、本票应当在响应</w:t>
      </w:r>
    </w:p>
    <w:p>
      <w:pPr>
        <w:snapToGrid w:val="0"/>
        <w:spacing w:line="360" w:lineRule="auto"/>
        <w:rPr>
          <w:rFonts w:hint="eastAsia" w:ascii="宋体" w:hAnsi="宋体"/>
          <w:sz w:val="24"/>
        </w:rPr>
      </w:pPr>
      <w:r>
        <w:rPr>
          <w:rFonts w:hint="eastAsia" w:ascii="宋体" w:hAnsi="宋体" w:cs="Arial"/>
          <w:kern w:val="0"/>
          <w:sz w:val="24"/>
        </w:rPr>
        <w:t>截止日起2个工作日前递交至</w:t>
      </w:r>
      <w:r>
        <w:rPr>
          <w:rFonts w:hint="eastAsia" w:ascii="宋体" w:hAnsi="宋体"/>
          <w:sz w:val="24"/>
        </w:rPr>
        <w:t>浙江省国际技术设备招标有限公司。逾期递交或被银行退票导致谈判保证金不能及时到帐的，由供应商自行承担责任。</w:t>
      </w:r>
    </w:p>
    <w:p>
      <w:pPr>
        <w:snapToGrid w:val="0"/>
        <w:spacing w:line="360" w:lineRule="auto"/>
        <w:ind w:firstLine="480" w:firstLineChars="200"/>
        <w:jc w:val="left"/>
        <w:rPr>
          <w:rFonts w:hint="eastAsia" w:ascii="宋体" w:hAnsi="宋体"/>
          <w:sz w:val="24"/>
        </w:rPr>
      </w:pPr>
      <w:r>
        <w:rPr>
          <w:rFonts w:hint="eastAsia" w:ascii="宋体" w:hAnsi="宋体"/>
          <w:sz w:val="24"/>
        </w:rPr>
        <w:t>5.采用金融机构、担保机构出具的保函的，保函应当在响应截止时间前递交。</w:t>
      </w:r>
    </w:p>
    <w:p>
      <w:pPr>
        <w:snapToGrid w:val="0"/>
        <w:spacing w:line="360" w:lineRule="auto"/>
        <w:ind w:firstLine="480" w:firstLineChars="200"/>
        <w:jc w:val="left"/>
        <w:rPr>
          <w:rFonts w:hint="eastAsia" w:ascii="宋体" w:hAnsi="宋体"/>
          <w:sz w:val="24"/>
        </w:rPr>
      </w:pPr>
      <w:r>
        <w:rPr>
          <w:rFonts w:hint="eastAsia" w:ascii="宋体" w:hAnsi="宋体"/>
          <w:sz w:val="24"/>
        </w:rPr>
        <w:t>6.除采购文件规定不予退还保证金的情形及</w:t>
      </w:r>
      <w:r>
        <w:rPr>
          <w:rFonts w:hint="eastAsia" w:ascii="宋体" w:hAnsi="宋体" w:cs="Arial"/>
          <w:kern w:val="0"/>
          <w:sz w:val="24"/>
        </w:rPr>
        <w:t>因供应商自身原因导致无法及时退还的</w:t>
      </w:r>
      <w:r>
        <w:rPr>
          <w:rFonts w:hint="eastAsia" w:ascii="宋体" w:hAnsi="宋体"/>
          <w:sz w:val="24"/>
        </w:rPr>
        <w:t>，代理机构凭供应商在谈判时提供的</w:t>
      </w:r>
      <w:r>
        <w:rPr>
          <w:rFonts w:hint="eastAsia" w:ascii="宋体" w:hAnsi="宋体"/>
          <w:b/>
          <w:sz w:val="24"/>
        </w:rPr>
        <w:t>“退还谈判保证金申请书” 或供应商另行开具的退谈判保证金收据</w:t>
      </w:r>
      <w:r>
        <w:rPr>
          <w:rFonts w:hint="eastAsia" w:ascii="宋体" w:hAnsi="宋体"/>
          <w:sz w:val="24"/>
        </w:rPr>
        <w:t>以电汇或转账方式予以退还:</w:t>
      </w:r>
    </w:p>
    <w:p>
      <w:pPr>
        <w:snapToGrid w:val="0"/>
        <w:spacing w:line="360" w:lineRule="auto"/>
        <w:ind w:firstLine="480" w:firstLineChars="200"/>
        <w:jc w:val="left"/>
        <w:rPr>
          <w:rFonts w:hint="eastAsia" w:ascii="宋体" w:hAnsi="宋体"/>
          <w:sz w:val="24"/>
        </w:rPr>
      </w:pPr>
      <w:r>
        <w:rPr>
          <w:rFonts w:hint="eastAsia" w:ascii="宋体" w:hAnsi="宋体"/>
          <w:sz w:val="24"/>
        </w:rPr>
        <w:t>（1）</w:t>
      </w:r>
      <w:r>
        <w:rPr>
          <w:rFonts w:ascii="宋体" w:hAnsi="宋体"/>
          <w:sz w:val="24"/>
        </w:rPr>
        <w:t>未</w:t>
      </w:r>
      <w:r>
        <w:rPr>
          <w:rFonts w:hint="eastAsia" w:ascii="宋体" w:hAnsi="宋体"/>
          <w:sz w:val="24"/>
        </w:rPr>
        <w:t>成交</w:t>
      </w:r>
      <w:r>
        <w:rPr>
          <w:rFonts w:ascii="宋体" w:hAnsi="宋体"/>
          <w:sz w:val="24"/>
        </w:rPr>
        <w:t>供应商的谈判保证金自</w:t>
      </w:r>
      <w:r>
        <w:rPr>
          <w:rFonts w:hint="eastAsia" w:ascii="宋体" w:hAnsi="宋体"/>
          <w:sz w:val="24"/>
        </w:rPr>
        <w:t>成交通知书发出后5个工作日内</w:t>
      </w:r>
      <w:r>
        <w:rPr>
          <w:rFonts w:ascii="宋体" w:hAnsi="宋体"/>
          <w:sz w:val="24"/>
        </w:rPr>
        <w:t>退还</w:t>
      </w:r>
      <w:r>
        <w:rPr>
          <w:rFonts w:hint="eastAsia" w:ascii="宋体" w:hAnsi="宋体"/>
          <w:sz w:val="24"/>
        </w:rPr>
        <w:t>；</w:t>
      </w:r>
    </w:p>
    <w:p>
      <w:pPr>
        <w:snapToGrid w:val="0"/>
        <w:spacing w:line="360" w:lineRule="auto"/>
        <w:ind w:firstLine="480" w:firstLineChars="200"/>
        <w:jc w:val="left"/>
        <w:rPr>
          <w:rFonts w:hint="eastAsia" w:ascii="宋体" w:hAnsi="宋体"/>
          <w:sz w:val="24"/>
        </w:rPr>
      </w:pPr>
      <w:r>
        <w:rPr>
          <w:rFonts w:hint="eastAsia" w:ascii="宋体" w:hAnsi="宋体"/>
          <w:sz w:val="24"/>
        </w:rPr>
        <w:t>（2）</w:t>
      </w:r>
      <w:r>
        <w:rPr>
          <w:rFonts w:ascii="宋体" w:hAnsi="宋体"/>
          <w:sz w:val="24"/>
        </w:rPr>
        <w:t>成交供应商的谈判保证金在合同签订后5</w:t>
      </w:r>
      <w:r>
        <w:rPr>
          <w:rFonts w:hint="eastAsia" w:ascii="宋体" w:hAnsi="宋体"/>
          <w:sz w:val="24"/>
        </w:rPr>
        <w:t>个工作日</w:t>
      </w:r>
      <w:r>
        <w:rPr>
          <w:rFonts w:ascii="宋体" w:hAnsi="宋体"/>
          <w:sz w:val="24"/>
        </w:rPr>
        <w:t>内退还。</w:t>
      </w:r>
    </w:p>
    <w:p>
      <w:pPr>
        <w:snapToGrid w:val="0"/>
        <w:spacing w:line="360" w:lineRule="auto"/>
        <w:ind w:firstLine="472" w:firstLineChars="196"/>
        <w:jc w:val="left"/>
        <w:rPr>
          <w:rFonts w:hint="eastAsia" w:ascii="宋体" w:hAnsi="宋体"/>
          <w:b/>
          <w:bCs/>
          <w:sz w:val="24"/>
        </w:rPr>
      </w:pPr>
      <w:r>
        <w:rPr>
          <w:rFonts w:hint="eastAsia" w:ascii="宋体" w:hAnsi="宋体"/>
          <w:b/>
          <w:bCs/>
          <w:sz w:val="24"/>
        </w:rPr>
        <w:t>7.供应商有</w:t>
      </w:r>
      <w:r>
        <w:rPr>
          <w:rFonts w:ascii="宋体" w:hAnsi="宋体"/>
          <w:b/>
          <w:bCs/>
          <w:sz w:val="24"/>
        </w:rPr>
        <w:t>下列情</w:t>
      </w:r>
      <w:r>
        <w:rPr>
          <w:rFonts w:hint="eastAsia" w:ascii="宋体" w:hAnsi="宋体"/>
          <w:b/>
          <w:bCs/>
          <w:sz w:val="24"/>
        </w:rPr>
        <w:t>形之一的</w:t>
      </w:r>
      <w:r>
        <w:rPr>
          <w:rFonts w:ascii="宋体" w:hAnsi="宋体"/>
          <w:b/>
          <w:bCs/>
          <w:sz w:val="24"/>
        </w:rPr>
        <w:t>，</w:t>
      </w:r>
      <w:r>
        <w:rPr>
          <w:rFonts w:hint="eastAsia" w:ascii="宋体" w:hAnsi="宋体"/>
          <w:b/>
          <w:bCs/>
          <w:sz w:val="24"/>
        </w:rPr>
        <w:t>谈判</w:t>
      </w:r>
      <w:r>
        <w:rPr>
          <w:rFonts w:ascii="宋体" w:hAnsi="宋体"/>
          <w:b/>
          <w:bCs/>
          <w:sz w:val="24"/>
        </w:rPr>
        <w:t>保证金将不予退还：</w:t>
      </w:r>
    </w:p>
    <w:p>
      <w:pPr>
        <w:snapToGrid w:val="0"/>
        <w:spacing w:line="360" w:lineRule="auto"/>
        <w:ind w:firstLine="472" w:firstLineChars="196"/>
        <w:jc w:val="left"/>
        <w:rPr>
          <w:rFonts w:ascii="宋体" w:hAnsi="宋体"/>
          <w:b/>
          <w:bCs/>
          <w:sz w:val="24"/>
        </w:rPr>
      </w:pPr>
      <w:r>
        <w:rPr>
          <w:rFonts w:hint="eastAsia" w:ascii="宋体" w:hAnsi="宋体"/>
          <w:b/>
          <w:sz w:val="24"/>
        </w:rPr>
        <w:t>（</w:t>
      </w:r>
      <w:r>
        <w:rPr>
          <w:rFonts w:ascii="宋体" w:hAnsi="宋体"/>
          <w:b/>
          <w:bCs/>
          <w:sz w:val="24"/>
        </w:rPr>
        <w:t>1）</w:t>
      </w:r>
      <w:r>
        <w:rPr>
          <w:rFonts w:hint="eastAsia" w:ascii="宋体" w:hAnsi="宋体"/>
          <w:b/>
          <w:bCs/>
          <w:sz w:val="24"/>
        </w:rPr>
        <w:t>供应商在响应文件有效期内撤回响应文件的；</w:t>
      </w:r>
    </w:p>
    <w:p>
      <w:pPr>
        <w:snapToGrid w:val="0"/>
        <w:spacing w:line="360" w:lineRule="auto"/>
        <w:ind w:firstLine="472" w:firstLineChars="196"/>
        <w:jc w:val="left"/>
        <w:rPr>
          <w:rFonts w:hint="eastAsia" w:ascii="宋体" w:hAnsi="宋体"/>
          <w:b/>
          <w:bCs/>
          <w:sz w:val="24"/>
        </w:rPr>
      </w:pPr>
      <w:r>
        <w:rPr>
          <w:rFonts w:hint="eastAsia" w:ascii="宋体" w:hAnsi="宋体"/>
          <w:b/>
          <w:bCs/>
          <w:sz w:val="24"/>
        </w:rPr>
        <w:t>（</w:t>
      </w:r>
      <w:r>
        <w:rPr>
          <w:rFonts w:ascii="宋体" w:hAnsi="宋体"/>
          <w:b/>
          <w:bCs/>
          <w:sz w:val="24"/>
        </w:rPr>
        <w:t>2）</w:t>
      </w:r>
      <w:r>
        <w:rPr>
          <w:rFonts w:hint="eastAsia" w:ascii="宋体" w:hAnsi="宋体"/>
          <w:b/>
          <w:bCs/>
          <w:sz w:val="24"/>
        </w:rPr>
        <w:t>未按规定提交履约保证金的；</w:t>
      </w:r>
    </w:p>
    <w:p>
      <w:pPr>
        <w:snapToGrid w:val="0"/>
        <w:spacing w:line="360" w:lineRule="auto"/>
        <w:ind w:firstLine="472" w:firstLineChars="196"/>
        <w:jc w:val="left"/>
        <w:rPr>
          <w:rFonts w:ascii="宋体" w:hAnsi="宋体"/>
          <w:b/>
          <w:bCs/>
          <w:sz w:val="24"/>
        </w:rPr>
      </w:pPr>
      <w:r>
        <w:rPr>
          <w:rFonts w:ascii="宋体" w:hAnsi="宋体"/>
          <w:b/>
          <w:bCs/>
          <w:sz w:val="24"/>
        </w:rPr>
        <w:t>（3）</w:t>
      </w:r>
      <w:r>
        <w:rPr>
          <w:rFonts w:hint="eastAsia" w:ascii="宋体" w:hAnsi="宋体"/>
          <w:b/>
          <w:bCs/>
          <w:sz w:val="24"/>
        </w:rPr>
        <w:t>成交供应商无正当理由不与采购人签订合同的。</w:t>
      </w:r>
    </w:p>
    <w:p>
      <w:pPr>
        <w:snapToGrid w:val="0"/>
        <w:spacing w:before="120" w:beforeLines="50" w:line="360" w:lineRule="auto"/>
        <w:ind w:firstLine="472" w:firstLineChars="196"/>
        <w:jc w:val="left"/>
        <w:rPr>
          <w:rFonts w:ascii="宋体" w:hAnsi="宋体"/>
          <w:b/>
          <w:sz w:val="24"/>
        </w:rPr>
      </w:pPr>
      <w:r>
        <w:rPr>
          <w:rFonts w:hint="eastAsia" w:ascii="宋体" w:hAnsi="宋体"/>
          <w:b/>
          <w:sz w:val="24"/>
        </w:rPr>
        <w:t>（六）响应文件的装订、签署和份数</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供应商应</w:t>
      </w:r>
      <w:r>
        <w:rPr>
          <w:rFonts w:hint="eastAsia" w:ascii="宋体" w:hAnsi="宋体"/>
          <w:sz w:val="24"/>
        </w:rPr>
        <w:t>按</w:t>
      </w:r>
      <w:r>
        <w:rPr>
          <w:rFonts w:ascii="宋体" w:hAnsi="宋体"/>
          <w:sz w:val="24"/>
        </w:rPr>
        <w:t>本采购文件规定的格式和顺序编制、装订响应文件</w:t>
      </w:r>
      <w:r>
        <w:rPr>
          <w:rFonts w:hint="eastAsia" w:ascii="宋体" w:hAnsi="宋体"/>
          <w:sz w:val="24"/>
        </w:rPr>
        <w:t>并标注页码</w:t>
      </w:r>
      <w:r>
        <w:rPr>
          <w:rFonts w:ascii="宋体" w:hAnsi="宋体"/>
          <w:sz w:val="24"/>
        </w:rPr>
        <w:t>，响应文件内容不完整、编排混乱导致响应文件被误读、漏读或者查找不到相关内容的，是供应商的责任。</w:t>
      </w:r>
    </w:p>
    <w:p>
      <w:pPr>
        <w:snapToGrid w:val="0"/>
        <w:spacing w:line="360" w:lineRule="auto"/>
        <w:ind w:firstLine="480" w:firstLineChars="200"/>
        <w:jc w:val="left"/>
        <w:rPr>
          <w:rFonts w:ascii="宋体" w:hAnsi="宋体"/>
          <w:b/>
          <w:sz w:val="24"/>
        </w:rPr>
      </w:pPr>
      <w:r>
        <w:rPr>
          <w:rFonts w:ascii="宋体" w:hAnsi="宋体"/>
          <w:sz w:val="24"/>
        </w:rPr>
        <w:t>2</w:t>
      </w:r>
      <w:r>
        <w:rPr>
          <w:rFonts w:hint="eastAsia" w:ascii="宋体" w:hAnsi="宋体"/>
          <w:sz w:val="24"/>
        </w:rPr>
        <w:t>.响应文件文件正本1份，副本</w:t>
      </w:r>
      <w:r>
        <w:rPr>
          <w:rFonts w:ascii="宋体" w:hAnsi="宋体"/>
          <w:sz w:val="24"/>
          <w:u w:val="single"/>
        </w:rPr>
        <w:t xml:space="preserve"> </w:t>
      </w:r>
      <w:r>
        <w:rPr>
          <w:rFonts w:hint="eastAsia" w:ascii="宋体" w:hAnsi="宋体"/>
          <w:sz w:val="24"/>
          <w:u w:val="single"/>
        </w:rPr>
        <w:t>3</w:t>
      </w:r>
      <w:r>
        <w:rPr>
          <w:rFonts w:ascii="宋体" w:hAnsi="宋体"/>
          <w:sz w:val="24"/>
          <w:u w:val="single"/>
        </w:rPr>
        <w:t xml:space="preserve"> </w:t>
      </w:r>
      <w:r>
        <w:rPr>
          <w:rFonts w:hint="eastAsia" w:ascii="宋体" w:hAnsi="宋体"/>
          <w:sz w:val="24"/>
        </w:rPr>
        <w:t>份，装订成册，响应文件的封面应注明“正本”、“副本”字样。采用活页装订的响应文件将被</w:t>
      </w:r>
      <w:r>
        <w:rPr>
          <w:rFonts w:hint="eastAsia" w:ascii="宋体" w:hAnsi="宋体"/>
          <w:b/>
          <w:sz w:val="24"/>
        </w:rPr>
        <w:t>拒绝</w:t>
      </w:r>
      <w:r>
        <w:rPr>
          <w:rFonts w:hint="eastAsia" w:ascii="宋体" w:hAnsi="宋体"/>
          <w:sz w:val="24"/>
        </w:rPr>
        <w:t>，并</w:t>
      </w:r>
      <w:r>
        <w:rPr>
          <w:rFonts w:ascii="宋体" w:hAnsi="宋体"/>
          <w:sz w:val="24"/>
        </w:rPr>
        <w:t>由现场工作人员退还</w:t>
      </w:r>
      <w:r>
        <w:rPr>
          <w:rFonts w:hint="eastAsia" w:ascii="宋体" w:hAnsi="宋体"/>
          <w:sz w:val="24"/>
        </w:rPr>
        <w:t>供应商</w:t>
      </w:r>
      <w:r>
        <w:rPr>
          <w:rFonts w:ascii="宋体" w:hAnsi="宋体"/>
          <w:sz w:val="24"/>
        </w:rPr>
        <w:t>代表。</w:t>
      </w:r>
    </w:p>
    <w:p>
      <w:pPr>
        <w:snapToGrid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响应文件的正本需打印或用不褪色的墨水填写，副本为正本的复印件。</w:t>
      </w:r>
    </w:p>
    <w:p>
      <w:pPr>
        <w:snapToGrid w:val="0"/>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w:t>
      </w:r>
      <w:r>
        <w:rPr>
          <w:rFonts w:ascii="宋体" w:hAnsi="宋体"/>
          <w:sz w:val="24"/>
        </w:rPr>
        <w:t>响应文件须由供应商在规定位置盖章并由法定代表人或法定代表</w:t>
      </w:r>
      <w:r>
        <w:rPr>
          <w:rFonts w:hint="eastAsia" w:ascii="宋体" w:hAnsi="宋体"/>
          <w:sz w:val="24"/>
        </w:rPr>
        <w:t>人的</w:t>
      </w:r>
      <w:r>
        <w:rPr>
          <w:rFonts w:ascii="宋体" w:hAnsi="宋体"/>
          <w:sz w:val="24"/>
        </w:rPr>
        <w:t>授权</w:t>
      </w:r>
      <w:r>
        <w:rPr>
          <w:rFonts w:hint="eastAsia" w:ascii="宋体" w:hAnsi="宋体"/>
          <w:sz w:val="24"/>
        </w:rPr>
        <w:t>委托</w:t>
      </w:r>
      <w:r>
        <w:rPr>
          <w:rFonts w:ascii="宋体" w:hAnsi="宋体"/>
          <w:sz w:val="24"/>
        </w:rPr>
        <w:t>人签署，供应商应写全称。</w:t>
      </w:r>
    </w:p>
    <w:p>
      <w:pPr>
        <w:snapToGrid w:val="0"/>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w:t>
      </w:r>
      <w:r>
        <w:rPr>
          <w:rFonts w:ascii="宋体" w:hAnsi="宋体"/>
          <w:sz w:val="24"/>
        </w:rPr>
        <w:t>响应文件不得涂改，若有修改错漏处，须加盖单位公章或者法定代表人或授权委托人签字或盖章。响应文件因字迹潦草或表达不清所引起的后果由供应商负责。</w:t>
      </w:r>
    </w:p>
    <w:p>
      <w:pPr>
        <w:snapToGrid w:val="0"/>
        <w:spacing w:before="120" w:beforeLines="50" w:line="360" w:lineRule="auto"/>
        <w:ind w:firstLine="354" w:firstLineChars="147"/>
        <w:jc w:val="left"/>
        <w:rPr>
          <w:rFonts w:ascii="宋体" w:hAnsi="宋体"/>
          <w:b/>
          <w:sz w:val="24"/>
        </w:rPr>
      </w:pPr>
      <w:r>
        <w:rPr>
          <w:rFonts w:hint="eastAsia" w:ascii="宋体" w:hAnsi="宋体"/>
          <w:b/>
          <w:sz w:val="24"/>
        </w:rPr>
        <w:t>（七）响应文件的包装、密封、修改和撤回</w:t>
      </w:r>
    </w:p>
    <w:p>
      <w:pPr>
        <w:snapToGrid w:val="0"/>
        <w:spacing w:line="360" w:lineRule="auto"/>
        <w:ind w:firstLine="420"/>
        <w:jc w:val="left"/>
        <w:rPr>
          <w:rFonts w:hint="eastAsia" w:ascii="宋体" w:hAnsi="宋体"/>
          <w:sz w:val="24"/>
        </w:rPr>
      </w:pPr>
      <w:r>
        <w:rPr>
          <w:rFonts w:hint="eastAsia" w:ascii="宋体" w:hAnsi="宋体"/>
          <w:sz w:val="24"/>
        </w:rPr>
        <w:t>1.供应商应密封封装响应文件。响应文件的包装封面上应注明供应商名称、供应商地址、响应文件名称、项目名称、项目编号及“在</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时</w:t>
      </w:r>
      <w:r>
        <w:rPr>
          <w:rFonts w:ascii="宋体" w:hAnsi="宋体"/>
          <w:sz w:val="24"/>
        </w:rPr>
        <w:t xml:space="preserve">  </w:t>
      </w:r>
      <w:r>
        <w:rPr>
          <w:rFonts w:hint="eastAsia" w:ascii="宋体" w:hAnsi="宋体"/>
          <w:sz w:val="24"/>
        </w:rPr>
        <w:t>分之前不得启封”字样，并加盖供应商公章。</w:t>
      </w:r>
    </w:p>
    <w:p>
      <w:pPr>
        <w:snapToGrid w:val="0"/>
        <w:spacing w:line="360" w:lineRule="auto"/>
        <w:ind w:firstLine="420"/>
        <w:jc w:val="left"/>
        <w:rPr>
          <w:rFonts w:hint="eastAsia" w:ascii="宋体" w:hAnsi="宋体"/>
          <w:sz w:val="24"/>
        </w:rPr>
      </w:pPr>
      <w:r>
        <w:rPr>
          <w:rFonts w:hint="eastAsia" w:ascii="宋体" w:hAnsi="宋体"/>
          <w:sz w:val="24"/>
        </w:rPr>
        <w:t>2.未按规定密封的响应文件将被</w:t>
      </w:r>
      <w:r>
        <w:rPr>
          <w:rFonts w:hint="eastAsia" w:ascii="宋体" w:hAnsi="宋体"/>
          <w:b/>
          <w:sz w:val="24"/>
        </w:rPr>
        <w:t>拒绝</w:t>
      </w:r>
      <w:r>
        <w:rPr>
          <w:rFonts w:hint="eastAsia" w:ascii="宋体" w:hAnsi="宋体"/>
          <w:sz w:val="24"/>
        </w:rPr>
        <w:t>，并</w:t>
      </w:r>
      <w:r>
        <w:rPr>
          <w:rFonts w:ascii="宋体" w:hAnsi="宋体"/>
          <w:sz w:val="24"/>
        </w:rPr>
        <w:t>由现场工作人员退还</w:t>
      </w:r>
      <w:r>
        <w:rPr>
          <w:rFonts w:hint="eastAsia" w:ascii="宋体" w:hAnsi="宋体"/>
          <w:sz w:val="24"/>
        </w:rPr>
        <w:t>供应商</w:t>
      </w:r>
      <w:r>
        <w:rPr>
          <w:rFonts w:ascii="宋体" w:hAnsi="宋体"/>
          <w:sz w:val="24"/>
        </w:rPr>
        <w:t>代表。</w:t>
      </w:r>
    </w:p>
    <w:p>
      <w:pPr>
        <w:snapToGrid w:val="0"/>
        <w:spacing w:line="360" w:lineRule="auto"/>
        <w:ind w:firstLine="420"/>
        <w:jc w:val="left"/>
        <w:rPr>
          <w:rFonts w:hint="eastAsia" w:ascii="宋体" w:hAnsi="宋体"/>
          <w:sz w:val="24"/>
        </w:rPr>
      </w:pPr>
      <w:r>
        <w:rPr>
          <w:rFonts w:hint="eastAsia" w:ascii="宋体" w:hAnsi="宋体"/>
          <w:sz w:val="24"/>
        </w:rPr>
        <w:t>3.供应商在响应截止时间之前，可以对已提交的响应文件进行修改或撤回，并书面通知</w:t>
      </w:r>
      <w:r>
        <w:rPr>
          <w:rFonts w:ascii="宋体" w:hAnsi="宋体"/>
          <w:sz w:val="24"/>
        </w:rPr>
        <w:t>采购代理机构</w:t>
      </w:r>
      <w:r>
        <w:rPr>
          <w:rFonts w:hint="eastAsia" w:ascii="宋体" w:hAnsi="宋体"/>
          <w:sz w:val="24"/>
        </w:rPr>
        <w:t>；响应截止时间后，供应商不得撤回、修改响应文件。修改后重新递交的响应文件应当按本采购文件的要求签署、盖章和密封。</w:t>
      </w:r>
    </w:p>
    <w:p>
      <w:pPr>
        <w:pStyle w:val="15"/>
        <w:snapToGrid w:val="0"/>
        <w:spacing w:line="360" w:lineRule="auto"/>
        <w:ind w:firstLine="457" w:firstLineChars="196"/>
        <w:rPr>
          <w:rFonts w:hint="eastAsia" w:hAnsi="宋体"/>
          <w:b/>
          <w:snapToGrid w:val="0"/>
          <w:sz w:val="24"/>
          <w:szCs w:val="24"/>
        </w:rPr>
      </w:pPr>
      <w:r>
        <w:rPr>
          <w:rFonts w:hint="eastAsia" w:hAnsi="宋体"/>
          <w:b/>
          <w:sz w:val="24"/>
          <w:szCs w:val="24"/>
        </w:rPr>
        <w:t>四、谈判</w:t>
      </w:r>
    </w:p>
    <w:p>
      <w:pPr>
        <w:pStyle w:val="20"/>
        <w:snapToGrid w:val="0"/>
        <w:spacing w:beforeLines="0" w:after="0" w:afterLines="0" w:line="360" w:lineRule="auto"/>
        <w:ind w:firstLine="472" w:firstLineChars="196"/>
        <w:rPr>
          <w:rFonts w:hint="eastAsia" w:hAnsi="宋体"/>
          <w:b/>
        </w:rPr>
      </w:pPr>
      <w:r>
        <w:rPr>
          <w:rFonts w:hAnsi="宋体"/>
          <w:b/>
        </w:rPr>
        <w:t>（一）</w:t>
      </w:r>
      <w:r>
        <w:rPr>
          <w:rFonts w:hint="eastAsia" w:hAnsi="宋体"/>
          <w:b/>
        </w:rPr>
        <w:t>接收响应文件</w:t>
      </w:r>
    </w:p>
    <w:p>
      <w:pPr>
        <w:snapToGrid w:val="0"/>
        <w:spacing w:line="360" w:lineRule="auto"/>
        <w:ind w:firstLine="420"/>
        <w:jc w:val="left"/>
        <w:rPr>
          <w:rFonts w:ascii="宋体" w:hAnsi="宋体"/>
          <w:sz w:val="24"/>
        </w:rPr>
      </w:pPr>
      <w:r>
        <w:rPr>
          <w:rFonts w:hint="eastAsia" w:ascii="宋体" w:hAnsi="宋体"/>
          <w:sz w:val="24"/>
        </w:rPr>
        <w:t>1.采购</w:t>
      </w:r>
      <w:r>
        <w:rPr>
          <w:rFonts w:ascii="宋体" w:hAnsi="宋体"/>
          <w:sz w:val="24"/>
        </w:rPr>
        <w:t>代理机构按照采购文件规定的时间、地点</w:t>
      </w:r>
      <w:r>
        <w:rPr>
          <w:rFonts w:hint="eastAsia" w:ascii="宋体" w:hAnsi="宋体"/>
          <w:sz w:val="24"/>
        </w:rPr>
        <w:t>接收响应文件。</w:t>
      </w:r>
    </w:p>
    <w:p>
      <w:pPr>
        <w:snapToGrid w:val="0"/>
        <w:spacing w:line="360" w:lineRule="auto"/>
        <w:ind w:firstLine="420"/>
        <w:jc w:val="left"/>
        <w:rPr>
          <w:rFonts w:hint="eastAsia" w:ascii="宋体" w:hAnsi="宋体"/>
          <w:sz w:val="24"/>
        </w:rPr>
      </w:pPr>
      <w:r>
        <w:rPr>
          <w:rFonts w:hint="eastAsia" w:ascii="宋体" w:hAnsi="宋体"/>
          <w:sz w:val="24"/>
        </w:rPr>
        <w:t>2.供应商应在采购文件规定的响应文件递交截止时间前提交响应文件。逾期送达的或者未送达指定地点的响应文件，采购</w:t>
      </w:r>
      <w:r>
        <w:rPr>
          <w:rFonts w:ascii="宋体" w:hAnsi="宋体"/>
          <w:sz w:val="24"/>
        </w:rPr>
        <w:t>代理机构</w:t>
      </w:r>
      <w:r>
        <w:rPr>
          <w:rFonts w:hint="eastAsia" w:ascii="宋体" w:hAnsi="宋体"/>
          <w:sz w:val="24"/>
        </w:rPr>
        <w:t>将不予接收。</w:t>
      </w:r>
    </w:p>
    <w:p>
      <w:pPr>
        <w:snapToGrid w:val="0"/>
        <w:spacing w:line="360" w:lineRule="auto"/>
        <w:ind w:firstLine="420"/>
        <w:jc w:val="left"/>
        <w:rPr>
          <w:rFonts w:hint="eastAsia" w:ascii="宋体" w:hAnsi="宋体"/>
          <w:sz w:val="24"/>
        </w:rPr>
      </w:pPr>
      <w:r>
        <w:rPr>
          <w:rFonts w:hint="eastAsia" w:ascii="宋体" w:hAnsi="宋体"/>
          <w:sz w:val="24"/>
        </w:rPr>
        <w:t>3.</w:t>
      </w:r>
      <w:r>
        <w:rPr>
          <w:rFonts w:ascii="宋体" w:hAnsi="宋体"/>
          <w:sz w:val="24"/>
        </w:rPr>
        <w:t>核验各授权供应商代表身份，并组织</w:t>
      </w:r>
      <w:r>
        <w:rPr>
          <w:rFonts w:hint="eastAsia" w:ascii="宋体" w:hAnsi="宋体"/>
          <w:sz w:val="24"/>
        </w:rPr>
        <w:t>供应商</w:t>
      </w:r>
      <w:r>
        <w:rPr>
          <w:rFonts w:ascii="宋体" w:hAnsi="宋体"/>
          <w:sz w:val="24"/>
        </w:rPr>
        <w:t>签署不存在影响公平竞争的《政府采购活动现场确认声明书》。</w:t>
      </w:r>
    </w:p>
    <w:p>
      <w:pPr>
        <w:snapToGrid w:val="0"/>
        <w:spacing w:line="360" w:lineRule="auto"/>
        <w:ind w:firstLine="420"/>
        <w:jc w:val="left"/>
        <w:rPr>
          <w:rFonts w:hint="eastAsia" w:ascii="宋体" w:hAnsi="宋体"/>
          <w:sz w:val="24"/>
        </w:rPr>
      </w:pPr>
      <w:r>
        <w:rPr>
          <w:rFonts w:hint="eastAsia" w:ascii="宋体" w:hAnsi="宋体"/>
          <w:sz w:val="24"/>
        </w:rPr>
        <w:t>4.响应文件递交截止时间后参加标项谈判的供应商不足三家的，除财政部门另有规定外，应当终止该标项的谈判并作废标处理。</w:t>
      </w:r>
    </w:p>
    <w:p>
      <w:pPr>
        <w:pStyle w:val="20"/>
        <w:snapToGrid w:val="0"/>
        <w:spacing w:beforeLines="0" w:afterLines="0" w:line="360" w:lineRule="auto"/>
        <w:ind w:left="720" w:leftChars="228" w:hanging="241" w:hangingChars="100"/>
        <w:rPr>
          <w:rFonts w:hint="eastAsia" w:hAnsi="宋体"/>
          <w:b/>
        </w:rPr>
      </w:pPr>
      <w:r>
        <w:rPr>
          <w:rFonts w:hAnsi="宋体"/>
          <w:b/>
        </w:rPr>
        <w:t>（</w:t>
      </w:r>
      <w:r>
        <w:rPr>
          <w:rFonts w:hint="eastAsia" w:hAnsi="宋体"/>
          <w:b/>
        </w:rPr>
        <w:t>二</w:t>
      </w:r>
      <w:r>
        <w:rPr>
          <w:rFonts w:hAnsi="宋体"/>
          <w:b/>
        </w:rPr>
        <w:t>）</w:t>
      </w:r>
      <w:r>
        <w:rPr>
          <w:rFonts w:hint="eastAsia" w:hAnsi="宋体"/>
          <w:b/>
        </w:rPr>
        <w:t>谈判</w:t>
      </w:r>
      <w:r>
        <w:rPr>
          <w:rFonts w:hAnsi="宋体"/>
          <w:b/>
        </w:rPr>
        <w:t>程序</w:t>
      </w:r>
    </w:p>
    <w:p>
      <w:pPr>
        <w:snapToGrid w:val="0"/>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在评审专家中推选评审小组组长。</w:t>
      </w:r>
    </w:p>
    <w:p>
      <w:pPr>
        <w:snapToGrid w:val="0"/>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评审小组组长召集成员认真阅读</w:t>
      </w:r>
      <w:r>
        <w:rPr>
          <w:rFonts w:hint="eastAsia" w:ascii="宋体" w:hAnsi="宋体"/>
          <w:sz w:val="24"/>
        </w:rPr>
        <w:t>采购</w:t>
      </w:r>
      <w:r>
        <w:rPr>
          <w:rFonts w:ascii="宋体" w:hAnsi="宋体"/>
          <w:sz w:val="24"/>
        </w:rPr>
        <w:t>文件以及相关补充、质疑、答复文件、项目书面说明等材料，熟悉采购项目的基本概况，采购项目的质量要求、数量、主要技术标准或服务需求，采购合同主要条款，响应文件无效情形。</w:t>
      </w:r>
    </w:p>
    <w:p>
      <w:pPr>
        <w:snapToGrid w:val="0"/>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谈判小组所有成员集中与单一供应商分别进行谈判，并给予所有参加谈判的供应商平等的谈判机会。</w:t>
      </w:r>
    </w:p>
    <w:p>
      <w:pPr>
        <w:snapToGrid w:val="0"/>
        <w:spacing w:line="360" w:lineRule="auto"/>
        <w:ind w:firstLine="480" w:firstLineChars="200"/>
        <w:rPr>
          <w:rFonts w:hint="eastAsia" w:ascii="宋体" w:hAnsi="宋体"/>
          <w:sz w:val="24"/>
        </w:rPr>
      </w:pPr>
      <w:r>
        <w:rPr>
          <w:rFonts w:hint="eastAsia" w:ascii="宋体" w:hAnsi="宋体"/>
          <w:sz w:val="24"/>
        </w:rPr>
        <w:t>4.</w:t>
      </w:r>
      <w:r>
        <w:rPr>
          <w:rFonts w:ascii="宋体" w:hAnsi="宋体"/>
          <w:sz w:val="24"/>
        </w:rPr>
        <w:t>谈判小组</w:t>
      </w:r>
      <w:r>
        <w:rPr>
          <w:rFonts w:hint="eastAsia" w:ascii="宋体" w:hAnsi="宋体"/>
          <w:sz w:val="24"/>
        </w:rPr>
        <w:t>可以</w:t>
      </w:r>
      <w:r>
        <w:rPr>
          <w:rFonts w:ascii="宋体" w:hAnsi="宋体"/>
          <w:sz w:val="24"/>
        </w:rPr>
        <w:t>根据与供应商谈判情况</w:t>
      </w:r>
      <w:r>
        <w:rPr>
          <w:rFonts w:hint="eastAsia" w:ascii="宋体" w:hAnsi="宋体"/>
          <w:sz w:val="24"/>
        </w:rPr>
        <w:t>对</w:t>
      </w:r>
      <w:r>
        <w:rPr>
          <w:rFonts w:ascii="宋体" w:hAnsi="宋体"/>
          <w:sz w:val="24"/>
        </w:rPr>
        <w:t>采购需求中的技术、服务要求以及合同草案条款</w:t>
      </w:r>
      <w:r>
        <w:rPr>
          <w:rFonts w:hint="eastAsia" w:ascii="宋体" w:hAnsi="宋体"/>
          <w:sz w:val="24"/>
        </w:rPr>
        <w:t>作出</w:t>
      </w:r>
      <w:r>
        <w:rPr>
          <w:rFonts w:ascii="宋体" w:hAnsi="宋体"/>
          <w:sz w:val="24"/>
        </w:rPr>
        <w:t>实质性变动。</w:t>
      </w:r>
    </w:p>
    <w:p>
      <w:pPr>
        <w:snapToGrid w:val="0"/>
        <w:spacing w:line="360" w:lineRule="auto"/>
        <w:ind w:firstLine="480" w:firstLineChars="200"/>
        <w:rPr>
          <w:rFonts w:hint="eastAsia" w:ascii="宋体" w:hAnsi="宋体"/>
          <w:sz w:val="24"/>
        </w:rPr>
      </w:pPr>
      <w:r>
        <w:rPr>
          <w:rFonts w:hint="eastAsia" w:ascii="宋体" w:hAnsi="宋体"/>
          <w:sz w:val="24"/>
        </w:rPr>
        <w:t>5.作出</w:t>
      </w:r>
      <w:r>
        <w:rPr>
          <w:rFonts w:ascii="宋体" w:hAnsi="宋体"/>
          <w:sz w:val="24"/>
        </w:rPr>
        <w:t>实质性变动</w:t>
      </w:r>
      <w:r>
        <w:rPr>
          <w:rFonts w:hint="eastAsia" w:ascii="宋体" w:hAnsi="宋体"/>
          <w:sz w:val="24"/>
        </w:rPr>
        <w:t>的，</w:t>
      </w:r>
      <w:r>
        <w:rPr>
          <w:rFonts w:ascii="宋体" w:hAnsi="宋体"/>
          <w:sz w:val="24"/>
        </w:rPr>
        <w:t>谈判小组应当及时以书面形式同时通知所有参加谈判的供应商。</w:t>
      </w:r>
    </w:p>
    <w:p>
      <w:pPr>
        <w:snapToGrid w:val="0"/>
        <w:spacing w:line="360" w:lineRule="auto"/>
        <w:ind w:firstLine="480" w:firstLineChars="200"/>
        <w:rPr>
          <w:rFonts w:hint="eastAsia" w:ascii="宋体" w:hAnsi="宋体"/>
          <w:sz w:val="24"/>
        </w:rPr>
      </w:pPr>
      <w:r>
        <w:rPr>
          <w:rFonts w:hint="eastAsia" w:ascii="宋体" w:hAnsi="宋体"/>
          <w:sz w:val="24"/>
        </w:rPr>
        <w:t>6.</w:t>
      </w:r>
      <w:r>
        <w:rPr>
          <w:rFonts w:ascii="宋体" w:hAnsi="宋体"/>
          <w:sz w:val="24"/>
        </w:rPr>
        <w:t>供应商应当按照</w:t>
      </w:r>
      <w:r>
        <w:rPr>
          <w:rFonts w:hint="eastAsia" w:ascii="宋体" w:hAnsi="宋体"/>
          <w:sz w:val="24"/>
        </w:rPr>
        <w:t>采购</w:t>
      </w:r>
      <w:r>
        <w:rPr>
          <w:rFonts w:ascii="宋体" w:hAnsi="宋体"/>
          <w:sz w:val="24"/>
        </w:rPr>
        <w:t>文件的变动情况和谈判小组的要求</w:t>
      </w:r>
      <w:r>
        <w:rPr>
          <w:rFonts w:hint="eastAsia" w:ascii="宋体" w:hAnsi="宋体"/>
          <w:sz w:val="24"/>
        </w:rPr>
        <w:t>作出书面响应或</w:t>
      </w:r>
      <w:r>
        <w:rPr>
          <w:rFonts w:ascii="宋体" w:hAnsi="宋体"/>
          <w:sz w:val="24"/>
        </w:rPr>
        <w:t>重新提交响应文件。</w:t>
      </w:r>
    </w:p>
    <w:p>
      <w:pPr>
        <w:snapToGrid w:val="0"/>
        <w:spacing w:line="360" w:lineRule="auto"/>
        <w:ind w:firstLine="480" w:firstLineChars="200"/>
        <w:rPr>
          <w:rFonts w:hint="eastAsia" w:ascii="宋体" w:hAnsi="宋体" w:cs="Arial"/>
          <w:kern w:val="0"/>
          <w:sz w:val="24"/>
        </w:rPr>
      </w:pPr>
      <w:r>
        <w:rPr>
          <w:rFonts w:hint="eastAsia" w:ascii="宋体" w:hAnsi="宋体"/>
          <w:sz w:val="24"/>
        </w:rPr>
        <w:t>7.</w:t>
      </w:r>
      <w:r>
        <w:rPr>
          <w:rFonts w:ascii="宋体" w:hAnsi="宋体" w:cs="Arial"/>
          <w:kern w:val="0"/>
          <w:sz w:val="24"/>
        </w:rPr>
        <w:t>谈判结束后，</w:t>
      </w:r>
      <w:r>
        <w:rPr>
          <w:rFonts w:hint="eastAsia" w:ascii="宋体" w:hAnsi="宋体" w:cs="Arial"/>
          <w:kern w:val="0"/>
          <w:sz w:val="24"/>
        </w:rPr>
        <w:t>评审</w:t>
      </w:r>
      <w:r>
        <w:rPr>
          <w:rFonts w:ascii="宋体" w:hAnsi="宋体" w:cs="Arial"/>
          <w:kern w:val="0"/>
          <w:sz w:val="24"/>
        </w:rPr>
        <w:t>小组应当要求</w:t>
      </w:r>
      <w:r>
        <w:rPr>
          <w:rFonts w:hint="eastAsia" w:ascii="宋体" w:hAnsi="宋体"/>
          <w:sz w:val="24"/>
        </w:rPr>
        <w:t>实质上响应采购文件要求的</w:t>
      </w:r>
      <w:r>
        <w:rPr>
          <w:rFonts w:ascii="宋体" w:hAnsi="宋体" w:cs="Arial"/>
          <w:kern w:val="0"/>
          <w:sz w:val="24"/>
        </w:rPr>
        <w:t>供应商在规定时间内提交最后报价</w:t>
      </w:r>
      <w:r>
        <w:rPr>
          <w:rFonts w:hint="eastAsia" w:ascii="宋体" w:hAnsi="宋体" w:cs="Arial"/>
          <w:kern w:val="0"/>
          <w:sz w:val="24"/>
        </w:rPr>
        <w:t>。</w:t>
      </w:r>
    </w:p>
    <w:p>
      <w:pPr>
        <w:snapToGrid w:val="0"/>
        <w:spacing w:line="360" w:lineRule="auto"/>
        <w:ind w:firstLine="480" w:firstLineChars="200"/>
        <w:rPr>
          <w:rFonts w:hint="eastAsia" w:ascii="宋体" w:hAnsi="宋体" w:cs="Arial"/>
          <w:kern w:val="0"/>
          <w:sz w:val="24"/>
        </w:rPr>
      </w:pPr>
      <w:r>
        <w:rPr>
          <w:rFonts w:hint="eastAsia" w:ascii="宋体" w:hAnsi="宋体"/>
          <w:sz w:val="24"/>
        </w:rPr>
        <w:t>8.提交</w:t>
      </w:r>
      <w:r>
        <w:rPr>
          <w:rFonts w:ascii="宋体" w:hAnsi="宋体" w:cs="Arial"/>
          <w:kern w:val="0"/>
          <w:sz w:val="24"/>
        </w:rPr>
        <w:t>最后报价</w:t>
      </w:r>
      <w:r>
        <w:rPr>
          <w:rFonts w:hint="eastAsia" w:ascii="宋体" w:hAnsi="宋体" w:cs="Arial"/>
          <w:kern w:val="0"/>
          <w:sz w:val="24"/>
        </w:rPr>
        <w:t>的</w:t>
      </w:r>
      <w:r>
        <w:rPr>
          <w:rFonts w:hint="eastAsia" w:ascii="宋体" w:hAnsi="宋体"/>
          <w:bCs/>
          <w:sz w:val="24"/>
        </w:rPr>
        <w:t>供应商不足三家的，除财政部门另有规定外，应当作废标处理。</w:t>
      </w:r>
    </w:p>
    <w:p>
      <w:pPr>
        <w:snapToGrid w:val="0"/>
        <w:spacing w:line="360" w:lineRule="auto"/>
        <w:ind w:firstLine="482" w:firstLineChars="200"/>
        <w:rPr>
          <w:rFonts w:ascii="宋体" w:hAnsi="宋体"/>
          <w:b/>
          <w:sz w:val="24"/>
        </w:rPr>
      </w:pPr>
      <w:r>
        <w:rPr>
          <w:rFonts w:hint="eastAsia" w:ascii="宋体" w:hAnsi="宋体"/>
          <w:b/>
          <w:sz w:val="24"/>
        </w:rPr>
        <w:t>（三）澄清问题的形式</w:t>
      </w:r>
    </w:p>
    <w:p>
      <w:pPr>
        <w:snapToGrid w:val="0"/>
        <w:spacing w:line="360" w:lineRule="auto"/>
        <w:ind w:firstLine="480" w:firstLineChars="200"/>
        <w:rPr>
          <w:rFonts w:ascii="宋体" w:hAnsi="宋体"/>
          <w:sz w:val="24"/>
        </w:rPr>
      </w:pPr>
      <w:r>
        <w:rPr>
          <w:rFonts w:hint="eastAsia" w:ascii="宋体" w:hAnsi="宋体"/>
          <w:sz w:val="24"/>
        </w:rPr>
        <w:t>对响应文件中含义不明确、同类问题表述不一致或者有明显文字和计算错误的内容，评审小组会可要求供应商作出必要的澄清、说明或者纠正。供应商的澄清、说明或者补正应当采用书面形式，由其授权代表签字或盖章确认，并不得超出响应文件的范围或者改变响应文件的实质性内容。</w:t>
      </w:r>
    </w:p>
    <w:p>
      <w:pPr>
        <w:pStyle w:val="20"/>
        <w:snapToGrid w:val="0"/>
        <w:spacing w:beforeLines="0" w:afterLines="0" w:line="360" w:lineRule="auto"/>
        <w:ind w:left="720" w:leftChars="228" w:hanging="241" w:hangingChars="100"/>
        <w:rPr>
          <w:rFonts w:hAnsi="宋体"/>
          <w:b/>
        </w:rPr>
      </w:pPr>
      <w:r>
        <w:rPr>
          <w:rFonts w:hAnsi="宋体"/>
          <w:b/>
        </w:rPr>
        <w:t>（</w:t>
      </w:r>
      <w:r>
        <w:rPr>
          <w:rFonts w:hint="eastAsia" w:hAnsi="宋体"/>
          <w:b/>
        </w:rPr>
        <w:t>四</w:t>
      </w:r>
      <w:r>
        <w:rPr>
          <w:rFonts w:hAnsi="宋体"/>
          <w:b/>
        </w:rPr>
        <w:t>）错误修正</w:t>
      </w:r>
    </w:p>
    <w:p>
      <w:pPr>
        <w:snapToGrid w:val="0"/>
        <w:spacing w:line="360" w:lineRule="auto"/>
        <w:ind w:firstLine="480" w:firstLineChars="200"/>
        <w:rPr>
          <w:rFonts w:ascii="宋体" w:hAnsi="宋体"/>
          <w:sz w:val="24"/>
        </w:rPr>
      </w:pPr>
      <w:r>
        <w:rPr>
          <w:rFonts w:ascii="宋体" w:hAnsi="宋体"/>
          <w:sz w:val="24"/>
        </w:rPr>
        <w:t>响应文件如果出现计算或表达上的错误，修正错误的原则如下：</w:t>
      </w:r>
    </w:p>
    <w:p>
      <w:pPr>
        <w:snapToGrid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.响应文件中报价一览表内容与响应文件中相应内容不一致的，以报价一览表为准；</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响应文件的大写金额和小写金额不一致的，以大写金额为准；</w:t>
      </w:r>
    </w:p>
    <w:p>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.单价金额小数点或百分比有明显错位的，以总价为准，并修改单价；</w:t>
      </w:r>
    </w:p>
    <w:p>
      <w:pPr>
        <w:snapToGrid w:val="0"/>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w:t>
      </w:r>
      <w:r>
        <w:rPr>
          <w:rFonts w:ascii="宋体" w:hAnsi="宋体"/>
          <w:sz w:val="24"/>
        </w:rPr>
        <w:t>总价金额与按单价汇总金额不一致的，以单价金额计算结果为准</w:t>
      </w:r>
      <w:r>
        <w:rPr>
          <w:rFonts w:hint="eastAsia" w:ascii="宋体" w:hAnsi="宋体"/>
          <w:sz w:val="24"/>
        </w:rPr>
        <w:t>。</w:t>
      </w:r>
    </w:p>
    <w:p>
      <w:pPr>
        <w:pStyle w:val="20"/>
        <w:snapToGrid w:val="0"/>
        <w:spacing w:beforeLines="0" w:afterLines="0" w:line="360" w:lineRule="auto"/>
        <w:ind w:firstLine="480" w:firstLineChars="200"/>
        <w:rPr>
          <w:rFonts w:hAnsi="宋体"/>
          <w:b/>
          <w:bCs/>
        </w:rPr>
      </w:pPr>
      <w:r>
        <w:rPr>
          <w:rFonts w:hint="eastAsia" w:hAnsi="宋体"/>
        </w:rPr>
        <w:t>同时出现两种以上不一致的，按照前款规定的顺序修正。评审小组应当以书面形式要求供应商对修正后的报价予以确认并对供应商产生约束力。供应商不予确认的，其响应无效。</w:t>
      </w:r>
    </w:p>
    <w:p>
      <w:pPr>
        <w:pStyle w:val="20"/>
        <w:tabs>
          <w:tab w:val="left" w:pos="630"/>
        </w:tabs>
        <w:snapToGrid w:val="0"/>
        <w:spacing w:beforeLines="0" w:afterLines="0" w:line="360" w:lineRule="auto"/>
        <w:ind w:firstLine="472" w:firstLineChars="196"/>
        <w:rPr>
          <w:rFonts w:hint="eastAsia" w:hAnsi="宋体"/>
          <w:b/>
        </w:rPr>
      </w:pPr>
      <w:r>
        <w:rPr>
          <w:rFonts w:hAnsi="宋体"/>
          <w:b/>
        </w:rPr>
        <w:t>（</w:t>
      </w:r>
      <w:r>
        <w:rPr>
          <w:rFonts w:hint="eastAsia" w:hAnsi="宋体"/>
          <w:b/>
        </w:rPr>
        <w:t>五</w:t>
      </w:r>
      <w:r>
        <w:rPr>
          <w:rFonts w:hAnsi="宋体"/>
          <w:b/>
        </w:rPr>
        <w:t>）</w:t>
      </w:r>
      <w:r>
        <w:rPr>
          <w:rFonts w:hint="eastAsia" w:hAnsi="宋体"/>
          <w:b/>
        </w:rPr>
        <w:t>响应无效</w:t>
      </w:r>
    </w:p>
    <w:p>
      <w:pPr>
        <w:snapToGrid w:val="0"/>
        <w:spacing w:line="360" w:lineRule="auto"/>
        <w:ind w:firstLine="480" w:firstLineChars="200"/>
        <w:rPr>
          <w:rFonts w:hint="eastAsia" w:ascii="宋体" w:hAnsi="宋体"/>
          <w:sz w:val="24"/>
        </w:rPr>
      </w:pPr>
      <w:r>
        <w:rPr>
          <w:rFonts w:hint="eastAsia" w:ascii="宋体" w:hAnsi="宋体"/>
          <w:sz w:val="24"/>
        </w:rPr>
        <w:t>1.</w:t>
      </w:r>
      <w:r>
        <w:rPr>
          <w:rFonts w:ascii="宋体" w:hAnsi="宋体"/>
          <w:bCs/>
          <w:sz w:val="24"/>
        </w:rPr>
        <w:t>评审人员对各供应商</w:t>
      </w:r>
      <w:r>
        <w:rPr>
          <w:rFonts w:hint="eastAsia" w:ascii="宋体" w:hAnsi="宋体"/>
          <w:bCs/>
          <w:sz w:val="24"/>
        </w:rPr>
        <w:t>的资格条件、响应</w:t>
      </w:r>
      <w:r>
        <w:rPr>
          <w:rFonts w:ascii="宋体" w:hAnsi="宋体"/>
          <w:bCs/>
          <w:sz w:val="24"/>
        </w:rPr>
        <w:t>文件的</w:t>
      </w:r>
      <w:r>
        <w:rPr>
          <w:rFonts w:hint="eastAsia" w:ascii="宋体" w:hAnsi="宋体"/>
          <w:bCs/>
          <w:sz w:val="24"/>
        </w:rPr>
        <w:t>符合</w:t>
      </w:r>
      <w:r>
        <w:rPr>
          <w:rFonts w:ascii="宋体" w:hAnsi="宋体"/>
          <w:bCs/>
          <w:sz w:val="24"/>
        </w:rPr>
        <w:t>性进行审查，确定是否对</w:t>
      </w:r>
      <w:r>
        <w:rPr>
          <w:rFonts w:hint="eastAsia" w:ascii="宋体" w:hAnsi="宋体"/>
          <w:bCs/>
          <w:sz w:val="24"/>
        </w:rPr>
        <w:t>采购</w:t>
      </w:r>
      <w:r>
        <w:rPr>
          <w:rFonts w:ascii="宋体" w:hAnsi="宋体"/>
          <w:bCs/>
          <w:sz w:val="24"/>
        </w:rPr>
        <w:t>文件</w:t>
      </w:r>
      <w:r>
        <w:rPr>
          <w:rFonts w:hint="eastAsia" w:ascii="宋体" w:hAnsi="宋体"/>
          <w:bCs/>
          <w:sz w:val="24"/>
        </w:rPr>
        <w:t>作出了实质性响应</w:t>
      </w:r>
      <w:r>
        <w:rPr>
          <w:rFonts w:ascii="宋体" w:hAnsi="宋体"/>
          <w:bCs/>
          <w:sz w:val="24"/>
        </w:rPr>
        <w:t>。</w:t>
      </w:r>
      <w:r>
        <w:rPr>
          <w:rFonts w:hint="eastAsia" w:ascii="宋体" w:hAnsi="宋体"/>
          <w:bCs/>
          <w:sz w:val="24"/>
        </w:rPr>
        <w:t>实质上没有响应采购文件要求的响应无效。</w:t>
      </w:r>
      <w:r>
        <w:rPr>
          <w:rFonts w:ascii="宋体" w:hAnsi="宋体"/>
          <w:sz w:val="24"/>
        </w:rPr>
        <w:t>如发现下列情形之一的，</w:t>
      </w:r>
      <w:r>
        <w:rPr>
          <w:rFonts w:hint="eastAsia" w:ascii="宋体" w:hAnsi="宋体"/>
          <w:sz w:val="24"/>
        </w:rPr>
        <w:t>响应无效</w:t>
      </w:r>
      <w:r>
        <w:rPr>
          <w:rFonts w:ascii="宋体" w:hAnsi="宋体"/>
          <w:sz w:val="24"/>
        </w:rPr>
        <w:t>：</w:t>
      </w:r>
    </w:p>
    <w:p>
      <w:pPr>
        <w:snapToGrid w:val="0"/>
        <w:spacing w:line="360" w:lineRule="auto"/>
        <w:ind w:firstLine="470" w:firstLineChars="196"/>
        <w:rPr>
          <w:rFonts w:hint="eastAsia" w:ascii="宋体" w:hAnsi="宋体"/>
          <w:sz w:val="24"/>
        </w:rPr>
      </w:pPr>
      <w:r>
        <w:rPr>
          <w:rFonts w:hint="eastAsia" w:ascii="宋体" w:hAnsi="宋体"/>
          <w:sz w:val="24"/>
        </w:rPr>
        <w:t>（1）未按采购文件的规定提交谈判保证金的；</w:t>
      </w:r>
    </w:p>
    <w:p>
      <w:pPr>
        <w:snapToGrid w:val="0"/>
        <w:spacing w:line="360" w:lineRule="auto"/>
        <w:ind w:firstLine="470" w:firstLineChars="196"/>
        <w:rPr>
          <w:rFonts w:hint="eastAsia" w:ascii="宋体" w:hAnsi="宋体"/>
          <w:sz w:val="24"/>
        </w:rPr>
      </w:pPr>
      <w:r>
        <w:rPr>
          <w:rFonts w:hint="eastAsia" w:ascii="宋体" w:hAnsi="宋体"/>
          <w:sz w:val="24"/>
        </w:rPr>
        <w:t>（2</w:t>
      </w:r>
      <w:r>
        <w:rPr>
          <w:rFonts w:ascii="宋体" w:hAnsi="宋体"/>
          <w:sz w:val="24"/>
        </w:rPr>
        <w:t>）资格证明文件不全，或者不符合</w:t>
      </w:r>
      <w:r>
        <w:rPr>
          <w:rFonts w:hint="eastAsia" w:ascii="宋体" w:hAnsi="宋体"/>
          <w:sz w:val="24"/>
        </w:rPr>
        <w:t>采购</w:t>
      </w:r>
      <w:r>
        <w:rPr>
          <w:rFonts w:ascii="宋体" w:hAnsi="宋体"/>
          <w:sz w:val="24"/>
        </w:rPr>
        <w:t>文件</w:t>
      </w:r>
      <w:r>
        <w:rPr>
          <w:rFonts w:hint="eastAsia" w:ascii="宋体" w:hAnsi="宋体"/>
          <w:sz w:val="24"/>
        </w:rPr>
        <w:t>中规定</w:t>
      </w:r>
      <w:r>
        <w:rPr>
          <w:rFonts w:ascii="宋体" w:hAnsi="宋体"/>
          <w:sz w:val="24"/>
        </w:rPr>
        <w:t>的资格</w:t>
      </w:r>
      <w:r>
        <w:rPr>
          <w:rFonts w:hint="eastAsia" w:ascii="宋体" w:hAnsi="宋体"/>
          <w:sz w:val="24"/>
        </w:rPr>
        <w:t>条件</w:t>
      </w:r>
      <w:r>
        <w:rPr>
          <w:rFonts w:ascii="宋体" w:hAnsi="宋体"/>
          <w:sz w:val="24"/>
        </w:rPr>
        <w:t>的</w:t>
      </w:r>
      <w:r>
        <w:rPr>
          <w:rFonts w:hint="eastAsia" w:ascii="宋体" w:hAnsi="宋体"/>
          <w:sz w:val="24"/>
        </w:rPr>
        <w:t>；</w:t>
      </w:r>
    </w:p>
    <w:p>
      <w:pPr>
        <w:snapToGrid w:val="0"/>
        <w:spacing w:line="360" w:lineRule="auto"/>
        <w:ind w:firstLine="470" w:firstLineChars="196"/>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响应</w:t>
      </w:r>
      <w:r>
        <w:rPr>
          <w:rFonts w:ascii="宋体" w:hAnsi="宋体"/>
          <w:sz w:val="24"/>
        </w:rPr>
        <w:t>文件无法定代表人</w:t>
      </w:r>
      <w:r>
        <w:rPr>
          <w:rFonts w:hint="eastAsia" w:ascii="宋体" w:hAnsi="宋体"/>
          <w:sz w:val="24"/>
        </w:rPr>
        <w:t>或其授权代表</w:t>
      </w:r>
      <w:r>
        <w:rPr>
          <w:rFonts w:ascii="宋体" w:hAnsi="宋体"/>
          <w:sz w:val="24"/>
        </w:rPr>
        <w:t>签字</w:t>
      </w:r>
      <w:r>
        <w:rPr>
          <w:rFonts w:hint="eastAsia" w:ascii="宋体" w:hAnsi="宋体"/>
          <w:sz w:val="24"/>
        </w:rPr>
        <w:t>的；</w:t>
      </w:r>
    </w:p>
    <w:p>
      <w:pPr>
        <w:snapToGrid w:val="0"/>
        <w:spacing w:line="360" w:lineRule="auto"/>
        <w:ind w:firstLine="470" w:firstLineChars="196"/>
        <w:rPr>
          <w:rFonts w:ascii="宋体" w:hAnsi="宋体"/>
          <w:sz w:val="24"/>
        </w:rPr>
      </w:pPr>
      <w:r>
        <w:rPr>
          <w:rFonts w:hint="eastAsia" w:ascii="宋体" w:hAnsi="宋体"/>
          <w:sz w:val="24"/>
        </w:rPr>
        <w:t>（4）</w:t>
      </w:r>
      <w:r>
        <w:rPr>
          <w:rFonts w:ascii="宋体" w:hAnsi="宋体"/>
          <w:sz w:val="24"/>
        </w:rPr>
        <w:t>未</w:t>
      </w:r>
      <w:r>
        <w:rPr>
          <w:rFonts w:hint="eastAsia" w:ascii="宋体" w:hAnsi="宋体"/>
          <w:sz w:val="24"/>
        </w:rPr>
        <w:t>提供法定代表人授权委托书（</w:t>
      </w:r>
      <w:r>
        <w:rPr>
          <w:rFonts w:ascii="宋体" w:hAnsi="宋体"/>
          <w:sz w:val="24"/>
        </w:rPr>
        <w:t>供应商代表不是法定代表人</w:t>
      </w:r>
      <w:r>
        <w:rPr>
          <w:rFonts w:hint="eastAsia" w:ascii="宋体" w:hAnsi="宋体"/>
          <w:sz w:val="24"/>
        </w:rPr>
        <w:t>）、谈判响应函</w:t>
      </w:r>
      <w:r>
        <w:rPr>
          <w:rFonts w:ascii="宋体" w:hAnsi="宋体"/>
          <w:sz w:val="24"/>
        </w:rPr>
        <w:t>或</w:t>
      </w:r>
      <w:r>
        <w:rPr>
          <w:rFonts w:hint="eastAsia" w:ascii="宋体" w:hAnsi="宋体"/>
          <w:sz w:val="24"/>
        </w:rPr>
        <w:t>填写项目不齐全的；</w:t>
      </w:r>
    </w:p>
    <w:p>
      <w:pPr>
        <w:snapToGrid w:val="0"/>
        <w:spacing w:line="360" w:lineRule="auto"/>
        <w:ind w:firstLine="470" w:firstLineChars="196"/>
        <w:rPr>
          <w:rFonts w:hint="eastAsia"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响应文件</w:t>
      </w:r>
      <w:r>
        <w:rPr>
          <w:rFonts w:ascii="宋体" w:hAnsi="宋体"/>
          <w:sz w:val="24"/>
        </w:rPr>
        <w:t>有效期不满足</w:t>
      </w:r>
      <w:r>
        <w:rPr>
          <w:rFonts w:hint="eastAsia" w:ascii="宋体" w:hAnsi="宋体"/>
          <w:sz w:val="24"/>
        </w:rPr>
        <w:t>采购</w:t>
      </w:r>
      <w:r>
        <w:rPr>
          <w:rFonts w:ascii="宋体" w:hAnsi="宋体"/>
          <w:sz w:val="24"/>
        </w:rPr>
        <w:t>文件要求的；</w:t>
      </w:r>
    </w:p>
    <w:p>
      <w:pPr>
        <w:snapToGrid w:val="0"/>
        <w:spacing w:line="360" w:lineRule="auto"/>
        <w:ind w:firstLine="470" w:firstLineChars="196"/>
        <w:rPr>
          <w:rFonts w:hint="eastAsia" w:ascii="宋体" w:hAnsi="宋体"/>
          <w:sz w:val="24"/>
        </w:rPr>
      </w:pPr>
      <w:r>
        <w:rPr>
          <w:rFonts w:hint="eastAsia" w:ascii="宋体" w:hAnsi="宋体"/>
          <w:sz w:val="24"/>
        </w:rPr>
        <w:t>（6）</w:t>
      </w:r>
      <w:r>
        <w:rPr>
          <w:rFonts w:ascii="宋体" w:hAnsi="宋体"/>
          <w:sz w:val="24"/>
        </w:rPr>
        <w:t>以联合体形式</w:t>
      </w:r>
      <w:r>
        <w:rPr>
          <w:rFonts w:hint="eastAsia" w:ascii="宋体" w:hAnsi="宋体"/>
          <w:sz w:val="24"/>
        </w:rPr>
        <w:t>成交谈判</w:t>
      </w:r>
      <w:r>
        <w:rPr>
          <w:rFonts w:ascii="宋体" w:hAnsi="宋体"/>
          <w:sz w:val="24"/>
        </w:rPr>
        <w:t>的，</w:t>
      </w:r>
      <w:r>
        <w:rPr>
          <w:rFonts w:hint="eastAsia" w:ascii="宋体" w:hAnsi="宋体"/>
          <w:sz w:val="24"/>
        </w:rPr>
        <w:t>在响应文件中未</w:t>
      </w:r>
      <w:r>
        <w:rPr>
          <w:rFonts w:ascii="宋体" w:hAnsi="宋体"/>
          <w:sz w:val="24"/>
        </w:rPr>
        <w:t>提交联合协议</w:t>
      </w:r>
      <w:r>
        <w:rPr>
          <w:rFonts w:hint="eastAsia" w:ascii="宋体" w:hAnsi="宋体"/>
          <w:sz w:val="24"/>
        </w:rPr>
        <w:t>的；</w:t>
      </w:r>
    </w:p>
    <w:p>
      <w:pPr>
        <w:snapToGrid w:val="0"/>
        <w:spacing w:line="360" w:lineRule="auto"/>
        <w:ind w:firstLine="470" w:firstLineChars="196"/>
        <w:rPr>
          <w:rFonts w:hint="eastAsia" w:ascii="宋体" w:hAnsi="宋体"/>
          <w:sz w:val="24"/>
        </w:rPr>
      </w:pPr>
      <w:r>
        <w:rPr>
          <w:rFonts w:hint="eastAsia" w:ascii="宋体" w:hAnsi="宋体"/>
          <w:sz w:val="24"/>
        </w:rPr>
        <w:t>（7）</w:t>
      </w:r>
      <w:r>
        <w:rPr>
          <w:rFonts w:ascii="宋体" w:hAnsi="宋体"/>
          <w:sz w:val="24"/>
        </w:rPr>
        <w:t>未提供或未如实提供</w:t>
      </w:r>
      <w:r>
        <w:rPr>
          <w:rFonts w:hint="eastAsia" w:ascii="宋体" w:hAnsi="宋体"/>
          <w:sz w:val="24"/>
        </w:rPr>
        <w:t>报价</w:t>
      </w:r>
      <w:r>
        <w:rPr>
          <w:rFonts w:ascii="宋体" w:hAnsi="宋体"/>
          <w:sz w:val="24"/>
        </w:rPr>
        <w:t>货物的技术参数，或者</w:t>
      </w:r>
      <w:r>
        <w:rPr>
          <w:rFonts w:hint="eastAsia" w:ascii="宋体" w:hAnsi="宋体"/>
          <w:sz w:val="24"/>
        </w:rPr>
        <w:t>响应</w:t>
      </w:r>
      <w:r>
        <w:rPr>
          <w:rFonts w:ascii="宋体" w:hAnsi="宋体"/>
          <w:sz w:val="24"/>
        </w:rPr>
        <w:t>文件标明的</w:t>
      </w:r>
      <w:r>
        <w:rPr>
          <w:rFonts w:hint="eastAsia" w:ascii="宋体" w:hAnsi="宋体"/>
          <w:sz w:val="24"/>
        </w:rPr>
        <w:t>商务、技术</w:t>
      </w:r>
      <w:r>
        <w:rPr>
          <w:rFonts w:ascii="宋体" w:hAnsi="宋体"/>
          <w:sz w:val="24"/>
        </w:rPr>
        <w:t>响应与事实不符或虚假</w:t>
      </w:r>
      <w:r>
        <w:rPr>
          <w:rFonts w:hint="eastAsia" w:ascii="宋体" w:hAnsi="宋体"/>
          <w:sz w:val="24"/>
        </w:rPr>
        <w:t>响应</w:t>
      </w:r>
      <w:r>
        <w:rPr>
          <w:rFonts w:ascii="宋体" w:hAnsi="宋体"/>
          <w:sz w:val="24"/>
        </w:rPr>
        <w:t>的；</w:t>
      </w:r>
    </w:p>
    <w:p>
      <w:pPr>
        <w:snapToGrid w:val="0"/>
        <w:spacing w:line="360" w:lineRule="auto"/>
        <w:ind w:firstLine="470" w:firstLineChars="196"/>
        <w:rPr>
          <w:rFonts w:hint="eastAsia"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未</w:t>
      </w:r>
      <w:r>
        <w:rPr>
          <w:rFonts w:ascii="宋体" w:hAnsi="宋体"/>
          <w:sz w:val="24"/>
        </w:rPr>
        <w:t>响应</w:t>
      </w:r>
      <w:r>
        <w:rPr>
          <w:rFonts w:hint="eastAsia" w:ascii="宋体" w:hAnsi="宋体"/>
          <w:sz w:val="24"/>
        </w:rPr>
        <w:t>采购</w:t>
      </w:r>
      <w:r>
        <w:rPr>
          <w:rFonts w:ascii="宋体" w:hAnsi="宋体"/>
          <w:sz w:val="24"/>
        </w:rPr>
        <w:t>文件</w:t>
      </w:r>
      <w:r>
        <w:rPr>
          <w:rFonts w:hint="eastAsia" w:ascii="宋体" w:hAnsi="宋体"/>
          <w:sz w:val="24"/>
        </w:rPr>
        <w:t>标注</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的实质性</w:t>
      </w:r>
      <w:r>
        <w:rPr>
          <w:rFonts w:ascii="宋体" w:hAnsi="宋体"/>
          <w:sz w:val="24"/>
        </w:rPr>
        <w:t>要求的</w:t>
      </w:r>
      <w:r>
        <w:rPr>
          <w:rFonts w:hint="eastAsia" w:ascii="宋体" w:hAnsi="宋体"/>
          <w:sz w:val="24"/>
        </w:rPr>
        <w:t>或</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指标负偏离3条及以上的或一般指标负偏离6条及以上的；</w:t>
      </w:r>
    </w:p>
    <w:p>
      <w:pPr>
        <w:snapToGrid w:val="0"/>
        <w:spacing w:line="360" w:lineRule="auto"/>
        <w:ind w:firstLine="470" w:firstLineChars="196"/>
        <w:rPr>
          <w:rFonts w:ascii="宋体" w:hAnsi="宋体"/>
          <w:sz w:val="24"/>
        </w:rPr>
      </w:pPr>
      <w:r>
        <w:rPr>
          <w:rFonts w:ascii="宋体" w:hAnsi="宋体"/>
          <w:sz w:val="24"/>
        </w:rPr>
        <w:t>（</w:t>
      </w:r>
      <w:r>
        <w:rPr>
          <w:rFonts w:hint="eastAsia" w:ascii="宋体" w:hAnsi="宋体"/>
          <w:sz w:val="24"/>
        </w:rPr>
        <w:t>9</w:t>
      </w:r>
      <w:r>
        <w:rPr>
          <w:rFonts w:ascii="宋体" w:hAnsi="宋体"/>
          <w:sz w:val="24"/>
        </w:rPr>
        <w:t>）</w:t>
      </w:r>
      <w:r>
        <w:rPr>
          <w:rFonts w:hint="eastAsia" w:ascii="宋体" w:hAnsi="宋体"/>
          <w:sz w:val="24"/>
        </w:rPr>
        <w:t>报价</w:t>
      </w:r>
      <w:r>
        <w:rPr>
          <w:rFonts w:ascii="宋体" w:hAnsi="宋体"/>
          <w:sz w:val="24"/>
        </w:rPr>
        <w:t>技术方案不明确，存在一个或一个以上备选（替代）方案的；</w:t>
      </w:r>
    </w:p>
    <w:p>
      <w:pPr>
        <w:snapToGrid w:val="0"/>
        <w:spacing w:line="360" w:lineRule="auto"/>
        <w:ind w:firstLine="470" w:firstLineChars="196"/>
        <w:rPr>
          <w:rFonts w:hint="eastAsia" w:ascii="宋体" w:hAnsi="宋体"/>
          <w:sz w:val="24"/>
        </w:rPr>
      </w:pPr>
      <w:r>
        <w:rPr>
          <w:rFonts w:ascii="宋体" w:hAnsi="宋体"/>
          <w:sz w:val="24"/>
        </w:rPr>
        <w:t>（</w:t>
      </w:r>
      <w:r>
        <w:rPr>
          <w:rFonts w:hint="eastAsia" w:ascii="宋体" w:hAnsi="宋体"/>
          <w:sz w:val="24"/>
        </w:rPr>
        <w:t>10</w:t>
      </w:r>
      <w:r>
        <w:rPr>
          <w:rFonts w:ascii="宋体" w:hAnsi="宋体"/>
          <w:sz w:val="24"/>
        </w:rPr>
        <w:t>）</w:t>
      </w:r>
      <w:r>
        <w:rPr>
          <w:rFonts w:hint="eastAsia" w:ascii="宋体" w:hAnsi="宋体"/>
          <w:sz w:val="24"/>
        </w:rPr>
        <w:t>响应文件含有采购人不能接受的附加条件的；</w:t>
      </w:r>
    </w:p>
    <w:p>
      <w:pPr>
        <w:snapToGrid w:val="0"/>
        <w:spacing w:line="360" w:lineRule="auto"/>
        <w:ind w:firstLine="470" w:firstLineChars="196"/>
        <w:rPr>
          <w:rFonts w:hint="eastAsia" w:ascii="宋体" w:hAnsi="宋体"/>
          <w:sz w:val="24"/>
        </w:rPr>
      </w:pPr>
      <w:r>
        <w:rPr>
          <w:rFonts w:hint="eastAsia" w:ascii="宋体" w:hAnsi="宋体"/>
          <w:sz w:val="24"/>
        </w:rPr>
        <w:t>（11）</w:t>
      </w:r>
      <w:r>
        <w:rPr>
          <w:rFonts w:ascii="宋体" w:hAnsi="宋体"/>
          <w:sz w:val="24"/>
        </w:rPr>
        <w:t>报价超出预算金额的</w:t>
      </w:r>
      <w:r>
        <w:rPr>
          <w:rFonts w:hint="eastAsia" w:ascii="宋体" w:hAnsi="宋体"/>
          <w:sz w:val="24"/>
        </w:rPr>
        <w:t>；</w:t>
      </w:r>
    </w:p>
    <w:p>
      <w:pPr>
        <w:snapToGrid w:val="0"/>
        <w:spacing w:line="360" w:lineRule="auto"/>
        <w:ind w:firstLine="470" w:firstLineChars="196"/>
        <w:rPr>
          <w:rFonts w:hint="eastAsia" w:ascii="宋体" w:hAnsi="宋体"/>
          <w:sz w:val="24"/>
        </w:rPr>
      </w:pPr>
      <w:r>
        <w:rPr>
          <w:rFonts w:hint="eastAsia" w:ascii="宋体" w:hAnsi="宋体"/>
          <w:sz w:val="24"/>
        </w:rPr>
        <w:t>（12）报价具有选择性的；</w:t>
      </w:r>
    </w:p>
    <w:p>
      <w:pPr>
        <w:snapToGrid w:val="0"/>
        <w:spacing w:line="360" w:lineRule="auto"/>
        <w:ind w:firstLine="470" w:firstLineChars="196"/>
        <w:rPr>
          <w:rFonts w:hint="eastAsia" w:ascii="宋体" w:hAnsi="宋体"/>
          <w:sz w:val="24"/>
        </w:rPr>
      </w:pPr>
      <w:r>
        <w:rPr>
          <w:rFonts w:ascii="宋体" w:hAnsi="宋体"/>
          <w:sz w:val="24"/>
        </w:rPr>
        <w:t>（</w:t>
      </w:r>
      <w:r>
        <w:rPr>
          <w:rFonts w:hint="eastAsia" w:ascii="宋体" w:hAnsi="宋体"/>
          <w:sz w:val="24"/>
        </w:rPr>
        <w:t>13</w:t>
      </w:r>
      <w:r>
        <w:rPr>
          <w:rFonts w:ascii="宋体" w:hAnsi="宋体"/>
          <w:sz w:val="24"/>
        </w:rPr>
        <w:t>）不接受</w:t>
      </w:r>
      <w:r>
        <w:rPr>
          <w:rFonts w:hint="eastAsia" w:ascii="宋体" w:hAnsi="宋体"/>
          <w:sz w:val="24"/>
        </w:rPr>
        <w:t>按采购文件规定的</w:t>
      </w:r>
      <w:r>
        <w:rPr>
          <w:rFonts w:ascii="宋体" w:hAnsi="宋体"/>
          <w:sz w:val="24"/>
        </w:rPr>
        <w:t>修正错误原则修正后的报价</w:t>
      </w:r>
      <w:r>
        <w:rPr>
          <w:rFonts w:hint="eastAsia" w:ascii="宋体" w:hAnsi="宋体"/>
          <w:sz w:val="24"/>
        </w:rPr>
        <w:t>的；</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（14）不同供应商的响应文件由同一单位或者个人编制的；</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（15）不同供应商委托同一单位或者个人办理谈判事宜的；</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（16） 不同供应商的响应文件载明的项目管理成员或者联系人员为同一人的；</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（17）不同供应商的响应文件异常一致或者报价呈规律性差异的；</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（18）不同供应商的响应文件相互混装的；</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（19）不同供应商的谈判保证金从同一单位或者个人的账户转出的；</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（20）法律、法规和采购文件规定的其他无效情形。</w:t>
      </w:r>
    </w:p>
    <w:p>
      <w:pPr>
        <w:pStyle w:val="15"/>
        <w:snapToGrid w:val="0"/>
        <w:spacing w:line="360" w:lineRule="auto"/>
        <w:ind w:firstLine="466" w:firstLineChars="200"/>
        <w:rPr>
          <w:rFonts w:hint="eastAsia" w:hAnsi="宋体"/>
          <w:b/>
          <w:sz w:val="24"/>
          <w:szCs w:val="24"/>
        </w:rPr>
      </w:pPr>
      <w:r>
        <w:rPr>
          <w:rFonts w:hint="eastAsia" w:hAnsi="宋体"/>
          <w:b/>
          <w:sz w:val="24"/>
          <w:szCs w:val="24"/>
        </w:rPr>
        <w:t>（六）政府采购政策</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1、最终报价相同的，按优先采购节能产品、环境标志产品的先后顺序推荐成交候选人。</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2、本项目执行“</w:t>
      </w:r>
      <w:r>
        <w:rPr>
          <w:rFonts w:ascii="宋体" w:hAnsi="宋体" w:cs="宋体"/>
          <w:kern w:val="0"/>
          <w:sz w:val="24"/>
        </w:rPr>
        <w:t>促进中小企业发展</w:t>
      </w:r>
      <w:r>
        <w:rPr>
          <w:rFonts w:hint="eastAsia" w:ascii="宋体" w:hAnsi="宋体" w:cs="宋体"/>
          <w:kern w:val="0"/>
          <w:sz w:val="24"/>
        </w:rPr>
        <w:t>”政策：</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根据</w:t>
      </w:r>
      <w:r>
        <w:rPr>
          <w:rFonts w:ascii="宋体" w:hAnsi="宋体" w:cs="宋体"/>
          <w:kern w:val="0"/>
          <w:sz w:val="24"/>
        </w:rPr>
        <w:t>《政府采购促进中小企业发展暂行办法》</w:t>
      </w:r>
      <w:r>
        <w:rPr>
          <w:rFonts w:hint="eastAsia" w:ascii="宋体" w:hAnsi="宋体" w:cs="宋体"/>
          <w:kern w:val="0"/>
          <w:sz w:val="24"/>
        </w:rPr>
        <w:t>（</w:t>
      </w:r>
      <w:r>
        <w:rPr>
          <w:rFonts w:ascii="宋体" w:hAnsi="宋体" w:cs="宋体"/>
          <w:kern w:val="0"/>
          <w:sz w:val="24"/>
        </w:rPr>
        <w:t>财库[2011]181号</w:t>
      </w:r>
      <w:r>
        <w:rPr>
          <w:rFonts w:hint="eastAsia" w:ascii="宋体" w:hAnsi="宋体" w:cs="宋体"/>
          <w:kern w:val="0"/>
          <w:sz w:val="24"/>
        </w:rPr>
        <w:t>），对小型或微型企业参加谈判且提供产品为小型或微型企业生产的，价格给予6%的</w:t>
      </w:r>
      <w:r>
        <w:rPr>
          <w:rFonts w:ascii="宋体" w:hAnsi="宋体" w:cs="宋体"/>
          <w:kern w:val="0"/>
          <w:sz w:val="24"/>
        </w:rPr>
        <w:t>扣除，用扣除后的价格参与</w:t>
      </w:r>
      <w:r>
        <w:rPr>
          <w:rFonts w:hint="eastAsia" w:ascii="宋体" w:hAnsi="宋体" w:cs="宋体"/>
          <w:kern w:val="0"/>
          <w:sz w:val="24"/>
        </w:rPr>
        <w:t>价格</w:t>
      </w:r>
      <w:r>
        <w:rPr>
          <w:rFonts w:ascii="宋体" w:hAnsi="宋体" w:cs="宋体"/>
          <w:kern w:val="0"/>
          <w:sz w:val="24"/>
        </w:rPr>
        <w:t>评</w:t>
      </w:r>
      <w:r>
        <w:rPr>
          <w:rFonts w:hint="eastAsia" w:ascii="宋体" w:hAnsi="宋体" w:cs="宋体"/>
          <w:kern w:val="0"/>
          <w:sz w:val="24"/>
        </w:rPr>
        <w:t>分。</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小型、微型企业以联合体参加谈判的，联合体协议中约定，小型、微型企业产品的协议合同金额占到联合体协议合同总金额30%以上的，价格给予</w:t>
      </w:r>
      <w:r>
        <w:rPr>
          <w:rFonts w:hint="eastAsia" w:ascii="宋体" w:hAnsi="宋体" w:cs="宋体"/>
          <w:kern w:val="0"/>
          <w:sz w:val="24"/>
          <w:u w:val="single"/>
        </w:rPr>
        <w:t xml:space="preserve"> 2 </w:t>
      </w:r>
      <w:r>
        <w:rPr>
          <w:rFonts w:hint="eastAsia" w:ascii="宋体" w:hAnsi="宋体" w:cs="宋体"/>
          <w:kern w:val="0"/>
          <w:sz w:val="24"/>
        </w:rPr>
        <w:t>%的扣除，并用扣除后的价格计算价格评分。组成联合体的大中型企业和其他自然人、法人或者其他组织，与小型、微型企业之间不得存在投资关系，否则不予价格扣除。</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●同时提供以下所有证明材料的供应商被认定为小型、微型企业：</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1）供应商及报价产品生产企业按照《关于印发中小企业划型标准规定的通知》（工信部联企业〔2011〕300号）的所属行业规定为小型、微型企业。响应文件中必须提供《中小企业声明函》；</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2）在响应文件中提供供应商和报价产品生产企业在国家企业信用公示系统（http://xwqy.gsxt.gov.cn/）被列入小微企业名录的网页打印件并加盖供应商公章；</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3）供应商和报价产品生产企业已通过浙江政府采购网申请注册并成为正式入库供应商的网页打印件（网页打印件应当显示为小型或微型企业）并加盖供应商公章。</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残疾人福利性单位视同小微企业，其产品参加本谈判采购项目的，享受小微企业同等的价格扣除。</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残疾人福利性单位应当同时满足以下条件：</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① 安置的残疾人占本单位在职职工人数的比例不低于25%（含25%），并且安置的残疾人人数不少于10人（含10人）；</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② 依法与安置的每位残疾人签订了一年以上（含一年）的劳动合同或服务协议；</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③ 为安置的每位残疾人按月足额缴纳了基本养老保险、基本医疗保险、失业保险、工伤保险和生育保险等社会保险费；</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④ 通过银行等金融机构向安置的每位残疾人，按月支付了不低于单位所在区县适用的经省级人民政府批准的月最低工资标准的工资；</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⑤ 提供本单位制造的货物、承担的工程或者服务（以下简称产品），或者提供其他残疾人福利性单位制造的货物（不包括使用非残疾人福利性单位注册商标的货物）。</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提供《残疾人福利性单位声明函》的供应商被认定为残疾人福利性单位。</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监狱企业视同小微企业，其产品参加本谈判采购项目的，享受小微企业同等的价格扣除。</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提供以下证明材料的供应商被认定为监狱企业：</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省级以上监狱管理局、戒毒管理局（含新疆生产建设兵团）出具的属于监狱企业的证明文件。</w:t>
      </w:r>
    </w:p>
    <w:p>
      <w:pPr>
        <w:snapToGrid w:val="0"/>
        <w:spacing w:line="360" w:lineRule="auto"/>
        <w:ind w:firstLine="482" w:firstLineChars="200"/>
        <w:rPr>
          <w:rFonts w:hint="eastAsia" w:ascii="宋体" w:hAnsi="宋体"/>
          <w:b/>
          <w:sz w:val="24"/>
        </w:rPr>
      </w:pPr>
      <w:r>
        <w:rPr>
          <w:rFonts w:hint="eastAsia" w:ascii="宋体" w:hAnsi="宋体"/>
          <w:b/>
          <w:sz w:val="24"/>
        </w:rPr>
        <w:t>（七）推荐成交候选人</w:t>
      </w:r>
    </w:p>
    <w:p>
      <w:pPr>
        <w:snapToGrid w:val="0"/>
        <w:spacing w:line="360" w:lineRule="auto"/>
        <w:ind w:firstLine="480" w:firstLineChars="200"/>
        <w:rPr>
          <w:rFonts w:hint="eastAsia" w:ascii="宋体" w:hAnsi="宋体"/>
          <w:sz w:val="24"/>
        </w:rPr>
      </w:pPr>
      <w:r>
        <w:rPr>
          <w:rFonts w:hint="eastAsia" w:ascii="宋体" w:hAnsi="宋体"/>
          <w:bCs/>
          <w:sz w:val="24"/>
        </w:rPr>
        <w:t>1.除财政部门另有规定外，</w:t>
      </w:r>
      <w:r>
        <w:rPr>
          <w:rFonts w:hint="eastAsia" w:ascii="宋体" w:hAnsi="宋体"/>
          <w:sz w:val="24"/>
        </w:rPr>
        <w:t>评审小组将从提交了有效响应文件的供应商中，按最终报价由低到高的顺序推荐</w:t>
      </w:r>
      <w:r>
        <w:rPr>
          <w:rFonts w:hint="eastAsia" w:ascii="宋体" w:hAnsi="宋体"/>
          <w:bCs/>
          <w:sz w:val="24"/>
          <w:u w:val="single"/>
        </w:rPr>
        <w:t xml:space="preserve"> 3 </w:t>
      </w:r>
      <w:r>
        <w:rPr>
          <w:rFonts w:hint="eastAsia" w:ascii="宋体" w:hAnsi="宋体"/>
          <w:bCs/>
          <w:sz w:val="24"/>
        </w:rPr>
        <w:t>名</w:t>
      </w:r>
      <w:r>
        <w:rPr>
          <w:rFonts w:hint="eastAsia" w:ascii="宋体" w:hAnsi="宋体"/>
          <w:sz w:val="24"/>
        </w:rPr>
        <w:t>成交候选人。</w:t>
      </w:r>
    </w:p>
    <w:p>
      <w:pPr>
        <w:pStyle w:val="20"/>
        <w:snapToGrid w:val="0"/>
        <w:spacing w:beforeLines="0" w:afterLines="0" w:line="360" w:lineRule="auto"/>
        <w:ind w:firstLine="472" w:firstLineChars="196"/>
        <w:rPr>
          <w:rFonts w:hint="eastAsia" w:hAnsi="宋体"/>
          <w:b/>
        </w:rPr>
      </w:pPr>
      <w:r>
        <w:rPr>
          <w:rFonts w:hint="eastAsia" w:hAnsi="宋体"/>
          <w:b/>
        </w:rPr>
        <w:t>五、确定成交供应商</w:t>
      </w:r>
    </w:p>
    <w:p>
      <w:pPr>
        <w:pStyle w:val="20"/>
        <w:snapToGrid w:val="0"/>
        <w:spacing w:beforeLines="0" w:afterLines="0" w:line="360" w:lineRule="auto"/>
        <w:ind w:firstLine="472" w:firstLineChars="196"/>
        <w:rPr>
          <w:rFonts w:hint="eastAsia" w:hAnsi="宋体"/>
          <w:b/>
        </w:rPr>
      </w:pPr>
      <w:r>
        <w:rPr>
          <w:rFonts w:hint="eastAsia" w:hAnsi="宋体"/>
          <w:b/>
          <w:bCs/>
        </w:rPr>
        <w:t>（一）确定成交供应商</w:t>
      </w:r>
    </w:p>
    <w:p>
      <w:pPr>
        <w:pStyle w:val="20"/>
        <w:snapToGrid w:val="0"/>
        <w:spacing w:beforeLines="0" w:afterLines="0" w:line="360" w:lineRule="auto"/>
        <w:ind w:firstLine="470" w:firstLineChars="196"/>
        <w:rPr>
          <w:rFonts w:hint="eastAsia" w:hAnsi="宋体"/>
        </w:rPr>
      </w:pPr>
      <w:r>
        <w:rPr>
          <w:rFonts w:hint="eastAsia" w:hAnsi="宋体"/>
        </w:rPr>
        <w:t>1.采购人依法确定成交供应商后</w:t>
      </w:r>
      <w:r>
        <w:rPr>
          <w:rFonts w:hAnsi="宋体"/>
        </w:rPr>
        <w:t>2个工作日内，采购代理机构以书面形式发出《</w:t>
      </w:r>
      <w:r>
        <w:rPr>
          <w:rFonts w:hint="eastAsia" w:hAnsi="宋体"/>
        </w:rPr>
        <w:t>成交</w:t>
      </w:r>
      <w:r>
        <w:rPr>
          <w:rFonts w:hAnsi="宋体"/>
        </w:rPr>
        <w:t>通知书》,并同时在相关网站上发布</w:t>
      </w:r>
      <w:r>
        <w:rPr>
          <w:rFonts w:hint="eastAsia" w:hAnsi="宋体"/>
        </w:rPr>
        <w:t>成交结果</w:t>
      </w:r>
      <w:r>
        <w:rPr>
          <w:rFonts w:hAnsi="宋体"/>
        </w:rPr>
        <w:t>公告。</w:t>
      </w:r>
    </w:p>
    <w:p>
      <w:pPr>
        <w:pStyle w:val="20"/>
        <w:snapToGrid w:val="0"/>
        <w:spacing w:beforeLines="0" w:afterLines="0" w:line="360" w:lineRule="auto"/>
        <w:ind w:firstLine="472" w:firstLineChars="196"/>
        <w:rPr>
          <w:rFonts w:hAnsi="宋体"/>
          <w:b/>
        </w:rPr>
      </w:pPr>
      <w:r>
        <w:rPr>
          <w:rFonts w:hint="eastAsia" w:hAnsi="宋体"/>
          <w:b/>
        </w:rPr>
        <w:t>六、合同授予</w:t>
      </w:r>
    </w:p>
    <w:p>
      <w:pPr>
        <w:snapToGrid w:val="0"/>
        <w:spacing w:line="360" w:lineRule="auto"/>
        <w:ind w:firstLine="472" w:firstLineChars="196"/>
        <w:rPr>
          <w:rFonts w:ascii="宋体" w:hAnsi="宋体"/>
          <w:b/>
          <w:bCs/>
          <w:sz w:val="24"/>
        </w:rPr>
      </w:pPr>
      <w:r>
        <w:rPr>
          <w:rFonts w:hint="eastAsia" w:ascii="宋体" w:hAnsi="宋体"/>
          <w:b/>
          <w:bCs/>
          <w:sz w:val="24"/>
        </w:rPr>
        <w:t>（一）签订合同</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.采购人与</w:t>
      </w:r>
      <w:r>
        <w:rPr>
          <w:rFonts w:ascii="宋体" w:hAnsi="宋体"/>
          <w:sz w:val="24"/>
        </w:rPr>
        <w:t>成交供应商应</w:t>
      </w:r>
      <w:r>
        <w:rPr>
          <w:rFonts w:hint="eastAsia" w:ascii="宋体" w:hAnsi="宋体"/>
          <w:sz w:val="24"/>
        </w:rPr>
        <w:t>当在《</w:t>
      </w:r>
      <w:r>
        <w:rPr>
          <w:rFonts w:ascii="宋体" w:hAnsi="宋体"/>
          <w:sz w:val="24"/>
        </w:rPr>
        <w:t>成交通知书</w:t>
      </w:r>
      <w:r>
        <w:rPr>
          <w:rFonts w:hint="eastAsia" w:ascii="宋体" w:hAnsi="宋体"/>
          <w:sz w:val="24"/>
        </w:rPr>
        <w:t>》发出之日起30日内签订政府采购合同。</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成交供应商拖延、拒签合同的,将被扣罚谈判保证金并取消</w:t>
      </w:r>
      <w:r>
        <w:rPr>
          <w:rFonts w:hint="eastAsia" w:ascii="宋体" w:hAnsi="宋体"/>
          <w:sz w:val="24"/>
        </w:rPr>
        <w:t>成交</w:t>
      </w:r>
      <w:r>
        <w:rPr>
          <w:rFonts w:ascii="宋体" w:hAnsi="宋体"/>
          <w:sz w:val="24"/>
        </w:rPr>
        <w:t>资格。</w:t>
      </w:r>
    </w:p>
    <w:p>
      <w:pPr>
        <w:pStyle w:val="20"/>
        <w:snapToGrid w:val="0"/>
        <w:spacing w:beforeLines="0" w:afterLines="0" w:line="360" w:lineRule="auto"/>
        <w:ind w:firstLine="472" w:firstLineChars="196"/>
        <w:rPr>
          <w:rFonts w:hAnsi="宋体"/>
          <w:b/>
        </w:rPr>
      </w:pPr>
      <w:r>
        <w:rPr>
          <w:rFonts w:hAnsi="宋体"/>
          <w:b/>
        </w:rPr>
        <w:t>（二）履约保证金</w:t>
      </w:r>
    </w:p>
    <w:p>
      <w:pPr>
        <w:snapToGrid w:val="0"/>
        <w:spacing w:line="360" w:lineRule="auto"/>
        <w:ind w:firstLine="480" w:firstLineChars="200"/>
        <w:rPr>
          <w:rFonts w:hint="eastAsia" w:ascii="宋体" w:hAnsi="宋体"/>
          <w:sz w:val="24"/>
        </w:rPr>
      </w:pPr>
      <w:r>
        <w:rPr>
          <w:rFonts w:hint="eastAsia" w:ascii="宋体" w:hAnsi="宋体"/>
          <w:sz w:val="24"/>
        </w:rPr>
        <w:t>1.签订合同前，成交供应商应按采购代理机构根据采购文件确定的履约保证金的金额，向采购人交纳履约保证金。否则，采购代理机构将没收成交供应商的全部谈判保证金。</w:t>
      </w:r>
    </w:p>
    <w:p>
      <w:pPr>
        <w:snapToGrid w:val="0"/>
        <w:spacing w:line="360" w:lineRule="auto"/>
        <w:ind w:firstLine="480" w:firstLineChars="200"/>
        <w:rPr>
          <w:rFonts w:hint="eastAsia" w:ascii="宋体" w:hAnsi="宋体"/>
          <w:sz w:val="24"/>
        </w:rPr>
      </w:pPr>
      <w:r>
        <w:rPr>
          <w:rFonts w:hint="eastAsia" w:ascii="宋体" w:hAnsi="宋体"/>
          <w:sz w:val="24"/>
        </w:rPr>
        <w:t>2.签订合同后，如成交供应商不按双方合同约定履约，则没收其全部履约保证金，履约保证金不足以赔偿损失的，按实际损失赔偿。</w:t>
      </w:r>
    </w:p>
    <w:p>
      <w:pPr>
        <w:snapToGrid w:val="0"/>
        <w:spacing w:line="360" w:lineRule="auto"/>
        <w:ind w:firstLine="420" w:firstLineChars="200"/>
        <w:jc w:val="center"/>
        <w:rPr>
          <w:rFonts w:hint="eastAsia" w:ascii="宋体" w:hAnsi="宋体"/>
          <w:b/>
          <w:sz w:val="30"/>
          <w:szCs w:val="30"/>
        </w:rPr>
      </w:pPr>
      <w:r>
        <w:rPr>
          <w:rFonts w:ascii="宋体" w:hAnsi="宋体"/>
        </w:rPr>
        <w:br w:type="page"/>
      </w:r>
      <w:bookmarkStart w:id="18" w:name="_Toc509224043"/>
      <w:r>
        <w:rPr>
          <w:rFonts w:hint="eastAsia" w:ascii="宋体" w:hAnsi="宋体"/>
          <w:b/>
          <w:sz w:val="30"/>
          <w:szCs w:val="30"/>
        </w:rPr>
        <w:t xml:space="preserve">第三章  </w:t>
      </w:r>
      <w:r>
        <w:rPr>
          <w:rFonts w:hint="eastAsia" w:ascii="宋体" w:hAnsi="宋体"/>
          <w:b/>
          <w:bCs/>
          <w:sz w:val="30"/>
          <w:szCs w:val="30"/>
        </w:rPr>
        <w:t>采购内容及</w:t>
      </w:r>
      <w:r>
        <w:rPr>
          <w:rFonts w:hint="eastAsia" w:ascii="宋体" w:hAnsi="宋体"/>
          <w:b/>
          <w:sz w:val="30"/>
          <w:szCs w:val="30"/>
        </w:rPr>
        <w:t>需求</w:t>
      </w:r>
      <w:bookmarkEnd w:id="18"/>
    </w:p>
    <w:p>
      <w:pPr>
        <w:spacing w:line="360" w:lineRule="auto"/>
        <w:ind w:left="238"/>
        <w:rPr>
          <w:rFonts w:hint="eastAsia" w:ascii="宋体" w:hAnsi="宋体" w:cs="宋体"/>
          <w:sz w:val="24"/>
        </w:rPr>
      </w:pPr>
      <w:r>
        <w:rPr>
          <w:rFonts w:hint="eastAsia" w:ascii="宋体" w:hAnsi="宋体" w:cs="宋体"/>
          <w:sz w:val="24"/>
        </w:rPr>
        <w:t>1．概述</w:t>
      </w:r>
    </w:p>
    <w:p>
      <w:pPr>
        <w:spacing w:line="360" w:lineRule="auto"/>
        <w:ind w:left="238"/>
        <w:rPr>
          <w:rFonts w:hint="eastAsia" w:ascii="宋体" w:hAnsi="宋体" w:cs="宋体"/>
          <w:sz w:val="24"/>
        </w:rPr>
      </w:pPr>
      <w:r>
        <w:rPr>
          <w:rFonts w:hint="eastAsia" w:ascii="宋体" w:hAnsi="宋体" w:cs="宋体"/>
          <w:sz w:val="24"/>
        </w:rPr>
        <w:t>1.1本次采购的货物必须是合格的、未曾使用过的全新产品，均须符合相应的国家标准和行业标准的要求。结构美观、牢固、耐用、能长期使用而不变形，零件、组件之间互换性强。所有的结构件表面光整，各传动、转动部位灵活，无阻滞，运动时无异声；各连接处牢固、可靠。供应商对所提供设备的技术资料、质量、使用性能负责，对所提供的所有设备及部件的售后服务完全负责。</w:t>
      </w:r>
    </w:p>
    <w:p>
      <w:pPr>
        <w:spacing w:line="360" w:lineRule="auto"/>
        <w:ind w:left="238"/>
        <w:rPr>
          <w:rFonts w:hint="eastAsia" w:ascii="宋体" w:hAnsi="宋体" w:cs="宋体"/>
          <w:sz w:val="24"/>
        </w:rPr>
      </w:pPr>
      <w:r>
        <w:rPr>
          <w:rFonts w:hint="eastAsia" w:ascii="宋体" w:hAnsi="宋体" w:cs="宋体"/>
          <w:sz w:val="24"/>
        </w:rPr>
        <w:t>1.2工作范围及须提供的技术服务：</w:t>
      </w:r>
    </w:p>
    <w:p>
      <w:pPr>
        <w:spacing w:line="360" w:lineRule="auto"/>
        <w:ind w:left="238"/>
        <w:rPr>
          <w:rFonts w:hint="eastAsia" w:ascii="宋体" w:hAnsi="宋体" w:cs="宋体"/>
          <w:sz w:val="24"/>
        </w:rPr>
      </w:pPr>
      <w:r>
        <w:rPr>
          <w:rFonts w:hint="eastAsia" w:ascii="宋体" w:hAnsi="宋体" w:cs="宋体"/>
          <w:sz w:val="24"/>
        </w:rPr>
        <w:t>（1）完成货物的设计、制造、运输、组装、安装、调试、检验、验收、技术资料、技术服务等，包括所有系统和安装材料、辅材辅料，</w:t>
      </w:r>
      <w:r>
        <w:rPr>
          <w:rFonts w:ascii="宋体" w:hAnsi="宋体" w:cs="宋体"/>
          <w:sz w:val="24"/>
        </w:rPr>
        <w:t>报价</w:t>
      </w:r>
      <w:r>
        <w:rPr>
          <w:rFonts w:hint="eastAsia" w:ascii="宋体" w:hAnsi="宋体" w:cs="宋体"/>
          <w:sz w:val="24"/>
        </w:rPr>
        <w:t>中包</w:t>
      </w:r>
      <w:r>
        <w:rPr>
          <w:rFonts w:ascii="宋体" w:hAnsi="宋体" w:cs="宋体"/>
          <w:sz w:val="24"/>
        </w:rPr>
        <w:t>含</w:t>
      </w:r>
      <w:r>
        <w:rPr>
          <w:rFonts w:hint="eastAsia" w:ascii="宋体" w:hAnsi="宋体" w:cs="宋体"/>
          <w:sz w:val="24"/>
        </w:rPr>
        <w:t>以上各阶段所需的全部费用，本项目按</w:t>
      </w:r>
      <w:r>
        <w:rPr>
          <w:rFonts w:ascii="宋体" w:hAnsi="宋体" w:cs="宋体"/>
          <w:sz w:val="24"/>
        </w:rPr>
        <w:t>交钥匙工程</w:t>
      </w:r>
      <w:r>
        <w:rPr>
          <w:rFonts w:hint="eastAsia" w:ascii="宋体" w:hAnsi="宋体" w:cs="宋体"/>
          <w:sz w:val="24"/>
        </w:rPr>
        <w:t>方式供货、提供相关服务，并报价</w:t>
      </w:r>
      <w:r>
        <w:rPr>
          <w:rFonts w:ascii="宋体" w:hAnsi="宋体" w:cs="宋体"/>
          <w:sz w:val="24"/>
        </w:rPr>
        <w:t>。</w:t>
      </w:r>
    </w:p>
    <w:p>
      <w:pPr>
        <w:spacing w:line="360" w:lineRule="auto"/>
        <w:ind w:left="238"/>
        <w:rPr>
          <w:rFonts w:ascii="宋体" w:hAnsi="宋体" w:cs="宋体"/>
          <w:sz w:val="24"/>
        </w:rPr>
      </w:pPr>
      <w:r>
        <w:rPr>
          <w:rFonts w:hint="eastAsia" w:ascii="宋体" w:hAnsi="宋体" w:cs="宋体"/>
          <w:sz w:val="24"/>
        </w:rPr>
        <w:t>（2）所有谈判产品必须是全新的，未曾使用过的。采购文件已列明的技术规格要求</w:t>
      </w:r>
      <w:r>
        <w:rPr>
          <w:rFonts w:ascii="宋体" w:hAnsi="宋体" w:cs="宋体"/>
          <w:sz w:val="24"/>
        </w:rPr>
        <w:t>只是一些原则性要求，并不是详尽的要求，供应商</w:t>
      </w:r>
      <w:r>
        <w:rPr>
          <w:rFonts w:hint="eastAsia" w:ascii="宋体" w:hAnsi="宋体" w:cs="宋体"/>
          <w:sz w:val="24"/>
        </w:rPr>
        <w:t>须</w:t>
      </w:r>
      <w:r>
        <w:rPr>
          <w:rFonts w:ascii="宋体" w:hAnsi="宋体" w:cs="宋体"/>
          <w:sz w:val="24"/>
        </w:rPr>
        <w:t>对</w:t>
      </w:r>
      <w:r>
        <w:rPr>
          <w:rFonts w:hint="eastAsia" w:ascii="宋体" w:hAnsi="宋体" w:cs="宋体"/>
          <w:sz w:val="24"/>
        </w:rPr>
        <w:t>其所供产品的</w:t>
      </w:r>
      <w:r>
        <w:rPr>
          <w:rFonts w:ascii="宋体" w:hAnsi="宋体" w:cs="宋体"/>
          <w:sz w:val="24"/>
        </w:rPr>
        <w:t>符合技术规范</w:t>
      </w:r>
      <w:r>
        <w:rPr>
          <w:rFonts w:hint="eastAsia" w:ascii="宋体" w:hAnsi="宋体" w:cs="宋体"/>
          <w:sz w:val="24"/>
        </w:rPr>
        <w:t>和</w:t>
      </w:r>
      <w:r>
        <w:rPr>
          <w:rFonts w:ascii="宋体" w:hAnsi="宋体" w:cs="宋体"/>
          <w:sz w:val="24"/>
        </w:rPr>
        <w:t>标准</w:t>
      </w:r>
      <w:r>
        <w:rPr>
          <w:rFonts w:hint="eastAsia" w:ascii="宋体" w:hAnsi="宋体" w:cs="宋体"/>
          <w:sz w:val="24"/>
        </w:rPr>
        <w:t>、满足用户要求</w:t>
      </w:r>
      <w:r>
        <w:rPr>
          <w:rFonts w:ascii="宋体" w:hAnsi="宋体" w:cs="宋体"/>
          <w:sz w:val="24"/>
        </w:rPr>
        <w:t>负责。</w:t>
      </w:r>
    </w:p>
    <w:p>
      <w:pPr>
        <w:spacing w:line="360" w:lineRule="auto"/>
        <w:ind w:left="238"/>
        <w:rPr>
          <w:rFonts w:hint="eastAsia" w:ascii="宋体" w:hAnsi="宋体" w:cs="宋体"/>
          <w:sz w:val="24"/>
        </w:rPr>
      </w:pPr>
      <w:r>
        <w:rPr>
          <w:rFonts w:hint="eastAsia" w:ascii="宋体" w:hAnsi="宋体" w:cs="宋体"/>
          <w:sz w:val="24"/>
        </w:rPr>
        <w:t>（3）供应商需依据采购需求及安装现场的具体情况进行深化设计，并提供相关技术说明。深化设计及部分需要按安装现场特定条件特制、定做等所需要的费用由供应商考虑，并包含在谈判报价中，成交后，不得因此类工作增加调整单价或总价。</w:t>
      </w:r>
    </w:p>
    <w:p>
      <w:pPr>
        <w:spacing w:line="360" w:lineRule="auto"/>
        <w:ind w:left="238"/>
        <w:rPr>
          <w:rFonts w:hint="eastAsia" w:ascii="宋体" w:hAnsi="宋体" w:cs="宋体"/>
          <w:sz w:val="24"/>
        </w:rPr>
      </w:pPr>
      <w:r>
        <w:rPr>
          <w:rFonts w:hint="eastAsia" w:ascii="宋体" w:hAnsi="宋体" w:cs="宋体"/>
          <w:sz w:val="24"/>
        </w:rPr>
        <w:t>（4）成交人应向采购人提供用于产品安装调试和使用、维修的专用工具、质保期内的全部备品配件，其分项报价包括在谈判总价内。</w:t>
      </w:r>
    </w:p>
    <w:p>
      <w:pPr>
        <w:spacing w:line="360" w:lineRule="auto"/>
        <w:ind w:left="238"/>
        <w:rPr>
          <w:rFonts w:hint="eastAsia" w:ascii="宋体" w:hAnsi="宋体" w:cs="宋体"/>
          <w:sz w:val="24"/>
        </w:rPr>
      </w:pPr>
      <w:r>
        <w:rPr>
          <w:rFonts w:hint="eastAsia" w:ascii="宋体" w:hAnsi="宋体" w:cs="宋体"/>
          <w:sz w:val="24"/>
        </w:rPr>
        <w:t>（5）成交人供货至采购人指定的安装地点，负责卸货，完成交货验收，并派遣技术熟练、资质能力相当的工程技术人员和安装人员到现场进行组装、安装和调试，各项技术措施费用和组织措施费用等均包括在谈判总价内。</w:t>
      </w:r>
    </w:p>
    <w:p>
      <w:pPr>
        <w:spacing w:line="360" w:lineRule="auto"/>
        <w:ind w:left="238"/>
        <w:rPr>
          <w:rFonts w:hint="eastAsia" w:ascii="宋体" w:hAnsi="宋体" w:cs="宋体"/>
          <w:sz w:val="24"/>
        </w:rPr>
      </w:pPr>
      <w:r>
        <w:rPr>
          <w:rFonts w:hint="eastAsia" w:ascii="宋体" w:hAnsi="宋体" w:cs="宋体"/>
          <w:sz w:val="24"/>
        </w:rPr>
        <w:t>（6）供应商应充分了解招标内容涉及的各项工作，无论采购文件中是否明示，作为一个有经验的供应商应将按交钥匙方式供货需要的所有的功能与配置以及需要发生的各种费用和可能发生的费用以及各种风险费用等均考虑并包含在谈判报价中。</w:t>
      </w:r>
    </w:p>
    <w:p>
      <w:pPr>
        <w:spacing w:line="360" w:lineRule="auto"/>
        <w:ind w:left="238"/>
        <w:rPr>
          <w:rFonts w:hint="eastAsia" w:ascii="宋体" w:hAnsi="宋体" w:cs="宋体"/>
          <w:sz w:val="24"/>
        </w:rPr>
      </w:pPr>
      <w:r>
        <w:rPr>
          <w:rFonts w:hint="eastAsia" w:ascii="宋体" w:hAnsi="宋体" w:cs="宋体"/>
          <w:sz w:val="24"/>
        </w:rPr>
        <w:t>（7）谈判产品的供货、安装、检验、验收、维修改造等必须符合国家相关的法规、标准和技术规范的规定。</w:t>
      </w:r>
    </w:p>
    <w:p>
      <w:pPr>
        <w:spacing w:line="360" w:lineRule="auto"/>
        <w:ind w:left="238"/>
        <w:rPr>
          <w:rFonts w:hint="eastAsia" w:ascii="宋体" w:hAnsi="宋体" w:cs="宋体"/>
          <w:sz w:val="24"/>
        </w:rPr>
      </w:pPr>
      <w:r>
        <w:rPr>
          <w:rFonts w:hint="eastAsia" w:ascii="宋体" w:hAnsi="宋体" w:cs="宋体"/>
          <w:sz w:val="24"/>
        </w:rPr>
        <w:t>（8）供应商应安排踏勘现场，了解与本次谈判相关的情况，所发生的费用均由供应商自行考虑。</w:t>
      </w:r>
    </w:p>
    <w:p>
      <w:pPr>
        <w:spacing w:line="360" w:lineRule="auto"/>
        <w:ind w:left="238"/>
        <w:rPr>
          <w:rFonts w:hint="eastAsia" w:ascii="宋体" w:hAnsi="宋体" w:cs="宋体"/>
          <w:sz w:val="24"/>
        </w:rPr>
      </w:pPr>
      <w:r>
        <w:rPr>
          <w:rFonts w:hint="eastAsia" w:ascii="宋体" w:hAnsi="宋体" w:cs="宋体"/>
          <w:sz w:val="24"/>
        </w:rPr>
        <w:t>（9）本项目实施</w:t>
      </w:r>
      <w:r>
        <w:rPr>
          <w:rFonts w:ascii="宋体" w:hAnsi="宋体" w:cs="宋体"/>
          <w:sz w:val="24"/>
        </w:rPr>
        <w:t>过程中</w:t>
      </w:r>
      <w:r>
        <w:rPr>
          <w:rFonts w:hint="eastAsia" w:ascii="宋体" w:hAnsi="宋体" w:cs="宋体"/>
          <w:sz w:val="24"/>
        </w:rPr>
        <w:t>，供应商</w:t>
      </w:r>
      <w:r>
        <w:rPr>
          <w:rFonts w:ascii="宋体" w:hAnsi="宋体" w:cs="宋体"/>
          <w:sz w:val="24"/>
        </w:rPr>
        <w:t>应</w:t>
      </w:r>
      <w:r>
        <w:rPr>
          <w:rFonts w:hint="eastAsia" w:ascii="宋体" w:hAnsi="宋体" w:cs="宋体"/>
          <w:sz w:val="24"/>
        </w:rPr>
        <w:t>保护好</w:t>
      </w:r>
      <w:r>
        <w:rPr>
          <w:rFonts w:ascii="宋体" w:hAnsi="宋体" w:cs="宋体"/>
          <w:sz w:val="24"/>
        </w:rPr>
        <w:t>各项</w:t>
      </w:r>
      <w:r>
        <w:rPr>
          <w:rFonts w:hint="eastAsia" w:ascii="宋体" w:hAnsi="宋体" w:cs="宋体"/>
          <w:sz w:val="24"/>
        </w:rPr>
        <w:t>已有或在建</w:t>
      </w:r>
      <w:r>
        <w:rPr>
          <w:rFonts w:ascii="宋体" w:hAnsi="宋体" w:cs="宋体"/>
          <w:sz w:val="24"/>
        </w:rPr>
        <w:t>设施,如损坏</w:t>
      </w:r>
      <w:r>
        <w:rPr>
          <w:rFonts w:hint="eastAsia" w:ascii="宋体" w:hAnsi="宋体" w:cs="宋体"/>
          <w:sz w:val="24"/>
        </w:rPr>
        <w:t>地面、墙面</w:t>
      </w:r>
      <w:r>
        <w:rPr>
          <w:rFonts w:ascii="宋体" w:hAnsi="宋体" w:cs="宋体"/>
          <w:sz w:val="24"/>
        </w:rPr>
        <w:t>和其他设施，由供应商负责修复。</w:t>
      </w:r>
    </w:p>
    <w:p>
      <w:pPr>
        <w:spacing w:line="360" w:lineRule="auto"/>
        <w:ind w:left="238"/>
        <w:rPr>
          <w:rFonts w:hint="eastAsia" w:ascii="宋体" w:hAnsi="宋体" w:cs="宋体"/>
          <w:sz w:val="24"/>
        </w:rPr>
      </w:pPr>
      <w:r>
        <w:rPr>
          <w:rFonts w:hint="eastAsia" w:ascii="宋体" w:hAnsi="宋体" w:cs="宋体"/>
          <w:sz w:val="24"/>
        </w:rPr>
        <w:t>（10）成交人应提供产品所有的技术文件，包括质量证明文件、合格证、深化设计后的最终图纸、安装过程中的相关记录、所供产品的检测报告、</w:t>
      </w:r>
      <w:r>
        <w:rPr>
          <w:rFonts w:ascii="宋体" w:hAnsi="宋体" w:cs="宋体"/>
          <w:sz w:val="24"/>
        </w:rPr>
        <w:t>国家强制性认证证书</w:t>
      </w:r>
      <w:r>
        <w:rPr>
          <w:rFonts w:hint="eastAsia" w:ascii="宋体" w:hAnsi="宋体" w:cs="宋体"/>
          <w:sz w:val="24"/>
        </w:rPr>
        <w:t>等，其价格已包括在谈判总价内。</w:t>
      </w:r>
    </w:p>
    <w:p>
      <w:pPr>
        <w:spacing w:line="360" w:lineRule="auto"/>
        <w:ind w:left="238"/>
        <w:rPr>
          <w:rFonts w:hint="eastAsia" w:ascii="宋体" w:hAnsi="宋体" w:cs="宋体"/>
          <w:sz w:val="24"/>
        </w:rPr>
      </w:pPr>
      <w:r>
        <w:rPr>
          <w:rFonts w:hint="eastAsia" w:ascii="宋体" w:hAnsi="宋体" w:cs="宋体"/>
          <w:sz w:val="24"/>
        </w:rPr>
        <w:t>（11）成交人按采购要求和谈判承诺完成质保期内的全部维保等服务工作，并在</w:t>
      </w:r>
      <w:r>
        <w:rPr>
          <w:rFonts w:ascii="宋体" w:hAnsi="宋体" w:cs="宋体"/>
          <w:sz w:val="24"/>
        </w:rPr>
        <w:t>在质保期满前1个月内派技术人员到</w:t>
      </w:r>
      <w:r>
        <w:rPr>
          <w:rFonts w:hint="eastAsia" w:ascii="宋体" w:hAnsi="宋体" w:cs="宋体"/>
          <w:sz w:val="24"/>
        </w:rPr>
        <w:t>采购人项目</w:t>
      </w:r>
      <w:r>
        <w:rPr>
          <w:rFonts w:ascii="宋体" w:hAnsi="宋体" w:cs="宋体"/>
          <w:sz w:val="24"/>
        </w:rPr>
        <w:t>现场对</w:t>
      </w:r>
      <w:r>
        <w:rPr>
          <w:rFonts w:hint="eastAsia" w:ascii="宋体" w:hAnsi="宋体" w:cs="宋体"/>
          <w:sz w:val="24"/>
        </w:rPr>
        <w:t>全部产品</w:t>
      </w:r>
      <w:r>
        <w:rPr>
          <w:rFonts w:ascii="宋体" w:hAnsi="宋体" w:cs="宋体"/>
          <w:sz w:val="24"/>
        </w:rPr>
        <w:t>进行一次全面检修，免费更换损坏零部件及易损件，此工作所发生费用应由成交人自行承担。</w:t>
      </w:r>
    </w:p>
    <w:p>
      <w:pPr>
        <w:spacing w:line="360" w:lineRule="auto"/>
        <w:ind w:left="238"/>
        <w:rPr>
          <w:rFonts w:hint="eastAsia" w:ascii="宋体" w:hAnsi="宋体" w:cs="宋体"/>
          <w:sz w:val="24"/>
        </w:rPr>
      </w:pPr>
      <w:r>
        <w:rPr>
          <w:rFonts w:hint="eastAsia" w:ascii="宋体" w:hAnsi="宋体" w:cs="宋体"/>
          <w:sz w:val="24"/>
        </w:rPr>
        <w:t>（12）售后服务：</w:t>
      </w:r>
      <w:r>
        <w:rPr>
          <w:rFonts w:ascii="宋体" w:hAnsi="宋体" w:cs="宋体"/>
          <w:sz w:val="24"/>
        </w:rPr>
        <w:t>提供质保期内的免费保修和</w:t>
      </w:r>
      <w:r>
        <w:rPr>
          <w:rFonts w:hint="eastAsia" w:ascii="宋体" w:hAnsi="宋体" w:cs="宋体"/>
          <w:sz w:val="24"/>
        </w:rPr>
        <w:t>设备</w:t>
      </w:r>
      <w:r>
        <w:rPr>
          <w:rFonts w:ascii="宋体" w:hAnsi="宋体" w:cs="宋体"/>
          <w:sz w:val="24"/>
        </w:rPr>
        <w:t>终身维修，确保设备的正常使用</w:t>
      </w:r>
      <w:r>
        <w:rPr>
          <w:rFonts w:hint="eastAsia" w:ascii="宋体" w:hAnsi="宋体" w:cs="宋体"/>
          <w:sz w:val="24"/>
        </w:rPr>
        <w:t>，其他要求详见合同及采购文件相关章节。</w:t>
      </w:r>
    </w:p>
    <w:p>
      <w:pPr>
        <w:spacing w:line="360" w:lineRule="auto"/>
        <w:ind w:left="238"/>
        <w:rPr>
          <w:rFonts w:hint="eastAsia" w:ascii="宋体" w:hAnsi="宋体" w:cs="宋体"/>
          <w:b/>
          <w:bCs/>
          <w:color w:val="FF0000"/>
          <w:sz w:val="24"/>
        </w:rPr>
      </w:pPr>
      <w:r>
        <w:rPr>
          <w:rFonts w:hint="eastAsia" w:ascii="宋体" w:hAnsi="宋体" w:cs="宋体"/>
          <w:b/>
          <w:sz w:val="24"/>
        </w:rPr>
        <w:t>▲1.3交货期(工期)：</w:t>
      </w:r>
      <w:r>
        <w:rPr>
          <w:rFonts w:hint="eastAsia" w:ascii="宋体" w:hAnsi="宋体" w:cs="宋体"/>
          <w:b/>
          <w:bCs/>
          <w:color w:val="FF0000"/>
          <w:sz w:val="24"/>
        </w:rPr>
        <w:t>本次展览时间紧迫,成交单位需保证成交之日起至2019年5月15日之前安装、调试、验收合格、交付采购人使用。</w:t>
      </w:r>
    </w:p>
    <w:p>
      <w:pPr>
        <w:spacing w:line="360" w:lineRule="auto"/>
        <w:ind w:left="238"/>
        <w:rPr>
          <w:rFonts w:hint="eastAsia" w:ascii="宋体" w:hAnsi="宋体" w:cs="宋体"/>
          <w:b/>
          <w:bCs/>
          <w:color w:val="FF0000"/>
          <w:sz w:val="24"/>
        </w:rPr>
      </w:pPr>
      <w:r>
        <w:rPr>
          <w:rFonts w:hint="eastAsia" w:ascii="宋体" w:hAnsi="宋体" w:cs="宋体"/>
          <w:b/>
          <w:bCs/>
          <w:color w:val="FF0000"/>
          <w:sz w:val="24"/>
        </w:rPr>
        <w:t>▲所有本次采购设备必须接入保卫处现有安防综合平台(现在安防综合平台为海康威视9600平台)，不得增加新平台.</w:t>
      </w:r>
    </w:p>
    <w:p>
      <w:pPr>
        <w:spacing w:line="360" w:lineRule="auto"/>
        <w:ind w:left="238"/>
        <w:rPr>
          <w:rFonts w:hint="eastAsia" w:ascii="宋体" w:hAnsi="宋体" w:cs="宋体"/>
          <w:b/>
          <w:sz w:val="24"/>
        </w:rPr>
      </w:pPr>
      <w:r>
        <w:rPr>
          <w:rFonts w:hint="eastAsia" w:ascii="宋体" w:hAnsi="宋体" w:cs="宋体"/>
          <w:b/>
          <w:sz w:val="24"/>
        </w:rPr>
        <w:t>▲1.4质保期：验收合格交付招标使用之日起，质保期不少于3年（含3年）。</w:t>
      </w:r>
    </w:p>
    <w:p>
      <w:pPr>
        <w:spacing w:line="360" w:lineRule="auto"/>
        <w:ind w:left="238"/>
        <w:rPr>
          <w:rFonts w:hint="eastAsia" w:ascii="宋体" w:hAnsi="宋体" w:cs="宋体"/>
          <w:sz w:val="24"/>
        </w:rPr>
      </w:pPr>
      <w:r>
        <w:rPr>
          <w:rFonts w:hint="eastAsia" w:ascii="宋体" w:hAnsi="宋体" w:cs="宋体"/>
          <w:sz w:val="24"/>
        </w:rPr>
        <w:t>注：本次采购的系统中的产品如国家或行业已有标准规定质保期大于3年的，则成交供应商在在履行合同过程中无条件按标准执行，所需的费用均包含在总报价中，无论是否在报价表中单列。</w:t>
      </w:r>
    </w:p>
    <w:p>
      <w:pPr>
        <w:spacing w:line="360" w:lineRule="auto"/>
        <w:ind w:left="238"/>
        <w:jc w:val="left"/>
        <w:rPr>
          <w:rFonts w:hint="eastAsia" w:ascii="宋体" w:hAnsi="宋体" w:cs="宋体"/>
          <w:b/>
          <w:sz w:val="24"/>
        </w:rPr>
      </w:pPr>
      <w:r>
        <w:rPr>
          <w:rFonts w:hint="eastAsia" w:ascii="宋体" w:hAnsi="宋体" w:cs="宋体"/>
          <w:b/>
          <w:sz w:val="24"/>
        </w:rPr>
        <w:t>1.5特别说明：本技术要求中及采购文件的其他章节中如有任何涉及特定产品信息的内容仅是采购人从项目的建设和使用需要考虑对产品档次及技术规格参数的最低需求，供应商可以提供相当的或更优的产品，并在谈判文件中详细说明。</w:t>
      </w:r>
    </w:p>
    <w:p>
      <w:pPr>
        <w:numPr>
          <w:ilvl w:val="0"/>
          <w:numId w:val="3"/>
        </w:numPr>
        <w:tabs>
          <w:tab w:val="left" w:pos="360"/>
          <w:tab w:val="left" w:pos="540"/>
        </w:tabs>
        <w:snapToGrid w:val="0"/>
        <w:spacing w:line="360" w:lineRule="auto"/>
        <w:ind w:right="-21" w:rightChars="-10" w:firstLine="420"/>
        <w:rPr>
          <w:rFonts w:hint="eastAsia" w:ascii="宋体" w:hAnsi="宋体" w:cs="宋体"/>
          <w:b/>
          <w:sz w:val="24"/>
        </w:rPr>
      </w:pPr>
      <w:r>
        <w:rPr>
          <w:rFonts w:hint="eastAsia" w:ascii="宋体" w:hAnsi="宋体" w:cs="宋体"/>
          <w:b/>
          <w:sz w:val="24"/>
        </w:rPr>
        <w:t>货物需求一览表</w:t>
      </w:r>
    </w:p>
    <w:tbl>
      <w:tblPr>
        <w:tblStyle w:val="41"/>
        <w:tblW w:w="0" w:type="auto"/>
        <w:tblInd w:w="0" w:type="dxa"/>
        <w:tblLayout w:type="fixed"/>
        <w:tblCellMar>
          <w:top w:w="0" w:type="dxa"/>
          <w:left w:w="0" w:type="dxa"/>
          <w:bottom w:w="0" w:type="dxa"/>
          <w:right w:w="0" w:type="dxa"/>
        </w:tblCellMar>
      </w:tblPr>
      <w:tblGrid>
        <w:gridCol w:w="244"/>
        <w:gridCol w:w="1611"/>
        <w:gridCol w:w="4792"/>
        <w:gridCol w:w="444"/>
        <w:gridCol w:w="528"/>
        <w:gridCol w:w="667"/>
      </w:tblGrid>
      <w:tr>
        <w:tblPrEx>
          <w:tblCellMar>
            <w:top w:w="0" w:type="dxa"/>
            <w:left w:w="0" w:type="dxa"/>
            <w:bottom w:w="0" w:type="dxa"/>
            <w:right w:w="0" w:type="dxa"/>
          </w:tblCellMar>
        </w:tblPrEx>
        <w:trPr>
          <w:trHeight w:val="285" w:hRule="atLeast"/>
        </w:trPr>
        <w:tc>
          <w:tcPr>
            <w:tcW w:w="244" w:type="dxa"/>
            <w:tcBorders>
              <w:top w:val="single" w:color="000000" w:sz="4" w:space="0"/>
              <w:left w:val="single" w:color="000000" w:sz="4" w:space="0"/>
              <w:bottom w:val="single" w:color="000000" w:sz="4" w:space="0"/>
              <w:right w:val="single" w:color="000000" w:sz="4" w:space="0"/>
            </w:tcBorders>
            <w:shd w:val="clear" w:color="auto" w:fill="FFC000"/>
            <w:noWrap w:val="0"/>
            <w:tcMar>
              <w:top w:w="15" w:type="dxa"/>
              <w:left w:w="15" w:type="dxa"/>
              <w:right w:w="15" w:type="dxa"/>
            </w:tcMar>
            <w:vAlign w:val="top"/>
          </w:tcPr>
          <w:p>
            <w:pPr>
              <w:widowControl/>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序号</w:t>
            </w:r>
          </w:p>
        </w:tc>
        <w:tc>
          <w:tcPr>
            <w:tcW w:w="1611" w:type="dxa"/>
            <w:tcBorders>
              <w:top w:val="single" w:color="000000" w:sz="4" w:space="0"/>
              <w:left w:val="single" w:color="000000" w:sz="4" w:space="0"/>
              <w:bottom w:val="single" w:color="000000" w:sz="4" w:space="0"/>
              <w:right w:val="single" w:color="000000" w:sz="4" w:space="0"/>
            </w:tcBorders>
            <w:shd w:val="clear" w:color="auto" w:fill="FFC000"/>
            <w:noWrap w:val="0"/>
            <w:tcMar>
              <w:top w:w="15" w:type="dxa"/>
              <w:left w:w="15" w:type="dxa"/>
              <w:right w:w="15" w:type="dxa"/>
            </w:tcMar>
            <w:vAlign w:val="top"/>
          </w:tcPr>
          <w:p>
            <w:pPr>
              <w:widowControl/>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设备名称</w:t>
            </w:r>
          </w:p>
        </w:tc>
        <w:tc>
          <w:tcPr>
            <w:tcW w:w="4792" w:type="dxa"/>
            <w:tcBorders>
              <w:top w:val="single" w:color="000000" w:sz="4" w:space="0"/>
              <w:left w:val="single" w:color="000000" w:sz="4" w:space="0"/>
              <w:bottom w:val="single" w:color="000000" w:sz="4" w:space="0"/>
              <w:right w:val="single" w:color="000000" w:sz="4" w:space="0"/>
            </w:tcBorders>
            <w:shd w:val="clear" w:color="auto" w:fill="FFC000"/>
            <w:noWrap w:val="0"/>
            <w:tcMar>
              <w:top w:w="15" w:type="dxa"/>
              <w:left w:w="15" w:type="dxa"/>
              <w:right w:w="15" w:type="dxa"/>
            </w:tcMar>
            <w:vAlign w:val="top"/>
          </w:tcPr>
          <w:p>
            <w:pPr>
              <w:widowControl/>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型号规格／参数概况</w:t>
            </w:r>
          </w:p>
        </w:tc>
        <w:tc>
          <w:tcPr>
            <w:tcW w:w="444" w:type="dxa"/>
            <w:tcBorders>
              <w:top w:val="single" w:color="000000" w:sz="4" w:space="0"/>
              <w:left w:val="single" w:color="000000" w:sz="4" w:space="0"/>
              <w:bottom w:val="single" w:color="000000" w:sz="4" w:space="0"/>
              <w:right w:val="single" w:color="000000" w:sz="4" w:space="0"/>
            </w:tcBorders>
            <w:shd w:val="clear" w:color="auto" w:fill="FFC000"/>
            <w:noWrap w:val="0"/>
            <w:tcMar>
              <w:top w:w="15" w:type="dxa"/>
              <w:left w:w="15" w:type="dxa"/>
              <w:right w:w="15" w:type="dxa"/>
            </w:tcMar>
            <w:vAlign w:val="top"/>
          </w:tcPr>
          <w:p>
            <w:pPr>
              <w:widowControl/>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单位</w:t>
            </w:r>
          </w:p>
        </w:tc>
        <w:tc>
          <w:tcPr>
            <w:tcW w:w="528" w:type="dxa"/>
            <w:tcBorders>
              <w:top w:val="single" w:color="000000" w:sz="4" w:space="0"/>
              <w:left w:val="single" w:color="000000" w:sz="4" w:space="0"/>
              <w:bottom w:val="single" w:color="000000" w:sz="4" w:space="0"/>
              <w:right w:val="single" w:color="000000" w:sz="4" w:space="0"/>
            </w:tcBorders>
            <w:shd w:val="clear" w:color="auto" w:fill="FFC000"/>
            <w:noWrap w:val="0"/>
            <w:tcMar>
              <w:top w:w="15" w:type="dxa"/>
              <w:left w:w="15" w:type="dxa"/>
              <w:right w:w="15" w:type="dxa"/>
            </w:tcMar>
            <w:vAlign w:val="top"/>
          </w:tcPr>
          <w:p>
            <w:pPr>
              <w:widowControl/>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数量</w:t>
            </w:r>
          </w:p>
        </w:tc>
        <w:tc>
          <w:tcPr>
            <w:tcW w:w="667" w:type="dxa"/>
            <w:tcBorders>
              <w:top w:val="single" w:color="000000" w:sz="4" w:space="0"/>
              <w:left w:val="single" w:color="000000" w:sz="4" w:space="0"/>
              <w:bottom w:val="single" w:color="000000" w:sz="4" w:space="0"/>
              <w:right w:val="single" w:color="000000" w:sz="4" w:space="0"/>
            </w:tcBorders>
            <w:shd w:val="clear" w:color="auto" w:fill="FFC000"/>
            <w:noWrap w:val="0"/>
            <w:tcMar>
              <w:top w:w="15" w:type="dxa"/>
              <w:left w:w="15" w:type="dxa"/>
              <w:right w:w="15" w:type="dxa"/>
            </w:tcMar>
            <w:vAlign w:val="top"/>
          </w:tcPr>
          <w:p>
            <w:pPr>
              <w:widowControl/>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备注</w:t>
            </w:r>
          </w:p>
        </w:tc>
      </w:tr>
      <w:tr>
        <w:tblPrEx>
          <w:tblCellMar>
            <w:top w:w="0" w:type="dxa"/>
            <w:left w:w="0" w:type="dxa"/>
            <w:bottom w:w="0" w:type="dxa"/>
            <w:right w:w="0" w:type="dxa"/>
          </w:tblCellMar>
        </w:tblPrEx>
        <w:trPr>
          <w:trHeight w:val="285" w:hRule="atLeast"/>
        </w:trPr>
        <w:tc>
          <w:tcPr>
            <w:tcW w:w="2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4</w:t>
            </w:r>
            <w:r>
              <w:rPr>
                <w:rFonts w:hint="eastAsia" w:ascii="宋体" w:hAnsi="宋体" w:cs="宋体"/>
                <w:color w:val="000000"/>
                <w:kern w:val="0"/>
                <w:sz w:val="18"/>
                <w:szCs w:val="18"/>
                <w:lang w:bidi="ar"/>
              </w:rPr>
              <w:t>00万室内半球型网络摄像机</w:t>
            </w:r>
          </w:p>
        </w:tc>
        <w:tc>
          <w:tcPr>
            <w:tcW w:w="47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具有</w:t>
            </w:r>
            <w:r>
              <w:rPr>
                <w:rFonts w:hint="eastAsia" w:ascii="宋体" w:hAnsi="宋体" w:cs="宋体"/>
                <w:color w:val="000000"/>
                <w:kern w:val="0"/>
                <w:sz w:val="18"/>
                <w:szCs w:val="18"/>
                <w:lang w:val="en-US" w:eastAsia="zh-CN" w:bidi="ar"/>
              </w:rPr>
              <w:t>4</w:t>
            </w:r>
            <w:r>
              <w:rPr>
                <w:rFonts w:hint="eastAsia" w:ascii="宋体" w:hAnsi="宋体" w:cs="宋体"/>
                <w:color w:val="000000"/>
                <w:kern w:val="0"/>
                <w:sz w:val="18"/>
                <w:szCs w:val="18"/>
                <w:lang w:bidi="ar"/>
              </w:rPr>
              <w:t>00万像素CMOS传感器。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最大分辨率1920x1080。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需具有20路取流路数能力，以满足更多用户同时在线访问摄像机视频。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最低照度彩色：0.001lx，黑白:0.0001lx，灰度等级不小于11级。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红外补光距离不小于50米。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需支持三码流技术，可同时输出三路码流，主码流最高1920x1080@30fps，第三码流最大1920x1080@30fps，子码流704x576@30fps。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在1920x1080@25fps下，清晰度不小于1000TVL。</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支持H.264、H.265、MJPEG视频编码格式，且具有HighProfile编码能力。</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信噪比不小于59dB。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需具100dB宽动态。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需支持8行字符显示，字体颜色可设置，需具有图片叠加到视频画面功能。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支持区域遮盖功能，并能支持8块区域。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需具有黑白名单功能，其中白名单可添加不小于10个IP地址。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需具备人脸检测、区域入侵检测、越界检测、虚焦检测、进入区域、离开区域、徘徊、人员聚集、逆行、音频异常、场景变更等功能。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可开启或关闭智能后检索功能。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需具有电子防抖、ROI感兴趣区域、SVC可伸缩编码、自动增益、背光补偿、数字降噪、强光抑制、防红外过曝、走廊模式、视频水印等功能。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摄像机能够在-30~60摄氏度，湿度小于93%环境下稳定工作。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需具有2路报警输入、2路报警输出、1个音频输入、1个音频输出接口，需支持MP2L2、AAC和PCM音频编码。</w:t>
            </w:r>
          </w:p>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不低于IP67防尘防水等级。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需具有1个RJ-4510M/100M自适应网络接口。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需支持DC12V供电，且在不小于DC12V±30%范围内变化时可以正常工作。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设备工作状态时，支持空气放电8kV，接触放电6kV，通讯端口支持6kV峰值电压。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需支持本地SD卡存储，最大支持128G，并支持存储卡可使用时长显示。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支持1个BNC模拟视频接口。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同一静止场景相同图像质量下，设备在H.265编码方式时，开启智能编码功能和不开启智能编码相比，码率节约1/2。</w:t>
            </w:r>
          </w:p>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支持对存储卡进行读写锁定，锁定后的存储卡在移动终端需要密码才能访问。</w:t>
            </w:r>
          </w:p>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▲提供原厂授权和三年质保书</w:t>
            </w:r>
          </w:p>
        </w:tc>
        <w:tc>
          <w:tcPr>
            <w:tcW w:w="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29</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285" w:hRule="atLeast"/>
        </w:trPr>
        <w:tc>
          <w:tcPr>
            <w:tcW w:w="2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室内半球支架</w:t>
            </w:r>
          </w:p>
        </w:tc>
        <w:tc>
          <w:tcPr>
            <w:tcW w:w="47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半球吊装支架</w:t>
            </w:r>
          </w:p>
        </w:tc>
        <w:tc>
          <w:tcPr>
            <w:tcW w:w="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90" w:hRule="atLeast"/>
        </w:trPr>
        <w:tc>
          <w:tcPr>
            <w:tcW w:w="2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400万像素轻智能半球</w:t>
            </w:r>
          </w:p>
        </w:tc>
        <w:tc>
          <w:tcPr>
            <w:tcW w:w="47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具有400万像素 CMOS传感器。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内置GPU芯片。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内置麦克风和喇叭。</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最低照度彩色：0.0005 lx，黑白:0.0001 lx，最大亮度鉴别等级（灰度等级）不小于11级。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红外补光距离不小于100米。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需支持双码流技术，主码流最高2560x1440@25fps，子码流640x480@25fps。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支持H.264、H.265、MJPEG视频编码格式，其中H.264支持Baseline/Main/High Profile。</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信噪比不小于62dB。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支持检出两眼瞳距20像素点以上的人脸图片。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支持最佳抓拍和快速抓拍2种人脸图片抓拍模式设置选项。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需具备区域入侵、越界入侵、进入区域、离开区域等功能，并可将分析目标设置为人、车辆、人和车辆三种，可对布防时间和联动报警方式进行设置。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支持声音报警功能，报警声音类型不小于10种，报警声级及报警次数可设置。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需具备智能分析抗干扰功能，当篮球、小狗、树叶等非人或车辆目标经过检测区域时，不会触发报警。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需具备镜头控制功能，可通过IE控制镜头的ZOOM和FOCUS，并支持自动聚焦功能，在变焦过程中不会虚焦。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支持快捷配置功能，可在预览画面开启/关闭“快捷配置”页面，对曝光参数、OSD、智能资源分配模式等参数进行配置，并可一键恢复为默认设置。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支持像素显示功能，可实时显示监控画面上选定区域的水平像素大小和垂直像素大小。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支持2路GB28181接入。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不低于IP67防尘防水等级。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不低于IK10防暴等级。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需支持DC12V供电，且在不小于DC12V±30%范围内变化时可以正常工作。</w:t>
            </w:r>
          </w:p>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▲提供原厂授权和三年质保书</w:t>
            </w:r>
          </w:p>
        </w:tc>
        <w:tc>
          <w:tcPr>
            <w:tcW w:w="4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285" w:hRule="atLeast"/>
        </w:trPr>
        <w:tc>
          <w:tcPr>
            <w:tcW w:w="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200万室内网络球机</w:t>
            </w:r>
          </w:p>
        </w:tc>
        <w:tc>
          <w:tcPr>
            <w:tcW w:w="4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视频输出支持1920×1080@30fps，分辨力不小于1100TVL</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支持20倍光学变焦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支持最低照度可达彩色0.005Lux，黑白0.0005Lux</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信噪比≥56dB，网络延时不大于110ms</w:t>
            </w:r>
          </w:p>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网络传输能力满足发送1000个数据包，重复测试3次，每次丢包数不大于1个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具备较强的网络自适应能力，在丢包率为10%的网络环境下，仍可正常显示监视画面。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支持宽动态、透雾、强光抑制、数字降噪功能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支持区域遮盖功能，支持最多24块多边形区域，支持多种颜色可设置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支持通过菜单进行感兴趣区域编码设置，最多可支持8块区域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支持水平手控速度不小于300°/S，云台定位精度为±0.1°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垂直手控速度不小于80°/S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水平旋转范围为360°连续旋转，垂直旋转范围为-5°~90°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支持1路报警输入接口，1路报警输出接口，1路音频输入接口，1路音频输出接口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支持300个预置位，支持18条巡航扫描，支持7条以上的模式路径设置，支持预置位视频冻结功能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支持屏幕字符显示功能，支持断电记忆，支持定时抓拍、报警抓拍，并将抓拍图片上传ftp</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球机应具备本地存储功能，支持SD卡热插拔，最大支持128GB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支持黑白名单功能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支持采用H.265、H.264视频编码标准，H.264编码支持Baseline/Main/High Profile，音频编码支持G.711ulaw/G.711alaw/G.726/G722.1/PCM/AAC</w:t>
            </w:r>
          </w:p>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支持48kHz音频采样率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支持码流平滑设置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支持三码流同时输出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支持标准Onvif协议，支持GB28181协议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支持噪声过滤功能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支持区域入侵、越界入侵、徘徊、物品遗留、物品拿取、人员聚集、快速移动、进入区域、离开区域、人脸侦测，并联动报警。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支持音频异常侦测，具有音频陡升检测、音频陡降检测、视频输入异常检测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室外球机应具备较好防护性能，支持IP66，TVS 6000V防浪涌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具备较好的环境适应性，工作温度范围可达-40℃-70℃</w:t>
            </w:r>
          </w:p>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▲提供原厂授权和三年质保书</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285" w:hRule="atLeast"/>
        </w:trPr>
        <w:tc>
          <w:tcPr>
            <w:tcW w:w="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室内半球人脸抓拍机</w:t>
            </w:r>
          </w:p>
        </w:tc>
        <w:tc>
          <w:tcPr>
            <w:tcW w:w="4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具有400万像素CMOS传感器。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具有不小于1/1.8"靶面尺寸。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像元尺寸不小于2.9um×2.9um。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内置GPU芯片。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最低照度彩色不大于0.0002 lx，黑白不大于0.0001 lx。</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宽动态能力不小于120dB。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红外补光距离不小于50米。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需支持三码流技术，主码流最高2560x1440@25fps，子码流704x576@25fps，第三码流最大分辨率为1920x1080@25fps。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在2592x1944 @ 25fps下，清晰度不小于1900TVL。</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支持H.264、H.265、MJPEG视频编码格式。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同一静止场景相同图像质量下，设备在H.265编码方式时，开启智能编码功能和不开启智能编码相比，码率节约1/2。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信噪比不小于58dB。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支持检出两眼瞳距40像素点以上的人脸图片。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支持单场景同时检出不少于30张人脸图片，并支持面部跟踪。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人脸检出率不小于99%。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支持人脸区域自动曝光功能，可根据外部不同场景和光照变化自动调节人脸区域曝光参数。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需具有1个RJ45网络接口、1路CVBS视频输出、1路报警输入、1路报警输出接口、1个音频输入、1个音频输出接口、1个RS485接口、1个SD卡槽、1个复位键。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需支持IK10防暴等级。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需具有1个RJ-45 10M/100M/1000M自适应网络接口。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需同时支持DC12V、AC24V和POE供电，且在不小于DC12V±50%、AC24V±50%范围内变化时可以正常工作。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需支持本地SD卡存储，最大支持128G。</w:t>
            </w:r>
          </w:p>
          <w:p>
            <w:pPr>
              <w:widowControl/>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▲提供原厂授权和三年质保书</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285" w:hRule="atLeast"/>
        </w:trPr>
        <w:tc>
          <w:tcPr>
            <w:tcW w:w="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电源</w:t>
            </w:r>
          </w:p>
        </w:tc>
        <w:tc>
          <w:tcPr>
            <w:tcW w:w="4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12V2A稳压防水电源</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285" w:hRule="atLeast"/>
        </w:trPr>
        <w:tc>
          <w:tcPr>
            <w:tcW w:w="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接入交换机</w:t>
            </w:r>
          </w:p>
        </w:tc>
        <w:tc>
          <w:tcPr>
            <w:tcW w:w="4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Style w:val="54"/>
                <w:rFonts w:hint="default"/>
                <w:sz w:val="18"/>
                <w:szCs w:val="18"/>
                <w:lang w:bidi="ar"/>
              </w:rPr>
            </w:pPr>
            <w:r>
              <w:rPr>
                <w:rStyle w:val="59"/>
                <w:rFonts w:hint="default"/>
                <w:sz w:val="18"/>
                <w:szCs w:val="18"/>
                <w:lang w:bidi="ar"/>
              </w:rPr>
              <w:t>提供8个千兆PoE电口，1个千兆电口，1个千兆光口</w:t>
            </w:r>
            <w:r>
              <w:rPr>
                <w:rStyle w:val="59"/>
                <w:rFonts w:hint="default"/>
                <w:sz w:val="18"/>
                <w:szCs w:val="18"/>
                <w:lang w:bidi="ar"/>
              </w:rPr>
              <w:br w:type="textWrapping"/>
            </w:r>
            <w:r>
              <w:rPr>
                <w:rStyle w:val="59"/>
                <w:rFonts w:hint="default"/>
                <w:sz w:val="18"/>
                <w:szCs w:val="18"/>
                <w:lang w:bidi="ar"/>
              </w:rPr>
              <w:t>支持IEEE 802.3at/af</w:t>
            </w:r>
            <w:r>
              <w:rPr>
                <w:rStyle w:val="59"/>
                <w:rFonts w:hint="default"/>
                <w:sz w:val="18"/>
                <w:szCs w:val="18"/>
                <w:lang w:bidi="ar"/>
              </w:rPr>
              <w:br w:type="textWrapping"/>
            </w:r>
            <w:r>
              <w:rPr>
                <w:rStyle w:val="59"/>
                <w:rFonts w:hint="default"/>
                <w:sz w:val="18"/>
                <w:szCs w:val="18"/>
                <w:lang w:bidi="ar"/>
              </w:rPr>
              <w:t>支持IEEE 802.3、IEEE 802.3u、IEEE 802.3x、IEEE802.3ab、IEEE802.3z</w:t>
            </w:r>
            <w:r>
              <w:rPr>
                <w:rStyle w:val="59"/>
                <w:rFonts w:hint="default"/>
                <w:sz w:val="18"/>
                <w:szCs w:val="18"/>
                <w:lang w:bidi="ar"/>
              </w:rPr>
              <w:br w:type="textWrapping"/>
            </w:r>
            <w:r>
              <w:rPr>
                <w:rStyle w:val="59"/>
                <w:rFonts w:hint="default"/>
                <w:sz w:val="18"/>
                <w:szCs w:val="18"/>
                <w:lang w:bidi="ar"/>
              </w:rPr>
              <w:t>支持6 KV防浪涌（PoE口）</w:t>
            </w:r>
            <w:r>
              <w:rPr>
                <w:rStyle w:val="59"/>
                <w:rFonts w:hint="default"/>
                <w:sz w:val="18"/>
                <w:szCs w:val="18"/>
                <w:lang w:bidi="ar"/>
              </w:rPr>
              <w:br w:type="textWrapping"/>
            </w:r>
            <w:r>
              <w:rPr>
                <w:rStyle w:val="59"/>
                <w:rFonts w:hint="default"/>
                <w:sz w:val="18"/>
                <w:szCs w:val="18"/>
                <w:lang w:bidi="ar"/>
              </w:rPr>
              <w:t>支持PoE输出功率管理</w:t>
            </w:r>
            <w:r>
              <w:rPr>
                <w:rStyle w:val="59"/>
                <w:rFonts w:hint="default"/>
                <w:sz w:val="18"/>
                <w:szCs w:val="18"/>
                <w:lang w:bidi="ar"/>
              </w:rPr>
              <w:br w:type="textWrapping"/>
            </w:r>
            <w:r>
              <w:rPr>
                <w:rStyle w:val="59"/>
                <w:rFonts w:hint="default"/>
                <w:sz w:val="18"/>
                <w:szCs w:val="18"/>
                <w:lang w:bidi="ar"/>
              </w:rPr>
              <w:t>千兆网络接入设计</w:t>
            </w:r>
            <w:r>
              <w:rPr>
                <w:rStyle w:val="59"/>
                <w:rFonts w:hint="default"/>
                <w:sz w:val="18"/>
                <w:szCs w:val="18"/>
                <w:lang w:bidi="ar"/>
              </w:rPr>
              <w:br w:type="textWrapping"/>
            </w:r>
            <w:r>
              <w:rPr>
                <w:rStyle w:val="59"/>
                <w:rFonts w:hint="default"/>
                <w:sz w:val="18"/>
                <w:szCs w:val="18"/>
                <w:lang w:bidi="ar"/>
              </w:rPr>
              <w:t>线速转发、无阻塞设计</w:t>
            </w:r>
            <w:r>
              <w:rPr>
                <w:rStyle w:val="59"/>
                <w:rFonts w:hint="default"/>
                <w:sz w:val="18"/>
                <w:szCs w:val="18"/>
                <w:lang w:bidi="ar"/>
              </w:rPr>
              <w:br w:type="textWrapping"/>
            </w:r>
            <w:r>
              <w:rPr>
                <w:rStyle w:val="59"/>
                <w:rFonts w:hint="default"/>
                <w:sz w:val="18"/>
                <w:szCs w:val="18"/>
                <w:lang w:bidi="ar"/>
              </w:rPr>
              <w:t>存储转发交换方式</w:t>
            </w:r>
            <w:r>
              <w:rPr>
                <w:rStyle w:val="59"/>
                <w:rFonts w:hint="default"/>
                <w:sz w:val="18"/>
                <w:szCs w:val="18"/>
                <w:lang w:bidi="ar"/>
              </w:rPr>
              <w:br w:type="textWrapping"/>
            </w:r>
            <w:r>
              <w:rPr>
                <w:rStyle w:val="59"/>
                <w:rFonts w:hint="default"/>
                <w:sz w:val="18"/>
                <w:szCs w:val="18"/>
                <w:lang w:bidi="ar"/>
              </w:rPr>
              <w:t>坚固式高强度金属外壳</w:t>
            </w:r>
            <w:r>
              <w:rPr>
                <w:rStyle w:val="59"/>
                <w:rFonts w:hint="default"/>
                <w:sz w:val="18"/>
                <w:szCs w:val="18"/>
                <w:lang w:bidi="ar"/>
              </w:rPr>
              <w:br w:type="textWrapping"/>
            </w:r>
            <w:r>
              <w:rPr>
                <w:rStyle w:val="59"/>
                <w:rFonts w:hint="default"/>
                <w:sz w:val="18"/>
                <w:szCs w:val="18"/>
                <w:lang w:bidi="ar"/>
              </w:rPr>
              <w:t>无风扇设计，高可靠性</w:t>
            </w:r>
            <w:r>
              <w:rPr>
                <w:rStyle w:val="59"/>
                <w:rFonts w:hint="default"/>
                <w:sz w:val="18"/>
                <w:szCs w:val="18"/>
                <w:lang w:bidi="ar"/>
              </w:rPr>
              <w:br w:type="textWrapping"/>
            </w:r>
            <w:r>
              <w:rPr>
                <w:rStyle w:val="54"/>
                <w:rFonts w:hint="default"/>
                <w:sz w:val="18"/>
                <w:szCs w:val="18"/>
                <w:lang w:bidi="ar"/>
              </w:rPr>
              <w:t>为保证系统兼容性，投标产品需和安防产品同一品牌</w:t>
            </w:r>
          </w:p>
          <w:p>
            <w:pPr>
              <w:widowControl/>
              <w:textAlignment w:val="top"/>
              <w:rPr>
                <w:rStyle w:val="54"/>
                <w:rFonts w:hint="default"/>
                <w:sz w:val="18"/>
                <w:szCs w:val="18"/>
                <w:lang w:bidi="ar"/>
              </w:rPr>
            </w:pPr>
            <w:r>
              <w:rPr>
                <w:rFonts w:hint="eastAsia" w:ascii="宋体" w:hAnsi="宋体" w:cs="宋体"/>
                <w:color w:val="000000"/>
                <w:kern w:val="0"/>
                <w:sz w:val="18"/>
                <w:szCs w:val="18"/>
                <w:lang w:bidi="ar"/>
              </w:rPr>
              <w:t>▲提供原厂授权和三年质保书</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285" w:hRule="atLeast"/>
        </w:trPr>
        <w:tc>
          <w:tcPr>
            <w:tcW w:w="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汇聚交换机</w:t>
            </w:r>
          </w:p>
        </w:tc>
        <w:tc>
          <w:tcPr>
            <w:tcW w:w="4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Style w:val="54"/>
                <w:rFonts w:hint="default"/>
                <w:sz w:val="18"/>
                <w:szCs w:val="18"/>
                <w:lang w:bidi="ar"/>
              </w:rPr>
            </w:pPr>
            <w:r>
              <w:rPr>
                <w:rStyle w:val="59"/>
                <w:rFonts w:hint="default"/>
                <w:sz w:val="18"/>
                <w:szCs w:val="18"/>
                <w:lang w:bidi="ar"/>
              </w:rPr>
              <w:t>28口千兆全网管二层交换机，机架式，24个千兆电口，4个万兆SFP+万口，支持通过console口管理。交换容量256Gbps，包转发率132Mpps，1U高度，19英寸宽，工作温度：0℃～45℃，满负荷功耗22W。支持VLAN,流量控制，ACL，QOS，环网RRPP，支持SNMP V1/V2c/V3网管。</w:t>
            </w:r>
            <w:r>
              <w:rPr>
                <w:rStyle w:val="59"/>
                <w:rFonts w:hint="default"/>
                <w:sz w:val="18"/>
                <w:szCs w:val="18"/>
                <w:lang w:bidi="ar"/>
              </w:rPr>
              <w:br w:type="textWrapping"/>
            </w:r>
            <w:r>
              <w:rPr>
                <w:rStyle w:val="54"/>
                <w:rFonts w:hint="default"/>
                <w:sz w:val="18"/>
                <w:szCs w:val="18"/>
                <w:lang w:bidi="ar"/>
              </w:rPr>
              <w:t>为保证系统兼容性，投标产品需和安防产品同一品牌。</w:t>
            </w:r>
          </w:p>
          <w:p>
            <w:pPr>
              <w:widowControl/>
              <w:textAlignment w:val="top"/>
              <w:rPr>
                <w:rStyle w:val="54"/>
                <w:rFonts w:hint="default"/>
                <w:sz w:val="18"/>
                <w:szCs w:val="18"/>
                <w:lang w:bidi="ar"/>
              </w:rPr>
            </w:pPr>
            <w:r>
              <w:rPr>
                <w:rFonts w:hint="eastAsia" w:ascii="宋体" w:hAnsi="宋体" w:cs="宋体"/>
                <w:color w:val="000000"/>
                <w:kern w:val="0"/>
                <w:sz w:val="18"/>
                <w:szCs w:val="18"/>
                <w:lang w:bidi="ar"/>
              </w:rPr>
              <w:t>▲提供原厂授权和三年质保书</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285" w:hRule="atLeast"/>
        </w:trPr>
        <w:tc>
          <w:tcPr>
            <w:tcW w:w="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千兆光模块</w:t>
            </w:r>
          </w:p>
        </w:tc>
        <w:tc>
          <w:tcPr>
            <w:tcW w:w="4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Style w:val="54"/>
                <w:rFonts w:hint="default"/>
                <w:sz w:val="18"/>
                <w:szCs w:val="18"/>
                <w:lang w:bidi="ar"/>
              </w:rPr>
            </w:pPr>
            <w:r>
              <w:rPr>
                <w:rStyle w:val="59"/>
                <w:rFonts w:hint="default"/>
                <w:sz w:val="18"/>
                <w:szCs w:val="18"/>
                <w:lang w:bidi="ar"/>
              </w:rPr>
              <w:t>千兆20公里单模单纤接收端模块</w:t>
            </w:r>
            <w:r>
              <w:rPr>
                <w:rStyle w:val="59"/>
                <w:rFonts w:hint="default"/>
                <w:sz w:val="18"/>
                <w:szCs w:val="18"/>
                <w:lang w:bidi="ar"/>
              </w:rPr>
              <w:br w:type="textWrapping"/>
            </w:r>
            <w:r>
              <w:rPr>
                <w:rStyle w:val="59"/>
                <w:rFonts w:hint="default"/>
                <w:sz w:val="18"/>
                <w:szCs w:val="18"/>
                <w:lang w:bidi="ar"/>
              </w:rPr>
              <w:t>TX1550nm/1.25G</w:t>
            </w:r>
            <w:r>
              <w:rPr>
                <w:rStyle w:val="59"/>
                <w:rFonts w:hint="default"/>
                <w:sz w:val="18"/>
                <w:szCs w:val="18"/>
                <w:lang w:bidi="ar"/>
              </w:rPr>
              <w:br w:type="textWrapping"/>
            </w:r>
            <w:r>
              <w:rPr>
                <w:rStyle w:val="59"/>
                <w:rFonts w:hint="default"/>
                <w:sz w:val="18"/>
                <w:szCs w:val="18"/>
                <w:lang w:bidi="ar"/>
              </w:rPr>
              <w:t>RX1310nm/1.25G</w:t>
            </w:r>
            <w:r>
              <w:rPr>
                <w:rStyle w:val="59"/>
                <w:rFonts w:hint="default"/>
                <w:sz w:val="18"/>
                <w:szCs w:val="18"/>
                <w:lang w:bidi="ar"/>
              </w:rPr>
              <w:br w:type="textWrapping"/>
            </w:r>
            <w:r>
              <w:rPr>
                <w:rStyle w:val="59"/>
                <w:rFonts w:hint="default"/>
                <w:sz w:val="18"/>
                <w:szCs w:val="18"/>
                <w:lang w:bidi="ar"/>
              </w:rPr>
              <w:t>LC</w:t>
            </w:r>
            <w:r>
              <w:rPr>
                <w:rStyle w:val="59"/>
                <w:rFonts w:hint="default"/>
                <w:sz w:val="18"/>
                <w:szCs w:val="18"/>
                <w:lang w:bidi="ar"/>
              </w:rPr>
              <w:br w:type="textWrapping"/>
            </w:r>
            <w:r>
              <w:rPr>
                <w:rStyle w:val="59"/>
                <w:rFonts w:hint="default"/>
                <w:sz w:val="18"/>
                <w:szCs w:val="18"/>
                <w:lang w:bidi="ar"/>
              </w:rPr>
              <w:t>20km</w:t>
            </w:r>
            <w:r>
              <w:rPr>
                <w:rStyle w:val="59"/>
                <w:rFonts w:hint="default"/>
                <w:sz w:val="18"/>
                <w:szCs w:val="18"/>
                <w:lang w:bidi="ar"/>
              </w:rPr>
              <w:br w:type="textWrapping"/>
            </w:r>
            <w:r>
              <w:rPr>
                <w:rStyle w:val="59"/>
                <w:rFonts w:hint="default"/>
                <w:sz w:val="18"/>
                <w:szCs w:val="18"/>
                <w:lang w:bidi="ar"/>
              </w:rPr>
              <w:t>0～70℃</w:t>
            </w:r>
            <w:r>
              <w:rPr>
                <w:rStyle w:val="59"/>
                <w:rFonts w:hint="default"/>
                <w:sz w:val="18"/>
                <w:szCs w:val="18"/>
                <w:lang w:bidi="ar"/>
              </w:rPr>
              <w:br w:type="textWrapping"/>
            </w:r>
            <w:r>
              <w:rPr>
                <w:rStyle w:val="59"/>
                <w:rFonts w:hint="default"/>
                <w:sz w:val="18"/>
                <w:szCs w:val="18"/>
                <w:lang w:bidi="ar"/>
              </w:rPr>
              <w:t>SFP</w:t>
            </w:r>
            <w:r>
              <w:rPr>
                <w:rStyle w:val="59"/>
                <w:rFonts w:hint="default"/>
                <w:sz w:val="18"/>
                <w:szCs w:val="18"/>
                <w:lang w:bidi="ar"/>
              </w:rPr>
              <w:br w:type="textWrapping"/>
            </w:r>
            <w:r>
              <w:rPr>
                <w:rStyle w:val="54"/>
                <w:rFonts w:hint="default"/>
                <w:sz w:val="18"/>
                <w:szCs w:val="18"/>
                <w:lang w:bidi="ar"/>
              </w:rPr>
              <w:t>为保证系统兼容性，投标产品需和安防产品同一品牌。</w:t>
            </w:r>
          </w:p>
          <w:p>
            <w:pPr>
              <w:widowControl/>
              <w:textAlignment w:val="top"/>
              <w:rPr>
                <w:rStyle w:val="54"/>
                <w:rFonts w:hint="default"/>
                <w:sz w:val="18"/>
                <w:szCs w:val="18"/>
                <w:lang w:bidi="ar"/>
              </w:rPr>
            </w:pPr>
            <w:r>
              <w:rPr>
                <w:rFonts w:hint="eastAsia" w:ascii="宋体" w:hAnsi="宋体" w:cs="宋体"/>
                <w:color w:val="000000"/>
                <w:kern w:val="0"/>
                <w:sz w:val="18"/>
                <w:szCs w:val="18"/>
                <w:lang w:bidi="ar"/>
              </w:rPr>
              <w:t>▲提供原厂授权和三年质保书</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285" w:hRule="atLeast"/>
        </w:trPr>
        <w:tc>
          <w:tcPr>
            <w:tcW w:w="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48盘位存储主机</w:t>
            </w:r>
          </w:p>
        </w:tc>
        <w:tc>
          <w:tcPr>
            <w:tcW w:w="4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单控制器结构，控制器配置：≥1颗64位多核处理器，≥8GB内存，内存支持扩展到≥256GB，≥4个千兆网口，内置128GSSD固态硬盘（可以扩展到2个SSD作为缓存盘）。</w:t>
            </w:r>
          </w:p>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可接入2T/3T/4T/6T/8T/10TSATA/SAS磁盘，支持磁盘交错启动和漫游，并支持在线热插拔</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每个控制器具有：3个12GB SAS3.0接口、2个USB3.0、1个USB2.0接口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可接入硬盘≥48块，支持SATA和SAS混插，并支持≥12级扩展柜级联扩展；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系统由管理节点和/或存储节点组成，且系统可扩容，增加管理或存储节点。在多节点系统中，任何一个存储节点出现故障，应不影响数据的正常存取；支持控制流与数据流分离，数据的存储或读取由存储节点并行读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支持分布式对称架构与非对称架构自由切换，即支持对称架构可升级为非对称架构。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管理节点支持单机、HA 主备、集群3 种工作模式，管理节点支持2N+1个节点构成的All-Active 集群方式，最大可支持17个节点，管理节点和存储节点都为对等工作模式对外提供服务，元数据副本数最大可达32个副本。</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支持管理License 授权控制，可限制云存储系统的授权时间、最大接入计划数量、存储节点数量、存储容量、资源池数量等；支持账户冻结、有效期、有效时间段及MAC 地址绑定等安全属性的设定；支持对用户（组）设定各设备节点的访问权限以及各业务功能的应用权限。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支持前端设备和存储设备之间直接存储，采用块级存储，不生成文件（即不使用文件系统），无碎片。</w:t>
            </w:r>
          </w:p>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统一命名空间，将所有物理存储资源虚拟化成统一的存储空间，以唯一业务IP地址对外提供存储服务。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数据分散存储到存储节点上，数据呈离散式分布。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支持视频直存技术，兼容标准码流、海康私有标准、海康私有标准视频流写入云存储设备，能够直接接入支持GB/T28181-2011、GB/T28181-2016、ONVIF、Ehome、RTSP、PSIA 标准的前端设备。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 《公安视频图像信息应用系统》中的GA/T1400协议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一套云存储系统中，支持的存储节点个数不小于4096个；多云集群系统支持不小于1024个云存储系统。</w:t>
            </w:r>
          </w:p>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万兆网络环境下，系统容量、性能具备线性扩展能力，每增加一台数据节点、平均性能扩展1.6GB/s，折算为3200路高清（4Mb/s）的写入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支持单个客户端从多台存储设备并行高速下载指定时间段的录像，下载速度可达到1.14GB/s。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支持按毫秒级自定义时间段进行视频精准检索、回放、下载，回放支持豪秒级定位回放、关键帧回放、回放暂停、倍速快放、慢放等。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支持通过RESTful协议管理录像计划并进行录像、查询和下载视频；支持RTSP协议回放/下载视频。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云存储支持补录（包括历史流计划补录、手动补录、云间历史流回传等）流控，支持针对不同的通道设置不同的流控速度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支持实时录像路数、录像回放路数、录像下载路数统计及展示。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支持对人脸、人体、车辆等智能结构化数据进行实时缓存备份和全量备份存储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支持视图转换，能将指定时间段视频按时间间隔抽帧转换成图片。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支持时区设置，支持客户端与云存储设备在不同的时区，录像时间段不受异地时区影响。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云存储支持单机EC方案，即支持以任一存储节点为单位独立设置N+M数据保护，支持多硬盘时，业务不中断，数据不丢失，同时可根据实时接入业务进行负载均衡。</w:t>
            </w:r>
          </w:p>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支持当磁盘或设备故障时，支持智能数据恢复，对标明重要的特定文件中的数据优先恢复。（以公安部检测报告为准）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存储设备根据自身业务量，自适应重构速度，如当前设备空间资源较为充裕时，重构速度较高，若存储设备读写压力上来后，重构速度自动降低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支持根据业务需要配置重构速度，支持低速、中速、高速和全速四种重构速度配置。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支持文件的基本操作，包括文件的打开、关闭、上传、下载、删除、拷贝、重命名等；支持单个或批量进行设置或查询文件属性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支持视频片段的对象化，支持指定视频片段的唯一对象名称并下发开启录像指令，云存储从监控点取流之后进行对象化存储，后期用户可以根据该对象名称提取该对象数据。</w:t>
            </w:r>
          </w:p>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支持对多套云同时进行管理，支持对添加多套云、修改、查看多套云的信息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支持图片云间灾备时，可保证图片在主备云中URL一致，实现图片无缝提取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支持对管理节点和存储节点的硬件信息、云服务进程、服务软件版本、磁盘信息、系统容量进行实时监控，并对存储节点的风扇、温度、块设备信息进行实时监控。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支持通过统一运维一键式部署整个云存储系统，一键升级、格式化系统；支持设备自动发现，支持无需登录设备，即可远程配置IP地址；支持单服务、服务集群一键升级，支持升级包的hash签名加密认证。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支持视频点位监控录像出现异常时及时告警，设备支持以分钟为精度对录像完整性监控，当录像连续丢失1分钟及以上时，自动判定该小时录像为异常。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完全自主产品，采用 Linux（CentOS、RedHat、Ubuntu、SUSE）等主流操作系统,不接受OEM或联合品牌产品。</w:t>
            </w:r>
          </w:p>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▲提供原厂授权和三年质保书.原平台为海康威视9600平台(提供</w:t>
            </w:r>
            <w:r>
              <w:rPr>
                <w:rFonts w:hint="eastAsia" w:ascii="宋体" w:hAnsi="宋体" w:cs="宋体"/>
                <w:color w:val="000000"/>
                <w:kern w:val="0"/>
                <w:sz w:val="18"/>
                <w:szCs w:val="18"/>
                <w:lang w:eastAsia="zh-CN" w:bidi="ar"/>
              </w:rPr>
              <w:t>原厂商</w:t>
            </w:r>
            <w:r>
              <w:rPr>
                <w:rFonts w:hint="eastAsia" w:ascii="宋体" w:hAnsi="宋体" w:cs="宋体"/>
                <w:color w:val="000000"/>
                <w:kern w:val="0"/>
                <w:sz w:val="18"/>
                <w:szCs w:val="18"/>
                <w:lang w:bidi="ar"/>
              </w:rPr>
              <w:t>无缝对接证明)</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hint="eastAsia" w:ascii="宋体" w:hAnsi="宋体" w:cs="宋体"/>
                <w:color w:val="000000"/>
                <w:sz w:val="18"/>
                <w:szCs w:val="18"/>
              </w:rPr>
            </w:pPr>
          </w:p>
        </w:tc>
      </w:tr>
      <w:tr>
        <w:tblPrEx>
          <w:tblCellMar>
            <w:top w:w="0" w:type="dxa"/>
            <w:left w:w="0" w:type="dxa"/>
            <w:bottom w:w="0" w:type="dxa"/>
            <w:right w:w="0" w:type="dxa"/>
          </w:tblCellMar>
        </w:tblPrEx>
        <w:trPr>
          <w:trHeight w:val="285" w:hRule="atLeast"/>
        </w:trPr>
        <w:tc>
          <w:tcPr>
            <w:tcW w:w="2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8T企业级硬盘</w:t>
            </w:r>
          </w:p>
        </w:tc>
        <w:tc>
          <w:tcPr>
            <w:tcW w:w="47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8TB/128MB(6Gb/秒 NCQ)/7200RPM/SATA3(注:美术馆库房60多台监控未达到90天存储,</w:t>
            </w:r>
            <w:r>
              <w:rPr>
                <w:rFonts w:hint="eastAsia" w:ascii="宋体" w:hAnsi="宋体" w:cs="宋体"/>
                <w:color w:val="000000"/>
                <w:kern w:val="0"/>
                <w:sz w:val="18"/>
                <w:szCs w:val="18"/>
                <w:lang w:eastAsia="zh-CN" w:bidi="ar"/>
              </w:rPr>
              <w:t>中国</w:t>
            </w:r>
            <w:r>
              <w:rPr>
                <w:rFonts w:hint="eastAsia" w:ascii="宋体" w:hAnsi="宋体" w:cs="宋体"/>
                <w:color w:val="000000"/>
                <w:kern w:val="0"/>
                <w:sz w:val="18"/>
                <w:szCs w:val="18"/>
                <w:lang w:bidi="ar"/>
              </w:rPr>
              <w:t>美</w:t>
            </w:r>
            <w:r>
              <w:rPr>
                <w:rFonts w:hint="eastAsia" w:ascii="宋体" w:hAnsi="宋体" w:cs="宋体"/>
                <w:color w:val="000000"/>
                <w:kern w:val="0"/>
                <w:sz w:val="18"/>
                <w:szCs w:val="18"/>
                <w:lang w:eastAsia="zh-CN" w:bidi="ar"/>
              </w:rPr>
              <w:t>术学</w:t>
            </w:r>
            <w:r>
              <w:rPr>
                <w:rFonts w:hint="eastAsia" w:ascii="宋体" w:hAnsi="宋体" w:cs="宋体"/>
                <w:color w:val="000000"/>
                <w:kern w:val="0"/>
                <w:sz w:val="18"/>
                <w:szCs w:val="18"/>
                <w:lang w:bidi="ar"/>
              </w:rPr>
              <w:t xml:space="preserve">院为重点**单位,增加库房存储与其共享存储达到90天标准).  </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48</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285" w:hRule="atLeast"/>
        </w:trPr>
        <w:tc>
          <w:tcPr>
            <w:tcW w:w="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安防集中管理平台</w:t>
            </w:r>
          </w:p>
        </w:tc>
        <w:tc>
          <w:tcPr>
            <w:tcW w:w="4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管理平台监控点位授权，▲提供原厂授权和三年质保书.原平台为海康威视9600平台(提供</w:t>
            </w:r>
            <w:r>
              <w:rPr>
                <w:rFonts w:hint="eastAsia" w:ascii="宋体" w:hAnsi="宋体" w:cs="宋体"/>
                <w:color w:val="000000"/>
                <w:kern w:val="0"/>
                <w:sz w:val="18"/>
                <w:szCs w:val="18"/>
                <w:lang w:eastAsia="zh-CN" w:bidi="ar"/>
              </w:rPr>
              <w:t>原厂商</w:t>
            </w:r>
            <w:r>
              <w:rPr>
                <w:rFonts w:hint="eastAsia" w:ascii="宋体" w:hAnsi="宋体" w:cs="宋体"/>
                <w:color w:val="000000"/>
                <w:kern w:val="0"/>
                <w:sz w:val="18"/>
                <w:szCs w:val="18"/>
                <w:lang w:bidi="ar"/>
              </w:rPr>
              <w:t>无缝对接证明)。</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50</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285" w:hRule="atLeast"/>
        </w:trPr>
        <w:tc>
          <w:tcPr>
            <w:tcW w:w="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55寸LCD显示屏</w:t>
            </w:r>
          </w:p>
        </w:tc>
        <w:tc>
          <w:tcPr>
            <w:tcW w:w="4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LCD液晶显示单元；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尺寸：55英寸；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分辨率：1920x1080；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视角：178°(水平)/ 178°(垂直)；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响应时间：8ms(G to 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对比度：4000:1；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亮度：500cd/㎡；</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物理拼缝：3.5mm；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输入接口：VGA×1，DVI×1，BNC×1，HDMI×1，USB×1；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输出接口：VGA×1，DVI×1，BNC×1；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可选配接口 3G SDI(输入×1、输出×1)、DP、HDbaseT、TVI(输入×1、输出×1)、网络源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功耗：≤150W；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电源要求：AC 90-264V；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寿命：≥60000 小时；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工作温度和湿度：0℃--50℃，10%--90%(无凝露)；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外形尺寸：1213.6mm(W) x 684.3mm(H) x 113.5mm(D)</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边框宽度：2.3mm（左/上）,1.2mm（右/下）</w:t>
            </w:r>
          </w:p>
          <w:p>
            <w:pPr>
              <w:widowControl/>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▲提供原厂授权和三年质保书.</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285" w:hRule="atLeast"/>
        </w:trPr>
        <w:tc>
          <w:tcPr>
            <w:tcW w:w="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解码器</w:t>
            </w:r>
          </w:p>
        </w:tc>
        <w:tc>
          <w:tcPr>
            <w:tcW w:w="4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采用嵌入式架构，专用Linux系统，使用DSP解码。为了设备稳定可靠运行，不得采用工控机或者PC机的X86架构。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要求设备具备，1路语音输入，1路语音输出，1个RS232接口，1个RS485接口，8路报警输入，8路报警输出，1个HDMI视频输出接口，支持1路模拟音频输出，支持1路模拟CVBS视频输出接口，一个RJ45网络接口。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具有1个电源指示灯，2个硬盘指示灯。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可对客户端电脑桌面解码输出显示。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可通过客户端软件导入和导出设备配置参数。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可通过客户端软件设置HDMI接口输出分辨率为1024×768（60Hz）、1280×1024（60Hz）、1280×720（60Hz）、1280×720（50Hz）、1920×1080（50Hz）、1920×1080（60Hz）、1600×1200（60Hz）、1680×1050（60Hz）、3840x2160（30Hz）。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可通过客户端软件将显示窗口在多个显示屏间进行拖动或跨屏显示，并可调节显示窗口大小。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可将视频图像进行轮巡输出显示，并可在客户端软件设置轮巡计划。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可分别通过IE浏览器及客户端软件两种方式访问设备。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支持1、2、4、6、8、9、10、12、16画面分割显示。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设备可接入海康私有协议（SDK）、RTSP协议、ONVIF协议的前端设备的视频流。</w:t>
            </w:r>
          </w:p>
          <w:p>
            <w:pPr>
              <w:widowControl/>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可通过客户端软件对接入的云台进行控制；可通过RS-485接口连接键盘实现键盘对接入的云台进行控制。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可通过客户端软件对设备进行恢复出厂设置。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可将设备当前的解码输出模式设置为一个场景，设备可保存多个场景，并可通过客户端软件切换设备场景。提供具有CNAS资质认证标识的检测机构出具的公安部报告证明。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具有NTP校时及客户端软件手动校时两种校时方式。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设备通过高温、低温、恒定湿热试验（高温55±2℃，低温-10±3℃，持续时间2H；相对湿度90%~95%、温度40±2℃，持续时间48H）。</w:t>
            </w:r>
          </w:p>
          <w:p>
            <w:pPr>
              <w:widowControl/>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可对以下分辨率的视频图像进行解码后输出：2路分辨率为4000×3000（20fps）的视频图像；4路分辨率为4096×2160（25fps）的视频图像；4路分辨率为3840×2160（25fps）的视频图像；6路分辨率为2592×1944（30fps）的视频图像；10路分辨率为2048×1536（30fps）的视频图像；16路分辨率为1920×1080（30fps）的视频图像；32路分辨率为1280×720（30fps）的视频图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可对以下编码格式的视频图像进行解码后输出：H.264、H.265、Smart264、Smart265、MPEG4视频图像。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可对以下分辨率及编码格式的视频图像进行解码后输出：4路分辨率为1920×1080（30fps）的MJPEG视频图像。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通过VGA视频输入接口接入分辨率为1024×768（60Hz）、800×600（60Hz）、1280×1024（60Hz）、1280×720（60Hz）、1280×720（50Hz）、1280×960（60Hz）、1600×1200（60Hz）、1920×1080（50Hz）、1920×1080（60Hz）、1680×1050（60Hz）、1366×768（60Hz）、1280×800（60Hz）、1440×900（60Hz）的视频图像并显示。</w:t>
            </w:r>
          </w:p>
          <w:p>
            <w:pPr>
              <w:widowControl/>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支持解码音频格式为G.722、G.711A、G.726、G.711U、MPEG2-L2、AAC的文件。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可对输入的视频画面进行90°旋转显示。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可通过客户端软件上传分辨率为1920×1080的JPEG图片，作为墙纸显示在窗口图层底图，可通过客户端软件设置底色，当无解码画面时，设备输出显示该底色。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可通过APP客户端对设备输出的视频图像进行控制操作。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设备接入具有智能行为分析功能的摄像机，可解码显示智能行为分析信息，包括移动侦测、越界入侵、区域入侵、起身离开等，并上传报警信息。</w:t>
            </w:r>
          </w:p>
          <w:p>
            <w:pPr>
              <w:widowControl/>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▲提供原厂授权和三年质保书.原平台为海康威视9600平台(提供</w:t>
            </w:r>
            <w:r>
              <w:rPr>
                <w:rFonts w:hint="eastAsia" w:ascii="宋体" w:hAnsi="宋体" w:cs="宋体"/>
                <w:color w:val="000000"/>
                <w:kern w:val="0"/>
                <w:sz w:val="18"/>
                <w:szCs w:val="18"/>
                <w:lang w:eastAsia="zh-CN" w:bidi="ar"/>
              </w:rPr>
              <w:t>原厂商</w:t>
            </w:r>
            <w:r>
              <w:rPr>
                <w:rFonts w:hint="eastAsia" w:ascii="宋体" w:hAnsi="宋体" w:cs="宋体"/>
                <w:color w:val="000000"/>
                <w:kern w:val="0"/>
                <w:sz w:val="18"/>
                <w:szCs w:val="18"/>
                <w:lang w:bidi="ar"/>
              </w:rPr>
              <w:t>无缝对接证明)</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hint="eastAsia" w:ascii="宋体" w:hAnsi="宋体" w:cs="宋体"/>
                <w:color w:val="000000"/>
                <w:sz w:val="18"/>
                <w:szCs w:val="18"/>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285" w:hRule="atLeast"/>
        </w:trPr>
        <w:tc>
          <w:tcPr>
            <w:tcW w:w="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大屏装支架</w:t>
            </w:r>
          </w:p>
        </w:tc>
        <w:tc>
          <w:tcPr>
            <w:tcW w:w="4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国标定制</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285" w:hRule="atLeast"/>
        </w:trPr>
        <w:tc>
          <w:tcPr>
            <w:tcW w:w="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电脑</w:t>
            </w:r>
          </w:p>
        </w:tc>
        <w:tc>
          <w:tcPr>
            <w:tcW w:w="4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I7-7700 8G 1T DVDRW 2G独显</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285" w:hRule="atLeast"/>
        </w:trPr>
        <w:tc>
          <w:tcPr>
            <w:tcW w:w="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六类网线</w:t>
            </w:r>
          </w:p>
        </w:tc>
        <w:tc>
          <w:tcPr>
            <w:tcW w:w="4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6类网线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Cat6非屏蔽双绞线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LSZH(低烟无卤)防火等级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23AWG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工作温度为-20~60℃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标准：符合ISO/IEC 11801、TIA-568-C.2、GB/T 18015.5要求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所用材料符合RoHS要求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并通过符合IEC60332-1标准的LSZH防火等级认证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性能指标优于现行6类线缆250MHz标准；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标准装箱长度:305m±1.5m；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线缆颜色:白色；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芯线规格:23AWG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无氧铜；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线缆结构：4对8芯双绞线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每对之间采用十字骨架隔离</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每芯均有颜色区分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外皮印有厂商标识及电缆编码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有撕裂绳；</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箱</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285" w:hRule="atLeast"/>
        </w:trPr>
        <w:tc>
          <w:tcPr>
            <w:tcW w:w="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电源线</w:t>
            </w:r>
          </w:p>
        </w:tc>
        <w:tc>
          <w:tcPr>
            <w:tcW w:w="4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Style w:val="59"/>
                <w:rFonts w:hint="default"/>
                <w:sz w:val="18"/>
                <w:szCs w:val="18"/>
                <w:lang w:bidi="ar"/>
              </w:rPr>
              <w:t>RVV2*1.0，国标</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米</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3000</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285" w:hRule="atLeast"/>
        </w:trPr>
        <w:tc>
          <w:tcPr>
            <w:tcW w:w="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PVC管</w:t>
            </w:r>
          </w:p>
        </w:tc>
        <w:tc>
          <w:tcPr>
            <w:tcW w:w="4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Style w:val="59"/>
                <w:rFonts w:hint="default"/>
                <w:sz w:val="18"/>
                <w:szCs w:val="18"/>
                <w:lang w:bidi="ar"/>
              </w:rPr>
              <w:t>国标PVC20mm，阻燃，</w:t>
            </w:r>
            <w:r>
              <w:rPr>
                <w:rStyle w:val="60"/>
                <w:rFonts w:hint="eastAsia" w:ascii="宋体" w:hAnsi="宋体" w:eastAsia="宋体" w:cs="宋体"/>
                <w:sz w:val="18"/>
                <w:szCs w:val="18"/>
                <w:lang w:bidi="ar"/>
              </w:rPr>
              <w:t>205</w:t>
            </w:r>
            <w:r>
              <w:rPr>
                <w:rStyle w:val="59"/>
                <w:rFonts w:hint="default"/>
                <w:sz w:val="18"/>
                <w:szCs w:val="18"/>
                <w:lang w:bidi="ar"/>
              </w:rPr>
              <w:t>型</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米</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4200</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285" w:hRule="atLeast"/>
        </w:trPr>
        <w:tc>
          <w:tcPr>
            <w:tcW w:w="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PE管</w:t>
            </w:r>
          </w:p>
        </w:tc>
        <w:tc>
          <w:tcPr>
            <w:tcW w:w="4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PE50国标</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米</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500</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285" w:hRule="atLeast"/>
        </w:trPr>
        <w:tc>
          <w:tcPr>
            <w:tcW w:w="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多模光纤</w:t>
            </w:r>
          </w:p>
        </w:tc>
        <w:tc>
          <w:tcPr>
            <w:tcW w:w="4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12芯铠装多模光缆</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米</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500</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285" w:hRule="atLeast"/>
        </w:trPr>
        <w:tc>
          <w:tcPr>
            <w:tcW w:w="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室内配线箱</w:t>
            </w:r>
          </w:p>
        </w:tc>
        <w:tc>
          <w:tcPr>
            <w:tcW w:w="4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Style w:val="59"/>
                <w:rFonts w:hint="default"/>
                <w:sz w:val="18"/>
                <w:szCs w:val="18"/>
                <w:lang w:bidi="ar"/>
              </w:rPr>
              <w:t>500*500*600mm，壁厚</w:t>
            </w:r>
            <w:r>
              <w:rPr>
                <w:rStyle w:val="60"/>
                <w:rFonts w:hint="eastAsia" w:ascii="宋体" w:hAnsi="宋体" w:eastAsia="宋体" w:cs="宋体"/>
                <w:sz w:val="18"/>
                <w:szCs w:val="18"/>
                <w:lang w:bidi="ar"/>
              </w:rPr>
              <w:t>2mm</w:t>
            </w:r>
            <w:r>
              <w:rPr>
                <w:rStyle w:val="59"/>
                <w:rFonts w:hint="default"/>
                <w:sz w:val="18"/>
                <w:szCs w:val="18"/>
                <w:lang w:bidi="ar"/>
              </w:rPr>
              <w:t>，内部</w:t>
            </w:r>
            <w:r>
              <w:rPr>
                <w:rStyle w:val="60"/>
                <w:rFonts w:hint="eastAsia" w:ascii="宋体" w:hAnsi="宋体" w:eastAsia="宋体" w:cs="宋体"/>
                <w:sz w:val="18"/>
                <w:szCs w:val="18"/>
                <w:lang w:bidi="ar"/>
              </w:rPr>
              <w:t>1</w:t>
            </w:r>
            <w:r>
              <w:rPr>
                <w:rStyle w:val="59"/>
                <w:rFonts w:hint="default"/>
                <w:sz w:val="18"/>
                <w:szCs w:val="18"/>
                <w:lang w:bidi="ar"/>
              </w:rPr>
              <w:t>块隔板，十字门锁等</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只</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kern w:val="0"/>
                <w:sz w:val="18"/>
                <w:szCs w:val="18"/>
                <w:lang w:bidi="ar"/>
              </w:rPr>
            </w:pPr>
          </w:p>
        </w:tc>
      </w:tr>
      <w:tr>
        <w:tblPrEx>
          <w:tblCellMar>
            <w:top w:w="0" w:type="dxa"/>
            <w:left w:w="0" w:type="dxa"/>
            <w:bottom w:w="0" w:type="dxa"/>
            <w:right w:w="0" w:type="dxa"/>
          </w:tblCellMar>
        </w:tblPrEx>
        <w:trPr>
          <w:trHeight w:val="454" w:hRule="atLeast"/>
        </w:trPr>
        <w:tc>
          <w:tcPr>
            <w:tcW w:w="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辅助材料</w:t>
            </w:r>
          </w:p>
        </w:tc>
        <w:tc>
          <w:tcPr>
            <w:tcW w:w="4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管槽配件，连接件，焊接配件，防水胶布，标签，扎带，熔接耗材等</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批</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hint="eastAsia" w:ascii="宋体" w:hAnsi="宋体" w:cs="宋体"/>
                <w:color w:val="000000"/>
                <w:sz w:val="18"/>
                <w:szCs w:val="18"/>
              </w:rPr>
            </w:pPr>
          </w:p>
        </w:tc>
      </w:tr>
    </w:tbl>
    <w:p>
      <w:pPr>
        <w:tabs>
          <w:tab w:val="left" w:pos="360"/>
          <w:tab w:val="left" w:pos="540"/>
        </w:tabs>
        <w:snapToGrid w:val="0"/>
        <w:spacing w:line="360" w:lineRule="auto"/>
        <w:ind w:right="-21" w:rightChars="-10"/>
        <w:rPr>
          <w:rFonts w:hint="eastAsia" w:ascii="宋体" w:hAnsi="宋体" w:cs="宋体"/>
          <w:b/>
          <w:sz w:val="24"/>
        </w:rPr>
      </w:pPr>
    </w:p>
    <w:p>
      <w:pPr>
        <w:tabs>
          <w:tab w:val="left" w:pos="360"/>
          <w:tab w:val="left" w:pos="540"/>
        </w:tabs>
        <w:snapToGrid w:val="0"/>
        <w:spacing w:line="360" w:lineRule="auto"/>
        <w:ind w:right="-21" w:rightChars="-10"/>
        <w:rPr>
          <w:rFonts w:hint="eastAsia" w:ascii="宋体" w:hAnsi="宋体" w:cs="宋体"/>
          <w:b/>
          <w:sz w:val="24"/>
        </w:rPr>
      </w:pPr>
    </w:p>
    <w:p>
      <w:pPr>
        <w:tabs>
          <w:tab w:val="left" w:pos="360"/>
          <w:tab w:val="left" w:pos="540"/>
        </w:tabs>
        <w:snapToGrid w:val="0"/>
        <w:spacing w:line="360" w:lineRule="auto"/>
        <w:ind w:right="-21" w:rightChars="-10" w:firstLine="420"/>
        <w:rPr>
          <w:rFonts w:hint="eastAsia" w:ascii="宋体" w:hAnsi="宋体" w:cs="宋体"/>
          <w:b/>
          <w:sz w:val="24"/>
        </w:rPr>
      </w:pPr>
    </w:p>
    <w:p>
      <w:pPr>
        <w:spacing w:line="360" w:lineRule="auto"/>
        <w:ind w:left="238"/>
        <w:jc w:val="left"/>
        <w:rPr>
          <w:rFonts w:ascii="宋体" w:hAnsi="宋体" w:cs="宋体"/>
          <w:b/>
          <w:sz w:val="24"/>
        </w:rPr>
      </w:pPr>
      <w:r>
        <w:rPr>
          <w:rFonts w:hint="eastAsia" w:ascii="宋体" w:hAnsi="宋体" w:cs="宋体"/>
          <w:b/>
          <w:sz w:val="24"/>
        </w:rPr>
        <w:t>3、</w:t>
      </w:r>
      <w:r>
        <w:rPr>
          <w:rFonts w:ascii="宋体" w:hAnsi="宋体" w:cs="宋体"/>
          <w:b/>
          <w:sz w:val="24"/>
        </w:rPr>
        <w:t>检查与验收</w:t>
      </w:r>
    </w:p>
    <w:p>
      <w:pPr>
        <w:spacing w:line="360" w:lineRule="auto"/>
        <w:ind w:left="238"/>
        <w:jc w:val="left"/>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1</w:t>
      </w:r>
      <w:r>
        <w:rPr>
          <w:rFonts w:ascii="宋体" w:hAnsi="宋体" w:cs="宋体"/>
          <w:sz w:val="24"/>
        </w:rPr>
        <w:t>验收与交接：验收应由双方技术人员按有关合同、到货清单及产品说明书等技术资料共同进行数量清点</w:t>
      </w:r>
      <w:r>
        <w:rPr>
          <w:rFonts w:hint="eastAsia" w:ascii="宋体" w:hAnsi="宋体" w:cs="宋体"/>
          <w:sz w:val="24"/>
        </w:rPr>
        <w:t>、验收</w:t>
      </w:r>
      <w:r>
        <w:rPr>
          <w:rFonts w:ascii="宋体" w:hAnsi="宋体" w:cs="宋体"/>
          <w:sz w:val="24"/>
        </w:rPr>
        <w:t>。</w:t>
      </w:r>
      <w:r>
        <w:rPr>
          <w:rFonts w:hint="eastAsia" w:ascii="宋体" w:hAnsi="宋体" w:cs="宋体"/>
          <w:sz w:val="24"/>
        </w:rPr>
        <w:t>按采购文件的标准要求及国家相关规定进行验收，</w:t>
      </w:r>
      <w:r>
        <w:rPr>
          <w:rFonts w:ascii="宋体" w:hAnsi="宋体" w:cs="宋体"/>
          <w:sz w:val="24"/>
        </w:rPr>
        <w:t>验收合格后，方予交货。</w:t>
      </w:r>
    </w:p>
    <w:p>
      <w:pPr>
        <w:spacing w:line="360" w:lineRule="auto"/>
        <w:ind w:left="238"/>
        <w:jc w:val="left"/>
        <w:rPr>
          <w:rFonts w:hint="eastAsia" w:ascii="宋体" w:hAnsi="宋体" w:cs="宋体"/>
          <w:b/>
          <w:sz w:val="24"/>
        </w:rPr>
      </w:pPr>
    </w:p>
    <w:p>
      <w:pPr>
        <w:spacing w:line="360" w:lineRule="auto"/>
        <w:ind w:left="238"/>
        <w:jc w:val="left"/>
        <w:rPr>
          <w:rFonts w:ascii="宋体" w:hAnsi="宋体" w:cs="宋体"/>
          <w:b/>
          <w:sz w:val="24"/>
        </w:rPr>
      </w:pPr>
      <w:r>
        <w:rPr>
          <w:rFonts w:hint="eastAsia" w:ascii="宋体" w:hAnsi="宋体" w:cs="宋体"/>
          <w:b/>
          <w:sz w:val="24"/>
        </w:rPr>
        <w:t>4、</w:t>
      </w:r>
      <w:r>
        <w:rPr>
          <w:rFonts w:ascii="宋体" w:hAnsi="宋体" w:cs="宋体"/>
          <w:b/>
          <w:sz w:val="24"/>
        </w:rPr>
        <w:t>技术培训与服务承诺</w:t>
      </w:r>
    </w:p>
    <w:p>
      <w:pPr>
        <w:spacing w:line="360" w:lineRule="auto"/>
        <w:ind w:left="238"/>
        <w:jc w:val="left"/>
        <w:rPr>
          <w:rFonts w:ascii="宋体" w:hAnsi="宋体" w:cs="宋体"/>
          <w:sz w:val="24"/>
        </w:rPr>
      </w:pPr>
      <w:r>
        <w:rPr>
          <w:rFonts w:hint="eastAsia" w:ascii="宋体" w:hAnsi="宋体" w:cs="宋体"/>
          <w:sz w:val="24"/>
        </w:rPr>
        <w:t>4</w:t>
      </w:r>
      <w:r>
        <w:rPr>
          <w:rFonts w:ascii="宋体" w:hAnsi="宋体" w:cs="宋体"/>
          <w:sz w:val="24"/>
        </w:rPr>
        <w:t>.1若</w:t>
      </w:r>
      <w:r>
        <w:rPr>
          <w:rFonts w:hint="eastAsia" w:ascii="宋体" w:hAnsi="宋体" w:cs="宋体"/>
          <w:sz w:val="24"/>
        </w:rPr>
        <w:t>甲方</w:t>
      </w:r>
      <w:r>
        <w:rPr>
          <w:rFonts w:ascii="宋体" w:hAnsi="宋体" w:cs="宋体"/>
          <w:sz w:val="24"/>
        </w:rPr>
        <w:t>需要，</w:t>
      </w:r>
      <w:r>
        <w:rPr>
          <w:rFonts w:hint="eastAsia" w:ascii="宋体" w:hAnsi="宋体" w:cs="宋体"/>
          <w:sz w:val="24"/>
        </w:rPr>
        <w:t>乙方</w:t>
      </w:r>
      <w:r>
        <w:rPr>
          <w:rFonts w:ascii="宋体" w:hAnsi="宋体" w:cs="宋体"/>
          <w:sz w:val="24"/>
        </w:rPr>
        <w:t>应负责在工厂或现场对</w:t>
      </w:r>
      <w:r>
        <w:rPr>
          <w:rFonts w:hint="eastAsia" w:ascii="宋体" w:hAnsi="宋体" w:cs="宋体"/>
          <w:sz w:val="24"/>
        </w:rPr>
        <w:t>甲方</w:t>
      </w:r>
      <w:r>
        <w:rPr>
          <w:rFonts w:ascii="宋体" w:hAnsi="宋体" w:cs="宋体"/>
          <w:sz w:val="24"/>
        </w:rPr>
        <w:t>操作和维修人员进行技术培训</w:t>
      </w:r>
      <w:r>
        <w:rPr>
          <w:rFonts w:hint="eastAsia" w:ascii="宋体" w:hAnsi="宋体" w:cs="宋体"/>
          <w:sz w:val="24"/>
        </w:rPr>
        <w:t>，费用由乙方承担</w:t>
      </w:r>
      <w:r>
        <w:rPr>
          <w:rFonts w:ascii="宋体" w:hAnsi="宋体" w:cs="宋体"/>
          <w:sz w:val="24"/>
        </w:rPr>
        <w:t>。</w:t>
      </w:r>
    </w:p>
    <w:p>
      <w:pPr>
        <w:spacing w:line="360" w:lineRule="auto"/>
        <w:ind w:left="238"/>
        <w:jc w:val="left"/>
        <w:rPr>
          <w:rFonts w:ascii="宋体" w:hAnsi="宋体" w:cs="宋体"/>
          <w:sz w:val="24"/>
        </w:rPr>
      </w:pPr>
      <w:r>
        <w:rPr>
          <w:rFonts w:hint="eastAsia" w:ascii="宋体" w:hAnsi="宋体" w:cs="宋体"/>
          <w:sz w:val="24"/>
        </w:rPr>
        <w:t>4</w:t>
      </w:r>
      <w:r>
        <w:rPr>
          <w:rFonts w:ascii="宋体" w:hAnsi="宋体" w:cs="宋体"/>
          <w:sz w:val="24"/>
        </w:rPr>
        <w:t>.2</w:t>
      </w:r>
      <w:r>
        <w:rPr>
          <w:rFonts w:hint="eastAsia" w:ascii="宋体" w:hAnsi="宋体" w:cs="宋体"/>
          <w:sz w:val="24"/>
        </w:rPr>
        <w:t>乙方</w:t>
      </w:r>
      <w:r>
        <w:rPr>
          <w:rFonts w:ascii="宋体" w:hAnsi="宋体" w:cs="宋体"/>
          <w:sz w:val="24"/>
        </w:rPr>
        <w:t>应提供质保期内的免费保修和</w:t>
      </w:r>
      <w:r>
        <w:rPr>
          <w:rFonts w:hint="eastAsia" w:ascii="宋体" w:hAnsi="宋体" w:cs="宋体"/>
          <w:sz w:val="24"/>
        </w:rPr>
        <w:t>工作站内所有相关设备的</w:t>
      </w:r>
      <w:r>
        <w:rPr>
          <w:rFonts w:ascii="宋体" w:hAnsi="宋体" w:cs="宋体"/>
          <w:sz w:val="24"/>
        </w:rPr>
        <w:t>终身维修，确保设备的正常使用。</w:t>
      </w:r>
    </w:p>
    <w:p>
      <w:pPr>
        <w:tabs>
          <w:tab w:val="left" w:pos="360"/>
          <w:tab w:val="left" w:pos="540"/>
        </w:tabs>
        <w:snapToGrid w:val="0"/>
        <w:spacing w:line="360" w:lineRule="auto"/>
        <w:ind w:right="-21" w:rightChars="-10" w:firstLine="420"/>
        <w:rPr>
          <w:rFonts w:hint="eastAsia" w:ascii="宋体" w:hAnsi="宋体"/>
          <w:sz w:val="24"/>
        </w:rPr>
      </w:pPr>
      <w:r>
        <w:rPr>
          <w:rFonts w:hint="eastAsia" w:ascii="宋体" w:hAnsi="宋体" w:cs="宋体"/>
          <w:sz w:val="24"/>
        </w:rPr>
        <w:t>4</w:t>
      </w:r>
      <w:r>
        <w:rPr>
          <w:rFonts w:ascii="宋体" w:hAnsi="宋体" w:cs="宋体"/>
          <w:sz w:val="24"/>
        </w:rPr>
        <w:t>.3请详细提供质保期内、外的维修项目、服务承诺。</w:t>
      </w:r>
    </w:p>
    <w:p>
      <w:pPr>
        <w:tabs>
          <w:tab w:val="left" w:pos="360"/>
          <w:tab w:val="left" w:pos="540"/>
        </w:tabs>
        <w:snapToGrid w:val="0"/>
        <w:spacing w:line="360" w:lineRule="auto"/>
        <w:ind w:right="-21" w:rightChars="-10" w:firstLine="420"/>
        <w:rPr>
          <w:rFonts w:hint="eastAsia" w:ascii="宋体" w:hAnsi="宋体"/>
          <w:b/>
          <w:sz w:val="24"/>
        </w:rPr>
      </w:pPr>
    </w:p>
    <w:p>
      <w:pPr>
        <w:tabs>
          <w:tab w:val="left" w:pos="360"/>
          <w:tab w:val="left" w:pos="540"/>
        </w:tabs>
        <w:snapToGrid w:val="0"/>
        <w:spacing w:line="360" w:lineRule="auto"/>
        <w:ind w:right="-21" w:rightChars="-10" w:firstLine="420"/>
        <w:rPr>
          <w:rFonts w:hint="eastAsia" w:ascii="宋体" w:hAnsi="宋体"/>
          <w:b/>
          <w:sz w:val="24"/>
        </w:rPr>
      </w:pPr>
      <w:r>
        <w:rPr>
          <w:rFonts w:hint="eastAsia" w:ascii="宋体" w:hAnsi="宋体"/>
          <w:b/>
          <w:sz w:val="24"/>
        </w:rPr>
        <w:t>5、谈判响应文件中应详细描述：</w:t>
      </w:r>
    </w:p>
    <w:p>
      <w:pPr>
        <w:tabs>
          <w:tab w:val="left" w:pos="360"/>
          <w:tab w:val="left" w:pos="540"/>
        </w:tabs>
        <w:snapToGrid w:val="0"/>
        <w:spacing w:line="360" w:lineRule="auto"/>
        <w:ind w:right="-21" w:rightChars="-10" w:firstLine="420"/>
        <w:rPr>
          <w:rFonts w:hint="eastAsia" w:ascii="宋体" w:hAnsi="宋体"/>
          <w:sz w:val="24"/>
        </w:rPr>
      </w:pPr>
      <w:r>
        <w:rPr>
          <w:rFonts w:hint="eastAsia" w:ascii="宋体" w:hAnsi="宋体"/>
          <w:sz w:val="24"/>
        </w:rPr>
        <w:t>1、供应商情况介绍；</w:t>
      </w:r>
    </w:p>
    <w:p>
      <w:pPr>
        <w:tabs>
          <w:tab w:val="left" w:pos="360"/>
          <w:tab w:val="left" w:pos="540"/>
        </w:tabs>
        <w:snapToGrid w:val="0"/>
        <w:spacing w:line="360" w:lineRule="auto"/>
        <w:ind w:right="-21" w:rightChars="-10" w:firstLine="420"/>
        <w:rPr>
          <w:rFonts w:hint="eastAsia" w:ascii="宋体" w:hAnsi="宋体"/>
          <w:sz w:val="24"/>
        </w:rPr>
      </w:pPr>
      <w:r>
        <w:rPr>
          <w:rFonts w:hint="eastAsia" w:ascii="宋体" w:hAnsi="宋体"/>
          <w:sz w:val="24"/>
        </w:rPr>
        <w:t>2、商务响应表（格式见第六章）；</w:t>
      </w:r>
    </w:p>
    <w:p>
      <w:pPr>
        <w:tabs>
          <w:tab w:val="left" w:pos="360"/>
          <w:tab w:val="left" w:pos="540"/>
        </w:tabs>
        <w:snapToGrid w:val="0"/>
        <w:spacing w:line="360" w:lineRule="auto"/>
        <w:ind w:right="-21" w:rightChars="-10" w:firstLine="420"/>
        <w:rPr>
          <w:rFonts w:hint="eastAsia" w:ascii="宋体" w:hAnsi="宋体"/>
          <w:sz w:val="24"/>
        </w:rPr>
      </w:pPr>
      <w:r>
        <w:rPr>
          <w:rFonts w:hint="eastAsia" w:ascii="宋体" w:hAnsi="宋体"/>
          <w:sz w:val="24"/>
        </w:rPr>
        <w:t>3、技术响应表（格式见第六章）；</w:t>
      </w:r>
    </w:p>
    <w:p>
      <w:pPr>
        <w:tabs>
          <w:tab w:val="left" w:pos="360"/>
          <w:tab w:val="left" w:pos="540"/>
        </w:tabs>
        <w:snapToGrid w:val="0"/>
        <w:spacing w:line="360" w:lineRule="auto"/>
        <w:ind w:right="-21" w:rightChars="-10" w:firstLine="420"/>
        <w:rPr>
          <w:rFonts w:hint="eastAsia" w:ascii="宋体" w:hAnsi="宋体"/>
          <w:sz w:val="24"/>
        </w:rPr>
      </w:pPr>
      <w:r>
        <w:rPr>
          <w:rFonts w:hint="eastAsia" w:ascii="宋体" w:hAnsi="宋体"/>
          <w:sz w:val="24"/>
        </w:rPr>
        <w:t>4、供应商应提供针对本项目的完整技术方案：</w:t>
      </w:r>
    </w:p>
    <w:p>
      <w:pPr>
        <w:tabs>
          <w:tab w:val="left" w:pos="360"/>
          <w:tab w:val="left" w:pos="540"/>
        </w:tabs>
        <w:snapToGrid w:val="0"/>
        <w:spacing w:line="360" w:lineRule="auto"/>
        <w:ind w:right="-21" w:rightChars="-10" w:firstLine="420"/>
        <w:rPr>
          <w:rFonts w:hint="eastAsia" w:ascii="宋体" w:hAnsi="宋体"/>
          <w:sz w:val="24"/>
        </w:rPr>
      </w:pPr>
      <w:r>
        <w:rPr>
          <w:rFonts w:hint="eastAsia" w:ascii="宋体" w:hAnsi="宋体"/>
          <w:sz w:val="24"/>
        </w:rPr>
        <w:t>1）产品的主要技术参数、特点、材质、质量等的详细描述；</w:t>
      </w:r>
    </w:p>
    <w:p>
      <w:pPr>
        <w:tabs>
          <w:tab w:val="left" w:pos="360"/>
          <w:tab w:val="left" w:pos="540"/>
        </w:tabs>
        <w:snapToGrid w:val="0"/>
        <w:spacing w:line="360" w:lineRule="auto"/>
        <w:ind w:right="-21" w:rightChars="-10" w:firstLine="420"/>
        <w:rPr>
          <w:rFonts w:hint="eastAsia" w:ascii="宋体" w:hAnsi="宋体"/>
          <w:sz w:val="24"/>
        </w:rPr>
      </w:pPr>
      <w:r>
        <w:rPr>
          <w:rFonts w:hint="eastAsia" w:ascii="宋体" w:hAnsi="宋体"/>
          <w:sz w:val="24"/>
        </w:rPr>
        <w:t>2）提供产品的质量检验报告。</w:t>
      </w:r>
    </w:p>
    <w:p>
      <w:pPr>
        <w:snapToGrid w:val="0"/>
        <w:spacing w:line="360" w:lineRule="auto"/>
        <w:ind w:firstLine="470" w:firstLineChars="196"/>
        <w:jc w:val="left"/>
        <w:outlineLvl w:val="0"/>
        <w:rPr>
          <w:rFonts w:hint="eastAsia" w:ascii="宋体" w:hAnsi="宋体"/>
          <w:sz w:val="24"/>
        </w:rPr>
      </w:pPr>
      <w:r>
        <w:rPr>
          <w:rFonts w:hint="eastAsia" w:ascii="宋体" w:hAnsi="宋体"/>
          <w:sz w:val="24"/>
        </w:rPr>
        <w:t>5、</w:t>
      </w:r>
      <w:r>
        <w:rPr>
          <w:rFonts w:ascii="宋体" w:hAnsi="宋体"/>
          <w:sz w:val="24"/>
        </w:rPr>
        <w:t>安装、调试、验收方法或方案</w:t>
      </w:r>
      <w:r>
        <w:rPr>
          <w:rFonts w:hint="eastAsia" w:ascii="宋体" w:hAnsi="宋体"/>
          <w:sz w:val="24"/>
        </w:rPr>
        <w:t>；</w:t>
      </w:r>
    </w:p>
    <w:p>
      <w:pPr>
        <w:snapToGrid w:val="0"/>
        <w:spacing w:line="360" w:lineRule="auto"/>
        <w:ind w:firstLine="470" w:firstLineChars="196"/>
        <w:jc w:val="left"/>
        <w:outlineLvl w:val="0"/>
        <w:rPr>
          <w:rFonts w:hint="eastAsia" w:ascii="宋体" w:hAnsi="宋体"/>
          <w:sz w:val="24"/>
        </w:rPr>
      </w:pPr>
      <w:r>
        <w:rPr>
          <w:rFonts w:hint="eastAsia" w:ascii="宋体" w:hAnsi="宋体"/>
          <w:sz w:val="24"/>
        </w:rPr>
        <w:t>6、</w:t>
      </w:r>
      <w:r>
        <w:rPr>
          <w:rFonts w:ascii="宋体" w:hAnsi="宋体"/>
          <w:sz w:val="24"/>
        </w:rPr>
        <w:t>技术服务、技术培训、售后服务的内容和措施</w:t>
      </w:r>
      <w:r>
        <w:rPr>
          <w:rFonts w:hint="eastAsia" w:ascii="宋体" w:hAnsi="宋体"/>
          <w:sz w:val="24"/>
        </w:rPr>
        <w:t>；</w:t>
      </w:r>
    </w:p>
    <w:p>
      <w:pPr>
        <w:snapToGrid w:val="0"/>
        <w:spacing w:line="360" w:lineRule="auto"/>
        <w:ind w:firstLine="470" w:firstLineChars="196"/>
        <w:jc w:val="left"/>
        <w:rPr>
          <w:rFonts w:hint="eastAsia" w:ascii="宋体" w:hAnsi="宋体"/>
          <w:sz w:val="24"/>
        </w:rPr>
      </w:pPr>
      <w:r>
        <w:rPr>
          <w:rFonts w:hint="eastAsia" w:ascii="宋体" w:hAnsi="宋体"/>
          <w:sz w:val="24"/>
        </w:rPr>
        <w:t>7、项目实施人员一览表；</w:t>
      </w:r>
    </w:p>
    <w:p>
      <w:pPr>
        <w:snapToGrid w:val="0"/>
        <w:spacing w:line="360" w:lineRule="auto"/>
        <w:ind w:firstLine="470" w:firstLineChars="196"/>
        <w:jc w:val="left"/>
        <w:rPr>
          <w:rFonts w:hint="eastAsia" w:ascii="宋体" w:hAnsi="宋体"/>
          <w:sz w:val="24"/>
        </w:rPr>
      </w:pPr>
      <w:r>
        <w:rPr>
          <w:rFonts w:hint="eastAsia" w:ascii="宋体" w:hAnsi="宋体"/>
          <w:sz w:val="24"/>
        </w:rPr>
        <w:t>8、采购文件要求及其他与资格审查、评审相关的证明材料、资料。</w:t>
      </w:r>
    </w:p>
    <w:p>
      <w:pPr>
        <w:tabs>
          <w:tab w:val="left" w:pos="360"/>
          <w:tab w:val="left" w:pos="540"/>
        </w:tabs>
        <w:snapToGrid w:val="0"/>
        <w:spacing w:line="360" w:lineRule="auto"/>
        <w:ind w:right="-21" w:rightChars="-10" w:firstLine="420"/>
        <w:rPr>
          <w:rFonts w:hint="eastAsia" w:ascii="宋体" w:hAnsi="宋体"/>
          <w:sz w:val="24"/>
        </w:rPr>
      </w:pPr>
    </w:p>
    <w:p>
      <w:pPr>
        <w:tabs>
          <w:tab w:val="left" w:pos="360"/>
          <w:tab w:val="left" w:pos="540"/>
        </w:tabs>
        <w:snapToGrid w:val="0"/>
        <w:spacing w:line="360" w:lineRule="auto"/>
        <w:ind w:right="-21" w:rightChars="-10" w:firstLine="420"/>
        <w:rPr>
          <w:rFonts w:hint="eastAsia" w:ascii="宋体" w:hAnsi="宋体"/>
          <w:b/>
          <w:sz w:val="24"/>
        </w:rPr>
      </w:pPr>
      <w:r>
        <w:rPr>
          <w:rFonts w:hint="eastAsia" w:ascii="宋体" w:hAnsi="宋体"/>
          <w:b/>
          <w:sz w:val="24"/>
        </w:rPr>
        <w:t>6、本章未尽之处具体详见“第四章  合同主要条款”。</w:t>
      </w:r>
    </w:p>
    <w:p>
      <w:pPr>
        <w:pStyle w:val="20"/>
        <w:snapToGrid w:val="0"/>
        <w:spacing w:beforeLines="0" w:afterLines="0" w:line="360" w:lineRule="auto"/>
        <w:ind w:firstLine="480" w:firstLineChars="200"/>
        <w:jc w:val="center"/>
        <w:outlineLvl w:val="0"/>
        <w:rPr>
          <w:rFonts w:hint="eastAsia"/>
          <w:b/>
          <w:bCs/>
          <w:sz w:val="30"/>
          <w:szCs w:val="30"/>
        </w:rPr>
      </w:pPr>
      <w:r>
        <w:br w:type="page"/>
      </w:r>
      <w:bookmarkStart w:id="19" w:name="_Toc509224044"/>
      <w:r>
        <w:rPr>
          <w:rFonts w:hint="eastAsia"/>
          <w:b/>
          <w:bCs/>
          <w:sz w:val="30"/>
          <w:szCs w:val="30"/>
        </w:rPr>
        <w:t>第四章  合同主要条款</w:t>
      </w:r>
      <w:bookmarkEnd w:id="19"/>
    </w:p>
    <w:p>
      <w:pPr>
        <w:spacing w:line="360" w:lineRule="auto"/>
        <w:ind w:right="-185" w:rightChars="-88" w:firstLine="482" w:firstLineChars="200"/>
        <w:rPr>
          <w:rFonts w:ascii="宋体" w:hAnsi="宋体"/>
          <w:b/>
          <w:color w:val="000000"/>
          <w:sz w:val="24"/>
        </w:rPr>
      </w:pPr>
      <w:r>
        <w:rPr>
          <w:rFonts w:ascii="宋体" w:hAnsi="宋体"/>
          <w:b/>
          <w:color w:val="000000"/>
          <w:sz w:val="24"/>
        </w:rPr>
        <w:t>（本条款为买卖双方必须遵守的基本条款，买卖双方可根据实际情况签订合同</w:t>
      </w:r>
      <w:r>
        <w:rPr>
          <w:rFonts w:hint="eastAsia" w:ascii="宋体" w:hAnsi="宋体"/>
          <w:b/>
          <w:color w:val="000000"/>
          <w:sz w:val="24"/>
        </w:rPr>
        <w:t>文本</w:t>
      </w:r>
      <w:r>
        <w:rPr>
          <w:rFonts w:ascii="宋体" w:hAnsi="宋体"/>
          <w:b/>
          <w:color w:val="000000"/>
          <w:sz w:val="24"/>
        </w:rPr>
        <w:t>；正式合同以双方签字盖章的文本为准。）</w:t>
      </w:r>
    </w:p>
    <w:p>
      <w:pPr>
        <w:pStyle w:val="20"/>
        <w:snapToGrid w:val="0"/>
        <w:spacing w:before="120" w:beforeLines="0" w:after="120" w:afterLines="0" w:line="360" w:lineRule="auto"/>
        <w:rPr>
          <w:rFonts w:hint="eastAsia" w:hAnsi="宋体"/>
        </w:rPr>
      </w:pPr>
    </w:p>
    <w:p>
      <w:pPr>
        <w:adjustRightInd w:val="0"/>
        <w:snapToGrid w:val="0"/>
        <w:spacing w:line="360" w:lineRule="auto"/>
        <w:rPr>
          <w:rFonts w:ascii="宋体" w:hAnsi="宋体"/>
          <w:sz w:val="24"/>
          <w:u w:val="single"/>
        </w:rPr>
      </w:pPr>
      <w:r>
        <w:rPr>
          <w:rFonts w:ascii="宋体" w:hAnsi="宋体"/>
          <w:sz w:val="24"/>
        </w:rPr>
        <w:t>甲方（采购人</w:t>
      </w:r>
      <w:r>
        <w:rPr>
          <w:rFonts w:hint="eastAsia" w:ascii="宋体" w:hAnsi="宋体"/>
          <w:sz w:val="24"/>
        </w:rPr>
        <w:t>、买方</w:t>
      </w:r>
      <w:r>
        <w:rPr>
          <w:rFonts w:ascii="宋体" w:hAnsi="宋体"/>
          <w:sz w:val="24"/>
        </w:rPr>
        <w:t>）：</w:t>
      </w:r>
      <w:r>
        <w:rPr>
          <w:rFonts w:ascii="宋体" w:hAnsi="宋体"/>
          <w:sz w:val="24"/>
          <w:u w:val="single"/>
        </w:rPr>
        <w:t xml:space="preserve">                                            </w:t>
      </w:r>
    </w:p>
    <w:p>
      <w:pPr>
        <w:adjustRightInd w:val="0"/>
        <w:snapToGrid w:val="0"/>
        <w:spacing w:line="360" w:lineRule="auto"/>
        <w:rPr>
          <w:rFonts w:ascii="宋体" w:hAnsi="宋体"/>
          <w:sz w:val="24"/>
          <w:u w:val="single"/>
        </w:rPr>
      </w:pPr>
      <w:r>
        <w:rPr>
          <w:rFonts w:ascii="宋体" w:hAnsi="宋体"/>
          <w:sz w:val="24"/>
        </w:rPr>
        <w:t>乙方（成交人</w:t>
      </w:r>
      <w:r>
        <w:rPr>
          <w:rFonts w:hint="eastAsia" w:ascii="宋体" w:hAnsi="宋体"/>
          <w:sz w:val="24"/>
        </w:rPr>
        <w:t>、卖方</w:t>
      </w:r>
      <w:r>
        <w:rPr>
          <w:rFonts w:ascii="宋体" w:hAnsi="宋体"/>
          <w:sz w:val="24"/>
        </w:rPr>
        <w:t>）：</w:t>
      </w:r>
      <w:r>
        <w:rPr>
          <w:rFonts w:ascii="宋体" w:hAnsi="宋体"/>
          <w:sz w:val="24"/>
          <w:u w:val="single"/>
        </w:rPr>
        <w:t xml:space="preserve">                                            </w:t>
      </w:r>
    </w:p>
    <w:p>
      <w:pPr>
        <w:adjustRightInd w:val="0"/>
        <w:snapToGrid w:val="0"/>
        <w:spacing w:line="360" w:lineRule="auto"/>
        <w:rPr>
          <w:rFonts w:ascii="宋体" w:hAnsi="宋体"/>
          <w:sz w:val="24"/>
        </w:rPr>
      </w:pPr>
      <w:r>
        <w:rPr>
          <w:rFonts w:ascii="宋体" w:hAnsi="宋体"/>
          <w:sz w:val="24"/>
        </w:rPr>
        <w:t xml:space="preserve">          </w:t>
      </w:r>
    </w:p>
    <w:p>
      <w:pPr>
        <w:autoSpaceDE w:val="0"/>
        <w:autoSpaceDN w:val="0"/>
        <w:adjustRightInd w:val="0"/>
        <w:snapToGrid w:val="0"/>
        <w:spacing w:line="360" w:lineRule="auto"/>
        <w:ind w:firstLine="480" w:firstLineChars="200"/>
        <w:textAlignment w:val="bottom"/>
        <w:rPr>
          <w:rFonts w:ascii="宋体" w:hAnsi="宋体"/>
          <w:sz w:val="24"/>
        </w:rPr>
      </w:pPr>
      <w:r>
        <w:rPr>
          <w:rFonts w:ascii="宋体" w:hAnsi="宋体"/>
          <w:sz w:val="24"/>
        </w:rPr>
        <w:t>根据</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r>
        <w:rPr>
          <w:rFonts w:hint="eastAsia" w:ascii="宋体" w:hAnsi="宋体"/>
          <w:b/>
          <w:sz w:val="24"/>
          <w:u w:val="single"/>
        </w:rPr>
        <w:t xml:space="preserve">                         项目</w:t>
      </w:r>
      <w:r>
        <w:rPr>
          <w:rFonts w:hint="eastAsia" w:ascii="宋体" w:hAnsi="宋体"/>
          <w:sz w:val="24"/>
        </w:rPr>
        <w:t>采购</w:t>
      </w:r>
      <w:r>
        <w:rPr>
          <w:rFonts w:ascii="宋体" w:hAnsi="宋体"/>
          <w:sz w:val="24"/>
        </w:rPr>
        <w:t>结果和</w:t>
      </w:r>
      <w:r>
        <w:rPr>
          <w:rFonts w:hint="eastAsia" w:ascii="宋体" w:hAnsi="宋体"/>
          <w:sz w:val="24"/>
        </w:rPr>
        <w:t>采购文件</w:t>
      </w:r>
      <w:r>
        <w:rPr>
          <w:rFonts w:ascii="宋体" w:hAnsi="宋体"/>
          <w:sz w:val="24"/>
        </w:rPr>
        <w:t>的要求，并依照《中华人民共和国合同法》等有关法律、行政法规的规定，同时在平等、公平、诚实和信用的原则下，经双方协商一致，订立本合同。</w:t>
      </w:r>
    </w:p>
    <w:p>
      <w:pPr>
        <w:pStyle w:val="15"/>
        <w:spacing w:line="360" w:lineRule="auto"/>
        <w:ind w:firstLine="420"/>
        <w:rPr>
          <w:rFonts w:hint="eastAsia" w:hAnsi="宋体"/>
          <w:sz w:val="24"/>
          <w:szCs w:val="24"/>
        </w:rPr>
      </w:pPr>
      <w:r>
        <w:rPr>
          <w:rFonts w:hAnsi="宋体"/>
          <w:sz w:val="24"/>
          <w:szCs w:val="24"/>
        </w:rPr>
        <w:t>一、合同文件</w:t>
      </w:r>
    </w:p>
    <w:p>
      <w:pPr>
        <w:pStyle w:val="15"/>
        <w:spacing w:line="360" w:lineRule="auto"/>
        <w:ind w:firstLine="420"/>
        <w:rPr>
          <w:rFonts w:hint="eastAsia" w:hAnsi="宋体"/>
          <w:sz w:val="24"/>
          <w:szCs w:val="24"/>
        </w:rPr>
      </w:pPr>
      <w:r>
        <w:rPr>
          <w:rFonts w:hint="eastAsia" w:hAnsi="宋体"/>
          <w:sz w:val="24"/>
          <w:szCs w:val="24"/>
        </w:rPr>
        <w:t>合同文件的</w:t>
      </w:r>
      <w:r>
        <w:rPr>
          <w:rFonts w:hAnsi="宋体"/>
          <w:sz w:val="24"/>
          <w:szCs w:val="24"/>
        </w:rPr>
        <w:t>组成</w:t>
      </w:r>
      <w:r>
        <w:rPr>
          <w:rFonts w:hint="eastAsia" w:hAnsi="宋体"/>
          <w:sz w:val="24"/>
          <w:szCs w:val="24"/>
        </w:rPr>
        <w:t>，</w:t>
      </w:r>
      <w:r>
        <w:rPr>
          <w:rFonts w:hAnsi="宋体"/>
          <w:sz w:val="24"/>
          <w:szCs w:val="24"/>
        </w:rPr>
        <w:t>包括：</w:t>
      </w:r>
    </w:p>
    <w:p>
      <w:pPr>
        <w:pStyle w:val="15"/>
        <w:spacing w:line="360" w:lineRule="auto"/>
        <w:ind w:firstLine="420"/>
        <w:rPr>
          <w:rFonts w:hAnsi="宋体"/>
          <w:sz w:val="24"/>
          <w:szCs w:val="24"/>
        </w:rPr>
      </w:pPr>
      <w:r>
        <w:rPr>
          <w:rFonts w:hAnsi="宋体"/>
          <w:sz w:val="24"/>
          <w:szCs w:val="24"/>
        </w:rPr>
        <w:t>（1）本合同协议书</w:t>
      </w:r>
      <w:r>
        <w:rPr>
          <w:rFonts w:hint="eastAsia" w:hAnsi="宋体"/>
          <w:sz w:val="24"/>
          <w:szCs w:val="24"/>
        </w:rPr>
        <w:t>和合同全部条款</w:t>
      </w:r>
      <w:r>
        <w:rPr>
          <w:rFonts w:hAnsi="宋体"/>
          <w:sz w:val="24"/>
          <w:szCs w:val="24"/>
        </w:rPr>
        <w:t>；</w:t>
      </w:r>
    </w:p>
    <w:p>
      <w:pPr>
        <w:pStyle w:val="15"/>
        <w:spacing w:line="360" w:lineRule="auto"/>
        <w:ind w:firstLine="420"/>
        <w:rPr>
          <w:rFonts w:hAnsi="宋体"/>
          <w:sz w:val="24"/>
          <w:szCs w:val="24"/>
        </w:rPr>
      </w:pPr>
      <w:r>
        <w:rPr>
          <w:rFonts w:hAnsi="宋体"/>
          <w:sz w:val="24"/>
          <w:szCs w:val="24"/>
        </w:rPr>
        <w:t>（2）</w:t>
      </w:r>
      <w:r>
        <w:rPr>
          <w:rFonts w:hint="eastAsia" w:hAnsi="宋体"/>
          <w:sz w:val="24"/>
          <w:szCs w:val="24"/>
        </w:rPr>
        <w:t>成交</w:t>
      </w:r>
      <w:r>
        <w:rPr>
          <w:rFonts w:hAnsi="宋体"/>
          <w:sz w:val="24"/>
          <w:szCs w:val="24"/>
        </w:rPr>
        <w:t>通知书；</w:t>
      </w:r>
    </w:p>
    <w:p>
      <w:pPr>
        <w:pStyle w:val="15"/>
        <w:spacing w:line="360" w:lineRule="auto"/>
        <w:ind w:firstLine="420"/>
        <w:rPr>
          <w:rFonts w:hAnsi="宋体"/>
          <w:sz w:val="24"/>
          <w:szCs w:val="24"/>
        </w:rPr>
      </w:pPr>
      <w:r>
        <w:rPr>
          <w:rFonts w:hAnsi="宋体"/>
          <w:sz w:val="24"/>
          <w:szCs w:val="24"/>
        </w:rPr>
        <w:t>（3）</w:t>
      </w:r>
      <w:r>
        <w:rPr>
          <w:rFonts w:hint="eastAsia" w:hAnsi="宋体"/>
          <w:sz w:val="24"/>
          <w:szCs w:val="24"/>
        </w:rPr>
        <w:t>采购文件</w:t>
      </w:r>
      <w:r>
        <w:rPr>
          <w:rFonts w:hAnsi="宋体"/>
          <w:sz w:val="24"/>
          <w:szCs w:val="24"/>
        </w:rPr>
        <w:t xml:space="preserve">（含补充文件、答疑纪要）； </w:t>
      </w:r>
    </w:p>
    <w:p>
      <w:pPr>
        <w:pStyle w:val="15"/>
        <w:spacing w:line="360" w:lineRule="auto"/>
        <w:ind w:firstLine="420"/>
        <w:rPr>
          <w:rFonts w:hAnsi="宋体"/>
          <w:sz w:val="24"/>
          <w:szCs w:val="24"/>
        </w:rPr>
      </w:pPr>
      <w:r>
        <w:rPr>
          <w:rFonts w:hAnsi="宋体"/>
          <w:sz w:val="24"/>
          <w:szCs w:val="24"/>
        </w:rPr>
        <w:t>（4）</w:t>
      </w:r>
      <w:r>
        <w:rPr>
          <w:rFonts w:hint="eastAsia" w:hAnsi="宋体"/>
          <w:sz w:val="24"/>
          <w:szCs w:val="24"/>
        </w:rPr>
        <w:t>采购文件</w:t>
      </w:r>
      <w:r>
        <w:rPr>
          <w:rFonts w:hAnsi="宋体"/>
          <w:sz w:val="24"/>
          <w:szCs w:val="24"/>
        </w:rPr>
        <w:t xml:space="preserve">及其附件、技术澄清、询标答复； </w:t>
      </w:r>
    </w:p>
    <w:p>
      <w:pPr>
        <w:pStyle w:val="15"/>
        <w:spacing w:line="360" w:lineRule="auto"/>
        <w:ind w:firstLine="420"/>
        <w:rPr>
          <w:rFonts w:hAnsi="宋体"/>
          <w:sz w:val="24"/>
          <w:szCs w:val="24"/>
        </w:rPr>
      </w:pPr>
      <w:r>
        <w:rPr>
          <w:rFonts w:hAnsi="宋体"/>
          <w:sz w:val="24"/>
          <w:szCs w:val="24"/>
        </w:rPr>
        <w:t>（5）标准、规范及有关技术文件；</w:t>
      </w:r>
    </w:p>
    <w:p>
      <w:pPr>
        <w:pStyle w:val="15"/>
        <w:spacing w:line="360" w:lineRule="auto"/>
        <w:ind w:firstLine="420"/>
        <w:rPr>
          <w:rFonts w:hAnsi="宋体"/>
          <w:sz w:val="24"/>
          <w:szCs w:val="24"/>
        </w:rPr>
      </w:pPr>
      <w:r>
        <w:rPr>
          <w:rFonts w:hAnsi="宋体"/>
          <w:sz w:val="24"/>
          <w:szCs w:val="24"/>
        </w:rPr>
        <w:t>（6）图纸</w:t>
      </w:r>
      <w:r>
        <w:rPr>
          <w:rFonts w:hint="eastAsia" w:hAnsi="宋体"/>
          <w:sz w:val="24"/>
          <w:szCs w:val="24"/>
        </w:rPr>
        <w:t>等设计文件</w:t>
      </w:r>
      <w:r>
        <w:rPr>
          <w:rFonts w:hAnsi="宋体"/>
          <w:sz w:val="24"/>
          <w:szCs w:val="24"/>
        </w:rPr>
        <w:t>；</w:t>
      </w:r>
    </w:p>
    <w:p>
      <w:pPr>
        <w:pStyle w:val="15"/>
        <w:spacing w:line="360" w:lineRule="auto"/>
        <w:ind w:firstLine="420"/>
        <w:rPr>
          <w:rFonts w:hAnsi="宋体"/>
          <w:sz w:val="24"/>
          <w:szCs w:val="24"/>
        </w:rPr>
      </w:pPr>
      <w:r>
        <w:rPr>
          <w:rFonts w:hint="eastAsia" w:hAnsi="宋体"/>
          <w:sz w:val="24"/>
          <w:szCs w:val="24"/>
        </w:rPr>
        <w:t>甲方</w:t>
      </w:r>
      <w:r>
        <w:rPr>
          <w:rFonts w:hAnsi="宋体"/>
          <w:sz w:val="24"/>
          <w:szCs w:val="24"/>
        </w:rPr>
        <w:t>、</w:t>
      </w:r>
      <w:r>
        <w:rPr>
          <w:rFonts w:hint="eastAsia" w:hAnsi="宋体"/>
          <w:sz w:val="24"/>
          <w:szCs w:val="24"/>
        </w:rPr>
        <w:t>乙方</w:t>
      </w:r>
      <w:r>
        <w:rPr>
          <w:rFonts w:hAnsi="宋体"/>
          <w:sz w:val="24"/>
          <w:szCs w:val="24"/>
        </w:rPr>
        <w:t>有关工程的洽商、变更等书面协议或文件作为本合同的组成部分</w:t>
      </w:r>
      <w:r>
        <w:rPr>
          <w:rFonts w:hint="eastAsia" w:hAnsi="宋体"/>
          <w:sz w:val="24"/>
          <w:szCs w:val="24"/>
        </w:rPr>
        <w:t>，</w:t>
      </w:r>
      <w:r>
        <w:rPr>
          <w:rFonts w:hAnsi="宋体"/>
          <w:sz w:val="24"/>
          <w:szCs w:val="24"/>
        </w:rPr>
        <w:t>与本合同具有同等法律效力，当文件有矛盾之处，以时间后者为准。</w:t>
      </w:r>
    </w:p>
    <w:p>
      <w:pPr>
        <w:pStyle w:val="15"/>
        <w:spacing w:line="360" w:lineRule="auto"/>
        <w:ind w:firstLine="420"/>
        <w:rPr>
          <w:rFonts w:hint="eastAsia" w:hAnsi="宋体"/>
          <w:sz w:val="24"/>
          <w:szCs w:val="24"/>
        </w:rPr>
      </w:pPr>
      <w:r>
        <w:rPr>
          <w:rFonts w:hint="eastAsia" w:hAnsi="宋体"/>
          <w:sz w:val="24"/>
          <w:szCs w:val="24"/>
        </w:rPr>
        <w:t>合同范围和条件</w:t>
      </w:r>
    </w:p>
    <w:p>
      <w:pPr>
        <w:pStyle w:val="15"/>
        <w:spacing w:line="360" w:lineRule="auto"/>
        <w:ind w:firstLine="420"/>
        <w:rPr>
          <w:rFonts w:hint="eastAsia" w:hAnsi="宋体"/>
          <w:sz w:val="24"/>
          <w:szCs w:val="24"/>
        </w:rPr>
      </w:pPr>
      <w:r>
        <w:rPr>
          <w:rFonts w:hint="eastAsia" w:hAnsi="宋体"/>
          <w:sz w:val="24"/>
          <w:szCs w:val="24"/>
        </w:rPr>
        <w:t>本合同的范围和条件应与上述规定的合同文件内容一致。</w:t>
      </w:r>
    </w:p>
    <w:p>
      <w:pPr>
        <w:snapToGrid w:val="0"/>
        <w:spacing w:line="360" w:lineRule="auto"/>
        <w:ind w:firstLine="480" w:firstLineChars="200"/>
        <w:rPr>
          <w:rFonts w:ascii="宋体" w:hAnsi="宋体"/>
          <w:sz w:val="24"/>
        </w:rPr>
      </w:pPr>
      <w:r>
        <w:rPr>
          <w:rFonts w:ascii="宋体" w:hAnsi="宋体"/>
          <w:sz w:val="24"/>
        </w:rPr>
        <w:t>二、型号规格参数</w:t>
      </w:r>
    </w:p>
    <w:p>
      <w:pPr>
        <w:snapToGrid w:val="0"/>
        <w:spacing w:line="360" w:lineRule="auto"/>
        <w:ind w:firstLine="480" w:firstLineChars="200"/>
        <w:rPr>
          <w:rFonts w:hint="eastAsia" w:ascii="宋体" w:hAnsi="宋体"/>
          <w:sz w:val="24"/>
        </w:rPr>
      </w:pPr>
      <w:r>
        <w:rPr>
          <w:rFonts w:ascii="宋体" w:hAnsi="宋体"/>
          <w:sz w:val="24"/>
        </w:rPr>
        <w:t>按</w:t>
      </w:r>
      <w:r>
        <w:rPr>
          <w:rFonts w:hint="eastAsia" w:ascii="宋体" w:hAnsi="宋体"/>
          <w:sz w:val="24"/>
        </w:rPr>
        <w:t>采购文件“第三部分 采购需求”</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三、货物名称、数量及合同金额</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甲</w:t>
      </w:r>
      <w:r>
        <w:rPr>
          <w:rFonts w:ascii="宋体" w:hAnsi="宋体"/>
          <w:sz w:val="24"/>
        </w:rPr>
        <w:t>方向</w:t>
      </w:r>
      <w:r>
        <w:rPr>
          <w:rFonts w:hint="eastAsia" w:ascii="宋体" w:hAnsi="宋体"/>
          <w:sz w:val="24"/>
        </w:rPr>
        <w:t>乙</w:t>
      </w:r>
      <w:r>
        <w:rPr>
          <w:rFonts w:ascii="宋体" w:hAnsi="宋体"/>
          <w:sz w:val="24"/>
        </w:rPr>
        <w:t>方订购</w:t>
      </w:r>
      <w:r>
        <w:rPr>
          <w:rFonts w:hint="eastAsia" w:ascii="宋体" w:hAnsi="宋体"/>
          <w:sz w:val="24"/>
        </w:rPr>
        <w:t>一批货物及其附件，并需要乙方提供深化设计方案、安装、调试、验收、培训、技术服务等相关服务以及售后服务等，直至可交付使用</w:t>
      </w:r>
      <w:r>
        <w:rPr>
          <w:rFonts w:ascii="宋体" w:hAnsi="宋体"/>
          <w:sz w:val="24"/>
        </w:rPr>
        <w:t>，</w:t>
      </w:r>
      <w:r>
        <w:rPr>
          <w:rFonts w:hint="eastAsia" w:ascii="宋体" w:hAnsi="宋体"/>
          <w:sz w:val="24"/>
        </w:rPr>
        <w:t>即以交钥匙方式完成供货及服务，</w:t>
      </w:r>
      <w:r>
        <w:rPr>
          <w:rFonts w:ascii="宋体" w:hAnsi="宋体"/>
          <w:sz w:val="24"/>
        </w:rPr>
        <w:t>具体型号、规格、数量详见经双方认可的清单。</w:t>
      </w:r>
    </w:p>
    <w:p>
      <w:pPr>
        <w:spacing w:line="360" w:lineRule="auto"/>
        <w:ind w:left="420"/>
        <w:rPr>
          <w:rFonts w:hint="eastAsia" w:ascii="宋体" w:hAnsi="宋体"/>
          <w:sz w:val="24"/>
        </w:rPr>
      </w:pPr>
      <w:r>
        <w:rPr>
          <w:rFonts w:hint="eastAsia" w:ascii="宋体" w:hAnsi="宋体"/>
          <w:sz w:val="24"/>
        </w:rPr>
        <w:t>2、采购货物需求清单及价格</w:t>
      </w:r>
      <w:r>
        <w:rPr>
          <w:rFonts w:hint="eastAsia" w:ascii="宋体" w:hAnsi="宋体" w:cs="宋体"/>
          <w:kern w:val="0"/>
          <w:sz w:val="24"/>
        </w:rPr>
        <w:t>（</w:t>
      </w:r>
      <w:r>
        <w:rPr>
          <w:rFonts w:hint="eastAsia" w:ascii="宋体" w:hAnsi="宋体"/>
          <w:sz w:val="24"/>
        </w:rPr>
        <w:t>成交后将报价表作为本合同的附件）</w:t>
      </w:r>
    </w:p>
    <w:p>
      <w:pPr>
        <w:snapToGrid w:val="0"/>
        <w:spacing w:line="360" w:lineRule="auto"/>
        <w:ind w:firstLine="480" w:firstLineChars="200"/>
        <w:rPr>
          <w:rFonts w:hint="eastAsia" w:ascii="宋体" w:hAnsi="宋体"/>
          <w:sz w:val="24"/>
        </w:rPr>
      </w:pPr>
      <w:r>
        <w:rPr>
          <w:rFonts w:ascii="宋体" w:hAnsi="宋体"/>
          <w:sz w:val="24"/>
        </w:rPr>
        <w:t>四、</w:t>
      </w:r>
      <w:r>
        <w:rPr>
          <w:rFonts w:hint="eastAsia" w:ascii="宋体" w:hAnsi="宋体"/>
          <w:sz w:val="24"/>
        </w:rPr>
        <w:t>质量保证</w:t>
      </w:r>
    </w:p>
    <w:p>
      <w:pPr>
        <w:spacing w:line="360" w:lineRule="auto"/>
        <w:ind w:firstLine="480" w:firstLineChars="200"/>
        <w:rPr>
          <w:rFonts w:hint="eastAsia" w:ascii="宋体" w:hAnsi="宋体"/>
          <w:sz w:val="24"/>
        </w:rPr>
      </w:pPr>
      <w:r>
        <w:rPr>
          <w:rFonts w:hint="eastAsia" w:ascii="宋体" w:hAnsi="宋体"/>
          <w:sz w:val="24"/>
        </w:rPr>
        <w:t>1、乙方保证本合同中所供应的货物是最新生产的、全新的，并符合国家技术规格和质量标准的出厂原装合格产品。如发生所供货物与合同不符，甲方（使用方）有权拒收或退货，由此产生的一切责任和后果由乙方承担。产品的质量\技术标准如在采购文件中无相应说明，则按中华人民共和国有关部门颁发的最新国家标准执行，无国家标准的，按普遍认可的国内行业标准或采购人认可的其它国家的权威标准。</w:t>
      </w:r>
    </w:p>
    <w:p>
      <w:pPr>
        <w:spacing w:line="360" w:lineRule="auto"/>
        <w:ind w:left="120" w:leftChars="57" w:firstLine="361" w:firstLineChars="150"/>
        <w:rPr>
          <w:rFonts w:ascii="宋体" w:hAnsi="宋体"/>
          <w:b/>
          <w:sz w:val="24"/>
        </w:rPr>
      </w:pPr>
      <w:r>
        <w:rPr>
          <w:rFonts w:ascii="宋体" w:hAnsi="宋体"/>
          <w:b/>
          <w:sz w:val="24"/>
        </w:rPr>
        <w:t>2、质量保证期</w:t>
      </w:r>
      <w:r>
        <w:rPr>
          <w:rFonts w:hint="eastAsia" w:ascii="宋体" w:hAnsi="宋体"/>
          <w:b/>
          <w:sz w:val="24"/>
        </w:rPr>
        <w:t>（即免费保修期）</w:t>
      </w:r>
      <w:r>
        <w:rPr>
          <w:rFonts w:ascii="宋体" w:hAnsi="宋体"/>
          <w:b/>
          <w:sz w:val="24"/>
        </w:rPr>
        <w:t>为</w:t>
      </w:r>
      <w:r>
        <w:rPr>
          <w:rFonts w:hint="eastAsia" w:ascii="宋体" w:hAnsi="宋体"/>
          <w:b/>
          <w:sz w:val="24"/>
        </w:rPr>
        <w:t xml:space="preserve"> （签订合同时以成交人填报的不低于  年的质量保证期作为合同中的质量保证期）年</w:t>
      </w:r>
      <w:r>
        <w:rPr>
          <w:rFonts w:ascii="宋体" w:hAnsi="宋体"/>
          <w:b/>
          <w:sz w:val="24"/>
        </w:rPr>
        <w:t>。</w:t>
      </w:r>
    </w:p>
    <w:p>
      <w:pPr>
        <w:spacing w:line="360" w:lineRule="auto"/>
        <w:ind w:firstLine="480" w:firstLineChars="200"/>
        <w:rPr>
          <w:rFonts w:hint="eastAsia" w:ascii="宋体" w:hAnsi="宋体"/>
          <w:sz w:val="24"/>
        </w:rPr>
      </w:pPr>
      <w:r>
        <w:rPr>
          <w:rFonts w:ascii="宋体" w:hAnsi="宋体"/>
          <w:sz w:val="24"/>
        </w:rPr>
        <w:t>3、在产品质量保证期之内，</w:t>
      </w:r>
      <w:r>
        <w:rPr>
          <w:rFonts w:hint="eastAsia" w:ascii="宋体" w:hAnsi="宋体"/>
          <w:sz w:val="24"/>
        </w:rPr>
        <w:t>乙方</w:t>
      </w:r>
      <w:r>
        <w:rPr>
          <w:rFonts w:ascii="宋体" w:hAnsi="宋体"/>
          <w:sz w:val="24"/>
        </w:rPr>
        <w:t>对由于产品设计、工艺、材料、配套件的缺陷而造成的任何产品质量问题或故障负</w:t>
      </w:r>
      <w:r>
        <w:rPr>
          <w:rFonts w:hint="eastAsia" w:ascii="宋体" w:hAnsi="宋体"/>
          <w:sz w:val="24"/>
        </w:rPr>
        <w:t>全</w:t>
      </w:r>
      <w:r>
        <w:rPr>
          <w:rFonts w:ascii="宋体" w:hAnsi="宋体"/>
          <w:sz w:val="24"/>
        </w:rPr>
        <w:t>责。产品质量保证期内非因</w:t>
      </w:r>
      <w:r>
        <w:rPr>
          <w:rFonts w:hint="eastAsia" w:ascii="宋体" w:hAnsi="宋体"/>
          <w:sz w:val="24"/>
        </w:rPr>
        <w:t>甲</w:t>
      </w:r>
      <w:r>
        <w:rPr>
          <w:rFonts w:ascii="宋体" w:hAnsi="宋体"/>
          <w:sz w:val="24"/>
        </w:rPr>
        <w:t>方的人为原因而出现货物质量问题的，由</w:t>
      </w:r>
      <w:r>
        <w:rPr>
          <w:rFonts w:hint="eastAsia" w:ascii="宋体" w:hAnsi="宋体"/>
          <w:sz w:val="24"/>
        </w:rPr>
        <w:t>乙方</w:t>
      </w:r>
      <w:r>
        <w:rPr>
          <w:rFonts w:ascii="宋体" w:hAnsi="宋体"/>
          <w:sz w:val="24"/>
        </w:rPr>
        <w:t>负责。</w:t>
      </w:r>
      <w:r>
        <w:rPr>
          <w:rFonts w:hint="eastAsia" w:ascii="宋体" w:hAnsi="宋体"/>
          <w:sz w:val="24"/>
        </w:rPr>
        <w:t>乙方</w:t>
      </w:r>
      <w:r>
        <w:rPr>
          <w:rFonts w:ascii="宋体" w:hAnsi="宋体"/>
          <w:sz w:val="24"/>
        </w:rPr>
        <w:t>负责包修、包换或者包退，并承担修理、调换或退货的实际费用。</w:t>
      </w:r>
      <w:r>
        <w:rPr>
          <w:rFonts w:hint="eastAsia" w:ascii="宋体" w:hAnsi="宋体"/>
          <w:sz w:val="24"/>
        </w:rPr>
        <w:t>乙方</w:t>
      </w:r>
      <w:r>
        <w:rPr>
          <w:rFonts w:ascii="宋体" w:hAnsi="宋体"/>
          <w:sz w:val="24"/>
        </w:rPr>
        <w:t>不能</w:t>
      </w:r>
      <w:r>
        <w:rPr>
          <w:rFonts w:hint="eastAsia" w:ascii="宋体" w:hAnsi="宋体"/>
          <w:sz w:val="24"/>
        </w:rPr>
        <w:t>及时</w:t>
      </w:r>
      <w:r>
        <w:rPr>
          <w:rFonts w:ascii="宋体" w:hAnsi="宋体"/>
          <w:sz w:val="24"/>
        </w:rPr>
        <w:t>修理或不能</w:t>
      </w:r>
      <w:r>
        <w:rPr>
          <w:rFonts w:hint="eastAsia" w:ascii="宋体" w:hAnsi="宋体"/>
          <w:sz w:val="24"/>
        </w:rPr>
        <w:t>及时</w:t>
      </w:r>
      <w:r>
        <w:rPr>
          <w:rFonts w:ascii="宋体" w:hAnsi="宋体"/>
          <w:sz w:val="24"/>
        </w:rPr>
        <w:t>调换，按违约处理。</w:t>
      </w:r>
    </w:p>
    <w:p>
      <w:pPr>
        <w:spacing w:line="360" w:lineRule="auto"/>
        <w:ind w:firstLine="480" w:firstLineChars="200"/>
        <w:rPr>
          <w:rFonts w:hint="eastAsia" w:ascii="宋体" w:hAnsi="宋体"/>
          <w:sz w:val="24"/>
        </w:rPr>
      </w:pPr>
      <w:r>
        <w:rPr>
          <w:rFonts w:hint="eastAsia" w:ascii="宋体" w:hAnsi="宋体"/>
          <w:sz w:val="24"/>
        </w:rPr>
        <w:t>五、交货时间、地点</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乙方承诺按甲方的需要在规定的时间内供货至甲方指定的地点，负责组装、安装、调试、检测等，直至验收合格交付甲方使用，即按交钥匙方式完成，包括相关技术服务以及售后服务</w:t>
      </w:r>
      <w:r>
        <w:rPr>
          <w:rFonts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2、在所供货物交付使用时，乙方必须向甲方提供货物说明书、质量保证书、保修卡等必须具备的相关资料和必备的附件。</w:t>
      </w:r>
    </w:p>
    <w:p>
      <w:pPr>
        <w:spacing w:line="360" w:lineRule="auto"/>
        <w:ind w:firstLine="480"/>
        <w:rPr>
          <w:rFonts w:hint="eastAsia" w:ascii="宋体" w:hAnsi="宋体"/>
          <w:sz w:val="24"/>
        </w:rPr>
      </w:pPr>
      <w:r>
        <w:rPr>
          <w:rFonts w:ascii="宋体" w:hAnsi="宋体"/>
          <w:sz w:val="24"/>
        </w:rPr>
        <w:t>3、本次</w:t>
      </w:r>
      <w:r>
        <w:rPr>
          <w:rFonts w:hint="eastAsia" w:ascii="宋体" w:hAnsi="宋体"/>
          <w:sz w:val="24"/>
        </w:rPr>
        <w:t>采购</w:t>
      </w:r>
      <w:r>
        <w:rPr>
          <w:rFonts w:ascii="宋体" w:hAnsi="宋体"/>
          <w:sz w:val="24"/>
        </w:rPr>
        <w:t>货物为</w:t>
      </w:r>
      <w:r>
        <w:rPr>
          <w:rFonts w:hint="eastAsia" w:ascii="宋体" w:hAnsi="宋体"/>
          <w:sz w:val="24"/>
        </w:rPr>
        <w:t>采购人指定地点交货</w:t>
      </w:r>
      <w:r>
        <w:rPr>
          <w:rFonts w:ascii="宋体" w:hAnsi="宋体"/>
          <w:sz w:val="24"/>
        </w:rPr>
        <w:t>，即包括产品价格、增值税等其它税费、随机特殊工具、备品备件费、国内运杂费</w:t>
      </w:r>
      <w:r>
        <w:rPr>
          <w:rFonts w:hint="eastAsia" w:ascii="宋体" w:hAnsi="宋体"/>
          <w:sz w:val="24"/>
        </w:rPr>
        <w:t>、</w:t>
      </w:r>
      <w:r>
        <w:rPr>
          <w:rFonts w:ascii="宋体" w:hAnsi="宋体"/>
          <w:sz w:val="24"/>
        </w:rPr>
        <w:t>保险费（是否保险由</w:t>
      </w:r>
      <w:r>
        <w:rPr>
          <w:rFonts w:hint="eastAsia" w:ascii="宋体" w:hAnsi="宋体"/>
          <w:sz w:val="24"/>
        </w:rPr>
        <w:t>乙方</w:t>
      </w:r>
      <w:r>
        <w:rPr>
          <w:rFonts w:ascii="宋体" w:hAnsi="宋体"/>
          <w:sz w:val="24"/>
        </w:rPr>
        <w:t>自定）、安装费、调试费、技术培训费、</w:t>
      </w:r>
      <w:r>
        <w:rPr>
          <w:rFonts w:hint="eastAsia" w:ascii="宋体" w:hAnsi="宋体"/>
          <w:sz w:val="24"/>
        </w:rPr>
        <w:t>材料设备检测试验费、甲方代表到设备制造厂家抽检费（必要时）、</w:t>
      </w:r>
      <w:r>
        <w:rPr>
          <w:rFonts w:ascii="宋体" w:hAnsi="宋体"/>
          <w:sz w:val="24"/>
        </w:rPr>
        <w:t>以及其它一切不可预见和实际</w:t>
      </w:r>
      <w:r>
        <w:rPr>
          <w:rFonts w:hint="eastAsia" w:ascii="宋体" w:hAnsi="宋体"/>
          <w:sz w:val="24"/>
        </w:rPr>
        <w:t>所需的一切其他</w:t>
      </w:r>
      <w:r>
        <w:rPr>
          <w:rFonts w:ascii="宋体" w:hAnsi="宋体"/>
          <w:sz w:val="24"/>
        </w:rPr>
        <w:t>费用等。</w:t>
      </w:r>
    </w:p>
    <w:p>
      <w:pPr>
        <w:snapToGrid w:val="0"/>
        <w:spacing w:line="360" w:lineRule="auto"/>
        <w:ind w:firstLine="480" w:firstLineChars="200"/>
        <w:rPr>
          <w:rFonts w:hint="eastAsia" w:ascii="宋体" w:hAnsi="宋体"/>
          <w:bCs/>
          <w:sz w:val="24"/>
        </w:rPr>
      </w:pPr>
      <w:r>
        <w:rPr>
          <w:rFonts w:hint="eastAsia" w:ascii="宋体" w:hAnsi="宋体"/>
          <w:bCs/>
          <w:sz w:val="24"/>
        </w:rPr>
        <w:t>六</w:t>
      </w:r>
      <w:r>
        <w:rPr>
          <w:rFonts w:ascii="宋体" w:hAnsi="宋体"/>
          <w:bCs/>
          <w:sz w:val="24"/>
        </w:rPr>
        <w:t>、知识产权</w:t>
      </w:r>
    </w:p>
    <w:p>
      <w:pPr>
        <w:snapToGrid w:val="0"/>
        <w:spacing w:line="360" w:lineRule="auto"/>
        <w:ind w:firstLine="480" w:firstLineChars="200"/>
        <w:rPr>
          <w:rFonts w:hint="eastAsia" w:ascii="宋体" w:hAnsi="宋体"/>
          <w:bCs/>
          <w:sz w:val="24"/>
        </w:rPr>
      </w:pPr>
      <w:r>
        <w:rPr>
          <w:rFonts w:hint="eastAsia" w:ascii="宋体" w:hAnsi="宋体"/>
          <w:bCs/>
          <w:sz w:val="24"/>
        </w:rPr>
        <w:t>乙方应保证所提供的货物或其任何一部分均不会侵犯任何第三方的知识产权，由此产生的知识产权纠纷由乙方承担全部责任。</w:t>
      </w:r>
    </w:p>
    <w:p>
      <w:pPr>
        <w:snapToGrid w:val="0"/>
        <w:spacing w:line="360" w:lineRule="auto"/>
        <w:ind w:firstLine="480" w:firstLineChars="200"/>
        <w:rPr>
          <w:rFonts w:ascii="宋体" w:hAnsi="宋体"/>
          <w:bCs/>
          <w:sz w:val="24"/>
        </w:rPr>
      </w:pPr>
      <w:r>
        <w:rPr>
          <w:rFonts w:hint="eastAsia" w:ascii="宋体" w:hAnsi="宋体"/>
          <w:bCs/>
          <w:sz w:val="24"/>
        </w:rPr>
        <w:t>七</w:t>
      </w:r>
      <w:r>
        <w:rPr>
          <w:rFonts w:ascii="宋体" w:hAnsi="宋体"/>
          <w:bCs/>
          <w:sz w:val="24"/>
        </w:rPr>
        <w:t>、安装</w:t>
      </w:r>
      <w:r>
        <w:rPr>
          <w:rFonts w:hint="eastAsia" w:ascii="宋体" w:hAnsi="宋体"/>
          <w:bCs/>
          <w:sz w:val="24"/>
        </w:rPr>
        <w:t>、</w:t>
      </w:r>
      <w:r>
        <w:rPr>
          <w:rFonts w:ascii="宋体" w:hAnsi="宋体"/>
          <w:bCs/>
          <w:sz w:val="24"/>
        </w:rPr>
        <w:t>调试及技术服务</w:t>
      </w:r>
    </w:p>
    <w:p>
      <w:pPr>
        <w:snapToGrid w:val="0"/>
        <w:spacing w:line="360" w:lineRule="auto"/>
        <w:ind w:firstLine="480"/>
        <w:rPr>
          <w:rFonts w:hint="eastAsia" w:ascii="宋体" w:hAnsi="宋体"/>
          <w:sz w:val="24"/>
        </w:rPr>
      </w:pPr>
      <w:r>
        <w:rPr>
          <w:rFonts w:hint="eastAsia" w:ascii="宋体" w:hAnsi="宋体"/>
          <w:sz w:val="24"/>
        </w:rPr>
        <w:t>1</w:t>
      </w:r>
      <w:r>
        <w:rPr>
          <w:rFonts w:ascii="宋体" w:hAnsi="宋体"/>
          <w:sz w:val="24"/>
        </w:rPr>
        <w:t>、乙方应在签订合同后</w:t>
      </w:r>
      <w:r>
        <w:rPr>
          <w:rFonts w:hint="eastAsia" w:ascii="宋体" w:hAnsi="宋体"/>
          <w:sz w:val="24"/>
        </w:rPr>
        <w:t>10</w:t>
      </w:r>
      <w:r>
        <w:rPr>
          <w:rFonts w:ascii="宋体" w:hAnsi="宋体"/>
          <w:sz w:val="24"/>
        </w:rPr>
        <w:t>天内提供下列资料：</w:t>
      </w:r>
    </w:p>
    <w:p>
      <w:pPr>
        <w:snapToGrid w:val="0"/>
        <w:spacing w:line="360" w:lineRule="auto"/>
        <w:ind w:firstLine="480"/>
        <w:rPr>
          <w:rFonts w:hint="eastAsia" w:ascii="宋体" w:hAnsi="宋体"/>
          <w:sz w:val="24"/>
        </w:rPr>
      </w:pPr>
      <w:r>
        <w:rPr>
          <w:rFonts w:hint="eastAsia" w:ascii="宋体" w:hAnsi="宋体"/>
          <w:sz w:val="24"/>
        </w:rPr>
        <w:t>（1）</w:t>
      </w:r>
      <w:r>
        <w:rPr>
          <w:rFonts w:ascii="宋体" w:hAnsi="宋体"/>
          <w:sz w:val="24"/>
        </w:rPr>
        <w:t>乙方所提交的图纸及文件均应清晰、完整，并应有合同号、图纸与文件的编号和盖有乙方已作过检查的印记。各项货物的图纸上还应有制造商的名称。</w:t>
      </w:r>
    </w:p>
    <w:p>
      <w:pPr>
        <w:snapToGrid w:val="0"/>
        <w:spacing w:line="360" w:lineRule="auto"/>
        <w:ind w:firstLine="480"/>
        <w:rPr>
          <w:rFonts w:hint="eastAsia" w:ascii="宋体" w:hAnsi="宋体"/>
          <w:sz w:val="24"/>
        </w:rPr>
      </w:pPr>
      <w:r>
        <w:rPr>
          <w:rFonts w:hint="eastAsia" w:ascii="宋体" w:hAnsi="宋体"/>
          <w:sz w:val="24"/>
        </w:rPr>
        <w:t>（2）</w:t>
      </w:r>
      <w:r>
        <w:rPr>
          <w:rFonts w:ascii="宋体" w:hAnsi="宋体"/>
          <w:sz w:val="24"/>
        </w:rPr>
        <w:t>只有被</w:t>
      </w:r>
      <w:r>
        <w:rPr>
          <w:rFonts w:hint="eastAsia" w:ascii="宋体" w:hAnsi="宋体"/>
          <w:sz w:val="24"/>
        </w:rPr>
        <w:t>甲方</w:t>
      </w:r>
      <w:r>
        <w:rPr>
          <w:rFonts w:ascii="宋体" w:hAnsi="宋体"/>
          <w:sz w:val="24"/>
        </w:rPr>
        <w:t>批准的图纸及有关文件才可用于工程实施。在实施中如有必要修改，需取得</w:t>
      </w:r>
      <w:r>
        <w:rPr>
          <w:rFonts w:hint="eastAsia" w:ascii="宋体" w:hAnsi="宋体"/>
          <w:sz w:val="24"/>
        </w:rPr>
        <w:t>甲方</w:t>
      </w:r>
      <w:r>
        <w:rPr>
          <w:rFonts w:ascii="宋体" w:hAnsi="宋体"/>
          <w:sz w:val="24"/>
        </w:rPr>
        <w:t>批准，并不得以此为由要求调整合同总价。</w:t>
      </w:r>
    </w:p>
    <w:p>
      <w:pPr>
        <w:snapToGrid w:val="0"/>
        <w:spacing w:line="360" w:lineRule="auto"/>
        <w:ind w:firstLine="480"/>
        <w:rPr>
          <w:rFonts w:hint="eastAsia" w:ascii="宋体" w:hAnsi="宋体"/>
          <w:sz w:val="24"/>
        </w:rPr>
      </w:pPr>
      <w:r>
        <w:rPr>
          <w:rFonts w:hint="eastAsia" w:ascii="宋体" w:hAnsi="宋体"/>
          <w:sz w:val="24"/>
        </w:rPr>
        <w:t>（3）</w:t>
      </w:r>
      <w:r>
        <w:rPr>
          <w:rFonts w:ascii="宋体" w:hAnsi="宋体"/>
          <w:sz w:val="24"/>
        </w:rPr>
        <w:t>如果技术文件发生短缺，乙方应在收到</w:t>
      </w:r>
      <w:r>
        <w:rPr>
          <w:rFonts w:hint="eastAsia" w:ascii="宋体" w:hAnsi="宋体"/>
          <w:sz w:val="24"/>
        </w:rPr>
        <w:t>甲方</w:t>
      </w:r>
      <w:r>
        <w:rPr>
          <w:rFonts w:ascii="宋体" w:hAnsi="宋体"/>
          <w:sz w:val="24"/>
        </w:rPr>
        <w:t>通知后一周内补齐这部分文件。由于乙方提交了不完整或不正确的图纸及数据而引起的制造、安装或调试的错误，由此引起的费用由乙方负担，由此而产生的工期延误由乙方负责。</w:t>
      </w:r>
    </w:p>
    <w:p>
      <w:pPr>
        <w:snapToGrid w:val="0"/>
        <w:spacing w:line="360" w:lineRule="auto"/>
        <w:ind w:firstLine="480"/>
        <w:rPr>
          <w:rFonts w:ascii="宋体" w:hAnsi="宋体"/>
          <w:sz w:val="24"/>
        </w:rPr>
      </w:pPr>
      <w:r>
        <w:rPr>
          <w:rFonts w:hint="eastAsia" w:ascii="宋体" w:hAnsi="宋体"/>
          <w:sz w:val="24"/>
        </w:rPr>
        <w:t>（4）</w:t>
      </w:r>
      <w:r>
        <w:rPr>
          <w:rFonts w:ascii="宋体" w:hAnsi="宋体"/>
          <w:sz w:val="24"/>
        </w:rPr>
        <w:t>乙方应在合同签订后，根据</w:t>
      </w:r>
      <w:r>
        <w:rPr>
          <w:rFonts w:hint="eastAsia" w:ascii="宋体" w:hAnsi="宋体"/>
          <w:sz w:val="24"/>
        </w:rPr>
        <w:t>甲方</w:t>
      </w:r>
      <w:r>
        <w:rPr>
          <w:rFonts w:ascii="宋体" w:hAnsi="宋体"/>
          <w:sz w:val="24"/>
        </w:rPr>
        <w:t>提出的进度要求提供下述资料供</w:t>
      </w:r>
      <w:r>
        <w:rPr>
          <w:rFonts w:hint="eastAsia" w:ascii="宋体" w:hAnsi="宋体"/>
          <w:sz w:val="24"/>
        </w:rPr>
        <w:t>甲方及其有关单位</w:t>
      </w:r>
      <w:r>
        <w:rPr>
          <w:rFonts w:ascii="宋体" w:hAnsi="宋体"/>
          <w:sz w:val="24"/>
        </w:rPr>
        <w:t>认可。</w:t>
      </w:r>
    </w:p>
    <w:p>
      <w:pPr>
        <w:spacing w:line="360" w:lineRule="auto"/>
        <w:ind w:firstLine="480" w:firstLineChars="200"/>
        <w:rPr>
          <w:rFonts w:hint="eastAsia" w:ascii="宋体" w:hAnsi="宋体"/>
          <w:sz w:val="24"/>
        </w:rPr>
      </w:pPr>
      <w:r>
        <w:rPr>
          <w:rFonts w:ascii="宋体" w:hAnsi="宋体"/>
          <w:sz w:val="24"/>
        </w:rPr>
        <w:t>货物及部件说明，包括：设备的结构、原理、详细性能、特性及参数等</w:t>
      </w:r>
      <w:r>
        <w:rPr>
          <w:rFonts w:hint="eastAsia" w:ascii="宋体" w:hAnsi="宋体"/>
          <w:sz w:val="24"/>
        </w:rPr>
        <w:t>.</w:t>
      </w:r>
    </w:p>
    <w:p>
      <w:pPr>
        <w:spacing w:line="360" w:lineRule="auto"/>
        <w:ind w:firstLine="480" w:firstLineChars="200"/>
        <w:rPr>
          <w:rFonts w:hint="eastAsia" w:ascii="宋体" w:hAnsi="宋体"/>
          <w:sz w:val="24"/>
        </w:rPr>
      </w:pPr>
      <w:r>
        <w:rPr>
          <w:rFonts w:ascii="宋体" w:hAnsi="宋体"/>
          <w:sz w:val="24"/>
        </w:rPr>
        <w:t>设备的安装要</w:t>
      </w:r>
      <w:r>
        <w:rPr>
          <w:rFonts w:hint="eastAsia" w:ascii="宋体" w:hAnsi="宋体"/>
          <w:sz w:val="24"/>
        </w:rPr>
        <w:t>求</w:t>
      </w:r>
      <w:r>
        <w:rPr>
          <w:rFonts w:ascii="宋体" w:hAnsi="宋体"/>
          <w:sz w:val="24"/>
        </w:rPr>
        <w:t>（包括现场的吊装、装配等）和调试及试运行要</w:t>
      </w:r>
      <w:r>
        <w:rPr>
          <w:rFonts w:hint="eastAsia" w:ascii="宋体" w:hAnsi="宋体"/>
          <w:sz w:val="24"/>
        </w:rPr>
        <w:t>求</w:t>
      </w:r>
      <w:r>
        <w:rPr>
          <w:rFonts w:ascii="宋体" w:hAnsi="宋体"/>
          <w:sz w:val="24"/>
        </w:rPr>
        <w:t>（包括安装、调试和试运行的程序及记录表格）</w:t>
      </w:r>
      <w:r>
        <w:rPr>
          <w:rFonts w:hint="eastAsia" w:ascii="宋体" w:hAnsi="宋体"/>
          <w:sz w:val="24"/>
        </w:rPr>
        <w:t>。</w:t>
      </w:r>
    </w:p>
    <w:p>
      <w:pPr>
        <w:spacing w:line="360" w:lineRule="auto"/>
        <w:ind w:firstLine="480" w:firstLineChars="200"/>
        <w:rPr>
          <w:rFonts w:hint="eastAsia" w:ascii="宋体" w:hAnsi="宋体"/>
          <w:sz w:val="24"/>
        </w:rPr>
      </w:pPr>
      <w:r>
        <w:rPr>
          <w:rFonts w:ascii="宋体" w:hAnsi="宋体"/>
          <w:sz w:val="24"/>
        </w:rPr>
        <w:t>乙方采用的有关产品标准和规范</w:t>
      </w:r>
      <w:r>
        <w:rPr>
          <w:rFonts w:hint="eastAsia" w:ascii="宋体" w:hAnsi="宋体"/>
          <w:sz w:val="24"/>
        </w:rPr>
        <w:t>。</w:t>
      </w:r>
    </w:p>
    <w:p>
      <w:pPr>
        <w:spacing w:line="360" w:lineRule="auto"/>
        <w:ind w:firstLine="480" w:firstLineChars="200"/>
        <w:rPr>
          <w:rFonts w:hint="eastAsia" w:ascii="宋体" w:hAnsi="宋体"/>
          <w:sz w:val="24"/>
        </w:rPr>
      </w:pPr>
      <w:r>
        <w:rPr>
          <w:rFonts w:ascii="宋体" w:hAnsi="宋体"/>
          <w:sz w:val="24"/>
        </w:rPr>
        <w:t>包装运输、仓储方案说明</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2、安装完毕，调试验收前提供的</w:t>
      </w:r>
      <w:r>
        <w:rPr>
          <w:rFonts w:ascii="宋体" w:hAnsi="宋体"/>
          <w:sz w:val="24"/>
        </w:rPr>
        <w:t>图纸</w:t>
      </w:r>
      <w:r>
        <w:rPr>
          <w:rFonts w:hint="eastAsia" w:ascii="宋体" w:hAnsi="宋体"/>
          <w:sz w:val="24"/>
        </w:rPr>
        <w:t>资料包括</w:t>
      </w:r>
      <w:r>
        <w:rPr>
          <w:rFonts w:ascii="宋体" w:hAnsi="宋体"/>
          <w:sz w:val="24"/>
        </w:rPr>
        <w:t>：</w:t>
      </w:r>
    </w:p>
    <w:p>
      <w:pPr>
        <w:spacing w:line="360" w:lineRule="auto"/>
        <w:ind w:firstLine="410" w:firstLineChars="171"/>
        <w:rPr>
          <w:rFonts w:hint="eastAsia" w:ascii="宋体" w:hAnsi="宋体"/>
          <w:sz w:val="24"/>
        </w:rPr>
      </w:pPr>
      <w:r>
        <w:rPr>
          <w:rFonts w:hint="eastAsia" w:ascii="宋体" w:hAnsi="宋体"/>
          <w:sz w:val="24"/>
        </w:rPr>
        <w:t>（1）</w:t>
      </w:r>
      <w:r>
        <w:rPr>
          <w:rFonts w:ascii="宋体" w:hAnsi="宋体"/>
          <w:sz w:val="24"/>
        </w:rPr>
        <w:t>设备总图，包括组装后的外型图及外型尺寸、主要部件图及其尺寸、重量，设备与系统连接的接口、设备检修所需的空间、</w:t>
      </w:r>
      <w:r>
        <w:rPr>
          <w:rFonts w:hint="eastAsia" w:ascii="宋体" w:hAnsi="宋体"/>
          <w:sz w:val="24"/>
        </w:rPr>
        <w:t>设备械</w:t>
      </w:r>
      <w:r>
        <w:rPr>
          <w:rFonts w:ascii="宋体" w:hAnsi="宋体"/>
          <w:sz w:val="24"/>
        </w:rPr>
        <w:t>性能参数</w:t>
      </w:r>
      <w:r>
        <w:rPr>
          <w:rFonts w:hint="eastAsia" w:ascii="宋体" w:hAnsi="宋体"/>
          <w:sz w:val="24"/>
        </w:rPr>
        <w:t>。</w:t>
      </w:r>
    </w:p>
    <w:p>
      <w:pPr>
        <w:spacing w:line="360" w:lineRule="auto"/>
        <w:ind w:firstLine="410" w:firstLineChars="171"/>
        <w:rPr>
          <w:rFonts w:hint="eastAsia" w:ascii="宋体" w:hAnsi="宋体"/>
          <w:sz w:val="24"/>
        </w:rPr>
      </w:pPr>
      <w:r>
        <w:rPr>
          <w:rFonts w:hint="eastAsia" w:ascii="宋体" w:hAnsi="宋体"/>
          <w:sz w:val="24"/>
        </w:rPr>
        <w:t>（2）</w:t>
      </w:r>
      <w:r>
        <w:rPr>
          <w:rFonts w:ascii="宋体" w:hAnsi="宋体"/>
          <w:sz w:val="24"/>
        </w:rPr>
        <w:t>设备装配图及安装图，包括现场吊装及装配图，各管道及电缆电线的位置尺寸</w:t>
      </w:r>
      <w:r>
        <w:rPr>
          <w:rFonts w:hint="eastAsia" w:ascii="宋体" w:hAnsi="宋体"/>
          <w:sz w:val="24"/>
        </w:rPr>
        <w:t>。</w:t>
      </w:r>
    </w:p>
    <w:p>
      <w:pPr>
        <w:spacing w:line="360" w:lineRule="auto"/>
        <w:ind w:firstLine="410" w:firstLineChars="171"/>
        <w:rPr>
          <w:rFonts w:hint="eastAsia" w:ascii="宋体" w:hAnsi="宋体"/>
          <w:sz w:val="24"/>
        </w:rPr>
      </w:pPr>
      <w:r>
        <w:rPr>
          <w:rFonts w:hint="eastAsia" w:ascii="宋体" w:hAnsi="宋体"/>
          <w:sz w:val="24"/>
        </w:rPr>
        <w:t>（3）</w:t>
      </w:r>
      <w:r>
        <w:rPr>
          <w:rFonts w:ascii="宋体" w:hAnsi="宋体"/>
          <w:sz w:val="24"/>
        </w:rPr>
        <w:t>中文版或中英文对照的设备操作维修保养手册</w:t>
      </w:r>
      <w:r>
        <w:rPr>
          <w:rFonts w:hint="eastAsia" w:ascii="宋体" w:hAnsi="宋体"/>
          <w:sz w:val="24"/>
        </w:rPr>
        <w:t>,</w:t>
      </w:r>
      <w:r>
        <w:rPr>
          <w:rFonts w:ascii="宋体" w:hAnsi="宋体"/>
          <w:sz w:val="24"/>
        </w:rPr>
        <w:t xml:space="preserve"> 包括：</w:t>
      </w:r>
    </w:p>
    <w:p>
      <w:pPr>
        <w:spacing w:line="360" w:lineRule="auto"/>
        <w:ind w:firstLine="1027" w:firstLineChars="428"/>
        <w:rPr>
          <w:rFonts w:ascii="宋体" w:hAnsi="宋体"/>
          <w:sz w:val="24"/>
        </w:rPr>
      </w:pPr>
      <w:r>
        <w:rPr>
          <w:rFonts w:ascii="宋体" w:hAnsi="宋体"/>
          <w:sz w:val="24"/>
        </w:rPr>
        <w:t>总的要求及安全措施</w:t>
      </w:r>
      <w:r>
        <w:rPr>
          <w:rFonts w:hint="eastAsia" w:ascii="宋体" w:hAnsi="宋体"/>
          <w:sz w:val="24"/>
        </w:rPr>
        <w:t>（包括</w:t>
      </w:r>
      <w:r>
        <w:rPr>
          <w:rFonts w:ascii="宋体" w:hAnsi="宋体"/>
          <w:sz w:val="24"/>
        </w:rPr>
        <w:t>设备和部件常见故障说明</w:t>
      </w:r>
      <w:r>
        <w:rPr>
          <w:rFonts w:hint="eastAsia" w:ascii="宋体" w:hAnsi="宋体"/>
          <w:sz w:val="24"/>
        </w:rPr>
        <w:t>，</w:t>
      </w:r>
      <w:r>
        <w:rPr>
          <w:rFonts w:ascii="宋体" w:hAnsi="宋体"/>
          <w:sz w:val="24"/>
        </w:rPr>
        <w:t>建议的紧急安全程序</w:t>
      </w:r>
      <w:r>
        <w:rPr>
          <w:rFonts w:hint="eastAsia" w:ascii="宋体" w:hAnsi="宋体"/>
          <w:sz w:val="24"/>
        </w:rPr>
        <w:t>）；</w:t>
      </w:r>
    </w:p>
    <w:p>
      <w:pPr>
        <w:spacing w:line="360" w:lineRule="auto"/>
        <w:ind w:firstLine="1027" w:firstLineChars="428"/>
        <w:rPr>
          <w:rFonts w:hint="eastAsia" w:ascii="宋体" w:hAnsi="宋体"/>
          <w:sz w:val="24"/>
        </w:rPr>
      </w:pPr>
      <w:r>
        <w:rPr>
          <w:rFonts w:ascii="宋体" w:hAnsi="宋体"/>
          <w:sz w:val="24"/>
        </w:rPr>
        <w:t>乙方建议的定期保养时间</w:t>
      </w:r>
      <w:r>
        <w:rPr>
          <w:rFonts w:hint="eastAsia" w:ascii="宋体" w:hAnsi="宋体"/>
          <w:sz w:val="24"/>
        </w:rPr>
        <w:t>、</w:t>
      </w:r>
      <w:r>
        <w:rPr>
          <w:rFonts w:ascii="宋体" w:hAnsi="宋体"/>
          <w:sz w:val="24"/>
        </w:rPr>
        <w:t>项目及方法；</w:t>
      </w:r>
    </w:p>
    <w:p>
      <w:pPr>
        <w:spacing w:line="360" w:lineRule="auto"/>
        <w:ind w:firstLine="1027" w:firstLineChars="428"/>
        <w:rPr>
          <w:rFonts w:hint="eastAsia" w:ascii="宋体" w:hAnsi="宋体"/>
          <w:sz w:val="24"/>
        </w:rPr>
      </w:pPr>
      <w:r>
        <w:rPr>
          <w:rFonts w:ascii="宋体" w:hAnsi="宋体"/>
          <w:sz w:val="24"/>
        </w:rPr>
        <w:t>乙方的设备系列号、地址及服务联系电话；</w:t>
      </w:r>
    </w:p>
    <w:p>
      <w:pPr>
        <w:spacing w:line="360" w:lineRule="auto"/>
        <w:ind w:firstLine="1027" w:firstLineChars="428"/>
        <w:rPr>
          <w:rFonts w:ascii="宋体" w:hAnsi="宋体"/>
          <w:sz w:val="24"/>
        </w:rPr>
      </w:pPr>
      <w:r>
        <w:rPr>
          <w:rFonts w:ascii="宋体" w:hAnsi="宋体"/>
          <w:sz w:val="24"/>
        </w:rPr>
        <w:t>特殊工具和备品备件清单；</w:t>
      </w:r>
    </w:p>
    <w:p>
      <w:pPr>
        <w:spacing w:line="360" w:lineRule="auto"/>
        <w:ind w:firstLine="1027" w:firstLineChars="428"/>
        <w:rPr>
          <w:rFonts w:hint="eastAsia" w:ascii="宋体" w:hAnsi="宋体"/>
          <w:sz w:val="24"/>
        </w:rPr>
      </w:pPr>
      <w:r>
        <w:rPr>
          <w:rFonts w:ascii="宋体" w:hAnsi="宋体"/>
          <w:sz w:val="24"/>
        </w:rPr>
        <w:t>维修图册以及有关资料</w:t>
      </w:r>
      <w:r>
        <w:rPr>
          <w:rFonts w:hint="eastAsia" w:ascii="宋体" w:hAnsi="宋体"/>
          <w:sz w:val="24"/>
        </w:rPr>
        <w:t>。</w:t>
      </w:r>
    </w:p>
    <w:p>
      <w:pPr>
        <w:spacing w:line="360" w:lineRule="auto"/>
        <w:ind w:firstLine="410" w:firstLineChars="171"/>
        <w:rPr>
          <w:rFonts w:ascii="宋体" w:hAnsi="宋体"/>
          <w:sz w:val="24"/>
        </w:rPr>
      </w:pPr>
      <w:r>
        <w:rPr>
          <w:rFonts w:hint="eastAsia" w:ascii="宋体" w:hAnsi="宋体"/>
          <w:sz w:val="24"/>
        </w:rPr>
        <w:t>（4）</w:t>
      </w:r>
      <w:r>
        <w:rPr>
          <w:rFonts w:ascii="宋体" w:hAnsi="宋体"/>
          <w:sz w:val="24"/>
        </w:rPr>
        <w:t>所有设备的规格</w:t>
      </w:r>
      <w:r>
        <w:rPr>
          <w:rFonts w:hint="eastAsia" w:ascii="宋体" w:hAnsi="宋体"/>
          <w:sz w:val="24"/>
        </w:rPr>
        <w:t>。</w:t>
      </w:r>
    </w:p>
    <w:p>
      <w:pPr>
        <w:spacing w:line="360" w:lineRule="auto"/>
        <w:ind w:firstLine="410" w:firstLineChars="171"/>
        <w:rPr>
          <w:rFonts w:ascii="宋体" w:hAnsi="宋体"/>
          <w:sz w:val="24"/>
        </w:rPr>
      </w:pPr>
      <w:r>
        <w:rPr>
          <w:rFonts w:hint="eastAsia" w:ascii="宋体" w:hAnsi="宋体"/>
          <w:sz w:val="24"/>
        </w:rPr>
        <w:t>（5）</w:t>
      </w:r>
      <w:r>
        <w:rPr>
          <w:rFonts w:ascii="宋体" w:hAnsi="宋体"/>
          <w:sz w:val="24"/>
        </w:rPr>
        <w:t>所有设备的调试手册</w:t>
      </w:r>
      <w:r>
        <w:rPr>
          <w:rFonts w:hint="eastAsia" w:ascii="宋体" w:hAnsi="宋体"/>
          <w:sz w:val="24"/>
        </w:rPr>
        <w:t>。</w:t>
      </w:r>
    </w:p>
    <w:p>
      <w:pPr>
        <w:spacing w:line="360" w:lineRule="auto"/>
        <w:ind w:firstLine="410" w:firstLineChars="171"/>
        <w:rPr>
          <w:rFonts w:ascii="宋体" w:hAnsi="宋体"/>
          <w:sz w:val="24"/>
        </w:rPr>
      </w:pPr>
      <w:r>
        <w:rPr>
          <w:rFonts w:hint="eastAsia" w:ascii="宋体" w:hAnsi="宋体"/>
          <w:sz w:val="24"/>
        </w:rPr>
        <w:t>（6）</w:t>
      </w:r>
      <w:r>
        <w:rPr>
          <w:rFonts w:ascii="宋体" w:hAnsi="宋体"/>
          <w:sz w:val="24"/>
        </w:rPr>
        <w:t>主要配套件的中文使用说明书</w:t>
      </w:r>
      <w:r>
        <w:rPr>
          <w:rFonts w:hint="eastAsia" w:ascii="宋体" w:hAnsi="宋体"/>
          <w:sz w:val="24"/>
        </w:rPr>
        <w:t>。</w:t>
      </w:r>
    </w:p>
    <w:p>
      <w:pPr>
        <w:spacing w:line="360" w:lineRule="auto"/>
        <w:ind w:firstLine="410" w:firstLineChars="171"/>
        <w:rPr>
          <w:rFonts w:hint="eastAsia" w:ascii="宋体" w:hAnsi="宋体"/>
          <w:sz w:val="24"/>
        </w:rPr>
      </w:pPr>
      <w:r>
        <w:rPr>
          <w:rFonts w:hint="eastAsia" w:ascii="宋体" w:hAnsi="宋体"/>
          <w:sz w:val="24"/>
        </w:rPr>
        <w:t>（7）</w:t>
      </w:r>
      <w:r>
        <w:rPr>
          <w:rFonts w:ascii="宋体" w:hAnsi="宋体"/>
          <w:sz w:val="24"/>
        </w:rPr>
        <w:t>制造期间设备及部件的性能试验、检验报告；设备制造质量资料及质量</w:t>
      </w:r>
      <w:r>
        <w:rPr>
          <w:rFonts w:hint="eastAsia" w:ascii="宋体" w:hAnsi="宋体"/>
          <w:sz w:val="24"/>
        </w:rPr>
        <w:t>证明文件\</w:t>
      </w:r>
      <w:r>
        <w:rPr>
          <w:rFonts w:ascii="宋体" w:hAnsi="宋体"/>
          <w:sz w:val="24"/>
        </w:rPr>
        <w:t>合格证；</w:t>
      </w:r>
      <w:r>
        <w:rPr>
          <w:rFonts w:hint="eastAsia" w:ascii="宋体" w:hAnsi="宋体"/>
          <w:sz w:val="24"/>
        </w:rPr>
        <w:t>主要原材料采购过程的质量合格证明材料。</w:t>
      </w:r>
    </w:p>
    <w:p>
      <w:pPr>
        <w:spacing w:line="360" w:lineRule="auto"/>
        <w:ind w:firstLine="410" w:firstLineChars="171"/>
        <w:rPr>
          <w:rFonts w:hint="eastAsia" w:ascii="宋体" w:hAnsi="宋体"/>
          <w:sz w:val="24"/>
        </w:rPr>
      </w:pPr>
      <w:r>
        <w:rPr>
          <w:rFonts w:hint="eastAsia" w:ascii="宋体" w:hAnsi="宋体"/>
          <w:sz w:val="24"/>
        </w:rPr>
        <w:t>（8）</w:t>
      </w:r>
      <w:r>
        <w:rPr>
          <w:rFonts w:ascii="宋体" w:hAnsi="宋体"/>
          <w:sz w:val="24"/>
        </w:rPr>
        <w:t>出厂试验报告，报告中应有出厂试验记录；质量监督部门的检测报告</w:t>
      </w:r>
      <w:r>
        <w:rPr>
          <w:rFonts w:hint="eastAsia" w:ascii="宋体" w:hAnsi="宋体"/>
          <w:sz w:val="24"/>
        </w:rPr>
        <w:t>。</w:t>
      </w:r>
    </w:p>
    <w:p>
      <w:pPr>
        <w:tabs>
          <w:tab w:val="left" w:pos="900"/>
        </w:tabs>
        <w:spacing w:line="360" w:lineRule="auto"/>
        <w:ind w:firstLine="410" w:firstLineChars="171"/>
        <w:rPr>
          <w:rFonts w:ascii="宋体" w:hAnsi="宋体"/>
          <w:sz w:val="24"/>
        </w:rPr>
      </w:pPr>
      <w:r>
        <w:rPr>
          <w:rFonts w:hint="eastAsia" w:ascii="宋体" w:hAnsi="宋体"/>
          <w:sz w:val="24"/>
        </w:rPr>
        <w:t>（9）如采用进口部件</w:t>
      </w:r>
      <w:r>
        <w:rPr>
          <w:rFonts w:ascii="宋体" w:hAnsi="宋体"/>
          <w:sz w:val="24"/>
        </w:rPr>
        <w:t>交货时须提供产地证明文件、海关完税单、海运提单、报关单、商检证明文件等相关进口件证明资料。</w:t>
      </w:r>
    </w:p>
    <w:p>
      <w:pPr>
        <w:spacing w:line="360" w:lineRule="auto"/>
        <w:ind w:firstLine="480" w:firstLineChars="200"/>
        <w:rPr>
          <w:rFonts w:ascii="宋体" w:hAnsi="宋体"/>
          <w:sz w:val="24"/>
        </w:rPr>
      </w:pPr>
      <w:r>
        <w:rPr>
          <w:rFonts w:ascii="宋体" w:hAnsi="宋体"/>
          <w:sz w:val="24"/>
        </w:rPr>
        <w:t>3、合同所订货物到达甲方工地后，乙方应派</w:t>
      </w:r>
      <w:r>
        <w:rPr>
          <w:rFonts w:hint="eastAsia" w:ascii="宋体" w:hAnsi="宋体"/>
          <w:sz w:val="24"/>
        </w:rPr>
        <w:t>具有相应资质资格的</w:t>
      </w:r>
      <w:r>
        <w:rPr>
          <w:rFonts w:ascii="宋体" w:hAnsi="宋体"/>
          <w:sz w:val="24"/>
        </w:rPr>
        <w:t>技术、安装人员前往甲方工地进行安装</w:t>
      </w:r>
      <w:r>
        <w:rPr>
          <w:rFonts w:hint="eastAsia" w:ascii="宋体" w:hAnsi="宋体"/>
          <w:sz w:val="24"/>
        </w:rPr>
        <w:t>、</w:t>
      </w:r>
      <w:r>
        <w:rPr>
          <w:rFonts w:ascii="宋体" w:hAnsi="宋体"/>
          <w:sz w:val="24"/>
        </w:rPr>
        <w:t>调试，人数、技术级别、服务内容及逗留时间应</w:t>
      </w:r>
      <w:r>
        <w:rPr>
          <w:rFonts w:hint="eastAsia" w:ascii="宋体" w:hAnsi="宋体"/>
          <w:sz w:val="24"/>
        </w:rPr>
        <w:t>事先</w:t>
      </w:r>
      <w:r>
        <w:rPr>
          <w:rFonts w:ascii="宋体" w:hAnsi="宋体"/>
          <w:sz w:val="24"/>
        </w:rPr>
        <w:t>详细说明。</w:t>
      </w:r>
    </w:p>
    <w:p>
      <w:pPr>
        <w:spacing w:line="360" w:lineRule="auto"/>
        <w:ind w:firstLine="448" w:firstLineChars="187"/>
        <w:rPr>
          <w:rFonts w:ascii="宋体" w:hAnsi="宋体"/>
          <w:sz w:val="24"/>
        </w:rPr>
      </w:pPr>
      <w:r>
        <w:rPr>
          <w:rFonts w:ascii="宋体" w:hAnsi="宋体"/>
          <w:sz w:val="24"/>
        </w:rPr>
        <w:t>4、乙方人员在甲方工地安装调试期间，其所有费用</w:t>
      </w:r>
      <w:r>
        <w:rPr>
          <w:rFonts w:hint="eastAsia" w:ascii="宋体" w:hAnsi="宋体"/>
          <w:sz w:val="24"/>
        </w:rPr>
        <w:t>及乙方安装、调试人员从事安装、调试工作遭受的人身伤害赔偿责任</w:t>
      </w:r>
      <w:r>
        <w:rPr>
          <w:rFonts w:ascii="宋体" w:hAnsi="宋体"/>
          <w:sz w:val="24"/>
        </w:rPr>
        <w:t>由乙方负责。</w:t>
      </w:r>
    </w:p>
    <w:p>
      <w:pPr>
        <w:spacing w:line="360" w:lineRule="auto"/>
        <w:ind w:firstLine="480" w:firstLineChars="200"/>
        <w:rPr>
          <w:rFonts w:ascii="宋体" w:hAnsi="宋体"/>
          <w:sz w:val="24"/>
        </w:rPr>
      </w:pPr>
      <w:r>
        <w:rPr>
          <w:rFonts w:ascii="宋体" w:hAnsi="宋体"/>
          <w:sz w:val="24"/>
        </w:rPr>
        <w:t>5、乙方人员应在合同规定的安装调试期内完成该项工作。如因乙方责任而造成的延期，所有因延期而产生的费用由乙方承担。</w:t>
      </w:r>
    </w:p>
    <w:p>
      <w:pPr>
        <w:spacing w:line="360" w:lineRule="auto"/>
        <w:ind w:firstLine="480" w:firstLineChars="200"/>
        <w:rPr>
          <w:rFonts w:ascii="宋体" w:hAnsi="宋体"/>
          <w:sz w:val="24"/>
        </w:rPr>
      </w:pPr>
      <w:r>
        <w:rPr>
          <w:rFonts w:ascii="宋体" w:hAnsi="宋体"/>
          <w:sz w:val="24"/>
        </w:rPr>
        <w:t>6、安装</w:t>
      </w:r>
      <w:r>
        <w:rPr>
          <w:rFonts w:hint="eastAsia" w:ascii="宋体" w:hAnsi="宋体"/>
          <w:sz w:val="24"/>
        </w:rPr>
        <w:t>、</w:t>
      </w:r>
      <w:r>
        <w:rPr>
          <w:rFonts w:ascii="宋体" w:hAnsi="宋体"/>
          <w:sz w:val="24"/>
        </w:rPr>
        <w:t>调试按</w:t>
      </w:r>
      <w:r>
        <w:rPr>
          <w:rFonts w:hint="eastAsia" w:ascii="宋体" w:hAnsi="宋体"/>
          <w:sz w:val="24"/>
        </w:rPr>
        <w:t>相关国家、行业标准和技术规范，保证整个系统正常运行</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7、产品投入使用后如发生故障，甲方应通知乙方，乙方在收到通知后立即答复，并在</w:t>
      </w:r>
      <w:r>
        <w:rPr>
          <w:rFonts w:hint="eastAsia" w:ascii="宋体" w:hAnsi="宋体"/>
          <w:sz w:val="24"/>
        </w:rPr>
        <w:t>（按谈判时承诺的最短时间签约）</w:t>
      </w:r>
      <w:r>
        <w:rPr>
          <w:rFonts w:ascii="宋体" w:hAnsi="宋体"/>
          <w:sz w:val="24"/>
        </w:rPr>
        <w:t>小时内到达甲方进行维修。</w:t>
      </w:r>
    </w:p>
    <w:p>
      <w:pPr>
        <w:snapToGrid w:val="0"/>
        <w:spacing w:line="360" w:lineRule="auto"/>
        <w:ind w:left="29" w:leftChars="14" w:firstLine="477" w:firstLineChars="199"/>
        <w:rPr>
          <w:rFonts w:ascii="宋体" w:hAnsi="宋体"/>
          <w:sz w:val="24"/>
        </w:rPr>
      </w:pPr>
      <w:r>
        <w:rPr>
          <w:rFonts w:ascii="宋体" w:hAnsi="宋体"/>
          <w:sz w:val="24"/>
        </w:rPr>
        <w:t>8、乙方应随设备向使用单位提交产品使用说明书、产品合格证、保修卡及相关的配件和技术资料，以及免费为使用单位培训</w:t>
      </w:r>
      <w:r>
        <w:rPr>
          <w:rFonts w:hint="eastAsia" w:ascii="宋体" w:hAnsi="宋体"/>
          <w:sz w:val="24"/>
        </w:rPr>
        <w:t>日常使用和</w:t>
      </w:r>
      <w:r>
        <w:rPr>
          <w:rFonts w:ascii="宋体" w:hAnsi="宋体"/>
          <w:sz w:val="24"/>
        </w:rPr>
        <w:t>维修人员。</w:t>
      </w:r>
    </w:p>
    <w:p>
      <w:pPr>
        <w:spacing w:line="360" w:lineRule="auto"/>
        <w:ind w:firstLine="480" w:firstLineChars="200"/>
        <w:rPr>
          <w:rFonts w:hint="eastAsia" w:ascii="宋体" w:hAnsi="宋体"/>
          <w:sz w:val="24"/>
        </w:rPr>
      </w:pPr>
      <w:r>
        <w:rPr>
          <w:rFonts w:hint="eastAsia" w:ascii="宋体" w:hAnsi="宋体"/>
          <w:sz w:val="24"/>
        </w:rPr>
        <w:t>八、验收</w:t>
      </w:r>
    </w:p>
    <w:p>
      <w:pPr>
        <w:snapToGrid w:val="0"/>
        <w:spacing w:line="360" w:lineRule="auto"/>
        <w:ind w:left="29" w:leftChars="14" w:firstLine="477" w:firstLineChars="199"/>
        <w:rPr>
          <w:rFonts w:ascii="宋体" w:hAnsi="宋体"/>
          <w:sz w:val="24"/>
        </w:rPr>
      </w:pPr>
      <w:r>
        <w:rPr>
          <w:rFonts w:hint="eastAsia" w:ascii="宋体" w:hAnsi="宋体"/>
          <w:sz w:val="24"/>
        </w:rPr>
        <w:t>1.甲方对乙方提交的货物依据招谈判文件上的技术规格要求和有关质量标准进行现场到货验收，外观、说明书符合招谈判文件技术要求的，给予签收，到货验收不合格的不予签收。</w:t>
      </w:r>
    </w:p>
    <w:p>
      <w:pPr>
        <w:snapToGrid w:val="0"/>
        <w:spacing w:line="360" w:lineRule="auto"/>
        <w:ind w:left="29" w:leftChars="14" w:firstLine="477" w:firstLineChars="199"/>
        <w:rPr>
          <w:rFonts w:hint="eastAsia" w:ascii="宋体" w:hAnsi="宋体"/>
          <w:sz w:val="24"/>
        </w:rPr>
      </w:pPr>
      <w:r>
        <w:rPr>
          <w:rFonts w:hint="eastAsia" w:ascii="宋体" w:hAnsi="宋体"/>
          <w:sz w:val="24"/>
        </w:rPr>
        <w:t>2.乙方交货前应对产品作出全面检查和对验收文件进行整理，并列出清单，作为甲方收货验收和使用的技术条件依据，检验的结果应随货物交甲方。</w:t>
      </w:r>
    </w:p>
    <w:p>
      <w:pPr>
        <w:snapToGrid w:val="0"/>
        <w:spacing w:line="360" w:lineRule="auto"/>
        <w:ind w:left="29" w:leftChars="14" w:firstLine="477" w:firstLineChars="199"/>
        <w:rPr>
          <w:rFonts w:hint="eastAsia" w:ascii="宋体" w:hAnsi="宋体"/>
          <w:sz w:val="24"/>
        </w:rPr>
      </w:pPr>
      <w:r>
        <w:rPr>
          <w:rFonts w:hint="eastAsia" w:ascii="宋体" w:hAnsi="宋体"/>
          <w:sz w:val="24"/>
        </w:rPr>
        <w:t>3.甲方对乙方提供的货物在使用前进行调试时，乙方需事先负责安装达到合同规定的技术要求，同时负责培训甲方的使用操作人员，做好甲方现场调试的指导，直到符合技术要求，甲方才进行交付验收，在交付验收合格前，乙方负责承担相应风险。</w:t>
      </w:r>
    </w:p>
    <w:p>
      <w:pPr>
        <w:snapToGrid w:val="0"/>
        <w:spacing w:line="360" w:lineRule="auto"/>
        <w:ind w:left="29" w:leftChars="14" w:firstLine="477" w:firstLineChars="199"/>
        <w:rPr>
          <w:rFonts w:hint="eastAsia" w:ascii="宋体" w:hAnsi="宋体"/>
          <w:sz w:val="24"/>
        </w:rPr>
      </w:pPr>
      <w:r>
        <w:rPr>
          <w:rFonts w:hint="eastAsia" w:ascii="宋体" w:hAnsi="宋体"/>
          <w:sz w:val="24"/>
        </w:rPr>
        <w:t>4.对技术复杂的货物，甲方应请国家认可的专业检测机构参与到货验收及交付验收，并由其出具质量检测报告。</w:t>
      </w:r>
    </w:p>
    <w:p>
      <w:pPr>
        <w:snapToGrid w:val="0"/>
        <w:spacing w:line="360" w:lineRule="auto"/>
        <w:ind w:left="29" w:leftChars="14" w:firstLine="477" w:firstLineChars="199"/>
        <w:rPr>
          <w:rFonts w:hint="eastAsia" w:ascii="宋体" w:hAnsi="宋体"/>
          <w:sz w:val="24"/>
        </w:rPr>
      </w:pPr>
      <w:r>
        <w:rPr>
          <w:rFonts w:hint="eastAsia" w:ascii="宋体" w:hAnsi="宋体"/>
          <w:sz w:val="24"/>
        </w:rPr>
        <w:t>5.验收时乙方必须在现场，验收完毕后作出验收结果报告；验收费用由乙方负责。</w:t>
      </w:r>
    </w:p>
    <w:p>
      <w:pPr>
        <w:spacing w:line="360" w:lineRule="auto"/>
        <w:ind w:firstLine="480" w:firstLineChars="200"/>
        <w:rPr>
          <w:rFonts w:hint="eastAsia" w:ascii="宋体" w:hAnsi="宋体"/>
          <w:sz w:val="24"/>
        </w:rPr>
      </w:pPr>
      <w:r>
        <w:rPr>
          <w:rFonts w:hint="eastAsia" w:ascii="宋体" w:hAnsi="宋体"/>
          <w:sz w:val="24"/>
        </w:rPr>
        <w:t>九、售后服务</w:t>
      </w:r>
    </w:p>
    <w:p>
      <w:pPr>
        <w:spacing w:line="360" w:lineRule="auto"/>
        <w:ind w:firstLine="480" w:firstLineChars="200"/>
        <w:rPr>
          <w:rFonts w:ascii="宋体" w:hAnsi="宋体"/>
          <w:sz w:val="24"/>
        </w:rPr>
      </w:pPr>
      <w:r>
        <w:rPr>
          <w:rFonts w:ascii="宋体" w:hAnsi="宋体"/>
          <w:sz w:val="24"/>
        </w:rPr>
        <w:t>1、合同货物从验收后合格之日起，乙方提供的货物保修期</w:t>
      </w:r>
      <w:r>
        <w:rPr>
          <w:rFonts w:hint="eastAsia" w:ascii="宋体" w:hAnsi="宋体"/>
          <w:sz w:val="24"/>
        </w:rPr>
        <w:t>，</w:t>
      </w:r>
      <w:r>
        <w:rPr>
          <w:rFonts w:ascii="宋体" w:hAnsi="宋体"/>
          <w:sz w:val="24"/>
        </w:rPr>
        <w:t>保修期内，乙方负责对其提供的货物实行免费维修。保修期后，乙方仍提供维修服务，收取成本费。</w:t>
      </w:r>
    </w:p>
    <w:p>
      <w:pPr>
        <w:spacing w:line="360" w:lineRule="auto"/>
        <w:ind w:firstLine="480" w:firstLineChars="200"/>
        <w:rPr>
          <w:rFonts w:hint="eastAsia" w:ascii="宋体" w:hAnsi="宋体"/>
          <w:sz w:val="24"/>
        </w:rPr>
      </w:pPr>
      <w:r>
        <w:rPr>
          <w:rFonts w:hint="eastAsia" w:ascii="宋体" w:hAnsi="宋体"/>
          <w:sz w:val="24"/>
        </w:rPr>
        <w:t>2、乙方保证所供货物在保修期内发生故障时，</w:t>
      </w:r>
      <w:r>
        <w:rPr>
          <w:rFonts w:hint="eastAsia" w:ascii="宋体" w:hAnsi="宋体" w:cs="Calibri"/>
          <w:sz w:val="24"/>
        </w:rPr>
        <w:t>半</w:t>
      </w:r>
      <w:r>
        <w:rPr>
          <w:rFonts w:ascii="宋体" w:hAnsi="宋体" w:cs="宋体"/>
          <w:sz w:val="24"/>
        </w:rPr>
        <w:t>小时内给予答复</w:t>
      </w:r>
      <w:r>
        <w:rPr>
          <w:rFonts w:hint="eastAsia" w:ascii="宋体" w:hAnsi="宋体" w:cs="宋体"/>
          <w:sz w:val="24"/>
        </w:rPr>
        <w:t>，</w:t>
      </w:r>
      <w:r>
        <w:rPr>
          <w:rFonts w:hint="eastAsia" w:ascii="宋体" w:hAnsi="宋体"/>
          <w:sz w:val="24"/>
        </w:rPr>
        <w:t>最迟在1天内修复，必要时采取临时调换等措施，以保证甲方的正常工作；由于所供货物引起系统故障，乙方应免费修复。</w:t>
      </w:r>
    </w:p>
    <w:p>
      <w:pPr>
        <w:spacing w:line="360" w:lineRule="auto"/>
        <w:ind w:right="-185" w:rightChars="-88" w:firstLine="470" w:firstLineChars="196"/>
        <w:rPr>
          <w:rFonts w:hint="eastAsia" w:ascii="宋体" w:hAnsi="宋体"/>
          <w:sz w:val="24"/>
        </w:rPr>
      </w:pPr>
      <w:r>
        <w:rPr>
          <w:rFonts w:hint="eastAsia" w:ascii="宋体" w:hAnsi="宋体"/>
          <w:sz w:val="24"/>
        </w:rPr>
        <w:t>十、履约保证金</w:t>
      </w:r>
    </w:p>
    <w:p>
      <w:pPr>
        <w:spacing w:line="360" w:lineRule="auto"/>
        <w:ind w:right="-185" w:rightChars="-88" w:firstLine="470" w:firstLineChars="196"/>
        <w:rPr>
          <w:rFonts w:hint="eastAsia" w:ascii="宋体" w:hAnsi="宋体"/>
          <w:sz w:val="24"/>
        </w:rPr>
      </w:pPr>
      <w:r>
        <w:rPr>
          <w:rFonts w:hint="eastAsia" w:ascii="宋体" w:hAnsi="宋体"/>
          <w:sz w:val="24"/>
        </w:rPr>
        <w:t>签订合同前，乙方提供合同金额5%的履约保证金，</w:t>
      </w:r>
      <w:r>
        <w:rPr>
          <w:rFonts w:ascii="宋体" w:hAnsi="宋体"/>
          <w:sz w:val="24"/>
        </w:rPr>
        <w:t>形式：银行汇票</w:t>
      </w:r>
      <w:r>
        <w:rPr>
          <w:rFonts w:hint="eastAsia" w:ascii="宋体" w:hAnsi="宋体"/>
          <w:sz w:val="24"/>
        </w:rPr>
        <w:t>、</w:t>
      </w:r>
      <w:r>
        <w:rPr>
          <w:rFonts w:ascii="宋体" w:hAnsi="宋体"/>
          <w:sz w:val="24"/>
        </w:rPr>
        <w:t>转帐支票</w:t>
      </w:r>
      <w:r>
        <w:rPr>
          <w:rFonts w:hint="eastAsia" w:ascii="宋体" w:hAnsi="宋体"/>
          <w:sz w:val="24"/>
        </w:rPr>
        <w:t>等。</w:t>
      </w:r>
    </w:p>
    <w:p>
      <w:pPr>
        <w:widowControl/>
        <w:tabs>
          <w:tab w:val="left" w:pos="1365"/>
        </w:tabs>
        <w:spacing w:line="360" w:lineRule="auto"/>
        <w:ind w:firstLine="360" w:firstLineChars="150"/>
        <w:jc w:val="left"/>
        <w:rPr>
          <w:rFonts w:hint="eastAsia" w:ascii="宋体" w:hAnsi="宋体"/>
          <w:b/>
          <w:sz w:val="24"/>
        </w:rPr>
      </w:pPr>
      <w:r>
        <w:rPr>
          <w:rFonts w:hint="eastAsia" w:ascii="宋体" w:hAnsi="宋体"/>
          <w:sz w:val="24"/>
        </w:rPr>
        <w:t>十一、付款方式及质量保证金</w:t>
      </w:r>
    </w:p>
    <w:p>
      <w:pPr>
        <w:widowControl/>
        <w:autoSpaceDE w:val="0"/>
        <w:autoSpaceDN w:val="0"/>
        <w:adjustRightInd w:val="0"/>
        <w:snapToGrid w:val="0"/>
        <w:spacing w:line="360" w:lineRule="auto"/>
        <w:ind w:firstLine="480" w:firstLineChars="200"/>
        <w:textAlignment w:val="bottom"/>
        <w:rPr>
          <w:rFonts w:hint="eastAsia" w:ascii="宋体" w:hAnsi="宋体"/>
          <w:sz w:val="24"/>
        </w:rPr>
      </w:pPr>
      <w:r>
        <w:rPr>
          <w:rFonts w:hint="eastAsia" w:ascii="宋体" w:hAnsi="宋体"/>
          <w:sz w:val="24"/>
        </w:rPr>
        <w:t>1、合同签订且收到履约保证金后，15天内支付合同总价的30%；</w:t>
      </w:r>
    </w:p>
    <w:p>
      <w:pPr>
        <w:widowControl/>
        <w:autoSpaceDE w:val="0"/>
        <w:autoSpaceDN w:val="0"/>
        <w:adjustRightInd w:val="0"/>
        <w:snapToGrid w:val="0"/>
        <w:spacing w:line="360" w:lineRule="auto"/>
        <w:ind w:firstLine="480" w:firstLineChars="200"/>
        <w:textAlignment w:val="bottom"/>
        <w:rPr>
          <w:rFonts w:hint="eastAsia" w:ascii="宋体" w:hAnsi="宋体"/>
          <w:sz w:val="24"/>
        </w:rPr>
      </w:pPr>
      <w:r>
        <w:rPr>
          <w:rFonts w:hint="eastAsia" w:ascii="宋体" w:hAnsi="宋体"/>
          <w:sz w:val="24"/>
        </w:rPr>
        <w:t>2、全部货物安装完毕，经验收合格（签署质量验收合格证书）交付甲方投入使用，并经双方签证决算后，支付合同总价的70%。</w:t>
      </w:r>
    </w:p>
    <w:p>
      <w:pPr>
        <w:widowControl/>
        <w:autoSpaceDE w:val="0"/>
        <w:autoSpaceDN w:val="0"/>
        <w:adjustRightInd w:val="0"/>
        <w:snapToGrid w:val="0"/>
        <w:spacing w:line="360" w:lineRule="auto"/>
        <w:ind w:firstLine="480" w:firstLineChars="200"/>
        <w:textAlignment w:val="bottom"/>
        <w:rPr>
          <w:rFonts w:hint="eastAsia" w:ascii="宋体" w:hAnsi="宋体"/>
          <w:sz w:val="24"/>
        </w:rPr>
      </w:pPr>
      <w:r>
        <w:rPr>
          <w:rFonts w:hint="eastAsia" w:ascii="宋体" w:hAnsi="宋体"/>
          <w:sz w:val="24"/>
        </w:rPr>
        <w:t>3、原履约保证金全额（本金</w:t>
      </w:r>
      <w:r>
        <w:rPr>
          <w:rFonts w:ascii="宋体" w:hAnsi="宋体"/>
          <w:sz w:val="24"/>
        </w:rPr>
        <w:t>不计息）</w:t>
      </w:r>
      <w:r>
        <w:rPr>
          <w:rFonts w:hint="eastAsia" w:ascii="宋体" w:hAnsi="宋体"/>
          <w:sz w:val="24"/>
        </w:rPr>
        <w:t>转为质量保证金。</w:t>
      </w:r>
    </w:p>
    <w:p>
      <w:pPr>
        <w:widowControl/>
        <w:autoSpaceDE w:val="0"/>
        <w:autoSpaceDN w:val="0"/>
        <w:adjustRightInd w:val="0"/>
        <w:snapToGrid w:val="0"/>
        <w:spacing w:line="360" w:lineRule="auto"/>
        <w:ind w:firstLine="480" w:firstLineChars="200"/>
        <w:textAlignment w:val="bottom"/>
        <w:rPr>
          <w:rFonts w:hint="eastAsia" w:ascii="宋体" w:hAnsi="宋体"/>
          <w:sz w:val="24"/>
        </w:rPr>
      </w:pPr>
      <w:r>
        <w:rPr>
          <w:rFonts w:hint="eastAsia" w:ascii="宋体" w:hAnsi="宋体"/>
          <w:sz w:val="24"/>
        </w:rPr>
        <w:t>质量保证金自验收合格之日起12后7个工作日内退还（不计利息）。</w:t>
      </w:r>
    </w:p>
    <w:p>
      <w:pPr>
        <w:widowControl/>
        <w:tabs>
          <w:tab w:val="left" w:pos="1365"/>
        </w:tabs>
        <w:spacing w:line="360" w:lineRule="auto"/>
        <w:ind w:firstLine="360" w:firstLineChars="150"/>
        <w:jc w:val="left"/>
        <w:rPr>
          <w:rFonts w:hint="eastAsia" w:ascii="宋体" w:hAnsi="宋体"/>
          <w:b/>
          <w:sz w:val="24"/>
        </w:rPr>
      </w:pPr>
      <w:r>
        <w:rPr>
          <w:rFonts w:hint="eastAsia" w:ascii="宋体" w:hAnsi="宋体"/>
          <w:sz w:val="24"/>
        </w:rPr>
        <w:t>注：签订合同时或合同履行过程中，甲方保留变更产品配置和数量的权力，如有组件的删减，则对应的价款从报价中核减；如有数量的增加，则在甲方书面确认同意的范围内，相应的单价按单价结算。</w:t>
      </w:r>
      <w:r>
        <w:rPr>
          <w:rFonts w:hint="eastAsia" w:ascii="宋体" w:hAnsi="宋体"/>
          <w:b/>
          <w:sz w:val="24"/>
        </w:rPr>
        <w:t xml:space="preserve">  </w:t>
      </w:r>
    </w:p>
    <w:p>
      <w:pPr>
        <w:spacing w:line="360" w:lineRule="auto"/>
        <w:ind w:firstLine="480" w:firstLineChars="200"/>
        <w:rPr>
          <w:rFonts w:hint="eastAsia" w:ascii="宋体" w:hAnsi="宋体"/>
          <w:sz w:val="24"/>
        </w:rPr>
      </w:pPr>
      <w:r>
        <w:rPr>
          <w:rFonts w:hint="eastAsia" w:ascii="宋体" w:hAnsi="宋体"/>
          <w:sz w:val="24"/>
        </w:rPr>
        <w:t xml:space="preserve">十二、违约责任 </w:t>
      </w:r>
    </w:p>
    <w:p>
      <w:pPr>
        <w:spacing w:line="360" w:lineRule="auto"/>
        <w:ind w:firstLine="480" w:firstLineChars="200"/>
        <w:rPr>
          <w:rFonts w:hint="eastAsia" w:ascii="宋体" w:hAnsi="宋体"/>
          <w:sz w:val="24"/>
        </w:rPr>
      </w:pPr>
      <w:r>
        <w:rPr>
          <w:rFonts w:hint="eastAsia" w:ascii="宋体" w:hAnsi="宋体"/>
          <w:sz w:val="24"/>
        </w:rPr>
        <w:t>1、乙方逾期履行合同的（由于乙方原因未按期交付货物的），自逾期之日起，向采购人每日偿付合同总价千分之三的滞纳金，直至合格产品交付使用；成交人逾期30日不能交货的，还应另向采购人支付合同总价百分之三的违约金。</w:t>
      </w:r>
    </w:p>
    <w:p>
      <w:pPr>
        <w:spacing w:line="360" w:lineRule="auto"/>
        <w:ind w:firstLine="480" w:firstLineChars="200"/>
        <w:rPr>
          <w:rFonts w:hint="eastAsia" w:ascii="宋体" w:hAnsi="宋体"/>
          <w:sz w:val="24"/>
        </w:rPr>
      </w:pPr>
      <w:r>
        <w:rPr>
          <w:rFonts w:hint="eastAsia" w:ascii="宋体" w:hAnsi="宋体"/>
          <w:sz w:val="24"/>
        </w:rPr>
        <w:t>2、甲方逾期支付货款的，应向乙方每日偿付合同总价千分之三的滞纳金。甲方无正当理由拒收货物、拒付货款的，应向乙方偿付合同总价百分之三的违约金。</w:t>
      </w:r>
    </w:p>
    <w:p>
      <w:pPr>
        <w:spacing w:line="360" w:lineRule="auto"/>
        <w:ind w:firstLine="480" w:firstLineChars="200"/>
        <w:rPr>
          <w:rFonts w:hint="eastAsia" w:ascii="宋体" w:hAnsi="宋体"/>
          <w:sz w:val="24"/>
        </w:rPr>
      </w:pPr>
      <w:r>
        <w:rPr>
          <w:rFonts w:hint="eastAsia" w:ascii="宋体" w:hAnsi="宋体"/>
          <w:sz w:val="24"/>
        </w:rPr>
        <w:t>3、甲方无故拖延支付货款超过合同规定支付时间的，乙方可向采购办投诉，并要求采购办对其违规情况予以通报。</w:t>
      </w:r>
    </w:p>
    <w:p>
      <w:pPr>
        <w:spacing w:line="360" w:lineRule="auto"/>
        <w:ind w:firstLine="480" w:firstLineChars="200"/>
        <w:rPr>
          <w:rFonts w:hint="eastAsia" w:ascii="宋体" w:hAnsi="宋体"/>
          <w:sz w:val="24"/>
        </w:rPr>
      </w:pPr>
      <w:r>
        <w:rPr>
          <w:rFonts w:hint="eastAsia" w:ascii="宋体" w:hAnsi="宋体"/>
          <w:sz w:val="24"/>
        </w:rPr>
        <w:t>4、乙方因提供假冒、劣质产品或不能履行产品质量售后服务保证的，将按《中华人民共和国政府采购法》和其它法规进行相应的处罚。</w:t>
      </w:r>
    </w:p>
    <w:p>
      <w:pPr>
        <w:spacing w:line="360" w:lineRule="auto"/>
        <w:ind w:firstLine="480" w:firstLineChars="200"/>
        <w:rPr>
          <w:rFonts w:hint="eastAsia" w:ascii="宋体" w:hAnsi="宋体"/>
          <w:sz w:val="24"/>
        </w:rPr>
      </w:pPr>
      <w:r>
        <w:rPr>
          <w:rFonts w:hint="eastAsia" w:ascii="宋体" w:hAnsi="宋体"/>
          <w:sz w:val="24"/>
        </w:rPr>
        <w:t>5、乙方无正当理由不履行合同，将按《中华人民共和国政府采购法》和其它法规进行相应的处罚。</w:t>
      </w:r>
    </w:p>
    <w:p>
      <w:pPr>
        <w:spacing w:line="360" w:lineRule="auto"/>
        <w:ind w:firstLine="480" w:firstLineChars="200"/>
        <w:rPr>
          <w:rFonts w:hint="eastAsia" w:ascii="宋体" w:hAnsi="宋体"/>
          <w:sz w:val="24"/>
        </w:rPr>
      </w:pPr>
      <w:r>
        <w:rPr>
          <w:rFonts w:hint="eastAsia" w:ascii="宋体" w:hAnsi="宋体"/>
          <w:sz w:val="24"/>
        </w:rPr>
        <w:t>十三、争议的解决</w:t>
      </w:r>
    </w:p>
    <w:p>
      <w:pPr>
        <w:spacing w:line="360" w:lineRule="auto"/>
        <w:ind w:right="-185" w:rightChars="-88" w:firstLine="570"/>
        <w:rPr>
          <w:rFonts w:hint="eastAsia" w:ascii="宋体" w:hAnsi="宋体"/>
          <w:sz w:val="24"/>
        </w:rPr>
      </w:pPr>
      <w:r>
        <w:rPr>
          <w:rFonts w:hint="eastAsia" w:ascii="宋体" w:hAnsi="宋体"/>
          <w:sz w:val="24"/>
        </w:rPr>
        <w:t>1、本合同为政府采购合同，</w:t>
      </w:r>
      <w:r>
        <w:rPr>
          <w:rFonts w:ascii="宋体" w:hAnsi="宋体"/>
          <w:sz w:val="24"/>
        </w:rPr>
        <w:t>凡有关本合同或执行本合同中发生的争端，</w:t>
      </w:r>
      <w:r>
        <w:rPr>
          <w:rFonts w:hint="eastAsia" w:ascii="宋体" w:hAnsi="宋体"/>
          <w:sz w:val="24"/>
        </w:rPr>
        <w:t>甲</w:t>
      </w:r>
      <w:r>
        <w:rPr>
          <w:rFonts w:ascii="宋体" w:hAnsi="宋体"/>
          <w:sz w:val="24"/>
        </w:rPr>
        <w:t>、</w:t>
      </w:r>
      <w:r>
        <w:rPr>
          <w:rFonts w:hint="eastAsia" w:ascii="宋体" w:hAnsi="宋体"/>
          <w:sz w:val="24"/>
        </w:rPr>
        <w:t>乙</w:t>
      </w:r>
      <w:r>
        <w:rPr>
          <w:rFonts w:ascii="宋体" w:hAnsi="宋体"/>
          <w:sz w:val="24"/>
        </w:rPr>
        <w:t>双方应通过友好协商，妥善解决。如通过协商仍不能解决时，可向</w:t>
      </w:r>
      <w:r>
        <w:rPr>
          <w:rFonts w:hint="eastAsia" w:ascii="宋体" w:hAnsi="宋体"/>
          <w:sz w:val="24"/>
        </w:rPr>
        <w:t>甲方所在地的仲裁委员会</w:t>
      </w:r>
      <w:r>
        <w:rPr>
          <w:rFonts w:ascii="宋体" w:hAnsi="宋体"/>
          <w:sz w:val="24"/>
        </w:rPr>
        <w:t>申请调解或仲裁。</w:t>
      </w:r>
    </w:p>
    <w:p>
      <w:pPr>
        <w:spacing w:line="360" w:lineRule="auto"/>
        <w:ind w:right="-185" w:rightChars="-88" w:firstLine="570"/>
        <w:rPr>
          <w:rFonts w:hint="eastAsia" w:ascii="宋体" w:hAnsi="宋体"/>
          <w:sz w:val="24"/>
        </w:rPr>
      </w:pPr>
      <w:r>
        <w:rPr>
          <w:rFonts w:hint="eastAsia" w:ascii="宋体" w:hAnsi="宋体"/>
          <w:sz w:val="24"/>
        </w:rPr>
        <w:t>2、</w:t>
      </w:r>
      <w:r>
        <w:rPr>
          <w:rFonts w:ascii="宋体" w:hAnsi="宋体"/>
          <w:sz w:val="24"/>
        </w:rPr>
        <w:t>仲裁费用除仲裁机构另有裁决外，由败诉方承担。</w:t>
      </w:r>
    </w:p>
    <w:p>
      <w:pPr>
        <w:spacing w:line="360" w:lineRule="auto"/>
        <w:ind w:right="-185" w:rightChars="-88" w:firstLine="570"/>
        <w:rPr>
          <w:rFonts w:ascii="宋体" w:hAnsi="宋体"/>
          <w:sz w:val="24"/>
        </w:rPr>
      </w:pPr>
      <w:r>
        <w:rPr>
          <w:rFonts w:hint="eastAsia" w:ascii="宋体" w:hAnsi="宋体"/>
          <w:sz w:val="24"/>
        </w:rPr>
        <w:t>3、</w:t>
      </w:r>
      <w:r>
        <w:rPr>
          <w:rFonts w:ascii="宋体" w:hAnsi="宋体"/>
          <w:sz w:val="24"/>
        </w:rPr>
        <w:t>在仲裁期间，除正在进行仲裁的部分外，本合同其他部分应继续执行。</w:t>
      </w:r>
    </w:p>
    <w:p>
      <w:pPr>
        <w:spacing w:line="360" w:lineRule="auto"/>
        <w:ind w:firstLine="480" w:firstLineChars="200"/>
        <w:rPr>
          <w:rFonts w:hint="eastAsia" w:ascii="宋体" w:hAnsi="宋体"/>
          <w:sz w:val="24"/>
        </w:rPr>
      </w:pPr>
      <w:r>
        <w:rPr>
          <w:rFonts w:hint="eastAsia" w:ascii="宋体" w:hAnsi="宋体"/>
          <w:sz w:val="24"/>
        </w:rPr>
        <w:t>十四、合同的生效</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 合同经甲、乙双方法定代表人或者委托代理人签字并加盖单位公章后生效。</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 合同执行中涉及采购资金和采购内容修改或补充的，须经双方签订书面补充协议后生效。</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 采购文件、谈判文件与本合同具有同等法律效力。</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 本合同未尽事宜，遵照《合同法》有关条文执行。</w:t>
      </w:r>
    </w:p>
    <w:p>
      <w:pPr>
        <w:spacing w:line="360" w:lineRule="auto"/>
        <w:rPr>
          <w:rFonts w:hint="eastAsia" w:ascii="宋体" w:hAnsi="宋体"/>
          <w:sz w:val="24"/>
        </w:rPr>
      </w:pPr>
      <w:r>
        <w:rPr>
          <w:rFonts w:hint="eastAsia" w:ascii="宋体" w:hAnsi="宋体" w:cs="宋体"/>
          <w:sz w:val="24"/>
        </w:rPr>
        <w:t>5.本合同一式5份，具有同等法律效力，甲、乙双方各执2份，浙江政府采购备案1份。</w:t>
      </w:r>
    </w:p>
    <w:p>
      <w:pPr>
        <w:spacing w:line="360" w:lineRule="auto"/>
        <w:ind w:firstLine="480" w:firstLineChars="200"/>
        <w:rPr>
          <w:rFonts w:hint="eastAsia" w:ascii="宋体" w:hAnsi="宋体"/>
          <w:sz w:val="24"/>
        </w:rPr>
      </w:pPr>
      <w:r>
        <w:rPr>
          <w:rFonts w:hint="eastAsia" w:ascii="宋体" w:hAnsi="宋体"/>
          <w:sz w:val="24"/>
        </w:rPr>
        <w:t>甲  方（盖章）：                 乙  方（盖章）：</w:t>
      </w:r>
    </w:p>
    <w:p>
      <w:pPr>
        <w:spacing w:line="360" w:lineRule="auto"/>
        <w:ind w:firstLine="480" w:firstLineChars="200"/>
        <w:rPr>
          <w:rFonts w:hint="eastAsia" w:ascii="宋体" w:hAnsi="宋体"/>
          <w:sz w:val="24"/>
        </w:rPr>
      </w:pPr>
      <w:r>
        <w:rPr>
          <w:rFonts w:hint="eastAsia" w:ascii="宋体" w:hAnsi="宋体"/>
          <w:sz w:val="24"/>
        </w:rPr>
        <w:t>法定代表人或受委托人            法定代表人或受委托人</w:t>
      </w:r>
    </w:p>
    <w:p>
      <w:pPr>
        <w:spacing w:line="360" w:lineRule="auto"/>
        <w:ind w:firstLine="480" w:firstLineChars="200"/>
        <w:rPr>
          <w:rFonts w:hint="eastAsia" w:ascii="宋体" w:hAnsi="宋体"/>
          <w:sz w:val="24"/>
        </w:rPr>
      </w:pPr>
      <w:r>
        <w:rPr>
          <w:rFonts w:hint="eastAsia" w:ascii="宋体" w:hAnsi="宋体"/>
          <w:sz w:val="24"/>
        </w:rPr>
        <w:t>（签字）：                      （签字）：</w:t>
      </w:r>
    </w:p>
    <w:p>
      <w:pPr>
        <w:spacing w:line="360" w:lineRule="auto"/>
        <w:ind w:firstLine="480" w:firstLineChars="200"/>
        <w:rPr>
          <w:rFonts w:hint="eastAsia" w:ascii="宋体" w:hAnsi="宋体"/>
          <w:sz w:val="24"/>
        </w:rPr>
      </w:pPr>
      <w:r>
        <w:rPr>
          <w:rFonts w:hint="eastAsia" w:ascii="宋体" w:hAnsi="宋体"/>
          <w:sz w:val="24"/>
        </w:rPr>
        <w:t xml:space="preserve">地 址：                         地 址： </w:t>
      </w:r>
    </w:p>
    <w:p>
      <w:pPr>
        <w:spacing w:line="360" w:lineRule="auto"/>
        <w:ind w:firstLine="480" w:firstLineChars="200"/>
        <w:rPr>
          <w:rFonts w:hint="eastAsia" w:ascii="宋体" w:hAnsi="宋体"/>
          <w:sz w:val="24"/>
        </w:rPr>
      </w:pPr>
      <w:r>
        <w:rPr>
          <w:rFonts w:hint="eastAsia" w:ascii="宋体" w:hAnsi="宋体"/>
          <w:sz w:val="24"/>
        </w:rPr>
        <w:t xml:space="preserve">邮 编：                         邮 编： </w:t>
      </w:r>
    </w:p>
    <w:p>
      <w:pPr>
        <w:spacing w:line="360" w:lineRule="auto"/>
        <w:ind w:firstLine="480" w:firstLineChars="200"/>
        <w:rPr>
          <w:rFonts w:hint="eastAsia" w:ascii="宋体" w:hAnsi="宋体"/>
          <w:sz w:val="24"/>
        </w:rPr>
      </w:pPr>
      <w:r>
        <w:rPr>
          <w:rFonts w:hint="eastAsia" w:ascii="宋体" w:hAnsi="宋体"/>
          <w:sz w:val="24"/>
        </w:rPr>
        <w:t xml:space="preserve">电 话：                         电 话： </w:t>
      </w:r>
    </w:p>
    <w:p>
      <w:pPr>
        <w:spacing w:line="360" w:lineRule="auto"/>
        <w:ind w:firstLine="480" w:firstLineChars="200"/>
        <w:rPr>
          <w:rFonts w:hint="eastAsia" w:ascii="宋体" w:hAnsi="宋体"/>
          <w:sz w:val="24"/>
        </w:rPr>
      </w:pPr>
      <w:r>
        <w:rPr>
          <w:rFonts w:hint="eastAsia" w:ascii="宋体" w:hAnsi="宋体"/>
          <w:sz w:val="24"/>
        </w:rPr>
        <w:t xml:space="preserve">传 真：                         传 真： </w:t>
      </w:r>
    </w:p>
    <w:p>
      <w:pPr>
        <w:pStyle w:val="20"/>
        <w:snapToGrid w:val="0"/>
        <w:spacing w:before="120" w:after="120" w:line="360" w:lineRule="auto"/>
        <w:ind w:firstLine="480" w:firstLineChars="200"/>
        <w:rPr>
          <w:rFonts w:hAnsi="宋体"/>
        </w:rPr>
      </w:pPr>
      <w:r>
        <w:rPr>
          <w:rFonts w:hAnsi="宋体"/>
        </w:rPr>
        <w:t>开户银行：                      开户银行：</w:t>
      </w:r>
    </w:p>
    <w:p>
      <w:pPr>
        <w:spacing w:line="360" w:lineRule="auto"/>
        <w:ind w:firstLine="480" w:firstLineChars="200"/>
        <w:rPr>
          <w:rFonts w:hint="eastAsia" w:ascii="宋体" w:hAnsi="宋体"/>
          <w:sz w:val="24"/>
        </w:rPr>
      </w:pPr>
      <w:r>
        <w:rPr>
          <w:rFonts w:ascii="宋体" w:hAnsi="宋体"/>
          <w:sz w:val="24"/>
        </w:rPr>
        <w:t>帐号：                          帐号：</w:t>
      </w:r>
    </w:p>
    <w:p>
      <w:pPr>
        <w:spacing w:line="360" w:lineRule="auto"/>
        <w:ind w:firstLine="480" w:firstLineChars="200"/>
        <w:rPr>
          <w:rFonts w:hint="eastAsia" w:ascii="宋体" w:hAnsi="宋体"/>
          <w:sz w:val="24"/>
        </w:rPr>
      </w:pPr>
      <w:r>
        <w:rPr>
          <w:rFonts w:hint="eastAsia" w:ascii="宋体" w:hAnsi="宋体"/>
          <w:sz w:val="24"/>
        </w:rPr>
        <w:t>签约时间：       年     月     日</w:t>
      </w:r>
    </w:p>
    <w:p>
      <w:pPr>
        <w:spacing w:line="360" w:lineRule="auto"/>
        <w:ind w:firstLine="480" w:firstLineChars="200"/>
        <w:rPr>
          <w:rFonts w:hint="eastAsia" w:ascii="宋体" w:hAnsi="宋体"/>
          <w:sz w:val="24"/>
        </w:rPr>
      </w:pPr>
      <w:r>
        <w:rPr>
          <w:rFonts w:ascii="宋体" w:hAnsi="宋体"/>
          <w:sz w:val="24"/>
        </w:rPr>
        <w:t xml:space="preserve">签约地点： </w:t>
      </w:r>
    </w:p>
    <w:p>
      <w:pPr>
        <w:adjustRightInd w:val="0"/>
        <w:snapToGrid w:val="0"/>
        <w:spacing w:line="360" w:lineRule="auto"/>
        <w:rPr>
          <w:rFonts w:ascii="宋体" w:hAnsi="宋体"/>
          <w:bCs/>
          <w:sz w:val="24"/>
        </w:rPr>
      </w:pPr>
      <w:r>
        <w:rPr>
          <w:rFonts w:ascii="宋体" w:hAnsi="宋体"/>
          <w:bCs/>
          <w:sz w:val="24"/>
        </w:rPr>
        <w:t>注：各</w:t>
      </w:r>
      <w:r>
        <w:rPr>
          <w:rFonts w:hint="eastAsia" w:ascii="宋体" w:hAnsi="宋体"/>
          <w:bCs/>
          <w:sz w:val="24"/>
        </w:rPr>
        <w:t>供应商</w:t>
      </w:r>
      <w:r>
        <w:rPr>
          <w:rFonts w:ascii="宋体" w:hAnsi="宋体"/>
          <w:bCs/>
          <w:sz w:val="24"/>
        </w:rPr>
        <w:t>应对</w:t>
      </w:r>
      <w:r>
        <w:rPr>
          <w:rFonts w:hint="eastAsia" w:ascii="宋体" w:hAnsi="宋体"/>
          <w:bCs/>
          <w:sz w:val="24"/>
        </w:rPr>
        <w:t>采购文件</w:t>
      </w:r>
      <w:r>
        <w:rPr>
          <w:rFonts w:ascii="宋体" w:hAnsi="宋体"/>
          <w:bCs/>
          <w:sz w:val="24"/>
        </w:rPr>
        <w:t>《合同条款》中的条款全部响应，如有偏离需在商务条款偏离表中注明。</w:t>
      </w:r>
    </w:p>
    <w:p>
      <w:pPr>
        <w:widowControl/>
        <w:spacing w:line="360" w:lineRule="auto"/>
        <w:rPr>
          <w:rFonts w:hint="eastAsia" w:ascii="宋体" w:hAnsi="宋体" w:cs="宋体"/>
          <w:kern w:val="0"/>
          <w:sz w:val="24"/>
        </w:rPr>
      </w:pPr>
      <w:r>
        <w:rPr>
          <w:rFonts w:hint="eastAsia" w:ascii="宋体" w:hAnsi="宋体" w:cs="宋体"/>
          <w:kern w:val="0"/>
          <w:sz w:val="24"/>
        </w:rPr>
        <w:t>合同附件：</w:t>
      </w:r>
    </w:p>
    <w:p>
      <w:pPr>
        <w:spacing w:line="360" w:lineRule="auto"/>
        <w:jc w:val="center"/>
        <w:rPr>
          <w:rFonts w:hint="eastAsia" w:ascii="宋体" w:hAnsi="宋体"/>
          <w:b/>
          <w:sz w:val="24"/>
        </w:rPr>
      </w:pPr>
      <w:r>
        <w:rPr>
          <w:rFonts w:hint="eastAsia" w:ascii="宋体" w:hAnsi="宋体"/>
          <w:b/>
          <w:sz w:val="24"/>
        </w:rPr>
        <w:t>廉政协议书</w:t>
      </w:r>
    </w:p>
    <w:p>
      <w:pPr>
        <w:widowControl/>
        <w:spacing w:line="360" w:lineRule="auto"/>
        <w:ind w:firstLine="240" w:firstLineChars="100"/>
        <w:jc w:val="left"/>
        <w:rPr>
          <w:rFonts w:hint="eastAsia" w:ascii="宋体" w:hAnsi="宋体"/>
          <w:sz w:val="24"/>
        </w:rPr>
      </w:pPr>
      <w:r>
        <w:rPr>
          <w:rFonts w:hint="eastAsia" w:ascii="宋体" w:hAnsi="宋体"/>
          <w:sz w:val="24"/>
        </w:rPr>
        <w:t>甲方：</w:t>
      </w:r>
    </w:p>
    <w:p>
      <w:pPr>
        <w:widowControl/>
        <w:spacing w:line="360" w:lineRule="auto"/>
        <w:ind w:firstLine="240" w:firstLineChars="100"/>
        <w:jc w:val="left"/>
        <w:rPr>
          <w:rFonts w:hint="eastAsia" w:ascii="宋体" w:hAnsi="宋体"/>
          <w:sz w:val="24"/>
        </w:rPr>
      </w:pPr>
      <w:r>
        <w:rPr>
          <w:rFonts w:hint="eastAsia" w:ascii="宋体" w:hAnsi="宋体"/>
          <w:sz w:val="24"/>
        </w:rPr>
        <w:t>乙方：</w:t>
      </w:r>
    </w:p>
    <w:p>
      <w:pPr>
        <w:widowControl/>
        <w:spacing w:line="360" w:lineRule="auto"/>
        <w:ind w:firstLine="480" w:firstLineChars="200"/>
        <w:jc w:val="left"/>
        <w:rPr>
          <w:rFonts w:hint="eastAsia" w:ascii="宋体" w:hAnsi="宋体"/>
          <w:sz w:val="24"/>
        </w:rPr>
      </w:pPr>
      <w:r>
        <w:rPr>
          <w:rFonts w:hint="eastAsia" w:ascii="宋体" w:hAnsi="宋体"/>
          <w:sz w:val="24"/>
        </w:rPr>
        <w:t>为了进一步规范学院物资采购，认真贯彻公平、公正、公开的原则，建立有效的反商业贿赂机制，加强党风廉政建设，防止经营活动中不正之风和腐败现象的发生，经双方协商同意，签订本协议。</w:t>
      </w:r>
    </w:p>
    <w:p>
      <w:pPr>
        <w:widowControl/>
        <w:spacing w:line="360" w:lineRule="auto"/>
        <w:ind w:firstLine="480" w:firstLineChars="200"/>
        <w:jc w:val="left"/>
        <w:rPr>
          <w:rFonts w:hint="eastAsia" w:ascii="宋体" w:hAnsi="宋体"/>
          <w:sz w:val="24"/>
        </w:rPr>
      </w:pPr>
      <w:r>
        <w:rPr>
          <w:rFonts w:hint="eastAsia" w:ascii="宋体" w:hAnsi="宋体"/>
          <w:sz w:val="24"/>
        </w:rPr>
        <w:t>第一条  协议双方须严格遵守国家法律和廉政建设各项规定及物资采购合同。双方有相互监督、遵纪守法、履行合同的义务和权利。</w:t>
      </w:r>
    </w:p>
    <w:p>
      <w:pPr>
        <w:widowControl/>
        <w:spacing w:line="360" w:lineRule="auto"/>
        <w:ind w:firstLine="480" w:firstLineChars="200"/>
        <w:jc w:val="left"/>
        <w:rPr>
          <w:rFonts w:hint="eastAsia" w:ascii="宋体" w:hAnsi="宋体"/>
          <w:sz w:val="24"/>
        </w:rPr>
      </w:pPr>
      <w:r>
        <w:rPr>
          <w:rFonts w:hint="eastAsia" w:ascii="宋体" w:hAnsi="宋体"/>
          <w:sz w:val="24"/>
        </w:rPr>
        <w:t>第二条  甲方及有关工作人员不得利用职务便利以任何理由向乙方索要回扣、佣金、礼金礼券、礼卡及各种有价证券；不得去乙方报销应有甲方及个人支付的费用；不得参加可能对公正执行公务有影响的宴请、资助旅游和各种营业性娱乐活动；不得对乙方无理刁难或设卡。</w:t>
      </w:r>
    </w:p>
    <w:p>
      <w:pPr>
        <w:widowControl/>
        <w:spacing w:line="360" w:lineRule="auto"/>
        <w:ind w:firstLine="480" w:firstLineChars="200"/>
        <w:jc w:val="left"/>
        <w:rPr>
          <w:rFonts w:hint="eastAsia" w:ascii="宋体" w:hAnsi="宋体"/>
          <w:sz w:val="24"/>
        </w:rPr>
      </w:pPr>
      <w:r>
        <w:rPr>
          <w:rFonts w:hint="eastAsia" w:ascii="宋体" w:hAnsi="宋体"/>
          <w:sz w:val="24"/>
        </w:rPr>
        <w:t>第三条  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pPr>
        <w:widowControl/>
        <w:spacing w:line="360" w:lineRule="auto"/>
        <w:ind w:firstLine="480" w:firstLineChars="200"/>
        <w:jc w:val="left"/>
        <w:rPr>
          <w:rFonts w:hint="eastAsia" w:ascii="宋体" w:hAnsi="宋体"/>
          <w:sz w:val="24"/>
        </w:rPr>
      </w:pPr>
      <w:r>
        <w:rPr>
          <w:rFonts w:hint="eastAsia" w:ascii="宋体" w:hAnsi="宋体"/>
          <w:sz w:val="24"/>
        </w:rPr>
        <w:t>第四条  乙方对甲方及有关工作人员的违法违纪行为和不正当要求，可及时据实向甲方纪检、监察部门投诉和举报。</w:t>
      </w:r>
    </w:p>
    <w:p>
      <w:pPr>
        <w:widowControl/>
        <w:spacing w:line="360" w:lineRule="auto"/>
        <w:ind w:firstLine="480" w:firstLineChars="200"/>
        <w:jc w:val="left"/>
        <w:rPr>
          <w:rFonts w:hint="eastAsia" w:ascii="宋体" w:hAnsi="宋体"/>
          <w:sz w:val="24"/>
        </w:rPr>
      </w:pPr>
      <w:r>
        <w:rPr>
          <w:rFonts w:hint="eastAsia" w:ascii="宋体" w:hAnsi="宋体"/>
          <w:sz w:val="24"/>
        </w:rPr>
        <w:t xml:space="preserve">第五条  对违反本协议者，根据其后果和违纪程度，可以做出以下处理：批评、诫勉；党纪政纪处分；追究法律责任；追究违约方经济责任；中止合同。    </w:t>
      </w:r>
    </w:p>
    <w:p>
      <w:pPr>
        <w:widowControl/>
        <w:spacing w:line="360" w:lineRule="auto"/>
        <w:ind w:firstLine="480" w:firstLineChars="200"/>
        <w:jc w:val="left"/>
        <w:rPr>
          <w:rFonts w:hint="eastAsia" w:ascii="宋体" w:hAnsi="宋体"/>
          <w:sz w:val="24"/>
        </w:rPr>
      </w:pPr>
      <w:r>
        <w:rPr>
          <w:rFonts w:hint="eastAsia" w:ascii="宋体" w:hAnsi="宋体"/>
          <w:sz w:val="24"/>
        </w:rPr>
        <w:t>第六条  本协议贯穿于整个经营过程，在产品验收时：应一并考核本协议的履行结果。</w:t>
      </w:r>
    </w:p>
    <w:p>
      <w:pPr>
        <w:widowControl/>
        <w:spacing w:line="360" w:lineRule="auto"/>
        <w:ind w:firstLine="480" w:firstLineChars="200"/>
        <w:jc w:val="left"/>
        <w:rPr>
          <w:rFonts w:hint="eastAsia" w:ascii="宋体" w:hAnsi="宋体"/>
          <w:sz w:val="24"/>
        </w:rPr>
      </w:pPr>
      <w:r>
        <w:rPr>
          <w:rFonts w:hint="eastAsia" w:ascii="宋体" w:hAnsi="宋体"/>
          <w:sz w:val="24"/>
        </w:rPr>
        <w:t>第七条  中国美术学院纪委、监察部门负责本合同的廉政监督，投诉、举报受理和违法违纪行为的查处。</w:t>
      </w:r>
    </w:p>
    <w:p>
      <w:pPr>
        <w:widowControl/>
        <w:spacing w:line="360" w:lineRule="auto"/>
        <w:ind w:firstLine="480" w:firstLineChars="200"/>
        <w:jc w:val="left"/>
        <w:rPr>
          <w:rFonts w:hint="eastAsia" w:ascii="宋体" w:hAnsi="宋体"/>
          <w:sz w:val="24"/>
        </w:rPr>
      </w:pPr>
      <w:r>
        <w:rPr>
          <w:rFonts w:hint="eastAsia" w:ascii="宋体" w:hAnsi="宋体"/>
          <w:sz w:val="24"/>
        </w:rPr>
        <w:t>第八条  本协议作为双方合同的附件，经双方签署后生效。</w:t>
      </w:r>
    </w:p>
    <w:p>
      <w:pPr>
        <w:widowControl/>
        <w:spacing w:line="360" w:lineRule="auto"/>
        <w:ind w:firstLine="960" w:firstLineChars="400"/>
        <w:jc w:val="left"/>
        <w:rPr>
          <w:rFonts w:hint="eastAsia" w:ascii="宋体" w:hAnsi="宋体"/>
          <w:sz w:val="24"/>
        </w:rPr>
      </w:pPr>
      <w:r>
        <w:rPr>
          <w:rFonts w:hint="eastAsia" w:ascii="宋体" w:hAnsi="宋体"/>
          <w:sz w:val="24"/>
        </w:rPr>
        <w:t>甲方(盖章)：                          乙方(盖章、签字) ：</w:t>
      </w:r>
    </w:p>
    <w:p>
      <w:pPr>
        <w:snapToGrid w:val="0"/>
        <w:spacing w:before="120" w:beforeLines="50" w:after="120" w:afterLines="50" w:line="360" w:lineRule="auto"/>
        <w:ind w:firstLine="600" w:firstLineChars="200"/>
        <w:jc w:val="center"/>
        <w:outlineLvl w:val="0"/>
        <w:rPr>
          <w:rFonts w:hint="eastAsia" w:ascii="宋体" w:hAnsi="宋体"/>
          <w:b/>
          <w:sz w:val="30"/>
          <w:szCs w:val="30"/>
        </w:rPr>
      </w:pPr>
      <w:r>
        <w:rPr>
          <w:rFonts w:ascii="宋体" w:hAnsi="宋体"/>
          <w:sz w:val="30"/>
          <w:szCs w:val="30"/>
        </w:rPr>
        <w:br w:type="page"/>
      </w:r>
      <w:bookmarkStart w:id="20" w:name="_Toc509224045"/>
      <w:r>
        <w:rPr>
          <w:rFonts w:hint="eastAsia" w:ascii="宋体" w:hAnsi="宋体"/>
          <w:b/>
          <w:sz w:val="30"/>
          <w:szCs w:val="30"/>
        </w:rPr>
        <w:t>第五章  响应文件格式</w:t>
      </w:r>
      <w:bookmarkEnd w:id="20"/>
    </w:p>
    <w:p>
      <w:pPr>
        <w:snapToGrid w:val="0"/>
        <w:spacing w:before="50" w:after="50" w:line="360" w:lineRule="auto"/>
        <w:outlineLvl w:val="1"/>
        <w:rPr>
          <w:rFonts w:ascii="宋体" w:hAnsi="宋体"/>
          <w:sz w:val="32"/>
          <w:szCs w:val="20"/>
        </w:rPr>
      </w:pPr>
    </w:p>
    <w:p>
      <w:pPr>
        <w:snapToGrid w:val="0"/>
        <w:spacing w:before="120" w:beforeLines="50" w:after="50" w:line="360" w:lineRule="auto"/>
        <w:rPr>
          <w:rFonts w:ascii="宋体" w:hAnsi="宋体"/>
          <w:b/>
          <w:bCs/>
          <w:sz w:val="24"/>
          <w:szCs w:val="20"/>
        </w:rPr>
      </w:pPr>
      <w:r>
        <w:rPr>
          <w:rFonts w:hint="eastAsia" w:ascii="宋体" w:hAnsi="宋体"/>
          <w:b/>
          <w:sz w:val="24"/>
        </w:rPr>
        <w:t>1.响应</w:t>
      </w:r>
      <w:r>
        <w:rPr>
          <w:rFonts w:hint="eastAsia" w:ascii="宋体" w:hAnsi="宋体"/>
          <w:b/>
          <w:bCs/>
          <w:sz w:val="24"/>
        </w:rPr>
        <w:t>文件的外包装封面格式</w:t>
      </w:r>
    </w:p>
    <w:p>
      <w:pPr>
        <w:snapToGrid w:val="0"/>
        <w:spacing w:before="120" w:beforeLines="50" w:after="50" w:line="360" w:lineRule="auto"/>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竞争性谈判采购响应文件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r>
        <w:rPr>
          <w:rFonts w:ascii="宋体" w:hAnsi="宋体"/>
          <w:bCs/>
          <w:sz w:val="28"/>
          <w:szCs w:val="28"/>
        </w:rPr>
        <w:t xml:space="preserve"> </w:t>
      </w:r>
    </w:p>
    <w:p>
      <w:pPr>
        <w:snapToGrid w:val="0"/>
        <w:spacing w:before="120" w:beforeLines="50" w:after="50" w:line="360" w:lineRule="auto"/>
        <w:ind w:firstLine="560" w:firstLineChars="200"/>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项目编号：</w:t>
      </w:r>
      <w:r>
        <w:rPr>
          <w:rFonts w:ascii="宋体" w:hAnsi="宋体"/>
          <w:bCs/>
          <w:sz w:val="28"/>
          <w:szCs w:val="28"/>
        </w:rPr>
        <w:t>0625-19217218</w:t>
      </w:r>
    </w:p>
    <w:p>
      <w:pPr>
        <w:pStyle w:val="10"/>
        <w:snapToGrid w:val="0"/>
        <w:spacing w:before="50" w:after="50" w:line="360" w:lineRule="auto"/>
        <w:ind w:firstLine="1260" w:firstLineChars="450"/>
        <w:rPr>
          <w:rFonts w:hint="eastAsia" w:ascii="宋体" w:hAnsi="宋体"/>
          <w:bCs/>
          <w:sz w:val="28"/>
          <w:szCs w:val="28"/>
        </w:rPr>
      </w:pPr>
    </w:p>
    <w:p>
      <w:pPr>
        <w:pStyle w:val="10"/>
        <w:snapToGrid w:val="0"/>
        <w:spacing w:before="50" w:after="50" w:line="360" w:lineRule="auto"/>
        <w:ind w:firstLine="1260" w:firstLineChars="450"/>
        <w:rPr>
          <w:rFonts w:hint="eastAsia" w:ascii="宋体" w:hAnsi="宋体"/>
          <w:bCs/>
          <w:sz w:val="28"/>
          <w:szCs w:val="28"/>
        </w:rPr>
      </w:pPr>
    </w:p>
    <w:p>
      <w:pPr>
        <w:pStyle w:val="10"/>
        <w:snapToGrid w:val="0"/>
        <w:spacing w:before="50" w:after="50" w:line="360" w:lineRule="auto"/>
        <w:ind w:firstLine="1260" w:firstLineChars="450"/>
        <w:rPr>
          <w:rFonts w:hint="eastAsia" w:ascii="宋体" w:hAnsi="宋体"/>
          <w:bCs/>
          <w:sz w:val="28"/>
          <w:szCs w:val="28"/>
        </w:rPr>
      </w:pPr>
    </w:p>
    <w:p>
      <w:pPr>
        <w:pStyle w:val="10"/>
        <w:snapToGrid w:val="0"/>
        <w:spacing w:before="50" w:after="50" w:line="360" w:lineRule="auto"/>
        <w:ind w:firstLine="1260" w:firstLineChars="450"/>
        <w:rPr>
          <w:rFonts w:hint="eastAsia" w:ascii="宋体" w:hAnsi="宋体"/>
          <w:bCs/>
          <w:sz w:val="28"/>
          <w:szCs w:val="28"/>
        </w:rPr>
      </w:pP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供应商名称：（盖章）</w:t>
      </w: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在</w:t>
      </w:r>
      <w:r>
        <w:rPr>
          <w:rFonts w:ascii="宋体" w:hAnsi="宋体"/>
          <w:bCs/>
          <w:sz w:val="28"/>
          <w:szCs w:val="28"/>
        </w:rPr>
        <w:t xml:space="preserve">  </w:t>
      </w:r>
      <w:r>
        <w:rPr>
          <w:rFonts w:hint="eastAsia" w:ascii="宋体" w:hAnsi="宋体"/>
          <w:bCs/>
          <w:sz w:val="28"/>
          <w:szCs w:val="28"/>
        </w:rPr>
        <w:t>年</w:t>
      </w:r>
      <w:r>
        <w:rPr>
          <w:rFonts w:ascii="宋体" w:hAnsi="宋体"/>
          <w:bCs/>
          <w:sz w:val="28"/>
          <w:szCs w:val="28"/>
        </w:rPr>
        <w:t xml:space="preserve">  </w:t>
      </w:r>
      <w:r>
        <w:rPr>
          <w:rFonts w:hint="eastAsia" w:ascii="宋体" w:hAnsi="宋体"/>
          <w:bCs/>
          <w:sz w:val="28"/>
          <w:szCs w:val="28"/>
        </w:rPr>
        <w:t>月</w:t>
      </w:r>
      <w:r>
        <w:rPr>
          <w:rFonts w:ascii="宋体" w:hAnsi="宋体"/>
          <w:bCs/>
          <w:sz w:val="28"/>
          <w:szCs w:val="28"/>
        </w:rPr>
        <w:t xml:space="preserve">  </w:t>
      </w:r>
      <w:r>
        <w:rPr>
          <w:rFonts w:hint="eastAsia" w:ascii="宋体" w:hAnsi="宋体"/>
          <w:bCs/>
          <w:sz w:val="28"/>
          <w:szCs w:val="28"/>
        </w:rPr>
        <w:t>日</w:t>
      </w:r>
      <w:r>
        <w:rPr>
          <w:rFonts w:ascii="宋体" w:hAnsi="宋体"/>
          <w:bCs/>
          <w:sz w:val="28"/>
          <w:szCs w:val="28"/>
        </w:rPr>
        <w:t xml:space="preserve">  </w:t>
      </w:r>
      <w:r>
        <w:rPr>
          <w:rFonts w:hint="eastAsia" w:ascii="宋体" w:hAnsi="宋体"/>
          <w:bCs/>
          <w:sz w:val="28"/>
          <w:szCs w:val="28"/>
        </w:rPr>
        <w:t>时</w:t>
      </w:r>
      <w:r>
        <w:rPr>
          <w:rFonts w:ascii="宋体" w:hAnsi="宋体"/>
          <w:bCs/>
          <w:sz w:val="28"/>
          <w:szCs w:val="28"/>
        </w:rPr>
        <w:t xml:space="preserve">  </w:t>
      </w:r>
      <w:r>
        <w:rPr>
          <w:rFonts w:hint="eastAsia" w:ascii="宋体" w:hAnsi="宋体"/>
          <w:bCs/>
          <w:sz w:val="28"/>
          <w:szCs w:val="28"/>
        </w:rPr>
        <w:t>分之前不得启封</w:t>
      </w:r>
    </w:p>
    <w:p>
      <w:pPr>
        <w:pStyle w:val="10"/>
        <w:snapToGrid w:val="0"/>
        <w:spacing w:before="50" w:after="50" w:line="360" w:lineRule="auto"/>
        <w:ind w:firstLine="1164" w:firstLineChars="416"/>
        <w:rPr>
          <w:rFonts w:ascii="宋体" w:hAnsi="宋体"/>
          <w:sz w:val="28"/>
          <w:szCs w:val="28"/>
        </w:rPr>
      </w:pPr>
    </w:p>
    <w:p>
      <w:pPr>
        <w:snapToGrid w:val="0"/>
        <w:spacing w:before="120" w:beforeLines="50" w:after="50" w:line="360" w:lineRule="auto"/>
        <w:ind w:firstLine="645"/>
        <w:rPr>
          <w:rFonts w:ascii="宋体" w:hAnsi="宋体"/>
          <w:sz w:val="24"/>
          <w:szCs w:val="20"/>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after="50" w:line="360" w:lineRule="auto"/>
        <w:rPr>
          <w:rFonts w:ascii="宋体" w:hAnsi="宋体"/>
          <w:b/>
          <w:sz w:val="24"/>
          <w:szCs w:val="20"/>
        </w:rPr>
      </w:pPr>
      <w:r>
        <w:rPr>
          <w:rFonts w:ascii="宋体" w:hAnsi="宋体"/>
          <w:sz w:val="24"/>
          <w:szCs w:val="20"/>
        </w:rPr>
        <w:br w:type="page"/>
      </w:r>
      <w:r>
        <w:rPr>
          <w:rFonts w:hint="eastAsia" w:ascii="宋体" w:hAnsi="宋体"/>
          <w:b/>
          <w:sz w:val="24"/>
        </w:rPr>
        <w:t>2.响应</w:t>
      </w:r>
      <w:r>
        <w:rPr>
          <w:rFonts w:hint="eastAsia" w:ascii="宋体" w:hAnsi="宋体"/>
          <w:b/>
          <w:bCs/>
          <w:sz w:val="24"/>
        </w:rPr>
        <w:t>文件</w:t>
      </w:r>
      <w:r>
        <w:rPr>
          <w:rFonts w:hint="eastAsia" w:ascii="宋体" w:hAnsi="宋体"/>
          <w:b/>
          <w:sz w:val="24"/>
        </w:rPr>
        <w:t>封面格式</w:t>
      </w:r>
      <w:r>
        <w:rPr>
          <w:rFonts w:ascii="宋体" w:hAnsi="宋体"/>
          <w:b/>
          <w:sz w:val="24"/>
        </w:rPr>
        <w:t xml:space="preserve"> </w:t>
      </w:r>
    </w:p>
    <w:p>
      <w:pPr>
        <w:snapToGrid w:val="0"/>
        <w:spacing w:before="120" w:beforeLines="50" w:after="50" w:line="360" w:lineRule="auto"/>
        <w:rPr>
          <w:rFonts w:ascii="宋体" w:hAnsi="宋体"/>
          <w:b/>
          <w:bCs/>
          <w:sz w:val="32"/>
          <w:szCs w:val="20"/>
        </w:rPr>
      </w:pPr>
      <w:r>
        <w:rPr>
          <w:rFonts w:ascii="宋体" w:hAnsi="宋体"/>
          <w:sz w:val="24"/>
        </w:rPr>
        <w:t xml:space="preserve">                                                    </w:t>
      </w:r>
      <w:r>
        <w:rPr>
          <w:rFonts w:hint="eastAsia" w:ascii="宋体" w:hAnsi="宋体"/>
          <w:b/>
          <w:bCs/>
        </w:rPr>
        <w:t>正本</w:t>
      </w:r>
      <w:r>
        <w:rPr>
          <w:rFonts w:ascii="宋体" w:hAnsi="宋体"/>
          <w:b/>
          <w:bCs/>
        </w:rPr>
        <w:t>/</w:t>
      </w:r>
      <w:r>
        <w:rPr>
          <w:rFonts w:hint="eastAsia" w:ascii="宋体" w:hAnsi="宋体"/>
          <w:b/>
          <w:bCs/>
        </w:rPr>
        <w:t>副本</w:t>
      </w:r>
    </w:p>
    <w:p>
      <w:pPr>
        <w:snapToGrid w:val="0"/>
        <w:spacing w:before="120" w:beforeLines="50" w:after="50" w:line="360" w:lineRule="auto"/>
        <w:jc w:val="center"/>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竞争性谈判采购响应文件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r>
        <w:rPr>
          <w:rFonts w:ascii="宋体" w:hAnsi="宋体"/>
          <w:bCs/>
          <w:sz w:val="28"/>
          <w:szCs w:val="28"/>
        </w:rPr>
        <w:t xml:space="preserve"> </w:t>
      </w:r>
    </w:p>
    <w:p>
      <w:pPr>
        <w:snapToGrid w:val="0"/>
        <w:spacing w:before="120" w:beforeLines="50" w:after="50" w:line="360" w:lineRule="auto"/>
        <w:ind w:firstLine="560" w:firstLineChars="200"/>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项目编号：</w:t>
      </w:r>
      <w:r>
        <w:rPr>
          <w:rFonts w:ascii="宋体" w:hAnsi="宋体"/>
          <w:bCs/>
          <w:sz w:val="28"/>
          <w:szCs w:val="28"/>
        </w:rPr>
        <w:t>0625-19217218</w:t>
      </w:r>
    </w:p>
    <w:p>
      <w:pPr>
        <w:pStyle w:val="10"/>
        <w:snapToGrid w:val="0"/>
        <w:spacing w:before="50" w:after="50" w:line="360" w:lineRule="auto"/>
        <w:ind w:firstLine="1260" w:firstLineChars="450"/>
        <w:rPr>
          <w:rFonts w:hint="eastAsia" w:ascii="宋体" w:hAnsi="宋体"/>
          <w:bCs/>
          <w:sz w:val="28"/>
          <w:szCs w:val="28"/>
        </w:rPr>
      </w:pPr>
    </w:p>
    <w:p>
      <w:pPr>
        <w:pStyle w:val="10"/>
        <w:snapToGrid w:val="0"/>
        <w:spacing w:before="50" w:after="50" w:line="360" w:lineRule="auto"/>
        <w:ind w:firstLine="1260" w:firstLineChars="450"/>
        <w:rPr>
          <w:rFonts w:hint="eastAsia" w:ascii="宋体" w:hAnsi="宋体"/>
          <w:bCs/>
          <w:sz w:val="28"/>
          <w:szCs w:val="28"/>
        </w:rPr>
      </w:pPr>
    </w:p>
    <w:p>
      <w:pPr>
        <w:pStyle w:val="10"/>
        <w:snapToGrid w:val="0"/>
        <w:spacing w:before="50" w:after="50" w:line="360" w:lineRule="auto"/>
        <w:ind w:firstLine="1260" w:firstLineChars="450"/>
        <w:rPr>
          <w:rFonts w:hint="eastAsia" w:ascii="宋体" w:hAnsi="宋体"/>
          <w:bCs/>
          <w:sz w:val="28"/>
          <w:szCs w:val="28"/>
        </w:rPr>
      </w:pPr>
    </w:p>
    <w:p>
      <w:pPr>
        <w:pStyle w:val="10"/>
        <w:snapToGrid w:val="0"/>
        <w:spacing w:before="50" w:after="50" w:line="360" w:lineRule="auto"/>
        <w:ind w:firstLine="1260" w:firstLineChars="450"/>
        <w:rPr>
          <w:rFonts w:hint="eastAsia" w:ascii="宋体" w:hAnsi="宋体"/>
          <w:bCs/>
          <w:sz w:val="28"/>
          <w:szCs w:val="28"/>
        </w:rPr>
      </w:pP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供应商名称：（盖章）</w:t>
      </w: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pPr>
        <w:snapToGrid w:val="0"/>
        <w:spacing w:before="120" w:beforeLines="50" w:after="50" w:line="360" w:lineRule="auto"/>
        <w:ind w:firstLine="645"/>
        <w:jc w:val="center"/>
        <w:rPr>
          <w:rFonts w:hint="eastAsia" w:ascii="宋体" w:hAnsi="宋体"/>
          <w:sz w:val="28"/>
          <w:szCs w:val="28"/>
        </w:rPr>
      </w:pPr>
      <w:r>
        <w:rPr>
          <w:rFonts w:ascii="宋体" w:hAnsi="宋体"/>
          <w:sz w:val="28"/>
          <w:szCs w:val="28"/>
        </w:rPr>
        <w:t xml:space="preserve">                        </w:t>
      </w:r>
    </w:p>
    <w:p>
      <w:pPr>
        <w:snapToGrid w:val="0"/>
        <w:spacing w:before="120" w:beforeLines="50" w:after="50" w:line="360" w:lineRule="auto"/>
        <w:ind w:firstLine="645"/>
        <w:jc w:val="center"/>
        <w:rPr>
          <w:rFonts w:ascii="宋体" w:hAnsi="宋体"/>
          <w:sz w:val="28"/>
          <w:szCs w:val="28"/>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after="50" w:line="360" w:lineRule="auto"/>
        <w:rPr>
          <w:rFonts w:hint="eastAsia" w:ascii="宋体" w:hAnsi="宋体"/>
          <w:b/>
          <w:sz w:val="24"/>
        </w:rPr>
      </w:pPr>
      <w:r>
        <w:rPr>
          <w:rFonts w:ascii="宋体" w:hAnsi="宋体"/>
          <w:sz w:val="28"/>
          <w:szCs w:val="28"/>
        </w:rPr>
        <w:br w:type="page"/>
      </w:r>
      <w:r>
        <w:rPr>
          <w:rFonts w:hint="eastAsia" w:ascii="宋体" w:hAnsi="宋体"/>
          <w:b/>
          <w:sz w:val="24"/>
        </w:rPr>
        <w:t>3.</w:t>
      </w:r>
      <w:r>
        <w:rPr>
          <w:rFonts w:hint="eastAsia" w:ascii="宋体" w:hAnsi="宋体"/>
          <w:b/>
          <w:bCs/>
          <w:sz w:val="24"/>
        </w:rPr>
        <w:t xml:space="preserve"> 响应文件目录</w:t>
      </w:r>
    </w:p>
    <w:p>
      <w:pPr>
        <w:snapToGrid w:val="0"/>
        <w:spacing w:before="50" w:after="120" w:afterLines="50" w:line="360" w:lineRule="auto"/>
        <w:jc w:val="left"/>
        <w:rPr>
          <w:rFonts w:ascii="宋体" w:hAnsi="宋体"/>
          <w:b/>
          <w:sz w:val="24"/>
          <w:szCs w:val="20"/>
        </w:rPr>
      </w:pPr>
      <w:r>
        <w:rPr>
          <w:rFonts w:hint="eastAsia" w:ascii="宋体" w:hAnsi="宋体"/>
          <w:b/>
          <w:sz w:val="24"/>
        </w:rPr>
        <w:t>见“第二章 供应商须知”。</w:t>
      </w:r>
      <w:r>
        <w:rPr>
          <w:rFonts w:ascii="宋体" w:hAnsi="宋体"/>
          <w:sz w:val="24"/>
        </w:rPr>
        <w:br w:type="page"/>
      </w:r>
      <w:r>
        <w:rPr>
          <w:rFonts w:hint="eastAsia" w:ascii="宋体" w:hAnsi="宋体"/>
          <w:b/>
          <w:sz w:val="24"/>
        </w:rPr>
        <w:t>4.谈判声明书格式</w:t>
      </w:r>
    </w:p>
    <w:p>
      <w:pPr>
        <w:snapToGrid w:val="0"/>
        <w:spacing w:before="120" w:beforeLines="50" w:after="50" w:line="360" w:lineRule="auto"/>
        <w:jc w:val="center"/>
        <w:rPr>
          <w:rFonts w:ascii="宋体" w:hAnsi="宋体"/>
          <w:b/>
          <w:sz w:val="24"/>
          <w:szCs w:val="20"/>
        </w:rPr>
      </w:pPr>
      <w:r>
        <w:rPr>
          <w:rFonts w:hint="eastAsia" w:ascii="宋体" w:hAnsi="宋体"/>
          <w:b/>
          <w:sz w:val="30"/>
        </w:rPr>
        <w:t>谈判声明书</w:t>
      </w:r>
    </w:p>
    <w:p>
      <w:pPr>
        <w:snapToGrid w:val="0"/>
        <w:spacing w:before="120" w:beforeLines="50" w:after="50"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w:t>
      </w:r>
    </w:p>
    <w:p>
      <w:pPr>
        <w:snapToGrid w:val="0"/>
        <w:spacing w:before="120" w:beforeLines="50" w:after="50"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（供应商名称）系中华人民共和国合法企业，经营地址</w:t>
      </w:r>
      <w:r>
        <w:rPr>
          <w:rFonts w:ascii="宋体" w:hAnsi="宋体"/>
          <w:sz w:val="24"/>
          <w:u w:val="single"/>
        </w:rPr>
        <w:t xml:space="preserve">                               </w:t>
      </w:r>
      <w:r>
        <w:rPr>
          <w:rFonts w:hint="eastAsia" w:ascii="宋体" w:hAnsi="宋体"/>
          <w:sz w:val="24"/>
        </w:rPr>
        <w:t>。</w:t>
      </w:r>
    </w:p>
    <w:p>
      <w:pPr>
        <w:snapToGrid w:val="0"/>
        <w:spacing w:before="120" w:beforeLines="50" w:after="50"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hint="eastAsia" w:ascii="宋体" w:hAnsi="宋体"/>
          <w:sz w:val="24"/>
        </w:rPr>
        <w:t>项目的谈判采购，为便于贵方公正、择优地确定成交供应商及其提供的产品和服务，我方就成绩本次谈判有关事项郑重声明如下：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.本响应文件有效期自响应文件递交截止日起</w:t>
      </w:r>
      <w:r>
        <w:rPr>
          <w:rFonts w:ascii="宋体" w:hAnsi="宋体"/>
          <w:sz w:val="24"/>
        </w:rPr>
        <w:t xml:space="preserve"> ______</w:t>
      </w:r>
      <w:r>
        <w:rPr>
          <w:rFonts w:hint="eastAsia" w:ascii="宋体" w:hAnsi="宋体"/>
          <w:sz w:val="24"/>
        </w:rPr>
        <w:t>日。</w:t>
      </w:r>
    </w:p>
    <w:p>
      <w:pPr>
        <w:snapToGrid w:val="0"/>
        <w:spacing w:line="360" w:lineRule="auto"/>
        <w:ind w:firstLine="480" w:firstLineChars="200"/>
        <w:rPr>
          <w:rFonts w:hint="eastAsia" w:ascii="宋体" w:hAnsi="宋体"/>
          <w:sz w:val="24"/>
          <w:szCs w:val="20"/>
        </w:rPr>
      </w:pPr>
      <w:r>
        <w:rPr>
          <w:rFonts w:hint="eastAsia" w:ascii="宋体" w:hAnsi="宋体"/>
          <w:sz w:val="24"/>
        </w:rPr>
        <w:t>2.</w:t>
      </w:r>
      <w:r>
        <w:rPr>
          <w:rFonts w:ascii="宋体" w:hAnsi="宋体"/>
          <w:sz w:val="24"/>
        </w:rPr>
        <w:t>我方向贵方提交的所有</w:t>
      </w:r>
      <w:r>
        <w:rPr>
          <w:rFonts w:hint="eastAsia" w:ascii="宋体" w:hAnsi="宋体"/>
          <w:sz w:val="24"/>
        </w:rPr>
        <w:t>响应</w:t>
      </w:r>
      <w:r>
        <w:rPr>
          <w:rFonts w:ascii="宋体" w:hAnsi="宋体"/>
          <w:sz w:val="24"/>
        </w:rPr>
        <w:t>文件、资料都是准确的和真实的</w:t>
      </w:r>
      <w:r>
        <w:rPr>
          <w:rFonts w:hint="eastAsia" w:ascii="宋体" w:hAnsi="宋体"/>
          <w:sz w:val="24"/>
        </w:rPr>
        <w:t>。</w:t>
      </w:r>
    </w:p>
    <w:p>
      <w:pPr>
        <w:snapToGrid w:val="0"/>
        <w:spacing w:before="120" w:beforeLines="50" w:line="360" w:lineRule="auto"/>
        <w:ind w:firstLine="480" w:firstLineChars="200"/>
        <w:rPr>
          <w:rFonts w:hint="eastAsia" w:ascii="宋体" w:hAnsi="宋体"/>
          <w:sz w:val="24"/>
        </w:rPr>
      </w:pPr>
      <w:r>
        <w:rPr>
          <w:rFonts w:hint="eastAsia" w:ascii="宋体" w:hAnsi="宋体"/>
          <w:sz w:val="24"/>
        </w:rPr>
        <w:t>3.</w:t>
      </w:r>
      <w:r>
        <w:rPr>
          <w:rFonts w:ascii="宋体" w:hAnsi="宋体"/>
          <w:sz w:val="24"/>
        </w:rPr>
        <w:t>我方不是采购人的附属机构；</w:t>
      </w:r>
      <w:r>
        <w:rPr>
          <w:rFonts w:hint="eastAsia" w:ascii="宋体" w:hAnsi="宋体"/>
          <w:sz w:val="24"/>
        </w:rPr>
        <w:t>没有为本采购项目提供整体设计、规范编制或者项目管理、监理、检测等服务。</w:t>
      </w:r>
    </w:p>
    <w:p>
      <w:pPr>
        <w:snapToGrid w:val="0"/>
        <w:spacing w:before="120" w:beforeLines="50" w:line="360" w:lineRule="auto"/>
        <w:ind w:firstLine="480" w:firstLineChars="200"/>
        <w:rPr>
          <w:rFonts w:hint="eastAsia" w:ascii="宋体" w:hAnsi="宋体"/>
          <w:sz w:val="24"/>
        </w:rPr>
      </w:pPr>
      <w:r>
        <w:rPr>
          <w:rFonts w:hint="eastAsia" w:ascii="宋体" w:hAnsi="宋体"/>
          <w:sz w:val="24"/>
        </w:rPr>
        <w:t>4.我</w:t>
      </w:r>
      <w:r>
        <w:rPr>
          <w:rFonts w:hint="eastAsia" w:ascii="宋体" w:hAnsi="宋体" w:cs="宋体"/>
          <w:kern w:val="0"/>
          <w:sz w:val="24"/>
        </w:rPr>
        <w:t>方单位负责人同时为下列单位的负责人：</w:t>
      </w:r>
      <w:r>
        <w:rPr>
          <w:rFonts w:hint="eastAsia" w:ascii="宋体" w:hAnsi="宋体"/>
          <w:sz w:val="24"/>
        </w:rPr>
        <w:t xml:space="preserve"> </w:t>
      </w:r>
    </w:p>
    <w:p>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w:t>
      </w:r>
    </w:p>
    <w:p>
      <w:pPr>
        <w:snapToGrid w:val="0"/>
        <w:spacing w:before="120" w:beforeLines="50" w:line="360" w:lineRule="auto"/>
        <w:ind w:firstLine="480" w:firstLineChars="200"/>
        <w:rPr>
          <w:rFonts w:ascii="宋体" w:hAnsi="宋体"/>
          <w:sz w:val="24"/>
          <w:szCs w:val="20"/>
        </w:rPr>
      </w:pPr>
      <w:r>
        <w:rPr>
          <w:rFonts w:hint="eastAsia" w:ascii="宋体" w:hAnsi="宋体"/>
          <w:sz w:val="24"/>
          <w:u w:val="single"/>
        </w:rPr>
        <w:t>　　　　　　　　　　　　　　　　　　　　　　　　　　　</w:t>
      </w:r>
    </w:p>
    <w:p>
      <w:pPr>
        <w:snapToGrid w:val="0"/>
        <w:spacing w:before="120" w:beforeLines="50" w:line="360" w:lineRule="auto"/>
        <w:ind w:firstLine="480" w:firstLineChars="200"/>
        <w:rPr>
          <w:rFonts w:hint="eastAsia" w:ascii="宋体" w:hAnsi="宋体"/>
          <w:sz w:val="24"/>
        </w:rPr>
      </w:pPr>
      <w:r>
        <w:rPr>
          <w:rFonts w:hint="eastAsia" w:ascii="宋体" w:hAnsi="宋体" w:cs="宋体"/>
          <w:kern w:val="0"/>
          <w:sz w:val="24"/>
        </w:rPr>
        <w:t>5</w:t>
      </w:r>
      <w:r>
        <w:rPr>
          <w:rFonts w:hint="eastAsia" w:ascii="宋体" w:hAnsi="宋体"/>
          <w:sz w:val="24"/>
        </w:rPr>
        <w:t>.</w:t>
      </w:r>
      <w:r>
        <w:rPr>
          <w:rFonts w:hint="eastAsia" w:ascii="宋体" w:hAnsi="宋体" w:cs="宋体"/>
          <w:kern w:val="0"/>
          <w:sz w:val="24"/>
        </w:rPr>
        <w:t>我方直接控股的单位、由我方管理的单位，没有同时参加本</w:t>
      </w:r>
      <w:r>
        <w:rPr>
          <w:rFonts w:hint="eastAsia" w:ascii="宋体" w:hAnsi="宋体"/>
          <w:sz w:val="24"/>
        </w:rPr>
        <w:t>合同项下</w:t>
      </w:r>
      <w:r>
        <w:rPr>
          <w:rFonts w:hint="eastAsia" w:ascii="宋体" w:hAnsi="宋体" w:cs="宋体"/>
          <w:kern w:val="0"/>
          <w:sz w:val="24"/>
        </w:rPr>
        <w:t>的谈判。</w:t>
      </w:r>
    </w:p>
    <w:p>
      <w:pPr>
        <w:snapToGrid w:val="0"/>
        <w:spacing w:before="120" w:beforeLines="50" w:line="360" w:lineRule="auto"/>
        <w:ind w:firstLine="480" w:firstLineChars="200"/>
        <w:rPr>
          <w:rFonts w:ascii="宋体" w:hAnsi="宋体"/>
          <w:sz w:val="24"/>
          <w:szCs w:val="20"/>
        </w:rPr>
      </w:pPr>
      <w:r>
        <w:rPr>
          <w:rFonts w:hint="eastAsia" w:ascii="宋体" w:hAnsi="宋体"/>
          <w:sz w:val="24"/>
        </w:rPr>
        <w:t>6. 我方委托授权人</w:t>
      </w:r>
      <w:r>
        <w:rPr>
          <w:rFonts w:ascii="宋体" w:hAnsi="宋体"/>
          <w:sz w:val="24"/>
          <w:u w:val="single"/>
        </w:rPr>
        <w:t xml:space="preserve">    </w:t>
      </w:r>
      <w:r>
        <w:rPr>
          <w:rFonts w:hint="eastAsia" w:ascii="宋体" w:hAnsi="宋体"/>
          <w:sz w:val="24"/>
        </w:rPr>
        <w:t>（姓名）为我单位的正式在职职工，以我方的名义参加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本项目的谈判采购活动，</w:t>
      </w:r>
    </w:p>
    <w:p>
      <w:pPr>
        <w:snapToGrid w:val="0"/>
        <w:spacing w:before="120" w:beforeLines="50" w:line="360" w:lineRule="auto"/>
        <w:ind w:firstLine="480" w:firstLineChars="200"/>
        <w:rPr>
          <w:rFonts w:ascii="宋体" w:hAnsi="宋体"/>
          <w:sz w:val="24"/>
          <w:szCs w:val="20"/>
        </w:rPr>
      </w:pPr>
      <w:r>
        <w:rPr>
          <w:rFonts w:hint="eastAsia" w:ascii="宋体" w:hAnsi="宋体"/>
          <w:sz w:val="24"/>
        </w:rPr>
        <w:t>7.</w:t>
      </w:r>
      <w:r>
        <w:rPr>
          <w:rFonts w:ascii="宋体" w:hAnsi="宋体"/>
          <w:sz w:val="24"/>
        </w:rPr>
        <w:t>我方此次向贵方提供的产品名称为：</w:t>
      </w:r>
      <w:r>
        <w:rPr>
          <w:rFonts w:ascii="宋体" w:hAnsi="宋体"/>
          <w:sz w:val="24"/>
          <w:u w:val="single"/>
        </w:rPr>
        <w:t xml:space="preserve">                              </w:t>
      </w:r>
      <w:r>
        <w:rPr>
          <w:rFonts w:hint="eastAsia" w:ascii="宋体" w:hAnsi="宋体"/>
          <w:sz w:val="24"/>
        </w:rPr>
        <w:t>；规格型号：</w:t>
      </w:r>
      <w:r>
        <w:rPr>
          <w:rFonts w:ascii="宋体" w:hAnsi="宋体"/>
          <w:sz w:val="24"/>
          <w:u w:val="single"/>
        </w:rPr>
        <w:t xml:space="preserve">                           </w:t>
      </w:r>
      <w:r>
        <w:rPr>
          <w:rFonts w:hint="eastAsia" w:ascii="宋体" w:hAnsi="宋体"/>
          <w:sz w:val="24"/>
        </w:rPr>
        <w:t>。</w:t>
      </w:r>
    </w:p>
    <w:p>
      <w:pPr>
        <w:snapToGrid w:val="0"/>
        <w:spacing w:before="120" w:beforeLines="50" w:line="360" w:lineRule="auto"/>
        <w:ind w:firstLine="480" w:firstLineChars="200"/>
        <w:rPr>
          <w:rFonts w:ascii="宋体" w:hAnsi="宋体"/>
          <w:sz w:val="24"/>
          <w:szCs w:val="20"/>
        </w:rPr>
      </w:pPr>
      <w:r>
        <w:rPr>
          <w:rFonts w:hint="eastAsia" w:ascii="宋体" w:hAnsi="宋体"/>
          <w:sz w:val="24"/>
        </w:rPr>
        <w:t>8.</w:t>
      </w:r>
      <w:r>
        <w:rPr>
          <w:rFonts w:ascii="宋体" w:hAnsi="宋体"/>
          <w:sz w:val="24"/>
        </w:rPr>
        <w:t>我方</w:t>
      </w:r>
      <w:r>
        <w:rPr>
          <w:rFonts w:ascii="宋体" w:hAnsi="宋体" w:cs="宋体"/>
          <w:kern w:val="0"/>
          <w:sz w:val="24"/>
        </w:rPr>
        <w:t>参加</w:t>
      </w:r>
      <w:r>
        <w:rPr>
          <w:rFonts w:hint="eastAsia" w:ascii="宋体" w:hAnsi="宋体" w:cs="宋体"/>
          <w:kern w:val="0"/>
          <w:sz w:val="24"/>
        </w:rPr>
        <w:t>本次</w:t>
      </w:r>
      <w:r>
        <w:rPr>
          <w:rFonts w:ascii="宋体" w:hAnsi="宋体" w:cs="宋体"/>
          <w:kern w:val="0"/>
          <w:sz w:val="24"/>
        </w:rPr>
        <w:t>政府采购活动前三年内，在经营活动中</w:t>
      </w:r>
      <w:r>
        <w:rPr>
          <w:rFonts w:hint="eastAsia" w:ascii="宋体" w:hAnsi="宋体" w:cs="宋体"/>
          <w:kern w:val="0"/>
          <w:sz w:val="24"/>
        </w:rPr>
        <w:t>的</w:t>
      </w:r>
      <w:r>
        <w:rPr>
          <w:rFonts w:ascii="宋体" w:hAnsi="宋体" w:cs="宋体"/>
          <w:kern w:val="0"/>
          <w:sz w:val="24"/>
        </w:rPr>
        <w:t>重大违法记录</w:t>
      </w:r>
      <w:r>
        <w:rPr>
          <w:rFonts w:hint="eastAsia" w:ascii="宋体" w:hAnsi="宋体"/>
          <w:sz w:val="24"/>
        </w:rPr>
        <w:t>有：</w:t>
      </w:r>
    </w:p>
    <w:p>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w:t>
      </w:r>
    </w:p>
    <w:p>
      <w:pPr>
        <w:snapToGrid w:val="0"/>
        <w:spacing w:before="120" w:beforeLines="50" w:line="360" w:lineRule="auto"/>
        <w:ind w:firstLine="480" w:firstLineChars="200"/>
        <w:rPr>
          <w:rFonts w:ascii="宋体" w:hAnsi="宋体"/>
          <w:sz w:val="24"/>
          <w:szCs w:val="20"/>
        </w:rPr>
      </w:pPr>
      <w:r>
        <w:rPr>
          <w:rFonts w:hint="eastAsia" w:ascii="宋体" w:hAnsi="宋体"/>
          <w:sz w:val="24"/>
          <w:u w:val="single"/>
        </w:rPr>
        <w:t>　　　　　　　　　　　　　　　　　　　　　　　　　　　</w:t>
      </w:r>
    </w:p>
    <w:p>
      <w:pPr>
        <w:snapToGrid w:val="0"/>
        <w:spacing w:line="360" w:lineRule="auto"/>
        <w:ind w:firstLine="480" w:firstLineChars="200"/>
        <w:rPr>
          <w:rFonts w:hint="eastAsia" w:ascii="宋体" w:hAnsi="宋体"/>
          <w:sz w:val="24"/>
          <w:szCs w:val="20"/>
        </w:rPr>
      </w:pPr>
      <w:r>
        <w:rPr>
          <w:rFonts w:hint="eastAsia" w:ascii="宋体" w:hAnsi="宋体"/>
          <w:sz w:val="24"/>
        </w:rPr>
        <w:t>9.以上事项如有虚假或隐瞒，我方愿意承担一切后果，并不再寻求任何旨在减轻或免除法律责任的辩解。</w:t>
      </w:r>
    </w:p>
    <w:p>
      <w:pPr>
        <w:pStyle w:val="17"/>
        <w:tabs>
          <w:tab w:val="left" w:pos="939"/>
        </w:tabs>
        <w:snapToGrid w:val="0"/>
        <w:spacing w:line="360" w:lineRule="auto"/>
        <w:ind w:left="773" w:leftChars="150" w:hanging="458" w:hangingChars="191"/>
        <w:rPr>
          <w:rFonts w:ascii="宋体" w:hAnsi="宋体"/>
          <w:sz w:val="24"/>
        </w:rPr>
      </w:pPr>
    </w:p>
    <w:p>
      <w:pPr>
        <w:pStyle w:val="90"/>
        <w:snapToGrid w:val="0"/>
        <w:spacing w:before="120" w:beforeLines="50" w:line="360" w:lineRule="auto"/>
        <w:ind w:firstLine="200"/>
        <w:rPr>
          <w:rFonts w:ascii="宋体" w:hAnsi="宋体"/>
        </w:rPr>
      </w:pPr>
    </w:p>
    <w:p>
      <w:pPr>
        <w:snapToGrid w:val="0"/>
        <w:spacing w:before="120" w:beforeLines="50" w:line="360" w:lineRule="auto"/>
        <w:ind w:firstLine="200"/>
        <w:rPr>
          <w:rFonts w:ascii="宋体" w:hAnsi="宋体"/>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z w:val="24"/>
        </w:rPr>
        <w:t>：</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 xml:space="preserve"> </w:t>
      </w:r>
    </w:p>
    <w:p>
      <w:pPr>
        <w:snapToGrid w:val="0"/>
        <w:spacing w:line="360" w:lineRule="auto"/>
        <w:ind w:firstLine="120" w:firstLineChars="50"/>
        <w:jc w:val="left"/>
        <w:rPr>
          <w:rFonts w:hint="eastAsia" w:ascii="宋体" w:hAnsi="宋体"/>
          <w:sz w:val="24"/>
        </w:rPr>
      </w:pPr>
    </w:p>
    <w:p>
      <w:pPr>
        <w:snapToGrid w:val="0"/>
        <w:spacing w:line="360" w:lineRule="auto"/>
        <w:ind w:firstLine="240" w:firstLineChars="100"/>
        <w:jc w:val="left"/>
        <w:rPr>
          <w:rFonts w:hint="eastAsia" w:ascii="宋体" w:hAnsi="宋体"/>
          <w:sz w:val="24"/>
        </w:rPr>
      </w:pPr>
      <w:r>
        <w:rPr>
          <w:rFonts w:hint="eastAsia" w:ascii="宋体" w:hAnsi="宋体"/>
          <w:sz w:val="24"/>
        </w:rPr>
        <w:t>供应商名称：</w:t>
      </w:r>
      <w:r>
        <w:rPr>
          <w:rFonts w:ascii="宋体" w:hAnsi="宋体"/>
          <w:sz w:val="24"/>
          <w:u w:val="single"/>
        </w:rPr>
        <w:t xml:space="preserve">       </w:t>
      </w:r>
      <w:r>
        <w:rPr>
          <w:rFonts w:hint="eastAsia" w:ascii="宋体" w:hAnsi="宋体"/>
          <w:sz w:val="24"/>
          <w:u w:val="single"/>
        </w:rPr>
        <w:t>（盖章）</w:t>
      </w:r>
      <w:r>
        <w:rPr>
          <w:rFonts w:ascii="宋体" w:hAnsi="宋体"/>
          <w:sz w:val="24"/>
          <w:u w:val="single"/>
        </w:rPr>
        <w:t xml:space="preserve">        </w:t>
      </w:r>
      <w:r>
        <w:rPr>
          <w:rFonts w:ascii="宋体" w:hAnsi="宋体"/>
          <w:sz w:val="24"/>
        </w:rPr>
        <w:t xml:space="preserve">                   年    月    日</w:t>
      </w:r>
    </w:p>
    <w:p>
      <w:pPr>
        <w:snapToGrid w:val="0"/>
        <w:spacing w:before="120" w:beforeLines="50" w:after="50" w:line="360" w:lineRule="auto"/>
        <w:rPr>
          <w:rFonts w:ascii="宋体" w:hAnsi="宋体"/>
          <w:b/>
          <w:sz w:val="24"/>
          <w:szCs w:val="20"/>
        </w:rPr>
      </w:pPr>
      <w:r>
        <w:rPr>
          <w:rFonts w:ascii="宋体" w:hAnsi="宋体"/>
        </w:rPr>
        <w:br w:type="page"/>
      </w:r>
      <w:r>
        <w:rPr>
          <w:rFonts w:hint="eastAsia" w:ascii="宋体" w:hAnsi="宋体"/>
          <w:b/>
          <w:sz w:val="24"/>
        </w:rPr>
        <w:t>5.谈判响应函格式</w:t>
      </w:r>
    </w:p>
    <w:p>
      <w:pPr>
        <w:snapToGrid w:val="0"/>
        <w:spacing w:before="120" w:beforeLines="50" w:after="50" w:line="360" w:lineRule="auto"/>
        <w:jc w:val="center"/>
        <w:rPr>
          <w:rFonts w:ascii="宋体" w:hAnsi="宋体"/>
          <w:b/>
          <w:sz w:val="32"/>
          <w:szCs w:val="32"/>
        </w:rPr>
      </w:pPr>
      <w:r>
        <w:rPr>
          <w:rFonts w:hint="eastAsia" w:ascii="宋体" w:hAnsi="宋体"/>
          <w:b/>
          <w:sz w:val="32"/>
          <w:szCs w:val="32"/>
        </w:rPr>
        <w:t>谈 判 响 应</w:t>
      </w:r>
      <w:r>
        <w:rPr>
          <w:rFonts w:ascii="宋体" w:hAnsi="宋体"/>
          <w:b/>
          <w:sz w:val="32"/>
          <w:szCs w:val="32"/>
        </w:rPr>
        <w:t xml:space="preserve"> </w:t>
      </w:r>
      <w:r>
        <w:rPr>
          <w:rFonts w:hint="eastAsia" w:ascii="宋体" w:hAnsi="宋体"/>
          <w:b/>
          <w:sz w:val="32"/>
          <w:szCs w:val="32"/>
        </w:rPr>
        <w:t>函</w:t>
      </w:r>
    </w:p>
    <w:p>
      <w:pPr>
        <w:snapToGrid w:val="0"/>
        <w:spacing w:line="360" w:lineRule="auto"/>
        <w:rPr>
          <w:rFonts w:ascii="宋体" w:hAnsi="宋体"/>
          <w:b/>
          <w:sz w:val="24"/>
          <w:szCs w:val="20"/>
        </w:rPr>
      </w:pPr>
      <w:r>
        <w:rPr>
          <w:rFonts w:hint="eastAsia" w:ascii="宋体" w:hAnsi="宋体"/>
          <w:b/>
          <w:sz w:val="24"/>
        </w:rPr>
        <w:t>致：</w:t>
      </w:r>
      <w:r>
        <w:rPr>
          <w:rFonts w:ascii="宋体" w:hAnsi="宋体"/>
          <w:b/>
          <w:sz w:val="24"/>
        </w:rPr>
        <w:t>______</w:t>
      </w:r>
      <w:r>
        <w:rPr>
          <w:rFonts w:ascii="宋体" w:hAnsi="宋体"/>
          <w:b/>
          <w:sz w:val="24"/>
          <w:u w:val="single"/>
        </w:rPr>
        <w:t>_     _</w:t>
      </w:r>
      <w:r>
        <w:rPr>
          <w:rFonts w:ascii="宋体" w:hAnsi="宋体"/>
          <w:b/>
          <w:sz w:val="24"/>
        </w:rPr>
        <w:t>_</w:t>
      </w:r>
      <w:r>
        <w:rPr>
          <w:rFonts w:hint="eastAsia" w:ascii="宋体" w:hAnsi="宋体"/>
          <w:b/>
          <w:sz w:val="24"/>
        </w:rPr>
        <w:t>（代理机构名称）：</w:t>
      </w:r>
    </w:p>
    <w:p>
      <w:pPr>
        <w:snapToGrid w:val="0"/>
        <w:spacing w:line="360" w:lineRule="auto"/>
        <w:ind w:firstLine="480"/>
        <w:rPr>
          <w:rFonts w:hint="eastAsia" w:ascii="宋体" w:hAnsi="宋体"/>
          <w:sz w:val="24"/>
        </w:rPr>
      </w:pPr>
    </w:p>
    <w:p>
      <w:pPr>
        <w:snapToGrid w:val="0"/>
        <w:spacing w:line="360" w:lineRule="auto"/>
        <w:ind w:firstLine="480"/>
        <w:rPr>
          <w:rFonts w:ascii="宋体" w:hAnsi="宋体"/>
          <w:sz w:val="24"/>
          <w:szCs w:val="20"/>
        </w:rPr>
      </w:pPr>
      <w:r>
        <w:rPr>
          <w:rFonts w:hint="eastAsia" w:ascii="宋体" w:hAnsi="宋体"/>
          <w:sz w:val="24"/>
        </w:rPr>
        <w:t>根据贵方为</w:t>
      </w:r>
      <w:r>
        <w:rPr>
          <w:rFonts w:ascii="宋体" w:hAnsi="宋体"/>
          <w:sz w:val="24"/>
          <w:u w:val="single"/>
        </w:rPr>
        <w:t xml:space="preserve">                             </w:t>
      </w:r>
      <w:r>
        <w:rPr>
          <w:rFonts w:hint="eastAsia" w:ascii="宋体" w:hAnsi="宋体"/>
          <w:sz w:val="24"/>
        </w:rPr>
        <w:t>项目的采购邀请（项目编号：</w:t>
      </w:r>
      <w:r>
        <w:rPr>
          <w:rFonts w:ascii="宋体" w:hAnsi="宋体"/>
          <w:sz w:val="24"/>
        </w:rPr>
        <w:t>____</w:t>
      </w:r>
      <w:r>
        <w:rPr>
          <w:rFonts w:ascii="宋体" w:hAnsi="宋体"/>
          <w:sz w:val="24"/>
          <w:u w:val="single"/>
        </w:rPr>
        <w:t>_     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 xml:space="preserve">_     </w:t>
      </w:r>
      <w:r>
        <w:rPr>
          <w:rFonts w:hint="eastAsia" w:ascii="宋体" w:hAnsi="宋体"/>
          <w:sz w:val="24"/>
        </w:rPr>
        <w:t>（全名）经正式授权并代表供应商</w:t>
      </w:r>
      <w:r>
        <w:rPr>
          <w:rFonts w:ascii="宋体" w:hAnsi="宋体"/>
          <w:sz w:val="24"/>
        </w:rPr>
        <w:t>_____</w:t>
      </w:r>
      <w:r>
        <w:rPr>
          <w:rFonts w:ascii="宋体" w:hAnsi="宋体"/>
          <w:sz w:val="24"/>
          <w:u w:val="single"/>
        </w:rPr>
        <w:t>__                    __</w:t>
      </w:r>
      <w:r>
        <w:rPr>
          <w:rFonts w:hint="eastAsia" w:ascii="宋体" w:hAnsi="宋体"/>
          <w:sz w:val="24"/>
        </w:rPr>
        <w:t>（供应商名称）提交竞争性谈判采购响应文件正本各一份、副本</w:t>
      </w:r>
      <w:r>
        <w:rPr>
          <w:rFonts w:ascii="宋体" w:hAnsi="宋体"/>
          <w:sz w:val="24"/>
          <w:u w:val="single"/>
        </w:rPr>
        <w:t xml:space="preserve">      </w:t>
      </w:r>
      <w:r>
        <w:rPr>
          <w:rFonts w:hint="eastAsia" w:ascii="宋体" w:hAnsi="宋体"/>
          <w:sz w:val="24"/>
        </w:rPr>
        <w:t>份。</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供应商已详细审查全部“采购文件”，包括修改、澄清文件（如有的话）以及全部参考资料和有关附件，已经了解我方对于采购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.供应商在参加谈判之前已经与贵方进行了充分的沟通，完全理解并接受采购文件的各项规定和要求，对采购文件的合理性、合法性不再有异议。</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.本响应文件有效期自谈判日起</w:t>
      </w:r>
      <w:r>
        <w:rPr>
          <w:rFonts w:ascii="宋体" w:hAnsi="宋体"/>
          <w:sz w:val="24"/>
        </w:rPr>
        <w:t xml:space="preserve"> ______</w:t>
      </w:r>
      <w:r>
        <w:rPr>
          <w:rFonts w:hint="eastAsia" w:ascii="宋体" w:hAnsi="宋体"/>
          <w:sz w:val="24"/>
        </w:rPr>
        <w:t>日。</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.如成交，本响应文件至本项目合同履行完毕止均保持有效，本供应商将按“采购文件”及政府采购法律、法规的规定履行合同责任和义务。</w:t>
      </w:r>
    </w:p>
    <w:p>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.供应商同意按照贵方要求提供与谈判有关的一切数据或资料。</w:t>
      </w:r>
    </w:p>
    <w:p>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.与本此采购有关的一切正式往来信函请寄：</w:t>
      </w:r>
    </w:p>
    <w:p>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供应商代表姓名</w:t>
      </w:r>
      <w:r>
        <w:rPr>
          <w:rFonts w:ascii="宋体" w:hAnsi="宋体"/>
          <w:sz w:val="24"/>
        </w:rPr>
        <w:t xml:space="preserve"> ___________  </w:t>
      </w:r>
      <w:r>
        <w:rPr>
          <w:rFonts w:hint="eastAsia" w:ascii="宋体" w:hAnsi="宋体"/>
          <w:sz w:val="24"/>
        </w:rPr>
        <w:t>职务：</w:t>
      </w:r>
      <w:r>
        <w:rPr>
          <w:rFonts w:ascii="宋体" w:hAnsi="宋体"/>
          <w:sz w:val="24"/>
        </w:rPr>
        <w:t>______</w:t>
      </w:r>
      <w:r>
        <w:rPr>
          <w:rFonts w:ascii="宋体" w:hAnsi="宋体"/>
          <w:sz w:val="24"/>
          <w:u w:val="single"/>
        </w:rPr>
        <w:t xml:space="preserve"> </w:t>
      </w:r>
      <w:r>
        <w:rPr>
          <w:rFonts w:ascii="宋体" w:hAnsi="宋体"/>
          <w:sz w:val="24"/>
        </w:rPr>
        <w:t>_______</w:t>
      </w:r>
    </w:p>
    <w:p>
      <w:pPr>
        <w:snapToGrid w:val="0"/>
        <w:spacing w:line="360" w:lineRule="auto"/>
        <w:rPr>
          <w:rFonts w:ascii="宋体" w:hAnsi="宋体"/>
          <w:sz w:val="24"/>
          <w:szCs w:val="20"/>
        </w:rPr>
      </w:pPr>
      <w:r>
        <w:rPr>
          <w:rFonts w:hint="eastAsia" w:ascii="宋体" w:hAnsi="宋体"/>
          <w:sz w:val="24"/>
        </w:rPr>
        <w:t>供应商名称</w:t>
      </w:r>
      <w:r>
        <w:rPr>
          <w:rFonts w:ascii="宋体" w:hAnsi="宋体"/>
          <w:sz w:val="24"/>
        </w:rPr>
        <w:t>:_________</w:t>
      </w:r>
      <w:r>
        <w:rPr>
          <w:rFonts w:hint="eastAsia" w:ascii="宋体" w:hAnsi="宋体"/>
          <w:sz w:val="24"/>
          <w:u w:val="single"/>
        </w:rPr>
        <w:t>（盖章）</w:t>
      </w:r>
      <w:r>
        <w:rPr>
          <w:rFonts w:ascii="宋体" w:hAnsi="宋体"/>
          <w:sz w:val="24"/>
        </w:rPr>
        <w:t>__________</w:t>
      </w:r>
    </w:p>
    <w:p>
      <w:pPr>
        <w:snapToGrid w:val="0"/>
        <w:spacing w:line="360" w:lineRule="auto"/>
        <w:rPr>
          <w:rFonts w:ascii="宋体" w:hAnsi="宋体"/>
          <w:sz w:val="24"/>
          <w:szCs w:val="20"/>
        </w:rPr>
      </w:pPr>
      <w:r>
        <w:rPr>
          <w:rFonts w:hint="eastAsia" w:ascii="宋体" w:hAnsi="宋体"/>
          <w:sz w:val="24"/>
        </w:rPr>
        <w:t>开户银行：</w:t>
      </w:r>
      <w:r>
        <w:rPr>
          <w:rFonts w:ascii="宋体" w:hAnsi="宋体"/>
          <w:sz w:val="24"/>
          <w:u w:val="single"/>
        </w:rPr>
        <w:t xml:space="preserve">                      </w:t>
      </w:r>
      <w:r>
        <w:rPr>
          <w:rFonts w:ascii="宋体" w:hAnsi="宋体"/>
          <w:sz w:val="24"/>
        </w:rPr>
        <w:t xml:space="preserve">   </w:t>
      </w:r>
      <w:r>
        <w:rPr>
          <w:rFonts w:hint="eastAsia" w:ascii="宋体" w:hAnsi="宋体"/>
          <w:sz w:val="24"/>
        </w:rPr>
        <w:t>银行帐号：</w:t>
      </w:r>
      <w:r>
        <w:rPr>
          <w:rFonts w:ascii="宋体" w:hAnsi="宋体"/>
          <w:sz w:val="24"/>
          <w:u w:val="single"/>
        </w:rPr>
        <w:t xml:space="preserve">                    </w:t>
      </w:r>
      <w:r>
        <w:rPr>
          <w:rFonts w:ascii="宋体" w:hAnsi="宋体"/>
          <w:sz w:val="24"/>
        </w:rPr>
        <w:t xml:space="preserve"> </w:t>
      </w:r>
    </w:p>
    <w:p>
      <w:pPr>
        <w:snapToGrid w:val="0"/>
        <w:spacing w:line="360" w:lineRule="auto"/>
        <w:rPr>
          <w:rFonts w:hint="eastAsia" w:ascii="宋体" w:hAnsi="宋体"/>
          <w:sz w:val="24"/>
        </w:rPr>
      </w:pPr>
      <w:r>
        <w:rPr>
          <w:rFonts w:hint="eastAsia" w:ascii="宋体" w:hAnsi="宋体"/>
          <w:sz w:val="24"/>
        </w:rPr>
        <w:t>法定代表人</w:t>
      </w:r>
      <w:r>
        <w:rPr>
          <w:rFonts w:ascii="宋体" w:hAnsi="宋体"/>
          <w:sz w:val="24"/>
        </w:rPr>
        <w:t>或授权委托人:_____</w:t>
      </w:r>
      <w:r>
        <w:rPr>
          <w:rFonts w:hint="eastAsia" w:ascii="宋体" w:hAnsi="宋体"/>
          <w:sz w:val="24"/>
          <w:u w:val="single"/>
        </w:rPr>
        <w:t>（签字或盖章）</w:t>
      </w:r>
      <w:r>
        <w:rPr>
          <w:rFonts w:ascii="宋体" w:hAnsi="宋体"/>
          <w:sz w:val="24"/>
        </w:rPr>
        <w:t xml:space="preserve">______                     </w:t>
      </w:r>
    </w:p>
    <w:p>
      <w:pPr>
        <w:snapToGrid w:val="0"/>
        <w:spacing w:line="360" w:lineRule="auto"/>
        <w:rPr>
          <w:rFonts w:ascii="宋体" w:hAnsi="宋体"/>
          <w:sz w:val="30"/>
          <w:szCs w:val="20"/>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pStyle w:val="20"/>
        <w:snapToGrid w:val="0"/>
        <w:spacing w:before="295" w:beforeLines="0" w:after="295" w:afterLines="0" w:line="360" w:lineRule="auto"/>
        <w:rPr>
          <w:rFonts w:hAnsi="宋体"/>
        </w:rPr>
      </w:pPr>
    </w:p>
    <w:p>
      <w:pPr>
        <w:snapToGrid w:val="0"/>
        <w:spacing w:before="120" w:beforeLines="50" w:after="50" w:line="360" w:lineRule="auto"/>
        <w:rPr>
          <w:rFonts w:ascii="宋体" w:hAnsi="宋体"/>
          <w:b/>
          <w:sz w:val="24"/>
          <w:szCs w:val="20"/>
        </w:rPr>
      </w:pPr>
      <w:r>
        <w:rPr>
          <w:rFonts w:ascii="宋体" w:hAnsi="宋体"/>
        </w:rPr>
        <w:br w:type="page"/>
      </w:r>
      <w:r>
        <w:rPr>
          <w:rFonts w:hint="eastAsia" w:ascii="宋体" w:hAnsi="宋体"/>
          <w:b/>
          <w:sz w:val="24"/>
        </w:rPr>
        <w:t>6.法定代表人授权委托书格式</w:t>
      </w:r>
    </w:p>
    <w:p>
      <w:pPr>
        <w:snapToGrid w:val="0"/>
        <w:spacing w:before="120" w:beforeLines="50" w:after="50" w:line="360" w:lineRule="auto"/>
        <w:jc w:val="center"/>
        <w:rPr>
          <w:rFonts w:ascii="宋体" w:hAnsi="宋体"/>
          <w:sz w:val="30"/>
          <w:szCs w:val="20"/>
        </w:rPr>
      </w:pPr>
    </w:p>
    <w:p>
      <w:pPr>
        <w:snapToGrid w:val="0"/>
        <w:spacing w:before="120" w:beforeLines="50" w:after="50" w:line="360" w:lineRule="auto"/>
        <w:jc w:val="center"/>
        <w:rPr>
          <w:rFonts w:ascii="宋体" w:hAnsi="宋体"/>
          <w:b/>
          <w:sz w:val="32"/>
          <w:szCs w:val="32"/>
        </w:rPr>
      </w:pPr>
      <w:r>
        <w:rPr>
          <w:rFonts w:hint="eastAsia" w:ascii="宋体" w:hAnsi="宋体"/>
          <w:b/>
          <w:sz w:val="32"/>
          <w:szCs w:val="32"/>
        </w:rPr>
        <w:t>法定代表人授权委托书</w:t>
      </w:r>
    </w:p>
    <w:p>
      <w:pPr>
        <w:snapToGrid w:val="0"/>
        <w:spacing w:before="120" w:beforeLines="50" w:after="50" w:line="360" w:lineRule="auto"/>
        <w:rPr>
          <w:rFonts w:ascii="宋体" w:hAnsi="宋体"/>
          <w:b/>
          <w:bCs/>
          <w:sz w:val="24"/>
          <w:szCs w:val="20"/>
        </w:rPr>
      </w:pPr>
      <w:r>
        <w:rPr>
          <w:rFonts w:hint="eastAsia" w:ascii="宋体" w:hAnsi="宋体"/>
          <w:b/>
          <w:bCs/>
          <w:sz w:val="24"/>
        </w:rPr>
        <w:t>致：</w:t>
      </w:r>
      <w:r>
        <w:rPr>
          <w:rFonts w:ascii="宋体" w:hAnsi="宋体"/>
          <w:b/>
          <w:sz w:val="24"/>
        </w:rPr>
        <w:t>______</w:t>
      </w:r>
      <w:r>
        <w:rPr>
          <w:rFonts w:ascii="宋体" w:hAnsi="宋体"/>
          <w:b/>
          <w:sz w:val="24"/>
          <w:u w:val="single"/>
        </w:rPr>
        <w:t>_     _</w:t>
      </w:r>
      <w:r>
        <w:rPr>
          <w:rFonts w:ascii="宋体" w:hAnsi="宋体"/>
          <w:b/>
          <w:sz w:val="24"/>
        </w:rPr>
        <w:t>_</w:t>
      </w:r>
      <w:r>
        <w:rPr>
          <w:rFonts w:hint="eastAsia" w:ascii="宋体" w:hAnsi="宋体"/>
          <w:b/>
          <w:sz w:val="24"/>
        </w:rPr>
        <w:t>（代理机构名称）</w:t>
      </w:r>
      <w:r>
        <w:rPr>
          <w:rFonts w:ascii="宋体" w:hAnsi="宋体"/>
          <w:b/>
          <w:bCs/>
          <w:sz w:val="24"/>
        </w:rPr>
        <w:t xml:space="preserve"> </w:t>
      </w:r>
      <w:r>
        <w:rPr>
          <w:rFonts w:hint="eastAsia" w:ascii="宋体" w:hAnsi="宋体"/>
          <w:b/>
          <w:sz w:val="24"/>
        </w:rPr>
        <w:t>：</w:t>
      </w:r>
    </w:p>
    <w:p>
      <w:pPr>
        <w:snapToGrid w:val="0"/>
        <w:spacing w:before="120" w:beforeLines="50" w:after="50" w:line="360" w:lineRule="auto"/>
        <w:ind w:firstLine="720" w:firstLineChars="300"/>
        <w:rPr>
          <w:rFonts w:hint="eastAsia" w:ascii="宋体" w:hAnsi="宋体"/>
          <w:sz w:val="24"/>
        </w:rPr>
      </w:pPr>
    </w:p>
    <w:p>
      <w:pPr>
        <w:snapToGrid w:val="0"/>
        <w:spacing w:before="120" w:beforeLines="50" w:after="50" w:line="360" w:lineRule="auto"/>
        <w:ind w:firstLine="720" w:firstLineChars="300"/>
        <w:rPr>
          <w:rFonts w:ascii="宋体" w:hAnsi="宋体"/>
          <w:sz w:val="24"/>
          <w:szCs w:val="20"/>
        </w:rPr>
      </w:pPr>
      <w:r>
        <w:rPr>
          <w:rFonts w:hint="eastAsia" w:ascii="宋体" w:hAnsi="宋体"/>
          <w:sz w:val="24"/>
        </w:rPr>
        <w:t>我</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（供应商名称）的法定代表人，现授权委托本单位在职职工</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（姓名）以我方的名义参加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项目的谈判活动，并代表我方全权办理针对上述项目的谈判、签约等具体事务和签署相关文件。</w:t>
      </w:r>
    </w:p>
    <w:p>
      <w:pPr>
        <w:snapToGrid w:val="0"/>
        <w:spacing w:before="120" w:beforeLines="50" w:after="50" w:line="360" w:lineRule="auto"/>
        <w:rPr>
          <w:rFonts w:ascii="宋体" w:hAnsi="宋体"/>
          <w:sz w:val="24"/>
          <w:szCs w:val="20"/>
        </w:rPr>
      </w:pPr>
      <w:r>
        <w:rPr>
          <w:rFonts w:ascii="宋体" w:hAnsi="宋体"/>
          <w:sz w:val="24"/>
        </w:rPr>
        <w:t xml:space="preserve">    </w:t>
      </w:r>
      <w:r>
        <w:rPr>
          <w:rFonts w:hint="eastAsia" w:ascii="宋体" w:hAnsi="宋体"/>
          <w:sz w:val="24"/>
        </w:rPr>
        <w:t>我方对被授权人的签名事项负全部责任。</w:t>
      </w:r>
    </w:p>
    <w:p>
      <w:pPr>
        <w:snapToGrid w:val="0"/>
        <w:spacing w:before="120" w:beforeLines="50" w:after="50" w:line="360" w:lineRule="auto"/>
        <w:ind w:firstLine="480"/>
        <w:rPr>
          <w:rFonts w:ascii="宋体" w:hAnsi="宋体"/>
          <w:sz w:val="24"/>
          <w:szCs w:val="20"/>
        </w:rPr>
      </w:pPr>
    </w:p>
    <w:p>
      <w:pPr>
        <w:snapToGrid w:val="0"/>
        <w:spacing w:before="120" w:beforeLines="50" w:after="50" w:line="360" w:lineRule="auto"/>
        <w:ind w:firstLine="480"/>
        <w:rPr>
          <w:rFonts w:ascii="宋体" w:hAnsi="宋体"/>
          <w:sz w:val="24"/>
          <w:szCs w:val="20"/>
        </w:rPr>
      </w:pPr>
      <w:r>
        <w:rPr>
          <w:rFonts w:hint="eastAsia" w:ascii="宋体" w:hAnsi="宋体"/>
          <w:sz w:val="24"/>
        </w:rPr>
        <w:t>被授权人无转委托权，特此委托。</w:t>
      </w:r>
    </w:p>
    <w:p>
      <w:pPr>
        <w:snapToGrid w:val="0"/>
        <w:spacing w:before="120" w:beforeLines="50" w:after="50" w:line="360" w:lineRule="auto"/>
        <w:rPr>
          <w:rFonts w:ascii="宋体" w:hAnsi="宋体"/>
          <w:sz w:val="24"/>
          <w:szCs w:val="20"/>
        </w:rPr>
      </w:pPr>
    </w:p>
    <w:p>
      <w:pPr>
        <w:snapToGrid w:val="0"/>
        <w:spacing w:before="120" w:beforeLines="50" w:after="50" w:line="360" w:lineRule="auto"/>
        <w:rPr>
          <w:rFonts w:hint="eastAsia" w:ascii="宋体" w:hAnsi="宋体"/>
          <w:sz w:val="24"/>
          <w:szCs w:val="20"/>
          <w:u w:val="single"/>
        </w:rPr>
      </w:pPr>
      <w:r>
        <w:rPr>
          <w:rFonts w:hint="eastAsia" w:ascii="宋体" w:hAnsi="宋体"/>
          <w:sz w:val="24"/>
        </w:rPr>
        <w:t>被授权人签名：</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 xml:space="preserve"> </w:t>
      </w:r>
      <w:r>
        <w:rPr>
          <w:rFonts w:ascii="宋体" w:hAnsi="宋体"/>
          <w:sz w:val="24"/>
        </w:rPr>
        <w:t xml:space="preserve">      </w:t>
      </w:r>
      <w:r>
        <w:rPr>
          <w:rFonts w:hint="eastAsia" w:ascii="宋体" w:hAnsi="宋体"/>
          <w:sz w:val="24"/>
        </w:rPr>
        <w:t>法定代表人签名：</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 xml:space="preserve"> </w:t>
      </w:r>
    </w:p>
    <w:p>
      <w:pPr>
        <w:snapToGrid w:val="0"/>
        <w:spacing w:before="120" w:beforeLines="50" w:after="50" w:line="360" w:lineRule="auto"/>
        <w:rPr>
          <w:rFonts w:ascii="宋体" w:hAnsi="宋体"/>
          <w:sz w:val="24"/>
          <w:szCs w:val="20"/>
          <w:u w:val="single"/>
        </w:rPr>
      </w:pPr>
      <w:r>
        <w:rPr>
          <w:rFonts w:hint="eastAsia" w:ascii="宋体" w:hAnsi="宋体"/>
          <w:sz w:val="24"/>
        </w:rPr>
        <w:t>职务：</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p>
    <w:p>
      <w:pPr>
        <w:snapToGrid w:val="0"/>
        <w:spacing w:before="120" w:beforeLines="50" w:after="50" w:line="360" w:lineRule="auto"/>
        <w:rPr>
          <w:rFonts w:hint="eastAsia" w:ascii="宋体" w:hAnsi="宋体"/>
          <w:sz w:val="24"/>
        </w:rPr>
      </w:pPr>
      <w:r>
        <w:rPr>
          <w:rFonts w:hint="eastAsia" w:ascii="宋体" w:hAnsi="宋体"/>
          <w:sz w:val="24"/>
        </w:rPr>
        <w:t>被授权人身份证号码：</w:t>
      </w:r>
      <w:r>
        <w:rPr>
          <w:rFonts w:ascii="宋体" w:hAnsi="宋体"/>
          <w:sz w:val="24"/>
          <w:u w:val="single"/>
        </w:rPr>
        <w:t xml:space="preserve">                             </w:t>
      </w:r>
      <w:r>
        <w:rPr>
          <w:rFonts w:ascii="宋体" w:hAnsi="宋体"/>
          <w:sz w:val="24"/>
        </w:rPr>
        <w:t xml:space="preserve"> </w:t>
      </w:r>
    </w:p>
    <w:p>
      <w:pPr>
        <w:snapToGrid w:val="0"/>
        <w:spacing w:before="120" w:beforeLines="50" w:after="50" w:line="360" w:lineRule="auto"/>
        <w:rPr>
          <w:rFonts w:hint="eastAsia" w:ascii="宋体" w:hAnsi="宋体"/>
          <w:sz w:val="24"/>
          <w:szCs w:val="20"/>
        </w:rPr>
      </w:pPr>
      <w:r>
        <w:rPr>
          <w:rFonts w:hint="eastAsia" w:ascii="宋体" w:hAnsi="宋体"/>
          <w:sz w:val="24"/>
        </w:rPr>
        <w:t>（附被授权人身份证正反双面复印件）</w:t>
      </w:r>
    </w:p>
    <w:p>
      <w:pPr>
        <w:snapToGrid w:val="0"/>
        <w:spacing w:before="120" w:beforeLines="50" w:after="50" w:line="360" w:lineRule="auto"/>
        <w:rPr>
          <w:rFonts w:ascii="宋体" w:hAnsi="宋体"/>
          <w:sz w:val="24"/>
          <w:szCs w:val="20"/>
          <w:u w:val="single"/>
        </w:rPr>
      </w:pPr>
      <w:r>
        <w:rPr>
          <w:rFonts w:ascii="宋体" w:hAnsi="宋体"/>
          <w:sz w:val="24"/>
        </w:rPr>
        <w:t xml:space="preserve">                                     </w:t>
      </w:r>
      <w:r>
        <w:rPr>
          <w:rFonts w:hint="eastAsia" w:ascii="宋体" w:hAnsi="宋体"/>
          <w:sz w:val="24"/>
        </w:rPr>
        <w:t>供应商名称：</w:t>
      </w:r>
      <w:r>
        <w:rPr>
          <w:rFonts w:hint="eastAsia" w:ascii="宋体" w:hAnsi="宋体"/>
          <w:sz w:val="24"/>
          <w:u w:val="single"/>
        </w:rPr>
        <w:t xml:space="preserve">  （盖章）  </w:t>
      </w:r>
    </w:p>
    <w:p>
      <w:pPr>
        <w:snapToGrid w:val="0"/>
        <w:spacing w:before="120" w:beforeLines="50" w:after="50" w:line="360" w:lineRule="auto"/>
        <w:jc w:val="center"/>
        <w:rPr>
          <w:rFonts w:ascii="宋体" w:hAnsi="宋体"/>
          <w:sz w:val="24"/>
        </w:rPr>
        <w:sectPr>
          <w:headerReference r:id="rId5" w:type="first"/>
          <w:footerReference r:id="rId7" w:type="first"/>
          <w:footerReference r:id="rId6" w:type="even"/>
          <w:pgSz w:w="11906" w:h="16838"/>
          <w:pgMar w:top="1474" w:right="1797" w:bottom="1247" w:left="1800" w:header="851" w:footer="851" w:gutter="0"/>
          <w:pgNumType w:start="1"/>
          <w:cols w:space="720" w:num="1"/>
          <w:docGrid w:linePitch="312" w:charSpace="0"/>
        </w:sect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napToGrid w:val="0"/>
        <w:spacing w:before="50" w:after="50" w:line="360" w:lineRule="auto"/>
        <w:rPr>
          <w:rFonts w:ascii="宋体" w:hAnsi="宋体"/>
          <w:b/>
          <w:sz w:val="24"/>
          <w:szCs w:val="20"/>
        </w:rPr>
      </w:pPr>
      <w:r>
        <w:rPr>
          <w:rFonts w:hint="eastAsia" w:ascii="宋体" w:hAnsi="宋体"/>
          <w:b/>
          <w:sz w:val="24"/>
        </w:rPr>
        <w:t>7.报价一览表</w:t>
      </w:r>
    </w:p>
    <w:p>
      <w:pPr>
        <w:snapToGrid w:val="0"/>
        <w:spacing w:before="50" w:after="50" w:line="360" w:lineRule="auto"/>
        <w:jc w:val="center"/>
        <w:rPr>
          <w:rFonts w:ascii="宋体" w:hAnsi="宋体"/>
          <w:b/>
          <w:sz w:val="32"/>
          <w:szCs w:val="32"/>
        </w:rPr>
      </w:pPr>
      <w:r>
        <w:rPr>
          <w:rFonts w:hint="eastAsia" w:ascii="宋体" w:hAnsi="宋体"/>
          <w:b/>
          <w:sz w:val="32"/>
          <w:szCs w:val="32"/>
        </w:rPr>
        <w:t>报价一览表</w:t>
      </w:r>
    </w:p>
    <w:p>
      <w:pPr>
        <w:snapToGrid w:val="0"/>
        <w:spacing w:before="50" w:after="50" w:line="360" w:lineRule="auto"/>
        <w:ind w:firstLine="360" w:firstLineChars="150"/>
        <w:rPr>
          <w:rFonts w:hint="eastAsia" w:ascii="宋体" w:hAnsi="宋体"/>
          <w:sz w:val="24"/>
          <w:szCs w:val="20"/>
        </w:rPr>
      </w:pPr>
      <w:r>
        <w:rPr>
          <w:rFonts w:hint="eastAsia" w:ascii="宋体" w:hAnsi="宋体"/>
          <w:sz w:val="24"/>
        </w:rPr>
        <w:t>项目编号：</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单位：元</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2"/>
        <w:gridCol w:w="57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18" w:hRule="atLeast"/>
          <w:jc w:val="center"/>
        </w:trPr>
        <w:tc>
          <w:tcPr>
            <w:tcW w:w="39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color w:val="000000"/>
                <w:sz w:val="24"/>
              </w:rPr>
            </w:pPr>
            <w:r>
              <w:rPr>
                <w:rFonts w:hint="eastAsia" w:ascii="宋体" w:hAnsi="宋体"/>
                <w:b/>
                <w:color w:val="000000"/>
                <w:sz w:val="24"/>
              </w:rPr>
              <w:t>供应商名称</w:t>
            </w:r>
          </w:p>
        </w:tc>
        <w:tc>
          <w:tcPr>
            <w:tcW w:w="5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000000"/>
                <w:sz w:val="24"/>
              </w:rPr>
            </w:pPr>
            <w:r>
              <w:rPr>
                <w:rFonts w:hint="eastAsia" w:ascii="宋体" w:hAnsi="宋体"/>
                <w:b/>
                <w:color w:val="000000"/>
                <w:sz w:val="24"/>
              </w:rPr>
              <w:t>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2429" w:hRule="atLeast"/>
          <w:jc w:val="center"/>
        </w:trPr>
        <w:tc>
          <w:tcPr>
            <w:tcW w:w="3902" w:type="dxa"/>
            <w:tcBorders>
              <w:top w:val="single" w:color="auto" w:sz="4" w:space="0"/>
              <w:left w:val="single" w:color="auto" w:sz="4" w:space="0"/>
              <w:right w:val="single" w:color="auto" w:sz="4" w:space="0"/>
            </w:tcBorders>
            <w:noWrap w:val="0"/>
            <w:vAlign w:val="center"/>
          </w:tcPr>
          <w:p>
            <w:pPr>
              <w:snapToGrid w:val="0"/>
              <w:spacing w:before="50" w:after="50" w:line="360" w:lineRule="auto"/>
              <w:rPr>
                <w:rFonts w:ascii="宋体" w:hAnsi="宋体"/>
                <w:color w:val="000000"/>
                <w:sz w:val="24"/>
              </w:rPr>
            </w:pPr>
          </w:p>
        </w:tc>
        <w:tc>
          <w:tcPr>
            <w:tcW w:w="5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98" w:hRule="atLeast"/>
          <w:jc w:val="center"/>
        </w:trPr>
        <w:tc>
          <w:tcPr>
            <w:tcW w:w="96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left"/>
              <w:rPr>
                <w:rFonts w:ascii="宋体" w:hAnsi="宋体"/>
                <w:color w:val="000000"/>
                <w:sz w:val="24"/>
                <w:u w:val="single"/>
              </w:rPr>
            </w:pPr>
            <w:r>
              <w:rPr>
                <w:rFonts w:hint="eastAsia" w:ascii="宋体" w:hAnsi="宋体"/>
                <w:color w:val="000000"/>
                <w:sz w:val="24"/>
              </w:rPr>
              <w:t>报价大写：</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w:t>
            </w:r>
            <w:r>
              <w:rPr>
                <w:rFonts w:ascii="宋体" w:hAnsi="宋体"/>
                <w:color w:val="000000"/>
                <w:sz w:val="24"/>
                <w:u w:val="single"/>
              </w:rPr>
              <w:t xml:space="preserve">            </w:t>
            </w:r>
          </w:p>
        </w:tc>
      </w:tr>
    </w:tbl>
    <w:p>
      <w:pPr>
        <w:snapToGrid w:val="0"/>
        <w:spacing w:before="50" w:after="50" w:line="360" w:lineRule="auto"/>
        <w:rPr>
          <w:rFonts w:hint="eastAsia" w:ascii="宋体" w:hAnsi="宋体"/>
          <w:sz w:val="24"/>
          <w:szCs w:val="20"/>
        </w:rPr>
      </w:pPr>
    </w:p>
    <w:p>
      <w:pPr>
        <w:snapToGrid w:val="0"/>
        <w:spacing w:before="50" w:after="50" w:line="360" w:lineRule="auto"/>
        <w:ind w:left="-3" w:leftChars="-72" w:right="-817" w:rightChars="-389" w:hanging="148" w:hangingChars="62"/>
        <w:rPr>
          <w:rFonts w:hint="eastAsia" w:ascii="宋体" w:hAnsi="宋体"/>
          <w:sz w:val="24"/>
        </w:rPr>
      </w:pPr>
    </w:p>
    <w:p>
      <w:pPr>
        <w:snapToGrid w:val="0"/>
        <w:spacing w:before="50" w:after="50" w:line="360" w:lineRule="auto"/>
        <w:ind w:left="-3" w:leftChars="-72" w:right="-817" w:rightChars="-389" w:hanging="148" w:hangingChars="62"/>
        <w:rPr>
          <w:rFonts w:ascii="宋体" w:hAnsi="宋体"/>
          <w:sz w:val="24"/>
          <w:szCs w:val="20"/>
        </w:rPr>
      </w:pPr>
      <w:r>
        <w:rPr>
          <w:rFonts w:hint="eastAsia" w:ascii="宋体" w:hAnsi="宋体"/>
          <w:sz w:val="24"/>
        </w:rPr>
        <w:t>法定代表人</w:t>
      </w:r>
      <w:r>
        <w:rPr>
          <w:rFonts w:ascii="宋体" w:hAnsi="宋体"/>
          <w:sz w:val="24"/>
        </w:rPr>
        <w:t>或授权委托人</w:t>
      </w:r>
      <w:r>
        <w:rPr>
          <w:rFonts w:hint="eastAsia" w:ascii="宋体" w:hAnsi="宋体"/>
          <w:sz w:val="24"/>
        </w:rPr>
        <w:t>：</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 xml:space="preserve"> </w:t>
      </w:r>
      <w:r>
        <w:rPr>
          <w:rFonts w:ascii="宋体" w:hAnsi="宋体"/>
          <w:sz w:val="24"/>
        </w:rPr>
        <w:t xml:space="preserve">                  </w:t>
      </w:r>
    </w:p>
    <w:p>
      <w:pPr>
        <w:snapToGrid w:val="0"/>
        <w:spacing w:before="50" w:after="50" w:line="360" w:lineRule="auto"/>
        <w:ind w:left="-3" w:leftChars="-72" w:right="-817" w:rightChars="-389" w:hanging="148" w:hangingChars="62"/>
        <w:rPr>
          <w:rFonts w:ascii="宋体" w:hAnsi="宋体"/>
          <w:sz w:val="24"/>
        </w:rPr>
        <w:sectPr>
          <w:footerReference r:id="rId8" w:type="even"/>
          <w:pgSz w:w="11906" w:h="16838"/>
          <w:pgMar w:top="1985" w:right="1246" w:bottom="1588" w:left="1246" w:header="851" w:footer="992" w:gutter="0"/>
          <w:cols w:space="720" w:num="1"/>
          <w:docGrid w:linePitch="602" w:charSpace="-1675"/>
        </w:sectPr>
      </w:pPr>
      <w:r>
        <w:rPr>
          <w:rFonts w:hint="eastAsia" w:ascii="宋体" w:hAnsi="宋体"/>
          <w:sz w:val="24"/>
        </w:rPr>
        <w:t>供应商名称：</w:t>
      </w:r>
      <w:r>
        <w:rPr>
          <w:rFonts w:hint="eastAsia" w:ascii="宋体" w:hAnsi="宋体"/>
          <w:sz w:val="24"/>
          <w:u w:val="single"/>
        </w:rPr>
        <w:t xml:space="preserve">    （盖章）        </w:t>
      </w:r>
      <w:r>
        <w:rPr>
          <w:rFonts w:ascii="宋体" w:hAnsi="宋体"/>
          <w:sz w:val="24"/>
        </w:rPr>
        <w:t xml:space="preserve">                        </w:t>
      </w:r>
      <w:r>
        <w:rPr>
          <w:rFonts w:hint="eastAsia" w:ascii="宋体" w:hAnsi="宋体"/>
          <w:sz w:val="24"/>
        </w:rPr>
        <w:t xml:space="preserve">             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20"/>
        <w:snapToGrid w:val="0"/>
        <w:spacing w:before="295" w:beforeLines="0" w:after="295" w:afterLines="0" w:line="360" w:lineRule="auto"/>
        <w:rPr>
          <w:rFonts w:hAnsi="宋体"/>
          <w:b/>
        </w:rPr>
      </w:pPr>
      <w:r>
        <w:rPr>
          <w:rFonts w:hint="eastAsia" w:hAnsi="宋体"/>
          <w:b/>
        </w:rPr>
        <w:t>8.</w:t>
      </w:r>
      <w:r>
        <w:rPr>
          <w:rFonts w:hAnsi="宋体"/>
          <w:b/>
        </w:rPr>
        <w:t xml:space="preserve">报价明细表格式    </w:t>
      </w:r>
    </w:p>
    <w:p>
      <w:pPr>
        <w:pStyle w:val="20"/>
        <w:snapToGrid w:val="0"/>
        <w:spacing w:before="295" w:beforeLines="0" w:after="295" w:afterLines="0" w:line="360" w:lineRule="auto"/>
        <w:jc w:val="center"/>
        <w:rPr>
          <w:rFonts w:hAnsi="宋体"/>
          <w:b/>
          <w:sz w:val="32"/>
          <w:szCs w:val="32"/>
        </w:rPr>
      </w:pPr>
      <w:r>
        <w:rPr>
          <w:rFonts w:hAnsi="宋体"/>
          <w:b/>
          <w:sz w:val="32"/>
          <w:szCs w:val="32"/>
        </w:rPr>
        <w:t>报价明细表</w:t>
      </w:r>
    </w:p>
    <w:p>
      <w:pPr>
        <w:pStyle w:val="20"/>
        <w:snapToGrid w:val="0"/>
        <w:spacing w:before="295" w:beforeLines="0" w:after="295" w:afterLines="0" w:line="360" w:lineRule="auto"/>
        <w:rPr>
          <w:rFonts w:hAnsi="宋体"/>
          <w:sz w:val="30"/>
        </w:rPr>
      </w:pPr>
      <w:r>
        <w:rPr>
          <w:rFonts w:hint="eastAsia" w:hAnsi="宋体"/>
        </w:rPr>
        <w:t>项目编号</w:t>
      </w:r>
      <w:r>
        <w:rPr>
          <w:rFonts w:hAnsi="宋体"/>
        </w:rPr>
        <w:t>：</w:t>
      </w:r>
      <w:r>
        <w:rPr>
          <w:rFonts w:hAnsi="宋体"/>
          <w:u w:val="single"/>
        </w:rPr>
        <w:t xml:space="preserve">              </w:t>
      </w:r>
      <w:r>
        <w:rPr>
          <w:rFonts w:hAnsi="宋体"/>
          <w:sz w:val="30"/>
        </w:rPr>
        <w:t xml:space="preserve">                   </w:t>
      </w:r>
      <w:r>
        <w:rPr>
          <w:rFonts w:hAnsi="宋体"/>
          <w:szCs w:val="21"/>
        </w:rPr>
        <w:t>金额单位：人民币（元）</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5170"/>
        <w:gridCol w:w="782"/>
        <w:gridCol w:w="838"/>
        <w:gridCol w:w="900"/>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8" w:hRule="atLeast"/>
        </w:trPr>
        <w:tc>
          <w:tcPr>
            <w:tcW w:w="698" w:type="dxa"/>
            <w:noWrap/>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5170" w:type="dxa"/>
            <w:noWrap/>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名  称</w:t>
            </w:r>
          </w:p>
        </w:tc>
        <w:tc>
          <w:tcPr>
            <w:tcW w:w="782" w:type="dxa"/>
            <w:noWrap w:val="0"/>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b/>
                <w:bCs/>
                <w:kern w:val="0"/>
                <w:sz w:val="24"/>
              </w:rPr>
            </w:pPr>
            <w:r>
              <w:rPr>
                <w:rFonts w:hint="eastAsia" w:ascii="宋体" w:hAnsi="宋体" w:cs="宋体"/>
                <w:b/>
                <w:bCs/>
                <w:kern w:val="0"/>
                <w:sz w:val="24"/>
              </w:rPr>
              <w:t>单位</w:t>
            </w:r>
          </w:p>
        </w:tc>
        <w:tc>
          <w:tcPr>
            <w:tcW w:w="838" w:type="dxa"/>
            <w:noWrap w:val="0"/>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暂定</w:t>
            </w:r>
          </w:p>
          <w:p>
            <w:pPr>
              <w:widowControl/>
              <w:spacing w:line="360" w:lineRule="auto"/>
              <w:jc w:val="center"/>
              <w:rPr>
                <w:rFonts w:ascii="宋体" w:hAnsi="宋体" w:cs="宋体"/>
                <w:b/>
                <w:bCs/>
                <w:kern w:val="0"/>
                <w:sz w:val="24"/>
              </w:rPr>
            </w:pPr>
            <w:r>
              <w:rPr>
                <w:rFonts w:hint="eastAsia" w:ascii="宋体" w:hAnsi="宋体" w:cs="宋体"/>
                <w:b/>
                <w:bCs/>
                <w:kern w:val="0"/>
                <w:sz w:val="24"/>
              </w:rPr>
              <w:t>数量</w:t>
            </w:r>
          </w:p>
        </w:tc>
        <w:tc>
          <w:tcPr>
            <w:tcW w:w="900" w:type="dxa"/>
            <w:noWrap w:val="0"/>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单价（元）</w:t>
            </w:r>
          </w:p>
        </w:tc>
        <w:tc>
          <w:tcPr>
            <w:tcW w:w="838" w:type="dxa"/>
            <w:noWrap w:val="0"/>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 w:hRule="atLeast"/>
        </w:trPr>
        <w:tc>
          <w:tcPr>
            <w:tcW w:w="698" w:type="dxa"/>
            <w:noWrap/>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1</w:t>
            </w:r>
          </w:p>
        </w:tc>
        <w:tc>
          <w:tcPr>
            <w:tcW w:w="5170" w:type="dxa"/>
            <w:noWrap/>
            <w:vAlign w:val="center"/>
          </w:tcPr>
          <w:p>
            <w:pPr>
              <w:widowControl/>
              <w:spacing w:line="360" w:lineRule="auto"/>
              <w:jc w:val="center"/>
              <w:rPr>
                <w:rFonts w:ascii="宋体" w:hAnsi="宋体" w:cs="宋体"/>
                <w:kern w:val="0"/>
                <w:sz w:val="24"/>
              </w:rPr>
            </w:pPr>
          </w:p>
        </w:tc>
        <w:tc>
          <w:tcPr>
            <w:tcW w:w="782"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c>
          <w:tcPr>
            <w:tcW w:w="900"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 w:hRule="atLeast"/>
        </w:trPr>
        <w:tc>
          <w:tcPr>
            <w:tcW w:w="698" w:type="dxa"/>
            <w:noWrap/>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2</w:t>
            </w:r>
          </w:p>
        </w:tc>
        <w:tc>
          <w:tcPr>
            <w:tcW w:w="5170" w:type="dxa"/>
            <w:noWrap/>
            <w:vAlign w:val="center"/>
          </w:tcPr>
          <w:p>
            <w:pPr>
              <w:widowControl/>
              <w:spacing w:line="360" w:lineRule="auto"/>
              <w:rPr>
                <w:rFonts w:ascii="宋体" w:hAnsi="宋体" w:cs="宋体"/>
                <w:kern w:val="0"/>
                <w:sz w:val="24"/>
              </w:rPr>
            </w:pPr>
          </w:p>
        </w:tc>
        <w:tc>
          <w:tcPr>
            <w:tcW w:w="782" w:type="dxa"/>
            <w:noWrap w:val="0"/>
            <w:vAlign w:val="center"/>
          </w:tcPr>
          <w:p>
            <w:pPr>
              <w:widowControl/>
              <w:spacing w:line="360" w:lineRule="auto"/>
              <w:rPr>
                <w:rFonts w:ascii="宋体" w:hAnsi="宋体" w:cs="宋体"/>
                <w:kern w:val="0"/>
                <w:sz w:val="24"/>
              </w:rPr>
            </w:pPr>
          </w:p>
        </w:tc>
        <w:tc>
          <w:tcPr>
            <w:tcW w:w="838" w:type="dxa"/>
            <w:noWrap w:val="0"/>
            <w:vAlign w:val="center"/>
          </w:tcPr>
          <w:p>
            <w:pPr>
              <w:widowControl/>
              <w:spacing w:line="360" w:lineRule="auto"/>
              <w:rPr>
                <w:rFonts w:ascii="宋体" w:hAnsi="宋体" w:cs="宋体"/>
                <w:kern w:val="0"/>
                <w:sz w:val="24"/>
              </w:rPr>
            </w:pPr>
          </w:p>
        </w:tc>
        <w:tc>
          <w:tcPr>
            <w:tcW w:w="900"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 w:hRule="atLeast"/>
        </w:trPr>
        <w:tc>
          <w:tcPr>
            <w:tcW w:w="698" w:type="dxa"/>
            <w:noWrap/>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3</w:t>
            </w:r>
          </w:p>
        </w:tc>
        <w:tc>
          <w:tcPr>
            <w:tcW w:w="5170" w:type="dxa"/>
            <w:noWrap/>
            <w:vAlign w:val="center"/>
          </w:tcPr>
          <w:p>
            <w:pPr>
              <w:widowControl/>
              <w:spacing w:line="360" w:lineRule="auto"/>
              <w:jc w:val="center"/>
              <w:rPr>
                <w:rFonts w:ascii="宋体" w:hAnsi="宋体" w:cs="宋体"/>
                <w:kern w:val="0"/>
                <w:sz w:val="24"/>
              </w:rPr>
            </w:pPr>
          </w:p>
        </w:tc>
        <w:tc>
          <w:tcPr>
            <w:tcW w:w="782"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c>
          <w:tcPr>
            <w:tcW w:w="900"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 w:hRule="atLeast"/>
        </w:trPr>
        <w:tc>
          <w:tcPr>
            <w:tcW w:w="698" w:type="dxa"/>
            <w:noWrap/>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4</w:t>
            </w:r>
          </w:p>
        </w:tc>
        <w:tc>
          <w:tcPr>
            <w:tcW w:w="5170" w:type="dxa"/>
            <w:noWrap/>
            <w:vAlign w:val="center"/>
          </w:tcPr>
          <w:p>
            <w:pPr>
              <w:widowControl/>
              <w:spacing w:line="360" w:lineRule="auto"/>
              <w:jc w:val="center"/>
              <w:rPr>
                <w:rFonts w:ascii="宋体" w:hAnsi="宋体" w:cs="宋体"/>
                <w:kern w:val="0"/>
                <w:sz w:val="24"/>
              </w:rPr>
            </w:pPr>
          </w:p>
        </w:tc>
        <w:tc>
          <w:tcPr>
            <w:tcW w:w="782"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c>
          <w:tcPr>
            <w:tcW w:w="900"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 w:hRule="atLeast"/>
        </w:trPr>
        <w:tc>
          <w:tcPr>
            <w:tcW w:w="698" w:type="dxa"/>
            <w:noWrap/>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5</w:t>
            </w:r>
          </w:p>
        </w:tc>
        <w:tc>
          <w:tcPr>
            <w:tcW w:w="5170" w:type="dxa"/>
            <w:noWrap/>
            <w:vAlign w:val="center"/>
          </w:tcPr>
          <w:p>
            <w:pPr>
              <w:widowControl/>
              <w:spacing w:line="360" w:lineRule="auto"/>
              <w:jc w:val="center"/>
              <w:rPr>
                <w:rFonts w:ascii="宋体" w:hAnsi="宋体" w:cs="宋体"/>
                <w:kern w:val="0"/>
                <w:sz w:val="24"/>
              </w:rPr>
            </w:pPr>
          </w:p>
        </w:tc>
        <w:tc>
          <w:tcPr>
            <w:tcW w:w="782"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c>
          <w:tcPr>
            <w:tcW w:w="900"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 w:hRule="atLeast"/>
        </w:trPr>
        <w:tc>
          <w:tcPr>
            <w:tcW w:w="698" w:type="dxa"/>
            <w:noWrap/>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6</w:t>
            </w:r>
          </w:p>
        </w:tc>
        <w:tc>
          <w:tcPr>
            <w:tcW w:w="5170" w:type="dxa"/>
            <w:noWrap/>
            <w:vAlign w:val="center"/>
          </w:tcPr>
          <w:p>
            <w:pPr>
              <w:widowControl/>
              <w:spacing w:line="360" w:lineRule="auto"/>
              <w:jc w:val="center"/>
              <w:rPr>
                <w:rFonts w:ascii="宋体" w:hAnsi="宋体" w:cs="宋体"/>
                <w:kern w:val="0"/>
                <w:sz w:val="24"/>
              </w:rPr>
            </w:pPr>
          </w:p>
        </w:tc>
        <w:tc>
          <w:tcPr>
            <w:tcW w:w="782"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c>
          <w:tcPr>
            <w:tcW w:w="900"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 w:hRule="atLeast"/>
        </w:trPr>
        <w:tc>
          <w:tcPr>
            <w:tcW w:w="698" w:type="dxa"/>
            <w:noWrap/>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7</w:t>
            </w:r>
          </w:p>
        </w:tc>
        <w:tc>
          <w:tcPr>
            <w:tcW w:w="5170" w:type="dxa"/>
            <w:noWrap/>
            <w:vAlign w:val="center"/>
          </w:tcPr>
          <w:p>
            <w:pPr>
              <w:widowControl/>
              <w:spacing w:line="360" w:lineRule="auto"/>
              <w:jc w:val="center"/>
              <w:rPr>
                <w:rFonts w:ascii="宋体" w:hAnsi="宋体" w:cs="宋体"/>
                <w:kern w:val="0"/>
                <w:sz w:val="24"/>
              </w:rPr>
            </w:pPr>
          </w:p>
        </w:tc>
        <w:tc>
          <w:tcPr>
            <w:tcW w:w="782"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c>
          <w:tcPr>
            <w:tcW w:w="900"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 w:hRule="atLeast"/>
        </w:trPr>
        <w:tc>
          <w:tcPr>
            <w:tcW w:w="698" w:type="dxa"/>
            <w:noWrap/>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8</w:t>
            </w:r>
          </w:p>
        </w:tc>
        <w:tc>
          <w:tcPr>
            <w:tcW w:w="5170" w:type="dxa"/>
            <w:noWrap/>
            <w:vAlign w:val="center"/>
          </w:tcPr>
          <w:p>
            <w:pPr>
              <w:widowControl/>
              <w:spacing w:line="360" w:lineRule="auto"/>
              <w:jc w:val="center"/>
              <w:rPr>
                <w:rFonts w:ascii="宋体" w:hAnsi="宋体" w:cs="宋体"/>
                <w:kern w:val="0"/>
                <w:sz w:val="24"/>
              </w:rPr>
            </w:pPr>
          </w:p>
        </w:tc>
        <w:tc>
          <w:tcPr>
            <w:tcW w:w="782"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c>
          <w:tcPr>
            <w:tcW w:w="900"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 w:hRule="atLeast"/>
        </w:trPr>
        <w:tc>
          <w:tcPr>
            <w:tcW w:w="698" w:type="dxa"/>
            <w:noWrap/>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9</w:t>
            </w:r>
          </w:p>
        </w:tc>
        <w:tc>
          <w:tcPr>
            <w:tcW w:w="5170" w:type="dxa"/>
            <w:noWrap/>
            <w:vAlign w:val="center"/>
          </w:tcPr>
          <w:p>
            <w:pPr>
              <w:widowControl/>
              <w:spacing w:line="360" w:lineRule="auto"/>
              <w:jc w:val="center"/>
              <w:rPr>
                <w:rFonts w:ascii="宋体" w:hAnsi="宋体" w:cs="宋体"/>
                <w:kern w:val="0"/>
                <w:sz w:val="24"/>
              </w:rPr>
            </w:pPr>
          </w:p>
        </w:tc>
        <w:tc>
          <w:tcPr>
            <w:tcW w:w="782"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c>
          <w:tcPr>
            <w:tcW w:w="900"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 w:hRule="atLeast"/>
        </w:trPr>
        <w:tc>
          <w:tcPr>
            <w:tcW w:w="698" w:type="dxa"/>
            <w:noWrap/>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10</w:t>
            </w:r>
          </w:p>
        </w:tc>
        <w:tc>
          <w:tcPr>
            <w:tcW w:w="5170" w:type="dxa"/>
            <w:noWrap/>
            <w:vAlign w:val="center"/>
          </w:tcPr>
          <w:p>
            <w:pPr>
              <w:widowControl/>
              <w:spacing w:line="360" w:lineRule="auto"/>
              <w:jc w:val="center"/>
              <w:rPr>
                <w:rFonts w:ascii="宋体" w:hAnsi="宋体" w:cs="宋体"/>
                <w:kern w:val="0"/>
                <w:sz w:val="24"/>
              </w:rPr>
            </w:pPr>
          </w:p>
        </w:tc>
        <w:tc>
          <w:tcPr>
            <w:tcW w:w="782"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c>
          <w:tcPr>
            <w:tcW w:w="900"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 w:hRule="atLeast"/>
        </w:trPr>
        <w:tc>
          <w:tcPr>
            <w:tcW w:w="698" w:type="dxa"/>
            <w:noWrap/>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11</w:t>
            </w:r>
          </w:p>
        </w:tc>
        <w:tc>
          <w:tcPr>
            <w:tcW w:w="5170" w:type="dxa"/>
            <w:noWrap/>
            <w:vAlign w:val="center"/>
          </w:tcPr>
          <w:p>
            <w:pPr>
              <w:widowControl/>
              <w:spacing w:line="360" w:lineRule="auto"/>
              <w:jc w:val="center"/>
              <w:rPr>
                <w:rFonts w:ascii="宋体" w:hAnsi="宋体" w:cs="宋体"/>
                <w:kern w:val="0"/>
                <w:sz w:val="24"/>
              </w:rPr>
            </w:pPr>
          </w:p>
        </w:tc>
        <w:tc>
          <w:tcPr>
            <w:tcW w:w="782"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c>
          <w:tcPr>
            <w:tcW w:w="900"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 w:hRule="atLeast"/>
        </w:trPr>
        <w:tc>
          <w:tcPr>
            <w:tcW w:w="698" w:type="dxa"/>
            <w:noWrap/>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12</w:t>
            </w:r>
          </w:p>
        </w:tc>
        <w:tc>
          <w:tcPr>
            <w:tcW w:w="5170" w:type="dxa"/>
            <w:noWrap/>
            <w:vAlign w:val="center"/>
          </w:tcPr>
          <w:p>
            <w:pPr>
              <w:widowControl/>
              <w:spacing w:line="360" w:lineRule="auto"/>
              <w:jc w:val="center"/>
              <w:rPr>
                <w:rFonts w:ascii="宋体" w:hAnsi="宋体" w:cs="宋体"/>
                <w:kern w:val="0"/>
                <w:sz w:val="24"/>
              </w:rPr>
            </w:pPr>
          </w:p>
        </w:tc>
        <w:tc>
          <w:tcPr>
            <w:tcW w:w="782"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c>
          <w:tcPr>
            <w:tcW w:w="900"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 w:hRule="atLeast"/>
        </w:trPr>
        <w:tc>
          <w:tcPr>
            <w:tcW w:w="698" w:type="dxa"/>
            <w:noWrap/>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13</w:t>
            </w:r>
          </w:p>
        </w:tc>
        <w:tc>
          <w:tcPr>
            <w:tcW w:w="5170" w:type="dxa"/>
            <w:noWrap/>
            <w:vAlign w:val="center"/>
          </w:tcPr>
          <w:p>
            <w:pPr>
              <w:widowControl/>
              <w:spacing w:line="360" w:lineRule="auto"/>
              <w:jc w:val="center"/>
              <w:rPr>
                <w:rFonts w:ascii="宋体" w:hAnsi="宋体" w:cs="宋体"/>
                <w:kern w:val="0"/>
                <w:sz w:val="24"/>
              </w:rPr>
            </w:pPr>
          </w:p>
        </w:tc>
        <w:tc>
          <w:tcPr>
            <w:tcW w:w="782"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rPr>
                <w:rFonts w:ascii="宋体" w:hAnsi="宋体" w:cs="宋体"/>
                <w:kern w:val="0"/>
                <w:sz w:val="24"/>
              </w:rPr>
            </w:pPr>
          </w:p>
        </w:tc>
        <w:tc>
          <w:tcPr>
            <w:tcW w:w="900"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6" w:hRule="atLeast"/>
        </w:trPr>
        <w:tc>
          <w:tcPr>
            <w:tcW w:w="698" w:type="dxa"/>
            <w:noWrap/>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14</w:t>
            </w:r>
          </w:p>
        </w:tc>
        <w:tc>
          <w:tcPr>
            <w:tcW w:w="5170" w:type="dxa"/>
            <w:noWrap/>
            <w:vAlign w:val="center"/>
          </w:tcPr>
          <w:p>
            <w:pPr>
              <w:widowControl/>
              <w:spacing w:line="360" w:lineRule="auto"/>
              <w:jc w:val="center"/>
              <w:rPr>
                <w:rFonts w:ascii="宋体" w:hAnsi="宋体" w:cs="宋体"/>
                <w:kern w:val="0"/>
                <w:sz w:val="24"/>
              </w:rPr>
            </w:pPr>
          </w:p>
        </w:tc>
        <w:tc>
          <w:tcPr>
            <w:tcW w:w="782"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rPr>
                <w:rFonts w:ascii="宋体" w:hAnsi="宋体" w:cs="宋体"/>
                <w:kern w:val="0"/>
                <w:sz w:val="24"/>
              </w:rPr>
            </w:pPr>
          </w:p>
        </w:tc>
        <w:tc>
          <w:tcPr>
            <w:tcW w:w="900" w:type="dxa"/>
            <w:noWrap w:val="0"/>
            <w:vAlign w:val="center"/>
          </w:tcPr>
          <w:p>
            <w:pPr>
              <w:widowControl/>
              <w:spacing w:line="360" w:lineRule="auto"/>
              <w:jc w:val="center"/>
              <w:rPr>
                <w:rFonts w:ascii="宋体" w:hAnsi="宋体" w:cs="宋体"/>
                <w:kern w:val="0"/>
                <w:sz w:val="24"/>
              </w:rPr>
            </w:pPr>
          </w:p>
        </w:tc>
        <w:tc>
          <w:tcPr>
            <w:tcW w:w="838" w:type="dxa"/>
            <w:noWrap w:val="0"/>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0" w:hRule="atLeast"/>
        </w:trPr>
        <w:tc>
          <w:tcPr>
            <w:tcW w:w="5868" w:type="dxa"/>
            <w:gridSpan w:val="2"/>
            <w:noWrap/>
            <w:vAlign w:val="center"/>
          </w:tcPr>
          <w:p>
            <w:pPr>
              <w:widowControl/>
              <w:spacing w:line="360" w:lineRule="auto"/>
              <w:jc w:val="center"/>
              <w:rPr>
                <w:rFonts w:hint="eastAsia" w:ascii="宋体" w:hAnsi="宋体" w:cs="宋体"/>
                <w:b/>
                <w:kern w:val="0"/>
                <w:sz w:val="24"/>
              </w:rPr>
            </w:pPr>
            <w:r>
              <w:rPr>
                <w:rFonts w:hint="eastAsia" w:ascii="宋体" w:hAnsi="宋体" w:cs="宋体"/>
                <w:b/>
                <w:kern w:val="0"/>
                <w:sz w:val="24"/>
              </w:rPr>
              <w:t>报价（元）</w:t>
            </w:r>
          </w:p>
        </w:tc>
        <w:tc>
          <w:tcPr>
            <w:tcW w:w="3358" w:type="dxa"/>
            <w:gridSpan w:val="4"/>
            <w:noWrap w:val="0"/>
            <w:vAlign w:val="center"/>
          </w:tcPr>
          <w:p>
            <w:pPr>
              <w:widowControl/>
              <w:spacing w:line="360" w:lineRule="auto"/>
              <w:jc w:val="center"/>
              <w:rPr>
                <w:rFonts w:ascii="宋体" w:hAnsi="宋体" w:cs="宋体"/>
                <w:b/>
                <w:kern w:val="0"/>
                <w:sz w:val="24"/>
              </w:rPr>
            </w:pPr>
          </w:p>
        </w:tc>
      </w:tr>
    </w:tbl>
    <w:p>
      <w:pPr>
        <w:tabs>
          <w:tab w:val="left" w:pos="1418"/>
        </w:tabs>
        <w:snapToGrid w:val="0"/>
        <w:spacing w:before="50" w:after="50" w:line="360" w:lineRule="auto"/>
        <w:ind w:left="1418" w:hanging="567"/>
        <w:jc w:val="center"/>
        <w:rPr>
          <w:rFonts w:ascii="宋体" w:hAnsi="宋体"/>
          <w:spacing w:val="20"/>
          <w:sz w:val="24"/>
          <w:szCs w:val="20"/>
          <w:u w:val="single"/>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w:t>
      </w:r>
      <w:r>
        <w:rPr>
          <w:rFonts w:ascii="宋体" w:hAnsi="宋体"/>
          <w:spacing w:val="20"/>
          <w:sz w:val="24"/>
          <w:u w:val="single"/>
        </w:rPr>
        <w:t xml:space="preserve">  </w:t>
      </w:r>
      <w:r>
        <w:rPr>
          <w:rFonts w:hint="eastAsia" w:ascii="宋体" w:hAnsi="宋体"/>
          <w:spacing w:val="20"/>
          <w:sz w:val="24"/>
          <w:u w:val="single"/>
        </w:rPr>
        <w:t>（签字或盖章）</w:t>
      </w:r>
      <w:r>
        <w:rPr>
          <w:rFonts w:ascii="宋体" w:hAnsi="宋体"/>
          <w:spacing w:val="20"/>
          <w:sz w:val="24"/>
          <w:u w:val="single"/>
        </w:rPr>
        <w:t xml:space="preserve">  </w:t>
      </w:r>
    </w:p>
    <w:p>
      <w:pPr>
        <w:snapToGrid w:val="0"/>
        <w:spacing w:before="120" w:beforeLines="50" w:after="50" w:line="360" w:lineRule="auto"/>
        <w:rPr>
          <w:rFonts w:ascii="宋体" w:hAnsi="宋体"/>
          <w:spacing w:val="20"/>
          <w:sz w:val="24"/>
          <w:u w:val="single"/>
        </w:rPr>
      </w:pPr>
      <w:r>
        <w:rPr>
          <w:rFonts w:hint="eastAsia" w:ascii="宋体" w:hAnsi="宋体"/>
          <w:spacing w:val="20"/>
          <w:sz w:val="24"/>
        </w:rPr>
        <w:t>供应商名称：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pStyle w:val="20"/>
        <w:spacing w:before="120" w:after="120" w:line="360" w:lineRule="auto"/>
        <w:rPr>
          <w:rFonts w:hint="eastAsia" w:hAnsi="宋体"/>
          <w:spacing w:val="20"/>
          <w:u w:val="single"/>
        </w:rPr>
      </w:pPr>
      <w:r>
        <w:rPr>
          <w:rFonts w:hAnsi="宋体"/>
          <w:spacing w:val="20"/>
          <w:u w:val="single"/>
        </w:rPr>
        <w:br w:type="page"/>
      </w:r>
      <w:r>
        <w:rPr>
          <w:rFonts w:hint="eastAsia" w:hAnsi="宋体"/>
          <w:b/>
        </w:rPr>
        <w:t>9.</w:t>
      </w:r>
      <w:r>
        <w:rPr>
          <w:rFonts w:hAnsi="宋体"/>
          <w:b/>
          <w:bCs/>
          <w:sz w:val="30"/>
          <w:szCs w:val="30"/>
        </w:rPr>
        <w:t xml:space="preserve"> </w:t>
      </w:r>
      <w:r>
        <w:rPr>
          <w:rFonts w:hAnsi="宋体"/>
          <w:b/>
          <w:bCs/>
        </w:rPr>
        <w:t>政府采购政策情况表</w:t>
      </w:r>
    </w:p>
    <w:p>
      <w:pPr>
        <w:pStyle w:val="20"/>
        <w:spacing w:before="120" w:after="120" w:line="360" w:lineRule="auto"/>
        <w:jc w:val="center"/>
        <w:rPr>
          <w:rFonts w:hAnsi="宋体"/>
          <w:b/>
          <w:bCs/>
          <w:sz w:val="30"/>
          <w:szCs w:val="30"/>
        </w:rPr>
      </w:pPr>
      <w:r>
        <w:rPr>
          <w:rFonts w:hAnsi="宋体"/>
          <w:b/>
          <w:bCs/>
          <w:sz w:val="30"/>
          <w:szCs w:val="30"/>
        </w:rPr>
        <w:t>政府采购政策情况表</w:t>
      </w:r>
    </w:p>
    <w:p>
      <w:pPr>
        <w:pStyle w:val="20"/>
        <w:spacing w:before="120" w:after="120" w:line="360" w:lineRule="auto"/>
        <w:rPr>
          <w:rFonts w:hAnsi="宋体"/>
          <w:b/>
          <w:sz w:val="28"/>
          <w:szCs w:val="28"/>
        </w:rPr>
      </w:pPr>
      <w:r>
        <w:rPr>
          <w:rFonts w:hAnsi="宋体"/>
          <w:b/>
          <w:bCs/>
          <w:szCs w:val="21"/>
        </w:rPr>
        <w:t>项目</w:t>
      </w:r>
      <w:r>
        <w:rPr>
          <w:rFonts w:hint="eastAsia" w:hAnsi="宋体"/>
          <w:b/>
          <w:bCs/>
          <w:szCs w:val="21"/>
        </w:rPr>
        <w:t>编号</w:t>
      </w:r>
      <w:r>
        <w:rPr>
          <w:rFonts w:hAnsi="宋体"/>
          <w:b/>
          <w:bCs/>
          <w:szCs w:val="21"/>
        </w:rPr>
        <w:t xml:space="preserve">：                                               </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179"/>
        <w:gridCol w:w="68"/>
        <w:gridCol w:w="186"/>
        <w:gridCol w:w="1266"/>
        <w:gridCol w:w="43"/>
        <w:gridCol w:w="24"/>
        <w:gridCol w:w="97"/>
        <w:gridCol w:w="1185"/>
        <w:gridCol w:w="67"/>
        <w:gridCol w:w="84"/>
        <w:gridCol w:w="1562"/>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9" w:hRule="atLeast"/>
          <w:jc w:val="center"/>
        </w:trPr>
        <w:tc>
          <w:tcPr>
            <w:tcW w:w="1370" w:type="dxa"/>
            <w:vMerge w:val="restart"/>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rPr>
              <w:t>小型、微型企业产品</w:t>
            </w:r>
          </w:p>
        </w:tc>
        <w:tc>
          <w:tcPr>
            <w:tcW w:w="1179" w:type="dxa"/>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产品名称</w:t>
            </w:r>
          </w:p>
        </w:tc>
        <w:tc>
          <w:tcPr>
            <w:tcW w:w="1563" w:type="dxa"/>
            <w:gridSpan w:val="4"/>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品牌型号</w:t>
            </w:r>
          </w:p>
        </w:tc>
        <w:tc>
          <w:tcPr>
            <w:tcW w:w="1306" w:type="dxa"/>
            <w:gridSpan w:val="3"/>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制造商</w:t>
            </w:r>
          </w:p>
        </w:tc>
        <w:tc>
          <w:tcPr>
            <w:tcW w:w="1713" w:type="dxa"/>
            <w:gridSpan w:val="3"/>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rPr>
              <w:t>小型</w:t>
            </w:r>
            <w:r>
              <w:rPr>
                <w:rFonts w:hint="eastAsia" w:ascii="宋体" w:hAnsi="宋体"/>
                <w:szCs w:val="21"/>
              </w:rPr>
              <w:t>/</w:t>
            </w:r>
            <w:r>
              <w:rPr>
                <w:rFonts w:ascii="宋体" w:hAnsi="宋体"/>
                <w:szCs w:val="21"/>
              </w:rPr>
              <w:t>微型企业</w:t>
            </w:r>
          </w:p>
        </w:tc>
        <w:tc>
          <w:tcPr>
            <w:tcW w:w="1397" w:type="dxa"/>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9" w:hRule="atLeast"/>
          <w:jc w:val="center"/>
        </w:trPr>
        <w:tc>
          <w:tcPr>
            <w:tcW w:w="1370" w:type="dxa"/>
            <w:vMerge w:val="continue"/>
            <w:noWrap w:val="0"/>
            <w:vAlign w:val="center"/>
          </w:tcPr>
          <w:p>
            <w:pPr>
              <w:pStyle w:val="95"/>
              <w:tabs>
                <w:tab w:val="left" w:pos="1260"/>
              </w:tabs>
              <w:snapToGrid w:val="0"/>
              <w:spacing w:line="360" w:lineRule="auto"/>
              <w:jc w:val="center"/>
              <w:rPr>
                <w:rFonts w:ascii="宋体" w:hAnsi="宋体"/>
                <w:szCs w:val="21"/>
                <w:lang w:val="en-GB"/>
              </w:rPr>
            </w:pPr>
          </w:p>
        </w:tc>
        <w:tc>
          <w:tcPr>
            <w:tcW w:w="1179" w:type="dxa"/>
            <w:noWrap w:val="0"/>
            <w:vAlign w:val="center"/>
          </w:tcPr>
          <w:p>
            <w:pPr>
              <w:pStyle w:val="95"/>
              <w:tabs>
                <w:tab w:val="left" w:pos="1260"/>
              </w:tabs>
              <w:snapToGrid w:val="0"/>
              <w:spacing w:line="360" w:lineRule="auto"/>
              <w:jc w:val="center"/>
              <w:rPr>
                <w:rFonts w:ascii="宋体" w:hAnsi="宋体"/>
                <w:szCs w:val="21"/>
                <w:lang w:val="en-GB"/>
              </w:rPr>
            </w:pPr>
          </w:p>
        </w:tc>
        <w:tc>
          <w:tcPr>
            <w:tcW w:w="1563" w:type="dxa"/>
            <w:gridSpan w:val="4"/>
            <w:noWrap w:val="0"/>
            <w:vAlign w:val="center"/>
          </w:tcPr>
          <w:p>
            <w:pPr>
              <w:pStyle w:val="95"/>
              <w:tabs>
                <w:tab w:val="left" w:pos="1260"/>
              </w:tabs>
              <w:snapToGrid w:val="0"/>
              <w:spacing w:line="360" w:lineRule="auto"/>
              <w:jc w:val="center"/>
              <w:rPr>
                <w:rFonts w:ascii="宋体" w:hAnsi="宋体"/>
                <w:szCs w:val="21"/>
                <w:lang w:val="en-GB"/>
              </w:rPr>
            </w:pPr>
          </w:p>
        </w:tc>
        <w:tc>
          <w:tcPr>
            <w:tcW w:w="1306" w:type="dxa"/>
            <w:gridSpan w:val="3"/>
            <w:noWrap w:val="0"/>
            <w:vAlign w:val="center"/>
          </w:tcPr>
          <w:p>
            <w:pPr>
              <w:pStyle w:val="95"/>
              <w:tabs>
                <w:tab w:val="left" w:pos="1260"/>
              </w:tabs>
              <w:snapToGrid w:val="0"/>
              <w:spacing w:line="360" w:lineRule="auto"/>
              <w:jc w:val="center"/>
              <w:rPr>
                <w:rFonts w:ascii="宋体" w:hAnsi="宋体"/>
                <w:szCs w:val="21"/>
                <w:lang w:val="en-GB"/>
              </w:rPr>
            </w:pPr>
          </w:p>
        </w:tc>
        <w:tc>
          <w:tcPr>
            <w:tcW w:w="1713" w:type="dxa"/>
            <w:gridSpan w:val="3"/>
            <w:noWrap w:val="0"/>
            <w:vAlign w:val="center"/>
          </w:tcPr>
          <w:p>
            <w:pPr>
              <w:pStyle w:val="95"/>
              <w:tabs>
                <w:tab w:val="left" w:pos="1260"/>
              </w:tabs>
              <w:snapToGrid w:val="0"/>
              <w:spacing w:line="360" w:lineRule="auto"/>
              <w:jc w:val="center"/>
              <w:rPr>
                <w:rFonts w:ascii="宋体" w:hAnsi="宋体"/>
                <w:szCs w:val="21"/>
                <w:lang w:val="en-GB"/>
              </w:rPr>
            </w:pPr>
          </w:p>
        </w:tc>
        <w:tc>
          <w:tcPr>
            <w:tcW w:w="1397" w:type="dxa"/>
            <w:noWrap w:val="0"/>
            <w:vAlign w:val="center"/>
          </w:tcPr>
          <w:p>
            <w:pPr>
              <w:pStyle w:val="95"/>
              <w:tabs>
                <w:tab w:val="left" w:pos="1260"/>
              </w:tabs>
              <w:snapToGrid w:val="0"/>
              <w:spacing w:line="360" w:lineRule="auto"/>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jc w:val="center"/>
        </w:trPr>
        <w:tc>
          <w:tcPr>
            <w:tcW w:w="1370" w:type="dxa"/>
            <w:vMerge w:val="continue"/>
            <w:noWrap w:val="0"/>
            <w:vAlign w:val="center"/>
          </w:tcPr>
          <w:p>
            <w:pPr>
              <w:pStyle w:val="95"/>
              <w:tabs>
                <w:tab w:val="left" w:pos="1260"/>
              </w:tabs>
              <w:snapToGrid w:val="0"/>
              <w:spacing w:line="360" w:lineRule="auto"/>
              <w:jc w:val="center"/>
              <w:rPr>
                <w:rFonts w:ascii="宋体" w:hAnsi="宋体"/>
                <w:szCs w:val="21"/>
                <w:lang w:val="en-GB"/>
              </w:rPr>
            </w:pPr>
          </w:p>
        </w:tc>
        <w:tc>
          <w:tcPr>
            <w:tcW w:w="1179" w:type="dxa"/>
            <w:noWrap w:val="0"/>
            <w:vAlign w:val="center"/>
          </w:tcPr>
          <w:p>
            <w:pPr>
              <w:pStyle w:val="95"/>
              <w:tabs>
                <w:tab w:val="left" w:pos="1260"/>
              </w:tabs>
              <w:snapToGrid w:val="0"/>
              <w:spacing w:line="360" w:lineRule="auto"/>
              <w:jc w:val="center"/>
              <w:rPr>
                <w:rFonts w:ascii="宋体" w:hAnsi="宋体"/>
                <w:szCs w:val="21"/>
                <w:lang w:val="en-GB"/>
              </w:rPr>
            </w:pPr>
          </w:p>
        </w:tc>
        <w:tc>
          <w:tcPr>
            <w:tcW w:w="1563" w:type="dxa"/>
            <w:gridSpan w:val="4"/>
            <w:noWrap w:val="0"/>
            <w:vAlign w:val="center"/>
          </w:tcPr>
          <w:p>
            <w:pPr>
              <w:pStyle w:val="95"/>
              <w:tabs>
                <w:tab w:val="left" w:pos="1260"/>
              </w:tabs>
              <w:snapToGrid w:val="0"/>
              <w:spacing w:line="360" w:lineRule="auto"/>
              <w:jc w:val="center"/>
              <w:rPr>
                <w:rFonts w:ascii="宋体" w:hAnsi="宋体"/>
                <w:szCs w:val="21"/>
                <w:lang w:val="en-GB"/>
              </w:rPr>
            </w:pPr>
          </w:p>
        </w:tc>
        <w:tc>
          <w:tcPr>
            <w:tcW w:w="1306" w:type="dxa"/>
            <w:gridSpan w:val="3"/>
            <w:noWrap w:val="0"/>
            <w:vAlign w:val="center"/>
          </w:tcPr>
          <w:p>
            <w:pPr>
              <w:pStyle w:val="95"/>
              <w:tabs>
                <w:tab w:val="left" w:pos="1260"/>
              </w:tabs>
              <w:snapToGrid w:val="0"/>
              <w:spacing w:line="360" w:lineRule="auto"/>
              <w:jc w:val="center"/>
              <w:rPr>
                <w:rFonts w:ascii="宋体" w:hAnsi="宋体"/>
                <w:szCs w:val="21"/>
                <w:lang w:val="en-GB"/>
              </w:rPr>
            </w:pPr>
          </w:p>
        </w:tc>
        <w:tc>
          <w:tcPr>
            <w:tcW w:w="1713" w:type="dxa"/>
            <w:gridSpan w:val="3"/>
            <w:noWrap w:val="0"/>
            <w:vAlign w:val="center"/>
          </w:tcPr>
          <w:p>
            <w:pPr>
              <w:pStyle w:val="95"/>
              <w:tabs>
                <w:tab w:val="left" w:pos="1260"/>
              </w:tabs>
              <w:snapToGrid w:val="0"/>
              <w:spacing w:line="360" w:lineRule="auto"/>
              <w:jc w:val="center"/>
              <w:rPr>
                <w:rFonts w:ascii="宋体" w:hAnsi="宋体"/>
                <w:szCs w:val="21"/>
                <w:lang w:val="en-GB"/>
              </w:rPr>
            </w:pPr>
          </w:p>
        </w:tc>
        <w:tc>
          <w:tcPr>
            <w:tcW w:w="1397" w:type="dxa"/>
            <w:noWrap w:val="0"/>
            <w:vAlign w:val="center"/>
          </w:tcPr>
          <w:p>
            <w:pPr>
              <w:pStyle w:val="95"/>
              <w:tabs>
                <w:tab w:val="left" w:pos="1260"/>
              </w:tabs>
              <w:snapToGrid w:val="0"/>
              <w:spacing w:line="360" w:lineRule="auto"/>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jc w:val="center"/>
        </w:trPr>
        <w:tc>
          <w:tcPr>
            <w:tcW w:w="1370" w:type="dxa"/>
            <w:vMerge w:val="continue"/>
            <w:noWrap w:val="0"/>
            <w:vAlign w:val="center"/>
          </w:tcPr>
          <w:p>
            <w:pPr>
              <w:pStyle w:val="95"/>
              <w:tabs>
                <w:tab w:val="left" w:pos="1260"/>
              </w:tabs>
              <w:snapToGrid w:val="0"/>
              <w:spacing w:line="360" w:lineRule="auto"/>
              <w:jc w:val="center"/>
              <w:rPr>
                <w:rFonts w:ascii="宋体" w:hAnsi="宋体"/>
                <w:szCs w:val="21"/>
                <w:lang w:val="en-GB"/>
              </w:rPr>
            </w:pPr>
          </w:p>
        </w:tc>
        <w:tc>
          <w:tcPr>
            <w:tcW w:w="5761" w:type="dxa"/>
            <w:gridSpan w:val="11"/>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rPr>
              <w:t>小型、微型企业产品</w:t>
            </w:r>
            <w:r>
              <w:rPr>
                <w:rFonts w:ascii="宋体" w:hAnsi="宋体"/>
                <w:szCs w:val="21"/>
                <w:lang w:val="en-GB"/>
              </w:rPr>
              <w:t>金额合计</w:t>
            </w:r>
          </w:p>
        </w:tc>
        <w:tc>
          <w:tcPr>
            <w:tcW w:w="1397" w:type="dxa"/>
            <w:noWrap w:val="0"/>
            <w:vAlign w:val="center"/>
          </w:tcPr>
          <w:p>
            <w:pPr>
              <w:pStyle w:val="95"/>
              <w:tabs>
                <w:tab w:val="left" w:pos="1260"/>
              </w:tabs>
              <w:snapToGrid w:val="0"/>
              <w:spacing w:line="360" w:lineRule="auto"/>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jc w:val="center"/>
        </w:trPr>
        <w:tc>
          <w:tcPr>
            <w:tcW w:w="1370" w:type="dxa"/>
            <w:vMerge w:val="continue"/>
            <w:noWrap w:val="0"/>
            <w:vAlign w:val="center"/>
          </w:tcPr>
          <w:p>
            <w:pPr>
              <w:pStyle w:val="95"/>
              <w:tabs>
                <w:tab w:val="left" w:pos="1260"/>
              </w:tabs>
              <w:snapToGrid w:val="0"/>
              <w:spacing w:line="360" w:lineRule="auto"/>
              <w:jc w:val="center"/>
              <w:rPr>
                <w:rFonts w:ascii="宋体" w:hAnsi="宋体"/>
                <w:szCs w:val="21"/>
                <w:lang w:val="en-GB"/>
              </w:rPr>
            </w:pPr>
          </w:p>
        </w:tc>
        <w:tc>
          <w:tcPr>
            <w:tcW w:w="5761" w:type="dxa"/>
            <w:gridSpan w:val="11"/>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比重（</w:t>
            </w:r>
            <w:r>
              <w:rPr>
                <w:rFonts w:ascii="宋体" w:hAnsi="宋体"/>
                <w:szCs w:val="21"/>
              </w:rPr>
              <w:t>小型、微型企业产品</w:t>
            </w:r>
            <w:r>
              <w:rPr>
                <w:rFonts w:ascii="宋体" w:hAnsi="宋体"/>
                <w:szCs w:val="21"/>
                <w:lang w:val="en-GB"/>
              </w:rPr>
              <w:t>金额/总</w:t>
            </w:r>
            <w:r>
              <w:rPr>
                <w:rFonts w:hint="eastAsia" w:ascii="宋体" w:hAnsi="宋体"/>
                <w:szCs w:val="21"/>
                <w:lang w:val="en-GB"/>
              </w:rPr>
              <w:t>报</w:t>
            </w:r>
            <w:r>
              <w:rPr>
                <w:rFonts w:ascii="宋体" w:hAnsi="宋体"/>
                <w:szCs w:val="21"/>
                <w:lang w:val="en-GB"/>
              </w:rPr>
              <w:t>价）</w:t>
            </w:r>
          </w:p>
        </w:tc>
        <w:tc>
          <w:tcPr>
            <w:tcW w:w="1397" w:type="dxa"/>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jc w:val="center"/>
        </w:trPr>
        <w:tc>
          <w:tcPr>
            <w:tcW w:w="1370" w:type="dxa"/>
            <w:vMerge w:val="continue"/>
            <w:noWrap w:val="0"/>
            <w:vAlign w:val="center"/>
          </w:tcPr>
          <w:p>
            <w:pPr>
              <w:pStyle w:val="95"/>
              <w:tabs>
                <w:tab w:val="left" w:pos="1260"/>
              </w:tabs>
              <w:snapToGrid w:val="0"/>
              <w:spacing w:line="360" w:lineRule="auto"/>
              <w:jc w:val="center"/>
              <w:rPr>
                <w:rFonts w:ascii="宋体" w:hAnsi="宋体"/>
                <w:szCs w:val="21"/>
                <w:lang w:val="en-GB"/>
              </w:rPr>
            </w:pPr>
          </w:p>
        </w:tc>
        <w:tc>
          <w:tcPr>
            <w:tcW w:w="7158" w:type="dxa"/>
            <w:gridSpan w:val="12"/>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rPr>
              <w:t>小型、微型企业证明材料见</w:t>
            </w:r>
            <w:r>
              <w:rPr>
                <w:rFonts w:hint="eastAsia" w:ascii="宋体" w:hAnsi="宋体"/>
                <w:szCs w:val="21"/>
              </w:rPr>
              <w:t>响应</w:t>
            </w:r>
            <w:r>
              <w:rPr>
                <w:rFonts w:ascii="宋体" w:hAnsi="宋体"/>
                <w:szCs w:val="21"/>
              </w:rPr>
              <w:t>文件第</w:t>
            </w:r>
            <w:r>
              <w:rPr>
                <w:rFonts w:ascii="宋体" w:hAnsi="宋体"/>
                <w:szCs w:val="21"/>
                <w:u w:val="single"/>
              </w:rPr>
              <w:t xml:space="preserve">   </w:t>
            </w:r>
            <w:r>
              <w:rPr>
                <w:rFonts w:ascii="宋体" w:hAnsi="宋体"/>
                <w:szCs w:val="21"/>
              </w:rPr>
              <w:t>至</w:t>
            </w:r>
            <w:r>
              <w:rPr>
                <w:rFonts w:ascii="宋体" w:hAnsi="宋体"/>
                <w:szCs w:val="21"/>
                <w:u w:val="single"/>
              </w:rPr>
              <w:t xml:space="preserve">   </w:t>
            </w:r>
            <w:r>
              <w:rPr>
                <w:rFonts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8" w:hRule="atLeast"/>
          <w:jc w:val="center"/>
        </w:trPr>
        <w:tc>
          <w:tcPr>
            <w:tcW w:w="1370" w:type="dxa"/>
            <w:vMerge w:val="restart"/>
            <w:noWrap w:val="0"/>
            <w:vAlign w:val="center"/>
          </w:tcPr>
          <w:p>
            <w:pPr>
              <w:pStyle w:val="95"/>
              <w:tabs>
                <w:tab w:val="left" w:pos="1260"/>
              </w:tabs>
              <w:snapToGrid w:val="0"/>
              <w:spacing w:line="360" w:lineRule="auto"/>
              <w:jc w:val="center"/>
              <w:rPr>
                <w:rFonts w:hint="eastAsia" w:ascii="宋体" w:hAnsi="宋体"/>
                <w:szCs w:val="21"/>
                <w:lang w:val="en-GB"/>
              </w:rPr>
            </w:pPr>
            <w:r>
              <w:rPr>
                <w:rFonts w:hint="eastAsia" w:ascii="宋体" w:hAnsi="宋体"/>
                <w:szCs w:val="21"/>
                <w:lang w:val="en-GB"/>
              </w:rPr>
              <w:t>监狱企</w:t>
            </w:r>
          </w:p>
          <w:p>
            <w:pPr>
              <w:pStyle w:val="95"/>
              <w:tabs>
                <w:tab w:val="left" w:pos="1260"/>
              </w:tabs>
              <w:snapToGrid w:val="0"/>
              <w:spacing w:line="360" w:lineRule="auto"/>
              <w:jc w:val="center"/>
              <w:rPr>
                <w:rFonts w:ascii="宋体" w:hAnsi="宋体"/>
                <w:szCs w:val="21"/>
                <w:lang w:val="en-GB"/>
              </w:rPr>
            </w:pPr>
            <w:r>
              <w:rPr>
                <w:rFonts w:hint="eastAsia" w:ascii="宋体" w:hAnsi="宋体"/>
                <w:szCs w:val="21"/>
                <w:lang w:val="en-GB"/>
              </w:rPr>
              <w:t>业产品</w:t>
            </w:r>
          </w:p>
        </w:tc>
        <w:tc>
          <w:tcPr>
            <w:tcW w:w="1247" w:type="dxa"/>
            <w:gridSpan w:val="2"/>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产品名称</w:t>
            </w:r>
          </w:p>
        </w:tc>
        <w:tc>
          <w:tcPr>
            <w:tcW w:w="1519" w:type="dxa"/>
            <w:gridSpan w:val="4"/>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品牌型号</w:t>
            </w:r>
          </w:p>
        </w:tc>
        <w:tc>
          <w:tcPr>
            <w:tcW w:w="1349" w:type="dxa"/>
            <w:gridSpan w:val="3"/>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制造商</w:t>
            </w:r>
          </w:p>
        </w:tc>
        <w:tc>
          <w:tcPr>
            <w:tcW w:w="1646" w:type="dxa"/>
            <w:gridSpan w:val="2"/>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制造商</w:t>
            </w:r>
          </w:p>
          <w:p>
            <w:pPr>
              <w:pStyle w:val="95"/>
              <w:tabs>
                <w:tab w:val="left" w:pos="1260"/>
              </w:tabs>
              <w:snapToGrid w:val="0"/>
              <w:spacing w:line="360" w:lineRule="auto"/>
              <w:jc w:val="center"/>
              <w:rPr>
                <w:rFonts w:ascii="宋体" w:hAnsi="宋体"/>
                <w:szCs w:val="21"/>
                <w:lang w:val="en-GB"/>
              </w:rPr>
            </w:pPr>
            <w:r>
              <w:rPr>
                <w:rFonts w:ascii="宋体" w:hAnsi="宋体"/>
                <w:szCs w:val="21"/>
                <w:lang w:val="en-GB"/>
              </w:rPr>
              <w:t>企业类型</w:t>
            </w:r>
          </w:p>
        </w:tc>
        <w:tc>
          <w:tcPr>
            <w:tcW w:w="1397" w:type="dxa"/>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370" w:type="dxa"/>
            <w:vMerge w:val="continue"/>
            <w:noWrap w:val="0"/>
            <w:vAlign w:val="center"/>
          </w:tcPr>
          <w:p>
            <w:pPr>
              <w:pStyle w:val="95"/>
              <w:tabs>
                <w:tab w:val="left" w:pos="1260"/>
              </w:tabs>
              <w:snapToGrid w:val="0"/>
              <w:spacing w:line="360" w:lineRule="auto"/>
              <w:jc w:val="center"/>
              <w:rPr>
                <w:rFonts w:hint="eastAsia" w:ascii="宋体" w:hAnsi="宋体"/>
                <w:szCs w:val="21"/>
                <w:lang w:val="en-GB"/>
              </w:rPr>
            </w:pPr>
          </w:p>
        </w:tc>
        <w:tc>
          <w:tcPr>
            <w:tcW w:w="1247" w:type="dxa"/>
            <w:gridSpan w:val="2"/>
            <w:noWrap w:val="0"/>
            <w:vAlign w:val="center"/>
          </w:tcPr>
          <w:p>
            <w:pPr>
              <w:pStyle w:val="95"/>
              <w:tabs>
                <w:tab w:val="left" w:pos="1260"/>
              </w:tabs>
              <w:snapToGrid w:val="0"/>
              <w:spacing w:line="360" w:lineRule="auto"/>
              <w:jc w:val="center"/>
              <w:rPr>
                <w:rFonts w:ascii="宋体" w:hAnsi="宋体"/>
                <w:szCs w:val="21"/>
              </w:rPr>
            </w:pPr>
          </w:p>
        </w:tc>
        <w:tc>
          <w:tcPr>
            <w:tcW w:w="1519" w:type="dxa"/>
            <w:gridSpan w:val="4"/>
            <w:noWrap w:val="0"/>
            <w:vAlign w:val="center"/>
          </w:tcPr>
          <w:p>
            <w:pPr>
              <w:pStyle w:val="95"/>
              <w:tabs>
                <w:tab w:val="left" w:pos="1260"/>
              </w:tabs>
              <w:snapToGrid w:val="0"/>
              <w:spacing w:line="360" w:lineRule="auto"/>
              <w:jc w:val="center"/>
              <w:rPr>
                <w:rFonts w:ascii="宋体" w:hAnsi="宋体"/>
                <w:szCs w:val="21"/>
              </w:rPr>
            </w:pPr>
          </w:p>
        </w:tc>
        <w:tc>
          <w:tcPr>
            <w:tcW w:w="1349" w:type="dxa"/>
            <w:gridSpan w:val="3"/>
            <w:noWrap w:val="0"/>
            <w:vAlign w:val="center"/>
          </w:tcPr>
          <w:p>
            <w:pPr>
              <w:pStyle w:val="95"/>
              <w:tabs>
                <w:tab w:val="left" w:pos="1260"/>
              </w:tabs>
              <w:snapToGrid w:val="0"/>
              <w:spacing w:line="360" w:lineRule="auto"/>
              <w:jc w:val="center"/>
              <w:rPr>
                <w:rFonts w:ascii="宋体" w:hAnsi="宋体"/>
                <w:szCs w:val="21"/>
              </w:rPr>
            </w:pPr>
          </w:p>
        </w:tc>
        <w:tc>
          <w:tcPr>
            <w:tcW w:w="1646" w:type="dxa"/>
            <w:gridSpan w:val="2"/>
            <w:noWrap w:val="0"/>
            <w:vAlign w:val="center"/>
          </w:tcPr>
          <w:p>
            <w:pPr>
              <w:pStyle w:val="95"/>
              <w:tabs>
                <w:tab w:val="left" w:pos="1260"/>
              </w:tabs>
              <w:snapToGrid w:val="0"/>
              <w:spacing w:line="360" w:lineRule="auto"/>
              <w:jc w:val="center"/>
              <w:rPr>
                <w:rFonts w:ascii="宋体" w:hAnsi="宋体"/>
                <w:szCs w:val="21"/>
              </w:rPr>
            </w:pPr>
          </w:p>
        </w:tc>
        <w:tc>
          <w:tcPr>
            <w:tcW w:w="1397" w:type="dxa"/>
            <w:noWrap w:val="0"/>
            <w:vAlign w:val="center"/>
          </w:tcPr>
          <w:p>
            <w:pPr>
              <w:pStyle w:val="95"/>
              <w:tabs>
                <w:tab w:val="left" w:pos="126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370" w:type="dxa"/>
            <w:vMerge w:val="continue"/>
            <w:noWrap w:val="0"/>
            <w:vAlign w:val="center"/>
          </w:tcPr>
          <w:p>
            <w:pPr>
              <w:pStyle w:val="95"/>
              <w:tabs>
                <w:tab w:val="left" w:pos="1260"/>
              </w:tabs>
              <w:snapToGrid w:val="0"/>
              <w:spacing w:line="360" w:lineRule="auto"/>
              <w:jc w:val="center"/>
              <w:rPr>
                <w:rFonts w:hint="eastAsia" w:ascii="宋体" w:hAnsi="宋体"/>
                <w:szCs w:val="21"/>
                <w:lang w:val="en-GB"/>
              </w:rPr>
            </w:pPr>
          </w:p>
        </w:tc>
        <w:tc>
          <w:tcPr>
            <w:tcW w:w="1247" w:type="dxa"/>
            <w:gridSpan w:val="2"/>
            <w:noWrap w:val="0"/>
            <w:vAlign w:val="center"/>
          </w:tcPr>
          <w:p>
            <w:pPr>
              <w:pStyle w:val="95"/>
              <w:tabs>
                <w:tab w:val="left" w:pos="1260"/>
              </w:tabs>
              <w:snapToGrid w:val="0"/>
              <w:spacing w:line="360" w:lineRule="auto"/>
              <w:jc w:val="center"/>
              <w:rPr>
                <w:rFonts w:ascii="宋体" w:hAnsi="宋体"/>
                <w:szCs w:val="21"/>
              </w:rPr>
            </w:pPr>
          </w:p>
        </w:tc>
        <w:tc>
          <w:tcPr>
            <w:tcW w:w="1519" w:type="dxa"/>
            <w:gridSpan w:val="4"/>
            <w:noWrap w:val="0"/>
            <w:vAlign w:val="center"/>
          </w:tcPr>
          <w:p>
            <w:pPr>
              <w:pStyle w:val="95"/>
              <w:tabs>
                <w:tab w:val="left" w:pos="1260"/>
              </w:tabs>
              <w:snapToGrid w:val="0"/>
              <w:spacing w:line="360" w:lineRule="auto"/>
              <w:jc w:val="center"/>
              <w:rPr>
                <w:rFonts w:ascii="宋体" w:hAnsi="宋体"/>
                <w:szCs w:val="21"/>
              </w:rPr>
            </w:pPr>
          </w:p>
        </w:tc>
        <w:tc>
          <w:tcPr>
            <w:tcW w:w="1349" w:type="dxa"/>
            <w:gridSpan w:val="3"/>
            <w:noWrap w:val="0"/>
            <w:vAlign w:val="center"/>
          </w:tcPr>
          <w:p>
            <w:pPr>
              <w:pStyle w:val="95"/>
              <w:tabs>
                <w:tab w:val="left" w:pos="1260"/>
              </w:tabs>
              <w:snapToGrid w:val="0"/>
              <w:spacing w:line="360" w:lineRule="auto"/>
              <w:jc w:val="center"/>
              <w:rPr>
                <w:rFonts w:ascii="宋体" w:hAnsi="宋体"/>
                <w:szCs w:val="21"/>
              </w:rPr>
            </w:pPr>
          </w:p>
        </w:tc>
        <w:tc>
          <w:tcPr>
            <w:tcW w:w="1646" w:type="dxa"/>
            <w:gridSpan w:val="2"/>
            <w:noWrap w:val="0"/>
            <w:vAlign w:val="center"/>
          </w:tcPr>
          <w:p>
            <w:pPr>
              <w:pStyle w:val="95"/>
              <w:tabs>
                <w:tab w:val="left" w:pos="1260"/>
              </w:tabs>
              <w:snapToGrid w:val="0"/>
              <w:spacing w:line="360" w:lineRule="auto"/>
              <w:jc w:val="center"/>
              <w:rPr>
                <w:rFonts w:ascii="宋体" w:hAnsi="宋体"/>
                <w:szCs w:val="21"/>
              </w:rPr>
            </w:pPr>
          </w:p>
        </w:tc>
        <w:tc>
          <w:tcPr>
            <w:tcW w:w="1397" w:type="dxa"/>
            <w:noWrap w:val="0"/>
            <w:vAlign w:val="center"/>
          </w:tcPr>
          <w:p>
            <w:pPr>
              <w:pStyle w:val="95"/>
              <w:tabs>
                <w:tab w:val="left" w:pos="126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5" w:hRule="atLeast"/>
          <w:jc w:val="center"/>
        </w:trPr>
        <w:tc>
          <w:tcPr>
            <w:tcW w:w="1370" w:type="dxa"/>
            <w:vMerge w:val="continue"/>
            <w:noWrap w:val="0"/>
            <w:vAlign w:val="center"/>
          </w:tcPr>
          <w:p>
            <w:pPr>
              <w:pStyle w:val="95"/>
              <w:tabs>
                <w:tab w:val="left" w:pos="1260"/>
              </w:tabs>
              <w:snapToGrid w:val="0"/>
              <w:spacing w:line="360" w:lineRule="auto"/>
              <w:jc w:val="center"/>
              <w:rPr>
                <w:rFonts w:ascii="宋体" w:hAnsi="宋体"/>
                <w:szCs w:val="21"/>
                <w:lang w:val="en-GB"/>
              </w:rPr>
            </w:pPr>
          </w:p>
        </w:tc>
        <w:tc>
          <w:tcPr>
            <w:tcW w:w="5761" w:type="dxa"/>
            <w:gridSpan w:val="11"/>
            <w:noWrap w:val="0"/>
            <w:vAlign w:val="center"/>
          </w:tcPr>
          <w:p>
            <w:pPr>
              <w:pStyle w:val="95"/>
              <w:tabs>
                <w:tab w:val="left" w:pos="1260"/>
              </w:tabs>
              <w:snapToGrid w:val="0"/>
              <w:spacing w:line="360" w:lineRule="auto"/>
              <w:jc w:val="center"/>
              <w:rPr>
                <w:rFonts w:ascii="宋体" w:hAnsi="宋体"/>
                <w:szCs w:val="21"/>
                <w:lang w:val="en-GB"/>
              </w:rPr>
            </w:pPr>
            <w:r>
              <w:rPr>
                <w:rFonts w:hint="eastAsia" w:ascii="宋体" w:hAnsi="宋体"/>
                <w:szCs w:val="21"/>
                <w:lang w:val="en-GB"/>
              </w:rPr>
              <w:t>监狱企</w:t>
            </w:r>
            <w:r>
              <w:rPr>
                <w:rFonts w:ascii="宋体" w:hAnsi="宋体"/>
                <w:szCs w:val="21"/>
              </w:rPr>
              <w:t>业产品</w:t>
            </w:r>
            <w:r>
              <w:rPr>
                <w:rFonts w:ascii="宋体" w:hAnsi="宋体"/>
                <w:szCs w:val="21"/>
                <w:lang w:val="en-GB"/>
              </w:rPr>
              <w:t>金额合计</w:t>
            </w:r>
          </w:p>
        </w:tc>
        <w:tc>
          <w:tcPr>
            <w:tcW w:w="1397" w:type="dxa"/>
            <w:noWrap w:val="0"/>
            <w:vAlign w:val="center"/>
          </w:tcPr>
          <w:p>
            <w:pPr>
              <w:pStyle w:val="95"/>
              <w:tabs>
                <w:tab w:val="left" w:pos="1260"/>
              </w:tabs>
              <w:snapToGrid w:val="0"/>
              <w:spacing w:line="360" w:lineRule="auto"/>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5" w:hRule="atLeast"/>
          <w:jc w:val="center"/>
        </w:trPr>
        <w:tc>
          <w:tcPr>
            <w:tcW w:w="1370" w:type="dxa"/>
            <w:vMerge w:val="continue"/>
            <w:noWrap w:val="0"/>
            <w:vAlign w:val="center"/>
          </w:tcPr>
          <w:p>
            <w:pPr>
              <w:pStyle w:val="95"/>
              <w:tabs>
                <w:tab w:val="left" w:pos="1260"/>
              </w:tabs>
              <w:snapToGrid w:val="0"/>
              <w:spacing w:line="360" w:lineRule="auto"/>
              <w:jc w:val="center"/>
              <w:rPr>
                <w:rFonts w:ascii="宋体" w:hAnsi="宋体"/>
                <w:szCs w:val="21"/>
                <w:lang w:val="en-GB"/>
              </w:rPr>
            </w:pPr>
          </w:p>
        </w:tc>
        <w:tc>
          <w:tcPr>
            <w:tcW w:w="5761" w:type="dxa"/>
            <w:gridSpan w:val="11"/>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比重（</w:t>
            </w:r>
            <w:r>
              <w:rPr>
                <w:rFonts w:hint="eastAsia" w:ascii="宋体" w:hAnsi="宋体"/>
                <w:szCs w:val="21"/>
                <w:lang w:val="en-GB"/>
              </w:rPr>
              <w:t>监狱企</w:t>
            </w:r>
            <w:r>
              <w:rPr>
                <w:rFonts w:ascii="宋体" w:hAnsi="宋体"/>
                <w:szCs w:val="21"/>
              </w:rPr>
              <w:t>业产品</w:t>
            </w:r>
            <w:r>
              <w:rPr>
                <w:rFonts w:ascii="宋体" w:hAnsi="宋体"/>
                <w:szCs w:val="21"/>
                <w:lang w:val="en-GB"/>
              </w:rPr>
              <w:t>金额/总</w:t>
            </w:r>
            <w:r>
              <w:rPr>
                <w:rFonts w:hint="eastAsia" w:ascii="宋体" w:hAnsi="宋体"/>
                <w:szCs w:val="21"/>
                <w:lang w:val="en-GB"/>
              </w:rPr>
              <w:t>报</w:t>
            </w:r>
            <w:r>
              <w:rPr>
                <w:rFonts w:ascii="宋体" w:hAnsi="宋体"/>
                <w:szCs w:val="21"/>
                <w:lang w:val="en-GB"/>
              </w:rPr>
              <w:t>价）</w:t>
            </w:r>
          </w:p>
        </w:tc>
        <w:tc>
          <w:tcPr>
            <w:tcW w:w="1397" w:type="dxa"/>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jc w:val="center"/>
        </w:trPr>
        <w:tc>
          <w:tcPr>
            <w:tcW w:w="1370" w:type="dxa"/>
            <w:vMerge w:val="continue"/>
            <w:noWrap w:val="0"/>
            <w:vAlign w:val="center"/>
          </w:tcPr>
          <w:p>
            <w:pPr>
              <w:pStyle w:val="95"/>
              <w:tabs>
                <w:tab w:val="left" w:pos="1260"/>
              </w:tabs>
              <w:snapToGrid w:val="0"/>
              <w:spacing w:line="360" w:lineRule="auto"/>
              <w:jc w:val="center"/>
              <w:rPr>
                <w:rFonts w:ascii="宋体" w:hAnsi="宋体"/>
                <w:szCs w:val="21"/>
                <w:lang w:val="en-GB"/>
              </w:rPr>
            </w:pPr>
          </w:p>
        </w:tc>
        <w:tc>
          <w:tcPr>
            <w:tcW w:w="7158" w:type="dxa"/>
            <w:gridSpan w:val="12"/>
            <w:noWrap w:val="0"/>
            <w:vAlign w:val="center"/>
          </w:tcPr>
          <w:p>
            <w:pPr>
              <w:pStyle w:val="95"/>
              <w:tabs>
                <w:tab w:val="left" w:pos="1260"/>
              </w:tabs>
              <w:snapToGrid w:val="0"/>
              <w:spacing w:line="360" w:lineRule="auto"/>
              <w:jc w:val="center"/>
              <w:rPr>
                <w:rFonts w:ascii="宋体" w:hAnsi="宋体"/>
                <w:szCs w:val="21"/>
                <w:lang w:val="en-GB"/>
              </w:rPr>
            </w:pPr>
            <w:r>
              <w:rPr>
                <w:rFonts w:hint="eastAsia" w:ascii="宋体" w:hAnsi="宋体"/>
                <w:szCs w:val="21"/>
                <w:lang w:val="en-GB"/>
              </w:rPr>
              <w:t>监狱企</w:t>
            </w:r>
            <w:r>
              <w:rPr>
                <w:rFonts w:ascii="宋体" w:hAnsi="宋体"/>
                <w:szCs w:val="21"/>
              </w:rPr>
              <w:t>业证明材料见</w:t>
            </w:r>
            <w:r>
              <w:rPr>
                <w:rFonts w:hint="eastAsia" w:ascii="宋体" w:hAnsi="宋体"/>
                <w:szCs w:val="21"/>
              </w:rPr>
              <w:t>响应</w:t>
            </w:r>
            <w:r>
              <w:rPr>
                <w:rFonts w:ascii="宋体" w:hAnsi="宋体"/>
                <w:szCs w:val="21"/>
              </w:rPr>
              <w:t>文件第</w:t>
            </w:r>
            <w:r>
              <w:rPr>
                <w:rFonts w:ascii="宋体" w:hAnsi="宋体"/>
                <w:szCs w:val="21"/>
                <w:u w:val="single"/>
              </w:rPr>
              <w:t xml:space="preserve">   </w:t>
            </w:r>
            <w:r>
              <w:rPr>
                <w:rFonts w:ascii="宋体" w:hAnsi="宋体"/>
                <w:szCs w:val="21"/>
              </w:rPr>
              <w:t>至</w:t>
            </w:r>
            <w:r>
              <w:rPr>
                <w:rFonts w:ascii="宋体" w:hAnsi="宋体"/>
                <w:szCs w:val="21"/>
                <w:u w:val="single"/>
              </w:rPr>
              <w:t xml:space="preserve">   </w:t>
            </w:r>
            <w:r>
              <w:rPr>
                <w:rFonts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jc w:val="center"/>
        </w:trPr>
        <w:tc>
          <w:tcPr>
            <w:tcW w:w="1370" w:type="dxa"/>
            <w:vMerge w:val="restart"/>
            <w:noWrap w:val="0"/>
            <w:vAlign w:val="center"/>
          </w:tcPr>
          <w:p>
            <w:pPr>
              <w:pStyle w:val="95"/>
              <w:tabs>
                <w:tab w:val="left" w:pos="1260"/>
              </w:tabs>
              <w:snapToGrid w:val="0"/>
              <w:spacing w:line="360" w:lineRule="auto"/>
              <w:jc w:val="center"/>
              <w:rPr>
                <w:rFonts w:ascii="宋体" w:hAnsi="宋体"/>
                <w:szCs w:val="21"/>
                <w:lang w:val="en-GB"/>
              </w:rPr>
            </w:pPr>
            <w:r>
              <w:rPr>
                <w:rFonts w:hint="eastAsia" w:ascii="宋体" w:hAnsi="宋体"/>
                <w:szCs w:val="21"/>
                <w:lang w:val="en-GB"/>
              </w:rPr>
              <w:t>残疾人福利性单位产品</w:t>
            </w:r>
          </w:p>
        </w:tc>
        <w:tc>
          <w:tcPr>
            <w:tcW w:w="1433" w:type="dxa"/>
            <w:gridSpan w:val="3"/>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产品名称</w:t>
            </w:r>
          </w:p>
        </w:tc>
        <w:tc>
          <w:tcPr>
            <w:tcW w:w="1430" w:type="dxa"/>
            <w:gridSpan w:val="4"/>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品牌型号</w:t>
            </w:r>
          </w:p>
        </w:tc>
        <w:tc>
          <w:tcPr>
            <w:tcW w:w="1336" w:type="dxa"/>
            <w:gridSpan w:val="3"/>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制造商</w:t>
            </w:r>
          </w:p>
        </w:tc>
        <w:tc>
          <w:tcPr>
            <w:tcW w:w="1562" w:type="dxa"/>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制造商</w:t>
            </w:r>
          </w:p>
          <w:p>
            <w:pPr>
              <w:pStyle w:val="95"/>
              <w:tabs>
                <w:tab w:val="left" w:pos="1260"/>
              </w:tabs>
              <w:snapToGrid w:val="0"/>
              <w:spacing w:line="360" w:lineRule="auto"/>
              <w:jc w:val="center"/>
              <w:rPr>
                <w:rFonts w:ascii="宋体" w:hAnsi="宋体"/>
                <w:szCs w:val="21"/>
                <w:lang w:val="en-GB"/>
              </w:rPr>
            </w:pPr>
            <w:r>
              <w:rPr>
                <w:rFonts w:ascii="宋体" w:hAnsi="宋体"/>
                <w:szCs w:val="21"/>
                <w:lang w:val="en-GB"/>
              </w:rPr>
              <w:t>企业类型</w:t>
            </w:r>
          </w:p>
        </w:tc>
        <w:tc>
          <w:tcPr>
            <w:tcW w:w="1397" w:type="dxa"/>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jc w:val="center"/>
        </w:trPr>
        <w:tc>
          <w:tcPr>
            <w:tcW w:w="1370" w:type="dxa"/>
            <w:vMerge w:val="continue"/>
            <w:noWrap w:val="0"/>
            <w:vAlign w:val="center"/>
          </w:tcPr>
          <w:p>
            <w:pPr>
              <w:pStyle w:val="95"/>
              <w:tabs>
                <w:tab w:val="left" w:pos="1260"/>
              </w:tabs>
              <w:snapToGrid w:val="0"/>
              <w:spacing w:line="360" w:lineRule="auto"/>
              <w:jc w:val="center"/>
              <w:rPr>
                <w:rFonts w:ascii="宋体" w:hAnsi="宋体"/>
                <w:szCs w:val="21"/>
                <w:lang w:val="en-GB"/>
              </w:rPr>
            </w:pPr>
          </w:p>
        </w:tc>
        <w:tc>
          <w:tcPr>
            <w:tcW w:w="1433" w:type="dxa"/>
            <w:gridSpan w:val="3"/>
            <w:noWrap w:val="0"/>
            <w:vAlign w:val="center"/>
          </w:tcPr>
          <w:p>
            <w:pPr>
              <w:pStyle w:val="95"/>
              <w:tabs>
                <w:tab w:val="left" w:pos="1260"/>
              </w:tabs>
              <w:snapToGrid w:val="0"/>
              <w:spacing w:line="360" w:lineRule="auto"/>
              <w:jc w:val="center"/>
              <w:rPr>
                <w:rFonts w:ascii="宋体" w:hAnsi="宋体"/>
                <w:szCs w:val="21"/>
              </w:rPr>
            </w:pPr>
          </w:p>
        </w:tc>
        <w:tc>
          <w:tcPr>
            <w:tcW w:w="1430" w:type="dxa"/>
            <w:gridSpan w:val="4"/>
            <w:noWrap w:val="0"/>
            <w:vAlign w:val="center"/>
          </w:tcPr>
          <w:p>
            <w:pPr>
              <w:pStyle w:val="95"/>
              <w:tabs>
                <w:tab w:val="left" w:pos="1260"/>
              </w:tabs>
              <w:snapToGrid w:val="0"/>
              <w:spacing w:line="360" w:lineRule="auto"/>
              <w:jc w:val="center"/>
              <w:rPr>
                <w:rFonts w:ascii="宋体" w:hAnsi="宋体"/>
                <w:szCs w:val="21"/>
              </w:rPr>
            </w:pPr>
          </w:p>
        </w:tc>
        <w:tc>
          <w:tcPr>
            <w:tcW w:w="1336" w:type="dxa"/>
            <w:gridSpan w:val="3"/>
            <w:noWrap w:val="0"/>
            <w:vAlign w:val="center"/>
          </w:tcPr>
          <w:p>
            <w:pPr>
              <w:pStyle w:val="95"/>
              <w:tabs>
                <w:tab w:val="left" w:pos="1260"/>
              </w:tabs>
              <w:snapToGrid w:val="0"/>
              <w:spacing w:line="360" w:lineRule="auto"/>
              <w:jc w:val="center"/>
              <w:rPr>
                <w:rFonts w:ascii="宋体" w:hAnsi="宋体"/>
                <w:szCs w:val="21"/>
              </w:rPr>
            </w:pPr>
          </w:p>
        </w:tc>
        <w:tc>
          <w:tcPr>
            <w:tcW w:w="1562" w:type="dxa"/>
            <w:noWrap w:val="0"/>
            <w:vAlign w:val="center"/>
          </w:tcPr>
          <w:p>
            <w:pPr>
              <w:pStyle w:val="95"/>
              <w:tabs>
                <w:tab w:val="left" w:pos="1260"/>
              </w:tabs>
              <w:snapToGrid w:val="0"/>
              <w:spacing w:line="360" w:lineRule="auto"/>
              <w:jc w:val="center"/>
              <w:rPr>
                <w:rFonts w:ascii="宋体" w:hAnsi="宋体"/>
                <w:szCs w:val="21"/>
              </w:rPr>
            </w:pPr>
          </w:p>
        </w:tc>
        <w:tc>
          <w:tcPr>
            <w:tcW w:w="1397" w:type="dxa"/>
            <w:noWrap w:val="0"/>
            <w:vAlign w:val="center"/>
          </w:tcPr>
          <w:p>
            <w:pPr>
              <w:pStyle w:val="95"/>
              <w:tabs>
                <w:tab w:val="left" w:pos="126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jc w:val="center"/>
        </w:trPr>
        <w:tc>
          <w:tcPr>
            <w:tcW w:w="1370" w:type="dxa"/>
            <w:vMerge w:val="continue"/>
            <w:noWrap w:val="0"/>
            <w:vAlign w:val="center"/>
          </w:tcPr>
          <w:p>
            <w:pPr>
              <w:pStyle w:val="95"/>
              <w:tabs>
                <w:tab w:val="left" w:pos="1260"/>
              </w:tabs>
              <w:snapToGrid w:val="0"/>
              <w:spacing w:line="360" w:lineRule="auto"/>
              <w:jc w:val="center"/>
              <w:rPr>
                <w:rFonts w:ascii="宋体" w:hAnsi="宋体"/>
                <w:szCs w:val="21"/>
                <w:lang w:val="en-GB"/>
              </w:rPr>
            </w:pPr>
          </w:p>
        </w:tc>
        <w:tc>
          <w:tcPr>
            <w:tcW w:w="1433" w:type="dxa"/>
            <w:gridSpan w:val="3"/>
            <w:noWrap w:val="0"/>
            <w:vAlign w:val="center"/>
          </w:tcPr>
          <w:p>
            <w:pPr>
              <w:pStyle w:val="95"/>
              <w:tabs>
                <w:tab w:val="left" w:pos="1260"/>
              </w:tabs>
              <w:snapToGrid w:val="0"/>
              <w:spacing w:line="360" w:lineRule="auto"/>
              <w:jc w:val="center"/>
              <w:rPr>
                <w:rFonts w:ascii="宋体" w:hAnsi="宋体"/>
                <w:szCs w:val="21"/>
              </w:rPr>
            </w:pPr>
          </w:p>
        </w:tc>
        <w:tc>
          <w:tcPr>
            <w:tcW w:w="1430" w:type="dxa"/>
            <w:gridSpan w:val="4"/>
            <w:noWrap w:val="0"/>
            <w:vAlign w:val="center"/>
          </w:tcPr>
          <w:p>
            <w:pPr>
              <w:pStyle w:val="95"/>
              <w:tabs>
                <w:tab w:val="left" w:pos="1260"/>
              </w:tabs>
              <w:snapToGrid w:val="0"/>
              <w:spacing w:line="360" w:lineRule="auto"/>
              <w:jc w:val="center"/>
              <w:rPr>
                <w:rFonts w:ascii="宋体" w:hAnsi="宋体"/>
                <w:szCs w:val="21"/>
              </w:rPr>
            </w:pPr>
          </w:p>
        </w:tc>
        <w:tc>
          <w:tcPr>
            <w:tcW w:w="1336" w:type="dxa"/>
            <w:gridSpan w:val="3"/>
            <w:noWrap w:val="0"/>
            <w:vAlign w:val="center"/>
          </w:tcPr>
          <w:p>
            <w:pPr>
              <w:pStyle w:val="95"/>
              <w:tabs>
                <w:tab w:val="left" w:pos="1260"/>
              </w:tabs>
              <w:snapToGrid w:val="0"/>
              <w:spacing w:line="360" w:lineRule="auto"/>
              <w:jc w:val="center"/>
              <w:rPr>
                <w:rFonts w:ascii="宋体" w:hAnsi="宋体"/>
                <w:szCs w:val="21"/>
              </w:rPr>
            </w:pPr>
          </w:p>
        </w:tc>
        <w:tc>
          <w:tcPr>
            <w:tcW w:w="1562" w:type="dxa"/>
            <w:noWrap w:val="0"/>
            <w:vAlign w:val="center"/>
          </w:tcPr>
          <w:p>
            <w:pPr>
              <w:pStyle w:val="95"/>
              <w:tabs>
                <w:tab w:val="left" w:pos="1260"/>
              </w:tabs>
              <w:snapToGrid w:val="0"/>
              <w:spacing w:line="360" w:lineRule="auto"/>
              <w:jc w:val="center"/>
              <w:rPr>
                <w:rFonts w:ascii="宋体" w:hAnsi="宋体"/>
                <w:szCs w:val="21"/>
              </w:rPr>
            </w:pPr>
          </w:p>
        </w:tc>
        <w:tc>
          <w:tcPr>
            <w:tcW w:w="1397" w:type="dxa"/>
            <w:noWrap w:val="0"/>
            <w:vAlign w:val="center"/>
          </w:tcPr>
          <w:p>
            <w:pPr>
              <w:pStyle w:val="95"/>
              <w:tabs>
                <w:tab w:val="left" w:pos="126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5" w:hRule="atLeast"/>
          <w:jc w:val="center"/>
        </w:trPr>
        <w:tc>
          <w:tcPr>
            <w:tcW w:w="1370" w:type="dxa"/>
            <w:vMerge w:val="continue"/>
            <w:noWrap w:val="0"/>
            <w:vAlign w:val="center"/>
          </w:tcPr>
          <w:p>
            <w:pPr>
              <w:pStyle w:val="95"/>
              <w:tabs>
                <w:tab w:val="left" w:pos="1260"/>
              </w:tabs>
              <w:snapToGrid w:val="0"/>
              <w:spacing w:line="360" w:lineRule="auto"/>
              <w:jc w:val="center"/>
              <w:rPr>
                <w:rFonts w:ascii="宋体" w:hAnsi="宋体"/>
                <w:szCs w:val="21"/>
                <w:lang w:val="en-GB"/>
              </w:rPr>
            </w:pPr>
          </w:p>
        </w:tc>
        <w:tc>
          <w:tcPr>
            <w:tcW w:w="5761" w:type="dxa"/>
            <w:gridSpan w:val="11"/>
            <w:noWrap w:val="0"/>
            <w:vAlign w:val="center"/>
          </w:tcPr>
          <w:p>
            <w:pPr>
              <w:pStyle w:val="95"/>
              <w:tabs>
                <w:tab w:val="left" w:pos="1260"/>
              </w:tabs>
              <w:snapToGrid w:val="0"/>
              <w:spacing w:line="360" w:lineRule="auto"/>
              <w:jc w:val="center"/>
              <w:rPr>
                <w:rFonts w:ascii="宋体" w:hAnsi="宋体"/>
                <w:szCs w:val="21"/>
                <w:lang w:val="en-GB"/>
              </w:rPr>
            </w:pPr>
            <w:r>
              <w:rPr>
                <w:rFonts w:hint="eastAsia" w:ascii="宋体" w:hAnsi="宋体"/>
                <w:szCs w:val="21"/>
                <w:lang w:val="en-GB"/>
              </w:rPr>
              <w:t>残疾人福利性单位</w:t>
            </w:r>
            <w:r>
              <w:rPr>
                <w:rFonts w:ascii="宋体" w:hAnsi="宋体"/>
                <w:szCs w:val="21"/>
              </w:rPr>
              <w:t>产品</w:t>
            </w:r>
            <w:r>
              <w:rPr>
                <w:rFonts w:ascii="宋体" w:hAnsi="宋体"/>
                <w:szCs w:val="21"/>
                <w:lang w:val="en-GB"/>
              </w:rPr>
              <w:t>金额合计</w:t>
            </w:r>
          </w:p>
        </w:tc>
        <w:tc>
          <w:tcPr>
            <w:tcW w:w="1397" w:type="dxa"/>
            <w:noWrap w:val="0"/>
            <w:vAlign w:val="center"/>
          </w:tcPr>
          <w:p>
            <w:pPr>
              <w:pStyle w:val="95"/>
              <w:tabs>
                <w:tab w:val="left" w:pos="1260"/>
              </w:tabs>
              <w:snapToGrid w:val="0"/>
              <w:spacing w:line="360" w:lineRule="auto"/>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5" w:hRule="atLeast"/>
          <w:jc w:val="center"/>
        </w:trPr>
        <w:tc>
          <w:tcPr>
            <w:tcW w:w="1370" w:type="dxa"/>
            <w:vMerge w:val="continue"/>
            <w:noWrap w:val="0"/>
            <w:vAlign w:val="center"/>
          </w:tcPr>
          <w:p>
            <w:pPr>
              <w:pStyle w:val="95"/>
              <w:tabs>
                <w:tab w:val="left" w:pos="1260"/>
              </w:tabs>
              <w:snapToGrid w:val="0"/>
              <w:spacing w:line="360" w:lineRule="auto"/>
              <w:jc w:val="center"/>
              <w:rPr>
                <w:rFonts w:ascii="宋体" w:hAnsi="宋体"/>
                <w:szCs w:val="21"/>
                <w:lang w:val="en-GB"/>
              </w:rPr>
            </w:pPr>
          </w:p>
        </w:tc>
        <w:tc>
          <w:tcPr>
            <w:tcW w:w="5761" w:type="dxa"/>
            <w:gridSpan w:val="11"/>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比重（</w:t>
            </w:r>
            <w:r>
              <w:rPr>
                <w:rFonts w:hint="eastAsia" w:ascii="宋体" w:hAnsi="宋体"/>
                <w:szCs w:val="21"/>
                <w:lang w:val="en-GB"/>
              </w:rPr>
              <w:t>残疾人福利性单位企</w:t>
            </w:r>
            <w:r>
              <w:rPr>
                <w:rFonts w:ascii="宋体" w:hAnsi="宋体"/>
                <w:szCs w:val="21"/>
              </w:rPr>
              <w:t>业产品</w:t>
            </w:r>
            <w:r>
              <w:rPr>
                <w:rFonts w:ascii="宋体" w:hAnsi="宋体"/>
                <w:szCs w:val="21"/>
                <w:lang w:val="en-GB"/>
              </w:rPr>
              <w:t>金额/总</w:t>
            </w:r>
            <w:r>
              <w:rPr>
                <w:rFonts w:hint="eastAsia" w:ascii="宋体" w:hAnsi="宋体"/>
                <w:szCs w:val="21"/>
                <w:lang w:val="en-GB"/>
              </w:rPr>
              <w:t>报</w:t>
            </w:r>
            <w:r>
              <w:rPr>
                <w:rFonts w:ascii="宋体" w:hAnsi="宋体"/>
                <w:szCs w:val="21"/>
                <w:lang w:val="en-GB"/>
              </w:rPr>
              <w:t>价）</w:t>
            </w:r>
          </w:p>
        </w:tc>
        <w:tc>
          <w:tcPr>
            <w:tcW w:w="1397" w:type="dxa"/>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jc w:val="center"/>
        </w:trPr>
        <w:tc>
          <w:tcPr>
            <w:tcW w:w="1370" w:type="dxa"/>
            <w:vMerge w:val="continue"/>
            <w:noWrap w:val="0"/>
            <w:vAlign w:val="center"/>
          </w:tcPr>
          <w:p>
            <w:pPr>
              <w:pStyle w:val="95"/>
              <w:tabs>
                <w:tab w:val="left" w:pos="1260"/>
              </w:tabs>
              <w:snapToGrid w:val="0"/>
              <w:spacing w:line="360" w:lineRule="auto"/>
              <w:jc w:val="center"/>
              <w:rPr>
                <w:rFonts w:ascii="宋体" w:hAnsi="宋体"/>
                <w:szCs w:val="21"/>
                <w:lang w:val="en-GB"/>
              </w:rPr>
            </w:pPr>
          </w:p>
        </w:tc>
        <w:tc>
          <w:tcPr>
            <w:tcW w:w="7158" w:type="dxa"/>
            <w:gridSpan w:val="12"/>
            <w:noWrap w:val="0"/>
            <w:vAlign w:val="center"/>
          </w:tcPr>
          <w:p>
            <w:pPr>
              <w:pStyle w:val="95"/>
              <w:tabs>
                <w:tab w:val="left" w:pos="1260"/>
              </w:tabs>
              <w:snapToGrid w:val="0"/>
              <w:spacing w:line="360" w:lineRule="auto"/>
              <w:jc w:val="center"/>
              <w:rPr>
                <w:rFonts w:ascii="宋体" w:hAnsi="宋体"/>
                <w:szCs w:val="21"/>
                <w:lang w:val="en-GB"/>
              </w:rPr>
            </w:pPr>
            <w:r>
              <w:rPr>
                <w:rFonts w:hint="eastAsia" w:ascii="宋体" w:hAnsi="宋体"/>
                <w:szCs w:val="21"/>
                <w:lang w:val="en-GB"/>
              </w:rPr>
              <w:t>残疾人福利性单位</w:t>
            </w:r>
            <w:r>
              <w:rPr>
                <w:rFonts w:ascii="宋体" w:hAnsi="宋体"/>
                <w:szCs w:val="21"/>
              </w:rPr>
              <w:t>证明材料见</w:t>
            </w:r>
            <w:r>
              <w:rPr>
                <w:rFonts w:hint="eastAsia" w:ascii="宋体" w:hAnsi="宋体"/>
                <w:szCs w:val="21"/>
              </w:rPr>
              <w:t>响应</w:t>
            </w:r>
            <w:r>
              <w:rPr>
                <w:rFonts w:ascii="宋体" w:hAnsi="宋体"/>
                <w:szCs w:val="21"/>
              </w:rPr>
              <w:t>文件第</w:t>
            </w:r>
            <w:r>
              <w:rPr>
                <w:rFonts w:ascii="宋体" w:hAnsi="宋体"/>
                <w:szCs w:val="21"/>
                <w:u w:val="single"/>
              </w:rPr>
              <w:t xml:space="preserve">   </w:t>
            </w:r>
            <w:r>
              <w:rPr>
                <w:rFonts w:ascii="宋体" w:hAnsi="宋体"/>
                <w:szCs w:val="21"/>
              </w:rPr>
              <w:t>至</w:t>
            </w:r>
            <w:r>
              <w:rPr>
                <w:rFonts w:ascii="宋体" w:hAnsi="宋体"/>
                <w:szCs w:val="21"/>
                <w:u w:val="single"/>
              </w:rPr>
              <w:t xml:space="preserve">   </w:t>
            </w:r>
            <w:r>
              <w:rPr>
                <w:rFonts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9" w:hRule="atLeast"/>
          <w:jc w:val="center"/>
        </w:trPr>
        <w:tc>
          <w:tcPr>
            <w:tcW w:w="1370" w:type="dxa"/>
            <w:vMerge w:val="restart"/>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节能产品</w:t>
            </w:r>
          </w:p>
        </w:tc>
        <w:tc>
          <w:tcPr>
            <w:tcW w:w="1179" w:type="dxa"/>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产品名称</w:t>
            </w:r>
          </w:p>
        </w:tc>
        <w:tc>
          <w:tcPr>
            <w:tcW w:w="1563" w:type="dxa"/>
            <w:gridSpan w:val="4"/>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品牌型号</w:t>
            </w:r>
          </w:p>
        </w:tc>
        <w:tc>
          <w:tcPr>
            <w:tcW w:w="1306" w:type="dxa"/>
            <w:gridSpan w:val="3"/>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制造商</w:t>
            </w:r>
          </w:p>
        </w:tc>
        <w:tc>
          <w:tcPr>
            <w:tcW w:w="1713" w:type="dxa"/>
            <w:gridSpan w:val="3"/>
            <w:noWrap w:val="0"/>
            <w:vAlign w:val="center"/>
          </w:tcPr>
          <w:p>
            <w:pPr>
              <w:pStyle w:val="95"/>
              <w:tabs>
                <w:tab w:val="left" w:pos="1260"/>
              </w:tabs>
              <w:snapToGrid w:val="0"/>
              <w:spacing w:line="360" w:lineRule="auto"/>
              <w:jc w:val="center"/>
              <w:rPr>
                <w:rFonts w:hint="eastAsia" w:ascii="宋体" w:hAnsi="宋体"/>
                <w:szCs w:val="21"/>
                <w:lang w:val="en-GB"/>
              </w:rPr>
            </w:pPr>
            <w:r>
              <w:rPr>
                <w:rFonts w:ascii="宋体" w:hAnsi="宋体"/>
                <w:szCs w:val="21"/>
                <w:lang w:val="en-GB"/>
              </w:rPr>
              <w:t>节能认证</w:t>
            </w:r>
          </w:p>
          <w:p>
            <w:pPr>
              <w:pStyle w:val="95"/>
              <w:tabs>
                <w:tab w:val="left" w:pos="1260"/>
              </w:tabs>
              <w:snapToGrid w:val="0"/>
              <w:spacing w:line="360" w:lineRule="auto"/>
              <w:jc w:val="center"/>
              <w:rPr>
                <w:rFonts w:ascii="宋体" w:hAnsi="宋体"/>
                <w:szCs w:val="21"/>
                <w:lang w:val="en-GB"/>
              </w:rPr>
            </w:pPr>
            <w:r>
              <w:rPr>
                <w:rFonts w:ascii="宋体" w:hAnsi="宋体"/>
                <w:szCs w:val="21"/>
                <w:lang w:val="en-GB"/>
              </w:rPr>
              <w:t>证书编号</w:t>
            </w:r>
          </w:p>
        </w:tc>
        <w:tc>
          <w:tcPr>
            <w:tcW w:w="1397" w:type="dxa"/>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6" w:hRule="atLeast"/>
          <w:jc w:val="center"/>
        </w:trPr>
        <w:tc>
          <w:tcPr>
            <w:tcW w:w="1370" w:type="dxa"/>
            <w:vMerge w:val="continue"/>
            <w:noWrap w:val="0"/>
            <w:vAlign w:val="center"/>
          </w:tcPr>
          <w:p>
            <w:pPr>
              <w:pStyle w:val="95"/>
              <w:tabs>
                <w:tab w:val="left" w:pos="1260"/>
              </w:tabs>
              <w:snapToGrid w:val="0"/>
              <w:spacing w:line="360" w:lineRule="auto"/>
              <w:jc w:val="center"/>
              <w:rPr>
                <w:rFonts w:ascii="宋体" w:hAnsi="宋体"/>
                <w:szCs w:val="21"/>
                <w:lang w:val="en-GB"/>
              </w:rPr>
            </w:pPr>
          </w:p>
        </w:tc>
        <w:tc>
          <w:tcPr>
            <w:tcW w:w="1179" w:type="dxa"/>
            <w:noWrap w:val="0"/>
            <w:vAlign w:val="center"/>
          </w:tcPr>
          <w:p>
            <w:pPr>
              <w:pStyle w:val="95"/>
              <w:tabs>
                <w:tab w:val="left" w:pos="1260"/>
              </w:tabs>
              <w:snapToGrid w:val="0"/>
              <w:spacing w:line="360" w:lineRule="auto"/>
              <w:jc w:val="center"/>
              <w:rPr>
                <w:rFonts w:ascii="宋体" w:hAnsi="宋体"/>
                <w:szCs w:val="21"/>
                <w:lang w:val="en-GB"/>
              </w:rPr>
            </w:pPr>
          </w:p>
        </w:tc>
        <w:tc>
          <w:tcPr>
            <w:tcW w:w="1563" w:type="dxa"/>
            <w:gridSpan w:val="4"/>
            <w:noWrap w:val="0"/>
            <w:vAlign w:val="center"/>
          </w:tcPr>
          <w:p>
            <w:pPr>
              <w:pStyle w:val="95"/>
              <w:tabs>
                <w:tab w:val="left" w:pos="1260"/>
              </w:tabs>
              <w:snapToGrid w:val="0"/>
              <w:spacing w:line="360" w:lineRule="auto"/>
              <w:jc w:val="center"/>
              <w:rPr>
                <w:rFonts w:ascii="宋体" w:hAnsi="宋体"/>
                <w:szCs w:val="21"/>
                <w:lang w:val="en-GB"/>
              </w:rPr>
            </w:pPr>
          </w:p>
        </w:tc>
        <w:tc>
          <w:tcPr>
            <w:tcW w:w="1306" w:type="dxa"/>
            <w:gridSpan w:val="3"/>
            <w:noWrap w:val="0"/>
            <w:vAlign w:val="center"/>
          </w:tcPr>
          <w:p>
            <w:pPr>
              <w:pStyle w:val="95"/>
              <w:tabs>
                <w:tab w:val="left" w:pos="1260"/>
              </w:tabs>
              <w:snapToGrid w:val="0"/>
              <w:spacing w:line="360" w:lineRule="auto"/>
              <w:jc w:val="center"/>
              <w:rPr>
                <w:rFonts w:ascii="宋体" w:hAnsi="宋体"/>
                <w:szCs w:val="21"/>
                <w:lang w:val="en-GB"/>
              </w:rPr>
            </w:pPr>
          </w:p>
        </w:tc>
        <w:tc>
          <w:tcPr>
            <w:tcW w:w="1713" w:type="dxa"/>
            <w:gridSpan w:val="3"/>
            <w:noWrap w:val="0"/>
            <w:vAlign w:val="center"/>
          </w:tcPr>
          <w:p>
            <w:pPr>
              <w:pStyle w:val="95"/>
              <w:tabs>
                <w:tab w:val="left" w:pos="1260"/>
              </w:tabs>
              <w:snapToGrid w:val="0"/>
              <w:spacing w:line="360" w:lineRule="auto"/>
              <w:jc w:val="center"/>
              <w:rPr>
                <w:rFonts w:ascii="宋体" w:hAnsi="宋体"/>
                <w:szCs w:val="21"/>
                <w:lang w:val="en-GB"/>
              </w:rPr>
            </w:pPr>
          </w:p>
        </w:tc>
        <w:tc>
          <w:tcPr>
            <w:tcW w:w="1397" w:type="dxa"/>
            <w:noWrap w:val="0"/>
            <w:vAlign w:val="center"/>
          </w:tcPr>
          <w:p>
            <w:pPr>
              <w:pStyle w:val="95"/>
              <w:tabs>
                <w:tab w:val="left" w:pos="1260"/>
              </w:tabs>
              <w:snapToGrid w:val="0"/>
              <w:spacing w:line="360" w:lineRule="auto"/>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4" w:hRule="atLeast"/>
          <w:jc w:val="center"/>
        </w:trPr>
        <w:tc>
          <w:tcPr>
            <w:tcW w:w="1370" w:type="dxa"/>
            <w:vMerge w:val="continue"/>
            <w:noWrap w:val="0"/>
            <w:vAlign w:val="center"/>
          </w:tcPr>
          <w:p>
            <w:pPr>
              <w:pStyle w:val="95"/>
              <w:tabs>
                <w:tab w:val="left" w:pos="1260"/>
              </w:tabs>
              <w:snapToGrid w:val="0"/>
              <w:spacing w:line="360" w:lineRule="auto"/>
              <w:jc w:val="center"/>
              <w:rPr>
                <w:rFonts w:ascii="宋体" w:hAnsi="宋体"/>
                <w:szCs w:val="21"/>
                <w:lang w:val="en-GB"/>
              </w:rPr>
            </w:pPr>
          </w:p>
        </w:tc>
        <w:tc>
          <w:tcPr>
            <w:tcW w:w="1179" w:type="dxa"/>
            <w:noWrap w:val="0"/>
            <w:vAlign w:val="center"/>
          </w:tcPr>
          <w:p>
            <w:pPr>
              <w:pStyle w:val="95"/>
              <w:tabs>
                <w:tab w:val="left" w:pos="1260"/>
              </w:tabs>
              <w:snapToGrid w:val="0"/>
              <w:spacing w:line="360" w:lineRule="auto"/>
              <w:jc w:val="center"/>
              <w:rPr>
                <w:rFonts w:ascii="宋体" w:hAnsi="宋体"/>
                <w:szCs w:val="21"/>
                <w:lang w:val="en-GB"/>
              </w:rPr>
            </w:pPr>
          </w:p>
        </w:tc>
        <w:tc>
          <w:tcPr>
            <w:tcW w:w="1563" w:type="dxa"/>
            <w:gridSpan w:val="4"/>
            <w:noWrap w:val="0"/>
            <w:vAlign w:val="center"/>
          </w:tcPr>
          <w:p>
            <w:pPr>
              <w:pStyle w:val="95"/>
              <w:tabs>
                <w:tab w:val="left" w:pos="1260"/>
              </w:tabs>
              <w:snapToGrid w:val="0"/>
              <w:spacing w:line="360" w:lineRule="auto"/>
              <w:jc w:val="center"/>
              <w:rPr>
                <w:rFonts w:ascii="宋体" w:hAnsi="宋体"/>
                <w:szCs w:val="21"/>
                <w:lang w:val="en-GB"/>
              </w:rPr>
            </w:pPr>
          </w:p>
        </w:tc>
        <w:tc>
          <w:tcPr>
            <w:tcW w:w="1306" w:type="dxa"/>
            <w:gridSpan w:val="3"/>
            <w:noWrap w:val="0"/>
            <w:vAlign w:val="center"/>
          </w:tcPr>
          <w:p>
            <w:pPr>
              <w:pStyle w:val="95"/>
              <w:tabs>
                <w:tab w:val="left" w:pos="1260"/>
              </w:tabs>
              <w:snapToGrid w:val="0"/>
              <w:spacing w:line="360" w:lineRule="auto"/>
              <w:jc w:val="center"/>
              <w:rPr>
                <w:rFonts w:ascii="宋体" w:hAnsi="宋体"/>
                <w:szCs w:val="21"/>
                <w:lang w:val="en-GB"/>
              </w:rPr>
            </w:pPr>
          </w:p>
        </w:tc>
        <w:tc>
          <w:tcPr>
            <w:tcW w:w="1713" w:type="dxa"/>
            <w:gridSpan w:val="3"/>
            <w:noWrap w:val="0"/>
            <w:vAlign w:val="center"/>
          </w:tcPr>
          <w:p>
            <w:pPr>
              <w:pStyle w:val="95"/>
              <w:tabs>
                <w:tab w:val="left" w:pos="1260"/>
              </w:tabs>
              <w:snapToGrid w:val="0"/>
              <w:spacing w:line="360" w:lineRule="auto"/>
              <w:jc w:val="center"/>
              <w:rPr>
                <w:rFonts w:ascii="宋体" w:hAnsi="宋体"/>
                <w:szCs w:val="21"/>
                <w:lang w:val="en-GB"/>
              </w:rPr>
            </w:pPr>
          </w:p>
        </w:tc>
        <w:tc>
          <w:tcPr>
            <w:tcW w:w="1397" w:type="dxa"/>
            <w:noWrap w:val="0"/>
            <w:vAlign w:val="center"/>
          </w:tcPr>
          <w:p>
            <w:pPr>
              <w:pStyle w:val="95"/>
              <w:tabs>
                <w:tab w:val="left" w:pos="1260"/>
              </w:tabs>
              <w:snapToGrid w:val="0"/>
              <w:spacing w:line="360" w:lineRule="auto"/>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8" w:hRule="atLeast"/>
          <w:jc w:val="center"/>
        </w:trPr>
        <w:tc>
          <w:tcPr>
            <w:tcW w:w="1370" w:type="dxa"/>
            <w:vMerge w:val="continue"/>
            <w:noWrap w:val="0"/>
            <w:vAlign w:val="center"/>
          </w:tcPr>
          <w:p>
            <w:pPr>
              <w:pStyle w:val="95"/>
              <w:tabs>
                <w:tab w:val="left" w:pos="1260"/>
              </w:tabs>
              <w:snapToGrid w:val="0"/>
              <w:spacing w:line="360" w:lineRule="auto"/>
              <w:jc w:val="center"/>
              <w:rPr>
                <w:rFonts w:ascii="宋体" w:hAnsi="宋体"/>
                <w:szCs w:val="21"/>
                <w:lang w:val="en-GB"/>
              </w:rPr>
            </w:pPr>
          </w:p>
        </w:tc>
        <w:tc>
          <w:tcPr>
            <w:tcW w:w="5761" w:type="dxa"/>
            <w:gridSpan w:val="11"/>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节能产品（不包括强制节能产品）金额合计</w:t>
            </w:r>
          </w:p>
        </w:tc>
        <w:tc>
          <w:tcPr>
            <w:tcW w:w="1397" w:type="dxa"/>
            <w:noWrap w:val="0"/>
            <w:vAlign w:val="center"/>
          </w:tcPr>
          <w:p>
            <w:pPr>
              <w:pStyle w:val="95"/>
              <w:tabs>
                <w:tab w:val="left" w:pos="1260"/>
              </w:tabs>
              <w:snapToGrid w:val="0"/>
              <w:spacing w:line="360" w:lineRule="auto"/>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jc w:val="center"/>
        </w:trPr>
        <w:tc>
          <w:tcPr>
            <w:tcW w:w="1370" w:type="dxa"/>
            <w:vMerge w:val="continue"/>
            <w:noWrap w:val="0"/>
            <w:vAlign w:val="center"/>
          </w:tcPr>
          <w:p>
            <w:pPr>
              <w:pStyle w:val="95"/>
              <w:tabs>
                <w:tab w:val="left" w:pos="1260"/>
              </w:tabs>
              <w:snapToGrid w:val="0"/>
              <w:spacing w:line="360" w:lineRule="auto"/>
              <w:jc w:val="center"/>
              <w:rPr>
                <w:rFonts w:ascii="宋体" w:hAnsi="宋体"/>
                <w:szCs w:val="21"/>
                <w:lang w:val="en-GB"/>
              </w:rPr>
            </w:pPr>
          </w:p>
        </w:tc>
        <w:tc>
          <w:tcPr>
            <w:tcW w:w="5761" w:type="dxa"/>
            <w:gridSpan w:val="11"/>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比重（节能产品金额/总</w:t>
            </w:r>
            <w:r>
              <w:rPr>
                <w:rFonts w:hint="eastAsia" w:ascii="宋体" w:hAnsi="宋体"/>
                <w:szCs w:val="21"/>
                <w:lang w:val="en-GB"/>
              </w:rPr>
              <w:t>报</w:t>
            </w:r>
            <w:r>
              <w:rPr>
                <w:rFonts w:ascii="宋体" w:hAnsi="宋体"/>
                <w:szCs w:val="21"/>
                <w:lang w:val="en-GB"/>
              </w:rPr>
              <w:t>价）</w:t>
            </w:r>
          </w:p>
        </w:tc>
        <w:tc>
          <w:tcPr>
            <w:tcW w:w="1397" w:type="dxa"/>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1" w:hRule="atLeast"/>
          <w:jc w:val="center"/>
        </w:trPr>
        <w:tc>
          <w:tcPr>
            <w:tcW w:w="1370" w:type="dxa"/>
            <w:vMerge w:val="continue"/>
            <w:noWrap w:val="0"/>
            <w:vAlign w:val="center"/>
          </w:tcPr>
          <w:p>
            <w:pPr>
              <w:pStyle w:val="95"/>
              <w:tabs>
                <w:tab w:val="left" w:pos="1260"/>
              </w:tabs>
              <w:snapToGrid w:val="0"/>
              <w:spacing w:line="360" w:lineRule="auto"/>
              <w:jc w:val="center"/>
              <w:rPr>
                <w:rFonts w:ascii="宋体" w:hAnsi="宋体"/>
                <w:szCs w:val="21"/>
                <w:lang w:val="en-GB"/>
              </w:rPr>
            </w:pPr>
          </w:p>
        </w:tc>
        <w:tc>
          <w:tcPr>
            <w:tcW w:w="7158" w:type="dxa"/>
            <w:gridSpan w:val="12"/>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节能产品</w:t>
            </w:r>
            <w:r>
              <w:rPr>
                <w:rFonts w:ascii="宋体" w:hAnsi="宋体"/>
                <w:szCs w:val="21"/>
              </w:rPr>
              <w:t>证明材料见</w:t>
            </w:r>
            <w:r>
              <w:rPr>
                <w:rFonts w:hint="eastAsia" w:ascii="宋体" w:hAnsi="宋体"/>
                <w:szCs w:val="21"/>
              </w:rPr>
              <w:t>响应</w:t>
            </w:r>
            <w:r>
              <w:rPr>
                <w:rFonts w:ascii="宋体" w:hAnsi="宋体"/>
                <w:szCs w:val="21"/>
              </w:rPr>
              <w:t>文件第</w:t>
            </w:r>
            <w:r>
              <w:rPr>
                <w:rFonts w:ascii="宋体" w:hAnsi="宋体"/>
                <w:szCs w:val="21"/>
                <w:u w:val="single"/>
              </w:rPr>
              <w:t xml:space="preserve">   </w:t>
            </w:r>
            <w:r>
              <w:rPr>
                <w:rFonts w:ascii="宋体" w:hAnsi="宋体"/>
                <w:szCs w:val="21"/>
              </w:rPr>
              <w:t>至</w:t>
            </w:r>
            <w:r>
              <w:rPr>
                <w:rFonts w:ascii="宋体" w:hAnsi="宋体"/>
                <w:szCs w:val="21"/>
                <w:u w:val="single"/>
              </w:rPr>
              <w:t xml:space="preserve">   </w:t>
            </w:r>
            <w:r>
              <w:rPr>
                <w:rFonts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jc w:val="center"/>
        </w:trPr>
        <w:tc>
          <w:tcPr>
            <w:tcW w:w="1370" w:type="dxa"/>
            <w:vMerge w:val="restart"/>
            <w:noWrap w:val="0"/>
            <w:vAlign w:val="center"/>
          </w:tcPr>
          <w:p>
            <w:pPr>
              <w:pStyle w:val="95"/>
              <w:tabs>
                <w:tab w:val="left" w:pos="1260"/>
              </w:tabs>
              <w:snapToGrid w:val="0"/>
              <w:spacing w:line="360" w:lineRule="auto"/>
              <w:jc w:val="center"/>
              <w:rPr>
                <w:rFonts w:hint="eastAsia" w:ascii="宋体" w:hAnsi="宋体"/>
                <w:szCs w:val="21"/>
                <w:lang w:val="en-GB"/>
              </w:rPr>
            </w:pPr>
            <w:r>
              <w:rPr>
                <w:rFonts w:ascii="宋体" w:hAnsi="宋体"/>
                <w:szCs w:val="21"/>
                <w:lang w:val="en-GB"/>
              </w:rPr>
              <w:t>环境标</w:t>
            </w:r>
          </w:p>
          <w:p>
            <w:pPr>
              <w:pStyle w:val="95"/>
              <w:tabs>
                <w:tab w:val="left" w:pos="1260"/>
              </w:tabs>
              <w:snapToGrid w:val="0"/>
              <w:spacing w:line="360" w:lineRule="auto"/>
              <w:jc w:val="center"/>
              <w:rPr>
                <w:rFonts w:ascii="宋体" w:hAnsi="宋体"/>
                <w:szCs w:val="21"/>
                <w:lang w:val="en-GB"/>
              </w:rPr>
            </w:pPr>
            <w:r>
              <w:rPr>
                <w:rFonts w:ascii="宋体" w:hAnsi="宋体"/>
                <w:szCs w:val="21"/>
                <w:lang w:val="en-GB"/>
              </w:rPr>
              <w:t>志产品</w:t>
            </w:r>
          </w:p>
        </w:tc>
        <w:tc>
          <w:tcPr>
            <w:tcW w:w="1179" w:type="dxa"/>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产品名称</w:t>
            </w:r>
          </w:p>
        </w:tc>
        <w:tc>
          <w:tcPr>
            <w:tcW w:w="1520" w:type="dxa"/>
            <w:gridSpan w:val="3"/>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品牌型号</w:t>
            </w:r>
          </w:p>
        </w:tc>
        <w:tc>
          <w:tcPr>
            <w:tcW w:w="1349" w:type="dxa"/>
            <w:gridSpan w:val="4"/>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制造商</w:t>
            </w:r>
          </w:p>
        </w:tc>
        <w:tc>
          <w:tcPr>
            <w:tcW w:w="1713" w:type="dxa"/>
            <w:gridSpan w:val="3"/>
            <w:noWrap w:val="0"/>
            <w:vAlign w:val="center"/>
          </w:tcPr>
          <w:p>
            <w:pPr>
              <w:pStyle w:val="95"/>
              <w:tabs>
                <w:tab w:val="left" w:pos="1260"/>
              </w:tabs>
              <w:snapToGrid w:val="0"/>
              <w:spacing w:line="360" w:lineRule="auto"/>
              <w:jc w:val="center"/>
              <w:rPr>
                <w:rFonts w:hint="eastAsia" w:ascii="宋体" w:hAnsi="宋体"/>
                <w:szCs w:val="21"/>
                <w:lang w:val="en-GB"/>
              </w:rPr>
            </w:pPr>
            <w:r>
              <w:rPr>
                <w:rFonts w:ascii="宋体" w:hAnsi="宋体"/>
                <w:szCs w:val="21"/>
                <w:lang w:val="en-GB"/>
              </w:rPr>
              <w:t>环境标志认</w:t>
            </w:r>
          </w:p>
          <w:p>
            <w:pPr>
              <w:pStyle w:val="95"/>
              <w:tabs>
                <w:tab w:val="left" w:pos="1260"/>
              </w:tabs>
              <w:snapToGrid w:val="0"/>
              <w:spacing w:line="360" w:lineRule="auto"/>
              <w:jc w:val="center"/>
              <w:rPr>
                <w:rFonts w:ascii="宋体" w:hAnsi="宋体"/>
                <w:szCs w:val="21"/>
                <w:lang w:val="en-GB"/>
              </w:rPr>
            </w:pPr>
            <w:r>
              <w:rPr>
                <w:rFonts w:ascii="宋体" w:hAnsi="宋体"/>
                <w:szCs w:val="21"/>
                <w:lang w:val="en-GB"/>
              </w:rPr>
              <w:t>证证书编号</w:t>
            </w:r>
          </w:p>
        </w:tc>
        <w:tc>
          <w:tcPr>
            <w:tcW w:w="1397" w:type="dxa"/>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2" w:hRule="atLeast"/>
          <w:jc w:val="center"/>
        </w:trPr>
        <w:tc>
          <w:tcPr>
            <w:tcW w:w="1370" w:type="dxa"/>
            <w:vMerge w:val="continue"/>
            <w:noWrap w:val="0"/>
            <w:vAlign w:val="center"/>
          </w:tcPr>
          <w:p>
            <w:pPr>
              <w:pStyle w:val="95"/>
              <w:tabs>
                <w:tab w:val="left" w:pos="1260"/>
              </w:tabs>
              <w:snapToGrid w:val="0"/>
              <w:spacing w:line="360" w:lineRule="auto"/>
              <w:jc w:val="center"/>
              <w:rPr>
                <w:rFonts w:ascii="宋体" w:hAnsi="宋体"/>
                <w:szCs w:val="21"/>
                <w:lang w:val="en-GB"/>
              </w:rPr>
            </w:pPr>
          </w:p>
        </w:tc>
        <w:tc>
          <w:tcPr>
            <w:tcW w:w="1179" w:type="dxa"/>
            <w:noWrap w:val="0"/>
            <w:vAlign w:val="center"/>
          </w:tcPr>
          <w:p>
            <w:pPr>
              <w:pStyle w:val="95"/>
              <w:tabs>
                <w:tab w:val="left" w:pos="1260"/>
              </w:tabs>
              <w:snapToGrid w:val="0"/>
              <w:spacing w:line="360" w:lineRule="auto"/>
              <w:jc w:val="center"/>
              <w:rPr>
                <w:rFonts w:ascii="宋体" w:hAnsi="宋体"/>
                <w:szCs w:val="21"/>
                <w:lang w:val="en-GB"/>
              </w:rPr>
            </w:pPr>
          </w:p>
        </w:tc>
        <w:tc>
          <w:tcPr>
            <w:tcW w:w="1520" w:type="dxa"/>
            <w:gridSpan w:val="3"/>
            <w:noWrap w:val="0"/>
            <w:vAlign w:val="center"/>
          </w:tcPr>
          <w:p>
            <w:pPr>
              <w:pStyle w:val="95"/>
              <w:tabs>
                <w:tab w:val="left" w:pos="1260"/>
              </w:tabs>
              <w:snapToGrid w:val="0"/>
              <w:spacing w:line="360" w:lineRule="auto"/>
              <w:jc w:val="center"/>
              <w:rPr>
                <w:rFonts w:ascii="宋体" w:hAnsi="宋体"/>
                <w:szCs w:val="21"/>
                <w:lang w:val="en-GB"/>
              </w:rPr>
            </w:pPr>
          </w:p>
        </w:tc>
        <w:tc>
          <w:tcPr>
            <w:tcW w:w="1349" w:type="dxa"/>
            <w:gridSpan w:val="4"/>
            <w:noWrap w:val="0"/>
            <w:vAlign w:val="center"/>
          </w:tcPr>
          <w:p>
            <w:pPr>
              <w:pStyle w:val="95"/>
              <w:tabs>
                <w:tab w:val="left" w:pos="1260"/>
              </w:tabs>
              <w:snapToGrid w:val="0"/>
              <w:spacing w:line="360" w:lineRule="auto"/>
              <w:jc w:val="center"/>
              <w:rPr>
                <w:rFonts w:ascii="宋体" w:hAnsi="宋体"/>
                <w:szCs w:val="21"/>
                <w:lang w:val="en-GB"/>
              </w:rPr>
            </w:pPr>
          </w:p>
        </w:tc>
        <w:tc>
          <w:tcPr>
            <w:tcW w:w="1713" w:type="dxa"/>
            <w:gridSpan w:val="3"/>
            <w:noWrap w:val="0"/>
            <w:vAlign w:val="center"/>
          </w:tcPr>
          <w:p>
            <w:pPr>
              <w:pStyle w:val="95"/>
              <w:tabs>
                <w:tab w:val="left" w:pos="1260"/>
              </w:tabs>
              <w:snapToGrid w:val="0"/>
              <w:spacing w:line="360" w:lineRule="auto"/>
              <w:jc w:val="center"/>
              <w:rPr>
                <w:rFonts w:ascii="宋体" w:hAnsi="宋体"/>
                <w:szCs w:val="21"/>
                <w:lang w:val="en-GB"/>
              </w:rPr>
            </w:pPr>
          </w:p>
        </w:tc>
        <w:tc>
          <w:tcPr>
            <w:tcW w:w="1397" w:type="dxa"/>
            <w:noWrap w:val="0"/>
            <w:vAlign w:val="center"/>
          </w:tcPr>
          <w:p>
            <w:pPr>
              <w:pStyle w:val="95"/>
              <w:tabs>
                <w:tab w:val="left" w:pos="1260"/>
              </w:tabs>
              <w:snapToGrid w:val="0"/>
              <w:spacing w:line="360" w:lineRule="auto"/>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 w:hRule="atLeast"/>
          <w:jc w:val="center"/>
        </w:trPr>
        <w:tc>
          <w:tcPr>
            <w:tcW w:w="1370" w:type="dxa"/>
            <w:vMerge w:val="continue"/>
            <w:noWrap w:val="0"/>
            <w:vAlign w:val="center"/>
          </w:tcPr>
          <w:p>
            <w:pPr>
              <w:pStyle w:val="95"/>
              <w:tabs>
                <w:tab w:val="left" w:pos="1260"/>
              </w:tabs>
              <w:snapToGrid w:val="0"/>
              <w:spacing w:line="360" w:lineRule="auto"/>
              <w:jc w:val="center"/>
              <w:rPr>
                <w:rFonts w:ascii="宋体" w:hAnsi="宋体"/>
                <w:szCs w:val="21"/>
                <w:lang w:val="en-GB"/>
              </w:rPr>
            </w:pPr>
          </w:p>
        </w:tc>
        <w:tc>
          <w:tcPr>
            <w:tcW w:w="1179" w:type="dxa"/>
            <w:noWrap w:val="0"/>
            <w:vAlign w:val="center"/>
          </w:tcPr>
          <w:p>
            <w:pPr>
              <w:pStyle w:val="95"/>
              <w:tabs>
                <w:tab w:val="left" w:pos="1260"/>
              </w:tabs>
              <w:snapToGrid w:val="0"/>
              <w:spacing w:line="360" w:lineRule="auto"/>
              <w:jc w:val="center"/>
              <w:rPr>
                <w:rFonts w:ascii="宋体" w:hAnsi="宋体"/>
                <w:szCs w:val="21"/>
                <w:lang w:val="en-GB"/>
              </w:rPr>
            </w:pPr>
          </w:p>
        </w:tc>
        <w:tc>
          <w:tcPr>
            <w:tcW w:w="1520" w:type="dxa"/>
            <w:gridSpan w:val="3"/>
            <w:noWrap w:val="0"/>
            <w:vAlign w:val="center"/>
          </w:tcPr>
          <w:p>
            <w:pPr>
              <w:pStyle w:val="95"/>
              <w:tabs>
                <w:tab w:val="left" w:pos="1260"/>
              </w:tabs>
              <w:snapToGrid w:val="0"/>
              <w:spacing w:line="360" w:lineRule="auto"/>
              <w:jc w:val="center"/>
              <w:rPr>
                <w:rFonts w:ascii="宋体" w:hAnsi="宋体"/>
                <w:szCs w:val="21"/>
                <w:lang w:val="en-GB"/>
              </w:rPr>
            </w:pPr>
          </w:p>
        </w:tc>
        <w:tc>
          <w:tcPr>
            <w:tcW w:w="1349" w:type="dxa"/>
            <w:gridSpan w:val="4"/>
            <w:noWrap w:val="0"/>
            <w:vAlign w:val="center"/>
          </w:tcPr>
          <w:p>
            <w:pPr>
              <w:pStyle w:val="95"/>
              <w:tabs>
                <w:tab w:val="left" w:pos="1260"/>
              </w:tabs>
              <w:snapToGrid w:val="0"/>
              <w:spacing w:line="360" w:lineRule="auto"/>
              <w:jc w:val="center"/>
              <w:rPr>
                <w:rFonts w:ascii="宋体" w:hAnsi="宋体"/>
                <w:szCs w:val="21"/>
                <w:lang w:val="en-GB"/>
              </w:rPr>
            </w:pPr>
          </w:p>
        </w:tc>
        <w:tc>
          <w:tcPr>
            <w:tcW w:w="1713" w:type="dxa"/>
            <w:gridSpan w:val="3"/>
            <w:noWrap w:val="0"/>
            <w:vAlign w:val="center"/>
          </w:tcPr>
          <w:p>
            <w:pPr>
              <w:pStyle w:val="95"/>
              <w:tabs>
                <w:tab w:val="left" w:pos="1260"/>
              </w:tabs>
              <w:snapToGrid w:val="0"/>
              <w:spacing w:line="360" w:lineRule="auto"/>
              <w:jc w:val="center"/>
              <w:rPr>
                <w:rFonts w:ascii="宋体" w:hAnsi="宋体"/>
                <w:szCs w:val="21"/>
                <w:lang w:val="en-GB"/>
              </w:rPr>
            </w:pPr>
          </w:p>
        </w:tc>
        <w:tc>
          <w:tcPr>
            <w:tcW w:w="1397" w:type="dxa"/>
            <w:noWrap w:val="0"/>
            <w:vAlign w:val="center"/>
          </w:tcPr>
          <w:p>
            <w:pPr>
              <w:pStyle w:val="95"/>
              <w:tabs>
                <w:tab w:val="left" w:pos="1260"/>
              </w:tabs>
              <w:snapToGrid w:val="0"/>
              <w:spacing w:line="360" w:lineRule="auto"/>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 w:hRule="atLeast"/>
          <w:jc w:val="center"/>
        </w:trPr>
        <w:tc>
          <w:tcPr>
            <w:tcW w:w="1370" w:type="dxa"/>
            <w:vMerge w:val="continue"/>
            <w:noWrap w:val="0"/>
            <w:vAlign w:val="center"/>
          </w:tcPr>
          <w:p>
            <w:pPr>
              <w:pStyle w:val="95"/>
              <w:tabs>
                <w:tab w:val="left" w:pos="1260"/>
              </w:tabs>
              <w:snapToGrid w:val="0"/>
              <w:spacing w:line="360" w:lineRule="auto"/>
              <w:jc w:val="center"/>
              <w:rPr>
                <w:rFonts w:ascii="宋体" w:hAnsi="宋体"/>
                <w:szCs w:val="21"/>
                <w:lang w:val="en-GB"/>
              </w:rPr>
            </w:pPr>
          </w:p>
        </w:tc>
        <w:tc>
          <w:tcPr>
            <w:tcW w:w="5761" w:type="dxa"/>
            <w:gridSpan w:val="11"/>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环境标志产品金额合计</w:t>
            </w:r>
          </w:p>
        </w:tc>
        <w:tc>
          <w:tcPr>
            <w:tcW w:w="1397" w:type="dxa"/>
            <w:noWrap w:val="0"/>
            <w:vAlign w:val="center"/>
          </w:tcPr>
          <w:p>
            <w:pPr>
              <w:pStyle w:val="95"/>
              <w:tabs>
                <w:tab w:val="left" w:pos="1260"/>
              </w:tabs>
              <w:snapToGrid w:val="0"/>
              <w:spacing w:line="360" w:lineRule="auto"/>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370" w:type="dxa"/>
            <w:vMerge w:val="continue"/>
            <w:noWrap w:val="0"/>
            <w:vAlign w:val="center"/>
          </w:tcPr>
          <w:p>
            <w:pPr>
              <w:pStyle w:val="95"/>
              <w:tabs>
                <w:tab w:val="left" w:pos="1260"/>
              </w:tabs>
              <w:snapToGrid w:val="0"/>
              <w:spacing w:line="360" w:lineRule="auto"/>
              <w:jc w:val="center"/>
              <w:rPr>
                <w:rFonts w:ascii="宋体" w:hAnsi="宋体"/>
                <w:szCs w:val="21"/>
                <w:lang w:val="en-GB"/>
              </w:rPr>
            </w:pPr>
          </w:p>
        </w:tc>
        <w:tc>
          <w:tcPr>
            <w:tcW w:w="5761" w:type="dxa"/>
            <w:gridSpan w:val="11"/>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比重（环境标志产品金额/总</w:t>
            </w:r>
            <w:r>
              <w:rPr>
                <w:rFonts w:hint="eastAsia" w:ascii="宋体" w:hAnsi="宋体"/>
                <w:szCs w:val="21"/>
                <w:lang w:val="en-GB"/>
              </w:rPr>
              <w:t>报</w:t>
            </w:r>
            <w:r>
              <w:rPr>
                <w:rFonts w:ascii="宋体" w:hAnsi="宋体"/>
                <w:szCs w:val="21"/>
                <w:lang w:val="en-GB"/>
              </w:rPr>
              <w:t>价）</w:t>
            </w:r>
          </w:p>
        </w:tc>
        <w:tc>
          <w:tcPr>
            <w:tcW w:w="1397" w:type="dxa"/>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1370" w:type="dxa"/>
            <w:vMerge w:val="continue"/>
            <w:noWrap w:val="0"/>
            <w:vAlign w:val="center"/>
          </w:tcPr>
          <w:p>
            <w:pPr>
              <w:pStyle w:val="95"/>
              <w:tabs>
                <w:tab w:val="left" w:pos="1260"/>
              </w:tabs>
              <w:snapToGrid w:val="0"/>
              <w:spacing w:line="360" w:lineRule="auto"/>
              <w:jc w:val="center"/>
              <w:rPr>
                <w:rFonts w:ascii="宋体" w:hAnsi="宋体"/>
                <w:szCs w:val="21"/>
                <w:lang w:val="en-GB"/>
              </w:rPr>
            </w:pPr>
          </w:p>
        </w:tc>
        <w:tc>
          <w:tcPr>
            <w:tcW w:w="7158" w:type="dxa"/>
            <w:gridSpan w:val="12"/>
            <w:noWrap w:val="0"/>
            <w:vAlign w:val="center"/>
          </w:tcPr>
          <w:p>
            <w:pPr>
              <w:pStyle w:val="95"/>
              <w:tabs>
                <w:tab w:val="left" w:pos="1260"/>
              </w:tabs>
              <w:snapToGrid w:val="0"/>
              <w:spacing w:line="360" w:lineRule="auto"/>
              <w:jc w:val="center"/>
              <w:rPr>
                <w:rFonts w:ascii="宋体" w:hAnsi="宋体"/>
                <w:szCs w:val="21"/>
                <w:lang w:val="en-GB"/>
              </w:rPr>
            </w:pPr>
            <w:r>
              <w:rPr>
                <w:rFonts w:ascii="宋体" w:hAnsi="宋体"/>
                <w:szCs w:val="21"/>
                <w:lang w:val="en-GB"/>
              </w:rPr>
              <w:t>环境标志产品</w:t>
            </w:r>
            <w:r>
              <w:rPr>
                <w:rFonts w:ascii="宋体" w:hAnsi="宋体"/>
                <w:szCs w:val="21"/>
              </w:rPr>
              <w:t>证明材料见</w:t>
            </w:r>
            <w:r>
              <w:rPr>
                <w:rFonts w:hint="eastAsia" w:ascii="宋体" w:hAnsi="宋体"/>
                <w:szCs w:val="21"/>
              </w:rPr>
              <w:t>响应</w:t>
            </w:r>
            <w:r>
              <w:rPr>
                <w:rFonts w:ascii="宋体" w:hAnsi="宋体"/>
                <w:szCs w:val="21"/>
              </w:rPr>
              <w:t>文件第</w:t>
            </w:r>
            <w:r>
              <w:rPr>
                <w:rFonts w:ascii="宋体" w:hAnsi="宋体"/>
                <w:szCs w:val="21"/>
                <w:u w:val="single"/>
              </w:rPr>
              <w:t xml:space="preserve">   </w:t>
            </w:r>
            <w:r>
              <w:rPr>
                <w:rFonts w:ascii="宋体" w:hAnsi="宋体"/>
                <w:szCs w:val="21"/>
              </w:rPr>
              <w:t>至</w:t>
            </w:r>
            <w:r>
              <w:rPr>
                <w:rFonts w:ascii="宋体" w:hAnsi="宋体"/>
                <w:szCs w:val="21"/>
                <w:u w:val="single"/>
              </w:rPr>
              <w:t xml:space="preserve">   </w:t>
            </w:r>
            <w:r>
              <w:rPr>
                <w:rFonts w:ascii="宋体" w:hAnsi="宋体"/>
                <w:szCs w:val="21"/>
              </w:rPr>
              <w:t>页。</w:t>
            </w:r>
          </w:p>
        </w:tc>
      </w:tr>
    </w:tbl>
    <w:p>
      <w:pPr>
        <w:spacing w:line="360" w:lineRule="auto"/>
        <w:ind w:firstLine="420" w:firstLineChars="200"/>
        <w:rPr>
          <w:rFonts w:ascii="宋体" w:hAnsi="宋体"/>
          <w:szCs w:val="21"/>
        </w:rPr>
      </w:pPr>
      <w:bookmarkStart w:id="21" w:name="_Toc470007449"/>
      <w:r>
        <w:rPr>
          <w:rFonts w:ascii="宋体" w:hAnsi="宋体"/>
          <w:szCs w:val="21"/>
        </w:rPr>
        <w:t>填报要求：</w:t>
      </w:r>
      <w:bookmarkEnd w:id="21"/>
    </w:p>
    <w:p>
      <w:pPr>
        <w:spacing w:line="360" w:lineRule="auto"/>
        <w:ind w:firstLine="420" w:firstLineChars="200"/>
        <w:rPr>
          <w:rFonts w:ascii="宋体" w:hAnsi="宋体"/>
          <w:szCs w:val="21"/>
        </w:rPr>
      </w:pPr>
      <w:bookmarkStart w:id="22" w:name="_Toc470007450"/>
      <w:r>
        <w:rPr>
          <w:rFonts w:ascii="宋体" w:hAnsi="宋体"/>
          <w:szCs w:val="21"/>
        </w:rPr>
        <w:t>1. 本表的产品名称、品牌型号、金额应与《</w:t>
      </w:r>
      <w:r>
        <w:rPr>
          <w:rFonts w:hint="eastAsia" w:ascii="宋体" w:hAnsi="宋体"/>
          <w:szCs w:val="21"/>
        </w:rPr>
        <w:t>设备报价分析汇总表</w:t>
      </w:r>
      <w:r>
        <w:rPr>
          <w:rFonts w:ascii="宋体" w:hAnsi="宋体"/>
          <w:szCs w:val="21"/>
        </w:rPr>
        <w:t>》一致。</w:t>
      </w:r>
      <w:bookmarkEnd w:id="22"/>
    </w:p>
    <w:p>
      <w:pPr>
        <w:spacing w:line="360" w:lineRule="auto"/>
        <w:ind w:firstLine="420" w:firstLineChars="200"/>
        <w:rPr>
          <w:rFonts w:hint="eastAsia" w:ascii="宋体" w:hAnsi="宋体"/>
          <w:szCs w:val="21"/>
        </w:rPr>
      </w:pPr>
      <w:bookmarkStart w:id="23" w:name="_Toc470007451"/>
      <w:r>
        <w:rPr>
          <w:rFonts w:ascii="宋体" w:hAnsi="宋体"/>
          <w:szCs w:val="21"/>
        </w:rPr>
        <w:t>2. 制造商为小型或微型企业时才需要填“制造商企业类型”栏，填写内容为“小型”或“微型”。</w:t>
      </w:r>
      <w:bookmarkEnd w:id="23"/>
    </w:p>
    <w:p>
      <w:pPr>
        <w:spacing w:line="360" w:lineRule="auto"/>
        <w:ind w:firstLine="420" w:firstLineChars="200"/>
        <w:rPr>
          <w:rFonts w:hint="eastAsia" w:ascii="宋体" w:hAnsi="宋体"/>
          <w:szCs w:val="21"/>
        </w:rPr>
      </w:pPr>
      <w:r>
        <w:rPr>
          <w:rFonts w:hint="eastAsia" w:ascii="宋体" w:hAnsi="宋体"/>
          <w:szCs w:val="21"/>
        </w:rPr>
        <w:t>3.</w:t>
      </w:r>
      <w:r>
        <w:rPr>
          <w:rFonts w:ascii="宋体" w:hAnsi="宋体"/>
          <w:szCs w:val="21"/>
        </w:rPr>
        <w:t xml:space="preserve"> 制造商为</w:t>
      </w:r>
      <w:r>
        <w:rPr>
          <w:rFonts w:hint="eastAsia" w:ascii="宋体" w:hAnsi="宋体"/>
          <w:szCs w:val="21"/>
        </w:rPr>
        <w:t>监狱</w:t>
      </w:r>
      <w:r>
        <w:rPr>
          <w:rFonts w:ascii="宋体" w:hAnsi="宋体"/>
          <w:szCs w:val="21"/>
        </w:rPr>
        <w:t>企业时才需要填“制造商企业类型”栏。</w:t>
      </w:r>
    </w:p>
    <w:p>
      <w:pPr>
        <w:pStyle w:val="20"/>
        <w:spacing w:before="120" w:after="120" w:line="360" w:lineRule="auto"/>
        <w:ind w:firstLine="420" w:firstLineChars="200"/>
        <w:rPr>
          <w:rFonts w:hint="eastAsia" w:hAnsi="宋体"/>
          <w:kern w:val="2"/>
          <w:sz w:val="21"/>
          <w:szCs w:val="21"/>
        </w:rPr>
      </w:pPr>
      <w:bookmarkStart w:id="24" w:name="_Toc470007453"/>
      <w:r>
        <w:rPr>
          <w:rFonts w:hint="eastAsia" w:hAnsi="宋体"/>
          <w:kern w:val="2"/>
          <w:sz w:val="21"/>
          <w:szCs w:val="21"/>
        </w:rPr>
        <w:t>4. 节能产品是指列入财政部、发展改革委、生态环境部等部门发布的节能产品品目清单的。请提供国家确定的认证机构出具的、处于有效期之内的节能产品认证证书。</w:t>
      </w:r>
    </w:p>
    <w:p>
      <w:pPr>
        <w:pStyle w:val="20"/>
        <w:spacing w:before="120" w:after="120" w:line="360" w:lineRule="auto"/>
        <w:ind w:firstLine="420" w:firstLineChars="200"/>
        <w:rPr>
          <w:rFonts w:hint="eastAsia" w:hAnsi="宋体"/>
          <w:kern w:val="2"/>
          <w:sz w:val="21"/>
          <w:szCs w:val="21"/>
        </w:rPr>
      </w:pPr>
      <w:r>
        <w:rPr>
          <w:rFonts w:hint="eastAsia" w:hAnsi="宋体"/>
          <w:kern w:val="2"/>
          <w:sz w:val="21"/>
          <w:szCs w:val="21"/>
        </w:rPr>
        <w:t>环境标志产品是指列入财政部、发展改革委、生态环境部等部门发布的环境标志产品品目清单的。请提供国家确定的认证机构出具的、处于有效期之内的环境标志产品认证证书。</w:t>
      </w:r>
    </w:p>
    <w:p>
      <w:pPr>
        <w:pStyle w:val="20"/>
        <w:spacing w:before="120" w:after="120" w:line="360" w:lineRule="auto"/>
        <w:ind w:firstLine="480" w:firstLineChars="200"/>
        <w:rPr>
          <w:rFonts w:hAnsi="宋体"/>
          <w:b/>
          <w:szCs w:val="21"/>
        </w:rPr>
      </w:pPr>
      <w:r>
        <w:rPr>
          <w:rFonts w:hint="eastAsia" w:hAnsi="宋体"/>
          <w:szCs w:val="21"/>
        </w:rPr>
        <w:t>5</w:t>
      </w:r>
      <w:r>
        <w:rPr>
          <w:rFonts w:hAnsi="宋体"/>
          <w:szCs w:val="21"/>
        </w:rPr>
        <w:t>. 请</w:t>
      </w:r>
      <w:r>
        <w:rPr>
          <w:rFonts w:hint="eastAsia" w:hAnsi="宋体"/>
          <w:szCs w:val="21"/>
        </w:rPr>
        <w:t>供应商</w:t>
      </w:r>
      <w:r>
        <w:rPr>
          <w:rFonts w:hAnsi="宋体"/>
          <w:szCs w:val="21"/>
        </w:rPr>
        <w:t>正确填写本表，所填内容将作为评分的依据。其内容或数据应与对应的证明资料相符，如果填写不完整或有误，不再享受上述政策优惠。</w:t>
      </w:r>
      <w:bookmarkEnd w:id="24"/>
    </w:p>
    <w:p>
      <w:pPr>
        <w:pStyle w:val="20"/>
        <w:spacing w:before="120" w:after="120" w:line="360" w:lineRule="auto"/>
        <w:rPr>
          <w:rFonts w:hAnsi="宋体"/>
          <w:b/>
          <w:szCs w:val="21"/>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w:t>
      </w:r>
      <w:r>
        <w:rPr>
          <w:rFonts w:ascii="宋体" w:hAnsi="宋体"/>
          <w:spacing w:val="20"/>
          <w:sz w:val="24"/>
          <w:u w:val="single"/>
        </w:rPr>
        <w:t xml:space="preserve">  </w:t>
      </w:r>
      <w:r>
        <w:rPr>
          <w:rFonts w:hint="eastAsia" w:ascii="宋体" w:hAnsi="宋体"/>
          <w:spacing w:val="20"/>
          <w:sz w:val="24"/>
          <w:u w:val="single"/>
        </w:rPr>
        <w:t>（签字或盖章）</w:t>
      </w:r>
      <w:r>
        <w:rPr>
          <w:rFonts w:ascii="宋体" w:hAnsi="宋体"/>
          <w:spacing w:val="20"/>
          <w:sz w:val="24"/>
          <w:u w:val="single"/>
        </w:rPr>
        <w:t xml:space="preserve">  </w:t>
      </w:r>
    </w:p>
    <w:p>
      <w:pPr>
        <w:snapToGrid w:val="0"/>
        <w:spacing w:before="50" w:after="50" w:line="360" w:lineRule="auto"/>
        <w:rPr>
          <w:rFonts w:ascii="宋体" w:hAnsi="宋体"/>
          <w:sz w:val="24"/>
          <w:szCs w:val="20"/>
        </w:rPr>
      </w:pPr>
      <w:r>
        <w:rPr>
          <w:rFonts w:hint="eastAsia" w:ascii="宋体" w:hAnsi="宋体"/>
          <w:spacing w:val="20"/>
          <w:sz w:val="24"/>
        </w:rPr>
        <w:t>供应商名称：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before="50" w:after="50" w:line="360" w:lineRule="auto"/>
        <w:rPr>
          <w:rFonts w:ascii="宋体" w:hAnsi="宋体"/>
        </w:rPr>
        <w:sectPr>
          <w:pgSz w:w="11906" w:h="16838"/>
          <w:pgMar w:top="1474" w:right="1797" w:bottom="1247" w:left="1797" w:header="851" w:footer="851" w:gutter="0"/>
          <w:cols w:space="720" w:num="1"/>
          <w:docGrid w:linePitch="312" w:charSpace="0"/>
        </w:sectPr>
      </w:pPr>
    </w:p>
    <w:p>
      <w:pPr>
        <w:snapToGrid w:val="0"/>
        <w:spacing w:before="50" w:after="50" w:line="360" w:lineRule="auto"/>
        <w:rPr>
          <w:rFonts w:ascii="宋体" w:hAnsi="宋体"/>
          <w:b/>
          <w:sz w:val="24"/>
        </w:rPr>
      </w:pPr>
      <w:r>
        <w:rPr>
          <w:rFonts w:hint="eastAsia" w:ascii="宋体" w:hAnsi="宋体"/>
          <w:b/>
          <w:spacing w:val="20"/>
          <w:sz w:val="24"/>
        </w:rPr>
        <w:t>10.</w:t>
      </w:r>
      <w:r>
        <w:rPr>
          <w:rFonts w:ascii="宋体" w:hAnsi="宋体"/>
          <w:b/>
          <w:sz w:val="24"/>
        </w:rPr>
        <w:t>中小企业声明函</w:t>
      </w:r>
    </w:p>
    <w:p>
      <w:pPr>
        <w:snapToGrid w:val="0"/>
        <w:spacing w:before="50" w:after="50" w:line="360" w:lineRule="auto"/>
        <w:jc w:val="center"/>
        <w:rPr>
          <w:rFonts w:hint="eastAsia" w:ascii="宋体" w:hAnsi="宋体"/>
          <w:b/>
          <w:sz w:val="30"/>
          <w:szCs w:val="30"/>
        </w:rPr>
      </w:pPr>
      <w:r>
        <w:rPr>
          <w:rFonts w:ascii="宋体" w:hAnsi="宋体"/>
          <w:b/>
          <w:sz w:val="30"/>
          <w:szCs w:val="30"/>
        </w:rPr>
        <w:t>中小企业声明函</w:t>
      </w:r>
    </w:p>
    <w:p>
      <w:pPr>
        <w:snapToGrid w:val="0"/>
        <w:spacing w:before="50" w:after="50" w:line="360" w:lineRule="auto"/>
        <w:rPr>
          <w:rFonts w:hint="eastAsia" w:ascii="宋体" w:hAnsi="宋体"/>
          <w:sz w:val="24"/>
        </w:rPr>
      </w:pPr>
    </w:p>
    <w:p>
      <w:pPr>
        <w:snapToGrid w:val="0"/>
        <w:spacing w:before="50" w:after="50" w:line="360" w:lineRule="auto"/>
        <w:ind w:firstLine="480" w:firstLineChars="200"/>
        <w:rPr>
          <w:rFonts w:hint="eastAsia" w:ascii="宋体" w:hAnsi="宋体"/>
          <w:sz w:val="24"/>
        </w:rPr>
      </w:pPr>
      <w:r>
        <w:rPr>
          <w:rFonts w:ascii="宋体" w:hAnsi="宋体"/>
          <w:sz w:val="24"/>
        </w:rPr>
        <w:t>本公司郑重声明，根据《政府采购促进中小企业发展暂行办法》（财库[2011]181号）的规定，本公司为______（请填写：中型、小型、微型）企业。即，本公司同时满足以下条件：</w:t>
      </w:r>
      <w:r>
        <w:rPr>
          <w:rFonts w:ascii="宋体" w:hAnsi="宋体"/>
          <w:sz w:val="24"/>
        </w:rPr>
        <w:br w:type="textWrapping"/>
      </w:r>
      <w:r>
        <w:rPr>
          <w:rFonts w:ascii="宋体" w:hAnsi="宋体"/>
          <w:sz w:val="24"/>
        </w:rPr>
        <w:t>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sz w:val="24"/>
        </w:rPr>
        <w:br w:type="textWrapping"/>
      </w:r>
      <w:r>
        <w:rPr>
          <w:rFonts w:ascii="宋体" w:hAnsi="宋体"/>
          <w:sz w:val="24"/>
        </w:rPr>
        <w:t> </w:t>
      </w:r>
      <w:r>
        <w:rPr>
          <w:rFonts w:hint="eastAsia" w:ascii="宋体" w:hAnsi="宋体"/>
          <w:sz w:val="24"/>
        </w:rPr>
        <w:t xml:space="preserve"> </w:t>
      </w:r>
      <w:r>
        <w:rPr>
          <w:rFonts w:ascii="宋体" w:hAnsi="宋体"/>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ascii="宋体" w:hAnsi="宋体"/>
          <w:sz w:val="24"/>
        </w:rPr>
        <w:br w:type="textWrapping"/>
      </w:r>
      <w:r>
        <w:rPr>
          <w:rFonts w:ascii="宋体" w:hAnsi="宋体"/>
          <w:sz w:val="24"/>
        </w:rPr>
        <w:t>  </w:t>
      </w:r>
    </w:p>
    <w:p>
      <w:pPr>
        <w:snapToGrid w:val="0"/>
        <w:spacing w:before="50" w:after="50" w:line="360" w:lineRule="auto"/>
        <w:ind w:firstLine="480" w:firstLineChars="200"/>
        <w:rPr>
          <w:rFonts w:ascii="宋体" w:hAnsi="宋体"/>
          <w:sz w:val="24"/>
        </w:rPr>
      </w:pPr>
      <w:r>
        <w:rPr>
          <w:rFonts w:ascii="宋体" w:hAnsi="宋体"/>
          <w:sz w:val="24"/>
        </w:rPr>
        <w:t>本公司对上述声明的真实性负责。如有虚假，将依法承担相应责任。</w:t>
      </w:r>
    </w:p>
    <w:p>
      <w:pPr>
        <w:snapToGrid w:val="0"/>
        <w:spacing w:before="50" w:after="50" w:line="360" w:lineRule="auto"/>
        <w:rPr>
          <w:rFonts w:hint="eastAsia" w:ascii="宋体" w:hAnsi="宋体"/>
          <w:sz w:val="24"/>
        </w:rPr>
      </w:pPr>
    </w:p>
    <w:p>
      <w:pPr>
        <w:snapToGrid w:val="0"/>
        <w:spacing w:before="50" w:after="50" w:line="360" w:lineRule="auto"/>
        <w:rPr>
          <w:rFonts w:hint="eastAsia" w:ascii="宋体" w:hAnsi="宋体"/>
          <w:sz w:val="24"/>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w:t>
      </w:r>
      <w:r>
        <w:rPr>
          <w:rFonts w:ascii="宋体" w:hAnsi="宋体"/>
          <w:spacing w:val="20"/>
          <w:sz w:val="24"/>
          <w:u w:val="single"/>
        </w:rPr>
        <w:t xml:space="preserve">  </w:t>
      </w:r>
      <w:r>
        <w:rPr>
          <w:rFonts w:hint="eastAsia" w:ascii="宋体" w:hAnsi="宋体"/>
          <w:spacing w:val="20"/>
          <w:sz w:val="24"/>
          <w:u w:val="single"/>
        </w:rPr>
        <w:t>（签字或盖章）</w:t>
      </w:r>
      <w:r>
        <w:rPr>
          <w:rFonts w:ascii="宋体" w:hAnsi="宋体"/>
          <w:spacing w:val="20"/>
          <w:sz w:val="24"/>
          <w:u w:val="single"/>
        </w:rPr>
        <w:t xml:space="preserve">  </w:t>
      </w:r>
    </w:p>
    <w:p>
      <w:pPr>
        <w:spacing w:line="360" w:lineRule="auto"/>
        <w:rPr>
          <w:rFonts w:ascii="宋体" w:hAnsi="宋体"/>
          <w:spacing w:val="20"/>
          <w:sz w:val="24"/>
          <w:u w:val="single"/>
        </w:rPr>
      </w:pPr>
      <w:r>
        <w:rPr>
          <w:rFonts w:hint="eastAsia" w:ascii="宋体" w:hAnsi="宋体"/>
          <w:spacing w:val="20"/>
          <w:sz w:val="24"/>
        </w:rPr>
        <w:t>供应商名称：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before="50" w:after="50" w:line="360" w:lineRule="auto"/>
        <w:rPr>
          <w:rFonts w:hint="eastAsia" w:ascii="宋体" w:hAnsi="宋体"/>
          <w:b/>
          <w:sz w:val="24"/>
        </w:rPr>
      </w:pPr>
      <w:r>
        <w:rPr>
          <w:rFonts w:ascii="宋体" w:hAnsi="宋体"/>
          <w:spacing w:val="20"/>
          <w:sz w:val="24"/>
          <w:u w:val="single"/>
        </w:rPr>
        <w:br w:type="page"/>
      </w:r>
      <w:r>
        <w:rPr>
          <w:rFonts w:hint="eastAsia" w:ascii="宋体" w:hAnsi="宋体"/>
          <w:b/>
          <w:spacing w:val="20"/>
          <w:sz w:val="24"/>
        </w:rPr>
        <w:t>11.</w:t>
      </w:r>
      <w:r>
        <w:rPr>
          <w:rFonts w:hint="eastAsia" w:ascii="宋体" w:hAnsi="宋体"/>
          <w:b/>
          <w:spacing w:val="6"/>
          <w:sz w:val="30"/>
          <w:szCs w:val="30"/>
        </w:rPr>
        <w:t xml:space="preserve"> </w:t>
      </w:r>
      <w:r>
        <w:rPr>
          <w:rFonts w:hint="eastAsia" w:ascii="宋体" w:hAnsi="宋体"/>
          <w:b/>
          <w:spacing w:val="20"/>
          <w:sz w:val="24"/>
        </w:rPr>
        <w:t>残疾人福利性单位声明函</w:t>
      </w:r>
    </w:p>
    <w:p>
      <w:pPr>
        <w:spacing w:line="360" w:lineRule="auto"/>
        <w:jc w:val="center"/>
        <w:rPr>
          <w:rFonts w:ascii="宋体" w:hAnsi="宋体"/>
          <w:b/>
          <w:spacing w:val="6"/>
          <w:sz w:val="30"/>
          <w:szCs w:val="30"/>
        </w:rPr>
      </w:pPr>
      <w:bookmarkStart w:id="25" w:name="OLE_LINK13"/>
      <w:bookmarkStart w:id="26" w:name="OLE_LINK14"/>
      <w:r>
        <w:rPr>
          <w:rFonts w:hint="eastAsia" w:ascii="宋体" w:hAnsi="宋体"/>
          <w:b/>
          <w:spacing w:val="6"/>
          <w:sz w:val="30"/>
          <w:szCs w:val="30"/>
        </w:rPr>
        <w:t>残疾人福利性单位声明函</w:t>
      </w:r>
    </w:p>
    <w:bookmarkEnd w:id="25"/>
    <w:bookmarkEnd w:id="26"/>
    <w:p>
      <w:pPr>
        <w:spacing w:line="360" w:lineRule="auto"/>
        <w:rPr>
          <w:rFonts w:ascii="宋体" w:hAnsi="宋体"/>
          <w:b/>
          <w:spacing w:val="6"/>
          <w:sz w:val="30"/>
          <w:szCs w:val="30"/>
        </w:rPr>
      </w:pPr>
    </w:p>
    <w:p>
      <w:pPr>
        <w:spacing w:line="360" w:lineRule="auto"/>
        <w:ind w:firstLine="504" w:firstLineChars="200"/>
        <w:rPr>
          <w:rFonts w:ascii="宋体" w:hAns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 xml:space="preserve"> 141</w:t>
      </w:r>
      <w:bookmarkStart w:id="27" w:name="_GoBack"/>
      <w:bookmarkEnd w:id="27"/>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360"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360" w:lineRule="auto"/>
        <w:ind w:firstLine="504" w:firstLineChars="200"/>
        <w:rPr>
          <w:rFonts w:ascii="宋体" w:hAnsi="宋体"/>
          <w:spacing w:val="6"/>
          <w:sz w:val="24"/>
        </w:rPr>
      </w:pPr>
    </w:p>
    <w:p>
      <w:pPr>
        <w:spacing w:line="360" w:lineRule="auto"/>
        <w:ind w:firstLine="504" w:firstLineChars="200"/>
        <w:rPr>
          <w:rFonts w:ascii="宋体" w:hAnsi="宋体"/>
          <w:spacing w:val="6"/>
          <w:sz w:val="24"/>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w:t>
      </w:r>
      <w:r>
        <w:rPr>
          <w:rFonts w:ascii="宋体" w:hAnsi="宋体"/>
          <w:spacing w:val="20"/>
          <w:sz w:val="24"/>
          <w:u w:val="single"/>
        </w:rPr>
        <w:t xml:space="preserve">  </w:t>
      </w:r>
      <w:r>
        <w:rPr>
          <w:rFonts w:hint="eastAsia" w:ascii="宋体" w:hAnsi="宋体"/>
          <w:spacing w:val="20"/>
          <w:sz w:val="24"/>
          <w:u w:val="single"/>
        </w:rPr>
        <w:t>（签字或盖章）</w:t>
      </w:r>
      <w:r>
        <w:rPr>
          <w:rFonts w:ascii="宋体" w:hAnsi="宋体"/>
          <w:spacing w:val="20"/>
          <w:sz w:val="24"/>
          <w:u w:val="single"/>
        </w:rPr>
        <w:t xml:space="preserve">  </w:t>
      </w:r>
    </w:p>
    <w:p>
      <w:pPr>
        <w:spacing w:line="360" w:lineRule="auto"/>
        <w:rPr>
          <w:rFonts w:hint="eastAsia" w:ascii="宋体" w:hAnsi="宋体"/>
          <w:spacing w:val="20"/>
          <w:sz w:val="24"/>
        </w:rPr>
      </w:pPr>
    </w:p>
    <w:p>
      <w:pPr>
        <w:snapToGrid w:val="0"/>
        <w:spacing w:before="156" w:beforeLines="50" w:after="50" w:line="360" w:lineRule="auto"/>
        <w:rPr>
          <w:rFonts w:ascii="宋体" w:hAnsi="宋体"/>
          <w:b/>
          <w:sz w:val="24"/>
          <w:szCs w:val="20"/>
        </w:rPr>
      </w:pPr>
      <w:r>
        <w:rPr>
          <w:rFonts w:hint="eastAsia" w:ascii="宋体" w:hAnsi="宋体"/>
          <w:spacing w:val="20"/>
          <w:sz w:val="24"/>
        </w:rPr>
        <w:t>供应商名称：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r>
        <w:rPr>
          <w:rFonts w:ascii="宋体" w:hAnsi="宋体"/>
          <w:b/>
          <w:sz w:val="24"/>
        </w:rPr>
        <w:br w:type="page"/>
      </w:r>
      <w:r>
        <w:rPr>
          <w:rFonts w:hint="eastAsia" w:ascii="宋体" w:hAnsi="宋体"/>
          <w:b/>
          <w:sz w:val="24"/>
        </w:rPr>
        <w:t>12.商务响应表格式</w:t>
      </w:r>
    </w:p>
    <w:p>
      <w:pPr>
        <w:snapToGrid w:val="0"/>
        <w:spacing w:before="50" w:line="360" w:lineRule="auto"/>
        <w:jc w:val="center"/>
        <w:rPr>
          <w:rFonts w:hint="eastAsia" w:ascii="宋体" w:hAnsi="宋体"/>
          <w:sz w:val="32"/>
          <w:szCs w:val="32"/>
        </w:rPr>
      </w:pPr>
      <w:r>
        <w:rPr>
          <w:rFonts w:hint="eastAsia" w:ascii="宋体" w:hAnsi="宋体"/>
          <w:b/>
          <w:sz w:val="32"/>
          <w:szCs w:val="32"/>
        </w:rPr>
        <w:t>商务响应表</w:t>
      </w:r>
    </w:p>
    <w:p>
      <w:pPr>
        <w:snapToGrid w:val="0"/>
        <w:spacing w:before="50" w:line="360" w:lineRule="auto"/>
        <w:jc w:val="left"/>
        <w:rPr>
          <w:rFonts w:ascii="宋体" w:hAnsi="宋体"/>
          <w:sz w:val="24"/>
          <w:szCs w:val="20"/>
          <w:u w:val="single"/>
        </w:rPr>
      </w:pPr>
      <w:r>
        <w:rPr>
          <w:rFonts w:hint="eastAsia" w:ascii="宋体" w:hAnsi="宋体"/>
          <w:sz w:val="24"/>
        </w:rPr>
        <w:t>项目编号：</w:t>
      </w:r>
      <w:r>
        <w:rPr>
          <w:rFonts w:ascii="宋体" w:hAnsi="宋体"/>
          <w:sz w:val="24"/>
          <w:u w:val="single"/>
        </w:rPr>
        <w:t xml:space="preserve">              </w:t>
      </w:r>
    </w:p>
    <w:tbl>
      <w:tblPr>
        <w:tblStyle w:val="4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836"/>
        <w:gridCol w:w="3528"/>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2" w:hRule="atLeast"/>
        </w:trPr>
        <w:tc>
          <w:tcPr>
            <w:tcW w:w="1008"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295" w:beforeLines="0" w:after="295" w:afterLines="0" w:line="360" w:lineRule="auto"/>
              <w:jc w:val="center"/>
              <w:rPr>
                <w:rFonts w:hint="eastAsia" w:hAnsi="宋体"/>
                <w:kern w:val="2"/>
                <w:szCs w:val="21"/>
              </w:rPr>
            </w:pPr>
            <w:r>
              <w:rPr>
                <w:rFonts w:hint="eastAsia" w:hAnsi="宋体"/>
                <w:kern w:val="2"/>
                <w:szCs w:val="21"/>
              </w:rPr>
              <w:t>序号</w:t>
            </w:r>
          </w:p>
        </w:tc>
        <w:tc>
          <w:tcPr>
            <w:tcW w:w="1836"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295" w:beforeLines="0" w:after="295" w:afterLines="0" w:line="360" w:lineRule="auto"/>
              <w:jc w:val="center"/>
              <w:rPr>
                <w:rFonts w:hAnsi="宋体"/>
                <w:kern w:val="2"/>
                <w:szCs w:val="21"/>
              </w:rPr>
            </w:pPr>
            <w:r>
              <w:rPr>
                <w:rFonts w:hAnsi="宋体"/>
                <w:kern w:val="2"/>
                <w:szCs w:val="21"/>
              </w:rPr>
              <w:t>采购文件要求</w:t>
            </w:r>
          </w:p>
        </w:tc>
        <w:tc>
          <w:tcPr>
            <w:tcW w:w="3528"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295" w:beforeLines="0" w:after="295" w:afterLines="0" w:line="360" w:lineRule="auto"/>
              <w:jc w:val="center"/>
              <w:rPr>
                <w:rFonts w:hAnsi="宋体"/>
                <w:kern w:val="2"/>
                <w:szCs w:val="21"/>
              </w:rPr>
            </w:pPr>
            <w:r>
              <w:rPr>
                <w:rFonts w:hAnsi="宋体"/>
                <w:kern w:val="2"/>
                <w:szCs w:val="21"/>
              </w:rPr>
              <w:t>响应文件响应</w:t>
            </w:r>
          </w:p>
        </w:tc>
        <w:tc>
          <w:tcPr>
            <w:tcW w:w="2340"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295" w:beforeLines="0" w:after="295" w:afterLines="0" w:line="360" w:lineRule="auto"/>
              <w:rPr>
                <w:rFonts w:hAnsi="宋体"/>
                <w:kern w:val="2"/>
                <w:szCs w:val="21"/>
              </w:rPr>
            </w:pPr>
            <w:r>
              <w:rPr>
                <w:rFonts w:hAnsi="宋体"/>
                <w:kern w:val="2"/>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9" w:hRule="atLeast"/>
        </w:trPr>
        <w:tc>
          <w:tcPr>
            <w:tcW w:w="1008"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295" w:beforeLines="0" w:after="295" w:afterLines="0" w:line="360" w:lineRule="auto"/>
              <w:jc w:val="center"/>
              <w:rPr>
                <w:rFonts w:hAnsi="宋体"/>
                <w:kern w:val="2"/>
                <w:szCs w:val="21"/>
              </w:rPr>
            </w:pPr>
          </w:p>
        </w:tc>
        <w:tc>
          <w:tcPr>
            <w:tcW w:w="1836"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295" w:beforeLines="0" w:after="295" w:afterLines="0" w:line="360" w:lineRule="auto"/>
              <w:jc w:val="center"/>
              <w:rPr>
                <w:rFonts w:hAnsi="宋体"/>
                <w:kern w:val="2"/>
                <w:szCs w:val="21"/>
              </w:rPr>
            </w:pPr>
          </w:p>
        </w:tc>
        <w:tc>
          <w:tcPr>
            <w:tcW w:w="3528"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295" w:beforeLines="0" w:after="295" w:afterLines="0" w:line="360" w:lineRule="auto"/>
              <w:jc w:val="center"/>
              <w:rPr>
                <w:rFonts w:hAnsi="宋体"/>
                <w:kern w:val="2"/>
                <w:szCs w:val="21"/>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295" w:beforeLines="0" w:after="295" w:afterLines="0" w:line="360" w:lineRule="auto"/>
              <w:rPr>
                <w:rFonts w:hAnsi="宋体"/>
                <w:kern w:val="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9" w:hRule="atLeast"/>
        </w:trPr>
        <w:tc>
          <w:tcPr>
            <w:tcW w:w="100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8" w:hRule="atLeast"/>
        </w:trPr>
        <w:tc>
          <w:tcPr>
            <w:tcW w:w="100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ind w:left="43"/>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ind w:left="43"/>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ind w:left="43"/>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20" w:hRule="atLeast"/>
        </w:trPr>
        <w:tc>
          <w:tcPr>
            <w:tcW w:w="100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00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00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auto"/>
              <w:rPr>
                <w:rFonts w:ascii="宋体" w:hAnsi="宋体"/>
                <w:sz w:val="24"/>
                <w:szCs w:val="20"/>
              </w:rPr>
            </w:pPr>
          </w:p>
        </w:tc>
      </w:tr>
    </w:tbl>
    <w:p>
      <w:pPr>
        <w:snapToGrid w:val="0"/>
        <w:spacing w:before="156" w:beforeLines="50" w:line="360" w:lineRule="auto"/>
        <w:rPr>
          <w:rFonts w:ascii="宋体" w:hAnsi="宋体"/>
          <w:sz w:val="24"/>
          <w:szCs w:val="20"/>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w:t>
      </w:r>
      <w:r>
        <w:rPr>
          <w:rFonts w:ascii="宋体" w:hAnsi="宋体"/>
          <w:spacing w:val="20"/>
          <w:sz w:val="24"/>
          <w:u w:val="single"/>
        </w:rPr>
        <w:t xml:space="preserve">  </w:t>
      </w:r>
      <w:r>
        <w:rPr>
          <w:rFonts w:hint="eastAsia" w:ascii="宋体" w:hAnsi="宋体"/>
          <w:spacing w:val="20"/>
          <w:sz w:val="24"/>
          <w:u w:val="single"/>
        </w:rPr>
        <w:t>（签字或盖章）</w:t>
      </w:r>
      <w:r>
        <w:rPr>
          <w:rFonts w:ascii="宋体" w:hAnsi="宋体"/>
          <w:spacing w:val="20"/>
          <w:sz w:val="24"/>
          <w:u w:val="single"/>
        </w:rPr>
        <w:t xml:space="preserve">  </w:t>
      </w:r>
    </w:p>
    <w:p>
      <w:pPr>
        <w:snapToGrid w:val="0"/>
        <w:spacing w:before="50" w:after="50" w:line="360" w:lineRule="auto"/>
        <w:rPr>
          <w:rFonts w:ascii="宋体" w:hAnsi="宋体"/>
          <w:sz w:val="24"/>
          <w:szCs w:val="20"/>
        </w:rPr>
      </w:pPr>
      <w:r>
        <w:rPr>
          <w:rFonts w:hint="eastAsia" w:ascii="宋体" w:hAnsi="宋体"/>
          <w:spacing w:val="20"/>
          <w:sz w:val="24"/>
        </w:rPr>
        <w:t>供应商名称：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before="50" w:after="156" w:afterLines="50" w:line="360" w:lineRule="auto"/>
        <w:jc w:val="left"/>
        <w:rPr>
          <w:rFonts w:ascii="宋体" w:hAnsi="宋体"/>
          <w:sz w:val="32"/>
          <w:szCs w:val="20"/>
        </w:rPr>
      </w:pPr>
    </w:p>
    <w:p>
      <w:pPr>
        <w:pStyle w:val="20"/>
        <w:snapToGrid w:val="0"/>
        <w:spacing w:line="360" w:lineRule="auto"/>
        <w:ind w:firstLine="420"/>
        <w:rPr>
          <w:rFonts w:hAnsi="宋体"/>
        </w:rPr>
      </w:pPr>
    </w:p>
    <w:p>
      <w:pPr>
        <w:pStyle w:val="20"/>
        <w:snapToGrid w:val="0"/>
        <w:spacing w:line="360" w:lineRule="auto"/>
        <w:rPr>
          <w:rFonts w:hAnsi="宋体"/>
        </w:rPr>
      </w:pPr>
    </w:p>
    <w:p>
      <w:pPr>
        <w:snapToGrid w:val="0"/>
        <w:spacing w:before="50" w:after="50" w:line="360" w:lineRule="auto"/>
        <w:rPr>
          <w:rFonts w:hint="eastAsia" w:ascii="宋体" w:hAnsi="宋体"/>
          <w:b/>
          <w:sz w:val="24"/>
        </w:rPr>
      </w:pPr>
      <w:r>
        <w:rPr>
          <w:rFonts w:ascii="宋体" w:hAnsi="宋体"/>
          <w:sz w:val="30"/>
        </w:rPr>
        <w:br w:type="page"/>
      </w:r>
      <w:r>
        <w:rPr>
          <w:rFonts w:hint="eastAsia" w:ascii="宋体" w:hAnsi="宋体"/>
          <w:b/>
          <w:sz w:val="24"/>
        </w:rPr>
        <w:t>13.</w:t>
      </w:r>
      <w:r>
        <w:rPr>
          <w:rFonts w:hint="eastAsia" w:ascii="宋体" w:hAnsi="宋体"/>
          <w:b/>
          <w:sz w:val="32"/>
          <w:szCs w:val="32"/>
        </w:rPr>
        <w:t xml:space="preserve"> </w:t>
      </w:r>
      <w:r>
        <w:rPr>
          <w:rFonts w:hint="eastAsia" w:ascii="宋体" w:hAnsi="宋体"/>
          <w:b/>
          <w:sz w:val="24"/>
        </w:rPr>
        <w:t>退还谈判保证金申请书</w:t>
      </w:r>
    </w:p>
    <w:p>
      <w:pPr>
        <w:spacing w:line="360" w:lineRule="auto"/>
        <w:jc w:val="center"/>
        <w:rPr>
          <w:rFonts w:hint="eastAsia" w:ascii="宋体" w:hAnsi="宋体"/>
          <w:b/>
          <w:sz w:val="32"/>
          <w:szCs w:val="32"/>
        </w:rPr>
      </w:pPr>
      <w:r>
        <w:rPr>
          <w:rFonts w:hint="eastAsia" w:ascii="宋体" w:hAnsi="宋体"/>
          <w:b/>
          <w:sz w:val="32"/>
          <w:szCs w:val="32"/>
        </w:rPr>
        <w:t>退还谈判保证金申请书</w:t>
      </w:r>
    </w:p>
    <w:p>
      <w:pPr>
        <w:spacing w:line="360" w:lineRule="auto"/>
        <w:jc w:val="center"/>
        <w:rPr>
          <w:rFonts w:hint="eastAsia" w:ascii="宋体" w:hAnsi="宋体"/>
        </w:rPr>
      </w:pPr>
    </w:p>
    <w:p>
      <w:pPr>
        <w:spacing w:line="360" w:lineRule="auto"/>
        <w:rPr>
          <w:rFonts w:hint="eastAsia" w:ascii="宋体" w:hAnsi="宋体"/>
          <w:color w:val="000000"/>
          <w:szCs w:val="21"/>
        </w:rPr>
      </w:pPr>
      <w:r>
        <w:rPr>
          <w:rFonts w:hint="eastAsia" w:ascii="宋体" w:hAnsi="宋体"/>
          <w:color w:val="000000"/>
          <w:szCs w:val="21"/>
        </w:rPr>
        <w:t>致：浙江省国际技术设备招标有限公司：</w:t>
      </w:r>
    </w:p>
    <w:p>
      <w:pPr>
        <w:spacing w:line="360" w:lineRule="auto"/>
        <w:ind w:firstLine="480"/>
        <w:rPr>
          <w:rFonts w:hint="eastAsia" w:ascii="宋体" w:hAnsi="宋体"/>
          <w:color w:val="000000"/>
          <w:szCs w:val="21"/>
          <w:u w:val="single"/>
        </w:rPr>
      </w:pPr>
      <w:r>
        <w:rPr>
          <w:rFonts w:hint="eastAsia" w:ascii="宋体" w:hAnsi="宋体"/>
          <w:color w:val="000000"/>
          <w:szCs w:val="21"/>
        </w:rPr>
        <w:t>我公司参加了贵司组织的</w:t>
      </w:r>
      <w:r>
        <w:rPr>
          <w:rFonts w:hint="eastAsia" w:ascii="宋体" w:hAnsi="宋体"/>
          <w:color w:val="000000"/>
          <w:szCs w:val="21"/>
          <w:u w:val="single"/>
        </w:rPr>
        <w:t xml:space="preserve">                        </w:t>
      </w:r>
      <w:r>
        <w:rPr>
          <w:rFonts w:hint="eastAsia" w:ascii="宋体" w:hAnsi="宋体"/>
          <w:color w:val="000000"/>
          <w:szCs w:val="21"/>
        </w:rPr>
        <w:t>采购项目（采购编号：             ）的谈判，现申请退还该笔保证金。</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4408"/>
        <w:gridCol w:w="1122"/>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686" w:type="dxa"/>
            <w:vMerge w:val="restart"/>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申请人信息</w:t>
            </w:r>
          </w:p>
        </w:tc>
        <w:tc>
          <w:tcPr>
            <w:tcW w:w="7601" w:type="dxa"/>
            <w:gridSpan w:val="3"/>
            <w:noWrap w:val="0"/>
            <w:vAlign w:val="center"/>
          </w:tcPr>
          <w:p>
            <w:pPr>
              <w:spacing w:line="360" w:lineRule="auto"/>
              <w:rPr>
                <w:rFonts w:hint="eastAsia" w:ascii="宋体" w:hAnsi="宋体"/>
                <w:color w:val="000000"/>
                <w:szCs w:val="21"/>
              </w:rPr>
            </w:pPr>
            <w:r>
              <w:rPr>
                <w:rFonts w:hint="eastAsia" w:ascii="宋体" w:hAnsi="宋体"/>
                <w:color w:val="000000"/>
                <w:szCs w:val="21"/>
              </w:rPr>
              <w:t>单位：（</w:t>
            </w:r>
            <w:r>
              <w:rPr>
                <w:rFonts w:hint="eastAsia" w:ascii="宋体" w:hAnsi="宋体"/>
                <w:i/>
                <w:color w:val="000000"/>
                <w:szCs w:val="21"/>
              </w:rPr>
              <w:t>加盖公章或财务专用章</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686" w:type="dxa"/>
            <w:vMerge w:val="continue"/>
            <w:noWrap w:val="0"/>
            <w:vAlign w:val="center"/>
          </w:tcPr>
          <w:p>
            <w:pPr>
              <w:spacing w:line="360" w:lineRule="auto"/>
              <w:jc w:val="center"/>
              <w:rPr>
                <w:rFonts w:hint="eastAsia" w:ascii="宋体" w:hAnsi="宋体"/>
                <w:color w:val="000000"/>
                <w:szCs w:val="21"/>
              </w:rPr>
            </w:pPr>
          </w:p>
        </w:tc>
        <w:tc>
          <w:tcPr>
            <w:tcW w:w="4408" w:type="dxa"/>
            <w:noWrap w:val="0"/>
            <w:vAlign w:val="center"/>
          </w:tcPr>
          <w:p>
            <w:pPr>
              <w:spacing w:line="360" w:lineRule="auto"/>
              <w:rPr>
                <w:rFonts w:hint="eastAsia" w:ascii="宋体" w:hAnsi="宋体"/>
                <w:color w:val="000000"/>
                <w:szCs w:val="21"/>
              </w:rPr>
            </w:pPr>
            <w:r>
              <w:rPr>
                <w:rFonts w:hint="eastAsia" w:ascii="宋体" w:hAnsi="宋体"/>
                <w:color w:val="000000"/>
                <w:szCs w:val="21"/>
              </w:rPr>
              <w:t>财务联系人：</w:t>
            </w:r>
          </w:p>
        </w:tc>
        <w:tc>
          <w:tcPr>
            <w:tcW w:w="1122" w:type="dxa"/>
            <w:noWrap w:val="0"/>
            <w:vAlign w:val="center"/>
          </w:tcPr>
          <w:p>
            <w:pPr>
              <w:spacing w:line="360" w:lineRule="auto"/>
              <w:rPr>
                <w:rFonts w:hint="eastAsia" w:ascii="宋体" w:hAnsi="宋体"/>
                <w:color w:val="000000"/>
                <w:szCs w:val="21"/>
              </w:rPr>
            </w:pPr>
            <w:r>
              <w:rPr>
                <w:rFonts w:hint="eastAsia" w:ascii="宋体" w:hAnsi="宋体"/>
                <w:color w:val="000000"/>
                <w:szCs w:val="21"/>
              </w:rPr>
              <w:t>联系方式</w:t>
            </w:r>
          </w:p>
        </w:tc>
        <w:tc>
          <w:tcPr>
            <w:tcW w:w="2071" w:type="dxa"/>
            <w:noWrap w:val="0"/>
            <w:vAlign w:val="center"/>
          </w:tcPr>
          <w:p>
            <w:pPr>
              <w:spacing w:line="360" w:lineRule="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686" w:type="dxa"/>
            <w:vMerge w:val="continue"/>
            <w:noWrap w:val="0"/>
            <w:vAlign w:val="center"/>
          </w:tcPr>
          <w:p>
            <w:pPr>
              <w:spacing w:line="360" w:lineRule="auto"/>
              <w:jc w:val="center"/>
              <w:rPr>
                <w:rFonts w:hint="eastAsia" w:ascii="宋体" w:hAnsi="宋体"/>
                <w:color w:val="000000"/>
                <w:szCs w:val="21"/>
              </w:rPr>
            </w:pPr>
          </w:p>
        </w:tc>
        <w:tc>
          <w:tcPr>
            <w:tcW w:w="4408" w:type="dxa"/>
            <w:noWrap w:val="0"/>
            <w:vAlign w:val="center"/>
          </w:tcPr>
          <w:p>
            <w:pPr>
              <w:spacing w:line="360" w:lineRule="auto"/>
              <w:rPr>
                <w:rFonts w:hint="eastAsia" w:ascii="宋体" w:hAnsi="宋体"/>
                <w:color w:val="000000"/>
                <w:szCs w:val="21"/>
              </w:rPr>
            </w:pPr>
            <w:r>
              <w:rPr>
                <w:rFonts w:hint="eastAsia" w:ascii="宋体" w:hAnsi="宋体"/>
                <w:color w:val="000000"/>
                <w:szCs w:val="21"/>
              </w:rPr>
              <w:t>项目负责人：</w:t>
            </w:r>
          </w:p>
        </w:tc>
        <w:tc>
          <w:tcPr>
            <w:tcW w:w="1122" w:type="dxa"/>
            <w:noWrap w:val="0"/>
            <w:vAlign w:val="center"/>
          </w:tcPr>
          <w:p>
            <w:pPr>
              <w:spacing w:line="360" w:lineRule="auto"/>
              <w:rPr>
                <w:rFonts w:hint="eastAsia" w:ascii="宋体" w:hAnsi="宋体"/>
                <w:color w:val="000000"/>
                <w:szCs w:val="21"/>
              </w:rPr>
            </w:pPr>
            <w:r>
              <w:rPr>
                <w:rFonts w:hint="eastAsia" w:ascii="宋体" w:hAnsi="宋体"/>
                <w:color w:val="000000"/>
                <w:szCs w:val="21"/>
              </w:rPr>
              <w:t>联系方式</w:t>
            </w:r>
          </w:p>
        </w:tc>
        <w:tc>
          <w:tcPr>
            <w:tcW w:w="2071" w:type="dxa"/>
            <w:noWrap w:val="0"/>
            <w:vAlign w:val="center"/>
          </w:tcPr>
          <w:p>
            <w:pPr>
              <w:spacing w:line="360" w:lineRule="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686" w:type="dxa"/>
            <w:vMerge w:val="continue"/>
            <w:noWrap w:val="0"/>
            <w:vAlign w:val="center"/>
          </w:tcPr>
          <w:p>
            <w:pPr>
              <w:spacing w:line="360" w:lineRule="auto"/>
              <w:jc w:val="center"/>
              <w:rPr>
                <w:rFonts w:hint="eastAsia" w:ascii="宋体" w:hAnsi="宋体"/>
                <w:color w:val="000000"/>
                <w:szCs w:val="21"/>
              </w:rPr>
            </w:pPr>
          </w:p>
        </w:tc>
        <w:tc>
          <w:tcPr>
            <w:tcW w:w="7601" w:type="dxa"/>
            <w:gridSpan w:val="3"/>
            <w:noWrap w:val="0"/>
            <w:vAlign w:val="center"/>
          </w:tcPr>
          <w:p>
            <w:pPr>
              <w:spacing w:line="360" w:lineRule="auto"/>
              <w:rPr>
                <w:rFonts w:hint="eastAsia" w:ascii="宋体" w:hAnsi="宋体"/>
                <w:color w:val="000000"/>
                <w:szCs w:val="21"/>
              </w:rPr>
            </w:pPr>
            <w:r>
              <w:rPr>
                <w:rFonts w:hint="eastAsia" w:ascii="宋体" w:hAnsi="宋体"/>
                <w:color w:val="000000"/>
                <w:szCs w:val="21"/>
              </w:rPr>
              <w:t>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686" w:type="dxa"/>
            <w:vMerge w:val="continue"/>
            <w:noWrap w:val="0"/>
            <w:vAlign w:val="center"/>
          </w:tcPr>
          <w:p>
            <w:pPr>
              <w:spacing w:line="360" w:lineRule="auto"/>
              <w:jc w:val="center"/>
              <w:rPr>
                <w:rFonts w:hint="eastAsia" w:ascii="宋体" w:hAnsi="宋体"/>
                <w:color w:val="000000"/>
                <w:szCs w:val="21"/>
              </w:rPr>
            </w:pPr>
          </w:p>
        </w:tc>
        <w:tc>
          <w:tcPr>
            <w:tcW w:w="7601" w:type="dxa"/>
            <w:gridSpan w:val="3"/>
            <w:noWrap w:val="0"/>
            <w:vAlign w:val="center"/>
          </w:tcPr>
          <w:p>
            <w:pPr>
              <w:spacing w:line="360" w:lineRule="auto"/>
              <w:rPr>
                <w:rFonts w:hint="eastAsia" w:ascii="宋体" w:hAnsi="宋体"/>
                <w:color w:val="000000"/>
                <w:szCs w:val="21"/>
              </w:rPr>
            </w:pPr>
            <w:r>
              <w:rPr>
                <w:rFonts w:hint="eastAsia" w:ascii="宋体" w:hAnsi="宋体"/>
                <w:color w:val="000000"/>
                <w:szCs w:val="21"/>
              </w:rPr>
              <w:t>保证金提交形式：□</w:t>
            </w:r>
            <w:r>
              <w:rPr>
                <w:rFonts w:ascii="宋体" w:hAnsi="宋体"/>
                <w:color w:val="000000"/>
                <w:szCs w:val="21"/>
              </w:rPr>
              <w:t>电汇</w:t>
            </w:r>
            <w:r>
              <w:rPr>
                <w:rFonts w:hint="eastAsia" w:ascii="宋体" w:hAnsi="宋体"/>
                <w:color w:val="000000"/>
                <w:szCs w:val="21"/>
              </w:rPr>
              <w:t xml:space="preserve">  □</w:t>
            </w:r>
            <w:r>
              <w:rPr>
                <w:rFonts w:ascii="宋体" w:hAnsi="宋体"/>
                <w:color w:val="000000"/>
                <w:szCs w:val="21"/>
              </w:rPr>
              <w:t>转账支票</w:t>
            </w:r>
            <w:r>
              <w:rPr>
                <w:rFonts w:hint="eastAsia" w:ascii="宋体" w:hAnsi="宋体"/>
                <w:color w:val="000000"/>
                <w:szCs w:val="21"/>
              </w:rPr>
              <w:t xml:space="preserve">  □</w:t>
            </w:r>
            <w:r>
              <w:rPr>
                <w:rFonts w:ascii="宋体" w:hAnsi="宋体"/>
                <w:color w:val="000000"/>
                <w:szCs w:val="21"/>
              </w:rPr>
              <w:t>现金</w:t>
            </w:r>
            <w:r>
              <w:rPr>
                <w:rFonts w:hint="eastAsia" w:ascii="宋体" w:hAnsi="宋体"/>
                <w:color w:val="000000"/>
                <w:szCs w:val="21"/>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686" w:type="dxa"/>
            <w:vMerge w:val="restart"/>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退还账户信息及保证金金额（</w:t>
            </w:r>
            <w:r>
              <w:rPr>
                <w:rFonts w:hint="eastAsia" w:ascii="宋体" w:hAnsi="宋体"/>
                <w:i/>
                <w:color w:val="000000"/>
                <w:szCs w:val="21"/>
              </w:rPr>
              <w:t>必须是原路退回，请提供汇入账户的相关信息</w:t>
            </w:r>
            <w:r>
              <w:rPr>
                <w:rFonts w:hint="eastAsia" w:ascii="宋体" w:hAnsi="宋体"/>
                <w:color w:val="000000"/>
                <w:szCs w:val="21"/>
              </w:rPr>
              <w:t>）</w:t>
            </w:r>
          </w:p>
        </w:tc>
        <w:tc>
          <w:tcPr>
            <w:tcW w:w="7601" w:type="dxa"/>
            <w:gridSpan w:val="3"/>
            <w:noWrap w:val="0"/>
            <w:vAlign w:val="center"/>
          </w:tcPr>
          <w:p>
            <w:pPr>
              <w:spacing w:line="360" w:lineRule="auto"/>
              <w:rPr>
                <w:rFonts w:hint="eastAsia" w:ascii="宋体" w:hAnsi="宋体"/>
                <w:color w:val="000000"/>
                <w:szCs w:val="21"/>
              </w:rPr>
            </w:pPr>
            <w:r>
              <w:rPr>
                <w:rFonts w:hint="eastAsia" w:ascii="宋体" w:hAnsi="宋体"/>
                <w:color w:val="000000"/>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686" w:type="dxa"/>
            <w:vMerge w:val="continue"/>
            <w:noWrap w:val="0"/>
            <w:vAlign w:val="center"/>
          </w:tcPr>
          <w:p>
            <w:pPr>
              <w:spacing w:line="360" w:lineRule="auto"/>
              <w:rPr>
                <w:rFonts w:hint="eastAsia" w:ascii="宋体" w:hAnsi="宋体"/>
                <w:color w:val="000000"/>
                <w:szCs w:val="21"/>
              </w:rPr>
            </w:pPr>
          </w:p>
        </w:tc>
        <w:tc>
          <w:tcPr>
            <w:tcW w:w="7601" w:type="dxa"/>
            <w:gridSpan w:val="3"/>
            <w:noWrap w:val="0"/>
            <w:vAlign w:val="center"/>
          </w:tcPr>
          <w:p>
            <w:pPr>
              <w:spacing w:line="360" w:lineRule="auto"/>
              <w:rPr>
                <w:rFonts w:hint="eastAsia" w:ascii="宋体" w:hAnsi="宋体"/>
                <w:color w:val="000000"/>
                <w:szCs w:val="21"/>
              </w:rPr>
            </w:pPr>
            <w:r>
              <w:rPr>
                <w:rFonts w:hint="eastAsia" w:ascii="宋体" w:hAnsi="宋体"/>
                <w:color w:val="000000"/>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686" w:type="dxa"/>
            <w:vMerge w:val="continue"/>
            <w:noWrap w:val="0"/>
            <w:vAlign w:val="center"/>
          </w:tcPr>
          <w:p>
            <w:pPr>
              <w:spacing w:line="360" w:lineRule="auto"/>
              <w:rPr>
                <w:rFonts w:hint="eastAsia" w:ascii="宋体" w:hAnsi="宋体"/>
                <w:color w:val="000000"/>
                <w:szCs w:val="21"/>
              </w:rPr>
            </w:pPr>
          </w:p>
        </w:tc>
        <w:tc>
          <w:tcPr>
            <w:tcW w:w="7601" w:type="dxa"/>
            <w:gridSpan w:val="3"/>
            <w:tcBorders>
              <w:bottom w:val="single" w:color="auto" w:sz="4" w:space="0"/>
            </w:tcBorders>
            <w:noWrap w:val="0"/>
            <w:vAlign w:val="center"/>
          </w:tcPr>
          <w:p>
            <w:pPr>
              <w:spacing w:line="360" w:lineRule="auto"/>
              <w:rPr>
                <w:rFonts w:hint="eastAsia" w:ascii="宋体" w:hAnsi="宋体"/>
                <w:color w:val="000000"/>
                <w:szCs w:val="21"/>
              </w:rPr>
            </w:pPr>
            <w:r>
              <w:rPr>
                <w:rFonts w:hint="eastAsia" w:ascii="宋体" w:hAnsi="宋体"/>
                <w:color w:val="000000"/>
                <w:szCs w:val="21"/>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686" w:type="dxa"/>
            <w:vMerge w:val="continue"/>
            <w:shd w:val="clear" w:color="auto" w:fill="auto"/>
            <w:noWrap w:val="0"/>
            <w:vAlign w:val="center"/>
          </w:tcPr>
          <w:p>
            <w:pPr>
              <w:spacing w:line="360" w:lineRule="auto"/>
              <w:rPr>
                <w:rFonts w:hint="eastAsia" w:ascii="宋体" w:hAnsi="宋体"/>
                <w:color w:val="000000"/>
                <w:szCs w:val="21"/>
              </w:rPr>
            </w:pPr>
          </w:p>
        </w:tc>
        <w:tc>
          <w:tcPr>
            <w:tcW w:w="7601" w:type="dxa"/>
            <w:gridSpan w:val="3"/>
            <w:shd w:val="clear" w:color="auto" w:fill="E0E0E0"/>
            <w:noWrap w:val="0"/>
            <w:vAlign w:val="center"/>
          </w:tcPr>
          <w:p>
            <w:pPr>
              <w:spacing w:line="360" w:lineRule="auto"/>
              <w:rPr>
                <w:rFonts w:hint="eastAsia" w:ascii="宋体" w:hAnsi="宋体"/>
                <w:color w:val="000000"/>
                <w:szCs w:val="21"/>
              </w:rPr>
            </w:pPr>
            <w:r>
              <w:rPr>
                <w:rFonts w:hint="eastAsia" w:ascii="宋体" w:hAnsi="宋体"/>
                <w:color w:val="000000"/>
                <w:szCs w:val="21"/>
              </w:rPr>
              <w:t>如为成交人：是否从保证金中扣除采购代理费：□是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686" w:type="dxa"/>
            <w:vMerge w:val="continue"/>
            <w:shd w:val="clear" w:color="auto" w:fill="auto"/>
            <w:noWrap w:val="0"/>
            <w:vAlign w:val="center"/>
          </w:tcPr>
          <w:p>
            <w:pPr>
              <w:spacing w:line="360" w:lineRule="auto"/>
              <w:rPr>
                <w:rFonts w:hint="eastAsia" w:ascii="宋体" w:hAnsi="宋体"/>
                <w:color w:val="000000"/>
                <w:szCs w:val="21"/>
              </w:rPr>
            </w:pPr>
          </w:p>
        </w:tc>
        <w:tc>
          <w:tcPr>
            <w:tcW w:w="7601" w:type="dxa"/>
            <w:gridSpan w:val="3"/>
            <w:shd w:val="clear" w:color="auto" w:fill="E0E0E0"/>
            <w:noWrap w:val="0"/>
            <w:vAlign w:val="center"/>
          </w:tcPr>
          <w:p>
            <w:pPr>
              <w:spacing w:line="360" w:lineRule="auto"/>
              <w:rPr>
                <w:rFonts w:hint="eastAsia" w:ascii="宋体" w:hAnsi="宋体"/>
                <w:color w:val="000000"/>
                <w:szCs w:val="21"/>
              </w:rPr>
            </w:pPr>
            <w:r>
              <w:rPr>
                <w:rFonts w:hint="eastAsia" w:ascii="宋体" w:hAnsi="宋体"/>
                <w:color w:val="000000"/>
                <w:szCs w:val="21"/>
              </w:rPr>
              <w:t xml:space="preserve">代理费发票开票信息：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686" w:type="dxa"/>
            <w:vMerge w:val="continue"/>
            <w:shd w:val="clear" w:color="auto" w:fill="auto"/>
            <w:noWrap w:val="0"/>
            <w:vAlign w:val="center"/>
          </w:tcPr>
          <w:p>
            <w:pPr>
              <w:spacing w:line="360" w:lineRule="auto"/>
              <w:rPr>
                <w:rFonts w:hint="eastAsia" w:ascii="宋体" w:hAnsi="宋体"/>
                <w:color w:val="000000"/>
                <w:szCs w:val="21"/>
              </w:rPr>
            </w:pPr>
          </w:p>
        </w:tc>
        <w:tc>
          <w:tcPr>
            <w:tcW w:w="7601" w:type="dxa"/>
            <w:gridSpan w:val="3"/>
            <w:shd w:val="clear" w:color="auto" w:fill="E0E0E0"/>
            <w:noWrap w:val="0"/>
            <w:vAlign w:val="center"/>
          </w:tcPr>
          <w:p>
            <w:pPr>
              <w:spacing w:line="360" w:lineRule="auto"/>
              <w:rPr>
                <w:rFonts w:hint="eastAsia" w:ascii="宋体" w:hAnsi="宋体"/>
                <w:color w:val="000000"/>
                <w:szCs w:val="21"/>
              </w:rPr>
            </w:pPr>
            <w:r>
              <w:rPr>
                <w:rFonts w:hint="eastAsia" w:ascii="宋体" w:hAnsi="宋体"/>
                <w:color w:val="000000"/>
                <w:szCs w:val="21"/>
              </w:rPr>
              <w:t xml:space="preserve">单位注册地址：                           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686" w:type="dxa"/>
            <w:vMerge w:val="continue"/>
            <w:shd w:val="clear" w:color="auto" w:fill="auto"/>
            <w:noWrap w:val="0"/>
            <w:vAlign w:val="center"/>
          </w:tcPr>
          <w:p>
            <w:pPr>
              <w:spacing w:line="360" w:lineRule="auto"/>
              <w:rPr>
                <w:rFonts w:hint="eastAsia" w:ascii="宋体" w:hAnsi="宋体"/>
                <w:color w:val="000000"/>
                <w:szCs w:val="21"/>
              </w:rPr>
            </w:pPr>
          </w:p>
        </w:tc>
        <w:tc>
          <w:tcPr>
            <w:tcW w:w="7601" w:type="dxa"/>
            <w:gridSpan w:val="3"/>
            <w:shd w:val="clear" w:color="auto" w:fill="E0E0E0"/>
            <w:noWrap w:val="0"/>
            <w:vAlign w:val="center"/>
          </w:tcPr>
          <w:p>
            <w:pPr>
              <w:spacing w:line="360" w:lineRule="auto"/>
              <w:rPr>
                <w:rFonts w:hint="eastAsia" w:ascii="宋体" w:hAnsi="宋体"/>
                <w:color w:val="000000"/>
                <w:szCs w:val="21"/>
              </w:rPr>
            </w:pPr>
            <w:r>
              <w:rPr>
                <w:rFonts w:hint="eastAsia" w:ascii="宋体" w:hAnsi="宋体"/>
                <w:color w:val="000000"/>
                <w:szCs w:val="21"/>
              </w:rPr>
              <w:t xml:space="preserve">开户行：              帐号:                   税号：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686" w:type="dxa"/>
            <w:vMerge w:val="continue"/>
            <w:shd w:val="clear" w:color="auto" w:fill="auto"/>
            <w:noWrap w:val="0"/>
            <w:vAlign w:val="center"/>
          </w:tcPr>
          <w:p>
            <w:pPr>
              <w:spacing w:line="360" w:lineRule="auto"/>
              <w:rPr>
                <w:rFonts w:hint="eastAsia" w:ascii="宋体" w:hAnsi="宋体"/>
                <w:color w:val="000000"/>
                <w:szCs w:val="21"/>
              </w:rPr>
            </w:pPr>
          </w:p>
        </w:tc>
        <w:tc>
          <w:tcPr>
            <w:tcW w:w="7601" w:type="dxa"/>
            <w:gridSpan w:val="3"/>
            <w:shd w:val="clear" w:color="auto" w:fill="E0E0E0"/>
            <w:noWrap w:val="0"/>
            <w:vAlign w:val="center"/>
          </w:tcPr>
          <w:p>
            <w:pPr>
              <w:spacing w:line="360" w:lineRule="auto"/>
              <w:rPr>
                <w:rFonts w:hint="eastAsia" w:ascii="宋体" w:hAnsi="宋体"/>
                <w:color w:val="000000"/>
                <w:szCs w:val="21"/>
              </w:rPr>
            </w:pPr>
            <w:r>
              <w:rPr>
                <w:rFonts w:hint="eastAsia" w:ascii="宋体" w:hAnsi="宋体"/>
                <w:color w:val="000000"/>
                <w:szCs w:val="21"/>
              </w:rPr>
              <w:t>代理费发票邮寄地址：</w:t>
            </w:r>
          </w:p>
          <w:p>
            <w:pPr>
              <w:spacing w:line="360" w:lineRule="auto"/>
              <w:rPr>
                <w:rFonts w:hint="eastAsia" w:ascii="宋体" w:hAnsi="宋体"/>
                <w:color w:val="000000"/>
                <w:szCs w:val="21"/>
              </w:rPr>
            </w:pPr>
            <w:r>
              <w:rPr>
                <w:rFonts w:hint="eastAsia" w:ascii="宋体" w:hAnsi="宋体"/>
                <w:color w:val="000000"/>
                <w:szCs w:val="21"/>
              </w:rPr>
              <w:t>联系人：                                   联系方式：</w:t>
            </w:r>
          </w:p>
        </w:tc>
      </w:tr>
    </w:tbl>
    <w:p>
      <w:pPr>
        <w:spacing w:line="360" w:lineRule="auto"/>
        <w:rPr>
          <w:rFonts w:hint="eastAsia" w:ascii="宋体" w:hAnsi="宋体"/>
          <w:color w:val="000000"/>
          <w:szCs w:val="21"/>
        </w:rPr>
      </w:pPr>
      <w:r>
        <w:rPr>
          <w:rFonts w:hint="eastAsia" w:ascii="宋体" w:hAnsi="宋体"/>
          <w:color w:val="000000"/>
          <w:szCs w:val="21"/>
        </w:rPr>
        <w:t>注：1、申请退还保证金，账户信息必须与汇入保证金账户信息一致。</w:t>
      </w:r>
    </w:p>
    <w:p>
      <w:pPr>
        <w:spacing w:line="360" w:lineRule="auto"/>
        <w:ind w:firstLine="420" w:firstLineChars="200"/>
        <w:rPr>
          <w:rFonts w:hint="eastAsia" w:ascii="宋体" w:hAnsi="宋体"/>
          <w:color w:val="000000"/>
          <w:szCs w:val="21"/>
        </w:rPr>
      </w:pPr>
      <w:r>
        <w:rPr>
          <w:rFonts w:hint="eastAsia" w:ascii="宋体" w:hAnsi="宋体"/>
          <w:color w:val="000000"/>
          <w:szCs w:val="21"/>
        </w:rPr>
        <w:t>2、须将申请书填写完毕并盖供应商公章后邮寄致</w:t>
      </w:r>
      <w:r>
        <w:rPr>
          <w:rFonts w:hint="eastAsia" w:ascii="宋体" w:hAnsi="宋体"/>
          <w:b/>
          <w:color w:val="000000"/>
          <w:szCs w:val="21"/>
        </w:rPr>
        <w:t>浙江省杭州市凤起路334号同方财富大厦14楼1410室</w:t>
      </w:r>
      <w:r>
        <w:rPr>
          <w:rFonts w:hint="eastAsia" w:ascii="宋体" w:hAnsi="宋体"/>
          <w:color w:val="000000"/>
          <w:szCs w:val="21"/>
        </w:rPr>
        <w:t>，才视为申请有效。邮寄联系人：</w:t>
      </w:r>
      <w:r>
        <w:rPr>
          <w:rFonts w:hint="eastAsia" w:ascii="宋体" w:hAnsi="宋体"/>
          <w:b/>
          <w:color w:val="000000"/>
          <w:szCs w:val="21"/>
        </w:rPr>
        <w:t>金俊超</w:t>
      </w:r>
      <w:r>
        <w:rPr>
          <w:rFonts w:hint="eastAsia" w:ascii="宋体" w:hAnsi="宋体"/>
          <w:color w:val="000000"/>
          <w:szCs w:val="21"/>
        </w:rPr>
        <w:t>。联系电话：</w:t>
      </w:r>
      <w:r>
        <w:rPr>
          <w:rFonts w:hint="eastAsia" w:ascii="宋体" w:hAnsi="宋体"/>
          <w:b/>
          <w:color w:val="000000"/>
          <w:szCs w:val="21"/>
        </w:rPr>
        <w:t>0571-85860267</w:t>
      </w:r>
      <w:r>
        <w:rPr>
          <w:rFonts w:hint="eastAsia" w:ascii="宋体" w:hAnsi="宋体"/>
          <w:color w:val="000000"/>
          <w:szCs w:val="21"/>
        </w:rPr>
        <w:t>。</w:t>
      </w:r>
    </w:p>
    <w:p>
      <w:pPr>
        <w:spacing w:line="360" w:lineRule="auto"/>
        <w:ind w:firstLine="420" w:firstLineChars="200"/>
        <w:rPr>
          <w:rFonts w:hint="eastAsia" w:ascii="宋体" w:hAnsi="宋体"/>
          <w:color w:val="000000"/>
        </w:rPr>
      </w:pPr>
      <w:r>
        <w:rPr>
          <w:rFonts w:hint="eastAsia" w:ascii="宋体" w:hAnsi="宋体"/>
          <w:color w:val="000000"/>
          <w:szCs w:val="21"/>
        </w:rPr>
        <w:t>3、为避免差错，表中信息请打字。</w:t>
      </w:r>
    </w:p>
    <w:p>
      <w:pPr>
        <w:spacing w:line="360" w:lineRule="auto"/>
        <w:rPr>
          <w:rFonts w:hint="eastAsia"/>
        </w:rPr>
      </w:pPr>
    </w:p>
    <w:sectPr>
      <w:footerReference r:id="rId9" w:type="even"/>
      <w:pgSz w:w="11906" w:h="16838"/>
      <w:pgMar w:top="1091"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0"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roman"/>
    <w:pitch w:val="default"/>
    <w:sig w:usb0="00000000" w:usb1="00000000" w:usb2="00000000" w:usb3="00000000" w:csb0="00040001" w:csb1="00000000"/>
  </w:font>
  <w:font w:name="Helvetica">
    <w:altName w:val="Arial"/>
    <w:panose1 w:val="020B0604020202020204"/>
    <w:charset w:val="00"/>
    <w:family w:val="swiss"/>
    <w:pitch w:val="default"/>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FFFFFFFF" w:usb1="E9FFFFFF" w:usb2="0000003F" w:usb3="00000000" w:csb0="003F01FF" w:csb1="00000000"/>
  </w:font>
  <w:font w:name="长城仿宋">
    <w:altName w:val="黑体"/>
    <w:panose1 w:val="00000000000000000000"/>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page" w:x="8998" w:y="1"/>
      <w:rPr>
        <w:rStyle w:val="45"/>
        <w:rFonts w:hint="eastAsia" w:ascii="宋体" w:hAnsi="宋体" w:eastAsia="宋体"/>
        <w:sz w:val="28"/>
        <w:szCs w:val="28"/>
      </w:rPr>
    </w:pPr>
    <w:r>
      <w:rPr>
        <w:rStyle w:val="45"/>
        <w:rFonts w:hint="eastAsia" w:ascii="宋体" w:hAnsi="宋体" w:eastAsia="宋体"/>
        <w:sz w:val="28"/>
        <w:szCs w:val="28"/>
      </w:rPr>
      <w:t xml:space="preserve">— </w:t>
    </w:r>
    <w:r>
      <w:rPr>
        <w:sz w:val="21"/>
        <w:szCs w:val="21"/>
      </w:rPr>
      <w:fldChar w:fldCharType="begin"/>
    </w:r>
    <w:r>
      <w:rPr>
        <w:rStyle w:val="45"/>
        <w:sz w:val="21"/>
        <w:szCs w:val="21"/>
      </w:rPr>
      <w:instrText xml:space="preserve"> PAGE </w:instrText>
    </w:r>
    <w:r>
      <w:rPr>
        <w:sz w:val="21"/>
        <w:szCs w:val="21"/>
      </w:rPr>
      <w:fldChar w:fldCharType="separate"/>
    </w:r>
    <w:r>
      <w:rPr>
        <w:rStyle w:val="45"/>
        <w:sz w:val="21"/>
        <w:szCs w:val="21"/>
        <w:lang/>
      </w:rPr>
      <w:t>49</w:t>
    </w:r>
    <w:r>
      <w:rPr>
        <w:sz w:val="21"/>
        <w:szCs w:val="21"/>
      </w:rPr>
      <w:fldChar w:fldCharType="end"/>
    </w:r>
    <w:r>
      <w:rPr>
        <w:rStyle w:val="45"/>
        <w:rFonts w:hint="eastAsia" w:ascii="宋体" w:hAnsi="宋体" w:eastAsia="宋体"/>
        <w:sz w:val="28"/>
        <w:szCs w:val="28"/>
      </w:rPr>
      <w:t xml:space="preserve"> —</w:t>
    </w:r>
  </w:p>
  <w:p>
    <w:pPr>
      <w:pStyle w:val="25"/>
      <w:ind w:right="360" w:firstLine="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rPr>
        <w:rStyle w:val="45"/>
      </w:rPr>
    </w:pPr>
    <w:r>
      <w:fldChar w:fldCharType="begin"/>
    </w:r>
    <w:r>
      <w:rPr>
        <w:rStyle w:val="45"/>
      </w:rPr>
      <w:instrText xml:space="preserve">PAGE  </w:instrText>
    </w:r>
    <w:r>
      <w:fldChar w:fldCharType="end"/>
    </w:r>
  </w:p>
  <w:p>
    <w:pPr>
      <w:pStyle w:val="2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hint="eastAsia"/>
      </w:rPr>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rPr>
        <w:rStyle w:val="45"/>
      </w:rPr>
    </w:pPr>
    <w:r>
      <w:fldChar w:fldCharType="begin"/>
    </w:r>
    <w:r>
      <w:rPr>
        <w:rStyle w:val="45"/>
      </w:rPr>
      <w:instrText xml:space="preserve">PAGE  </w:instrText>
    </w:r>
    <w:r>
      <w:fldChar w:fldCharType="separate"/>
    </w:r>
    <w:r>
      <w:rPr>
        <w:rStyle w:val="45"/>
        <w:lang/>
      </w:rPr>
      <w:t>55</w:t>
    </w:r>
    <w:r>
      <w:fldChar w:fldCharType="end"/>
    </w:r>
  </w:p>
  <w:p>
    <w:pPr>
      <w:pStyle w:val="2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rPr>
        <w:rStyle w:val="45"/>
      </w:rPr>
    </w:pPr>
    <w:r>
      <w:fldChar w:fldCharType="begin"/>
    </w:r>
    <w:r>
      <w:rPr>
        <w:rStyle w:val="45"/>
      </w:rPr>
      <w:instrText xml:space="preserve">PAGE  </w:instrText>
    </w:r>
    <w:r>
      <w:fldChar w:fldCharType="separate"/>
    </w:r>
    <w:r>
      <w:rPr>
        <w:rStyle w:val="45"/>
        <w:lang/>
      </w:rPr>
      <w:t>55</w:t>
    </w:r>
    <w:r>
      <w:fldChar w:fldCharType="end"/>
    </w:r>
  </w:p>
  <w:p>
    <w:pPr>
      <w:pStyle w:val="2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rPr>
        <w:sz w:val="21"/>
        <w:szCs w:val="21"/>
        <w:u w:val="single"/>
      </w:rPr>
    </w:pPr>
    <w:r>
      <w:rPr>
        <w:rFonts w:hint="eastAsia" w:ascii="宋体" w:cs="宋体"/>
        <w:kern w:val="0"/>
        <w:sz w:val="21"/>
        <w:szCs w:val="21"/>
        <w:u w:val="single"/>
      </w:rPr>
      <w:t>美术馆地下室展厅监控系统改造                               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82702"/>
    <w:multiLevelType w:val="singleLevel"/>
    <w:tmpl w:val="FAB82702"/>
    <w:lvl w:ilvl="0" w:tentative="0">
      <w:start w:val="2"/>
      <w:numFmt w:val="decimal"/>
      <w:suff w:val="nothing"/>
      <w:lvlText w:val="%1、"/>
      <w:lvlJc w:val="left"/>
    </w:lvl>
  </w:abstractNum>
  <w:abstractNum w:abstractNumId="1">
    <w:nsid w:val="FFFFFF7E"/>
    <w:multiLevelType w:val="singleLevel"/>
    <w:tmpl w:val="FFFFFF7E"/>
    <w:lvl w:ilvl="0" w:tentative="0">
      <w:start w:val="1"/>
      <w:numFmt w:val="decimal"/>
      <w:pStyle w:val="16"/>
      <w:lvlText w:val="%1."/>
      <w:lvlJc w:val="left"/>
      <w:pPr>
        <w:tabs>
          <w:tab w:val="left" w:pos="1200"/>
        </w:tabs>
        <w:ind w:left="1200" w:hanging="360"/>
      </w:pPr>
    </w:lvl>
  </w:abstractNum>
  <w:abstractNum w:abstractNumId="2">
    <w:nsid w:val="09890BCC"/>
    <w:multiLevelType w:val="multilevel"/>
    <w:tmpl w:val="09890BCC"/>
    <w:lvl w:ilvl="0" w:tentative="0">
      <w:start w:val="1"/>
      <w:numFmt w:val="decimal"/>
      <w:pStyle w:val="9"/>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5A5"/>
    <w:rsid w:val="00001908"/>
    <w:rsid w:val="00043C5A"/>
    <w:rsid w:val="0006275A"/>
    <w:rsid w:val="000D365D"/>
    <w:rsid w:val="00104F15"/>
    <w:rsid w:val="00145DA8"/>
    <w:rsid w:val="00170DA7"/>
    <w:rsid w:val="002D0525"/>
    <w:rsid w:val="00317BA8"/>
    <w:rsid w:val="00503895"/>
    <w:rsid w:val="00513172"/>
    <w:rsid w:val="005B060F"/>
    <w:rsid w:val="005F5FA8"/>
    <w:rsid w:val="0061733C"/>
    <w:rsid w:val="006216AB"/>
    <w:rsid w:val="00671C57"/>
    <w:rsid w:val="00677486"/>
    <w:rsid w:val="00686C33"/>
    <w:rsid w:val="006A6447"/>
    <w:rsid w:val="007643D3"/>
    <w:rsid w:val="00772805"/>
    <w:rsid w:val="007F26C8"/>
    <w:rsid w:val="00826CEB"/>
    <w:rsid w:val="008C3139"/>
    <w:rsid w:val="008F1214"/>
    <w:rsid w:val="009245A5"/>
    <w:rsid w:val="00A6515C"/>
    <w:rsid w:val="00A8726A"/>
    <w:rsid w:val="00C10FFF"/>
    <w:rsid w:val="00CB22DB"/>
    <w:rsid w:val="00CE3CD1"/>
    <w:rsid w:val="00D42BBA"/>
    <w:rsid w:val="00D47115"/>
    <w:rsid w:val="00D62C33"/>
    <w:rsid w:val="00D704AB"/>
    <w:rsid w:val="00D81583"/>
    <w:rsid w:val="00DD1A32"/>
    <w:rsid w:val="00DF4308"/>
    <w:rsid w:val="00E77420"/>
    <w:rsid w:val="00E90AF2"/>
    <w:rsid w:val="00F92946"/>
    <w:rsid w:val="00FC2902"/>
    <w:rsid w:val="0C236B83"/>
    <w:rsid w:val="12DE2F6B"/>
    <w:rsid w:val="132E082E"/>
    <w:rsid w:val="164730BA"/>
    <w:rsid w:val="1C2708A4"/>
    <w:rsid w:val="2B103420"/>
    <w:rsid w:val="31560F88"/>
    <w:rsid w:val="37A476DA"/>
    <w:rsid w:val="626E41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semiHidden="0" w:name="toc 2"/>
    <w:lsdException w:unhideWhenUsed="0" w:uiPriority="0"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nhideWhenUsed="0" w:uiPriority="0" w:semiHidden="0" w:name="List Number"/>
    <w:lsdException w:unhideWhenUsed="0" w:uiPriority="0" w:semiHidden="0" w:name="List 2"/>
    <w:lsdException w:uiPriority="99"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paragraph" w:styleId="2">
    <w:name w:val="heading 1"/>
    <w:basedOn w:val="1"/>
    <w:next w:val="1"/>
    <w:link w:val="67"/>
    <w:qFormat/>
    <w:uiPriority w:val="0"/>
    <w:pPr>
      <w:keepNext/>
      <w:jc w:val="center"/>
      <w:outlineLvl w:val="0"/>
    </w:pPr>
    <w:rPr>
      <w:b/>
      <w:bCs/>
      <w:sz w:val="24"/>
    </w:rPr>
  </w:style>
  <w:style w:type="paragraph" w:styleId="3">
    <w:name w:val="heading 2"/>
    <w:basedOn w:val="1"/>
    <w:next w:val="1"/>
    <w:link w:val="5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8"/>
    <w:qFormat/>
    <w:uiPriority w:val="0"/>
    <w:pPr>
      <w:keepNext/>
      <w:keepLines/>
      <w:spacing w:before="260" w:after="260" w:line="416" w:lineRule="auto"/>
      <w:outlineLvl w:val="2"/>
    </w:pPr>
    <w:rPr>
      <w:b/>
      <w:bCs/>
      <w:sz w:val="32"/>
      <w:szCs w:val="32"/>
    </w:rPr>
  </w:style>
  <w:style w:type="paragraph" w:styleId="5">
    <w:name w:val="heading 4"/>
    <w:basedOn w:val="1"/>
    <w:next w:val="1"/>
    <w:link w:val="6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0"/>
    <w:qFormat/>
    <w:uiPriority w:val="0"/>
    <w:pPr>
      <w:keepNext/>
      <w:keepLines/>
      <w:spacing w:before="280" w:after="290" w:line="376" w:lineRule="auto"/>
      <w:outlineLvl w:val="4"/>
    </w:pPr>
    <w:rPr>
      <w:b/>
      <w:bCs/>
      <w:sz w:val="28"/>
      <w:szCs w:val="28"/>
    </w:rPr>
  </w:style>
  <w:style w:type="paragraph" w:styleId="7">
    <w:name w:val="heading 9"/>
    <w:basedOn w:val="1"/>
    <w:next w:val="1"/>
    <w:link w:val="71"/>
    <w:qFormat/>
    <w:uiPriority w:val="0"/>
    <w:pPr>
      <w:keepNext/>
      <w:keepLines/>
      <w:spacing w:before="240" w:after="64" w:line="317" w:lineRule="auto"/>
      <w:outlineLvl w:val="8"/>
    </w:pPr>
    <w:rPr>
      <w:rFonts w:ascii="Arial" w:hAnsi="Arial" w:eastAsia="黑体"/>
      <w:szCs w:val="22"/>
    </w:rPr>
  </w:style>
  <w:style w:type="character" w:default="1" w:styleId="43">
    <w:name w:val="Default Paragraph Font"/>
    <w:unhideWhenUsed/>
    <w:uiPriority w:val="1"/>
  </w:style>
  <w:style w:type="table" w:default="1" w:styleId="41">
    <w:name w:val="Normal Table"/>
    <w:unhideWhenUsed/>
    <w:qFormat/>
    <w:uiPriority w:val="99"/>
    <w:tblPr>
      <w:tblStyle w:val="41"/>
      <w:tblCellMar>
        <w:top w:w="0" w:type="dxa"/>
        <w:left w:w="108" w:type="dxa"/>
        <w:bottom w:w="0" w:type="dxa"/>
        <w:right w:w="108" w:type="dxa"/>
      </w:tblCellMar>
    </w:tblPr>
  </w:style>
  <w:style w:type="paragraph" w:styleId="8">
    <w:name w:val="toc 7"/>
    <w:basedOn w:val="1"/>
    <w:next w:val="1"/>
    <w:semiHidden/>
    <w:uiPriority w:val="0"/>
    <w:pPr>
      <w:ind w:left="2520" w:leftChars="1200"/>
    </w:pPr>
  </w:style>
  <w:style w:type="paragraph" w:styleId="9">
    <w:name w:val="List Number"/>
    <w:basedOn w:val="1"/>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10">
    <w:name w:val="Normal Indent"/>
    <w:basedOn w:val="1"/>
    <w:uiPriority w:val="0"/>
    <w:pPr>
      <w:ind w:firstLine="420"/>
    </w:pPr>
    <w:rPr>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annotation text"/>
    <w:basedOn w:val="1"/>
    <w:link w:val="62"/>
    <w:semiHidden/>
    <w:uiPriority w:val="0"/>
    <w:pPr>
      <w:jc w:val="left"/>
    </w:pPr>
  </w:style>
  <w:style w:type="paragraph" w:styleId="13">
    <w:name w:val="Body Text 3"/>
    <w:basedOn w:val="1"/>
    <w:link w:val="76"/>
    <w:uiPriority w:val="0"/>
    <w:pPr>
      <w:snapToGrid w:val="0"/>
      <w:spacing w:before="50" w:after="50"/>
    </w:pPr>
    <w:rPr>
      <w:rFonts w:hAnsi="宋体" w:eastAsia="仿宋_GB2312"/>
      <w:b/>
      <w:bCs/>
      <w:sz w:val="24"/>
      <w:szCs w:val="20"/>
    </w:rPr>
  </w:style>
  <w:style w:type="paragraph" w:styleId="14">
    <w:name w:val="Body Text"/>
    <w:basedOn w:val="1"/>
    <w:link w:val="75"/>
    <w:uiPriority w:val="0"/>
    <w:pPr>
      <w:spacing w:after="120"/>
    </w:pPr>
    <w:rPr>
      <w:sz w:val="28"/>
    </w:rPr>
  </w:style>
  <w:style w:type="paragraph" w:styleId="15">
    <w:name w:val="Body Text Indent"/>
    <w:basedOn w:val="1"/>
    <w:link w:val="73"/>
    <w:uiPriority w:val="0"/>
    <w:pPr>
      <w:spacing w:line="200" w:lineRule="exact"/>
      <w:ind w:firstLine="301"/>
    </w:pPr>
    <w:rPr>
      <w:rFonts w:ascii="宋体" w:hAnsi="Courier New"/>
      <w:spacing w:val="-4"/>
      <w:sz w:val="18"/>
      <w:szCs w:val="20"/>
    </w:rPr>
  </w:style>
  <w:style w:type="paragraph" w:styleId="16">
    <w:name w:val="List Number 3"/>
    <w:basedOn w:val="1"/>
    <w:uiPriority w:val="0"/>
    <w:pPr>
      <w:numPr>
        <w:ilvl w:val="0"/>
        <w:numId w:val="2"/>
      </w:numPr>
    </w:pPr>
  </w:style>
  <w:style w:type="paragraph" w:styleId="17">
    <w:name w:val="List 2"/>
    <w:basedOn w:val="1"/>
    <w:uiPriority w:val="0"/>
    <w:pPr>
      <w:ind w:left="100" w:leftChars="200" w:hanging="200" w:hangingChars="200"/>
    </w:pPr>
    <w:rPr>
      <w:sz w:val="28"/>
    </w:rPr>
  </w:style>
  <w:style w:type="paragraph" w:styleId="18">
    <w:name w:val="toc 5"/>
    <w:basedOn w:val="1"/>
    <w:next w:val="1"/>
    <w:semiHidden/>
    <w:uiPriority w:val="0"/>
    <w:pPr>
      <w:ind w:left="1680" w:leftChars="800"/>
    </w:pPr>
  </w:style>
  <w:style w:type="paragraph" w:styleId="19">
    <w:name w:val="toc 3"/>
    <w:basedOn w:val="1"/>
    <w:next w:val="1"/>
    <w:uiPriority w:val="0"/>
    <w:pPr>
      <w:ind w:left="840" w:leftChars="400"/>
    </w:pPr>
    <w:rPr>
      <w:rFonts w:ascii="Calibri" w:hAnsi="Calibri"/>
      <w:szCs w:val="22"/>
    </w:rPr>
  </w:style>
  <w:style w:type="paragraph" w:styleId="20">
    <w:name w:val="Plain Text"/>
    <w:basedOn w:val="1"/>
    <w:link w:val="80"/>
    <w:uiPriority w:val="0"/>
    <w:pPr>
      <w:spacing w:before="156" w:beforeLines="50" w:after="156" w:afterLines="50" w:line="400" w:lineRule="exact"/>
    </w:pPr>
    <w:rPr>
      <w:rFonts w:ascii="宋体" w:hAnsi="Courier New"/>
      <w:kern w:val="0"/>
      <w:sz w:val="24"/>
    </w:rPr>
  </w:style>
  <w:style w:type="paragraph" w:styleId="21">
    <w:name w:val="toc 8"/>
    <w:basedOn w:val="1"/>
    <w:next w:val="1"/>
    <w:semiHidden/>
    <w:uiPriority w:val="0"/>
    <w:pPr>
      <w:ind w:left="2940" w:leftChars="1400"/>
    </w:pPr>
  </w:style>
  <w:style w:type="paragraph" w:styleId="22">
    <w:name w:val="Date"/>
    <w:basedOn w:val="1"/>
    <w:next w:val="1"/>
    <w:link w:val="52"/>
    <w:uiPriority w:val="0"/>
    <w:pPr>
      <w:ind w:leftChars="2500"/>
    </w:pPr>
    <w:rPr>
      <w:rFonts w:eastAsia="楷体_GB2312"/>
      <w:sz w:val="32"/>
      <w:szCs w:val="20"/>
    </w:rPr>
  </w:style>
  <w:style w:type="paragraph" w:styleId="23">
    <w:name w:val="Body Text Indent 2"/>
    <w:basedOn w:val="1"/>
    <w:link w:val="50"/>
    <w:uiPriority w:val="0"/>
    <w:pPr>
      <w:snapToGrid w:val="0"/>
      <w:ind w:firstLine="542" w:firstLineChars="225"/>
    </w:pPr>
    <w:rPr>
      <w:rFonts w:ascii="仿宋_GB2312" w:hAnsi="宋体" w:cs="Arial"/>
      <w:b/>
      <w:bCs/>
      <w:color w:val="000000"/>
      <w:sz w:val="24"/>
    </w:rPr>
  </w:style>
  <w:style w:type="paragraph" w:styleId="24">
    <w:name w:val="Balloon Text"/>
    <w:basedOn w:val="1"/>
    <w:link w:val="56"/>
    <w:semiHidden/>
    <w:uiPriority w:val="0"/>
    <w:rPr>
      <w:sz w:val="18"/>
      <w:szCs w:val="18"/>
    </w:rPr>
  </w:style>
  <w:style w:type="paragraph" w:styleId="25">
    <w:name w:val="footer"/>
    <w:basedOn w:val="1"/>
    <w:link w:val="72"/>
    <w:uiPriority w:val="0"/>
    <w:pPr>
      <w:tabs>
        <w:tab w:val="center" w:pos="4153"/>
        <w:tab w:val="right" w:pos="8306"/>
      </w:tabs>
      <w:snapToGrid w:val="0"/>
      <w:jc w:val="left"/>
    </w:pPr>
    <w:rPr>
      <w:rFonts w:eastAsia="黑体"/>
      <w:snapToGrid w:val="0"/>
      <w:kern w:val="0"/>
      <w:sz w:val="18"/>
      <w:szCs w:val="18"/>
    </w:rPr>
  </w:style>
  <w:style w:type="paragraph" w:styleId="26">
    <w:name w:val="header"/>
    <w:basedOn w:val="1"/>
    <w:link w:val="49"/>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7">
    <w:name w:val="toc 1"/>
    <w:basedOn w:val="1"/>
    <w:next w:val="1"/>
    <w:semiHidden/>
    <w:uiPriority w:val="0"/>
  </w:style>
  <w:style w:type="paragraph" w:styleId="28">
    <w:name w:val="toc 4"/>
    <w:basedOn w:val="1"/>
    <w:next w:val="1"/>
    <w:semiHidden/>
    <w:uiPriority w:val="0"/>
    <w:pPr>
      <w:ind w:left="1260" w:leftChars="600"/>
    </w:pPr>
  </w:style>
  <w:style w:type="paragraph" w:styleId="29">
    <w:name w:val="List"/>
    <w:basedOn w:val="1"/>
    <w:uiPriority w:val="0"/>
    <w:pPr>
      <w:ind w:left="200" w:hanging="200" w:hangingChars="200"/>
    </w:pPr>
    <w:rPr>
      <w:sz w:val="28"/>
    </w:rPr>
  </w:style>
  <w:style w:type="paragraph" w:styleId="30">
    <w:name w:val="toc 6"/>
    <w:basedOn w:val="1"/>
    <w:next w:val="1"/>
    <w:semiHidden/>
    <w:uiPriority w:val="0"/>
    <w:pPr>
      <w:ind w:left="2100" w:leftChars="1000"/>
    </w:pPr>
  </w:style>
  <w:style w:type="paragraph" w:styleId="31">
    <w:name w:val="List 5"/>
    <w:basedOn w:val="1"/>
    <w:uiPriority w:val="0"/>
    <w:pPr>
      <w:ind w:left="2100" w:hanging="420"/>
    </w:pPr>
    <w:rPr>
      <w:rFonts w:ascii="Calibri" w:hAnsi="Calibri" w:eastAsia="楷体_GB2312"/>
      <w:sz w:val="32"/>
      <w:szCs w:val="22"/>
    </w:rPr>
  </w:style>
  <w:style w:type="paragraph" w:styleId="32">
    <w:name w:val="Body Text Indent 3"/>
    <w:basedOn w:val="1"/>
    <w:link w:val="77"/>
    <w:uiPriority w:val="0"/>
    <w:pPr>
      <w:snapToGrid w:val="0"/>
      <w:ind w:firstLine="480" w:firstLineChars="200"/>
      <w:jc w:val="left"/>
    </w:pPr>
    <w:rPr>
      <w:rFonts w:ascii="仿宋_GB2312" w:hAnsi="宋体" w:eastAsia="仿宋_GB2312"/>
      <w:color w:val="000000"/>
      <w:sz w:val="24"/>
    </w:rPr>
  </w:style>
  <w:style w:type="paragraph" w:styleId="33">
    <w:name w:val="toc 2"/>
    <w:basedOn w:val="1"/>
    <w:next w:val="1"/>
    <w:uiPriority w:val="0"/>
    <w:pPr>
      <w:ind w:left="420" w:leftChars="200"/>
    </w:pPr>
    <w:rPr>
      <w:rFonts w:ascii="Calibri" w:hAnsi="Calibri"/>
      <w:szCs w:val="22"/>
    </w:rPr>
  </w:style>
  <w:style w:type="paragraph" w:styleId="34">
    <w:name w:val="toc 9"/>
    <w:basedOn w:val="1"/>
    <w:next w:val="1"/>
    <w:semiHidden/>
    <w:uiPriority w:val="0"/>
    <w:pPr>
      <w:ind w:left="3360" w:leftChars="1600"/>
    </w:pPr>
  </w:style>
  <w:style w:type="paragraph" w:styleId="35">
    <w:name w:val="Body Text 2"/>
    <w:basedOn w:val="1"/>
    <w:link w:val="74"/>
    <w:uiPriority w:val="0"/>
    <w:pPr>
      <w:widowControl/>
      <w:snapToGrid w:val="0"/>
      <w:spacing w:before="50" w:after="156" w:afterLines="50" w:line="400" w:lineRule="exact"/>
      <w:jc w:val="left"/>
    </w:pPr>
    <w:rPr>
      <w:rFonts w:ascii="宋体" w:hAnsi="宋体"/>
      <w:color w:val="000000"/>
      <w:sz w:val="24"/>
    </w:rPr>
  </w:style>
  <w:style w:type="paragraph" w:styleId="36">
    <w:name w:val="List 4"/>
    <w:basedOn w:val="1"/>
    <w:uiPriority w:val="0"/>
    <w:pPr>
      <w:ind w:left="1680" w:hanging="420"/>
    </w:pPr>
    <w:rPr>
      <w:rFonts w:ascii="Calibri" w:hAnsi="Calibri" w:eastAsia="楷体_GB2312"/>
      <w:sz w:val="32"/>
      <w:szCs w:val="22"/>
    </w:rPr>
  </w:style>
  <w:style w:type="paragraph" w:styleId="37">
    <w:name w:val="HTML Preformatted"/>
    <w:basedOn w:val="1"/>
    <w:link w:val="6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39">
    <w:name w:val="Title"/>
    <w:basedOn w:val="1"/>
    <w:next w:val="1"/>
    <w:link w:val="66"/>
    <w:qFormat/>
    <w:uiPriority w:val="0"/>
    <w:pPr>
      <w:spacing w:line="520" w:lineRule="exact"/>
      <w:jc w:val="center"/>
      <w:outlineLvl w:val="3"/>
    </w:pPr>
    <w:rPr>
      <w:rFonts w:ascii="Cambria" w:hAnsi="Cambria"/>
      <w:b/>
      <w:bCs/>
      <w:sz w:val="28"/>
      <w:szCs w:val="32"/>
    </w:rPr>
  </w:style>
  <w:style w:type="paragraph" w:styleId="40">
    <w:name w:val="annotation subject"/>
    <w:basedOn w:val="12"/>
    <w:next w:val="12"/>
    <w:link w:val="61"/>
    <w:uiPriority w:val="0"/>
    <w:rPr>
      <w:b/>
      <w:bCs/>
      <w:szCs w:val="20"/>
    </w:rPr>
  </w:style>
  <w:style w:type="table" w:styleId="42">
    <w:name w:val="Table Grid"/>
    <w:basedOn w:val="41"/>
    <w:uiPriority w:val="0"/>
    <w:pPr>
      <w:widowControl w:val="0"/>
      <w:jc w:val="both"/>
    </w:pPr>
    <w:rPr>
      <w:rFonts w:ascii="Times New Roman" w:hAnsi="Times New Roman" w:eastAsia="宋体" w:cs="Times New Roman"/>
      <w:kern w:val="0"/>
      <w:sz w:val="20"/>
      <w:szCs w:val="20"/>
    </w:rPr>
    <w:tblPr>
      <w:tblStyle w:val="4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qFormat/>
    <w:uiPriority w:val="0"/>
    <w:rPr>
      <w:rFonts w:eastAsia="宋体"/>
      <w:b/>
      <w:bCs/>
      <w:kern w:val="2"/>
      <w:sz w:val="24"/>
      <w:szCs w:val="24"/>
      <w:lang w:val="en-US" w:eastAsia="zh-CN" w:bidi="ar-SA"/>
    </w:rPr>
  </w:style>
  <w:style w:type="character" w:styleId="45">
    <w:name w:val="page number"/>
    <w:basedOn w:val="43"/>
    <w:uiPriority w:val="0"/>
  </w:style>
  <w:style w:type="character" w:styleId="46">
    <w:name w:val="FollowedHyperlink"/>
    <w:basedOn w:val="43"/>
    <w:uiPriority w:val="0"/>
    <w:rPr>
      <w:rFonts w:eastAsia="宋体"/>
      <w:color w:val="800080"/>
      <w:kern w:val="2"/>
      <w:sz w:val="24"/>
      <w:szCs w:val="24"/>
      <w:u w:val="single"/>
      <w:lang w:val="en-US" w:eastAsia="zh-CN" w:bidi="ar-SA"/>
    </w:rPr>
  </w:style>
  <w:style w:type="character" w:styleId="47">
    <w:name w:val="Hyperlink"/>
    <w:basedOn w:val="43"/>
    <w:uiPriority w:val="0"/>
    <w:rPr>
      <w:color w:val="0000FF"/>
      <w:u w:val="single"/>
    </w:rPr>
  </w:style>
  <w:style w:type="character" w:styleId="48">
    <w:name w:val="annotation reference"/>
    <w:basedOn w:val="43"/>
    <w:uiPriority w:val="0"/>
    <w:rPr>
      <w:rFonts w:eastAsia="宋体"/>
      <w:kern w:val="2"/>
      <w:sz w:val="21"/>
      <w:szCs w:val="21"/>
      <w:lang w:val="en-US" w:eastAsia="zh-CN" w:bidi="ar-SA"/>
    </w:rPr>
  </w:style>
  <w:style w:type="character" w:customStyle="1" w:styleId="49">
    <w:name w:val="h Char Char"/>
    <w:basedOn w:val="43"/>
    <w:link w:val="26"/>
    <w:uiPriority w:val="0"/>
    <w:rPr>
      <w:rFonts w:ascii="Times New Roman" w:hAnsi="Times New Roman" w:eastAsia="仿宋_GB2312" w:cs="Times New Roman"/>
      <w:sz w:val="18"/>
      <w:szCs w:val="20"/>
    </w:rPr>
  </w:style>
  <w:style w:type="character" w:customStyle="1" w:styleId="50">
    <w:name w:val=" Char Char6"/>
    <w:basedOn w:val="43"/>
    <w:link w:val="23"/>
    <w:uiPriority w:val="0"/>
    <w:rPr>
      <w:rFonts w:ascii="仿宋_GB2312" w:hAnsi="宋体" w:eastAsia="宋体" w:cs="Arial"/>
      <w:b/>
      <w:bCs/>
      <w:color w:val="000000"/>
      <w:sz w:val="24"/>
      <w:szCs w:val="24"/>
    </w:rPr>
  </w:style>
  <w:style w:type="character" w:customStyle="1" w:styleId="51">
    <w:name w:val=" Char Char17"/>
    <w:basedOn w:val="43"/>
    <w:link w:val="3"/>
    <w:uiPriority w:val="0"/>
    <w:rPr>
      <w:rFonts w:ascii="Arial" w:hAnsi="Arial" w:eastAsia="黑体" w:cs="Times New Roman"/>
      <w:b/>
      <w:bCs/>
      <w:sz w:val="32"/>
      <w:szCs w:val="32"/>
    </w:rPr>
  </w:style>
  <w:style w:type="character" w:customStyle="1" w:styleId="52">
    <w:name w:val=" Char Char10"/>
    <w:basedOn w:val="43"/>
    <w:link w:val="22"/>
    <w:uiPriority w:val="0"/>
    <w:rPr>
      <w:rFonts w:ascii="Times New Roman" w:hAnsi="Times New Roman" w:eastAsia="楷体_GB2312" w:cs="Times New Roman"/>
      <w:sz w:val="32"/>
      <w:szCs w:val="20"/>
    </w:rPr>
  </w:style>
  <w:style w:type="character" w:customStyle="1" w:styleId="53">
    <w:name w:val="纯文本 Char"/>
    <w:basedOn w:val="43"/>
    <w:semiHidden/>
    <w:uiPriority w:val="99"/>
    <w:rPr>
      <w:rFonts w:ascii="宋体" w:hAnsi="Courier New" w:eastAsia="宋体" w:cs="Courier New"/>
      <w:szCs w:val="21"/>
    </w:rPr>
  </w:style>
  <w:style w:type="character" w:customStyle="1" w:styleId="54">
    <w:name w:val="font21"/>
    <w:basedOn w:val="43"/>
    <w:uiPriority w:val="0"/>
    <w:rPr>
      <w:rFonts w:hint="eastAsia" w:ascii="宋体" w:hAnsi="宋体" w:eastAsia="宋体" w:cs="宋体"/>
      <w:color w:val="000000"/>
      <w:sz w:val="22"/>
      <w:szCs w:val="22"/>
      <w:u w:val="none"/>
    </w:rPr>
  </w:style>
  <w:style w:type="character" w:customStyle="1" w:styleId="55">
    <w:name w:val="class4"/>
    <w:basedOn w:val="43"/>
    <w:uiPriority w:val="0"/>
  </w:style>
  <w:style w:type="character" w:customStyle="1" w:styleId="56">
    <w:name w:val=" Char Char4"/>
    <w:basedOn w:val="43"/>
    <w:link w:val="24"/>
    <w:semiHidden/>
    <w:uiPriority w:val="0"/>
    <w:rPr>
      <w:rFonts w:ascii="Times New Roman" w:hAnsi="Times New Roman" w:eastAsia="宋体" w:cs="Times New Roman"/>
      <w:sz w:val="18"/>
      <w:szCs w:val="18"/>
    </w:rPr>
  </w:style>
  <w:style w:type="character" w:customStyle="1" w:styleId="57">
    <w:name w:val="font01"/>
    <w:basedOn w:val="43"/>
    <w:uiPriority w:val="0"/>
    <w:rPr>
      <w:rFonts w:hint="eastAsia" w:ascii="宋体" w:hAnsi="宋体" w:eastAsia="宋体" w:cs="宋体"/>
      <w:color w:val="000000"/>
      <w:sz w:val="22"/>
      <w:szCs w:val="22"/>
      <w:u w:val="none"/>
    </w:rPr>
  </w:style>
  <w:style w:type="character" w:customStyle="1" w:styleId="58">
    <w:name w:val="ca-3"/>
    <w:basedOn w:val="43"/>
    <w:uiPriority w:val="0"/>
    <w:rPr>
      <w:rFonts w:eastAsia="宋体"/>
      <w:kern w:val="2"/>
      <w:sz w:val="24"/>
      <w:szCs w:val="24"/>
      <w:lang w:val="en-US" w:eastAsia="zh-CN" w:bidi="ar-SA"/>
    </w:rPr>
  </w:style>
  <w:style w:type="character" w:customStyle="1" w:styleId="59">
    <w:name w:val="font81"/>
    <w:basedOn w:val="43"/>
    <w:uiPriority w:val="0"/>
    <w:rPr>
      <w:rFonts w:hint="eastAsia" w:ascii="宋体" w:hAnsi="宋体" w:eastAsia="宋体" w:cs="宋体"/>
      <w:color w:val="000000"/>
      <w:sz w:val="20"/>
      <w:szCs w:val="20"/>
      <w:u w:val="none"/>
    </w:rPr>
  </w:style>
  <w:style w:type="character" w:customStyle="1" w:styleId="60">
    <w:name w:val="font11"/>
    <w:basedOn w:val="43"/>
    <w:uiPriority w:val="0"/>
    <w:rPr>
      <w:rFonts w:hint="default" w:ascii="Tahoma" w:hAnsi="Tahoma" w:eastAsia="Tahoma" w:cs="Tahoma"/>
      <w:color w:val="000000"/>
      <w:sz w:val="22"/>
      <w:szCs w:val="22"/>
      <w:u w:val="none"/>
    </w:rPr>
  </w:style>
  <w:style w:type="character" w:customStyle="1" w:styleId="61">
    <w:name w:val=" Char Char2"/>
    <w:basedOn w:val="62"/>
    <w:link w:val="40"/>
    <w:uiPriority w:val="0"/>
    <w:rPr>
      <w:b/>
      <w:bCs/>
      <w:szCs w:val="20"/>
    </w:rPr>
  </w:style>
  <w:style w:type="character" w:customStyle="1" w:styleId="62">
    <w:name w:val=" Char Char3"/>
    <w:basedOn w:val="43"/>
    <w:link w:val="12"/>
    <w:semiHidden/>
    <w:uiPriority w:val="0"/>
    <w:rPr>
      <w:rFonts w:ascii="Times New Roman" w:hAnsi="Times New Roman" w:eastAsia="宋体" w:cs="Times New Roman"/>
      <w:szCs w:val="24"/>
    </w:rPr>
  </w:style>
  <w:style w:type="character" w:customStyle="1" w:styleId="63">
    <w:name w:val=" Char Char"/>
    <w:basedOn w:val="43"/>
    <w:link w:val="37"/>
    <w:uiPriority w:val="0"/>
    <w:rPr>
      <w:rFonts w:ascii="宋体" w:hAnsi="宋体" w:eastAsia="宋体" w:cs="宋体"/>
      <w:kern w:val="0"/>
      <w:sz w:val="24"/>
      <w:szCs w:val="24"/>
    </w:rPr>
  </w:style>
  <w:style w:type="character" w:customStyle="1" w:styleId="64">
    <w:name w:val="class3"/>
    <w:basedOn w:val="43"/>
    <w:uiPriority w:val="0"/>
  </w:style>
  <w:style w:type="character" w:customStyle="1" w:styleId="65">
    <w:name w:val="普通文字 Char Char1"/>
    <w:aliases w:val="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
    <w:uiPriority w:val="0"/>
    <w:rPr>
      <w:rFonts w:ascii="宋体" w:hAnsi="Courier New"/>
      <w:kern w:val="2"/>
      <w:sz w:val="24"/>
      <w:szCs w:val="24"/>
    </w:rPr>
  </w:style>
  <w:style w:type="character" w:customStyle="1" w:styleId="66">
    <w:name w:val=" Char Char1"/>
    <w:basedOn w:val="43"/>
    <w:link w:val="39"/>
    <w:uiPriority w:val="0"/>
    <w:rPr>
      <w:rFonts w:ascii="Cambria" w:hAnsi="Cambria" w:eastAsia="宋体" w:cs="Times New Roman"/>
      <w:b/>
      <w:bCs/>
      <w:sz w:val="28"/>
      <w:szCs w:val="32"/>
    </w:rPr>
  </w:style>
  <w:style w:type="character" w:customStyle="1" w:styleId="67">
    <w:name w:val=" Char Char18"/>
    <w:basedOn w:val="43"/>
    <w:link w:val="2"/>
    <w:uiPriority w:val="0"/>
    <w:rPr>
      <w:rFonts w:ascii="Times New Roman" w:hAnsi="Times New Roman" w:eastAsia="宋体" w:cs="Times New Roman"/>
      <w:b/>
      <w:bCs/>
      <w:sz w:val="24"/>
      <w:szCs w:val="24"/>
    </w:rPr>
  </w:style>
  <w:style w:type="character" w:customStyle="1" w:styleId="68">
    <w:name w:val=" Char Char16"/>
    <w:basedOn w:val="43"/>
    <w:link w:val="4"/>
    <w:uiPriority w:val="0"/>
    <w:rPr>
      <w:rFonts w:ascii="Times New Roman" w:hAnsi="Times New Roman" w:eastAsia="宋体" w:cs="Times New Roman"/>
      <w:b/>
      <w:bCs/>
      <w:sz w:val="32"/>
      <w:szCs w:val="32"/>
    </w:rPr>
  </w:style>
  <w:style w:type="character" w:customStyle="1" w:styleId="69">
    <w:name w:val=" Char Char15"/>
    <w:basedOn w:val="43"/>
    <w:link w:val="5"/>
    <w:uiPriority w:val="0"/>
    <w:rPr>
      <w:rFonts w:ascii="Arial" w:hAnsi="Arial" w:eastAsia="黑体" w:cs="Times New Roman"/>
      <w:b/>
      <w:bCs/>
      <w:sz w:val="28"/>
      <w:szCs w:val="28"/>
    </w:rPr>
  </w:style>
  <w:style w:type="character" w:customStyle="1" w:styleId="70">
    <w:name w:val=" Char Char14"/>
    <w:basedOn w:val="43"/>
    <w:link w:val="6"/>
    <w:uiPriority w:val="0"/>
    <w:rPr>
      <w:rFonts w:ascii="Times New Roman" w:hAnsi="Times New Roman" w:eastAsia="宋体" w:cs="Times New Roman"/>
      <w:b/>
      <w:bCs/>
      <w:sz w:val="28"/>
      <w:szCs w:val="28"/>
    </w:rPr>
  </w:style>
  <w:style w:type="character" w:customStyle="1" w:styleId="71">
    <w:name w:val=" Char Char13"/>
    <w:basedOn w:val="43"/>
    <w:link w:val="7"/>
    <w:uiPriority w:val="0"/>
    <w:rPr>
      <w:rFonts w:ascii="Arial" w:hAnsi="Arial" w:eastAsia="黑体" w:cs="Times New Roman"/>
    </w:rPr>
  </w:style>
  <w:style w:type="character" w:customStyle="1" w:styleId="72">
    <w:name w:val=" Char Char12"/>
    <w:basedOn w:val="43"/>
    <w:link w:val="25"/>
    <w:uiPriority w:val="0"/>
    <w:rPr>
      <w:rFonts w:ascii="Times New Roman" w:hAnsi="Times New Roman" w:eastAsia="黑体" w:cs="Times New Roman"/>
      <w:snapToGrid w:val="0"/>
      <w:kern w:val="0"/>
      <w:sz w:val="18"/>
      <w:szCs w:val="18"/>
    </w:rPr>
  </w:style>
  <w:style w:type="character" w:customStyle="1" w:styleId="73">
    <w:name w:val=" Char Char11"/>
    <w:basedOn w:val="43"/>
    <w:link w:val="15"/>
    <w:uiPriority w:val="0"/>
    <w:rPr>
      <w:rFonts w:ascii="宋体" w:hAnsi="Courier New" w:eastAsia="宋体" w:cs="Times New Roman"/>
      <w:spacing w:val="-4"/>
      <w:sz w:val="18"/>
      <w:szCs w:val="20"/>
    </w:rPr>
  </w:style>
  <w:style w:type="character" w:customStyle="1" w:styleId="74">
    <w:name w:val=" Char Char9"/>
    <w:basedOn w:val="43"/>
    <w:link w:val="35"/>
    <w:uiPriority w:val="0"/>
    <w:rPr>
      <w:rFonts w:ascii="宋体" w:hAnsi="宋体" w:eastAsia="宋体" w:cs="Times New Roman"/>
      <w:color w:val="000000"/>
      <w:sz w:val="24"/>
      <w:szCs w:val="24"/>
    </w:rPr>
  </w:style>
  <w:style w:type="character" w:customStyle="1" w:styleId="75">
    <w:name w:val=" Char Char8"/>
    <w:basedOn w:val="43"/>
    <w:link w:val="14"/>
    <w:uiPriority w:val="0"/>
    <w:rPr>
      <w:rFonts w:ascii="Times New Roman" w:hAnsi="Times New Roman" w:eastAsia="宋体" w:cs="Times New Roman"/>
      <w:sz w:val="28"/>
      <w:szCs w:val="24"/>
    </w:rPr>
  </w:style>
  <w:style w:type="character" w:customStyle="1" w:styleId="76">
    <w:name w:val=" Char Char7"/>
    <w:basedOn w:val="43"/>
    <w:link w:val="13"/>
    <w:uiPriority w:val="0"/>
    <w:rPr>
      <w:rFonts w:ascii="Times New Roman" w:hAnsi="宋体" w:eastAsia="仿宋_GB2312" w:cs="Times New Roman"/>
      <w:b/>
      <w:bCs/>
      <w:sz w:val="24"/>
      <w:szCs w:val="20"/>
    </w:rPr>
  </w:style>
  <w:style w:type="character" w:customStyle="1" w:styleId="77">
    <w:name w:val=" Char Char5"/>
    <w:basedOn w:val="43"/>
    <w:link w:val="32"/>
    <w:uiPriority w:val="0"/>
    <w:rPr>
      <w:rFonts w:ascii="仿宋_GB2312" w:hAnsi="宋体" w:eastAsia="仿宋_GB2312" w:cs="Times New Roman"/>
      <w:color w:val="000000"/>
      <w:sz w:val="24"/>
      <w:szCs w:val="24"/>
    </w:rPr>
  </w:style>
  <w:style w:type="character" w:customStyle="1" w:styleId="78">
    <w:name w:val="style41"/>
    <w:basedOn w:val="43"/>
    <w:uiPriority w:val="0"/>
    <w:rPr>
      <w:sz w:val="18"/>
      <w:szCs w:val="18"/>
    </w:rPr>
  </w:style>
  <w:style w:type="character" w:customStyle="1" w:styleId="79">
    <w:name w:val="label_list1"/>
    <w:basedOn w:val="43"/>
    <w:uiPriority w:val="0"/>
  </w:style>
  <w:style w:type="character" w:customStyle="1" w:styleId="80">
    <w:name w:val="普通文字 Char Char2"/>
    <w:aliases w:val="纯文本 Char Char Char1,普通文字 Char Char Char2,普通文字 Char Char Char Char1,普通文字 Char2,小 Char1,Texte Char1,正 文 1 Char1,0921 Char1,普通文字1 Char1,普通文字2 Char1,普通文字3 Char1,普通文字4 Char1,普通文字5 Char1,普通文字6 Char1,普通文字11 Char1,普通文字21 Char1,普通文字31 Char1"/>
    <w:link w:val="20"/>
    <w:uiPriority w:val="0"/>
    <w:rPr>
      <w:rFonts w:ascii="宋体" w:hAnsi="Courier New" w:eastAsia="宋体" w:cs="Times New Roman"/>
      <w:sz w:val="24"/>
      <w:szCs w:val="24"/>
    </w:rPr>
  </w:style>
  <w:style w:type="character" w:customStyle="1" w:styleId="81">
    <w:name w:val="List Paragraph Char"/>
    <w:link w:val="82"/>
    <w:locked/>
    <w:uiPriority w:val="0"/>
    <w:rPr>
      <w:rFonts w:ascii="Times New Roman" w:hAnsi="Times New Roman" w:eastAsia="宋体" w:cs="Times New Roman"/>
      <w:szCs w:val="24"/>
    </w:rPr>
  </w:style>
  <w:style w:type="paragraph" w:customStyle="1" w:styleId="82">
    <w:name w:val="List Paragraph"/>
    <w:basedOn w:val="1"/>
    <w:link w:val="81"/>
    <w:uiPriority w:val="0"/>
    <w:pPr>
      <w:ind w:firstLine="420" w:firstLineChars="200"/>
    </w:pPr>
    <w:rPr>
      <w:kern w:val="0"/>
      <w:sz w:val="20"/>
    </w:rPr>
  </w:style>
  <w:style w:type="character" w:customStyle="1" w:styleId="83">
    <w:name w:val="hui121"/>
    <w:basedOn w:val="43"/>
    <w:uiPriority w:val="0"/>
    <w:rPr>
      <w:rFonts w:eastAsia="宋体"/>
      <w:color w:val="333333"/>
      <w:kern w:val="2"/>
      <w:sz w:val="18"/>
      <w:szCs w:val="18"/>
      <w:lang w:val="en-US" w:eastAsia="zh-CN" w:bidi="ar-SA"/>
    </w:rPr>
  </w:style>
  <w:style w:type="paragraph" w:customStyle="1" w:styleId="84">
    <w:name w:val="正文段"/>
    <w:basedOn w:val="1"/>
    <w:uiPriority w:val="0"/>
    <w:pPr>
      <w:widowControl/>
      <w:snapToGrid w:val="0"/>
      <w:spacing w:after="50" w:afterLines="50"/>
      <w:ind w:firstLine="200" w:firstLineChars="200"/>
    </w:pPr>
    <w:rPr>
      <w:kern w:val="0"/>
      <w:sz w:val="24"/>
      <w:szCs w:val="20"/>
    </w:rPr>
  </w:style>
  <w:style w:type="paragraph" w:customStyle="1" w:styleId="85">
    <w:name w:val="Defaul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86">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7">
    <w:name w:val="Char Char Char Char Char Char Char Char Char Char Char Char Char Char Char Char Char Char Char Char Char Char Char Char Char Char Char Char Char1 Char Char Char Char Char Char Char Char Char Char Char Char"/>
    <w:basedOn w:val="1"/>
    <w:unhideWhenUsed/>
    <w:uiPriority w:val="0"/>
    <w:rPr>
      <w:rFonts w:hint="eastAsia" w:ascii="仿宋_GB2312" w:eastAsia="仿宋_GB2312"/>
      <w:b/>
      <w:sz w:val="32"/>
    </w:rPr>
  </w:style>
  <w:style w:type="paragraph" w:customStyle="1" w:styleId="88">
    <w:name w:val="Normal"/>
    <w:uiPriority w:val="0"/>
    <w:pPr>
      <w:widowControl w:val="0"/>
      <w:jc w:val="both"/>
    </w:pPr>
    <w:rPr>
      <w:rFonts w:hint="eastAsia" w:ascii="Times New Roman" w:hAnsi="Times New Roman"/>
      <w:kern w:val="2"/>
      <w:sz w:val="21"/>
      <w:lang w:val="en-US" w:eastAsia="zh-CN" w:bidi="ar-SA"/>
    </w:rPr>
  </w:style>
  <w:style w:type="paragraph" w:customStyle="1" w:styleId="89">
    <w:name w:val="列出段落1"/>
    <w:basedOn w:val="1"/>
    <w:uiPriority w:val="0"/>
    <w:pPr>
      <w:ind w:firstLine="420" w:firstLineChars="200"/>
    </w:pPr>
    <w:rPr>
      <w:rFonts w:ascii="Calibri" w:hAnsi="Calibri"/>
      <w:szCs w:val="22"/>
    </w:rPr>
  </w:style>
  <w:style w:type="paragraph" w:customStyle="1" w:styleId="90">
    <w:name w:val="默认段落字体 Para Char Char Char Char Char Char Char Char Char1 Char Char Char Char"/>
    <w:basedOn w:val="1"/>
    <w:uiPriority w:val="0"/>
    <w:rPr>
      <w:rFonts w:ascii="Tahoma" w:hAnsi="Tahoma"/>
      <w:sz w:val="24"/>
      <w:szCs w:val="20"/>
    </w:rPr>
  </w:style>
  <w:style w:type="paragraph" w:customStyle="1" w:styleId="91">
    <w:name w:val="标题C"/>
    <w:basedOn w:val="4"/>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92">
    <w:name w:val="默认段落字体 Para Char Char Char Char"/>
    <w:basedOn w:val="1"/>
    <w:uiPriority w:val="0"/>
    <w:rPr>
      <w:spacing w:val="20"/>
      <w:sz w:val="28"/>
      <w:szCs w:val="21"/>
    </w:rPr>
  </w:style>
  <w:style w:type="paragraph" w:customStyle="1" w:styleId="93">
    <w:name w:val="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94">
    <w:name w:val="Plain Text"/>
    <w:basedOn w:val="88"/>
    <w:uiPriority w:val="0"/>
    <w:pPr>
      <w:widowControl/>
      <w:jc w:val="left"/>
    </w:pPr>
    <w:rPr>
      <w:rFonts w:ascii="宋体" w:hAnsi="Courier New"/>
    </w:rPr>
  </w:style>
  <w:style w:type="paragraph" w:customStyle="1" w:styleId="95">
    <w:name w:val="正文_13"/>
    <w:qFormat/>
    <w:uiPriority w:val="0"/>
    <w:pPr>
      <w:widowControl w:val="0"/>
      <w:jc w:val="both"/>
    </w:pPr>
    <w:rPr>
      <w:rFonts w:ascii="Times New Roman" w:hAnsi="Times New Roman"/>
      <w:kern w:val="2"/>
      <w:sz w:val="21"/>
      <w:szCs w:val="24"/>
      <w:lang w:val="en-US" w:eastAsia="zh-CN" w:bidi="ar-SA"/>
    </w:rPr>
  </w:style>
  <w:style w:type="paragraph" w:customStyle="1" w:styleId="96">
    <w:name w:val=" Char Char Char Char Char Char"/>
    <w:basedOn w:val="1"/>
    <w:uiPriority w:val="0"/>
    <w:rPr>
      <w:rFonts w:ascii="仿宋_GB2312" w:eastAsia="仿宋_GB2312"/>
      <w:b/>
      <w:sz w:val="32"/>
      <w:szCs w:val="32"/>
    </w:rPr>
  </w:style>
  <w:style w:type="paragraph" w:customStyle="1" w:styleId="97">
    <w:name w:val="正文 A"/>
    <w:uiPriority w:val="0"/>
    <w:pPr>
      <w:widowControl w:val="0"/>
      <w:pBdr>
        <w:top w:val="none" w:color="FFFFFF" w:sz="96" w:space="31"/>
        <w:left w:val="none" w:color="FFFFFF" w:sz="96" w:space="31"/>
        <w:bottom w:val="none" w:color="FFFFFF" w:sz="96" w:space="31"/>
        <w:right w:val="none" w:color="FFFFFF" w:sz="96" w:space="31"/>
      </w:pBdr>
      <w:jc w:val="both"/>
    </w:pPr>
    <w:rPr>
      <w:rFonts w:ascii="Times New Roman" w:hAnsi="Arial Unicode MS" w:eastAsia="Times New Roman" w:cs="Arial Unicode MS"/>
      <w:color w:val="000000"/>
      <w:kern w:val="2"/>
      <w:sz w:val="21"/>
      <w:szCs w:val="21"/>
      <w:u w:val="none" w:color="000000"/>
      <w:lang w:val="en-US" w:eastAsia="zh-CN" w:bidi="ar-SA"/>
    </w:rPr>
  </w:style>
  <w:style w:type="paragraph" w:customStyle="1" w:styleId="98">
    <w:name w:val="cjk"/>
    <w:basedOn w:val="1"/>
    <w:uiPriority w:val="0"/>
    <w:pPr>
      <w:widowControl/>
      <w:spacing w:line="480" w:lineRule="auto"/>
      <w:jc w:val="left"/>
    </w:pPr>
    <w:rPr>
      <w:rFonts w:ascii="宋体" w:hAnsi="宋体" w:cs="宋体"/>
      <w:kern w:val="0"/>
      <w:sz w:val="24"/>
      <w:szCs w:val="22"/>
    </w:rPr>
  </w:style>
  <w:style w:type="paragraph" w:customStyle="1" w:styleId="99">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00">
    <w:name w:val="文档正文"/>
    <w:basedOn w:val="1"/>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01">
    <w:name w:val="列出段落"/>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102">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03">
    <w:name w:val="p0"/>
    <w:basedOn w:val="1"/>
    <w:uiPriority w:val="0"/>
    <w:pPr>
      <w:widowControl/>
    </w:pPr>
    <w:rPr>
      <w:kern w:val="0"/>
      <w:szCs w:val="21"/>
    </w:rPr>
  </w:style>
  <w:style w:type="paragraph" w:customStyle="1" w:styleId="104">
    <w:name w:val="xl35"/>
    <w:basedOn w:val="1"/>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05">
    <w:name w:val="标题A"/>
    <w:basedOn w:val="2"/>
    <w:uiPriority w:val="0"/>
    <w:pPr>
      <w:keepLines/>
      <w:adjustRightInd w:val="0"/>
      <w:spacing w:before="100" w:beforeAutospacing="1" w:after="60"/>
      <w:textAlignment w:val="baseline"/>
    </w:pPr>
    <w:rPr>
      <w:rFonts w:ascii="Arial" w:hAnsi="Arial"/>
      <w:kern w:val="44"/>
      <w:sz w:val="28"/>
      <w:szCs w:val="44"/>
    </w:rPr>
  </w:style>
  <w:style w:type="paragraph" w:customStyle="1" w:styleId="106">
    <w:name w:val="Char Char Char"/>
    <w:basedOn w:val="1"/>
    <w:uiPriority w:val="0"/>
    <w:rPr>
      <w:rFonts w:ascii="Calibri" w:hAnsi="Calibri"/>
      <w:szCs w:val="22"/>
    </w:rPr>
  </w:style>
  <w:style w:type="paragraph" w:customStyle="1" w:styleId="107">
    <w:name w:val="xl29"/>
    <w:basedOn w:val="1"/>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108">
    <w:name w:val="Char"/>
    <w:basedOn w:val="1"/>
    <w:uiPriority w:val="0"/>
    <w:pPr>
      <w:numPr>
        <w:ilvl w:val="0"/>
        <w:numId w:val="2"/>
      </w:numPr>
    </w:pPr>
    <w:rPr>
      <w:sz w:val="24"/>
    </w:rPr>
  </w:style>
  <w:style w:type="paragraph" w:customStyle="1" w:styleId="109">
    <w:name w:val="简单回函地址"/>
    <w:basedOn w:val="1"/>
    <w:uiPriority w:val="0"/>
    <w:pPr>
      <w:adjustRightInd w:val="0"/>
      <w:spacing w:line="312" w:lineRule="atLeast"/>
      <w:textAlignment w:val="baseline"/>
    </w:pPr>
    <w:rPr>
      <w:kern w:val="0"/>
      <w:szCs w:val="20"/>
    </w:rPr>
  </w:style>
  <w:style w:type="paragraph" w:customStyle="1" w:styleId="110">
    <w:name w:val="标题B"/>
    <w:basedOn w:val="3"/>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11">
    <w:name w:val="xl24"/>
    <w:basedOn w:val="1"/>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5201</Words>
  <Characters>29650</Characters>
  <Lines>247</Lines>
  <Paragraphs>69</Paragraphs>
  <TotalTime>3</TotalTime>
  <ScaleCrop>false</ScaleCrop>
  <LinksUpToDate>false</LinksUpToDate>
  <CharactersWithSpaces>34782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2019-04-21T03:32:00Z</dcterms:created>
  <dc:creator>user1</dc:creator>
  <cp:lastModifiedBy>＞眺望未来-</cp:lastModifiedBy>
  <dcterms:modified xsi:type="dcterms:W3CDTF">2024-01-31T02:25:54Z</dcterms:modified>
  <cp:revision>3</cp:revision>
  <dc:title>浙江中医药大学附属第二医院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02C5ABF6091440B197251F26F8DB3E5A_13</vt:lpwstr>
  </property>
</Properties>
</file>