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b/>
          <w:color w:val="auto"/>
          <w:sz w:val="24"/>
          <w:highlight w:val="none"/>
        </w:rPr>
      </w:pPr>
    </w:p>
    <w:p>
      <w:pPr>
        <w:pStyle w:val="26"/>
        <w:rPr>
          <w:color w:val="auto"/>
          <w:highlight w:val="none"/>
          <w:lang w:val="en-US"/>
        </w:rPr>
      </w:pPr>
    </w:p>
    <w:p>
      <w:pPr>
        <w:pStyle w:val="26"/>
        <w:rPr>
          <w:color w:val="auto"/>
          <w:highlight w:val="none"/>
          <w:lang w:val="en-US"/>
        </w:rPr>
      </w:pPr>
    </w:p>
    <w:p>
      <w:pPr>
        <w:pStyle w:val="26"/>
        <w:rPr>
          <w:color w:val="auto"/>
          <w:highlight w:val="none"/>
          <w:lang w:val="en-US"/>
        </w:rPr>
      </w:pPr>
    </w:p>
    <w:p>
      <w:pPr>
        <w:pStyle w:val="26"/>
        <w:rPr>
          <w:color w:val="auto"/>
          <w:highlight w:val="none"/>
          <w:lang w:val="en-US"/>
        </w:rPr>
      </w:pPr>
    </w:p>
    <w:p>
      <w:pPr>
        <w:pStyle w:val="26"/>
        <w:rPr>
          <w:rFonts w:hint="eastAsia"/>
          <w:color w:val="auto"/>
          <w:highlight w:val="none"/>
          <w:lang w:val="en-US"/>
        </w:rPr>
      </w:pPr>
    </w:p>
    <w:p>
      <w:pPr>
        <w:adjustRightInd/>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云栖小镇招商服务采购项目</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pPr>
        <w:snapToGrid w:val="0"/>
        <w:spacing w:line="360" w:lineRule="auto"/>
        <w:jc w:val="center"/>
        <w:rPr>
          <w:rFonts w:ascii="宋体" w:hAnsi="宋体" w:cs="宋体"/>
          <w:color w:val="auto"/>
          <w:sz w:val="30"/>
          <w:szCs w:val="30"/>
          <w:highlight w:val="none"/>
        </w:rPr>
      </w:pPr>
      <w:r>
        <w:rPr>
          <w:rFonts w:ascii="宋体" w:hAnsi="宋体" w:cs="宋体"/>
          <w:color w:val="auto"/>
          <w:kern w:val="0"/>
          <w:sz w:val="24"/>
          <w:highlight w:val="none"/>
        </w:rPr>
        <w:drawing>
          <wp:inline distT="0" distB="0" distL="114300" distR="114300">
            <wp:extent cx="1781175" cy="1358265"/>
            <wp:effectExtent l="0" t="0" r="9525" b="13335"/>
            <wp:docPr id="5"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56"/>
                    <pic:cNvPicPr>
                      <a:picLocks noChangeAspect="1"/>
                    </pic:cNvPicPr>
                  </pic:nvPicPr>
                  <pic:blipFill>
                    <a:blip r:embed="rId25" cstate="print"/>
                    <a:stretch>
                      <a:fillRect/>
                    </a:stretch>
                  </pic:blipFill>
                  <pic:spPr>
                    <a:xfrm>
                      <a:off x="0" y="0"/>
                      <a:ext cx="1781175" cy="1358265"/>
                    </a:xfrm>
                    <a:prstGeom prst="rect">
                      <a:avLst/>
                    </a:prstGeom>
                    <a:noFill/>
                    <a:ln>
                      <a:noFill/>
                    </a:ln>
                  </pic:spPr>
                </pic:pic>
              </a:graphicData>
            </a:graphic>
          </wp:inline>
        </w:drawing>
      </w:r>
    </w:p>
    <w:p>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编号:CTZB-2024030361</w:t>
      </w:r>
    </w:p>
    <w:p>
      <w:pPr>
        <w:adjustRightInd/>
        <w:spacing w:line="360" w:lineRule="auto"/>
        <w:ind w:firstLine="560"/>
        <w:rPr>
          <w:rFonts w:ascii="宋体" w:hAnsi="宋体" w:cs="宋体"/>
          <w:color w:val="auto"/>
          <w:sz w:val="28"/>
          <w:szCs w:val="20"/>
          <w:highlight w:val="none"/>
        </w:rPr>
      </w:pPr>
    </w:p>
    <w:p>
      <w:pPr>
        <w:spacing w:line="360" w:lineRule="auto"/>
        <w:ind w:firstLine="883"/>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color w:val="auto"/>
          <w:sz w:val="24"/>
          <w:highlight w:val="none"/>
        </w:rPr>
      </w:pPr>
    </w:p>
    <w:p>
      <w:pPr>
        <w:spacing w:line="360" w:lineRule="auto"/>
        <w:ind w:firstLine="640"/>
        <w:rPr>
          <w:rFonts w:ascii="宋体" w:hAnsi="宋体" w:cs="宋体"/>
          <w:color w:val="auto"/>
          <w:sz w:val="32"/>
          <w:szCs w:val="32"/>
          <w:highlight w:val="none"/>
        </w:rPr>
      </w:pPr>
    </w:p>
    <w:p>
      <w:pPr>
        <w:snapToGrid w:val="0"/>
        <w:spacing w:line="360" w:lineRule="auto"/>
        <w:ind w:firstLine="643"/>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采购人：杭州云栖小镇管理委员会</w:t>
      </w:r>
    </w:p>
    <w:p>
      <w:pPr>
        <w:snapToGrid w:val="0"/>
        <w:spacing w:line="360" w:lineRule="auto"/>
        <w:ind w:firstLine="643"/>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招标代理机构：浙江省成套招标代理有限公司</w:t>
      </w:r>
    </w:p>
    <w:p>
      <w:pPr>
        <w:snapToGrid w:val="0"/>
        <w:spacing w:line="360" w:lineRule="auto"/>
        <w:ind w:firstLine="643"/>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二〇二四年</w:t>
      </w:r>
      <w:r>
        <w:rPr>
          <w:rFonts w:hint="eastAsia" w:ascii="宋体" w:hAnsi="宋体" w:cs="宋体"/>
          <w:b/>
          <w:bCs/>
          <w:color w:val="auto"/>
          <w:sz w:val="32"/>
          <w:szCs w:val="32"/>
          <w:highlight w:val="none"/>
          <w:lang w:val="en-US" w:eastAsia="zh-CN"/>
        </w:rPr>
        <w:t>五</w:t>
      </w:r>
      <w:r>
        <w:rPr>
          <w:rFonts w:hint="eastAsia" w:ascii="宋体" w:hAnsi="宋体" w:cs="宋体"/>
          <w:b/>
          <w:bCs/>
          <w:color w:val="auto"/>
          <w:sz w:val="32"/>
          <w:szCs w:val="32"/>
          <w:highlight w:val="none"/>
        </w:rPr>
        <w:t>月</w:t>
      </w:r>
    </w:p>
    <w:p>
      <w:pPr>
        <w:spacing w:line="360" w:lineRule="auto"/>
        <w:jc w:val="center"/>
        <w:rPr>
          <w:color w:val="auto"/>
          <w:highlight w:val="none"/>
        </w:rPr>
      </w:pPr>
      <w:r>
        <w:rPr>
          <w:rFonts w:hint="eastAsia" w:ascii="宋体" w:hAnsi="宋体" w:cs="宋体"/>
          <w:color w:val="auto"/>
          <w:sz w:val="24"/>
          <w:highlight w:val="none"/>
        </w:rPr>
        <w:br w:type="page"/>
      </w:r>
      <w:bookmarkStart w:id="0" w:name="_Hlt67893495"/>
      <w:bookmarkEnd w:id="0"/>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ind w:firstLine="640"/>
        <w:rPr>
          <w:rFonts w:ascii="宋体" w:hAnsi="宋体" w:cs="宋体"/>
          <w:color w:val="auto"/>
          <w:sz w:val="32"/>
          <w:szCs w:val="32"/>
          <w:highlight w:val="none"/>
        </w:rPr>
      </w:pPr>
    </w:p>
    <w:p>
      <w:pPr>
        <w:spacing w:line="360" w:lineRule="auto"/>
        <w:ind w:firstLine="640"/>
        <w:rPr>
          <w:rFonts w:ascii="宋体" w:hAnsi="宋体" w:cs="宋体"/>
          <w:color w:val="auto"/>
          <w:sz w:val="32"/>
          <w:szCs w:val="32"/>
          <w:highlight w:val="none"/>
        </w:rPr>
      </w:pPr>
    </w:p>
    <w:p>
      <w:pPr>
        <w:spacing w:line="360" w:lineRule="auto"/>
        <w:ind w:left="2520" w:leftChars="1200"/>
        <w:jc w:val="left"/>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left="2520" w:leftChars="1200"/>
        <w:jc w:val="left"/>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left="2520" w:leftChars="1200"/>
        <w:jc w:val="left"/>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left="2520" w:leftChars="1200"/>
        <w:jc w:val="left"/>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left="2520" w:leftChars="1200"/>
        <w:jc w:val="left"/>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left="2520" w:leftChars="1200"/>
        <w:jc w:val="left"/>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ind w:firstLine="723"/>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云栖小镇招商服务采购项目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"https://www.zcygov.cn/）获取（下载）招标文件，并于2024年%20%20月%20%20%20日09点30分00秒"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cs="宋体"/>
          <w:snapToGrid/>
          <w:color w:val="auto"/>
          <w:kern w:val="2"/>
          <w:sz w:val="24"/>
          <w:szCs w:val="24"/>
          <w:highlight w:val="none"/>
        </w:rPr>
        <w:t>4</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6</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4</w:t>
      </w:r>
      <w:r>
        <w:rPr>
          <w:rStyle w:val="77"/>
          <w:rFonts w:hint="eastAsia" w:ascii="宋体" w:hAnsi="宋体" w:eastAsia="宋体" w:cs="宋体"/>
          <w:snapToGrid/>
          <w:color w:val="auto"/>
          <w:kern w:val="2"/>
          <w:sz w:val="24"/>
          <w:szCs w:val="24"/>
          <w:highlight w:val="none"/>
        </w:rPr>
        <w:t>日09点</w:t>
      </w:r>
      <w:r>
        <w:rPr>
          <w:rStyle w:val="77"/>
          <w:rFonts w:hint="eastAsia" w:ascii="宋体" w:hAnsi="宋体" w:cs="宋体"/>
          <w:snapToGrid/>
          <w:color w:val="auto"/>
          <w:kern w:val="2"/>
          <w:sz w:val="24"/>
          <w:szCs w:val="24"/>
          <w:highlight w:val="none"/>
          <w:lang w:val="en-US" w:eastAsia="zh-CN"/>
        </w:rPr>
        <w:t>0</w:t>
      </w:r>
      <w:r>
        <w:rPr>
          <w:rStyle w:val="77"/>
          <w:rFonts w:hint="eastAsia" w:ascii="宋体" w:hAnsi="宋体" w:eastAsia="宋体" w:cs="宋体"/>
          <w:snapToGrid/>
          <w:color w:val="auto"/>
          <w:kern w:val="2"/>
          <w:sz w:val="24"/>
          <w:szCs w:val="24"/>
          <w:highlight w:val="none"/>
        </w:rPr>
        <w:t>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CTZB-2024030361</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云栖小镇招商服务采购项目</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ascii="宋体" w:hAnsi="宋体" w:cs="宋体"/>
          <w:b/>
          <w:color w:val="auto"/>
          <w:sz w:val="24"/>
          <w:highlight w:val="none"/>
        </w:rPr>
        <w:t>800000.00</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最高限价（元）：</w:t>
      </w:r>
      <w:r>
        <w:rPr>
          <w:rFonts w:ascii="宋体" w:hAnsi="宋体" w:cs="宋体"/>
          <w:b/>
          <w:color w:val="auto"/>
          <w:sz w:val="24"/>
          <w:highlight w:val="none"/>
        </w:rPr>
        <w:t>800000.00</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采购需求：</w:t>
      </w:r>
      <w:r>
        <w:rPr>
          <w:rFonts w:hint="eastAsia" w:ascii="宋体" w:hAnsi="宋体" w:cs="宋体"/>
          <w:color w:val="auto"/>
          <w:sz w:val="24"/>
          <w:highlight w:val="none"/>
        </w:rPr>
        <w:t>围绕专精特新企业方向进行招商服务合作，加快云栖小镇产业发展升级，包含但不限于项目盯引、项目引进、产业活动、招商活动、项目尽调、媒体宣传等。具体以招标文件第三部分采购需求为准，供应商可点击本公告下方“浏览采购文件”查看采购需求。</w:t>
      </w:r>
    </w:p>
    <w:p>
      <w:pPr>
        <w:pStyle w:val="160"/>
        <w:ind w:firstLine="482"/>
        <w:rPr>
          <w:rFonts w:ascii="宋体" w:hAnsi="宋体"/>
          <w:bCs/>
          <w:color w:val="auto"/>
          <w:szCs w:val="24"/>
          <w:highlight w:val="none"/>
        </w:rPr>
      </w:pPr>
      <w:r>
        <w:rPr>
          <w:rFonts w:hint="eastAsia" w:ascii="宋体" w:hAnsi="宋体" w:cs="宋体"/>
          <w:b/>
          <w:color w:val="auto"/>
          <w:highlight w:val="none"/>
        </w:rPr>
        <w:t>合同履约期限：</w:t>
      </w:r>
      <w:r>
        <w:rPr>
          <w:rFonts w:hint="eastAsia" w:ascii="宋体" w:hAnsi="宋体"/>
          <w:bCs/>
          <w:color w:val="auto"/>
          <w:szCs w:val="24"/>
          <w:highlight w:val="none"/>
        </w:rPr>
        <w:t>合同签订后一年。</w:t>
      </w:r>
    </w:p>
    <w:p>
      <w:pPr>
        <w:pStyle w:val="6"/>
        <w:spacing w:line="360" w:lineRule="auto"/>
        <w:ind w:firstLine="482"/>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sdtPr>
        <w:sdtEndPr>
          <w:rPr>
            <w:rFonts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hAnsi="宋体" w:cs="宋体"/>
          <w:b/>
          <w:color w:val="auto"/>
          <w:sz w:val="24"/>
          <w:highlight w:val="none"/>
        </w:rPr>
        <w:t>是；</w:t>
      </w:r>
      <w:sdt>
        <w:sdtPr>
          <w:rPr>
            <w:rFonts w:hAnsi="宋体" w:cs="宋体"/>
            <w:color w:val="auto"/>
            <w:kern w:val="0"/>
            <w:sz w:val="24"/>
            <w:highlight w:val="none"/>
          </w:rPr>
          <w:id w:val="-1591624199"/>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bookmarkStart w:id="11" w:name="_Hlk133442352"/>
      <w:r>
        <w:rPr>
          <w:rFonts w:hint="eastAsia" w:ascii="宋体" w:hAnsi="宋体" w:cs="宋体"/>
          <w:snapToGrid w:val="0"/>
          <w:color w:val="auto"/>
          <w:kern w:val="28"/>
          <w:sz w:val="24"/>
          <w:szCs w:val="20"/>
          <w:highlight w:val="none"/>
        </w:rPr>
        <w:t>1. 满足《中华人民共和国政府采购法》第二十二条规定；</w:t>
      </w:r>
      <w:bookmarkStart w:id="12" w:name="_Hlk144761138"/>
      <w:r>
        <w:rPr>
          <w:rFonts w:hint="eastAsia" w:ascii="宋体" w:hAnsi="宋体" w:cs="宋体"/>
          <w:snapToGrid w:val="0"/>
          <w:color w:val="auto"/>
          <w:kern w:val="28"/>
          <w:sz w:val="24"/>
          <w:szCs w:val="20"/>
          <w:highlight w:val="none"/>
        </w:rPr>
        <w:t>未被“信用中国”（www.creditchina.gov.cn)、中国政府采购网（www.ccgp.gov.cn）列入失信被执行人、重大税收违法案件当事人名单、政府采购严重违法失信行为记录名单</w:t>
      </w:r>
      <w:bookmarkEnd w:id="12"/>
      <w:r>
        <w:rPr>
          <w:rFonts w:hint="eastAsia" w:ascii="宋体" w:hAnsi="宋体" w:cs="宋体"/>
          <w:snapToGrid w:val="0"/>
          <w:color w:val="auto"/>
          <w:kern w:val="28"/>
          <w:sz w:val="24"/>
          <w:szCs w:val="20"/>
          <w:highlight w:val="none"/>
        </w:rPr>
        <w:t>；</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ascii="宋体" w:hAnsi="宋体" w:cs="宋体"/>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sym w:font="Wingdings" w:char="00A8"/>
          </w:r>
        </w:sdtContent>
      </w:sdt>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40300910"/>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sdt>
        <w:sdtPr>
          <w:rPr>
            <w:rFonts w:hint="eastAsia" w:ascii="宋体" w:hAnsi="宋体" w:cs="宋体"/>
            <w:color w:val="auto"/>
            <w:kern w:val="0"/>
            <w:sz w:val="24"/>
            <w:highlight w:val="none"/>
          </w:rPr>
          <w:id w:val="-2141025358"/>
        </w:sdtPr>
        <w:sdtEndPr>
          <w:rPr>
            <w:rFonts w:hint="eastAsia" w:ascii="宋体" w:hAnsi="宋体" w:cs="宋体"/>
            <w:color w:val="auto"/>
            <w:kern w:val="0"/>
            <w:sz w:val="24"/>
            <w:highlight w:val="none"/>
          </w:rPr>
        </w:sdtEndPr>
        <w:sdtContent/>
      </w:sdt>
      <w:r>
        <w:rPr>
          <w:rFonts w:hint="eastAsia" w:ascii="宋体" w:hAnsi="宋体" w:cs="宋体"/>
          <w:color w:val="auto"/>
          <w:sz w:val="24"/>
          <w:highlight w:val="none"/>
        </w:rPr>
        <w:t>服务全部由符合政策要求的小微企业承接，提供小微企业声明函；</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widowControl/>
        <w:snapToGrid w:val="0"/>
        <w:spacing w:line="360" w:lineRule="auto"/>
        <w:ind w:firstLine="480" w:firstLineChars="200"/>
        <w:jc w:val="left"/>
        <w:rPr>
          <w:rFonts w:ascii="宋体" w:hAnsi="宋体" w:cs="宋体"/>
          <w:color w:val="auto"/>
          <w:kern w:val="0"/>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bookmarkEnd w:id="11"/>
    <w:p>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供应商登录政采</w:t>
      </w:r>
      <w:bookmarkStart w:id="515" w:name="_GoBack"/>
      <w:bookmarkEnd w:id="515"/>
      <w:r>
        <w:rPr>
          <w:rFonts w:hint="eastAsia" w:ascii="宋体" w:hAnsi="宋体" w:cs="宋体"/>
          <w:color w:val="auto"/>
          <w:sz w:val="24"/>
          <w:highlight w:val="none"/>
        </w:rPr>
        <w:t xml:space="preserve">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2024年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日09点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日09点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7"/>
          <w:rFonts w:hint="eastAsia" w:ascii="宋体" w:hAnsi="宋体" w:cs="宋体"/>
          <w:color w:val="auto"/>
          <w:sz w:val="24"/>
          <w:highlight w:val="none"/>
        </w:rPr>
        <w:t>https://www.zcygov.cn/</w:t>
      </w:r>
      <w:r>
        <w:rPr>
          <w:rStyle w:val="77"/>
          <w:rFonts w:hint="eastAsia" w:ascii="宋体" w:hAnsi="宋体" w:cs="宋体"/>
          <w:color w:val="auto"/>
          <w:sz w:val="24"/>
          <w:highlight w:val="none"/>
        </w:rPr>
        <w:fldChar w:fldCharType="end"/>
      </w:r>
      <w:r>
        <w:rPr>
          <w:rFonts w:hint="eastAsia" w:ascii="宋体" w:hAnsi="宋体" w:cs="宋体"/>
          <w:color w:val="auto"/>
          <w:sz w:val="24"/>
          <w:highlight w:val="none"/>
        </w:rPr>
        <w:t>），杭州市文晖路42号现代置业大厦西楼</w:t>
      </w:r>
      <w:r>
        <w:rPr>
          <w:rFonts w:hint="eastAsia" w:ascii="宋体" w:hAnsi="宋体" w:cs="宋体"/>
          <w:color w:val="auto"/>
          <w:sz w:val="24"/>
          <w:highlight w:val="none"/>
          <w:lang w:val="en-US" w:eastAsia="zh-CN"/>
        </w:rPr>
        <w:t>17楼开标室一</w:t>
      </w:r>
      <w:r>
        <w:rPr>
          <w:rFonts w:hint="eastAsia" w:ascii="宋体" w:hAnsi="宋体" w:cs="宋体"/>
          <w:color w:val="auto"/>
          <w:sz w:val="24"/>
          <w:highlight w:val="none"/>
        </w:rPr>
        <w:t>。</w:t>
      </w:r>
    </w:p>
    <w:p>
      <w:pPr>
        <w:tabs>
          <w:tab w:val="left" w:pos="900"/>
        </w:tabs>
        <w:snapToGrid w:val="0"/>
        <w:spacing w:line="360" w:lineRule="auto"/>
        <w:ind w:firstLine="482"/>
        <w:jc w:val="left"/>
        <w:rPr>
          <w:rFonts w:ascii="宋体" w:hAnsi="宋体" w:cs="宋体"/>
          <w:color w:val="auto"/>
          <w:sz w:val="24"/>
          <w:highlight w:val="none"/>
        </w:rPr>
      </w:pPr>
      <w:r>
        <w:rPr>
          <w:rFonts w:hint="eastAsia" w:ascii="宋体" w:hAnsi="宋体" w:cs="宋体"/>
          <w:b/>
          <w:bCs/>
          <w:color w:val="auto"/>
          <w:sz w:val="24"/>
          <w:highlight w:val="none"/>
        </w:rPr>
        <w:t xml:space="preserve">五、采购意向公开链接 </w:t>
      </w:r>
      <w:r>
        <w:rPr>
          <w:color w:val="auto"/>
          <w:highlight w:val="none"/>
        </w:rPr>
        <w:t>https://zfcg.czt.zj.gov.cn/site/detail?parentId=600007&amp;articleId=XgC4K8O2jBOaLliySGtgTQ%3D%3D&amp;utm=site.site-PC-37000.979-pc-websitegroup-zhejiang-secondPage-front.1.fa68e820e98711eea53cb7bc800635f2</w:t>
      </w:r>
    </w:p>
    <w:p>
      <w:pPr>
        <w:tabs>
          <w:tab w:val="left" w:pos="900"/>
        </w:tabs>
        <w:snapToGrid w:val="0"/>
        <w:spacing w:line="360" w:lineRule="auto"/>
        <w:ind w:firstLine="482"/>
        <w:jc w:val="left"/>
        <w:rPr>
          <w:rFonts w:ascii="宋体" w:hAnsi="宋体" w:cs="宋体"/>
          <w:color w:val="auto"/>
          <w:sz w:val="24"/>
          <w:highlight w:val="none"/>
        </w:rPr>
      </w:pPr>
      <w:r>
        <w:rPr>
          <w:rFonts w:hint="eastAsia" w:ascii="宋体" w:hAnsi="宋体" w:cs="宋体"/>
          <w:b/>
          <w:color w:val="auto"/>
          <w:sz w:val="24"/>
          <w:highlight w:val="none"/>
        </w:rPr>
        <w:t xml:space="preserve">六、公告期限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七、其他补充事宜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pPr>
        <w:widowControl/>
        <w:snapToGrid w:val="0"/>
        <w:spacing w:line="360" w:lineRule="auto"/>
        <w:ind w:firstLine="480"/>
        <w:rPr>
          <w:rFonts w:ascii="宋体" w:hAnsi="宋体" w:cs="宋体"/>
          <w:color w:val="auto"/>
          <w:sz w:val="24"/>
          <w:highlight w:val="none"/>
          <w:lang w:val="zh-CN"/>
        </w:rPr>
      </w:pPr>
      <w:r>
        <w:rPr>
          <w:rFonts w:ascii="宋体" w:hAnsi="宋体" w:cs="宋体"/>
          <w:color w:val="auto"/>
          <w:sz w:val="24"/>
          <w:highlight w:val="none"/>
          <w:lang w:val="zh-CN"/>
        </w:rPr>
        <w:t>1. 名称：杭州云栖小镇管理委员会</w:t>
      </w:r>
    </w:p>
    <w:p>
      <w:pPr>
        <w:pStyle w:val="4"/>
        <w:tabs>
          <w:tab w:val="left" w:pos="1110"/>
        </w:tabs>
        <w:ind w:left="0" w:firstLine="480" w:firstLineChars="200"/>
        <w:rPr>
          <w:rFonts w:ascii="宋体" w:hAnsi="宋体" w:eastAsia="宋体" w:cs="宋体"/>
          <w:b w:val="0"/>
          <w:bCs w:val="0"/>
          <w:color w:val="auto"/>
          <w:sz w:val="24"/>
          <w:szCs w:val="24"/>
          <w:highlight w:val="none"/>
        </w:rPr>
      </w:pPr>
      <w:r>
        <w:rPr>
          <w:rFonts w:ascii="宋体" w:hAnsi="宋体" w:eastAsia="宋体" w:cs="宋体"/>
          <w:b w:val="0"/>
          <w:bCs w:val="0"/>
          <w:color w:val="auto"/>
          <w:sz w:val="24"/>
          <w:szCs w:val="24"/>
          <w:highlight w:val="none"/>
        </w:rPr>
        <w:t>地址：</w:t>
      </w:r>
      <w:r>
        <w:rPr>
          <w:rFonts w:hint="eastAsia" w:ascii="宋体" w:hAnsi="宋体" w:eastAsia="宋体" w:cs="宋体"/>
          <w:b w:val="0"/>
          <w:bCs w:val="0"/>
          <w:color w:val="auto"/>
          <w:sz w:val="24"/>
          <w:szCs w:val="24"/>
          <w:highlight w:val="none"/>
        </w:rPr>
        <w:t>杭州市西湖区转塘云栖小镇国际会展中心二期三楼</w:t>
      </w:r>
    </w:p>
    <w:p>
      <w:pPr>
        <w:pStyle w:val="4"/>
        <w:tabs>
          <w:tab w:val="left" w:pos="1110"/>
        </w:tabs>
        <w:ind w:left="0" w:firstLine="424" w:firstLineChars="177"/>
        <w:rPr>
          <w:rFonts w:ascii="宋体" w:hAnsi="宋体" w:eastAsia="宋体" w:cs="宋体"/>
          <w:b w:val="0"/>
          <w:bCs w:val="0"/>
          <w:color w:val="auto"/>
          <w:sz w:val="24"/>
          <w:szCs w:val="24"/>
          <w:highlight w:val="none"/>
          <w:lang w:val="en-US"/>
        </w:rPr>
      </w:pPr>
      <w:r>
        <w:rPr>
          <w:rFonts w:ascii="宋体" w:hAnsi="宋体" w:eastAsia="宋体" w:cs="宋体"/>
          <w:b w:val="0"/>
          <w:bCs w:val="0"/>
          <w:color w:val="auto"/>
          <w:sz w:val="24"/>
          <w:szCs w:val="24"/>
          <w:highlight w:val="none"/>
        </w:rPr>
        <w:t>项目联系人（询问）</w:t>
      </w:r>
      <w:r>
        <w:rPr>
          <w:rFonts w:hint="eastAsia" w:ascii="宋体" w:hAnsi="宋体" w:eastAsia="宋体" w:cs="宋体"/>
          <w:b w:val="0"/>
          <w:bCs w:val="0"/>
          <w:color w:val="auto"/>
          <w:sz w:val="24"/>
          <w:szCs w:val="24"/>
          <w:highlight w:val="none"/>
        </w:rPr>
        <w:t>：胡雪咪</w:t>
      </w:r>
    </w:p>
    <w:p>
      <w:pPr>
        <w:pStyle w:val="4"/>
        <w:tabs>
          <w:tab w:val="left" w:pos="1110"/>
        </w:tabs>
        <w:ind w:left="0" w:firstLine="424" w:firstLineChars="177"/>
        <w:rPr>
          <w:rFonts w:ascii="宋体" w:hAnsi="宋体" w:eastAsia="宋体" w:cs="宋体"/>
          <w:b w:val="0"/>
          <w:bCs w:val="0"/>
          <w:color w:val="auto"/>
          <w:sz w:val="24"/>
          <w:szCs w:val="24"/>
          <w:highlight w:val="none"/>
          <w:lang w:val="en-US"/>
        </w:rPr>
      </w:pPr>
      <w:r>
        <w:rPr>
          <w:rFonts w:ascii="宋体" w:hAnsi="宋体" w:eastAsia="宋体" w:cs="宋体"/>
          <w:b w:val="0"/>
          <w:bCs w:val="0"/>
          <w:color w:val="auto"/>
          <w:sz w:val="24"/>
          <w:szCs w:val="24"/>
          <w:highlight w:val="none"/>
        </w:rPr>
        <w:t>项目联系方式（询问）：</w:t>
      </w:r>
      <w:r>
        <w:rPr>
          <w:rFonts w:hint="eastAsia" w:ascii="宋体" w:hAnsi="宋体" w:eastAsia="宋体" w:cs="宋体"/>
          <w:b w:val="0"/>
          <w:bCs w:val="0"/>
          <w:color w:val="auto"/>
          <w:sz w:val="24"/>
          <w:szCs w:val="24"/>
          <w:highlight w:val="none"/>
        </w:rPr>
        <w:t>0571-</w:t>
      </w:r>
      <w:r>
        <w:rPr>
          <w:rFonts w:ascii="宋体" w:hAnsi="宋体" w:eastAsia="宋体" w:cs="宋体"/>
          <w:b w:val="0"/>
          <w:bCs w:val="0"/>
          <w:color w:val="auto"/>
          <w:sz w:val="24"/>
          <w:szCs w:val="24"/>
          <w:highlight w:val="none"/>
          <w:lang w:val="en-US"/>
        </w:rPr>
        <w:t>89511156</w:t>
      </w:r>
    </w:p>
    <w:p>
      <w:pPr>
        <w:pStyle w:val="4"/>
        <w:tabs>
          <w:tab w:val="left" w:pos="1110"/>
        </w:tabs>
        <w:ind w:left="0" w:firstLine="424" w:firstLineChars="177"/>
        <w:rPr>
          <w:rFonts w:ascii="宋体" w:hAnsi="宋体" w:eastAsia="宋体" w:cs="宋体"/>
          <w:b w:val="0"/>
          <w:bCs w:val="0"/>
          <w:color w:val="auto"/>
          <w:sz w:val="24"/>
          <w:szCs w:val="24"/>
          <w:highlight w:val="none"/>
        </w:rPr>
      </w:pPr>
      <w:r>
        <w:rPr>
          <w:rFonts w:ascii="宋体" w:hAnsi="宋体" w:eastAsia="宋体" w:cs="宋体"/>
          <w:b w:val="0"/>
          <w:bCs w:val="0"/>
          <w:color w:val="auto"/>
          <w:sz w:val="24"/>
          <w:szCs w:val="24"/>
          <w:highlight w:val="none"/>
        </w:rPr>
        <w:t>质疑联系人：</w:t>
      </w:r>
      <w:r>
        <w:rPr>
          <w:rFonts w:hint="eastAsia" w:ascii="宋体" w:hAnsi="宋体" w:eastAsia="宋体" w:cs="宋体"/>
          <w:b w:val="0"/>
          <w:bCs w:val="0"/>
          <w:color w:val="auto"/>
          <w:sz w:val="24"/>
          <w:szCs w:val="24"/>
          <w:highlight w:val="none"/>
        </w:rPr>
        <w:t>余文阳</w:t>
      </w:r>
    </w:p>
    <w:p>
      <w:pPr>
        <w:pStyle w:val="4"/>
        <w:tabs>
          <w:tab w:val="left" w:pos="1110"/>
        </w:tabs>
        <w:ind w:left="0" w:firstLine="424" w:firstLineChars="177"/>
        <w:rPr>
          <w:rFonts w:ascii="宋体" w:hAnsi="宋体" w:eastAsia="宋体" w:cs="宋体"/>
          <w:b w:val="0"/>
          <w:bCs w:val="0"/>
          <w:color w:val="auto"/>
          <w:sz w:val="24"/>
          <w:szCs w:val="24"/>
          <w:highlight w:val="none"/>
        </w:rPr>
      </w:pPr>
      <w:r>
        <w:rPr>
          <w:rFonts w:ascii="宋体" w:hAnsi="宋体" w:eastAsia="宋体" w:cs="宋体"/>
          <w:b w:val="0"/>
          <w:bCs w:val="0"/>
          <w:color w:val="auto"/>
          <w:sz w:val="24"/>
          <w:szCs w:val="24"/>
          <w:highlight w:val="none"/>
        </w:rPr>
        <w:t>质疑联系方式：0571-89511170</w:t>
      </w:r>
    </w:p>
    <w:p>
      <w:pPr>
        <w:pStyle w:val="4"/>
        <w:tabs>
          <w:tab w:val="left" w:pos="1110"/>
        </w:tabs>
        <w:ind w:left="0" w:firstLine="424" w:firstLineChars="177"/>
        <w:rPr>
          <w:rFonts w:ascii="宋体" w:hAnsi="宋体" w:eastAsia="宋体" w:cs="宋体"/>
          <w:b w:val="0"/>
          <w:bCs w:val="0"/>
          <w:color w:val="auto"/>
          <w:sz w:val="24"/>
          <w:szCs w:val="24"/>
          <w:highlight w:val="none"/>
        </w:rPr>
      </w:pPr>
      <w:r>
        <w:rPr>
          <w:rFonts w:ascii="宋体" w:hAnsi="宋体" w:eastAsia="宋体" w:cs="宋体"/>
          <w:b w:val="0"/>
          <w:bCs w:val="0"/>
          <w:color w:val="auto"/>
          <w:sz w:val="24"/>
          <w:szCs w:val="24"/>
          <w:highlight w:val="none"/>
        </w:rPr>
        <w:t>（请通过以下路径在线提起质疑：政采云-项目采购-询问质疑投诉-质疑列表）</w:t>
      </w:r>
    </w:p>
    <w:p>
      <w:pPr>
        <w:widowControl/>
        <w:snapToGrid w:val="0"/>
        <w:spacing w:line="360" w:lineRule="auto"/>
        <w:ind w:firstLine="480" w:firstLineChars="200"/>
        <w:jc w:val="left"/>
        <w:rPr>
          <w:rFonts w:ascii="宋体" w:hAnsi="宋体" w:cs="宋体"/>
          <w:color w:val="auto"/>
          <w:sz w:val="24"/>
          <w:highlight w:val="none"/>
          <w:lang w:val="zh-CN"/>
        </w:rPr>
      </w:pPr>
      <w:r>
        <w:rPr>
          <w:rFonts w:ascii="宋体" w:hAnsi="宋体" w:cs="宋体"/>
          <w:color w:val="auto"/>
          <w:sz w:val="24"/>
          <w:highlight w:val="none"/>
          <w:lang w:val="zh-CN"/>
        </w:rPr>
        <w:t xml:space="preserve">2. </w:t>
      </w:r>
      <w:r>
        <w:rPr>
          <w:rFonts w:hint="eastAsia" w:ascii="宋体" w:hAnsi="宋体" w:cs="宋体"/>
          <w:color w:val="auto"/>
          <w:sz w:val="24"/>
          <w:highlight w:val="none"/>
          <w:lang w:val="zh-CN"/>
        </w:rPr>
        <w:t>采购代理机构信息</w:t>
      </w:r>
    </w:p>
    <w:p>
      <w:pPr>
        <w:pStyle w:val="965"/>
        <w:adjustRightInd w:val="0"/>
        <w:snapToGrid w:val="0"/>
        <w:ind w:firstLine="480"/>
        <w:rPr>
          <w:color w:val="auto"/>
          <w:szCs w:val="24"/>
          <w:highlight w:val="none"/>
          <w:lang w:val="zh-CN"/>
        </w:rPr>
      </w:pPr>
      <w:r>
        <w:rPr>
          <w:rFonts w:hint="eastAsia"/>
          <w:color w:val="auto"/>
          <w:szCs w:val="24"/>
          <w:highlight w:val="none"/>
          <w:lang w:val="zh-CN"/>
        </w:rPr>
        <w:t>名称：浙江省成套招标代理有限公司</w:t>
      </w:r>
    </w:p>
    <w:p>
      <w:pPr>
        <w:pStyle w:val="965"/>
        <w:adjustRightInd w:val="0"/>
        <w:snapToGrid w:val="0"/>
        <w:ind w:firstLine="480"/>
        <w:rPr>
          <w:color w:val="auto"/>
          <w:szCs w:val="24"/>
          <w:highlight w:val="none"/>
          <w:lang w:val="zh-CN"/>
        </w:rPr>
      </w:pPr>
      <w:r>
        <w:rPr>
          <w:rFonts w:hint="eastAsia"/>
          <w:color w:val="auto"/>
          <w:szCs w:val="24"/>
          <w:highlight w:val="none"/>
          <w:lang w:val="zh-CN"/>
        </w:rPr>
        <w:t>地址：杭州市文晖路</w:t>
      </w:r>
      <w:r>
        <w:rPr>
          <w:color w:val="auto"/>
          <w:szCs w:val="24"/>
          <w:highlight w:val="none"/>
          <w:lang w:val="zh-CN"/>
        </w:rPr>
        <w:t>42号现代置业大厦西楼17、18楼</w:t>
      </w:r>
    </w:p>
    <w:p>
      <w:pPr>
        <w:pStyle w:val="965"/>
        <w:adjustRightInd w:val="0"/>
        <w:snapToGrid w:val="0"/>
        <w:ind w:firstLine="480"/>
        <w:rPr>
          <w:color w:val="auto"/>
          <w:szCs w:val="24"/>
          <w:highlight w:val="none"/>
          <w:lang w:val="zh-CN"/>
        </w:rPr>
      </w:pPr>
      <w:r>
        <w:rPr>
          <w:rFonts w:hint="eastAsia"/>
          <w:color w:val="auto"/>
          <w:szCs w:val="24"/>
          <w:highlight w:val="none"/>
          <w:lang w:val="zh-CN"/>
        </w:rPr>
        <w:t>传真：</w:t>
      </w:r>
      <w:r>
        <w:rPr>
          <w:color w:val="auto"/>
          <w:szCs w:val="24"/>
          <w:highlight w:val="none"/>
          <w:lang w:val="zh-CN"/>
        </w:rPr>
        <w:t>4008-266-163转08156</w:t>
      </w:r>
    </w:p>
    <w:p>
      <w:pPr>
        <w:pStyle w:val="965"/>
        <w:adjustRightInd w:val="0"/>
        <w:snapToGrid w:val="0"/>
        <w:ind w:firstLine="480"/>
        <w:rPr>
          <w:color w:val="auto"/>
          <w:szCs w:val="24"/>
          <w:highlight w:val="none"/>
          <w:lang w:val="zh-CN"/>
        </w:rPr>
      </w:pPr>
      <w:r>
        <w:rPr>
          <w:rFonts w:hint="eastAsia"/>
          <w:color w:val="auto"/>
          <w:szCs w:val="24"/>
          <w:highlight w:val="none"/>
          <w:lang w:val="zh-CN"/>
        </w:rPr>
        <w:t>项目联系人</w:t>
      </w:r>
      <w:r>
        <w:rPr>
          <w:color w:val="auto"/>
          <w:szCs w:val="24"/>
          <w:highlight w:val="none"/>
        </w:rPr>
        <w:t>（询问）</w:t>
      </w:r>
      <w:r>
        <w:rPr>
          <w:rFonts w:hint="eastAsia"/>
          <w:color w:val="auto"/>
          <w:szCs w:val="24"/>
          <w:highlight w:val="none"/>
          <w:lang w:val="zh-CN"/>
        </w:rPr>
        <w:t>：陆佳</w:t>
      </w:r>
    </w:p>
    <w:p>
      <w:pPr>
        <w:pStyle w:val="965"/>
        <w:adjustRightInd w:val="0"/>
        <w:snapToGrid w:val="0"/>
        <w:ind w:firstLine="480"/>
        <w:rPr>
          <w:color w:val="auto"/>
          <w:szCs w:val="24"/>
          <w:highlight w:val="none"/>
        </w:rPr>
      </w:pPr>
      <w:r>
        <w:rPr>
          <w:rFonts w:hint="eastAsia"/>
          <w:color w:val="auto"/>
          <w:szCs w:val="24"/>
          <w:highlight w:val="none"/>
        </w:rPr>
        <w:t>项目联系方式</w:t>
      </w:r>
      <w:r>
        <w:rPr>
          <w:color w:val="auto"/>
          <w:szCs w:val="24"/>
          <w:highlight w:val="none"/>
        </w:rPr>
        <w:t>（询问）</w:t>
      </w:r>
      <w:r>
        <w:rPr>
          <w:rFonts w:hint="eastAsia"/>
          <w:color w:val="auto"/>
          <w:szCs w:val="24"/>
          <w:highlight w:val="none"/>
        </w:rPr>
        <w:t>：</w:t>
      </w:r>
      <w:r>
        <w:rPr>
          <w:color w:val="auto"/>
          <w:szCs w:val="24"/>
          <w:highlight w:val="none"/>
        </w:rPr>
        <w:t>0571-87634685</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质疑联系人：冯东东</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质疑联系方式：0571-85331293</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（请通过以下路径在线提起质疑：政采云-项目采购-询问质疑投诉-质疑列表）   </w:t>
      </w:r>
    </w:p>
    <w:p>
      <w:pPr>
        <w:widowControl/>
        <w:snapToGrid w:val="0"/>
        <w:spacing w:line="360" w:lineRule="auto"/>
        <w:jc w:val="left"/>
        <w:rPr>
          <w:rFonts w:ascii="宋体" w:hAnsi="宋体" w:cs="宋体"/>
          <w:color w:val="auto"/>
          <w:sz w:val="24"/>
          <w:highlight w:val="none"/>
        </w:rPr>
      </w:pPr>
      <w:r>
        <w:rPr>
          <w:rFonts w:ascii="宋体" w:hAnsi="宋体" w:cs="宋体"/>
          <w:color w:val="auto"/>
          <w:sz w:val="24"/>
          <w:highlight w:val="none"/>
        </w:rPr>
        <w:t xml:space="preserve">    3.同级政府采购监督管理部门</w:t>
      </w:r>
    </w:p>
    <w:p>
      <w:pPr>
        <w:pStyle w:val="965"/>
        <w:adjustRightInd w:val="0"/>
        <w:snapToGrid w:val="0"/>
        <w:ind w:firstLine="480"/>
        <w:rPr>
          <w:color w:val="auto"/>
          <w:szCs w:val="24"/>
          <w:highlight w:val="none"/>
          <w:lang w:val="zh-CN"/>
        </w:rPr>
      </w:pPr>
      <w:r>
        <w:rPr>
          <w:rFonts w:hint="eastAsia"/>
          <w:color w:val="auto"/>
          <w:szCs w:val="24"/>
          <w:highlight w:val="none"/>
          <w:lang w:val="zh-CN"/>
        </w:rPr>
        <w:t>名称：</w:t>
      </w:r>
      <w:r>
        <w:rPr>
          <w:color w:val="auto"/>
          <w:szCs w:val="24"/>
          <w:highlight w:val="none"/>
          <w:lang w:val="zh-CN"/>
        </w:rPr>
        <w:t>杭州市西湖区财政局</w:t>
      </w:r>
      <w:r>
        <w:rPr>
          <w:rFonts w:hint="eastAsia"/>
          <w:color w:val="auto"/>
          <w:szCs w:val="24"/>
          <w:highlight w:val="none"/>
          <w:lang w:val="zh-CN"/>
        </w:rPr>
        <w:t>、浙江省政府采购行政裁决服务中心（杭州）</w:t>
      </w:r>
    </w:p>
    <w:p>
      <w:pPr>
        <w:pStyle w:val="965"/>
        <w:adjustRightInd w:val="0"/>
        <w:snapToGrid w:val="0"/>
        <w:ind w:firstLine="480"/>
        <w:rPr>
          <w:color w:val="auto"/>
          <w:szCs w:val="24"/>
          <w:highlight w:val="none"/>
          <w:lang w:val="zh-CN"/>
        </w:rPr>
      </w:pPr>
      <w:r>
        <w:rPr>
          <w:rFonts w:hint="eastAsia"/>
          <w:color w:val="auto"/>
          <w:szCs w:val="24"/>
          <w:highlight w:val="none"/>
          <w:lang w:val="zh-CN"/>
        </w:rPr>
        <w:t>地址：杭州市上城区四季青街道新业路市民之家G03办公室（快递仅限ems或顺丰）</w:t>
      </w:r>
    </w:p>
    <w:p>
      <w:pPr>
        <w:pStyle w:val="965"/>
        <w:adjustRightInd w:val="0"/>
        <w:snapToGrid w:val="0"/>
        <w:ind w:firstLine="480"/>
        <w:rPr>
          <w:color w:val="auto"/>
          <w:szCs w:val="24"/>
          <w:highlight w:val="none"/>
        </w:rPr>
      </w:pPr>
      <w:r>
        <w:rPr>
          <w:rFonts w:hint="eastAsia"/>
          <w:color w:val="auto"/>
          <w:szCs w:val="24"/>
          <w:highlight w:val="none"/>
          <w:lang w:val="zh-CN"/>
        </w:rPr>
        <w:t>传真：</w:t>
      </w:r>
      <w:r>
        <w:rPr>
          <w:rFonts w:hint="eastAsia"/>
          <w:color w:val="auto"/>
          <w:szCs w:val="24"/>
          <w:highlight w:val="none"/>
        </w:rPr>
        <w:t>/</w:t>
      </w:r>
    </w:p>
    <w:p>
      <w:pPr>
        <w:pStyle w:val="965"/>
        <w:adjustRightInd w:val="0"/>
        <w:snapToGrid w:val="0"/>
        <w:ind w:firstLine="480"/>
        <w:rPr>
          <w:color w:val="auto"/>
          <w:szCs w:val="24"/>
          <w:highlight w:val="none"/>
          <w:lang w:val="zh-CN"/>
        </w:rPr>
      </w:pPr>
      <w:r>
        <w:rPr>
          <w:rFonts w:hint="eastAsia"/>
          <w:color w:val="auto"/>
          <w:szCs w:val="24"/>
          <w:highlight w:val="none"/>
          <w:lang w:val="zh-CN"/>
        </w:rPr>
        <w:t>联</w:t>
      </w:r>
      <w:r>
        <w:rPr>
          <w:color w:val="auto"/>
          <w:szCs w:val="24"/>
          <w:highlight w:val="none"/>
          <w:lang w:val="zh-CN"/>
        </w:rPr>
        <w:t> </w:t>
      </w:r>
      <w:r>
        <w:rPr>
          <w:rFonts w:hint="eastAsia"/>
          <w:color w:val="auto"/>
          <w:szCs w:val="24"/>
          <w:highlight w:val="none"/>
          <w:lang w:val="zh-CN"/>
        </w:rPr>
        <w:t>系</w:t>
      </w:r>
      <w:r>
        <w:rPr>
          <w:color w:val="auto"/>
          <w:szCs w:val="24"/>
          <w:highlight w:val="none"/>
          <w:lang w:val="zh-CN"/>
        </w:rPr>
        <w:t> </w:t>
      </w:r>
      <w:r>
        <w:rPr>
          <w:rFonts w:hint="eastAsia"/>
          <w:color w:val="auto"/>
          <w:szCs w:val="24"/>
          <w:highlight w:val="none"/>
          <w:lang w:val="zh-CN"/>
        </w:rPr>
        <w:t>人：朱女士/王女士</w:t>
      </w:r>
    </w:p>
    <w:p>
      <w:pPr>
        <w:pStyle w:val="965"/>
        <w:adjustRightInd w:val="0"/>
        <w:snapToGrid w:val="0"/>
        <w:ind w:firstLine="480"/>
        <w:rPr>
          <w:color w:val="auto"/>
          <w:szCs w:val="24"/>
          <w:highlight w:val="none"/>
          <w:lang w:val="zh-CN"/>
        </w:rPr>
      </w:pPr>
      <w:r>
        <w:rPr>
          <w:rFonts w:hint="eastAsia"/>
          <w:color w:val="auto"/>
          <w:szCs w:val="24"/>
          <w:highlight w:val="none"/>
          <w:lang w:val="zh-CN"/>
        </w:rPr>
        <w:t>监督投诉电话：0571-85252453</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widowControl/>
        <w:adjustRightInd/>
        <w:jc w:val="left"/>
        <w:rPr>
          <w:rFonts w:ascii="宋体" w:hAnsi="宋体" w:cs="宋体"/>
          <w:b/>
          <w:color w:val="auto"/>
          <w:sz w:val="36"/>
          <w:szCs w:val="20"/>
          <w:highlight w:val="none"/>
        </w:rPr>
      </w:pPr>
      <w:r>
        <w:rPr>
          <w:rFonts w:hint="eastAsia" w:ascii="宋体" w:hAnsi="宋体" w:cs="宋体"/>
          <w:color w:val="auto"/>
          <w:sz w:val="24"/>
          <w:highlight w:val="none"/>
        </w:rPr>
        <w:t>CA问题联系电话（人工）：汇信CA 400-888-4636；天谷CA 400-087-8198。</w:t>
      </w:r>
      <w:r>
        <w:rPr>
          <w:rFonts w:ascii="宋体" w:hAnsi="宋体" w:cs="宋体"/>
          <w:b/>
          <w:color w:val="auto"/>
          <w:sz w:val="36"/>
          <w:szCs w:val="20"/>
          <w:highlight w:val="none"/>
        </w:rPr>
        <w:br w:type="page"/>
      </w:r>
    </w:p>
    <w:p>
      <w:pPr>
        <w:adjustRightInd/>
        <w:spacing w:line="360" w:lineRule="auto"/>
        <w:ind w:firstLine="723"/>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1"/>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8" w:hRule="atLeast"/>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4"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b/>
                <w:bCs/>
                <w:color w:val="auto"/>
                <w:kern w:val="0"/>
                <w:sz w:val="24"/>
                <w:highlight w:val="none"/>
                <w:u w:val="single"/>
              </w:rPr>
            </w:pPr>
            <w:r>
              <w:rPr>
                <w:rFonts w:hint="eastAsia" w:ascii="宋体" w:hAnsi="宋体" w:cs="宋体"/>
                <w:b/>
                <w:bCs/>
                <w:color w:val="auto"/>
                <w:kern w:val="0"/>
                <w:sz w:val="24"/>
                <w:highlight w:val="none"/>
              </w:rPr>
              <w:t>标的：</w:t>
            </w:r>
            <w:r>
              <w:rPr>
                <w:rFonts w:hint="eastAsia" w:ascii="宋体" w:hAnsi="宋体" w:cs="宋体"/>
                <w:b/>
                <w:bCs/>
                <w:color w:val="auto"/>
                <w:kern w:val="0"/>
                <w:sz w:val="24"/>
                <w:highlight w:val="none"/>
                <w:u w:val="single"/>
              </w:rPr>
              <w:t>云栖小镇招商服务采购项目，</w:t>
            </w:r>
            <w:r>
              <w:rPr>
                <w:rFonts w:hint="eastAsia" w:ascii="宋体" w:hAnsi="宋体" w:cs="宋体"/>
                <w:b/>
                <w:bCs/>
                <w:color w:val="auto"/>
                <w:kern w:val="0"/>
                <w:sz w:val="24"/>
                <w:highlight w:val="none"/>
              </w:rPr>
              <w:t>属于</w:t>
            </w:r>
            <w:r>
              <w:rPr>
                <w:rFonts w:hint="eastAsia" w:ascii="宋体" w:hAnsi="宋体" w:cs="宋体"/>
                <w:b/>
                <w:bCs/>
                <w:color w:val="auto"/>
                <w:kern w:val="0"/>
                <w:sz w:val="24"/>
                <w:highlight w:val="none"/>
                <w:u w:val="single"/>
              </w:rPr>
              <w:t>其他未列明行业。</w:t>
            </w:r>
          </w:p>
          <w:p>
            <w:pPr>
              <w:pStyle w:val="4"/>
              <w:ind w:left="0" w:firstLine="0"/>
              <w:rPr>
                <w:rFonts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rPr>
              <w:t>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8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5158928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同意将非主体、非关键性的</w:t>
            </w:r>
            <w:r>
              <w:rPr>
                <w:rFonts w:hint="eastAsia" w:ascii="宋体" w:hAnsi="宋体"/>
                <w:bCs/>
                <w:color w:val="auto"/>
                <w:sz w:val="24"/>
                <w:highlight w:val="none"/>
                <w:u w:val="single"/>
              </w:rPr>
              <w:t>会务服务</w:t>
            </w:r>
            <w:r>
              <w:rPr>
                <w:rFonts w:hint="eastAsia" w:ascii="宋体" w:hAnsi="宋体" w:cs="宋体"/>
                <w:color w:val="auto"/>
                <w:sz w:val="24"/>
                <w:highlight w:val="none"/>
              </w:rPr>
              <w:t>工作分包，分包部分合同金额比例应达到合同总金额的</w:t>
            </w:r>
            <w:r>
              <w:rPr>
                <w:rFonts w:ascii="宋体" w:hAnsi="宋体" w:cs="宋体"/>
                <w:color w:val="auto"/>
                <w:sz w:val="24"/>
                <w:highlight w:val="none"/>
              </w:rPr>
              <w:t>5</w:t>
            </w:r>
            <w:r>
              <w:rPr>
                <w:rFonts w:hint="eastAsia" w:ascii="宋体" w:hAnsi="宋体" w:cs="宋体"/>
                <w:color w:val="auto"/>
                <w:sz w:val="24"/>
                <w:highlight w:val="none"/>
              </w:rPr>
              <w:t>%，分包供应商应具备承接分包内容所必需的设备和专业技术能力，总包供应商对分包内容承担连带责任。</w:t>
            </w:r>
          </w:p>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0" w:hRule="atLeast"/>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color w:val="auto"/>
                <w:kern w:val="0"/>
                <w:sz w:val="24"/>
                <w:highlight w:val="none"/>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jc w:val="cent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jc w:val="cent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ind w:firstLine="482"/>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64" w:hRule="atLeast"/>
          <w:jc w:val="cent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629" w:type="dxa"/>
            <w:tcBorders>
              <w:top w:val="single" w:color="auto" w:sz="4" w:space="0"/>
              <w:left w:val="single" w:color="000000" w:sz="8" w:space="0"/>
              <w:bottom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rPr>
              <w:t>杭州市拱墅区文晖路42号现代置业大厦西楼1301室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陆佳，0571-87634685</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3</w:t>
            </w:r>
          </w:p>
        </w:tc>
        <w:tc>
          <w:tcPr>
            <w:tcW w:w="1843"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095" w:type="dxa"/>
            <w:tcBorders>
              <w:top w:val="single" w:color="000000" w:sz="8" w:space="0"/>
              <w:left w:val="single" w:color="000000" w:sz="8"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2" w:hRule="atLeast"/>
          <w:jc w:val="center"/>
        </w:trPr>
        <w:tc>
          <w:tcPr>
            <w:tcW w:w="629"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firstLine="482"/>
              <w:jc w:val="center"/>
              <w:rPr>
                <w:rFonts w:ascii="宋体" w:hAnsi="宋体" w:cs="宋体"/>
                <w:b/>
                <w:color w:val="auto"/>
                <w:sz w:val="24"/>
                <w:highlight w:val="none"/>
              </w:rPr>
            </w:pPr>
          </w:p>
        </w:tc>
        <w:tc>
          <w:tcPr>
            <w:tcW w:w="6095" w:type="dxa"/>
            <w:tcBorders>
              <w:top w:val="single" w:color="000000" w:sz="8" w:space="0"/>
              <w:left w:val="single" w:color="000000" w:sz="8"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ascii="宋体" w:hAnsi="宋体" w:cs="宋体"/>
                  <w:color w:val="auto"/>
                  <w:kern w:val="0"/>
                  <w:sz w:val="24"/>
                  <w:highlight w:val="none"/>
                </w:rPr>
                <w:id w:val="-1816336663"/>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ascii="宋体" w:hAnsi="宋体" w:cs="宋体"/>
                  <w:color w:val="auto"/>
                  <w:kern w:val="0"/>
                  <w:sz w:val="24"/>
                  <w:highlight w:val="none"/>
                </w:rPr>
                <w:id w:val="-23231189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bCs/>
                <w:color w:val="auto"/>
                <w:spacing w:val="-6"/>
                <w:sz w:val="24"/>
                <w:highlight w:val="none"/>
              </w:rPr>
              <w:t>推荐中标候选人数量</w:t>
            </w:r>
          </w:p>
        </w:tc>
        <w:tc>
          <w:tcPr>
            <w:tcW w:w="6095" w:type="dxa"/>
            <w:tcBorders>
              <w:top w:val="single" w:color="000000" w:sz="8" w:space="0"/>
              <w:left w:val="single" w:color="000000" w:sz="8"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r>
              <w:rPr>
                <w:rFonts w:hint="eastAsia" w:ascii="宋体" w:hAnsi="宋体" w:cs="宋体"/>
                <w:color w:val="auto"/>
                <w:spacing w:val="-6"/>
                <w:sz w:val="24"/>
                <w:highlight w:val="none"/>
              </w:rPr>
              <w:t>推荐中标候选人数量：</w:t>
            </w:r>
            <w:r>
              <w:rPr>
                <w:rFonts w:hint="eastAsia" w:ascii="宋体" w:hAnsi="宋体" w:cs="宋体"/>
                <w:color w:val="auto"/>
                <w:spacing w:val="-6"/>
                <w:sz w:val="24"/>
                <w:highlight w:val="none"/>
                <w:u w:val="single"/>
              </w:rPr>
              <w:t>1</w:t>
            </w:r>
            <w:r>
              <w:rPr>
                <w:rFonts w:hint="eastAsia" w:ascii="宋体" w:hAnsi="宋体" w:cs="宋体"/>
                <w:color w:val="auto"/>
                <w:spacing w:val="-6"/>
                <w:sz w:val="24"/>
                <w:highlight w:val="none"/>
              </w:rPr>
              <w:t>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tcBorders>
              <w:top w:val="single" w:color="000000" w:sz="8"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snapToGrid w:val="0"/>
                <w:color w:val="auto"/>
                <w:kern w:val="0"/>
                <w:sz w:val="24"/>
                <w:highlight w:val="none"/>
              </w:rPr>
              <w:t>收到中标通知书5个工作日内，中标人需向招标代理机构支付招标代理服务费。</w:t>
            </w:r>
            <w:r>
              <w:rPr>
                <w:rFonts w:hint="eastAsia" w:ascii="宋体" w:hAnsi="宋体" w:cs="宋体"/>
                <w:color w:val="auto"/>
                <w:sz w:val="24"/>
                <w:highlight w:val="none"/>
              </w:rPr>
              <w:t>按【2002】1980号文规定8</w:t>
            </w:r>
            <w:r>
              <w:rPr>
                <w:rFonts w:ascii="宋体" w:hAnsi="宋体" w:cs="宋体"/>
                <w:color w:val="auto"/>
                <w:sz w:val="24"/>
                <w:highlight w:val="none"/>
              </w:rPr>
              <w:t>6</w:t>
            </w:r>
            <w:r>
              <w:rPr>
                <w:rFonts w:hint="eastAsia" w:ascii="宋体" w:hAnsi="宋体" w:cs="宋体"/>
                <w:color w:val="auto"/>
                <w:sz w:val="24"/>
                <w:highlight w:val="none"/>
              </w:rPr>
              <w:t>%向中标供应商收取（不足5</w:t>
            </w:r>
            <w:r>
              <w:rPr>
                <w:rFonts w:ascii="宋体" w:hAnsi="宋体" w:cs="宋体"/>
                <w:color w:val="auto"/>
                <w:sz w:val="24"/>
                <w:highlight w:val="none"/>
              </w:rPr>
              <w:t>000</w:t>
            </w:r>
            <w:r>
              <w:rPr>
                <w:rFonts w:hint="eastAsia" w:ascii="宋体" w:hAnsi="宋体" w:cs="宋体"/>
                <w:color w:val="auto"/>
                <w:sz w:val="24"/>
                <w:highlight w:val="none"/>
              </w:rPr>
              <w:t>元按5</w:t>
            </w:r>
            <w:r>
              <w:rPr>
                <w:rFonts w:ascii="宋体" w:hAnsi="宋体" w:cs="宋体"/>
                <w:color w:val="auto"/>
                <w:sz w:val="24"/>
                <w:highlight w:val="none"/>
              </w:rPr>
              <w:t>000</w:t>
            </w:r>
            <w:r>
              <w:rPr>
                <w:rFonts w:hint="eastAsia" w:ascii="宋体" w:hAnsi="宋体" w:cs="宋体"/>
                <w:color w:val="auto"/>
                <w:sz w:val="24"/>
                <w:highlight w:val="none"/>
              </w:rPr>
              <w:t>元计）。</w:t>
            </w:r>
          </w:p>
          <w:p>
            <w:pPr>
              <w:pStyle w:val="160"/>
              <w:snapToGrid w:val="0"/>
              <w:spacing w:before="0"/>
              <w:ind w:firstLine="0" w:firstLineChars="0"/>
              <w:rPr>
                <w:rFonts w:ascii="宋体" w:hAnsi="宋体" w:cs="宋体"/>
                <w:color w:val="auto"/>
                <w:szCs w:val="24"/>
                <w:highlight w:val="none"/>
              </w:rPr>
            </w:pPr>
            <w:r>
              <w:rPr>
                <w:rFonts w:hint="eastAsia" w:ascii="宋体" w:hAnsi="宋体" w:cs="宋体"/>
                <w:color w:val="auto"/>
                <w:spacing w:val="-6"/>
                <w:szCs w:val="24"/>
                <w:highlight w:val="none"/>
              </w:rPr>
              <w:t>收款单位（户名）：</w:t>
            </w:r>
            <w:r>
              <w:rPr>
                <w:rFonts w:hint="eastAsia" w:ascii="宋体" w:hAnsi="宋体" w:cs="宋体"/>
                <w:bCs/>
                <w:color w:val="auto"/>
                <w:kern w:val="0"/>
                <w:szCs w:val="24"/>
                <w:highlight w:val="none"/>
              </w:rPr>
              <w:t>浙江省成套招标代理有限公司；</w:t>
            </w:r>
          </w:p>
          <w:p>
            <w:pPr>
              <w:pStyle w:val="160"/>
              <w:snapToGrid w:val="0"/>
              <w:spacing w:before="0"/>
              <w:ind w:firstLine="0" w:firstLineChars="0"/>
              <w:rPr>
                <w:rFonts w:ascii="宋体" w:hAnsi="宋体" w:cs="宋体"/>
                <w:color w:val="auto"/>
                <w:spacing w:val="-6"/>
                <w:szCs w:val="24"/>
                <w:highlight w:val="none"/>
              </w:rPr>
            </w:pPr>
            <w:r>
              <w:rPr>
                <w:rFonts w:hint="eastAsia" w:ascii="宋体" w:hAnsi="宋体" w:cs="宋体"/>
                <w:bCs/>
                <w:color w:val="auto"/>
                <w:kern w:val="0"/>
                <w:szCs w:val="24"/>
                <w:highlight w:val="none"/>
              </w:rPr>
              <w:t>开户银行：中信</w:t>
            </w:r>
            <w:r>
              <w:rPr>
                <w:rFonts w:hint="eastAsia" w:ascii="宋体" w:hAnsi="宋体" w:cs="宋体"/>
                <w:color w:val="auto"/>
                <w:spacing w:val="-6"/>
                <w:szCs w:val="24"/>
                <w:highlight w:val="none"/>
              </w:rPr>
              <w:t>银行杭州西湖支行；</w:t>
            </w:r>
          </w:p>
          <w:p>
            <w:pPr>
              <w:pStyle w:val="160"/>
              <w:snapToGrid w:val="0"/>
              <w:spacing w:before="0"/>
              <w:ind w:firstLine="0" w:firstLineChars="0"/>
              <w:rPr>
                <w:rFonts w:ascii="宋体" w:hAnsi="宋体" w:cs="宋体"/>
                <w:color w:val="auto"/>
                <w:kern w:val="0"/>
                <w:highlight w:val="none"/>
              </w:rPr>
            </w:pPr>
            <w:r>
              <w:rPr>
                <w:rFonts w:hint="eastAsia" w:ascii="宋体" w:hAnsi="宋体" w:cs="宋体"/>
                <w:color w:val="auto"/>
                <w:spacing w:val="-6"/>
                <w:highlight w:val="none"/>
              </w:rPr>
              <w:t>银行账号：</w:t>
            </w:r>
            <w:r>
              <w:rPr>
                <w:rFonts w:ascii="宋体" w:hAnsi="宋体" w:cs="宋体"/>
                <w:color w:val="auto"/>
                <w:spacing w:val="-6"/>
                <w:highlight w:val="none"/>
              </w:rPr>
              <w:t>7331 6101 8260 0126 385。</w:t>
            </w:r>
          </w:p>
        </w:tc>
      </w:tr>
    </w:tbl>
    <w:p>
      <w:pPr>
        <w:pStyle w:val="25"/>
        <w:rPr>
          <w:color w:val="auto"/>
          <w:highlight w:val="none"/>
          <w:lang w:val="en-US"/>
        </w:rPr>
      </w:pPr>
    </w:p>
    <w:p>
      <w:pPr>
        <w:snapToGrid w:val="0"/>
        <w:spacing w:line="360" w:lineRule="auto"/>
        <w:ind w:firstLine="643"/>
        <w:jc w:val="center"/>
        <w:rPr>
          <w:rFonts w:ascii="宋体" w:hAnsi="宋体" w:cs="宋体"/>
          <w:b/>
          <w:color w:val="auto"/>
          <w:sz w:val="32"/>
          <w:szCs w:val="20"/>
          <w:highlight w:val="none"/>
        </w:rPr>
      </w:pPr>
    </w:p>
    <w:bookmarkEnd w:id="10"/>
    <w:p>
      <w:pPr>
        <w:adjustRightInd/>
        <w:spacing w:line="360" w:lineRule="auto"/>
        <w:ind w:firstLine="3845" w:firstLineChars="1197"/>
        <w:rPr>
          <w:rFonts w:ascii="宋体" w:hAnsi="宋体" w:cs="宋体"/>
          <w:b/>
          <w:color w:val="auto"/>
          <w:sz w:val="32"/>
          <w:szCs w:val="20"/>
          <w:highlight w:val="none"/>
        </w:rPr>
      </w:pPr>
      <w:bookmarkStart w:id="13" w:name="_Toc164416483"/>
      <w:bookmarkStart w:id="14" w:name="第三部分"/>
    </w:p>
    <w:p>
      <w:pPr>
        <w:adjustRightInd/>
        <w:spacing w:line="360" w:lineRule="auto"/>
        <w:ind w:firstLine="3845" w:firstLineChars="1197"/>
        <w:rPr>
          <w:rFonts w:ascii="宋体" w:hAnsi="宋体" w:cs="宋体"/>
          <w:b/>
          <w:color w:val="auto"/>
          <w:sz w:val="32"/>
          <w:szCs w:val="20"/>
          <w:highlight w:val="none"/>
        </w:rPr>
      </w:pPr>
    </w:p>
    <w:p>
      <w:pPr>
        <w:pStyle w:val="4"/>
        <w:ind w:firstLine="643"/>
        <w:rPr>
          <w:rFonts w:ascii="宋体" w:hAnsi="宋体" w:eastAsia="宋体" w:cs="宋体"/>
          <w:color w:val="auto"/>
          <w:szCs w:val="20"/>
          <w:highlight w:val="none"/>
        </w:rPr>
      </w:pPr>
    </w:p>
    <w:p>
      <w:pPr>
        <w:ind w:firstLine="643"/>
        <w:rPr>
          <w:rFonts w:ascii="宋体" w:hAnsi="宋体" w:cs="宋体"/>
          <w:b/>
          <w:color w:val="auto"/>
          <w:sz w:val="32"/>
          <w:szCs w:val="20"/>
          <w:highlight w:val="none"/>
        </w:rPr>
      </w:pPr>
    </w:p>
    <w:p>
      <w:pPr>
        <w:pStyle w:val="4"/>
        <w:ind w:firstLine="643"/>
        <w:rPr>
          <w:rFonts w:ascii="宋体" w:hAnsi="宋体" w:eastAsia="宋体" w:cs="宋体"/>
          <w:color w:val="auto"/>
          <w:szCs w:val="20"/>
          <w:highlight w:val="none"/>
        </w:rPr>
      </w:pPr>
    </w:p>
    <w:p>
      <w:pPr>
        <w:ind w:firstLine="480"/>
        <w:rPr>
          <w:color w:val="auto"/>
          <w:highlight w:val="none"/>
          <w:lang w:val="zh-CN"/>
        </w:rPr>
      </w:pPr>
    </w:p>
    <w:p>
      <w:pPr>
        <w:ind w:firstLine="643"/>
        <w:rPr>
          <w:rFonts w:ascii="宋体" w:hAnsi="宋体" w:cs="宋体"/>
          <w:b/>
          <w:color w:val="auto"/>
          <w:sz w:val="32"/>
          <w:szCs w:val="20"/>
          <w:highlight w:val="none"/>
        </w:rPr>
      </w:pPr>
    </w:p>
    <w:p>
      <w:pPr>
        <w:pStyle w:val="25"/>
        <w:rPr>
          <w:color w:val="auto"/>
          <w:highlight w:val="none"/>
          <w:lang w:val="en-US"/>
        </w:rPr>
      </w:pPr>
    </w:p>
    <w:p>
      <w:pPr>
        <w:pStyle w:val="26"/>
        <w:ind w:firstLine="480"/>
        <w:rPr>
          <w:color w:val="auto"/>
          <w:highlight w:val="none"/>
          <w:lang w:val="en-US"/>
        </w:rPr>
      </w:pPr>
    </w:p>
    <w:p>
      <w:pPr>
        <w:pStyle w:val="26"/>
        <w:ind w:firstLine="480"/>
        <w:rPr>
          <w:color w:val="auto"/>
          <w:highlight w:val="none"/>
          <w:lang w:val="en-US"/>
        </w:rPr>
      </w:pPr>
    </w:p>
    <w:p>
      <w:pPr>
        <w:pStyle w:val="26"/>
        <w:ind w:firstLine="480"/>
        <w:rPr>
          <w:color w:val="auto"/>
          <w:highlight w:val="none"/>
          <w:lang w:val="en-US"/>
        </w:rPr>
      </w:pPr>
    </w:p>
    <w:p>
      <w:pPr>
        <w:pStyle w:val="26"/>
        <w:ind w:firstLine="480"/>
        <w:rPr>
          <w:color w:val="auto"/>
          <w:highlight w:val="none"/>
          <w:lang w:val="en-US"/>
        </w:rPr>
      </w:pPr>
    </w:p>
    <w:p>
      <w:pPr>
        <w:rPr>
          <w:rFonts w:ascii="宋体" w:hAnsi="宋体" w:cs="宋体"/>
          <w:b/>
          <w:color w:val="auto"/>
          <w:sz w:val="32"/>
          <w:szCs w:val="20"/>
          <w:highlight w:val="none"/>
        </w:rPr>
      </w:pPr>
      <w:r>
        <w:rPr>
          <w:rFonts w:hint="eastAsia" w:ascii="宋体" w:hAnsi="宋体" w:cs="宋体"/>
          <w:b/>
          <w:color w:val="auto"/>
          <w:sz w:val="32"/>
          <w:szCs w:val="20"/>
          <w:highlight w:val="none"/>
        </w:rPr>
        <w:br w:type="page"/>
      </w:r>
    </w:p>
    <w:p>
      <w:pPr>
        <w:adjustRightInd/>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2"/>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napToGrid w:val="0"/>
        <w:spacing w:line="360" w:lineRule="auto"/>
        <w:ind w:firstLine="361" w:firstLineChars="150"/>
        <w:jc w:val="left"/>
        <w:outlineLvl w:val="2"/>
        <w:rPr>
          <w:rFonts w:ascii="宋体" w:hAnsi="宋体" w:cs="宋体"/>
          <w:b/>
          <w:color w:val="auto"/>
          <w:sz w:val="24"/>
          <w:highlight w:val="none"/>
        </w:rPr>
      </w:pPr>
      <w:r>
        <w:rPr>
          <w:rFonts w:hint="eastAsia" w:ascii="宋体" w:hAnsi="宋体" w:cs="宋体"/>
          <w:b/>
          <w:color w:val="auto"/>
          <w:sz w:val="24"/>
          <w:highlight w:val="none"/>
        </w:rPr>
        <w:t>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color w:val="auto"/>
          <w:sz w:val="24"/>
          <w:highlight w:val="none"/>
        </w:rPr>
        <w:t>” 系指不适用本项目的要求。</w:t>
      </w:r>
    </w:p>
    <w:p>
      <w:pPr>
        <w:adjustRightInd/>
        <w:snapToGrid w:val="0"/>
        <w:spacing w:line="360" w:lineRule="auto"/>
        <w:ind w:firstLine="361" w:firstLineChars="150"/>
        <w:jc w:val="left"/>
        <w:outlineLvl w:val="2"/>
        <w:rPr>
          <w:rFonts w:ascii="宋体" w:hAnsi="宋体" w:cs="宋体"/>
          <w:b/>
          <w:color w:val="auto"/>
          <w:sz w:val="24"/>
          <w:highlight w:val="none"/>
        </w:rPr>
      </w:pPr>
      <w:r>
        <w:rPr>
          <w:rFonts w:hint="eastAsia" w:ascii="宋体" w:hAnsi="宋体" w:cs="宋体"/>
          <w:b/>
          <w:color w:val="auto"/>
          <w:sz w:val="24"/>
          <w:highlight w:val="none"/>
        </w:rPr>
        <w:t>3. 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pStyle w:val="4"/>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3.4.3 采购人应当贯彻落实知识产权保护相关法律法规，应当采购使用正版软件。</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3.5平等对待内外资企业和符合条件的破产重整企业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平等对待内外资企业和符合条件的破产重整企业，切实保障企业公平竞争，平等维护企业的合法利益。</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4. 询问、质疑、投诉</w:t>
      </w:r>
      <w:r>
        <w:rPr>
          <w:rFonts w:hint="eastAsia" w:ascii="宋体" w:hAnsi="宋体" w:cs="仿宋"/>
          <w:b/>
          <w:color w:val="auto"/>
          <w:sz w:val="24"/>
          <w:highlight w:val="none"/>
        </w:rPr>
        <w:t>、补偿救济</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91"/>
        <w:shd w:val="clear" w:color="auto" w:fill="FFFFFF"/>
        <w:snapToGrid w:val="0"/>
        <w:spacing w:after="240" w:afterAutospacing="0" w:line="360" w:lineRule="auto"/>
        <w:ind w:firstLine="48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91"/>
        <w:shd w:val="clear" w:color="auto" w:fill="FFFFFF"/>
        <w:snapToGrid w:val="0"/>
        <w:spacing w:after="240" w:afterAutospacing="0" w:line="360" w:lineRule="auto"/>
        <w:ind w:firstLine="480"/>
        <w:contextualSpacing/>
        <w:rPr>
          <w:color w:val="auto"/>
          <w:highlight w:val="none"/>
        </w:rPr>
      </w:pPr>
      <w:r>
        <w:rPr>
          <w:rFonts w:hint="eastAsia"/>
          <w:color w:val="auto"/>
          <w:highlight w:val="none"/>
        </w:rPr>
        <w:t>质疑函范本及制作说明详见附件2。</w:t>
      </w:r>
    </w:p>
    <w:p>
      <w:pPr>
        <w:pStyle w:val="891"/>
        <w:shd w:val="clear" w:color="auto" w:fill="FFFFFF"/>
        <w:snapToGrid w:val="0"/>
        <w:spacing w:after="240" w:afterAutospacing="0" w:line="360" w:lineRule="auto"/>
        <w:ind w:firstLine="480"/>
        <w:contextualSpacing/>
        <w:rPr>
          <w:color w:val="auto"/>
          <w:highlight w:val="none"/>
        </w:rPr>
      </w:pPr>
      <w:r>
        <w:rPr>
          <w:rFonts w:hint="eastAsia"/>
          <w:color w:val="auto"/>
          <w:highlight w:val="none"/>
        </w:rPr>
        <w:t>4.3.4对同一采购程序环节的质疑，供应商须在法定质疑期内一次性提出。</w:t>
      </w:r>
    </w:p>
    <w:p>
      <w:pPr>
        <w:pStyle w:val="891"/>
        <w:shd w:val="clear" w:color="auto" w:fill="FFFFFF"/>
        <w:snapToGrid w:val="0"/>
        <w:spacing w:after="240" w:afterAutospacing="0" w:line="360" w:lineRule="auto"/>
        <w:ind w:firstLine="48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91"/>
        <w:shd w:val="clear" w:color="auto" w:fill="FFFFFF"/>
        <w:snapToGrid w:val="0"/>
        <w:spacing w:after="240" w:afterAutospacing="0" w:line="360" w:lineRule="auto"/>
        <w:ind w:firstLine="48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91"/>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91"/>
        <w:shd w:val="clear" w:color="auto" w:fill="FFFFFF"/>
        <w:snapToGrid w:val="0"/>
        <w:spacing w:after="240" w:afterAutospacing="0" w:line="360" w:lineRule="auto"/>
        <w:ind w:firstLine="48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91"/>
        <w:shd w:val="clear" w:color="auto" w:fill="FFFFFF"/>
        <w:snapToGrid w:val="0"/>
        <w:spacing w:after="240" w:afterAutospacing="0" w:line="360" w:lineRule="auto"/>
        <w:ind w:firstLine="48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91"/>
        <w:shd w:val="clear" w:color="auto" w:fill="FFFFFF"/>
        <w:snapToGrid w:val="0"/>
        <w:spacing w:after="240" w:afterAutospacing="0" w:line="360" w:lineRule="auto"/>
        <w:ind w:firstLine="480"/>
        <w:contextualSpacing/>
        <w:rPr>
          <w:color w:val="auto"/>
          <w:highlight w:val="none"/>
        </w:rPr>
      </w:pPr>
      <w:r>
        <w:rPr>
          <w:rFonts w:hint="eastAsia"/>
          <w:color w:val="auto"/>
          <w:highlight w:val="none"/>
        </w:rPr>
        <w:t>4.4.3供应商投诉应当有明确的请求和必要的证明材料。</w:t>
      </w:r>
    </w:p>
    <w:p>
      <w:pPr>
        <w:pStyle w:val="891"/>
        <w:shd w:val="clear" w:color="auto" w:fill="FFFFFF"/>
        <w:snapToGrid w:val="0"/>
        <w:spacing w:after="240" w:afterAutospacing="0" w:line="360" w:lineRule="auto"/>
        <w:ind w:firstLine="48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891"/>
        <w:shd w:val="clear" w:color="auto" w:fill="FFFFFF"/>
        <w:snapToGrid w:val="0"/>
        <w:spacing w:after="240" w:afterAutospacing="0" w:line="360" w:lineRule="auto"/>
        <w:ind w:firstLine="480"/>
        <w:contextualSpacing/>
        <w:rPr>
          <w:color w:val="auto"/>
          <w:highlight w:val="none"/>
        </w:rPr>
      </w:pPr>
      <w:r>
        <w:rPr>
          <w:rFonts w:hint="eastAsia"/>
          <w:color w:val="auto"/>
          <w:highlight w:val="none"/>
        </w:rPr>
        <w:t>4.4.5根据政府采购行政裁决省市区三级联动试点工作安排，杭州市政府采购项目投诉材料可寄送至浙江省政府采购行政裁决服务中心（杭州），地址：杭州市上城区四季青街道新业路市民之家G03办公室，收件人：朱女士、王女士，电话：0571-85252453。</w:t>
      </w:r>
    </w:p>
    <w:p>
      <w:pPr>
        <w:pStyle w:val="891"/>
        <w:shd w:val="clear" w:color="auto" w:fill="FFFFFF"/>
        <w:spacing w:after="240" w:line="360" w:lineRule="auto"/>
        <w:ind w:firstLine="480"/>
        <w:contextualSpacing/>
        <w:rPr>
          <w:color w:val="auto"/>
          <w:highlight w:val="none"/>
        </w:rPr>
      </w:pPr>
      <w:r>
        <w:rPr>
          <w:rFonts w:hint="eastAsia"/>
          <w:color w:val="auto"/>
          <w:highlight w:val="none"/>
        </w:rPr>
        <w:t>4.5 补偿救济</w:t>
      </w:r>
    </w:p>
    <w:p>
      <w:pPr>
        <w:pStyle w:val="891"/>
        <w:shd w:val="clear" w:color="auto" w:fill="FFFFFF"/>
        <w:spacing w:after="240" w:line="360" w:lineRule="auto"/>
        <w:ind w:firstLine="480"/>
        <w:contextualSpacing/>
        <w:rPr>
          <w:color w:val="auto"/>
          <w:highlight w:val="none"/>
        </w:rPr>
      </w:pPr>
      <w:r>
        <w:rPr>
          <w:rFonts w:hint="eastAsia"/>
          <w:color w:val="auto"/>
          <w:highlight w:val="none"/>
        </w:rPr>
        <w:t>采购人（行政机关）因政策变化、规划调整而不履行政府采购合同的，供应商可依据《杭州市涉企补偿救济实施办法（试行）》向采购人（行政机关）提起补偿申请。</w:t>
      </w:r>
    </w:p>
    <w:p>
      <w:pPr>
        <w:pStyle w:val="891"/>
        <w:shd w:val="clear" w:color="auto" w:fill="FFFFFF"/>
        <w:snapToGrid w:val="0"/>
        <w:spacing w:after="240" w:afterAutospacing="0" w:line="360" w:lineRule="auto"/>
        <w:ind w:firstLine="480"/>
        <w:contextualSpacing/>
        <w:rPr>
          <w:color w:val="auto"/>
          <w:highlight w:val="none"/>
        </w:rPr>
      </w:pPr>
      <w:r>
        <w:rPr>
          <w:rFonts w:hint="eastAsia"/>
          <w:color w:val="auto"/>
          <w:highlight w:val="none"/>
        </w:rPr>
        <w:t>投诉书范本及制作说明详见附件3。</w:t>
      </w:r>
    </w:p>
    <w:p>
      <w:pPr>
        <w:pStyle w:val="160"/>
        <w:snapToGrid w:val="0"/>
        <w:spacing w:before="0"/>
        <w:ind w:firstLine="360"/>
        <w:rPr>
          <w:rFonts w:ascii="宋体" w:hAnsi="宋体" w:cs="宋体"/>
          <w:color w:val="auto"/>
          <w:sz w:val="18"/>
          <w:szCs w:val="18"/>
          <w:highlight w:val="none"/>
        </w:rPr>
      </w:pPr>
    </w:p>
    <w:p>
      <w:pPr>
        <w:adjustRightInd/>
        <w:spacing w:line="360" w:lineRule="auto"/>
        <w:ind w:firstLine="643"/>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pPr>
        <w:adjustRightInd/>
        <w:spacing w:line="360" w:lineRule="auto"/>
        <w:ind w:firstLine="482"/>
        <w:outlineLvl w:val="2"/>
        <w:rPr>
          <w:rFonts w:ascii="宋体" w:hAnsi="宋体" w:cs="宋体"/>
          <w:b/>
          <w:color w:val="auto"/>
          <w:sz w:val="24"/>
          <w:highlight w:val="none"/>
          <w:lang w:val="zh-CN"/>
        </w:rPr>
      </w:pPr>
      <w:r>
        <w:rPr>
          <w:rFonts w:hint="eastAsia" w:ascii="宋体" w:hAnsi="宋体" w:cs="宋体"/>
          <w:b/>
          <w:color w:val="auto"/>
          <w:sz w:val="24"/>
          <w:highlight w:val="none"/>
          <w:lang w:val="zh-CN"/>
        </w:rPr>
        <w:t>5．招标文件的构成</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adjustRightInd/>
        <w:spacing w:line="360" w:lineRule="auto"/>
        <w:ind w:firstLine="482"/>
        <w:outlineLvl w:val="2"/>
        <w:rPr>
          <w:rFonts w:ascii="宋体" w:hAnsi="宋体" w:cs="宋体"/>
          <w:b/>
          <w:color w:val="auto"/>
          <w:sz w:val="24"/>
          <w:highlight w:val="none"/>
          <w:lang w:val="zh-CN"/>
        </w:rPr>
      </w:pPr>
      <w:r>
        <w:rPr>
          <w:rFonts w:hint="eastAsia" w:ascii="宋体" w:hAnsi="宋体" w:cs="宋体"/>
          <w:b/>
          <w:color w:val="auto"/>
          <w:sz w:val="24"/>
          <w:highlight w:val="none"/>
          <w:lang w:val="zh-CN"/>
        </w:rPr>
        <w:t>6. 招标文件的澄清、修改</w:t>
      </w:r>
    </w:p>
    <w:p>
      <w:pPr>
        <w:pStyle w:val="160"/>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pPr>
        <w:pStyle w:val="160"/>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pStyle w:val="34"/>
        <w:spacing w:line="360" w:lineRule="auto"/>
        <w:ind w:firstLine="482"/>
        <w:outlineLvl w:val="2"/>
        <w:rPr>
          <w:rFonts w:hAnsi="宋体" w:cs="宋体"/>
          <w:b/>
          <w:color w:val="auto"/>
          <w:sz w:val="24"/>
          <w:szCs w:val="24"/>
          <w:highlight w:val="none"/>
        </w:rPr>
      </w:pPr>
      <w:r>
        <w:rPr>
          <w:rFonts w:hint="eastAsia" w:hAnsi="宋体" w:cs="宋体"/>
          <w:b/>
          <w:color w:val="auto"/>
          <w:sz w:val="24"/>
          <w:szCs w:val="24"/>
          <w:highlight w:val="none"/>
        </w:rPr>
        <w:t>7.开标前答疑会或现场考察</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adjustRightInd/>
        <w:spacing w:line="360" w:lineRule="auto"/>
        <w:ind w:firstLine="602"/>
        <w:jc w:val="center"/>
        <w:outlineLvl w:val="1"/>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4"/>
        <w:spacing w:line="360" w:lineRule="auto"/>
        <w:ind w:firstLine="482"/>
        <w:outlineLvl w:val="2"/>
        <w:rPr>
          <w:rFonts w:hAnsi="宋体" w:cs="宋体"/>
          <w:b/>
          <w:color w:val="auto"/>
          <w:sz w:val="24"/>
          <w:szCs w:val="24"/>
          <w:highlight w:val="none"/>
          <w:lang w:val="zh-CN"/>
        </w:rPr>
      </w:pPr>
      <w:r>
        <w:rPr>
          <w:rFonts w:hint="eastAsia" w:hAnsi="宋体" w:cs="宋体"/>
          <w:b/>
          <w:color w:val="auto"/>
          <w:sz w:val="24"/>
          <w:szCs w:val="24"/>
          <w:highlight w:val="none"/>
          <w:lang w:val="zh-CN"/>
        </w:rPr>
        <w:t>8.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4"/>
        <w:spacing w:line="360" w:lineRule="auto"/>
        <w:ind w:firstLine="482"/>
        <w:outlineLvl w:val="2"/>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4"/>
        <w:spacing w:line="360" w:lineRule="auto"/>
        <w:ind w:firstLine="482"/>
        <w:outlineLvl w:val="2"/>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4"/>
        <w:spacing w:line="360" w:lineRule="auto"/>
        <w:ind w:firstLine="482"/>
        <w:outlineLvl w:val="2"/>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pStyle w:val="4"/>
        <w:adjustRightInd w:val="0"/>
        <w:ind w:left="0" w:firstLine="960" w:firstLineChars="400"/>
        <w:rPr>
          <w:color w:val="auto"/>
          <w:highlight w:val="none"/>
        </w:rPr>
      </w:pPr>
      <w:r>
        <w:rPr>
          <w:rFonts w:hint="eastAsia" w:ascii="宋体" w:hAnsi="宋体" w:eastAsia="宋体" w:cs="宋体"/>
          <w:b w:val="0"/>
          <w:bCs w:val="0"/>
          <w:color w:val="auto"/>
          <w:sz w:val="24"/>
          <w:szCs w:val="24"/>
          <w:highlight w:val="none"/>
          <w:lang w:val="en-US"/>
        </w:rPr>
        <w:t>11.3.2 报价情况说明（如供应商报价低于项目预算50%的，应当提交本文档，详细阐述不影响产品质量或者诚信履约的具体原因）；</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pPr>
        <w:spacing w:line="360" w:lineRule="auto"/>
        <w:ind w:firstLine="720" w:firstLineChars="300"/>
        <w:rPr>
          <w:color w:val="auto"/>
          <w:highlight w:val="none"/>
        </w:rPr>
      </w:pPr>
      <w:r>
        <w:rPr>
          <w:rFonts w:hint="eastAsia"/>
          <w:color w:val="auto"/>
          <w:sz w:val="24"/>
          <w:highlight w:val="none"/>
          <w:shd w:val="clear" w:color="auto" w:fill="FFFFFF"/>
        </w:rPr>
        <w:t>投标人应对投标文件中材料的真实性、合法性负责。</w:t>
      </w:r>
    </w:p>
    <w:p>
      <w:pPr>
        <w:pStyle w:val="160"/>
        <w:snapToGrid w:val="0"/>
        <w:spacing w:before="0"/>
        <w:ind w:firstLine="0" w:firstLineChars="0"/>
        <w:outlineLvl w:val="2"/>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ind w:firstLine="482"/>
        <w:outlineLvl w:val="2"/>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6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6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6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60"/>
        <w:spacing w:before="0"/>
        <w:ind w:firstLine="0" w:firstLineChars="0"/>
        <w:outlineLvl w:val="2"/>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6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6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4"/>
        <w:spacing w:line="360" w:lineRule="auto"/>
        <w:ind w:firstLine="482"/>
        <w:outlineLvl w:val="2"/>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60"/>
        <w:spacing w:before="0"/>
        <w:ind w:firstLine="0" w:firstLineChars="0"/>
        <w:outlineLvl w:val="2"/>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
        <w:rPr>
          <w:color w:val="auto"/>
          <w:highlight w:val="none"/>
        </w:rPr>
      </w:pPr>
      <w:r>
        <w:rPr>
          <w:rFonts w:hint="eastAsia"/>
          <w:color w:val="auto"/>
          <w:highlight w:val="none"/>
        </w:rPr>
        <w:t>有招标文件第四部分</w:t>
      </w:r>
      <w:r>
        <w:rPr>
          <w:color w:val="auto"/>
          <w:highlight w:val="none"/>
        </w:rPr>
        <w:t>4.2规定</w:t>
      </w:r>
      <w:r>
        <w:rPr>
          <w:rFonts w:hint="eastAsia"/>
          <w:color w:val="auto"/>
          <w:highlight w:val="none"/>
        </w:rPr>
        <w:t>的情形之一的，投标无效：</w:t>
      </w:r>
    </w:p>
    <w:p>
      <w:pPr>
        <w:pStyle w:val="160"/>
        <w:spacing w:before="0"/>
        <w:ind w:firstLine="0" w:firstLineChars="0"/>
        <w:outlineLvl w:val="2"/>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6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60"/>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60"/>
        <w:spacing w:before="0"/>
        <w:ind w:firstLine="643"/>
        <w:rPr>
          <w:rFonts w:ascii="宋体" w:hAnsi="宋体" w:cs="宋体"/>
          <w:b/>
          <w:color w:val="auto"/>
          <w:sz w:val="32"/>
          <w:highlight w:val="none"/>
        </w:rPr>
      </w:pPr>
    </w:p>
    <w:p>
      <w:pPr>
        <w:pStyle w:val="160"/>
        <w:spacing w:before="0"/>
        <w:ind w:firstLine="1928" w:firstLineChars="600"/>
        <w:outlineLvl w:val="1"/>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9"/>
        <w:spacing w:before="0" w:line="360" w:lineRule="auto"/>
        <w:ind w:left="0" w:firstLine="241" w:firstLineChars="100"/>
        <w:contextualSpacing/>
        <w:outlineLvl w:val="2"/>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pPr>
        <w:pStyle w:val="55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5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pStyle w:val="559"/>
        <w:spacing w:before="0" w:line="360" w:lineRule="auto"/>
        <w:ind w:left="0" w:firstLine="0"/>
        <w:contextualSpacing/>
        <w:outlineLvl w:val="2"/>
        <w:rPr>
          <w:rFonts w:ascii="宋体" w:hAnsi="宋体" w:cs="宋体"/>
          <w:b/>
          <w:color w:val="auto"/>
          <w:sz w:val="24"/>
          <w:szCs w:val="24"/>
          <w:highlight w:val="none"/>
        </w:rPr>
      </w:pPr>
      <w:r>
        <w:rPr>
          <w:rFonts w:ascii="宋体" w:hAnsi="宋体" w:cs="宋体"/>
          <w:b/>
          <w:color w:val="auto"/>
          <w:sz w:val="24"/>
          <w:szCs w:val="24"/>
          <w:highlight w:val="none"/>
        </w:rPr>
        <w:t>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pPr>
        <w:pStyle w:val="160"/>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6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pPr>
        <w:pStyle w:val="16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pStyle w:val="160"/>
        <w:snapToGrid w:val="0"/>
        <w:spacing w:before="0"/>
        <w:ind w:firstLine="480"/>
        <w:rPr>
          <w:rFonts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60"/>
        <w:spacing w:before="0"/>
        <w:ind w:firstLine="0" w:firstLineChars="0"/>
        <w:outlineLvl w:val="2"/>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6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pPr>
        <w:pStyle w:val="16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6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6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60"/>
        <w:spacing w:before="0"/>
        <w:ind w:firstLine="0" w:firstLineChars="0"/>
        <w:rPr>
          <w:rFonts w:ascii="宋体" w:hAnsi="宋体" w:cs="宋体"/>
          <w:color w:val="auto"/>
          <w:kern w:val="0"/>
          <w:szCs w:val="24"/>
          <w:highlight w:val="none"/>
        </w:rPr>
      </w:pPr>
    </w:p>
    <w:p>
      <w:pPr>
        <w:snapToGrid w:val="0"/>
        <w:spacing w:line="360" w:lineRule="auto"/>
        <w:ind w:firstLine="723"/>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ind w:firstLine="482" w:firstLineChars="200"/>
        <w:outlineLvl w:val="2"/>
        <w:rPr>
          <w:rFonts w:ascii="宋体" w:hAnsi="宋体" w:cs="宋体"/>
          <w:b/>
          <w:color w:val="auto"/>
          <w:sz w:val="24"/>
          <w:highlight w:val="none"/>
        </w:rPr>
      </w:pPr>
      <w:bookmarkStart w:id="15"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napToGrid w:val="0"/>
        <w:spacing w:line="360" w:lineRule="auto"/>
        <w:ind w:firstLine="723"/>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
        <w:rPr>
          <w:color w:val="auto"/>
          <w:highlight w:val="none"/>
        </w:rPr>
      </w:pPr>
      <w:r>
        <w:rPr>
          <w:rFonts w:hint="eastAsia"/>
          <w:color w:val="auto"/>
          <w:highlight w:val="none"/>
        </w:rPr>
        <w:t>22. 确定中标供应商</w:t>
      </w:r>
    </w:p>
    <w:p>
      <w:pPr>
        <w:pStyle w:val="160"/>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160"/>
        <w:snapToGrid w:val="0"/>
        <w:spacing w:before="0"/>
        <w:ind w:firstLine="0" w:firstLineChars="0"/>
        <w:outlineLvl w:val="2"/>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6" w:name="_Hlk101184471"/>
      <w:r>
        <w:rPr>
          <w:rFonts w:hint="eastAsia" w:ascii="宋体" w:hAnsi="宋体" w:cs="宋体"/>
          <w:color w:val="auto"/>
          <w:sz w:val="24"/>
          <w:highlight w:val="none"/>
        </w:rPr>
        <w:t>资格审查情况、评审专家抽取规则、符合性审查情况、</w:t>
      </w:r>
      <w:bookmarkEnd w:id="16"/>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pStyle w:val="160"/>
        <w:snapToGrid w:val="0"/>
        <w:spacing w:before="0"/>
        <w:ind w:firstLine="482"/>
        <w:rPr>
          <w:rStyle w:val="79"/>
          <w:color w:val="auto"/>
          <w:highlight w:val="none"/>
        </w:rPr>
      </w:pPr>
      <w:r>
        <w:rPr>
          <w:rFonts w:hint="eastAsia" w:ascii="宋体" w:hAnsi="宋体" w:cs="宋体"/>
          <w:b/>
          <w:color w:val="auto"/>
          <w:szCs w:val="24"/>
          <w:highlight w:val="none"/>
        </w:rPr>
        <w:t xml:space="preserve">23.4 </w:t>
      </w:r>
      <w:r>
        <w:rPr>
          <w:rFonts w:hint="eastAsia" w:ascii="宋体" w:hAnsi="宋体" w:cs="宋体"/>
          <w:bCs/>
          <w:color w:val="auto"/>
          <w:szCs w:val="24"/>
          <w:highlight w:val="none"/>
        </w:rPr>
        <w:t>由于中标、成交供应商原因导致重新采购的，应当承担支付代理费和专家评审费等费用在内的赔偿责任。</w:t>
      </w:r>
    </w:p>
    <w:p>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七、合同授予</w:t>
      </w:r>
    </w:p>
    <w:p>
      <w:pPr>
        <w:pStyle w:val="2"/>
        <w:spacing w:line="360" w:lineRule="auto"/>
        <w:rPr>
          <w:b/>
          <w:color w:val="auto"/>
          <w:highlight w:val="none"/>
        </w:rPr>
      </w:pPr>
      <w:r>
        <w:rPr>
          <w:rFonts w:hint="eastAsia"/>
          <w:b/>
          <w:color w:val="auto"/>
          <w:highlight w:val="none"/>
        </w:rPr>
        <w:t xml:space="preserve">24. </w:t>
      </w:r>
      <w:r>
        <w:rPr>
          <w:rFonts w:hint="eastAsia"/>
          <w:color w:val="auto"/>
          <w:highlight w:val="none"/>
        </w:rPr>
        <w:t>合同主要条款详见第五部分拟签订的合同文本。</w:t>
      </w:r>
    </w:p>
    <w:p>
      <w:pPr>
        <w:pStyle w:val="2"/>
        <w:spacing w:line="360" w:lineRule="auto"/>
        <w:rPr>
          <w:color w:val="auto"/>
          <w:highlight w:val="none"/>
        </w:rPr>
      </w:pPr>
      <w:r>
        <w:rPr>
          <w:rFonts w:hint="eastAsia"/>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60"/>
        <w:snapToGrid w:val="0"/>
        <w:spacing w:before="0" w:line="360" w:lineRule="auto"/>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60"/>
        <w:snapToGrid w:val="0"/>
        <w:spacing w:before="0" w:line="360" w:lineRule="auto"/>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60"/>
        <w:snapToGrid w:val="0"/>
        <w:spacing w:before="0" w:line="360" w:lineRule="auto"/>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60"/>
        <w:snapToGrid w:val="0"/>
        <w:spacing w:before="0" w:after="120" w:line="360" w:lineRule="auto"/>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
        <w:spacing w:line="360" w:lineRule="auto"/>
        <w:rPr>
          <w:color w:val="auto"/>
          <w:highlight w:val="none"/>
        </w:rPr>
      </w:pPr>
      <w:r>
        <w:rPr>
          <w:rFonts w:hint="eastAsia"/>
          <w:color w:val="auto"/>
          <w:highlight w:val="none"/>
        </w:rPr>
        <w:t>26. 履约保证金</w:t>
      </w:r>
    </w:p>
    <w:p>
      <w:pPr>
        <w:tabs>
          <w:tab w:val="left" w:pos="0"/>
        </w:tabs>
        <w:spacing w:line="360" w:lineRule="auto"/>
        <w:ind w:firstLine="480"/>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spacing w:line="360" w:lineRule="auto"/>
        <w:rPr>
          <w:color w:val="auto"/>
          <w:highlight w:val="none"/>
        </w:rPr>
      </w:pPr>
      <w:r>
        <w:rPr>
          <w:rFonts w:hint="eastAsia"/>
          <w:color w:val="auto"/>
          <w:highlight w:val="none"/>
        </w:rPr>
        <w:t>27.预付款</w:t>
      </w:r>
    </w:p>
    <w:p>
      <w:pPr>
        <w:adjustRightInd/>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采购人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ind w:firstLine="480"/>
        <w:rPr>
          <w:rFonts w:ascii="宋体" w:hAnsi="宋体" w:cs="宋体"/>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643"/>
        <w:jc w:val="center"/>
        <w:outlineLvl w:val="1"/>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60"/>
        <w:snapToGrid w:val="0"/>
        <w:spacing w:before="0"/>
        <w:ind w:firstLine="0" w:firstLineChars="0"/>
        <w:outlineLvl w:val="2"/>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pPr>
        <w:pStyle w:val="16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60"/>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60"/>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6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60"/>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60"/>
        <w:snapToGrid w:val="0"/>
        <w:spacing w:before="0"/>
        <w:ind w:firstLine="0" w:firstLineChars="0"/>
        <w:outlineLvl w:val="2"/>
        <w:rPr>
          <w:rFonts w:ascii="宋体" w:hAnsi="宋体" w:cs="宋体"/>
          <w:color w:val="auto"/>
          <w:highlight w:val="none"/>
        </w:rPr>
      </w:pPr>
      <w:r>
        <w:rPr>
          <w:rFonts w:hint="eastAsia" w:ascii="宋体" w:hAnsi="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spacing w:line="240" w:lineRule="auto"/>
        <w:ind w:left="0" w:leftChars="0" w:firstLine="0" w:firstLineChars="0"/>
        <w:jc w:val="left"/>
        <w:outlineLvl w:val="9"/>
        <w:rPr>
          <w:rFonts w:hint="eastAsia" w:ascii="宋体" w:hAnsi="宋体" w:cs="宋体"/>
          <w:b/>
          <w:color w:val="auto"/>
          <w:sz w:val="32"/>
          <w:highlight w:val="none"/>
        </w:rPr>
      </w:pPr>
      <w:r>
        <w:rPr>
          <w:rFonts w:hint="eastAsia" w:ascii="宋体" w:hAnsi="宋体" w:cs="宋体"/>
          <w:b/>
          <w:color w:val="auto"/>
          <w:sz w:val="32"/>
          <w:highlight w:val="none"/>
        </w:rPr>
        <w:br w:type="page"/>
      </w:r>
    </w:p>
    <w:p>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九、验收</w:t>
      </w:r>
    </w:p>
    <w:p>
      <w:pPr>
        <w:pStyle w:val="2"/>
        <w:rPr>
          <w:color w:val="auto"/>
          <w:highlight w:val="none"/>
        </w:rPr>
      </w:pPr>
      <w:r>
        <w:rPr>
          <w:rFonts w:hint="eastAsia"/>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pPr>
        <w:pStyle w:val="25"/>
        <w:rPr>
          <w:color w:val="auto"/>
          <w:highlight w:val="none"/>
        </w:rPr>
      </w:pPr>
    </w:p>
    <w:bookmarkEnd w:id="15"/>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7" w:name="_Hlt68403820"/>
      <w:bookmarkEnd w:id="17"/>
      <w:bookmarkStart w:id="18" w:name="_Hlt74729768"/>
      <w:bookmarkEnd w:id="18"/>
      <w:bookmarkStart w:id="19" w:name="_Hlt68073093"/>
      <w:bookmarkEnd w:id="19"/>
      <w:bookmarkStart w:id="20" w:name="_Hlt74730295"/>
      <w:bookmarkEnd w:id="20"/>
      <w:bookmarkStart w:id="21" w:name="_Hlt75236011"/>
      <w:bookmarkEnd w:id="21"/>
      <w:bookmarkStart w:id="22" w:name="_Hlt68072990"/>
      <w:bookmarkEnd w:id="22"/>
      <w:bookmarkStart w:id="23" w:name="_Hlt68057669"/>
      <w:bookmarkEnd w:id="23"/>
      <w:bookmarkStart w:id="24" w:name="_Hlt75236290"/>
      <w:bookmarkEnd w:id="24"/>
      <w:bookmarkStart w:id="25" w:name="_Hlt74707468"/>
      <w:bookmarkEnd w:id="25"/>
      <w:bookmarkStart w:id="26" w:name="_Hlt75236101"/>
      <w:bookmarkEnd w:id="26"/>
      <w:bookmarkStart w:id="27" w:name="_Hlt74714665"/>
      <w:bookmarkEnd w:id="27"/>
      <w:bookmarkStart w:id="28" w:name="_Hlt68072998"/>
      <w:bookmarkEnd w:id="28"/>
    </w:p>
    <w:bookmarkEnd w:id="13"/>
    <w:bookmarkEnd w:id="14"/>
    <w:p>
      <w:pPr>
        <w:spacing w:line="360" w:lineRule="auto"/>
        <w:ind w:firstLine="723"/>
        <w:jc w:val="center"/>
        <w:outlineLvl w:val="0"/>
        <w:rPr>
          <w:rFonts w:ascii="宋体" w:hAnsi="宋体" w:cs="宋体"/>
          <w:b/>
          <w:color w:val="auto"/>
          <w:sz w:val="36"/>
          <w:szCs w:val="36"/>
          <w:highlight w:val="none"/>
        </w:rPr>
      </w:pPr>
      <w:bookmarkStart w:id="29" w:name="第四部分"/>
      <w:r>
        <w:rPr>
          <w:rFonts w:hint="eastAsia" w:ascii="宋体" w:hAnsi="宋体" w:cs="宋体"/>
          <w:b/>
          <w:color w:val="auto"/>
          <w:sz w:val="36"/>
          <w:szCs w:val="36"/>
          <w:highlight w:val="none"/>
        </w:rPr>
        <w:t>第三部分   采购需求</w:t>
      </w:r>
    </w:p>
    <w:p>
      <w:pPr>
        <w:spacing w:line="360" w:lineRule="auto"/>
        <w:rPr>
          <w:rFonts w:ascii="宋体" w:hAnsi="宋体"/>
          <w:b/>
          <w:bCs/>
          <w:color w:val="auto"/>
          <w:sz w:val="24"/>
          <w:highlight w:val="none"/>
        </w:rPr>
      </w:pPr>
      <w:r>
        <w:rPr>
          <w:rFonts w:hint="eastAsia" w:ascii="宋体" w:hAnsi="宋体"/>
          <w:b/>
          <w:bCs/>
          <w:color w:val="auto"/>
          <w:sz w:val="24"/>
          <w:highlight w:val="none"/>
        </w:rPr>
        <w:t>一、采购内容</w:t>
      </w:r>
    </w:p>
    <w:p>
      <w:pPr>
        <w:spacing w:line="360" w:lineRule="auto"/>
        <w:ind w:firstLine="360" w:firstLineChars="150"/>
        <w:rPr>
          <w:rFonts w:ascii="宋体" w:hAnsi="宋体"/>
          <w:color w:val="auto"/>
          <w:sz w:val="24"/>
          <w:highlight w:val="none"/>
        </w:rPr>
      </w:pPr>
      <w:r>
        <w:rPr>
          <w:rFonts w:hint="eastAsia" w:ascii="宋体" w:hAnsi="宋体"/>
          <w:color w:val="auto"/>
          <w:sz w:val="24"/>
          <w:highlight w:val="none"/>
          <w:lang w:eastAsia="zh-Hans"/>
        </w:rPr>
        <w:t>云栖小镇坚持探索以云计算、大数据产业为先导的新型城镇化建设道路，紧紧围绕数字经济、空天信息、智能制造主导产业，推动数字经济与实体经济融合发展，奋力打造全国特色小镇第一镇，在西湖区“六六行动”的指引下，云栖小镇正紧紧聚焦“打造全国特色小镇第一镇”的目标，抢抓机遇、奋楫争先，推动经济社会各项事业高质量发展，助力区域发展能级和核心竞争力加速跃升。</w:t>
      </w:r>
    </w:p>
    <w:p>
      <w:pPr>
        <w:spacing w:line="360" w:lineRule="auto"/>
        <w:rPr>
          <w:rFonts w:ascii="宋体" w:hAnsi="宋体"/>
          <w:b/>
          <w:bCs/>
          <w:color w:val="auto"/>
          <w:sz w:val="24"/>
          <w:highlight w:val="none"/>
        </w:rPr>
      </w:pPr>
      <w:r>
        <w:rPr>
          <w:rFonts w:ascii="宋体" w:hAnsi="宋体"/>
          <w:b/>
          <w:bCs/>
          <w:color w:val="auto"/>
          <w:sz w:val="24"/>
          <w:highlight w:val="none"/>
        </w:rPr>
        <w:t>二、整体</w:t>
      </w:r>
      <w:r>
        <w:rPr>
          <w:rFonts w:hint="eastAsia" w:ascii="宋体" w:hAnsi="宋体"/>
          <w:b/>
          <w:bCs/>
          <w:color w:val="auto"/>
          <w:sz w:val="24"/>
          <w:highlight w:val="none"/>
        </w:rPr>
        <w:t>规划</w:t>
      </w:r>
    </w:p>
    <w:p>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本项目围绕“专精特新项目盯引”、“优质项目运营引进”、“</w:t>
      </w:r>
      <w:r>
        <w:rPr>
          <w:rFonts w:hint="eastAsia" w:ascii="宋体" w:hAnsi="宋体"/>
          <w:color w:val="auto"/>
          <w:sz w:val="24"/>
          <w:highlight w:val="none"/>
          <w:lang w:eastAsia="zh-Hans"/>
        </w:rPr>
        <w:t>产业交流活动”、</w:t>
      </w:r>
      <w:r>
        <w:rPr>
          <w:rFonts w:hint="eastAsia" w:ascii="宋体" w:hAnsi="宋体"/>
          <w:color w:val="auto"/>
          <w:sz w:val="24"/>
          <w:highlight w:val="none"/>
        </w:rPr>
        <w:t>“招商活动”、</w:t>
      </w:r>
      <w:r>
        <w:rPr>
          <w:rFonts w:hint="eastAsia" w:ascii="宋体" w:hAnsi="宋体"/>
          <w:color w:val="auto"/>
          <w:sz w:val="24"/>
          <w:highlight w:val="none"/>
          <w:lang w:eastAsia="zh-Hans"/>
        </w:rPr>
        <w:t>“产业项目尽职调查”、“</w:t>
      </w:r>
      <w:r>
        <w:rPr>
          <w:rFonts w:hint="eastAsia" w:ascii="宋体" w:hAnsi="宋体"/>
          <w:color w:val="auto"/>
          <w:sz w:val="24"/>
          <w:highlight w:val="none"/>
        </w:rPr>
        <w:t>媒体宣传”等服务板块展开。</w:t>
      </w:r>
    </w:p>
    <w:p>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本项目合作周期为一年，采用年度服务的方式，以常态化项目招商为主，结合项目对接、招商推介等服务，</w:t>
      </w:r>
      <w:r>
        <w:rPr>
          <w:rFonts w:hint="eastAsia" w:ascii="宋体" w:hAnsi="宋体"/>
          <w:color w:val="auto"/>
          <w:sz w:val="24"/>
          <w:highlight w:val="none"/>
          <w:lang w:eastAsia="zh-Hans"/>
        </w:rPr>
        <w:t>推动数字经济与实体经济融合发展，奋力打造全国特色小镇第一镇</w:t>
      </w:r>
      <w:r>
        <w:rPr>
          <w:rFonts w:hint="eastAsia" w:ascii="宋体" w:hAnsi="宋体"/>
          <w:color w:val="auto"/>
          <w:sz w:val="24"/>
          <w:highlight w:val="none"/>
        </w:rPr>
        <w:t>。</w:t>
      </w:r>
    </w:p>
    <w:p>
      <w:pPr>
        <w:spacing w:line="360" w:lineRule="auto"/>
        <w:rPr>
          <w:rFonts w:ascii="宋体" w:hAnsi="宋体"/>
          <w:b/>
          <w:bCs/>
          <w:color w:val="auto"/>
          <w:sz w:val="24"/>
          <w:highlight w:val="none"/>
        </w:rPr>
      </w:pPr>
      <w:r>
        <w:rPr>
          <w:rFonts w:hint="eastAsia" w:ascii="宋体" w:hAnsi="宋体"/>
          <w:b/>
          <w:bCs/>
          <w:color w:val="auto"/>
          <w:sz w:val="24"/>
          <w:highlight w:val="none"/>
        </w:rPr>
        <w:t>三、服务要求</w:t>
      </w:r>
    </w:p>
    <w:p>
      <w:pPr>
        <w:spacing w:line="360" w:lineRule="auto"/>
        <w:rPr>
          <w:rFonts w:ascii="宋体" w:hAnsi="宋体"/>
          <w:color w:val="auto"/>
          <w:sz w:val="24"/>
          <w:highlight w:val="none"/>
        </w:rPr>
      </w:pPr>
      <w:r>
        <w:rPr>
          <w:rFonts w:hint="eastAsia" w:ascii="宋体" w:hAnsi="宋体"/>
          <w:color w:val="auto"/>
          <w:sz w:val="24"/>
          <w:highlight w:val="none"/>
        </w:rPr>
        <w:t>（一）专精特新项目盯引</w:t>
      </w:r>
    </w:p>
    <w:p>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围绕专精特新企业方向，通过企业走访、闭门会等形式，从杭州及杭州周边城市范围内筛选匹配的企业，进行政策对接、落地跟进，更高质量加快云栖小镇产业发展升级，每年对接不少于100家专精特新企业，每月提供项目跟进报告</w:t>
      </w:r>
      <w:r>
        <w:rPr>
          <w:rFonts w:ascii="宋体" w:hAnsi="宋体"/>
          <w:color w:val="auto"/>
          <w:sz w:val="24"/>
          <w:highlight w:val="none"/>
        </w:rPr>
        <w:t>。</w:t>
      </w:r>
    </w:p>
    <w:p>
      <w:pPr>
        <w:spacing w:line="360" w:lineRule="auto"/>
        <w:rPr>
          <w:rFonts w:ascii="宋体" w:hAnsi="宋体"/>
          <w:color w:val="auto"/>
          <w:sz w:val="24"/>
          <w:highlight w:val="none"/>
        </w:rPr>
      </w:pPr>
      <w:r>
        <w:rPr>
          <w:rFonts w:hint="eastAsia" w:ascii="宋体" w:hAnsi="宋体"/>
          <w:color w:val="auto"/>
          <w:sz w:val="24"/>
          <w:highlight w:val="none"/>
        </w:rPr>
        <w:t>（二）优质项目运营引进</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在年度服务周期内，积极招引专精特新代表性企业入驻云栖小镇，为云栖小镇落地实体项目或引进申报人才（如“西湖英才”引智工程等）累计不少于3个。</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前述落地实体项目至少符合以下其中一条：</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（1）获得过专精特新中小企业、专精特新“小巨人”企业、高新技术企业、国家级技术创新示范企业等至少一项资质企业；</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（2）准独角兽、独角兽榜单、胡润榜单、百强企业榜单等榜单上榜企业；</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（3）公司最新估值超过1亿元人民币，融资在A轮以及之后的；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（4）主营业务年收入2000万以上；</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（5）其他经双方协商可以认定为头部企业或行业代表型企业的。</w:t>
      </w:r>
    </w:p>
    <w:p>
      <w:pPr>
        <w:spacing w:line="360" w:lineRule="auto"/>
        <w:rPr>
          <w:rFonts w:ascii="宋体" w:hAnsi="宋体"/>
          <w:color w:val="auto"/>
          <w:sz w:val="24"/>
          <w:highlight w:val="none"/>
        </w:rPr>
      </w:pPr>
      <w:r>
        <w:rPr>
          <w:rFonts w:hint="eastAsia" w:ascii="宋体" w:hAnsi="宋体"/>
          <w:color w:val="auto"/>
          <w:sz w:val="24"/>
          <w:highlight w:val="none"/>
        </w:rPr>
        <w:t>（三）“云栖对话”产业交流活动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打造“云栖对话”活动品牌，组织专精特新企业进行对接交流活动。以行业私董会形式，搭建面对面的交流平台，每次定向邀请20家左右的专精特新企业创始人在云栖小镇进行深度对话。同时进行政策推介和后期的落地跟进对接，并邀请相关投资机构与企业进行现场对接。每季度组织举办一次专题活动，每年共4期。</w:t>
      </w:r>
    </w:p>
    <w:p>
      <w:pPr>
        <w:spacing w:line="360" w:lineRule="auto"/>
        <w:rPr>
          <w:rFonts w:ascii="宋体" w:hAnsi="宋体"/>
          <w:color w:val="auto"/>
          <w:sz w:val="24"/>
          <w:highlight w:val="none"/>
        </w:rPr>
      </w:pPr>
      <w:r>
        <w:rPr>
          <w:rFonts w:hint="eastAsia" w:ascii="宋体" w:hAnsi="宋体"/>
          <w:color w:val="auto"/>
          <w:sz w:val="24"/>
          <w:highlight w:val="none"/>
        </w:rPr>
        <w:t>（四）招商推介会</w:t>
      </w:r>
    </w:p>
    <w:p>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每年举办一次长三角的招商活动，围绕重点招商方向，通过座谈会推介洽谈、点对点叩门招商等形式，提高云栖小镇知名度和影响力，从而储备一批新项目，积蓄发展新动能。</w:t>
      </w:r>
    </w:p>
    <w:p>
      <w:pPr>
        <w:spacing w:line="360" w:lineRule="auto"/>
        <w:rPr>
          <w:rFonts w:ascii="宋体" w:hAnsi="宋体"/>
          <w:color w:val="auto"/>
          <w:sz w:val="24"/>
          <w:highlight w:val="none"/>
        </w:rPr>
      </w:pPr>
      <w:r>
        <w:rPr>
          <w:rFonts w:hint="eastAsia" w:ascii="宋体" w:hAnsi="宋体"/>
          <w:color w:val="auto"/>
          <w:sz w:val="24"/>
          <w:highlight w:val="none"/>
        </w:rPr>
        <w:t>（五）产业项目尽职调查</w:t>
      </w:r>
    </w:p>
    <w:p>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每年为云栖小镇目标招引企业的落地提供可行性报告等尽职调查，邀请专业投资人、对口领域专家尽职调查，出具专业的可行性分析报告，实现招商成果可持续发展。针对高意向落地项目，每年提供10次尽职调查服务。</w:t>
      </w:r>
    </w:p>
    <w:p>
      <w:pPr>
        <w:spacing w:line="360" w:lineRule="auto"/>
        <w:rPr>
          <w:rFonts w:ascii="宋体" w:hAnsi="宋体"/>
          <w:color w:val="auto"/>
          <w:sz w:val="24"/>
          <w:highlight w:val="none"/>
        </w:rPr>
      </w:pPr>
      <w:r>
        <w:rPr>
          <w:rFonts w:hint="eastAsia" w:ascii="宋体" w:hAnsi="宋体"/>
          <w:color w:val="auto"/>
          <w:sz w:val="24"/>
          <w:highlight w:val="none"/>
        </w:rPr>
        <w:t>（六）媒体宣传服务</w:t>
      </w:r>
    </w:p>
    <w:p>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为云栖小镇提供主流媒体报道。扩大传播力，吸引更多专精特新企业的注意，提高品牌知名度和美誉度，促进商业合作。每年提供不少于6次专题报道</w:t>
      </w:r>
      <w:r>
        <w:rPr>
          <w:rFonts w:ascii="宋体" w:hAnsi="宋体"/>
          <w:color w:val="auto"/>
          <w:sz w:val="24"/>
          <w:highlight w:val="none"/>
        </w:rPr>
        <w:t>。</w:t>
      </w:r>
    </w:p>
    <w:p>
      <w:pPr>
        <w:spacing w:line="360" w:lineRule="auto"/>
        <w:rPr>
          <w:rFonts w:ascii="宋体" w:hAnsi="宋体"/>
          <w:b/>
          <w:bCs/>
          <w:color w:val="auto"/>
          <w:sz w:val="24"/>
          <w:highlight w:val="none"/>
        </w:rPr>
      </w:pPr>
      <w:r>
        <w:rPr>
          <w:rFonts w:hint="eastAsia" w:ascii="宋体" w:hAnsi="宋体"/>
          <w:b/>
          <w:bCs/>
          <w:color w:val="auto"/>
          <w:sz w:val="24"/>
          <w:highlight w:val="none"/>
        </w:rPr>
        <w:t>四、考核</w:t>
      </w:r>
    </w:p>
    <w:tbl>
      <w:tblPr>
        <w:tblStyle w:val="64"/>
        <w:tblW w:w="8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3702"/>
        <w:gridCol w:w="900"/>
        <w:gridCol w:w="2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58" w:type="dxa"/>
            <w:vAlign w:val="center"/>
          </w:tcPr>
          <w:p>
            <w:pPr>
              <w:spacing w:line="400" w:lineRule="exact"/>
              <w:jc w:val="center"/>
              <w:rPr>
                <w:rFonts w:ascii="宋体" w:hAnsi="宋体" w:cs="仿宋_GB2312"/>
                <w:b/>
                <w:color w:val="auto"/>
                <w:sz w:val="24"/>
                <w:highlight w:val="none"/>
                <w:lang w:eastAsia="zh-Hans"/>
              </w:rPr>
            </w:pPr>
            <w:r>
              <w:rPr>
                <w:rFonts w:hint="eastAsia" w:ascii="宋体" w:hAnsi="宋体" w:cs="仿宋_GB2312"/>
                <w:b/>
                <w:color w:val="auto"/>
                <w:sz w:val="24"/>
                <w:highlight w:val="none"/>
                <w:lang w:eastAsia="zh-Hans"/>
              </w:rPr>
              <w:t>考核板块</w:t>
            </w:r>
          </w:p>
        </w:tc>
        <w:tc>
          <w:tcPr>
            <w:tcW w:w="3702" w:type="dxa"/>
            <w:vAlign w:val="center"/>
          </w:tcPr>
          <w:p>
            <w:pPr>
              <w:spacing w:line="400" w:lineRule="exact"/>
              <w:jc w:val="center"/>
              <w:rPr>
                <w:rFonts w:ascii="宋体" w:hAnsi="宋体" w:cs="仿宋_GB2312"/>
                <w:b/>
                <w:color w:val="auto"/>
                <w:sz w:val="24"/>
                <w:highlight w:val="none"/>
                <w:lang w:eastAsia="zh-Hans"/>
              </w:rPr>
            </w:pPr>
            <w:r>
              <w:rPr>
                <w:rFonts w:hint="eastAsia" w:ascii="宋体" w:hAnsi="宋体" w:cs="仿宋_GB2312"/>
                <w:b/>
                <w:color w:val="auto"/>
                <w:sz w:val="24"/>
                <w:highlight w:val="none"/>
                <w:lang w:eastAsia="zh-Hans"/>
              </w:rPr>
              <w:t>考核内容</w:t>
            </w:r>
          </w:p>
        </w:tc>
        <w:tc>
          <w:tcPr>
            <w:tcW w:w="900" w:type="dxa"/>
            <w:vAlign w:val="center"/>
          </w:tcPr>
          <w:p>
            <w:pPr>
              <w:spacing w:line="400" w:lineRule="exact"/>
              <w:jc w:val="center"/>
              <w:rPr>
                <w:rFonts w:ascii="宋体" w:hAnsi="宋体" w:cs="仿宋_GB2312"/>
                <w:b/>
                <w:color w:val="auto"/>
                <w:sz w:val="24"/>
                <w:highlight w:val="none"/>
                <w:lang w:eastAsia="zh-Hans"/>
              </w:rPr>
            </w:pPr>
            <w:r>
              <w:rPr>
                <w:rFonts w:hint="eastAsia" w:ascii="宋体" w:hAnsi="宋体" w:cs="仿宋_GB2312"/>
                <w:b/>
                <w:color w:val="auto"/>
                <w:sz w:val="24"/>
                <w:highlight w:val="none"/>
                <w:lang w:eastAsia="zh-Hans"/>
              </w:rPr>
              <w:t>满分</w:t>
            </w:r>
          </w:p>
        </w:tc>
        <w:tc>
          <w:tcPr>
            <w:tcW w:w="2423" w:type="dxa"/>
            <w:vAlign w:val="center"/>
          </w:tcPr>
          <w:p>
            <w:pPr>
              <w:spacing w:line="400" w:lineRule="exact"/>
              <w:jc w:val="center"/>
              <w:rPr>
                <w:rFonts w:ascii="宋体" w:hAnsi="宋体" w:cs="仿宋_GB2312"/>
                <w:b/>
                <w:color w:val="auto"/>
                <w:sz w:val="24"/>
                <w:highlight w:val="none"/>
                <w:lang w:eastAsia="zh-Hans"/>
              </w:rPr>
            </w:pPr>
            <w:r>
              <w:rPr>
                <w:rFonts w:hint="eastAsia" w:ascii="宋体" w:hAnsi="宋体" w:cs="仿宋_GB2312"/>
                <w:b/>
                <w:color w:val="auto"/>
                <w:sz w:val="24"/>
                <w:highlight w:val="none"/>
                <w:lang w:eastAsia="zh-Hans"/>
              </w:rPr>
              <w:t>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58" w:type="dxa"/>
            <w:vMerge w:val="restart"/>
            <w:vAlign w:val="center"/>
          </w:tcPr>
          <w:p>
            <w:pPr>
              <w:spacing w:line="400" w:lineRule="exact"/>
              <w:jc w:val="center"/>
              <w:rPr>
                <w:rFonts w:ascii="宋体" w:hAnsi="宋体" w:cs="仿宋_GB2312"/>
                <w:color w:val="auto"/>
                <w:sz w:val="24"/>
                <w:highlight w:val="none"/>
              </w:rPr>
            </w:pPr>
            <w:r>
              <w:rPr>
                <w:rFonts w:hint="eastAsia" w:ascii="宋体" w:hAnsi="宋体" w:cs="仿宋_GB2312"/>
                <w:color w:val="auto"/>
                <w:sz w:val="24"/>
                <w:highlight w:val="none"/>
                <w:lang w:eastAsia="zh-Hans"/>
              </w:rPr>
              <w:t>项目资源对接引进</w:t>
            </w:r>
          </w:p>
        </w:tc>
        <w:tc>
          <w:tcPr>
            <w:tcW w:w="3702" w:type="dxa"/>
            <w:vAlign w:val="center"/>
          </w:tcPr>
          <w:p>
            <w:pPr>
              <w:spacing w:line="400" w:lineRule="exact"/>
              <w:rPr>
                <w:rFonts w:ascii="宋体" w:hAnsi="宋体" w:cs="仿宋_GB2312"/>
                <w:color w:val="auto"/>
                <w:sz w:val="24"/>
                <w:highlight w:val="none"/>
                <w:lang w:eastAsia="zh-Hans"/>
              </w:rPr>
            </w:pPr>
            <w:r>
              <w:rPr>
                <w:rFonts w:hint="eastAsia" w:ascii="宋体" w:hAnsi="宋体" w:cs="仿宋_GB2312"/>
                <w:color w:val="auto"/>
                <w:sz w:val="24"/>
                <w:highlight w:val="none"/>
                <w:lang w:eastAsia="zh-Hans"/>
              </w:rPr>
              <w:t>对接优质项目招商线索</w:t>
            </w:r>
            <w:r>
              <w:rPr>
                <w:rFonts w:hint="eastAsia" w:ascii="宋体" w:hAnsi="宋体" w:cs="仿宋_GB2312"/>
                <w:color w:val="auto"/>
                <w:sz w:val="24"/>
                <w:highlight w:val="none"/>
              </w:rPr>
              <w:t>1</w:t>
            </w:r>
            <w:r>
              <w:rPr>
                <w:rFonts w:ascii="宋体" w:hAnsi="宋体" w:cs="仿宋_GB2312"/>
                <w:color w:val="auto"/>
                <w:sz w:val="24"/>
                <w:highlight w:val="none"/>
              </w:rPr>
              <w:t>0</w:t>
            </w:r>
            <w:r>
              <w:rPr>
                <w:rFonts w:hint="eastAsia" w:ascii="宋体" w:hAnsi="宋体" w:cs="仿宋_GB2312"/>
                <w:color w:val="auto"/>
                <w:sz w:val="24"/>
                <w:highlight w:val="none"/>
              </w:rPr>
              <w:t>0</w:t>
            </w:r>
            <w:r>
              <w:rPr>
                <w:rFonts w:hint="eastAsia" w:ascii="宋体" w:hAnsi="宋体" w:cs="仿宋_GB2312"/>
                <w:color w:val="auto"/>
                <w:sz w:val="24"/>
                <w:highlight w:val="none"/>
                <w:lang w:eastAsia="zh-Hans"/>
              </w:rPr>
              <w:t>个</w:t>
            </w:r>
          </w:p>
        </w:tc>
        <w:tc>
          <w:tcPr>
            <w:tcW w:w="900" w:type="dxa"/>
            <w:vAlign w:val="center"/>
          </w:tcPr>
          <w:p>
            <w:pPr>
              <w:spacing w:line="400" w:lineRule="exact"/>
              <w:jc w:val="center"/>
              <w:rPr>
                <w:rFonts w:ascii="宋体" w:hAnsi="宋体" w:cs="仿宋_GB2312"/>
                <w:color w:val="auto"/>
                <w:sz w:val="24"/>
                <w:highlight w:val="none"/>
                <w:lang w:eastAsia="zh-Hans"/>
              </w:rPr>
            </w:pPr>
            <w:r>
              <w:rPr>
                <w:rFonts w:hint="eastAsia" w:ascii="宋体" w:hAnsi="宋体" w:cs="仿宋_GB2312"/>
                <w:color w:val="auto"/>
                <w:sz w:val="24"/>
                <w:highlight w:val="none"/>
              </w:rPr>
              <w:t>2</w:t>
            </w:r>
            <w:r>
              <w:rPr>
                <w:rFonts w:ascii="宋体" w:hAnsi="宋体" w:cs="仿宋_GB2312"/>
                <w:color w:val="auto"/>
                <w:sz w:val="24"/>
                <w:highlight w:val="none"/>
              </w:rPr>
              <w:t>0</w:t>
            </w:r>
            <w:r>
              <w:rPr>
                <w:rFonts w:hint="eastAsia" w:ascii="宋体" w:hAnsi="宋体" w:cs="仿宋_GB2312"/>
                <w:color w:val="auto"/>
                <w:sz w:val="24"/>
                <w:highlight w:val="none"/>
                <w:lang w:eastAsia="zh-Hans"/>
              </w:rPr>
              <w:t>分</w:t>
            </w:r>
          </w:p>
        </w:tc>
        <w:tc>
          <w:tcPr>
            <w:tcW w:w="2423" w:type="dxa"/>
            <w:vAlign w:val="center"/>
          </w:tcPr>
          <w:p>
            <w:pPr>
              <w:spacing w:line="400" w:lineRule="exact"/>
              <w:jc w:val="center"/>
              <w:rPr>
                <w:rFonts w:ascii="宋体" w:hAnsi="宋体" w:cs="仿宋_GB2312"/>
                <w:color w:val="auto"/>
                <w:sz w:val="24"/>
                <w:highlight w:val="none"/>
                <w:lang w:eastAsia="zh-Hans"/>
              </w:rPr>
            </w:pPr>
            <w:r>
              <w:rPr>
                <w:rFonts w:hint="eastAsia" w:ascii="宋体" w:hAnsi="宋体" w:cs="仿宋_GB2312"/>
                <w:color w:val="auto"/>
                <w:sz w:val="24"/>
                <w:highlight w:val="none"/>
                <w:lang w:eastAsia="zh-Hans"/>
              </w:rPr>
              <w:t>每完成</w:t>
            </w:r>
            <w:r>
              <w:rPr>
                <w:rFonts w:ascii="宋体" w:hAnsi="宋体" w:cs="仿宋_GB2312"/>
                <w:color w:val="auto"/>
                <w:sz w:val="24"/>
                <w:highlight w:val="none"/>
                <w:lang w:eastAsia="zh-Hans"/>
              </w:rPr>
              <w:t>1</w:t>
            </w:r>
            <w:r>
              <w:rPr>
                <w:rFonts w:hint="eastAsia" w:ascii="宋体" w:hAnsi="宋体" w:cs="仿宋_GB2312"/>
                <w:color w:val="auto"/>
                <w:sz w:val="24"/>
                <w:highlight w:val="none"/>
                <w:lang w:eastAsia="zh-Hans"/>
              </w:rPr>
              <w:t>个得</w:t>
            </w:r>
            <w:r>
              <w:rPr>
                <w:rFonts w:ascii="宋体" w:hAnsi="宋体" w:cs="仿宋_GB2312"/>
                <w:color w:val="auto"/>
                <w:sz w:val="24"/>
                <w:highlight w:val="none"/>
                <w:lang w:eastAsia="zh-Hans"/>
              </w:rPr>
              <w:t>0.2</w:t>
            </w:r>
            <w:r>
              <w:rPr>
                <w:rFonts w:hint="eastAsia" w:ascii="宋体" w:hAnsi="宋体" w:cs="仿宋_GB2312"/>
                <w:color w:val="auto"/>
                <w:sz w:val="24"/>
                <w:highlight w:val="none"/>
                <w:lang w:eastAsia="zh-Han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58" w:type="dxa"/>
            <w:vMerge w:val="continue"/>
            <w:vAlign w:val="center"/>
          </w:tcPr>
          <w:p>
            <w:pPr>
              <w:spacing w:line="400" w:lineRule="exact"/>
              <w:jc w:val="center"/>
              <w:rPr>
                <w:rFonts w:ascii="宋体" w:hAnsi="宋体" w:cs="仿宋_GB2312"/>
                <w:color w:val="auto"/>
                <w:sz w:val="24"/>
                <w:highlight w:val="none"/>
              </w:rPr>
            </w:pPr>
          </w:p>
        </w:tc>
        <w:tc>
          <w:tcPr>
            <w:tcW w:w="3702" w:type="dxa"/>
            <w:vAlign w:val="center"/>
          </w:tcPr>
          <w:p>
            <w:pPr>
              <w:spacing w:line="400" w:lineRule="exact"/>
              <w:rPr>
                <w:rFonts w:ascii="宋体" w:hAnsi="宋体" w:cs="仿宋_GB2312"/>
                <w:color w:val="auto"/>
                <w:sz w:val="24"/>
                <w:highlight w:val="none"/>
              </w:rPr>
            </w:pPr>
            <w:r>
              <w:rPr>
                <w:rFonts w:hint="eastAsia" w:ascii="宋体" w:hAnsi="宋体" w:cs="仿宋_GB2312"/>
                <w:color w:val="auto"/>
                <w:sz w:val="24"/>
                <w:highlight w:val="none"/>
                <w:lang w:eastAsia="zh-Hans"/>
              </w:rPr>
              <w:t>完成落地实体项目或引进申报人才，累计不少于</w:t>
            </w:r>
            <w:r>
              <w:rPr>
                <w:rFonts w:ascii="宋体" w:hAnsi="宋体" w:cs="仿宋_GB2312"/>
                <w:color w:val="auto"/>
                <w:sz w:val="24"/>
                <w:highlight w:val="none"/>
                <w:lang w:eastAsia="zh-Hans"/>
              </w:rPr>
              <w:t>3</w:t>
            </w:r>
            <w:r>
              <w:rPr>
                <w:rFonts w:hint="eastAsia" w:ascii="宋体" w:hAnsi="宋体" w:cs="仿宋_GB2312"/>
                <w:color w:val="auto"/>
                <w:sz w:val="24"/>
                <w:highlight w:val="none"/>
                <w:lang w:eastAsia="zh-Hans"/>
              </w:rPr>
              <w:t>个</w:t>
            </w:r>
          </w:p>
        </w:tc>
        <w:tc>
          <w:tcPr>
            <w:tcW w:w="900" w:type="dxa"/>
            <w:vAlign w:val="center"/>
          </w:tcPr>
          <w:p>
            <w:pPr>
              <w:spacing w:line="400" w:lineRule="exact"/>
              <w:jc w:val="center"/>
              <w:rPr>
                <w:rFonts w:ascii="宋体" w:hAnsi="宋体" w:cs="仿宋_GB2312"/>
                <w:color w:val="auto"/>
                <w:sz w:val="24"/>
                <w:highlight w:val="none"/>
                <w:lang w:eastAsia="zh-Hans"/>
              </w:rPr>
            </w:pPr>
            <w:r>
              <w:rPr>
                <w:rFonts w:ascii="宋体" w:hAnsi="宋体" w:cs="仿宋_GB2312"/>
                <w:color w:val="auto"/>
                <w:sz w:val="24"/>
                <w:highlight w:val="none"/>
              </w:rPr>
              <w:t>30</w:t>
            </w:r>
            <w:r>
              <w:rPr>
                <w:rFonts w:hint="eastAsia" w:ascii="宋体" w:hAnsi="宋体" w:cs="仿宋_GB2312"/>
                <w:color w:val="auto"/>
                <w:sz w:val="24"/>
                <w:highlight w:val="none"/>
                <w:lang w:eastAsia="zh-Hans"/>
              </w:rPr>
              <w:t>分</w:t>
            </w:r>
          </w:p>
        </w:tc>
        <w:tc>
          <w:tcPr>
            <w:tcW w:w="2423" w:type="dxa"/>
            <w:vAlign w:val="center"/>
          </w:tcPr>
          <w:p>
            <w:pPr>
              <w:spacing w:line="400" w:lineRule="exact"/>
              <w:jc w:val="center"/>
              <w:rPr>
                <w:rFonts w:ascii="宋体" w:hAnsi="宋体" w:cs="仿宋_GB2312"/>
                <w:color w:val="auto"/>
                <w:sz w:val="24"/>
                <w:highlight w:val="none"/>
                <w:lang w:eastAsia="zh-Hans"/>
              </w:rPr>
            </w:pPr>
            <w:r>
              <w:rPr>
                <w:rFonts w:hint="eastAsia" w:ascii="宋体" w:hAnsi="宋体" w:cs="仿宋_GB2312"/>
                <w:color w:val="auto"/>
                <w:sz w:val="24"/>
                <w:highlight w:val="none"/>
                <w:lang w:eastAsia="zh-Hans"/>
              </w:rPr>
              <w:t>每完成</w:t>
            </w:r>
            <w:r>
              <w:rPr>
                <w:rFonts w:ascii="宋体" w:hAnsi="宋体" w:cs="仿宋_GB2312"/>
                <w:color w:val="auto"/>
                <w:sz w:val="24"/>
                <w:highlight w:val="none"/>
                <w:lang w:eastAsia="zh-Hans"/>
              </w:rPr>
              <w:t>1</w:t>
            </w:r>
            <w:r>
              <w:rPr>
                <w:rFonts w:hint="eastAsia" w:ascii="宋体" w:hAnsi="宋体" w:cs="仿宋_GB2312"/>
                <w:color w:val="auto"/>
                <w:sz w:val="24"/>
                <w:highlight w:val="none"/>
                <w:lang w:eastAsia="zh-Hans"/>
              </w:rPr>
              <w:t>个得</w:t>
            </w:r>
            <w:r>
              <w:rPr>
                <w:rFonts w:ascii="宋体" w:hAnsi="宋体" w:cs="仿宋_GB2312"/>
                <w:color w:val="auto"/>
                <w:sz w:val="24"/>
                <w:highlight w:val="none"/>
                <w:lang w:eastAsia="zh-Hans"/>
              </w:rPr>
              <w:t>10</w:t>
            </w:r>
            <w:r>
              <w:rPr>
                <w:rFonts w:hint="eastAsia" w:ascii="宋体" w:hAnsi="宋体" w:cs="仿宋_GB2312"/>
                <w:color w:val="auto"/>
                <w:sz w:val="24"/>
                <w:highlight w:val="none"/>
                <w:lang w:eastAsia="zh-Han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758" w:type="dxa"/>
            <w:vAlign w:val="center"/>
          </w:tcPr>
          <w:p>
            <w:pPr>
              <w:spacing w:line="400" w:lineRule="exact"/>
              <w:jc w:val="center"/>
              <w:rPr>
                <w:rFonts w:ascii="宋体" w:hAnsi="宋体" w:cs="仿宋_GB2312"/>
                <w:color w:val="auto"/>
                <w:sz w:val="24"/>
                <w:highlight w:val="none"/>
                <w:lang w:eastAsia="zh-Hans"/>
              </w:rPr>
            </w:pPr>
            <w:r>
              <w:rPr>
                <w:rFonts w:hint="eastAsia" w:ascii="宋体" w:hAnsi="宋体" w:cs="仿宋_GB2312"/>
                <w:color w:val="auto"/>
                <w:sz w:val="24"/>
                <w:highlight w:val="none"/>
                <w:lang w:eastAsia="zh-Hans"/>
              </w:rPr>
              <w:t>产业交流活动</w:t>
            </w:r>
          </w:p>
        </w:tc>
        <w:tc>
          <w:tcPr>
            <w:tcW w:w="3702" w:type="dxa"/>
            <w:vAlign w:val="center"/>
          </w:tcPr>
          <w:p>
            <w:pPr>
              <w:spacing w:line="400" w:lineRule="exact"/>
              <w:rPr>
                <w:rFonts w:ascii="宋体" w:hAnsi="宋体" w:cs="仿宋_GB2312"/>
                <w:color w:val="auto"/>
                <w:sz w:val="24"/>
                <w:highlight w:val="none"/>
              </w:rPr>
            </w:pPr>
            <w:r>
              <w:rPr>
                <w:rFonts w:hint="eastAsia" w:ascii="宋体" w:hAnsi="宋体" w:cs="仿宋_GB2312"/>
                <w:color w:val="auto"/>
                <w:sz w:val="24"/>
                <w:highlight w:val="none"/>
                <w:lang w:eastAsia="zh-Hans"/>
              </w:rPr>
              <w:t>组织</w:t>
            </w:r>
            <w:r>
              <w:rPr>
                <w:rFonts w:hint="eastAsia" w:ascii="宋体" w:hAnsi="宋体" w:cs="仿宋_GB2312"/>
                <w:color w:val="auto"/>
                <w:sz w:val="24"/>
                <w:highlight w:val="none"/>
              </w:rPr>
              <w:t>4</w:t>
            </w:r>
            <w:r>
              <w:rPr>
                <w:rFonts w:hint="eastAsia" w:ascii="宋体" w:hAnsi="宋体" w:cs="仿宋_GB2312"/>
                <w:color w:val="auto"/>
                <w:sz w:val="24"/>
                <w:highlight w:val="none"/>
                <w:lang w:eastAsia="zh-Hans"/>
              </w:rPr>
              <w:t>场产业交流活动</w:t>
            </w:r>
          </w:p>
        </w:tc>
        <w:tc>
          <w:tcPr>
            <w:tcW w:w="900" w:type="dxa"/>
            <w:vAlign w:val="center"/>
          </w:tcPr>
          <w:p>
            <w:pPr>
              <w:spacing w:line="400" w:lineRule="exact"/>
              <w:jc w:val="center"/>
              <w:rPr>
                <w:rFonts w:ascii="宋体" w:hAnsi="宋体" w:cs="仿宋_GB2312"/>
                <w:color w:val="auto"/>
                <w:sz w:val="24"/>
                <w:highlight w:val="none"/>
              </w:rPr>
            </w:pPr>
            <w:r>
              <w:rPr>
                <w:rFonts w:ascii="宋体" w:hAnsi="宋体" w:cs="仿宋_GB2312"/>
                <w:color w:val="auto"/>
                <w:sz w:val="24"/>
                <w:highlight w:val="none"/>
              </w:rPr>
              <w:t>24</w:t>
            </w:r>
            <w:r>
              <w:rPr>
                <w:rFonts w:hint="eastAsia" w:ascii="宋体" w:hAnsi="宋体" w:cs="仿宋_GB2312"/>
                <w:color w:val="auto"/>
                <w:sz w:val="24"/>
                <w:highlight w:val="none"/>
                <w:lang w:eastAsia="zh-Hans"/>
              </w:rPr>
              <w:t>分</w:t>
            </w:r>
          </w:p>
        </w:tc>
        <w:tc>
          <w:tcPr>
            <w:tcW w:w="2423" w:type="dxa"/>
            <w:vAlign w:val="center"/>
          </w:tcPr>
          <w:p>
            <w:pPr>
              <w:spacing w:line="400" w:lineRule="exact"/>
              <w:jc w:val="center"/>
              <w:rPr>
                <w:rFonts w:ascii="宋体" w:hAnsi="宋体" w:cs="仿宋_GB2312"/>
                <w:color w:val="auto"/>
                <w:sz w:val="24"/>
                <w:highlight w:val="none"/>
                <w:lang w:eastAsia="zh-Hans"/>
              </w:rPr>
            </w:pPr>
            <w:r>
              <w:rPr>
                <w:rFonts w:hint="eastAsia" w:ascii="宋体" w:hAnsi="宋体" w:cs="仿宋_GB2312"/>
                <w:color w:val="auto"/>
                <w:sz w:val="24"/>
                <w:highlight w:val="none"/>
                <w:lang w:eastAsia="zh-Hans"/>
              </w:rPr>
              <w:t>每完成</w:t>
            </w:r>
            <w:r>
              <w:rPr>
                <w:rFonts w:ascii="宋体" w:hAnsi="宋体" w:cs="仿宋_GB2312"/>
                <w:color w:val="auto"/>
                <w:sz w:val="24"/>
                <w:highlight w:val="none"/>
                <w:lang w:eastAsia="zh-Hans"/>
              </w:rPr>
              <w:t>1</w:t>
            </w:r>
            <w:r>
              <w:rPr>
                <w:rFonts w:hint="eastAsia" w:ascii="宋体" w:hAnsi="宋体" w:cs="仿宋_GB2312"/>
                <w:color w:val="auto"/>
                <w:sz w:val="24"/>
                <w:highlight w:val="none"/>
                <w:lang w:eastAsia="zh-Hans"/>
              </w:rPr>
              <w:t>次得</w:t>
            </w:r>
            <w:r>
              <w:rPr>
                <w:rFonts w:ascii="宋体" w:hAnsi="宋体" w:cs="仿宋_GB2312"/>
                <w:color w:val="auto"/>
                <w:sz w:val="24"/>
                <w:highlight w:val="none"/>
              </w:rPr>
              <w:t>6</w:t>
            </w:r>
            <w:r>
              <w:rPr>
                <w:rFonts w:hint="eastAsia" w:ascii="宋体" w:hAnsi="宋体" w:cs="仿宋_GB2312"/>
                <w:color w:val="auto"/>
                <w:sz w:val="24"/>
                <w:highlight w:val="none"/>
                <w:lang w:eastAsia="zh-Han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58" w:type="dxa"/>
            <w:vAlign w:val="center"/>
          </w:tcPr>
          <w:p>
            <w:pPr>
              <w:spacing w:line="400" w:lineRule="exact"/>
              <w:jc w:val="center"/>
              <w:rPr>
                <w:rFonts w:ascii="宋体" w:hAnsi="宋体" w:cs="仿宋_GB2312"/>
                <w:color w:val="auto"/>
                <w:sz w:val="24"/>
                <w:highlight w:val="none"/>
                <w:lang w:eastAsia="zh-Hans"/>
              </w:rPr>
            </w:pPr>
            <w:r>
              <w:rPr>
                <w:rFonts w:hint="eastAsia" w:ascii="宋体" w:hAnsi="宋体" w:cs="仿宋_GB2312"/>
                <w:color w:val="auto"/>
                <w:sz w:val="24"/>
                <w:highlight w:val="none"/>
                <w:lang w:eastAsia="zh-Hans"/>
              </w:rPr>
              <w:t>长三角招商</w:t>
            </w:r>
          </w:p>
          <w:p>
            <w:pPr>
              <w:spacing w:line="400" w:lineRule="exact"/>
              <w:jc w:val="center"/>
              <w:rPr>
                <w:rFonts w:ascii="宋体" w:hAnsi="宋体" w:cs="仿宋_GB2312"/>
                <w:color w:val="auto"/>
                <w:sz w:val="24"/>
                <w:highlight w:val="none"/>
              </w:rPr>
            </w:pPr>
            <w:r>
              <w:rPr>
                <w:rFonts w:hint="eastAsia" w:ascii="宋体" w:hAnsi="宋体" w:cs="仿宋_GB2312"/>
                <w:color w:val="auto"/>
                <w:sz w:val="24"/>
                <w:highlight w:val="none"/>
                <w:lang w:eastAsia="zh-Hans"/>
              </w:rPr>
              <w:t>活动</w:t>
            </w:r>
          </w:p>
        </w:tc>
        <w:tc>
          <w:tcPr>
            <w:tcW w:w="3702" w:type="dxa"/>
            <w:vAlign w:val="center"/>
          </w:tcPr>
          <w:p>
            <w:pPr>
              <w:spacing w:line="400" w:lineRule="exact"/>
              <w:rPr>
                <w:rFonts w:ascii="宋体" w:hAnsi="宋体" w:cs="仿宋_GB2312"/>
                <w:color w:val="auto"/>
                <w:sz w:val="24"/>
                <w:highlight w:val="none"/>
              </w:rPr>
            </w:pPr>
            <w:r>
              <w:rPr>
                <w:rFonts w:hint="eastAsia" w:ascii="宋体" w:hAnsi="宋体" w:cs="仿宋_GB2312"/>
                <w:color w:val="auto"/>
                <w:sz w:val="24"/>
                <w:highlight w:val="none"/>
                <w:lang w:eastAsia="zh-Hans"/>
              </w:rPr>
              <w:t>组织一场招商推介</w:t>
            </w:r>
            <w:r>
              <w:rPr>
                <w:rFonts w:ascii="宋体" w:hAnsi="宋体" w:cs="仿宋_GB2312"/>
                <w:color w:val="auto"/>
                <w:sz w:val="24"/>
                <w:highlight w:val="none"/>
                <w:lang w:eastAsia="zh-Hans"/>
              </w:rPr>
              <w:t>1</w:t>
            </w:r>
            <w:r>
              <w:rPr>
                <w:rFonts w:hint="eastAsia" w:ascii="宋体" w:hAnsi="宋体" w:cs="仿宋_GB2312"/>
                <w:color w:val="auto"/>
                <w:sz w:val="24"/>
                <w:highlight w:val="none"/>
              </w:rPr>
              <w:t>场</w:t>
            </w:r>
          </w:p>
        </w:tc>
        <w:tc>
          <w:tcPr>
            <w:tcW w:w="900" w:type="dxa"/>
            <w:vAlign w:val="center"/>
          </w:tcPr>
          <w:p>
            <w:pPr>
              <w:spacing w:line="400" w:lineRule="exact"/>
              <w:jc w:val="center"/>
              <w:rPr>
                <w:rFonts w:ascii="宋体" w:hAnsi="宋体" w:cs="仿宋_GB2312"/>
                <w:color w:val="auto"/>
                <w:sz w:val="24"/>
                <w:highlight w:val="none"/>
                <w:lang w:eastAsia="zh-Hans"/>
              </w:rPr>
            </w:pPr>
            <w:r>
              <w:rPr>
                <w:rFonts w:ascii="宋体" w:hAnsi="宋体" w:cs="仿宋_GB2312"/>
                <w:color w:val="auto"/>
                <w:sz w:val="24"/>
                <w:highlight w:val="none"/>
              </w:rPr>
              <w:t>5</w:t>
            </w:r>
            <w:r>
              <w:rPr>
                <w:rFonts w:hint="eastAsia" w:ascii="宋体" w:hAnsi="宋体" w:cs="仿宋_GB2312"/>
                <w:color w:val="auto"/>
                <w:sz w:val="24"/>
                <w:highlight w:val="none"/>
                <w:lang w:eastAsia="zh-Hans"/>
              </w:rPr>
              <w:t>分</w:t>
            </w:r>
          </w:p>
        </w:tc>
        <w:tc>
          <w:tcPr>
            <w:tcW w:w="2423" w:type="dxa"/>
            <w:vAlign w:val="center"/>
          </w:tcPr>
          <w:p>
            <w:pPr>
              <w:spacing w:line="400" w:lineRule="exact"/>
              <w:jc w:val="center"/>
              <w:rPr>
                <w:rFonts w:ascii="宋体" w:hAnsi="宋体" w:cs="仿宋_GB2312"/>
                <w:color w:val="auto"/>
                <w:sz w:val="24"/>
                <w:highlight w:val="none"/>
                <w:lang w:eastAsia="zh-Hans"/>
              </w:rPr>
            </w:pPr>
            <w:r>
              <w:rPr>
                <w:rFonts w:hint="eastAsia" w:ascii="宋体" w:hAnsi="宋体" w:cs="仿宋_GB2312"/>
                <w:color w:val="auto"/>
                <w:sz w:val="24"/>
                <w:highlight w:val="none"/>
                <w:lang w:eastAsia="zh-Hans"/>
              </w:rPr>
              <w:t>每完成</w:t>
            </w:r>
            <w:r>
              <w:rPr>
                <w:rFonts w:ascii="宋体" w:hAnsi="宋体" w:cs="仿宋_GB2312"/>
                <w:color w:val="auto"/>
                <w:sz w:val="24"/>
                <w:highlight w:val="none"/>
                <w:lang w:eastAsia="zh-Hans"/>
              </w:rPr>
              <w:t>1</w:t>
            </w:r>
            <w:r>
              <w:rPr>
                <w:rFonts w:hint="eastAsia" w:ascii="宋体" w:hAnsi="宋体" w:cs="仿宋_GB2312"/>
                <w:color w:val="auto"/>
                <w:sz w:val="24"/>
                <w:highlight w:val="none"/>
                <w:lang w:eastAsia="zh-Hans"/>
              </w:rPr>
              <w:t>次得</w:t>
            </w:r>
            <w:r>
              <w:rPr>
                <w:rFonts w:ascii="宋体" w:hAnsi="宋体" w:cs="仿宋_GB2312"/>
                <w:color w:val="auto"/>
                <w:sz w:val="24"/>
                <w:highlight w:val="none"/>
              </w:rPr>
              <w:t>5</w:t>
            </w:r>
            <w:r>
              <w:rPr>
                <w:rFonts w:hint="eastAsia" w:ascii="宋体" w:hAnsi="宋体" w:cs="仿宋_GB2312"/>
                <w:color w:val="auto"/>
                <w:sz w:val="24"/>
                <w:highlight w:val="none"/>
                <w:lang w:eastAsia="zh-Han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58" w:type="dxa"/>
            <w:vAlign w:val="center"/>
          </w:tcPr>
          <w:p>
            <w:pPr>
              <w:spacing w:line="400" w:lineRule="exact"/>
              <w:jc w:val="center"/>
              <w:rPr>
                <w:rFonts w:ascii="宋体" w:hAnsi="宋体" w:cs="仿宋_GB2312"/>
                <w:color w:val="auto"/>
                <w:sz w:val="24"/>
                <w:highlight w:val="none"/>
              </w:rPr>
            </w:pPr>
            <w:r>
              <w:rPr>
                <w:rFonts w:hint="eastAsia" w:ascii="宋体" w:hAnsi="宋体" w:cs="仿宋_GB2312"/>
                <w:color w:val="auto"/>
                <w:sz w:val="24"/>
                <w:highlight w:val="none"/>
                <w:lang w:eastAsia="zh-Hans"/>
              </w:rPr>
              <w:t>尽职调查分析</w:t>
            </w:r>
          </w:p>
        </w:tc>
        <w:tc>
          <w:tcPr>
            <w:tcW w:w="3702" w:type="dxa"/>
            <w:vAlign w:val="center"/>
          </w:tcPr>
          <w:p>
            <w:pPr>
              <w:spacing w:line="400" w:lineRule="exact"/>
              <w:rPr>
                <w:rFonts w:ascii="宋体" w:hAnsi="宋体" w:cs="仿宋_GB2312"/>
                <w:color w:val="auto"/>
                <w:sz w:val="24"/>
                <w:highlight w:val="none"/>
              </w:rPr>
            </w:pPr>
            <w:r>
              <w:rPr>
                <w:rFonts w:hint="eastAsia" w:ascii="宋体" w:hAnsi="宋体" w:cs="仿宋_GB2312"/>
                <w:color w:val="auto"/>
                <w:sz w:val="24"/>
                <w:highlight w:val="none"/>
                <w:lang w:eastAsia="zh-Hans"/>
              </w:rPr>
              <w:t>每年为管委会目标招引企业落地提供可行性报告</w:t>
            </w:r>
            <w:r>
              <w:rPr>
                <w:rFonts w:ascii="宋体" w:hAnsi="宋体" w:cs="仿宋_GB2312"/>
                <w:color w:val="auto"/>
                <w:sz w:val="24"/>
                <w:highlight w:val="none"/>
              </w:rPr>
              <w:t>10</w:t>
            </w:r>
            <w:r>
              <w:rPr>
                <w:rFonts w:hint="eastAsia" w:ascii="宋体" w:hAnsi="宋体" w:cs="仿宋_GB2312"/>
                <w:color w:val="auto"/>
                <w:sz w:val="24"/>
                <w:highlight w:val="none"/>
                <w:lang w:eastAsia="zh-Hans"/>
              </w:rPr>
              <w:t>次（每多服务</w:t>
            </w:r>
            <w:r>
              <w:rPr>
                <w:rFonts w:ascii="宋体" w:hAnsi="宋体" w:cs="仿宋_GB2312"/>
                <w:color w:val="auto"/>
                <w:sz w:val="24"/>
                <w:highlight w:val="none"/>
                <w:lang w:eastAsia="zh-Hans"/>
              </w:rPr>
              <w:t>1</w:t>
            </w:r>
            <w:r>
              <w:rPr>
                <w:rFonts w:hint="eastAsia" w:ascii="宋体" w:hAnsi="宋体" w:cs="仿宋_GB2312"/>
                <w:color w:val="auto"/>
                <w:sz w:val="24"/>
                <w:highlight w:val="none"/>
                <w:lang w:eastAsia="zh-Hans"/>
              </w:rPr>
              <w:t>个增加相应分数）</w:t>
            </w:r>
          </w:p>
        </w:tc>
        <w:tc>
          <w:tcPr>
            <w:tcW w:w="900" w:type="dxa"/>
            <w:vAlign w:val="center"/>
          </w:tcPr>
          <w:p>
            <w:pPr>
              <w:spacing w:line="400" w:lineRule="exact"/>
              <w:jc w:val="center"/>
              <w:rPr>
                <w:rFonts w:ascii="宋体" w:hAnsi="宋体" w:cs="仿宋_GB2312"/>
                <w:color w:val="auto"/>
                <w:sz w:val="24"/>
                <w:highlight w:val="none"/>
                <w:lang w:eastAsia="zh-Hans"/>
              </w:rPr>
            </w:pPr>
            <w:r>
              <w:rPr>
                <w:rFonts w:ascii="宋体" w:hAnsi="宋体" w:cs="仿宋_GB2312"/>
                <w:color w:val="auto"/>
                <w:sz w:val="24"/>
                <w:highlight w:val="none"/>
              </w:rPr>
              <w:t>15</w:t>
            </w:r>
            <w:r>
              <w:rPr>
                <w:rFonts w:hint="eastAsia" w:ascii="宋体" w:hAnsi="宋体" w:cs="仿宋_GB2312"/>
                <w:color w:val="auto"/>
                <w:sz w:val="24"/>
                <w:highlight w:val="none"/>
                <w:lang w:eastAsia="zh-Hans"/>
              </w:rPr>
              <w:t>分</w:t>
            </w:r>
          </w:p>
        </w:tc>
        <w:tc>
          <w:tcPr>
            <w:tcW w:w="2423" w:type="dxa"/>
            <w:vAlign w:val="center"/>
          </w:tcPr>
          <w:p>
            <w:pPr>
              <w:spacing w:line="400" w:lineRule="exact"/>
              <w:jc w:val="center"/>
              <w:rPr>
                <w:rFonts w:ascii="宋体" w:hAnsi="宋体" w:cs="仿宋_GB2312"/>
                <w:color w:val="auto"/>
                <w:sz w:val="24"/>
                <w:highlight w:val="none"/>
                <w:lang w:eastAsia="zh-Hans"/>
              </w:rPr>
            </w:pPr>
            <w:r>
              <w:rPr>
                <w:rFonts w:hint="eastAsia" w:ascii="宋体" w:hAnsi="宋体" w:cs="仿宋_GB2312"/>
                <w:color w:val="auto"/>
                <w:sz w:val="24"/>
                <w:highlight w:val="none"/>
                <w:lang w:eastAsia="zh-Hans"/>
              </w:rPr>
              <w:t>每完成</w:t>
            </w:r>
            <w:r>
              <w:rPr>
                <w:rFonts w:ascii="宋体" w:hAnsi="宋体" w:cs="仿宋_GB2312"/>
                <w:color w:val="auto"/>
                <w:sz w:val="24"/>
                <w:highlight w:val="none"/>
                <w:lang w:eastAsia="zh-Hans"/>
              </w:rPr>
              <w:t>1</w:t>
            </w:r>
            <w:r>
              <w:rPr>
                <w:rFonts w:hint="eastAsia" w:ascii="宋体" w:hAnsi="宋体" w:cs="仿宋_GB2312"/>
                <w:color w:val="auto"/>
                <w:sz w:val="24"/>
                <w:highlight w:val="none"/>
                <w:lang w:eastAsia="zh-Hans"/>
              </w:rPr>
              <w:t>次得</w:t>
            </w:r>
            <w:r>
              <w:rPr>
                <w:rFonts w:ascii="宋体" w:hAnsi="宋体" w:cs="仿宋_GB2312"/>
                <w:color w:val="auto"/>
                <w:sz w:val="24"/>
                <w:highlight w:val="none"/>
              </w:rPr>
              <w:t>1.5</w:t>
            </w:r>
            <w:r>
              <w:rPr>
                <w:rFonts w:hint="eastAsia" w:ascii="宋体" w:hAnsi="宋体" w:cs="仿宋_GB2312"/>
                <w:color w:val="auto"/>
                <w:sz w:val="24"/>
                <w:highlight w:val="none"/>
                <w:lang w:eastAsia="zh-Han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58" w:type="dxa"/>
            <w:vAlign w:val="center"/>
          </w:tcPr>
          <w:p>
            <w:pPr>
              <w:spacing w:line="400" w:lineRule="exact"/>
              <w:jc w:val="center"/>
              <w:rPr>
                <w:rFonts w:ascii="宋体" w:hAnsi="宋体" w:cs="仿宋_GB2312"/>
                <w:color w:val="auto"/>
                <w:sz w:val="24"/>
                <w:highlight w:val="none"/>
                <w:lang w:eastAsia="zh-Hans"/>
              </w:rPr>
            </w:pPr>
            <w:r>
              <w:rPr>
                <w:rFonts w:hint="eastAsia" w:ascii="宋体" w:hAnsi="宋体" w:cs="仿宋_GB2312"/>
                <w:color w:val="auto"/>
                <w:sz w:val="24"/>
                <w:highlight w:val="none"/>
                <w:lang w:eastAsia="zh-Hans"/>
              </w:rPr>
              <w:t>媒体宣传</w:t>
            </w:r>
          </w:p>
        </w:tc>
        <w:tc>
          <w:tcPr>
            <w:tcW w:w="3702" w:type="dxa"/>
            <w:vAlign w:val="center"/>
          </w:tcPr>
          <w:p>
            <w:pPr>
              <w:spacing w:line="400" w:lineRule="exact"/>
              <w:rPr>
                <w:rFonts w:ascii="宋体" w:hAnsi="宋体" w:cs="仿宋_GB2312"/>
                <w:color w:val="auto"/>
                <w:sz w:val="24"/>
                <w:highlight w:val="none"/>
              </w:rPr>
            </w:pPr>
            <w:r>
              <w:rPr>
                <w:rFonts w:hint="eastAsia" w:ascii="宋体" w:hAnsi="宋体" w:cs="仿宋_GB2312"/>
                <w:color w:val="auto"/>
                <w:sz w:val="24"/>
                <w:highlight w:val="none"/>
                <w:lang w:eastAsia="zh-Hans"/>
              </w:rPr>
              <w:t>每年提供主流媒体</w:t>
            </w:r>
            <w:r>
              <w:rPr>
                <w:rFonts w:ascii="宋体" w:hAnsi="宋体" w:cs="仿宋_GB2312"/>
                <w:color w:val="auto"/>
                <w:sz w:val="24"/>
                <w:highlight w:val="none"/>
                <w:lang w:eastAsia="zh-Hans"/>
              </w:rPr>
              <w:t>报道</w:t>
            </w:r>
            <w:r>
              <w:rPr>
                <w:rFonts w:hint="eastAsia" w:ascii="宋体" w:hAnsi="宋体" w:cs="仿宋_GB2312"/>
                <w:color w:val="auto"/>
                <w:sz w:val="24"/>
                <w:highlight w:val="none"/>
              </w:rPr>
              <w:t>6</w:t>
            </w:r>
            <w:r>
              <w:rPr>
                <w:rFonts w:hint="eastAsia" w:ascii="宋体" w:hAnsi="宋体" w:cs="仿宋_GB2312"/>
                <w:color w:val="auto"/>
                <w:sz w:val="24"/>
                <w:highlight w:val="none"/>
                <w:lang w:eastAsia="zh-Hans"/>
              </w:rPr>
              <w:t>次</w:t>
            </w:r>
          </w:p>
        </w:tc>
        <w:tc>
          <w:tcPr>
            <w:tcW w:w="900" w:type="dxa"/>
            <w:vAlign w:val="center"/>
          </w:tcPr>
          <w:p>
            <w:pPr>
              <w:spacing w:line="400" w:lineRule="exact"/>
              <w:jc w:val="center"/>
              <w:rPr>
                <w:rFonts w:ascii="宋体" w:hAnsi="宋体" w:cs="仿宋_GB2312"/>
                <w:color w:val="auto"/>
                <w:sz w:val="24"/>
                <w:highlight w:val="none"/>
                <w:lang w:eastAsia="zh-Hans"/>
              </w:rPr>
            </w:pPr>
            <w:r>
              <w:rPr>
                <w:rFonts w:ascii="宋体" w:hAnsi="宋体" w:cs="仿宋_GB2312"/>
                <w:color w:val="auto"/>
                <w:sz w:val="24"/>
                <w:highlight w:val="none"/>
              </w:rPr>
              <w:t>6</w:t>
            </w:r>
            <w:r>
              <w:rPr>
                <w:rFonts w:hint="eastAsia" w:ascii="宋体" w:hAnsi="宋体" w:cs="仿宋_GB2312"/>
                <w:color w:val="auto"/>
                <w:sz w:val="24"/>
                <w:highlight w:val="none"/>
                <w:lang w:eastAsia="zh-Hans"/>
              </w:rPr>
              <w:t>分</w:t>
            </w:r>
          </w:p>
        </w:tc>
        <w:tc>
          <w:tcPr>
            <w:tcW w:w="2423" w:type="dxa"/>
            <w:vAlign w:val="center"/>
          </w:tcPr>
          <w:p>
            <w:pPr>
              <w:spacing w:line="400" w:lineRule="exact"/>
              <w:jc w:val="center"/>
              <w:rPr>
                <w:rFonts w:ascii="宋体" w:hAnsi="宋体" w:cs="仿宋_GB2312"/>
                <w:color w:val="auto"/>
                <w:sz w:val="24"/>
                <w:highlight w:val="none"/>
                <w:lang w:eastAsia="zh-Hans"/>
              </w:rPr>
            </w:pPr>
            <w:r>
              <w:rPr>
                <w:rFonts w:hint="eastAsia" w:ascii="宋体" w:hAnsi="宋体" w:cs="仿宋_GB2312"/>
                <w:color w:val="auto"/>
                <w:sz w:val="24"/>
                <w:highlight w:val="none"/>
                <w:lang w:eastAsia="zh-Hans"/>
              </w:rPr>
              <w:t>每完成一次得</w:t>
            </w:r>
            <w:r>
              <w:rPr>
                <w:rFonts w:ascii="宋体" w:hAnsi="宋体" w:cs="仿宋_GB2312"/>
                <w:color w:val="auto"/>
                <w:sz w:val="24"/>
                <w:highlight w:val="none"/>
                <w:lang w:eastAsia="zh-Hans"/>
              </w:rPr>
              <w:t>1</w:t>
            </w:r>
            <w:r>
              <w:rPr>
                <w:rFonts w:hint="eastAsia" w:ascii="宋体" w:hAnsi="宋体" w:cs="仿宋_GB2312"/>
                <w:color w:val="auto"/>
                <w:sz w:val="24"/>
                <w:highlight w:val="none"/>
                <w:lang w:eastAsia="zh-Han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460" w:type="dxa"/>
            <w:gridSpan w:val="2"/>
            <w:vAlign w:val="center"/>
          </w:tcPr>
          <w:p>
            <w:pPr>
              <w:spacing w:line="400" w:lineRule="exact"/>
              <w:jc w:val="center"/>
              <w:rPr>
                <w:rFonts w:ascii="宋体" w:hAnsi="宋体" w:cs="仿宋_GB2312"/>
                <w:color w:val="auto"/>
                <w:sz w:val="24"/>
                <w:highlight w:val="none"/>
                <w:lang w:eastAsia="zh-Hans"/>
              </w:rPr>
            </w:pPr>
            <w:r>
              <w:rPr>
                <w:rFonts w:hint="eastAsia" w:ascii="宋体" w:hAnsi="宋体" w:cs="仿宋_GB2312"/>
                <w:color w:val="auto"/>
                <w:sz w:val="24"/>
                <w:highlight w:val="none"/>
                <w:lang w:eastAsia="zh-Hans"/>
              </w:rPr>
              <w:t>总</w:t>
            </w:r>
            <w:r>
              <w:rPr>
                <w:rFonts w:ascii="宋体" w:hAnsi="宋体" w:cs="仿宋_GB2312"/>
                <w:color w:val="auto"/>
                <w:sz w:val="24"/>
                <w:highlight w:val="none"/>
                <w:lang w:eastAsia="zh-Hans"/>
              </w:rPr>
              <w:t xml:space="preserve">   </w:t>
            </w:r>
            <w:r>
              <w:rPr>
                <w:rFonts w:hint="eastAsia" w:ascii="宋体" w:hAnsi="宋体" w:cs="仿宋_GB2312"/>
                <w:color w:val="auto"/>
                <w:sz w:val="24"/>
                <w:highlight w:val="none"/>
                <w:lang w:eastAsia="zh-Hans"/>
              </w:rPr>
              <w:t>分</w:t>
            </w:r>
          </w:p>
        </w:tc>
        <w:tc>
          <w:tcPr>
            <w:tcW w:w="900" w:type="dxa"/>
            <w:vAlign w:val="center"/>
          </w:tcPr>
          <w:p>
            <w:pPr>
              <w:spacing w:line="400" w:lineRule="exact"/>
              <w:jc w:val="center"/>
              <w:rPr>
                <w:rFonts w:ascii="宋体" w:hAnsi="宋体" w:cs="仿宋_GB2312"/>
                <w:color w:val="auto"/>
                <w:sz w:val="24"/>
                <w:highlight w:val="none"/>
                <w:lang w:eastAsia="zh-Hans"/>
              </w:rPr>
            </w:pPr>
            <w:r>
              <w:rPr>
                <w:rFonts w:ascii="宋体" w:hAnsi="宋体" w:cs="仿宋_GB2312"/>
                <w:color w:val="auto"/>
                <w:sz w:val="24"/>
                <w:highlight w:val="none"/>
                <w:lang w:eastAsia="zh-Hans"/>
              </w:rPr>
              <w:t>100</w:t>
            </w:r>
            <w:r>
              <w:rPr>
                <w:rFonts w:hint="eastAsia" w:ascii="宋体" w:hAnsi="宋体" w:cs="仿宋_GB2312"/>
                <w:color w:val="auto"/>
                <w:sz w:val="24"/>
                <w:highlight w:val="none"/>
                <w:lang w:eastAsia="zh-Hans"/>
              </w:rPr>
              <w:t>分</w:t>
            </w:r>
          </w:p>
        </w:tc>
        <w:tc>
          <w:tcPr>
            <w:tcW w:w="2423" w:type="dxa"/>
            <w:vAlign w:val="center"/>
          </w:tcPr>
          <w:p>
            <w:pPr>
              <w:spacing w:line="400" w:lineRule="exact"/>
              <w:jc w:val="center"/>
              <w:rPr>
                <w:rFonts w:ascii="宋体" w:hAnsi="宋体" w:cs="仿宋_GB2312"/>
                <w:color w:val="auto"/>
                <w:sz w:val="24"/>
                <w:highlight w:val="none"/>
                <w:lang w:eastAsia="zh-Hans"/>
              </w:rPr>
            </w:pPr>
          </w:p>
        </w:tc>
      </w:tr>
    </w:tbl>
    <w:p>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按考核内容完成的比例进行打分，得分获得90分以上按服务金额 100%支付，获得60分以上按考核完成比例支付服务金额，分数未达到60分不支付第二次付款费用。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政策奖励：考核表外落地项目根据西湖区招商奖励相关政策执行。</w:t>
      </w:r>
    </w:p>
    <w:p>
      <w:pPr>
        <w:spacing w:line="360" w:lineRule="auto"/>
        <w:rPr>
          <w:rFonts w:ascii="宋体" w:hAnsi="宋体"/>
          <w:b/>
          <w:color w:val="auto"/>
          <w:sz w:val="24"/>
          <w:highlight w:val="none"/>
        </w:rPr>
      </w:pPr>
      <w:r>
        <w:rPr>
          <w:rFonts w:hint="eastAsia" w:ascii="宋体" w:hAnsi="宋体"/>
          <w:b/>
          <w:color w:val="auto"/>
          <w:sz w:val="24"/>
          <w:highlight w:val="none"/>
        </w:rPr>
        <w:t>五</w:t>
      </w:r>
      <w:r>
        <w:rPr>
          <w:rFonts w:ascii="宋体" w:hAnsi="宋体"/>
          <w:b/>
          <w:color w:val="auto"/>
          <w:sz w:val="24"/>
          <w:highlight w:val="none"/>
        </w:rPr>
        <w:t>、付款方式</w:t>
      </w:r>
    </w:p>
    <w:p>
      <w:pPr>
        <w:spacing w:line="360" w:lineRule="auto"/>
        <w:ind w:firstLine="470" w:firstLineChars="196"/>
        <w:rPr>
          <w:rFonts w:ascii="宋体" w:hAnsi="宋体"/>
          <w:color w:val="auto"/>
          <w:sz w:val="24"/>
          <w:highlight w:val="none"/>
        </w:rPr>
      </w:pPr>
      <w:r>
        <w:rPr>
          <w:rFonts w:ascii="宋体" w:hAnsi="宋体"/>
          <w:color w:val="auto"/>
          <w:sz w:val="24"/>
          <w:highlight w:val="none"/>
        </w:rPr>
        <w:t>本采购项目拟分两付款，中标人需向</w:t>
      </w:r>
      <w:r>
        <w:rPr>
          <w:rFonts w:hint="eastAsia" w:ascii="宋体" w:hAnsi="宋体"/>
          <w:color w:val="auto"/>
          <w:sz w:val="24"/>
          <w:highlight w:val="none"/>
        </w:rPr>
        <w:t>分签单位</w:t>
      </w:r>
      <w:r>
        <w:rPr>
          <w:rFonts w:ascii="宋体" w:hAnsi="宋体"/>
          <w:color w:val="auto"/>
          <w:sz w:val="24"/>
          <w:highlight w:val="none"/>
        </w:rPr>
        <w:t>提供以下款项的等额正式发票，</w:t>
      </w:r>
      <w:r>
        <w:rPr>
          <w:rFonts w:hint="eastAsia" w:ascii="宋体" w:hAnsi="宋体"/>
          <w:color w:val="auto"/>
          <w:sz w:val="24"/>
          <w:highlight w:val="none"/>
        </w:rPr>
        <w:t>由分签单位向中标人支付款项。</w:t>
      </w:r>
      <w:r>
        <w:rPr>
          <w:rFonts w:ascii="宋体" w:hAnsi="宋体"/>
          <w:color w:val="auto"/>
          <w:sz w:val="24"/>
          <w:highlight w:val="none"/>
        </w:rPr>
        <w:t>具体如下：</w:t>
      </w:r>
    </w:p>
    <w:p>
      <w:pPr>
        <w:spacing w:line="360" w:lineRule="auto"/>
        <w:ind w:firstLine="470" w:firstLineChars="196"/>
        <w:rPr>
          <w:rFonts w:ascii="宋体" w:hAnsi="宋体"/>
          <w:color w:val="auto"/>
          <w:sz w:val="24"/>
          <w:highlight w:val="none"/>
        </w:rPr>
      </w:pPr>
      <w:bookmarkStart w:id="30" w:name="_Hlk132119946"/>
      <w:r>
        <w:rPr>
          <w:rFonts w:ascii="宋体" w:hAnsi="宋体"/>
          <w:color w:val="auto"/>
          <w:sz w:val="24"/>
          <w:highlight w:val="none"/>
        </w:rPr>
        <w:t>第一次付款：合同生效</w:t>
      </w:r>
      <w:r>
        <w:rPr>
          <w:rFonts w:hint="eastAsia" w:ascii="宋体" w:hAnsi="宋体"/>
          <w:color w:val="auto"/>
          <w:sz w:val="24"/>
          <w:highlight w:val="none"/>
        </w:rPr>
        <w:t>后</w:t>
      </w:r>
      <w:r>
        <w:rPr>
          <w:rStyle w:val="988"/>
          <w:rFonts w:hint="eastAsia" w:ascii="宋体" w:hAnsi="宋体"/>
          <w:color w:val="auto"/>
          <w:sz w:val="24"/>
          <w:highlight w:val="none"/>
        </w:rPr>
        <w:t>且中标人提供符合要求的发票后</w:t>
      </w:r>
      <w:r>
        <w:rPr>
          <w:rFonts w:hint="eastAsia" w:ascii="宋体" w:hAnsi="宋体"/>
          <w:color w:val="auto"/>
          <w:sz w:val="24"/>
          <w:highlight w:val="none"/>
        </w:rPr>
        <w:t>，具备支付条件，5</w:t>
      </w:r>
      <w:r>
        <w:rPr>
          <w:rFonts w:ascii="宋体" w:hAnsi="宋体"/>
          <w:color w:val="auto"/>
          <w:sz w:val="24"/>
          <w:highlight w:val="none"/>
        </w:rPr>
        <w:t>个工作日内，采购人向中标人支付合同总价</w:t>
      </w:r>
      <w:r>
        <w:rPr>
          <w:rFonts w:ascii="宋体" w:hAnsi="宋体"/>
          <w:color w:val="auto"/>
          <w:sz w:val="24"/>
          <w:highlight w:val="none"/>
          <w:u w:val="single"/>
        </w:rPr>
        <w:t xml:space="preserve"> </w:t>
      </w:r>
      <w:r>
        <w:rPr>
          <w:rFonts w:hint="eastAsia" w:ascii="宋体" w:hAnsi="宋体"/>
          <w:color w:val="auto"/>
          <w:sz w:val="24"/>
          <w:highlight w:val="none"/>
          <w:u w:val="single"/>
        </w:rPr>
        <w:t>60</w:t>
      </w:r>
      <w:r>
        <w:rPr>
          <w:rFonts w:ascii="宋体" w:hAnsi="宋体"/>
          <w:color w:val="auto"/>
          <w:sz w:val="24"/>
          <w:highlight w:val="none"/>
          <w:u w:val="single"/>
        </w:rPr>
        <w:t xml:space="preserve"> </w:t>
      </w:r>
      <w:r>
        <w:rPr>
          <w:rFonts w:ascii="宋体" w:hAnsi="宋体"/>
          <w:color w:val="auto"/>
          <w:sz w:val="24"/>
          <w:highlight w:val="none"/>
        </w:rPr>
        <w:t>%作为合同预付款，计人民币</w:t>
      </w:r>
      <w:r>
        <w:rPr>
          <w:rFonts w:ascii="宋体" w:hAnsi="宋体"/>
          <w:color w:val="auto"/>
          <w:sz w:val="24"/>
          <w:highlight w:val="none"/>
          <w:u w:val="single"/>
        </w:rPr>
        <w:t xml:space="preserve">      </w:t>
      </w:r>
      <w:r>
        <w:rPr>
          <w:rFonts w:ascii="宋体" w:hAnsi="宋体"/>
          <w:color w:val="auto"/>
          <w:sz w:val="24"/>
          <w:highlight w:val="none"/>
        </w:rPr>
        <w:t>整（￥</w:t>
      </w:r>
      <w:r>
        <w:rPr>
          <w:rFonts w:ascii="宋体" w:hAnsi="宋体"/>
          <w:color w:val="auto"/>
          <w:sz w:val="24"/>
          <w:highlight w:val="none"/>
          <w:u w:val="single"/>
        </w:rPr>
        <w:t xml:space="preserve">      </w:t>
      </w:r>
      <w:r>
        <w:rPr>
          <w:rFonts w:ascii="宋体" w:hAnsi="宋体"/>
          <w:color w:val="auto"/>
          <w:sz w:val="24"/>
          <w:highlight w:val="none"/>
        </w:rPr>
        <w:t>）；</w:t>
      </w:r>
    </w:p>
    <w:p>
      <w:pPr>
        <w:spacing w:line="360" w:lineRule="auto"/>
        <w:ind w:firstLine="470" w:firstLineChars="196"/>
        <w:rPr>
          <w:rFonts w:ascii="宋体" w:hAnsi="宋体"/>
          <w:color w:val="auto"/>
          <w:sz w:val="24"/>
          <w:highlight w:val="none"/>
        </w:rPr>
      </w:pPr>
      <w:r>
        <w:rPr>
          <w:rFonts w:ascii="宋体" w:hAnsi="宋体"/>
          <w:color w:val="auto"/>
          <w:sz w:val="24"/>
          <w:highlight w:val="none"/>
        </w:rPr>
        <w:t>第</w:t>
      </w:r>
      <w:r>
        <w:rPr>
          <w:rFonts w:hint="eastAsia" w:ascii="宋体" w:hAnsi="宋体"/>
          <w:color w:val="auto"/>
          <w:sz w:val="24"/>
          <w:highlight w:val="none"/>
        </w:rPr>
        <w:t>二</w:t>
      </w:r>
      <w:r>
        <w:rPr>
          <w:rFonts w:ascii="宋体" w:hAnsi="宋体"/>
          <w:color w:val="auto"/>
          <w:sz w:val="24"/>
          <w:highlight w:val="none"/>
        </w:rPr>
        <w:t>次付款：</w:t>
      </w:r>
      <w:r>
        <w:rPr>
          <w:rFonts w:hint="eastAsia" w:ascii="宋体" w:hAnsi="宋体"/>
          <w:color w:val="auto"/>
          <w:sz w:val="24"/>
          <w:highlight w:val="none"/>
        </w:rPr>
        <w:t>项目完成并通过验收后</w:t>
      </w:r>
      <w:r>
        <w:rPr>
          <w:rStyle w:val="988"/>
          <w:rFonts w:hint="eastAsia" w:ascii="宋体" w:hAnsi="宋体"/>
          <w:color w:val="auto"/>
          <w:sz w:val="24"/>
          <w:highlight w:val="none"/>
        </w:rPr>
        <w:t>且中标人提供符合要求的发票后</w:t>
      </w:r>
      <w:r>
        <w:rPr>
          <w:rFonts w:hint="eastAsia" w:ascii="宋体" w:hAnsi="宋体"/>
          <w:color w:val="auto"/>
          <w:sz w:val="24"/>
          <w:highlight w:val="none"/>
        </w:rPr>
        <w:t>，具备支付条件，5</w:t>
      </w:r>
      <w:r>
        <w:rPr>
          <w:rFonts w:ascii="宋体" w:hAnsi="宋体"/>
          <w:color w:val="auto"/>
          <w:sz w:val="24"/>
          <w:highlight w:val="none"/>
        </w:rPr>
        <w:t>个工作日内，采购人向中标人支付合同总价</w:t>
      </w:r>
      <w:r>
        <w:rPr>
          <w:rFonts w:hint="eastAsia" w:ascii="宋体" w:hAnsi="宋体"/>
          <w:color w:val="auto"/>
          <w:sz w:val="24"/>
          <w:highlight w:val="none"/>
          <w:u w:val="single"/>
        </w:rPr>
        <w:t>40</w:t>
      </w:r>
      <w:r>
        <w:rPr>
          <w:rFonts w:ascii="宋体" w:hAnsi="宋体"/>
          <w:color w:val="auto"/>
          <w:sz w:val="24"/>
          <w:highlight w:val="none"/>
          <w:u w:val="single"/>
        </w:rPr>
        <w:t xml:space="preserve"> </w:t>
      </w:r>
      <w:r>
        <w:rPr>
          <w:rFonts w:ascii="宋体" w:hAnsi="宋体"/>
          <w:color w:val="auto"/>
          <w:sz w:val="24"/>
          <w:highlight w:val="none"/>
        </w:rPr>
        <w:t>%的合同</w:t>
      </w:r>
      <w:r>
        <w:rPr>
          <w:rFonts w:hint="eastAsia" w:ascii="宋体" w:hAnsi="宋体"/>
          <w:color w:val="auto"/>
          <w:sz w:val="24"/>
          <w:highlight w:val="none"/>
        </w:rPr>
        <w:t>款项</w:t>
      </w:r>
      <w:r>
        <w:rPr>
          <w:rFonts w:ascii="宋体" w:hAnsi="宋体"/>
          <w:color w:val="auto"/>
          <w:sz w:val="24"/>
          <w:highlight w:val="none"/>
        </w:rPr>
        <w:t>，计人民币</w:t>
      </w:r>
      <w:r>
        <w:rPr>
          <w:rFonts w:ascii="宋体" w:hAnsi="宋体"/>
          <w:color w:val="auto"/>
          <w:sz w:val="24"/>
          <w:highlight w:val="none"/>
          <w:u w:val="single"/>
        </w:rPr>
        <w:t xml:space="preserve">      </w:t>
      </w:r>
      <w:r>
        <w:rPr>
          <w:rFonts w:ascii="宋体" w:hAnsi="宋体"/>
          <w:color w:val="auto"/>
          <w:sz w:val="24"/>
          <w:highlight w:val="none"/>
        </w:rPr>
        <w:t>整（￥</w:t>
      </w:r>
      <w:r>
        <w:rPr>
          <w:rFonts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w:t>
      </w:r>
    </w:p>
    <w:p>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按考核内容完成的比例进行打分，得分获得90分以上按服务金额100%支付，获得60分以上按考核完成比例支付服务金额，分数未达到60分不支付第二次付款费用。</w:t>
      </w:r>
    </w:p>
    <w:p>
      <w:pPr>
        <w:spacing w:line="360" w:lineRule="auto"/>
        <w:ind w:firstLine="470" w:firstLineChars="196"/>
        <w:rPr>
          <w:rFonts w:ascii="宋体" w:hAnsi="宋体"/>
          <w:color w:val="auto"/>
          <w:sz w:val="24"/>
          <w:highlight w:val="none"/>
        </w:rPr>
      </w:pPr>
      <w:r>
        <w:rPr>
          <w:rFonts w:ascii="宋体" w:hAnsi="宋体"/>
          <w:color w:val="auto"/>
          <w:sz w:val="24"/>
          <w:highlight w:val="none"/>
        </w:rPr>
        <w:t>（注：在签订合同时，中标人明确表示无需预付款或者主动要求降低预付款比例的，双方可另行协商确定付款方式</w:t>
      </w:r>
      <w:r>
        <w:rPr>
          <w:rFonts w:hint="eastAsia" w:ascii="宋体" w:hAnsi="宋体"/>
          <w:color w:val="auto"/>
          <w:sz w:val="24"/>
          <w:highlight w:val="none"/>
        </w:rPr>
        <w:t>；上述具体金额根据中标金额确定。</w:t>
      </w:r>
      <w:r>
        <w:rPr>
          <w:rFonts w:ascii="宋体" w:hAnsi="宋体"/>
          <w:color w:val="auto"/>
          <w:sz w:val="24"/>
          <w:highlight w:val="none"/>
        </w:rPr>
        <w:t>）</w:t>
      </w:r>
    </w:p>
    <w:bookmarkEnd w:id="30"/>
    <w:p>
      <w:pPr>
        <w:spacing w:line="360" w:lineRule="auto"/>
        <w:rPr>
          <w:rFonts w:ascii="宋体" w:hAnsi="宋体"/>
          <w:b/>
          <w:color w:val="auto"/>
          <w:sz w:val="24"/>
          <w:highlight w:val="none"/>
        </w:rPr>
      </w:pPr>
      <w:r>
        <w:rPr>
          <w:rFonts w:hint="eastAsia" w:ascii="宋体" w:hAnsi="宋体"/>
          <w:b/>
          <w:color w:val="auto"/>
          <w:sz w:val="24"/>
          <w:highlight w:val="none"/>
        </w:rPr>
        <w:t>六</w:t>
      </w:r>
      <w:r>
        <w:rPr>
          <w:rFonts w:ascii="宋体" w:hAnsi="宋体"/>
          <w:b/>
          <w:color w:val="auto"/>
          <w:sz w:val="24"/>
          <w:highlight w:val="none"/>
        </w:rPr>
        <w:t>、验收</w:t>
      </w:r>
    </w:p>
    <w:p>
      <w:pPr>
        <w:pStyle w:val="967"/>
        <w:ind w:firstLine="439" w:firstLineChars="183"/>
        <w:rPr>
          <w:rFonts w:ascii="宋体" w:hAnsi="宋体" w:cs="仿宋"/>
          <w:color w:val="auto"/>
          <w:highlight w:val="none"/>
        </w:rPr>
      </w:pPr>
      <w:r>
        <w:rPr>
          <w:rFonts w:ascii="宋体" w:hAnsi="宋体" w:cs="仿宋"/>
          <w:color w:val="auto"/>
          <w:highlight w:val="none"/>
        </w:rPr>
        <w:t>6.1</w:t>
      </w:r>
      <w:r>
        <w:rPr>
          <w:rFonts w:hint="eastAsia" w:ascii="宋体" w:hAnsi="宋体" w:cs="仿宋"/>
          <w:color w:val="auto"/>
          <w:highlight w:val="none"/>
        </w:rPr>
        <w:t>验收组织和程序</w:t>
      </w:r>
    </w:p>
    <w:p>
      <w:pPr>
        <w:pStyle w:val="967"/>
        <w:ind w:firstLineChars="0"/>
        <w:rPr>
          <w:rFonts w:ascii="宋体" w:hAnsi="宋体" w:cs="仿宋"/>
          <w:color w:val="auto"/>
          <w:highlight w:val="none"/>
        </w:rPr>
      </w:pPr>
      <w:r>
        <w:rPr>
          <w:rFonts w:hint="eastAsia" w:ascii="宋体" w:hAnsi="宋体" w:cs="仿宋"/>
          <w:color w:val="auto"/>
          <w:highlight w:val="none"/>
        </w:rPr>
        <w:t>（</w:t>
      </w:r>
      <w:r>
        <w:rPr>
          <w:rFonts w:ascii="宋体" w:hAnsi="宋体" w:cs="仿宋"/>
          <w:color w:val="auto"/>
          <w:highlight w:val="none"/>
        </w:rPr>
        <w:t>1）根据《中华人民共和国政府采购法》、《中华人民共和国民法典》、《中华</w:t>
      </w:r>
      <w:r>
        <w:rPr>
          <w:rFonts w:hint="eastAsia" w:ascii="宋体" w:hAnsi="宋体" w:cs="仿宋"/>
          <w:color w:val="auto"/>
          <w:highlight w:val="none"/>
        </w:rPr>
        <w:t>人民共和国政府采购法实施条例》、财政部《财政部关于进一步加强政府采购需求和履约验收管理的指导意见》（财库</w:t>
      </w:r>
      <w:r>
        <w:rPr>
          <w:rFonts w:ascii="宋体" w:hAnsi="宋体" w:cs="仿宋"/>
          <w:color w:val="auto"/>
          <w:highlight w:val="none"/>
        </w:rPr>
        <w:t>[2016]205号）、杭州市财政局《杭州市政府采购履约验收暂行办法》（</w:t>
      </w:r>
      <w:r>
        <w:rPr>
          <w:rFonts w:hint="eastAsia" w:ascii="宋体" w:hAnsi="宋体" w:cs="仿宋"/>
          <w:color w:val="auto"/>
          <w:highlight w:val="none"/>
        </w:rPr>
        <w:t>杭财采监</w:t>
      </w:r>
      <w:r>
        <w:rPr>
          <w:rFonts w:ascii="宋体" w:hAnsi="宋体" w:cs="仿宋"/>
          <w:color w:val="auto"/>
          <w:highlight w:val="none"/>
        </w:rPr>
        <w:t>[2019]10号）等相关法律、法规、规范性文件要求组织验收。</w:t>
      </w:r>
    </w:p>
    <w:p>
      <w:pPr>
        <w:pStyle w:val="967"/>
        <w:ind w:firstLine="199" w:firstLineChars="83"/>
        <w:rPr>
          <w:rFonts w:ascii="宋体" w:hAnsi="宋体" w:cs="仿宋"/>
          <w:color w:val="auto"/>
          <w:highlight w:val="none"/>
        </w:rPr>
      </w:pPr>
      <w:r>
        <w:rPr>
          <w:rFonts w:hint="eastAsia" w:ascii="宋体" w:hAnsi="宋体" w:cs="仿宋"/>
          <w:color w:val="auto"/>
          <w:highlight w:val="none"/>
        </w:rPr>
        <w:t>（</w:t>
      </w:r>
      <w:r>
        <w:rPr>
          <w:rFonts w:ascii="宋体" w:hAnsi="宋体" w:cs="仿宋"/>
          <w:color w:val="auto"/>
          <w:highlight w:val="none"/>
        </w:rPr>
        <w:t>2）验收方法：验收小组验收。</w:t>
      </w:r>
    </w:p>
    <w:p>
      <w:pPr>
        <w:pStyle w:val="967"/>
        <w:ind w:firstLineChars="0"/>
        <w:rPr>
          <w:rFonts w:ascii="宋体" w:hAnsi="宋体" w:cs="仿宋"/>
          <w:color w:val="auto"/>
          <w:highlight w:val="none"/>
        </w:rPr>
      </w:pPr>
      <w:r>
        <w:rPr>
          <w:rFonts w:hint="eastAsia" w:ascii="宋体" w:hAnsi="宋体" w:cs="仿宋"/>
          <w:color w:val="auto"/>
          <w:highlight w:val="none"/>
        </w:rPr>
        <w:t>（</w:t>
      </w:r>
      <w:r>
        <w:rPr>
          <w:rFonts w:ascii="宋体" w:hAnsi="宋体" w:cs="仿宋"/>
          <w:color w:val="auto"/>
          <w:highlight w:val="none"/>
        </w:rPr>
        <w:t>3）验收小组组建方式：</w:t>
      </w:r>
      <w:r>
        <w:rPr>
          <w:rFonts w:hint="eastAsia" w:ascii="宋体" w:hAnsi="宋体" w:cs="仿宋"/>
          <w:color w:val="auto"/>
          <w:highlight w:val="none"/>
        </w:rPr>
        <w:t>项目验收负责人组织</w:t>
      </w:r>
      <w:r>
        <w:rPr>
          <w:rFonts w:ascii="宋体" w:hAnsi="宋体" w:cs="仿宋"/>
          <w:color w:val="auto"/>
          <w:highlight w:val="none"/>
        </w:rPr>
        <w:t>验收小组，验收小组由</w:t>
      </w:r>
      <w:r>
        <w:rPr>
          <w:rFonts w:hint="eastAsia" w:ascii="宋体" w:hAnsi="宋体" w:cs="仿宋"/>
          <w:color w:val="auto"/>
          <w:highlight w:val="none"/>
        </w:rPr>
        <w:t>相关</w:t>
      </w:r>
      <w:r>
        <w:rPr>
          <w:rFonts w:ascii="宋体" w:hAnsi="宋体" w:cs="仿宋"/>
          <w:color w:val="auto"/>
          <w:highlight w:val="none"/>
        </w:rPr>
        <w:t>专家和用户代表</w:t>
      </w:r>
      <w:r>
        <w:rPr>
          <w:rFonts w:hint="eastAsia" w:ascii="宋体" w:hAnsi="宋体" w:cs="仿宋"/>
          <w:color w:val="auto"/>
          <w:highlight w:val="none"/>
        </w:rPr>
        <w:t>按相关规定</w:t>
      </w:r>
      <w:r>
        <w:rPr>
          <w:rFonts w:ascii="宋体" w:hAnsi="宋体" w:cs="仿宋"/>
          <w:color w:val="auto"/>
          <w:highlight w:val="none"/>
        </w:rPr>
        <w:t>组成。验收小组负责实施具体的验收活动。</w:t>
      </w:r>
      <w:r>
        <w:rPr>
          <w:rFonts w:hint="eastAsia" w:ascii="宋体" w:hAnsi="宋体" w:cs="仿宋"/>
          <w:color w:val="auto"/>
          <w:highlight w:val="none"/>
        </w:rPr>
        <w:t>采购人</w:t>
      </w:r>
      <w:r>
        <w:rPr>
          <w:rFonts w:ascii="宋体" w:hAnsi="宋体" w:cs="仿宋"/>
          <w:color w:val="auto"/>
          <w:highlight w:val="none"/>
        </w:rPr>
        <w:t>可以邀请其他单位的相关专业人员参加验收小组。验收小组推选一名组长，主持验收小组的工作。</w:t>
      </w:r>
    </w:p>
    <w:p>
      <w:pPr>
        <w:pStyle w:val="967"/>
        <w:ind w:firstLine="199" w:firstLineChars="83"/>
        <w:rPr>
          <w:rFonts w:ascii="宋体" w:hAnsi="宋体" w:cs="仿宋"/>
          <w:color w:val="auto"/>
          <w:highlight w:val="none"/>
        </w:rPr>
      </w:pPr>
      <w:r>
        <w:rPr>
          <w:rFonts w:hint="eastAsia" w:ascii="宋体" w:hAnsi="宋体" w:cs="仿宋"/>
          <w:color w:val="auto"/>
          <w:highlight w:val="none"/>
        </w:rPr>
        <w:t>（</w:t>
      </w:r>
      <w:r>
        <w:rPr>
          <w:rFonts w:ascii="宋体" w:hAnsi="宋体" w:cs="仿宋"/>
          <w:color w:val="auto"/>
          <w:highlight w:val="none"/>
        </w:rPr>
        <w:t>4）验收流程：</w:t>
      </w:r>
    </w:p>
    <w:p>
      <w:pPr>
        <w:pStyle w:val="967"/>
        <w:ind w:firstLine="480"/>
        <w:rPr>
          <w:rFonts w:ascii="宋体" w:hAnsi="宋体" w:cs="仿宋"/>
          <w:color w:val="auto"/>
          <w:highlight w:val="none"/>
        </w:rPr>
      </w:pPr>
      <w:r>
        <w:rPr>
          <w:rFonts w:ascii="宋体" w:hAnsi="宋体" w:cs="仿宋"/>
          <w:color w:val="auto"/>
          <w:highlight w:val="none"/>
        </w:rPr>
        <w:t>1）</w:t>
      </w:r>
      <w:r>
        <w:rPr>
          <w:rFonts w:hint="eastAsia" w:ascii="宋体" w:hAnsi="宋体" w:cs="仿宋"/>
          <w:color w:val="auto"/>
          <w:highlight w:val="none"/>
        </w:rPr>
        <w:t>项目验收负责人</w:t>
      </w:r>
      <w:r>
        <w:rPr>
          <w:rFonts w:ascii="宋体" w:hAnsi="宋体" w:cs="仿宋"/>
          <w:color w:val="auto"/>
          <w:highlight w:val="none"/>
        </w:rPr>
        <w:t>根据验收方案组织验收小组现场验收，并准备验收材料并通知各验收参与方在指定时间指定地点联合验收，包括</w:t>
      </w:r>
      <w:r>
        <w:rPr>
          <w:rFonts w:hint="eastAsia" w:ascii="宋体" w:hAnsi="宋体" w:cs="仿宋"/>
          <w:color w:val="auto"/>
          <w:highlight w:val="none"/>
        </w:rPr>
        <w:t>采购人</w:t>
      </w:r>
      <w:r>
        <w:rPr>
          <w:rFonts w:ascii="宋体" w:hAnsi="宋体" w:cs="仿宋"/>
          <w:color w:val="auto"/>
          <w:highlight w:val="none"/>
        </w:rPr>
        <w:t>、</w:t>
      </w:r>
      <w:r>
        <w:rPr>
          <w:rFonts w:hint="eastAsia" w:ascii="宋体" w:hAnsi="宋体" w:cs="仿宋"/>
          <w:color w:val="auto"/>
          <w:highlight w:val="none"/>
        </w:rPr>
        <w:t>中标人</w:t>
      </w:r>
      <w:r>
        <w:rPr>
          <w:rFonts w:ascii="宋体" w:hAnsi="宋体" w:cs="仿宋"/>
          <w:color w:val="auto"/>
          <w:highlight w:val="none"/>
        </w:rPr>
        <w:t>、验收小组、其他验收参与方等。</w:t>
      </w:r>
    </w:p>
    <w:p>
      <w:pPr>
        <w:pStyle w:val="967"/>
        <w:ind w:firstLine="480"/>
        <w:rPr>
          <w:rFonts w:ascii="宋体" w:hAnsi="宋体" w:cs="仿宋"/>
          <w:color w:val="auto"/>
          <w:highlight w:val="none"/>
        </w:rPr>
      </w:pPr>
      <w:r>
        <w:rPr>
          <w:rFonts w:ascii="宋体" w:hAnsi="宋体" w:cs="仿宋"/>
          <w:color w:val="auto"/>
          <w:highlight w:val="none"/>
        </w:rPr>
        <w:t>2）验收小组应当按照验收方案独立开展验收，对</w:t>
      </w:r>
      <w:r>
        <w:rPr>
          <w:rFonts w:hint="eastAsia" w:ascii="宋体" w:hAnsi="宋体" w:cs="仿宋"/>
          <w:color w:val="auto"/>
          <w:highlight w:val="none"/>
        </w:rPr>
        <w:t>中标人</w:t>
      </w:r>
      <w:r>
        <w:rPr>
          <w:rFonts w:ascii="宋体" w:hAnsi="宋体" w:cs="仿宋"/>
          <w:color w:val="auto"/>
          <w:highlight w:val="none"/>
        </w:rPr>
        <w:t>提供的服务按照采购文件、投标文件、政府采购合同进行核对、验收，并做好验收记录。在验收过程中，验收小组成员不得擅自公开验收信息。验收小组可以对验收方案进行必要的修改。验收小组对验收方案</w:t>
      </w:r>
      <w:r>
        <w:rPr>
          <w:rFonts w:hint="eastAsia" w:ascii="宋体" w:hAnsi="宋体" w:cs="仿宋"/>
          <w:color w:val="auto"/>
          <w:highlight w:val="none"/>
        </w:rPr>
        <w:t>作出实质性修改的，应当报经采购人同意。</w:t>
      </w:r>
    </w:p>
    <w:p>
      <w:pPr>
        <w:pStyle w:val="967"/>
        <w:ind w:firstLine="480"/>
        <w:rPr>
          <w:rFonts w:ascii="宋体" w:hAnsi="宋体" w:cs="仿宋"/>
          <w:color w:val="auto"/>
          <w:highlight w:val="none"/>
        </w:rPr>
      </w:pPr>
      <w:r>
        <w:rPr>
          <w:rFonts w:ascii="宋体" w:hAnsi="宋体" w:cs="仿宋"/>
          <w:color w:val="auto"/>
          <w:highlight w:val="none"/>
        </w:rPr>
        <w:t>3）</w:t>
      </w:r>
      <w:r>
        <w:rPr>
          <w:rFonts w:hint="eastAsia" w:ascii="宋体" w:hAnsi="宋体" w:cs="仿宋"/>
          <w:color w:val="auto"/>
          <w:highlight w:val="none"/>
        </w:rPr>
        <w:t>中标人</w:t>
      </w:r>
      <w:r>
        <w:rPr>
          <w:rFonts w:ascii="宋体" w:hAnsi="宋体" w:cs="仿宋"/>
          <w:color w:val="auto"/>
          <w:highlight w:val="none"/>
        </w:rPr>
        <w:t>配合验收工作，并就验收实施过程中的疑问进行解答和澄清。项目验收过程中，</w:t>
      </w:r>
      <w:r>
        <w:rPr>
          <w:rFonts w:hint="eastAsia" w:ascii="宋体" w:hAnsi="宋体" w:cs="仿宋"/>
          <w:color w:val="auto"/>
          <w:highlight w:val="none"/>
        </w:rPr>
        <w:t>中标人</w:t>
      </w:r>
      <w:r>
        <w:rPr>
          <w:rFonts w:ascii="宋体" w:hAnsi="宋体" w:cs="仿宋"/>
          <w:color w:val="auto"/>
          <w:highlight w:val="none"/>
        </w:rPr>
        <w:t>不认可验收意见的，按照合同的约定的方式解决，合同未作约定的，按照《中华人民共和国民法典》等相关规定处理。</w:t>
      </w:r>
    </w:p>
    <w:p>
      <w:pPr>
        <w:pStyle w:val="967"/>
        <w:ind w:firstLine="480"/>
        <w:rPr>
          <w:rFonts w:ascii="宋体" w:hAnsi="宋体" w:cs="仿宋"/>
          <w:color w:val="auto"/>
          <w:highlight w:val="none"/>
        </w:rPr>
      </w:pPr>
      <w:r>
        <w:rPr>
          <w:rFonts w:ascii="宋体" w:hAnsi="宋体" w:cs="仿宋"/>
          <w:color w:val="auto"/>
          <w:highlight w:val="none"/>
        </w:rPr>
        <w:t>4）出具验收报告。验收结束后，验收小组应当出具验收报告，报告</w:t>
      </w:r>
      <w:r>
        <w:rPr>
          <w:rFonts w:hint="eastAsia" w:ascii="宋体" w:hAnsi="宋体" w:cs="仿宋"/>
          <w:color w:val="auto"/>
          <w:highlight w:val="none"/>
        </w:rPr>
        <w:t>采购人</w:t>
      </w:r>
      <w:r>
        <w:rPr>
          <w:rFonts w:ascii="宋体" w:hAnsi="宋体" w:cs="仿宋"/>
          <w:color w:val="auto"/>
          <w:highlight w:val="none"/>
        </w:rPr>
        <w:t>。验收报告应当根据验收方案制作，以书面形式</w:t>
      </w:r>
      <w:r>
        <w:rPr>
          <w:rFonts w:hint="eastAsia" w:ascii="宋体" w:hAnsi="宋体" w:cs="仿宋"/>
          <w:color w:val="auto"/>
          <w:highlight w:val="none"/>
        </w:rPr>
        <w:t>作出结论性意见，并经验收小组全体成员签字。验收小组成员对验收报告载明的结论有异议的，应当在验收报告上签署不同意并说明理由，否则视为同意验收结论。</w:t>
      </w:r>
    </w:p>
    <w:p>
      <w:pPr>
        <w:pStyle w:val="967"/>
        <w:ind w:firstLine="480"/>
        <w:rPr>
          <w:rFonts w:ascii="宋体" w:hAnsi="宋体" w:cs="仿宋"/>
          <w:color w:val="auto"/>
          <w:highlight w:val="none"/>
        </w:rPr>
      </w:pPr>
      <w:r>
        <w:rPr>
          <w:rFonts w:ascii="宋体" w:hAnsi="宋体" w:cs="仿宋"/>
          <w:color w:val="auto"/>
          <w:highlight w:val="none"/>
        </w:rPr>
        <w:t>5）验收不合格的，</w:t>
      </w:r>
      <w:r>
        <w:rPr>
          <w:rFonts w:hint="eastAsia" w:ascii="宋体" w:hAnsi="宋体" w:cs="仿宋"/>
          <w:color w:val="auto"/>
          <w:highlight w:val="none"/>
        </w:rPr>
        <w:t>采购人</w:t>
      </w:r>
      <w:r>
        <w:rPr>
          <w:rFonts w:ascii="宋体" w:hAnsi="宋体" w:cs="仿宋"/>
          <w:color w:val="auto"/>
          <w:highlight w:val="none"/>
        </w:rPr>
        <w:t>应责令</w:t>
      </w:r>
      <w:r>
        <w:rPr>
          <w:rFonts w:hint="eastAsia" w:ascii="宋体" w:hAnsi="宋体" w:cs="仿宋"/>
          <w:color w:val="auto"/>
          <w:highlight w:val="none"/>
        </w:rPr>
        <w:t>中标人</w:t>
      </w:r>
      <w:r>
        <w:rPr>
          <w:rFonts w:ascii="宋体" w:hAnsi="宋体" w:cs="仿宋"/>
          <w:color w:val="auto"/>
          <w:highlight w:val="none"/>
        </w:rPr>
        <w:t>采取补救措施，向</w:t>
      </w:r>
      <w:r>
        <w:rPr>
          <w:rFonts w:hint="eastAsia" w:ascii="宋体" w:hAnsi="宋体" w:cs="仿宋"/>
          <w:color w:val="auto"/>
          <w:highlight w:val="none"/>
        </w:rPr>
        <w:t>中标人</w:t>
      </w:r>
      <w:r>
        <w:rPr>
          <w:rFonts w:ascii="宋体" w:hAnsi="宋体" w:cs="仿宋"/>
          <w:color w:val="auto"/>
          <w:highlight w:val="none"/>
        </w:rPr>
        <w:t>发出整改通知书，并依法及时处理。整改结束后，由</w:t>
      </w:r>
      <w:r>
        <w:rPr>
          <w:rFonts w:hint="eastAsia" w:ascii="宋体" w:hAnsi="宋体" w:cs="仿宋"/>
          <w:color w:val="auto"/>
          <w:highlight w:val="none"/>
        </w:rPr>
        <w:t>中标人</w:t>
      </w:r>
      <w:r>
        <w:rPr>
          <w:rFonts w:ascii="宋体" w:hAnsi="宋体" w:cs="仿宋"/>
          <w:color w:val="auto"/>
          <w:highlight w:val="none"/>
        </w:rPr>
        <w:t>通知</w:t>
      </w:r>
      <w:r>
        <w:rPr>
          <w:rFonts w:hint="eastAsia" w:ascii="宋体" w:hAnsi="宋体" w:cs="仿宋"/>
          <w:color w:val="auto"/>
          <w:highlight w:val="none"/>
        </w:rPr>
        <w:t>采购人</w:t>
      </w:r>
      <w:r>
        <w:rPr>
          <w:rFonts w:ascii="宋体" w:hAnsi="宋体" w:cs="仿宋"/>
          <w:color w:val="auto"/>
          <w:highlight w:val="none"/>
        </w:rPr>
        <w:t>或其委托的验收组织机构重新验收。</w:t>
      </w:r>
    </w:p>
    <w:p>
      <w:pPr>
        <w:pStyle w:val="967"/>
        <w:ind w:firstLine="480"/>
        <w:rPr>
          <w:rFonts w:ascii="宋体" w:hAnsi="宋体" w:cs="仿宋"/>
          <w:color w:val="auto"/>
          <w:highlight w:val="none"/>
        </w:rPr>
      </w:pPr>
      <w:r>
        <w:rPr>
          <w:rFonts w:hint="eastAsia" w:ascii="宋体" w:hAnsi="宋体" w:cs="仿宋"/>
          <w:color w:val="auto"/>
          <w:highlight w:val="none"/>
        </w:rPr>
        <w:t>6</w:t>
      </w:r>
      <w:r>
        <w:rPr>
          <w:rFonts w:ascii="宋体" w:hAnsi="宋体" w:cs="仿宋"/>
          <w:color w:val="auto"/>
          <w:highlight w:val="none"/>
        </w:rPr>
        <w:t>.2</w:t>
      </w:r>
      <w:r>
        <w:rPr>
          <w:rFonts w:hint="eastAsia" w:ascii="宋体" w:hAnsi="宋体" w:cs="仿宋"/>
          <w:color w:val="auto"/>
          <w:highlight w:val="none"/>
        </w:rPr>
        <w:t>履约验收内容</w:t>
      </w:r>
    </w:p>
    <w:p>
      <w:pPr>
        <w:pStyle w:val="967"/>
        <w:ind w:firstLine="480"/>
        <w:rPr>
          <w:rFonts w:ascii="宋体" w:hAnsi="宋体" w:cs="仿宋"/>
          <w:color w:val="auto"/>
          <w:highlight w:val="none"/>
        </w:rPr>
      </w:pPr>
      <w:r>
        <w:rPr>
          <w:rFonts w:hint="eastAsia" w:ascii="宋体" w:hAnsi="宋体" w:cs="仿宋"/>
          <w:color w:val="auto"/>
          <w:highlight w:val="none"/>
        </w:rPr>
        <w:t>1</w:t>
      </w:r>
      <w:r>
        <w:rPr>
          <w:rFonts w:ascii="宋体" w:hAnsi="宋体" w:cs="仿宋"/>
          <w:color w:val="auto"/>
          <w:highlight w:val="none"/>
        </w:rPr>
        <w:t>.</w:t>
      </w:r>
      <w:r>
        <w:rPr>
          <w:rFonts w:hint="eastAsia" w:ascii="宋体" w:hAnsi="宋体" w:cs="仿宋"/>
          <w:color w:val="auto"/>
          <w:highlight w:val="none"/>
        </w:rPr>
        <w:t>技术履约内容</w:t>
      </w:r>
    </w:p>
    <w:p>
      <w:pPr>
        <w:pStyle w:val="967"/>
        <w:ind w:firstLine="480"/>
        <w:rPr>
          <w:rFonts w:ascii="宋体" w:hAnsi="宋体" w:cs="仿宋"/>
          <w:color w:val="auto"/>
          <w:highlight w:val="none"/>
        </w:rPr>
      </w:pPr>
      <w:r>
        <w:rPr>
          <w:rFonts w:ascii="宋体" w:hAnsi="宋体" w:cs="仿宋"/>
          <w:color w:val="auto"/>
          <w:highlight w:val="none"/>
        </w:rPr>
        <w:t>1</w:t>
      </w:r>
      <w:r>
        <w:rPr>
          <w:rFonts w:hint="eastAsia" w:ascii="宋体" w:hAnsi="宋体" w:cs="仿宋"/>
          <w:color w:val="auto"/>
          <w:highlight w:val="none"/>
        </w:rPr>
        <w:t>）满足所有采购需求及响应文件承诺；</w:t>
      </w:r>
    </w:p>
    <w:p>
      <w:pPr>
        <w:pStyle w:val="967"/>
        <w:ind w:firstLine="480"/>
        <w:rPr>
          <w:rFonts w:ascii="宋体" w:hAnsi="宋体" w:cs="仿宋"/>
          <w:color w:val="auto"/>
          <w:highlight w:val="none"/>
        </w:rPr>
      </w:pPr>
      <w:r>
        <w:rPr>
          <w:rFonts w:hint="eastAsia" w:ascii="宋体" w:hAnsi="宋体" w:cs="仿宋"/>
          <w:color w:val="auto"/>
          <w:highlight w:val="none"/>
        </w:rPr>
        <w:t>2）</w:t>
      </w:r>
      <w:r>
        <w:rPr>
          <w:rFonts w:ascii="宋体" w:hAnsi="宋体" w:cs="仿宋"/>
          <w:color w:val="auto"/>
          <w:highlight w:val="none"/>
        </w:rPr>
        <w:t>拟投服务团队</w:t>
      </w:r>
      <w:r>
        <w:rPr>
          <w:rFonts w:hint="eastAsia" w:ascii="宋体" w:hAnsi="宋体" w:cs="仿宋"/>
          <w:color w:val="auto"/>
          <w:highlight w:val="none"/>
        </w:rPr>
        <w:t>管理</w:t>
      </w:r>
      <w:r>
        <w:rPr>
          <w:rFonts w:ascii="宋体" w:hAnsi="宋体" w:cs="仿宋"/>
          <w:color w:val="auto"/>
          <w:highlight w:val="none"/>
        </w:rPr>
        <w:t>人员全部到位</w:t>
      </w:r>
      <w:r>
        <w:rPr>
          <w:rFonts w:hint="eastAsia" w:ascii="宋体" w:hAnsi="宋体" w:cs="仿宋"/>
          <w:color w:val="auto"/>
          <w:highlight w:val="none"/>
        </w:rPr>
        <w:t>（经采购人同意更换的人员除外）。</w:t>
      </w:r>
    </w:p>
    <w:p>
      <w:pPr>
        <w:pStyle w:val="967"/>
        <w:ind w:firstLine="480"/>
        <w:rPr>
          <w:rFonts w:ascii="宋体" w:hAnsi="宋体" w:cs="仿宋"/>
          <w:color w:val="auto"/>
          <w:highlight w:val="none"/>
        </w:rPr>
      </w:pPr>
      <w:r>
        <w:rPr>
          <w:rFonts w:hint="eastAsia" w:ascii="宋体" w:hAnsi="宋体" w:cs="仿宋"/>
          <w:color w:val="auto"/>
          <w:highlight w:val="none"/>
        </w:rPr>
        <w:t>2.商务履约内容</w:t>
      </w:r>
    </w:p>
    <w:p>
      <w:pPr>
        <w:pStyle w:val="969"/>
        <w:spacing w:line="360" w:lineRule="auto"/>
        <w:ind w:firstLine="480"/>
        <w:rPr>
          <w:rFonts w:ascii="宋体" w:hAnsi="宋体" w:eastAsia="宋体" w:cs="仿宋"/>
          <w:color w:val="auto"/>
          <w:sz w:val="24"/>
          <w:szCs w:val="24"/>
          <w:highlight w:val="none"/>
        </w:rPr>
      </w:pPr>
      <w:r>
        <w:rPr>
          <w:rFonts w:ascii="宋体" w:hAnsi="宋体" w:eastAsia="宋体" w:cs="仿宋"/>
          <w:color w:val="auto"/>
          <w:sz w:val="24"/>
          <w:szCs w:val="24"/>
          <w:highlight w:val="none"/>
        </w:rPr>
        <w:t>1</w:t>
      </w:r>
      <w:r>
        <w:rPr>
          <w:rFonts w:hint="eastAsia" w:ascii="宋体" w:hAnsi="宋体" w:eastAsia="宋体" w:cs="仿宋"/>
          <w:color w:val="auto"/>
          <w:sz w:val="24"/>
          <w:szCs w:val="24"/>
          <w:highlight w:val="none"/>
        </w:rPr>
        <w:t>）完成时间满足采购要求。</w:t>
      </w:r>
    </w:p>
    <w:p>
      <w:pPr>
        <w:pStyle w:val="969"/>
        <w:spacing w:line="360" w:lineRule="auto"/>
        <w:ind w:firstLine="480"/>
        <w:rPr>
          <w:rFonts w:ascii="宋体" w:hAnsi="宋体" w:eastAsia="宋体" w:cs="仿宋"/>
          <w:color w:val="auto"/>
          <w:sz w:val="24"/>
          <w:szCs w:val="24"/>
          <w:highlight w:val="none"/>
        </w:rPr>
      </w:pPr>
      <w:r>
        <w:rPr>
          <w:rFonts w:ascii="宋体" w:hAnsi="宋体" w:eastAsia="宋体" w:cs="仿宋"/>
          <w:color w:val="auto"/>
          <w:sz w:val="24"/>
          <w:szCs w:val="24"/>
          <w:highlight w:val="none"/>
        </w:rPr>
        <w:t>3.</w:t>
      </w:r>
      <w:r>
        <w:rPr>
          <w:rFonts w:hint="eastAsia" w:ascii="宋体" w:hAnsi="宋体" w:eastAsia="宋体" w:cs="仿宋"/>
          <w:color w:val="auto"/>
          <w:sz w:val="24"/>
          <w:szCs w:val="24"/>
          <w:highlight w:val="none"/>
        </w:rPr>
        <w:t>验收标准</w:t>
      </w:r>
    </w:p>
    <w:p>
      <w:pPr>
        <w:pStyle w:val="969"/>
        <w:spacing w:line="360" w:lineRule="auto"/>
        <w:ind w:firstLine="480"/>
        <w:rPr>
          <w:rFonts w:ascii="宋体" w:hAnsi="宋体" w:eastAsia="宋体" w:cs="仿宋"/>
          <w:color w:val="auto"/>
          <w:sz w:val="24"/>
          <w:szCs w:val="24"/>
          <w:highlight w:val="none"/>
        </w:rPr>
      </w:pPr>
      <w:r>
        <w:rPr>
          <w:rFonts w:ascii="宋体" w:hAnsi="宋体" w:eastAsia="宋体" w:cs="仿宋"/>
          <w:color w:val="auto"/>
          <w:sz w:val="24"/>
          <w:szCs w:val="24"/>
          <w:highlight w:val="none"/>
        </w:rPr>
        <w:t>1）满足所有采购需求及响应文件承诺；</w:t>
      </w:r>
    </w:p>
    <w:p>
      <w:pPr>
        <w:pStyle w:val="967"/>
        <w:ind w:firstLine="480"/>
        <w:rPr>
          <w:rFonts w:ascii="宋体" w:hAnsi="宋体" w:cs="仿宋"/>
          <w:color w:val="auto"/>
          <w:highlight w:val="none"/>
        </w:rPr>
      </w:pPr>
      <w:r>
        <w:rPr>
          <w:rFonts w:hint="eastAsia" w:ascii="宋体" w:hAnsi="宋体" w:cs="仿宋"/>
          <w:color w:val="auto"/>
          <w:highlight w:val="none"/>
        </w:rPr>
        <w:t>2）</w:t>
      </w:r>
      <w:r>
        <w:rPr>
          <w:rFonts w:ascii="宋体" w:hAnsi="宋体" w:cs="仿宋"/>
          <w:color w:val="auto"/>
          <w:highlight w:val="none"/>
        </w:rPr>
        <w:t>拟投服务团队</w:t>
      </w:r>
      <w:r>
        <w:rPr>
          <w:rFonts w:hint="eastAsia" w:ascii="宋体" w:hAnsi="宋体" w:cs="仿宋"/>
          <w:color w:val="auto"/>
          <w:highlight w:val="none"/>
        </w:rPr>
        <w:t>管理</w:t>
      </w:r>
      <w:r>
        <w:rPr>
          <w:rFonts w:ascii="宋体" w:hAnsi="宋体" w:cs="仿宋"/>
          <w:color w:val="auto"/>
          <w:highlight w:val="none"/>
        </w:rPr>
        <w:t>人员全部到位</w:t>
      </w:r>
      <w:r>
        <w:rPr>
          <w:rFonts w:hint="eastAsia" w:ascii="宋体" w:hAnsi="宋体" w:cs="仿宋"/>
          <w:color w:val="auto"/>
          <w:highlight w:val="none"/>
        </w:rPr>
        <w:t>（经采购人同意更换的人员除外）</w:t>
      </w:r>
      <w:r>
        <w:rPr>
          <w:rFonts w:ascii="宋体" w:hAnsi="宋体" w:cs="仿宋"/>
          <w:color w:val="auto"/>
          <w:highlight w:val="none"/>
        </w:rPr>
        <w:t>；</w:t>
      </w:r>
    </w:p>
    <w:p>
      <w:pPr>
        <w:pStyle w:val="967"/>
        <w:ind w:firstLine="480"/>
        <w:rPr>
          <w:rFonts w:ascii="宋体" w:hAnsi="宋体" w:cs="仿宋"/>
          <w:color w:val="auto"/>
          <w:highlight w:val="none"/>
        </w:rPr>
      </w:pPr>
      <w:r>
        <w:rPr>
          <w:rFonts w:hint="eastAsia" w:ascii="宋体" w:hAnsi="宋体" w:cs="仿宋"/>
          <w:color w:val="auto"/>
          <w:highlight w:val="none"/>
        </w:rPr>
        <w:t>3）考核标准；</w:t>
      </w:r>
    </w:p>
    <w:p>
      <w:pPr>
        <w:pStyle w:val="967"/>
        <w:ind w:firstLine="480"/>
        <w:rPr>
          <w:rFonts w:ascii="宋体" w:hAnsi="宋体" w:cs="仿宋"/>
          <w:color w:val="auto"/>
          <w:highlight w:val="none"/>
        </w:rPr>
      </w:pPr>
      <w:r>
        <w:rPr>
          <w:rFonts w:ascii="宋体" w:hAnsi="宋体" w:cs="仿宋"/>
          <w:color w:val="auto"/>
          <w:highlight w:val="none"/>
        </w:rPr>
        <w:t>4</w:t>
      </w:r>
      <w:r>
        <w:rPr>
          <w:rFonts w:hint="eastAsia" w:ascii="宋体" w:hAnsi="宋体" w:cs="仿宋"/>
          <w:color w:val="auto"/>
          <w:highlight w:val="none"/>
        </w:rPr>
        <w:t>）项目验收资料齐全。</w:t>
      </w:r>
    </w:p>
    <w:p>
      <w:pPr>
        <w:pStyle w:val="967"/>
        <w:ind w:firstLine="480"/>
        <w:rPr>
          <w:rFonts w:ascii="宋体" w:hAnsi="宋体" w:cs="仿宋"/>
          <w:color w:val="auto"/>
          <w:highlight w:val="none"/>
        </w:rPr>
      </w:pPr>
      <w:r>
        <w:rPr>
          <w:rFonts w:hint="eastAsia" w:ascii="宋体" w:hAnsi="宋体" w:cs="仿宋"/>
          <w:color w:val="auto"/>
          <w:highlight w:val="none"/>
        </w:rPr>
        <w:t>4.履约验收其他事项</w:t>
      </w:r>
    </w:p>
    <w:p>
      <w:pPr>
        <w:pStyle w:val="967"/>
        <w:ind w:firstLine="480"/>
        <w:rPr>
          <w:rFonts w:ascii="宋体" w:hAnsi="宋体" w:cs="仿宋"/>
          <w:color w:val="auto"/>
          <w:highlight w:val="none"/>
        </w:rPr>
      </w:pPr>
      <w:r>
        <w:rPr>
          <w:rFonts w:hint="eastAsia" w:ascii="宋体" w:hAnsi="宋体" w:cs="仿宋"/>
          <w:color w:val="auto"/>
          <w:highlight w:val="none"/>
        </w:rPr>
        <w:t>（1）采购人在中标人提供相关服务的过程中，有权不定期对服务内容和质量进行考核。中标人提供相关服务过程中有违反合同约定、不达约定标准情况的，采购人有权要求中标人限期整改，中标人未按采购人要求整改的，采购人有权拒绝验收，中标人应承担相应的违约责任。</w:t>
      </w:r>
    </w:p>
    <w:p>
      <w:pPr>
        <w:pStyle w:val="967"/>
        <w:ind w:firstLine="480"/>
        <w:rPr>
          <w:rFonts w:ascii="宋体" w:hAnsi="宋体" w:cs="仿宋"/>
          <w:color w:val="auto"/>
          <w:highlight w:val="none"/>
        </w:rPr>
      </w:pPr>
      <w:r>
        <w:rPr>
          <w:rFonts w:hint="eastAsia" w:ascii="宋体" w:hAnsi="宋体" w:cs="仿宋"/>
          <w:color w:val="auto"/>
          <w:highlight w:val="none"/>
        </w:rPr>
        <w:t>（2）中标人服务成果未通过采购人验收，采购人有权要求中标人进行整改，相关费用（包括但不限于重新组织验收等费用）由中标人承担；如中标人未在采购人要求期限内整改或整改后仍不合格或已经无法整改的，采购人有权要求中标人承担相应的违约责任。</w:t>
      </w:r>
    </w:p>
    <w:p>
      <w:pPr>
        <w:spacing w:line="360" w:lineRule="auto"/>
        <w:ind w:firstLine="0"/>
        <w:rPr>
          <w:rFonts w:ascii="宋体" w:hAnsi="宋体"/>
          <w:b/>
          <w:color w:val="auto"/>
          <w:sz w:val="24"/>
          <w:highlight w:val="none"/>
        </w:rPr>
      </w:pPr>
      <w:r>
        <w:rPr>
          <w:rFonts w:hint="eastAsia" w:ascii="宋体" w:hAnsi="宋体"/>
          <w:b/>
          <w:color w:val="auto"/>
          <w:sz w:val="24"/>
          <w:highlight w:val="none"/>
        </w:rPr>
        <w:t>七、其他要求</w:t>
      </w:r>
    </w:p>
    <w:p>
      <w:pPr>
        <w:spacing w:line="360" w:lineRule="auto"/>
        <w:rPr>
          <w:rFonts w:ascii="宋体" w:hAnsi="宋体"/>
          <w:color w:val="auto"/>
          <w:sz w:val="24"/>
          <w:highlight w:val="none"/>
        </w:rPr>
      </w:pPr>
      <w:r>
        <w:rPr>
          <w:rFonts w:ascii="宋体" w:hAnsi="宋体"/>
          <w:color w:val="auto"/>
          <w:sz w:val="24"/>
          <w:highlight w:val="none"/>
        </w:rPr>
        <w:t>投标人应在投标文件中阐述但不限于以下内容：</w:t>
      </w:r>
    </w:p>
    <w:p>
      <w:pPr>
        <w:spacing w:line="360" w:lineRule="auto"/>
        <w:rPr>
          <w:rFonts w:ascii="宋体" w:hAnsi="宋体"/>
          <w:color w:val="auto"/>
          <w:sz w:val="24"/>
          <w:highlight w:val="none"/>
        </w:rPr>
      </w:pPr>
      <w:r>
        <w:rPr>
          <w:rFonts w:ascii="宋体" w:hAnsi="宋体"/>
          <w:color w:val="auto"/>
          <w:sz w:val="24"/>
          <w:highlight w:val="none"/>
        </w:rPr>
        <w:t>（1）项目背景理解；</w:t>
      </w:r>
    </w:p>
    <w:p>
      <w:pPr>
        <w:spacing w:line="360" w:lineRule="auto"/>
        <w:rPr>
          <w:rFonts w:ascii="宋体" w:hAnsi="宋体"/>
          <w:color w:val="auto"/>
          <w:sz w:val="24"/>
          <w:highlight w:val="none"/>
        </w:rPr>
      </w:pPr>
      <w:r>
        <w:rPr>
          <w:rFonts w:ascii="宋体" w:hAnsi="宋体"/>
          <w:color w:val="auto"/>
          <w:sz w:val="24"/>
          <w:highlight w:val="none"/>
        </w:rPr>
        <w:t>（2）项目整体内容分析；</w:t>
      </w:r>
    </w:p>
    <w:p>
      <w:pPr>
        <w:spacing w:line="360" w:lineRule="auto"/>
        <w:rPr>
          <w:rFonts w:ascii="宋体" w:hAnsi="宋体"/>
          <w:color w:val="auto"/>
          <w:sz w:val="24"/>
          <w:highlight w:val="none"/>
        </w:rPr>
      </w:pPr>
      <w:r>
        <w:rPr>
          <w:rFonts w:ascii="宋体" w:hAnsi="宋体"/>
          <w:color w:val="auto"/>
          <w:sz w:val="24"/>
          <w:highlight w:val="none"/>
        </w:rPr>
        <w:t>（3）对项目发展基础的研判分析；</w:t>
      </w:r>
    </w:p>
    <w:p>
      <w:pPr>
        <w:spacing w:line="360" w:lineRule="auto"/>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对产业链的梳理研究</w:t>
      </w:r>
      <w:r>
        <w:rPr>
          <w:rFonts w:ascii="宋体" w:hAnsi="宋体"/>
          <w:color w:val="auto"/>
          <w:sz w:val="24"/>
          <w:highlight w:val="none"/>
        </w:rPr>
        <w:t>；</w:t>
      </w:r>
    </w:p>
    <w:p>
      <w:pPr>
        <w:spacing w:line="360" w:lineRule="auto"/>
        <w:rPr>
          <w:rFonts w:ascii="宋体" w:hAnsi="宋体"/>
          <w:color w:val="auto"/>
          <w:sz w:val="24"/>
          <w:highlight w:val="none"/>
        </w:rPr>
      </w:pPr>
      <w:r>
        <w:rPr>
          <w:rFonts w:ascii="宋体" w:hAnsi="宋体"/>
          <w:color w:val="auto"/>
          <w:sz w:val="24"/>
          <w:highlight w:val="none"/>
        </w:rPr>
        <w:t>（5）对产业定位的研判分析；</w:t>
      </w:r>
    </w:p>
    <w:p>
      <w:pPr>
        <w:spacing w:line="360" w:lineRule="auto"/>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 xml:space="preserve"> </w:t>
      </w:r>
      <w:r>
        <w:rPr>
          <w:rFonts w:ascii="宋体" w:hAnsi="宋体"/>
          <w:color w:val="auto"/>
          <w:sz w:val="24"/>
          <w:highlight w:val="none"/>
        </w:rPr>
        <w:t>对业态布局及重点项目的规划；</w:t>
      </w:r>
    </w:p>
    <w:p>
      <w:pPr>
        <w:spacing w:line="360" w:lineRule="auto"/>
        <w:rPr>
          <w:rFonts w:ascii="宋体" w:hAnsi="宋体"/>
          <w:color w:val="auto"/>
          <w:sz w:val="24"/>
          <w:highlight w:val="none"/>
        </w:rPr>
      </w:pPr>
      <w:r>
        <w:rPr>
          <w:rFonts w:ascii="宋体" w:hAnsi="宋体"/>
          <w:color w:val="auto"/>
          <w:sz w:val="24"/>
          <w:highlight w:val="none"/>
        </w:rPr>
        <w:t>（7）建设方案、发展保障与投资测算；</w:t>
      </w:r>
    </w:p>
    <w:p>
      <w:pPr>
        <w:spacing w:line="360" w:lineRule="auto"/>
        <w:rPr>
          <w:rFonts w:ascii="宋体" w:hAnsi="宋体"/>
          <w:color w:val="auto"/>
          <w:sz w:val="24"/>
          <w:highlight w:val="none"/>
        </w:rPr>
      </w:pPr>
      <w:r>
        <w:rPr>
          <w:rFonts w:ascii="宋体" w:hAnsi="宋体"/>
          <w:color w:val="auto"/>
          <w:sz w:val="24"/>
          <w:highlight w:val="none"/>
        </w:rPr>
        <w:t>（8）项目招商策略和靶向企业的梳理；</w:t>
      </w:r>
    </w:p>
    <w:p>
      <w:pPr>
        <w:spacing w:line="360" w:lineRule="auto"/>
        <w:rPr>
          <w:rFonts w:ascii="宋体" w:hAnsi="宋体"/>
          <w:color w:val="auto"/>
          <w:sz w:val="24"/>
          <w:highlight w:val="none"/>
        </w:rPr>
      </w:pPr>
      <w:r>
        <w:rPr>
          <w:rFonts w:ascii="宋体" w:hAnsi="宋体"/>
          <w:color w:val="auto"/>
          <w:sz w:val="24"/>
          <w:highlight w:val="none"/>
        </w:rPr>
        <w:t>（9）项目实施进度</w:t>
      </w:r>
      <w:r>
        <w:rPr>
          <w:rFonts w:hint="eastAsia" w:ascii="宋体" w:hAnsi="宋体"/>
          <w:color w:val="auto"/>
          <w:sz w:val="24"/>
          <w:highlight w:val="none"/>
        </w:rPr>
        <w:t>；</w:t>
      </w:r>
    </w:p>
    <w:p>
      <w:pPr>
        <w:spacing w:line="360" w:lineRule="auto"/>
        <w:rPr>
          <w:rFonts w:ascii="宋体" w:hAnsi="宋体"/>
          <w:color w:val="auto"/>
          <w:sz w:val="24"/>
          <w:highlight w:val="none"/>
        </w:rPr>
      </w:pPr>
      <w:r>
        <w:rPr>
          <w:rFonts w:ascii="宋体" w:hAnsi="宋体"/>
          <w:color w:val="auto"/>
          <w:sz w:val="24"/>
          <w:highlight w:val="none"/>
        </w:rPr>
        <w:t>（10）针对本项目质量保证措施；</w:t>
      </w:r>
    </w:p>
    <w:p>
      <w:pPr>
        <w:spacing w:line="360" w:lineRule="auto"/>
        <w:rPr>
          <w:rFonts w:ascii="宋体" w:hAnsi="宋体"/>
          <w:color w:val="auto"/>
          <w:sz w:val="24"/>
          <w:highlight w:val="none"/>
        </w:rPr>
      </w:pPr>
      <w:r>
        <w:rPr>
          <w:rFonts w:ascii="宋体" w:hAnsi="宋体"/>
          <w:color w:val="auto"/>
          <w:sz w:val="24"/>
          <w:highlight w:val="none"/>
        </w:rPr>
        <w:t>（11）售后服务方案及承诺。</w:t>
      </w:r>
    </w:p>
    <w:p>
      <w:pPr>
        <w:spacing w:line="360" w:lineRule="auto"/>
        <w:ind w:firstLine="723"/>
        <w:jc w:val="center"/>
        <w:outlineLvl w:val="0"/>
        <w:rPr>
          <w:rFonts w:ascii="宋体" w:hAnsi="宋体" w:cs="宋体"/>
          <w:b/>
          <w:color w:val="auto"/>
          <w:sz w:val="24"/>
          <w:highlight w:val="none"/>
        </w:rPr>
      </w:pPr>
      <w:r>
        <w:rPr>
          <w:rFonts w:ascii="宋体" w:hAnsi="宋体" w:cs="仿宋_GB2312"/>
          <w:b/>
          <w:color w:val="auto"/>
          <w:sz w:val="24"/>
          <w:highlight w:val="none"/>
        </w:rPr>
        <w:br w:type="page"/>
      </w:r>
    </w:p>
    <w:p>
      <w:pPr>
        <w:spacing w:line="360" w:lineRule="auto"/>
        <w:ind w:firstLine="723"/>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1" w:name="_Toc184313264"/>
      <w:bookmarkEnd w:id="31"/>
      <w:bookmarkStart w:id="32" w:name="_Toc184308091"/>
      <w:bookmarkEnd w:id="32"/>
      <w:bookmarkStart w:id="33" w:name="_Toc184313279"/>
      <w:bookmarkEnd w:id="33"/>
      <w:bookmarkStart w:id="34" w:name="_Toc184314447"/>
      <w:bookmarkEnd w:id="34"/>
      <w:bookmarkStart w:id="35" w:name="_Toc184308096"/>
      <w:bookmarkEnd w:id="35"/>
      <w:bookmarkStart w:id="36" w:name="_Toc184312074"/>
      <w:bookmarkEnd w:id="36"/>
      <w:bookmarkStart w:id="37" w:name="_Toc184308078"/>
      <w:bookmarkEnd w:id="37"/>
      <w:bookmarkStart w:id="38" w:name="_Toc184314458"/>
      <w:bookmarkEnd w:id="38"/>
      <w:bookmarkStart w:id="39" w:name="_Toc184313281"/>
      <w:bookmarkEnd w:id="39"/>
      <w:bookmarkStart w:id="40" w:name="_Toc184313244"/>
      <w:bookmarkEnd w:id="40"/>
      <w:bookmarkStart w:id="41" w:name="_Toc184310330"/>
      <w:bookmarkEnd w:id="41"/>
      <w:bookmarkStart w:id="42" w:name="_Toc184310309"/>
      <w:bookmarkEnd w:id="42"/>
      <w:bookmarkStart w:id="43" w:name="_Toc184308105"/>
      <w:bookmarkEnd w:id="43"/>
      <w:bookmarkStart w:id="44" w:name="_Toc184313266"/>
      <w:bookmarkEnd w:id="44"/>
      <w:bookmarkStart w:id="45" w:name="_Toc184308061"/>
      <w:bookmarkEnd w:id="45"/>
      <w:bookmarkStart w:id="46" w:name="_Toc184308039"/>
      <w:bookmarkEnd w:id="46"/>
      <w:bookmarkStart w:id="47" w:name="_Toc184310339"/>
      <w:bookmarkEnd w:id="47"/>
      <w:bookmarkStart w:id="48" w:name="_Toc184310313"/>
      <w:bookmarkEnd w:id="48"/>
      <w:bookmarkStart w:id="49" w:name="_Toc184312124"/>
      <w:bookmarkEnd w:id="49"/>
      <w:bookmarkStart w:id="50" w:name="_Toc184308086"/>
      <w:bookmarkEnd w:id="50"/>
      <w:bookmarkStart w:id="51" w:name="_Toc184314482"/>
      <w:bookmarkEnd w:id="51"/>
      <w:bookmarkStart w:id="52" w:name="_Toc184312068"/>
      <w:bookmarkEnd w:id="52"/>
      <w:bookmarkStart w:id="53" w:name="_Toc184312107"/>
      <w:bookmarkEnd w:id="53"/>
      <w:bookmarkStart w:id="54" w:name="_Toc184310340"/>
      <w:bookmarkEnd w:id="54"/>
      <w:bookmarkStart w:id="55" w:name="_Toc184313304"/>
      <w:bookmarkEnd w:id="55"/>
      <w:bookmarkStart w:id="56" w:name="_Toc184310302"/>
      <w:bookmarkEnd w:id="56"/>
      <w:bookmarkStart w:id="57" w:name="_Toc184310283"/>
      <w:bookmarkEnd w:id="57"/>
      <w:bookmarkStart w:id="58" w:name="_Toc184312129"/>
      <w:bookmarkEnd w:id="58"/>
      <w:bookmarkStart w:id="59" w:name="_Toc184310344"/>
      <w:bookmarkEnd w:id="59"/>
      <w:bookmarkStart w:id="60" w:name="_Toc184313249"/>
      <w:bookmarkEnd w:id="60"/>
      <w:bookmarkStart w:id="61" w:name="_Toc184313259"/>
      <w:bookmarkEnd w:id="61"/>
      <w:bookmarkStart w:id="62" w:name="_Toc184314433"/>
      <w:bookmarkEnd w:id="62"/>
      <w:bookmarkStart w:id="63" w:name="_Toc184313277"/>
      <w:bookmarkEnd w:id="63"/>
      <w:bookmarkStart w:id="64" w:name="_Toc184313297"/>
      <w:bookmarkEnd w:id="64"/>
      <w:bookmarkStart w:id="65" w:name="_Toc184310319"/>
      <w:bookmarkEnd w:id="65"/>
      <w:bookmarkStart w:id="66" w:name="_Toc184308097"/>
      <w:bookmarkEnd w:id="66"/>
      <w:bookmarkStart w:id="67" w:name="_Toc184310342"/>
      <w:bookmarkEnd w:id="67"/>
      <w:bookmarkStart w:id="68" w:name="_Toc184314473"/>
      <w:bookmarkEnd w:id="68"/>
      <w:bookmarkStart w:id="69" w:name="_Toc184313291"/>
      <w:bookmarkEnd w:id="69"/>
      <w:bookmarkStart w:id="70" w:name="_Toc184310284"/>
      <w:bookmarkEnd w:id="70"/>
      <w:bookmarkStart w:id="71" w:name="_Toc184308077"/>
      <w:bookmarkEnd w:id="71"/>
      <w:bookmarkStart w:id="72" w:name="_Toc184308103"/>
      <w:bookmarkEnd w:id="72"/>
      <w:bookmarkStart w:id="73" w:name="_Toc184308098"/>
      <w:bookmarkEnd w:id="73"/>
      <w:bookmarkStart w:id="74" w:name="_Toc184310286"/>
      <w:bookmarkEnd w:id="74"/>
      <w:bookmarkStart w:id="75" w:name="_Toc184312109"/>
      <w:bookmarkEnd w:id="75"/>
      <w:bookmarkStart w:id="76" w:name="_Toc184310325"/>
      <w:bookmarkEnd w:id="76"/>
      <w:bookmarkStart w:id="77" w:name="_Toc184310293"/>
      <w:bookmarkEnd w:id="77"/>
      <w:bookmarkStart w:id="78" w:name="_Toc184314481"/>
      <w:bookmarkEnd w:id="78"/>
      <w:bookmarkStart w:id="79" w:name="_Toc184310343"/>
      <w:bookmarkEnd w:id="79"/>
      <w:bookmarkStart w:id="80" w:name="_Toc184308071"/>
      <w:bookmarkEnd w:id="80"/>
      <w:bookmarkStart w:id="81" w:name="_Toc184313310"/>
      <w:bookmarkEnd w:id="81"/>
      <w:bookmarkStart w:id="82" w:name="_Toc184314417"/>
      <w:bookmarkEnd w:id="82"/>
      <w:bookmarkStart w:id="83" w:name="_Toc184308108"/>
      <w:bookmarkEnd w:id="83"/>
      <w:bookmarkStart w:id="84" w:name="_Toc184310274"/>
      <w:bookmarkEnd w:id="84"/>
      <w:bookmarkStart w:id="85" w:name="_Toc184314424"/>
      <w:bookmarkEnd w:id="85"/>
      <w:bookmarkStart w:id="86" w:name="_Toc184313284"/>
      <w:bookmarkEnd w:id="86"/>
      <w:bookmarkStart w:id="87" w:name="_Toc184312126"/>
      <w:bookmarkEnd w:id="87"/>
      <w:bookmarkStart w:id="88" w:name="_Toc184314421"/>
      <w:bookmarkEnd w:id="88"/>
      <w:bookmarkStart w:id="89" w:name="_Toc184313265"/>
      <w:bookmarkEnd w:id="89"/>
      <w:bookmarkStart w:id="90" w:name="_Toc184313298"/>
      <w:bookmarkEnd w:id="90"/>
      <w:bookmarkStart w:id="91" w:name="_Toc184312110"/>
      <w:bookmarkEnd w:id="91"/>
      <w:bookmarkStart w:id="92" w:name="_Toc184313253"/>
      <w:bookmarkEnd w:id="92"/>
      <w:bookmarkStart w:id="93" w:name="_Toc184308089"/>
      <w:bookmarkEnd w:id="93"/>
      <w:bookmarkStart w:id="94" w:name="_Toc184312132"/>
      <w:bookmarkEnd w:id="94"/>
      <w:bookmarkStart w:id="95" w:name="_Toc184310307"/>
      <w:bookmarkEnd w:id="95"/>
      <w:bookmarkStart w:id="96" w:name="_Toc184312098"/>
      <w:bookmarkEnd w:id="96"/>
      <w:bookmarkStart w:id="97" w:name="_Toc184314423"/>
      <w:bookmarkEnd w:id="97"/>
      <w:bookmarkStart w:id="98" w:name="_Toc184308048"/>
      <w:bookmarkEnd w:id="98"/>
      <w:bookmarkStart w:id="99" w:name="_Toc184313302"/>
      <w:bookmarkEnd w:id="99"/>
      <w:bookmarkStart w:id="100" w:name="_Toc184308083"/>
      <w:bookmarkEnd w:id="100"/>
      <w:bookmarkStart w:id="101" w:name="_Toc184310324"/>
      <w:bookmarkEnd w:id="101"/>
      <w:bookmarkStart w:id="102" w:name="_Toc184313282"/>
      <w:bookmarkEnd w:id="102"/>
      <w:bookmarkStart w:id="103" w:name="_Toc184308101"/>
      <w:bookmarkEnd w:id="103"/>
      <w:bookmarkStart w:id="104" w:name="_Toc184312123"/>
      <w:bookmarkEnd w:id="104"/>
      <w:bookmarkStart w:id="105" w:name="_Toc184308075"/>
      <w:bookmarkEnd w:id="105"/>
      <w:bookmarkStart w:id="106" w:name="_Toc184308081"/>
      <w:bookmarkEnd w:id="106"/>
      <w:bookmarkStart w:id="107" w:name="_Toc184308092"/>
      <w:bookmarkEnd w:id="107"/>
      <w:bookmarkStart w:id="108" w:name="_Toc184310289"/>
      <w:bookmarkEnd w:id="108"/>
      <w:bookmarkStart w:id="109" w:name="_Toc184310285"/>
      <w:bookmarkEnd w:id="109"/>
      <w:bookmarkStart w:id="110" w:name="_Toc184310281"/>
      <w:bookmarkEnd w:id="110"/>
      <w:bookmarkStart w:id="111" w:name="_Toc184313300"/>
      <w:bookmarkEnd w:id="111"/>
      <w:bookmarkStart w:id="112" w:name="_Toc184310322"/>
      <w:bookmarkEnd w:id="112"/>
      <w:bookmarkStart w:id="113" w:name="_Toc184313303"/>
      <w:bookmarkEnd w:id="113"/>
      <w:bookmarkStart w:id="114" w:name="_Toc184313299"/>
      <w:bookmarkEnd w:id="114"/>
      <w:bookmarkStart w:id="115" w:name="_Toc184310310"/>
      <w:bookmarkEnd w:id="115"/>
      <w:bookmarkStart w:id="116" w:name="_Toc184310287"/>
      <w:bookmarkEnd w:id="116"/>
      <w:bookmarkStart w:id="117" w:name="_Toc184313268"/>
      <w:bookmarkEnd w:id="117"/>
      <w:bookmarkStart w:id="118" w:name="_Toc184310333"/>
      <w:bookmarkEnd w:id="118"/>
      <w:bookmarkStart w:id="119" w:name="_Toc184314471"/>
      <w:bookmarkEnd w:id="119"/>
      <w:bookmarkStart w:id="120" w:name="_Toc184313254"/>
      <w:bookmarkEnd w:id="120"/>
      <w:bookmarkStart w:id="121" w:name="_Toc184313239"/>
      <w:bookmarkEnd w:id="121"/>
      <w:bookmarkStart w:id="122" w:name="_Toc184308059"/>
      <w:bookmarkEnd w:id="122"/>
      <w:bookmarkStart w:id="123" w:name="_Toc184308094"/>
      <w:bookmarkEnd w:id="123"/>
      <w:bookmarkStart w:id="124" w:name="_Toc184314436"/>
      <w:bookmarkEnd w:id="124"/>
      <w:bookmarkStart w:id="125" w:name="_Toc184308069"/>
      <w:bookmarkEnd w:id="125"/>
      <w:bookmarkStart w:id="126" w:name="_Toc184314470"/>
      <w:bookmarkEnd w:id="126"/>
      <w:bookmarkStart w:id="127" w:name="_Toc184314446"/>
      <w:bookmarkEnd w:id="127"/>
      <w:bookmarkStart w:id="128" w:name="_Toc184314448"/>
      <w:bookmarkEnd w:id="128"/>
      <w:bookmarkStart w:id="129" w:name="_Toc184312070"/>
      <w:bookmarkEnd w:id="129"/>
      <w:bookmarkStart w:id="130" w:name="_Toc184310320"/>
      <w:bookmarkEnd w:id="130"/>
      <w:bookmarkStart w:id="131" w:name="_Toc184313287"/>
      <w:bookmarkEnd w:id="131"/>
      <w:bookmarkStart w:id="132" w:name="_Toc184312085"/>
      <w:bookmarkEnd w:id="132"/>
      <w:bookmarkStart w:id="133" w:name="_Toc184308084"/>
      <w:bookmarkEnd w:id="133"/>
      <w:bookmarkStart w:id="134" w:name="_Toc184314449"/>
      <w:bookmarkEnd w:id="134"/>
      <w:bookmarkStart w:id="135" w:name="_Toc184313280"/>
      <w:bookmarkEnd w:id="135"/>
      <w:bookmarkStart w:id="136" w:name="_Toc184310280"/>
      <w:bookmarkEnd w:id="136"/>
      <w:bookmarkStart w:id="137" w:name="_Toc184308045"/>
      <w:bookmarkEnd w:id="137"/>
      <w:bookmarkStart w:id="138" w:name="_Toc184308036"/>
      <w:bookmarkEnd w:id="138"/>
      <w:bookmarkStart w:id="139" w:name="_Toc184312116"/>
      <w:bookmarkEnd w:id="139"/>
      <w:bookmarkStart w:id="140" w:name="_Toc184312112"/>
      <w:bookmarkEnd w:id="140"/>
      <w:bookmarkStart w:id="141" w:name="_Toc184313269"/>
      <w:bookmarkEnd w:id="141"/>
      <w:bookmarkStart w:id="142" w:name="_Toc184314430"/>
      <w:bookmarkEnd w:id="142"/>
      <w:bookmarkStart w:id="143" w:name="_Toc184314410"/>
      <w:bookmarkEnd w:id="143"/>
      <w:bookmarkStart w:id="144" w:name="_Toc184312115"/>
      <w:bookmarkEnd w:id="144"/>
      <w:bookmarkStart w:id="145" w:name="_Toc184313242"/>
      <w:bookmarkEnd w:id="145"/>
      <w:bookmarkStart w:id="146" w:name="_Toc184313261"/>
      <w:bookmarkEnd w:id="146"/>
      <w:bookmarkStart w:id="147" w:name="_Toc184314452"/>
      <w:bookmarkEnd w:id="147"/>
      <w:bookmarkStart w:id="148" w:name="_Toc184312127"/>
      <w:bookmarkEnd w:id="148"/>
      <w:bookmarkStart w:id="149" w:name="_Toc184314445"/>
      <w:bookmarkEnd w:id="149"/>
      <w:bookmarkStart w:id="150" w:name="_Toc184310282"/>
      <w:bookmarkEnd w:id="150"/>
      <w:bookmarkStart w:id="151" w:name="_Toc184308106"/>
      <w:bookmarkEnd w:id="151"/>
      <w:bookmarkStart w:id="152" w:name="_Toc184308099"/>
      <w:bookmarkEnd w:id="152"/>
      <w:bookmarkStart w:id="153" w:name="_Toc184314461"/>
      <w:bookmarkEnd w:id="153"/>
      <w:bookmarkStart w:id="154" w:name="_Toc184312101"/>
      <w:bookmarkEnd w:id="154"/>
      <w:bookmarkStart w:id="155" w:name="_Toc184308047"/>
      <w:bookmarkEnd w:id="155"/>
      <w:bookmarkStart w:id="156" w:name="_Toc184314432"/>
      <w:bookmarkEnd w:id="156"/>
      <w:bookmarkStart w:id="157" w:name="_Toc184313252"/>
      <w:bookmarkEnd w:id="157"/>
      <w:bookmarkStart w:id="158" w:name="_Toc184314459"/>
      <w:bookmarkEnd w:id="158"/>
      <w:bookmarkStart w:id="159" w:name="_Toc184313309"/>
      <w:bookmarkEnd w:id="159"/>
      <w:bookmarkStart w:id="160" w:name="_Toc184312081"/>
      <w:bookmarkEnd w:id="160"/>
      <w:bookmarkStart w:id="161" w:name="_Toc184313288"/>
      <w:bookmarkEnd w:id="161"/>
      <w:bookmarkStart w:id="162" w:name="_Toc184310294"/>
      <w:bookmarkEnd w:id="162"/>
      <w:bookmarkStart w:id="163" w:name="_Toc184312073"/>
      <w:bookmarkEnd w:id="163"/>
      <w:bookmarkStart w:id="164" w:name="_Toc184308038"/>
      <w:bookmarkEnd w:id="164"/>
      <w:bookmarkStart w:id="165" w:name="_Toc184313238"/>
      <w:bookmarkEnd w:id="165"/>
      <w:bookmarkStart w:id="166" w:name="_Toc184312090"/>
      <w:bookmarkEnd w:id="166"/>
      <w:bookmarkStart w:id="167" w:name="_Toc184314451"/>
      <w:bookmarkEnd w:id="167"/>
      <w:bookmarkStart w:id="168" w:name="_Toc184312100"/>
      <w:bookmarkEnd w:id="168"/>
      <w:bookmarkStart w:id="169" w:name="_Toc184314435"/>
      <w:bookmarkEnd w:id="169"/>
      <w:bookmarkStart w:id="170" w:name="_Toc184310272"/>
      <w:bookmarkEnd w:id="170"/>
      <w:bookmarkStart w:id="171" w:name="_Toc184313290"/>
      <w:bookmarkEnd w:id="171"/>
      <w:bookmarkStart w:id="172" w:name="_Toc184312076"/>
      <w:bookmarkEnd w:id="172"/>
      <w:bookmarkStart w:id="173" w:name="_Toc184312093"/>
      <w:bookmarkEnd w:id="173"/>
      <w:bookmarkStart w:id="174" w:name="_Toc184312134"/>
      <w:bookmarkEnd w:id="174"/>
      <w:bookmarkStart w:id="175" w:name="_Toc184313240"/>
      <w:bookmarkEnd w:id="175"/>
      <w:bookmarkStart w:id="176" w:name="_Toc184312133"/>
      <w:bookmarkEnd w:id="176"/>
      <w:bookmarkStart w:id="177" w:name="_Toc184313263"/>
      <w:bookmarkEnd w:id="177"/>
      <w:bookmarkStart w:id="178" w:name="_Toc184308095"/>
      <w:bookmarkEnd w:id="178"/>
      <w:bookmarkStart w:id="179" w:name="_Toc184310297"/>
      <w:bookmarkEnd w:id="179"/>
      <w:bookmarkStart w:id="180" w:name="_Toc184312092"/>
      <w:bookmarkEnd w:id="180"/>
      <w:bookmarkStart w:id="181" w:name="_Toc184314425"/>
      <w:bookmarkEnd w:id="181"/>
      <w:bookmarkStart w:id="182" w:name="_Toc184314440"/>
      <w:bookmarkEnd w:id="182"/>
      <w:bookmarkStart w:id="183" w:name="_Toc184312131"/>
      <w:bookmarkEnd w:id="183"/>
      <w:bookmarkStart w:id="184" w:name="_Toc184308093"/>
      <w:bookmarkEnd w:id="184"/>
      <w:bookmarkStart w:id="185" w:name="_Toc184314465"/>
      <w:bookmarkEnd w:id="185"/>
      <w:bookmarkStart w:id="186" w:name="_Toc184310331"/>
      <w:bookmarkEnd w:id="186"/>
      <w:bookmarkStart w:id="187" w:name="_Toc184308055"/>
      <w:bookmarkEnd w:id="187"/>
      <w:bookmarkStart w:id="188" w:name="_Toc184313248"/>
      <w:bookmarkEnd w:id="188"/>
      <w:bookmarkStart w:id="189" w:name="_Toc184310295"/>
      <w:bookmarkEnd w:id="189"/>
      <w:bookmarkStart w:id="190" w:name="_Toc184310290"/>
      <w:bookmarkEnd w:id="190"/>
      <w:bookmarkStart w:id="191" w:name="_Toc184312136"/>
      <w:bookmarkEnd w:id="191"/>
      <w:bookmarkStart w:id="192" w:name="_Toc184312139"/>
      <w:bookmarkEnd w:id="192"/>
      <w:bookmarkStart w:id="193" w:name="_Toc184313270"/>
      <w:bookmarkEnd w:id="193"/>
      <w:bookmarkStart w:id="194" w:name="_Toc184313307"/>
      <w:bookmarkEnd w:id="194"/>
      <w:bookmarkStart w:id="195" w:name="_Toc184313262"/>
      <w:bookmarkEnd w:id="195"/>
      <w:bookmarkStart w:id="196" w:name="_Toc184314455"/>
      <w:bookmarkEnd w:id="196"/>
      <w:bookmarkStart w:id="197" w:name="_Toc184310315"/>
      <w:bookmarkEnd w:id="197"/>
      <w:bookmarkStart w:id="198" w:name="_Toc184308070"/>
      <w:bookmarkEnd w:id="198"/>
      <w:bookmarkStart w:id="199" w:name="_Toc184314429"/>
      <w:bookmarkEnd w:id="199"/>
      <w:bookmarkStart w:id="200" w:name="_Toc184314431"/>
      <w:bookmarkEnd w:id="200"/>
      <w:bookmarkStart w:id="201" w:name="_Toc184312117"/>
      <w:bookmarkEnd w:id="201"/>
      <w:bookmarkStart w:id="202" w:name="_Toc184314479"/>
      <w:bookmarkEnd w:id="202"/>
      <w:bookmarkStart w:id="203" w:name="_Toc184310326"/>
      <w:bookmarkEnd w:id="203"/>
      <w:bookmarkStart w:id="204" w:name="_Toc184308072"/>
      <w:bookmarkEnd w:id="204"/>
      <w:bookmarkStart w:id="205" w:name="_Toc184312118"/>
      <w:bookmarkEnd w:id="205"/>
      <w:bookmarkStart w:id="206" w:name="_Toc184312080"/>
      <w:bookmarkEnd w:id="206"/>
      <w:bookmarkStart w:id="207" w:name="_Toc184308090"/>
      <w:bookmarkEnd w:id="207"/>
      <w:bookmarkStart w:id="208" w:name="_Toc184314439"/>
      <w:bookmarkEnd w:id="208"/>
      <w:bookmarkStart w:id="209" w:name="_Toc184312095"/>
      <w:bookmarkEnd w:id="209"/>
      <w:bookmarkStart w:id="210" w:name="_Toc184313283"/>
      <w:bookmarkEnd w:id="210"/>
      <w:bookmarkStart w:id="211" w:name="_Toc184310336"/>
      <w:bookmarkEnd w:id="211"/>
      <w:bookmarkStart w:id="212" w:name="_Toc184310337"/>
      <w:bookmarkEnd w:id="212"/>
      <w:bookmarkStart w:id="213" w:name="_Toc184312097"/>
      <w:bookmarkEnd w:id="213"/>
      <w:bookmarkStart w:id="214" w:name="_Toc184314444"/>
      <w:bookmarkEnd w:id="214"/>
      <w:bookmarkStart w:id="215" w:name="_Toc184314453"/>
      <w:bookmarkEnd w:id="215"/>
      <w:bookmarkStart w:id="216" w:name="_Toc184313274"/>
      <w:bookmarkEnd w:id="216"/>
      <w:bookmarkStart w:id="217" w:name="_Toc184313255"/>
      <w:bookmarkEnd w:id="217"/>
      <w:bookmarkStart w:id="218" w:name="_Toc184313243"/>
      <w:bookmarkEnd w:id="218"/>
      <w:bookmarkStart w:id="219" w:name="_Toc184308067"/>
      <w:bookmarkEnd w:id="219"/>
      <w:bookmarkStart w:id="220" w:name="_Toc184313251"/>
      <w:bookmarkEnd w:id="220"/>
      <w:bookmarkStart w:id="221" w:name="_Toc184310334"/>
      <w:bookmarkEnd w:id="221"/>
      <w:bookmarkStart w:id="222" w:name="_Toc184310296"/>
      <w:bookmarkEnd w:id="222"/>
      <w:bookmarkStart w:id="223" w:name="_Toc184310305"/>
      <w:bookmarkEnd w:id="223"/>
      <w:bookmarkStart w:id="224" w:name="_Toc184308065"/>
      <w:bookmarkEnd w:id="224"/>
      <w:bookmarkStart w:id="225" w:name="_Toc184310341"/>
      <w:bookmarkEnd w:id="225"/>
      <w:bookmarkStart w:id="226" w:name="_Toc184313305"/>
      <w:bookmarkEnd w:id="226"/>
      <w:bookmarkStart w:id="227" w:name="_Toc184314454"/>
      <w:bookmarkEnd w:id="227"/>
      <w:bookmarkStart w:id="228" w:name="_Toc184312086"/>
      <w:bookmarkEnd w:id="228"/>
      <w:bookmarkStart w:id="229" w:name="_Toc184313278"/>
      <w:bookmarkEnd w:id="229"/>
      <w:bookmarkStart w:id="230" w:name="_Toc184308073"/>
      <w:bookmarkEnd w:id="230"/>
      <w:bookmarkStart w:id="231" w:name="_Toc184314412"/>
      <w:bookmarkEnd w:id="231"/>
      <w:bookmarkStart w:id="232" w:name="_Toc184310323"/>
      <w:bookmarkEnd w:id="232"/>
      <w:bookmarkStart w:id="233" w:name="_Toc184314456"/>
      <w:bookmarkEnd w:id="233"/>
      <w:bookmarkStart w:id="234" w:name="_Toc184310288"/>
      <w:bookmarkEnd w:id="234"/>
      <w:bookmarkStart w:id="235" w:name="_Toc184313256"/>
      <w:bookmarkEnd w:id="235"/>
      <w:bookmarkStart w:id="236" w:name="_Toc184313296"/>
      <w:bookmarkEnd w:id="236"/>
      <w:bookmarkStart w:id="237" w:name="_Toc184310321"/>
      <w:bookmarkEnd w:id="237"/>
      <w:bookmarkStart w:id="238" w:name="_Toc184308104"/>
      <w:bookmarkEnd w:id="238"/>
      <w:bookmarkStart w:id="239" w:name="_Toc184313276"/>
      <w:bookmarkEnd w:id="239"/>
      <w:bookmarkStart w:id="240" w:name="_Toc184313260"/>
      <w:bookmarkEnd w:id="240"/>
      <w:bookmarkStart w:id="241" w:name="_Toc184308053"/>
      <w:bookmarkEnd w:id="241"/>
      <w:bookmarkStart w:id="242" w:name="_Toc184308076"/>
      <w:bookmarkEnd w:id="242"/>
      <w:bookmarkStart w:id="243" w:name="_Toc184310311"/>
      <w:bookmarkEnd w:id="243"/>
      <w:bookmarkStart w:id="244" w:name="_Toc184308107"/>
      <w:bookmarkEnd w:id="244"/>
      <w:bookmarkStart w:id="245" w:name="_Toc184312067"/>
      <w:bookmarkEnd w:id="245"/>
      <w:bookmarkStart w:id="246" w:name="_Toc184313271"/>
      <w:bookmarkEnd w:id="246"/>
      <w:bookmarkStart w:id="247" w:name="_Toc184308054"/>
      <w:bookmarkEnd w:id="247"/>
      <w:bookmarkStart w:id="248" w:name="_Toc184313241"/>
      <w:bookmarkEnd w:id="248"/>
      <w:bookmarkStart w:id="249" w:name="_Toc184314474"/>
      <w:bookmarkEnd w:id="249"/>
      <w:bookmarkStart w:id="250" w:name="_Toc184312075"/>
      <w:bookmarkEnd w:id="250"/>
      <w:bookmarkStart w:id="251" w:name="_Toc184310301"/>
      <w:bookmarkEnd w:id="251"/>
      <w:bookmarkStart w:id="252" w:name="_Toc184312103"/>
      <w:bookmarkEnd w:id="252"/>
      <w:bookmarkStart w:id="253" w:name="_Toc184308041"/>
      <w:bookmarkEnd w:id="253"/>
      <w:bookmarkStart w:id="254" w:name="_Toc184314418"/>
      <w:bookmarkEnd w:id="254"/>
      <w:bookmarkStart w:id="255" w:name="_Toc184310332"/>
      <w:bookmarkEnd w:id="255"/>
      <w:bookmarkStart w:id="256" w:name="_Toc184310317"/>
      <w:bookmarkEnd w:id="256"/>
      <w:bookmarkStart w:id="257" w:name="_Toc184314420"/>
      <w:bookmarkEnd w:id="257"/>
      <w:bookmarkStart w:id="258" w:name="_Toc184314457"/>
      <w:bookmarkEnd w:id="258"/>
      <w:bookmarkStart w:id="259" w:name="_Toc184312083"/>
      <w:bookmarkEnd w:id="259"/>
      <w:bookmarkStart w:id="260" w:name="_Toc184308043"/>
      <w:bookmarkEnd w:id="260"/>
      <w:bookmarkStart w:id="261" w:name="_Toc184312106"/>
      <w:bookmarkEnd w:id="261"/>
      <w:bookmarkStart w:id="262" w:name="_Toc184313285"/>
      <w:bookmarkEnd w:id="262"/>
      <w:bookmarkStart w:id="263" w:name="_Toc184308087"/>
      <w:bookmarkEnd w:id="263"/>
      <w:bookmarkStart w:id="264" w:name="_Toc184310338"/>
      <w:bookmarkEnd w:id="264"/>
      <w:bookmarkStart w:id="265" w:name="_Toc184314427"/>
      <w:bookmarkEnd w:id="265"/>
      <w:bookmarkStart w:id="266" w:name="_Toc184314422"/>
      <w:bookmarkEnd w:id="266"/>
      <w:bookmarkStart w:id="267" w:name="_Toc184312102"/>
      <w:bookmarkEnd w:id="267"/>
      <w:bookmarkStart w:id="268" w:name="_Toc184314464"/>
      <w:bookmarkEnd w:id="268"/>
      <w:bookmarkStart w:id="269" w:name="_Toc184313275"/>
      <w:bookmarkEnd w:id="269"/>
      <w:bookmarkStart w:id="270" w:name="_Toc184308037"/>
      <w:bookmarkEnd w:id="270"/>
      <w:bookmarkStart w:id="271" w:name="_Toc184312078"/>
      <w:bookmarkEnd w:id="271"/>
      <w:bookmarkStart w:id="272" w:name="_Toc184308063"/>
      <w:bookmarkEnd w:id="272"/>
      <w:bookmarkStart w:id="273" w:name="_Toc184310277"/>
      <w:bookmarkEnd w:id="273"/>
      <w:bookmarkStart w:id="274" w:name="_Toc184312091"/>
      <w:bookmarkEnd w:id="274"/>
      <w:bookmarkStart w:id="275" w:name="_Toc184308074"/>
      <w:bookmarkEnd w:id="275"/>
      <w:bookmarkStart w:id="276" w:name="_Toc184313306"/>
      <w:bookmarkEnd w:id="276"/>
      <w:bookmarkStart w:id="277" w:name="_Toc184314480"/>
      <w:bookmarkEnd w:id="277"/>
      <w:bookmarkStart w:id="278" w:name="_Toc184310314"/>
      <w:bookmarkEnd w:id="278"/>
      <w:bookmarkStart w:id="279" w:name="_Toc184314442"/>
      <w:bookmarkEnd w:id="279"/>
      <w:bookmarkStart w:id="280" w:name="_Toc184314428"/>
      <w:bookmarkEnd w:id="280"/>
      <w:bookmarkStart w:id="281" w:name="_Toc184314426"/>
      <w:bookmarkEnd w:id="281"/>
      <w:bookmarkStart w:id="282" w:name="_Toc184312122"/>
      <w:bookmarkEnd w:id="282"/>
      <w:bookmarkStart w:id="283" w:name="_Toc184308044"/>
      <w:bookmarkEnd w:id="283"/>
      <w:bookmarkStart w:id="284" w:name="_Toc184308064"/>
      <w:bookmarkEnd w:id="284"/>
      <w:bookmarkStart w:id="285" w:name="_Toc184312082"/>
      <w:bookmarkEnd w:id="285"/>
      <w:bookmarkStart w:id="286" w:name="_Toc184312088"/>
      <w:bookmarkEnd w:id="286"/>
      <w:bookmarkStart w:id="287" w:name="_Toc184308040"/>
      <w:bookmarkEnd w:id="287"/>
      <w:bookmarkStart w:id="288" w:name="_Toc184314468"/>
      <w:bookmarkEnd w:id="288"/>
      <w:bookmarkStart w:id="289" w:name="_Toc184310304"/>
      <w:bookmarkEnd w:id="289"/>
      <w:bookmarkStart w:id="290" w:name="_Toc184308042"/>
      <w:bookmarkEnd w:id="290"/>
      <w:bookmarkStart w:id="291" w:name="_Toc184312130"/>
      <w:bookmarkEnd w:id="291"/>
      <w:bookmarkStart w:id="292" w:name="_Toc184308056"/>
      <w:bookmarkEnd w:id="292"/>
      <w:bookmarkStart w:id="293" w:name="_Toc184308068"/>
      <w:bookmarkEnd w:id="293"/>
      <w:bookmarkStart w:id="294" w:name="_Toc184313258"/>
      <w:bookmarkEnd w:id="294"/>
      <w:bookmarkStart w:id="295" w:name="_Toc184310318"/>
      <w:bookmarkEnd w:id="295"/>
      <w:bookmarkStart w:id="296" w:name="_Toc184312077"/>
      <w:bookmarkEnd w:id="296"/>
      <w:bookmarkStart w:id="297" w:name="_Toc184312105"/>
      <w:bookmarkEnd w:id="297"/>
      <w:bookmarkStart w:id="298" w:name="_Toc184314434"/>
      <w:bookmarkEnd w:id="298"/>
      <w:bookmarkStart w:id="299" w:name="_Toc184308049"/>
      <w:bookmarkEnd w:id="299"/>
      <w:bookmarkStart w:id="300" w:name="_Toc184314413"/>
      <w:bookmarkEnd w:id="300"/>
      <w:bookmarkStart w:id="301" w:name="_Toc184312108"/>
      <w:bookmarkEnd w:id="301"/>
      <w:bookmarkStart w:id="302" w:name="_Toc184310327"/>
      <w:bookmarkEnd w:id="302"/>
      <w:bookmarkStart w:id="303" w:name="_Toc184312138"/>
      <w:bookmarkEnd w:id="303"/>
      <w:bookmarkStart w:id="304" w:name="_Toc184312087"/>
      <w:bookmarkEnd w:id="304"/>
      <w:bookmarkStart w:id="305" w:name="_Toc184312135"/>
      <w:bookmarkEnd w:id="305"/>
      <w:bookmarkStart w:id="306" w:name="_Toc184310328"/>
      <w:bookmarkEnd w:id="306"/>
      <w:bookmarkStart w:id="307" w:name="_Toc184313294"/>
      <w:bookmarkEnd w:id="307"/>
      <w:bookmarkStart w:id="308" w:name="_Toc184310303"/>
      <w:bookmarkEnd w:id="308"/>
      <w:bookmarkStart w:id="309" w:name="_Toc184308100"/>
      <w:bookmarkEnd w:id="309"/>
      <w:bookmarkStart w:id="310" w:name="_Toc184314450"/>
      <w:bookmarkEnd w:id="310"/>
      <w:bookmarkStart w:id="311" w:name="_Toc184313308"/>
      <w:bookmarkEnd w:id="311"/>
      <w:bookmarkStart w:id="312" w:name="_Toc184313247"/>
      <w:bookmarkEnd w:id="312"/>
      <w:bookmarkStart w:id="313" w:name="_Toc184308102"/>
      <w:bookmarkEnd w:id="313"/>
      <w:bookmarkStart w:id="314" w:name="_Toc184313301"/>
      <w:bookmarkEnd w:id="314"/>
      <w:bookmarkStart w:id="315" w:name="_Toc184310329"/>
      <w:bookmarkEnd w:id="315"/>
      <w:bookmarkStart w:id="316" w:name="_Toc184313267"/>
      <w:bookmarkEnd w:id="316"/>
      <w:bookmarkStart w:id="317" w:name="_Toc184312084"/>
      <w:bookmarkEnd w:id="317"/>
      <w:bookmarkStart w:id="318" w:name="_Toc184312137"/>
      <w:bookmarkEnd w:id="318"/>
      <w:bookmarkStart w:id="319" w:name="_Toc184314478"/>
      <w:bookmarkEnd w:id="319"/>
      <w:bookmarkStart w:id="320" w:name="_Toc184308052"/>
      <w:bookmarkEnd w:id="320"/>
      <w:bookmarkStart w:id="321" w:name="_Toc184312111"/>
      <w:bookmarkEnd w:id="321"/>
      <w:bookmarkStart w:id="322" w:name="_Toc184314414"/>
      <w:bookmarkEnd w:id="322"/>
      <w:bookmarkStart w:id="323" w:name="_Toc184312069"/>
      <w:bookmarkEnd w:id="323"/>
      <w:bookmarkStart w:id="324" w:name="_Toc184314415"/>
      <w:bookmarkEnd w:id="324"/>
      <w:bookmarkStart w:id="325" w:name="_Toc184314419"/>
      <w:bookmarkEnd w:id="325"/>
      <w:bookmarkStart w:id="326" w:name="_Toc184314441"/>
      <w:bookmarkEnd w:id="326"/>
      <w:bookmarkStart w:id="327" w:name="_Toc184310299"/>
      <w:bookmarkEnd w:id="327"/>
      <w:bookmarkStart w:id="328" w:name="_Toc184310308"/>
      <w:bookmarkEnd w:id="328"/>
      <w:bookmarkStart w:id="329" w:name="_Toc184308051"/>
      <w:bookmarkEnd w:id="329"/>
      <w:bookmarkStart w:id="330" w:name="_Toc184308085"/>
      <w:bookmarkEnd w:id="330"/>
      <w:bookmarkStart w:id="331" w:name="_Toc184313293"/>
      <w:bookmarkEnd w:id="331"/>
      <w:bookmarkStart w:id="332" w:name="_Toc184313246"/>
      <w:bookmarkEnd w:id="332"/>
      <w:bookmarkStart w:id="333" w:name="_Toc184313257"/>
      <w:bookmarkEnd w:id="333"/>
      <w:bookmarkStart w:id="334" w:name="_Toc184308046"/>
      <w:bookmarkEnd w:id="334"/>
      <w:bookmarkStart w:id="335" w:name="_Toc184313273"/>
      <w:bookmarkEnd w:id="335"/>
      <w:bookmarkStart w:id="336" w:name="_Toc184312072"/>
      <w:bookmarkEnd w:id="336"/>
      <w:bookmarkStart w:id="337" w:name="_Toc184314437"/>
      <w:bookmarkEnd w:id="337"/>
      <w:bookmarkStart w:id="338" w:name="_Toc184312094"/>
      <w:bookmarkEnd w:id="338"/>
      <w:bookmarkStart w:id="339" w:name="_Toc184314475"/>
      <w:bookmarkEnd w:id="339"/>
      <w:bookmarkStart w:id="340" w:name="_Toc184312096"/>
      <w:bookmarkEnd w:id="340"/>
      <w:bookmarkStart w:id="341" w:name="_Toc184308079"/>
      <w:bookmarkEnd w:id="341"/>
      <w:bookmarkStart w:id="342" w:name="_Toc184310273"/>
      <w:bookmarkEnd w:id="342"/>
      <w:bookmarkStart w:id="343" w:name="_Toc184310306"/>
      <w:bookmarkEnd w:id="343"/>
      <w:bookmarkStart w:id="344" w:name="_Toc184308060"/>
      <w:bookmarkEnd w:id="344"/>
      <w:bookmarkStart w:id="345" w:name="_Toc184314463"/>
      <w:bookmarkEnd w:id="345"/>
      <w:bookmarkStart w:id="346" w:name="_Toc184312099"/>
      <w:bookmarkEnd w:id="346"/>
      <w:bookmarkStart w:id="347" w:name="_Toc184314416"/>
      <w:bookmarkEnd w:id="347"/>
      <w:bookmarkStart w:id="348" w:name="_Toc184312119"/>
      <w:bookmarkEnd w:id="348"/>
      <w:bookmarkStart w:id="349" w:name="_Toc184312071"/>
      <w:bookmarkEnd w:id="349"/>
      <w:bookmarkStart w:id="350" w:name="_Toc184312113"/>
      <w:bookmarkEnd w:id="350"/>
      <w:bookmarkStart w:id="351" w:name="_Toc184312121"/>
      <w:bookmarkEnd w:id="351"/>
      <w:bookmarkStart w:id="352" w:name="_Toc184308082"/>
      <w:bookmarkEnd w:id="352"/>
      <w:bookmarkStart w:id="353" w:name="_Toc184308057"/>
      <w:bookmarkEnd w:id="353"/>
      <w:bookmarkStart w:id="354" w:name="_Toc184314466"/>
      <w:bookmarkEnd w:id="354"/>
      <w:bookmarkStart w:id="355" w:name="_Toc184314477"/>
      <w:bookmarkEnd w:id="355"/>
      <w:bookmarkStart w:id="356" w:name="_Toc184314476"/>
      <w:bookmarkEnd w:id="356"/>
      <w:bookmarkStart w:id="357" w:name="_Toc184314467"/>
      <w:bookmarkEnd w:id="357"/>
      <w:bookmarkStart w:id="358" w:name="_Toc184312128"/>
      <w:bookmarkEnd w:id="358"/>
      <w:bookmarkStart w:id="359" w:name="_Toc184314462"/>
      <w:bookmarkEnd w:id="359"/>
      <w:bookmarkStart w:id="360" w:name="_Toc184308050"/>
      <w:bookmarkEnd w:id="360"/>
      <w:bookmarkStart w:id="361" w:name="_Toc184308062"/>
      <w:bookmarkEnd w:id="361"/>
      <w:bookmarkStart w:id="362" w:name="_Toc184312089"/>
      <w:bookmarkEnd w:id="362"/>
      <w:bookmarkStart w:id="363" w:name="_Toc184314438"/>
      <w:bookmarkEnd w:id="363"/>
      <w:bookmarkStart w:id="364" w:name="_Toc184313272"/>
      <w:bookmarkEnd w:id="364"/>
      <w:bookmarkStart w:id="365" w:name="_Toc184313292"/>
      <w:bookmarkEnd w:id="365"/>
      <w:bookmarkStart w:id="366" w:name="_Toc184310276"/>
      <w:bookmarkEnd w:id="366"/>
      <w:bookmarkStart w:id="367" w:name="_Toc184310292"/>
      <w:bookmarkEnd w:id="367"/>
      <w:bookmarkStart w:id="368" w:name="_Toc184310278"/>
      <w:bookmarkEnd w:id="368"/>
      <w:bookmarkStart w:id="369" w:name="_Toc184310335"/>
      <w:bookmarkEnd w:id="369"/>
      <w:bookmarkStart w:id="370" w:name="_Toc184312114"/>
      <w:bookmarkEnd w:id="370"/>
      <w:bookmarkStart w:id="371" w:name="_Toc184314469"/>
      <w:bookmarkEnd w:id="371"/>
      <w:bookmarkStart w:id="372" w:name="_Toc184308058"/>
      <w:bookmarkEnd w:id="372"/>
      <w:bookmarkStart w:id="373" w:name="_Toc184313289"/>
      <w:bookmarkEnd w:id="373"/>
      <w:bookmarkStart w:id="374" w:name="_Toc184308080"/>
      <w:bookmarkEnd w:id="374"/>
      <w:bookmarkStart w:id="375" w:name="_Toc184308066"/>
      <w:bookmarkEnd w:id="375"/>
      <w:bookmarkStart w:id="376" w:name="_Toc184310312"/>
      <w:bookmarkEnd w:id="376"/>
      <w:bookmarkStart w:id="377" w:name="_Toc184310316"/>
      <w:bookmarkEnd w:id="377"/>
      <w:bookmarkStart w:id="378" w:name="_Toc184308088"/>
      <w:bookmarkEnd w:id="378"/>
      <w:bookmarkStart w:id="379" w:name="_Toc184312120"/>
      <w:bookmarkEnd w:id="379"/>
      <w:bookmarkStart w:id="380" w:name="_Toc184313295"/>
      <w:bookmarkEnd w:id="380"/>
      <w:bookmarkStart w:id="381" w:name="_Toc184310298"/>
      <w:bookmarkEnd w:id="381"/>
      <w:bookmarkStart w:id="382" w:name="_Toc184313250"/>
      <w:bookmarkEnd w:id="382"/>
      <w:bookmarkStart w:id="383" w:name="_Toc184313245"/>
      <w:bookmarkEnd w:id="383"/>
      <w:bookmarkStart w:id="384" w:name="_Toc184314443"/>
      <w:bookmarkEnd w:id="384"/>
      <w:bookmarkStart w:id="385" w:name="_Toc184312125"/>
      <w:bookmarkEnd w:id="385"/>
      <w:bookmarkStart w:id="386" w:name="_Toc184312104"/>
      <w:bookmarkEnd w:id="386"/>
      <w:bookmarkStart w:id="387" w:name="_Toc184312079"/>
      <w:bookmarkEnd w:id="387"/>
      <w:bookmarkStart w:id="388" w:name="_Toc184310275"/>
      <w:bookmarkEnd w:id="388"/>
      <w:bookmarkStart w:id="389" w:name="_Toc184310300"/>
      <w:bookmarkEnd w:id="389"/>
      <w:bookmarkStart w:id="390" w:name="_Toc184314411"/>
      <w:bookmarkEnd w:id="390"/>
      <w:bookmarkStart w:id="391" w:name="_Toc184310279"/>
      <w:bookmarkEnd w:id="391"/>
      <w:bookmarkStart w:id="392" w:name="_Toc184313286"/>
      <w:bookmarkEnd w:id="392"/>
      <w:bookmarkStart w:id="393" w:name="_Toc184314472"/>
      <w:bookmarkEnd w:id="393"/>
      <w:bookmarkStart w:id="394" w:name="_Toc184310291"/>
      <w:bookmarkEnd w:id="394"/>
      <w:bookmarkStart w:id="395" w:name="_Toc184314460"/>
      <w:bookmarkEnd w:id="395"/>
      <w:r>
        <w:rPr>
          <w:rFonts w:hint="eastAsia" w:ascii="宋体" w:hAnsi="宋体" w:cs="宋体"/>
          <w:b/>
          <w:color w:val="auto"/>
          <w:sz w:val="36"/>
          <w:szCs w:val="36"/>
          <w:highlight w:val="none"/>
        </w:rPr>
        <w:t>评标办法</w:t>
      </w:r>
    </w:p>
    <w:p>
      <w:pPr>
        <w:snapToGrid w:val="0"/>
        <w:spacing w:line="360" w:lineRule="auto"/>
        <w:ind w:firstLine="643"/>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
        <w:gridCol w:w="5598"/>
        <w:gridCol w:w="582"/>
        <w:gridCol w:w="852"/>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序号</w:t>
            </w:r>
          </w:p>
        </w:tc>
        <w:tc>
          <w:tcPr>
            <w:tcW w:w="5598"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评审标准</w:t>
            </w:r>
          </w:p>
        </w:tc>
        <w:tc>
          <w:tcPr>
            <w:tcW w:w="582"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权重</w:t>
            </w:r>
          </w:p>
        </w:tc>
        <w:tc>
          <w:tcPr>
            <w:tcW w:w="852" w:type="dxa"/>
            <w:vAlign w:val="center"/>
          </w:tcPr>
          <w:p>
            <w:pPr>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主观分/客观分属性</w:t>
            </w:r>
          </w:p>
        </w:tc>
        <w:tc>
          <w:tcPr>
            <w:tcW w:w="1475" w:type="dxa"/>
            <w:vAlign w:val="center"/>
          </w:tcPr>
          <w:p>
            <w:pPr>
              <w:spacing w:line="360" w:lineRule="auto"/>
              <w:jc w:val="center"/>
              <w:rPr>
                <w:rFonts w:ascii="宋体" w:hAnsi="宋体"/>
                <w:color w:val="auto"/>
                <w:kern w:val="0"/>
                <w:sz w:val="24"/>
                <w:highlight w:val="none"/>
              </w:rPr>
            </w:pPr>
            <w:r>
              <w:rPr>
                <w:rFonts w:hint="eastAsia" w:ascii="宋体" w:hAnsi="宋体" w:cs="宋体"/>
                <w:bCs/>
                <w:color w:val="auto"/>
                <w:kern w:val="0"/>
                <w:sz w:val="24"/>
                <w:highlight w:val="none"/>
              </w:rPr>
              <w:t>招标文件中评审标准相应的商务技术资料目录</w:t>
            </w:r>
            <w:r>
              <w:rPr>
                <w:rFonts w:hint="eastAsia" w:ascii="宋体" w:hAnsi="宋体" w:cs="宋体"/>
                <w:color w:val="auto"/>
                <w:kern w:val="0"/>
                <w:sz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vAlign w:val="center"/>
          </w:tcPr>
          <w:p>
            <w:pPr>
              <w:spacing w:line="360" w:lineRule="auto"/>
              <w:jc w:val="center"/>
              <w:rPr>
                <w:rFonts w:ascii="宋体" w:hAnsi="宋体"/>
                <w:color w:val="auto"/>
                <w:kern w:val="0"/>
                <w:sz w:val="24"/>
                <w:highlight w:val="none"/>
              </w:rPr>
            </w:pPr>
            <w:r>
              <w:rPr>
                <w:rFonts w:ascii="宋体" w:hAnsi="宋体"/>
                <w:color w:val="auto"/>
                <w:kern w:val="0"/>
                <w:sz w:val="24"/>
                <w:highlight w:val="none"/>
              </w:rPr>
              <w:t>1</w:t>
            </w:r>
          </w:p>
        </w:tc>
        <w:tc>
          <w:tcPr>
            <w:tcW w:w="5598" w:type="dxa"/>
            <w:vAlign w:val="center"/>
          </w:tcPr>
          <w:p>
            <w:pPr>
              <w:spacing w:line="360" w:lineRule="auto"/>
              <w:rPr>
                <w:rFonts w:ascii="宋体" w:hAnsi="宋体"/>
                <w:color w:val="auto"/>
                <w:kern w:val="0"/>
                <w:sz w:val="24"/>
                <w:highlight w:val="none"/>
              </w:rPr>
            </w:pPr>
            <w:r>
              <w:rPr>
                <w:rFonts w:hint="eastAsia" w:ascii="宋体" w:hAnsi="宋体"/>
                <w:color w:val="auto"/>
                <w:kern w:val="0"/>
                <w:sz w:val="24"/>
                <w:highlight w:val="none"/>
              </w:rPr>
              <w:t>根据</w:t>
            </w:r>
            <w:r>
              <w:rPr>
                <w:rFonts w:ascii="宋体" w:hAnsi="宋体"/>
                <w:color w:val="auto"/>
                <w:kern w:val="0"/>
                <w:sz w:val="24"/>
                <w:highlight w:val="none"/>
              </w:rPr>
              <w:t>投标人针对项目的背景和现状情况</w:t>
            </w:r>
            <w:r>
              <w:rPr>
                <w:rFonts w:hint="eastAsia" w:ascii="宋体" w:hAnsi="宋体"/>
                <w:color w:val="auto"/>
                <w:kern w:val="0"/>
                <w:sz w:val="24"/>
                <w:highlight w:val="none"/>
              </w:rPr>
              <w:t>分析进行评分</w:t>
            </w:r>
            <w:r>
              <w:rPr>
                <w:rFonts w:ascii="宋体" w:hAnsi="宋体"/>
                <w:color w:val="auto"/>
                <w:kern w:val="0"/>
                <w:sz w:val="24"/>
                <w:highlight w:val="none"/>
              </w:rPr>
              <w:t>，</w:t>
            </w:r>
            <w:r>
              <w:rPr>
                <w:rFonts w:hint="eastAsia" w:ascii="宋体" w:hAnsi="宋体"/>
                <w:color w:val="auto"/>
                <w:kern w:val="0"/>
                <w:sz w:val="24"/>
                <w:highlight w:val="none"/>
              </w:rPr>
              <w:t>分析内容完整，完全符合采购需求的得5分；分析内容完整，较为符合采购需求的得</w:t>
            </w:r>
            <w:r>
              <w:rPr>
                <w:rFonts w:ascii="宋体" w:hAnsi="宋体"/>
                <w:color w:val="auto"/>
                <w:kern w:val="0"/>
                <w:sz w:val="24"/>
                <w:highlight w:val="none"/>
              </w:rPr>
              <w:t>4</w:t>
            </w:r>
            <w:r>
              <w:rPr>
                <w:rFonts w:hint="eastAsia" w:ascii="宋体" w:hAnsi="宋体"/>
                <w:color w:val="auto"/>
                <w:kern w:val="0"/>
                <w:sz w:val="24"/>
                <w:highlight w:val="none"/>
              </w:rPr>
              <w:t>分；分析内容基本完整，基本符合采购需求的得</w:t>
            </w:r>
            <w:r>
              <w:rPr>
                <w:rFonts w:ascii="宋体" w:hAnsi="宋体"/>
                <w:color w:val="auto"/>
                <w:kern w:val="0"/>
                <w:sz w:val="24"/>
                <w:highlight w:val="none"/>
              </w:rPr>
              <w:t>3</w:t>
            </w:r>
            <w:r>
              <w:rPr>
                <w:rFonts w:hint="eastAsia" w:ascii="宋体" w:hAnsi="宋体"/>
                <w:color w:val="auto"/>
                <w:kern w:val="0"/>
                <w:sz w:val="24"/>
                <w:highlight w:val="none"/>
              </w:rPr>
              <w:t>分；分析内容有缺陷，与采购需求有一定偏离的得</w:t>
            </w:r>
            <w:r>
              <w:rPr>
                <w:rFonts w:ascii="宋体" w:hAnsi="宋体"/>
                <w:color w:val="auto"/>
                <w:kern w:val="0"/>
                <w:sz w:val="24"/>
                <w:highlight w:val="none"/>
              </w:rPr>
              <w:t>2</w:t>
            </w:r>
            <w:r>
              <w:rPr>
                <w:rFonts w:hint="eastAsia" w:ascii="宋体" w:hAnsi="宋体"/>
                <w:color w:val="auto"/>
                <w:kern w:val="0"/>
                <w:sz w:val="24"/>
                <w:highlight w:val="none"/>
              </w:rPr>
              <w:t>分；分析内容缺失，不符合采购需求的不得分。</w:t>
            </w:r>
          </w:p>
        </w:tc>
        <w:tc>
          <w:tcPr>
            <w:tcW w:w="582"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5</w:t>
            </w:r>
          </w:p>
        </w:tc>
        <w:tc>
          <w:tcPr>
            <w:tcW w:w="852"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主观分</w:t>
            </w:r>
          </w:p>
        </w:tc>
        <w:tc>
          <w:tcPr>
            <w:tcW w:w="1475" w:type="dxa"/>
            <w:vMerge w:val="restart"/>
            <w:tcBorders>
              <w:top w:val="nil"/>
            </w:tcBorders>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项目背景、理解及重点难点分析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vAlign w:val="center"/>
          </w:tcPr>
          <w:p>
            <w:pPr>
              <w:spacing w:line="360" w:lineRule="auto"/>
              <w:jc w:val="center"/>
              <w:rPr>
                <w:rFonts w:ascii="宋体" w:hAnsi="宋体"/>
                <w:color w:val="auto"/>
                <w:kern w:val="0"/>
                <w:sz w:val="24"/>
                <w:highlight w:val="none"/>
              </w:rPr>
            </w:pPr>
            <w:r>
              <w:rPr>
                <w:rFonts w:ascii="宋体" w:hAnsi="宋体"/>
                <w:color w:val="auto"/>
                <w:kern w:val="0"/>
                <w:sz w:val="24"/>
                <w:highlight w:val="none"/>
              </w:rPr>
              <w:t>2</w:t>
            </w:r>
          </w:p>
        </w:tc>
        <w:tc>
          <w:tcPr>
            <w:tcW w:w="5598" w:type="dxa"/>
            <w:vAlign w:val="center"/>
          </w:tcPr>
          <w:p>
            <w:pPr>
              <w:spacing w:line="360" w:lineRule="auto"/>
              <w:rPr>
                <w:rFonts w:ascii="宋体" w:hAnsi="宋体"/>
                <w:color w:val="auto"/>
                <w:kern w:val="0"/>
                <w:sz w:val="24"/>
                <w:highlight w:val="none"/>
              </w:rPr>
            </w:pPr>
            <w:r>
              <w:rPr>
                <w:rFonts w:hint="eastAsia" w:ascii="宋体" w:hAnsi="宋体"/>
                <w:color w:val="auto"/>
                <w:kern w:val="0"/>
                <w:sz w:val="24"/>
                <w:highlight w:val="none"/>
              </w:rPr>
              <w:t>根据</w:t>
            </w:r>
            <w:r>
              <w:rPr>
                <w:rFonts w:ascii="宋体" w:hAnsi="宋体"/>
                <w:color w:val="auto"/>
                <w:kern w:val="0"/>
                <w:sz w:val="24"/>
                <w:highlight w:val="none"/>
              </w:rPr>
              <w:t>投标人针对项目任务目标</w:t>
            </w:r>
            <w:r>
              <w:rPr>
                <w:rFonts w:hint="eastAsia" w:ascii="宋体" w:hAnsi="宋体"/>
                <w:color w:val="auto"/>
                <w:kern w:val="0"/>
                <w:sz w:val="24"/>
                <w:highlight w:val="none"/>
              </w:rPr>
              <w:t>理解进行评分</w:t>
            </w:r>
            <w:r>
              <w:rPr>
                <w:rFonts w:ascii="宋体" w:hAnsi="宋体"/>
                <w:color w:val="auto"/>
                <w:kern w:val="0"/>
                <w:sz w:val="24"/>
                <w:highlight w:val="none"/>
              </w:rPr>
              <w:t>，</w:t>
            </w:r>
            <w:r>
              <w:rPr>
                <w:rFonts w:hint="eastAsia" w:ascii="宋体" w:hAnsi="宋体"/>
                <w:color w:val="auto"/>
                <w:kern w:val="0"/>
                <w:sz w:val="24"/>
                <w:highlight w:val="none"/>
              </w:rPr>
              <w:t>分析内容完整，完全符合采购需求的得5分；分析内容完整，较为符合采购需求的得</w:t>
            </w:r>
            <w:r>
              <w:rPr>
                <w:rFonts w:ascii="宋体" w:hAnsi="宋体"/>
                <w:color w:val="auto"/>
                <w:kern w:val="0"/>
                <w:sz w:val="24"/>
                <w:highlight w:val="none"/>
              </w:rPr>
              <w:t>4</w:t>
            </w:r>
            <w:r>
              <w:rPr>
                <w:rFonts w:hint="eastAsia" w:ascii="宋体" w:hAnsi="宋体"/>
                <w:color w:val="auto"/>
                <w:kern w:val="0"/>
                <w:sz w:val="24"/>
                <w:highlight w:val="none"/>
              </w:rPr>
              <w:t>分；分析内容基本完整，基本符合采购需求的得</w:t>
            </w:r>
            <w:r>
              <w:rPr>
                <w:rFonts w:ascii="宋体" w:hAnsi="宋体"/>
                <w:color w:val="auto"/>
                <w:kern w:val="0"/>
                <w:sz w:val="24"/>
                <w:highlight w:val="none"/>
              </w:rPr>
              <w:t>3</w:t>
            </w:r>
            <w:r>
              <w:rPr>
                <w:rFonts w:hint="eastAsia" w:ascii="宋体" w:hAnsi="宋体"/>
                <w:color w:val="auto"/>
                <w:kern w:val="0"/>
                <w:sz w:val="24"/>
                <w:highlight w:val="none"/>
              </w:rPr>
              <w:t>分；分析内容有缺陷，与采购需求有一定偏离的得</w:t>
            </w:r>
            <w:r>
              <w:rPr>
                <w:rFonts w:ascii="宋体" w:hAnsi="宋体"/>
                <w:color w:val="auto"/>
                <w:kern w:val="0"/>
                <w:sz w:val="24"/>
                <w:highlight w:val="none"/>
              </w:rPr>
              <w:t>2</w:t>
            </w:r>
            <w:r>
              <w:rPr>
                <w:rFonts w:hint="eastAsia" w:ascii="宋体" w:hAnsi="宋体"/>
                <w:color w:val="auto"/>
                <w:kern w:val="0"/>
                <w:sz w:val="24"/>
                <w:highlight w:val="none"/>
              </w:rPr>
              <w:t>分；分析内容缺失，不符合采购需求的不得分。</w:t>
            </w:r>
          </w:p>
        </w:tc>
        <w:tc>
          <w:tcPr>
            <w:tcW w:w="582"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5</w:t>
            </w:r>
          </w:p>
        </w:tc>
        <w:tc>
          <w:tcPr>
            <w:tcW w:w="852"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主观分</w:t>
            </w:r>
          </w:p>
        </w:tc>
        <w:tc>
          <w:tcPr>
            <w:tcW w:w="1475" w:type="dxa"/>
            <w:vMerge w:val="continue"/>
            <w:vAlign w:val="center"/>
          </w:tcPr>
          <w:p>
            <w:pPr>
              <w:spacing w:line="360" w:lineRule="auto"/>
              <w:jc w:val="center"/>
              <w:rPr>
                <w:rFonts w:ascii="宋体" w:hAnsi="宋体"/>
                <w:b/>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3</w:t>
            </w:r>
          </w:p>
        </w:tc>
        <w:tc>
          <w:tcPr>
            <w:tcW w:w="5598" w:type="dxa"/>
            <w:vAlign w:val="center"/>
          </w:tcPr>
          <w:p>
            <w:pPr>
              <w:spacing w:line="360" w:lineRule="auto"/>
              <w:rPr>
                <w:rFonts w:ascii="宋体" w:hAnsi="宋体"/>
                <w:color w:val="auto"/>
                <w:kern w:val="0"/>
                <w:sz w:val="24"/>
                <w:highlight w:val="none"/>
              </w:rPr>
            </w:pPr>
            <w:r>
              <w:rPr>
                <w:rFonts w:hint="eastAsia" w:ascii="宋体" w:hAnsi="宋体"/>
                <w:color w:val="auto"/>
                <w:kern w:val="0"/>
                <w:sz w:val="24"/>
                <w:highlight w:val="none"/>
              </w:rPr>
              <w:t>根据投标人对本项目提出的重难点分析、合理化建议进行评分，内容完整，完全符合采购需求的得5分；内容较为完整，较为符合采购需求的得</w:t>
            </w:r>
            <w:r>
              <w:rPr>
                <w:rFonts w:ascii="宋体" w:hAnsi="宋体"/>
                <w:color w:val="auto"/>
                <w:kern w:val="0"/>
                <w:sz w:val="24"/>
                <w:highlight w:val="none"/>
              </w:rPr>
              <w:t>4</w:t>
            </w:r>
            <w:r>
              <w:rPr>
                <w:rFonts w:hint="eastAsia" w:ascii="宋体" w:hAnsi="宋体"/>
                <w:color w:val="auto"/>
                <w:kern w:val="0"/>
                <w:sz w:val="24"/>
                <w:highlight w:val="none"/>
              </w:rPr>
              <w:t>分；内容基本完整，基本符合采购需求的得</w:t>
            </w:r>
            <w:r>
              <w:rPr>
                <w:rFonts w:ascii="宋体" w:hAnsi="宋体"/>
                <w:color w:val="auto"/>
                <w:kern w:val="0"/>
                <w:sz w:val="24"/>
                <w:highlight w:val="none"/>
              </w:rPr>
              <w:t>3</w:t>
            </w:r>
            <w:r>
              <w:rPr>
                <w:rFonts w:hint="eastAsia" w:ascii="宋体" w:hAnsi="宋体"/>
                <w:color w:val="auto"/>
                <w:kern w:val="0"/>
                <w:sz w:val="24"/>
                <w:highlight w:val="none"/>
              </w:rPr>
              <w:t>分；内容有缺陷，需进一步完善的得2分；方案不合理或未提供方案的不得分。</w:t>
            </w:r>
          </w:p>
        </w:tc>
        <w:tc>
          <w:tcPr>
            <w:tcW w:w="582"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5</w:t>
            </w:r>
          </w:p>
        </w:tc>
        <w:tc>
          <w:tcPr>
            <w:tcW w:w="852"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主观分</w:t>
            </w:r>
          </w:p>
        </w:tc>
        <w:tc>
          <w:tcPr>
            <w:tcW w:w="1475" w:type="dxa"/>
            <w:vMerge w:val="continue"/>
            <w:vAlign w:val="center"/>
          </w:tcPr>
          <w:p>
            <w:pPr>
              <w:spacing w:line="360" w:lineRule="auto"/>
              <w:jc w:val="center"/>
              <w:rPr>
                <w:rFonts w:ascii="宋体" w:hAnsi="宋体"/>
                <w:b/>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4</w:t>
            </w:r>
          </w:p>
        </w:tc>
        <w:tc>
          <w:tcPr>
            <w:tcW w:w="5598" w:type="dxa"/>
            <w:vAlign w:val="center"/>
          </w:tcPr>
          <w:p>
            <w:pPr>
              <w:spacing w:line="360" w:lineRule="auto"/>
              <w:rPr>
                <w:rFonts w:ascii="宋体" w:hAnsi="宋体"/>
                <w:color w:val="auto"/>
                <w:kern w:val="0"/>
                <w:sz w:val="24"/>
                <w:highlight w:val="none"/>
              </w:rPr>
            </w:pPr>
            <w:r>
              <w:rPr>
                <w:rFonts w:hint="eastAsia" w:ascii="宋体" w:hAnsi="宋体"/>
                <w:color w:val="auto"/>
                <w:kern w:val="0"/>
                <w:sz w:val="24"/>
                <w:highlight w:val="none"/>
              </w:rPr>
              <w:t>根据投标人拟派项目组</w:t>
            </w:r>
            <w:r>
              <w:rPr>
                <w:rFonts w:ascii="宋体" w:hAnsi="宋体"/>
                <w:color w:val="auto"/>
                <w:kern w:val="0"/>
                <w:sz w:val="24"/>
                <w:highlight w:val="none"/>
              </w:rPr>
              <w:t>人员配备及岗位职责</w:t>
            </w:r>
            <w:r>
              <w:rPr>
                <w:rFonts w:hint="eastAsia" w:ascii="宋体" w:hAnsi="宋体"/>
                <w:color w:val="auto"/>
                <w:kern w:val="0"/>
                <w:sz w:val="24"/>
                <w:highlight w:val="none"/>
              </w:rPr>
              <w:t>进行评分</w:t>
            </w:r>
            <w:r>
              <w:rPr>
                <w:rFonts w:ascii="宋体" w:hAnsi="宋体"/>
                <w:color w:val="auto"/>
                <w:kern w:val="0"/>
                <w:sz w:val="24"/>
                <w:highlight w:val="none"/>
              </w:rPr>
              <w:t>，</w:t>
            </w:r>
            <w:r>
              <w:rPr>
                <w:rFonts w:hint="eastAsia" w:ascii="宋体" w:hAnsi="宋体"/>
                <w:color w:val="auto"/>
                <w:kern w:val="0"/>
                <w:sz w:val="24"/>
                <w:highlight w:val="none"/>
              </w:rPr>
              <w:t>拟派项目组</w:t>
            </w:r>
            <w:r>
              <w:rPr>
                <w:rFonts w:ascii="宋体" w:hAnsi="宋体"/>
                <w:color w:val="auto"/>
                <w:kern w:val="0"/>
                <w:sz w:val="24"/>
                <w:highlight w:val="none"/>
              </w:rPr>
              <w:t>人员配备</w:t>
            </w:r>
            <w:r>
              <w:rPr>
                <w:rFonts w:hint="eastAsia" w:ascii="宋体" w:hAnsi="宋体"/>
                <w:color w:val="auto"/>
                <w:kern w:val="0"/>
                <w:sz w:val="24"/>
                <w:highlight w:val="none"/>
              </w:rPr>
              <w:t>合理、</w:t>
            </w:r>
            <w:r>
              <w:rPr>
                <w:rFonts w:ascii="宋体" w:hAnsi="宋体"/>
                <w:color w:val="auto"/>
                <w:kern w:val="0"/>
                <w:sz w:val="24"/>
                <w:highlight w:val="none"/>
              </w:rPr>
              <w:t>岗位职责</w:t>
            </w:r>
            <w:r>
              <w:rPr>
                <w:rFonts w:hint="eastAsia" w:ascii="宋体" w:hAnsi="宋体"/>
                <w:color w:val="auto"/>
                <w:kern w:val="0"/>
                <w:sz w:val="24"/>
                <w:highlight w:val="none"/>
              </w:rPr>
              <w:t>分工明确，内容完整的得</w:t>
            </w:r>
            <w:r>
              <w:rPr>
                <w:rFonts w:ascii="宋体" w:hAnsi="宋体"/>
                <w:color w:val="auto"/>
                <w:kern w:val="0"/>
                <w:sz w:val="24"/>
                <w:highlight w:val="none"/>
              </w:rPr>
              <w:t>3</w:t>
            </w:r>
            <w:r>
              <w:rPr>
                <w:rFonts w:hint="eastAsia" w:ascii="宋体" w:hAnsi="宋体"/>
                <w:color w:val="auto"/>
                <w:kern w:val="0"/>
                <w:sz w:val="24"/>
                <w:highlight w:val="none"/>
              </w:rPr>
              <w:t>分；拟派项目组</w:t>
            </w:r>
            <w:r>
              <w:rPr>
                <w:rFonts w:ascii="宋体" w:hAnsi="宋体"/>
                <w:color w:val="auto"/>
                <w:kern w:val="0"/>
                <w:sz w:val="24"/>
                <w:highlight w:val="none"/>
              </w:rPr>
              <w:t>人员配备</w:t>
            </w:r>
            <w:r>
              <w:rPr>
                <w:rFonts w:hint="eastAsia" w:ascii="宋体" w:hAnsi="宋体"/>
                <w:color w:val="auto"/>
                <w:kern w:val="0"/>
                <w:sz w:val="24"/>
                <w:highlight w:val="none"/>
              </w:rPr>
              <w:t>基本合理、</w:t>
            </w:r>
            <w:r>
              <w:rPr>
                <w:rFonts w:ascii="宋体" w:hAnsi="宋体"/>
                <w:color w:val="auto"/>
                <w:kern w:val="0"/>
                <w:sz w:val="24"/>
                <w:highlight w:val="none"/>
              </w:rPr>
              <w:t>岗位职责</w:t>
            </w:r>
            <w:r>
              <w:rPr>
                <w:rFonts w:hint="eastAsia" w:ascii="宋体" w:hAnsi="宋体"/>
                <w:color w:val="auto"/>
                <w:kern w:val="0"/>
                <w:sz w:val="24"/>
                <w:highlight w:val="none"/>
              </w:rPr>
              <w:t>分工基本明确，内容基本完整的得</w:t>
            </w:r>
            <w:r>
              <w:rPr>
                <w:rFonts w:ascii="宋体" w:hAnsi="宋体"/>
                <w:color w:val="auto"/>
                <w:kern w:val="0"/>
                <w:sz w:val="24"/>
                <w:highlight w:val="none"/>
              </w:rPr>
              <w:t>2</w:t>
            </w:r>
            <w:r>
              <w:rPr>
                <w:rFonts w:hint="eastAsia" w:ascii="宋体" w:hAnsi="宋体"/>
                <w:color w:val="auto"/>
                <w:kern w:val="0"/>
                <w:sz w:val="24"/>
                <w:highlight w:val="none"/>
              </w:rPr>
              <w:t>分；内容有缺陷的得</w:t>
            </w:r>
            <w:r>
              <w:rPr>
                <w:rFonts w:ascii="宋体" w:hAnsi="宋体"/>
                <w:color w:val="auto"/>
                <w:kern w:val="0"/>
                <w:sz w:val="24"/>
                <w:highlight w:val="none"/>
              </w:rPr>
              <w:t>1</w:t>
            </w:r>
            <w:r>
              <w:rPr>
                <w:rFonts w:hint="eastAsia" w:ascii="宋体" w:hAnsi="宋体"/>
                <w:color w:val="auto"/>
                <w:kern w:val="0"/>
                <w:sz w:val="24"/>
                <w:highlight w:val="none"/>
              </w:rPr>
              <w:t>分；内容缺失，不符合采购需求的不得分。</w:t>
            </w:r>
          </w:p>
        </w:tc>
        <w:tc>
          <w:tcPr>
            <w:tcW w:w="582" w:type="dxa"/>
            <w:vAlign w:val="center"/>
          </w:tcPr>
          <w:p>
            <w:pPr>
              <w:spacing w:line="360" w:lineRule="auto"/>
              <w:jc w:val="center"/>
              <w:rPr>
                <w:rFonts w:ascii="宋体" w:hAnsi="宋体"/>
                <w:color w:val="auto"/>
                <w:kern w:val="0"/>
                <w:sz w:val="24"/>
                <w:highlight w:val="none"/>
              </w:rPr>
            </w:pPr>
            <w:r>
              <w:rPr>
                <w:rFonts w:ascii="宋体" w:hAnsi="宋体"/>
                <w:color w:val="auto"/>
                <w:kern w:val="0"/>
                <w:sz w:val="24"/>
                <w:highlight w:val="none"/>
              </w:rPr>
              <w:t>3</w:t>
            </w:r>
          </w:p>
        </w:tc>
        <w:tc>
          <w:tcPr>
            <w:tcW w:w="852"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主观分</w:t>
            </w:r>
          </w:p>
        </w:tc>
        <w:tc>
          <w:tcPr>
            <w:tcW w:w="1475" w:type="dxa"/>
            <w:vMerge w:val="continue"/>
            <w:vAlign w:val="center"/>
          </w:tcPr>
          <w:p>
            <w:pPr>
              <w:spacing w:line="360" w:lineRule="auto"/>
              <w:jc w:val="center"/>
              <w:rPr>
                <w:rFonts w:ascii="宋体" w:hAnsi="宋体"/>
                <w:b/>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5</w:t>
            </w:r>
          </w:p>
        </w:tc>
        <w:tc>
          <w:tcPr>
            <w:tcW w:w="5598" w:type="dxa"/>
            <w:vAlign w:val="center"/>
          </w:tcPr>
          <w:p>
            <w:pPr>
              <w:spacing w:line="360" w:lineRule="auto"/>
              <w:rPr>
                <w:rFonts w:ascii="宋体" w:hAnsi="宋体"/>
                <w:color w:val="auto"/>
                <w:kern w:val="0"/>
                <w:sz w:val="24"/>
                <w:highlight w:val="none"/>
              </w:rPr>
            </w:pPr>
            <w:r>
              <w:rPr>
                <w:rFonts w:hint="eastAsia" w:ascii="宋体" w:hAnsi="宋体"/>
                <w:color w:val="auto"/>
                <w:kern w:val="0"/>
                <w:sz w:val="24"/>
                <w:highlight w:val="none"/>
              </w:rPr>
              <w:t>投标人拟派项目负责人具有2个及以上过类似项目经验得分2分，不符合要求不得分。（提供证明材料扫描进，未提供不得分）</w:t>
            </w:r>
          </w:p>
        </w:tc>
        <w:tc>
          <w:tcPr>
            <w:tcW w:w="582"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2</w:t>
            </w:r>
          </w:p>
        </w:tc>
        <w:tc>
          <w:tcPr>
            <w:tcW w:w="852"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客观分</w:t>
            </w:r>
          </w:p>
        </w:tc>
        <w:tc>
          <w:tcPr>
            <w:tcW w:w="1475" w:type="dxa"/>
            <w:vMerge w:val="continue"/>
            <w:vAlign w:val="center"/>
          </w:tcPr>
          <w:p>
            <w:pPr>
              <w:spacing w:line="360" w:lineRule="auto"/>
              <w:jc w:val="center"/>
              <w:rPr>
                <w:rFonts w:ascii="宋体" w:hAnsi="宋体"/>
                <w:b/>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6</w:t>
            </w:r>
          </w:p>
        </w:tc>
        <w:tc>
          <w:tcPr>
            <w:tcW w:w="5598" w:type="dxa"/>
            <w:vAlign w:val="center"/>
          </w:tcPr>
          <w:p>
            <w:pPr>
              <w:spacing w:line="360" w:lineRule="auto"/>
              <w:rPr>
                <w:rFonts w:ascii="宋体" w:hAnsi="宋体"/>
                <w:color w:val="auto"/>
                <w:kern w:val="0"/>
                <w:sz w:val="24"/>
                <w:highlight w:val="none"/>
              </w:rPr>
            </w:pPr>
            <w:r>
              <w:rPr>
                <w:rFonts w:ascii="宋体" w:hAnsi="宋体"/>
                <w:color w:val="auto"/>
                <w:kern w:val="0"/>
                <w:sz w:val="24"/>
                <w:highlight w:val="none"/>
              </w:rPr>
              <w:t>根据投标人制定的招商模式</w:t>
            </w:r>
            <w:r>
              <w:rPr>
                <w:rFonts w:hint="eastAsia" w:ascii="宋体" w:hAnsi="宋体"/>
                <w:color w:val="auto"/>
                <w:kern w:val="0"/>
                <w:sz w:val="24"/>
                <w:highlight w:val="none"/>
              </w:rPr>
              <w:t>进行评分</w:t>
            </w:r>
            <w:r>
              <w:rPr>
                <w:rFonts w:ascii="宋体" w:hAnsi="宋体"/>
                <w:color w:val="auto"/>
                <w:kern w:val="0"/>
                <w:sz w:val="24"/>
                <w:highlight w:val="none"/>
              </w:rPr>
              <w:t>，</w:t>
            </w:r>
            <w:r>
              <w:rPr>
                <w:rFonts w:hint="eastAsia" w:ascii="宋体" w:hAnsi="宋体"/>
                <w:color w:val="auto"/>
                <w:kern w:val="0"/>
                <w:sz w:val="24"/>
                <w:highlight w:val="none"/>
              </w:rPr>
              <w:t>内容完整，完全符合采购需求的得5分；内容较为完整，较为符合采购需求的得</w:t>
            </w:r>
            <w:r>
              <w:rPr>
                <w:rFonts w:ascii="宋体" w:hAnsi="宋体"/>
                <w:color w:val="auto"/>
                <w:kern w:val="0"/>
                <w:sz w:val="24"/>
                <w:highlight w:val="none"/>
              </w:rPr>
              <w:t>4</w:t>
            </w:r>
            <w:r>
              <w:rPr>
                <w:rFonts w:hint="eastAsia" w:ascii="宋体" w:hAnsi="宋体"/>
                <w:color w:val="auto"/>
                <w:kern w:val="0"/>
                <w:sz w:val="24"/>
                <w:highlight w:val="none"/>
              </w:rPr>
              <w:t>分；内容基本完整，基本符合采购需求的得</w:t>
            </w:r>
            <w:r>
              <w:rPr>
                <w:rFonts w:ascii="宋体" w:hAnsi="宋体"/>
                <w:color w:val="auto"/>
                <w:kern w:val="0"/>
                <w:sz w:val="24"/>
                <w:highlight w:val="none"/>
              </w:rPr>
              <w:t>3</w:t>
            </w:r>
            <w:r>
              <w:rPr>
                <w:rFonts w:hint="eastAsia" w:ascii="宋体" w:hAnsi="宋体"/>
                <w:color w:val="auto"/>
                <w:kern w:val="0"/>
                <w:sz w:val="24"/>
                <w:highlight w:val="none"/>
              </w:rPr>
              <w:t>分；内容有缺陷，需进一步完善的得2分；方案不合理或未提供方案的不得分。</w:t>
            </w:r>
          </w:p>
        </w:tc>
        <w:tc>
          <w:tcPr>
            <w:tcW w:w="582"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5</w:t>
            </w:r>
          </w:p>
        </w:tc>
        <w:tc>
          <w:tcPr>
            <w:tcW w:w="852"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主观分</w:t>
            </w:r>
          </w:p>
        </w:tc>
        <w:tc>
          <w:tcPr>
            <w:tcW w:w="1475" w:type="dxa"/>
            <w:vMerge w:val="continue"/>
            <w:vAlign w:val="center"/>
          </w:tcPr>
          <w:p>
            <w:pPr>
              <w:spacing w:line="360" w:lineRule="auto"/>
              <w:jc w:val="center"/>
              <w:rPr>
                <w:rFonts w:ascii="宋体" w:hAnsi="宋体"/>
                <w:b/>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7</w:t>
            </w:r>
          </w:p>
        </w:tc>
        <w:tc>
          <w:tcPr>
            <w:tcW w:w="5598" w:type="dxa"/>
            <w:vAlign w:val="center"/>
          </w:tcPr>
          <w:p>
            <w:pPr>
              <w:spacing w:line="360" w:lineRule="auto"/>
              <w:rPr>
                <w:rFonts w:ascii="宋体" w:hAnsi="宋体"/>
                <w:color w:val="auto"/>
                <w:kern w:val="0"/>
                <w:sz w:val="24"/>
                <w:highlight w:val="none"/>
              </w:rPr>
            </w:pPr>
            <w:r>
              <w:rPr>
                <w:rFonts w:hint="eastAsia" w:ascii="宋体" w:hAnsi="宋体"/>
                <w:color w:val="auto"/>
                <w:kern w:val="0"/>
                <w:sz w:val="24"/>
                <w:highlight w:val="none"/>
              </w:rPr>
              <w:t>根据投标人</w:t>
            </w:r>
            <w:r>
              <w:rPr>
                <w:rFonts w:ascii="宋体" w:hAnsi="宋体"/>
                <w:color w:val="auto"/>
                <w:kern w:val="0"/>
                <w:sz w:val="24"/>
                <w:highlight w:val="none"/>
              </w:rPr>
              <w:t>结合本项目实际情况制定的</w:t>
            </w:r>
            <w:r>
              <w:rPr>
                <w:rFonts w:hint="eastAsia" w:ascii="宋体" w:hAnsi="宋体"/>
                <w:color w:val="auto"/>
                <w:kern w:val="0"/>
                <w:sz w:val="24"/>
                <w:highlight w:val="none"/>
              </w:rPr>
              <w:t>招商推介</w:t>
            </w:r>
            <w:r>
              <w:rPr>
                <w:rFonts w:ascii="宋体" w:hAnsi="宋体"/>
                <w:color w:val="auto"/>
                <w:kern w:val="0"/>
                <w:sz w:val="24"/>
                <w:highlight w:val="none"/>
              </w:rPr>
              <w:t>方案</w:t>
            </w:r>
            <w:r>
              <w:rPr>
                <w:rFonts w:hint="eastAsia" w:ascii="宋体" w:hAnsi="宋体"/>
                <w:color w:val="auto"/>
                <w:kern w:val="0"/>
                <w:sz w:val="24"/>
                <w:highlight w:val="none"/>
              </w:rPr>
              <w:t>进行评分</w:t>
            </w:r>
            <w:r>
              <w:rPr>
                <w:rFonts w:ascii="宋体" w:hAnsi="宋体"/>
                <w:color w:val="auto"/>
                <w:kern w:val="0"/>
                <w:sz w:val="24"/>
                <w:highlight w:val="none"/>
              </w:rPr>
              <w:t>，</w:t>
            </w:r>
            <w:r>
              <w:rPr>
                <w:rFonts w:hint="eastAsia" w:ascii="宋体" w:hAnsi="宋体"/>
                <w:color w:val="auto"/>
                <w:kern w:val="0"/>
                <w:sz w:val="24"/>
                <w:highlight w:val="none"/>
              </w:rPr>
              <w:t>内容完整，完全符合采购需求的得5分；内容较为完整，较为符合采购需求的得</w:t>
            </w:r>
            <w:r>
              <w:rPr>
                <w:rFonts w:ascii="宋体" w:hAnsi="宋体"/>
                <w:color w:val="auto"/>
                <w:kern w:val="0"/>
                <w:sz w:val="24"/>
                <w:highlight w:val="none"/>
              </w:rPr>
              <w:t>4</w:t>
            </w:r>
            <w:r>
              <w:rPr>
                <w:rFonts w:hint="eastAsia" w:ascii="宋体" w:hAnsi="宋体"/>
                <w:color w:val="auto"/>
                <w:kern w:val="0"/>
                <w:sz w:val="24"/>
                <w:highlight w:val="none"/>
              </w:rPr>
              <w:t>分；内容基本完整，基本符合采购需求的得</w:t>
            </w:r>
            <w:r>
              <w:rPr>
                <w:rFonts w:ascii="宋体" w:hAnsi="宋体"/>
                <w:color w:val="auto"/>
                <w:kern w:val="0"/>
                <w:sz w:val="24"/>
                <w:highlight w:val="none"/>
              </w:rPr>
              <w:t>3</w:t>
            </w:r>
            <w:r>
              <w:rPr>
                <w:rFonts w:hint="eastAsia" w:ascii="宋体" w:hAnsi="宋体"/>
                <w:color w:val="auto"/>
                <w:kern w:val="0"/>
                <w:sz w:val="24"/>
                <w:highlight w:val="none"/>
              </w:rPr>
              <w:t>分；内容有缺陷，需进一步完善的得2分；方案不合理或未提供方案的不得分。</w:t>
            </w:r>
          </w:p>
        </w:tc>
        <w:tc>
          <w:tcPr>
            <w:tcW w:w="582"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5</w:t>
            </w:r>
          </w:p>
        </w:tc>
        <w:tc>
          <w:tcPr>
            <w:tcW w:w="852"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主观分</w:t>
            </w:r>
          </w:p>
        </w:tc>
        <w:tc>
          <w:tcPr>
            <w:tcW w:w="1475" w:type="dxa"/>
            <w:vMerge w:val="restart"/>
            <w:vAlign w:val="center"/>
          </w:tcPr>
          <w:p>
            <w:pPr>
              <w:spacing w:line="360" w:lineRule="auto"/>
              <w:jc w:val="center"/>
              <w:rPr>
                <w:rFonts w:ascii="宋体" w:hAnsi="宋体"/>
                <w:b/>
                <w:bCs/>
                <w:color w:val="auto"/>
                <w:kern w:val="0"/>
                <w:sz w:val="24"/>
                <w:highlight w:val="none"/>
              </w:rPr>
            </w:pPr>
            <w:r>
              <w:rPr>
                <w:rFonts w:ascii="宋体" w:hAnsi="宋体"/>
                <w:color w:val="auto"/>
                <w:kern w:val="0"/>
                <w:sz w:val="24"/>
                <w:highlight w:val="none"/>
              </w:rPr>
              <w:t>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8</w:t>
            </w:r>
          </w:p>
        </w:tc>
        <w:tc>
          <w:tcPr>
            <w:tcW w:w="5598" w:type="dxa"/>
            <w:vAlign w:val="center"/>
          </w:tcPr>
          <w:p>
            <w:pPr>
              <w:spacing w:line="360" w:lineRule="auto"/>
              <w:rPr>
                <w:rFonts w:ascii="宋体" w:hAnsi="宋体"/>
                <w:color w:val="auto"/>
                <w:kern w:val="0"/>
                <w:sz w:val="24"/>
                <w:highlight w:val="none"/>
              </w:rPr>
            </w:pPr>
            <w:r>
              <w:rPr>
                <w:rFonts w:ascii="宋体" w:hAnsi="宋体"/>
                <w:color w:val="auto"/>
                <w:kern w:val="0"/>
                <w:sz w:val="24"/>
                <w:highlight w:val="none"/>
              </w:rPr>
              <w:t>根据投标人</w:t>
            </w:r>
            <w:r>
              <w:rPr>
                <w:rFonts w:hint="eastAsia" w:ascii="宋体" w:hAnsi="宋体"/>
                <w:color w:val="auto"/>
                <w:kern w:val="0"/>
                <w:sz w:val="24"/>
                <w:highlight w:val="none"/>
              </w:rPr>
              <w:t>对</w:t>
            </w:r>
            <w:r>
              <w:rPr>
                <w:rFonts w:ascii="宋体" w:hAnsi="宋体"/>
                <w:color w:val="auto"/>
                <w:kern w:val="0"/>
                <w:sz w:val="24"/>
                <w:highlight w:val="none"/>
              </w:rPr>
              <w:t>项目实际情况制定的</w:t>
            </w:r>
            <w:r>
              <w:rPr>
                <w:rFonts w:hint="eastAsia" w:ascii="宋体" w:hAnsi="宋体"/>
                <w:color w:val="auto"/>
                <w:kern w:val="0"/>
                <w:sz w:val="24"/>
                <w:highlight w:val="none"/>
              </w:rPr>
              <w:t>创新创业活动</w:t>
            </w:r>
            <w:r>
              <w:rPr>
                <w:rFonts w:ascii="宋体" w:hAnsi="宋体"/>
                <w:color w:val="auto"/>
                <w:kern w:val="0"/>
                <w:sz w:val="24"/>
                <w:highlight w:val="none"/>
              </w:rPr>
              <w:t>方案</w:t>
            </w:r>
            <w:r>
              <w:rPr>
                <w:rFonts w:hint="eastAsia" w:ascii="宋体" w:hAnsi="宋体"/>
                <w:color w:val="auto"/>
                <w:kern w:val="0"/>
                <w:sz w:val="24"/>
                <w:highlight w:val="none"/>
              </w:rPr>
              <w:t>进行评分</w:t>
            </w:r>
            <w:r>
              <w:rPr>
                <w:rFonts w:ascii="宋体" w:hAnsi="宋体"/>
                <w:color w:val="auto"/>
                <w:kern w:val="0"/>
                <w:sz w:val="24"/>
                <w:highlight w:val="none"/>
              </w:rPr>
              <w:t>，</w:t>
            </w:r>
            <w:r>
              <w:rPr>
                <w:rFonts w:hint="eastAsia" w:ascii="宋体" w:hAnsi="宋体"/>
                <w:color w:val="auto"/>
                <w:kern w:val="0"/>
                <w:sz w:val="24"/>
                <w:highlight w:val="none"/>
              </w:rPr>
              <w:t>内容完整，完全符合采购需求的得5分；内容较为完整，较为符合采购需求的得</w:t>
            </w:r>
            <w:r>
              <w:rPr>
                <w:rFonts w:ascii="宋体" w:hAnsi="宋体"/>
                <w:color w:val="auto"/>
                <w:kern w:val="0"/>
                <w:sz w:val="24"/>
                <w:highlight w:val="none"/>
              </w:rPr>
              <w:t>4</w:t>
            </w:r>
            <w:r>
              <w:rPr>
                <w:rFonts w:hint="eastAsia" w:ascii="宋体" w:hAnsi="宋体"/>
                <w:color w:val="auto"/>
                <w:kern w:val="0"/>
                <w:sz w:val="24"/>
                <w:highlight w:val="none"/>
              </w:rPr>
              <w:t>分；内容基本完整，基本符合采购需求的得</w:t>
            </w:r>
            <w:r>
              <w:rPr>
                <w:rFonts w:ascii="宋体" w:hAnsi="宋体"/>
                <w:color w:val="auto"/>
                <w:kern w:val="0"/>
                <w:sz w:val="24"/>
                <w:highlight w:val="none"/>
              </w:rPr>
              <w:t>3</w:t>
            </w:r>
            <w:r>
              <w:rPr>
                <w:rFonts w:hint="eastAsia" w:ascii="宋体" w:hAnsi="宋体"/>
                <w:color w:val="auto"/>
                <w:kern w:val="0"/>
                <w:sz w:val="24"/>
                <w:highlight w:val="none"/>
              </w:rPr>
              <w:t>分；内容有缺陷，需进一步完善的得2分；方案不合理或未提供方案的不得分。</w:t>
            </w:r>
          </w:p>
        </w:tc>
        <w:tc>
          <w:tcPr>
            <w:tcW w:w="582"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5</w:t>
            </w:r>
          </w:p>
        </w:tc>
        <w:tc>
          <w:tcPr>
            <w:tcW w:w="852"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主观分</w:t>
            </w:r>
          </w:p>
        </w:tc>
        <w:tc>
          <w:tcPr>
            <w:tcW w:w="1475" w:type="dxa"/>
            <w:vMerge w:val="continue"/>
            <w:vAlign w:val="center"/>
          </w:tcPr>
          <w:p>
            <w:pPr>
              <w:spacing w:line="360" w:lineRule="auto"/>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9</w:t>
            </w:r>
          </w:p>
        </w:tc>
        <w:tc>
          <w:tcPr>
            <w:tcW w:w="5598" w:type="dxa"/>
            <w:vAlign w:val="center"/>
          </w:tcPr>
          <w:p>
            <w:pPr>
              <w:spacing w:line="360" w:lineRule="auto"/>
              <w:rPr>
                <w:rFonts w:ascii="宋体" w:hAnsi="宋体"/>
                <w:color w:val="auto"/>
                <w:kern w:val="0"/>
                <w:sz w:val="24"/>
                <w:highlight w:val="none"/>
              </w:rPr>
            </w:pPr>
            <w:r>
              <w:rPr>
                <w:rFonts w:ascii="宋体" w:hAnsi="宋体"/>
                <w:color w:val="auto"/>
                <w:kern w:val="0"/>
                <w:sz w:val="24"/>
                <w:highlight w:val="none"/>
              </w:rPr>
              <w:t>根据投标人对本项目</w:t>
            </w:r>
            <w:r>
              <w:rPr>
                <w:rFonts w:hint="eastAsia" w:ascii="宋体" w:hAnsi="宋体"/>
                <w:color w:val="auto"/>
                <w:kern w:val="0"/>
                <w:sz w:val="24"/>
                <w:highlight w:val="none"/>
              </w:rPr>
              <w:t>需求的产业进行项目尽职调查方案进行评分，内容完整，完全符合采购需求的得5分；内容较为完整，较为符合采购需求的得</w:t>
            </w:r>
            <w:r>
              <w:rPr>
                <w:rFonts w:ascii="宋体" w:hAnsi="宋体"/>
                <w:color w:val="auto"/>
                <w:kern w:val="0"/>
                <w:sz w:val="24"/>
                <w:highlight w:val="none"/>
              </w:rPr>
              <w:t>4</w:t>
            </w:r>
            <w:r>
              <w:rPr>
                <w:rFonts w:hint="eastAsia" w:ascii="宋体" w:hAnsi="宋体"/>
                <w:color w:val="auto"/>
                <w:kern w:val="0"/>
                <w:sz w:val="24"/>
                <w:highlight w:val="none"/>
              </w:rPr>
              <w:t>分；内容基本完整，基本符合采购需求的得</w:t>
            </w:r>
            <w:r>
              <w:rPr>
                <w:rFonts w:ascii="宋体" w:hAnsi="宋体"/>
                <w:color w:val="auto"/>
                <w:kern w:val="0"/>
                <w:sz w:val="24"/>
                <w:highlight w:val="none"/>
              </w:rPr>
              <w:t>3</w:t>
            </w:r>
            <w:r>
              <w:rPr>
                <w:rFonts w:hint="eastAsia" w:ascii="宋体" w:hAnsi="宋体"/>
                <w:color w:val="auto"/>
                <w:kern w:val="0"/>
                <w:sz w:val="24"/>
                <w:highlight w:val="none"/>
              </w:rPr>
              <w:t>分；内容有缺陷，需进一步完善的得2分；方案不合理或未提供方案的不得分。</w:t>
            </w:r>
          </w:p>
        </w:tc>
        <w:tc>
          <w:tcPr>
            <w:tcW w:w="582"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5</w:t>
            </w:r>
          </w:p>
        </w:tc>
        <w:tc>
          <w:tcPr>
            <w:tcW w:w="852"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主观分</w:t>
            </w:r>
          </w:p>
        </w:tc>
        <w:tc>
          <w:tcPr>
            <w:tcW w:w="1475" w:type="dxa"/>
            <w:vMerge w:val="continue"/>
            <w:vAlign w:val="center"/>
          </w:tcPr>
          <w:p>
            <w:pPr>
              <w:spacing w:line="360" w:lineRule="auto"/>
              <w:jc w:val="center"/>
              <w:rPr>
                <w:rFonts w:ascii="宋体" w:hAnsi="宋体"/>
                <w:b/>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10</w:t>
            </w:r>
          </w:p>
        </w:tc>
        <w:tc>
          <w:tcPr>
            <w:tcW w:w="5598" w:type="dxa"/>
            <w:vAlign w:val="center"/>
          </w:tcPr>
          <w:p>
            <w:pPr>
              <w:spacing w:line="360" w:lineRule="auto"/>
              <w:rPr>
                <w:rFonts w:ascii="宋体" w:hAnsi="宋体"/>
                <w:color w:val="auto"/>
                <w:kern w:val="0"/>
                <w:sz w:val="24"/>
                <w:highlight w:val="none"/>
              </w:rPr>
            </w:pPr>
            <w:r>
              <w:rPr>
                <w:rFonts w:ascii="宋体" w:hAnsi="宋体"/>
                <w:color w:val="auto"/>
                <w:kern w:val="0"/>
                <w:sz w:val="24"/>
                <w:highlight w:val="none"/>
              </w:rPr>
              <w:t>根据投标人对本项目招商</w:t>
            </w:r>
            <w:r>
              <w:rPr>
                <w:rFonts w:hint="eastAsia" w:ascii="宋体" w:hAnsi="宋体"/>
                <w:color w:val="auto"/>
                <w:kern w:val="0"/>
                <w:sz w:val="24"/>
                <w:highlight w:val="none"/>
              </w:rPr>
              <w:t>推介会</w:t>
            </w:r>
            <w:r>
              <w:rPr>
                <w:rFonts w:ascii="宋体" w:hAnsi="宋体"/>
                <w:color w:val="auto"/>
                <w:kern w:val="0"/>
                <w:sz w:val="24"/>
                <w:highlight w:val="none"/>
              </w:rPr>
              <w:t>的</w:t>
            </w:r>
            <w:r>
              <w:rPr>
                <w:rFonts w:hint="eastAsia" w:ascii="宋体" w:hAnsi="宋体"/>
                <w:color w:val="auto"/>
                <w:kern w:val="0"/>
                <w:sz w:val="24"/>
                <w:highlight w:val="none"/>
              </w:rPr>
              <w:t>策划进行评分，内容完整，完全符合采购需求的得5分；内容较为完整，较为符合采购需求的得</w:t>
            </w:r>
            <w:r>
              <w:rPr>
                <w:rFonts w:ascii="宋体" w:hAnsi="宋体"/>
                <w:color w:val="auto"/>
                <w:kern w:val="0"/>
                <w:sz w:val="24"/>
                <w:highlight w:val="none"/>
              </w:rPr>
              <w:t>4</w:t>
            </w:r>
            <w:r>
              <w:rPr>
                <w:rFonts w:hint="eastAsia" w:ascii="宋体" w:hAnsi="宋体"/>
                <w:color w:val="auto"/>
                <w:kern w:val="0"/>
                <w:sz w:val="24"/>
                <w:highlight w:val="none"/>
              </w:rPr>
              <w:t>分；内容基本完整，基本符合采购需求的得</w:t>
            </w:r>
            <w:r>
              <w:rPr>
                <w:rFonts w:ascii="宋体" w:hAnsi="宋体"/>
                <w:color w:val="auto"/>
                <w:kern w:val="0"/>
                <w:sz w:val="24"/>
                <w:highlight w:val="none"/>
              </w:rPr>
              <w:t>3</w:t>
            </w:r>
            <w:r>
              <w:rPr>
                <w:rFonts w:hint="eastAsia" w:ascii="宋体" w:hAnsi="宋体"/>
                <w:color w:val="auto"/>
                <w:kern w:val="0"/>
                <w:sz w:val="24"/>
                <w:highlight w:val="none"/>
              </w:rPr>
              <w:t>分；内容有缺陷，需进一步完善的得2分；方案不合理或未提供方案的不得分。</w:t>
            </w:r>
          </w:p>
        </w:tc>
        <w:tc>
          <w:tcPr>
            <w:tcW w:w="582"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5</w:t>
            </w:r>
          </w:p>
        </w:tc>
        <w:tc>
          <w:tcPr>
            <w:tcW w:w="852"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主观分</w:t>
            </w:r>
          </w:p>
        </w:tc>
        <w:tc>
          <w:tcPr>
            <w:tcW w:w="1475" w:type="dxa"/>
            <w:vMerge w:val="continue"/>
            <w:vAlign w:val="center"/>
          </w:tcPr>
          <w:p>
            <w:pPr>
              <w:spacing w:line="360" w:lineRule="auto"/>
              <w:jc w:val="center"/>
              <w:rPr>
                <w:rFonts w:ascii="宋体" w:hAnsi="宋体"/>
                <w:b/>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11</w:t>
            </w:r>
          </w:p>
        </w:tc>
        <w:tc>
          <w:tcPr>
            <w:tcW w:w="5598" w:type="dxa"/>
            <w:vAlign w:val="center"/>
          </w:tcPr>
          <w:p>
            <w:pPr>
              <w:spacing w:line="360" w:lineRule="auto"/>
              <w:rPr>
                <w:rFonts w:ascii="宋体" w:hAnsi="宋体"/>
                <w:color w:val="auto"/>
                <w:kern w:val="0"/>
                <w:sz w:val="24"/>
                <w:highlight w:val="none"/>
              </w:rPr>
            </w:pPr>
            <w:r>
              <w:rPr>
                <w:rFonts w:ascii="宋体" w:hAnsi="宋体"/>
                <w:color w:val="auto"/>
                <w:kern w:val="0"/>
                <w:sz w:val="24"/>
                <w:highlight w:val="none"/>
              </w:rPr>
              <w:t>根据</w:t>
            </w:r>
            <w:r>
              <w:rPr>
                <w:rFonts w:hint="eastAsia" w:ascii="宋体" w:hAnsi="宋体"/>
                <w:color w:val="auto"/>
                <w:kern w:val="0"/>
                <w:sz w:val="24"/>
                <w:highlight w:val="none"/>
              </w:rPr>
              <w:t>产业交流活动策划方案进行评分，内容完整，完全符合采购需求的得5分；内容较为完整，较为符合采购需求的得</w:t>
            </w:r>
            <w:r>
              <w:rPr>
                <w:rFonts w:ascii="宋体" w:hAnsi="宋体"/>
                <w:color w:val="auto"/>
                <w:kern w:val="0"/>
                <w:sz w:val="24"/>
                <w:highlight w:val="none"/>
              </w:rPr>
              <w:t>4</w:t>
            </w:r>
            <w:r>
              <w:rPr>
                <w:rFonts w:hint="eastAsia" w:ascii="宋体" w:hAnsi="宋体"/>
                <w:color w:val="auto"/>
                <w:kern w:val="0"/>
                <w:sz w:val="24"/>
                <w:highlight w:val="none"/>
              </w:rPr>
              <w:t>分；内容基本完整，基本符合采购需求的得</w:t>
            </w:r>
            <w:r>
              <w:rPr>
                <w:rFonts w:ascii="宋体" w:hAnsi="宋体"/>
                <w:color w:val="auto"/>
                <w:kern w:val="0"/>
                <w:sz w:val="24"/>
                <w:highlight w:val="none"/>
              </w:rPr>
              <w:t>3</w:t>
            </w:r>
            <w:r>
              <w:rPr>
                <w:rFonts w:hint="eastAsia" w:ascii="宋体" w:hAnsi="宋体"/>
                <w:color w:val="auto"/>
                <w:kern w:val="0"/>
                <w:sz w:val="24"/>
                <w:highlight w:val="none"/>
              </w:rPr>
              <w:t>分；内容有缺陷，需进一步完善的得2分；方案不合理或未提供方案的不得分。</w:t>
            </w:r>
          </w:p>
        </w:tc>
        <w:tc>
          <w:tcPr>
            <w:tcW w:w="582"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5</w:t>
            </w:r>
          </w:p>
        </w:tc>
        <w:tc>
          <w:tcPr>
            <w:tcW w:w="852"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主观分</w:t>
            </w:r>
          </w:p>
        </w:tc>
        <w:tc>
          <w:tcPr>
            <w:tcW w:w="1475" w:type="dxa"/>
            <w:vMerge w:val="continue"/>
            <w:vAlign w:val="center"/>
          </w:tcPr>
          <w:p>
            <w:pPr>
              <w:spacing w:line="360" w:lineRule="auto"/>
              <w:jc w:val="center"/>
              <w:rPr>
                <w:rFonts w:ascii="宋体" w:hAnsi="宋体"/>
                <w:b/>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12</w:t>
            </w:r>
          </w:p>
        </w:tc>
        <w:tc>
          <w:tcPr>
            <w:tcW w:w="5598" w:type="dxa"/>
            <w:vAlign w:val="center"/>
          </w:tcPr>
          <w:p>
            <w:pPr>
              <w:spacing w:line="360" w:lineRule="auto"/>
              <w:rPr>
                <w:rFonts w:ascii="宋体" w:hAnsi="宋体"/>
                <w:color w:val="auto"/>
                <w:kern w:val="0"/>
                <w:sz w:val="24"/>
                <w:highlight w:val="none"/>
              </w:rPr>
            </w:pPr>
            <w:r>
              <w:rPr>
                <w:rFonts w:ascii="宋体" w:hAnsi="宋体"/>
                <w:color w:val="auto"/>
                <w:kern w:val="0"/>
                <w:sz w:val="24"/>
                <w:highlight w:val="none"/>
              </w:rPr>
              <w:t>根据投标人对本项目</w:t>
            </w:r>
            <w:r>
              <w:rPr>
                <w:rFonts w:hint="eastAsia" w:ascii="宋体" w:hAnsi="宋体"/>
                <w:color w:val="auto"/>
                <w:kern w:val="0"/>
                <w:sz w:val="24"/>
                <w:highlight w:val="none"/>
              </w:rPr>
              <w:t>提出的媒体宣传</w:t>
            </w:r>
            <w:r>
              <w:rPr>
                <w:rFonts w:ascii="宋体" w:hAnsi="宋体"/>
                <w:color w:val="auto"/>
                <w:kern w:val="0"/>
                <w:sz w:val="24"/>
                <w:highlight w:val="none"/>
              </w:rPr>
              <w:t>策略</w:t>
            </w:r>
            <w:r>
              <w:rPr>
                <w:rFonts w:hint="eastAsia" w:ascii="宋体" w:hAnsi="宋体"/>
                <w:color w:val="auto"/>
                <w:kern w:val="0"/>
                <w:sz w:val="24"/>
                <w:highlight w:val="none"/>
              </w:rPr>
              <w:t>进行评分</w:t>
            </w:r>
            <w:r>
              <w:rPr>
                <w:rFonts w:ascii="宋体" w:hAnsi="宋体"/>
                <w:color w:val="auto"/>
                <w:kern w:val="0"/>
                <w:sz w:val="24"/>
                <w:highlight w:val="none"/>
              </w:rPr>
              <w:t>，</w:t>
            </w:r>
            <w:r>
              <w:rPr>
                <w:rFonts w:hint="eastAsia" w:ascii="宋体" w:hAnsi="宋体"/>
                <w:color w:val="auto"/>
                <w:kern w:val="0"/>
                <w:sz w:val="24"/>
                <w:highlight w:val="none"/>
              </w:rPr>
              <w:t>内容完整，完全符合采购需求的得5分；内容较为完整，较为符合采购需求的得</w:t>
            </w:r>
            <w:r>
              <w:rPr>
                <w:rFonts w:ascii="宋体" w:hAnsi="宋体"/>
                <w:color w:val="auto"/>
                <w:kern w:val="0"/>
                <w:sz w:val="24"/>
                <w:highlight w:val="none"/>
              </w:rPr>
              <w:t>4</w:t>
            </w:r>
            <w:r>
              <w:rPr>
                <w:rFonts w:hint="eastAsia" w:ascii="宋体" w:hAnsi="宋体"/>
                <w:color w:val="auto"/>
                <w:kern w:val="0"/>
                <w:sz w:val="24"/>
                <w:highlight w:val="none"/>
              </w:rPr>
              <w:t>分；内容基本完整，基本符合采购需求的得</w:t>
            </w:r>
            <w:r>
              <w:rPr>
                <w:rFonts w:ascii="宋体" w:hAnsi="宋体"/>
                <w:color w:val="auto"/>
                <w:kern w:val="0"/>
                <w:sz w:val="24"/>
                <w:highlight w:val="none"/>
              </w:rPr>
              <w:t>3</w:t>
            </w:r>
            <w:r>
              <w:rPr>
                <w:rFonts w:hint="eastAsia" w:ascii="宋体" w:hAnsi="宋体"/>
                <w:color w:val="auto"/>
                <w:kern w:val="0"/>
                <w:sz w:val="24"/>
                <w:highlight w:val="none"/>
              </w:rPr>
              <w:t>分；内容有缺陷，需进一步完善的得2分；方案不合理或未提供方案的不得分。</w:t>
            </w:r>
          </w:p>
        </w:tc>
        <w:tc>
          <w:tcPr>
            <w:tcW w:w="582"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5</w:t>
            </w:r>
          </w:p>
        </w:tc>
        <w:tc>
          <w:tcPr>
            <w:tcW w:w="852"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主观分</w:t>
            </w:r>
          </w:p>
        </w:tc>
        <w:tc>
          <w:tcPr>
            <w:tcW w:w="1475" w:type="dxa"/>
            <w:vMerge w:val="continue"/>
            <w:vAlign w:val="center"/>
          </w:tcPr>
          <w:p>
            <w:pPr>
              <w:spacing w:line="360" w:lineRule="auto"/>
              <w:jc w:val="center"/>
              <w:rPr>
                <w:rFonts w:ascii="宋体" w:hAnsi="宋体"/>
                <w:b/>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13</w:t>
            </w:r>
          </w:p>
        </w:tc>
        <w:tc>
          <w:tcPr>
            <w:tcW w:w="5598" w:type="dxa"/>
            <w:vAlign w:val="center"/>
          </w:tcPr>
          <w:p>
            <w:pPr>
              <w:spacing w:line="360" w:lineRule="auto"/>
              <w:rPr>
                <w:rFonts w:ascii="宋体" w:hAnsi="宋体"/>
                <w:color w:val="auto"/>
                <w:kern w:val="0"/>
                <w:sz w:val="24"/>
                <w:highlight w:val="none"/>
              </w:rPr>
            </w:pPr>
            <w:r>
              <w:rPr>
                <w:rFonts w:hint="eastAsia" w:ascii="宋体" w:hAnsi="宋体"/>
                <w:color w:val="auto"/>
                <w:kern w:val="0"/>
                <w:sz w:val="24"/>
                <w:highlight w:val="none"/>
              </w:rPr>
              <w:t>（1）每年对接不少于100家专精特新企业，每月提供项目跟进报告；</w:t>
            </w:r>
          </w:p>
          <w:p>
            <w:pPr>
              <w:spacing w:line="360" w:lineRule="auto"/>
              <w:rPr>
                <w:rFonts w:ascii="宋体" w:hAnsi="宋体"/>
                <w:color w:val="auto"/>
                <w:kern w:val="0"/>
                <w:sz w:val="24"/>
                <w:highlight w:val="none"/>
              </w:rPr>
            </w:pPr>
            <w:r>
              <w:rPr>
                <w:rFonts w:hint="eastAsia" w:ascii="宋体" w:hAnsi="宋体"/>
                <w:color w:val="auto"/>
                <w:kern w:val="0"/>
                <w:sz w:val="24"/>
                <w:highlight w:val="none"/>
              </w:rPr>
              <w:t>（2）为云栖小镇落地实体项目或引进申报人才（如“西湖英才”引智工程等）累计不少于3个；</w:t>
            </w:r>
          </w:p>
          <w:p>
            <w:pPr>
              <w:spacing w:line="360" w:lineRule="auto"/>
              <w:rPr>
                <w:rFonts w:ascii="宋体" w:hAnsi="宋体"/>
                <w:color w:val="auto"/>
                <w:kern w:val="0"/>
                <w:sz w:val="24"/>
                <w:highlight w:val="none"/>
              </w:rPr>
            </w:pPr>
            <w:r>
              <w:rPr>
                <w:rFonts w:hint="eastAsia" w:ascii="宋体" w:hAnsi="宋体"/>
                <w:color w:val="auto"/>
                <w:kern w:val="0"/>
                <w:sz w:val="24"/>
                <w:highlight w:val="none"/>
              </w:rPr>
              <w:t>（3）打造“云栖对话”活动品牌，组织专精特新企业进行对接交流活动。以行业私董会形式，搭建面对面的交流平台，每次定向邀请20家左右的专精特新企业创始人在云栖小镇进行深度对话。同时进行政策推介和后期的落地跟进对接，并邀请相关投资机构与企业进行现场对接。每季度组织举办一次专题活动，每年共4期；</w:t>
            </w:r>
          </w:p>
          <w:p>
            <w:pPr>
              <w:spacing w:line="360" w:lineRule="auto"/>
              <w:rPr>
                <w:rFonts w:ascii="宋体" w:hAnsi="宋体"/>
                <w:color w:val="auto"/>
                <w:kern w:val="0"/>
                <w:sz w:val="24"/>
                <w:highlight w:val="none"/>
              </w:rPr>
            </w:pPr>
            <w:r>
              <w:rPr>
                <w:rFonts w:hint="eastAsia" w:ascii="宋体" w:hAnsi="宋体"/>
                <w:color w:val="auto"/>
                <w:kern w:val="0"/>
                <w:sz w:val="24"/>
                <w:highlight w:val="none"/>
              </w:rPr>
              <w:t>（4）每年举办一次长三角的招商活动；</w:t>
            </w:r>
          </w:p>
          <w:p>
            <w:pPr>
              <w:spacing w:line="360" w:lineRule="auto"/>
              <w:rPr>
                <w:rFonts w:ascii="宋体" w:hAnsi="宋体"/>
                <w:color w:val="auto"/>
                <w:kern w:val="0"/>
                <w:sz w:val="24"/>
                <w:highlight w:val="none"/>
              </w:rPr>
            </w:pPr>
            <w:r>
              <w:rPr>
                <w:rFonts w:hint="eastAsia" w:ascii="宋体" w:hAnsi="宋体"/>
                <w:color w:val="auto"/>
                <w:kern w:val="0"/>
                <w:sz w:val="24"/>
                <w:highlight w:val="none"/>
              </w:rPr>
              <w:t>（5）针对高意向落地项目，每年提供10次尽职调查服务；</w:t>
            </w:r>
          </w:p>
          <w:p>
            <w:pPr>
              <w:spacing w:line="360" w:lineRule="auto"/>
              <w:rPr>
                <w:rFonts w:ascii="宋体" w:hAnsi="宋体"/>
                <w:color w:val="auto"/>
                <w:kern w:val="0"/>
                <w:sz w:val="24"/>
                <w:highlight w:val="none"/>
              </w:rPr>
            </w:pPr>
            <w:r>
              <w:rPr>
                <w:rFonts w:hint="eastAsia" w:ascii="宋体" w:hAnsi="宋体"/>
                <w:color w:val="auto"/>
                <w:kern w:val="0"/>
                <w:sz w:val="24"/>
                <w:highlight w:val="none"/>
              </w:rPr>
              <w:t>（6）每年提供不少于6次专题报道。</w:t>
            </w:r>
          </w:p>
          <w:p>
            <w:pPr>
              <w:spacing w:line="360" w:lineRule="auto"/>
              <w:rPr>
                <w:rFonts w:ascii="宋体" w:hAnsi="宋体"/>
                <w:color w:val="auto"/>
                <w:kern w:val="0"/>
                <w:sz w:val="24"/>
                <w:highlight w:val="none"/>
              </w:rPr>
            </w:pPr>
            <w:r>
              <w:rPr>
                <w:rFonts w:hint="eastAsia" w:ascii="宋体" w:hAnsi="宋体"/>
                <w:color w:val="auto"/>
                <w:kern w:val="0"/>
                <w:sz w:val="24"/>
                <w:highlight w:val="none"/>
              </w:rPr>
              <w:t>根据以上6点内容，投标人提供应答方案，方案内容及数量完全符要求的得</w:t>
            </w:r>
            <w:r>
              <w:rPr>
                <w:rFonts w:ascii="宋体" w:hAnsi="宋体"/>
                <w:color w:val="auto"/>
                <w:kern w:val="0"/>
                <w:sz w:val="24"/>
                <w:highlight w:val="none"/>
              </w:rPr>
              <w:t>24</w:t>
            </w:r>
            <w:r>
              <w:rPr>
                <w:rFonts w:hint="eastAsia" w:ascii="宋体" w:hAnsi="宋体"/>
                <w:color w:val="auto"/>
                <w:kern w:val="0"/>
                <w:sz w:val="24"/>
                <w:highlight w:val="none"/>
              </w:rPr>
              <w:t>分，每偏离一项扣</w:t>
            </w:r>
            <w:r>
              <w:rPr>
                <w:rFonts w:ascii="宋体" w:hAnsi="宋体"/>
                <w:color w:val="auto"/>
                <w:kern w:val="0"/>
                <w:sz w:val="24"/>
                <w:highlight w:val="none"/>
              </w:rPr>
              <w:t>3</w:t>
            </w:r>
            <w:r>
              <w:rPr>
                <w:rFonts w:hint="eastAsia" w:ascii="宋体" w:hAnsi="宋体"/>
                <w:color w:val="auto"/>
                <w:kern w:val="0"/>
                <w:sz w:val="24"/>
                <w:highlight w:val="none"/>
              </w:rPr>
              <w:t>分，扣完为止。</w:t>
            </w:r>
          </w:p>
        </w:tc>
        <w:tc>
          <w:tcPr>
            <w:tcW w:w="582" w:type="dxa"/>
            <w:vAlign w:val="center"/>
          </w:tcPr>
          <w:p>
            <w:pPr>
              <w:spacing w:line="360" w:lineRule="auto"/>
              <w:jc w:val="center"/>
              <w:rPr>
                <w:rFonts w:ascii="宋体" w:hAnsi="宋体"/>
                <w:color w:val="auto"/>
                <w:kern w:val="0"/>
                <w:sz w:val="24"/>
                <w:highlight w:val="none"/>
              </w:rPr>
            </w:pPr>
            <w:r>
              <w:rPr>
                <w:rFonts w:ascii="宋体" w:hAnsi="宋体"/>
                <w:color w:val="auto"/>
                <w:kern w:val="0"/>
                <w:sz w:val="24"/>
                <w:highlight w:val="none"/>
              </w:rPr>
              <w:t>24</w:t>
            </w:r>
          </w:p>
        </w:tc>
        <w:tc>
          <w:tcPr>
            <w:tcW w:w="852"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客观分</w:t>
            </w:r>
          </w:p>
        </w:tc>
        <w:tc>
          <w:tcPr>
            <w:tcW w:w="1475"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符合性情况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493"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1</w:t>
            </w:r>
            <w:r>
              <w:rPr>
                <w:rFonts w:ascii="宋体" w:hAnsi="宋体"/>
                <w:color w:val="auto"/>
                <w:kern w:val="0"/>
                <w:sz w:val="24"/>
                <w:highlight w:val="none"/>
              </w:rPr>
              <w:t>4</w:t>
            </w:r>
          </w:p>
        </w:tc>
        <w:tc>
          <w:tcPr>
            <w:tcW w:w="5598" w:type="dxa"/>
            <w:vAlign w:val="center"/>
          </w:tcPr>
          <w:p>
            <w:pPr>
              <w:spacing w:line="360" w:lineRule="auto"/>
              <w:rPr>
                <w:rFonts w:ascii="宋体" w:hAnsi="宋体"/>
                <w:color w:val="auto"/>
                <w:kern w:val="0"/>
                <w:sz w:val="24"/>
                <w:highlight w:val="none"/>
              </w:rPr>
            </w:pPr>
            <w:r>
              <w:rPr>
                <w:rFonts w:hint="eastAsia" w:ascii="宋体" w:hAnsi="宋体"/>
                <w:color w:val="auto"/>
                <w:kern w:val="0"/>
                <w:sz w:val="24"/>
                <w:highlight w:val="none"/>
              </w:rPr>
              <w:t>根据投标人提供的售后服务方案进行打分：</w:t>
            </w:r>
          </w:p>
          <w:p>
            <w:pPr>
              <w:spacing w:line="360" w:lineRule="auto"/>
              <w:rPr>
                <w:rFonts w:hint="eastAsia" w:ascii="宋体" w:hAnsi="宋体"/>
                <w:color w:val="auto"/>
                <w:kern w:val="0"/>
                <w:sz w:val="24"/>
                <w:highlight w:val="none"/>
              </w:rPr>
            </w:pPr>
            <w:r>
              <w:rPr>
                <w:rFonts w:hint="eastAsia" w:ascii="宋体" w:hAnsi="宋体"/>
                <w:color w:val="auto"/>
                <w:kern w:val="0"/>
                <w:sz w:val="24"/>
                <w:highlight w:val="none"/>
              </w:rPr>
              <w:t>方案合理、可行、科学、有效的，得</w:t>
            </w:r>
            <w:r>
              <w:rPr>
                <w:rFonts w:ascii="宋体" w:hAnsi="宋体"/>
                <w:color w:val="auto"/>
                <w:kern w:val="0"/>
                <w:sz w:val="24"/>
                <w:highlight w:val="none"/>
              </w:rPr>
              <w:t>3</w:t>
            </w:r>
            <w:r>
              <w:rPr>
                <w:rFonts w:hint="eastAsia" w:ascii="宋体" w:hAnsi="宋体"/>
                <w:color w:val="auto"/>
                <w:kern w:val="0"/>
                <w:sz w:val="24"/>
                <w:highlight w:val="none"/>
              </w:rPr>
              <w:t>分；</w:t>
            </w:r>
          </w:p>
          <w:p>
            <w:pPr>
              <w:spacing w:line="360" w:lineRule="auto"/>
              <w:rPr>
                <w:rFonts w:ascii="宋体" w:hAnsi="宋体"/>
                <w:color w:val="auto"/>
                <w:kern w:val="0"/>
                <w:sz w:val="24"/>
                <w:highlight w:val="none"/>
              </w:rPr>
            </w:pPr>
            <w:r>
              <w:rPr>
                <w:rFonts w:hint="eastAsia" w:ascii="宋体" w:hAnsi="宋体"/>
                <w:color w:val="auto"/>
                <w:kern w:val="0"/>
                <w:sz w:val="24"/>
                <w:highlight w:val="none"/>
              </w:rPr>
              <w:t>方案基本合理、可行、科学、有效的，得</w:t>
            </w:r>
            <w:r>
              <w:rPr>
                <w:rFonts w:ascii="宋体" w:hAnsi="宋体"/>
                <w:color w:val="auto"/>
                <w:kern w:val="0"/>
                <w:sz w:val="24"/>
                <w:highlight w:val="none"/>
              </w:rPr>
              <w:t>2</w:t>
            </w:r>
            <w:r>
              <w:rPr>
                <w:rFonts w:hint="eastAsia" w:ascii="宋体" w:hAnsi="宋体"/>
                <w:color w:val="auto"/>
                <w:kern w:val="0"/>
                <w:sz w:val="24"/>
                <w:highlight w:val="none"/>
              </w:rPr>
              <w:t>分；</w:t>
            </w:r>
          </w:p>
          <w:p>
            <w:pPr>
              <w:spacing w:line="360" w:lineRule="auto"/>
              <w:rPr>
                <w:rFonts w:ascii="宋体" w:hAnsi="宋体"/>
                <w:color w:val="auto"/>
                <w:kern w:val="0"/>
                <w:sz w:val="24"/>
                <w:highlight w:val="none"/>
              </w:rPr>
            </w:pPr>
            <w:r>
              <w:rPr>
                <w:rFonts w:hint="eastAsia" w:ascii="宋体" w:hAnsi="宋体"/>
                <w:color w:val="auto"/>
                <w:kern w:val="0"/>
                <w:sz w:val="24"/>
                <w:highlight w:val="none"/>
              </w:rPr>
              <w:t>方案措施不严密、存在一定缺陷的得</w:t>
            </w:r>
            <w:r>
              <w:rPr>
                <w:rFonts w:ascii="宋体" w:hAnsi="宋体"/>
                <w:color w:val="auto"/>
                <w:kern w:val="0"/>
                <w:sz w:val="24"/>
                <w:highlight w:val="none"/>
              </w:rPr>
              <w:t>1</w:t>
            </w:r>
            <w:r>
              <w:rPr>
                <w:rFonts w:hint="eastAsia" w:ascii="宋体" w:hAnsi="宋体"/>
                <w:color w:val="auto"/>
                <w:kern w:val="0"/>
                <w:sz w:val="24"/>
                <w:highlight w:val="none"/>
              </w:rPr>
              <w:t>分；</w:t>
            </w:r>
          </w:p>
          <w:p>
            <w:pPr>
              <w:spacing w:line="360" w:lineRule="auto"/>
              <w:rPr>
                <w:rFonts w:ascii="宋体" w:hAnsi="宋体"/>
                <w:color w:val="auto"/>
                <w:kern w:val="0"/>
                <w:sz w:val="24"/>
                <w:highlight w:val="none"/>
              </w:rPr>
            </w:pPr>
            <w:r>
              <w:rPr>
                <w:rFonts w:hint="eastAsia" w:ascii="宋体" w:hAnsi="宋体"/>
                <w:color w:val="auto"/>
                <w:kern w:val="0"/>
                <w:sz w:val="24"/>
                <w:highlight w:val="none"/>
              </w:rPr>
              <w:t>方案不合理或未提供方案的不得分。</w:t>
            </w:r>
          </w:p>
        </w:tc>
        <w:tc>
          <w:tcPr>
            <w:tcW w:w="582" w:type="dxa"/>
            <w:vAlign w:val="center"/>
          </w:tcPr>
          <w:p>
            <w:pPr>
              <w:spacing w:line="360" w:lineRule="auto"/>
              <w:jc w:val="center"/>
              <w:rPr>
                <w:rFonts w:ascii="宋体" w:hAnsi="宋体"/>
                <w:color w:val="auto"/>
                <w:kern w:val="0"/>
                <w:sz w:val="24"/>
                <w:highlight w:val="none"/>
              </w:rPr>
            </w:pPr>
            <w:r>
              <w:rPr>
                <w:rFonts w:ascii="宋体" w:hAnsi="宋体"/>
                <w:color w:val="auto"/>
                <w:kern w:val="0"/>
                <w:sz w:val="24"/>
                <w:highlight w:val="none"/>
              </w:rPr>
              <w:t>3</w:t>
            </w:r>
          </w:p>
        </w:tc>
        <w:tc>
          <w:tcPr>
            <w:tcW w:w="852"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主观分</w:t>
            </w:r>
          </w:p>
        </w:tc>
        <w:tc>
          <w:tcPr>
            <w:tcW w:w="1475"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1</w:t>
            </w:r>
            <w:r>
              <w:rPr>
                <w:rFonts w:ascii="宋体" w:hAnsi="宋体"/>
                <w:color w:val="auto"/>
                <w:kern w:val="0"/>
                <w:sz w:val="24"/>
                <w:highlight w:val="none"/>
              </w:rPr>
              <w:t>5</w:t>
            </w:r>
          </w:p>
        </w:tc>
        <w:tc>
          <w:tcPr>
            <w:tcW w:w="5598" w:type="dxa"/>
            <w:vAlign w:val="center"/>
          </w:tcPr>
          <w:p>
            <w:pPr>
              <w:spacing w:line="360" w:lineRule="auto"/>
              <w:rPr>
                <w:rFonts w:ascii="宋体" w:hAnsi="宋体"/>
                <w:color w:val="auto"/>
                <w:kern w:val="0"/>
                <w:sz w:val="24"/>
                <w:highlight w:val="none"/>
              </w:rPr>
            </w:pPr>
            <w:r>
              <w:rPr>
                <w:rFonts w:hint="eastAsia" w:ascii="宋体" w:hAnsi="宋体" w:cs="仿宋"/>
                <w:color w:val="auto"/>
                <w:kern w:val="0"/>
                <w:sz w:val="24"/>
                <w:highlight w:val="none"/>
              </w:rPr>
              <w:t>项目时间安排合理，进度保证措施详尽可行进行评分。提供符合招标内容详实的进度计划,（提供进度实施表及分析说明），进度计划安排合理、可行、详实、科学得5分；进度计划安排较为合理、可行、详实、科学得</w:t>
            </w:r>
            <w:r>
              <w:rPr>
                <w:rFonts w:ascii="宋体" w:hAnsi="宋体" w:cs="仿宋"/>
                <w:color w:val="auto"/>
                <w:kern w:val="0"/>
                <w:sz w:val="24"/>
                <w:highlight w:val="none"/>
              </w:rPr>
              <w:t>4</w:t>
            </w:r>
            <w:r>
              <w:rPr>
                <w:rFonts w:hint="eastAsia" w:ascii="宋体" w:hAnsi="宋体" w:cs="仿宋"/>
                <w:color w:val="auto"/>
                <w:kern w:val="0"/>
                <w:sz w:val="24"/>
                <w:highlight w:val="none"/>
              </w:rPr>
              <w:t>分；进度计划安排基本合理、可行、详实、科学得</w:t>
            </w:r>
            <w:r>
              <w:rPr>
                <w:rFonts w:ascii="宋体" w:hAnsi="宋体" w:cs="仿宋"/>
                <w:color w:val="auto"/>
                <w:kern w:val="0"/>
                <w:sz w:val="24"/>
                <w:highlight w:val="none"/>
              </w:rPr>
              <w:t>3</w:t>
            </w:r>
            <w:r>
              <w:rPr>
                <w:rFonts w:hint="eastAsia" w:ascii="宋体" w:hAnsi="宋体" w:cs="仿宋"/>
                <w:color w:val="auto"/>
                <w:kern w:val="0"/>
                <w:sz w:val="24"/>
                <w:highlight w:val="none"/>
              </w:rPr>
              <w:t>分；进度计划安排有缺陷，需进一步完善得</w:t>
            </w:r>
            <w:r>
              <w:rPr>
                <w:rFonts w:ascii="宋体" w:hAnsi="宋体" w:cs="仿宋"/>
                <w:color w:val="auto"/>
                <w:kern w:val="0"/>
                <w:sz w:val="24"/>
                <w:highlight w:val="none"/>
              </w:rPr>
              <w:t>2</w:t>
            </w:r>
            <w:r>
              <w:rPr>
                <w:rFonts w:hint="eastAsia" w:ascii="宋体" w:hAnsi="宋体" w:cs="仿宋"/>
                <w:color w:val="auto"/>
                <w:kern w:val="0"/>
                <w:sz w:val="24"/>
                <w:highlight w:val="none"/>
              </w:rPr>
              <w:t>分；安排不合理或未提供方案不得分。</w:t>
            </w:r>
          </w:p>
        </w:tc>
        <w:tc>
          <w:tcPr>
            <w:tcW w:w="582"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5</w:t>
            </w:r>
          </w:p>
        </w:tc>
        <w:tc>
          <w:tcPr>
            <w:tcW w:w="852"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主观分</w:t>
            </w:r>
          </w:p>
        </w:tc>
        <w:tc>
          <w:tcPr>
            <w:tcW w:w="1475" w:type="dxa"/>
            <w:vAlign w:val="center"/>
          </w:tcPr>
          <w:p>
            <w:pPr>
              <w:spacing w:line="360" w:lineRule="auto"/>
              <w:jc w:val="center"/>
              <w:rPr>
                <w:rFonts w:ascii="宋体" w:hAnsi="宋体"/>
                <w:color w:val="auto"/>
                <w:kern w:val="0"/>
                <w:sz w:val="24"/>
                <w:highlight w:val="none"/>
              </w:rPr>
            </w:pPr>
            <w:r>
              <w:rPr>
                <w:rFonts w:hint="eastAsia" w:ascii="宋体" w:hAnsi="宋体" w:cs="仿宋"/>
                <w:snapToGrid w:val="0"/>
                <w:color w:val="auto"/>
                <w:kern w:val="0"/>
                <w:sz w:val="24"/>
                <w:highlight w:val="none"/>
              </w:rPr>
              <w:t>进度控制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1</w:t>
            </w:r>
            <w:r>
              <w:rPr>
                <w:rFonts w:ascii="宋体" w:hAnsi="宋体"/>
                <w:color w:val="auto"/>
                <w:kern w:val="0"/>
                <w:sz w:val="24"/>
                <w:highlight w:val="none"/>
              </w:rPr>
              <w:t>6</w:t>
            </w:r>
          </w:p>
        </w:tc>
        <w:tc>
          <w:tcPr>
            <w:tcW w:w="5598" w:type="dxa"/>
            <w:vAlign w:val="center"/>
          </w:tcPr>
          <w:p>
            <w:pPr>
              <w:spacing w:line="360" w:lineRule="auto"/>
              <w:rPr>
                <w:rFonts w:ascii="宋体" w:hAnsi="宋体"/>
                <w:color w:val="auto"/>
                <w:kern w:val="0"/>
                <w:sz w:val="24"/>
                <w:highlight w:val="none"/>
              </w:rPr>
            </w:pPr>
            <w:r>
              <w:rPr>
                <w:rFonts w:hint="eastAsia" w:ascii="宋体" w:hAnsi="宋体"/>
                <w:color w:val="auto"/>
                <w:kern w:val="0"/>
                <w:sz w:val="24"/>
                <w:highlight w:val="none"/>
              </w:rPr>
              <w:t>根据投标人针对本项目提供其他特色服务和响应措施等情况进行评分，内容完整，完全符合采购需求的得</w:t>
            </w:r>
            <w:r>
              <w:rPr>
                <w:rFonts w:ascii="宋体" w:hAnsi="宋体"/>
                <w:color w:val="auto"/>
                <w:kern w:val="0"/>
                <w:sz w:val="24"/>
                <w:highlight w:val="none"/>
              </w:rPr>
              <w:t>3</w:t>
            </w:r>
            <w:r>
              <w:rPr>
                <w:rFonts w:hint="eastAsia" w:ascii="宋体" w:hAnsi="宋体"/>
                <w:color w:val="auto"/>
                <w:kern w:val="0"/>
                <w:sz w:val="24"/>
                <w:highlight w:val="none"/>
              </w:rPr>
              <w:t>分；内容较为完整，较为符合采购需求的得</w:t>
            </w:r>
            <w:r>
              <w:rPr>
                <w:rFonts w:ascii="宋体" w:hAnsi="宋体"/>
                <w:color w:val="auto"/>
                <w:kern w:val="0"/>
                <w:sz w:val="24"/>
                <w:highlight w:val="none"/>
              </w:rPr>
              <w:t>2</w:t>
            </w:r>
            <w:r>
              <w:rPr>
                <w:rFonts w:hint="eastAsia" w:ascii="宋体" w:hAnsi="宋体"/>
                <w:color w:val="auto"/>
                <w:kern w:val="0"/>
                <w:sz w:val="24"/>
                <w:highlight w:val="none"/>
              </w:rPr>
              <w:t>分；内容基本完整，基本符合采购需求的得</w:t>
            </w:r>
            <w:r>
              <w:rPr>
                <w:rFonts w:ascii="宋体" w:hAnsi="宋体"/>
                <w:color w:val="auto"/>
                <w:kern w:val="0"/>
                <w:sz w:val="24"/>
                <w:highlight w:val="none"/>
              </w:rPr>
              <w:t>1</w:t>
            </w:r>
            <w:r>
              <w:rPr>
                <w:rFonts w:hint="eastAsia" w:ascii="宋体" w:hAnsi="宋体"/>
                <w:color w:val="auto"/>
                <w:kern w:val="0"/>
                <w:sz w:val="24"/>
                <w:highlight w:val="none"/>
              </w:rPr>
              <w:t>分；内容有缺陷，需进一步完善的得</w:t>
            </w:r>
            <w:r>
              <w:rPr>
                <w:rFonts w:ascii="宋体" w:hAnsi="宋体"/>
                <w:color w:val="auto"/>
                <w:kern w:val="0"/>
                <w:sz w:val="24"/>
                <w:highlight w:val="none"/>
              </w:rPr>
              <w:t>1</w:t>
            </w:r>
            <w:r>
              <w:rPr>
                <w:rFonts w:hint="eastAsia" w:ascii="宋体" w:hAnsi="宋体"/>
                <w:color w:val="auto"/>
                <w:kern w:val="0"/>
                <w:sz w:val="24"/>
                <w:highlight w:val="none"/>
              </w:rPr>
              <w:t>分；方案不合理或未提供方案的不得分。</w:t>
            </w:r>
          </w:p>
        </w:tc>
        <w:tc>
          <w:tcPr>
            <w:tcW w:w="582" w:type="dxa"/>
            <w:vAlign w:val="center"/>
          </w:tcPr>
          <w:p>
            <w:pPr>
              <w:spacing w:line="360" w:lineRule="auto"/>
              <w:jc w:val="center"/>
              <w:rPr>
                <w:rFonts w:ascii="宋体" w:hAnsi="宋体"/>
                <w:color w:val="auto"/>
                <w:kern w:val="0"/>
                <w:sz w:val="24"/>
                <w:highlight w:val="none"/>
              </w:rPr>
            </w:pPr>
            <w:r>
              <w:rPr>
                <w:rFonts w:ascii="宋体" w:hAnsi="宋体"/>
                <w:color w:val="auto"/>
                <w:kern w:val="0"/>
                <w:sz w:val="24"/>
                <w:highlight w:val="none"/>
              </w:rPr>
              <w:t>3</w:t>
            </w:r>
          </w:p>
        </w:tc>
        <w:tc>
          <w:tcPr>
            <w:tcW w:w="852"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主观分</w:t>
            </w:r>
          </w:p>
        </w:tc>
        <w:tc>
          <w:tcPr>
            <w:tcW w:w="1475"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特色服务和响应措施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93"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1</w:t>
            </w:r>
            <w:r>
              <w:rPr>
                <w:rFonts w:ascii="宋体" w:hAnsi="宋体"/>
                <w:color w:val="auto"/>
                <w:kern w:val="0"/>
                <w:sz w:val="24"/>
                <w:highlight w:val="none"/>
              </w:rPr>
              <w:t>7</w:t>
            </w:r>
          </w:p>
        </w:tc>
        <w:tc>
          <w:tcPr>
            <w:tcW w:w="5598" w:type="dxa"/>
            <w:vAlign w:val="center"/>
          </w:tcPr>
          <w:p>
            <w:pPr>
              <w:spacing w:line="360" w:lineRule="auto"/>
              <w:rPr>
                <w:rFonts w:ascii="宋体" w:hAnsi="宋体"/>
                <w:color w:val="auto"/>
                <w:kern w:val="0"/>
                <w:sz w:val="24"/>
                <w:highlight w:val="none"/>
              </w:rPr>
            </w:pPr>
            <w:r>
              <w:rPr>
                <w:rFonts w:hint="eastAsia" w:ascii="宋体" w:hAnsi="宋体"/>
                <w:color w:val="auto"/>
                <w:kern w:val="0"/>
                <w:sz w:val="24"/>
                <w:highlight w:val="none"/>
              </w:rPr>
              <w:t>有效投标报价的最低价作为评标基准价，其最低报价为满分；按［投标报价得分=（评标基准价/投标报价）*</w:t>
            </w:r>
            <w:r>
              <w:rPr>
                <w:rFonts w:ascii="宋体" w:hAnsi="宋体"/>
                <w:color w:val="auto"/>
                <w:kern w:val="0"/>
                <w:sz w:val="24"/>
                <w:highlight w:val="none"/>
              </w:rPr>
              <w:t>10</w:t>
            </w:r>
            <w:r>
              <w:rPr>
                <w:rFonts w:hint="eastAsia" w:ascii="宋体" w:hAnsi="宋体"/>
                <w:color w:val="auto"/>
                <w:kern w:val="0"/>
                <w:sz w:val="24"/>
                <w:highlight w:val="none"/>
              </w:rPr>
              <w:t>］的计算公式计算。</w:t>
            </w:r>
          </w:p>
          <w:p>
            <w:pPr>
              <w:spacing w:line="360" w:lineRule="auto"/>
              <w:rPr>
                <w:rFonts w:ascii="宋体" w:hAnsi="宋体"/>
                <w:color w:val="auto"/>
                <w:kern w:val="0"/>
                <w:sz w:val="24"/>
                <w:highlight w:val="none"/>
              </w:rPr>
            </w:pPr>
            <w:r>
              <w:rPr>
                <w:rFonts w:hint="eastAsia" w:ascii="宋体" w:hAnsi="宋体"/>
                <w:color w:val="auto"/>
                <w:kern w:val="0"/>
                <w:sz w:val="24"/>
                <w:highlight w:val="none"/>
              </w:rPr>
              <w:t>评标过程中，不得去掉报价中的最高报价和最低报价。</w:t>
            </w:r>
          </w:p>
        </w:tc>
        <w:tc>
          <w:tcPr>
            <w:tcW w:w="582" w:type="dxa"/>
            <w:vAlign w:val="center"/>
          </w:tcPr>
          <w:p>
            <w:pPr>
              <w:spacing w:line="360" w:lineRule="auto"/>
              <w:jc w:val="center"/>
              <w:rPr>
                <w:rFonts w:ascii="宋体" w:hAnsi="宋体"/>
                <w:color w:val="auto"/>
                <w:kern w:val="0"/>
                <w:sz w:val="24"/>
                <w:highlight w:val="none"/>
              </w:rPr>
            </w:pPr>
            <w:r>
              <w:rPr>
                <w:rFonts w:ascii="宋体" w:hAnsi="宋体"/>
                <w:color w:val="auto"/>
                <w:kern w:val="0"/>
                <w:sz w:val="24"/>
                <w:highlight w:val="none"/>
              </w:rPr>
              <w:t>10</w:t>
            </w:r>
          </w:p>
        </w:tc>
        <w:tc>
          <w:tcPr>
            <w:tcW w:w="852"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客观分</w:t>
            </w:r>
          </w:p>
        </w:tc>
        <w:tc>
          <w:tcPr>
            <w:tcW w:w="1475"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w:t>
            </w:r>
          </w:p>
        </w:tc>
      </w:tr>
    </w:tbl>
    <w:p>
      <w:pPr>
        <w:snapToGrid w:val="0"/>
        <w:spacing w:line="360" w:lineRule="auto"/>
        <w:ind w:firstLine="400"/>
        <w:rPr>
          <w:rFonts w:ascii="宋体" w:hAnsi="宋体" w:cs="宋体"/>
          <w:b/>
          <w:color w:val="auto"/>
          <w:sz w:val="32"/>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ind w:firstLine="643"/>
        <w:outlineLvl w:val="1"/>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ind w:firstLine="643"/>
        <w:outlineLvl w:val="1"/>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ind w:firstLine="723"/>
        <w:outlineLvl w:val="1"/>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6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6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6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6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6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6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6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6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ind w:firstLine="643"/>
        <w:jc w:val="left"/>
        <w:outlineLvl w:val="1"/>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6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rPr>
          <w:color w:val="auto"/>
          <w:highlight w:val="none"/>
        </w:rPr>
      </w:pPr>
      <w:r>
        <w:rPr>
          <w:rFonts w:hint="eastAsia"/>
          <w:b/>
          <w:color w:val="auto"/>
          <w:kern w:val="0"/>
          <w:highlight w:val="none"/>
        </w:rPr>
        <w:t>4.2投标无效。</w:t>
      </w:r>
      <w:r>
        <w:rPr>
          <w:rFonts w:hint="eastAsia"/>
          <w:color w:val="auto"/>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
        <w:rPr>
          <w:color w:val="auto"/>
          <w:highlight w:val="none"/>
        </w:rPr>
      </w:pPr>
      <w:r>
        <w:rPr>
          <w:rFonts w:hint="eastAsia"/>
          <w:b/>
          <w:color w:val="auto"/>
          <w:highlight w:val="none"/>
        </w:rPr>
        <w:t>5.废标。</w:t>
      </w:r>
      <w:r>
        <w:rPr>
          <w:rFonts w:hint="eastAsia"/>
          <w:color w:val="auto"/>
          <w:highlight w:val="none"/>
        </w:rPr>
        <w:t>根据《中华人民共和国政府采购法》第三十六条之规定，在采购中，出现下列情形之一的，应予废标：</w:t>
      </w:r>
    </w:p>
    <w:p>
      <w:pPr>
        <w:pStyle w:val="2"/>
        <w:rPr>
          <w:color w:val="auto"/>
          <w:highlight w:val="none"/>
        </w:rPr>
      </w:pPr>
      <w:r>
        <w:rPr>
          <w:rFonts w:hint="eastAsia"/>
          <w:color w:val="auto"/>
          <w:highlight w:val="none"/>
        </w:rPr>
        <w:t>5.1符合专业条件的供应商或者对招标文件作实质响应的供应商不足3家的；</w:t>
      </w:r>
    </w:p>
    <w:p>
      <w:pPr>
        <w:pStyle w:val="2"/>
        <w:rPr>
          <w:color w:val="auto"/>
          <w:highlight w:val="none"/>
        </w:rPr>
      </w:pPr>
      <w:r>
        <w:rPr>
          <w:rFonts w:hint="eastAsia"/>
          <w:color w:val="auto"/>
          <w:highlight w:val="none"/>
        </w:rPr>
        <w:t>5.2出现影响采购公正的违法、违规行为的；</w:t>
      </w:r>
    </w:p>
    <w:p>
      <w:pPr>
        <w:pStyle w:val="2"/>
        <w:rPr>
          <w:color w:val="auto"/>
          <w:highlight w:val="none"/>
        </w:rPr>
      </w:pPr>
      <w:r>
        <w:rPr>
          <w:rFonts w:hint="eastAsia"/>
          <w:color w:val="auto"/>
          <w:highlight w:val="none"/>
        </w:rPr>
        <w:t>5.3投标人的报价均超过了采购预算，采购人不能支付的；</w:t>
      </w:r>
    </w:p>
    <w:p>
      <w:pPr>
        <w:pStyle w:val="2"/>
        <w:rPr>
          <w:color w:val="auto"/>
          <w:highlight w:val="none"/>
        </w:rPr>
      </w:pPr>
      <w:r>
        <w:rPr>
          <w:rFonts w:hint="eastAsia"/>
          <w:color w:val="auto"/>
          <w:highlight w:val="none"/>
        </w:rPr>
        <w:t>5.4因重大变故，采购任务取消的。</w:t>
      </w:r>
    </w:p>
    <w:p>
      <w:pPr>
        <w:pStyle w:val="2"/>
        <w:rPr>
          <w:color w:val="auto"/>
          <w:highlight w:val="none"/>
        </w:rPr>
      </w:pPr>
      <w:r>
        <w:rPr>
          <w:rFonts w:hint="eastAsia"/>
          <w:color w:val="auto"/>
          <w:highlight w:val="none"/>
        </w:rPr>
        <w:t>废标后，采购代理机构应当将废标理由通知所有投标人。</w:t>
      </w:r>
    </w:p>
    <w:p>
      <w:pPr>
        <w:pStyle w:val="2"/>
        <w:rPr>
          <w:color w:val="auto"/>
          <w:highlight w:val="none"/>
        </w:rPr>
      </w:pPr>
      <w:r>
        <w:rPr>
          <w:rFonts w:hint="eastAsia"/>
          <w:b/>
          <w:color w:val="auto"/>
          <w:highlight w:val="none"/>
        </w:rPr>
        <w:t>6.修改招标文件，重新组织采购活动。</w:t>
      </w:r>
      <w:r>
        <w:rPr>
          <w:rFonts w:hint="eastAsia"/>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
        <w:rPr>
          <w:color w:val="auto"/>
          <w:highlight w:val="none"/>
        </w:rPr>
      </w:pPr>
      <w:r>
        <w:rPr>
          <w:rFonts w:hint="eastAsia"/>
          <w:b/>
          <w:color w:val="auto"/>
          <w:kern w:val="0"/>
          <w:highlight w:val="none"/>
        </w:rPr>
        <w:t>7.重新开展采购。</w:t>
      </w:r>
      <w:r>
        <w:rPr>
          <w:rFonts w:hint="eastAsia"/>
          <w:color w:val="auto"/>
          <w:highlight w:val="none"/>
        </w:rPr>
        <w:t>有政府采购法第七十一条、第七十二条规定的违法行为之一，影响或者可能影响中标结果的，依照下列规定处理：</w:t>
      </w:r>
    </w:p>
    <w:p>
      <w:pPr>
        <w:pStyle w:val="2"/>
        <w:rPr>
          <w:color w:val="auto"/>
          <w:highlight w:val="none"/>
        </w:rPr>
      </w:pPr>
      <w:r>
        <w:rPr>
          <w:rFonts w:hint="eastAsia"/>
          <w:color w:val="auto"/>
          <w:highlight w:val="none"/>
        </w:rPr>
        <w:t>7.1未确定中标供应商的，终止本次政府采购活动，重新开展政府采购活动。</w:t>
      </w:r>
    </w:p>
    <w:p>
      <w:pPr>
        <w:pStyle w:val="2"/>
        <w:rPr>
          <w:color w:val="auto"/>
          <w:highlight w:val="none"/>
        </w:rPr>
      </w:pPr>
      <w:r>
        <w:rPr>
          <w:rFonts w:hint="eastAsia"/>
          <w:color w:val="auto"/>
          <w:highlight w:val="none"/>
        </w:rPr>
        <w:t>7.2已确定中标供应商但尚未签订政府采购合同的，中标结果无效，从合格的中标候选人中另行确定中标供应商；没有合格的中标候选人的，重新开展政府采购活动。</w:t>
      </w:r>
    </w:p>
    <w:p>
      <w:pPr>
        <w:pStyle w:val="2"/>
        <w:rPr>
          <w:color w:val="auto"/>
          <w:highlight w:val="none"/>
        </w:rPr>
      </w:pPr>
      <w:r>
        <w:rPr>
          <w:rFonts w:hint="eastAsia"/>
          <w:color w:val="auto"/>
          <w:highlight w:val="none"/>
        </w:rPr>
        <w:t>7.3政府采购合同已签订但尚未履行的，撤销合同，从合格的中标候选人中另行确定中标供应商；没有合格的中标候选人的，重新开展政府采购活动。</w:t>
      </w:r>
    </w:p>
    <w:p>
      <w:pPr>
        <w:pStyle w:val="2"/>
        <w:rPr>
          <w:color w:val="auto"/>
          <w:highlight w:val="none"/>
        </w:rPr>
      </w:pPr>
      <w:r>
        <w:rPr>
          <w:rFonts w:hint="eastAsia"/>
          <w:color w:val="auto"/>
          <w:highlight w:val="none"/>
        </w:rPr>
        <w:t>7.4政府采购合同已经履行，给采购人、供应商造成损失的，由责任人承担赔偿责任。</w:t>
      </w:r>
    </w:p>
    <w:p>
      <w:pPr>
        <w:pStyle w:val="2"/>
        <w:rPr>
          <w:color w:val="auto"/>
          <w:highlight w:val="none"/>
        </w:rPr>
      </w:pPr>
      <w:r>
        <w:rPr>
          <w:rFonts w:hint="eastAsia"/>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widowControl/>
        <w:adjustRightInd/>
        <w:ind w:firstLine="480"/>
        <w:jc w:val="left"/>
        <w:rPr>
          <w:rFonts w:ascii="宋体" w:hAnsi="宋体" w:cs="宋体"/>
          <w:color w:val="auto"/>
          <w:sz w:val="24"/>
          <w:highlight w:val="none"/>
        </w:rPr>
      </w:pPr>
      <w:r>
        <w:rPr>
          <w:rFonts w:cs="宋体"/>
          <w:color w:val="auto"/>
          <w:highlight w:val="none"/>
        </w:rPr>
        <w:br w:type="page"/>
      </w:r>
    </w:p>
    <w:bookmarkEnd w:id="29"/>
    <w:p>
      <w:pPr>
        <w:spacing w:line="480" w:lineRule="auto"/>
        <w:ind w:firstLine="723"/>
        <w:jc w:val="center"/>
        <w:rPr>
          <w:rFonts w:ascii="宋体" w:hAnsi="宋体" w:cs="宋体"/>
          <w:b/>
          <w:color w:val="auto"/>
          <w:sz w:val="36"/>
          <w:szCs w:val="36"/>
          <w:highlight w:val="none"/>
        </w:rPr>
      </w:pPr>
      <w:bookmarkStart w:id="396" w:name="第五部分"/>
      <w:bookmarkStart w:id="397" w:name="_Toc86217003"/>
      <w:r>
        <w:rPr>
          <w:rFonts w:hint="eastAsia" w:ascii="宋体" w:hAnsi="宋体" w:cs="宋体"/>
          <w:b/>
          <w:color w:val="auto"/>
          <w:sz w:val="36"/>
          <w:szCs w:val="36"/>
          <w:highlight w:val="none"/>
        </w:rPr>
        <w:t>拟签订的合同文本</w:t>
      </w:r>
    </w:p>
    <w:p>
      <w:pPr>
        <w:spacing w:line="480" w:lineRule="auto"/>
        <w:ind w:firstLine="723"/>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【政府采购合同参考范本（服务类）】</w:t>
      </w:r>
    </w:p>
    <w:p>
      <w:pPr>
        <w:widowControl/>
        <w:numPr>
          <w:ilvl w:val="0"/>
          <w:numId w:val="1"/>
        </w:numPr>
        <w:adjustRightInd/>
        <w:ind w:firstLine="723"/>
        <w:jc w:val="center"/>
        <w:outlineLvl w:val="0"/>
        <w:rPr>
          <w:rFonts w:ascii="宋体" w:hAnsi="宋体" w:cs="宋体"/>
          <w:b/>
          <w:color w:val="auto"/>
          <w:sz w:val="36"/>
          <w:szCs w:val="36"/>
          <w:highlight w:val="none"/>
        </w:rPr>
      </w:pPr>
    </w:p>
    <w:p>
      <w:pPr>
        <w:widowControl/>
        <w:numPr>
          <w:ilvl w:val="255"/>
          <w:numId w:val="0"/>
        </w:numPr>
        <w:adjustRightInd/>
        <w:jc w:val="left"/>
        <w:rPr>
          <w:rFonts w:ascii="宋体" w:hAnsi="宋体" w:cs="宋体"/>
          <w:b/>
          <w:color w:val="auto"/>
          <w:sz w:val="36"/>
          <w:szCs w:val="36"/>
          <w:highlight w:val="none"/>
        </w:rPr>
      </w:pP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ind w:firstLine="562"/>
        <w:jc w:val="center"/>
        <w:rPr>
          <w:rFonts w:ascii="宋体" w:hAnsi="宋体" w:cs="宋体"/>
          <w:b/>
          <w:color w:val="auto"/>
          <w:sz w:val="28"/>
          <w:szCs w:val="28"/>
          <w:highlight w:val="none"/>
        </w:rPr>
      </w:pPr>
    </w:p>
    <w:p>
      <w:pPr>
        <w:spacing w:line="480" w:lineRule="auto"/>
        <w:ind w:firstLine="482"/>
        <w:jc w:val="center"/>
        <w:rPr>
          <w:rFonts w:ascii="宋体" w:hAnsi="宋体" w:cs="宋体"/>
          <w:b/>
          <w:color w:val="auto"/>
          <w:sz w:val="24"/>
          <w:highlight w:val="none"/>
        </w:rPr>
      </w:pPr>
    </w:p>
    <w:p>
      <w:pPr>
        <w:spacing w:line="480" w:lineRule="auto"/>
        <w:ind w:firstLine="482"/>
        <w:jc w:val="center"/>
        <w:rPr>
          <w:rFonts w:ascii="宋体" w:hAnsi="宋体" w:cs="宋体"/>
          <w:b/>
          <w:color w:val="auto"/>
          <w:sz w:val="24"/>
          <w:highlight w:val="none"/>
        </w:rPr>
      </w:pPr>
    </w:p>
    <w:p>
      <w:pPr>
        <w:pStyle w:val="25"/>
        <w:ind w:firstLine="643"/>
        <w:jc w:val="center"/>
        <w:rPr>
          <w:color w:val="auto"/>
          <w:sz w:val="32"/>
          <w:szCs w:val="32"/>
          <w:highlight w:val="none"/>
          <w:lang w:val="en-US"/>
        </w:rPr>
      </w:pPr>
      <w:r>
        <w:rPr>
          <w:rFonts w:hint="eastAsia"/>
          <w:b/>
          <w:bCs/>
          <w:color w:val="auto"/>
          <w:sz w:val="32"/>
          <w:szCs w:val="32"/>
          <w:highlight w:val="none"/>
          <w:lang w:val="en-US"/>
        </w:rPr>
        <w:t>服务合同</w:t>
      </w:r>
    </w:p>
    <w:p>
      <w:pPr>
        <w:pStyle w:val="25"/>
        <w:rPr>
          <w:color w:val="auto"/>
          <w:highlight w:val="none"/>
          <w:lang w:val="en-US"/>
        </w:rPr>
      </w:pPr>
    </w:p>
    <w:p>
      <w:pPr>
        <w:pStyle w:val="704"/>
        <w:ind w:left="0" w:leftChars="0" w:firstLine="0" w:firstLineChars="0"/>
        <w:jc w:val="center"/>
        <w:outlineLvl w:val="1"/>
        <w:rPr>
          <w:rFonts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22" w:lineRule="atLeast"/>
        <w:rPr>
          <w:rFonts w:ascii="宋体" w:hAnsi="宋体" w:cs="宋体"/>
          <w:color w:val="auto"/>
          <w:sz w:val="24"/>
          <w:highlight w:val="none"/>
        </w:rPr>
      </w:pPr>
    </w:p>
    <w:p>
      <w:pPr>
        <w:ind w:firstLine="480"/>
        <w:rPr>
          <w:rFonts w:ascii="宋体" w:hAnsi="宋体" w:cs="宋体"/>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601"/>
        <w:spacing w:before="120" w:line="22" w:lineRule="atLeast"/>
        <w:rPr>
          <w:rFonts w:ascii="宋体" w:hAnsi="宋体" w:eastAsia="宋体" w:cs="宋体"/>
          <w:color w:val="auto"/>
          <w:szCs w:val="24"/>
          <w:highlight w:val="none"/>
        </w:rPr>
      </w:pPr>
    </w:p>
    <w:p>
      <w:pPr>
        <w:pStyle w:val="601"/>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680" w:right="1417" w:bottom="471" w:left="1417" w:header="851" w:footer="851" w:gutter="0"/>
          <w:cols w:space="720" w:num="1"/>
        </w:sect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杭州云栖小镇管理委员会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bookmarkStart w:id="398" w:name="_Hlk146215333"/>
      <w:r>
        <w:rPr>
          <w:rFonts w:hint="eastAsia" w:ascii="宋体" w:hAnsi="宋体" w:cs="宋体"/>
          <w:color w:val="auto"/>
          <w:sz w:val="24"/>
          <w:highlight w:val="none"/>
          <w:u w:val="single"/>
        </w:rPr>
        <w:t>云栖小镇招商服务采购项目</w:t>
      </w:r>
      <w:bookmarkEnd w:id="398"/>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rPr>
        <w:t>为该项目中标或者成交供应商。现于中标或者成交通知书发出之日起10个工作日内，按照采购文件确定的事项签订本合同。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杭州云栖小镇管理委员会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（中或者成交标供应商名称）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pPr>
        <w:spacing w:line="360" w:lineRule="auto"/>
        <w:ind w:firstLine="482" w:firstLineChars="200"/>
        <w:rPr>
          <w:rFonts w:ascii="宋体" w:hAnsi="宋体" w:cs="宋体"/>
          <w:color w:val="auto"/>
          <w:sz w:val="24"/>
          <w:highlight w:val="none"/>
        </w:rPr>
      </w:pPr>
      <w:bookmarkStart w:id="399" w:name="_Toc15367"/>
      <w:bookmarkStart w:id="400" w:name="_Toc19273"/>
      <w:bookmarkStart w:id="401" w:name="_Toc22967"/>
      <w:bookmarkStart w:id="402" w:name="_Toc28855"/>
      <w:bookmarkStart w:id="403" w:name="_Toc20421"/>
      <w:r>
        <w:rPr>
          <w:rFonts w:hint="eastAsia" w:ascii="宋体" w:hAnsi="宋体" w:cs="宋体"/>
          <w:b/>
          <w:color w:val="auto"/>
          <w:sz w:val="24"/>
          <w:highlight w:val="none"/>
        </w:rPr>
        <w:t>1.1 合同组成部分</w:t>
      </w:r>
      <w:bookmarkEnd w:id="399"/>
      <w:bookmarkEnd w:id="400"/>
      <w:bookmarkEnd w:id="401"/>
      <w:bookmarkEnd w:id="402"/>
      <w:bookmarkEnd w:id="403"/>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但招标文件中乙方的服务义务条件未达到的，则应首先适用招标文件中的服务义务条款：</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中标或者成交通知书、询标纪要（如有）；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pPr>
        <w:spacing w:line="360" w:lineRule="auto"/>
        <w:ind w:firstLine="482" w:firstLineChars="200"/>
        <w:rPr>
          <w:rFonts w:ascii="宋体" w:hAnsi="宋体" w:cs="宋体"/>
          <w:b/>
          <w:color w:val="auto"/>
          <w:sz w:val="24"/>
          <w:highlight w:val="none"/>
        </w:rPr>
      </w:pPr>
      <w:bookmarkStart w:id="404" w:name="_Toc6311"/>
      <w:bookmarkStart w:id="405" w:name="_Toc18585"/>
      <w:bookmarkStart w:id="406" w:name="_Toc6773"/>
      <w:bookmarkStart w:id="407" w:name="_Toc22185"/>
      <w:bookmarkStart w:id="408" w:name="_Toc2918"/>
      <w:r>
        <w:rPr>
          <w:rFonts w:hint="eastAsia" w:ascii="宋体" w:hAnsi="宋体" w:cs="宋体"/>
          <w:b/>
          <w:color w:val="auto"/>
          <w:sz w:val="24"/>
          <w:highlight w:val="none"/>
        </w:rPr>
        <w:t>1</w:t>
      </w:r>
      <w:r>
        <w:rPr>
          <w:rFonts w:hint="eastAsia" w:ascii="宋体" w:hAnsi="宋体" w:cs="宋体"/>
          <w:color w:val="auto"/>
          <w:sz w:val="24"/>
          <w:highlight w:val="none"/>
        </w:rPr>
        <w:t>.</w:t>
      </w:r>
      <w:r>
        <w:rPr>
          <w:rFonts w:hint="eastAsia" w:ascii="宋体" w:hAnsi="宋体" w:cs="宋体"/>
          <w:b/>
          <w:color w:val="auto"/>
          <w:sz w:val="24"/>
          <w:highlight w:val="none"/>
        </w:rPr>
        <w:t>2 标的</w:t>
      </w:r>
      <w:bookmarkEnd w:id="404"/>
      <w:bookmarkEnd w:id="405"/>
      <w:bookmarkEnd w:id="406"/>
      <w:bookmarkEnd w:id="407"/>
      <w:bookmarkEnd w:id="408"/>
    </w:p>
    <w:p>
      <w:pPr>
        <w:spacing w:line="360" w:lineRule="auto"/>
        <w:ind w:firstLine="480" w:firstLineChars="200"/>
        <w:rPr>
          <w:rFonts w:ascii="宋体" w:hAnsi="宋体"/>
          <w:color w:val="auto"/>
          <w:sz w:val="24"/>
          <w:highlight w:val="none"/>
          <w:u w:val="single"/>
        </w:rPr>
      </w:pPr>
      <w:bookmarkStart w:id="409" w:name="_Toc4929"/>
      <w:bookmarkStart w:id="410" w:name="_Toc21124"/>
      <w:bookmarkStart w:id="411" w:name="_Toc5635"/>
      <w:bookmarkStart w:id="412" w:name="_Toc13918"/>
      <w:bookmarkStart w:id="413" w:name="_Toc1386"/>
      <w:r>
        <w:rPr>
          <w:rFonts w:hint="eastAsia" w:ascii="宋体" w:hAnsi="宋体"/>
          <w:color w:val="auto"/>
          <w:sz w:val="24"/>
          <w:highlight w:val="none"/>
          <w:u w:val="single"/>
        </w:rPr>
        <w:t>1</w:t>
      </w:r>
      <w:r>
        <w:rPr>
          <w:rFonts w:ascii="宋体" w:hAnsi="宋体"/>
          <w:color w:val="auto"/>
          <w:sz w:val="24"/>
          <w:highlight w:val="none"/>
          <w:u w:val="single"/>
        </w:rPr>
        <w:t>.2.1</w:t>
      </w:r>
      <w:r>
        <w:rPr>
          <w:rFonts w:hint="eastAsia" w:ascii="宋体" w:hAnsi="宋体"/>
          <w:color w:val="auto"/>
          <w:sz w:val="24"/>
          <w:highlight w:val="none"/>
          <w:u w:val="single"/>
        </w:rPr>
        <w:t>专精特新项目盯引</w:t>
      </w:r>
    </w:p>
    <w:p>
      <w:pPr>
        <w:spacing w:line="560" w:lineRule="exact"/>
        <w:ind w:firstLine="480" w:firstLineChars="200"/>
        <w:outlineLvl w:val="0"/>
        <w:rPr>
          <w:rFonts w:ascii="宋体" w:hAnsi="宋体"/>
          <w:color w:val="auto"/>
          <w:sz w:val="24"/>
          <w:highlight w:val="none"/>
          <w:u w:val="single"/>
        </w:rPr>
      </w:pPr>
      <w:r>
        <w:rPr>
          <w:rFonts w:hint="eastAsia" w:ascii="宋体" w:hAnsi="宋体"/>
          <w:color w:val="auto"/>
          <w:sz w:val="24"/>
          <w:highlight w:val="none"/>
          <w:u w:val="single"/>
        </w:rPr>
        <w:t>围绕专精特新企业方向，通过企业走访、闭门会等形式，从杭州及杭州周边城市范围内筛选匹配的企业，进行政策对接、落地跟进，更高质量加快云栖小镇产业发展升级，每年对接不少于100家专精特新企业，每月提供项目跟进报告</w:t>
      </w:r>
      <w:r>
        <w:rPr>
          <w:rFonts w:ascii="宋体" w:hAnsi="宋体"/>
          <w:color w:val="auto"/>
          <w:sz w:val="24"/>
          <w:highlight w:val="none"/>
          <w:u w:val="single"/>
        </w:rPr>
        <w:t>。</w:t>
      </w: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1</w:t>
      </w:r>
      <w:r>
        <w:rPr>
          <w:rFonts w:ascii="宋体" w:hAnsi="宋体"/>
          <w:color w:val="auto"/>
          <w:sz w:val="24"/>
          <w:highlight w:val="none"/>
          <w:u w:val="single"/>
        </w:rPr>
        <w:t>.2.2</w:t>
      </w:r>
      <w:r>
        <w:rPr>
          <w:rFonts w:hint="eastAsia" w:ascii="宋体" w:hAnsi="宋体"/>
          <w:color w:val="auto"/>
          <w:sz w:val="24"/>
          <w:highlight w:val="none"/>
          <w:u w:val="single"/>
        </w:rPr>
        <w:t>优质项目运营引进</w:t>
      </w: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在年度服务周期内，积极招引专精特新代表性企业入驻云栖小镇，为云栖小镇落地实体项目或引进申报人才（如“西湖英才”引智工程等）累计不少于3个。政策奖励：考核表外落地项目根据西湖区招商奖励相关政策执行。</w:t>
      </w: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前述落地实体项目至少符合以下其中一条：</w:t>
      </w: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（1）获得过专精特新中小企业、专精特新“小巨人”企业、高新技术企业、国家级技术创新示范企业等至少一项资质企业；</w:t>
      </w: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（2）准独角兽、独角兽榜单、胡润榜单、百强企业榜单等榜单上榜企业；</w:t>
      </w: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（3）公司最新估值超过1亿元人民币，融资在A轮以及之后的；</w:t>
      </w: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（4）主营业务年收入2000万以上；</w:t>
      </w: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（5）其他经双方协商可以认定为头部企业或行业代表型企业的。</w:t>
      </w:r>
    </w:p>
    <w:p>
      <w:pPr>
        <w:pStyle w:val="2"/>
        <w:rPr>
          <w:color w:val="auto"/>
          <w:highlight w:val="none"/>
        </w:rPr>
      </w:pPr>
      <w:r>
        <w:rPr>
          <w:rFonts w:hint="eastAsia"/>
          <w:color w:val="auto"/>
          <w:highlight w:val="none"/>
        </w:rPr>
        <w:t>落地实体项目不符合上述要求的，不计入考核。</w:t>
      </w: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1</w:t>
      </w:r>
      <w:r>
        <w:rPr>
          <w:rFonts w:ascii="宋体" w:hAnsi="宋体"/>
          <w:color w:val="auto"/>
          <w:sz w:val="24"/>
          <w:highlight w:val="none"/>
          <w:u w:val="single"/>
        </w:rPr>
        <w:t>.2.3</w:t>
      </w:r>
      <w:r>
        <w:rPr>
          <w:rFonts w:hint="eastAsia" w:ascii="宋体" w:hAnsi="宋体"/>
          <w:color w:val="auto"/>
          <w:sz w:val="24"/>
          <w:highlight w:val="none"/>
          <w:u w:val="single"/>
        </w:rPr>
        <w:t>“云栖对话”产业交流活动</w:t>
      </w: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打造“云栖对话”活动品牌，组织专精特新企业进行对接交流活动。以行业私董会形式，搭建面对面的交流平台，每次定向邀请20家左右的专精特新企业创始人在云栖小镇进行深度对话。同时进行政策推介和后期的落地跟进对接，并邀请相关投资机构与企业进行现场对接。每季度组织举办一次专题活动，每年共4期。邀请的创始人名单需在举办相应活动举办10个工作日前提交甲方审核，未经批准不得开展活动，否则，每发生1次，甲方有权向乙方收取1万元违约金，造成甲方损失的，乙方承担赔偿责任。</w:t>
      </w: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1</w:t>
      </w:r>
      <w:r>
        <w:rPr>
          <w:rFonts w:ascii="宋体" w:hAnsi="宋体"/>
          <w:color w:val="auto"/>
          <w:sz w:val="24"/>
          <w:highlight w:val="none"/>
          <w:u w:val="single"/>
        </w:rPr>
        <w:t>.2.4</w:t>
      </w:r>
      <w:r>
        <w:rPr>
          <w:rFonts w:hint="eastAsia" w:ascii="宋体" w:hAnsi="宋体"/>
          <w:color w:val="auto"/>
          <w:sz w:val="24"/>
          <w:highlight w:val="none"/>
          <w:u w:val="single"/>
        </w:rPr>
        <w:t>招商推介会</w:t>
      </w:r>
    </w:p>
    <w:p>
      <w:pPr>
        <w:spacing w:line="360" w:lineRule="auto"/>
        <w:ind w:firstLine="360" w:firstLineChars="150"/>
        <w:rPr>
          <w:rFonts w:ascii="宋体" w:hAnsi="宋体"/>
          <w:color w:val="auto"/>
          <w:sz w:val="24"/>
          <w:highlight w:val="none"/>
          <w:u w:val="single"/>
        </w:rPr>
      </w:pPr>
      <w:r>
        <w:rPr>
          <w:rFonts w:hint="eastAsia" w:ascii="宋体" w:hAnsi="宋体"/>
          <w:color w:val="auto"/>
          <w:sz w:val="24"/>
          <w:highlight w:val="none"/>
          <w:u w:val="single"/>
        </w:rPr>
        <w:t>每年举办一次长三角的招商活动，围绕重点招商方向，通过座谈会推介洽谈、点对点叩门招商等形式，提高云栖小镇知名度和影响力，从而储备一批新项目，积蓄发展新动能。</w:t>
      </w: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1</w:t>
      </w:r>
      <w:r>
        <w:rPr>
          <w:rFonts w:ascii="宋体" w:hAnsi="宋体"/>
          <w:color w:val="auto"/>
          <w:sz w:val="24"/>
          <w:highlight w:val="none"/>
          <w:u w:val="single"/>
        </w:rPr>
        <w:t>.2.5</w:t>
      </w:r>
      <w:r>
        <w:rPr>
          <w:rFonts w:hint="eastAsia" w:ascii="宋体" w:hAnsi="宋体"/>
          <w:color w:val="auto"/>
          <w:sz w:val="24"/>
          <w:highlight w:val="none"/>
          <w:u w:val="single"/>
        </w:rPr>
        <w:t>产业项目尽职调查</w:t>
      </w:r>
    </w:p>
    <w:p>
      <w:pPr>
        <w:spacing w:line="360" w:lineRule="auto"/>
        <w:ind w:firstLine="360" w:firstLineChars="150"/>
        <w:rPr>
          <w:rFonts w:ascii="宋体" w:hAnsi="宋体"/>
          <w:color w:val="auto"/>
          <w:sz w:val="24"/>
          <w:highlight w:val="none"/>
          <w:u w:val="single"/>
        </w:rPr>
      </w:pPr>
      <w:r>
        <w:rPr>
          <w:rFonts w:hint="eastAsia" w:ascii="宋体" w:hAnsi="宋体"/>
          <w:color w:val="auto"/>
          <w:sz w:val="24"/>
          <w:highlight w:val="none"/>
          <w:u w:val="single"/>
        </w:rPr>
        <w:t>每年为云栖小镇目标招引企业的落地提供可行性报告等尽职调查，邀请专业投资人、对口领域专家尽职调查，出具专业的可行性分析报告，实现招商成果可持续发展。针对高意向落地项目，每年提供10次尽职调查服务。</w:t>
      </w: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1</w:t>
      </w:r>
      <w:r>
        <w:rPr>
          <w:rFonts w:ascii="宋体" w:hAnsi="宋体"/>
          <w:color w:val="auto"/>
          <w:sz w:val="24"/>
          <w:highlight w:val="none"/>
          <w:u w:val="single"/>
        </w:rPr>
        <w:t>.2.6</w:t>
      </w:r>
      <w:r>
        <w:rPr>
          <w:rFonts w:hint="eastAsia" w:ascii="宋体" w:hAnsi="宋体"/>
          <w:color w:val="auto"/>
          <w:sz w:val="24"/>
          <w:highlight w:val="none"/>
          <w:u w:val="single"/>
        </w:rPr>
        <w:t>媒体宣传服务</w:t>
      </w:r>
    </w:p>
    <w:p>
      <w:pPr>
        <w:spacing w:line="360" w:lineRule="auto"/>
        <w:ind w:firstLine="360" w:firstLineChars="150"/>
        <w:rPr>
          <w:rFonts w:ascii="宋体" w:hAnsi="宋体"/>
          <w:color w:val="auto"/>
          <w:sz w:val="24"/>
          <w:highlight w:val="none"/>
          <w:u w:val="single"/>
        </w:rPr>
      </w:pPr>
      <w:r>
        <w:rPr>
          <w:rFonts w:hint="eastAsia" w:ascii="宋体" w:hAnsi="宋体"/>
          <w:color w:val="auto"/>
          <w:sz w:val="24"/>
          <w:highlight w:val="none"/>
          <w:u w:val="single"/>
        </w:rPr>
        <w:t>为云栖小镇提供主流媒体报道。扩大传播力，吸引更多专精特新企业的注意，提高品牌知名度和美誉度，促进商业合作。每年提供不少于6次专题报道</w:t>
      </w:r>
      <w:r>
        <w:rPr>
          <w:rFonts w:ascii="宋体" w:hAnsi="宋体"/>
          <w:color w:val="auto"/>
          <w:sz w:val="24"/>
          <w:highlight w:val="none"/>
          <w:u w:val="single"/>
        </w:rPr>
        <w:t>。</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1.3 价款</w:t>
      </w:r>
      <w:bookmarkEnd w:id="409"/>
      <w:bookmarkEnd w:id="410"/>
      <w:bookmarkEnd w:id="411"/>
      <w:bookmarkEnd w:id="412"/>
      <w:bookmarkEnd w:id="413"/>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总价合同，本合同总价（含税）为：￥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33"/>
              <w:spacing w:line="360" w:lineRule="auto"/>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序号</w:t>
            </w:r>
          </w:p>
        </w:tc>
        <w:tc>
          <w:tcPr>
            <w:tcW w:w="3402" w:type="dxa"/>
            <w:vAlign w:val="center"/>
          </w:tcPr>
          <w:p>
            <w:pPr>
              <w:pStyle w:val="333"/>
              <w:spacing w:line="360" w:lineRule="auto"/>
              <w:ind w:firstLine="480"/>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分项名称</w:t>
            </w:r>
          </w:p>
        </w:tc>
        <w:tc>
          <w:tcPr>
            <w:tcW w:w="2552" w:type="dxa"/>
            <w:vAlign w:val="center"/>
          </w:tcPr>
          <w:p>
            <w:pPr>
              <w:pStyle w:val="333"/>
              <w:spacing w:line="360" w:lineRule="auto"/>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33"/>
              <w:spacing w:line="360" w:lineRule="auto"/>
              <w:ind w:firstLine="480"/>
              <w:jc w:val="center"/>
              <w:rPr>
                <w:rFonts w:hint="eastAsia" w:hAnsi="宋体" w:eastAsia="宋体" w:cs="宋体"/>
                <w:color w:val="auto"/>
                <w:sz w:val="24"/>
                <w:szCs w:val="24"/>
                <w:highlight w:val="none"/>
              </w:rPr>
            </w:pPr>
          </w:p>
        </w:tc>
        <w:tc>
          <w:tcPr>
            <w:tcW w:w="3402" w:type="dxa"/>
            <w:vAlign w:val="center"/>
          </w:tcPr>
          <w:p>
            <w:pPr>
              <w:pStyle w:val="333"/>
              <w:spacing w:line="360" w:lineRule="auto"/>
              <w:ind w:firstLine="480"/>
              <w:jc w:val="center"/>
              <w:rPr>
                <w:rFonts w:hint="eastAsia" w:hAnsi="宋体" w:eastAsia="宋体" w:cs="宋体"/>
                <w:color w:val="auto"/>
                <w:sz w:val="24"/>
                <w:szCs w:val="24"/>
                <w:highlight w:val="none"/>
              </w:rPr>
            </w:pPr>
          </w:p>
        </w:tc>
        <w:tc>
          <w:tcPr>
            <w:tcW w:w="2552" w:type="dxa"/>
            <w:vAlign w:val="center"/>
          </w:tcPr>
          <w:p>
            <w:pPr>
              <w:pStyle w:val="333"/>
              <w:spacing w:line="360" w:lineRule="auto"/>
              <w:ind w:firstLine="480"/>
              <w:jc w:val="center"/>
              <w:rPr>
                <w:rFonts w:hint="eastAsia"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33"/>
              <w:spacing w:line="360" w:lineRule="auto"/>
              <w:ind w:firstLine="480"/>
              <w:jc w:val="center"/>
              <w:rPr>
                <w:rFonts w:hint="eastAsia" w:hAnsi="宋体" w:eastAsia="宋体" w:cs="宋体"/>
                <w:color w:val="auto"/>
                <w:sz w:val="24"/>
                <w:szCs w:val="24"/>
                <w:highlight w:val="none"/>
              </w:rPr>
            </w:pPr>
          </w:p>
        </w:tc>
        <w:tc>
          <w:tcPr>
            <w:tcW w:w="3402" w:type="dxa"/>
            <w:vAlign w:val="center"/>
          </w:tcPr>
          <w:p>
            <w:pPr>
              <w:pStyle w:val="333"/>
              <w:spacing w:line="360" w:lineRule="auto"/>
              <w:ind w:firstLine="480"/>
              <w:jc w:val="center"/>
              <w:rPr>
                <w:rFonts w:hint="eastAsia" w:hAnsi="宋体" w:eastAsia="宋体" w:cs="宋体"/>
                <w:color w:val="auto"/>
                <w:sz w:val="24"/>
                <w:szCs w:val="24"/>
                <w:highlight w:val="none"/>
              </w:rPr>
            </w:pPr>
          </w:p>
        </w:tc>
        <w:tc>
          <w:tcPr>
            <w:tcW w:w="2552" w:type="dxa"/>
            <w:vAlign w:val="center"/>
          </w:tcPr>
          <w:p>
            <w:pPr>
              <w:pStyle w:val="333"/>
              <w:spacing w:line="360" w:lineRule="auto"/>
              <w:ind w:firstLine="480"/>
              <w:jc w:val="center"/>
              <w:rPr>
                <w:rFonts w:hint="eastAsia"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33"/>
              <w:spacing w:line="360" w:lineRule="auto"/>
              <w:ind w:firstLine="480"/>
              <w:jc w:val="center"/>
              <w:rPr>
                <w:rFonts w:hint="eastAsia" w:hAnsi="宋体" w:eastAsia="宋体" w:cs="宋体"/>
                <w:color w:val="auto"/>
                <w:sz w:val="24"/>
                <w:szCs w:val="24"/>
                <w:highlight w:val="none"/>
              </w:rPr>
            </w:pPr>
          </w:p>
        </w:tc>
        <w:tc>
          <w:tcPr>
            <w:tcW w:w="3402" w:type="dxa"/>
            <w:vAlign w:val="center"/>
          </w:tcPr>
          <w:p>
            <w:pPr>
              <w:pStyle w:val="333"/>
              <w:spacing w:line="360" w:lineRule="auto"/>
              <w:ind w:firstLine="480"/>
              <w:jc w:val="center"/>
              <w:rPr>
                <w:rFonts w:hint="eastAsia" w:hAnsi="宋体" w:eastAsia="宋体" w:cs="宋体"/>
                <w:color w:val="auto"/>
                <w:sz w:val="24"/>
                <w:szCs w:val="24"/>
                <w:highlight w:val="none"/>
              </w:rPr>
            </w:pPr>
          </w:p>
        </w:tc>
        <w:tc>
          <w:tcPr>
            <w:tcW w:w="2552" w:type="dxa"/>
            <w:vAlign w:val="center"/>
          </w:tcPr>
          <w:p>
            <w:pPr>
              <w:pStyle w:val="333"/>
              <w:spacing w:line="360" w:lineRule="auto"/>
              <w:ind w:firstLine="480"/>
              <w:jc w:val="center"/>
              <w:rPr>
                <w:rFonts w:hint="eastAsia"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33"/>
              <w:spacing w:line="360" w:lineRule="auto"/>
              <w:ind w:firstLine="480"/>
              <w:jc w:val="center"/>
              <w:rPr>
                <w:rFonts w:hint="eastAsia" w:hAnsi="宋体" w:eastAsia="宋体" w:cs="宋体"/>
                <w:color w:val="auto"/>
                <w:sz w:val="24"/>
                <w:szCs w:val="24"/>
                <w:highlight w:val="none"/>
              </w:rPr>
            </w:pPr>
          </w:p>
        </w:tc>
        <w:tc>
          <w:tcPr>
            <w:tcW w:w="3402" w:type="dxa"/>
            <w:vAlign w:val="center"/>
          </w:tcPr>
          <w:p>
            <w:pPr>
              <w:pStyle w:val="333"/>
              <w:spacing w:line="360" w:lineRule="auto"/>
              <w:ind w:firstLine="480"/>
              <w:jc w:val="center"/>
              <w:rPr>
                <w:rFonts w:hint="eastAsia" w:hAnsi="宋体" w:eastAsia="宋体" w:cs="宋体"/>
                <w:color w:val="auto"/>
                <w:sz w:val="24"/>
                <w:szCs w:val="24"/>
                <w:highlight w:val="none"/>
              </w:rPr>
            </w:pPr>
          </w:p>
        </w:tc>
        <w:tc>
          <w:tcPr>
            <w:tcW w:w="2552" w:type="dxa"/>
            <w:vAlign w:val="center"/>
          </w:tcPr>
          <w:p>
            <w:pPr>
              <w:pStyle w:val="333"/>
              <w:spacing w:line="360" w:lineRule="auto"/>
              <w:ind w:firstLine="480"/>
              <w:jc w:val="center"/>
              <w:rPr>
                <w:rFonts w:hint="eastAsia"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33"/>
              <w:spacing w:line="360" w:lineRule="auto"/>
              <w:ind w:firstLine="480"/>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总价</w:t>
            </w:r>
          </w:p>
        </w:tc>
        <w:tc>
          <w:tcPr>
            <w:tcW w:w="2552" w:type="dxa"/>
            <w:vAlign w:val="center"/>
          </w:tcPr>
          <w:p>
            <w:pPr>
              <w:pStyle w:val="333"/>
              <w:spacing w:line="360" w:lineRule="auto"/>
              <w:ind w:firstLine="480"/>
              <w:jc w:val="center"/>
              <w:rPr>
                <w:rFonts w:hint="eastAsia" w:hAnsi="宋体" w:eastAsia="宋体" w:cs="宋体"/>
                <w:color w:val="auto"/>
                <w:sz w:val="24"/>
                <w:szCs w:val="24"/>
                <w:highlight w:val="none"/>
              </w:rPr>
            </w:pPr>
          </w:p>
        </w:tc>
      </w:tr>
    </w:tbl>
    <w:p>
      <w:pPr>
        <w:pStyle w:val="959"/>
        <w:spacing w:before="0" w:beforeAutospacing="0" w:after="0" w:afterAutospacing="0" w:line="360" w:lineRule="auto"/>
        <w:ind w:firstLine="480"/>
        <w:rPr>
          <w:b/>
          <w:color w:val="auto"/>
          <w:highlight w:val="none"/>
        </w:rPr>
      </w:pPr>
      <w:bookmarkStart w:id="414" w:name="_Toc22618"/>
      <w:bookmarkStart w:id="415" w:name="_Toc10340"/>
      <w:bookmarkStart w:id="416" w:name="_Toc1814"/>
      <w:bookmarkStart w:id="417" w:name="_Toc31421"/>
      <w:bookmarkStart w:id="418" w:name="_Toc4760"/>
      <w:bookmarkStart w:id="419" w:name="_Toc8772"/>
      <w:bookmarkStart w:id="420" w:name="_Toc11108"/>
      <w:bookmarkStart w:id="421" w:name="_Toc3625"/>
      <w:r>
        <w:rPr>
          <w:rFonts w:hint="eastAsia"/>
          <w:color w:val="auto"/>
          <w:highlight w:val="none"/>
        </w:rPr>
        <w:t>包含有关本项目咨询、研究、人工费、售后服务费、税金等完成本项目所需的一切费用。</w:t>
      </w:r>
    </w:p>
    <w:p>
      <w:pPr>
        <w:pStyle w:val="959"/>
        <w:spacing w:before="0" w:beforeAutospacing="0" w:after="0" w:afterAutospacing="0" w:line="360" w:lineRule="auto"/>
        <w:ind w:firstLine="482"/>
        <w:rPr>
          <w:b/>
          <w:color w:val="auto"/>
          <w:highlight w:val="none"/>
        </w:rPr>
      </w:pPr>
      <w:r>
        <w:rPr>
          <w:rFonts w:hint="eastAsia"/>
          <w:b/>
          <w:color w:val="auto"/>
          <w:highlight w:val="none"/>
        </w:rPr>
        <w:t>1.4履约保证金</w:t>
      </w:r>
    </w:p>
    <w:p>
      <w:pPr>
        <w:pStyle w:val="95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否  </w:t>
      </w:r>
      <w:r>
        <w:rPr>
          <w:rFonts w:hint="eastAsia"/>
          <w:color w:val="auto"/>
          <w:highlight w:val="none"/>
        </w:rPr>
        <w:t>（是/否）需要支付履约保证金。若需要支付履约保证金的，则：</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kern w:val="0"/>
          <w:sz w:val="24"/>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1.5</w:t>
      </w:r>
      <w:bookmarkEnd w:id="414"/>
      <w:bookmarkEnd w:id="415"/>
      <w:bookmarkEnd w:id="416"/>
      <w:r>
        <w:rPr>
          <w:rFonts w:hint="eastAsia" w:ascii="宋体" w:hAnsi="宋体" w:cs="宋体"/>
          <w:b/>
          <w:color w:val="auto"/>
          <w:sz w:val="24"/>
          <w:highlight w:val="none"/>
        </w:rPr>
        <w:t>预付款</w:t>
      </w:r>
    </w:p>
    <w:p>
      <w:pPr>
        <w:pStyle w:val="95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是</w:t>
      </w:r>
      <w:r>
        <w:rPr>
          <w:rFonts w:hint="eastAsia"/>
          <w:color w:val="auto"/>
          <w:highlight w:val="none"/>
        </w:rPr>
        <w:t>（是/否）需要支付预付款。若需要支付预付款的，则：</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959"/>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9"/>
        <w:spacing w:before="0" w:beforeAutospacing="0" w:after="0" w:afterAutospacing="0" w:line="360" w:lineRule="auto"/>
        <w:ind w:firstLine="482"/>
        <w:rPr>
          <w:b/>
          <w:bCs/>
          <w:color w:val="auto"/>
          <w:highlight w:val="none"/>
        </w:rPr>
      </w:pPr>
      <w:r>
        <w:rPr>
          <w:rFonts w:hint="eastAsia"/>
          <w:b/>
          <w:bCs/>
          <w:color w:val="auto"/>
          <w:highlight w:val="none"/>
        </w:rPr>
        <w:t>1.6资金支付</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1.6.1甲方应严格履行合同，及时组织验收，验收合格等条件具备后按专用条款约定的时间及时将合同款支付完毕。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1.7 履行期限、地点和方式</w:t>
      </w:r>
      <w:bookmarkEnd w:id="417"/>
      <w:bookmarkEnd w:id="418"/>
      <w:bookmarkEnd w:id="419"/>
      <w:bookmarkEnd w:id="420"/>
      <w:bookmarkEnd w:id="421"/>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服务交付（实施）的时间（期限）、地点、方式：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360" w:lineRule="auto"/>
        <w:ind w:firstLine="482" w:firstLineChars="200"/>
        <w:rPr>
          <w:rFonts w:ascii="宋体" w:hAnsi="宋体" w:cs="宋体"/>
          <w:color w:val="auto"/>
          <w:sz w:val="24"/>
          <w:highlight w:val="none"/>
          <w:u w:val="single"/>
        </w:rPr>
      </w:pPr>
      <w:bookmarkStart w:id="422" w:name="_Hlk129533809"/>
      <w:r>
        <w:rPr>
          <w:rFonts w:hint="eastAsia" w:ascii="宋体" w:hAnsi="宋体" w:cs="宋体"/>
          <w:b/>
          <w:color w:val="auto"/>
          <w:sz w:val="24"/>
          <w:highlight w:val="none"/>
        </w:rPr>
        <w:t>1.8违约责任</w:t>
      </w:r>
    </w:p>
    <w:p>
      <w:pPr>
        <w:spacing w:line="360" w:lineRule="auto"/>
        <w:ind w:firstLine="480" w:firstLineChars="200"/>
        <w:rPr>
          <w:rFonts w:ascii="宋体" w:hAnsi="宋体" w:cs="宋体"/>
          <w:color w:val="auto"/>
          <w:szCs w:val="21"/>
          <w:highlight w:val="none"/>
        </w:rPr>
      </w:pPr>
      <w:r>
        <w:rPr>
          <w:rFonts w:hint="eastAsia" w:ascii="宋体" w:hAnsi="宋体" w:cs="宋体"/>
          <w:color w:val="auto"/>
          <w:sz w:val="24"/>
          <w:highlight w:val="none"/>
        </w:rPr>
        <w:t>1.8.1 除不可抗力外，如果乙方没有按照本合同约定的期限、地点和方式交付服务成果或者实施服务，那么甲方可要求乙方支付违约金，违约金按合同总金额的</w:t>
      </w:r>
      <w:r>
        <w:rPr>
          <w:rFonts w:hint="eastAsia" w:ascii="宋体" w:hAnsi="宋体" w:cs="宋体"/>
          <w:color w:val="auto"/>
          <w:sz w:val="24"/>
          <w:highlight w:val="none"/>
          <w:u w:val="single"/>
        </w:rPr>
        <w:t xml:space="preserve">0.05 </w:t>
      </w:r>
      <w:r>
        <w:rPr>
          <w:rFonts w:hint="eastAsia" w:ascii="宋体" w:hAnsi="宋体" w:cs="宋体"/>
          <w:color w:val="auto"/>
          <w:sz w:val="24"/>
          <w:highlight w:val="none"/>
        </w:rPr>
        <w:t>%计算，逾期超过十日的，甲方有权解除合同，要求乙方返还已支付的全部费用，并由乙方向甲方支付合同总金额20%的违约金。造成甲方损失的，乙方承担赔偿责任。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w:t>
      </w:r>
      <w:r>
        <w:rPr>
          <w:rFonts w:ascii="宋体" w:hAnsi="宋体" w:cs="宋体"/>
          <w:color w:val="auto"/>
          <w:sz w:val="24"/>
          <w:highlight w:val="none"/>
        </w:rPr>
        <w:t>2</w:t>
      </w:r>
      <w:r>
        <w:rPr>
          <w:rFonts w:hint="eastAsia" w:ascii="宋体" w:hAnsi="宋体" w:cs="宋体"/>
          <w:color w:val="auto"/>
          <w:sz w:val="24"/>
          <w:highlight w:val="none"/>
        </w:rPr>
        <w:t>除不可抗力外，如果甲方无正当理由没有按照本合同约定的付款方式付款，那么乙方可要求甲方支付违约金，违约金按每迟延付款一日的应付而未付款的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pPr>
        <w:spacing w:line="360" w:lineRule="auto"/>
        <w:ind w:firstLine="480" w:firstLineChars="200"/>
        <w:rPr>
          <w:rFonts w:ascii="宋体" w:hAnsi="宋体" w:cs="宋体"/>
          <w:color w:val="auto"/>
          <w:sz w:val="24"/>
          <w:highlight w:val="none"/>
        </w:rPr>
      </w:pPr>
      <w:bookmarkStart w:id="423" w:name="_Toc9497"/>
      <w:bookmarkStart w:id="424" w:name="_Toc26807"/>
      <w:bookmarkStart w:id="425" w:name="_Toc32454"/>
      <w:bookmarkStart w:id="426" w:name="_Toc18683"/>
      <w:bookmarkStart w:id="427" w:name="_Toc30329"/>
      <w:r>
        <w:rPr>
          <w:rFonts w:hint="eastAsia" w:ascii="宋体" w:hAnsi="宋体" w:cs="宋体"/>
          <w:color w:val="auto"/>
          <w:sz w:val="24"/>
          <w:highlight w:val="none"/>
        </w:rPr>
        <w:t>1.8.</w:t>
      </w:r>
      <w:r>
        <w:rPr>
          <w:rFonts w:ascii="宋体" w:hAnsi="宋体" w:cs="宋体"/>
          <w:color w:val="auto"/>
          <w:sz w:val="24"/>
          <w:highlight w:val="none"/>
        </w:rPr>
        <w:t>3</w:t>
      </w:r>
      <w:r>
        <w:rPr>
          <w:rFonts w:hint="eastAsia" w:ascii="宋体" w:hAnsi="宋体" w:cs="宋体"/>
          <w:color w:val="auto"/>
          <w:sz w:val="24"/>
          <w:highlight w:val="none"/>
        </w:rPr>
        <w:t xml:space="preserve">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w:t>
      </w:r>
      <w:r>
        <w:rPr>
          <w:rFonts w:ascii="宋体" w:hAnsi="宋体" w:cs="宋体"/>
          <w:color w:val="auto"/>
          <w:sz w:val="24"/>
          <w:highlight w:val="none"/>
        </w:rPr>
        <w:t>4</w:t>
      </w:r>
      <w:r>
        <w:rPr>
          <w:rFonts w:hint="eastAsia" w:ascii="宋体" w:hAnsi="宋体" w:cs="宋体"/>
          <w:color w:val="auto"/>
          <w:sz w:val="24"/>
          <w:highlight w:val="none"/>
        </w:rPr>
        <w:t xml:space="preserve">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w:t>
      </w:r>
      <w:r>
        <w:rPr>
          <w:rFonts w:ascii="宋体" w:hAnsi="宋体" w:cs="宋体"/>
          <w:color w:val="auto"/>
          <w:sz w:val="24"/>
          <w:highlight w:val="none"/>
        </w:rPr>
        <w:t>5</w:t>
      </w:r>
      <w:r>
        <w:rPr>
          <w:rFonts w:hint="eastAsia" w:ascii="宋体" w:hAnsi="宋体" w:cs="宋体"/>
          <w:color w:val="auto"/>
          <w:sz w:val="24"/>
          <w:highlight w:val="none"/>
        </w:rPr>
        <w:t>如果出现政府采购监督管理部门在处理投诉事项期间，书面通知甲方暂停采购活动的情形，或者询问或质疑事项可能影响中标或者成交结果的，导致甲方中止履行合同的情形，均不视为甲方违约。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1.8.6乙方自行承担本合同履行过程中的各项安全保障义务，如发生安全事故或造成第三人人身财产损害的，均由乙方负责赔偿解决，与甲方无涉。如还造成甲方损失的，乙方承担赔偿责任。</w:t>
      </w:r>
    </w:p>
    <w:p>
      <w:pPr>
        <w:spacing w:line="360" w:lineRule="auto"/>
        <w:ind w:firstLine="480" w:firstLineChars="200"/>
        <w:rPr>
          <w:rFonts w:asciiTheme="minorEastAsia" w:hAnsiTheme="minorEastAsia" w:eastAsiaTheme="minorEastAsia"/>
          <w:color w:val="auto"/>
          <w:sz w:val="24"/>
          <w:highlight w:val="none"/>
        </w:rPr>
      </w:pPr>
      <w:r>
        <w:rPr>
          <w:rFonts w:hint="eastAsia" w:ascii="宋体" w:hAnsi="宋体" w:cs="宋体"/>
          <w:color w:val="auto"/>
          <w:sz w:val="24"/>
          <w:highlight w:val="none"/>
        </w:rPr>
        <w:t>甲方与乙方工作人员不建立任何劳动或劳务关系，如乙方工作人员在工作过程中发生安全事故造成甲方、其自身或第三方人身财产损失的，由乙方自行解决纠纷并承担全部责任，与甲方无关。如因此导致甲方被追责的，甲方有权就全部损失向乙方追偿。</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.8.</w:t>
      </w:r>
      <w:r>
        <w:rPr>
          <w:rFonts w:hint="eastAsia" w:ascii="宋体" w:hAnsi="宋体" w:cs="宋体"/>
          <w:color w:val="auto"/>
          <w:sz w:val="24"/>
          <w:highlight w:val="none"/>
        </w:rPr>
        <w:t>7</w:t>
      </w:r>
      <w:r>
        <w:rPr>
          <w:rFonts w:ascii="宋体" w:hAnsi="宋体" w:cs="宋体"/>
          <w:color w:val="auto"/>
          <w:sz w:val="24"/>
          <w:highlight w:val="none"/>
        </w:rPr>
        <w:t xml:space="preserve"> </w:t>
      </w:r>
      <w:r>
        <w:rPr>
          <w:rFonts w:hint="eastAsia" w:ascii="宋体" w:hAnsi="宋体" w:cs="宋体"/>
          <w:color w:val="auto"/>
          <w:sz w:val="24"/>
          <w:highlight w:val="none"/>
        </w:rPr>
        <w:t>合同专用条款约定的其他情形；</w:t>
      </w:r>
    </w:p>
    <w:bookmarkEnd w:id="422"/>
    <w:bookmarkEnd w:id="423"/>
    <w:bookmarkEnd w:id="424"/>
    <w:bookmarkEnd w:id="425"/>
    <w:bookmarkEnd w:id="426"/>
    <w:bookmarkEnd w:id="427"/>
    <w:p>
      <w:pPr>
        <w:spacing w:line="360" w:lineRule="auto"/>
        <w:ind w:firstLine="482" w:firstLineChars="200"/>
        <w:rPr>
          <w:rFonts w:ascii="宋体" w:hAnsi="宋体" w:cs="宋体"/>
          <w:b/>
          <w:color w:val="auto"/>
          <w:sz w:val="24"/>
          <w:highlight w:val="none"/>
        </w:rPr>
      </w:pPr>
      <w:bookmarkStart w:id="428" w:name="_Toc15583"/>
      <w:bookmarkStart w:id="429" w:name="_Toc28375"/>
      <w:bookmarkStart w:id="430" w:name="_Toc16021"/>
      <w:r>
        <w:rPr>
          <w:rFonts w:hint="eastAsia" w:ascii="宋体" w:hAnsi="宋体" w:cs="宋体"/>
          <w:b/>
          <w:color w:val="auto"/>
          <w:sz w:val="24"/>
          <w:highlight w:val="none"/>
        </w:rPr>
        <w:t>1.9合同争议的解决</w:t>
      </w:r>
      <w:bookmarkEnd w:id="428"/>
      <w:bookmarkEnd w:id="429"/>
      <w:bookmarkEnd w:id="430"/>
    </w:p>
    <w:p>
      <w:pPr>
        <w:spacing w:line="360" w:lineRule="auto"/>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w:t>
      </w:r>
      <w:bookmarkStart w:id="431" w:name="_Hlk129533857"/>
      <w:r>
        <w:rPr>
          <w:rFonts w:hint="eastAsia" w:ascii="宋体" w:hAnsi="宋体" w:cs="宋体"/>
          <w:color w:val="auto"/>
          <w:sz w:val="24"/>
          <w:highlight w:val="none"/>
        </w:rPr>
        <w:t>本合同履行过程中发生的任何争议，双方当事人均可通过和解或者调解解决；不愿和解、调解或者和解、调解不成的，可以选择以下第</w:t>
      </w:r>
      <w:r>
        <w:rPr>
          <w:rFonts w:ascii="宋体" w:hAnsi="宋体" w:cs="宋体"/>
          <w:b/>
          <w:i/>
          <w:color w:val="auto"/>
          <w:sz w:val="24"/>
          <w:highlight w:val="none"/>
          <w:u w:val="single"/>
        </w:rPr>
        <w:t>1.9.2</w:t>
      </w:r>
      <w:r>
        <w:rPr>
          <w:rFonts w:hint="eastAsia" w:ascii="宋体" w:hAnsi="宋体" w:cs="宋体"/>
          <w:color w:val="auto"/>
          <w:sz w:val="24"/>
          <w:highlight w:val="none"/>
        </w:rPr>
        <w:t>条款规定的方式解决：</w:t>
      </w:r>
    </w:p>
    <w:p>
      <w:pPr>
        <w:spacing w:line="360" w:lineRule="auto"/>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360" w:lineRule="auto"/>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bookmarkEnd w:id="431"/>
    <w:p>
      <w:pPr>
        <w:spacing w:line="360" w:lineRule="auto"/>
        <w:ind w:firstLine="482" w:firstLineChars="200"/>
        <w:rPr>
          <w:rFonts w:ascii="宋体" w:hAnsi="宋体" w:cs="宋体"/>
          <w:b/>
          <w:color w:val="auto"/>
          <w:sz w:val="24"/>
          <w:highlight w:val="none"/>
        </w:rPr>
      </w:pPr>
      <w:bookmarkStart w:id="432" w:name="_Toc11173"/>
      <w:bookmarkStart w:id="433" w:name="_Toc7245"/>
      <w:bookmarkStart w:id="434" w:name="_Toc15322"/>
      <w:r>
        <w:rPr>
          <w:rFonts w:hint="eastAsia" w:ascii="宋体" w:hAnsi="宋体" w:cs="宋体"/>
          <w:b/>
          <w:color w:val="auto"/>
          <w:sz w:val="24"/>
          <w:highlight w:val="none"/>
        </w:rPr>
        <w:t>2.0 合同生效</w:t>
      </w:r>
      <w:bookmarkEnd w:id="432"/>
      <w:bookmarkEnd w:id="433"/>
      <w:bookmarkEnd w:id="434"/>
    </w:p>
    <w:p>
      <w:pP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采购响应文件、供应商承诺等文件具有法律效力。</w:t>
      </w:r>
    </w:p>
    <w:p>
      <w:pPr>
        <w:autoSpaceDE w:val="0"/>
        <w:autoSpaceDN w:val="0"/>
        <w:spacing w:line="360" w:lineRule="auto"/>
        <w:ind w:firstLine="424" w:firstLineChars="177"/>
        <w:rPr>
          <w:rFonts w:ascii="宋体" w:hAnsi="宋体" w:cs="宋体"/>
          <w:color w:val="auto"/>
          <w:sz w:val="24"/>
          <w:highlight w:val="none"/>
          <w:lang w:val="zh-CN"/>
        </w:rPr>
      </w:pPr>
      <w:r>
        <w:rPr>
          <w:rFonts w:hint="eastAsia" w:ascii="宋体" w:hAnsi="宋体" w:cs="仿宋"/>
          <w:color w:val="auto"/>
          <w:sz w:val="24"/>
          <w:highlight w:val="none"/>
        </w:rPr>
        <w:t>本合同壹式陆份，甲方执叁份，乙方执叁份。每份均具有同等法律效力</w:t>
      </w:r>
      <w:r>
        <w:rPr>
          <w:rFonts w:hint="eastAsia" w:ascii="宋体" w:hAnsi="宋体" w:cs="Arial"/>
          <w:color w:val="auto"/>
          <w:sz w:val="24"/>
          <w:highlight w:val="none"/>
          <w:lang w:val="zh-CN"/>
        </w:rPr>
        <w:t>。</w:t>
      </w:r>
    </w:p>
    <w:p>
      <w:pPr>
        <w:autoSpaceDE w:val="0"/>
        <w:autoSpaceDN w:val="0"/>
        <w:spacing w:line="360" w:lineRule="auto"/>
        <w:ind w:firstLine="482"/>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pPr>
        <w:autoSpaceDE w:val="0"/>
        <w:autoSpaceDN w:val="0"/>
        <w:spacing w:line="360" w:lineRule="auto"/>
        <w:rPr>
          <w:rFonts w:ascii="宋体" w:hAnsi="宋体" w:cs="宋体"/>
          <w:color w:val="auto"/>
          <w:sz w:val="24"/>
          <w:highlight w:val="none"/>
          <w:lang w:val="zh-CN"/>
        </w:rPr>
      </w:pP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法定代表人或</w:t>
      </w: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授权代表（签字）: </w:t>
      </w: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pPr>
        <w:widowControl/>
        <w:spacing w:line="360" w:lineRule="auto"/>
        <w:ind w:firstLine="482"/>
        <w:jc w:val="left"/>
        <w:rPr>
          <w:rFonts w:ascii="宋体" w:hAnsi="宋体" w:cs="宋体"/>
          <w:b/>
          <w:color w:val="auto"/>
          <w:sz w:val="24"/>
          <w:highlight w:val="none"/>
        </w:rPr>
      </w:pPr>
    </w:p>
    <w:p>
      <w:pPr>
        <w:widowControl/>
        <w:adjustRightInd/>
        <w:spacing w:line="360" w:lineRule="auto"/>
        <w:ind w:firstLine="482"/>
        <w:jc w:val="center"/>
        <w:rPr>
          <w:rFonts w:ascii="宋体" w:hAnsi="宋体" w:cs="宋体"/>
          <w:b/>
          <w:color w:val="auto"/>
          <w:sz w:val="28"/>
          <w:szCs w:val="28"/>
          <w:highlight w:val="none"/>
        </w:rPr>
      </w:pPr>
      <w:r>
        <w:rPr>
          <w:rFonts w:hint="eastAsia" w:ascii="宋体" w:hAnsi="宋体" w:cs="宋体"/>
          <w:b/>
          <w:color w:val="auto"/>
          <w:highlight w:val="none"/>
        </w:rPr>
        <w:br w:type="page"/>
      </w:r>
      <w:r>
        <w:rPr>
          <w:rFonts w:hint="eastAsia" w:ascii="宋体" w:hAnsi="宋体" w:cs="宋体"/>
          <w:b/>
          <w:color w:val="auto"/>
          <w:sz w:val="28"/>
          <w:szCs w:val="28"/>
          <w:highlight w:val="none"/>
        </w:rPr>
        <w:t>第二部分 合同一般条款</w:t>
      </w:r>
    </w:p>
    <w:p>
      <w:pPr>
        <w:spacing w:line="360" w:lineRule="auto"/>
        <w:ind w:firstLine="482" w:firstLineChars="200"/>
        <w:rPr>
          <w:rFonts w:ascii="宋体" w:hAnsi="宋体" w:cs="宋体"/>
          <w:b/>
          <w:color w:val="auto"/>
          <w:sz w:val="24"/>
          <w:highlight w:val="none"/>
        </w:rPr>
      </w:pPr>
      <w:bookmarkStart w:id="435" w:name="_Toc14021"/>
      <w:bookmarkStart w:id="436" w:name="_Toc25079"/>
      <w:bookmarkStart w:id="437" w:name="_Toc31297"/>
      <w:bookmarkStart w:id="438" w:name="_Toc19680"/>
      <w:bookmarkStart w:id="439" w:name="_Toc5228"/>
      <w:r>
        <w:rPr>
          <w:rFonts w:hint="eastAsia" w:ascii="宋体" w:hAnsi="宋体" w:cs="宋体"/>
          <w:b/>
          <w:color w:val="auto"/>
          <w:sz w:val="24"/>
          <w:highlight w:val="none"/>
        </w:rPr>
        <w:t>2.1 定义</w:t>
      </w:r>
      <w:bookmarkEnd w:id="435"/>
      <w:bookmarkEnd w:id="436"/>
      <w:bookmarkEnd w:id="437"/>
      <w:bookmarkEnd w:id="438"/>
      <w:bookmarkEnd w:id="439"/>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2.1.4 “甲方”系指与中标或成交供应商签署合同的采购人；采购人委托采购代理机构代表其与乙方签订合同的，采购人的授权委托书作为合同附件。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 “现场”系指合同约定提供服务的地点。</w:t>
      </w:r>
    </w:p>
    <w:p>
      <w:pPr>
        <w:spacing w:line="360" w:lineRule="auto"/>
        <w:ind w:firstLine="482" w:firstLineChars="200"/>
        <w:rPr>
          <w:rFonts w:ascii="宋体" w:hAnsi="宋体" w:cs="宋体"/>
          <w:b/>
          <w:color w:val="auto"/>
          <w:sz w:val="24"/>
          <w:highlight w:val="none"/>
        </w:rPr>
      </w:pPr>
      <w:bookmarkStart w:id="440" w:name="_Toc23289"/>
      <w:bookmarkStart w:id="441" w:name="_Toc31402"/>
      <w:bookmarkStart w:id="442" w:name="_Toc3769"/>
      <w:bookmarkStart w:id="443" w:name="_Toc19539"/>
      <w:bookmarkStart w:id="444" w:name="_Toc16752"/>
      <w:r>
        <w:rPr>
          <w:rFonts w:hint="eastAsia" w:ascii="宋体" w:hAnsi="宋体" w:cs="宋体"/>
          <w:b/>
          <w:color w:val="auto"/>
          <w:sz w:val="24"/>
          <w:highlight w:val="none"/>
        </w:rPr>
        <w:t>2.2 技术规范</w:t>
      </w:r>
      <w:bookmarkEnd w:id="440"/>
      <w:bookmarkEnd w:id="441"/>
      <w:bookmarkEnd w:id="442"/>
      <w:bookmarkEnd w:id="443"/>
      <w:bookmarkEnd w:id="444"/>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rPr>
          <w:rFonts w:ascii="宋体" w:hAnsi="宋体" w:cs="宋体"/>
          <w:b/>
          <w:color w:val="auto"/>
          <w:sz w:val="24"/>
          <w:highlight w:val="none"/>
        </w:rPr>
      </w:pPr>
      <w:bookmarkStart w:id="445" w:name="_Toc27945"/>
      <w:bookmarkStart w:id="446" w:name="_Toc13673"/>
      <w:bookmarkStart w:id="447" w:name="_Toc9161"/>
      <w:bookmarkStart w:id="448" w:name="_Toc4133"/>
      <w:bookmarkStart w:id="449" w:name="_Toc12412"/>
      <w:r>
        <w:rPr>
          <w:rFonts w:hint="eastAsia" w:ascii="宋体" w:hAnsi="宋体" w:cs="宋体"/>
          <w:b/>
          <w:color w:val="auto"/>
          <w:sz w:val="24"/>
          <w:highlight w:val="none"/>
        </w:rPr>
        <w:t>2.3 知识产权</w:t>
      </w:r>
      <w:bookmarkEnd w:id="445"/>
      <w:bookmarkEnd w:id="446"/>
      <w:bookmarkEnd w:id="447"/>
      <w:bookmarkEnd w:id="448"/>
      <w:bookmarkEnd w:id="449"/>
    </w:p>
    <w:p>
      <w:pPr>
        <w:spacing w:line="360" w:lineRule="auto"/>
        <w:ind w:firstLine="480" w:firstLineChars="200"/>
        <w:jc w:val="left"/>
        <w:rPr>
          <w:rFonts w:ascii="宋体" w:hAnsi="宋体"/>
          <w:color w:val="auto"/>
          <w:sz w:val="24"/>
          <w:highlight w:val="none"/>
        </w:rPr>
      </w:pPr>
      <w:r>
        <w:rPr>
          <w:rFonts w:ascii="宋体" w:hAnsi="宋体"/>
          <w:color w:val="auto"/>
          <w:sz w:val="24"/>
          <w:highlight w:val="none"/>
        </w:rPr>
        <w:t>2.3.1</w:t>
      </w:r>
      <w:r>
        <w:rPr>
          <w:rFonts w:hint="eastAsia" w:ascii="宋体" w:hAnsi="宋体"/>
          <w:color w:val="auto"/>
          <w:sz w:val="24"/>
          <w:highlight w:val="none"/>
        </w:rPr>
        <w:t>乙方为履行本合同义务而向甲方提供的所有服务成果及其知识产权及衍生权利归甲方所有。未经甲方书面同意，乙方不得擅自使用或许可第三方使用，否则甲方有权解除合同，要求乙方返还已支付的全部费用，并由乙方向甲方支付合同总金额20%的违约金。</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2.3.2</w:t>
      </w:r>
      <w:r>
        <w:rPr>
          <w:rFonts w:hint="eastAsia" w:ascii="宋体" w:hAnsi="宋体"/>
          <w:color w:val="auto"/>
          <w:sz w:val="24"/>
          <w:highlight w:val="none"/>
        </w:rPr>
        <w:t>乙方保证其提供的服务或服务成果不存在任何侵犯第三方知识产权及其他权利的情形。如果第三方声称乙方提供的服务或服务成果侵犯其知识产权或其他权利的，由乙方负责处理并自担费用。如因此导致甲方无法正常使用的，甲方有权解除合同，要求乙方返还已支付的全部费用，并由乙方向甲方支付合同总金额20%的违约金。</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2.4 履约检查和问题反馈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 合同履行期间，甲方有权将履行过程中出现的问题反馈给乙方，双方当事人应以书面形式约定需要完善和改进的内容。</w:t>
      </w:r>
    </w:p>
    <w:p>
      <w:pPr>
        <w:spacing w:line="360" w:lineRule="auto"/>
        <w:ind w:firstLine="482" w:firstLineChars="200"/>
        <w:rPr>
          <w:rFonts w:ascii="宋体" w:hAnsi="宋体" w:cs="宋体"/>
          <w:b/>
          <w:color w:val="auto"/>
          <w:sz w:val="24"/>
          <w:highlight w:val="none"/>
        </w:rPr>
      </w:pPr>
      <w:bookmarkStart w:id="450" w:name="_Toc31233"/>
      <w:bookmarkStart w:id="451" w:name="_Toc32670"/>
      <w:bookmarkStart w:id="452" w:name="_Toc15447"/>
      <w:bookmarkStart w:id="453" w:name="_Toc22011"/>
      <w:bookmarkStart w:id="454" w:name="_Toc26555"/>
      <w:r>
        <w:rPr>
          <w:rFonts w:hint="eastAsia" w:ascii="宋体" w:hAnsi="宋体" w:cs="宋体"/>
          <w:b/>
          <w:color w:val="auto"/>
          <w:sz w:val="24"/>
          <w:highlight w:val="none"/>
        </w:rPr>
        <w:t>2.5 结算方式和付款条件</w:t>
      </w:r>
      <w:bookmarkEnd w:id="450"/>
      <w:bookmarkEnd w:id="451"/>
      <w:bookmarkEnd w:id="452"/>
      <w:bookmarkEnd w:id="453"/>
      <w:bookmarkEnd w:id="454"/>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360" w:lineRule="auto"/>
        <w:ind w:firstLine="482" w:firstLineChars="200"/>
        <w:rPr>
          <w:rFonts w:ascii="宋体" w:hAnsi="宋体" w:cs="宋体"/>
          <w:b/>
          <w:color w:val="auto"/>
          <w:sz w:val="24"/>
          <w:highlight w:val="none"/>
        </w:rPr>
      </w:pPr>
      <w:bookmarkStart w:id="455" w:name="_Toc18990"/>
      <w:bookmarkStart w:id="456" w:name="_Toc13154"/>
      <w:bookmarkStart w:id="457" w:name="_Toc30507"/>
      <w:bookmarkStart w:id="458" w:name="_Toc16163"/>
      <w:bookmarkStart w:id="459" w:name="_Toc13467"/>
      <w:r>
        <w:rPr>
          <w:rFonts w:hint="eastAsia" w:ascii="宋体" w:hAnsi="宋体" w:cs="宋体"/>
          <w:b/>
          <w:color w:val="auto"/>
          <w:sz w:val="24"/>
          <w:highlight w:val="none"/>
        </w:rPr>
        <w:t>2.6 技术资料和保密义务</w:t>
      </w:r>
      <w:bookmarkEnd w:id="455"/>
      <w:bookmarkEnd w:id="456"/>
      <w:bookmarkEnd w:id="457"/>
      <w:bookmarkEnd w:id="458"/>
      <w:bookmarkEnd w:id="459"/>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rPr>
          <w:rFonts w:ascii="宋体" w:hAnsi="宋体" w:cs="宋体"/>
          <w:b/>
          <w:color w:val="auto"/>
          <w:sz w:val="24"/>
          <w:highlight w:val="none"/>
        </w:rPr>
      </w:pPr>
      <w:bookmarkStart w:id="460" w:name="_Toc19069"/>
      <w:r>
        <w:rPr>
          <w:rFonts w:hint="eastAsia" w:ascii="宋体" w:hAnsi="宋体" w:cs="宋体"/>
          <w:b/>
          <w:color w:val="auto"/>
          <w:sz w:val="24"/>
          <w:highlight w:val="none"/>
        </w:rPr>
        <w:t>2.7 质量保证</w:t>
      </w:r>
      <w:bookmarkEnd w:id="460"/>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pPr>
        <w:spacing w:line="360" w:lineRule="auto"/>
        <w:ind w:firstLine="482" w:firstLineChars="200"/>
        <w:rPr>
          <w:rFonts w:ascii="宋体" w:hAnsi="宋体" w:cs="宋体"/>
          <w:b/>
          <w:color w:val="auto"/>
          <w:sz w:val="24"/>
          <w:highlight w:val="none"/>
        </w:rPr>
      </w:pPr>
      <w:bookmarkStart w:id="461" w:name="_Toc22267"/>
      <w:r>
        <w:rPr>
          <w:rFonts w:hint="eastAsia" w:ascii="宋体" w:hAnsi="宋体" w:cs="宋体"/>
          <w:b/>
          <w:color w:val="auto"/>
          <w:sz w:val="24"/>
          <w:highlight w:val="none"/>
        </w:rPr>
        <w:t>2.8 延迟履行</w:t>
      </w:r>
      <w:bookmarkEnd w:id="461"/>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firstLine="482" w:firstLineChars="200"/>
        <w:rPr>
          <w:rFonts w:ascii="宋体" w:hAnsi="宋体" w:cs="宋体"/>
          <w:b/>
          <w:color w:val="auto"/>
          <w:sz w:val="24"/>
          <w:highlight w:val="none"/>
        </w:rPr>
      </w:pPr>
      <w:bookmarkStart w:id="462" w:name="_Toc10611"/>
      <w:r>
        <w:rPr>
          <w:rFonts w:hint="eastAsia" w:ascii="宋体" w:hAnsi="宋体" w:cs="宋体"/>
          <w:b/>
          <w:color w:val="auto"/>
          <w:sz w:val="24"/>
          <w:highlight w:val="none"/>
        </w:rPr>
        <w:t>2.9 合同变更</w:t>
      </w:r>
      <w:bookmarkEnd w:id="462"/>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rPr>
          <w:rFonts w:ascii="宋体" w:hAnsi="宋体" w:cs="宋体"/>
          <w:b/>
          <w:color w:val="auto"/>
          <w:sz w:val="24"/>
          <w:highlight w:val="none"/>
        </w:rPr>
      </w:pPr>
      <w:bookmarkStart w:id="463" w:name="_Toc23368"/>
      <w:bookmarkStart w:id="464" w:name="_Toc42"/>
      <w:bookmarkStart w:id="465" w:name="_Toc21830"/>
      <w:bookmarkStart w:id="466" w:name="_Toc26689"/>
      <w:bookmarkStart w:id="467" w:name="_Toc10663"/>
      <w:r>
        <w:rPr>
          <w:rFonts w:hint="eastAsia" w:ascii="宋体" w:hAnsi="宋体" w:cs="宋体"/>
          <w:b/>
          <w:color w:val="auto"/>
          <w:sz w:val="24"/>
          <w:highlight w:val="none"/>
        </w:rPr>
        <w:t>2.10 合同转让和分包</w:t>
      </w:r>
      <w:bookmarkEnd w:id="463"/>
      <w:bookmarkEnd w:id="464"/>
      <w:bookmarkEnd w:id="465"/>
      <w:bookmarkEnd w:id="466"/>
      <w:bookmarkEnd w:id="467"/>
    </w:p>
    <w:p>
      <w:pPr>
        <w:spacing w:line="360" w:lineRule="auto"/>
        <w:ind w:firstLine="480" w:firstLineChars="200"/>
        <w:rPr>
          <w:rFonts w:ascii="宋体" w:hAnsi="宋体" w:cs="宋体"/>
          <w:color w:val="auto"/>
          <w:sz w:val="24"/>
          <w:highlight w:val="none"/>
        </w:rPr>
      </w:pPr>
      <w:bookmarkStart w:id="468" w:name="_Toc14371"/>
      <w:bookmarkStart w:id="469" w:name="_Toc32494"/>
      <w:bookmarkStart w:id="470" w:name="_Toc26633"/>
      <w:bookmarkStart w:id="471" w:name="_Toc25571"/>
      <w:bookmarkStart w:id="472" w:name="_Toc4720"/>
      <w:r>
        <w:rPr>
          <w:rFonts w:hint="eastAsia" w:ascii="宋体" w:hAnsi="宋体" w:cs="宋体"/>
          <w:color w:val="auto"/>
          <w:sz w:val="24"/>
          <w:highlight w:val="none"/>
        </w:rPr>
        <w:t>合同的权利义务依法不得转让，但经甲方同意，乙方可以依法采取部分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乙方如实施按约分包的，应确保分包的实施主体具备相应的资质条件，并达到本合同的技术要求与质量要求。</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2.11 不可抗力</w:t>
      </w:r>
      <w:bookmarkEnd w:id="468"/>
      <w:bookmarkEnd w:id="469"/>
      <w:bookmarkEnd w:id="470"/>
      <w:bookmarkEnd w:id="471"/>
      <w:bookmarkEnd w:id="472"/>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2.11.1如果任何一方遭遇法律规定的不可抗力，致使合同履行受阻时，履行合同的期限应予延长，延长的期限应相当于不可抗力所影响的时间；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2.11.2 因不可抗力致使不能实现合同目的的，当事人可以解除合同；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pPr>
        <w:spacing w:line="360" w:lineRule="auto"/>
        <w:ind w:firstLine="482" w:firstLineChars="200"/>
        <w:rPr>
          <w:rFonts w:ascii="宋体" w:hAnsi="宋体" w:cs="宋体"/>
          <w:b/>
          <w:color w:val="auto"/>
          <w:sz w:val="24"/>
          <w:highlight w:val="none"/>
        </w:rPr>
      </w:pPr>
      <w:bookmarkStart w:id="473" w:name="_Toc14115"/>
      <w:bookmarkStart w:id="474" w:name="_Toc3638"/>
      <w:bookmarkStart w:id="475" w:name="_Toc24465"/>
      <w:bookmarkStart w:id="476" w:name="_Toc25783"/>
      <w:bookmarkStart w:id="477" w:name="_Toc23854"/>
      <w:r>
        <w:rPr>
          <w:rFonts w:hint="eastAsia" w:ascii="宋体" w:hAnsi="宋体" w:cs="宋体"/>
          <w:b/>
          <w:color w:val="auto"/>
          <w:sz w:val="24"/>
          <w:highlight w:val="none"/>
        </w:rPr>
        <w:t>2.12 税费</w:t>
      </w:r>
      <w:bookmarkEnd w:id="473"/>
      <w:bookmarkEnd w:id="474"/>
      <w:bookmarkEnd w:id="475"/>
      <w:bookmarkEnd w:id="476"/>
      <w:bookmarkEnd w:id="477"/>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与合同有关的一切税费，均按照中华人民共和国法律的相关规定缴纳。</w:t>
      </w:r>
    </w:p>
    <w:p>
      <w:pPr>
        <w:spacing w:line="360" w:lineRule="auto"/>
        <w:ind w:firstLine="482" w:firstLineChars="200"/>
        <w:rPr>
          <w:rFonts w:ascii="宋体" w:hAnsi="宋体" w:cs="宋体"/>
          <w:b/>
          <w:color w:val="auto"/>
          <w:sz w:val="24"/>
          <w:highlight w:val="none"/>
        </w:rPr>
      </w:pPr>
      <w:bookmarkStart w:id="478" w:name="_Toc14814"/>
      <w:bookmarkStart w:id="479" w:name="_Toc7315"/>
      <w:bookmarkStart w:id="480" w:name="_Toc26883"/>
      <w:bookmarkStart w:id="481" w:name="_Toc25525"/>
      <w:bookmarkStart w:id="482" w:name="_Toc30105"/>
      <w:r>
        <w:rPr>
          <w:rFonts w:hint="eastAsia" w:ascii="宋体" w:hAnsi="宋体" w:cs="宋体"/>
          <w:b/>
          <w:color w:val="auto"/>
          <w:sz w:val="24"/>
          <w:highlight w:val="none"/>
        </w:rPr>
        <w:t>2.13 乙方破产</w:t>
      </w:r>
      <w:bookmarkEnd w:id="478"/>
      <w:bookmarkEnd w:id="479"/>
      <w:bookmarkEnd w:id="480"/>
      <w:bookmarkEnd w:id="481"/>
      <w:bookmarkEnd w:id="482"/>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rPr>
          <w:rFonts w:ascii="宋体" w:hAnsi="宋体" w:cs="宋体"/>
          <w:b/>
          <w:color w:val="auto"/>
          <w:sz w:val="24"/>
          <w:highlight w:val="none"/>
        </w:rPr>
      </w:pPr>
      <w:bookmarkStart w:id="483" w:name="_Toc23323"/>
      <w:bookmarkStart w:id="484" w:name="_Toc2016"/>
      <w:bookmarkStart w:id="485" w:name="_Toc1123"/>
      <w:r>
        <w:rPr>
          <w:rFonts w:hint="eastAsia" w:ascii="宋体" w:hAnsi="宋体" w:cs="宋体"/>
          <w:b/>
          <w:color w:val="auto"/>
          <w:sz w:val="24"/>
          <w:highlight w:val="none"/>
        </w:rPr>
        <w:t>2.14 合同中止、终止</w:t>
      </w:r>
      <w:bookmarkEnd w:id="483"/>
      <w:bookmarkEnd w:id="484"/>
      <w:bookmarkEnd w:id="485"/>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2.14.1 双方当事人不得擅自中止或者终止合同；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rPr>
          <w:rFonts w:ascii="宋体" w:hAnsi="宋体" w:cs="宋体"/>
          <w:b/>
          <w:color w:val="auto"/>
          <w:sz w:val="24"/>
          <w:highlight w:val="none"/>
        </w:rPr>
      </w:pPr>
      <w:bookmarkStart w:id="486" w:name="_Toc1969"/>
      <w:bookmarkStart w:id="487" w:name="_Toc14525"/>
      <w:bookmarkStart w:id="488" w:name="_Toc17363"/>
      <w:r>
        <w:rPr>
          <w:rFonts w:hint="eastAsia" w:ascii="宋体" w:hAnsi="宋体" w:cs="宋体"/>
          <w:b/>
          <w:color w:val="auto"/>
          <w:sz w:val="24"/>
          <w:highlight w:val="none"/>
        </w:rPr>
        <w:t>2.15 检验和验收</w:t>
      </w:r>
      <w:bookmarkEnd w:id="486"/>
      <w:bookmarkEnd w:id="487"/>
      <w:bookmarkEnd w:id="488"/>
    </w:p>
    <w:p>
      <w:pPr>
        <w:tabs>
          <w:tab w:val="left" w:pos="360"/>
          <w:tab w:val="left" w:pos="540"/>
          <w:tab w:val="left" w:pos="1080"/>
        </w:tabs>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见专用条款2</w:t>
      </w:r>
      <w:r>
        <w:rPr>
          <w:rFonts w:ascii="宋体" w:hAnsi="宋体"/>
          <w:color w:val="auto"/>
          <w:sz w:val="24"/>
          <w:highlight w:val="none"/>
        </w:rPr>
        <w:t>.15</w:t>
      </w:r>
    </w:p>
    <w:p>
      <w:pPr>
        <w:spacing w:line="360" w:lineRule="auto"/>
        <w:ind w:firstLine="482" w:firstLineChars="200"/>
        <w:rPr>
          <w:rFonts w:ascii="宋体" w:hAnsi="宋体" w:cs="宋体"/>
          <w:b/>
          <w:color w:val="auto"/>
          <w:sz w:val="24"/>
          <w:highlight w:val="none"/>
        </w:rPr>
      </w:pPr>
      <w:bookmarkStart w:id="489" w:name="_Toc12666"/>
      <w:bookmarkStart w:id="490" w:name="_Toc9808"/>
      <w:bookmarkStart w:id="491" w:name="_Toc2308"/>
      <w:bookmarkStart w:id="492" w:name="_Toc25198"/>
      <w:bookmarkStart w:id="493" w:name="_Toc31892"/>
      <w:r>
        <w:rPr>
          <w:rFonts w:hint="eastAsia" w:ascii="宋体" w:hAnsi="宋体" w:cs="宋体"/>
          <w:b/>
          <w:color w:val="auto"/>
          <w:sz w:val="24"/>
          <w:highlight w:val="none"/>
        </w:rPr>
        <w:t>2.16 通知和送达</w:t>
      </w:r>
      <w:bookmarkEnd w:id="489"/>
      <w:bookmarkEnd w:id="490"/>
      <w:bookmarkEnd w:id="491"/>
      <w:bookmarkEnd w:id="492"/>
      <w:bookmarkEnd w:id="493"/>
    </w:p>
    <w:p>
      <w:pPr>
        <w:spacing w:line="360" w:lineRule="auto"/>
        <w:ind w:firstLine="480" w:firstLineChars="200"/>
        <w:rPr>
          <w:rFonts w:ascii="宋体" w:hAnsi="宋体" w:cs="宋体"/>
          <w:color w:val="auto"/>
          <w:sz w:val="24"/>
          <w:highlight w:val="none"/>
        </w:rPr>
      </w:pPr>
      <w:bookmarkStart w:id="494" w:name="_Toc18401"/>
      <w:bookmarkStart w:id="495" w:name="_Toc27674"/>
      <w:r>
        <w:rPr>
          <w:rFonts w:hint="eastAsia" w:ascii="宋体" w:hAnsi="宋体" w:cs="宋体"/>
          <w:color w:val="auto"/>
          <w:sz w:val="24"/>
          <w:highlight w:val="none"/>
        </w:rPr>
        <w:t xml:space="preserve">2.16.1任何一方因履行合同而以合同第一部分尾部所列明的传真或电子邮件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4"/>
      <w:bookmarkEnd w:id="495"/>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6</w:t>
      </w:r>
      <w:r>
        <w:rPr>
          <w:rFonts w:hint="eastAsia" w:ascii="宋体" w:hAnsi="宋体" w:cs="宋体"/>
          <w:color w:val="auto"/>
          <w:sz w:val="24"/>
          <w:highlight w:val="none"/>
        </w:rPr>
        <w:t>.3 上述地址亦作为司法文书的送达地址。</w:t>
      </w:r>
    </w:p>
    <w:p>
      <w:pPr>
        <w:spacing w:line="360" w:lineRule="auto"/>
        <w:ind w:firstLine="482" w:firstLineChars="200"/>
        <w:rPr>
          <w:rFonts w:ascii="宋体" w:hAnsi="宋体" w:cs="宋体"/>
          <w:b/>
          <w:color w:val="auto"/>
          <w:sz w:val="24"/>
          <w:highlight w:val="none"/>
        </w:rPr>
      </w:pPr>
      <w:bookmarkStart w:id="496" w:name="_Toc20808"/>
      <w:bookmarkStart w:id="497" w:name="_Toc12254"/>
      <w:bookmarkStart w:id="498" w:name="_Toc27644"/>
      <w:bookmarkStart w:id="499" w:name="_Toc5063"/>
      <w:bookmarkStart w:id="500" w:name="_Toc28906"/>
      <w:r>
        <w:rPr>
          <w:rFonts w:hint="eastAsia" w:ascii="宋体" w:hAnsi="宋体" w:cs="宋体"/>
          <w:b/>
          <w:color w:val="auto"/>
          <w:sz w:val="24"/>
          <w:highlight w:val="none"/>
        </w:rPr>
        <w:t>2.17 合同使用的文字和适用的法律</w:t>
      </w:r>
      <w:bookmarkEnd w:id="496"/>
      <w:bookmarkEnd w:id="497"/>
      <w:bookmarkEnd w:id="498"/>
      <w:bookmarkEnd w:id="499"/>
      <w:bookmarkEnd w:id="500"/>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2.17.1 合同使用汉语书就、变更和解释；</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2.17.2 合同适用中华人民共和国法律。</w:t>
      </w:r>
    </w:p>
    <w:p>
      <w:pPr>
        <w:spacing w:line="360" w:lineRule="auto"/>
        <w:ind w:firstLine="482" w:firstLineChars="200"/>
        <w:rPr>
          <w:rFonts w:ascii="宋体" w:hAnsi="宋体" w:cs="宋体"/>
          <w:b/>
          <w:color w:val="auto"/>
          <w:sz w:val="24"/>
          <w:highlight w:val="none"/>
        </w:rPr>
      </w:pPr>
      <w:bookmarkStart w:id="501" w:name="_Toc18540"/>
      <w:bookmarkStart w:id="502" w:name="_Toc30599"/>
      <w:bookmarkStart w:id="503" w:name="_Toc4355"/>
      <w:r>
        <w:rPr>
          <w:rFonts w:hint="eastAsia" w:ascii="宋体" w:hAnsi="宋体" w:cs="宋体"/>
          <w:b/>
          <w:color w:val="auto"/>
          <w:sz w:val="24"/>
          <w:highlight w:val="none"/>
        </w:rPr>
        <w:t>2.18 计量单位</w:t>
      </w:r>
      <w:bookmarkEnd w:id="501"/>
      <w:bookmarkEnd w:id="502"/>
      <w:bookmarkEnd w:id="503"/>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2.19合同份数</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pPr>
        <w:spacing w:line="360" w:lineRule="auto"/>
        <w:ind w:firstLine="480"/>
        <w:jc w:val="center"/>
        <w:outlineLvl w:val="1"/>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8"/>
          <w:szCs w:val="28"/>
          <w:highlight w:val="none"/>
        </w:rPr>
        <w:t>第三部分</w:t>
      </w:r>
      <w:r>
        <w:rPr>
          <w:rFonts w:ascii="宋体" w:hAnsi="宋体" w:cs="宋体"/>
          <w:b/>
          <w:color w:val="auto"/>
          <w:sz w:val="28"/>
          <w:szCs w:val="28"/>
          <w:highlight w:val="none"/>
        </w:rPr>
        <w:t xml:space="preserve">  </w:t>
      </w:r>
      <w:r>
        <w:rPr>
          <w:rFonts w:hint="eastAsia" w:ascii="宋体" w:hAnsi="宋体" w:cs="宋体"/>
          <w:b/>
          <w:color w:val="auto"/>
          <w:sz w:val="28"/>
          <w:szCs w:val="28"/>
          <w:highlight w:val="none"/>
        </w:rPr>
        <w:t>合同专用条款</w:t>
      </w:r>
    </w:p>
    <w:p>
      <w:pPr>
        <w:spacing w:line="360" w:lineRule="auto"/>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03"/>
        <w:gridCol w:w="82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95" w:type="pct"/>
            <w:tcBorders>
              <w:left w:val="single" w:color="auto" w:sz="4" w:space="0"/>
            </w:tcBorders>
            <w:vAlign w:val="center"/>
          </w:tcPr>
          <w:p>
            <w:pPr>
              <w:spacing w:line="360" w:lineRule="auto"/>
              <w:ind w:firstLine="0"/>
              <w:jc w:val="both"/>
              <w:rPr>
                <w:rFonts w:ascii="宋体" w:hAnsi="宋体" w:cs="宋体"/>
                <w:b/>
                <w:color w:val="auto"/>
                <w:sz w:val="24"/>
                <w:highlight w:val="none"/>
              </w:rPr>
            </w:pPr>
            <w:r>
              <w:rPr>
                <w:rFonts w:hint="eastAsia" w:ascii="宋体" w:hAnsi="宋体" w:cs="宋体"/>
                <w:b/>
                <w:color w:val="auto"/>
                <w:sz w:val="24"/>
                <w:highlight w:val="none"/>
              </w:rPr>
              <w:t>条款号</w:t>
            </w:r>
          </w:p>
        </w:tc>
        <w:tc>
          <w:tcPr>
            <w:tcW w:w="4505" w:type="pct"/>
            <w:vAlign w:val="center"/>
          </w:tcPr>
          <w:p>
            <w:pPr>
              <w:spacing w:line="360" w:lineRule="auto"/>
              <w:ind w:firstLine="482"/>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5"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1.3.2</w:t>
            </w:r>
          </w:p>
        </w:tc>
        <w:tc>
          <w:tcPr>
            <w:tcW w:w="4505"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5"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1.4.2</w:t>
            </w:r>
          </w:p>
        </w:tc>
        <w:tc>
          <w:tcPr>
            <w:tcW w:w="4505"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5"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1.5.1</w:t>
            </w:r>
          </w:p>
        </w:tc>
        <w:tc>
          <w:tcPr>
            <w:tcW w:w="4505" w:type="pct"/>
            <w:vAlign w:val="center"/>
          </w:tcPr>
          <w:p>
            <w:pPr>
              <w:spacing w:line="360" w:lineRule="auto"/>
              <w:rPr>
                <w:rFonts w:ascii="宋体" w:hAnsi="宋体" w:cs="宋体"/>
                <w:color w:val="auto"/>
                <w:sz w:val="24"/>
                <w:highlight w:val="none"/>
              </w:rPr>
            </w:pPr>
            <w:r>
              <w:rPr>
                <w:rFonts w:ascii="宋体" w:hAnsi="宋体"/>
                <w:color w:val="auto"/>
                <w:sz w:val="24"/>
                <w:highlight w:val="none"/>
              </w:rPr>
              <w:t>合同生效</w:t>
            </w:r>
            <w:r>
              <w:rPr>
                <w:rFonts w:hint="eastAsia" w:ascii="宋体" w:hAnsi="宋体"/>
                <w:color w:val="auto"/>
                <w:sz w:val="24"/>
                <w:highlight w:val="none"/>
              </w:rPr>
              <w:t>后</w:t>
            </w:r>
            <w:r>
              <w:rPr>
                <w:rStyle w:val="988"/>
                <w:rFonts w:hint="eastAsia" w:ascii="宋体" w:hAnsi="宋体"/>
                <w:color w:val="auto"/>
                <w:sz w:val="24"/>
                <w:highlight w:val="none"/>
              </w:rPr>
              <w:t>且乙方提供符合要求的发票后</w:t>
            </w:r>
            <w:r>
              <w:rPr>
                <w:rFonts w:hint="eastAsia" w:ascii="宋体" w:hAnsi="宋体"/>
                <w:color w:val="auto"/>
                <w:sz w:val="24"/>
                <w:highlight w:val="none"/>
              </w:rPr>
              <w:t>，具备支付条件，5</w:t>
            </w:r>
            <w:r>
              <w:rPr>
                <w:rFonts w:ascii="宋体" w:hAnsi="宋体"/>
                <w:color w:val="auto"/>
                <w:sz w:val="24"/>
                <w:highlight w:val="none"/>
              </w:rPr>
              <w:t>个工作日内，</w:t>
            </w:r>
            <w:r>
              <w:rPr>
                <w:rFonts w:hint="eastAsia" w:ascii="宋体" w:hAnsi="宋体"/>
                <w:color w:val="auto"/>
                <w:sz w:val="24"/>
                <w:highlight w:val="none"/>
              </w:rPr>
              <w:t>甲方</w:t>
            </w:r>
            <w:r>
              <w:rPr>
                <w:rFonts w:ascii="宋体" w:hAnsi="宋体"/>
                <w:color w:val="auto"/>
                <w:sz w:val="24"/>
                <w:highlight w:val="none"/>
              </w:rPr>
              <w:t>向</w:t>
            </w:r>
            <w:r>
              <w:rPr>
                <w:rFonts w:hint="eastAsia" w:ascii="宋体" w:hAnsi="宋体"/>
                <w:color w:val="auto"/>
                <w:sz w:val="24"/>
                <w:highlight w:val="none"/>
              </w:rPr>
              <w:t>乙方</w:t>
            </w:r>
            <w:r>
              <w:rPr>
                <w:rFonts w:ascii="宋体" w:hAnsi="宋体"/>
                <w:color w:val="auto"/>
                <w:sz w:val="24"/>
                <w:highlight w:val="none"/>
              </w:rPr>
              <w:t>支付合同总价</w:t>
            </w:r>
            <w:r>
              <w:rPr>
                <w:rFonts w:ascii="宋体" w:hAnsi="宋体"/>
                <w:color w:val="auto"/>
                <w:sz w:val="24"/>
                <w:highlight w:val="none"/>
                <w:u w:val="single"/>
              </w:rPr>
              <w:t xml:space="preserve"> 6</w:t>
            </w:r>
            <w:r>
              <w:rPr>
                <w:rFonts w:hint="eastAsia" w:ascii="宋体" w:hAnsi="宋体"/>
                <w:color w:val="auto"/>
                <w:sz w:val="24"/>
                <w:highlight w:val="none"/>
                <w:u w:val="single"/>
              </w:rPr>
              <w:t>0</w:t>
            </w:r>
            <w:r>
              <w:rPr>
                <w:rFonts w:ascii="宋体" w:hAnsi="宋体"/>
                <w:color w:val="auto"/>
                <w:sz w:val="24"/>
                <w:highlight w:val="none"/>
                <w:u w:val="single"/>
              </w:rPr>
              <w:t xml:space="preserve"> </w:t>
            </w:r>
            <w:r>
              <w:rPr>
                <w:rFonts w:ascii="宋体" w:hAnsi="宋体"/>
                <w:color w:val="auto"/>
                <w:sz w:val="24"/>
                <w:highlight w:val="none"/>
              </w:rPr>
              <w:t>%作为合同预付款</w:t>
            </w:r>
            <w:r>
              <w:rPr>
                <w:rFonts w:hint="eastAsia" w:ascii="宋体" w:hAnsi="宋体" w:cs="宋体"/>
                <w:snapToGrid w:val="0"/>
                <w:color w:val="auto"/>
                <w:kern w:val="0"/>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5"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1.5.2</w:t>
            </w:r>
          </w:p>
        </w:tc>
        <w:tc>
          <w:tcPr>
            <w:tcW w:w="4505"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5"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1.5.3</w:t>
            </w:r>
          </w:p>
        </w:tc>
        <w:tc>
          <w:tcPr>
            <w:tcW w:w="4505"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5"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1.6.2</w:t>
            </w:r>
          </w:p>
        </w:tc>
        <w:tc>
          <w:tcPr>
            <w:tcW w:w="4505" w:type="pct"/>
            <w:vAlign w:val="center"/>
          </w:tcPr>
          <w:p>
            <w:pPr>
              <w:spacing w:line="360" w:lineRule="auto"/>
              <w:ind w:firstLine="470" w:firstLineChars="196"/>
              <w:rPr>
                <w:rFonts w:ascii="宋体" w:hAnsi="宋体"/>
                <w:color w:val="auto"/>
                <w:sz w:val="24"/>
                <w:highlight w:val="none"/>
              </w:rPr>
            </w:pPr>
            <w:r>
              <w:rPr>
                <w:rFonts w:ascii="宋体" w:hAnsi="宋体"/>
                <w:color w:val="auto"/>
                <w:sz w:val="24"/>
                <w:highlight w:val="none"/>
              </w:rPr>
              <w:t>第一次付款：合同生效</w:t>
            </w:r>
            <w:r>
              <w:rPr>
                <w:rFonts w:hint="eastAsia" w:ascii="宋体" w:hAnsi="宋体"/>
                <w:color w:val="auto"/>
                <w:sz w:val="24"/>
                <w:highlight w:val="none"/>
              </w:rPr>
              <w:t>后</w:t>
            </w:r>
            <w:r>
              <w:rPr>
                <w:rStyle w:val="988"/>
                <w:rFonts w:hint="eastAsia" w:ascii="宋体" w:hAnsi="宋体"/>
                <w:color w:val="auto"/>
                <w:sz w:val="24"/>
                <w:highlight w:val="none"/>
              </w:rPr>
              <w:t>且乙方提供符合要求的发票后</w:t>
            </w:r>
            <w:r>
              <w:rPr>
                <w:rFonts w:hint="eastAsia" w:ascii="宋体" w:hAnsi="宋体"/>
                <w:color w:val="auto"/>
                <w:sz w:val="24"/>
                <w:highlight w:val="none"/>
              </w:rPr>
              <w:t>，具备支付条件，5</w:t>
            </w:r>
            <w:r>
              <w:rPr>
                <w:rFonts w:ascii="宋体" w:hAnsi="宋体"/>
                <w:color w:val="auto"/>
                <w:sz w:val="24"/>
                <w:highlight w:val="none"/>
              </w:rPr>
              <w:t>个工作日内，</w:t>
            </w:r>
            <w:r>
              <w:rPr>
                <w:rFonts w:hint="eastAsia" w:ascii="宋体" w:hAnsi="宋体"/>
                <w:color w:val="auto"/>
                <w:sz w:val="24"/>
                <w:highlight w:val="none"/>
              </w:rPr>
              <w:t>甲方</w:t>
            </w:r>
            <w:r>
              <w:rPr>
                <w:rFonts w:ascii="宋体" w:hAnsi="宋体"/>
                <w:color w:val="auto"/>
                <w:sz w:val="24"/>
                <w:highlight w:val="none"/>
              </w:rPr>
              <w:t>向</w:t>
            </w:r>
            <w:r>
              <w:rPr>
                <w:rFonts w:hint="eastAsia" w:ascii="宋体" w:hAnsi="宋体"/>
                <w:color w:val="auto"/>
                <w:sz w:val="24"/>
                <w:highlight w:val="none"/>
              </w:rPr>
              <w:t>乙方</w:t>
            </w:r>
            <w:r>
              <w:rPr>
                <w:rFonts w:ascii="宋体" w:hAnsi="宋体"/>
                <w:color w:val="auto"/>
                <w:sz w:val="24"/>
                <w:highlight w:val="none"/>
              </w:rPr>
              <w:t>支付合同总价</w:t>
            </w:r>
            <w:r>
              <w:rPr>
                <w:rFonts w:ascii="宋体" w:hAnsi="宋体"/>
                <w:color w:val="auto"/>
                <w:sz w:val="24"/>
                <w:highlight w:val="none"/>
                <w:u w:val="single"/>
              </w:rPr>
              <w:t xml:space="preserve"> 6</w:t>
            </w:r>
            <w:r>
              <w:rPr>
                <w:rFonts w:hint="eastAsia" w:ascii="宋体" w:hAnsi="宋体"/>
                <w:color w:val="auto"/>
                <w:sz w:val="24"/>
                <w:highlight w:val="none"/>
                <w:u w:val="single"/>
              </w:rPr>
              <w:t>0</w:t>
            </w:r>
            <w:r>
              <w:rPr>
                <w:rFonts w:ascii="宋体" w:hAnsi="宋体"/>
                <w:color w:val="auto"/>
                <w:sz w:val="24"/>
                <w:highlight w:val="none"/>
                <w:u w:val="single"/>
              </w:rPr>
              <w:t xml:space="preserve"> </w:t>
            </w:r>
            <w:r>
              <w:rPr>
                <w:rFonts w:ascii="宋体" w:hAnsi="宋体"/>
                <w:color w:val="auto"/>
                <w:sz w:val="24"/>
                <w:highlight w:val="none"/>
              </w:rPr>
              <w:t>%作为合同预付款，计人民币</w:t>
            </w:r>
            <w:r>
              <w:rPr>
                <w:rFonts w:ascii="宋体" w:hAnsi="宋体"/>
                <w:color w:val="auto"/>
                <w:sz w:val="24"/>
                <w:highlight w:val="none"/>
                <w:u w:val="single"/>
              </w:rPr>
              <w:t xml:space="preserve">      </w:t>
            </w:r>
            <w:r>
              <w:rPr>
                <w:rFonts w:ascii="宋体" w:hAnsi="宋体"/>
                <w:color w:val="auto"/>
                <w:sz w:val="24"/>
                <w:highlight w:val="none"/>
              </w:rPr>
              <w:t>整（￥</w:t>
            </w:r>
            <w:r>
              <w:rPr>
                <w:rFonts w:ascii="宋体" w:hAnsi="宋体"/>
                <w:color w:val="auto"/>
                <w:sz w:val="24"/>
                <w:highlight w:val="none"/>
                <w:u w:val="single"/>
              </w:rPr>
              <w:t xml:space="preserve">      </w:t>
            </w:r>
            <w:r>
              <w:rPr>
                <w:rFonts w:ascii="宋体" w:hAnsi="宋体"/>
                <w:color w:val="auto"/>
                <w:sz w:val="24"/>
                <w:highlight w:val="none"/>
              </w:rPr>
              <w:t>）；</w:t>
            </w:r>
          </w:p>
          <w:p>
            <w:pPr>
              <w:spacing w:line="360" w:lineRule="auto"/>
              <w:ind w:firstLine="470" w:firstLineChars="196"/>
              <w:rPr>
                <w:rFonts w:ascii="宋体" w:hAnsi="宋体"/>
                <w:color w:val="auto"/>
                <w:sz w:val="24"/>
                <w:highlight w:val="none"/>
              </w:rPr>
            </w:pPr>
            <w:r>
              <w:rPr>
                <w:rFonts w:ascii="宋体" w:hAnsi="宋体"/>
                <w:color w:val="auto"/>
                <w:sz w:val="24"/>
                <w:highlight w:val="none"/>
              </w:rPr>
              <w:t>第</w:t>
            </w:r>
            <w:r>
              <w:rPr>
                <w:rFonts w:hint="eastAsia" w:ascii="宋体" w:hAnsi="宋体"/>
                <w:color w:val="auto"/>
                <w:sz w:val="24"/>
                <w:highlight w:val="none"/>
              </w:rPr>
              <w:t>二</w:t>
            </w:r>
            <w:r>
              <w:rPr>
                <w:rFonts w:ascii="宋体" w:hAnsi="宋体"/>
                <w:color w:val="auto"/>
                <w:sz w:val="24"/>
                <w:highlight w:val="none"/>
              </w:rPr>
              <w:t>次付款：</w:t>
            </w:r>
            <w:r>
              <w:rPr>
                <w:rFonts w:hint="eastAsia" w:ascii="宋体" w:hAnsi="宋体"/>
                <w:color w:val="auto"/>
                <w:sz w:val="24"/>
                <w:highlight w:val="none"/>
              </w:rPr>
              <w:t>项目完成并通过验收后</w:t>
            </w:r>
            <w:r>
              <w:rPr>
                <w:rStyle w:val="988"/>
                <w:rFonts w:hint="eastAsia" w:ascii="宋体" w:hAnsi="宋体"/>
                <w:color w:val="auto"/>
                <w:sz w:val="24"/>
                <w:highlight w:val="none"/>
              </w:rPr>
              <w:t>且乙方提供符合要求的发票后</w:t>
            </w:r>
            <w:r>
              <w:rPr>
                <w:rFonts w:hint="eastAsia" w:ascii="宋体" w:hAnsi="宋体"/>
                <w:color w:val="auto"/>
                <w:sz w:val="24"/>
                <w:highlight w:val="none"/>
              </w:rPr>
              <w:t>，具备支付条件，5</w:t>
            </w:r>
            <w:r>
              <w:rPr>
                <w:rFonts w:ascii="宋体" w:hAnsi="宋体"/>
                <w:color w:val="auto"/>
                <w:sz w:val="24"/>
                <w:highlight w:val="none"/>
              </w:rPr>
              <w:t>个工作日内，</w:t>
            </w:r>
            <w:r>
              <w:rPr>
                <w:rFonts w:hint="eastAsia" w:ascii="宋体" w:hAnsi="宋体"/>
                <w:color w:val="auto"/>
                <w:sz w:val="24"/>
                <w:highlight w:val="none"/>
              </w:rPr>
              <w:t>甲方</w:t>
            </w:r>
            <w:r>
              <w:rPr>
                <w:rFonts w:ascii="宋体" w:hAnsi="宋体"/>
                <w:color w:val="auto"/>
                <w:sz w:val="24"/>
                <w:highlight w:val="none"/>
              </w:rPr>
              <w:t>向</w:t>
            </w:r>
            <w:r>
              <w:rPr>
                <w:rFonts w:hint="eastAsia" w:ascii="宋体" w:hAnsi="宋体"/>
                <w:color w:val="auto"/>
                <w:sz w:val="24"/>
                <w:highlight w:val="none"/>
              </w:rPr>
              <w:t>乙方</w:t>
            </w:r>
            <w:r>
              <w:rPr>
                <w:rFonts w:ascii="宋体" w:hAnsi="宋体"/>
                <w:color w:val="auto"/>
                <w:sz w:val="24"/>
                <w:highlight w:val="none"/>
              </w:rPr>
              <w:t>支付合同总价</w:t>
            </w:r>
            <w:r>
              <w:rPr>
                <w:rFonts w:ascii="宋体" w:hAnsi="宋体"/>
                <w:color w:val="auto"/>
                <w:sz w:val="24"/>
                <w:highlight w:val="none"/>
                <w:u w:val="single"/>
              </w:rPr>
              <w:t xml:space="preserve"> 4</w:t>
            </w:r>
            <w:r>
              <w:rPr>
                <w:rFonts w:hint="eastAsia" w:ascii="宋体" w:hAnsi="宋体"/>
                <w:color w:val="auto"/>
                <w:sz w:val="24"/>
                <w:highlight w:val="none"/>
                <w:u w:val="single"/>
              </w:rPr>
              <w:t>0</w:t>
            </w:r>
            <w:r>
              <w:rPr>
                <w:rFonts w:ascii="宋体" w:hAnsi="宋体"/>
                <w:color w:val="auto"/>
                <w:sz w:val="24"/>
                <w:highlight w:val="none"/>
                <w:u w:val="single"/>
              </w:rPr>
              <w:t xml:space="preserve"> </w:t>
            </w:r>
            <w:r>
              <w:rPr>
                <w:rFonts w:ascii="宋体" w:hAnsi="宋体"/>
                <w:color w:val="auto"/>
                <w:sz w:val="24"/>
                <w:highlight w:val="none"/>
              </w:rPr>
              <w:t>%的合同</w:t>
            </w:r>
            <w:r>
              <w:rPr>
                <w:rFonts w:hint="eastAsia" w:ascii="宋体" w:hAnsi="宋体"/>
                <w:color w:val="auto"/>
                <w:sz w:val="24"/>
                <w:highlight w:val="none"/>
              </w:rPr>
              <w:t>款项</w:t>
            </w:r>
            <w:r>
              <w:rPr>
                <w:rFonts w:ascii="宋体" w:hAnsi="宋体"/>
                <w:color w:val="auto"/>
                <w:sz w:val="24"/>
                <w:highlight w:val="none"/>
              </w:rPr>
              <w:t>，计人民币</w:t>
            </w:r>
            <w:r>
              <w:rPr>
                <w:rFonts w:ascii="宋体" w:hAnsi="宋体"/>
                <w:color w:val="auto"/>
                <w:sz w:val="24"/>
                <w:highlight w:val="none"/>
                <w:u w:val="single"/>
              </w:rPr>
              <w:t xml:space="preserve">      </w:t>
            </w:r>
            <w:r>
              <w:rPr>
                <w:rFonts w:ascii="宋体" w:hAnsi="宋体"/>
                <w:color w:val="auto"/>
                <w:sz w:val="24"/>
                <w:highlight w:val="none"/>
              </w:rPr>
              <w:t>整（￥</w:t>
            </w:r>
            <w:r>
              <w:rPr>
                <w:rFonts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w:t>
            </w:r>
          </w:p>
          <w:p>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按考核内容完成的比例进行打分，得分获得90分以上按服务金额 100%支付，获得60分以上按考核完成比例支付服务金额，分数未达到60分不支付第二次付款费用（考核内容详见附件）。</w:t>
            </w:r>
          </w:p>
          <w:p>
            <w:pPr>
              <w:spacing w:line="360" w:lineRule="auto"/>
              <w:ind w:firstLine="360" w:firstLineChars="150"/>
              <w:rPr>
                <w:rFonts w:ascii="宋体" w:hAnsi="宋体"/>
                <w:color w:val="auto"/>
                <w:sz w:val="24"/>
                <w:highlight w:val="none"/>
              </w:rPr>
            </w:pPr>
            <w:r>
              <w:rPr>
                <w:rStyle w:val="988"/>
                <w:rFonts w:hint="eastAsia" w:ascii="宋体" w:hAnsi="宋体"/>
                <w:color w:val="auto"/>
                <w:sz w:val="24"/>
                <w:highlight w:val="none"/>
              </w:rPr>
              <w:t>甲方每次付款以乙方提供符合要求的发票为前提，乙方未按约定提供符合要求的发票的，甲方有权不付款且不视作违约。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5"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1.7</w:t>
            </w:r>
          </w:p>
        </w:tc>
        <w:tc>
          <w:tcPr>
            <w:tcW w:w="4505" w:type="pct"/>
            <w:vAlign w:val="center"/>
          </w:tcPr>
          <w:p>
            <w:pPr>
              <w:spacing w:line="360" w:lineRule="auto"/>
              <w:rPr>
                <w:rFonts w:ascii="宋体" w:hAnsi="宋体"/>
                <w:color w:val="auto"/>
                <w:sz w:val="24"/>
                <w:highlight w:val="none"/>
              </w:rPr>
            </w:pPr>
            <w:r>
              <w:rPr>
                <w:rFonts w:hint="eastAsia" w:ascii="宋体" w:hAnsi="宋体"/>
                <w:bCs/>
                <w:color w:val="auto"/>
                <w:sz w:val="24"/>
                <w:highlight w:val="none"/>
              </w:rPr>
              <w:t>合同签订后一年。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5" w:type="pct"/>
            <w:tcBorders>
              <w:left w:val="single" w:color="auto" w:sz="4" w:space="0"/>
            </w:tcBorders>
            <w:vAlign w:val="center"/>
          </w:tcPr>
          <w:p>
            <w:pPr>
              <w:pStyle w:val="2"/>
              <w:jc w:val="center"/>
              <w:rPr>
                <w:color w:val="auto"/>
                <w:highlight w:val="none"/>
              </w:rPr>
            </w:pPr>
            <w:r>
              <w:rPr>
                <w:rFonts w:hint="eastAsia"/>
                <w:color w:val="auto"/>
                <w:highlight w:val="none"/>
              </w:rPr>
              <w:t>1.8.7</w:t>
            </w:r>
          </w:p>
        </w:tc>
        <w:tc>
          <w:tcPr>
            <w:tcW w:w="4505"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乙方未按合同约定提供符合第1.2条约定服务的，每发生一次或数量缺少一项，乙方应向甲方支付10000元违约金，发生三次或缺少三项及以上的，甲方有权解除合同，要求乙方支付合同价款20%的违约金，造成甲方损失的，乙方承担赔偿责任。</w:t>
            </w:r>
          </w:p>
          <w:p>
            <w:pPr>
              <w:spacing w:line="360" w:lineRule="auto"/>
              <w:rPr>
                <w:rFonts w:ascii="宋体" w:hAnsi="宋体" w:cs="宋体"/>
                <w:color w:val="auto"/>
                <w:sz w:val="24"/>
                <w:highlight w:val="none"/>
              </w:rPr>
            </w:pPr>
            <w:r>
              <w:rPr>
                <w:rFonts w:hint="eastAsia" w:ascii="宋体" w:hAnsi="宋体" w:cs="宋体"/>
                <w:color w:val="auto"/>
                <w:sz w:val="24"/>
                <w:highlight w:val="none"/>
              </w:rPr>
              <w:t>2、乙方不得将本合同转让、委托、全部分解分包或转包给任何第三人，否则视为乙方根本违约，甲方有权解除合同并要求乙方支付合同总金额20%的违约金，已支付的费用由乙方返还。如还造成甲方损失的，乙方承担赔偿责任。</w:t>
            </w:r>
          </w:p>
          <w:p>
            <w:pPr>
              <w:spacing w:line="360" w:lineRule="auto"/>
              <w:rPr>
                <w:rFonts w:ascii="宋体" w:hAnsi="宋体" w:cs="宋体"/>
                <w:color w:val="auto"/>
                <w:sz w:val="24"/>
                <w:highlight w:val="none"/>
              </w:rPr>
            </w:pPr>
            <w:r>
              <w:rPr>
                <w:rFonts w:hint="eastAsia" w:ascii="宋体" w:hAnsi="宋体" w:cs="宋体"/>
                <w:color w:val="auto"/>
                <w:sz w:val="24"/>
                <w:highlight w:val="none"/>
              </w:rPr>
              <w:t>3、 乙方擅自终止、变更本合同的，应当向甲方支付合同总金额20%的违约金，已支付的费用由乙方返还。如还造成甲方损失的，赔偿损失。</w:t>
            </w:r>
          </w:p>
          <w:p>
            <w:pPr>
              <w:spacing w:line="360" w:lineRule="auto"/>
              <w:rPr>
                <w:rFonts w:ascii="宋体" w:hAnsi="宋体" w:cs="宋体"/>
                <w:color w:val="auto"/>
                <w:sz w:val="24"/>
                <w:highlight w:val="none"/>
              </w:rPr>
            </w:pPr>
            <w:r>
              <w:rPr>
                <w:rFonts w:hint="eastAsia" w:ascii="宋体" w:hAnsi="宋体" w:cs="宋体"/>
                <w:color w:val="auto"/>
                <w:sz w:val="24"/>
                <w:highlight w:val="none"/>
              </w:rPr>
              <w:t>4、乙方违约，甲方为维护己方权利而支付的诉讼费、律师费、评估费、鉴定费、保全费、保全担保费、调查取证费、证据固定费等费用由乙方承担。</w:t>
            </w:r>
          </w:p>
          <w:p>
            <w:pPr>
              <w:spacing w:line="360" w:lineRule="auto"/>
              <w:rPr>
                <w:rFonts w:ascii="宋体" w:hAnsi="宋体" w:cs="宋体"/>
                <w:color w:val="auto"/>
                <w:sz w:val="24"/>
                <w:highlight w:val="none"/>
              </w:rPr>
            </w:pPr>
            <w:r>
              <w:rPr>
                <w:rFonts w:hint="eastAsia" w:ascii="宋体" w:hAnsi="宋体" w:cs="宋体"/>
                <w:color w:val="auto"/>
                <w:sz w:val="24"/>
                <w:highlight w:val="none"/>
              </w:rPr>
              <w:t>5、本合同对违约责任其他条款另有约定的，从其约定；但本合同中相关违约事宜作了多处违约责任约定的，甲方可以选择适用其中部分或全部违约责任。</w:t>
            </w:r>
          </w:p>
          <w:p>
            <w:pPr>
              <w:spacing w:line="360" w:lineRule="auto"/>
              <w:rPr>
                <w:rFonts w:ascii="宋体" w:hAnsi="宋体" w:cs="宋体"/>
                <w:color w:val="auto"/>
                <w:sz w:val="24"/>
                <w:highlight w:val="none"/>
              </w:rPr>
            </w:pPr>
            <w:r>
              <w:rPr>
                <w:rFonts w:hint="eastAsia" w:ascii="宋体" w:hAnsi="宋体" w:cs="宋体"/>
                <w:color w:val="auto"/>
                <w:sz w:val="24"/>
                <w:highlight w:val="none"/>
              </w:rPr>
              <w:t>6、对于乙方的相关义务条款，本合同中的其他条款中未作违约责任约定的，甲方有权催告或通知乙方改正或履行相关义务，同一事宜累计催告3次（含）以上或催告后10天内未改正或履行相关义务的，甲方有权解除协议。</w:t>
            </w:r>
          </w:p>
          <w:p>
            <w:pPr>
              <w:spacing w:line="360" w:lineRule="auto"/>
              <w:rPr>
                <w:rFonts w:ascii="宋体" w:hAnsi="宋体" w:cs="宋体"/>
                <w:color w:val="auto"/>
                <w:sz w:val="24"/>
                <w:highlight w:val="none"/>
              </w:rPr>
            </w:pPr>
            <w:r>
              <w:rPr>
                <w:rFonts w:hint="eastAsia" w:ascii="宋体" w:hAnsi="宋体" w:cs="宋体"/>
                <w:color w:val="auto"/>
                <w:sz w:val="24"/>
                <w:highlight w:val="none"/>
              </w:rPr>
              <w:t>7、甲方有权对乙方履行本合同的情况随时进行跟踪、监管与综合评定，如出现违反本合同约定及无法达到甲方合同目的的行为，甲方有权解除合同并不承担任何责任</w:t>
            </w:r>
          </w:p>
          <w:p>
            <w:pPr>
              <w:spacing w:line="360" w:lineRule="auto"/>
              <w:rPr>
                <w:rFonts w:ascii="宋体" w:hAnsi="宋体" w:cs="宋体"/>
                <w:color w:val="auto"/>
                <w:sz w:val="24"/>
                <w:highlight w:val="none"/>
              </w:rPr>
            </w:pPr>
            <w:r>
              <w:rPr>
                <w:rFonts w:hint="eastAsia" w:ascii="宋体" w:hAnsi="宋体" w:cs="宋体"/>
                <w:color w:val="auto"/>
                <w:sz w:val="24"/>
                <w:highlight w:val="none"/>
              </w:rPr>
              <w:t>8、对于因甲方行使解除权而解除合同时，本合同其他条款有约定的，按约定执行，本合同其他条款无约定的，则在解除协议时，同时可以要求乙方支付合同总额20%的违约金，并赔偿甲方由此造成的损失。</w:t>
            </w:r>
          </w:p>
          <w:p>
            <w:pPr>
              <w:spacing w:line="360" w:lineRule="auto"/>
              <w:rPr>
                <w:rFonts w:ascii="宋体" w:hAnsi="宋体" w:cs="宋体"/>
                <w:color w:val="auto"/>
                <w:sz w:val="24"/>
                <w:highlight w:val="none"/>
              </w:rPr>
            </w:pPr>
            <w:r>
              <w:rPr>
                <w:rFonts w:hint="eastAsia" w:ascii="宋体" w:hAnsi="宋体" w:cs="宋体"/>
                <w:color w:val="auto"/>
                <w:sz w:val="24"/>
                <w:highlight w:val="none"/>
              </w:rPr>
              <w:t>9、乙方已清晰了解到本合同中违约将给甲方带来的影响与损失，为此，乙方确认，本协议中对其违约责任的约定具备充分的公平及合理性，在任何时候均放弃违约金约定过高的抗辩。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5"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1.9.1</w:t>
            </w:r>
          </w:p>
        </w:tc>
        <w:tc>
          <w:tcPr>
            <w:tcW w:w="4505"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5"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1.9.2</w:t>
            </w:r>
          </w:p>
        </w:tc>
        <w:tc>
          <w:tcPr>
            <w:tcW w:w="4505" w:type="pct"/>
            <w:vAlign w:val="center"/>
          </w:tcPr>
          <w:p>
            <w:pPr>
              <w:spacing w:line="360" w:lineRule="auto"/>
              <w:rPr>
                <w:rFonts w:ascii="宋体" w:hAnsi="宋体" w:cs="宋体"/>
                <w:color w:val="auto"/>
                <w:sz w:val="24"/>
                <w:highlight w:val="none"/>
              </w:rPr>
            </w:pPr>
            <w:bookmarkStart w:id="504" w:name="_Hlk124179938"/>
            <w:r>
              <w:rPr>
                <w:rFonts w:hint="eastAsia" w:ascii="宋体" w:hAnsi="宋体" w:cs="宋体"/>
                <w:iCs/>
                <w:color w:val="auto"/>
                <w:sz w:val="24"/>
                <w:highlight w:val="none"/>
              </w:rPr>
              <w:t>本合同履行过程中如发生争议的，双方应友好协商；协商不成的，任何一方均可向甲方所在地人民法院提起诉讼。</w:t>
            </w:r>
            <w:bookmarkEnd w:id="504"/>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5"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2.3.2</w:t>
            </w:r>
          </w:p>
        </w:tc>
        <w:tc>
          <w:tcPr>
            <w:tcW w:w="4505" w:type="pct"/>
            <w:vAlign w:val="center"/>
          </w:tcPr>
          <w:p>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5" w:type="pct"/>
            <w:tcBorders>
              <w:left w:val="single" w:color="auto" w:sz="4" w:space="0"/>
            </w:tcBorders>
            <w:vAlign w:val="center"/>
          </w:tcPr>
          <w:p>
            <w:pPr>
              <w:spacing w:line="360" w:lineRule="auto"/>
              <w:jc w:val="center"/>
              <w:rPr>
                <w:rFonts w:ascii="宋体" w:hAnsi="宋体" w:cs="宋体"/>
                <w:iCs/>
                <w:color w:val="auto"/>
                <w:sz w:val="24"/>
                <w:highlight w:val="none"/>
              </w:rPr>
            </w:pPr>
            <w:r>
              <w:rPr>
                <w:rFonts w:hint="eastAsia" w:ascii="宋体" w:hAnsi="宋体" w:cs="宋体"/>
                <w:iCs/>
                <w:color w:val="auto"/>
                <w:sz w:val="24"/>
                <w:highlight w:val="none"/>
              </w:rPr>
              <w:t>2.</w:t>
            </w:r>
            <w:r>
              <w:rPr>
                <w:rFonts w:ascii="宋体" w:hAnsi="宋体" w:cs="宋体"/>
                <w:iCs/>
                <w:color w:val="auto"/>
                <w:sz w:val="24"/>
                <w:highlight w:val="none"/>
              </w:rPr>
              <w:t>5</w:t>
            </w:r>
          </w:p>
        </w:tc>
        <w:tc>
          <w:tcPr>
            <w:tcW w:w="4505" w:type="pct"/>
            <w:vAlign w:val="center"/>
          </w:tcPr>
          <w:p>
            <w:pPr>
              <w:spacing w:line="360" w:lineRule="auto"/>
              <w:ind w:left="-420" w:leftChars="-200" w:right="-420" w:rightChars="-200" w:firstLine="480" w:firstLineChars="200"/>
              <w:rPr>
                <w:rFonts w:ascii="宋体" w:hAnsi="宋体" w:cs="宋体"/>
                <w:iCs/>
                <w:color w:val="auto"/>
                <w:sz w:val="24"/>
                <w:highlight w:val="none"/>
              </w:rPr>
            </w:pPr>
            <w:r>
              <w:rPr>
                <w:rFonts w:hint="eastAsia" w:ascii="宋体" w:hAnsi="宋体" w:cs="宋体"/>
                <w:iCs/>
                <w:color w:val="auto"/>
                <w:sz w:val="24"/>
                <w:highlight w:val="none"/>
              </w:rPr>
              <w:t>见1</w:t>
            </w:r>
            <w:r>
              <w:rPr>
                <w:rFonts w:ascii="宋体" w:hAnsi="宋体" w:cs="宋体"/>
                <w:iCs/>
                <w:color w:val="auto"/>
                <w:sz w:val="24"/>
                <w:highlight w:val="none"/>
              </w:rPr>
              <w:t>.6.2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5"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505"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因不可抗力致使合同有变更必要的，双方当事人应在15日内以书面形式变更合同。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5"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p>
        </w:tc>
        <w:tc>
          <w:tcPr>
            <w:tcW w:w="4505" w:type="pct"/>
          </w:tcPr>
          <w:p>
            <w:pPr>
              <w:spacing w:line="360" w:lineRule="auto"/>
              <w:rPr>
                <w:rFonts w:ascii="宋体" w:hAnsi="宋体" w:cs="宋体"/>
                <w:color w:val="auto"/>
                <w:sz w:val="24"/>
                <w:highlight w:val="none"/>
              </w:rPr>
            </w:pPr>
            <w:r>
              <w:rPr>
                <w:rFonts w:hint="eastAsia" w:ascii="宋体" w:hAnsi="宋体" w:cs="宋体"/>
                <w:color w:val="auto"/>
                <w:sz w:val="24"/>
                <w:highlight w:val="none"/>
              </w:rPr>
              <w:t>受不可抗力影响的一方在不可抗力发生后，应在15日内以书面形式通知对方当事人，并在15日内，将有关部门出具的证明文件送达对方当事人。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5"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p>
        </w:tc>
        <w:tc>
          <w:tcPr>
            <w:tcW w:w="4505" w:type="pct"/>
          </w:tcPr>
          <w:p>
            <w:pPr>
              <w:spacing w:line="360" w:lineRule="auto"/>
              <w:rPr>
                <w:rFonts w:ascii="宋体" w:hAnsi="宋体" w:cs="宋体"/>
                <w:color w:val="auto"/>
                <w:sz w:val="24"/>
                <w:highlight w:val="none"/>
              </w:rPr>
            </w:pPr>
            <w:r>
              <w:rPr>
                <w:rFonts w:hint="eastAsia" w:ascii="宋体" w:hAnsi="宋体" w:cs="宋体"/>
                <w:color w:val="auto"/>
                <w:sz w:val="24"/>
                <w:highlight w:val="none"/>
              </w:rPr>
              <w:t>一、验收组织和程序</w:t>
            </w:r>
          </w:p>
          <w:p>
            <w:pPr>
              <w:spacing w:line="360" w:lineRule="auto"/>
              <w:rPr>
                <w:rFonts w:ascii="宋体" w:hAnsi="宋体" w:cs="宋体"/>
                <w:color w:val="auto"/>
                <w:sz w:val="24"/>
                <w:highlight w:val="none"/>
              </w:rPr>
            </w:pPr>
            <w:r>
              <w:rPr>
                <w:rFonts w:hint="eastAsia" w:ascii="宋体" w:hAnsi="宋体" w:cs="宋体"/>
                <w:color w:val="auto"/>
                <w:sz w:val="24"/>
                <w:highlight w:val="none"/>
              </w:rPr>
              <w:t>（1）根据《中华人民共和国政府采购法》、《中华人民共和国民法典》、《中华人民共和国政府采购法实施条例》、财政部《财政部关于进一步加强政府采购需求和履约验收管理的指导意见》（财库[2016]205号）、杭州市财政局《杭州市政府采购履约验收暂行办法》（杭财采监[2019]10号）等相关法律、法规、规范性文件要求组织验收。</w:t>
            </w:r>
          </w:p>
          <w:p>
            <w:pPr>
              <w:spacing w:line="360" w:lineRule="auto"/>
              <w:rPr>
                <w:rFonts w:ascii="宋体" w:hAnsi="宋体" w:cs="宋体"/>
                <w:color w:val="auto"/>
                <w:sz w:val="24"/>
                <w:highlight w:val="none"/>
              </w:rPr>
            </w:pPr>
            <w:r>
              <w:rPr>
                <w:rFonts w:hint="eastAsia" w:ascii="宋体" w:hAnsi="宋体" w:cs="宋体"/>
                <w:color w:val="auto"/>
                <w:sz w:val="24"/>
                <w:highlight w:val="none"/>
              </w:rPr>
              <w:t>（2）验收方法：验收小组验收。</w:t>
            </w:r>
          </w:p>
          <w:p>
            <w:pPr>
              <w:spacing w:line="360" w:lineRule="auto"/>
              <w:rPr>
                <w:rFonts w:ascii="宋体" w:hAnsi="宋体" w:cs="宋体"/>
                <w:color w:val="auto"/>
                <w:sz w:val="24"/>
                <w:highlight w:val="none"/>
              </w:rPr>
            </w:pPr>
            <w:r>
              <w:rPr>
                <w:rFonts w:hint="eastAsia" w:ascii="宋体" w:hAnsi="宋体" w:cs="宋体"/>
                <w:color w:val="auto"/>
                <w:sz w:val="24"/>
                <w:highlight w:val="none"/>
              </w:rPr>
              <w:t>（3）验收小组组建方式：项目验收负责人组织验收小组，验收小组由相关专家和用户代表按相关规定组成。验收小组负责实施具体的验收活动。甲方可以邀请其他单位的相关专业人员参加验收小组。验收小组推选一名组长，主持验收小组的工作。</w:t>
            </w:r>
          </w:p>
          <w:p>
            <w:pPr>
              <w:spacing w:line="360" w:lineRule="auto"/>
              <w:rPr>
                <w:rFonts w:ascii="宋体" w:hAnsi="宋体" w:cs="宋体"/>
                <w:color w:val="auto"/>
                <w:sz w:val="24"/>
                <w:highlight w:val="none"/>
              </w:rPr>
            </w:pPr>
            <w:r>
              <w:rPr>
                <w:rFonts w:hint="eastAsia" w:ascii="宋体" w:hAnsi="宋体" w:cs="宋体"/>
                <w:color w:val="auto"/>
                <w:sz w:val="24"/>
                <w:highlight w:val="none"/>
              </w:rPr>
              <w:t>（4）验收流程：</w:t>
            </w:r>
          </w:p>
          <w:p>
            <w:pPr>
              <w:spacing w:line="360" w:lineRule="auto"/>
              <w:rPr>
                <w:rFonts w:ascii="宋体" w:hAnsi="宋体" w:cs="宋体"/>
                <w:color w:val="auto"/>
                <w:sz w:val="24"/>
                <w:highlight w:val="none"/>
              </w:rPr>
            </w:pPr>
            <w:r>
              <w:rPr>
                <w:rFonts w:hint="eastAsia" w:ascii="宋体" w:hAnsi="宋体" w:cs="宋体"/>
                <w:color w:val="auto"/>
                <w:sz w:val="24"/>
                <w:highlight w:val="none"/>
              </w:rPr>
              <w:t>1）项目验收负责人根据验收方案组织验收小组现场验收，并准备验收材料并通知各验收参与方在指定时间指定地点联合验收，包括甲方、乙方、验收小组、其他验收参与方等。</w:t>
            </w:r>
          </w:p>
          <w:p>
            <w:pPr>
              <w:spacing w:line="360" w:lineRule="auto"/>
              <w:rPr>
                <w:rFonts w:ascii="宋体" w:hAnsi="宋体" w:cs="宋体"/>
                <w:color w:val="auto"/>
                <w:sz w:val="24"/>
                <w:highlight w:val="none"/>
              </w:rPr>
            </w:pPr>
            <w:r>
              <w:rPr>
                <w:rFonts w:hint="eastAsia" w:ascii="宋体" w:hAnsi="宋体" w:cs="宋体"/>
                <w:color w:val="auto"/>
                <w:sz w:val="24"/>
                <w:highlight w:val="none"/>
              </w:rPr>
              <w:t>2）验收小组应当按照验收方案独立开展验收，对乙方提供的服务按照采购文件、投标文件、政府采购合同进行核对、验收，并做好验收记录。在验收过程中，验收小组成员不得擅自公开验收信息。验收小组可以对验收方案进行必要的修改。验收小组对验收方案作出实质性修改的，应当报经甲方同意。</w:t>
            </w:r>
          </w:p>
          <w:p>
            <w:pPr>
              <w:spacing w:line="360" w:lineRule="auto"/>
              <w:rPr>
                <w:rFonts w:ascii="宋体" w:hAnsi="宋体" w:cs="宋体"/>
                <w:color w:val="auto"/>
                <w:sz w:val="24"/>
                <w:highlight w:val="none"/>
              </w:rPr>
            </w:pPr>
            <w:r>
              <w:rPr>
                <w:rFonts w:hint="eastAsia" w:ascii="宋体" w:hAnsi="宋体" w:cs="宋体"/>
                <w:color w:val="auto"/>
                <w:sz w:val="24"/>
                <w:highlight w:val="none"/>
              </w:rPr>
              <w:t>3）乙方配合验收工作，并就验收实施过程中的疑问进行解答和澄清。项目验收过程中，乙方不认可验收意见的，按照合同的约定的方式解决，合同未作约定的，按照《中华人民共和国民法典》等相关规定处理。</w:t>
            </w:r>
          </w:p>
          <w:p>
            <w:pPr>
              <w:spacing w:line="360" w:lineRule="auto"/>
              <w:rPr>
                <w:rFonts w:ascii="宋体" w:hAnsi="宋体" w:cs="宋体"/>
                <w:color w:val="auto"/>
                <w:sz w:val="24"/>
                <w:highlight w:val="none"/>
              </w:rPr>
            </w:pPr>
            <w:r>
              <w:rPr>
                <w:rFonts w:hint="eastAsia" w:ascii="宋体" w:hAnsi="宋体" w:cs="宋体"/>
                <w:color w:val="auto"/>
                <w:sz w:val="24"/>
                <w:highlight w:val="none"/>
              </w:rPr>
              <w:t>4）出具验收报告。验收结束后，验收小组应当出具验收报告，报告甲方。验收报告应当根据验收方案制作，以书面形式作出结论性意见，并经验收小组全体成员签字。验收小组成员对验收报告载明的结论有异议的，应当在验收报告上签署不同意并说明理由，否则视为同意验收结论。</w:t>
            </w:r>
          </w:p>
          <w:p>
            <w:pPr>
              <w:spacing w:line="360" w:lineRule="auto"/>
              <w:rPr>
                <w:rFonts w:ascii="宋体" w:hAnsi="宋体" w:cs="宋体"/>
                <w:color w:val="auto"/>
                <w:sz w:val="24"/>
                <w:highlight w:val="none"/>
              </w:rPr>
            </w:pPr>
            <w:r>
              <w:rPr>
                <w:rFonts w:hint="eastAsia" w:ascii="宋体" w:hAnsi="宋体" w:cs="宋体"/>
                <w:color w:val="auto"/>
                <w:sz w:val="24"/>
                <w:highlight w:val="none"/>
              </w:rPr>
              <w:t>5）验收不合格的，甲方应责令乙方采取补救措施，向乙方发出整改通知书，并依法及时处理。整改结束后，由乙方通知甲方或其委托的验收组织机构重新验收。</w:t>
            </w:r>
          </w:p>
          <w:p>
            <w:pPr>
              <w:spacing w:line="360" w:lineRule="auto"/>
              <w:rPr>
                <w:rFonts w:ascii="宋体" w:hAnsi="宋体" w:cs="宋体"/>
                <w:color w:val="auto"/>
                <w:sz w:val="24"/>
                <w:highlight w:val="none"/>
              </w:rPr>
            </w:pPr>
            <w:r>
              <w:rPr>
                <w:rFonts w:hint="eastAsia" w:ascii="宋体" w:hAnsi="宋体" w:cs="宋体"/>
                <w:color w:val="auto"/>
                <w:sz w:val="24"/>
                <w:highlight w:val="none"/>
              </w:rPr>
              <w:t>二、履约验收内容</w:t>
            </w:r>
          </w:p>
          <w:p>
            <w:pPr>
              <w:pStyle w:val="967"/>
              <w:ind w:firstLine="0" w:firstLineChars="0"/>
              <w:rPr>
                <w:rFonts w:ascii="宋体" w:hAnsi="宋体" w:cs="仿宋"/>
                <w:color w:val="auto"/>
                <w:highlight w:val="none"/>
              </w:rPr>
            </w:pPr>
            <w:r>
              <w:rPr>
                <w:rFonts w:hint="eastAsia" w:ascii="宋体" w:hAnsi="宋体" w:cs="仿宋"/>
                <w:color w:val="auto"/>
                <w:highlight w:val="none"/>
              </w:rPr>
              <w:t>（1）技术履约内容</w:t>
            </w:r>
          </w:p>
          <w:p>
            <w:pPr>
              <w:pStyle w:val="967"/>
              <w:ind w:firstLine="480"/>
              <w:rPr>
                <w:rFonts w:ascii="宋体" w:hAnsi="宋体" w:cs="仿宋"/>
                <w:color w:val="auto"/>
                <w:highlight w:val="none"/>
              </w:rPr>
            </w:pPr>
            <w:r>
              <w:rPr>
                <w:rFonts w:ascii="宋体" w:hAnsi="宋体" w:cs="仿宋"/>
                <w:color w:val="auto"/>
                <w:highlight w:val="none"/>
              </w:rPr>
              <w:t>1</w:t>
            </w:r>
            <w:r>
              <w:rPr>
                <w:rFonts w:hint="eastAsia" w:ascii="宋体" w:hAnsi="宋体" w:cs="仿宋"/>
                <w:color w:val="auto"/>
                <w:highlight w:val="none"/>
              </w:rPr>
              <w:t>）满足所有采购需求及响应文件承诺；</w:t>
            </w:r>
          </w:p>
          <w:p>
            <w:pPr>
              <w:pStyle w:val="967"/>
              <w:ind w:firstLine="480"/>
              <w:rPr>
                <w:rFonts w:ascii="宋体" w:hAnsi="宋体" w:cs="仿宋"/>
                <w:color w:val="auto"/>
                <w:highlight w:val="none"/>
              </w:rPr>
            </w:pPr>
            <w:r>
              <w:rPr>
                <w:rFonts w:hint="eastAsia" w:ascii="宋体" w:hAnsi="宋体" w:cs="仿宋"/>
                <w:color w:val="auto"/>
                <w:highlight w:val="none"/>
              </w:rPr>
              <w:t>2）</w:t>
            </w:r>
            <w:r>
              <w:rPr>
                <w:rFonts w:ascii="宋体" w:hAnsi="宋体" w:cs="仿宋"/>
                <w:color w:val="auto"/>
                <w:highlight w:val="none"/>
              </w:rPr>
              <w:t>拟投服务团队</w:t>
            </w:r>
            <w:r>
              <w:rPr>
                <w:rFonts w:hint="eastAsia" w:ascii="宋体" w:hAnsi="宋体" w:cs="仿宋"/>
                <w:color w:val="auto"/>
                <w:highlight w:val="none"/>
              </w:rPr>
              <w:t>管理</w:t>
            </w:r>
            <w:r>
              <w:rPr>
                <w:rFonts w:ascii="宋体" w:hAnsi="宋体" w:cs="仿宋"/>
                <w:color w:val="auto"/>
                <w:highlight w:val="none"/>
              </w:rPr>
              <w:t>人员全部到位</w:t>
            </w:r>
            <w:r>
              <w:rPr>
                <w:rFonts w:hint="eastAsia" w:ascii="宋体" w:hAnsi="宋体" w:cs="仿宋"/>
                <w:color w:val="auto"/>
                <w:highlight w:val="none"/>
              </w:rPr>
              <w:t>（经甲方同意更换的人员除外）。</w:t>
            </w:r>
          </w:p>
          <w:p>
            <w:pPr>
              <w:pStyle w:val="967"/>
              <w:ind w:firstLine="0" w:firstLineChars="0"/>
              <w:rPr>
                <w:rFonts w:ascii="宋体" w:hAnsi="宋体" w:cs="仿宋"/>
                <w:color w:val="auto"/>
                <w:highlight w:val="none"/>
              </w:rPr>
            </w:pPr>
            <w:r>
              <w:rPr>
                <w:rFonts w:hint="eastAsia" w:ascii="宋体" w:hAnsi="宋体" w:cs="仿宋"/>
                <w:color w:val="auto"/>
                <w:highlight w:val="none"/>
              </w:rPr>
              <w:t>（2）商务履约内容</w:t>
            </w:r>
          </w:p>
          <w:p>
            <w:pPr>
              <w:pStyle w:val="969"/>
              <w:spacing w:line="360" w:lineRule="auto"/>
              <w:ind w:firstLine="480"/>
              <w:rPr>
                <w:rFonts w:ascii="宋体" w:hAnsi="宋体" w:eastAsia="宋体" w:cs="仿宋"/>
                <w:color w:val="auto"/>
                <w:sz w:val="24"/>
                <w:szCs w:val="24"/>
                <w:highlight w:val="none"/>
              </w:rPr>
            </w:pPr>
            <w:r>
              <w:rPr>
                <w:rFonts w:ascii="宋体" w:hAnsi="宋体" w:eastAsia="宋体" w:cs="仿宋"/>
                <w:color w:val="auto"/>
                <w:sz w:val="24"/>
                <w:szCs w:val="24"/>
                <w:highlight w:val="none"/>
              </w:rPr>
              <w:t>1</w:t>
            </w:r>
            <w:r>
              <w:rPr>
                <w:rFonts w:hint="eastAsia" w:ascii="宋体" w:hAnsi="宋体" w:eastAsia="宋体" w:cs="仿宋"/>
                <w:color w:val="auto"/>
                <w:sz w:val="24"/>
                <w:szCs w:val="24"/>
                <w:highlight w:val="none"/>
              </w:rPr>
              <w:t>）完成时间满足采购要求。</w:t>
            </w:r>
          </w:p>
          <w:p>
            <w:pPr>
              <w:pStyle w:val="969"/>
              <w:spacing w:line="360" w:lineRule="auto"/>
              <w:ind w:firstLine="0" w:firstLineChars="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（3）验收标准</w:t>
            </w:r>
          </w:p>
          <w:p>
            <w:pPr>
              <w:pStyle w:val="969"/>
              <w:spacing w:line="360" w:lineRule="auto"/>
              <w:ind w:firstLine="480"/>
              <w:rPr>
                <w:rFonts w:ascii="宋体" w:hAnsi="宋体" w:eastAsia="宋体" w:cs="仿宋"/>
                <w:color w:val="auto"/>
                <w:sz w:val="24"/>
                <w:szCs w:val="24"/>
                <w:highlight w:val="none"/>
              </w:rPr>
            </w:pPr>
            <w:r>
              <w:rPr>
                <w:rFonts w:ascii="宋体" w:hAnsi="宋体" w:eastAsia="宋体" w:cs="仿宋"/>
                <w:color w:val="auto"/>
                <w:sz w:val="24"/>
                <w:szCs w:val="24"/>
                <w:highlight w:val="none"/>
              </w:rPr>
              <w:t>1）满足所有采购需求及响应文件承诺；</w:t>
            </w:r>
          </w:p>
          <w:p>
            <w:pPr>
              <w:pStyle w:val="967"/>
              <w:ind w:firstLine="480"/>
              <w:rPr>
                <w:rFonts w:ascii="宋体" w:hAnsi="宋体" w:cs="仿宋"/>
                <w:color w:val="auto"/>
                <w:highlight w:val="none"/>
              </w:rPr>
            </w:pPr>
            <w:r>
              <w:rPr>
                <w:rFonts w:hint="eastAsia" w:ascii="宋体" w:hAnsi="宋体" w:cs="仿宋"/>
                <w:color w:val="auto"/>
                <w:highlight w:val="none"/>
              </w:rPr>
              <w:t>2）</w:t>
            </w:r>
            <w:r>
              <w:rPr>
                <w:rFonts w:ascii="宋体" w:hAnsi="宋体" w:cs="仿宋"/>
                <w:color w:val="auto"/>
                <w:highlight w:val="none"/>
              </w:rPr>
              <w:t>拟投服务团队</w:t>
            </w:r>
            <w:r>
              <w:rPr>
                <w:rFonts w:hint="eastAsia" w:ascii="宋体" w:hAnsi="宋体" w:cs="仿宋"/>
                <w:color w:val="auto"/>
                <w:highlight w:val="none"/>
              </w:rPr>
              <w:t>管理</w:t>
            </w:r>
            <w:r>
              <w:rPr>
                <w:rFonts w:ascii="宋体" w:hAnsi="宋体" w:cs="仿宋"/>
                <w:color w:val="auto"/>
                <w:highlight w:val="none"/>
              </w:rPr>
              <w:t>人员全部到位</w:t>
            </w:r>
            <w:r>
              <w:rPr>
                <w:rFonts w:hint="eastAsia" w:ascii="宋体" w:hAnsi="宋体" w:cs="仿宋"/>
                <w:color w:val="auto"/>
                <w:highlight w:val="none"/>
              </w:rPr>
              <w:t>（经甲方同意更换的人员除外）</w:t>
            </w:r>
            <w:r>
              <w:rPr>
                <w:rFonts w:ascii="宋体" w:hAnsi="宋体" w:cs="仿宋"/>
                <w:color w:val="auto"/>
                <w:highlight w:val="none"/>
              </w:rPr>
              <w:t>；</w:t>
            </w:r>
          </w:p>
          <w:p>
            <w:pPr>
              <w:pStyle w:val="967"/>
              <w:ind w:firstLine="480"/>
              <w:rPr>
                <w:rFonts w:ascii="宋体" w:hAnsi="宋体" w:cs="仿宋"/>
                <w:color w:val="auto"/>
                <w:highlight w:val="none"/>
              </w:rPr>
            </w:pPr>
            <w:r>
              <w:rPr>
                <w:rFonts w:hint="eastAsia" w:ascii="宋体" w:hAnsi="宋体" w:cs="仿宋"/>
                <w:color w:val="auto"/>
                <w:highlight w:val="none"/>
              </w:rPr>
              <w:t>3）考核标准；</w:t>
            </w:r>
          </w:p>
          <w:p>
            <w:pPr>
              <w:pStyle w:val="967"/>
              <w:ind w:firstLine="480"/>
              <w:rPr>
                <w:rFonts w:ascii="宋体" w:hAnsi="宋体" w:cs="仿宋"/>
                <w:color w:val="auto"/>
                <w:highlight w:val="none"/>
              </w:rPr>
            </w:pPr>
            <w:r>
              <w:rPr>
                <w:rFonts w:ascii="宋体" w:hAnsi="宋体" w:cs="仿宋"/>
                <w:color w:val="auto"/>
                <w:highlight w:val="none"/>
              </w:rPr>
              <w:t>4</w:t>
            </w:r>
            <w:r>
              <w:rPr>
                <w:rFonts w:hint="eastAsia" w:ascii="宋体" w:hAnsi="宋体" w:cs="仿宋"/>
                <w:color w:val="auto"/>
                <w:highlight w:val="none"/>
              </w:rPr>
              <w:t>）项目验收资料齐全。</w:t>
            </w:r>
          </w:p>
          <w:p>
            <w:pPr>
              <w:spacing w:line="360" w:lineRule="auto"/>
              <w:rPr>
                <w:rFonts w:ascii="宋体" w:hAnsi="宋体" w:cs="宋体"/>
                <w:color w:val="auto"/>
                <w:sz w:val="24"/>
                <w:highlight w:val="none"/>
              </w:rPr>
            </w:pPr>
            <w:r>
              <w:rPr>
                <w:rFonts w:hint="eastAsia" w:ascii="宋体" w:hAnsi="宋体" w:cs="宋体"/>
                <w:color w:val="auto"/>
                <w:sz w:val="24"/>
                <w:highlight w:val="none"/>
              </w:rPr>
              <w:t>（4）履约验收其他事项</w:t>
            </w:r>
          </w:p>
          <w:p>
            <w:pPr>
              <w:spacing w:line="360" w:lineRule="auto"/>
              <w:rPr>
                <w:rFonts w:ascii="宋体" w:hAnsi="宋体" w:cs="宋体"/>
                <w:color w:val="auto"/>
                <w:sz w:val="24"/>
                <w:highlight w:val="none"/>
              </w:rPr>
            </w:pPr>
            <w:r>
              <w:rPr>
                <w:rFonts w:ascii="宋体" w:hAnsi="宋体" w:cs="宋体"/>
                <w:color w:val="auto"/>
                <w:sz w:val="24"/>
                <w:highlight w:val="none"/>
              </w:rPr>
              <w:t>1）甲方在乙方提供相关服务的过程中，有权不定期对服务内容和质量进行考核。乙方提供相关服务过程中有违反合同约定、不达约定标准情况的，甲方有权要求乙方限期整改，乙方未按甲方要求整改的，</w:t>
            </w:r>
            <w:r>
              <w:rPr>
                <w:rFonts w:hint="eastAsia" w:ascii="宋体" w:hAnsi="宋体" w:cs="宋体"/>
                <w:color w:val="auto"/>
                <w:sz w:val="24"/>
                <w:highlight w:val="none"/>
              </w:rPr>
              <w:t>甲方</w:t>
            </w:r>
            <w:r>
              <w:rPr>
                <w:rFonts w:ascii="宋体" w:hAnsi="宋体" w:cs="宋体"/>
                <w:color w:val="auto"/>
                <w:sz w:val="24"/>
                <w:highlight w:val="none"/>
              </w:rPr>
              <w:t>有权拒绝验收，</w:t>
            </w:r>
            <w:r>
              <w:rPr>
                <w:rFonts w:hint="eastAsia" w:ascii="宋体" w:hAnsi="宋体" w:cs="宋体"/>
                <w:color w:val="auto"/>
                <w:sz w:val="24"/>
                <w:highlight w:val="none"/>
              </w:rPr>
              <w:t>乙方</w:t>
            </w:r>
            <w:r>
              <w:rPr>
                <w:rFonts w:ascii="宋体" w:hAnsi="宋体" w:cs="宋体"/>
                <w:color w:val="auto"/>
                <w:sz w:val="24"/>
                <w:highlight w:val="none"/>
              </w:rPr>
              <w:t>应承担相应的违约责任。</w:t>
            </w:r>
          </w:p>
          <w:p>
            <w:pPr>
              <w:spacing w:line="360" w:lineRule="auto"/>
              <w:rPr>
                <w:rFonts w:ascii="宋体" w:hAnsi="宋体" w:cs="宋体"/>
                <w:color w:val="auto"/>
                <w:sz w:val="24"/>
                <w:highlight w:val="none"/>
              </w:rPr>
            </w:pPr>
            <w:r>
              <w:rPr>
                <w:rFonts w:ascii="宋体" w:hAnsi="宋体" w:cs="宋体"/>
                <w:color w:val="auto"/>
                <w:sz w:val="24"/>
                <w:highlight w:val="none"/>
              </w:rPr>
              <w:t>2）乙方服务成果未通过</w:t>
            </w:r>
            <w:r>
              <w:rPr>
                <w:rFonts w:hint="eastAsia" w:ascii="宋体" w:hAnsi="宋体" w:cs="宋体"/>
                <w:color w:val="auto"/>
                <w:sz w:val="24"/>
                <w:highlight w:val="none"/>
              </w:rPr>
              <w:t>甲方</w:t>
            </w:r>
            <w:r>
              <w:rPr>
                <w:rFonts w:ascii="宋体" w:hAnsi="宋体" w:cs="宋体"/>
                <w:color w:val="auto"/>
                <w:sz w:val="24"/>
                <w:highlight w:val="none"/>
              </w:rPr>
              <w:t>验收，</w:t>
            </w:r>
            <w:r>
              <w:rPr>
                <w:rFonts w:hint="eastAsia" w:ascii="宋体" w:hAnsi="宋体" w:cs="宋体"/>
                <w:color w:val="auto"/>
                <w:sz w:val="24"/>
                <w:highlight w:val="none"/>
              </w:rPr>
              <w:t>甲方</w:t>
            </w:r>
            <w:r>
              <w:rPr>
                <w:rFonts w:ascii="宋体" w:hAnsi="宋体" w:cs="宋体"/>
                <w:color w:val="auto"/>
                <w:sz w:val="24"/>
                <w:highlight w:val="none"/>
              </w:rPr>
              <w:t>有权要求</w:t>
            </w:r>
            <w:r>
              <w:rPr>
                <w:rFonts w:hint="eastAsia" w:ascii="宋体" w:hAnsi="宋体" w:cs="宋体"/>
                <w:color w:val="auto"/>
                <w:sz w:val="24"/>
                <w:highlight w:val="none"/>
              </w:rPr>
              <w:t>乙方</w:t>
            </w:r>
            <w:r>
              <w:rPr>
                <w:rFonts w:ascii="宋体" w:hAnsi="宋体" w:cs="宋体"/>
                <w:color w:val="auto"/>
                <w:sz w:val="24"/>
                <w:highlight w:val="none"/>
              </w:rPr>
              <w:t>进行整改，相关费用</w:t>
            </w:r>
            <w:r>
              <w:rPr>
                <w:rFonts w:hint="eastAsia" w:ascii="宋体" w:hAnsi="宋体" w:cs="宋体"/>
                <w:color w:val="auto"/>
                <w:sz w:val="24"/>
                <w:highlight w:val="none"/>
              </w:rPr>
              <w:t>（包括但不限于重新组织验收等费用）</w:t>
            </w:r>
            <w:r>
              <w:rPr>
                <w:rFonts w:ascii="宋体" w:hAnsi="宋体" w:cs="宋体"/>
                <w:color w:val="auto"/>
                <w:sz w:val="24"/>
                <w:highlight w:val="none"/>
              </w:rPr>
              <w:t>由</w:t>
            </w:r>
            <w:r>
              <w:rPr>
                <w:rFonts w:hint="eastAsia" w:ascii="宋体" w:hAnsi="宋体" w:cs="宋体"/>
                <w:color w:val="auto"/>
                <w:sz w:val="24"/>
                <w:highlight w:val="none"/>
              </w:rPr>
              <w:t>乙方</w:t>
            </w:r>
            <w:r>
              <w:rPr>
                <w:rFonts w:ascii="宋体" w:hAnsi="宋体" w:cs="宋体"/>
                <w:color w:val="auto"/>
                <w:sz w:val="24"/>
                <w:highlight w:val="none"/>
              </w:rPr>
              <w:t>承担；如</w:t>
            </w:r>
            <w:r>
              <w:rPr>
                <w:rFonts w:hint="eastAsia" w:ascii="宋体" w:hAnsi="宋体" w:cs="宋体"/>
                <w:color w:val="auto"/>
                <w:sz w:val="24"/>
                <w:highlight w:val="none"/>
              </w:rPr>
              <w:t>乙方未在甲方要求期限内整改或整改后仍不合格或已经无法整改的，甲方有权要求乙方承担相应的违约责任。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5"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2.19</w:t>
            </w:r>
          </w:p>
        </w:tc>
        <w:tc>
          <w:tcPr>
            <w:tcW w:w="4505" w:type="pct"/>
          </w:tcPr>
          <w:p>
            <w:pPr>
              <w:spacing w:line="360" w:lineRule="auto"/>
              <w:rPr>
                <w:rFonts w:ascii="宋体" w:hAnsi="宋体" w:cs="宋体"/>
                <w:color w:val="auto"/>
                <w:sz w:val="24"/>
                <w:highlight w:val="none"/>
              </w:rPr>
            </w:pPr>
            <w:r>
              <w:rPr>
                <w:rFonts w:hint="eastAsia" w:ascii="宋体" w:hAnsi="宋体" w:cs="宋体"/>
                <w:color w:val="auto"/>
                <w:sz w:val="24"/>
                <w:highlight w:val="none"/>
              </w:rPr>
              <w:t>本合同壹式陆份，甲方执叁份，乙方执叁份。每份均具有同等法律效力。</w:t>
            </w:r>
          </w:p>
        </w:tc>
      </w:tr>
    </w:tbl>
    <w:p>
      <w:pPr>
        <w:spacing w:line="360" w:lineRule="auto"/>
        <w:ind w:left="-420" w:leftChars="-200" w:right="-420" w:rightChars="-200" w:firstLine="480" w:firstLineChars="200"/>
        <w:rPr>
          <w:rFonts w:ascii="宋体" w:hAnsi="宋体" w:cs="宋体"/>
          <w:color w:val="auto"/>
          <w:sz w:val="24"/>
          <w:highlight w:val="none"/>
        </w:rPr>
      </w:pPr>
    </w:p>
    <w:p>
      <w:pPr>
        <w:spacing w:line="360" w:lineRule="auto"/>
        <w:ind w:left="-420" w:leftChars="-200" w:right="-420" w:rightChars="-200" w:firstLine="480" w:firstLineChars="200"/>
        <w:jc w:val="center"/>
        <w:rPr>
          <w:rFonts w:ascii="宋体" w:hAnsi="宋体" w:cs="宋体"/>
          <w:color w:val="auto"/>
          <w:sz w:val="24"/>
          <w:highlight w:val="none"/>
        </w:rPr>
      </w:pPr>
    </w:p>
    <w:p>
      <w:pPr>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br w:type="page"/>
      </w:r>
    </w:p>
    <w:p>
      <w:pPr>
        <w:ind w:firstLine="480"/>
        <w:rPr>
          <w:rFonts w:ascii="宋体" w:hAnsi="宋体" w:cs="宋体"/>
          <w:b/>
          <w:bCs/>
          <w:color w:val="auto"/>
          <w:sz w:val="24"/>
          <w:szCs w:val="32"/>
          <w:highlight w:val="none"/>
        </w:rPr>
      </w:pPr>
      <w:r>
        <w:rPr>
          <w:rFonts w:hint="eastAsia" w:ascii="宋体" w:hAnsi="宋体" w:cs="宋体"/>
          <w:b/>
          <w:bCs/>
          <w:color w:val="auto"/>
          <w:sz w:val="24"/>
          <w:szCs w:val="32"/>
          <w:highlight w:val="none"/>
        </w:rPr>
        <w:t>附件：考核</w:t>
      </w:r>
    </w:p>
    <w:tbl>
      <w:tblPr>
        <w:tblStyle w:val="64"/>
        <w:tblW w:w="8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3702"/>
        <w:gridCol w:w="900"/>
        <w:gridCol w:w="2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58" w:type="dxa"/>
            <w:vAlign w:val="center"/>
          </w:tcPr>
          <w:p>
            <w:pPr>
              <w:spacing w:line="400" w:lineRule="exact"/>
              <w:jc w:val="center"/>
              <w:rPr>
                <w:rFonts w:ascii="宋体" w:hAnsi="宋体" w:cs="仿宋_GB2312"/>
                <w:b/>
                <w:color w:val="auto"/>
                <w:sz w:val="24"/>
                <w:highlight w:val="none"/>
                <w:lang w:eastAsia="zh-Hans"/>
              </w:rPr>
            </w:pPr>
            <w:r>
              <w:rPr>
                <w:rFonts w:hint="eastAsia" w:ascii="宋体" w:hAnsi="宋体" w:cs="仿宋_GB2312"/>
                <w:b/>
                <w:color w:val="auto"/>
                <w:sz w:val="24"/>
                <w:highlight w:val="none"/>
                <w:lang w:eastAsia="zh-Hans"/>
              </w:rPr>
              <w:t>考核板块</w:t>
            </w:r>
          </w:p>
        </w:tc>
        <w:tc>
          <w:tcPr>
            <w:tcW w:w="3702" w:type="dxa"/>
            <w:vAlign w:val="center"/>
          </w:tcPr>
          <w:p>
            <w:pPr>
              <w:spacing w:line="400" w:lineRule="exact"/>
              <w:jc w:val="center"/>
              <w:rPr>
                <w:rFonts w:ascii="宋体" w:hAnsi="宋体" w:cs="仿宋_GB2312"/>
                <w:b/>
                <w:color w:val="auto"/>
                <w:sz w:val="24"/>
                <w:highlight w:val="none"/>
                <w:lang w:eastAsia="zh-Hans"/>
              </w:rPr>
            </w:pPr>
            <w:r>
              <w:rPr>
                <w:rFonts w:hint="eastAsia" w:ascii="宋体" w:hAnsi="宋体" w:cs="仿宋_GB2312"/>
                <w:b/>
                <w:color w:val="auto"/>
                <w:sz w:val="24"/>
                <w:highlight w:val="none"/>
                <w:lang w:eastAsia="zh-Hans"/>
              </w:rPr>
              <w:t>考核内容</w:t>
            </w:r>
          </w:p>
        </w:tc>
        <w:tc>
          <w:tcPr>
            <w:tcW w:w="900" w:type="dxa"/>
            <w:vAlign w:val="center"/>
          </w:tcPr>
          <w:p>
            <w:pPr>
              <w:spacing w:line="400" w:lineRule="exact"/>
              <w:jc w:val="center"/>
              <w:rPr>
                <w:rFonts w:ascii="宋体" w:hAnsi="宋体" w:cs="仿宋_GB2312"/>
                <w:b/>
                <w:color w:val="auto"/>
                <w:sz w:val="24"/>
                <w:highlight w:val="none"/>
                <w:lang w:eastAsia="zh-Hans"/>
              </w:rPr>
            </w:pPr>
            <w:r>
              <w:rPr>
                <w:rFonts w:hint="eastAsia" w:ascii="宋体" w:hAnsi="宋体" w:cs="仿宋_GB2312"/>
                <w:b/>
                <w:color w:val="auto"/>
                <w:sz w:val="24"/>
                <w:highlight w:val="none"/>
                <w:lang w:eastAsia="zh-Hans"/>
              </w:rPr>
              <w:t>满分</w:t>
            </w:r>
          </w:p>
        </w:tc>
        <w:tc>
          <w:tcPr>
            <w:tcW w:w="2423" w:type="dxa"/>
            <w:vAlign w:val="center"/>
          </w:tcPr>
          <w:p>
            <w:pPr>
              <w:spacing w:line="400" w:lineRule="exact"/>
              <w:jc w:val="center"/>
              <w:rPr>
                <w:rFonts w:ascii="宋体" w:hAnsi="宋体" w:cs="仿宋_GB2312"/>
                <w:b/>
                <w:color w:val="auto"/>
                <w:sz w:val="24"/>
                <w:highlight w:val="none"/>
                <w:lang w:eastAsia="zh-Hans"/>
              </w:rPr>
            </w:pPr>
            <w:r>
              <w:rPr>
                <w:rFonts w:hint="eastAsia" w:ascii="宋体" w:hAnsi="宋体" w:cs="仿宋_GB2312"/>
                <w:b/>
                <w:color w:val="auto"/>
                <w:sz w:val="24"/>
                <w:highlight w:val="none"/>
                <w:lang w:eastAsia="zh-Hans"/>
              </w:rPr>
              <w:t>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58" w:type="dxa"/>
            <w:vMerge w:val="restart"/>
            <w:vAlign w:val="center"/>
          </w:tcPr>
          <w:p>
            <w:pPr>
              <w:spacing w:line="400" w:lineRule="exact"/>
              <w:jc w:val="center"/>
              <w:rPr>
                <w:rFonts w:ascii="宋体" w:hAnsi="宋体" w:cs="仿宋_GB2312"/>
                <w:color w:val="auto"/>
                <w:sz w:val="24"/>
                <w:highlight w:val="none"/>
              </w:rPr>
            </w:pPr>
            <w:r>
              <w:rPr>
                <w:rFonts w:hint="eastAsia" w:ascii="宋体" w:hAnsi="宋体" w:cs="仿宋_GB2312"/>
                <w:color w:val="auto"/>
                <w:sz w:val="24"/>
                <w:highlight w:val="none"/>
                <w:lang w:eastAsia="zh-Hans"/>
              </w:rPr>
              <w:t>项目资源对接引进</w:t>
            </w:r>
          </w:p>
        </w:tc>
        <w:tc>
          <w:tcPr>
            <w:tcW w:w="3702" w:type="dxa"/>
            <w:vAlign w:val="center"/>
          </w:tcPr>
          <w:p>
            <w:pPr>
              <w:spacing w:line="400" w:lineRule="exact"/>
              <w:rPr>
                <w:rFonts w:ascii="宋体" w:hAnsi="宋体" w:cs="仿宋_GB2312"/>
                <w:color w:val="auto"/>
                <w:sz w:val="24"/>
                <w:highlight w:val="none"/>
                <w:lang w:eastAsia="zh-Hans"/>
              </w:rPr>
            </w:pPr>
            <w:r>
              <w:rPr>
                <w:rFonts w:hint="eastAsia" w:ascii="宋体" w:hAnsi="宋体" w:cs="仿宋_GB2312"/>
                <w:color w:val="auto"/>
                <w:sz w:val="24"/>
                <w:highlight w:val="none"/>
                <w:lang w:eastAsia="zh-Hans"/>
              </w:rPr>
              <w:t>对接优质项目招商线索</w:t>
            </w:r>
            <w:r>
              <w:rPr>
                <w:rFonts w:hint="eastAsia" w:ascii="宋体" w:hAnsi="宋体" w:cs="仿宋_GB2312"/>
                <w:color w:val="auto"/>
                <w:sz w:val="24"/>
                <w:highlight w:val="none"/>
              </w:rPr>
              <w:t>1</w:t>
            </w:r>
            <w:r>
              <w:rPr>
                <w:rFonts w:ascii="宋体" w:hAnsi="宋体" w:cs="仿宋_GB2312"/>
                <w:color w:val="auto"/>
                <w:sz w:val="24"/>
                <w:highlight w:val="none"/>
              </w:rPr>
              <w:t>0</w:t>
            </w:r>
            <w:r>
              <w:rPr>
                <w:rFonts w:hint="eastAsia" w:ascii="宋体" w:hAnsi="宋体" w:cs="仿宋_GB2312"/>
                <w:color w:val="auto"/>
                <w:sz w:val="24"/>
                <w:highlight w:val="none"/>
              </w:rPr>
              <w:t>0</w:t>
            </w:r>
            <w:r>
              <w:rPr>
                <w:rFonts w:hint="eastAsia" w:ascii="宋体" w:hAnsi="宋体" w:cs="仿宋_GB2312"/>
                <w:color w:val="auto"/>
                <w:sz w:val="24"/>
                <w:highlight w:val="none"/>
                <w:lang w:eastAsia="zh-Hans"/>
              </w:rPr>
              <w:t>个</w:t>
            </w:r>
          </w:p>
        </w:tc>
        <w:tc>
          <w:tcPr>
            <w:tcW w:w="900" w:type="dxa"/>
            <w:vAlign w:val="center"/>
          </w:tcPr>
          <w:p>
            <w:pPr>
              <w:spacing w:line="400" w:lineRule="exact"/>
              <w:jc w:val="center"/>
              <w:rPr>
                <w:rFonts w:ascii="宋体" w:hAnsi="宋体" w:cs="仿宋_GB2312"/>
                <w:color w:val="auto"/>
                <w:sz w:val="24"/>
                <w:highlight w:val="none"/>
                <w:lang w:eastAsia="zh-Hans"/>
              </w:rPr>
            </w:pPr>
            <w:r>
              <w:rPr>
                <w:rFonts w:hint="eastAsia" w:ascii="宋体" w:hAnsi="宋体" w:cs="仿宋_GB2312"/>
                <w:color w:val="auto"/>
                <w:sz w:val="24"/>
                <w:highlight w:val="none"/>
              </w:rPr>
              <w:t>2</w:t>
            </w:r>
            <w:r>
              <w:rPr>
                <w:rFonts w:ascii="宋体" w:hAnsi="宋体" w:cs="仿宋_GB2312"/>
                <w:color w:val="auto"/>
                <w:sz w:val="24"/>
                <w:highlight w:val="none"/>
              </w:rPr>
              <w:t>0</w:t>
            </w:r>
            <w:r>
              <w:rPr>
                <w:rFonts w:hint="eastAsia" w:ascii="宋体" w:hAnsi="宋体" w:cs="仿宋_GB2312"/>
                <w:color w:val="auto"/>
                <w:sz w:val="24"/>
                <w:highlight w:val="none"/>
                <w:lang w:eastAsia="zh-Hans"/>
              </w:rPr>
              <w:t>分</w:t>
            </w:r>
          </w:p>
        </w:tc>
        <w:tc>
          <w:tcPr>
            <w:tcW w:w="2423" w:type="dxa"/>
            <w:vAlign w:val="center"/>
          </w:tcPr>
          <w:p>
            <w:pPr>
              <w:spacing w:line="400" w:lineRule="exact"/>
              <w:jc w:val="center"/>
              <w:rPr>
                <w:rFonts w:ascii="宋体" w:hAnsi="宋体" w:cs="仿宋_GB2312"/>
                <w:color w:val="auto"/>
                <w:sz w:val="24"/>
                <w:highlight w:val="none"/>
                <w:lang w:eastAsia="zh-Hans"/>
              </w:rPr>
            </w:pPr>
            <w:r>
              <w:rPr>
                <w:rFonts w:hint="eastAsia" w:ascii="宋体" w:hAnsi="宋体" w:cs="仿宋_GB2312"/>
                <w:color w:val="auto"/>
                <w:sz w:val="24"/>
                <w:highlight w:val="none"/>
                <w:lang w:eastAsia="zh-Hans"/>
              </w:rPr>
              <w:t>每完成</w:t>
            </w:r>
            <w:r>
              <w:rPr>
                <w:rFonts w:ascii="宋体" w:hAnsi="宋体" w:cs="仿宋_GB2312"/>
                <w:color w:val="auto"/>
                <w:sz w:val="24"/>
                <w:highlight w:val="none"/>
                <w:lang w:eastAsia="zh-Hans"/>
              </w:rPr>
              <w:t>1</w:t>
            </w:r>
            <w:r>
              <w:rPr>
                <w:rFonts w:hint="eastAsia" w:ascii="宋体" w:hAnsi="宋体" w:cs="仿宋_GB2312"/>
                <w:color w:val="auto"/>
                <w:sz w:val="24"/>
                <w:highlight w:val="none"/>
                <w:lang w:eastAsia="zh-Hans"/>
              </w:rPr>
              <w:t>个得</w:t>
            </w:r>
            <w:r>
              <w:rPr>
                <w:rFonts w:ascii="宋体" w:hAnsi="宋体" w:cs="仿宋_GB2312"/>
                <w:color w:val="auto"/>
                <w:sz w:val="24"/>
                <w:highlight w:val="none"/>
                <w:lang w:eastAsia="zh-Hans"/>
              </w:rPr>
              <w:t>0.2</w:t>
            </w:r>
            <w:r>
              <w:rPr>
                <w:rFonts w:hint="eastAsia" w:ascii="宋体" w:hAnsi="宋体" w:cs="仿宋_GB2312"/>
                <w:color w:val="auto"/>
                <w:sz w:val="24"/>
                <w:highlight w:val="none"/>
                <w:lang w:eastAsia="zh-Han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58" w:type="dxa"/>
            <w:vMerge w:val="continue"/>
            <w:vAlign w:val="center"/>
          </w:tcPr>
          <w:p>
            <w:pPr>
              <w:spacing w:line="400" w:lineRule="exact"/>
              <w:jc w:val="center"/>
              <w:rPr>
                <w:rFonts w:ascii="宋体" w:hAnsi="宋体" w:cs="仿宋_GB2312"/>
                <w:color w:val="auto"/>
                <w:sz w:val="24"/>
                <w:highlight w:val="none"/>
              </w:rPr>
            </w:pPr>
          </w:p>
        </w:tc>
        <w:tc>
          <w:tcPr>
            <w:tcW w:w="3702" w:type="dxa"/>
            <w:vAlign w:val="center"/>
          </w:tcPr>
          <w:p>
            <w:pPr>
              <w:spacing w:line="400" w:lineRule="exact"/>
              <w:rPr>
                <w:rFonts w:ascii="宋体" w:hAnsi="宋体" w:cs="仿宋_GB2312"/>
                <w:color w:val="auto"/>
                <w:sz w:val="24"/>
                <w:highlight w:val="none"/>
              </w:rPr>
            </w:pPr>
            <w:r>
              <w:rPr>
                <w:rFonts w:hint="eastAsia" w:ascii="宋体" w:hAnsi="宋体" w:cs="仿宋_GB2312"/>
                <w:color w:val="auto"/>
                <w:sz w:val="24"/>
                <w:highlight w:val="none"/>
                <w:lang w:eastAsia="zh-Hans"/>
              </w:rPr>
              <w:t>完成落地实体项目或引进申报人才，累计不少于</w:t>
            </w:r>
            <w:r>
              <w:rPr>
                <w:rFonts w:ascii="宋体" w:hAnsi="宋体" w:cs="仿宋_GB2312"/>
                <w:color w:val="auto"/>
                <w:sz w:val="24"/>
                <w:highlight w:val="none"/>
                <w:lang w:eastAsia="zh-Hans"/>
              </w:rPr>
              <w:t>3</w:t>
            </w:r>
            <w:r>
              <w:rPr>
                <w:rFonts w:hint="eastAsia" w:ascii="宋体" w:hAnsi="宋体" w:cs="仿宋_GB2312"/>
                <w:color w:val="auto"/>
                <w:sz w:val="24"/>
                <w:highlight w:val="none"/>
                <w:lang w:eastAsia="zh-Hans"/>
              </w:rPr>
              <w:t>个</w:t>
            </w:r>
          </w:p>
        </w:tc>
        <w:tc>
          <w:tcPr>
            <w:tcW w:w="900" w:type="dxa"/>
            <w:vAlign w:val="center"/>
          </w:tcPr>
          <w:p>
            <w:pPr>
              <w:spacing w:line="400" w:lineRule="exact"/>
              <w:jc w:val="center"/>
              <w:rPr>
                <w:rFonts w:ascii="宋体" w:hAnsi="宋体" w:cs="仿宋_GB2312"/>
                <w:color w:val="auto"/>
                <w:sz w:val="24"/>
                <w:highlight w:val="none"/>
                <w:lang w:eastAsia="zh-Hans"/>
              </w:rPr>
            </w:pPr>
            <w:r>
              <w:rPr>
                <w:rFonts w:ascii="宋体" w:hAnsi="宋体" w:cs="仿宋_GB2312"/>
                <w:color w:val="auto"/>
                <w:sz w:val="24"/>
                <w:highlight w:val="none"/>
              </w:rPr>
              <w:t>30</w:t>
            </w:r>
            <w:r>
              <w:rPr>
                <w:rFonts w:hint="eastAsia" w:ascii="宋体" w:hAnsi="宋体" w:cs="仿宋_GB2312"/>
                <w:color w:val="auto"/>
                <w:sz w:val="24"/>
                <w:highlight w:val="none"/>
                <w:lang w:eastAsia="zh-Hans"/>
              </w:rPr>
              <w:t>分</w:t>
            </w:r>
          </w:p>
        </w:tc>
        <w:tc>
          <w:tcPr>
            <w:tcW w:w="2423" w:type="dxa"/>
            <w:vAlign w:val="center"/>
          </w:tcPr>
          <w:p>
            <w:pPr>
              <w:spacing w:line="400" w:lineRule="exact"/>
              <w:jc w:val="center"/>
              <w:rPr>
                <w:rFonts w:ascii="宋体" w:hAnsi="宋体" w:cs="仿宋_GB2312"/>
                <w:color w:val="auto"/>
                <w:sz w:val="24"/>
                <w:highlight w:val="none"/>
                <w:lang w:eastAsia="zh-Hans"/>
              </w:rPr>
            </w:pPr>
            <w:r>
              <w:rPr>
                <w:rFonts w:hint="eastAsia" w:ascii="宋体" w:hAnsi="宋体" w:cs="仿宋_GB2312"/>
                <w:color w:val="auto"/>
                <w:sz w:val="24"/>
                <w:highlight w:val="none"/>
                <w:lang w:eastAsia="zh-Hans"/>
              </w:rPr>
              <w:t>每完成</w:t>
            </w:r>
            <w:r>
              <w:rPr>
                <w:rFonts w:ascii="宋体" w:hAnsi="宋体" w:cs="仿宋_GB2312"/>
                <w:color w:val="auto"/>
                <w:sz w:val="24"/>
                <w:highlight w:val="none"/>
                <w:lang w:eastAsia="zh-Hans"/>
              </w:rPr>
              <w:t>1</w:t>
            </w:r>
            <w:r>
              <w:rPr>
                <w:rFonts w:hint="eastAsia" w:ascii="宋体" w:hAnsi="宋体" w:cs="仿宋_GB2312"/>
                <w:color w:val="auto"/>
                <w:sz w:val="24"/>
                <w:highlight w:val="none"/>
                <w:lang w:eastAsia="zh-Hans"/>
              </w:rPr>
              <w:t>个得</w:t>
            </w:r>
            <w:r>
              <w:rPr>
                <w:rFonts w:ascii="宋体" w:hAnsi="宋体" w:cs="仿宋_GB2312"/>
                <w:color w:val="auto"/>
                <w:sz w:val="24"/>
                <w:highlight w:val="none"/>
                <w:lang w:eastAsia="zh-Hans"/>
              </w:rPr>
              <w:t>10</w:t>
            </w:r>
            <w:r>
              <w:rPr>
                <w:rFonts w:hint="eastAsia" w:ascii="宋体" w:hAnsi="宋体" w:cs="仿宋_GB2312"/>
                <w:color w:val="auto"/>
                <w:sz w:val="24"/>
                <w:highlight w:val="none"/>
                <w:lang w:eastAsia="zh-Han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758" w:type="dxa"/>
            <w:vAlign w:val="center"/>
          </w:tcPr>
          <w:p>
            <w:pPr>
              <w:spacing w:line="400" w:lineRule="exact"/>
              <w:jc w:val="center"/>
              <w:rPr>
                <w:rFonts w:ascii="宋体" w:hAnsi="宋体" w:cs="仿宋_GB2312"/>
                <w:color w:val="auto"/>
                <w:sz w:val="24"/>
                <w:highlight w:val="none"/>
                <w:lang w:eastAsia="zh-Hans"/>
              </w:rPr>
            </w:pPr>
            <w:r>
              <w:rPr>
                <w:rFonts w:hint="eastAsia" w:ascii="宋体" w:hAnsi="宋体" w:cs="仿宋_GB2312"/>
                <w:color w:val="auto"/>
                <w:sz w:val="24"/>
                <w:highlight w:val="none"/>
                <w:lang w:eastAsia="zh-Hans"/>
              </w:rPr>
              <w:t>产业交流活动</w:t>
            </w:r>
          </w:p>
        </w:tc>
        <w:tc>
          <w:tcPr>
            <w:tcW w:w="3702" w:type="dxa"/>
            <w:vAlign w:val="center"/>
          </w:tcPr>
          <w:p>
            <w:pPr>
              <w:spacing w:line="400" w:lineRule="exact"/>
              <w:rPr>
                <w:rFonts w:ascii="宋体" w:hAnsi="宋体" w:cs="仿宋_GB2312"/>
                <w:color w:val="auto"/>
                <w:sz w:val="24"/>
                <w:highlight w:val="none"/>
              </w:rPr>
            </w:pPr>
            <w:r>
              <w:rPr>
                <w:rFonts w:hint="eastAsia" w:ascii="宋体" w:hAnsi="宋体" w:cs="仿宋_GB2312"/>
                <w:color w:val="auto"/>
                <w:sz w:val="24"/>
                <w:highlight w:val="none"/>
                <w:lang w:eastAsia="zh-Hans"/>
              </w:rPr>
              <w:t>组织</w:t>
            </w:r>
            <w:r>
              <w:rPr>
                <w:rFonts w:hint="eastAsia" w:ascii="宋体" w:hAnsi="宋体" w:cs="仿宋_GB2312"/>
                <w:color w:val="auto"/>
                <w:sz w:val="24"/>
                <w:highlight w:val="none"/>
              </w:rPr>
              <w:t>4</w:t>
            </w:r>
            <w:r>
              <w:rPr>
                <w:rFonts w:hint="eastAsia" w:ascii="宋体" w:hAnsi="宋体" w:cs="仿宋_GB2312"/>
                <w:color w:val="auto"/>
                <w:sz w:val="24"/>
                <w:highlight w:val="none"/>
                <w:lang w:eastAsia="zh-Hans"/>
              </w:rPr>
              <w:t>场产业交流活动</w:t>
            </w:r>
          </w:p>
        </w:tc>
        <w:tc>
          <w:tcPr>
            <w:tcW w:w="900" w:type="dxa"/>
            <w:vAlign w:val="center"/>
          </w:tcPr>
          <w:p>
            <w:pPr>
              <w:spacing w:line="400" w:lineRule="exact"/>
              <w:jc w:val="center"/>
              <w:rPr>
                <w:rFonts w:ascii="宋体" w:hAnsi="宋体" w:cs="仿宋_GB2312"/>
                <w:color w:val="auto"/>
                <w:sz w:val="24"/>
                <w:highlight w:val="none"/>
              </w:rPr>
            </w:pPr>
            <w:r>
              <w:rPr>
                <w:rFonts w:ascii="宋体" w:hAnsi="宋体" w:cs="仿宋_GB2312"/>
                <w:color w:val="auto"/>
                <w:sz w:val="24"/>
                <w:highlight w:val="none"/>
              </w:rPr>
              <w:t>24</w:t>
            </w:r>
            <w:r>
              <w:rPr>
                <w:rFonts w:hint="eastAsia" w:ascii="宋体" w:hAnsi="宋体" w:cs="仿宋_GB2312"/>
                <w:color w:val="auto"/>
                <w:sz w:val="24"/>
                <w:highlight w:val="none"/>
                <w:lang w:eastAsia="zh-Hans"/>
              </w:rPr>
              <w:t>分</w:t>
            </w:r>
          </w:p>
        </w:tc>
        <w:tc>
          <w:tcPr>
            <w:tcW w:w="2423" w:type="dxa"/>
            <w:vAlign w:val="center"/>
          </w:tcPr>
          <w:p>
            <w:pPr>
              <w:spacing w:line="400" w:lineRule="exact"/>
              <w:jc w:val="center"/>
              <w:rPr>
                <w:rFonts w:ascii="宋体" w:hAnsi="宋体" w:cs="仿宋_GB2312"/>
                <w:color w:val="auto"/>
                <w:sz w:val="24"/>
                <w:highlight w:val="none"/>
                <w:lang w:eastAsia="zh-Hans"/>
              </w:rPr>
            </w:pPr>
            <w:r>
              <w:rPr>
                <w:rFonts w:hint="eastAsia" w:ascii="宋体" w:hAnsi="宋体" w:cs="仿宋_GB2312"/>
                <w:color w:val="auto"/>
                <w:sz w:val="24"/>
                <w:highlight w:val="none"/>
                <w:lang w:eastAsia="zh-Hans"/>
              </w:rPr>
              <w:t>每完成</w:t>
            </w:r>
            <w:r>
              <w:rPr>
                <w:rFonts w:ascii="宋体" w:hAnsi="宋体" w:cs="仿宋_GB2312"/>
                <w:color w:val="auto"/>
                <w:sz w:val="24"/>
                <w:highlight w:val="none"/>
                <w:lang w:eastAsia="zh-Hans"/>
              </w:rPr>
              <w:t>1</w:t>
            </w:r>
            <w:r>
              <w:rPr>
                <w:rFonts w:hint="eastAsia" w:ascii="宋体" w:hAnsi="宋体" w:cs="仿宋_GB2312"/>
                <w:color w:val="auto"/>
                <w:sz w:val="24"/>
                <w:highlight w:val="none"/>
                <w:lang w:eastAsia="zh-Hans"/>
              </w:rPr>
              <w:t>次得</w:t>
            </w:r>
            <w:r>
              <w:rPr>
                <w:rFonts w:ascii="宋体" w:hAnsi="宋体" w:cs="仿宋_GB2312"/>
                <w:color w:val="auto"/>
                <w:sz w:val="24"/>
                <w:highlight w:val="none"/>
              </w:rPr>
              <w:t>6</w:t>
            </w:r>
            <w:r>
              <w:rPr>
                <w:rFonts w:hint="eastAsia" w:ascii="宋体" w:hAnsi="宋体" w:cs="仿宋_GB2312"/>
                <w:color w:val="auto"/>
                <w:sz w:val="24"/>
                <w:highlight w:val="none"/>
                <w:lang w:eastAsia="zh-Han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58" w:type="dxa"/>
            <w:vAlign w:val="center"/>
          </w:tcPr>
          <w:p>
            <w:pPr>
              <w:spacing w:line="400" w:lineRule="exact"/>
              <w:jc w:val="center"/>
              <w:rPr>
                <w:rFonts w:ascii="宋体" w:hAnsi="宋体" w:cs="仿宋_GB2312"/>
                <w:color w:val="auto"/>
                <w:sz w:val="24"/>
                <w:highlight w:val="none"/>
                <w:lang w:eastAsia="zh-Hans"/>
              </w:rPr>
            </w:pPr>
            <w:r>
              <w:rPr>
                <w:rFonts w:hint="eastAsia" w:ascii="宋体" w:hAnsi="宋体" w:cs="仿宋_GB2312"/>
                <w:color w:val="auto"/>
                <w:sz w:val="24"/>
                <w:highlight w:val="none"/>
                <w:lang w:eastAsia="zh-Hans"/>
              </w:rPr>
              <w:t>长三角招商</w:t>
            </w:r>
          </w:p>
          <w:p>
            <w:pPr>
              <w:spacing w:line="400" w:lineRule="exact"/>
              <w:jc w:val="center"/>
              <w:rPr>
                <w:rFonts w:ascii="宋体" w:hAnsi="宋体" w:cs="仿宋_GB2312"/>
                <w:color w:val="auto"/>
                <w:sz w:val="24"/>
                <w:highlight w:val="none"/>
              </w:rPr>
            </w:pPr>
            <w:r>
              <w:rPr>
                <w:rFonts w:hint="eastAsia" w:ascii="宋体" w:hAnsi="宋体" w:cs="仿宋_GB2312"/>
                <w:color w:val="auto"/>
                <w:sz w:val="24"/>
                <w:highlight w:val="none"/>
                <w:lang w:eastAsia="zh-Hans"/>
              </w:rPr>
              <w:t>活动</w:t>
            </w:r>
          </w:p>
        </w:tc>
        <w:tc>
          <w:tcPr>
            <w:tcW w:w="3702" w:type="dxa"/>
            <w:vAlign w:val="center"/>
          </w:tcPr>
          <w:p>
            <w:pPr>
              <w:spacing w:line="400" w:lineRule="exact"/>
              <w:rPr>
                <w:rFonts w:ascii="宋体" w:hAnsi="宋体" w:cs="仿宋_GB2312"/>
                <w:color w:val="auto"/>
                <w:sz w:val="24"/>
                <w:highlight w:val="none"/>
              </w:rPr>
            </w:pPr>
            <w:r>
              <w:rPr>
                <w:rFonts w:hint="eastAsia" w:ascii="宋体" w:hAnsi="宋体" w:cs="仿宋_GB2312"/>
                <w:color w:val="auto"/>
                <w:sz w:val="24"/>
                <w:highlight w:val="none"/>
                <w:lang w:eastAsia="zh-Hans"/>
              </w:rPr>
              <w:t>组织一场招商推介</w:t>
            </w:r>
            <w:r>
              <w:rPr>
                <w:rFonts w:ascii="宋体" w:hAnsi="宋体" w:cs="仿宋_GB2312"/>
                <w:color w:val="auto"/>
                <w:sz w:val="24"/>
                <w:highlight w:val="none"/>
                <w:lang w:eastAsia="zh-Hans"/>
              </w:rPr>
              <w:t>1</w:t>
            </w:r>
            <w:r>
              <w:rPr>
                <w:rFonts w:hint="eastAsia" w:ascii="宋体" w:hAnsi="宋体" w:cs="仿宋_GB2312"/>
                <w:color w:val="auto"/>
                <w:sz w:val="24"/>
                <w:highlight w:val="none"/>
              </w:rPr>
              <w:t>场</w:t>
            </w:r>
          </w:p>
        </w:tc>
        <w:tc>
          <w:tcPr>
            <w:tcW w:w="900" w:type="dxa"/>
            <w:vAlign w:val="center"/>
          </w:tcPr>
          <w:p>
            <w:pPr>
              <w:spacing w:line="400" w:lineRule="exact"/>
              <w:jc w:val="center"/>
              <w:rPr>
                <w:rFonts w:ascii="宋体" w:hAnsi="宋体" w:cs="仿宋_GB2312"/>
                <w:color w:val="auto"/>
                <w:sz w:val="24"/>
                <w:highlight w:val="none"/>
                <w:lang w:eastAsia="zh-Hans"/>
              </w:rPr>
            </w:pPr>
            <w:r>
              <w:rPr>
                <w:rFonts w:ascii="宋体" w:hAnsi="宋体" w:cs="仿宋_GB2312"/>
                <w:color w:val="auto"/>
                <w:sz w:val="24"/>
                <w:highlight w:val="none"/>
              </w:rPr>
              <w:t>5</w:t>
            </w:r>
            <w:r>
              <w:rPr>
                <w:rFonts w:hint="eastAsia" w:ascii="宋体" w:hAnsi="宋体" w:cs="仿宋_GB2312"/>
                <w:color w:val="auto"/>
                <w:sz w:val="24"/>
                <w:highlight w:val="none"/>
                <w:lang w:eastAsia="zh-Hans"/>
              </w:rPr>
              <w:t>分</w:t>
            </w:r>
          </w:p>
        </w:tc>
        <w:tc>
          <w:tcPr>
            <w:tcW w:w="2423" w:type="dxa"/>
            <w:vAlign w:val="center"/>
          </w:tcPr>
          <w:p>
            <w:pPr>
              <w:spacing w:line="400" w:lineRule="exact"/>
              <w:jc w:val="center"/>
              <w:rPr>
                <w:rFonts w:ascii="宋体" w:hAnsi="宋体" w:cs="仿宋_GB2312"/>
                <w:color w:val="auto"/>
                <w:sz w:val="24"/>
                <w:highlight w:val="none"/>
                <w:lang w:eastAsia="zh-Hans"/>
              </w:rPr>
            </w:pPr>
            <w:r>
              <w:rPr>
                <w:rFonts w:hint="eastAsia" w:ascii="宋体" w:hAnsi="宋体" w:cs="仿宋_GB2312"/>
                <w:color w:val="auto"/>
                <w:sz w:val="24"/>
                <w:highlight w:val="none"/>
                <w:lang w:eastAsia="zh-Hans"/>
              </w:rPr>
              <w:t>每完成</w:t>
            </w:r>
            <w:r>
              <w:rPr>
                <w:rFonts w:ascii="宋体" w:hAnsi="宋体" w:cs="仿宋_GB2312"/>
                <w:color w:val="auto"/>
                <w:sz w:val="24"/>
                <w:highlight w:val="none"/>
                <w:lang w:eastAsia="zh-Hans"/>
              </w:rPr>
              <w:t>1</w:t>
            </w:r>
            <w:r>
              <w:rPr>
                <w:rFonts w:hint="eastAsia" w:ascii="宋体" w:hAnsi="宋体" w:cs="仿宋_GB2312"/>
                <w:color w:val="auto"/>
                <w:sz w:val="24"/>
                <w:highlight w:val="none"/>
                <w:lang w:eastAsia="zh-Hans"/>
              </w:rPr>
              <w:t>次得</w:t>
            </w:r>
            <w:r>
              <w:rPr>
                <w:rFonts w:ascii="宋体" w:hAnsi="宋体" w:cs="仿宋_GB2312"/>
                <w:color w:val="auto"/>
                <w:sz w:val="24"/>
                <w:highlight w:val="none"/>
              </w:rPr>
              <w:t>5</w:t>
            </w:r>
            <w:r>
              <w:rPr>
                <w:rFonts w:hint="eastAsia" w:ascii="宋体" w:hAnsi="宋体" w:cs="仿宋_GB2312"/>
                <w:color w:val="auto"/>
                <w:sz w:val="24"/>
                <w:highlight w:val="none"/>
                <w:lang w:eastAsia="zh-Han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58" w:type="dxa"/>
            <w:vAlign w:val="center"/>
          </w:tcPr>
          <w:p>
            <w:pPr>
              <w:spacing w:line="400" w:lineRule="exact"/>
              <w:jc w:val="center"/>
              <w:rPr>
                <w:rFonts w:ascii="宋体" w:hAnsi="宋体" w:cs="仿宋_GB2312"/>
                <w:color w:val="auto"/>
                <w:sz w:val="24"/>
                <w:highlight w:val="none"/>
              </w:rPr>
            </w:pPr>
            <w:r>
              <w:rPr>
                <w:rFonts w:hint="eastAsia" w:ascii="宋体" w:hAnsi="宋体" w:cs="仿宋_GB2312"/>
                <w:color w:val="auto"/>
                <w:sz w:val="24"/>
                <w:highlight w:val="none"/>
                <w:lang w:eastAsia="zh-Hans"/>
              </w:rPr>
              <w:t>尽职调查分析</w:t>
            </w:r>
          </w:p>
        </w:tc>
        <w:tc>
          <w:tcPr>
            <w:tcW w:w="3702" w:type="dxa"/>
            <w:vAlign w:val="center"/>
          </w:tcPr>
          <w:p>
            <w:pPr>
              <w:spacing w:line="400" w:lineRule="exact"/>
              <w:rPr>
                <w:rFonts w:ascii="宋体" w:hAnsi="宋体" w:cs="仿宋_GB2312"/>
                <w:color w:val="auto"/>
                <w:sz w:val="24"/>
                <w:highlight w:val="none"/>
              </w:rPr>
            </w:pPr>
            <w:r>
              <w:rPr>
                <w:rFonts w:hint="eastAsia" w:ascii="宋体" w:hAnsi="宋体" w:cs="仿宋_GB2312"/>
                <w:color w:val="auto"/>
                <w:sz w:val="24"/>
                <w:highlight w:val="none"/>
                <w:lang w:eastAsia="zh-Hans"/>
              </w:rPr>
              <w:t>每年为管委会目标招引企业落地提供可行性报告</w:t>
            </w:r>
            <w:r>
              <w:rPr>
                <w:rFonts w:ascii="宋体" w:hAnsi="宋体" w:cs="仿宋_GB2312"/>
                <w:color w:val="auto"/>
                <w:sz w:val="24"/>
                <w:highlight w:val="none"/>
              </w:rPr>
              <w:t>10</w:t>
            </w:r>
            <w:r>
              <w:rPr>
                <w:rFonts w:hint="eastAsia" w:ascii="宋体" w:hAnsi="宋体" w:cs="仿宋_GB2312"/>
                <w:color w:val="auto"/>
                <w:sz w:val="24"/>
                <w:highlight w:val="none"/>
                <w:lang w:eastAsia="zh-Hans"/>
              </w:rPr>
              <w:t>次（每多服务</w:t>
            </w:r>
            <w:r>
              <w:rPr>
                <w:rFonts w:ascii="宋体" w:hAnsi="宋体" w:cs="仿宋_GB2312"/>
                <w:color w:val="auto"/>
                <w:sz w:val="24"/>
                <w:highlight w:val="none"/>
                <w:lang w:eastAsia="zh-Hans"/>
              </w:rPr>
              <w:t>1</w:t>
            </w:r>
            <w:r>
              <w:rPr>
                <w:rFonts w:hint="eastAsia" w:ascii="宋体" w:hAnsi="宋体" w:cs="仿宋_GB2312"/>
                <w:color w:val="auto"/>
                <w:sz w:val="24"/>
                <w:highlight w:val="none"/>
                <w:lang w:eastAsia="zh-Hans"/>
              </w:rPr>
              <w:t>个增加相应分数）</w:t>
            </w:r>
          </w:p>
        </w:tc>
        <w:tc>
          <w:tcPr>
            <w:tcW w:w="900" w:type="dxa"/>
            <w:vAlign w:val="center"/>
          </w:tcPr>
          <w:p>
            <w:pPr>
              <w:spacing w:line="400" w:lineRule="exact"/>
              <w:jc w:val="center"/>
              <w:rPr>
                <w:rFonts w:ascii="宋体" w:hAnsi="宋体" w:cs="仿宋_GB2312"/>
                <w:color w:val="auto"/>
                <w:sz w:val="24"/>
                <w:highlight w:val="none"/>
                <w:lang w:eastAsia="zh-Hans"/>
              </w:rPr>
            </w:pPr>
            <w:r>
              <w:rPr>
                <w:rFonts w:ascii="宋体" w:hAnsi="宋体" w:cs="仿宋_GB2312"/>
                <w:color w:val="auto"/>
                <w:sz w:val="24"/>
                <w:highlight w:val="none"/>
              </w:rPr>
              <w:t>15</w:t>
            </w:r>
            <w:r>
              <w:rPr>
                <w:rFonts w:hint="eastAsia" w:ascii="宋体" w:hAnsi="宋体" w:cs="仿宋_GB2312"/>
                <w:color w:val="auto"/>
                <w:sz w:val="24"/>
                <w:highlight w:val="none"/>
                <w:lang w:eastAsia="zh-Hans"/>
              </w:rPr>
              <w:t>分</w:t>
            </w:r>
          </w:p>
        </w:tc>
        <w:tc>
          <w:tcPr>
            <w:tcW w:w="2423" w:type="dxa"/>
            <w:vAlign w:val="center"/>
          </w:tcPr>
          <w:p>
            <w:pPr>
              <w:spacing w:line="400" w:lineRule="exact"/>
              <w:jc w:val="center"/>
              <w:rPr>
                <w:rFonts w:ascii="宋体" w:hAnsi="宋体" w:cs="仿宋_GB2312"/>
                <w:color w:val="auto"/>
                <w:sz w:val="24"/>
                <w:highlight w:val="none"/>
                <w:lang w:eastAsia="zh-Hans"/>
              </w:rPr>
            </w:pPr>
            <w:r>
              <w:rPr>
                <w:rFonts w:hint="eastAsia" w:ascii="宋体" w:hAnsi="宋体" w:cs="仿宋_GB2312"/>
                <w:color w:val="auto"/>
                <w:sz w:val="24"/>
                <w:highlight w:val="none"/>
                <w:lang w:eastAsia="zh-Hans"/>
              </w:rPr>
              <w:t>每完成</w:t>
            </w:r>
            <w:r>
              <w:rPr>
                <w:rFonts w:ascii="宋体" w:hAnsi="宋体" w:cs="仿宋_GB2312"/>
                <w:color w:val="auto"/>
                <w:sz w:val="24"/>
                <w:highlight w:val="none"/>
                <w:lang w:eastAsia="zh-Hans"/>
              </w:rPr>
              <w:t>1</w:t>
            </w:r>
            <w:r>
              <w:rPr>
                <w:rFonts w:hint="eastAsia" w:ascii="宋体" w:hAnsi="宋体" w:cs="仿宋_GB2312"/>
                <w:color w:val="auto"/>
                <w:sz w:val="24"/>
                <w:highlight w:val="none"/>
                <w:lang w:eastAsia="zh-Hans"/>
              </w:rPr>
              <w:t>次得</w:t>
            </w:r>
            <w:r>
              <w:rPr>
                <w:rFonts w:ascii="宋体" w:hAnsi="宋体" w:cs="仿宋_GB2312"/>
                <w:color w:val="auto"/>
                <w:sz w:val="24"/>
                <w:highlight w:val="none"/>
              </w:rPr>
              <w:t>1.5</w:t>
            </w:r>
            <w:r>
              <w:rPr>
                <w:rFonts w:hint="eastAsia" w:ascii="宋体" w:hAnsi="宋体" w:cs="仿宋_GB2312"/>
                <w:color w:val="auto"/>
                <w:sz w:val="24"/>
                <w:highlight w:val="none"/>
                <w:lang w:eastAsia="zh-Han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58" w:type="dxa"/>
            <w:vAlign w:val="center"/>
          </w:tcPr>
          <w:p>
            <w:pPr>
              <w:spacing w:line="400" w:lineRule="exact"/>
              <w:jc w:val="center"/>
              <w:rPr>
                <w:rFonts w:ascii="宋体" w:hAnsi="宋体" w:cs="仿宋_GB2312"/>
                <w:color w:val="auto"/>
                <w:sz w:val="24"/>
                <w:highlight w:val="none"/>
                <w:lang w:eastAsia="zh-Hans"/>
              </w:rPr>
            </w:pPr>
            <w:r>
              <w:rPr>
                <w:rFonts w:hint="eastAsia" w:ascii="宋体" w:hAnsi="宋体" w:cs="仿宋_GB2312"/>
                <w:color w:val="auto"/>
                <w:sz w:val="24"/>
                <w:highlight w:val="none"/>
                <w:lang w:eastAsia="zh-Hans"/>
              </w:rPr>
              <w:t>媒体宣传</w:t>
            </w:r>
          </w:p>
        </w:tc>
        <w:tc>
          <w:tcPr>
            <w:tcW w:w="3702" w:type="dxa"/>
            <w:vAlign w:val="center"/>
          </w:tcPr>
          <w:p>
            <w:pPr>
              <w:spacing w:line="400" w:lineRule="exact"/>
              <w:rPr>
                <w:rFonts w:ascii="宋体" w:hAnsi="宋体" w:cs="仿宋_GB2312"/>
                <w:color w:val="auto"/>
                <w:sz w:val="24"/>
                <w:highlight w:val="none"/>
              </w:rPr>
            </w:pPr>
            <w:r>
              <w:rPr>
                <w:rFonts w:hint="eastAsia" w:ascii="宋体" w:hAnsi="宋体" w:cs="仿宋_GB2312"/>
                <w:color w:val="auto"/>
                <w:sz w:val="24"/>
                <w:highlight w:val="none"/>
                <w:lang w:eastAsia="zh-Hans"/>
              </w:rPr>
              <w:t>每年提供主流媒体</w:t>
            </w:r>
            <w:r>
              <w:rPr>
                <w:rFonts w:ascii="宋体" w:hAnsi="宋体" w:cs="仿宋_GB2312"/>
                <w:color w:val="auto"/>
                <w:sz w:val="24"/>
                <w:highlight w:val="none"/>
                <w:lang w:eastAsia="zh-Hans"/>
              </w:rPr>
              <w:t>报道</w:t>
            </w:r>
            <w:r>
              <w:rPr>
                <w:rFonts w:hint="eastAsia" w:ascii="宋体" w:hAnsi="宋体" w:cs="仿宋_GB2312"/>
                <w:color w:val="auto"/>
                <w:sz w:val="24"/>
                <w:highlight w:val="none"/>
              </w:rPr>
              <w:t>6</w:t>
            </w:r>
            <w:r>
              <w:rPr>
                <w:rFonts w:hint="eastAsia" w:ascii="宋体" w:hAnsi="宋体" w:cs="仿宋_GB2312"/>
                <w:color w:val="auto"/>
                <w:sz w:val="24"/>
                <w:highlight w:val="none"/>
                <w:lang w:eastAsia="zh-Hans"/>
              </w:rPr>
              <w:t>次</w:t>
            </w:r>
          </w:p>
        </w:tc>
        <w:tc>
          <w:tcPr>
            <w:tcW w:w="900" w:type="dxa"/>
            <w:vAlign w:val="center"/>
          </w:tcPr>
          <w:p>
            <w:pPr>
              <w:spacing w:line="400" w:lineRule="exact"/>
              <w:jc w:val="center"/>
              <w:rPr>
                <w:rFonts w:ascii="宋体" w:hAnsi="宋体" w:cs="仿宋_GB2312"/>
                <w:color w:val="auto"/>
                <w:sz w:val="24"/>
                <w:highlight w:val="none"/>
                <w:lang w:eastAsia="zh-Hans"/>
              </w:rPr>
            </w:pPr>
            <w:r>
              <w:rPr>
                <w:rFonts w:ascii="宋体" w:hAnsi="宋体" w:cs="仿宋_GB2312"/>
                <w:color w:val="auto"/>
                <w:sz w:val="24"/>
                <w:highlight w:val="none"/>
              </w:rPr>
              <w:t>6</w:t>
            </w:r>
            <w:r>
              <w:rPr>
                <w:rFonts w:hint="eastAsia" w:ascii="宋体" w:hAnsi="宋体" w:cs="仿宋_GB2312"/>
                <w:color w:val="auto"/>
                <w:sz w:val="24"/>
                <w:highlight w:val="none"/>
                <w:lang w:eastAsia="zh-Hans"/>
              </w:rPr>
              <w:t>分</w:t>
            </w:r>
          </w:p>
        </w:tc>
        <w:tc>
          <w:tcPr>
            <w:tcW w:w="2423" w:type="dxa"/>
            <w:vAlign w:val="center"/>
          </w:tcPr>
          <w:p>
            <w:pPr>
              <w:spacing w:line="400" w:lineRule="exact"/>
              <w:jc w:val="center"/>
              <w:rPr>
                <w:rFonts w:ascii="宋体" w:hAnsi="宋体" w:cs="仿宋_GB2312"/>
                <w:color w:val="auto"/>
                <w:sz w:val="24"/>
                <w:highlight w:val="none"/>
                <w:lang w:eastAsia="zh-Hans"/>
              </w:rPr>
            </w:pPr>
            <w:r>
              <w:rPr>
                <w:rFonts w:hint="eastAsia" w:ascii="宋体" w:hAnsi="宋体" w:cs="仿宋_GB2312"/>
                <w:color w:val="auto"/>
                <w:sz w:val="24"/>
                <w:highlight w:val="none"/>
                <w:lang w:eastAsia="zh-Hans"/>
              </w:rPr>
              <w:t>每完成一次得</w:t>
            </w:r>
            <w:r>
              <w:rPr>
                <w:rFonts w:ascii="宋体" w:hAnsi="宋体" w:cs="仿宋_GB2312"/>
                <w:color w:val="auto"/>
                <w:sz w:val="24"/>
                <w:highlight w:val="none"/>
                <w:lang w:eastAsia="zh-Hans"/>
              </w:rPr>
              <w:t>1</w:t>
            </w:r>
            <w:r>
              <w:rPr>
                <w:rFonts w:hint="eastAsia" w:ascii="宋体" w:hAnsi="宋体" w:cs="仿宋_GB2312"/>
                <w:color w:val="auto"/>
                <w:sz w:val="24"/>
                <w:highlight w:val="none"/>
                <w:lang w:eastAsia="zh-Han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460" w:type="dxa"/>
            <w:gridSpan w:val="2"/>
            <w:vAlign w:val="center"/>
          </w:tcPr>
          <w:p>
            <w:pPr>
              <w:spacing w:line="400" w:lineRule="exact"/>
              <w:jc w:val="center"/>
              <w:rPr>
                <w:rFonts w:ascii="宋体" w:hAnsi="宋体" w:cs="仿宋_GB2312"/>
                <w:color w:val="auto"/>
                <w:sz w:val="24"/>
                <w:highlight w:val="none"/>
                <w:lang w:eastAsia="zh-Hans"/>
              </w:rPr>
            </w:pPr>
            <w:r>
              <w:rPr>
                <w:rFonts w:hint="eastAsia" w:ascii="宋体" w:hAnsi="宋体" w:cs="仿宋_GB2312"/>
                <w:color w:val="auto"/>
                <w:sz w:val="24"/>
                <w:highlight w:val="none"/>
                <w:lang w:eastAsia="zh-Hans"/>
              </w:rPr>
              <w:t>总</w:t>
            </w:r>
            <w:r>
              <w:rPr>
                <w:rFonts w:ascii="宋体" w:hAnsi="宋体" w:cs="仿宋_GB2312"/>
                <w:color w:val="auto"/>
                <w:sz w:val="24"/>
                <w:highlight w:val="none"/>
                <w:lang w:eastAsia="zh-Hans"/>
              </w:rPr>
              <w:t xml:space="preserve">   </w:t>
            </w:r>
            <w:r>
              <w:rPr>
                <w:rFonts w:hint="eastAsia" w:ascii="宋体" w:hAnsi="宋体" w:cs="仿宋_GB2312"/>
                <w:color w:val="auto"/>
                <w:sz w:val="24"/>
                <w:highlight w:val="none"/>
                <w:lang w:eastAsia="zh-Hans"/>
              </w:rPr>
              <w:t>分</w:t>
            </w:r>
          </w:p>
        </w:tc>
        <w:tc>
          <w:tcPr>
            <w:tcW w:w="900" w:type="dxa"/>
            <w:vAlign w:val="center"/>
          </w:tcPr>
          <w:p>
            <w:pPr>
              <w:spacing w:line="400" w:lineRule="exact"/>
              <w:jc w:val="center"/>
              <w:rPr>
                <w:rFonts w:ascii="宋体" w:hAnsi="宋体" w:cs="仿宋_GB2312"/>
                <w:color w:val="auto"/>
                <w:sz w:val="24"/>
                <w:highlight w:val="none"/>
                <w:lang w:eastAsia="zh-Hans"/>
              </w:rPr>
            </w:pPr>
            <w:r>
              <w:rPr>
                <w:rFonts w:ascii="宋体" w:hAnsi="宋体" w:cs="仿宋_GB2312"/>
                <w:color w:val="auto"/>
                <w:sz w:val="24"/>
                <w:highlight w:val="none"/>
                <w:lang w:eastAsia="zh-Hans"/>
              </w:rPr>
              <w:t>100</w:t>
            </w:r>
            <w:r>
              <w:rPr>
                <w:rFonts w:hint="eastAsia" w:ascii="宋体" w:hAnsi="宋体" w:cs="仿宋_GB2312"/>
                <w:color w:val="auto"/>
                <w:sz w:val="24"/>
                <w:highlight w:val="none"/>
                <w:lang w:eastAsia="zh-Hans"/>
              </w:rPr>
              <w:t>分</w:t>
            </w:r>
          </w:p>
        </w:tc>
        <w:tc>
          <w:tcPr>
            <w:tcW w:w="2423" w:type="dxa"/>
            <w:vAlign w:val="center"/>
          </w:tcPr>
          <w:p>
            <w:pPr>
              <w:spacing w:line="400" w:lineRule="exact"/>
              <w:jc w:val="center"/>
              <w:rPr>
                <w:rFonts w:ascii="宋体" w:hAnsi="宋体" w:cs="仿宋_GB2312"/>
                <w:color w:val="auto"/>
                <w:sz w:val="24"/>
                <w:highlight w:val="none"/>
                <w:lang w:eastAsia="zh-Hans"/>
              </w:rPr>
            </w:pPr>
          </w:p>
        </w:tc>
      </w:tr>
    </w:tbl>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p>
    <w:p>
      <w:pPr>
        <w:ind w:firstLine="723"/>
        <w:rPr>
          <w:rFonts w:ascii="宋体" w:hAnsi="宋体" w:cs="宋体"/>
          <w:b/>
          <w:color w:val="auto"/>
          <w:sz w:val="36"/>
          <w:szCs w:val="20"/>
          <w:highlight w:val="none"/>
        </w:rPr>
      </w:pPr>
    </w:p>
    <w:p>
      <w:pPr>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pPr>
        <w:widowControl/>
        <w:adjustRightInd/>
        <w:ind w:firstLine="723"/>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6"/>
      <w:r>
        <w:rPr>
          <w:rFonts w:hint="eastAsia" w:ascii="宋体" w:hAnsi="宋体" w:cs="宋体"/>
          <w:b/>
          <w:color w:val="auto"/>
          <w:sz w:val="36"/>
          <w:szCs w:val="20"/>
          <w:highlight w:val="none"/>
        </w:rPr>
        <w:t xml:space="preserve"> </w:t>
      </w:r>
      <w:bookmarkEnd w:id="397"/>
      <w:r>
        <w:rPr>
          <w:rFonts w:hint="eastAsia" w:ascii="宋体" w:hAnsi="宋体" w:cs="宋体"/>
          <w:b/>
          <w:color w:val="auto"/>
          <w:sz w:val="36"/>
          <w:szCs w:val="20"/>
          <w:highlight w:val="none"/>
        </w:rPr>
        <w:t>应提交的有关格式范例</w:t>
      </w:r>
    </w:p>
    <w:p>
      <w:pPr>
        <w:spacing w:line="360" w:lineRule="auto"/>
        <w:ind w:firstLine="723"/>
        <w:jc w:val="center"/>
        <w:rPr>
          <w:rFonts w:ascii="宋体" w:hAnsi="宋体" w:cs="宋体"/>
          <w:b/>
          <w:color w:val="auto"/>
          <w:kern w:val="0"/>
          <w:sz w:val="36"/>
          <w:szCs w:val="36"/>
          <w:highlight w:val="none"/>
        </w:rPr>
      </w:pPr>
    </w:p>
    <w:p>
      <w:pPr>
        <w:spacing w:line="360" w:lineRule="auto"/>
        <w:ind w:firstLine="723"/>
        <w:jc w:val="center"/>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ind w:firstLine="723"/>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ind w:firstLine="723"/>
        <w:jc w:val="center"/>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outlineLvl w:val="2"/>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杭州云栖小镇管理委员会、浙江省成套招标代理有限公司：</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我方参与云栖小镇招商服务采购项目【招标编号：CTZB-2024030361】政府采购活动，郑重承诺：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firstLine="643"/>
        <w:jc w:val="center"/>
        <w:rPr>
          <w:rFonts w:ascii="宋体" w:hAnsi="宋体" w:cs="宋体"/>
          <w:b/>
          <w:color w:val="auto"/>
          <w:kern w:val="0"/>
          <w:sz w:val="32"/>
          <w:szCs w:val="32"/>
          <w:highlight w:val="none"/>
        </w:rPr>
      </w:pPr>
    </w:p>
    <w:p>
      <w:pPr>
        <w:snapToGrid w:val="0"/>
        <w:spacing w:line="360" w:lineRule="auto"/>
        <w:ind w:right="480" w:firstLine="643"/>
        <w:jc w:val="center"/>
        <w:rPr>
          <w:rFonts w:ascii="宋体" w:hAnsi="宋体" w:cs="宋体"/>
          <w:b/>
          <w:color w:val="auto"/>
          <w:kern w:val="0"/>
          <w:sz w:val="32"/>
          <w:szCs w:val="32"/>
          <w:highlight w:val="none"/>
        </w:rPr>
      </w:pPr>
    </w:p>
    <w:p>
      <w:pPr>
        <w:snapToGrid w:val="0"/>
        <w:spacing w:line="360" w:lineRule="auto"/>
        <w:ind w:right="480" w:firstLine="643"/>
        <w:jc w:val="center"/>
        <w:rPr>
          <w:rFonts w:ascii="宋体" w:hAnsi="宋体" w:cs="宋体"/>
          <w:b/>
          <w:color w:val="auto"/>
          <w:kern w:val="0"/>
          <w:sz w:val="32"/>
          <w:szCs w:val="32"/>
          <w:highlight w:val="none"/>
        </w:rPr>
      </w:pPr>
    </w:p>
    <w:p>
      <w:pPr>
        <w:ind w:firstLine="480"/>
        <w:rPr>
          <w:rFonts w:ascii="宋体" w:hAnsi="宋体" w:cs="宋体"/>
          <w:color w:val="auto"/>
          <w:highlight w:val="none"/>
        </w:rPr>
      </w:pPr>
    </w:p>
    <w:p>
      <w:pPr>
        <w:snapToGrid w:val="0"/>
        <w:spacing w:line="360" w:lineRule="auto"/>
        <w:ind w:right="480" w:firstLine="643"/>
        <w:jc w:val="center"/>
        <w:rPr>
          <w:rFonts w:ascii="宋体" w:hAnsi="宋体" w:cs="宋体"/>
          <w:b/>
          <w:color w:val="auto"/>
          <w:kern w:val="0"/>
          <w:sz w:val="32"/>
          <w:szCs w:val="32"/>
          <w:highlight w:val="none"/>
        </w:rPr>
      </w:pPr>
    </w:p>
    <w:p>
      <w:pPr>
        <w:widowControl/>
        <w:spacing w:line="360" w:lineRule="auto"/>
        <w:ind w:firstLine="643"/>
        <w:rPr>
          <w:rFonts w:ascii="宋体" w:hAnsi="宋体" w:cs="宋体"/>
          <w:b/>
          <w:color w:val="auto"/>
          <w:kern w:val="0"/>
          <w:sz w:val="32"/>
          <w:szCs w:val="32"/>
          <w:highlight w:val="none"/>
        </w:rPr>
      </w:pPr>
    </w:p>
    <w:p>
      <w:pPr>
        <w:ind w:firstLine="643"/>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ind w:firstLine="643"/>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 xml:space="preserve">      </w:t>
      </w:r>
    </w:p>
    <w:p>
      <w:pPr>
        <w:ind w:firstLine="643"/>
        <w:jc w:val="center"/>
        <w:rPr>
          <w:rFonts w:ascii="宋体" w:hAnsi="宋体" w:cs="宋体"/>
          <w:b/>
          <w:color w:val="auto"/>
          <w:kern w:val="0"/>
          <w:sz w:val="32"/>
          <w:szCs w:val="32"/>
          <w:highlight w:val="none"/>
          <w:lang w:val="zh-CN"/>
        </w:rPr>
      </w:pPr>
    </w:p>
    <w:p>
      <w:pPr>
        <w:spacing w:line="360" w:lineRule="auto"/>
        <w:ind w:firstLine="643"/>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杭州云栖小镇管理委员会、浙江省成套招标代理有限公司</w:t>
      </w:r>
      <w:r>
        <w:rPr>
          <w:rFonts w:hint="eastAsia" w:ascii="宋体" w:hAnsi="宋体" w:cs="宋体"/>
          <w:color w:val="auto"/>
          <w:kern w:val="0"/>
          <w:sz w:val="24"/>
          <w:highlight w:val="none"/>
          <w:lang w:val="zh-CN"/>
        </w:rPr>
        <w:t>：</w:t>
      </w:r>
    </w:p>
    <w:p>
      <w:pPr>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云栖小镇招商服务采购项目【招标编号：CTZB-2024030361】</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ind w:firstLine="643"/>
        <w:jc w:val="center"/>
        <w:rPr>
          <w:rFonts w:ascii="宋体" w:hAnsi="宋体" w:cs="宋体"/>
          <w:b/>
          <w:color w:val="auto"/>
          <w:kern w:val="0"/>
          <w:sz w:val="32"/>
          <w:szCs w:val="32"/>
          <w:highlight w:val="none"/>
        </w:rPr>
      </w:pPr>
    </w:p>
    <w:p>
      <w:pPr>
        <w:ind w:firstLine="480"/>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napToGrid w:val="0"/>
        <w:spacing w:line="360" w:lineRule="auto"/>
        <w:ind w:right="480" w:firstLine="643"/>
        <w:jc w:val="center"/>
        <w:rPr>
          <w:rFonts w:ascii="宋体" w:hAnsi="宋体" w:cs="宋体"/>
          <w:b/>
          <w:color w:val="auto"/>
          <w:kern w:val="0"/>
          <w:sz w:val="32"/>
          <w:szCs w:val="32"/>
          <w:highlight w:val="none"/>
        </w:rPr>
      </w:pPr>
    </w:p>
    <w:p>
      <w:pPr>
        <w:snapToGrid w:val="0"/>
        <w:spacing w:line="360" w:lineRule="auto"/>
        <w:ind w:right="480" w:firstLine="643"/>
        <w:jc w:val="center"/>
        <w:outlineLvl w:val="2"/>
        <w:rPr>
          <w:rFonts w:ascii="宋体" w:hAnsi="宋体" w:cs="宋体"/>
          <w:b/>
          <w:color w:val="auto"/>
          <w:sz w:val="32"/>
          <w:szCs w:val="32"/>
          <w:highlight w:val="none"/>
        </w:rPr>
      </w:pPr>
      <w:r>
        <w:rPr>
          <w:rFonts w:hint="eastAsia" w:ascii="宋体" w:hAnsi="宋体" w:cs="宋体"/>
          <w:b/>
          <w:color w:val="auto"/>
          <w:kern w:val="0"/>
          <w:sz w:val="32"/>
          <w:szCs w:val="32"/>
          <w:highlight w:val="none"/>
        </w:rPr>
        <w:t>三、落实政府采购政策需满足的资格要求</w:t>
      </w:r>
    </w:p>
    <w:p>
      <w:pPr>
        <w:snapToGrid w:val="0"/>
        <w:spacing w:before="50" w:after="50" w:line="360" w:lineRule="auto"/>
        <w:ind w:firstLine="470" w:firstLineChars="196"/>
        <w:jc w:val="left"/>
        <w:rPr>
          <w:rFonts w:ascii="宋体" w:hAnsi="宋体" w:cs="宋体"/>
          <w:color w:val="auto"/>
          <w:sz w:val="24"/>
          <w:highlight w:val="none"/>
        </w:rPr>
      </w:pPr>
      <w:r>
        <w:rPr>
          <w:rFonts w:hint="eastAsia" w:ascii="宋体" w:hAnsi="宋体" w:cs="宋体"/>
          <w:color w:val="auto"/>
          <w:sz w:val="24"/>
          <w:highlight w:val="none"/>
        </w:rPr>
        <w:t>（本项目专门面向小微企业，服务全部由符合政策要求的中小企业（或小微企业）承接的，提供相应的中小企业声明函（附件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spacing w:line="360" w:lineRule="auto"/>
        <w:jc w:val="center"/>
        <w:rPr>
          <w:rFonts w:ascii="宋体" w:hAnsi="宋体" w:cs="宋体"/>
          <w:color w:val="auto"/>
          <w:sz w:val="24"/>
          <w:highlight w:val="none"/>
          <w:u w:val="single"/>
        </w:rPr>
      </w:pPr>
    </w:p>
    <w:p>
      <w:pPr>
        <w:spacing w:line="360" w:lineRule="auto"/>
        <w:ind w:firstLine="643"/>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杭州云栖小镇管理委员会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云栖小镇招商服务采购项目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b/>
          <w:bCs/>
          <w:color w:val="auto"/>
          <w:kern w:val="0"/>
          <w:sz w:val="24"/>
          <w:highlight w:val="none"/>
          <w:u w:val="single"/>
        </w:rPr>
        <w:t>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b/>
          <w:bCs/>
          <w:color w:val="auto"/>
          <w:kern w:val="0"/>
          <w:sz w:val="24"/>
          <w:highlight w:val="none"/>
          <w:u w:val="single"/>
        </w:rPr>
        <w:t>其他未列明行业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不属于中小企业填写为中小企业的），中小企业声明函无效。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spacing w:line="360" w:lineRule="auto"/>
        <w:ind w:left="150" w:firstLine="643"/>
        <w:jc w:val="center"/>
        <w:outlineLvl w:val="2"/>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spacing w:line="360" w:lineRule="auto"/>
        <w:ind w:right="420" w:firstLine="3614" w:firstLineChars="1000"/>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ind w:firstLine="482"/>
        <w:jc w:val="center"/>
        <w:rPr>
          <w:rFonts w:ascii="宋体" w:hAnsi="宋体" w:cs="宋体"/>
          <w:b/>
          <w:color w:val="auto"/>
          <w:kern w:val="0"/>
          <w:sz w:val="24"/>
          <w:highlight w:val="none"/>
        </w:rPr>
      </w:pPr>
    </w:p>
    <w:p>
      <w:pPr>
        <w:spacing w:line="360" w:lineRule="auto"/>
        <w:ind w:firstLine="562"/>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 xml:space="preserve">    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ind w:firstLine="643"/>
        <w:jc w:val="center"/>
        <w:rPr>
          <w:rFonts w:ascii="宋体" w:hAnsi="宋体" w:cs="宋体"/>
          <w:b/>
          <w:color w:val="auto"/>
          <w:kern w:val="0"/>
          <w:sz w:val="32"/>
          <w:szCs w:val="32"/>
          <w:highlight w:val="none"/>
          <w:lang w:val="zh-CN"/>
        </w:rPr>
      </w:pPr>
    </w:p>
    <w:p>
      <w:pPr>
        <w:snapToGrid w:val="0"/>
        <w:spacing w:line="360" w:lineRule="auto"/>
        <w:ind w:firstLine="643"/>
        <w:jc w:val="center"/>
        <w:rPr>
          <w:rFonts w:ascii="宋体" w:hAnsi="宋体" w:cs="宋体"/>
          <w:b/>
          <w:color w:val="auto"/>
          <w:kern w:val="0"/>
          <w:sz w:val="32"/>
          <w:szCs w:val="32"/>
          <w:highlight w:val="none"/>
          <w:lang w:val="zh-CN"/>
        </w:rPr>
      </w:pPr>
    </w:p>
    <w:p>
      <w:pPr>
        <w:snapToGrid w:val="0"/>
        <w:spacing w:line="360" w:lineRule="auto"/>
        <w:ind w:firstLine="643"/>
        <w:jc w:val="center"/>
        <w:rPr>
          <w:rFonts w:ascii="宋体" w:hAnsi="宋体" w:cs="宋体"/>
          <w:b/>
          <w:color w:val="auto"/>
          <w:kern w:val="0"/>
          <w:sz w:val="32"/>
          <w:szCs w:val="32"/>
          <w:highlight w:val="none"/>
          <w:lang w:val="zh-CN"/>
        </w:rPr>
      </w:pPr>
    </w:p>
    <w:p>
      <w:pPr>
        <w:snapToGrid w:val="0"/>
        <w:spacing w:line="360" w:lineRule="auto"/>
        <w:ind w:firstLine="643"/>
        <w:jc w:val="center"/>
        <w:rPr>
          <w:rFonts w:ascii="宋体" w:hAnsi="宋体" w:cs="宋体"/>
          <w:b/>
          <w:color w:val="auto"/>
          <w:kern w:val="0"/>
          <w:sz w:val="32"/>
          <w:szCs w:val="32"/>
          <w:highlight w:val="none"/>
          <w:lang w:val="zh-CN"/>
        </w:rPr>
      </w:pPr>
    </w:p>
    <w:p>
      <w:pPr>
        <w:snapToGrid w:val="0"/>
        <w:spacing w:line="360" w:lineRule="auto"/>
        <w:ind w:firstLine="643"/>
        <w:jc w:val="center"/>
        <w:rPr>
          <w:rFonts w:ascii="宋体" w:hAnsi="宋体" w:cs="宋体"/>
          <w:b/>
          <w:color w:val="auto"/>
          <w:kern w:val="0"/>
          <w:sz w:val="32"/>
          <w:szCs w:val="32"/>
          <w:highlight w:val="none"/>
          <w:lang w:val="zh-CN"/>
        </w:rPr>
      </w:pPr>
    </w:p>
    <w:p>
      <w:pPr>
        <w:snapToGrid w:val="0"/>
        <w:spacing w:line="360" w:lineRule="auto"/>
        <w:ind w:firstLine="643"/>
        <w:jc w:val="center"/>
        <w:rPr>
          <w:rFonts w:ascii="宋体" w:hAnsi="宋体" w:cs="宋体"/>
          <w:b/>
          <w:color w:val="auto"/>
          <w:kern w:val="0"/>
          <w:sz w:val="32"/>
          <w:szCs w:val="32"/>
          <w:highlight w:val="none"/>
          <w:lang w:val="zh-CN"/>
        </w:rPr>
      </w:pPr>
    </w:p>
    <w:p>
      <w:pPr>
        <w:snapToGrid w:val="0"/>
        <w:spacing w:line="360" w:lineRule="auto"/>
        <w:ind w:firstLine="643"/>
        <w:jc w:val="center"/>
        <w:rPr>
          <w:rFonts w:ascii="宋体" w:hAnsi="宋体" w:cs="宋体"/>
          <w:b/>
          <w:color w:val="auto"/>
          <w:kern w:val="0"/>
          <w:sz w:val="32"/>
          <w:szCs w:val="32"/>
          <w:highlight w:val="none"/>
          <w:lang w:val="zh-CN"/>
        </w:rPr>
      </w:pPr>
    </w:p>
    <w:p>
      <w:pPr>
        <w:snapToGrid w:val="0"/>
        <w:spacing w:line="360" w:lineRule="auto"/>
        <w:ind w:firstLine="643"/>
        <w:jc w:val="center"/>
        <w:rPr>
          <w:rFonts w:ascii="宋体" w:hAnsi="宋体" w:cs="宋体"/>
          <w:b/>
          <w:color w:val="auto"/>
          <w:kern w:val="0"/>
          <w:sz w:val="32"/>
          <w:szCs w:val="32"/>
          <w:highlight w:val="none"/>
          <w:lang w:val="zh-CN"/>
        </w:rPr>
      </w:pPr>
    </w:p>
    <w:p>
      <w:pPr>
        <w:snapToGrid w:val="0"/>
        <w:spacing w:line="360" w:lineRule="auto"/>
        <w:ind w:firstLine="643"/>
        <w:jc w:val="center"/>
        <w:rPr>
          <w:rFonts w:ascii="宋体" w:hAnsi="宋体" w:cs="宋体"/>
          <w:b/>
          <w:color w:val="auto"/>
          <w:kern w:val="0"/>
          <w:sz w:val="32"/>
          <w:szCs w:val="32"/>
          <w:highlight w:val="none"/>
          <w:lang w:val="zh-CN"/>
        </w:rPr>
      </w:pPr>
    </w:p>
    <w:p>
      <w:pPr>
        <w:snapToGrid w:val="0"/>
        <w:spacing w:line="360" w:lineRule="auto"/>
        <w:ind w:firstLine="643"/>
        <w:jc w:val="center"/>
        <w:rPr>
          <w:rFonts w:ascii="宋体" w:hAnsi="宋体" w:cs="宋体"/>
          <w:b/>
          <w:color w:val="auto"/>
          <w:kern w:val="0"/>
          <w:sz w:val="32"/>
          <w:szCs w:val="32"/>
          <w:highlight w:val="none"/>
          <w:lang w:val="zh-CN"/>
        </w:rPr>
      </w:pPr>
    </w:p>
    <w:p>
      <w:pPr>
        <w:snapToGrid w:val="0"/>
        <w:spacing w:line="360" w:lineRule="auto"/>
        <w:ind w:firstLine="643"/>
        <w:jc w:val="center"/>
        <w:rPr>
          <w:rFonts w:ascii="宋体" w:hAnsi="宋体" w:cs="宋体"/>
          <w:b/>
          <w:color w:val="auto"/>
          <w:kern w:val="0"/>
          <w:sz w:val="32"/>
          <w:szCs w:val="32"/>
          <w:highlight w:val="none"/>
          <w:lang w:val="zh-CN"/>
        </w:rPr>
      </w:pPr>
    </w:p>
    <w:p>
      <w:pPr>
        <w:snapToGrid w:val="0"/>
        <w:spacing w:line="360" w:lineRule="auto"/>
        <w:ind w:firstLine="643"/>
        <w:jc w:val="center"/>
        <w:rPr>
          <w:rFonts w:ascii="宋体" w:hAnsi="宋体" w:cs="宋体"/>
          <w:b/>
          <w:color w:val="auto"/>
          <w:kern w:val="0"/>
          <w:sz w:val="32"/>
          <w:szCs w:val="32"/>
          <w:highlight w:val="none"/>
          <w:lang w:val="zh-CN"/>
        </w:rPr>
      </w:pPr>
    </w:p>
    <w:p>
      <w:pPr>
        <w:ind w:firstLine="643"/>
        <w:rPr>
          <w:rFonts w:ascii="宋体" w:hAnsi="宋体" w:cs="宋体"/>
          <w:b/>
          <w:color w:val="auto"/>
          <w:kern w:val="0"/>
          <w:sz w:val="32"/>
          <w:szCs w:val="32"/>
          <w:highlight w:val="none"/>
          <w:lang w:val="zh-CN"/>
        </w:rPr>
      </w:pPr>
    </w:p>
    <w:p>
      <w:pPr>
        <w:widowControl/>
        <w:adjustRightInd/>
        <w:ind w:firstLine="643"/>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ind w:firstLine="643"/>
        <w:jc w:val="center"/>
        <w:outlineLvl w:val="2"/>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杭州云栖小镇管理委员会、浙江省成套招标代理有限公司：</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我方参加你方组织的云栖小镇招商服务采购项目【招标编号：CTZB-2024030361】招标的有关活动，并对此项目进行投标。为此：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5" w:name="_Hlk101257010"/>
      <w:r>
        <w:rPr>
          <w:rFonts w:hint="eastAsia" w:ascii="宋体" w:hAnsi="宋体" w:cs="宋体"/>
          <w:color w:val="auto"/>
          <w:sz w:val="24"/>
          <w:highlight w:val="none"/>
        </w:rPr>
        <w:t>（如果有)</w:t>
      </w:r>
      <w:bookmarkEnd w:id="505"/>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pacing w:line="360" w:lineRule="auto"/>
        <w:ind w:left="420" w:leftChars="200" w:firstLine="480" w:firstLineChars="200"/>
        <w:rPr>
          <w:rFonts w:eastAsia="仿宋_GB2312"/>
          <w:color w:val="auto"/>
          <w:highlight w:val="none"/>
        </w:rPr>
      </w:pPr>
      <w:r>
        <w:rPr>
          <w:rFonts w:hint="eastAsia" w:ascii="宋体" w:hAnsi="宋体" w:cs="宋体"/>
          <w:color w:val="auto"/>
          <w:sz w:val="24"/>
          <w:highlight w:val="none"/>
        </w:rPr>
        <w:t>2.3.2 报价情况说明（如果有）。</w:t>
      </w:r>
    </w:p>
    <w:p>
      <w:pPr>
        <w:numPr>
          <w:ilvl w:val="0"/>
          <w:numId w:val="2"/>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我方承诺除商务技术偏离表列出的偏离外，我方响应招标文件的全部要求。</w:t>
      </w:r>
    </w:p>
    <w:p>
      <w:pPr>
        <w:pStyle w:val="25"/>
        <w:numPr>
          <w:ilvl w:val="255"/>
          <w:numId w:val="0"/>
        </w:numPr>
        <w:rPr>
          <w:color w:val="auto"/>
          <w:highlight w:val="none"/>
        </w:rPr>
      </w:pPr>
      <w:r>
        <w:rPr>
          <w:rFonts w:hint="eastAsia"/>
          <w:color w:val="auto"/>
          <w:highlight w:val="none"/>
        </w:rPr>
        <w:t>对投标文件中材料的真实性、合法性负责。</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ind w:firstLine="643"/>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ind w:firstLine="643"/>
        <w:jc w:val="center"/>
        <w:rPr>
          <w:rFonts w:ascii="宋体" w:hAnsi="宋体" w:cs="宋体"/>
          <w:b/>
          <w:color w:val="auto"/>
          <w:kern w:val="0"/>
          <w:sz w:val="32"/>
          <w:szCs w:val="32"/>
          <w:highlight w:val="none"/>
        </w:rPr>
      </w:pPr>
    </w:p>
    <w:p>
      <w:pPr>
        <w:ind w:firstLine="643"/>
        <w:jc w:val="center"/>
        <w:rPr>
          <w:rFonts w:ascii="宋体" w:hAnsi="宋体" w:cs="宋体"/>
          <w:b/>
          <w:color w:val="auto"/>
          <w:kern w:val="0"/>
          <w:sz w:val="32"/>
          <w:szCs w:val="32"/>
          <w:highlight w:val="none"/>
        </w:rPr>
      </w:pPr>
    </w:p>
    <w:p>
      <w:pPr>
        <w:ind w:firstLine="643"/>
        <w:jc w:val="center"/>
        <w:rPr>
          <w:rFonts w:ascii="宋体" w:hAnsi="宋体" w:cs="宋体"/>
          <w:b/>
          <w:color w:val="auto"/>
          <w:kern w:val="0"/>
          <w:sz w:val="32"/>
          <w:szCs w:val="32"/>
          <w:highlight w:val="none"/>
        </w:rPr>
      </w:pPr>
    </w:p>
    <w:p>
      <w:pPr>
        <w:ind w:firstLine="643"/>
        <w:jc w:val="center"/>
        <w:rPr>
          <w:rFonts w:ascii="宋体" w:hAnsi="宋体" w:cs="宋体"/>
          <w:b/>
          <w:color w:val="auto"/>
          <w:kern w:val="0"/>
          <w:sz w:val="32"/>
          <w:szCs w:val="32"/>
          <w:highlight w:val="none"/>
        </w:rPr>
      </w:pPr>
    </w:p>
    <w:p>
      <w:pPr>
        <w:ind w:firstLine="643"/>
        <w:jc w:val="center"/>
        <w:rPr>
          <w:rFonts w:ascii="宋体" w:hAnsi="宋体" w:cs="宋体"/>
          <w:b/>
          <w:color w:val="auto"/>
          <w:kern w:val="0"/>
          <w:sz w:val="32"/>
          <w:szCs w:val="32"/>
          <w:highlight w:val="none"/>
        </w:rPr>
      </w:pPr>
    </w:p>
    <w:p>
      <w:pPr>
        <w:ind w:firstLine="643"/>
        <w:jc w:val="center"/>
        <w:rPr>
          <w:rFonts w:ascii="宋体" w:hAnsi="宋体" w:cs="宋体"/>
          <w:b/>
          <w:color w:val="auto"/>
          <w:kern w:val="0"/>
          <w:sz w:val="32"/>
          <w:szCs w:val="32"/>
          <w:highlight w:val="none"/>
        </w:rPr>
      </w:pPr>
    </w:p>
    <w:p>
      <w:pPr>
        <w:ind w:firstLine="643"/>
        <w:jc w:val="center"/>
        <w:rPr>
          <w:rFonts w:ascii="宋体" w:hAnsi="宋体" w:cs="宋体"/>
          <w:b/>
          <w:color w:val="auto"/>
          <w:kern w:val="0"/>
          <w:sz w:val="32"/>
          <w:szCs w:val="32"/>
          <w:highlight w:val="none"/>
        </w:rPr>
      </w:pPr>
    </w:p>
    <w:p>
      <w:pPr>
        <w:ind w:firstLine="643"/>
        <w:jc w:val="center"/>
        <w:rPr>
          <w:rFonts w:ascii="宋体" w:hAnsi="宋体" w:cs="宋体"/>
          <w:b/>
          <w:color w:val="auto"/>
          <w:kern w:val="0"/>
          <w:sz w:val="32"/>
          <w:szCs w:val="32"/>
          <w:highlight w:val="none"/>
        </w:rPr>
      </w:pPr>
    </w:p>
    <w:p>
      <w:pPr>
        <w:ind w:firstLine="643"/>
        <w:jc w:val="center"/>
        <w:rPr>
          <w:rFonts w:ascii="宋体" w:hAnsi="宋体" w:cs="宋体"/>
          <w:b/>
          <w:color w:val="auto"/>
          <w:kern w:val="0"/>
          <w:sz w:val="32"/>
          <w:szCs w:val="32"/>
          <w:highlight w:val="none"/>
        </w:rPr>
      </w:pPr>
    </w:p>
    <w:p>
      <w:pPr>
        <w:ind w:firstLine="643"/>
        <w:jc w:val="center"/>
        <w:rPr>
          <w:rFonts w:ascii="宋体" w:hAnsi="宋体" w:cs="宋体"/>
          <w:b/>
          <w:color w:val="auto"/>
          <w:kern w:val="0"/>
          <w:sz w:val="32"/>
          <w:szCs w:val="32"/>
          <w:highlight w:val="none"/>
        </w:rPr>
      </w:pPr>
    </w:p>
    <w:p>
      <w:pPr>
        <w:ind w:firstLine="643"/>
        <w:jc w:val="center"/>
        <w:rPr>
          <w:rFonts w:ascii="宋体" w:hAnsi="宋体" w:cs="宋体"/>
          <w:b/>
          <w:color w:val="auto"/>
          <w:kern w:val="0"/>
          <w:sz w:val="32"/>
          <w:szCs w:val="32"/>
          <w:highlight w:val="none"/>
        </w:rPr>
      </w:pPr>
    </w:p>
    <w:p>
      <w:pPr>
        <w:ind w:firstLine="643"/>
        <w:jc w:val="center"/>
        <w:rPr>
          <w:rFonts w:ascii="宋体" w:hAnsi="宋体" w:cs="宋体"/>
          <w:b/>
          <w:color w:val="auto"/>
          <w:kern w:val="0"/>
          <w:sz w:val="32"/>
          <w:szCs w:val="32"/>
          <w:highlight w:val="none"/>
        </w:rPr>
      </w:pPr>
    </w:p>
    <w:p>
      <w:pPr>
        <w:ind w:firstLine="643"/>
        <w:jc w:val="center"/>
        <w:rPr>
          <w:rFonts w:ascii="宋体" w:hAnsi="宋体" w:cs="宋体"/>
          <w:b/>
          <w:color w:val="auto"/>
          <w:kern w:val="0"/>
          <w:sz w:val="32"/>
          <w:szCs w:val="32"/>
          <w:highlight w:val="none"/>
        </w:rPr>
      </w:pPr>
    </w:p>
    <w:p>
      <w:pPr>
        <w:ind w:firstLine="643"/>
        <w:jc w:val="center"/>
        <w:rPr>
          <w:rFonts w:ascii="宋体" w:hAnsi="宋体" w:cs="宋体"/>
          <w:b/>
          <w:color w:val="auto"/>
          <w:kern w:val="0"/>
          <w:sz w:val="32"/>
          <w:szCs w:val="32"/>
          <w:highlight w:val="none"/>
        </w:rPr>
      </w:pPr>
    </w:p>
    <w:p>
      <w:pPr>
        <w:ind w:firstLine="643"/>
        <w:jc w:val="center"/>
        <w:rPr>
          <w:rFonts w:ascii="宋体" w:hAnsi="宋体" w:cs="宋体"/>
          <w:b/>
          <w:color w:val="auto"/>
          <w:kern w:val="0"/>
          <w:sz w:val="32"/>
          <w:szCs w:val="32"/>
          <w:highlight w:val="none"/>
        </w:rPr>
      </w:pPr>
    </w:p>
    <w:p>
      <w:pPr>
        <w:ind w:firstLine="643"/>
        <w:jc w:val="center"/>
        <w:rPr>
          <w:rFonts w:ascii="宋体" w:hAnsi="宋体" w:cs="宋体"/>
          <w:b/>
          <w:color w:val="auto"/>
          <w:kern w:val="0"/>
          <w:sz w:val="32"/>
          <w:szCs w:val="32"/>
          <w:highlight w:val="none"/>
        </w:rPr>
      </w:pPr>
    </w:p>
    <w:p>
      <w:pPr>
        <w:ind w:firstLine="643"/>
        <w:jc w:val="center"/>
        <w:rPr>
          <w:rFonts w:ascii="宋体" w:hAnsi="宋体" w:cs="宋体"/>
          <w:b/>
          <w:color w:val="auto"/>
          <w:kern w:val="0"/>
          <w:sz w:val="32"/>
          <w:szCs w:val="32"/>
          <w:highlight w:val="none"/>
        </w:rPr>
      </w:pPr>
    </w:p>
    <w:p>
      <w:pPr>
        <w:ind w:firstLine="643"/>
        <w:jc w:val="center"/>
        <w:rPr>
          <w:rFonts w:ascii="宋体" w:hAnsi="宋体" w:cs="宋体"/>
          <w:b/>
          <w:color w:val="auto"/>
          <w:kern w:val="0"/>
          <w:sz w:val="32"/>
          <w:szCs w:val="32"/>
          <w:highlight w:val="none"/>
        </w:rPr>
      </w:pPr>
    </w:p>
    <w:p>
      <w:pPr>
        <w:ind w:firstLine="643"/>
        <w:jc w:val="center"/>
        <w:rPr>
          <w:rFonts w:ascii="宋体" w:hAnsi="宋体" w:cs="宋体"/>
          <w:b/>
          <w:color w:val="auto"/>
          <w:kern w:val="0"/>
          <w:sz w:val="32"/>
          <w:szCs w:val="32"/>
          <w:highlight w:val="none"/>
        </w:rPr>
      </w:pPr>
    </w:p>
    <w:p>
      <w:pPr>
        <w:ind w:firstLine="643"/>
        <w:jc w:val="center"/>
        <w:rPr>
          <w:rFonts w:ascii="宋体" w:hAnsi="宋体" w:cs="宋体"/>
          <w:b/>
          <w:color w:val="auto"/>
          <w:kern w:val="0"/>
          <w:sz w:val="32"/>
          <w:szCs w:val="32"/>
          <w:highlight w:val="none"/>
        </w:rPr>
      </w:pPr>
    </w:p>
    <w:p>
      <w:pPr>
        <w:ind w:firstLine="480"/>
        <w:rPr>
          <w:rFonts w:ascii="宋体" w:hAnsi="宋体" w:cs="宋体"/>
          <w:color w:val="auto"/>
          <w:highlight w:val="none"/>
        </w:rPr>
      </w:pPr>
    </w:p>
    <w:p>
      <w:pPr>
        <w:ind w:firstLine="643"/>
        <w:jc w:val="center"/>
        <w:rPr>
          <w:rFonts w:ascii="宋体" w:hAnsi="宋体" w:cs="宋体"/>
          <w:b/>
          <w:color w:val="auto"/>
          <w:kern w:val="0"/>
          <w:sz w:val="32"/>
          <w:szCs w:val="32"/>
          <w:highlight w:val="none"/>
        </w:rPr>
      </w:pPr>
    </w:p>
    <w:p>
      <w:pPr>
        <w:ind w:firstLine="480"/>
        <w:rPr>
          <w:rFonts w:ascii="宋体" w:hAnsi="宋体" w:cs="宋体"/>
          <w:color w:val="auto"/>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ind w:firstLine="643"/>
        <w:jc w:val="center"/>
        <w:outlineLvl w:val="2"/>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杭州云栖小镇管理委员会、浙江省成套招标代理有限公司</w:t>
      </w:r>
      <w:r>
        <w:rPr>
          <w:rFonts w:hint="eastAsia" w:ascii="宋体" w:hAnsi="宋体" w:cs="宋体"/>
          <w:color w:val="auto"/>
          <w:kern w:val="0"/>
          <w:sz w:val="24"/>
          <w:highlight w:val="none"/>
          <w:lang w:val="zh-CN"/>
        </w:rPr>
        <w:t>：</w:t>
      </w:r>
    </w:p>
    <w:p>
      <w:pPr>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云栖小镇招商服务采购项目【招标编号：CTZB-2024030361】</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pacing w:line="360" w:lineRule="auto"/>
        <w:ind w:firstLine="643"/>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杭州云栖小镇管理委员会、浙江省成套招标代理有限公司</w:t>
      </w:r>
      <w:r>
        <w:rPr>
          <w:rFonts w:hint="eastAsia" w:ascii="宋体" w:hAnsi="宋体" w:cs="宋体"/>
          <w:color w:val="auto"/>
          <w:kern w:val="0"/>
          <w:sz w:val="24"/>
          <w:highlight w:val="none"/>
          <w:lang w:val="zh-CN"/>
        </w:rPr>
        <w:t>：</w:t>
      </w:r>
    </w:p>
    <w:p>
      <w:pPr>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云栖小镇招商服务采购项目【招标编号：CTZB-2024030361】</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ind w:firstLine="643"/>
        <w:jc w:val="center"/>
        <w:rPr>
          <w:rFonts w:ascii="宋体" w:hAnsi="宋体" w:cs="宋体"/>
          <w:b/>
          <w:color w:val="auto"/>
          <w:kern w:val="0"/>
          <w:sz w:val="32"/>
          <w:szCs w:val="32"/>
          <w:highlight w:val="none"/>
        </w:rPr>
      </w:pPr>
    </w:p>
    <w:p>
      <w:pPr>
        <w:ind w:firstLine="480"/>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ind w:firstLine="643"/>
        <w:jc w:val="center"/>
        <w:rPr>
          <w:rFonts w:ascii="宋体" w:hAnsi="宋体" w:cs="宋体"/>
          <w:b/>
          <w:color w:val="auto"/>
          <w:kern w:val="0"/>
          <w:sz w:val="32"/>
          <w:szCs w:val="32"/>
          <w:highlight w:val="none"/>
          <w:lang w:val="zh-CN"/>
        </w:rPr>
      </w:pPr>
    </w:p>
    <w:p>
      <w:pPr>
        <w:ind w:firstLine="480"/>
        <w:rPr>
          <w:rFonts w:ascii="宋体" w:hAnsi="宋体" w:cs="宋体"/>
          <w:color w:val="auto"/>
          <w:highlight w:val="none"/>
          <w:lang w:val="zh-CN"/>
        </w:rPr>
      </w:pPr>
    </w:p>
    <w:p>
      <w:pP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pPr>
        <w:autoSpaceDE w:val="0"/>
        <w:autoSpaceDN w:val="0"/>
        <w:spacing w:line="360" w:lineRule="auto"/>
        <w:ind w:firstLine="643"/>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7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76"/>
              <w:adjustRightInd w:val="0"/>
              <w:spacing w:line="360" w:lineRule="auto"/>
              <w:rPr>
                <w:rFonts w:hAnsi="宋体" w:cs="宋体"/>
                <w:bCs/>
                <w:color w:val="auto"/>
                <w:sz w:val="24"/>
                <w:highlight w:val="none"/>
              </w:rPr>
            </w:pPr>
          </w:p>
        </w:tc>
      </w:tr>
    </w:tbl>
    <w:p>
      <w:pPr>
        <w:snapToGrid w:val="0"/>
        <w:spacing w:line="360" w:lineRule="auto"/>
        <w:ind w:firstLine="48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48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ind w:firstLine="643"/>
        <w:jc w:val="center"/>
        <w:rPr>
          <w:rFonts w:ascii="宋体" w:hAnsi="宋体" w:cs="宋体"/>
          <w:b/>
          <w:color w:val="auto"/>
          <w:kern w:val="0"/>
          <w:sz w:val="32"/>
          <w:szCs w:val="32"/>
          <w:highlight w:val="none"/>
        </w:rPr>
      </w:pPr>
    </w:p>
    <w:p>
      <w:pPr>
        <w:ind w:firstLine="643"/>
        <w:jc w:val="center"/>
        <w:rPr>
          <w:rFonts w:ascii="宋体" w:hAnsi="宋体" w:cs="宋体"/>
          <w:b/>
          <w:color w:val="auto"/>
          <w:kern w:val="0"/>
          <w:sz w:val="32"/>
          <w:szCs w:val="32"/>
          <w:highlight w:val="none"/>
        </w:rPr>
      </w:pPr>
    </w:p>
    <w:p>
      <w:pPr>
        <w:ind w:firstLine="643"/>
        <w:jc w:val="center"/>
        <w:rPr>
          <w:rFonts w:ascii="宋体" w:hAnsi="宋体" w:cs="宋体"/>
          <w:b/>
          <w:color w:val="auto"/>
          <w:kern w:val="0"/>
          <w:sz w:val="32"/>
          <w:szCs w:val="32"/>
          <w:highlight w:val="none"/>
        </w:rPr>
      </w:pPr>
    </w:p>
    <w:p>
      <w:pPr>
        <w:ind w:firstLine="643"/>
        <w:jc w:val="center"/>
        <w:rPr>
          <w:rFonts w:ascii="宋体" w:hAnsi="宋体" w:cs="宋体"/>
          <w:b/>
          <w:color w:val="auto"/>
          <w:kern w:val="0"/>
          <w:sz w:val="32"/>
          <w:szCs w:val="32"/>
          <w:highlight w:val="none"/>
        </w:rPr>
      </w:pPr>
    </w:p>
    <w:p>
      <w:pPr>
        <w:ind w:firstLine="643"/>
        <w:jc w:val="center"/>
        <w:rPr>
          <w:rFonts w:ascii="宋体" w:hAnsi="宋体" w:cs="宋体"/>
          <w:b/>
          <w:color w:val="auto"/>
          <w:kern w:val="0"/>
          <w:sz w:val="32"/>
          <w:szCs w:val="32"/>
          <w:highlight w:val="none"/>
        </w:rPr>
      </w:pPr>
    </w:p>
    <w:p>
      <w:pPr>
        <w:ind w:firstLine="643"/>
        <w:jc w:val="center"/>
        <w:rPr>
          <w:rFonts w:ascii="宋体" w:hAnsi="宋体" w:cs="宋体"/>
          <w:b/>
          <w:color w:val="auto"/>
          <w:kern w:val="0"/>
          <w:sz w:val="32"/>
          <w:szCs w:val="32"/>
          <w:highlight w:val="none"/>
        </w:rPr>
      </w:pPr>
    </w:p>
    <w:p>
      <w:pPr>
        <w:ind w:firstLine="643"/>
        <w:jc w:val="center"/>
        <w:rPr>
          <w:rFonts w:ascii="宋体" w:hAnsi="宋体" w:cs="宋体"/>
          <w:b/>
          <w:color w:val="auto"/>
          <w:kern w:val="0"/>
          <w:sz w:val="32"/>
          <w:szCs w:val="32"/>
          <w:highlight w:val="none"/>
        </w:rPr>
      </w:pPr>
    </w:p>
    <w:p>
      <w:pPr>
        <w:ind w:firstLine="643"/>
        <w:jc w:val="center"/>
        <w:rPr>
          <w:rFonts w:ascii="宋体" w:hAnsi="宋体" w:cs="宋体"/>
          <w:b/>
          <w:color w:val="auto"/>
          <w:kern w:val="0"/>
          <w:sz w:val="32"/>
          <w:szCs w:val="32"/>
          <w:highlight w:val="none"/>
        </w:rPr>
      </w:pPr>
    </w:p>
    <w:p>
      <w:pPr>
        <w:ind w:firstLine="643"/>
        <w:jc w:val="center"/>
        <w:rPr>
          <w:rFonts w:ascii="宋体" w:hAnsi="宋体" w:cs="宋体"/>
          <w:b/>
          <w:color w:val="auto"/>
          <w:kern w:val="0"/>
          <w:sz w:val="32"/>
          <w:szCs w:val="32"/>
          <w:highlight w:val="none"/>
        </w:rPr>
      </w:pPr>
    </w:p>
    <w:p>
      <w:pPr>
        <w:ind w:firstLine="643"/>
        <w:jc w:val="center"/>
        <w:rPr>
          <w:rFonts w:ascii="宋体" w:hAnsi="宋体" w:cs="宋体"/>
          <w:b/>
          <w:color w:val="auto"/>
          <w:kern w:val="0"/>
          <w:sz w:val="32"/>
          <w:szCs w:val="32"/>
          <w:highlight w:val="none"/>
        </w:rPr>
      </w:pPr>
    </w:p>
    <w:p>
      <w:pPr>
        <w:snapToGrid w:val="0"/>
        <w:spacing w:line="360" w:lineRule="auto"/>
        <w:ind w:right="480" w:firstLine="643"/>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643"/>
        <w:jc w:val="center"/>
        <w:outlineLvl w:val="2"/>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ind w:firstLine="643"/>
        <w:jc w:val="center"/>
        <w:outlineLvl w:val="2"/>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ind w:firstLine="643"/>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ind w:firstLine="482"/>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ind w:firstLine="482"/>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ind w:firstLine="482"/>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ind w:firstLine="482"/>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ind w:firstLine="482"/>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643"/>
        <w:jc w:val="center"/>
        <w:rPr>
          <w:rFonts w:ascii="宋体" w:hAnsi="宋体" w:cs="宋体"/>
          <w:b/>
          <w:color w:val="auto"/>
          <w:kern w:val="0"/>
          <w:sz w:val="32"/>
          <w:szCs w:val="32"/>
          <w:highlight w:val="none"/>
        </w:rPr>
      </w:pPr>
    </w:p>
    <w:p>
      <w:pPr>
        <w:ind w:firstLine="643"/>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ind w:firstLine="643"/>
        <w:jc w:val="center"/>
        <w:rPr>
          <w:rFonts w:ascii="宋体" w:hAnsi="宋体" w:cs="宋体"/>
          <w:b/>
          <w:color w:val="auto"/>
          <w:kern w:val="0"/>
          <w:sz w:val="32"/>
          <w:szCs w:val="32"/>
          <w:highlight w:val="none"/>
        </w:rPr>
      </w:pPr>
    </w:p>
    <w:p>
      <w:pPr>
        <w:ind w:firstLine="643"/>
        <w:jc w:val="center"/>
        <w:rPr>
          <w:rFonts w:ascii="宋体" w:hAnsi="宋体" w:cs="宋体"/>
          <w:b/>
          <w:color w:val="auto"/>
          <w:kern w:val="0"/>
          <w:sz w:val="32"/>
          <w:szCs w:val="32"/>
          <w:highlight w:val="none"/>
        </w:rPr>
      </w:pPr>
    </w:p>
    <w:p>
      <w:pPr>
        <w:ind w:firstLine="643"/>
        <w:jc w:val="center"/>
        <w:rPr>
          <w:rFonts w:ascii="宋体" w:hAnsi="宋体" w:cs="宋体"/>
          <w:b/>
          <w:color w:val="auto"/>
          <w:kern w:val="0"/>
          <w:sz w:val="32"/>
          <w:szCs w:val="32"/>
          <w:highlight w:val="none"/>
        </w:rPr>
      </w:pPr>
    </w:p>
    <w:p>
      <w:pPr>
        <w:ind w:firstLine="643"/>
        <w:jc w:val="center"/>
        <w:rPr>
          <w:rFonts w:ascii="宋体" w:hAnsi="宋体" w:cs="宋体"/>
          <w:b/>
          <w:color w:val="auto"/>
          <w:kern w:val="0"/>
          <w:sz w:val="32"/>
          <w:szCs w:val="32"/>
          <w:highlight w:val="none"/>
        </w:rPr>
      </w:pPr>
    </w:p>
    <w:p>
      <w:pPr>
        <w:ind w:firstLine="643"/>
        <w:jc w:val="center"/>
        <w:rPr>
          <w:rFonts w:ascii="宋体" w:hAnsi="宋体" w:cs="宋体"/>
          <w:b/>
          <w:color w:val="auto"/>
          <w:kern w:val="0"/>
          <w:sz w:val="32"/>
          <w:szCs w:val="32"/>
          <w:highlight w:val="none"/>
        </w:rPr>
      </w:pPr>
    </w:p>
    <w:p>
      <w:pPr>
        <w:ind w:firstLine="643"/>
        <w:jc w:val="center"/>
        <w:rPr>
          <w:rFonts w:ascii="宋体" w:hAnsi="宋体" w:cs="宋体"/>
          <w:b/>
          <w:color w:val="auto"/>
          <w:kern w:val="0"/>
          <w:sz w:val="32"/>
          <w:szCs w:val="32"/>
          <w:highlight w:val="none"/>
        </w:rPr>
      </w:pPr>
    </w:p>
    <w:p>
      <w:pPr>
        <w:ind w:firstLine="643"/>
        <w:jc w:val="center"/>
        <w:rPr>
          <w:rFonts w:ascii="宋体" w:hAnsi="宋体" w:cs="宋体"/>
          <w:b/>
          <w:color w:val="auto"/>
          <w:kern w:val="0"/>
          <w:sz w:val="32"/>
          <w:szCs w:val="32"/>
          <w:highlight w:val="none"/>
        </w:rPr>
      </w:pPr>
    </w:p>
    <w:p>
      <w:pPr>
        <w:ind w:firstLine="643"/>
        <w:jc w:val="center"/>
        <w:rPr>
          <w:rFonts w:ascii="宋体" w:hAnsi="宋体" w:cs="宋体"/>
          <w:b/>
          <w:color w:val="auto"/>
          <w:kern w:val="0"/>
          <w:sz w:val="32"/>
          <w:szCs w:val="32"/>
          <w:highlight w:val="none"/>
        </w:rPr>
      </w:pPr>
    </w:p>
    <w:p>
      <w:pPr>
        <w:ind w:firstLine="643"/>
        <w:jc w:val="center"/>
        <w:rPr>
          <w:rFonts w:ascii="宋体" w:hAnsi="宋体" w:cs="宋体"/>
          <w:b/>
          <w:color w:val="auto"/>
          <w:kern w:val="0"/>
          <w:sz w:val="32"/>
          <w:szCs w:val="32"/>
          <w:highlight w:val="none"/>
        </w:rPr>
      </w:pPr>
    </w:p>
    <w:p>
      <w:pPr>
        <w:ind w:firstLine="643"/>
        <w:jc w:val="center"/>
        <w:rPr>
          <w:rFonts w:ascii="宋体" w:hAnsi="宋体" w:cs="宋体"/>
          <w:b/>
          <w:color w:val="auto"/>
          <w:kern w:val="0"/>
          <w:sz w:val="32"/>
          <w:szCs w:val="32"/>
          <w:highlight w:val="none"/>
        </w:rPr>
      </w:pPr>
    </w:p>
    <w:p>
      <w:pPr>
        <w:ind w:firstLine="643"/>
        <w:jc w:val="center"/>
        <w:rPr>
          <w:rFonts w:ascii="宋体" w:hAnsi="宋体" w:cs="宋体"/>
          <w:b/>
          <w:color w:val="auto"/>
          <w:kern w:val="0"/>
          <w:sz w:val="32"/>
          <w:szCs w:val="32"/>
          <w:highlight w:val="none"/>
        </w:rPr>
      </w:pPr>
    </w:p>
    <w:p>
      <w:pPr>
        <w:spacing w:line="360" w:lineRule="auto"/>
        <w:ind w:firstLine="643"/>
        <w:jc w:val="center"/>
        <w:outlineLvl w:val="2"/>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ind w:firstLine="482"/>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ind w:firstLine="643"/>
        <w:jc w:val="center"/>
        <w:rPr>
          <w:rFonts w:ascii="宋体" w:hAnsi="宋体" w:cs="宋体"/>
          <w:b/>
          <w:color w:val="auto"/>
          <w:kern w:val="0"/>
          <w:sz w:val="32"/>
          <w:szCs w:val="32"/>
          <w:highlight w:val="none"/>
        </w:rPr>
      </w:pPr>
    </w:p>
    <w:p>
      <w:pPr>
        <w:ind w:firstLine="643"/>
        <w:jc w:val="center"/>
        <w:rPr>
          <w:rFonts w:ascii="宋体" w:hAnsi="宋体" w:cs="宋体"/>
          <w:b/>
          <w:color w:val="auto"/>
          <w:kern w:val="0"/>
          <w:sz w:val="32"/>
          <w:szCs w:val="32"/>
          <w:highlight w:val="none"/>
        </w:rPr>
      </w:pPr>
    </w:p>
    <w:p>
      <w:pPr>
        <w:ind w:firstLine="643"/>
        <w:jc w:val="center"/>
        <w:rPr>
          <w:rFonts w:ascii="宋体" w:hAnsi="宋体" w:cs="宋体"/>
          <w:b/>
          <w:color w:val="auto"/>
          <w:kern w:val="0"/>
          <w:sz w:val="32"/>
          <w:szCs w:val="32"/>
          <w:highlight w:val="none"/>
        </w:rPr>
      </w:pPr>
    </w:p>
    <w:p>
      <w:pPr>
        <w:spacing w:line="360" w:lineRule="auto"/>
        <w:ind w:firstLine="2891" w:firstLineChars="900"/>
        <w:outlineLvl w:val="2"/>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ind w:firstLine="482"/>
              <w:jc w:val="center"/>
              <w:rPr>
                <w:rFonts w:ascii="宋体" w:hAnsi="宋体" w:cs="宋体"/>
                <w:b/>
                <w:color w:val="auto"/>
                <w:sz w:val="24"/>
                <w:highlight w:val="none"/>
              </w:rPr>
            </w:pPr>
          </w:p>
          <w:p>
            <w:pPr>
              <w:spacing w:line="360" w:lineRule="auto"/>
              <w:ind w:firstLine="482"/>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jc w:val="center"/>
              <w:rPr>
                <w:rFonts w:ascii="宋体" w:hAnsi="宋体" w:cs="宋体"/>
                <w:b/>
                <w:color w:val="auto"/>
                <w:sz w:val="24"/>
                <w:highlight w:val="none"/>
              </w:rPr>
            </w:pPr>
          </w:p>
          <w:p>
            <w:pPr>
              <w:spacing w:line="360" w:lineRule="auto"/>
              <w:ind w:firstLine="482"/>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ind w:firstLine="482"/>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643"/>
        <w:jc w:val="center"/>
        <w:rPr>
          <w:rFonts w:ascii="宋体" w:hAnsi="宋体" w:cs="宋体"/>
          <w:b/>
          <w:color w:val="auto"/>
          <w:kern w:val="0"/>
          <w:sz w:val="32"/>
          <w:szCs w:val="32"/>
          <w:highlight w:val="none"/>
        </w:rPr>
      </w:pPr>
    </w:p>
    <w:p>
      <w:pPr>
        <w:ind w:firstLine="643"/>
        <w:jc w:val="center"/>
        <w:rPr>
          <w:rFonts w:ascii="宋体" w:hAnsi="宋体" w:cs="宋体"/>
          <w:b/>
          <w:color w:val="auto"/>
          <w:kern w:val="0"/>
          <w:sz w:val="32"/>
          <w:szCs w:val="32"/>
          <w:highlight w:val="none"/>
        </w:rPr>
      </w:pPr>
    </w:p>
    <w:p>
      <w:pPr>
        <w:spacing w:line="360" w:lineRule="auto"/>
        <w:ind w:firstLine="643"/>
        <w:jc w:val="center"/>
        <w:outlineLvl w:val="2"/>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ind w:firstLine="482"/>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83" w:type="dxa"/>
          </w:tcPr>
          <w:p>
            <w:pPr>
              <w:ind w:firstLine="482"/>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招标文件章节及具体内容</w:t>
            </w:r>
          </w:p>
        </w:tc>
        <w:tc>
          <w:tcPr>
            <w:tcW w:w="3546" w:type="dxa"/>
          </w:tcPr>
          <w:p>
            <w:pPr>
              <w:ind w:firstLine="482"/>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投标文件章节及具体内容</w:t>
            </w:r>
          </w:p>
        </w:tc>
        <w:tc>
          <w:tcPr>
            <w:tcW w:w="1276" w:type="dxa"/>
          </w:tcPr>
          <w:p>
            <w:pPr>
              <w:ind w:firstLine="482"/>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ind w:firstLine="643"/>
              <w:jc w:val="center"/>
              <w:rPr>
                <w:rFonts w:ascii="宋体" w:hAnsi="宋体" w:cs="宋体"/>
                <w:b/>
                <w:color w:val="auto"/>
                <w:kern w:val="0"/>
                <w:sz w:val="32"/>
                <w:szCs w:val="32"/>
                <w:highlight w:val="none"/>
              </w:rPr>
            </w:pPr>
          </w:p>
        </w:tc>
        <w:tc>
          <w:tcPr>
            <w:tcW w:w="3546" w:type="dxa"/>
          </w:tcPr>
          <w:p>
            <w:pPr>
              <w:ind w:firstLine="643"/>
              <w:jc w:val="center"/>
              <w:rPr>
                <w:rFonts w:ascii="宋体" w:hAnsi="宋体" w:cs="宋体"/>
                <w:b/>
                <w:color w:val="auto"/>
                <w:kern w:val="0"/>
                <w:sz w:val="32"/>
                <w:szCs w:val="32"/>
                <w:highlight w:val="none"/>
              </w:rPr>
            </w:pPr>
          </w:p>
        </w:tc>
        <w:tc>
          <w:tcPr>
            <w:tcW w:w="1276" w:type="dxa"/>
          </w:tcPr>
          <w:p>
            <w:pPr>
              <w:ind w:firstLine="643"/>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ind w:firstLine="643"/>
              <w:jc w:val="center"/>
              <w:rPr>
                <w:rFonts w:ascii="宋体" w:hAnsi="宋体" w:cs="宋体"/>
                <w:b/>
                <w:color w:val="auto"/>
                <w:kern w:val="0"/>
                <w:sz w:val="32"/>
                <w:szCs w:val="32"/>
                <w:highlight w:val="none"/>
              </w:rPr>
            </w:pPr>
          </w:p>
        </w:tc>
        <w:tc>
          <w:tcPr>
            <w:tcW w:w="3546" w:type="dxa"/>
          </w:tcPr>
          <w:p>
            <w:pPr>
              <w:ind w:firstLine="643"/>
              <w:jc w:val="center"/>
              <w:rPr>
                <w:rFonts w:ascii="宋体" w:hAnsi="宋体" w:cs="宋体"/>
                <w:b/>
                <w:color w:val="auto"/>
                <w:kern w:val="0"/>
                <w:sz w:val="32"/>
                <w:szCs w:val="32"/>
                <w:highlight w:val="none"/>
              </w:rPr>
            </w:pPr>
          </w:p>
        </w:tc>
        <w:tc>
          <w:tcPr>
            <w:tcW w:w="1276" w:type="dxa"/>
          </w:tcPr>
          <w:p>
            <w:pPr>
              <w:ind w:firstLine="643"/>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ind w:firstLine="643"/>
              <w:jc w:val="center"/>
              <w:rPr>
                <w:rFonts w:ascii="宋体" w:hAnsi="宋体" w:cs="宋体"/>
                <w:b/>
                <w:color w:val="auto"/>
                <w:kern w:val="0"/>
                <w:sz w:val="32"/>
                <w:szCs w:val="32"/>
                <w:highlight w:val="none"/>
              </w:rPr>
            </w:pPr>
          </w:p>
        </w:tc>
        <w:tc>
          <w:tcPr>
            <w:tcW w:w="3546" w:type="dxa"/>
          </w:tcPr>
          <w:p>
            <w:pPr>
              <w:ind w:firstLine="643"/>
              <w:jc w:val="center"/>
              <w:rPr>
                <w:rFonts w:ascii="宋体" w:hAnsi="宋体" w:cs="宋体"/>
                <w:b/>
                <w:color w:val="auto"/>
                <w:kern w:val="0"/>
                <w:sz w:val="32"/>
                <w:szCs w:val="32"/>
                <w:highlight w:val="none"/>
              </w:rPr>
            </w:pPr>
          </w:p>
        </w:tc>
        <w:tc>
          <w:tcPr>
            <w:tcW w:w="1276" w:type="dxa"/>
          </w:tcPr>
          <w:p>
            <w:pPr>
              <w:ind w:firstLine="643"/>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ind w:firstLine="643"/>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ind w:firstLine="643"/>
        <w:jc w:val="center"/>
        <w:rPr>
          <w:rFonts w:ascii="宋体" w:hAnsi="宋体" w:cs="宋体"/>
          <w:b/>
          <w:color w:val="auto"/>
          <w:kern w:val="0"/>
          <w:sz w:val="32"/>
          <w:szCs w:val="32"/>
          <w:highlight w:val="none"/>
        </w:rPr>
      </w:pPr>
      <w:r>
        <w:rPr>
          <w:rFonts w:ascii="宋体" w:hAnsi="宋体" w:cs="宋体"/>
          <w:b/>
          <w:bCs/>
          <w:color w:val="auto"/>
          <w:sz w:val="32"/>
          <w:szCs w:val="32"/>
          <w:highlight w:val="none"/>
        </w:rPr>
        <w:br w:type="page"/>
      </w: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杭州云栖小镇管理委员会、浙江省成套招标代理有限公司</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进行项目建设或其他经营活动，并通报杭州市西湖区财政局。由此引起的相应损失均由我单位承担。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ind w:firstLine="482"/>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ind w:firstLine="482"/>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ind w:firstLine="723"/>
        <w:jc w:val="center"/>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ind w:firstLine="723"/>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ind w:firstLine="723"/>
        <w:jc w:val="center"/>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pacing w:line="360" w:lineRule="auto"/>
        <w:rPr>
          <w:color w:val="auto"/>
          <w:sz w:val="24"/>
          <w:highlight w:val="none"/>
        </w:rPr>
      </w:pPr>
      <w:r>
        <w:rPr>
          <w:rFonts w:hint="eastAsia" w:ascii="宋体" w:hAnsi="宋体" w:cs="宋体"/>
          <w:color w:val="auto"/>
          <w:sz w:val="24"/>
          <w:highlight w:val="none"/>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pPr>
        <w:snapToGrid w:val="0"/>
        <w:spacing w:line="360" w:lineRule="auto"/>
        <w:ind w:right="480" w:firstLine="643"/>
        <w:jc w:val="center"/>
        <w:rPr>
          <w:rFonts w:ascii="宋体" w:hAnsi="宋体" w:cs="宋体"/>
          <w:b/>
          <w:color w:val="auto"/>
          <w:kern w:val="0"/>
          <w:sz w:val="32"/>
          <w:szCs w:val="32"/>
          <w:highlight w:val="none"/>
        </w:rPr>
      </w:pPr>
    </w:p>
    <w:p>
      <w:pPr>
        <w:snapToGrid w:val="0"/>
        <w:spacing w:line="360" w:lineRule="auto"/>
        <w:ind w:right="480" w:firstLine="643"/>
        <w:jc w:val="center"/>
        <w:rPr>
          <w:rFonts w:ascii="宋体" w:hAnsi="宋体" w:cs="宋体"/>
          <w:b/>
          <w:color w:val="auto"/>
          <w:kern w:val="0"/>
          <w:sz w:val="32"/>
          <w:szCs w:val="32"/>
          <w:highlight w:val="none"/>
        </w:rPr>
      </w:pPr>
    </w:p>
    <w:p>
      <w:pPr>
        <w:snapToGrid w:val="0"/>
        <w:spacing w:line="360" w:lineRule="auto"/>
        <w:ind w:right="480" w:firstLine="643"/>
        <w:jc w:val="center"/>
        <w:rPr>
          <w:rFonts w:ascii="宋体" w:hAnsi="宋体" w:cs="宋体"/>
          <w:b/>
          <w:color w:val="auto"/>
          <w:kern w:val="0"/>
          <w:sz w:val="32"/>
          <w:szCs w:val="32"/>
          <w:highlight w:val="none"/>
        </w:rPr>
      </w:pPr>
    </w:p>
    <w:p>
      <w:pPr>
        <w:snapToGrid w:val="0"/>
        <w:spacing w:line="360" w:lineRule="auto"/>
        <w:ind w:right="480" w:firstLine="643"/>
        <w:jc w:val="center"/>
        <w:rPr>
          <w:rFonts w:ascii="宋体" w:hAnsi="宋体" w:cs="宋体"/>
          <w:b/>
          <w:color w:val="auto"/>
          <w:kern w:val="0"/>
          <w:sz w:val="32"/>
          <w:szCs w:val="32"/>
          <w:highlight w:val="none"/>
        </w:rPr>
      </w:pPr>
    </w:p>
    <w:p>
      <w:pPr>
        <w:snapToGrid w:val="0"/>
        <w:spacing w:line="360" w:lineRule="auto"/>
        <w:ind w:right="480" w:firstLine="643"/>
        <w:jc w:val="center"/>
        <w:rPr>
          <w:rFonts w:ascii="宋体" w:hAnsi="宋体" w:cs="宋体"/>
          <w:b/>
          <w:color w:val="auto"/>
          <w:kern w:val="0"/>
          <w:sz w:val="32"/>
          <w:szCs w:val="32"/>
          <w:highlight w:val="none"/>
        </w:rPr>
      </w:pPr>
    </w:p>
    <w:p>
      <w:pPr>
        <w:snapToGrid w:val="0"/>
        <w:spacing w:line="360" w:lineRule="auto"/>
        <w:ind w:right="480" w:firstLine="643"/>
        <w:jc w:val="center"/>
        <w:rPr>
          <w:rFonts w:ascii="宋体" w:hAnsi="宋体" w:cs="宋体"/>
          <w:b/>
          <w:color w:val="auto"/>
          <w:kern w:val="0"/>
          <w:sz w:val="32"/>
          <w:szCs w:val="32"/>
          <w:highlight w:val="none"/>
        </w:rPr>
      </w:pPr>
    </w:p>
    <w:p>
      <w:pPr>
        <w:snapToGrid w:val="0"/>
        <w:spacing w:line="360" w:lineRule="auto"/>
        <w:ind w:right="480" w:firstLine="643"/>
        <w:jc w:val="center"/>
        <w:rPr>
          <w:rFonts w:ascii="宋体" w:hAnsi="宋体" w:cs="宋体"/>
          <w:b/>
          <w:color w:val="auto"/>
          <w:kern w:val="0"/>
          <w:sz w:val="32"/>
          <w:szCs w:val="32"/>
          <w:highlight w:val="none"/>
        </w:rPr>
      </w:pPr>
    </w:p>
    <w:p>
      <w:pPr>
        <w:snapToGrid w:val="0"/>
        <w:spacing w:line="360" w:lineRule="auto"/>
        <w:ind w:right="480" w:firstLine="643"/>
        <w:jc w:val="center"/>
        <w:rPr>
          <w:rFonts w:ascii="宋体" w:hAnsi="宋体" w:cs="宋体"/>
          <w:b/>
          <w:color w:val="auto"/>
          <w:kern w:val="0"/>
          <w:sz w:val="32"/>
          <w:szCs w:val="32"/>
          <w:highlight w:val="none"/>
        </w:rPr>
      </w:pPr>
    </w:p>
    <w:p>
      <w:pPr>
        <w:snapToGrid w:val="0"/>
        <w:spacing w:line="360" w:lineRule="auto"/>
        <w:ind w:right="480" w:firstLine="643"/>
        <w:jc w:val="center"/>
        <w:rPr>
          <w:rFonts w:ascii="宋体" w:hAnsi="宋体" w:cs="宋体"/>
          <w:b/>
          <w:color w:val="auto"/>
          <w:kern w:val="0"/>
          <w:sz w:val="32"/>
          <w:szCs w:val="32"/>
          <w:highlight w:val="none"/>
        </w:rPr>
      </w:pPr>
    </w:p>
    <w:p>
      <w:pPr>
        <w:snapToGrid w:val="0"/>
        <w:spacing w:line="360" w:lineRule="auto"/>
        <w:ind w:right="480" w:firstLine="643"/>
        <w:jc w:val="center"/>
        <w:rPr>
          <w:rFonts w:ascii="宋体" w:hAnsi="宋体" w:cs="宋体"/>
          <w:b/>
          <w:color w:val="auto"/>
          <w:kern w:val="0"/>
          <w:sz w:val="32"/>
          <w:szCs w:val="32"/>
          <w:highlight w:val="none"/>
        </w:rPr>
      </w:pPr>
    </w:p>
    <w:p>
      <w:pPr>
        <w:snapToGrid w:val="0"/>
        <w:spacing w:line="360" w:lineRule="auto"/>
        <w:ind w:right="480" w:firstLine="643"/>
        <w:jc w:val="center"/>
        <w:rPr>
          <w:rFonts w:ascii="宋体" w:hAnsi="宋体" w:cs="宋体"/>
          <w:b/>
          <w:color w:val="auto"/>
          <w:kern w:val="0"/>
          <w:sz w:val="32"/>
          <w:szCs w:val="32"/>
          <w:highlight w:val="none"/>
        </w:rPr>
      </w:pPr>
    </w:p>
    <w:p>
      <w:pPr>
        <w:snapToGrid w:val="0"/>
        <w:spacing w:line="360" w:lineRule="auto"/>
        <w:ind w:right="480" w:firstLine="643"/>
        <w:jc w:val="center"/>
        <w:rPr>
          <w:rFonts w:ascii="宋体" w:hAnsi="宋体" w:cs="宋体"/>
          <w:b/>
          <w:color w:val="auto"/>
          <w:kern w:val="0"/>
          <w:sz w:val="32"/>
          <w:szCs w:val="32"/>
          <w:highlight w:val="none"/>
        </w:rPr>
      </w:pPr>
    </w:p>
    <w:p>
      <w:pPr>
        <w:snapToGrid w:val="0"/>
        <w:spacing w:line="360" w:lineRule="auto"/>
        <w:ind w:right="480" w:firstLine="643"/>
        <w:jc w:val="center"/>
        <w:rPr>
          <w:rFonts w:ascii="宋体" w:hAnsi="宋体" w:cs="宋体"/>
          <w:b/>
          <w:color w:val="auto"/>
          <w:kern w:val="0"/>
          <w:sz w:val="32"/>
          <w:szCs w:val="32"/>
          <w:highlight w:val="none"/>
        </w:rPr>
      </w:pPr>
    </w:p>
    <w:p>
      <w:pPr>
        <w:snapToGrid w:val="0"/>
        <w:spacing w:line="360" w:lineRule="auto"/>
        <w:ind w:right="480" w:firstLine="643"/>
        <w:jc w:val="center"/>
        <w:rPr>
          <w:rFonts w:ascii="宋体" w:hAnsi="宋体" w:cs="宋体"/>
          <w:b/>
          <w:color w:val="auto"/>
          <w:kern w:val="0"/>
          <w:sz w:val="32"/>
          <w:szCs w:val="32"/>
          <w:highlight w:val="none"/>
        </w:rPr>
      </w:pPr>
    </w:p>
    <w:p>
      <w:pPr>
        <w:snapToGrid w:val="0"/>
        <w:spacing w:line="360" w:lineRule="auto"/>
        <w:ind w:right="480" w:firstLine="643"/>
        <w:jc w:val="center"/>
        <w:rPr>
          <w:rFonts w:ascii="宋体" w:hAnsi="宋体" w:cs="宋体"/>
          <w:b/>
          <w:color w:val="auto"/>
          <w:kern w:val="0"/>
          <w:sz w:val="32"/>
          <w:szCs w:val="32"/>
          <w:highlight w:val="none"/>
        </w:rPr>
      </w:pPr>
    </w:p>
    <w:p>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5"/>
        <w:keepNext w:val="0"/>
        <w:pageBreakBefore w:val="0"/>
        <w:tabs>
          <w:tab w:val="clear" w:pos="720"/>
        </w:tabs>
        <w:snapToGrid w:val="0"/>
        <w:spacing w:before="120" w:after="120"/>
        <w:ind w:firstLine="643"/>
        <w:outlineLvl w:val="2"/>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杭州云栖小镇管理委员会、浙江省成套招标代理有限公司</w:t>
      </w:r>
      <w:r>
        <w:rPr>
          <w:rFonts w:hint="eastAsia" w:ascii="宋体" w:hAnsi="宋体" w:cs="宋体"/>
          <w:color w:val="auto"/>
          <w:kern w:val="0"/>
          <w:sz w:val="24"/>
          <w:highlight w:val="none"/>
          <w:lang w:val="zh-CN"/>
        </w:rPr>
        <w:t>：</w:t>
      </w:r>
    </w:p>
    <w:p>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云栖小镇招商服务采购项目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CTZB-2024030361】的实施</w:t>
      </w:r>
      <w:r>
        <w:rPr>
          <w:rFonts w:hint="eastAsia" w:ascii="宋体" w:hAnsi="宋体" w:cs="宋体"/>
          <w:color w:val="auto"/>
          <w:kern w:val="0"/>
          <w:sz w:val="24"/>
          <w:highlight w:val="none"/>
          <w:lang w:val="zh-CN"/>
        </w:rPr>
        <w:t>。</w:t>
      </w:r>
    </w:p>
    <w:p>
      <w:pPr>
        <w:spacing w:line="360" w:lineRule="auto"/>
        <w:ind w:firstLine="482"/>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1308"/>
        <w:gridCol w:w="819"/>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ind w:firstLine="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pPr>
              <w:spacing w:line="360" w:lineRule="auto"/>
              <w:ind w:firstLine="0"/>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vAlign w:val="center"/>
          </w:tcPr>
          <w:p>
            <w:pPr>
              <w:spacing w:line="360" w:lineRule="auto"/>
              <w:ind w:firstLine="0"/>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pPr>
              <w:spacing w:line="360" w:lineRule="auto"/>
              <w:ind w:firstLine="0"/>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pPr>
              <w:spacing w:line="360" w:lineRule="auto"/>
              <w:ind w:firstLine="0"/>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pPr>
              <w:spacing w:line="360" w:lineRule="auto"/>
              <w:ind w:firstLine="0"/>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30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819" w:type="dxa"/>
            <w:vAlign w:val="center"/>
          </w:tcPr>
          <w:p>
            <w:pPr>
              <w:widowControl/>
              <w:adjustRightInd/>
              <w:jc w:val="center"/>
              <w:rPr>
                <w:rFonts w:ascii="宋体" w:hAnsi="宋体" w:cs="宋体"/>
                <w:b/>
                <w:color w:val="auto"/>
                <w:sz w:val="24"/>
                <w:highlight w:val="none"/>
              </w:rPr>
            </w:pPr>
            <w:r>
              <w:rPr>
                <w:rFonts w:hint="eastAsia" w:ascii="宋体" w:hAnsi="宋体" w:cs="宋体"/>
                <w:b/>
                <w:color w:val="auto"/>
                <w:sz w:val="24"/>
                <w:highlight w:val="none"/>
              </w:rPr>
              <w:t>报价</w:t>
            </w:r>
          </w:p>
        </w:tc>
        <w:tc>
          <w:tcPr>
            <w:tcW w:w="2126" w:type="dxa"/>
            <w:vAlign w:val="center"/>
          </w:tcPr>
          <w:p>
            <w:pPr>
              <w:spacing w:line="360" w:lineRule="auto"/>
              <w:ind w:firstLine="0"/>
              <w:jc w:val="center"/>
              <w:rPr>
                <w:rFonts w:ascii="宋体" w:hAnsi="宋体" w:cs="宋体"/>
                <w:b/>
                <w:color w:val="auto"/>
                <w:sz w:val="24"/>
                <w:highlight w:val="none"/>
              </w:rPr>
            </w:pPr>
            <w:r>
              <w:rPr>
                <w:rFonts w:hint="eastAsia" w:ascii="宋体" w:hAnsi="宋体" w:cs="宋体"/>
                <w:b/>
                <w:color w:val="auto"/>
                <w:sz w:val="24"/>
                <w:highlight w:val="none"/>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1308" w:type="dxa"/>
          </w:tcPr>
          <w:p>
            <w:pPr>
              <w:spacing w:line="360" w:lineRule="auto"/>
              <w:jc w:val="center"/>
              <w:rPr>
                <w:rFonts w:ascii="宋体" w:hAnsi="宋体" w:cs="宋体"/>
                <w:color w:val="auto"/>
                <w:sz w:val="24"/>
                <w:highlight w:val="none"/>
              </w:rPr>
            </w:pPr>
          </w:p>
        </w:tc>
        <w:tc>
          <w:tcPr>
            <w:tcW w:w="819"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1308" w:type="dxa"/>
          </w:tcPr>
          <w:p>
            <w:pPr>
              <w:spacing w:line="360" w:lineRule="auto"/>
              <w:jc w:val="center"/>
              <w:rPr>
                <w:rFonts w:ascii="宋体" w:hAnsi="宋体" w:cs="宋体"/>
                <w:color w:val="auto"/>
                <w:sz w:val="24"/>
                <w:highlight w:val="none"/>
              </w:rPr>
            </w:pPr>
          </w:p>
        </w:tc>
        <w:tc>
          <w:tcPr>
            <w:tcW w:w="819"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1308" w:type="dxa"/>
          </w:tcPr>
          <w:p>
            <w:pPr>
              <w:spacing w:line="360" w:lineRule="auto"/>
              <w:jc w:val="center"/>
              <w:rPr>
                <w:rFonts w:ascii="宋体" w:hAnsi="宋体" w:cs="宋体"/>
                <w:color w:val="auto"/>
                <w:sz w:val="24"/>
                <w:highlight w:val="none"/>
              </w:rPr>
            </w:pPr>
          </w:p>
        </w:tc>
        <w:tc>
          <w:tcPr>
            <w:tcW w:w="819"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1308" w:type="dxa"/>
          </w:tcPr>
          <w:p>
            <w:pPr>
              <w:spacing w:line="360" w:lineRule="auto"/>
              <w:jc w:val="center"/>
              <w:rPr>
                <w:rFonts w:ascii="宋体" w:hAnsi="宋体" w:cs="宋体"/>
                <w:color w:val="auto"/>
                <w:sz w:val="24"/>
                <w:highlight w:val="none"/>
              </w:rPr>
            </w:pPr>
          </w:p>
        </w:tc>
        <w:tc>
          <w:tcPr>
            <w:tcW w:w="819"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1308" w:type="dxa"/>
          </w:tcPr>
          <w:p>
            <w:pPr>
              <w:spacing w:line="360" w:lineRule="auto"/>
              <w:jc w:val="center"/>
              <w:rPr>
                <w:rFonts w:ascii="宋体" w:hAnsi="宋体" w:cs="宋体"/>
                <w:color w:val="auto"/>
                <w:sz w:val="24"/>
                <w:highlight w:val="none"/>
              </w:rPr>
            </w:pPr>
          </w:p>
        </w:tc>
        <w:tc>
          <w:tcPr>
            <w:tcW w:w="819"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ind w:firstLine="482"/>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5"/>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ind w:firstLine="482"/>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5"/>
          </w:tcPr>
          <w:p>
            <w:pPr>
              <w:spacing w:line="360" w:lineRule="auto"/>
              <w:jc w:val="center"/>
              <w:rPr>
                <w:rFonts w:ascii="宋体" w:hAnsi="宋体" w:cs="宋体"/>
                <w:color w:val="auto"/>
                <w:sz w:val="24"/>
                <w:highlight w:val="none"/>
              </w:rPr>
            </w:pPr>
          </w:p>
        </w:tc>
      </w:tr>
    </w:tbl>
    <w:p>
      <w:pPr>
        <w:snapToGrid w:val="0"/>
        <w:spacing w:line="360" w:lineRule="auto"/>
        <w:ind w:left="480" w:firstLine="482"/>
        <w:rPr>
          <w:rFonts w:ascii="宋体" w:hAnsi="宋体" w:cs="宋体"/>
          <w:b/>
          <w:color w:val="auto"/>
          <w:kern w:val="0"/>
          <w:sz w:val="24"/>
          <w:highlight w:val="none"/>
          <w:lang w:val="zh-CN"/>
        </w:rPr>
      </w:pPr>
    </w:p>
    <w:p>
      <w:pPr>
        <w:snapToGrid w:val="0"/>
        <w:spacing w:line="360" w:lineRule="auto"/>
        <w:ind w:left="480" w:firstLine="482"/>
        <w:rPr>
          <w:rFonts w:ascii="宋体" w:hAnsi="宋体" w:cs="宋体"/>
          <w:b/>
          <w:color w:val="auto"/>
          <w:sz w:val="24"/>
          <w:highlight w:val="none"/>
        </w:rPr>
      </w:pPr>
      <w:r>
        <w:rPr>
          <w:rFonts w:hint="eastAsia" w:ascii="宋体" w:hAnsi="宋体" w:cs="宋体"/>
          <w:b/>
          <w:color w:val="auto"/>
          <w:kern w:val="0"/>
          <w:sz w:val="24"/>
          <w:highlight w:val="none"/>
          <w:lang w:val="zh-CN"/>
        </w:rPr>
        <w:t>注：</w:t>
      </w: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sectPr>
          <w:headerReference r:id="rId21" w:type="first"/>
          <w:footerReference r:id="rId23" w:type="first"/>
          <w:headerReference r:id="rId20" w:type="default"/>
          <w:footerReference r:id="rId22" w:type="default"/>
          <w:pgSz w:w="16838" w:h="11906" w:orient="landscape"/>
          <w:pgMar w:top="1418" w:right="1247" w:bottom="1418" w:left="1276" w:header="851" w:footer="992" w:gutter="0"/>
          <w:cols w:space="720" w:num="1"/>
          <w:titlePg/>
          <w:docGrid w:linePitch="312" w:charSpace="0"/>
        </w:sect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5"/>
        <w:keepNext w:val="0"/>
        <w:numPr>
          <w:ilvl w:val="0"/>
          <w:numId w:val="3"/>
        </w:numPr>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报价情况说明（如果有）</w:t>
      </w:r>
    </w:p>
    <w:p>
      <w:pPr>
        <w:pStyle w:val="4"/>
        <w:keepNext w:val="0"/>
        <w:numPr>
          <w:ilvl w:val="255"/>
          <w:numId w:val="0"/>
        </w:numPr>
        <w:tabs>
          <w:tab w:val="clear" w:pos="432"/>
        </w:tabs>
        <w:snapToGrid w:val="0"/>
        <w:spacing w:before="120" w:after="120"/>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p>
    <w:p>
      <w:pPr>
        <w:pStyle w:val="25"/>
        <w:rPr>
          <w:color w:val="auto"/>
          <w:highlight w:val="none"/>
        </w:rPr>
      </w:pPr>
    </w:p>
    <w:p>
      <w:pPr>
        <w:spacing w:line="360" w:lineRule="auto"/>
        <w:ind w:firstLine="482" w:firstLineChars="200"/>
        <w:rPr>
          <w:rFonts w:ascii="宋体" w:hAnsi="宋体" w:cs="宋体"/>
          <w:b/>
          <w:color w:val="auto"/>
          <w:kern w:val="0"/>
          <w:sz w:val="24"/>
          <w:highlight w:val="none"/>
        </w:rPr>
      </w:pPr>
    </w:p>
    <w:p>
      <w:pPr>
        <w:pStyle w:val="3"/>
        <w:keepNext w:val="0"/>
        <w:keepLines w:val="0"/>
        <w:pageBreakBefore/>
        <w:widowControl/>
        <w:spacing w:before="100" w:beforeAutospacing="1" w:after="100" w:afterAutospacing="1" w:line="360" w:lineRule="auto"/>
        <w:ind w:left="0" w:firstLine="883"/>
        <w:jc w:val="center"/>
        <w:rPr>
          <w:rFonts w:ascii="宋体" w:hAnsi="宋体" w:cs="宋体"/>
          <w:color w:val="auto"/>
          <w:highlight w:val="none"/>
        </w:rPr>
        <w:sectPr>
          <w:pgSz w:w="11906" w:h="16838"/>
          <w:pgMar w:top="1247" w:right="1418" w:bottom="1276" w:left="1418" w:header="851" w:footer="992" w:gutter="0"/>
          <w:cols w:space="0" w:num="1"/>
          <w:titlePg/>
          <w:docGrid w:linePitch="312" w:charSpace="0"/>
        </w:sectPr>
      </w:pPr>
    </w:p>
    <w:p>
      <w:pPr>
        <w:pStyle w:val="3"/>
        <w:keepNext w:val="0"/>
        <w:keepLines w:val="0"/>
        <w:pageBreakBefore/>
        <w:widowControl/>
        <w:spacing w:before="100" w:beforeAutospacing="1" w:after="100" w:afterAutospacing="1" w:line="360" w:lineRule="auto"/>
        <w:ind w:left="0" w:firstLine="883"/>
        <w:jc w:val="center"/>
        <w:rPr>
          <w:rFonts w:ascii="宋体" w:hAnsi="宋体" w:cs="宋体"/>
          <w:color w:val="auto"/>
          <w:highlight w:val="none"/>
        </w:rPr>
      </w:pPr>
      <w:r>
        <w:rPr>
          <w:rFonts w:hint="eastAsia" w:ascii="宋体" w:hAnsi="宋体" w:cs="宋体"/>
          <w:color w:val="auto"/>
          <w:highlight w:val="none"/>
        </w:rPr>
        <w:t>附件</w:t>
      </w:r>
    </w:p>
    <w:p>
      <w:pPr>
        <w:spacing w:line="360" w:lineRule="auto"/>
        <w:ind w:firstLine="667"/>
        <w:outlineLvl w:val="1"/>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ind w:firstLine="667"/>
        <w:jc w:val="center"/>
        <w:outlineLvl w:val="1"/>
        <w:rPr>
          <w:rFonts w:ascii="宋体" w:hAnsi="宋体" w:cs="宋体"/>
          <w:b/>
          <w:color w:val="auto"/>
          <w:spacing w:val="6"/>
          <w:sz w:val="32"/>
          <w:szCs w:val="32"/>
          <w:highlight w:val="none"/>
        </w:rPr>
      </w:pPr>
      <w:bookmarkStart w:id="506" w:name="OLE_LINK14"/>
      <w:bookmarkStart w:id="507" w:name="OLE_LINK13"/>
      <w:r>
        <w:rPr>
          <w:rFonts w:hint="eastAsia" w:ascii="宋体" w:hAnsi="宋体" w:cs="宋体"/>
          <w:b/>
          <w:color w:val="auto"/>
          <w:spacing w:val="6"/>
          <w:sz w:val="32"/>
          <w:szCs w:val="32"/>
          <w:highlight w:val="none"/>
        </w:rPr>
        <w:t>残疾人福利性单位声明函</w:t>
      </w:r>
    </w:p>
    <w:bookmarkEnd w:id="506"/>
    <w:bookmarkEnd w:id="507"/>
    <w:p>
      <w:pPr>
        <w:spacing w:line="360" w:lineRule="auto"/>
        <w:ind w:firstLine="626"/>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云栖小镇招商服务采购项目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82"/>
        <w:rPr>
          <w:rFonts w:ascii="宋体" w:hAnsi="宋体" w:cs="宋体"/>
          <w:b/>
          <w:color w:val="auto"/>
          <w:sz w:val="24"/>
          <w:highlight w:val="none"/>
        </w:rPr>
      </w:pPr>
    </w:p>
    <w:p>
      <w:pPr>
        <w:spacing w:line="360" w:lineRule="auto"/>
        <w:ind w:firstLine="482"/>
        <w:rPr>
          <w:rFonts w:ascii="宋体" w:hAnsi="宋体" w:cs="宋体"/>
          <w:b/>
          <w:color w:val="auto"/>
          <w:sz w:val="24"/>
          <w:highlight w:val="none"/>
        </w:rPr>
      </w:pPr>
    </w:p>
    <w:p>
      <w:pPr>
        <w:spacing w:line="360" w:lineRule="auto"/>
        <w:ind w:firstLine="482"/>
        <w:rPr>
          <w:rFonts w:ascii="宋体" w:hAnsi="宋体" w:cs="宋体"/>
          <w:b/>
          <w:color w:val="auto"/>
          <w:sz w:val="24"/>
          <w:highlight w:val="none"/>
        </w:rPr>
      </w:pPr>
    </w:p>
    <w:p>
      <w:pPr>
        <w:spacing w:line="360" w:lineRule="auto"/>
        <w:ind w:firstLine="482"/>
        <w:rPr>
          <w:rFonts w:ascii="宋体" w:hAnsi="宋体" w:cs="宋体"/>
          <w:b/>
          <w:color w:val="auto"/>
          <w:sz w:val="24"/>
          <w:highlight w:val="none"/>
        </w:rPr>
      </w:pPr>
    </w:p>
    <w:p>
      <w:pPr>
        <w:spacing w:line="360" w:lineRule="auto"/>
        <w:ind w:firstLine="482"/>
        <w:rPr>
          <w:rFonts w:ascii="宋体" w:hAnsi="宋体" w:cs="宋体"/>
          <w:b/>
          <w:color w:val="auto"/>
          <w:sz w:val="24"/>
          <w:highlight w:val="none"/>
        </w:rPr>
      </w:pPr>
    </w:p>
    <w:p>
      <w:pPr>
        <w:spacing w:line="360" w:lineRule="auto"/>
        <w:ind w:firstLine="482"/>
        <w:rPr>
          <w:rFonts w:ascii="宋体" w:hAnsi="宋体" w:cs="宋体"/>
          <w:b/>
          <w:color w:val="auto"/>
          <w:sz w:val="24"/>
          <w:highlight w:val="none"/>
        </w:rPr>
      </w:pPr>
    </w:p>
    <w:p>
      <w:pPr>
        <w:spacing w:line="360" w:lineRule="auto"/>
        <w:ind w:firstLine="482"/>
        <w:rPr>
          <w:rFonts w:ascii="宋体" w:hAnsi="宋体" w:cs="宋体"/>
          <w:b/>
          <w:color w:val="auto"/>
          <w:sz w:val="24"/>
          <w:highlight w:val="none"/>
        </w:rPr>
      </w:pPr>
    </w:p>
    <w:p>
      <w:pPr>
        <w:spacing w:line="360" w:lineRule="auto"/>
        <w:ind w:firstLine="482"/>
        <w:rPr>
          <w:rFonts w:ascii="宋体" w:hAnsi="宋体" w:cs="宋体"/>
          <w:b/>
          <w:color w:val="auto"/>
          <w:sz w:val="24"/>
          <w:highlight w:val="none"/>
        </w:rPr>
      </w:pPr>
    </w:p>
    <w:p>
      <w:pPr>
        <w:spacing w:line="360" w:lineRule="auto"/>
        <w:ind w:firstLine="482"/>
        <w:rPr>
          <w:rFonts w:ascii="宋体" w:hAnsi="宋体" w:cs="宋体"/>
          <w:b/>
          <w:color w:val="auto"/>
          <w:sz w:val="24"/>
          <w:highlight w:val="none"/>
        </w:rPr>
      </w:pPr>
    </w:p>
    <w:p>
      <w:pPr>
        <w:spacing w:line="360" w:lineRule="auto"/>
        <w:ind w:firstLine="667"/>
        <w:jc w:val="left"/>
        <w:outlineLvl w:val="1"/>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ind w:firstLine="667"/>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ind w:firstLine="482"/>
        <w:jc w:val="center"/>
        <w:rPr>
          <w:rFonts w:ascii="宋体" w:hAnsi="宋体" w:cs="宋体"/>
          <w:b/>
          <w:bCs/>
          <w:color w:val="auto"/>
          <w:sz w:val="24"/>
          <w:highlight w:val="none"/>
        </w:rPr>
      </w:pPr>
    </w:p>
    <w:p>
      <w:pPr>
        <w:spacing w:line="360" w:lineRule="auto"/>
        <w:ind w:firstLine="482"/>
        <w:rPr>
          <w:rFonts w:ascii="宋体" w:hAnsi="宋体" w:cs="宋体"/>
          <w:b/>
          <w:color w:val="auto"/>
          <w:sz w:val="24"/>
          <w:highlight w:val="none"/>
        </w:rPr>
      </w:pPr>
    </w:p>
    <w:p>
      <w:pPr>
        <w:spacing w:line="360" w:lineRule="auto"/>
        <w:ind w:firstLine="482"/>
        <w:rPr>
          <w:rFonts w:ascii="宋体" w:hAnsi="宋体" w:cs="宋体"/>
          <w:b/>
          <w:color w:val="auto"/>
          <w:sz w:val="24"/>
          <w:highlight w:val="none"/>
        </w:rPr>
      </w:pPr>
    </w:p>
    <w:p>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ind w:firstLine="667"/>
        <w:jc w:val="center"/>
        <w:rPr>
          <w:rFonts w:ascii="宋体" w:hAnsi="宋体" w:cs="宋体"/>
          <w:b/>
          <w:color w:val="auto"/>
          <w:spacing w:val="6"/>
          <w:sz w:val="32"/>
          <w:szCs w:val="32"/>
          <w:highlight w:val="none"/>
        </w:rPr>
      </w:pPr>
    </w:p>
    <w:p>
      <w:pPr>
        <w:spacing w:line="360" w:lineRule="auto"/>
        <w:ind w:firstLine="667"/>
        <w:jc w:val="center"/>
        <w:rPr>
          <w:rFonts w:ascii="宋体" w:hAnsi="宋体" w:cs="宋体"/>
          <w:b/>
          <w:color w:val="auto"/>
          <w:spacing w:val="6"/>
          <w:sz w:val="32"/>
          <w:szCs w:val="32"/>
          <w:highlight w:val="none"/>
        </w:rPr>
      </w:pPr>
    </w:p>
    <w:p>
      <w:pPr>
        <w:spacing w:line="360" w:lineRule="auto"/>
        <w:ind w:firstLine="667"/>
        <w:jc w:val="center"/>
        <w:rPr>
          <w:rFonts w:ascii="宋体" w:hAnsi="宋体" w:cs="宋体"/>
          <w:b/>
          <w:color w:val="auto"/>
          <w:spacing w:val="6"/>
          <w:sz w:val="32"/>
          <w:szCs w:val="32"/>
          <w:highlight w:val="none"/>
        </w:rPr>
      </w:pPr>
    </w:p>
    <w:p>
      <w:pPr>
        <w:spacing w:line="360" w:lineRule="auto"/>
        <w:ind w:firstLine="667"/>
        <w:jc w:val="center"/>
        <w:rPr>
          <w:rFonts w:ascii="宋体" w:hAnsi="宋体" w:cs="宋体"/>
          <w:b/>
          <w:color w:val="auto"/>
          <w:spacing w:val="6"/>
          <w:sz w:val="32"/>
          <w:szCs w:val="32"/>
          <w:highlight w:val="none"/>
        </w:rPr>
      </w:pPr>
    </w:p>
    <w:p>
      <w:pPr>
        <w:spacing w:line="360" w:lineRule="auto"/>
        <w:ind w:firstLine="667"/>
        <w:jc w:val="center"/>
        <w:rPr>
          <w:rFonts w:ascii="宋体" w:hAnsi="宋体" w:cs="宋体"/>
          <w:b/>
          <w:color w:val="auto"/>
          <w:spacing w:val="6"/>
          <w:sz w:val="32"/>
          <w:szCs w:val="32"/>
          <w:highlight w:val="none"/>
        </w:rPr>
      </w:pPr>
    </w:p>
    <w:p>
      <w:pPr>
        <w:spacing w:line="360" w:lineRule="auto"/>
        <w:ind w:firstLine="667"/>
        <w:jc w:val="center"/>
        <w:rPr>
          <w:rFonts w:ascii="宋体" w:hAnsi="宋体" w:cs="宋体"/>
          <w:b/>
          <w:color w:val="auto"/>
          <w:spacing w:val="6"/>
          <w:sz w:val="32"/>
          <w:szCs w:val="32"/>
          <w:highlight w:val="none"/>
        </w:rPr>
      </w:pPr>
    </w:p>
    <w:p>
      <w:pPr>
        <w:spacing w:line="360" w:lineRule="auto"/>
        <w:ind w:firstLine="667"/>
        <w:jc w:val="center"/>
        <w:rPr>
          <w:rFonts w:ascii="宋体" w:hAnsi="宋体" w:cs="宋体"/>
          <w:b/>
          <w:color w:val="auto"/>
          <w:spacing w:val="6"/>
          <w:sz w:val="32"/>
          <w:szCs w:val="32"/>
          <w:highlight w:val="none"/>
        </w:rPr>
      </w:pPr>
    </w:p>
    <w:p>
      <w:pPr>
        <w:spacing w:line="360" w:lineRule="auto"/>
        <w:ind w:firstLine="667"/>
        <w:jc w:val="center"/>
        <w:rPr>
          <w:rFonts w:ascii="宋体" w:hAnsi="宋体" w:cs="宋体"/>
          <w:b/>
          <w:color w:val="auto"/>
          <w:spacing w:val="6"/>
          <w:sz w:val="32"/>
          <w:szCs w:val="32"/>
          <w:highlight w:val="none"/>
        </w:rPr>
      </w:pPr>
    </w:p>
    <w:p>
      <w:pPr>
        <w:spacing w:line="360" w:lineRule="auto"/>
        <w:ind w:firstLine="667"/>
        <w:jc w:val="center"/>
        <w:rPr>
          <w:rFonts w:ascii="宋体" w:hAnsi="宋体" w:cs="宋体"/>
          <w:b/>
          <w:color w:val="auto"/>
          <w:spacing w:val="6"/>
          <w:sz w:val="32"/>
          <w:szCs w:val="32"/>
          <w:highlight w:val="none"/>
        </w:rPr>
      </w:pPr>
    </w:p>
    <w:p>
      <w:pPr>
        <w:spacing w:line="360" w:lineRule="auto"/>
        <w:ind w:firstLine="667"/>
        <w:jc w:val="center"/>
        <w:rPr>
          <w:rFonts w:ascii="宋体" w:hAnsi="宋体" w:cs="宋体"/>
          <w:b/>
          <w:color w:val="auto"/>
          <w:spacing w:val="6"/>
          <w:sz w:val="32"/>
          <w:szCs w:val="32"/>
          <w:highlight w:val="none"/>
        </w:rPr>
      </w:pPr>
    </w:p>
    <w:p>
      <w:pPr>
        <w:spacing w:line="360" w:lineRule="auto"/>
        <w:ind w:firstLine="667"/>
        <w:jc w:val="center"/>
        <w:rPr>
          <w:rFonts w:ascii="宋体" w:hAnsi="宋体" w:cs="宋体"/>
          <w:b/>
          <w:color w:val="auto"/>
          <w:spacing w:val="6"/>
          <w:sz w:val="32"/>
          <w:szCs w:val="32"/>
          <w:highlight w:val="none"/>
        </w:rPr>
      </w:pPr>
    </w:p>
    <w:p>
      <w:pPr>
        <w:spacing w:line="360" w:lineRule="auto"/>
        <w:ind w:firstLine="667"/>
        <w:jc w:val="center"/>
        <w:rPr>
          <w:rFonts w:ascii="宋体" w:hAnsi="宋体" w:cs="宋体"/>
          <w:b/>
          <w:color w:val="auto"/>
          <w:spacing w:val="6"/>
          <w:sz w:val="32"/>
          <w:szCs w:val="32"/>
          <w:highlight w:val="none"/>
        </w:rPr>
      </w:pPr>
    </w:p>
    <w:p>
      <w:pPr>
        <w:spacing w:line="360" w:lineRule="auto"/>
        <w:ind w:firstLine="667"/>
        <w:jc w:val="left"/>
        <w:rPr>
          <w:rFonts w:ascii="宋体" w:hAnsi="宋体" w:cs="宋体"/>
          <w:b/>
          <w:color w:val="auto"/>
          <w:spacing w:val="6"/>
          <w:sz w:val="32"/>
          <w:szCs w:val="32"/>
          <w:highlight w:val="none"/>
        </w:rPr>
      </w:pPr>
    </w:p>
    <w:p>
      <w:pPr>
        <w:ind w:firstLine="667"/>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spacing w:line="360" w:lineRule="auto"/>
        <w:ind w:firstLine="667"/>
        <w:jc w:val="left"/>
        <w:outlineLvl w:val="1"/>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ind w:firstLine="482"/>
        <w:jc w:val="center"/>
        <w:rPr>
          <w:rFonts w:ascii="宋体" w:hAnsi="宋体" w:cs="宋体"/>
          <w:b/>
          <w:color w:val="auto"/>
          <w:sz w:val="24"/>
          <w:highlight w:val="none"/>
        </w:rPr>
      </w:pPr>
    </w:p>
    <w:p>
      <w:pPr>
        <w:spacing w:line="360" w:lineRule="auto"/>
        <w:ind w:firstLine="667"/>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ind w:firstLine="482"/>
        <w:rPr>
          <w:rFonts w:ascii="宋体" w:hAnsi="宋体" w:cs="宋体"/>
          <w:b/>
          <w:color w:val="auto"/>
          <w:sz w:val="24"/>
          <w:highlight w:val="none"/>
        </w:rPr>
      </w:pPr>
    </w:p>
    <w:p>
      <w:pPr>
        <w:spacing w:line="360" w:lineRule="auto"/>
        <w:ind w:firstLine="482"/>
        <w:rPr>
          <w:rFonts w:ascii="宋体" w:hAnsi="宋体" w:cs="宋体"/>
          <w:b/>
          <w:color w:val="auto"/>
          <w:sz w:val="24"/>
          <w:highlight w:val="none"/>
        </w:rPr>
      </w:pPr>
    </w:p>
    <w:p>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ind w:firstLine="482"/>
        <w:rPr>
          <w:rFonts w:ascii="宋体" w:hAnsi="宋体" w:cs="宋体"/>
          <w:b/>
          <w:color w:val="auto"/>
          <w:sz w:val="24"/>
          <w:highlight w:val="none"/>
        </w:rPr>
      </w:pPr>
    </w:p>
    <w:p>
      <w:pPr>
        <w:autoSpaceDE w:val="0"/>
        <w:autoSpaceDN w:val="0"/>
        <w:ind w:firstLine="667"/>
        <w:rPr>
          <w:rFonts w:ascii="宋体" w:hAnsi="宋体" w:cs="宋体"/>
          <w:b/>
          <w:color w:val="auto"/>
          <w:spacing w:val="6"/>
          <w:sz w:val="32"/>
          <w:szCs w:val="32"/>
          <w:highlight w:val="none"/>
        </w:rPr>
      </w:pPr>
    </w:p>
    <w:p>
      <w:pPr>
        <w:ind w:firstLine="667"/>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autoSpaceDE w:val="0"/>
        <w:autoSpaceDN w:val="0"/>
        <w:ind w:firstLine="667"/>
        <w:jc w:val="center"/>
        <w:outlineLvl w:val="1"/>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杭州云栖小镇管理委员会、浙江省成套招标代理有限公司：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你方组织的云栖小镇招商服务采购项目【招标编号：CTZB-2024030361】</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80"/>
        <w:rPr>
          <w:rFonts w:ascii="宋体" w:hAnsi="宋体" w:cs="宋体"/>
          <w:color w:val="auto"/>
          <w:sz w:val="24"/>
          <w:highlight w:val="none"/>
        </w:rPr>
      </w:pPr>
    </w:p>
    <w:p>
      <w:pPr>
        <w:spacing w:line="360" w:lineRule="auto"/>
        <w:ind w:firstLine="480"/>
        <w:rPr>
          <w:rFonts w:ascii="宋体" w:hAnsi="宋体" w:cs="宋体"/>
          <w:color w:val="auto"/>
          <w:sz w:val="24"/>
          <w:highlight w:val="none"/>
        </w:rPr>
      </w:pPr>
    </w:p>
    <w:p>
      <w:pPr>
        <w:spacing w:line="360" w:lineRule="auto"/>
        <w:ind w:firstLine="480"/>
        <w:rPr>
          <w:rFonts w:ascii="宋体" w:hAnsi="宋体" w:cs="宋体"/>
          <w:color w:val="auto"/>
          <w:sz w:val="24"/>
          <w:highlight w:val="none"/>
        </w:rPr>
      </w:pPr>
    </w:p>
    <w:p>
      <w:pPr>
        <w:spacing w:line="360" w:lineRule="auto"/>
        <w:ind w:firstLine="480"/>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80"/>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ind w:firstLine="482"/>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ind w:firstLine="482"/>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635" b="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ind w:firstLine="667"/>
        <w:jc w:val="center"/>
        <w:rPr>
          <w:rFonts w:ascii="宋体" w:hAnsi="宋体" w:cs="宋体"/>
          <w:b/>
          <w:color w:val="auto"/>
          <w:spacing w:val="6"/>
          <w:sz w:val="32"/>
          <w:szCs w:val="32"/>
          <w:highlight w:val="none"/>
        </w:rPr>
      </w:pPr>
    </w:p>
    <w:p>
      <w:pPr>
        <w:autoSpaceDE w:val="0"/>
        <w:autoSpaceDN w:val="0"/>
        <w:ind w:firstLine="667"/>
        <w:jc w:val="center"/>
        <w:rPr>
          <w:rFonts w:ascii="宋体" w:hAnsi="宋体" w:cs="宋体"/>
          <w:b/>
          <w:color w:val="auto"/>
          <w:spacing w:val="6"/>
          <w:sz w:val="32"/>
          <w:szCs w:val="32"/>
          <w:highlight w:val="none"/>
        </w:rPr>
      </w:pPr>
    </w:p>
    <w:p>
      <w:pPr>
        <w:autoSpaceDE w:val="0"/>
        <w:autoSpaceDN w:val="0"/>
        <w:ind w:firstLine="667"/>
        <w:jc w:val="center"/>
        <w:rPr>
          <w:rFonts w:ascii="宋体" w:hAnsi="宋体" w:cs="宋体"/>
          <w:b/>
          <w:color w:val="auto"/>
          <w:spacing w:val="6"/>
          <w:sz w:val="32"/>
          <w:szCs w:val="32"/>
          <w:highlight w:val="none"/>
        </w:rPr>
      </w:pPr>
    </w:p>
    <w:p>
      <w:pPr>
        <w:autoSpaceDE w:val="0"/>
        <w:autoSpaceDN w:val="0"/>
        <w:ind w:firstLine="667"/>
        <w:jc w:val="center"/>
        <w:rPr>
          <w:rFonts w:ascii="宋体" w:hAnsi="宋体" w:cs="宋体"/>
          <w:b/>
          <w:color w:val="auto"/>
          <w:spacing w:val="6"/>
          <w:sz w:val="32"/>
          <w:szCs w:val="32"/>
          <w:highlight w:val="none"/>
        </w:rPr>
      </w:pPr>
    </w:p>
    <w:p>
      <w:pPr>
        <w:autoSpaceDE w:val="0"/>
        <w:autoSpaceDN w:val="0"/>
        <w:ind w:firstLine="667"/>
        <w:jc w:val="center"/>
        <w:rPr>
          <w:rFonts w:ascii="宋体" w:hAnsi="宋体" w:cs="宋体"/>
          <w:b/>
          <w:color w:val="auto"/>
          <w:spacing w:val="6"/>
          <w:sz w:val="32"/>
          <w:szCs w:val="32"/>
          <w:highlight w:val="none"/>
        </w:rPr>
      </w:pPr>
    </w:p>
    <w:p>
      <w:pPr>
        <w:autoSpaceDE w:val="0"/>
        <w:autoSpaceDN w:val="0"/>
        <w:ind w:firstLine="667"/>
        <w:jc w:val="center"/>
        <w:rPr>
          <w:rFonts w:ascii="宋体" w:hAnsi="宋体" w:cs="宋体"/>
          <w:b/>
          <w:color w:val="auto"/>
          <w:spacing w:val="6"/>
          <w:sz w:val="32"/>
          <w:szCs w:val="32"/>
          <w:highlight w:val="none"/>
        </w:rPr>
      </w:pPr>
    </w:p>
    <w:p>
      <w:pPr>
        <w:autoSpaceDE w:val="0"/>
        <w:autoSpaceDN w:val="0"/>
        <w:ind w:firstLine="667"/>
        <w:jc w:val="center"/>
        <w:rPr>
          <w:rFonts w:ascii="宋体" w:hAnsi="宋体" w:cs="宋体"/>
          <w:b/>
          <w:color w:val="auto"/>
          <w:spacing w:val="6"/>
          <w:sz w:val="32"/>
          <w:szCs w:val="32"/>
          <w:highlight w:val="none"/>
        </w:rPr>
      </w:pPr>
    </w:p>
    <w:p>
      <w:pPr>
        <w:autoSpaceDE w:val="0"/>
        <w:autoSpaceDN w:val="0"/>
        <w:ind w:firstLine="667"/>
        <w:jc w:val="center"/>
        <w:rPr>
          <w:rFonts w:ascii="宋体" w:hAnsi="宋体" w:cs="宋体"/>
          <w:b/>
          <w:color w:val="auto"/>
          <w:spacing w:val="6"/>
          <w:sz w:val="32"/>
          <w:szCs w:val="32"/>
          <w:highlight w:val="none"/>
        </w:rPr>
      </w:pPr>
    </w:p>
    <w:p>
      <w:pPr>
        <w:autoSpaceDE w:val="0"/>
        <w:autoSpaceDN w:val="0"/>
        <w:ind w:firstLine="667"/>
        <w:jc w:val="center"/>
        <w:rPr>
          <w:rFonts w:ascii="宋体" w:hAnsi="宋体" w:cs="宋体"/>
          <w:b/>
          <w:color w:val="auto"/>
          <w:spacing w:val="6"/>
          <w:sz w:val="32"/>
          <w:szCs w:val="32"/>
          <w:highlight w:val="none"/>
        </w:rPr>
      </w:pPr>
    </w:p>
    <w:p>
      <w:pPr>
        <w:autoSpaceDE w:val="0"/>
        <w:autoSpaceDN w:val="0"/>
        <w:ind w:firstLine="667"/>
        <w:jc w:val="center"/>
        <w:rPr>
          <w:rFonts w:ascii="宋体" w:hAnsi="宋体" w:cs="宋体"/>
          <w:b/>
          <w:color w:val="auto"/>
          <w:spacing w:val="6"/>
          <w:sz w:val="32"/>
          <w:szCs w:val="32"/>
          <w:highlight w:val="none"/>
        </w:rPr>
      </w:pPr>
    </w:p>
    <w:p>
      <w:pPr>
        <w:autoSpaceDE w:val="0"/>
        <w:autoSpaceDN w:val="0"/>
        <w:ind w:firstLine="667"/>
        <w:jc w:val="center"/>
        <w:rPr>
          <w:rFonts w:ascii="宋体" w:hAnsi="宋体" w:cs="宋体"/>
          <w:b/>
          <w:color w:val="auto"/>
          <w:spacing w:val="6"/>
          <w:sz w:val="32"/>
          <w:szCs w:val="32"/>
          <w:highlight w:val="none"/>
        </w:rPr>
      </w:pPr>
    </w:p>
    <w:p>
      <w:pPr>
        <w:autoSpaceDE w:val="0"/>
        <w:autoSpaceDN w:val="0"/>
        <w:ind w:firstLine="667"/>
        <w:jc w:val="center"/>
        <w:rPr>
          <w:rFonts w:ascii="宋体" w:hAnsi="宋体" w:cs="宋体"/>
          <w:b/>
          <w:color w:val="auto"/>
          <w:spacing w:val="6"/>
          <w:sz w:val="32"/>
          <w:szCs w:val="32"/>
          <w:highlight w:val="none"/>
        </w:rPr>
      </w:pPr>
    </w:p>
    <w:p>
      <w:pPr>
        <w:autoSpaceDE w:val="0"/>
        <w:autoSpaceDN w:val="0"/>
        <w:ind w:firstLine="667"/>
        <w:jc w:val="center"/>
        <w:rPr>
          <w:rFonts w:ascii="宋体" w:hAnsi="宋体" w:cs="宋体"/>
          <w:b/>
          <w:color w:val="auto"/>
          <w:spacing w:val="6"/>
          <w:sz w:val="32"/>
          <w:szCs w:val="32"/>
          <w:highlight w:val="none"/>
        </w:rPr>
      </w:pPr>
    </w:p>
    <w:p>
      <w:pPr>
        <w:autoSpaceDE w:val="0"/>
        <w:autoSpaceDN w:val="0"/>
        <w:ind w:firstLine="667"/>
        <w:jc w:val="center"/>
        <w:rPr>
          <w:rFonts w:ascii="宋体" w:hAnsi="宋体" w:cs="宋体"/>
          <w:b/>
          <w:color w:val="auto"/>
          <w:spacing w:val="6"/>
          <w:sz w:val="32"/>
          <w:szCs w:val="32"/>
          <w:highlight w:val="none"/>
        </w:rPr>
      </w:pPr>
    </w:p>
    <w:p>
      <w:pPr>
        <w:autoSpaceDE w:val="0"/>
        <w:autoSpaceDN w:val="0"/>
        <w:ind w:firstLine="667"/>
        <w:jc w:val="center"/>
        <w:rPr>
          <w:rFonts w:ascii="宋体" w:hAnsi="宋体" w:cs="宋体"/>
          <w:b/>
          <w:color w:val="auto"/>
          <w:spacing w:val="6"/>
          <w:sz w:val="32"/>
          <w:szCs w:val="32"/>
          <w:highlight w:val="none"/>
        </w:rPr>
      </w:pPr>
    </w:p>
    <w:p>
      <w:pPr>
        <w:autoSpaceDE w:val="0"/>
        <w:autoSpaceDN w:val="0"/>
        <w:ind w:firstLine="667"/>
        <w:rPr>
          <w:rFonts w:ascii="宋体" w:hAnsi="宋体" w:cs="宋体"/>
          <w:b/>
          <w:color w:val="auto"/>
          <w:spacing w:val="6"/>
          <w:sz w:val="32"/>
          <w:szCs w:val="32"/>
          <w:highlight w:val="none"/>
        </w:rPr>
      </w:pPr>
    </w:p>
    <w:p>
      <w:pPr>
        <w:ind w:firstLine="667"/>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autoSpaceDE w:val="0"/>
        <w:autoSpaceDN w:val="0"/>
        <w:spacing w:line="360" w:lineRule="auto"/>
        <w:ind w:firstLine="667"/>
        <w:jc w:val="center"/>
        <w:outlineLvl w:val="1"/>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云栖小镇招商服务采购项目【招标编号：CTZB-2024030361】</w:t>
      </w:r>
      <w:r>
        <w:rPr>
          <w:rFonts w:hint="eastAsia" w:ascii="宋体" w:hAnsi="宋体" w:cs="宋体"/>
          <w:color w:val="auto"/>
          <w:kern w:val="0"/>
          <w:sz w:val="24"/>
          <w:highlight w:val="none"/>
          <w:lang w:val="zh-CN"/>
        </w:rPr>
        <w:t xml:space="preserve">投标。 </w:t>
      </w:r>
    </w:p>
    <w:p>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480"/>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08"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08"/>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09"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09"/>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0"/>
    </w:p>
    <w:p>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ind w:firstLine="667"/>
        <w:jc w:val="center"/>
        <w:rPr>
          <w:rFonts w:ascii="宋体" w:hAnsi="宋体" w:cs="宋体"/>
          <w:b/>
          <w:color w:val="auto"/>
          <w:spacing w:val="6"/>
          <w:sz w:val="32"/>
          <w:szCs w:val="32"/>
          <w:highlight w:val="none"/>
        </w:rPr>
      </w:pPr>
    </w:p>
    <w:p>
      <w:pPr>
        <w:autoSpaceDE w:val="0"/>
        <w:autoSpaceDN w:val="0"/>
        <w:ind w:firstLine="667"/>
        <w:jc w:val="center"/>
        <w:rPr>
          <w:rFonts w:ascii="宋体" w:hAnsi="宋体" w:cs="宋体"/>
          <w:b/>
          <w:color w:val="auto"/>
          <w:spacing w:val="6"/>
          <w:sz w:val="32"/>
          <w:szCs w:val="32"/>
          <w:highlight w:val="none"/>
        </w:rPr>
      </w:pPr>
    </w:p>
    <w:p>
      <w:pPr>
        <w:autoSpaceDE w:val="0"/>
        <w:autoSpaceDN w:val="0"/>
        <w:ind w:firstLine="667"/>
        <w:jc w:val="center"/>
        <w:rPr>
          <w:rFonts w:ascii="宋体" w:hAnsi="宋体" w:cs="宋体"/>
          <w:b/>
          <w:color w:val="auto"/>
          <w:spacing w:val="6"/>
          <w:sz w:val="32"/>
          <w:szCs w:val="32"/>
          <w:highlight w:val="none"/>
        </w:rPr>
      </w:pPr>
    </w:p>
    <w:p>
      <w:pPr>
        <w:autoSpaceDE w:val="0"/>
        <w:autoSpaceDN w:val="0"/>
        <w:ind w:firstLine="667"/>
        <w:jc w:val="center"/>
        <w:rPr>
          <w:rFonts w:ascii="宋体" w:hAnsi="宋体" w:cs="宋体"/>
          <w:b/>
          <w:color w:val="auto"/>
          <w:spacing w:val="6"/>
          <w:sz w:val="32"/>
          <w:szCs w:val="32"/>
          <w:highlight w:val="none"/>
        </w:rPr>
      </w:pPr>
    </w:p>
    <w:p>
      <w:pPr>
        <w:autoSpaceDE w:val="0"/>
        <w:autoSpaceDN w:val="0"/>
        <w:ind w:firstLine="667"/>
        <w:jc w:val="center"/>
        <w:rPr>
          <w:rFonts w:ascii="宋体" w:hAnsi="宋体" w:cs="宋体"/>
          <w:b/>
          <w:color w:val="auto"/>
          <w:spacing w:val="6"/>
          <w:sz w:val="32"/>
          <w:szCs w:val="32"/>
          <w:highlight w:val="none"/>
        </w:rPr>
      </w:pPr>
    </w:p>
    <w:p>
      <w:pPr>
        <w:autoSpaceDE w:val="0"/>
        <w:autoSpaceDN w:val="0"/>
        <w:ind w:firstLine="667"/>
        <w:jc w:val="center"/>
        <w:rPr>
          <w:rFonts w:ascii="宋体" w:hAnsi="宋体" w:cs="宋体"/>
          <w:b/>
          <w:color w:val="auto"/>
          <w:spacing w:val="6"/>
          <w:sz w:val="32"/>
          <w:szCs w:val="32"/>
          <w:highlight w:val="none"/>
        </w:rPr>
      </w:pPr>
    </w:p>
    <w:p>
      <w:pPr>
        <w:autoSpaceDE w:val="0"/>
        <w:autoSpaceDN w:val="0"/>
        <w:ind w:firstLine="667"/>
        <w:jc w:val="center"/>
        <w:rPr>
          <w:rFonts w:ascii="宋体" w:hAnsi="宋体" w:cs="宋体"/>
          <w:b/>
          <w:color w:val="auto"/>
          <w:spacing w:val="6"/>
          <w:sz w:val="32"/>
          <w:szCs w:val="32"/>
          <w:highlight w:val="none"/>
        </w:rPr>
      </w:pPr>
    </w:p>
    <w:p>
      <w:pPr>
        <w:autoSpaceDE w:val="0"/>
        <w:autoSpaceDN w:val="0"/>
        <w:ind w:firstLine="667"/>
        <w:jc w:val="center"/>
        <w:rPr>
          <w:rFonts w:ascii="宋体" w:hAnsi="宋体" w:cs="宋体"/>
          <w:b/>
          <w:color w:val="auto"/>
          <w:spacing w:val="6"/>
          <w:sz w:val="32"/>
          <w:szCs w:val="32"/>
          <w:highlight w:val="none"/>
        </w:rPr>
      </w:pPr>
    </w:p>
    <w:p>
      <w:pPr>
        <w:autoSpaceDE w:val="0"/>
        <w:autoSpaceDN w:val="0"/>
        <w:ind w:firstLine="667"/>
        <w:jc w:val="center"/>
        <w:rPr>
          <w:rFonts w:ascii="宋体" w:hAnsi="宋体" w:cs="宋体"/>
          <w:b/>
          <w:color w:val="auto"/>
          <w:spacing w:val="6"/>
          <w:sz w:val="32"/>
          <w:szCs w:val="32"/>
          <w:highlight w:val="none"/>
        </w:rPr>
      </w:pPr>
    </w:p>
    <w:p>
      <w:pPr>
        <w:autoSpaceDE w:val="0"/>
        <w:autoSpaceDN w:val="0"/>
        <w:ind w:firstLine="667"/>
        <w:jc w:val="center"/>
        <w:rPr>
          <w:rFonts w:ascii="宋体" w:hAnsi="宋体" w:cs="宋体"/>
          <w:b/>
          <w:color w:val="auto"/>
          <w:spacing w:val="6"/>
          <w:sz w:val="32"/>
          <w:szCs w:val="32"/>
          <w:highlight w:val="none"/>
        </w:rPr>
      </w:pPr>
    </w:p>
    <w:p>
      <w:pPr>
        <w:autoSpaceDE w:val="0"/>
        <w:autoSpaceDN w:val="0"/>
        <w:ind w:firstLine="667"/>
        <w:jc w:val="center"/>
        <w:rPr>
          <w:rFonts w:ascii="宋体" w:hAnsi="宋体" w:cs="宋体"/>
          <w:b/>
          <w:color w:val="auto"/>
          <w:spacing w:val="6"/>
          <w:sz w:val="32"/>
          <w:szCs w:val="32"/>
          <w:highlight w:val="none"/>
        </w:rPr>
      </w:pPr>
    </w:p>
    <w:p>
      <w:pPr>
        <w:autoSpaceDE w:val="0"/>
        <w:autoSpaceDN w:val="0"/>
        <w:ind w:firstLine="667"/>
        <w:jc w:val="center"/>
        <w:rPr>
          <w:rFonts w:ascii="宋体" w:hAnsi="宋体" w:cs="宋体"/>
          <w:b/>
          <w:color w:val="auto"/>
          <w:spacing w:val="6"/>
          <w:sz w:val="32"/>
          <w:szCs w:val="32"/>
          <w:highlight w:val="none"/>
        </w:rPr>
      </w:pPr>
    </w:p>
    <w:p>
      <w:pPr>
        <w:autoSpaceDE w:val="0"/>
        <w:autoSpaceDN w:val="0"/>
        <w:ind w:firstLine="667"/>
        <w:jc w:val="center"/>
        <w:rPr>
          <w:rFonts w:ascii="宋体" w:hAnsi="宋体" w:cs="宋体"/>
          <w:b/>
          <w:color w:val="auto"/>
          <w:spacing w:val="6"/>
          <w:sz w:val="32"/>
          <w:szCs w:val="32"/>
          <w:highlight w:val="none"/>
        </w:rPr>
      </w:pPr>
    </w:p>
    <w:p>
      <w:pPr>
        <w:autoSpaceDE w:val="0"/>
        <w:autoSpaceDN w:val="0"/>
        <w:ind w:firstLine="667"/>
        <w:jc w:val="center"/>
        <w:rPr>
          <w:rFonts w:ascii="宋体" w:hAnsi="宋体" w:cs="宋体"/>
          <w:b/>
          <w:color w:val="auto"/>
          <w:spacing w:val="6"/>
          <w:sz w:val="32"/>
          <w:szCs w:val="32"/>
          <w:highlight w:val="none"/>
        </w:rPr>
      </w:pPr>
    </w:p>
    <w:p>
      <w:pPr>
        <w:autoSpaceDE w:val="0"/>
        <w:autoSpaceDN w:val="0"/>
        <w:ind w:firstLine="667"/>
        <w:jc w:val="center"/>
        <w:rPr>
          <w:rFonts w:ascii="宋体" w:hAnsi="宋体" w:cs="宋体"/>
          <w:b/>
          <w:color w:val="auto"/>
          <w:spacing w:val="6"/>
          <w:sz w:val="32"/>
          <w:szCs w:val="32"/>
          <w:highlight w:val="none"/>
        </w:rPr>
      </w:pPr>
    </w:p>
    <w:p>
      <w:pPr>
        <w:autoSpaceDE w:val="0"/>
        <w:autoSpaceDN w:val="0"/>
        <w:ind w:firstLine="667"/>
        <w:jc w:val="center"/>
        <w:rPr>
          <w:rFonts w:ascii="宋体" w:hAnsi="宋体" w:cs="宋体"/>
          <w:b/>
          <w:color w:val="auto"/>
          <w:spacing w:val="6"/>
          <w:sz w:val="32"/>
          <w:szCs w:val="32"/>
          <w:highlight w:val="none"/>
        </w:rPr>
      </w:pPr>
    </w:p>
    <w:p>
      <w:pPr>
        <w:autoSpaceDE w:val="0"/>
        <w:autoSpaceDN w:val="0"/>
        <w:ind w:firstLine="667"/>
        <w:jc w:val="center"/>
        <w:rPr>
          <w:rFonts w:ascii="宋体" w:hAnsi="宋体" w:cs="宋体"/>
          <w:b/>
          <w:color w:val="auto"/>
          <w:spacing w:val="6"/>
          <w:sz w:val="32"/>
          <w:szCs w:val="32"/>
          <w:highlight w:val="none"/>
        </w:rPr>
      </w:pPr>
    </w:p>
    <w:p>
      <w:pPr>
        <w:autoSpaceDE w:val="0"/>
        <w:autoSpaceDN w:val="0"/>
        <w:ind w:firstLine="667"/>
        <w:jc w:val="center"/>
        <w:rPr>
          <w:rFonts w:ascii="宋体" w:hAnsi="宋体" w:cs="宋体"/>
          <w:b/>
          <w:color w:val="auto"/>
          <w:spacing w:val="6"/>
          <w:sz w:val="32"/>
          <w:szCs w:val="32"/>
          <w:highlight w:val="none"/>
        </w:rPr>
      </w:pPr>
    </w:p>
    <w:p>
      <w:pPr>
        <w:autoSpaceDE w:val="0"/>
        <w:autoSpaceDN w:val="0"/>
        <w:ind w:firstLine="667"/>
        <w:jc w:val="center"/>
        <w:rPr>
          <w:rFonts w:ascii="宋体" w:hAnsi="宋体" w:cs="宋体"/>
          <w:b/>
          <w:color w:val="auto"/>
          <w:spacing w:val="6"/>
          <w:sz w:val="32"/>
          <w:szCs w:val="32"/>
          <w:highlight w:val="none"/>
        </w:rPr>
      </w:pPr>
    </w:p>
    <w:p>
      <w:pPr>
        <w:autoSpaceDE w:val="0"/>
        <w:autoSpaceDN w:val="0"/>
        <w:ind w:firstLine="667"/>
        <w:jc w:val="center"/>
        <w:rPr>
          <w:rFonts w:ascii="宋体" w:hAnsi="宋体" w:cs="宋体"/>
          <w:b/>
          <w:color w:val="auto"/>
          <w:spacing w:val="6"/>
          <w:sz w:val="32"/>
          <w:szCs w:val="32"/>
          <w:highlight w:val="none"/>
        </w:rPr>
      </w:pPr>
    </w:p>
    <w:p>
      <w:pPr>
        <w:autoSpaceDE w:val="0"/>
        <w:autoSpaceDN w:val="0"/>
        <w:ind w:firstLine="667"/>
        <w:jc w:val="center"/>
        <w:rPr>
          <w:rFonts w:ascii="宋体" w:hAnsi="宋体" w:cs="宋体"/>
          <w:b/>
          <w:color w:val="auto"/>
          <w:spacing w:val="6"/>
          <w:sz w:val="32"/>
          <w:szCs w:val="32"/>
          <w:highlight w:val="none"/>
        </w:rPr>
      </w:pPr>
    </w:p>
    <w:p>
      <w:pPr>
        <w:autoSpaceDE w:val="0"/>
        <w:autoSpaceDN w:val="0"/>
        <w:ind w:firstLine="667"/>
        <w:jc w:val="center"/>
        <w:rPr>
          <w:rFonts w:ascii="宋体" w:hAnsi="宋体" w:cs="宋体"/>
          <w:b/>
          <w:color w:val="auto"/>
          <w:spacing w:val="6"/>
          <w:sz w:val="32"/>
          <w:szCs w:val="32"/>
          <w:highlight w:val="none"/>
        </w:rPr>
      </w:pPr>
    </w:p>
    <w:p>
      <w:pPr>
        <w:autoSpaceDE w:val="0"/>
        <w:autoSpaceDN w:val="0"/>
        <w:ind w:firstLine="667"/>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spacing w:val="6"/>
          <w:sz w:val="32"/>
          <w:szCs w:val="32"/>
          <w:highlight w:val="none"/>
        </w:rPr>
      </w:pPr>
    </w:p>
    <w:p>
      <w:pPr>
        <w:widowControl/>
        <w:adjustRightInd/>
        <w:ind w:firstLine="667"/>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snapToGrid w:val="0"/>
        <w:spacing w:line="360" w:lineRule="auto"/>
        <w:ind w:firstLine="667"/>
        <w:jc w:val="center"/>
        <w:outlineLvl w:val="1"/>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云栖小镇招商服务采购项目【招标编号：CTZB-2024030361】</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rPr>
          <w:rFonts w:ascii="宋体" w:hAnsi="宋体" w:cs="宋体"/>
          <w:color w:val="auto"/>
          <w:kern w:val="0"/>
          <w:sz w:val="24"/>
          <w:highlight w:val="none"/>
        </w:rPr>
      </w:pPr>
      <w:r>
        <w:rPr>
          <w:rFonts w:hint="eastAsia" w:ascii="宋体" w:hAnsi="宋体" w:cs="宋体"/>
          <w:color w:val="auto"/>
          <w:kern w:val="0"/>
          <w:sz w:val="24"/>
          <w:highlight w:val="none"/>
        </w:rPr>
        <w:t>……</w:t>
      </w:r>
    </w:p>
    <w:p>
      <w:pPr>
        <w:ind w:firstLine="480"/>
        <w:rPr>
          <w:rFonts w:ascii="宋体" w:hAnsi="宋体" w:cs="宋体"/>
          <w:color w:val="auto"/>
          <w:highlight w:val="none"/>
        </w:rPr>
      </w:pPr>
      <w:r>
        <w:rPr>
          <w:rFonts w:hint="eastAsia" w:ascii="宋体" w:hAnsi="宋体" w:cs="宋体"/>
          <w:color w:val="auto"/>
          <w:highlight w:val="none"/>
          <w:lang w:val="zh-CN"/>
        </w:rPr>
        <w:t xml:space="preserve"> </w:t>
      </w:r>
    </w:p>
    <w:p>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480"/>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480"/>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firstLine="48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ind w:firstLine="667"/>
        <w:jc w:val="center"/>
        <w:rPr>
          <w:rFonts w:ascii="宋体" w:hAnsi="宋体" w:cs="宋体"/>
          <w:b/>
          <w:color w:val="auto"/>
          <w:spacing w:val="6"/>
          <w:sz w:val="32"/>
          <w:szCs w:val="32"/>
          <w:highlight w:val="none"/>
        </w:rPr>
      </w:pPr>
    </w:p>
    <w:p>
      <w:pPr>
        <w:autoSpaceDE w:val="0"/>
        <w:autoSpaceDN w:val="0"/>
        <w:ind w:firstLine="667"/>
        <w:jc w:val="center"/>
        <w:rPr>
          <w:rFonts w:ascii="宋体" w:hAnsi="宋体" w:cs="宋体"/>
          <w:b/>
          <w:color w:val="auto"/>
          <w:spacing w:val="6"/>
          <w:sz w:val="32"/>
          <w:szCs w:val="32"/>
          <w:highlight w:val="none"/>
        </w:rPr>
      </w:pPr>
    </w:p>
    <w:p>
      <w:pPr>
        <w:autoSpaceDE w:val="0"/>
        <w:autoSpaceDN w:val="0"/>
        <w:ind w:firstLine="667"/>
        <w:jc w:val="center"/>
        <w:rPr>
          <w:rFonts w:ascii="宋体" w:hAnsi="宋体" w:cs="宋体"/>
          <w:b/>
          <w:color w:val="auto"/>
          <w:spacing w:val="6"/>
          <w:sz w:val="32"/>
          <w:szCs w:val="32"/>
          <w:highlight w:val="none"/>
        </w:rPr>
      </w:pPr>
    </w:p>
    <w:p>
      <w:pPr>
        <w:autoSpaceDE w:val="0"/>
        <w:autoSpaceDN w:val="0"/>
        <w:ind w:firstLine="667"/>
        <w:jc w:val="center"/>
        <w:rPr>
          <w:rFonts w:ascii="宋体" w:hAnsi="宋体" w:cs="宋体"/>
          <w:b/>
          <w:color w:val="auto"/>
          <w:spacing w:val="6"/>
          <w:sz w:val="32"/>
          <w:szCs w:val="32"/>
          <w:highlight w:val="none"/>
        </w:rPr>
      </w:pPr>
    </w:p>
    <w:p>
      <w:pPr>
        <w:autoSpaceDE w:val="0"/>
        <w:autoSpaceDN w:val="0"/>
        <w:ind w:firstLine="667"/>
        <w:jc w:val="center"/>
        <w:rPr>
          <w:rFonts w:ascii="宋体" w:hAnsi="宋体" w:cs="宋体"/>
          <w:b/>
          <w:color w:val="auto"/>
          <w:spacing w:val="6"/>
          <w:sz w:val="32"/>
          <w:szCs w:val="32"/>
          <w:highlight w:val="none"/>
        </w:rPr>
      </w:pPr>
    </w:p>
    <w:p>
      <w:pPr>
        <w:autoSpaceDE w:val="0"/>
        <w:autoSpaceDN w:val="0"/>
        <w:ind w:firstLine="667"/>
        <w:jc w:val="center"/>
        <w:rPr>
          <w:rFonts w:ascii="宋体" w:hAnsi="宋体" w:cs="宋体"/>
          <w:b/>
          <w:color w:val="auto"/>
          <w:spacing w:val="6"/>
          <w:sz w:val="32"/>
          <w:szCs w:val="32"/>
          <w:highlight w:val="none"/>
        </w:rPr>
      </w:pPr>
    </w:p>
    <w:p>
      <w:pPr>
        <w:autoSpaceDE w:val="0"/>
        <w:autoSpaceDN w:val="0"/>
        <w:ind w:firstLine="667"/>
        <w:jc w:val="center"/>
        <w:rPr>
          <w:rFonts w:ascii="宋体" w:hAnsi="宋体" w:cs="宋体"/>
          <w:b/>
          <w:color w:val="auto"/>
          <w:spacing w:val="6"/>
          <w:sz w:val="32"/>
          <w:szCs w:val="32"/>
          <w:highlight w:val="none"/>
        </w:rPr>
      </w:pPr>
    </w:p>
    <w:p>
      <w:pPr>
        <w:autoSpaceDE w:val="0"/>
        <w:autoSpaceDN w:val="0"/>
        <w:ind w:firstLine="667"/>
        <w:jc w:val="center"/>
        <w:rPr>
          <w:rFonts w:ascii="宋体" w:hAnsi="宋体" w:cs="宋体"/>
          <w:b/>
          <w:color w:val="auto"/>
          <w:spacing w:val="6"/>
          <w:sz w:val="32"/>
          <w:szCs w:val="32"/>
          <w:highlight w:val="none"/>
        </w:rPr>
      </w:pPr>
    </w:p>
    <w:p>
      <w:pPr>
        <w:autoSpaceDE w:val="0"/>
        <w:autoSpaceDN w:val="0"/>
        <w:ind w:firstLine="667"/>
        <w:jc w:val="center"/>
        <w:rPr>
          <w:rFonts w:ascii="宋体" w:hAnsi="宋体" w:cs="宋体"/>
          <w:b/>
          <w:color w:val="auto"/>
          <w:spacing w:val="6"/>
          <w:sz w:val="32"/>
          <w:szCs w:val="32"/>
          <w:highlight w:val="none"/>
        </w:rPr>
      </w:pPr>
    </w:p>
    <w:p>
      <w:pPr>
        <w:autoSpaceDE w:val="0"/>
        <w:autoSpaceDN w:val="0"/>
        <w:ind w:firstLine="667"/>
        <w:jc w:val="center"/>
        <w:rPr>
          <w:rFonts w:ascii="宋体" w:hAnsi="宋体" w:cs="宋体"/>
          <w:b/>
          <w:color w:val="auto"/>
          <w:spacing w:val="6"/>
          <w:sz w:val="32"/>
          <w:szCs w:val="32"/>
          <w:highlight w:val="none"/>
        </w:rPr>
      </w:pPr>
    </w:p>
    <w:p>
      <w:pPr>
        <w:autoSpaceDE w:val="0"/>
        <w:autoSpaceDN w:val="0"/>
        <w:ind w:firstLine="667"/>
        <w:jc w:val="center"/>
        <w:rPr>
          <w:rFonts w:ascii="宋体" w:hAnsi="宋体" w:cs="宋体"/>
          <w:b/>
          <w:color w:val="auto"/>
          <w:spacing w:val="6"/>
          <w:sz w:val="32"/>
          <w:szCs w:val="32"/>
          <w:highlight w:val="none"/>
        </w:rPr>
      </w:pPr>
    </w:p>
    <w:p>
      <w:pPr>
        <w:autoSpaceDE w:val="0"/>
        <w:autoSpaceDN w:val="0"/>
        <w:ind w:firstLine="667"/>
        <w:jc w:val="center"/>
        <w:rPr>
          <w:rFonts w:ascii="宋体" w:hAnsi="宋体" w:cs="宋体"/>
          <w:b/>
          <w:color w:val="auto"/>
          <w:spacing w:val="6"/>
          <w:sz w:val="32"/>
          <w:szCs w:val="32"/>
          <w:highlight w:val="none"/>
        </w:rPr>
      </w:pPr>
    </w:p>
    <w:p>
      <w:pPr>
        <w:autoSpaceDE w:val="0"/>
        <w:autoSpaceDN w:val="0"/>
        <w:ind w:firstLine="667"/>
        <w:jc w:val="center"/>
        <w:rPr>
          <w:rFonts w:ascii="宋体" w:hAnsi="宋体" w:cs="宋体"/>
          <w:b/>
          <w:color w:val="auto"/>
          <w:spacing w:val="6"/>
          <w:sz w:val="32"/>
          <w:szCs w:val="32"/>
          <w:highlight w:val="none"/>
        </w:rPr>
      </w:pPr>
    </w:p>
    <w:p>
      <w:pPr>
        <w:autoSpaceDE w:val="0"/>
        <w:autoSpaceDN w:val="0"/>
        <w:ind w:firstLine="667"/>
        <w:jc w:val="center"/>
        <w:rPr>
          <w:rFonts w:ascii="宋体" w:hAnsi="宋体" w:cs="宋体"/>
          <w:b/>
          <w:color w:val="auto"/>
          <w:spacing w:val="6"/>
          <w:sz w:val="32"/>
          <w:szCs w:val="32"/>
          <w:highlight w:val="none"/>
        </w:rPr>
      </w:pPr>
    </w:p>
    <w:p>
      <w:pPr>
        <w:autoSpaceDE w:val="0"/>
        <w:autoSpaceDN w:val="0"/>
        <w:ind w:firstLine="667"/>
        <w:jc w:val="center"/>
        <w:rPr>
          <w:rFonts w:ascii="宋体" w:hAnsi="宋体" w:cs="宋体"/>
          <w:b/>
          <w:color w:val="auto"/>
          <w:spacing w:val="6"/>
          <w:sz w:val="32"/>
          <w:szCs w:val="32"/>
          <w:highlight w:val="none"/>
        </w:rPr>
      </w:pPr>
    </w:p>
    <w:p>
      <w:pPr>
        <w:autoSpaceDE w:val="0"/>
        <w:autoSpaceDN w:val="0"/>
        <w:ind w:firstLine="667"/>
        <w:jc w:val="center"/>
        <w:rPr>
          <w:rFonts w:ascii="宋体" w:hAnsi="宋体" w:cs="宋体"/>
          <w:b/>
          <w:color w:val="auto"/>
          <w:spacing w:val="6"/>
          <w:sz w:val="32"/>
          <w:szCs w:val="32"/>
          <w:highlight w:val="none"/>
        </w:rPr>
      </w:pPr>
    </w:p>
    <w:p>
      <w:pPr>
        <w:autoSpaceDE w:val="0"/>
        <w:autoSpaceDN w:val="0"/>
        <w:ind w:firstLine="667"/>
        <w:jc w:val="center"/>
        <w:rPr>
          <w:rFonts w:ascii="宋体" w:hAnsi="宋体" w:cs="宋体"/>
          <w:b/>
          <w:color w:val="auto"/>
          <w:spacing w:val="6"/>
          <w:sz w:val="32"/>
          <w:szCs w:val="32"/>
          <w:highlight w:val="none"/>
        </w:rPr>
      </w:pPr>
    </w:p>
    <w:p>
      <w:pPr>
        <w:autoSpaceDE w:val="0"/>
        <w:autoSpaceDN w:val="0"/>
        <w:ind w:firstLine="667"/>
        <w:jc w:val="center"/>
        <w:rPr>
          <w:rFonts w:ascii="宋体" w:hAnsi="宋体" w:cs="宋体"/>
          <w:b/>
          <w:color w:val="auto"/>
          <w:spacing w:val="6"/>
          <w:sz w:val="32"/>
          <w:szCs w:val="32"/>
          <w:highlight w:val="none"/>
        </w:rPr>
      </w:pPr>
    </w:p>
    <w:p>
      <w:pPr>
        <w:autoSpaceDE w:val="0"/>
        <w:autoSpaceDN w:val="0"/>
        <w:ind w:firstLine="667"/>
        <w:jc w:val="center"/>
        <w:rPr>
          <w:rFonts w:ascii="宋体" w:hAnsi="宋体" w:cs="宋体"/>
          <w:b/>
          <w:color w:val="auto"/>
          <w:spacing w:val="6"/>
          <w:sz w:val="32"/>
          <w:szCs w:val="32"/>
          <w:highlight w:val="none"/>
        </w:rPr>
      </w:pPr>
    </w:p>
    <w:p>
      <w:pPr>
        <w:autoSpaceDE w:val="0"/>
        <w:autoSpaceDN w:val="0"/>
        <w:ind w:firstLine="667"/>
        <w:jc w:val="center"/>
        <w:rPr>
          <w:rFonts w:ascii="宋体" w:hAnsi="宋体" w:cs="宋体"/>
          <w:b/>
          <w:color w:val="auto"/>
          <w:spacing w:val="6"/>
          <w:sz w:val="32"/>
          <w:szCs w:val="32"/>
          <w:highlight w:val="none"/>
        </w:rPr>
      </w:pPr>
    </w:p>
    <w:p>
      <w:pPr>
        <w:autoSpaceDE w:val="0"/>
        <w:autoSpaceDN w:val="0"/>
        <w:ind w:firstLine="667"/>
        <w:jc w:val="center"/>
        <w:rPr>
          <w:rFonts w:ascii="宋体" w:hAnsi="宋体" w:cs="宋体"/>
          <w:b/>
          <w:color w:val="auto"/>
          <w:spacing w:val="6"/>
          <w:sz w:val="32"/>
          <w:szCs w:val="32"/>
          <w:highlight w:val="none"/>
        </w:rPr>
      </w:pPr>
    </w:p>
    <w:p>
      <w:pPr>
        <w:autoSpaceDE w:val="0"/>
        <w:autoSpaceDN w:val="0"/>
        <w:ind w:firstLine="667"/>
        <w:jc w:val="center"/>
        <w:rPr>
          <w:rFonts w:ascii="宋体" w:hAnsi="宋体" w:cs="宋体"/>
          <w:b/>
          <w:color w:val="auto"/>
          <w:spacing w:val="6"/>
          <w:sz w:val="32"/>
          <w:szCs w:val="32"/>
          <w:highlight w:val="none"/>
        </w:rPr>
      </w:pPr>
    </w:p>
    <w:p>
      <w:pPr>
        <w:autoSpaceDE w:val="0"/>
        <w:autoSpaceDN w:val="0"/>
        <w:ind w:firstLine="667"/>
        <w:jc w:val="center"/>
        <w:rPr>
          <w:rFonts w:ascii="宋体" w:hAnsi="宋体" w:cs="宋体"/>
          <w:b/>
          <w:color w:val="auto"/>
          <w:spacing w:val="6"/>
          <w:sz w:val="32"/>
          <w:szCs w:val="32"/>
          <w:highlight w:val="none"/>
        </w:rPr>
      </w:pPr>
    </w:p>
    <w:p>
      <w:pPr>
        <w:autoSpaceDE w:val="0"/>
        <w:autoSpaceDN w:val="0"/>
        <w:ind w:firstLine="667"/>
        <w:jc w:val="center"/>
        <w:rPr>
          <w:rFonts w:ascii="宋体" w:hAnsi="宋体" w:cs="宋体"/>
          <w:b/>
          <w:color w:val="auto"/>
          <w:spacing w:val="6"/>
          <w:sz w:val="32"/>
          <w:szCs w:val="32"/>
          <w:highlight w:val="none"/>
        </w:rPr>
      </w:pPr>
    </w:p>
    <w:p>
      <w:pPr>
        <w:autoSpaceDE w:val="0"/>
        <w:autoSpaceDN w:val="0"/>
        <w:ind w:firstLine="667"/>
        <w:jc w:val="center"/>
        <w:rPr>
          <w:rFonts w:ascii="宋体" w:hAnsi="宋体" w:cs="宋体"/>
          <w:b/>
          <w:color w:val="auto"/>
          <w:spacing w:val="6"/>
          <w:sz w:val="32"/>
          <w:szCs w:val="32"/>
          <w:highlight w:val="none"/>
        </w:rPr>
      </w:pPr>
    </w:p>
    <w:p>
      <w:pPr>
        <w:autoSpaceDE w:val="0"/>
        <w:autoSpaceDN w:val="0"/>
        <w:ind w:firstLine="667"/>
        <w:jc w:val="center"/>
        <w:rPr>
          <w:rFonts w:ascii="宋体" w:hAnsi="宋体" w:cs="宋体"/>
          <w:b/>
          <w:color w:val="auto"/>
          <w:spacing w:val="6"/>
          <w:sz w:val="32"/>
          <w:szCs w:val="32"/>
          <w:highlight w:val="none"/>
        </w:rPr>
      </w:pPr>
    </w:p>
    <w:p>
      <w:pPr>
        <w:spacing w:line="360" w:lineRule="auto"/>
        <w:ind w:firstLine="723"/>
        <w:jc w:val="left"/>
        <w:rPr>
          <w:rFonts w:ascii="宋体" w:hAnsi="宋体" w:cs="宋体"/>
          <w:b/>
          <w:color w:val="auto"/>
          <w:sz w:val="36"/>
          <w:szCs w:val="20"/>
          <w:highlight w:val="none"/>
        </w:rPr>
      </w:pPr>
    </w:p>
    <w:p>
      <w:pPr>
        <w:spacing w:line="360" w:lineRule="auto"/>
        <w:ind w:firstLine="723"/>
        <w:jc w:val="left"/>
        <w:outlineLvl w:val="1"/>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ind w:firstLine="643"/>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杭州云栖小镇管理委员会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云栖小镇招商服务采购项目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b/>
          <w:bCs/>
          <w:color w:val="auto"/>
          <w:kern w:val="0"/>
          <w:sz w:val="24"/>
          <w:highlight w:val="none"/>
          <w:u w:val="single"/>
        </w:rPr>
        <w:t>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b/>
          <w:bCs/>
          <w:color w:val="auto"/>
          <w:kern w:val="0"/>
          <w:sz w:val="24"/>
          <w:highlight w:val="none"/>
          <w:u w:val="single"/>
        </w:rPr>
        <w:t>其他未列明行业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不属于中小企业填写为中小企业的），中小企业声明函无效。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ind w:firstLine="643"/>
        <w:rPr>
          <w:rFonts w:ascii="宋体" w:hAnsi="宋体" w:eastAsia="宋体" w:cs="宋体"/>
          <w:color w:val="auto"/>
          <w:highlight w:val="none"/>
          <w:lang w:val="en-US"/>
        </w:rPr>
      </w:pPr>
    </w:p>
    <w:p>
      <w:pPr>
        <w:spacing w:line="360" w:lineRule="auto"/>
        <w:ind w:right="420" w:firstLine="480"/>
        <w:rPr>
          <w:rFonts w:ascii="宋体" w:hAnsi="宋体" w:cs="宋体"/>
          <w:color w:val="auto"/>
          <w:highlight w:val="none"/>
        </w:rPr>
      </w:pPr>
    </w:p>
    <w:p>
      <w:pPr>
        <w:spacing w:line="360" w:lineRule="auto"/>
        <w:rPr>
          <w:rFonts w:ascii="宋体" w:hAnsi="宋体" w:cs="宋体"/>
          <w:bCs/>
          <w:color w:val="auto"/>
          <w:sz w:val="24"/>
          <w:highlight w:val="none"/>
        </w:rPr>
      </w:pPr>
    </w:p>
    <w:p>
      <w:pPr>
        <w:pStyle w:val="4"/>
        <w:ind w:firstLine="643"/>
        <w:rPr>
          <w:rFonts w:ascii="宋体" w:hAnsi="宋体" w:eastAsia="宋体" w:cs="宋体"/>
          <w:color w:val="auto"/>
          <w:highlight w:val="none"/>
          <w:lang w:val="en-US"/>
        </w:rPr>
      </w:pPr>
    </w:p>
    <w:p>
      <w:pPr>
        <w:ind w:firstLine="480"/>
        <w:rPr>
          <w:rFonts w:ascii="宋体" w:hAnsi="宋体" w:cs="宋体"/>
          <w:color w:val="auto"/>
          <w:highlight w:val="none"/>
        </w:rPr>
      </w:pPr>
    </w:p>
    <w:p>
      <w:pPr>
        <w:pStyle w:val="4"/>
        <w:ind w:firstLine="643"/>
        <w:rPr>
          <w:rFonts w:ascii="宋体" w:hAnsi="宋体" w:eastAsia="宋体" w:cs="宋体"/>
          <w:color w:val="auto"/>
          <w:highlight w:val="none"/>
          <w:lang w:val="en-US"/>
        </w:rPr>
      </w:pPr>
    </w:p>
    <w:p>
      <w:pPr>
        <w:ind w:firstLine="480"/>
        <w:rPr>
          <w:rFonts w:ascii="宋体" w:hAnsi="宋体" w:cs="宋体"/>
          <w:color w:val="auto"/>
          <w:highlight w:val="none"/>
        </w:rPr>
      </w:pPr>
    </w:p>
    <w:p>
      <w:pPr>
        <w:pStyle w:val="4"/>
        <w:ind w:firstLine="643"/>
        <w:rPr>
          <w:rFonts w:ascii="宋体" w:hAnsi="宋体" w:eastAsia="宋体" w:cs="宋体"/>
          <w:color w:val="auto"/>
          <w:highlight w:val="none"/>
          <w:lang w:val="en-US"/>
        </w:rPr>
      </w:pPr>
    </w:p>
    <w:p>
      <w:pPr>
        <w:ind w:firstLine="480"/>
        <w:rPr>
          <w:rFonts w:ascii="宋体" w:hAnsi="宋体" w:cs="宋体"/>
          <w:color w:val="auto"/>
          <w:highlight w:val="none"/>
        </w:rPr>
      </w:pPr>
    </w:p>
    <w:p>
      <w:pPr>
        <w:pStyle w:val="4"/>
        <w:ind w:firstLine="643"/>
        <w:rPr>
          <w:rFonts w:ascii="宋体" w:hAnsi="宋体" w:eastAsia="宋体" w:cs="宋体"/>
          <w:color w:val="auto"/>
          <w:highlight w:val="none"/>
          <w:lang w:val="en-US"/>
        </w:rPr>
      </w:pPr>
    </w:p>
    <w:p>
      <w:pPr>
        <w:ind w:firstLine="480"/>
        <w:rPr>
          <w:rFonts w:ascii="宋体" w:hAnsi="宋体" w:cs="宋体"/>
          <w:color w:val="auto"/>
          <w:highlight w:val="none"/>
        </w:rPr>
      </w:pPr>
    </w:p>
    <w:p>
      <w:pPr>
        <w:pStyle w:val="4"/>
        <w:ind w:firstLine="643"/>
        <w:rPr>
          <w:rFonts w:ascii="宋体" w:hAnsi="宋体" w:eastAsia="宋体" w:cs="宋体"/>
          <w:color w:val="auto"/>
          <w:highlight w:val="none"/>
          <w:lang w:val="en-US"/>
        </w:rPr>
      </w:pPr>
    </w:p>
    <w:p>
      <w:pPr>
        <w:ind w:firstLine="480"/>
        <w:rPr>
          <w:rFonts w:ascii="宋体" w:hAnsi="宋体" w:cs="宋体"/>
          <w:color w:val="auto"/>
          <w:highlight w:val="none"/>
        </w:rPr>
      </w:pPr>
    </w:p>
    <w:p>
      <w:pPr>
        <w:pStyle w:val="4"/>
        <w:ind w:firstLine="643"/>
        <w:rPr>
          <w:rFonts w:ascii="宋体" w:hAnsi="宋体" w:eastAsia="宋体" w:cs="宋体"/>
          <w:color w:val="auto"/>
          <w:highlight w:val="none"/>
          <w:lang w:val="en-US"/>
        </w:rPr>
      </w:pPr>
    </w:p>
    <w:p>
      <w:pPr>
        <w:ind w:firstLine="480"/>
        <w:rPr>
          <w:rFonts w:ascii="宋体" w:hAnsi="宋体" w:cs="宋体"/>
          <w:color w:val="auto"/>
          <w:highlight w:val="none"/>
        </w:rPr>
      </w:pPr>
    </w:p>
    <w:p>
      <w:pPr>
        <w:pStyle w:val="4"/>
        <w:ind w:firstLine="643"/>
        <w:rPr>
          <w:rFonts w:ascii="宋体" w:hAnsi="宋体" w:eastAsia="宋体" w:cs="宋体"/>
          <w:color w:val="auto"/>
          <w:highlight w:val="none"/>
          <w:lang w:val="en-US"/>
        </w:rPr>
      </w:pPr>
    </w:p>
    <w:p>
      <w:pPr>
        <w:ind w:firstLine="480"/>
        <w:rPr>
          <w:rFonts w:ascii="宋体" w:hAnsi="宋体" w:cs="宋体"/>
          <w:color w:val="auto"/>
          <w:highlight w:val="none"/>
        </w:rPr>
      </w:pPr>
    </w:p>
    <w:p>
      <w:pPr>
        <w:pStyle w:val="4"/>
        <w:ind w:firstLine="643"/>
        <w:rPr>
          <w:rFonts w:ascii="宋体" w:hAnsi="宋体" w:eastAsia="宋体" w:cs="宋体"/>
          <w:color w:val="auto"/>
          <w:highlight w:val="none"/>
          <w:lang w:val="en-US"/>
        </w:rPr>
      </w:pPr>
    </w:p>
    <w:p>
      <w:pPr>
        <w:ind w:firstLine="480"/>
        <w:rPr>
          <w:rFonts w:ascii="宋体" w:hAnsi="宋体" w:cs="宋体"/>
          <w:color w:val="auto"/>
          <w:highlight w:val="none"/>
        </w:rPr>
      </w:pPr>
    </w:p>
    <w:p>
      <w:pPr>
        <w:pStyle w:val="4"/>
        <w:ind w:firstLine="643"/>
        <w:rPr>
          <w:rFonts w:ascii="宋体" w:hAnsi="宋体" w:eastAsia="宋体" w:cs="宋体"/>
          <w:color w:val="auto"/>
          <w:highlight w:val="none"/>
          <w:lang w:val="en-US"/>
        </w:rPr>
      </w:pPr>
    </w:p>
    <w:p>
      <w:pPr>
        <w:ind w:firstLine="480"/>
        <w:rPr>
          <w:rFonts w:ascii="宋体" w:hAnsi="宋体" w:cs="宋体"/>
          <w:color w:val="auto"/>
          <w:highlight w:val="none"/>
        </w:rPr>
      </w:pPr>
    </w:p>
    <w:p>
      <w:pPr>
        <w:ind w:firstLine="480"/>
        <w:rPr>
          <w:rFonts w:ascii="宋体" w:hAnsi="宋体" w:cs="宋体"/>
          <w:color w:val="auto"/>
          <w:highlight w:val="none"/>
        </w:rPr>
      </w:pPr>
    </w:p>
    <w:p>
      <w:pPr>
        <w:rPr>
          <w:color w:val="auto"/>
          <w:highlight w:val="none"/>
        </w:rPr>
      </w:pPr>
    </w:p>
    <w:sectPr>
      <w:pgSz w:w="11906" w:h="16838"/>
      <w:pgMar w:top="1247" w:right="1418" w:bottom="1276" w:left="1418"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Arial"/>
    <w:panose1 w:val="00000000000000000000"/>
    <w:charset w:val="00"/>
    <w:family w:val="auto"/>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auto"/>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93" w:csb1="00000000"/>
  </w:font>
  <w:font w:name="Cumberland">
    <w:altName w:val="Courier New"/>
    <w:panose1 w:val="00000000000000000000"/>
    <w:charset w:val="00"/>
    <w:family w:val="auto"/>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bookmarkStart w:id="511" w:name="_Toc36110187"/>
    <w:bookmarkStart w:id="512" w:name="_Toc91899912"/>
    <w:bookmarkStart w:id="513" w:name="_Toc131845147"/>
    <w:bookmarkStart w:id="514" w:name="_Toc164085800"/>
    <w:r>
      <w:rPr>
        <w:rFonts w:hint="eastAsia" w:ascii="仿宋_GB2312" w:eastAsia="仿宋_GB2312"/>
        <w:kern w:val="0"/>
        <w:szCs w:val="21"/>
      </w:rPr>
      <w:t xml:space="preserve"> 页</w:t>
    </w:r>
    <w:bookmarkEnd w:id="511"/>
    <w:bookmarkEnd w:id="512"/>
    <w:bookmarkEnd w:id="513"/>
    <w:bookmarkEnd w:id="5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w:t>
    </w:r>
    <w:r>
      <w:rPr>
        <w:rFonts w:hint="eastAsia"/>
      </w:rPr>
      <w:t>西湖区</w:t>
    </w:r>
    <w:r>
      <w:t>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杭州市</w:t>
    </w:r>
    <w:r>
      <w:rPr>
        <w:rFonts w:hint="eastAsia"/>
      </w:rPr>
      <w:t>西湖区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w:t>
    </w:r>
    <w:r>
      <w:rPr>
        <w:rFonts w:hint="eastAsia"/>
      </w:rPr>
      <w:t>西湖区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杭州市</w:t>
    </w:r>
    <w:r>
      <w:rPr>
        <w:rFonts w:hint="eastAsia"/>
      </w:rPr>
      <w:t>西湖区</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5580" w:firstLineChars="3100"/>
    </w:pPr>
    <w:r>
      <w:t>杭州市</w:t>
    </w:r>
    <w:r>
      <w:rPr>
        <w:rFonts w:hint="eastAsia"/>
      </w:rPr>
      <w:t>西湖区</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w:t>
    </w:r>
    <w:r>
      <w:rPr>
        <w:rFonts w:hint="eastAsia"/>
      </w:rPr>
      <w:t>西湖区</w:t>
    </w:r>
    <w: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 xml:space="preserve">                                </w:t>
    </w:r>
    <w:r>
      <w:rPr>
        <w:rFonts w:hint="eastAsia"/>
      </w:rPr>
      <w:t xml:space="preserve">         </w:t>
    </w:r>
    <w:r>
      <w:t>杭州市</w:t>
    </w:r>
    <w:r>
      <w:rPr>
        <w:rFonts w:hint="eastAsia"/>
      </w:rPr>
      <w:t>西湖区</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w:t>
    </w:r>
    <w:r>
      <w:rPr>
        <w:rFonts w:hint="eastAsia"/>
      </w:rPr>
      <w:t>西湖区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w:t>
    </w:r>
    <w:r>
      <w:rPr>
        <w:rFonts w:hint="eastAsia"/>
      </w:rPr>
      <w:t>西湖区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145D9"/>
    <w:multiLevelType w:val="singleLevel"/>
    <w:tmpl w:val="8DD145D9"/>
    <w:lvl w:ilvl="0" w:tentative="0">
      <w:start w:val="5"/>
      <w:numFmt w:val="chineseCounting"/>
      <w:suff w:val="space"/>
      <w:lvlText w:val="第%1部分"/>
      <w:lvlJc w:val="left"/>
      <w:rPr>
        <w:rFonts w:hint="eastAsia"/>
      </w:rPr>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abstractNum w:abstractNumId="2">
    <w:nsid w:val="3BC03B7F"/>
    <w:multiLevelType w:val="singleLevel"/>
    <w:tmpl w:val="3BC03B7F"/>
    <w:lvl w:ilvl="0" w:tentative="0">
      <w:start w:val="3"/>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5ulqOWM+dkUp/TwPW/HZMcieYSI=" w:salt="Rmm8HkqusReK3mfAHstSl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RhNjg1MDdjOTBiZWY5OWEwODBiNjhmZWM3NGU0NzQifQ=="/>
  </w:docVars>
  <w:rsids>
    <w:rsidRoot w:val="005D2ED0"/>
    <w:rsid w:val="000323BD"/>
    <w:rsid w:val="00057F2F"/>
    <w:rsid w:val="0023492B"/>
    <w:rsid w:val="002506A2"/>
    <w:rsid w:val="00324A19"/>
    <w:rsid w:val="004032B6"/>
    <w:rsid w:val="005852B2"/>
    <w:rsid w:val="005A5BAA"/>
    <w:rsid w:val="005D2ED0"/>
    <w:rsid w:val="005F77D2"/>
    <w:rsid w:val="007C1AD2"/>
    <w:rsid w:val="009B00A0"/>
    <w:rsid w:val="009B1AF5"/>
    <w:rsid w:val="00B817C3"/>
    <w:rsid w:val="00BC1A36"/>
    <w:rsid w:val="00C508AA"/>
    <w:rsid w:val="00E62384"/>
    <w:rsid w:val="00FE715D"/>
    <w:rsid w:val="00FF397E"/>
    <w:rsid w:val="0D7A7D08"/>
    <w:rsid w:val="1C2A448C"/>
    <w:rsid w:val="1F4B2322"/>
    <w:rsid w:val="23F0587C"/>
    <w:rsid w:val="2A6B2C3D"/>
    <w:rsid w:val="2D07688F"/>
    <w:rsid w:val="54E50A60"/>
    <w:rsid w:val="6AB34B69"/>
    <w:rsid w:val="75084431"/>
    <w:rsid w:val="768571C5"/>
    <w:rsid w:val="792B4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qFormat="1" w:uiPriority="99" w:semiHidden="0" w:name="envelope address"/>
    <w:lsdException w:uiPriority="99" w:name="envelope return"/>
    <w:lsdException w:qFormat="1" w:uiPriority="99"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link w:val="966"/>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link w:val="8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7"/>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8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9"/>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9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9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86"/>
    <w:autoRedefine/>
    <w:qFormat/>
    <w:uiPriority w:val="0"/>
    <w:pPr>
      <w:spacing w:line="480" w:lineRule="exact"/>
    </w:pPr>
    <w:rPr>
      <w:rFonts w:ascii="宋体" w:hAnsi="宋体"/>
      <w:color w:val="00B050"/>
      <w:sz w:val="24"/>
    </w:rPr>
  </w:style>
  <w:style w:type="paragraph" w:styleId="6">
    <w:name w:val="Normal Indent"/>
    <w:basedOn w:val="1"/>
    <w:link w:val="217"/>
    <w:autoRedefine/>
    <w:qFormat/>
    <w:uiPriority w:val="99"/>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50"/>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envelope address"/>
    <w:basedOn w:val="1"/>
    <w:autoRedefine/>
    <w:unhideWhenUsed/>
    <w:qFormat/>
    <w:uiPriority w:val="99"/>
    <w:pPr>
      <w:framePr w:w="7920" w:h="1980" w:hRule="exact" w:hSpace="180" w:wrap="auto" w:vAnchor="margin" w:hAnchor="page" w:xAlign="center" w:yAlign="bottom"/>
      <w:adjustRightInd/>
      <w:snapToGrid w:val="0"/>
      <w:spacing w:line="360" w:lineRule="auto"/>
      <w:ind w:left="100" w:leftChars="1400"/>
    </w:pPr>
    <w:rPr>
      <w:rFonts w:ascii="等线 Light" w:hAnsi="等线 Light" w:eastAsia="等线 Light"/>
      <w:sz w:val="24"/>
    </w:rPr>
  </w:style>
  <w:style w:type="paragraph" w:styleId="20">
    <w:name w:val="Document Map"/>
    <w:basedOn w:val="1"/>
    <w:link w:val="92"/>
    <w:autoRedefine/>
    <w:qFormat/>
    <w:uiPriority w:val="0"/>
    <w:pPr>
      <w:shd w:val="clear" w:color="auto" w:fill="000080"/>
    </w:pPr>
  </w:style>
  <w:style w:type="paragraph" w:styleId="21">
    <w:name w:val="annotation text"/>
    <w:basedOn w:val="1"/>
    <w:link w:val="355"/>
    <w:autoRedefine/>
    <w:qFormat/>
    <w:uiPriority w:val="0"/>
    <w:pPr>
      <w:jc w:val="left"/>
    </w:pPr>
  </w:style>
  <w:style w:type="paragraph" w:styleId="22">
    <w:name w:val="Salutation"/>
    <w:basedOn w:val="1"/>
    <w:next w:val="1"/>
    <w:link w:val="94"/>
    <w:autoRedefine/>
    <w:qFormat/>
    <w:uiPriority w:val="0"/>
    <w:rPr>
      <w:rFonts w:ascii="仿宋_GB2312" w:eastAsia="仿宋_GB2312"/>
      <w:sz w:val="28"/>
      <w:szCs w:val="20"/>
    </w:rPr>
  </w:style>
  <w:style w:type="paragraph" w:styleId="23">
    <w:name w:val="Body Text 3"/>
    <w:basedOn w:val="1"/>
    <w:link w:val="95"/>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26"/>
    <w:link w:val="96"/>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link w:val="97"/>
    <w:autoRedefine/>
    <w:qFormat/>
    <w:uiPriority w:val="0"/>
    <w:pPr>
      <w:ind w:firstLine="420"/>
    </w:pPr>
    <w:rPr>
      <w:rFonts w:hAnsi="Calibri" w:cs="Times New Roman"/>
      <w:snapToGrid/>
      <w:szCs w:val="20"/>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next w:val="7"/>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99"/>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54"/>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01"/>
    <w:autoRedefine/>
    <w:qFormat/>
    <w:uiPriority w:val="0"/>
    <w:pPr>
      <w:ind w:left="100" w:leftChars="2500"/>
    </w:pPr>
    <w:rPr>
      <w:rFonts w:ascii="宋体"/>
      <w:sz w:val="24"/>
      <w:szCs w:val="21"/>
      <w:lang w:val="zh-CN"/>
    </w:rPr>
  </w:style>
  <w:style w:type="paragraph" w:styleId="38">
    <w:name w:val="Body Text Indent 2"/>
    <w:basedOn w:val="1"/>
    <w:link w:val="102"/>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103"/>
    <w:autoRedefine/>
    <w:qFormat/>
    <w:uiPriority w:val="0"/>
    <w:rPr>
      <w:lang w:val="zh-CN"/>
    </w:rPr>
  </w:style>
  <w:style w:type="paragraph" w:styleId="40">
    <w:name w:val="Balloon Text"/>
    <w:basedOn w:val="1"/>
    <w:link w:val="212"/>
    <w:autoRedefine/>
    <w:qFormat/>
    <w:uiPriority w:val="0"/>
    <w:rPr>
      <w:sz w:val="18"/>
      <w:szCs w:val="18"/>
    </w:rPr>
  </w:style>
  <w:style w:type="paragraph" w:styleId="41">
    <w:name w:val="footer"/>
    <w:basedOn w:val="1"/>
    <w:link w:val="82"/>
    <w:autoRedefine/>
    <w:unhideWhenUsed/>
    <w:qFormat/>
    <w:uiPriority w:val="99"/>
    <w:pPr>
      <w:tabs>
        <w:tab w:val="center" w:pos="4153"/>
        <w:tab w:val="right" w:pos="8306"/>
      </w:tabs>
      <w:snapToGrid w:val="0"/>
      <w:jc w:val="left"/>
    </w:pPr>
    <w:rPr>
      <w:sz w:val="18"/>
      <w:szCs w:val="18"/>
    </w:rPr>
  </w:style>
  <w:style w:type="paragraph" w:styleId="42">
    <w:name w:val="header"/>
    <w:basedOn w:val="1"/>
    <w:link w:val="81"/>
    <w:autoRedefine/>
    <w:unhideWhenUsed/>
    <w:qFormat/>
    <w:uiPriority w:val="99"/>
    <w:pPr>
      <w:tabs>
        <w:tab w:val="center" w:pos="4153"/>
        <w:tab w:val="right" w:pos="8306"/>
      </w:tabs>
      <w:snapToGrid w:val="0"/>
      <w:jc w:val="center"/>
    </w:pPr>
    <w:rPr>
      <w:sz w:val="18"/>
      <w:szCs w:val="18"/>
    </w:rPr>
  </w:style>
  <w:style w:type="paragraph" w:styleId="43">
    <w:name w:val="Signature"/>
    <w:basedOn w:val="1"/>
    <w:link w:val="105"/>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unhideWhenUsed/>
    <w:qFormat/>
    <w:uiPriority w:val="0"/>
  </w:style>
  <w:style w:type="paragraph" w:styleId="48">
    <w:name w:val="Subtitle"/>
    <w:link w:val="10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6"/>
    <w:link w:val="107"/>
    <w:autoRedefine/>
    <w:qFormat/>
    <w:uiPriority w:val="99"/>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108"/>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18"/>
    <w:autoRedefine/>
    <w:qFormat/>
    <w:uiPriority w:val="0"/>
    <w:pPr>
      <w:spacing w:after="120" w:line="480" w:lineRule="auto"/>
    </w:pPr>
  </w:style>
  <w:style w:type="paragraph" w:styleId="58">
    <w:name w:val="HTML Preformatted"/>
    <w:basedOn w:val="1"/>
    <w:link w:val="11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111"/>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112"/>
    <w:autoRedefine/>
    <w:qFormat/>
    <w:uiPriority w:val="0"/>
    <w:rPr>
      <w:b/>
      <w:bCs/>
    </w:rPr>
  </w:style>
  <w:style w:type="paragraph" w:styleId="62">
    <w:name w:val="Body Text First Indent 2"/>
    <w:basedOn w:val="2"/>
    <w:link w:val="113"/>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rPr>
      <w:rFonts w:ascii="Times New Roman" w:hAnsi="Times New Roman" w:eastAsia="宋体"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rPr>
      <w:rFonts w:ascii="Times New Roman" w:hAnsi="Times New Roman" w:eastAsia="宋体" w:cs="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rPr>
      <w:rFonts w:ascii="Times New Roman" w:hAnsi="Times New Roman" w:eastAsia="宋体"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0"/>
    <w:rPr>
      <w:sz w:val="21"/>
      <w:szCs w:val="21"/>
    </w:rPr>
  </w:style>
  <w:style w:type="character" w:styleId="80">
    <w:name w:val="footnote reference"/>
    <w:basedOn w:val="70"/>
    <w:autoRedefine/>
    <w:unhideWhenUsed/>
    <w:qFormat/>
    <w:uiPriority w:val="99"/>
    <w:rPr>
      <w:vertAlign w:val="superscript"/>
    </w:rPr>
  </w:style>
  <w:style w:type="character" w:customStyle="1" w:styleId="81">
    <w:name w:val="页眉 字符"/>
    <w:basedOn w:val="70"/>
    <w:link w:val="42"/>
    <w:autoRedefine/>
    <w:qFormat/>
    <w:uiPriority w:val="99"/>
    <w:rPr>
      <w:sz w:val="18"/>
      <w:szCs w:val="18"/>
    </w:rPr>
  </w:style>
  <w:style w:type="character" w:customStyle="1" w:styleId="82">
    <w:name w:val="页脚 字符"/>
    <w:basedOn w:val="70"/>
    <w:link w:val="41"/>
    <w:autoRedefine/>
    <w:qFormat/>
    <w:uiPriority w:val="99"/>
    <w:rPr>
      <w:sz w:val="18"/>
      <w:szCs w:val="18"/>
    </w:rPr>
  </w:style>
  <w:style w:type="character" w:customStyle="1" w:styleId="83">
    <w:name w:val="标题 1 字符"/>
    <w:basedOn w:val="70"/>
    <w:autoRedefine/>
    <w:qFormat/>
    <w:uiPriority w:val="9"/>
    <w:rPr>
      <w:rFonts w:ascii="Times New Roman" w:hAnsi="Times New Roman" w:eastAsia="宋体" w:cs="Times New Roman"/>
      <w:b/>
      <w:bCs/>
      <w:kern w:val="44"/>
      <w:sz w:val="44"/>
      <w:szCs w:val="44"/>
    </w:rPr>
  </w:style>
  <w:style w:type="character" w:customStyle="1" w:styleId="84">
    <w:name w:val="标题 2 字符"/>
    <w:basedOn w:val="70"/>
    <w:autoRedefine/>
    <w:qFormat/>
    <w:uiPriority w:val="1"/>
    <w:rPr>
      <w:rFonts w:asciiTheme="majorHAnsi" w:hAnsiTheme="majorHAnsi" w:eastAsiaTheme="majorEastAsia" w:cstheme="majorBidi"/>
      <w:b/>
      <w:bCs/>
      <w:sz w:val="32"/>
      <w:szCs w:val="32"/>
    </w:rPr>
  </w:style>
  <w:style w:type="character" w:customStyle="1" w:styleId="85">
    <w:name w:val="标题 3 字符"/>
    <w:basedOn w:val="70"/>
    <w:link w:val="5"/>
    <w:autoRedefine/>
    <w:qFormat/>
    <w:uiPriority w:val="0"/>
    <w:rPr>
      <w:rFonts w:ascii="Times New Roman" w:hAnsi="Times New Roman" w:eastAsia="宋体" w:cs="Times New Roman"/>
      <w:b/>
      <w:bCs/>
      <w:sz w:val="32"/>
      <w:szCs w:val="32"/>
    </w:rPr>
  </w:style>
  <w:style w:type="character" w:customStyle="1" w:styleId="86">
    <w:name w:val="标题 4 字符"/>
    <w:basedOn w:val="70"/>
    <w:autoRedefine/>
    <w:qFormat/>
    <w:uiPriority w:val="9"/>
    <w:rPr>
      <w:rFonts w:asciiTheme="majorHAnsi" w:hAnsiTheme="majorHAnsi" w:eastAsiaTheme="majorEastAsia" w:cstheme="majorBidi"/>
      <w:b/>
      <w:bCs/>
      <w:sz w:val="28"/>
      <w:szCs w:val="28"/>
    </w:rPr>
  </w:style>
  <w:style w:type="character" w:customStyle="1" w:styleId="87">
    <w:name w:val="标题 5 字符"/>
    <w:basedOn w:val="70"/>
    <w:link w:val="8"/>
    <w:autoRedefine/>
    <w:qFormat/>
    <w:uiPriority w:val="0"/>
    <w:rPr>
      <w:rFonts w:ascii="Times New Roman" w:hAnsi="Times New Roman" w:eastAsia="宋体" w:cs="Times New Roman"/>
      <w:b/>
      <w:bCs/>
      <w:sz w:val="28"/>
      <w:szCs w:val="28"/>
    </w:rPr>
  </w:style>
  <w:style w:type="character" w:customStyle="1" w:styleId="88">
    <w:name w:val="标题 6 字符"/>
    <w:basedOn w:val="70"/>
    <w:link w:val="9"/>
    <w:autoRedefine/>
    <w:qFormat/>
    <w:uiPriority w:val="0"/>
    <w:rPr>
      <w:rFonts w:ascii="Arial" w:hAnsi="Arial" w:eastAsia="黑体" w:cs="Times New Roman"/>
      <w:b/>
      <w:bCs/>
      <w:sz w:val="24"/>
      <w:szCs w:val="24"/>
    </w:rPr>
  </w:style>
  <w:style w:type="character" w:customStyle="1" w:styleId="89">
    <w:name w:val="标题 7 字符"/>
    <w:basedOn w:val="70"/>
    <w:link w:val="10"/>
    <w:autoRedefine/>
    <w:qFormat/>
    <w:uiPriority w:val="0"/>
    <w:rPr>
      <w:rFonts w:ascii="Times New Roman" w:hAnsi="Times New Roman" w:eastAsia="宋体" w:cs="Times New Roman"/>
      <w:b/>
      <w:bCs/>
      <w:sz w:val="24"/>
      <w:szCs w:val="24"/>
    </w:rPr>
  </w:style>
  <w:style w:type="character" w:customStyle="1" w:styleId="90">
    <w:name w:val="标题 8 字符"/>
    <w:basedOn w:val="70"/>
    <w:link w:val="11"/>
    <w:autoRedefine/>
    <w:qFormat/>
    <w:uiPriority w:val="0"/>
    <w:rPr>
      <w:rFonts w:ascii="Arial" w:hAnsi="Arial" w:eastAsia="黑体" w:cs="Times New Roman"/>
      <w:sz w:val="24"/>
      <w:szCs w:val="24"/>
    </w:rPr>
  </w:style>
  <w:style w:type="character" w:customStyle="1" w:styleId="91">
    <w:name w:val="标题 9 字符"/>
    <w:basedOn w:val="70"/>
    <w:link w:val="12"/>
    <w:autoRedefine/>
    <w:qFormat/>
    <w:uiPriority w:val="0"/>
    <w:rPr>
      <w:rFonts w:ascii="Arial" w:hAnsi="Arial" w:eastAsia="黑体" w:cs="Times New Roman"/>
      <w:szCs w:val="21"/>
    </w:rPr>
  </w:style>
  <w:style w:type="character" w:customStyle="1" w:styleId="92">
    <w:name w:val="文档结构图 字符"/>
    <w:basedOn w:val="70"/>
    <w:link w:val="20"/>
    <w:autoRedefine/>
    <w:qFormat/>
    <w:uiPriority w:val="0"/>
    <w:rPr>
      <w:rFonts w:ascii="Times New Roman" w:hAnsi="Times New Roman" w:eastAsia="宋体" w:cs="Times New Roman"/>
      <w:szCs w:val="24"/>
      <w:shd w:val="clear" w:color="auto" w:fill="000080"/>
    </w:rPr>
  </w:style>
  <w:style w:type="character" w:customStyle="1" w:styleId="93">
    <w:name w:val="批注文字 字符"/>
    <w:basedOn w:val="70"/>
    <w:autoRedefine/>
    <w:qFormat/>
    <w:uiPriority w:val="0"/>
    <w:rPr>
      <w:rFonts w:ascii="Times New Roman" w:hAnsi="Times New Roman" w:eastAsia="宋体" w:cs="Times New Roman"/>
      <w:szCs w:val="24"/>
    </w:rPr>
  </w:style>
  <w:style w:type="character" w:customStyle="1" w:styleId="94">
    <w:name w:val="称呼 字符"/>
    <w:basedOn w:val="70"/>
    <w:link w:val="22"/>
    <w:autoRedefine/>
    <w:qFormat/>
    <w:uiPriority w:val="0"/>
    <w:rPr>
      <w:rFonts w:ascii="仿宋_GB2312" w:hAnsi="Times New Roman" w:eastAsia="仿宋_GB2312" w:cs="Times New Roman"/>
      <w:sz w:val="28"/>
      <w:szCs w:val="20"/>
    </w:rPr>
  </w:style>
  <w:style w:type="character" w:customStyle="1" w:styleId="95">
    <w:name w:val="正文文本 3 字符"/>
    <w:basedOn w:val="70"/>
    <w:link w:val="23"/>
    <w:autoRedefine/>
    <w:qFormat/>
    <w:uiPriority w:val="0"/>
    <w:rPr>
      <w:rFonts w:ascii="Times New Roman" w:hAnsi="Times New Roman" w:eastAsia="宋体" w:cs="Times New Roman"/>
      <w:szCs w:val="20"/>
    </w:rPr>
  </w:style>
  <w:style w:type="character" w:customStyle="1" w:styleId="96">
    <w:name w:val="正文文本 字符"/>
    <w:basedOn w:val="70"/>
    <w:link w:val="25"/>
    <w:autoRedefine/>
    <w:qFormat/>
    <w:uiPriority w:val="0"/>
    <w:rPr>
      <w:rFonts w:ascii="宋体" w:hAnsi="Arial" w:eastAsia="宋体" w:cs="Arial"/>
      <w:snapToGrid w:val="0"/>
      <w:sz w:val="24"/>
      <w:szCs w:val="21"/>
      <w:lang w:val="zh-CN"/>
    </w:rPr>
  </w:style>
  <w:style w:type="character" w:customStyle="1" w:styleId="97">
    <w:name w:val="正文文本首行缩进 字符"/>
    <w:basedOn w:val="96"/>
    <w:link w:val="26"/>
    <w:autoRedefine/>
    <w:qFormat/>
    <w:uiPriority w:val="0"/>
    <w:rPr>
      <w:rFonts w:ascii="宋体" w:hAnsi="Calibri" w:eastAsia="宋体" w:cs="Times New Roman"/>
      <w:snapToGrid/>
      <w:sz w:val="24"/>
      <w:szCs w:val="20"/>
      <w:lang w:val="zh-CN"/>
    </w:rPr>
  </w:style>
  <w:style w:type="character" w:customStyle="1" w:styleId="98">
    <w:name w:val="正文文本缩进 字符"/>
    <w:basedOn w:val="70"/>
    <w:autoRedefine/>
    <w:qFormat/>
    <w:uiPriority w:val="0"/>
    <w:rPr>
      <w:rFonts w:ascii="Times New Roman" w:hAnsi="Times New Roman" w:eastAsia="宋体" w:cs="Times New Roman"/>
      <w:szCs w:val="24"/>
    </w:rPr>
  </w:style>
  <w:style w:type="character" w:customStyle="1" w:styleId="99">
    <w:name w:val="HTML 地址 字符"/>
    <w:basedOn w:val="70"/>
    <w:link w:val="31"/>
    <w:autoRedefine/>
    <w:qFormat/>
    <w:uiPriority w:val="0"/>
    <w:rPr>
      <w:rFonts w:ascii="宋体" w:hAnsi="宋体" w:eastAsia="宋体" w:cs="Times New Roman"/>
      <w:i/>
      <w:iCs/>
      <w:kern w:val="0"/>
      <w:sz w:val="24"/>
      <w:szCs w:val="24"/>
    </w:rPr>
  </w:style>
  <w:style w:type="character" w:customStyle="1" w:styleId="100">
    <w:name w:val="纯文本 字符"/>
    <w:basedOn w:val="70"/>
    <w:autoRedefine/>
    <w:qFormat/>
    <w:uiPriority w:val="0"/>
    <w:rPr>
      <w:rFonts w:hAnsi="Courier New" w:cs="Courier New" w:asciiTheme="minorEastAsia"/>
      <w:szCs w:val="24"/>
    </w:rPr>
  </w:style>
  <w:style w:type="character" w:customStyle="1" w:styleId="101">
    <w:name w:val="日期 字符"/>
    <w:basedOn w:val="70"/>
    <w:link w:val="37"/>
    <w:autoRedefine/>
    <w:qFormat/>
    <w:uiPriority w:val="0"/>
    <w:rPr>
      <w:rFonts w:ascii="宋体" w:hAnsi="Times New Roman" w:eastAsia="宋体" w:cs="Times New Roman"/>
      <w:sz w:val="24"/>
      <w:szCs w:val="21"/>
      <w:lang w:val="zh-CN"/>
    </w:rPr>
  </w:style>
  <w:style w:type="character" w:customStyle="1" w:styleId="102">
    <w:name w:val="正文文本缩进 2 字符"/>
    <w:basedOn w:val="70"/>
    <w:link w:val="38"/>
    <w:autoRedefine/>
    <w:qFormat/>
    <w:uiPriority w:val="0"/>
    <w:rPr>
      <w:rFonts w:ascii="宋体" w:hAnsi="Times New Roman" w:eastAsia="宋体" w:cs="Times New Roman"/>
      <w:kern w:val="0"/>
      <w:sz w:val="28"/>
      <w:szCs w:val="20"/>
    </w:rPr>
  </w:style>
  <w:style w:type="character" w:customStyle="1" w:styleId="103">
    <w:name w:val="尾注文本 字符"/>
    <w:basedOn w:val="70"/>
    <w:link w:val="39"/>
    <w:autoRedefine/>
    <w:qFormat/>
    <w:uiPriority w:val="0"/>
    <w:rPr>
      <w:rFonts w:ascii="Times New Roman" w:hAnsi="Times New Roman" w:eastAsia="宋体" w:cs="Times New Roman"/>
      <w:szCs w:val="24"/>
      <w:lang w:val="zh-CN"/>
    </w:rPr>
  </w:style>
  <w:style w:type="character" w:customStyle="1" w:styleId="104">
    <w:name w:val="批注框文本 字符"/>
    <w:basedOn w:val="70"/>
    <w:autoRedefine/>
    <w:qFormat/>
    <w:uiPriority w:val="0"/>
    <w:rPr>
      <w:rFonts w:ascii="Times New Roman" w:hAnsi="Times New Roman" w:eastAsia="宋体" w:cs="Times New Roman"/>
      <w:sz w:val="18"/>
      <w:szCs w:val="18"/>
    </w:rPr>
  </w:style>
  <w:style w:type="character" w:customStyle="1" w:styleId="105">
    <w:name w:val="签名 字符"/>
    <w:basedOn w:val="70"/>
    <w:link w:val="43"/>
    <w:autoRedefine/>
    <w:qFormat/>
    <w:uiPriority w:val="0"/>
    <w:rPr>
      <w:rFonts w:ascii="Times New Roman" w:hAnsi="Times New Roman" w:eastAsia="仿宋_GB2312" w:cs="Times New Roman"/>
      <w:kern w:val="0"/>
      <w:sz w:val="24"/>
      <w:szCs w:val="20"/>
    </w:rPr>
  </w:style>
  <w:style w:type="character" w:customStyle="1" w:styleId="106">
    <w:name w:val="副标题 字符"/>
    <w:basedOn w:val="70"/>
    <w:link w:val="48"/>
    <w:autoRedefine/>
    <w:qFormat/>
    <w:uiPriority w:val="0"/>
    <w:rPr>
      <w:rFonts w:ascii="Arial" w:hAnsi="Arial" w:eastAsia="隶书" w:cs="Times New Roman"/>
      <w:b/>
      <w:bCs/>
      <w:kern w:val="28"/>
      <w:sz w:val="44"/>
      <w:szCs w:val="32"/>
    </w:rPr>
  </w:style>
  <w:style w:type="character" w:customStyle="1" w:styleId="107">
    <w:name w:val="脚注文本 字符"/>
    <w:basedOn w:val="70"/>
    <w:link w:val="51"/>
    <w:autoRedefine/>
    <w:qFormat/>
    <w:uiPriority w:val="99"/>
    <w:rPr>
      <w:rFonts w:ascii="Calibri" w:hAnsi="Times New Roman" w:eastAsia="宋体" w:cs="Times New Roman"/>
      <w:color w:val="0000FF"/>
      <w:kern w:val="0"/>
      <w:szCs w:val="20"/>
    </w:rPr>
  </w:style>
  <w:style w:type="character" w:customStyle="1" w:styleId="108">
    <w:name w:val="正文文本缩进 3 字符"/>
    <w:basedOn w:val="70"/>
    <w:link w:val="54"/>
    <w:autoRedefine/>
    <w:qFormat/>
    <w:uiPriority w:val="0"/>
    <w:rPr>
      <w:rFonts w:ascii="Times New Roman" w:hAnsi="Times New Roman" w:eastAsia="宋体" w:cs="Times New Roman"/>
      <w:sz w:val="24"/>
      <w:szCs w:val="20"/>
    </w:rPr>
  </w:style>
  <w:style w:type="character" w:customStyle="1" w:styleId="109">
    <w:name w:val="正文文本 2 字符"/>
    <w:basedOn w:val="70"/>
    <w:autoRedefine/>
    <w:qFormat/>
    <w:uiPriority w:val="0"/>
    <w:rPr>
      <w:rFonts w:ascii="Times New Roman" w:hAnsi="Times New Roman" w:eastAsia="宋体" w:cs="Times New Roman"/>
      <w:szCs w:val="24"/>
    </w:rPr>
  </w:style>
  <w:style w:type="character" w:customStyle="1" w:styleId="110">
    <w:name w:val="HTML 预设格式 字符"/>
    <w:basedOn w:val="70"/>
    <w:link w:val="58"/>
    <w:autoRedefine/>
    <w:qFormat/>
    <w:uiPriority w:val="0"/>
    <w:rPr>
      <w:rFonts w:ascii="黑体" w:hAnsi="Courier New" w:eastAsia="黑体" w:cs="Times New Roman"/>
      <w:kern w:val="0"/>
      <w:sz w:val="20"/>
      <w:szCs w:val="20"/>
    </w:rPr>
  </w:style>
  <w:style w:type="character" w:customStyle="1" w:styleId="111">
    <w:name w:val="标题 字符"/>
    <w:basedOn w:val="70"/>
    <w:link w:val="60"/>
    <w:autoRedefine/>
    <w:qFormat/>
    <w:uiPriority w:val="10"/>
    <w:rPr>
      <w:rFonts w:ascii="Times New Roman" w:hAnsi="Times New Roman" w:eastAsia="宋体" w:cs="Times New Roman"/>
      <w:b/>
      <w:kern w:val="0"/>
      <w:sz w:val="24"/>
      <w:szCs w:val="20"/>
      <w:lang w:val="en-GB"/>
    </w:rPr>
  </w:style>
  <w:style w:type="character" w:customStyle="1" w:styleId="112">
    <w:name w:val="批注主题 字符"/>
    <w:basedOn w:val="93"/>
    <w:link w:val="61"/>
    <w:autoRedefine/>
    <w:qFormat/>
    <w:uiPriority w:val="0"/>
    <w:rPr>
      <w:rFonts w:ascii="Times New Roman" w:hAnsi="Times New Roman" w:eastAsia="宋体" w:cs="Times New Roman"/>
      <w:b/>
      <w:bCs/>
      <w:szCs w:val="24"/>
    </w:rPr>
  </w:style>
  <w:style w:type="character" w:customStyle="1" w:styleId="113">
    <w:name w:val="正文文本首行缩进 2 字符"/>
    <w:basedOn w:val="98"/>
    <w:link w:val="62"/>
    <w:autoRedefine/>
    <w:qFormat/>
    <w:uiPriority w:val="0"/>
    <w:rPr>
      <w:rFonts w:ascii="宋体" w:hAnsi="宋体" w:eastAsia="宋体" w:cs="Times New Roman"/>
      <w:szCs w:val="24"/>
    </w:rPr>
  </w:style>
  <w:style w:type="character" w:customStyle="1" w:styleId="114">
    <w:name w:val="表格非标题文字 Char"/>
    <w:link w:val="115"/>
    <w:autoRedefine/>
    <w:qFormat/>
    <w:uiPriority w:val="0"/>
    <w:rPr>
      <w:rFonts w:ascii="Futura Bk" w:hAnsi="Futura Bk"/>
      <w:sz w:val="18"/>
      <w:szCs w:val="21"/>
    </w:rPr>
  </w:style>
  <w:style w:type="paragraph" w:customStyle="1" w:styleId="115">
    <w:name w:val="表格非标题文字"/>
    <w:link w:val="114"/>
    <w:autoRedefine/>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116">
    <w:name w:val="*正文 Char"/>
    <w:link w:val="117"/>
    <w:autoRedefine/>
    <w:qFormat/>
    <w:locked/>
    <w:uiPriority w:val="0"/>
    <w:rPr>
      <w:rFonts w:ascii="宋体" w:hAnsi="宋体"/>
      <w:sz w:val="24"/>
    </w:rPr>
  </w:style>
  <w:style w:type="paragraph" w:customStyle="1" w:styleId="117">
    <w:name w:val="*正文"/>
    <w:basedOn w:val="1"/>
    <w:link w:val="116"/>
    <w:autoRedefine/>
    <w:qFormat/>
    <w:uiPriority w:val="0"/>
    <w:pPr>
      <w:snapToGrid w:val="0"/>
      <w:spacing w:line="360" w:lineRule="auto"/>
      <w:ind w:firstLine="482"/>
      <w:jc w:val="left"/>
    </w:pPr>
    <w:rPr>
      <w:rFonts w:ascii="宋体" w:hAnsi="宋体" w:eastAsiaTheme="minorEastAsia" w:cstheme="minorBidi"/>
      <w:sz w:val="24"/>
      <w:szCs w:val="22"/>
    </w:rPr>
  </w:style>
  <w:style w:type="character" w:customStyle="1" w:styleId="118">
    <w:name w:val="Char Char71"/>
    <w:autoRedefine/>
    <w:semiHidden/>
    <w:qFormat/>
    <w:uiPriority w:val="0"/>
    <w:rPr>
      <w:rFonts w:eastAsia="宋体"/>
      <w:kern w:val="2"/>
      <w:sz w:val="21"/>
      <w:szCs w:val="24"/>
      <w:lang w:val="en-US" w:eastAsia="zh-CN" w:bidi="ar-SA"/>
    </w:rPr>
  </w:style>
  <w:style w:type="character" w:customStyle="1" w:styleId="119">
    <w:name w:val="Char Char6"/>
    <w:autoRedefine/>
    <w:qFormat/>
    <w:uiPriority w:val="0"/>
    <w:rPr>
      <w:rFonts w:eastAsia="宋体"/>
      <w:kern w:val="2"/>
      <w:sz w:val="21"/>
      <w:szCs w:val="24"/>
      <w:lang w:val="en-US" w:eastAsia="zh-CN" w:bidi="ar-SA"/>
    </w:rPr>
  </w:style>
  <w:style w:type="character" w:customStyle="1" w:styleId="120">
    <w:name w:val="正文缩进 Char"/>
    <w:autoRedefine/>
    <w:qFormat/>
    <w:uiPriority w:val="0"/>
    <w:rPr>
      <w:rFonts w:eastAsia="宋体"/>
      <w:kern w:val="2"/>
      <w:sz w:val="21"/>
      <w:lang w:val="en-US" w:eastAsia="zh-CN"/>
    </w:rPr>
  </w:style>
  <w:style w:type="character" w:customStyle="1" w:styleId="12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122">
    <w:name w:val="Char Char28"/>
    <w:autoRedefine/>
    <w:qFormat/>
    <w:uiPriority w:val="6"/>
    <w:rPr>
      <w:rFonts w:ascii="仿宋_GB2312" w:hAnsi="仿宋_GB2312" w:eastAsia="仿宋_GB2312"/>
      <w:kern w:val="1"/>
      <w:sz w:val="28"/>
    </w:rPr>
  </w:style>
  <w:style w:type="character" w:customStyle="1" w:styleId="12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24">
    <w:name w:val="Heading 1 Char"/>
    <w:autoRedefine/>
    <w:qFormat/>
    <w:uiPriority w:val="6"/>
    <w:rPr>
      <w:rFonts w:ascii="Times New Roman" w:hAnsi="Times New Roman" w:eastAsia="黑体" w:cs="Times New Roman"/>
      <w:b/>
      <w:kern w:val="0"/>
      <w:sz w:val="24"/>
      <w:szCs w:val="24"/>
    </w:rPr>
  </w:style>
  <w:style w:type="character" w:customStyle="1" w:styleId="125">
    <w:name w:val="U_正文 Char"/>
    <w:link w:val="126"/>
    <w:autoRedefine/>
    <w:qFormat/>
    <w:uiPriority w:val="0"/>
    <w:rPr>
      <w:sz w:val="24"/>
      <w:szCs w:val="24"/>
    </w:rPr>
  </w:style>
  <w:style w:type="paragraph" w:customStyle="1" w:styleId="126">
    <w:name w:val="U_正文"/>
    <w:basedOn w:val="1"/>
    <w:link w:val="125"/>
    <w:autoRedefine/>
    <w:qFormat/>
    <w:uiPriority w:val="0"/>
    <w:pPr>
      <w:adjustRightInd/>
      <w:spacing w:beforeLines="20" w:afterLines="20" w:line="300" w:lineRule="auto"/>
      <w:ind w:firstLine="200" w:firstLineChars="200"/>
    </w:pPr>
    <w:rPr>
      <w:rFonts w:asciiTheme="minorHAnsi" w:hAnsiTheme="minorHAnsi" w:eastAsiaTheme="minorEastAsia" w:cstheme="minorBidi"/>
      <w:sz w:val="24"/>
    </w:rPr>
  </w:style>
  <w:style w:type="character" w:customStyle="1" w:styleId="127">
    <w:name w:val="HTML 地址 Char1"/>
    <w:autoRedefine/>
    <w:qFormat/>
    <w:uiPriority w:val="0"/>
    <w:rPr>
      <w:rFonts w:ascii="Times New Roman" w:hAnsi="Times New Roman" w:eastAsia="宋体" w:cs="Times New Roman"/>
      <w:i/>
      <w:iCs/>
      <w:szCs w:val="24"/>
    </w:rPr>
  </w:style>
  <w:style w:type="character" w:customStyle="1" w:styleId="128">
    <w:name w:val="Char Char51"/>
    <w:autoRedefine/>
    <w:qFormat/>
    <w:uiPriority w:val="0"/>
    <w:rPr>
      <w:rFonts w:ascii="宋体" w:hAnsi="Courier New" w:eastAsia="宋体"/>
      <w:kern w:val="2"/>
      <w:sz w:val="21"/>
      <w:lang w:val="en-US" w:eastAsia="zh-CN"/>
    </w:rPr>
  </w:style>
  <w:style w:type="character" w:customStyle="1" w:styleId="129">
    <w:name w:val="表正文 Char"/>
    <w:autoRedefine/>
    <w:qFormat/>
    <w:uiPriority w:val="0"/>
    <w:rPr>
      <w:rFonts w:ascii="宋体" w:eastAsia="宋体"/>
      <w:snapToGrid w:val="0"/>
      <w:color w:val="000000"/>
      <w:kern w:val="28"/>
      <w:sz w:val="28"/>
      <w:lang w:val="en-US" w:eastAsia="zh-CN" w:bidi="ar-SA"/>
    </w:rPr>
  </w:style>
  <w:style w:type="character" w:customStyle="1" w:styleId="130">
    <w:name w:val="Char Char34"/>
    <w:autoRedefine/>
    <w:qFormat/>
    <w:uiPriority w:val="6"/>
    <w:rPr>
      <w:b/>
      <w:kern w:val="1"/>
      <w:sz w:val="28"/>
      <w:szCs w:val="28"/>
    </w:rPr>
  </w:style>
  <w:style w:type="character" w:customStyle="1" w:styleId="13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32">
    <w:name w:val="哈哈正文 Char"/>
    <w:link w:val="133"/>
    <w:autoRedefine/>
    <w:qFormat/>
    <w:uiPriority w:val="0"/>
    <w:rPr>
      <w:rFonts w:ascii="宋体" w:hAnsi="宋体" w:eastAsia="宋体"/>
      <w:sz w:val="24"/>
    </w:rPr>
  </w:style>
  <w:style w:type="paragraph" w:customStyle="1" w:styleId="133">
    <w:name w:val="哈哈正文"/>
    <w:basedOn w:val="1"/>
    <w:link w:val="132"/>
    <w:autoRedefine/>
    <w:qFormat/>
    <w:uiPriority w:val="0"/>
    <w:pPr>
      <w:adjustRightInd/>
      <w:spacing w:line="360" w:lineRule="auto"/>
      <w:ind w:firstLine="200" w:firstLineChars="200"/>
    </w:pPr>
    <w:rPr>
      <w:rFonts w:ascii="宋体" w:hAnsi="宋体" w:cstheme="minorBidi"/>
      <w:sz w:val="24"/>
      <w:szCs w:val="22"/>
    </w:rPr>
  </w:style>
  <w:style w:type="character" w:customStyle="1" w:styleId="134">
    <w:name w:val="未处理的提及1"/>
    <w:autoRedefine/>
    <w:qFormat/>
    <w:uiPriority w:val="0"/>
    <w:rPr>
      <w:color w:val="808080"/>
      <w:shd w:val="clear" w:color="auto" w:fill="E6E6E6"/>
    </w:rPr>
  </w:style>
  <w:style w:type="character" w:customStyle="1" w:styleId="135">
    <w:name w:val="txt"/>
    <w:autoRedefine/>
    <w:qFormat/>
    <w:uiPriority w:val="0"/>
    <w:rPr>
      <w:rFonts w:ascii="仿宋_GB2312" w:eastAsia="微软雅黑"/>
      <w:b/>
      <w:kern w:val="2"/>
      <w:sz w:val="32"/>
      <w:szCs w:val="32"/>
      <w:lang w:val="en-US" w:eastAsia="zh-CN" w:bidi="ar-SA"/>
    </w:rPr>
  </w:style>
  <w:style w:type="character" w:customStyle="1" w:styleId="13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37">
    <w:name w:val="Char Char32"/>
    <w:autoRedefine/>
    <w:qFormat/>
    <w:uiPriority w:val="6"/>
    <w:rPr>
      <w:b/>
      <w:kern w:val="1"/>
      <w:sz w:val="24"/>
      <w:szCs w:val="24"/>
    </w:rPr>
  </w:style>
  <w:style w:type="character" w:customStyle="1" w:styleId="138">
    <w:name w:val="PI Char1"/>
    <w:autoRedefine/>
    <w:qFormat/>
    <w:uiPriority w:val="0"/>
    <w:rPr>
      <w:rFonts w:ascii="宋体" w:hAnsi="宋体"/>
      <w:kern w:val="2"/>
      <w:sz w:val="24"/>
      <w:szCs w:val="24"/>
    </w:rPr>
  </w:style>
  <w:style w:type="character" w:customStyle="1" w:styleId="139">
    <w:name w:val="tw4winTerm"/>
    <w:autoRedefine/>
    <w:qFormat/>
    <w:uiPriority w:val="0"/>
    <w:rPr>
      <w:color w:val="0000FF"/>
    </w:rPr>
  </w:style>
  <w:style w:type="character" w:customStyle="1" w:styleId="140">
    <w:name w:val="Footer Char"/>
    <w:autoRedefine/>
    <w:qFormat/>
    <w:locked/>
    <w:uiPriority w:val="0"/>
    <w:rPr>
      <w:rFonts w:eastAsia="宋体"/>
      <w:kern w:val="2"/>
      <w:sz w:val="18"/>
      <w:lang w:val="en-US" w:eastAsia="zh-CN" w:bidi="ar-SA"/>
    </w:rPr>
  </w:style>
  <w:style w:type="character" w:customStyle="1" w:styleId="141">
    <w:name w:val="普通文字 Char Char1"/>
    <w:autoRedefine/>
    <w:qFormat/>
    <w:uiPriority w:val="0"/>
    <w:rPr>
      <w:rFonts w:ascii="宋体" w:hAnsi="Courier New"/>
      <w:kern w:val="2"/>
      <w:sz w:val="21"/>
    </w:rPr>
  </w:style>
  <w:style w:type="character" w:customStyle="1" w:styleId="142">
    <w:name w:val="Char Char101"/>
    <w:autoRedefine/>
    <w:qFormat/>
    <w:uiPriority w:val="6"/>
    <w:rPr>
      <w:rFonts w:ascii="宋体" w:hAnsi="宋体"/>
      <w:kern w:val="2"/>
      <w:sz w:val="21"/>
      <w:szCs w:val="24"/>
      <w:lang w:val="en-US" w:eastAsia="zh-CN"/>
    </w:rPr>
  </w:style>
  <w:style w:type="character" w:customStyle="1" w:styleId="143">
    <w:name w:val="标题 4 Char"/>
    <w:autoRedefine/>
    <w:qFormat/>
    <w:uiPriority w:val="0"/>
    <w:rPr>
      <w:rFonts w:ascii="Arial" w:hAnsi="Arial" w:eastAsia="黑体"/>
      <w:b/>
      <w:kern w:val="2"/>
      <w:sz w:val="28"/>
    </w:rPr>
  </w:style>
  <w:style w:type="character" w:customStyle="1" w:styleId="144">
    <w:name w:val="链接"/>
    <w:autoRedefine/>
    <w:qFormat/>
    <w:uiPriority w:val="0"/>
    <w:rPr>
      <w:color w:val="0000FF"/>
      <w:sz w:val="21"/>
      <w:szCs w:val="21"/>
      <w:u w:val="single"/>
    </w:rPr>
  </w:style>
  <w:style w:type="character" w:customStyle="1" w:styleId="145">
    <w:name w:val="h4 Char"/>
    <w:autoRedefine/>
    <w:qFormat/>
    <w:uiPriority w:val="0"/>
    <w:rPr>
      <w:rFonts w:ascii="Arial" w:hAnsi="Arial" w:eastAsia="黑体"/>
      <w:b/>
      <w:bCs/>
      <w:kern w:val="2"/>
      <w:sz w:val="28"/>
      <w:szCs w:val="28"/>
      <w:lang w:val="zh-CN" w:eastAsia="zh-CN" w:bidi="ar-SA"/>
    </w:rPr>
  </w:style>
  <w:style w:type="character" w:customStyle="1" w:styleId="146">
    <w:name w:val="5正文 Char"/>
    <w:link w:val="147"/>
    <w:autoRedefine/>
    <w:qFormat/>
    <w:uiPriority w:val="0"/>
    <w:rPr>
      <w:rFonts w:ascii="仿宋_GB2312" w:hAnsi="微软雅黑" w:eastAsia="仿宋_GB2312"/>
      <w:sz w:val="28"/>
      <w:szCs w:val="21"/>
    </w:rPr>
  </w:style>
  <w:style w:type="paragraph" w:customStyle="1" w:styleId="147">
    <w:name w:val="5正文"/>
    <w:basedOn w:val="1"/>
    <w:link w:val="146"/>
    <w:autoRedefine/>
    <w:qFormat/>
    <w:uiPriority w:val="0"/>
    <w:pPr>
      <w:adjustRightInd/>
      <w:spacing w:line="360" w:lineRule="auto"/>
      <w:ind w:firstLine="566" w:firstLineChars="202"/>
      <w:jc w:val="left"/>
    </w:pPr>
    <w:rPr>
      <w:rFonts w:ascii="仿宋_GB2312" w:hAnsi="微软雅黑" w:eastAsia="仿宋_GB2312" w:cstheme="minorBidi"/>
      <w:sz w:val="28"/>
      <w:szCs w:val="21"/>
    </w:rPr>
  </w:style>
  <w:style w:type="character" w:customStyle="1" w:styleId="148">
    <w:name w:val="样式6 Char"/>
    <w:autoRedefine/>
    <w:qFormat/>
    <w:uiPriority w:val="0"/>
    <w:rPr>
      <w:rFonts w:ascii="仿宋_GB2312" w:hAnsi="宋体" w:eastAsia="仿宋_GB2312"/>
      <w:b/>
      <w:bCs/>
      <w:kern w:val="2"/>
      <w:sz w:val="24"/>
      <w:szCs w:val="24"/>
      <w:lang w:val="en-US" w:eastAsia="zh-CN" w:bidi="ar-SA"/>
    </w:rPr>
  </w:style>
  <w:style w:type="character" w:customStyle="1" w:styleId="149">
    <w:name w:val="Char Char14"/>
    <w:autoRedefine/>
    <w:qFormat/>
    <w:uiPriority w:val="6"/>
    <w:rPr>
      <w:rFonts w:ascii="黑体" w:hAnsi="黑体" w:eastAsia="黑体"/>
    </w:rPr>
  </w:style>
  <w:style w:type="character" w:customStyle="1" w:styleId="150">
    <w:name w:val="Heading 2 Hidden Char"/>
    <w:autoRedefine/>
    <w:qFormat/>
    <w:uiPriority w:val="0"/>
    <w:rPr>
      <w:rFonts w:ascii="仿宋_GB2312" w:eastAsia="仿宋_GB2312"/>
      <w:b/>
      <w:bCs/>
      <w:kern w:val="2"/>
      <w:sz w:val="24"/>
      <w:szCs w:val="24"/>
      <w:lang w:val="zh-CN" w:eastAsia="zh-CN" w:bidi="ar-SA"/>
    </w:rPr>
  </w:style>
  <w:style w:type="character" w:customStyle="1" w:styleId="151">
    <w:name w:val="font11"/>
    <w:autoRedefine/>
    <w:qFormat/>
    <w:uiPriority w:val="0"/>
    <w:rPr>
      <w:rFonts w:hint="default" w:ascii="Times New Roman" w:hAnsi="Times New Roman" w:cs="Times New Roman"/>
      <w:color w:val="000000"/>
      <w:sz w:val="22"/>
      <w:szCs w:val="22"/>
      <w:u w:val="none"/>
    </w:rPr>
  </w:style>
  <w:style w:type="character" w:customStyle="1" w:styleId="152">
    <w:name w:val="表正文 Char1"/>
    <w:autoRedefine/>
    <w:qFormat/>
    <w:uiPriority w:val="0"/>
    <w:rPr>
      <w:rFonts w:ascii="宋体" w:eastAsia="宋体"/>
      <w:snapToGrid w:val="0"/>
      <w:color w:val="000000"/>
      <w:kern w:val="28"/>
      <w:sz w:val="28"/>
    </w:rPr>
  </w:style>
  <w:style w:type="character" w:customStyle="1" w:styleId="153">
    <w:name w:val="blue1"/>
    <w:basedOn w:val="70"/>
    <w:autoRedefine/>
    <w:qFormat/>
    <w:uiPriority w:val="0"/>
    <w:rPr>
      <w:rFonts w:ascii="Arial" w:hAnsi="Arial" w:eastAsia="黑体" w:cs="Arial"/>
      <w:snapToGrid w:val="0"/>
      <w:kern w:val="0"/>
      <w:szCs w:val="21"/>
    </w:rPr>
  </w:style>
  <w:style w:type="character" w:customStyle="1" w:styleId="154">
    <w:name w:val="纯文本 字符1"/>
    <w:link w:val="34"/>
    <w:autoRedefine/>
    <w:qFormat/>
    <w:uiPriority w:val="0"/>
    <w:rPr>
      <w:rFonts w:ascii="宋体" w:hAnsi="Courier New" w:eastAsia="宋体" w:cs="Arial"/>
      <w:snapToGrid w:val="0"/>
      <w:szCs w:val="21"/>
    </w:rPr>
  </w:style>
  <w:style w:type="character" w:customStyle="1" w:styleId="155">
    <w:name w:val="标书1 Char"/>
    <w:autoRedefine/>
    <w:qFormat/>
    <w:uiPriority w:val="0"/>
    <w:rPr>
      <w:rFonts w:eastAsia="宋体"/>
      <w:b/>
      <w:bCs/>
      <w:kern w:val="44"/>
      <w:sz w:val="44"/>
      <w:szCs w:val="44"/>
      <w:lang w:val="en-US" w:eastAsia="zh-CN" w:bidi="ar-SA"/>
    </w:rPr>
  </w:style>
  <w:style w:type="character" w:customStyle="1" w:styleId="156">
    <w:name w:val="样式5 Char"/>
    <w:autoRedefine/>
    <w:qFormat/>
    <w:uiPriority w:val="0"/>
    <w:rPr>
      <w:rFonts w:ascii="仿宋_GB2312" w:hAnsi="仿宋" w:eastAsia="仿宋_GB2312"/>
      <w:kern w:val="2"/>
      <w:sz w:val="24"/>
      <w:szCs w:val="24"/>
    </w:rPr>
  </w:style>
  <w:style w:type="character" w:customStyle="1" w:styleId="157">
    <w:name w:val="样式4 Char"/>
    <w:autoRedefine/>
    <w:qFormat/>
    <w:uiPriority w:val="0"/>
    <w:rPr>
      <w:rFonts w:ascii="仿宋_GB2312" w:hAnsi="仿宋" w:eastAsia="仿宋_GB2312"/>
      <w:b/>
      <w:kern w:val="2"/>
      <w:sz w:val="32"/>
      <w:szCs w:val="32"/>
      <w:lang w:bidi="ar-SA"/>
    </w:rPr>
  </w:style>
  <w:style w:type="character" w:customStyle="1" w:styleId="158">
    <w:name w:val="插图说明 Char"/>
    <w:autoRedefine/>
    <w:qFormat/>
    <w:uiPriority w:val="0"/>
    <w:rPr>
      <w:rFonts w:eastAsia="黑体"/>
      <w:sz w:val="24"/>
      <w:lang w:val="en-US" w:eastAsia="zh-CN"/>
    </w:rPr>
  </w:style>
  <w:style w:type="character" w:customStyle="1" w:styleId="159">
    <w:name w:val="正文2 Char Char"/>
    <w:link w:val="160"/>
    <w:autoRedefine/>
    <w:qFormat/>
    <w:uiPriority w:val="0"/>
    <w:rPr>
      <w:rFonts w:eastAsia="宋体"/>
      <w:sz w:val="24"/>
    </w:rPr>
  </w:style>
  <w:style w:type="paragraph" w:customStyle="1" w:styleId="160">
    <w:name w:val="正文2"/>
    <w:basedOn w:val="1"/>
    <w:link w:val="159"/>
    <w:autoRedefine/>
    <w:qFormat/>
    <w:uiPriority w:val="0"/>
    <w:pPr>
      <w:spacing w:before="156" w:line="360" w:lineRule="auto"/>
      <w:ind w:firstLine="510" w:firstLineChars="200"/>
    </w:pPr>
    <w:rPr>
      <w:rFonts w:asciiTheme="minorHAnsi" w:hAnsiTheme="minorHAnsi" w:cstheme="minorBidi"/>
      <w:sz w:val="24"/>
      <w:szCs w:val="22"/>
    </w:rPr>
  </w:style>
  <w:style w:type="character" w:customStyle="1" w:styleId="161">
    <w:name w:val="Char Char24"/>
    <w:autoRedefine/>
    <w:qFormat/>
    <w:uiPriority w:val="6"/>
    <w:rPr>
      <w:kern w:val="1"/>
      <w:sz w:val="21"/>
    </w:rPr>
  </w:style>
  <w:style w:type="character" w:customStyle="1" w:styleId="162">
    <w:name w:val="普通文字 Char1 Char"/>
    <w:autoRedefine/>
    <w:qFormat/>
    <w:uiPriority w:val="0"/>
    <w:rPr>
      <w:rFonts w:ascii="宋体" w:hAnsi="Courier New" w:eastAsia="宋体"/>
      <w:kern w:val="2"/>
      <w:sz w:val="21"/>
      <w:szCs w:val="24"/>
      <w:lang w:val="en-US" w:eastAsia="zh-CN" w:bidi="ar-SA"/>
    </w:rPr>
  </w:style>
  <w:style w:type="character" w:customStyle="1" w:styleId="163">
    <w:name w:val="h3 Char1"/>
    <w:autoRedefine/>
    <w:qFormat/>
    <w:uiPriority w:val="0"/>
    <w:rPr>
      <w:rFonts w:eastAsia="宋体"/>
      <w:b/>
      <w:bCs/>
      <w:kern w:val="2"/>
      <w:sz w:val="32"/>
      <w:szCs w:val="32"/>
      <w:lang w:bidi="ar-SA"/>
    </w:rPr>
  </w:style>
  <w:style w:type="character" w:customStyle="1" w:styleId="164">
    <w:name w:val="标题 Char1"/>
    <w:autoRedefine/>
    <w:qFormat/>
    <w:uiPriority w:val="0"/>
    <w:rPr>
      <w:rFonts w:ascii="Cambria" w:hAnsi="Cambria" w:eastAsia="宋体" w:cs="Times New Roman"/>
      <w:b/>
      <w:bCs/>
      <w:sz w:val="32"/>
      <w:szCs w:val="32"/>
      <w:lang w:bidi="ar-SA"/>
    </w:rPr>
  </w:style>
  <w:style w:type="character" w:customStyle="1" w:styleId="165">
    <w:name w:val="gf正文1 Char"/>
    <w:autoRedefine/>
    <w:qFormat/>
    <w:uiPriority w:val="0"/>
    <w:rPr>
      <w:rFonts w:ascii="宋体" w:hAnsi="宋体" w:eastAsia="宋体" w:cs="宋体"/>
      <w:kern w:val="2"/>
      <w:sz w:val="24"/>
      <w:szCs w:val="24"/>
      <w:lang w:val="en-US" w:eastAsia="zh-CN" w:bidi="ar-SA"/>
    </w:rPr>
  </w:style>
  <w:style w:type="character" w:customStyle="1" w:styleId="166">
    <w:name w:val="正文文本缩进 Char1"/>
    <w:autoRedefine/>
    <w:qFormat/>
    <w:uiPriority w:val="0"/>
    <w:rPr>
      <w:rFonts w:ascii="Calibri" w:hAnsi="Calibri"/>
      <w:sz w:val="28"/>
    </w:rPr>
  </w:style>
  <w:style w:type="character" w:customStyle="1" w:styleId="167">
    <w:name w:val="No Spacing Char"/>
    <w:link w:val="168"/>
    <w:autoRedefine/>
    <w:qFormat/>
    <w:uiPriority w:val="1"/>
    <w:rPr>
      <w:sz w:val="22"/>
    </w:rPr>
  </w:style>
  <w:style w:type="paragraph" w:customStyle="1" w:styleId="168">
    <w:name w:val="无间隔1"/>
    <w:link w:val="167"/>
    <w:autoRedefine/>
    <w:qFormat/>
    <w:uiPriority w:val="1"/>
    <w:rPr>
      <w:rFonts w:asciiTheme="minorHAnsi" w:hAnsiTheme="minorHAnsi" w:eastAsiaTheme="minorEastAsia" w:cstheme="minorBidi"/>
      <w:kern w:val="2"/>
      <w:sz w:val="22"/>
      <w:szCs w:val="22"/>
      <w:lang w:val="en-US" w:eastAsia="zh-CN" w:bidi="ar-SA"/>
    </w:rPr>
  </w:style>
  <w:style w:type="character" w:customStyle="1" w:styleId="169">
    <w:name w:val="样式7 Char"/>
    <w:autoRedefine/>
    <w:qFormat/>
    <w:uiPriority w:val="0"/>
    <w:rPr>
      <w:rFonts w:ascii="仿宋_GB2312" w:hAnsi="仿宋" w:eastAsia="仿宋_GB2312"/>
      <w:b/>
      <w:kern w:val="2"/>
      <w:sz w:val="24"/>
      <w:szCs w:val="24"/>
    </w:rPr>
  </w:style>
  <w:style w:type="character" w:customStyle="1" w:styleId="170">
    <w:name w:val="font12gray1"/>
    <w:autoRedefine/>
    <w:qFormat/>
    <w:uiPriority w:val="0"/>
    <w:rPr>
      <w:rFonts w:ascii="仿宋_GB2312" w:eastAsia="微软雅黑"/>
      <w:b/>
      <w:spacing w:val="300"/>
      <w:kern w:val="2"/>
      <w:sz w:val="18"/>
      <w:szCs w:val="18"/>
      <w:lang w:val="en-US" w:eastAsia="zh-CN" w:bidi="ar-SA"/>
    </w:rPr>
  </w:style>
  <w:style w:type="character" w:customStyle="1" w:styleId="171">
    <w:name w:val="Char Char7"/>
    <w:autoRedefine/>
    <w:semiHidden/>
    <w:qFormat/>
    <w:uiPriority w:val="0"/>
    <w:rPr>
      <w:rFonts w:eastAsia="宋体"/>
      <w:kern w:val="2"/>
      <w:sz w:val="21"/>
      <w:szCs w:val="24"/>
      <w:lang w:val="en-US" w:eastAsia="zh-CN" w:bidi="ar-SA"/>
    </w:rPr>
  </w:style>
  <w:style w:type="character" w:customStyle="1" w:styleId="172">
    <w:name w:val="表名 Char"/>
    <w:autoRedefine/>
    <w:qFormat/>
    <w:uiPriority w:val="0"/>
    <w:rPr>
      <w:rFonts w:eastAsia="宋体"/>
      <w:b/>
      <w:bCs/>
      <w:kern w:val="2"/>
      <w:sz w:val="24"/>
      <w:szCs w:val="24"/>
      <w:lang w:val="en-US" w:eastAsia="zh-CN" w:bidi="ar-SA"/>
    </w:rPr>
  </w:style>
  <w:style w:type="character" w:customStyle="1" w:styleId="173">
    <w:name w:val="Document Map Char"/>
    <w:autoRedefine/>
    <w:qFormat/>
    <w:locked/>
    <w:uiPriority w:val="0"/>
    <w:rPr>
      <w:rFonts w:eastAsia="宋体"/>
      <w:kern w:val="2"/>
      <w:sz w:val="21"/>
      <w:szCs w:val="24"/>
      <w:lang w:val="en-US" w:eastAsia="zh-CN" w:bidi="ar-SA"/>
    </w:rPr>
  </w:style>
  <w:style w:type="character" w:customStyle="1" w:styleId="174">
    <w:name w:val="font41"/>
    <w:autoRedefine/>
    <w:qFormat/>
    <w:uiPriority w:val="0"/>
    <w:rPr>
      <w:rFonts w:hint="eastAsia" w:ascii="仿宋_GB2312" w:eastAsia="仿宋_GB2312" w:cs="仿宋_GB2312"/>
      <w:color w:val="000000"/>
      <w:sz w:val="22"/>
      <w:szCs w:val="22"/>
      <w:u w:val="none"/>
    </w:rPr>
  </w:style>
  <w:style w:type="character" w:customStyle="1" w:styleId="175">
    <w:name w:val="纯文本 Char_0"/>
    <w:link w:val="176"/>
    <w:autoRedefine/>
    <w:qFormat/>
    <w:uiPriority w:val="0"/>
    <w:rPr>
      <w:rFonts w:ascii="宋体" w:hAnsi="Courier New"/>
      <w:szCs w:val="21"/>
    </w:rPr>
  </w:style>
  <w:style w:type="paragraph" w:customStyle="1" w:styleId="176">
    <w:name w:val="纯文本_0_0"/>
    <w:basedOn w:val="177"/>
    <w:link w:val="175"/>
    <w:autoRedefine/>
    <w:qFormat/>
    <w:uiPriority w:val="0"/>
    <w:rPr>
      <w:rFonts w:ascii="宋体" w:hAnsi="Courier New" w:eastAsiaTheme="minorEastAsia" w:cstheme="minorBidi"/>
      <w:szCs w:val="21"/>
    </w:rPr>
  </w:style>
  <w:style w:type="paragraph" w:customStyle="1" w:styleId="17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8">
    <w:name w:val="Balloon Text Char"/>
    <w:autoRedefine/>
    <w:qFormat/>
    <w:locked/>
    <w:uiPriority w:val="0"/>
    <w:rPr>
      <w:rFonts w:eastAsia="宋体"/>
      <w:kern w:val="2"/>
      <w:sz w:val="18"/>
      <w:szCs w:val="18"/>
      <w:lang w:val="en-US" w:eastAsia="zh-CN" w:bidi="ar-SA"/>
    </w:rPr>
  </w:style>
  <w:style w:type="character" w:customStyle="1" w:styleId="179">
    <w:name w:val="正文 项目2 Char"/>
    <w:basedOn w:val="180"/>
    <w:autoRedefine/>
    <w:qFormat/>
    <w:uiPriority w:val="0"/>
    <w:rPr>
      <w:rFonts w:ascii="仿宋_GB2312" w:hAnsi="仿宋_GB2312" w:eastAsia="仿宋_GB2312"/>
      <w:kern w:val="2"/>
      <w:sz w:val="24"/>
      <w:lang w:bidi="ar-SA"/>
    </w:rPr>
  </w:style>
  <w:style w:type="character" w:customStyle="1" w:styleId="180">
    <w:name w:val="正文 项目 Char"/>
    <w:autoRedefine/>
    <w:qFormat/>
    <w:uiPriority w:val="0"/>
    <w:rPr>
      <w:rFonts w:ascii="仿宋_GB2312" w:hAnsi="仿宋_GB2312" w:eastAsia="仿宋_GB2312"/>
      <w:kern w:val="2"/>
      <w:sz w:val="24"/>
      <w:lang w:bidi="ar-SA"/>
    </w:rPr>
  </w:style>
  <w:style w:type="character" w:customStyle="1" w:styleId="181">
    <w:name w:val="h Char Char1"/>
    <w:autoRedefine/>
    <w:qFormat/>
    <w:uiPriority w:val="0"/>
    <w:rPr>
      <w:rFonts w:eastAsia="宋体"/>
      <w:kern w:val="2"/>
      <w:sz w:val="18"/>
      <w:szCs w:val="18"/>
      <w:lang w:val="en-US" w:eastAsia="zh-CN" w:bidi="ar-SA"/>
    </w:rPr>
  </w:style>
  <w:style w:type="character" w:customStyle="1" w:styleId="182">
    <w:name w:val="Char Char27"/>
    <w:autoRedefine/>
    <w:qFormat/>
    <w:uiPriority w:val="6"/>
    <w:rPr>
      <w:rFonts w:ascii="宋体" w:hAnsi="宋体" w:eastAsia="宋体"/>
      <w:color w:val="000000"/>
      <w:kern w:val="1"/>
      <w:sz w:val="28"/>
      <w:lang w:val="en-US" w:eastAsia="zh-CN" w:bidi="ar-SA"/>
    </w:rPr>
  </w:style>
  <w:style w:type="character" w:customStyle="1" w:styleId="183">
    <w:name w:val="px14"/>
    <w:autoRedefine/>
    <w:qFormat/>
    <w:uiPriority w:val="0"/>
    <w:rPr>
      <w:rFonts w:ascii="仿宋_GB2312" w:eastAsia="微软雅黑" w:cs="Times New Roman"/>
      <w:b/>
      <w:kern w:val="2"/>
      <w:sz w:val="32"/>
      <w:szCs w:val="32"/>
      <w:lang w:val="en-US" w:eastAsia="zh-CN" w:bidi="ar-SA"/>
    </w:rPr>
  </w:style>
  <w:style w:type="character" w:customStyle="1" w:styleId="184">
    <w:name w:val="HTML 预设格式 Char1"/>
    <w:autoRedefine/>
    <w:qFormat/>
    <w:uiPriority w:val="0"/>
    <w:rPr>
      <w:rFonts w:ascii="Courier New" w:hAnsi="Courier New" w:eastAsia="宋体" w:cs="Courier New"/>
      <w:sz w:val="20"/>
      <w:szCs w:val="20"/>
    </w:rPr>
  </w:style>
  <w:style w:type="character" w:customStyle="1" w:styleId="185">
    <w:name w:val="普通文字 Char1"/>
    <w:autoRedefine/>
    <w:qFormat/>
    <w:uiPriority w:val="0"/>
    <w:rPr>
      <w:rFonts w:ascii="宋体" w:hAnsi="Courier New" w:eastAsia="宋体"/>
      <w:kern w:val="2"/>
      <w:sz w:val="21"/>
      <w:lang w:val="en-US" w:eastAsia="zh-CN"/>
    </w:rPr>
  </w:style>
  <w:style w:type="character" w:customStyle="1" w:styleId="186">
    <w:name w:val="hei16b1"/>
    <w:autoRedefine/>
    <w:qFormat/>
    <w:uiPriority w:val="0"/>
    <w:rPr>
      <w:rFonts w:hint="default" w:ascii="Arial" w:hAnsi="Arial" w:cs="Arial"/>
      <w:b/>
      <w:bCs/>
      <w:color w:val="000000"/>
      <w:sz w:val="24"/>
      <w:szCs w:val="24"/>
    </w:rPr>
  </w:style>
  <w:style w:type="character" w:customStyle="1" w:styleId="187">
    <w:name w:val="正文（绿盟科技） Char"/>
    <w:link w:val="188"/>
    <w:autoRedefine/>
    <w:qFormat/>
    <w:uiPriority w:val="0"/>
    <w:rPr>
      <w:rFonts w:ascii="Arial" w:hAnsi="Arial"/>
      <w:szCs w:val="21"/>
    </w:rPr>
  </w:style>
  <w:style w:type="paragraph" w:customStyle="1" w:styleId="188">
    <w:name w:val="正文（绿盟科技）"/>
    <w:link w:val="187"/>
    <w:autoRedefine/>
    <w:qFormat/>
    <w:uiPriority w:val="0"/>
    <w:pPr>
      <w:spacing w:line="300" w:lineRule="auto"/>
    </w:pPr>
    <w:rPr>
      <w:rFonts w:ascii="Arial" w:hAnsi="Arial" w:eastAsiaTheme="minorEastAsia" w:cstheme="minorBidi"/>
      <w:kern w:val="2"/>
      <w:sz w:val="21"/>
      <w:szCs w:val="21"/>
      <w:lang w:val="en-US" w:eastAsia="zh-CN" w:bidi="ar-SA"/>
    </w:rPr>
  </w:style>
  <w:style w:type="character" w:customStyle="1" w:styleId="189">
    <w:name w:val="Char Char19"/>
    <w:autoRedefine/>
    <w:qFormat/>
    <w:uiPriority w:val="6"/>
    <w:rPr>
      <w:rFonts w:ascii="宋体" w:hAnsi="宋体"/>
      <w:i/>
      <w:sz w:val="24"/>
      <w:szCs w:val="24"/>
    </w:rPr>
  </w:style>
  <w:style w:type="character" w:customStyle="1" w:styleId="190">
    <w:name w:val="页脚 Char"/>
    <w:autoRedefine/>
    <w:qFormat/>
    <w:uiPriority w:val="0"/>
    <w:rPr>
      <w:rFonts w:eastAsia="仿宋_GB2312"/>
      <w:kern w:val="2"/>
      <w:sz w:val="18"/>
      <w:lang w:val="en-US" w:eastAsia="zh-CN"/>
    </w:rPr>
  </w:style>
  <w:style w:type="character" w:customStyle="1" w:styleId="191">
    <w:name w:val="批注主题 Char"/>
    <w:autoRedefine/>
    <w:qFormat/>
    <w:uiPriority w:val="0"/>
    <w:rPr>
      <w:rFonts w:eastAsia="宋体"/>
      <w:b/>
      <w:bCs/>
      <w:kern w:val="2"/>
      <w:sz w:val="21"/>
      <w:szCs w:val="24"/>
      <w:lang w:val="en-US" w:eastAsia="zh-CN" w:bidi="ar-SA"/>
    </w:rPr>
  </w:style>
  <w:style w:type="character" w:customStyle="1" w:styleId="192">
    <w:name w:val="Comment Text Char"/>
    <w:autoRedefine/>
    <w:qFormat/>
    <w:locked/>
    <w:uiPriority w:val="0"/>
    <w:rPr>
      <w:rFonts w:ascii="宋体" w:hAnsi="宋体" w:eastAsia="宋体"/>
      <w:kern w:val="2"/>
      <w:sz w:val="24"/>
      <w:lang w:val="en-US" w:eastAsia="zh-CN" w:bidi="ar-SA"/>
    </w:rPr>
  </w:style>
  <w:style w:type="character" w:customStyle="1" w:styleId="193">
    <w:name w:val="Char Char72"/>
    <w:autoRedefine/>
    <w:qFormat/>
    <w:uiPriority w:val="0"/>
    <w:rPr>
      <w:rFonts w:eastAsia="宋体"/>
      <w:kern w:val="2"/>
      <w:sz w:val="21"/>
      <w:szCs w:val="24"/>
      <w:lang w:val="en-US" w:eastAsia="zh-CN" w:bidi="ar-SA"/>
    </w:rPr>
  </w:style>
  <w:style w:type="character" w:customStyle="1" w:styleId="194">
    <w:name w:val="正文文本缩进 Char2"/>
    <w:autoRedefine/>
    <w:qFormat/>
    <w:uiPriority w:val="0"/>
    <w:rPr>
      <w:rFonts w:ascii="Times New Roman" w:hAnsi="Times New Roman" w:eastAsia="宋体" w:cs="Times New Roman"/>
      <w:snapToGrid w:val="0"/>
      <w:kern w:val="0"/>
      <w:szCs w:val="24"/>
    </w:rPr>
  </w:style>
  <w:style w:type="character" w:customStyle="1" w:styleId="195">
    <w:name w:val="样式2 Char"/>
    <w:autoRedefine/>
    <w:qFormat/>
    <w:uiPriority w:val="0"/>
    <w:rPr>
      <w:rFonts w:ascii="仿宋_GB2312" w:hAnsi="仿宋" w:eastAsia="仿宋_GB2312" w:cs="仿宋_GB2312"/>
      <w:b/>
      <w:bCs/>
      <w:sz w:val="32"/>
      <w:szCs w:val="30"/>
      <w:lang w:val="zh-CN"/>
    </w:rPr>
  </w:style>
  <w:style w:type="character" w:customStyle="1" w:styleId="196">
    <w:name w:val="表格名称[858D7CFB-ED40-4347-BF05-701D383B685F]"/>
    <w:link w:val="197"/>
    <w:autoRedefine/>
    <w:qFormat/>
    <w:uiPriority w:val="0"/>
    <w:rPr>
      <w:sz w:val="32"/>
    </w:rPr>
  </w:style>
  <w:style w:type="paragraph" w:customStyle="1" w:styleId="197">
    <w:name w:val="表格名称"/>
    <w:basedOn w:val="4"/>
    <w:link w:val="196"/>
    <w:autoRedefine/>
    <w:qFormat/>
    <w:uiPriority w:val="0"/>
    <w:pPr>
      <w:snapToGrid w:val="0"/>
      <w:spacing w:before="240" w:after="240" w:line="240" w:lineRule="auto"/>
      <w:ind w:left="0" w:firstLine="0"/>
      <w:jc w:val="center"/>
    </w:pPr>
    <w:rPr>
      <w:rFonts w:asciiTheme="minorHAnsi" w:hAnsiTheme="minorHAnsi" w:eastAsiaTheme="minorEastAsia" w:cstheme="minorBidi"/>
      <w:b w:val="0"/>
      <w:bCs w:val="0"/>
      <w:szCs w:val="22"/>
      <w:lang w:val="en-US"/>
    </w:rPr>
  </w:style>
  <w:style w:type="character" w:customStyle="1" w:styleId="198">
    <w:name w:val="Char Char4"/>
    <w:autoRedefine/>
    <w:qFormat/>
    <w:uiPriority w:val="0"/>
    <w:rPr>
      <w:rFonts w:eastAsia="宋体"/>
      <w:b/>
      <w:sz w:val="24"/>
      <w:lang w:val="en-GB" w:eastAsia="zh-CN" w:bidi="ar-SA"/>
    </w:rPr>
  </w:style>
  <w:style w:type="character" w:customStyle="1" w:styleId="199">
    <w:name w:val="c7 style3"/>
    <w:autoRedefine/>
    <w:qFormat/>
    <w:uiPriority w:val="0"/>
  </w:style>
  <w:style w:type="character" w:customStyle="1" w:styleId="200">
    <w:name w:val="正文文本 3 Char1"/>
    <w:autoRedefine/>
    <w:semiHidden/>
    <w:qFormat/>
    <w:uiPriority w:val="99"/>
    <w:rPr>
      <w:rFonts w:ascii="Times New Roman" w:hAnsi="Times New Roman" w:eastAsia="宋体" w:cs="Times New Roman"/>
      <w:sz w:val="16"/>
      <w:szCs w:val="16"/>
    </w:rPr>
  </w:style>
  <w:style w:type="character" w:customStyle="1" w:styleId="201">
    <w:name w:val="tw4winInternal"/>
    <w:autoRedefine/>
    <w:qFormat/>
    <w:uiPriority w:val="0"/>
    <w:rPr>
      <w:rFonts w:ascii="Courier New" w:hAnsi="Courier New" w:cs="Courier New"/>
      <w:color w:val="FF0000"/>
      <w:lang w:val="en-US" w:eastAsia="zh-CN"/>
    </w:rPr>
  </w:style>
  <w:style w:type="character" w:customStyle="1" w:styleId="202">
    <w:name w:val="Char Char10"/>
    <w:autoRedefine/>
    <w:semiHidden/>
    <w:qFormat/>
    <w:uiPriority w:val="0"/>
    <w:rPr>
      <w:rFonts w:ascii="宋体" w:hAnsi="宋体"/>
      <w:kern w:val="2"/>
      <w:sz w:val="21"/>
      <w:szCs w:val="24"/>
      <w:lang w:val="en-US" w:eastAsia="zh-CN"/>
    </w:rPr>
  </w:style>
  <w:style w:type="character" w:customStyle="1" w:styleId="203">
    <w:name w:val="shadow11"/>
    <w:autoRedefine/>
    <w:qFormat/>
    <w:uiPriority w:val="0"/>
    <w:rPr>
      <w:color w:val="000000"/>
      <w:sz w:val="21"/>
    </w:rPr>
  </w:style>
  <w:style w:type="character" w:customStyle="1" w:styleId="204">
    <w:name w:val="正文非缩进 Char3"/>
    <w:autoRedefine/>
    <w:qFormat/>
    <w:uiPriority w:val="0"/>
    <w:rPr>
      <w:rFonts w:ascii="宋体" w:eastAsia="宋体"/>
      <w:snapToGrid w:val="0"/>
      <w:color w:val="000000"/>
      <w:kern w:val="28"/>
      <w:sz w:val="28"/>
      <w:lang w:val="en-US" w:eastAsia="zh-CN" w:bidi="ar-SA"/>
    </w:rPr>
  </w:style>
  <w:style w:type="character" w:customStyle="1" w:styleId="205">
    <w:name w:val="Char Char"/>
    <w:autoRedefine/>
    <w:qFormat/>
    <w:uiPriority w:val="0"/>
    <w:rPr>
      <w:rFonts w:ascii="宋体" w:hAnsi="Courier New" w:eastAsia="宋体"/>
      <w:kern w:val="2"/>
      <w:sz w:val="21"/>
      <w:lang w:val="en-US" w:eastAsia="zh-CN" w:bidi="ar-SA"/>
    </w:rPr>
  </w:style>
  <w:style w:type="character" w:customStyle="1" w:styleId="206">
    <w:name w:val="签名 Char1"/>
    <w:autoRedefine/>
    <w:qFormat/>
    <w:uiPriority w:val="0"/>
    <w:rPr>
      <w:rFonts w:ascii="Times New Roman" w:hAnsi="Times New Roman" w:eastAsia="宋体" w:cs="Times New Roman"/>
      <w:szCs w:val="24"/>
    </w:rPr>
  </w:style>
  <w:style w:type="character" w:customStyle="1" w:styleId="207">
    <w:name w:val="Char Char18"/>
    <w:autoRedefine/>
    <w:qFormat/>
    <w:uiPriority w:val="6"/>
    <w:rPr>
      <w:rFonts w:ascii="宋体" w:hAnsi="宋体"/>
      <w:sz w:val="28"/>
    </w:rPr>
  </w:style>
  <w:style w:type="character" w:customStyle="1" w:styleId="208">
    <w:name w:val="批注文字 Char"/>
    <w:autoRedefine/>
    <w:qFormat/>
    <w:uiPriority w:val="99"/>
    <w:rPr>
      <w:kern w:val="2"/>
      <w:sz w:val="21"/>
      <w:szCs w:val="24"/>
    </w:rPr>
  </w:style>
  <w:style w:type="character" w:customStyle="1" w:styleId="209">
    <w:name w:val="Char Char22"/>
    <w:autoRedefine/>
    <w:qFormat/>
    <w:uiPriority w:val="6"/>
    <w:rPr>
      <w:rFonts w:ascii="宋体" w:hAnsi="宋体"/>
      <w:kern w:val="1"/>
      <w:sz w:val="24"/>
      <w:szCs w:val="24"/>
    </w:rPr>
  </w:style>
  <w:style w:type="character" w:customStyle="1" w:styleId="210">
    <w:name w:val="pt141"/>
    <w:autoRedefine/>
    <w:qFormat/>
    <w:uiPriority w:val="0"/>
    <w:rPr>
      <w:color w:val="330066"/>
      <w:sz w:val="22"/>
      <w:szCs w:val="22"/>
    </w:rPr>
  </w:style>
  <w:style w:type="character" w:customStyle="1" w:styleId="211">
    <w:name w:val="正文文本缩进 2 Char1"/>
    <w:autoRedefine/>
    <w:semiHidden/>
    <w:qFormat/>
    <w:uiPriority w:val="99"/>
    <w:rPr>
      <w:rFonts w:ascii="Times New Roman" w:hAnsi="Times New Roman" w:eastAsia="宋体" w:cs="Times New Roman"/>
      <w:szCs w:val="24"/>
    </w:rPr>
  </w:style>
  <w:style w:type="character" w:customStyle="1" w:styleId="212">
    <w:name w:val="批注框文本 字符1"/>
    <w:link w:val="40"/>
    <w:autoRedefine/>
    <w:qFormat/>
    <w:uiPriority w:val="0"/>
    <w:rPr>
      <w:rFonts w:ascii="Times New Roman" w:hAnsi="Times New Roman" w:eastAsia="宋体" w:cs="Times New Roman"/>
      <w:sz w:val="18"/>
      <w:szCs w:val="18"/>
    </w:rPr>
  </w:style>
  <w:style w:type="character" w:customStyle="1" w:styleId="213">
    <w:name w:val="Char Char611"/>
    <w:autoRedefine/>
    <w:qFormat/>
    <w:uiPriority w:val="0"/>
    <w:rPr>
      <w:rFonts w:eastAsia="宋体"/>
      <w:kern w:val="2"/>
      <w:sz w:val="21"/>
      <w:szCs w:val="24"/>
      <w:lang w:val="en-US" w:eastAsia="zh-CN" w:bidi="ar-SA"/>
    </w:rPr>
  </w:style>
  <w:style w:type="character" w:customStyle="1" w:styleId="214">
    <w:name w:val="highlight1"/>
    <w:autoRedefine/>
    <w:qFormat/>
    <w:uiPriority w:val="0"/>
    <w:rPr>
      <w:rFonts w:ascii="仿宋_GB2312" w:eastAsia="微软雅黑"/>
      <w:b/>
      <w:kern w:val="2"/>
      <w:sz w:val="23"/>
      <w:szCs w:val="23"/>
      <w:lang w:val="en-US" w:eastAsia="zh-CN" w:bidi="ar-SA"/>
    </w:rPr>
  </w:style>
  <w:style w:type="character" w:customStyle="1" w:styleId="215">
    <w:name w:val="my正文 Char"/>
    <w:link w:val="216"/>
    <w:autoRedefine/>
    <w:qFormat/>
    <w:locked/>
    <w:uiPriority w:val="0"/>
    <w:rPr>
      <w:rFonts w:ascii="Tahoma" w:hAnsi="Tahoma"/>
      <w:sz w:val="24"/>
      <w:szCs w:val="24"/>
    </w:rPr>
  </w:style>
  <w:style w:type="paragraph" w:customStyle="1" w:styleId="216">
    <w:name w:val="my正文"/>
    <w:basedOn w:val="1"/>
    <w:link w:val="215"/>
    <w:autoRedefine/>
    <w:qFormat/>
    <w:uiPriority w:val="0"/>
    <w:pPr>
      <w:adjustRightInd/>
      <w:spacing w:line="360" w:lineRule="auto"/>
      <w:ind w:firstLine="480" w:firstLineChars="200"/>
    </w:pPr>
    <w:rPr>
      <w:rFonts w:ascii="Tahoma" w:hAnsi="Tahoma" w:eastAsiaTheme="minorEastAsia" w:cstheme="minorBidi"/>
      <w:sz w:val="24"/>
    </w:rPr>
  </w:style>
  <w:style w:type="character" w:customStyle="1" w:styleId="217">
    <w:name w:val="正文缩进 字符2"/>
    <w:link w:val="6"/>
    <w:autoRedefine/>
    <w:qFormat/>
    <w:uiPriority w:val="99"/>
    <w:rPr>
      <w:rFonts w:ascii="宋体" w:hAnsi="Times New Roman" w:eastAsia="宋体" w:cs="Times New Roman"/>
      <w:snapToGrid w:val="0"/>
      <w:color w:val="000000"/>
      <w:kern w:val="28"/>
      <w:sz w:val="28"/>
      <w:szCs w:val="20"/>
    </w:rPr>
  </w:style>
  <w:style w:type="character" w:customStyle="1" w:styleId="218">
    <w:name w:val="Used by Word for text of Help footnotes Char Char1"/>
    <w:autoRedefine/>
    <w:qFormat/>
    <w:uiPriority w:val="0"/>
    <w:rPr>
      <w:color w:val="0000FF"/>
      <w:sz w:val="21"/>
    </w:rPr>
  </w:style>
  <w:style w:type="character" w:customStyle="1" w:styleId="219">
    <w:name w:val="页眉 Char"/>
    <w:autoRedefine/>
    <w:qFormat/>
    <w:uiPriority w:val="0"/>
    <w:rPr>
      <w:rFonts w:eastAsia="仿宋_GB2312"/>
      <w:kern w:val="2"/>
      <w:sz w:val="18"/>
      <w:lang w:val="en-US" w:eastAsia="zh-CN"/>
    </w:rPr>
  </w:style>
  <w:style w:type="character" w:customStyle="1" w:styleId="220">
    <w:name w:val="FA正文 Char Char"/>
    <w:autoRedefine/>
    <w:qFormat/>
    <w:uiPriority w:val="0"/>
    <w:rPr>
      <w:rFonts w:hAnsi="宋体"/>
      <w:kern w:val="2"/>
      <w:sz w:val="24"/>
      <w:lang w:bidi="ar-SA"/>
    </w:rPr>
  </w:style>
  <w:style w:type="character" w:customStyle="1" w:styleId="221">
    <w:name w:val="3级 Char"/>
    <w:link w:val="222"/>
    <w:autoRedefine/>
    <w:qFormat/>
    <w:uiPriority w:val="0"/>
    <w:rPr>
      <w:rFonts w:ascii="宋体" w:hAnsi="宋体"/>
      <w:b/>
      <w:bCs/>
      <w:sz w:val="28"/>
    </w:rPr>
  </w:style>
  <w:style w:type="paragraph" w:customStyle="1" w:styleId="222">
    <w:name w:val="3级"/>
    <w:basedOn w:val="223"/>
    <w:link w:val="221"/>
    <w:autoRedefine/>
    <w:qFormat/>
    <w:uiPriority w:val="0"/>
    <w:pPr>
      <w:ind w:left="0" w:right="466" w:firstLine="288"/>
    </w:pPr>
    <w:rPr>
      <w:rFonts w:hAnsi="宋体" w:eastAsiaTheme="minorEastAsia" w:cstheme="minorBidi"/>
      <w:snapToGrid/>
      <w:kern w:val="2"/>
      <w:szCs w:val="22"/>
    </w:rPr>
  </w:style>
  <w:style w:type="paragraph" w:customStyle="1" w:styleId="223">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4">
    <w:name w:val="myp11"/>
    <w:autoRedefine/>
    <w:qFormat/>
    <w:uiPriority w:val="0"/>
    <w:rPr>
      <w:rFonts w:ascii="仿宋_GB2312" w:eastAsia="微软雅黑"/>
      <w:b/>
      <w:kern w:val="2"/>
      <w:sz w:val="32"/>
      <w:szCs w:val="32"/>
      <w:lang w:val="en-US" w:eastAsia="zh-CN" w:bidi="ar-SA"/>
    </w:rPr>
  </w:style>
  <w:style w:type="character" w:customStyle="1" w:styleId="225">
    <w:name w:val="H6 Char"/>
    <w:autoRedefine/>
    <w:qFormat/>
    <w:uiPriority w:val="0"/>
    <w:rPr>
      <w:rFonts w:ascii="Arial" w:hAnsi="Arial" w:eastAsia="黑体"/>
      <w:b/>
      <w:bCs/>
      <w:kern w:val="2"/>
      <w:sz w:val="24"/>
      <w:szCs w:val="24"/>
    </w:rPr>
  </w:style>
  <w:style w:type="character" w:customStyle="1" w:styleId="226">
    <w:name w:val="Char Char91"/>
    <w:autoRedefine/>
    <w:qFormat/>
    <w:uiPriority w:val="0"/>
    <w:rPr>
      <w:rFonts w:eastAsia="宋体"/>
      <w:kern w:val="2"/>
      <w:sz w:val="18"/>
      <w:szCs w:val="18"/>
      <w:lang w:val="en-US" w:eastAsia="zh-CN" w:bidi="ar-SA"/>
    </w:rPr>
  </w:style>
  <w:style w:type="character" w:customStyle="1" w:styleId="227">
    <w:name w:val="副标题 Char1"/>
    <w:autoRedefine/>
    <w:qFormat/>
    <w:uiPriority w:val="0"/>
    <w:rPr>
      <w:rFonts w:ascii="Cambria" w:hAnsi="Cambria" w:eastAsia="宋体" w:cs="Times New Roman"/>
      <w:b/>
      <w:bCs/>
      <w:snapToGrid w:val="0"/>
      <w:kern w:val="28"/>
      <w:sz w:val="32"/>
      <w:szCs w:val="32"/>
    </w:rPr>
  </w:style>
  <w:style w:type="character" w:customStyle="1" w:styleId="228">
    <w:name w:val="font61"/>
    <w:autoRedefine/>
    <w:qFormat/>
    <w:uiPriority w:val="0"/>
    <w:rPr>
      <w:rFonts w:hint="eastAsia" w:ascii="仿宋" w:hAnsi="仿宋" w:eastAsia="仿宋" w:cs="仿宋"/>
      <w:color w:val="000000"/>
      <w:sz w:val="20"/>
      <w:szCs w:val="20"/>
      <w:u w:val="none"/>
    </w:rPr>
  </w:style>
  <w:style w:type="character" w:customStyle="1" w:styleId="22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30">
    <w:name w:val="Char Char211"/>
    <w:autoRedefine/>
    <w:qFormat/>
    <w:uiPriority w:val="0"/>
    <w:rPr>
      <w:rFonts w:eastAsia="宋体"/>
      <w:b/>
      <w:bCs/>
      <w:kern w:val="2"/>
      <w:sz w:val="21"/>
      <w:szCs w:val="24"/>
      <w:lang w:val="en-US" w:eastAsia="zh-CN" w:bidi="ar-SA"/>
    </w:rPr>
  </w:style>
  <w:style w:type="character" w:customStyle="1" w:styleId="231">
    <w:name w:val="标题 2 Char"/>
    <w:autoRedefine/>
    <w:qFormat/>
    <w:uiPriority w:val="0"/>
    <w:rPr>
      <w:rFonts w:ascii="Arial" w:hAnsi="Arial" w:eastAsia="黑体"/>
      <w:b/>
      <w:kern w:val="2"/>
      <w:sz w:val="32"/>
      <w:lang w:val="en-US" w:eastAsia="zh-CN"/>
    </w:rPr>
  </w:style>
  <w:style w:type="character" w:customStyle="1" w:styleId="232">
    <w:name w:val="maywed421"/>
    <w:autoRedefine/>
    <w:qFormat/>
    <w:uiPriority w:val="0"/>
    <w:rPr>
      <w:color w:val="366FB6"/>
      <w:u w:val="none"/>
    </w:rPr>
  </w:style>
  <w:style w:type="character" w:customStyle="1" w:styleId="233">
    <w:name w:val="正文文本缩进 Char"/>
    <w:autoRedefine/>
    <w:qFormat/>
    <w:uiPriority w:val="0"/>
    <w:rPr>
      <w:rFonts w:ascii="宋体" w:hAnsi="宋体"/>
      <w:kern w:val="2"/>
      <w:sz w:val="24"/>
      <w:szCs w:val="24"/>
    </w:rPr>
  </w:style>
  <w:style w:type="character" w:customStyle="1" w:styleId="234">
    <w:name w:val="Char Char102"/>
    <w:autoRedefine/>
    <w:semiHidden/>
    <w:qFormat/>
    <w:uiPriority w:val="0"/>
    <w:rPr>
      <w:rFonts w:ascii="宋体" w:hAnsi="宋体"/>
      <w:kern w:val="2"/>
      <w:sz w:val="21"/>
      <w:szCs w:val="24"/>
      <w:lang w:val="en-US" w:eastAsia="zh-CN"/>
    </w:rPr>
  </w:style>
  <w:style w:type="character" w:customStyle="1" w:styleId="235">
    <w:name w:val="页眉 Char1"/>
    <w:autoRedefine/>
    <w:qFormat/>
    <w:uiPriority w:val="0"/>
    <w:rPr>
      <w:rFonts w:eastAsia="宋体"/>
      <w:kern w:val="2"/>
      <w:sz w:val="18"/>
      <w:szCs w:val="18"/>
      <w:lang w:val="en-US" w:eastAsia="zh-CN" w:bidi="ar-SA"/>
    </w:rPr>
  </w:style>
  <w:style w:type="character" w:customStyle="1" w:styleId="236">
    <w:name w:val="md"/>
    <w:basedOn w:val="70"/>
    <w:autoRedefine/>
    <w:qFormat/>
    <w:uiPriority w:val="0"/>
    <w:rPr>
      <w:rFonts w:ascii="Arial" w:hAnsi="Arial" w:eastAsia="黑体" w:cs="Arial"/>
      <w:snapToGrid w:val="0"/>
      <w:kern w:val="0"/>
      <w:szCs w:val="21"/>
    </w:rPr>
  </w:style>
  <w:style w:type="character" w:customStyle="1" w:styleId="237">
    <w:name w:val="big1"/>
    <w:autoRedefine/>
    <w:qFormat/>
    <w:uiPriority w:val="0"/>
    <w:rPr>
      <w:rFonts w:hint="eastAsia" w:ascii="宋体" w:hAnsi="宋体" w:eastAsia="宋体"/>
      <w:color w:val="333333"/>
      <w:sz w:val="22"/>
      <w:szCs w:val="22"/>
    </w:rPr>
  </w:style>
  <w:style w:type="character" w:customStyle="1" w:styleId="238">
    <w:name w:val="Char Char311"/>
    <w:autoRedefine/>
    <w:qFormat/>
    <w:uiPriority w:val="0"/>
    <w:rPr>
      <w:rFonts w:eastAsia="宋体"/>
      <w:kern w:val="2"/>
      <w:sz w:val="21"/>
      <w:szCs w:val="24"/>
      <w:lang w:val="en-US" w:eastAsia="zh-CN" w:bidi="ar-SA"/>
    </w:rPr>
  </w:style>
  <w:style w:type="character" w:customStyle="1" w:styleId="239">
    <w:name w:val="Char Char81"/>
    <w:autoRedefine/>
    <w:qFormat/>
    <w:uiPriority w:val="6"/>
    <w:rPr>
      <w:rFonts w:eastAsia="宋体"/>
      <w:b/>
      <w:sz w:val="24"/>
      <w:lang w:val="en-GB" w:eastAsia="zh-CN"/>
    </w:rPr>
  </w:style>
  <w:style w:type="character" w:customStyle="1" w:styleId="240">
    <w:name w:val="样式3 Char"/>
    <w:basedOn w:val="195"/>
    <w:autoRedefine/>
    <w:qFormat/>
    <w:uiPriority w:val="0"/>
    <w:rPr>
      <w:rFonts w:ascii="仿宋_GB2312" w:hAnsi="仿宋" w:eastAsia="仿宋_GB2312" w:cs="仿宋_GB2312"/>
      <w:sz w:val="32"/>
      <w:szCs w:val="30"/>
      <w:lang w:val="zh-CN"/>
    </w:rPr>
  </w:style>
  <w:style w:type="character" w:customStyle="1" w:styleId="241">
    <w:name w:val="正文首行缩进 2 Char1"/>
    <w:autoRedefine/>
    <w:qFormat/>
    <w:uiPriority w:val="0"/>
    <w:rPr>
      <w:rFonts w:ascii="Times New Roman" w:hAnsi="Times New Roman" w:eastAsia="宋体" w:cs="Times New Roman"/>
      <w:kern w:val="2"/>
      <w:sz w:val="24"/>
      <w:szCs w:val="24"/>
    </w:rPr>
  </w:style>
  <w:style w:type="character" w:customStyle="1" w:styleId="242">
    <w:name w:val="副标题 Char2"/>
    <w:autoRedefine/>
    <w:qFormat/>
    <w:uiPriority w:val="0"/>
    <w:rPr>
      <w:rFonts w:ascii="Cambria" w:hAnsi="Cambria" w:eastAsia="宋体" w:cs="Times New Roman"/>
      <w:b/>
      <w:bCs/>
      <w:snapToGrid w:val="0"/>
      <w:kern w:val="28"/>
      <w:sz w:val="32"/>
      <w:szCs w:val="32"/>
    </w:rPr>
  </w:style>
  <w:style w:type="character" w:customStyle="1" w:styleId="243">
    <w:name w:val="标题4-dyf Char"/>
    <w:link w:val="244"/>
    <w:autoRedefine/>
    <w:qFormat/>
    <w:uiPriority w:val="0"/>
    <w:rPr>
      <w:rFonts w:ascii="Cambria" w:hAnsi="Cambria"/>
      <w:b/>
      <w:bCs/>
      <w:color w:val="000000"/>
      <w:szCs w:val="21"/>
    </w:rPr>
  </w:style>
  <w:style w:type="paragraph" w:customStyle="1" w:styleId="244">
    <w:name w:val="标题4-dyf"/>
    <w:basedOn w:val="7"/>
    <w:link w:val="243"/>
    <w:autoRedefine/>
    <w:qFormat/>
    <w:uiPriority w:val="0"/>
    <w:pPr>
      <w:tabs>
        <w:tab w:val="left" w:pos="851"/>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245">
    <w:name w:val="dectext1"/>
    <w:autoRedefine/>
    <w:qFormat/>
    <w:uiPriority w:val="0"/>
    <w:rPr>
      <w:rFonts w:ascii="宋体" w:hAnsi="宋体" w:eastAsia="宋体"/>
      <w:color w:val="333333"/>
      <w:sz w:val="21"/>
      <w:szCs w:val="21"/>
      <w:u w:val="none"/>
    </w:rPr>
  </w:style>
  <w:style w:type="character" w:customStyle="1" w:styleId="246">
    <w:name w:val="冯 Char"/>
    <w:link w:val="247"/>
    <w:autoRedefine/>
    <w:qFormat/>
    <w:uiPriority w:val="0"/>
    <w:rPr>
      <w:rFonts w:ascii="宋体" w:hAnsi="宋体"/>
      <w:color w:val="000000"/>
      <w:sz w:val="24"/>
      <w:szCs w:val="24"/>
    </w:rPr>
  </w:style>
  <w:style w:type="paragraph" w:customStyle="1" w:styleId="247">
    <w:name w:val="冯"/>
    <w:basedOn w:val="1"/>
    <w:link w:val="246"/>
    <w:autoRedefine/>
    <w:qFormat/>
    <w:uiPriority w:val="0"/>
    <w:pPr>
      <w:widowControl/>
      <w:adjustRightInd/>
      <w:spacing w:line="360" w:lineRule="auto"/>
      <w:ind w:firstLine="480" w:firstLineChars="200"/>
    </w:pPr>
    <w:rPr>
      <w:rFonts w:ascii="宋体" w:hAnsi="宋体" w:eastAsiaTheme="minorEastAsia" w:cstheme="minorBidi"/>
      <w:color w:val="000000"/>
      <w:sz w:val="24"/>
    </w:rPr>
  </w:style>
  <w:style w:type="character" w:customStyle="1" w:styleId="248">
    <w:name w:val="Header Char"/>
    <w:autoRedefine/>
    <w:qFormat/>
    <w:locked/>
    <w:uiPriority w:val="0"/>
    <w:rPr>
      <w:rFonts w:eastAsia="宋体"/>
      <w:kern w:val="2"/>
      <w:sz w:val="18"/>
      <w:szCs w:val="18"/>
      <w:lang w:val="en-US" w:eastAsia="zh-CN" w:bidi="ar-SA"/>
    </w:rPr>
  </w:style>
  <w:style w:type="character" w:customStyle="1" w:styleId="249">
    <w:name w:val="Char Char12"/>
    <w:autoRedefine/>
    <w:qFormat/>
    <w:uiPriority w:val="0"/>
    <w:rPr>
      <w:rFonts w:ascii="仿宋_GB2312" w:eastAsia="仿宋_GB2312"/>
      <w:b/>
      <w:bCs/>
      <w:kern w:val="2"/>
      <w:sz w:val="24"/>
      <w:szCs w:val="24"/>
      <w:lang w:val="zh-CN" w:eastAsia="zh-CN" w:bidi="ar-SA"/>
    </w:rPr>
  </w:style>
  <w:style w:type="character" w:customStyle="1" w:styleId="250">
    <w:name w:val="题注 字符"/>
    <w:link w:val="17"/>
    <w:autoRedefine/>
    <w:qFormat/>
    <w:uiPriority w:val="0"/>
    <w:rPr>
      <w:rFonts w:ascii="Times New Roman" w:hAnsi="Times New Roman" w:eastAsia="宋体" w:cs="Times New Roman"/>
      <w:b/>
      <w:sz w:val="28"/>
      <w:szCs w:val="20"/>
    </w:rPr>
  </w:style>
  <w:style w:type="character" w:customStyle="1" w:styleId="251">
    <w:name w:val="普通文字 Char3"/>
    <w:autoRedefine/>
    <w:qFormat/>
    <w:uiPriority w:val="0"/>
    <w:rPr>
      <w:rFonts w:ascii="宋体" w:hAnsi="Courier New" w:eastAsia="宋体"/>
      <w:kern w:val="2"/>
      <w:sz w:val="21"/>
      <w:lang w:val="en-US" w:eastAsia="zh-CN" w:bidi="ar-SA"/>
    </w:rPr>
  </w:style>
  <w:style w:type="character" w:customStyle="1" w:styleId="252">
    <w:name w:val="公文正文 Char"/>
    <w:autoRedefine/>
    <w:qFormat/>
    <w:uiPriority w:val="0"/>
    <w:rPr>
      <w:rFonts w:ascii="仿宋_GB2312" w:eastAsia="仿宋_GB2312"/>
      <w:kern w:val="2"/>
      <w:sz w:val="24"/>
      <w:szCs w:val="24"/>
      <w:lang w:val="en-US" w:eastAsia="zh-CN" w:bidi="ar-SA"/>
    </w:rPr>
  </w:style>
  <w:style w:type="character" w:customStyle="1" w:styleId="253">
    <w:name w:val="正文首行缩进 Char Char Char Char Char"/>
    <w:autoRedefine/>
    <w:qFormat/>
    <w:uiPriority w:val="0"/>
    <w:rPr>
      <w:rFonts w:ascii="宋体"/>
      <w:kern w:val="2"/>
      <w:sz w:val="24"/>
      <w:lang w:val="zh-CN"/>
    </w:rPr>
  </w:style>
  <w:style w:type="character" w:customStyle="1" w:styleId="254">
    <w:name w:val="PI Char"/>
    <w:autoRedefine/>
    <w:qFormat/>
    <w:uiPriority w:val="0"/>
    <w:rPr>
      <w:rFonts w:ascii="宋体" w:hAnsi="宋体" w:eastAsia="宋体"/>
      <w:kern w:val="2"/>
      <w:sz w:val="24"/>
      <w:szCs w:val="24"/>
      <w:lang w:val="en-US" w:eastAsia="zh-CN" w:bidi="ar-SA"/>
    </w:rPr>
  </w:style>
  <w:style w:type="character" w:customStyle="1" w:styleId="255">
    <w:name w:val="Default Char"/>
    <w:link w:val="256"/>
    <w:autoRedefine/>
    <w:qFormat/>
    <w:uiPriority w:val="0"/>
    <w:rPr>
      <w:rFonts w:ascii="仿宋_GB2312" w:eastAsia="仿宋_GB2312" w:cs="仿宋_GB2312"/>
      <w:color w:val="000000"/>
      <w:sz w:val="24"/>
      <w:szCs w:val="24"/>
    </w:rPr>
  </w:style>
  <w:style w:type="paragraph" w:customStyle="1" w:styleId="256">
    <w:name w:val="Default"/>
    <w:link w:val="255"/>
    <w:autoRedefine/>
    <w:qFormat/>
    <w:uiPriority w:val="0"/>
    <w:pPr>
      <w:widowControl w:val="0"/>
      <w:autoSpaceDE w:val="0"/>
      <w:autoSpaceDN w:val="0"/>
      <w:adjustRightInd w:val="0"/>
    </w:pPr>
    <w:rPr>
      <w:rFonts w:ascii="仿宋_GB2312" w:eastAsia="仿宋_GB2312" w:cs="仿宋_GB2312" w:hAnsiTheme="minorHAnsi"/>
      <w:color w:val="000000"/>
      <w:kern w:val="2"/>
      <w:sz w:val="24"/>
      <w:szCs w:val="24"/>
      <w:lang w:val="en-US" w:eastAsia="zh-CN" w:bidi="ar-SA"/>
    </w:rPr>
  </w:style>
  <w:style w:type="character" w:customStyle="1" w:styleId="257">
    <w:name w:val="style91"/>
    <w:autoRedefine/>
    <w:qFormat/>
    <w:uiPriority w:val="0"/>
    <w:rPr>
      <w:color w:val="333333"/>
    </w:rPr>
  </w:style>
  <w:style w:type="character" w:customStyle="1" w:styleId="258">
    <w:name w:val="列出段落 Char2"/>
    <w:autoRedefine/>
    <w:qFormat/>
    <w:uiPriority w:val="34"/>
    <w:rPr>
      <w:rFonts w:ascii="Calibri" w:hAnsi="Calibri"/>
      <w:kern w:val="2"/>
      <w:sz w:val="28"/>
    </w:rPr>
  </w:style>
  <w:style w:type="character" w:customStyle="1" w:styleId="259">
    <w:name w:val="mdeck"/>
    <w:autoRedefine/>
    <w:qFormat/>
    <w:uiPriority w:val="0"/>
    <w:rPr>
      <w:rFonts w:ascii="仿宋_GB2312" w:eastAsia="微软雅黑"/>
      <w:b/>
      <w:kern w:val="2"/>
      <w:sz w:val="32"/>
      <w:szCs w:val="32"/>
      <w:lang w:val="en-US" w:eastAsia="zh-CN" w:bidi="ar-SA"/>
    </w:rPr>
  </w:style>
  <w:style w:type="character" w:customStyle="1" w:styleId="260">
    <w:name w:val="unnamed11"/>
    <w:autoRedefine/>
    <w:qFormat/>
    <w:uiPriority w:val="0"/>
    <w:rPr>
      <w:sz w:val="20"/>
      <w:szCs w:val="20"/>
    </w:rPr>
  </w:style>
  <w:style w:type="character" w:customStyle="1" w:styleId="261">
    <w:name w:val="正文文本 Char2"/>
    <w:autoRedefine/>
    <w:semiHidden/>
    <w:qFormat/>
    <w:uiPriority w:val="99"/>
    <w:rPr>
      <w:rFonts w:ascii="Times New Roman" w:hAnsi="Times New Roman" w:eastAsia="宋体" w:cs="Times New Roman"/>
      <w:snapToGrid w:val="0"/>
      <w:kern w:val="0"/>
      <w:szCs w:val="24"/>
    </w:rPr>
  </w:style>
  <w:style w:type="character" w:customStyle="1" w:styleId="262">
    <w:name w:val="标书正文格式 Char"/>
    <w:autoRedefine/>
    <w:qFormat/>
    <w:uiPriority w:val="0"/>
    <w:rPr>
      <w:rFonts w:eastAsia="楷体_GB2312"/>
      <w:kern w:val="2"/>
      <w:sz w:val="24"/>
      <w:szCs w:val="24"/>
      <w:lang w:bidi="ar-SA"/>
    </w:rPr>
  </w:style>
  <w:style w:type="character" w:customStyle="1" w:styleId="263">
    <w:name w:val="Char Char11"/>
    <w:autoRedefine/>
    <w:qFormat/>
    <w:locked/>
    <w:uiPriority w:val="0"/>
    <w:rPr>
      <w:rFonts w:ascii="宋体" w:hAnsi="宋体" w:eastAsia="宋体"/>
      <w:b/>
      <w:kern w:val="2"/>
      <w:sz w:val="24"/>
      <w:szCs w:val="24"/>
      <w:lang w:val="en-US" w:eastAsia="zh-CN" w:bidi="ar-SA"/>
    </w:rPr>
  </w:style>
  <w:style w:type="character" w:customStyle="1" w:styleId="264">
    <w:name w:val="ca-131"/>
    <w:autoRedefine/>
    <w:qFormat/>
    <w:uiPriority w:val="0"/>
    <w:rPr>
      <w:rFonts w:hint="eastAsia" w:ascii="仿宋_GB2312" w:eastAsia="仿宋_GB2312"/>
      <w:b/>
      <w:bCs/>
      <w:color w:val="000000"/>
      <w:spacing w:val="-20"/>
      <w:sz w:val="24"/>
      <w:szCs w:val="24"/>
    </w:rPr>
  </w:style>
  <w:style w:type="character" w:customStyle="1" w:styleId="265">
    <w:name w:val="tw4winMark"/>
    <w:autoRedefine/>
    <w:qFormat/>
    <w:uiPriority w:val="0"/>
    <w:rPr>
      <w:rFonts w:ascii="Courier New" w:hAnsi="Courier New" w:cs="Courier New"/>
      <w:vanish/>
      <w:color w:val="800080"/>
      <w:sz w:val="24"/>
      <w:szCs w:val="24"/>
      <w:vertAlign w:val="subscript"/>
    </w:rPr>
  </w:style>
  <w:style w:type="character" w:customStyle="1" w:styleId="266">
    <w:name w:val="正文样式 Char"/>
    <w:link w:val="267"/>
    <w:autoRedefine/>
    <w:qFormat/>
    <w:uiPriority w:val="0"/>
    <w:rPr>
      <w:rFonts w:ascii="Calibri" w:hAnsi="Calibri"/>
      <w:sz w:val="24"/>
      <w:szCs w:val="24"/>
    </w:rPr>
  </w:style>
  <w:style w:type="paragraph" w:customStyle="1" w:styleId="267">
    <w:name w:val="正文样式"/>
    <w:basedOn w:val="1"/>
    <w:link w:val="266"/>
    <w:autoRedefine/>
    <w:qFormat/>
    <w:uiPriority w:val="0"/>
    <w:pPr>
      <w:adjustRightInd/>
      <w:spacing w:line="360" w:lineRule="auto"/>
      <w:ind w:firstLine="480" w:firstLineChars="200"/>
    </w:pPr>
    <w:rPr>
      <w:rFonts w:ascii="Calibri" w:hAnsi="Calibri" w:eastAsiaTheme="minorEastAsia" w:cstheme="minorBidi"/>
      <w:sz w:val="24"/>
    </w:rPr>
  </w:style>
  <w:style w:type="character" w:customStyle="1" w:styleId="268">
    <w:name w:val="表正文 Char3"/>
    <w:autoRedefine/>
    <w:qFormat/>
    <w:uiPriority w:val="0"/>
    <w:rPr>
      <w:rFonts w:eastAsia="宋体"/>
    </w:rPr>
  </w:style>
  <w:style w:type="character" w:customStyle="1" w:styleId="269">
    <w:name w:val="H5 Char"/>
    <w:autoRedefine/>
    <w:qFormat/>
    <w:uiPriority w:val="0"/>
    <w:rPr>
      <w:b/>
      <w:bCs/>
      <w:kern w:val="2"/>
      <w:sz w:val="28"/>
      <w:szCs w:val="28"/>
    </w:rPr>
  </w:style>
  <w:style w:type="character" w:customStyle="1" w:styleId="270">
    <w:name w:val="Char Char3"/>
    <w:autoRedefine/>
    <w:qFormat/>
    <w:uiPriority w:val="0"/>
    <w:rPr>
      <w:rFonts w:eastAsia="宋体"/>
      <w:kern w:val="2"/>
      <w:sz w:val="21"/>
      <w:szCs w:val="24"/>
      <w:lang w:val="en-US" w:eastAsia="zh-CN" w:bidi="ar-SA"/>
    </w:rPr>
  </w:style>
  <w:style w:type="character" w:customStyle="1" w:styleId="271">
    <w:name w:val="正文 编号 Char"/>
    <w:autoRedefine/>
    <w:qFormat/>
    <w:uiPriority w:val="0"/>
    <w:rPr>
      <w:rFonts w:ascii="仿宋_GB2312" w:hAnsi="仿宋_GB2312" w:eastAsia="仿宋_GB2312"/>
      <w:kern w:val="2"/>
      <w:sz w:val="24"/>
      <w:lang w:bidi="ar-SA"/>
    </w:rPr>
  </w:style>
  <w:style w:type="character" w:customStyle="1" w:styleId="272">
    <w:name w:val="question-title2"/>
    <w:autoRedefine/>
    <w:qFormat/>
    <w:uiPriority w:val="6"/>
    <w:rPr>
      <w:rFonts w:ascii="Arial" w:hAnsi="Arial" w:eastAsia="黑体" w:cs="Arial"/>
      <w:snapToGrid w:val="0"/>
      <w:kern w:val="0"/>
      <w:szCs w:val="21"/>
    </w:rPr>
  </w:style>
  <w:style w:type="character" w:customStyle="1" w:styleId="273">
    <w:name w:val="gf正文1 Char Char"/>
    <w:link w:val="274"/>
    <w:autoRedefine/>
    <w:qFormat/>
    <w:uiPriority w:val="0"/>
    <w:rPr>
      <w:rFonts w:ascii="宋体" w:hAnsi="宋体" w:cs="宋体"/>
      <w:sz w:val="24"/>
      <w:szCs w:val="24"/>
    </w:rPr>
  </w:style>
  <w:style w:type="paragraph" w:customStyle="1" w:styleId="274">
    <w:name w:val="gf正文1"/>
    <w:basedOn w:val="1"/>
    <w:link w:val="273"/>
    <w:autoRedefine/>
    <w:qFormat/>
    <w:uiPriority w:val="0"/>
    <w:pPr>
      <w:tabs>
        <w:tab w:val="left" w:pos="3240"/>
        <w:tab w:val="left" w:pos="3960"/>
      </w:tabs>
      <w:snapToGrid w:val="0"/>
      <w:spacing w:line="360" w:lineRule="auto"/>
      <w:ind w:firstLine="480" w:firstLineChars="200"/>
    </w:pPr>
    <w:rPr>
      <w:rFonts w:ascii="宋体" w:hAnsi="宋体" w:cs="宋体" w:eastAsiaTheme="minorEastAsia"/>
      <w:sz w:val="24"/>
    </w:rPr>
  </w:style>
  <w:style w:type="character" w:customStyle="1" w:styleId="275">
    <w:name w:val="Char Char15"/>
    <w:autoRedefine/>
    <w:qFormat/>
    <w:uiPriority w:val="6"/>
    <w:rPr>
      <w:rFonts w:ascii="宋体" w:hAnsi="宋体"/>
      <w:kern w:val="1"/>
      <w:sz w:val="21"/>
    </w:rPr>
  </w:style>
  <w:style w:type="character" w:customStyle="1" w:styleId="276">
    <w:name w:val="正文缩进 Char3"/>
    <w:autoRedefine/>
    <w:qFormat/>
    <w:uiPriority w:val="0"/>
    <w:rPr>
      <w:rFonts w:ascii="宋体" w:eastAsia="宋体"/>
      <w:snapToGrid w:val="0"/>
      <w:color w:val="000000"/>
      <w:kern w:val="28"/>
      <w:sz w:val="28"/>
      <w:lang w:val="en-US" w:eastAsia="zh-CN" w:bidi="ar-SA"/>
    </w:rPr>
  </w:style>
  <w:style w:type="character" w:customStyle="1" w:styleId="277">
    <w:name w:val="列出段落 Char1"/>
    <w:link w:val="278"/>
    <w:autoRedefine/>
    <w:qFormat/>
    <w:uiPriority w:val="0"/>
    <w:rPr>
      <w:rFonts w:ascii="Calibri" w:hAnsi="Calibri"/>
      <w:sz w:val="24"/>
      <w:lang w:eastAsia="en-US"/>
    </w:rPr>
  </w:style>
  <w:style w:type="paragraph" w:customStyle="1" w:styleId="278">
    <w:name w:val="列表1"/>
    <w:basedOn w:val="1"/>
    <w:next w:val="279"/>
    <w:link w:val="277"/>
    <w:autoRedefine/>
    <w:qFormat/>
    <w:uiPriority w:val="0"/>
    <w:pPr>
      <w:widowControl/>
      <w:adjustRightInd/>
      <w:spacing w:after="200" w:line="360" w:lineRule="auto"/>
      <w:ind w:left="720" w:firstLine="200" w:firstLineChars="200"/>
      <w:jc w:val="left"/>
    </w:pPr>
    <w:rPr>
      <w:rFonts w:ascii="Calibri" w:hAnsi="Calibri" w:eastAsiaTheme="minorEastAsia" w:cstheme="minorBidi"/>
      <w:sz w:val="24"/>
      <w:szCs w:val="22"/>
      <w:lang w:eastAsia="en-US"/>
    </w:rPr>
  </w:style>
  <w:style w:type="paragraph" w:styleId="27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80">
    <w:name w:val="Char Char8"/>
    <w:autoRedefine/>
    <w:qFormat/>
    <w:uiPriority w:val="0"/>
    <w:rPr>
      <w:rFonts w:eastAsia="宋体"/>
      <w:b/>
      <w:sz w:val="24"/>
      <w:lang w:val="en-GB" w:eastAsia="zh-CN"/>
    </w:rPr>
  </w:style>
  <w:style w:type="character" w:customStyle="1" w:styleId="281">
    <w:name w:val="Normal Indent Char Char"/>
    <w:autoRedefine/>
    <w:qFormat/>
    <w:uiPriority w:val="0"/>
    <w:rPr>
      <w:rFonts w:eastAsia="宋体"/>
      <w:kern w:val="2"/>
      <w:sz w:val="21"/>
      <w:lang w:val="en-US" w:eastAsia="zh-CN" w:bidi="ar-SA"/>
    </w:rPr>
  </w:style>
  <w:style w:type="character" w:customStyle="1" w:styleId="282">
    <w:name w:val="列表段落 字符"/>
    <w:autoRedefine/>
    <w:qFormat/>
    <w:uiPriority w:val="99"/>
  </w:style>
  <w:style w:type="character" w:customStyle="1" w:styleId="283">
    <w:name w:val="Ò³Ã¼ Char Char1"/>
    <w:autoRedefine/>
    <w:qFormat/>
    <w:uiPriority w:val="0"/>
    <w:rPr>
      <w:rFonts w:eastAsia="宋体"/>
      <w:kern w:val="2"/>
      <w:sz w:val="18"/>
      <w:szCs w:val="18"/>
      <w:lang w:val="en-US" w:eastAsia="zh-CN" w:bidi="ar-SA"/>
    </w:rPr>
  </w:style>
  <w:style w:type="character" w:customStyle="1" w:styleId="284">
    <w:name w:val="方案正文 Char"/>
    <w:autoRedefine/>
    <w:qFormat/>
    <w:uiPriority w:val="0"/>
    <w:rPr>
      <w:rFonts w:ascii="仿宋_GB2312" w:eastAsia="仿宋_GB2312"/>
      <w:b/>
      <w:color w:val="000000"/>
      <w:kern w:val="2"/>
      <w:sz w:val="24"/>
      <w:lang w:val="en-US" w:eastAsia="zh-CN" w:bidi="ar-SA"/>
    </w:rPr>
  </w:style>
  <w:style w:type="character" w:customStyle="1" w:styleId="285">
    <w:name w:val="Char Char30"/>
    <w:autoRedefine/>
    <w:qFormat/>
    <w:uiPriority w:val="6"/>
    <w:rPr>
      <w:rFonts w:ascii="Arial" w:hAnsi="Arial" w:eastAsia="黑体"/>
      <w:kern w:val="1"/>
      <w:sz w:val="21"/>
      <w:szCs w:val="21"/>
    </w:rPr>
  </w:style>
  <w:style w:type="character" w:customStyle="1" w:styleId="286">
    <w:name w:val="正文文本缩进 字符1"/>
    <w:link w:val="2"/>
    <w:autoRedefine/>
    <w:qFormat/>
    <w:uiPriority w:val="0"/>
    <w:rPr>
      <w:rFonts w:ascii="宋体" w:hAnsi="宋体" w:eastAsia="宋体" w:cs="Times New Roman"/>
      <w:color w:val="00B050"/>
      <w:kern w:val="2"/>
      <w:sz w:val="24"/>
      <w:szCs w:val="24"/>
    </w:rPr>
  </w:style>
  <w:style w:type="character" w:customStyle="1" w:styleId="287">
    <w:name w:val="font01"/>
    <w:autoRedefine/>
    <w:qFormat/>
    <w:uiPriority w:val="0"/>
    <w:rPr>
      <w:rFonts w:hint="eastAsia" w:ascii="微软雅黑" w:hAnsi="微软雅黑" w:eastAsia="微软雅黑" w:cs="微软雅黑"/>
      <w:color w:val="000000"/>
      <w:sz w:val="20"/>
      <w:szCs w:val="20"/>
      <w:u w:val="none"/>
    </w:rPr>
  </w:style>
  <w:style w:type="character" w:customStyle="1" w:styleId="288">
    <w:name w:val="Char Char20"/>
    <w:autoRedefine/>
    <w:qFormat/>
    <w:uiPriority w:val="6"/>
    <w:rPr>
      <w:kern w:val="1"/>
      <w:sz w:val="24"/>
    </w:rPr>
  </w:style>
  <w:style w:type="character" w:customStyle="1" w:styleId="289">
    <w:name w:val="tw4winExternal"/>
    <w:autoRedefine/>
    <w:qFormat/>
    <w:uiPriority w:val="0"/>
    <w:rPr>
      <w:rFonts w:ascii="Courier New" w:hAnsi="Courier New" w:cs="Courier New"/>
      <w:color w:val="808080"/>
      <w:lang w:val="en-US" w:eastAsia="zh-CN"/>
    </w:rPr>
  </w:style>
  <w:style w:type="character" w:customStyle="1" w:styleId="290">
    <w:name w:val="标题 4 Char1"/>
    <w:autoRedefine/>
    <w:qFormat/>
    <w:uiPriority w:val="9"/>
    <w:rPr>
      <w:rFonts w:ascii="Cambria" w:hAnsi="Cambria" w:eastAsia="宋体" w:cs="Times New Roman"/>
      <w:b/>
      <w:bCs/>
      <w:kern w:val="2"/>
      <w:sz w:val="28"/>
      <w:szCs w:val="28"/>
    </w:rPr>
  </w:style>
  <w:style w:type="character" w:customStyle="1" w:styleId="291">
    <w:name w:val="批注文字 Char2"/>
    <w:autoRedefine/>
    <w:qFormat/>
    <w:uiPriority w:val="99"/>
    <w:rPr>
      <w:rFonts w:ascii="Times New Roman" w:hAnsi="Times New Roman" w:eastAsia="宋体" w:cs="Times New Roman"/>
      <w:snapToGrid w:val="0"/>
      <w:kern w:val="0"/>
      <w:szCs w:val="24"/>
    </w:rPr>
  </w:style>
  <w:style w:type="character" w:customStyle="1" w:styleId="292">
    <w:name w:val="正文文本 2 Char"/>
    <w:autoRedefine/>
    <w:qFormat/>
    <w:uiPriority w:val="0"/>
    <w:rPr>
      <w:rFonts w:eastAsia="宋体"/>
      <w:kern w:val="2"/>
      <w:sz w:val="21"/>
      <w:szCs w:val="24"/>
      <w:lang w:val="en-US" w:eastAsia="zh-CN" w:bidi="ar-SA"/>
    </w:rPr>
  </w:style>
  <w:style w:type="character" w:customStyle="1" w:styleId="293">
    <w:name w:val="Ò³Ã¼ Char Char"/>
    <w:autoRedefine/>
    <w:qFormat/>
    <w:uiPriority w:val="0"/>
    <w:rPr>
      <w:rFonts w:eastAsia="宋体"/>
      <w:kern w:val="2"/>
      <w:sz w:val="18"/>
      <w:lang w:val="en-US" w:eastAsia="zh-CN" w:bidi="ar-SA"/>
    </w:rPr>
  </w:style>
  <w:style w:type="character" w:customStyle="1" w:styleId="294">
    <w:name w:val="message1"/>
    <w:autoRedefine/>
    <w:qFormat/>
    <w:uiPriority w:val="0"/>
    <w:rPr>
      <w:rFonts w:hint="default" w:ascii="Tahoma" w:hAnsi="Tahoma" w:cs="Tahoma"/>
      <w:sz w:val="18"/>
      <w:szCs w:val="18"/>
    </w:rPr>
  </w:style>
  <w:style w:type="character" w:customStyle="1" w:styleId="295">
    <w:name w:val="Char Char23"/>
    <w:autoRedefine/>
    <w:qFormat/>
    <w:uiPriority w:val="6"/>
    <w:rPr>
      <w:color w:val="0000FF"/>
      <w:sz w:val="21"/>
    </w:rPr>
  </w:style>
  <w:style w:type="character" w:customStyle="1" w:styleId="296">
    <w:name w:val="纯文本 Char2"/>
    <w:autoRedefine/>
    <w:semiHidden/>
    <w:qFormat/>
    <w:uiPriority w:val="99"/>
    <w:rPr>
      <w:rFonts w:ascii="宋体" w:hAnsi="Courier New" w:eastAsia="宋体" w:cs="Courier New"/>
    </w:rPr>
  </w:style>
  <w:style w:type="character" w:customStyle="1" w:styleId="297">
    <w:name w:val="Char Char25"/>
    <w:autoRedefine/>
    <w:qFormat/>
    <w:uiPriority w:val="6"/>
    <w:rPr>
      <w:rFonts w:ascii="宋体" w:hAnsi="宋体"/>
      <w:kern w:val="1"/>
      <w:sz w:val="24"/>
      <w:lang w:val="zh-CN"/>
    </w:rPr>
  </w:style>
  <w:style w:type="character" w:customStyle="1" w:styleId="298">
    <w:name w:val="Char Char411"/>
    <w:autoRedefine/>
    <w:qFormat/>
    <w:uiPriority w:val="0"/>
    <w:rPr>
      <w:rFonts w:eastAsia="宋体"/>
      <w:b/>
      <w:sz w:val="24"/>
      <w:lang w:val="en-GB" w:eastAsia="zh-CN" w:bidi="ar-SA"/>
    </w:rPr>
  </w:style>
  <w:style w:type="character" w:customStyle="1" w:styleId="299">
    <w:name w:val="Heading 7 Char"/>
    <w:autoRedefine/>
    <w:qFormat/>
    <w:locked/>
    <w:uiPriority w:val="0"/>
    <w:rPr>
      <w:rFonts w:ascii="宋体" w:hAnsi="宋体" w:eastAsia="宋体"/>
      <w:b/>
      <w:bCs/>
      <w:kern w:val="2"/>
      <w:sz w:val="24"/>
      <w:szCs w:val="24"/>
      <w:lang w:val="en-US" w:eastAsia="zh-CN" w:bidi="ar-SA"/>
    </w:rPr>
  </w:style>
  <w:style w:type="character" w:customStyle="1" w:styleId="300">
    <w:name w:val="此正文 Char"/>
    <w:link w:val="301"/>
    <w:autoRedefine/>
    <w:qFormat/>
    <w:uiPriority w:val="0"/>
    <w:rPr>
      <w:sz w:val="24"/>
      <w:szCs w:val="24"/>
    </w:rPr>
  </w:style>
  <w:style w:type="paragraph" w:customStyle="1" w:styleId="301">
    <w:name w:val="此正文"/>
    <w:basedOn w:val="1"/>
    <w:link w:val="300"/>
    <w:autoRedefine/>
    <w:qFormat/>
    <w:uiPriority w:val="0"/>
    <w:pPr>
      <w:adjustRightInd/>
      <w:spacing w:line="360" w:lineRule="auto"/>
      <w:ind w:firstLine="200" w:firstLineChars="200"/>
    </w:pPr>
    <w:rPr>
      <w:rFonts w:asciiTheme="minorHAnsi" w:hAnsiTheme="minorHAnsi" w:eastAsiaTheme="minorEastAsia" w:cstheme="minorBidi"/>
      <w:sz w:val="24"/>
    </w:rPr>
  </w:style>
  <w:style w:type="character" w:customStyle="1" w:styleId="302">
    <w:name w:val="Char Char2"/>
    <w:autoRedefine/>
    <w:qFormat/>
    <w:uiPriority w:val="0"/>
    <w:rPr>
      <w:rFonts w:eastAsia="宋体"/>
      <w:b/>
      <w:bCs/>
      <w:kern w:val="2"/>
      <w:sz w:val="21"/>
      <w:szCs w:val="24"/>
      <w:lang w:val="en-US" w:eastAsia="zh-CN" w:bidi="ar-SA"/>
    </w:rPr>
  </w:style>
  <w:style w:type="character" w:customStyle="1" w:styleId="303">
    <w:name w:val="标题 1 字符1"/>
    <w:link w:val="3"/>
    <w:autoRedefine/>
    <w:qFormat/>
    <w:uiPriority w:val="9"/>
    <w:rPr>
      <w:rFonts w:ascii="Times New Roman" w:hAnsi="Times New Roman" w:eastAsia="宋体" w:cs="Times New Roman"/>
      <w:b/>
      <w:bCs/>
      <w:kern w:val="44"/>
      <w:sz w:val="44"/>
      <w:szCs w:val="44"/>
    </w:rPr>
  </w:style>
  <w:style w:type="character" w:customStyle="1" w:styleId="304">
    <w:name w:val="Footer-Even Char1"/>
    <w:autoRedefine/>
    <w:qFormat/>
    <w:uiPriority w:val="0"/>
    <w:rPr>
      <w:rFonts w:eastAsia="宋体"/>
      <w:kern w:val="2"/>
      <w:sz w:val="18"/>
      <w:szCs w:val="18"/>
      <w:lang w:val="en-US" w:eastAsia="zh-CN" w:bidi="ar-SA"/>
    </w:rPr>
  </w:style>
  <w:style w:type="character" w:customStyle="1" w:styleId="305">
    <w:name w:val="Char Char29"/>
    <w:autoRedefine/>
    <w:qFormat/>
    <w:uiPriority w:val="6"/>
    <w:rPr>
      <w:rFonts w:ascii="Arial" w:hAnsi="Arial" w:eastAsia="微软雅黑"/>
      <w:b/>
      <w:kern w:val="1"/>
      <w:sz w:val="44"/>
      <w:szCs w:val="32"/>
      <w:lang w:val="en-US" w:eastAsia="zh-CN" w:bidi="ar-SA"/>
    </w:rPr>
  </w:style>
  <w:style w:type="character" w:customStyle="1" w:styleId="306">
    <w:name w:val="font81"/>
    <w:autoRedefine/>
    <w:qFormat/>
    <w:uiPriority w:val="0"/>
    <w:rPr>
      <w:rFonts w:ascii="微软雅黑" w:hAnsi="微软雅黑" w:eastAsia="微软雅黑" w:cs="微软雅黑"/>
      <w:color w:val="000000"/>
      <w:sz w:val="20"/>
      <w:szCs w:val="20"/>
      <w:u w:val="none"/>
    </w:rPr>
  </w:style>
  <w:style w:type="character" w:customStyle="1" w:styleId="30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308">
    <w:name w:val="t21"/>
    <w:autoRedefine/>
    <w:qFormat/>
    <w:uiPriority w:val="0"/>
    <w:rPr>
      <w:rFonts w:ascii="仿宋_GB2312" w:eastAsia="微软雅黑"/>
      <w:b/>
      <w:kern w:val="2"/>
      <w:sz w:val="23"/>
      <w:szCs w:val="23"/>
      <w:lang w:val="en-US" w:eastAsia="zh-CN" w:bidi="ar-SA"/>
    </w:rPr>
  </w:style>
  <w:style w:type="character" w:customStyle="1" w:styleId="309">
    <w:name w:val="样式8 Char"/>
    <w:autoRedefine/>
    <w:qFormat/>
    <w:uiPriority w:val="0"/>
    <w:rPr>
      <w:rFonts w:ascii="仿宋_GB2312" w:hAnsi="宋体" w:eastAsia="仿宋_GB2312"/>
      <w:b/>
      <w:bCs/>
      <w:kern w:val="2"/>
      <w:sz w:val="24"/>
      <w:szCs w:val="24"/>
    </w:rPr>
  </w:style>
  <w:style w:type="character" w:customStyle="1" w:styleId="310">
    <w:name w:val="表格 Char Char"/>
    <w:autoRedefine/>
    <w:qFormat/>
    <w:uiPriority w:val="0"/>
    <w:rPr>
      <w:rFonts w:ascii="宋体" w:hAnsi="宋体" w:eastAsia="宋体"/>
      <w:lang w:bidi="ar-SA"/>
    </w:rPr>
  </w:style>
  <w:style w:type="character" w:customStyle="1" w:styleId="311">
    <w:name w:val="正文文本 字符1"/>
    <w:autoRedefine/>
    <w:qFormat/>
    <w:uiPriority w:val="0"/>
    <w:rPr>
      <w:rFonts w:ascii="Calibri" w:hAnsi="Calibri" w:eastAsia="黑体" w:cs="Arial"/>
      <w:snapToGrid w:val="0"/>
      <w:kern w:val="2"/>
      <w:sz w:val="28"/>
      <w:szCs w:val="21"/>
    </w:rPr>
  </w:style>
  <w:style w:type="character" w:customStyle="1" w:styleId="312">
    <w:name w:val="标题 6 Char1"/>
    <w:autoRedefine/>
    <w:qFormat/>
    <w:uiPriority w:val="0"/>
    <w:rPr>
      <w:rFonts w:ascii="Arial" w:hAnsi="Arial" w:eastAsia="黑体" w:cs="Times New Roman"/>
      <w:b/>
      <w:sz w:val="24"/>
      <w:szCs w:val="20"/>
      <w:lang w:bidi="ar-SA"/>
    </w:rPr>
  </w:style>
  <w:style w:type="character" w:customStyle="1" w:styleId="313">
    <w:name w:val="带编号样式 Char"/>
    <w:autoRedefine/>
    <w:qFormat/>
    <w:uiPriority w:val="0"/>
    <w:rPr>
      <w:rFonts w:ascii="仿宋_GB2312" w:eastAsia="仿宋_GB2312"/>
      <w:color w:val="000000"/>
      <w:sz w:val="24"/>
      <w:lang w:bidi="ar-SA"/>
    </w:rPr>
  </w:style>
  <w:style w:type="character" w:customStyle="1" w:styleId="314">
    <w:name w:val="unnamed31"/>
    <w:autoRedefine/>
    <w:qFormat/>
    <w:uiPriority w:val="0"/>
    <w:rPr>
      <w:rFonts w:ascii="Tahoma" w:hAnsi="Tahoma" w:eastAsia="宋体"/>
      <w:b/>
      <w:kern w:val="2"/>
      <w:sz w:val="24"/>
      <w:szCs w:val="32"/>
      <w:u w:val="none"/>
      <w:lang w:val="en-US" w:eastAsia="zh-CN" w:bidi="ar-SA"/>
    </w:rPr>
  </w:style>
  <w:style w:type="character" w:customStyle="1" w:styleId="315">
    <w:name w:val="正文首行缩进 Char Char Char Char Char Char1"/>
    <w:autoRedefine/>
    <w:qFormat/>
    <w:uiPriority w:val="0"/>
    <w:rPr>
      <w:rFonts w:ascii="宋体" w:eastAsia="宋体"/>
      <w:kern w:val="2"/>
      <w:sz w:val="24"/>
      <w:szCs w:val="24"/>
      <w:lang w:val="zh-CN" w:bidi="ar-SA"/>
    </w:rPr>
  </w:style>
  <w:style w:type="character" w:customStyle="1" w:styleId="316">
    <w:name w:val="文本正文 Char Char"/>
    <w:autoRedefine/>
    <w:qFormat/>
    <w:locked/>
    <w:uiPriority w:val="0"/>
    <w:rPr>
      <w:sz w:val="24"/>
      <w:lang w:bidi="ar-SA"/>
    </w:rPr>
  </w:style>
  <w:style w:type="character" w:customStyle="1" w:styleId="317">
    <w:name w:val="正文缩进 字符"/>
    <w:autoRedefine/>
    <w:qFormat/>
    <w:uiPriority w:val="0"/>
    <w:rPr>
      <w:rFonts w:ascii="宋体" w:eastAsia="宋体"/>
      <w:snapToGrid w:val="0"/>
      <w:color w:val="000000"/>
      <w:kern w:val="28"/>
      <w:sz w:val="28"/>
      <w:lang w:val="en-US" w:eastAsia="zh-CN" w:bidi="ar-SA"/>
    </w:rPr>
  </w:style>
  <w:style w:type="character" w:customStyle="1" w:styleId="318">
    <w:name w:val="正文文本 2 字符1"/>
    <w:link w:val="57"/>
    <w:autoRedefine/>
    <w:qFormat/>
    <w:uiPriority w:val="0"/>
    <w:rPr>
      <w:rFonts w:ascii="Times New Roman" w:hAnsi="Times New Roman" w:eastAsia="宋体" w:cs="Times New Roman"/>
      <w:szCs w:val="24"/>
    </w:rPr>
  </w:style>
  <w:style w:type="character" w:customStyle="1" w:styleId="319">
    <w:name w:val="样式 样式 标题 4h4H4Fab-4T5Ref Heading 1rh1Heading sqlsect 1.2.3.... +... Char"/>
    <w:link w:val="320"/>
    <w:autoRedefine/>
    <w:qFormat/>
    <w:uiPriority w:val="0"/>
    <w:rPr>
      <w:rFonts w:ascii="微软雅黑" w:hAnsi="微软雅黑" w:eastAsia="微软雅黑"/>
      <w:b/>
      <w:bCs/>
      <w:sz w:val="24"/>
      <w:szCs w:val="28"/>
    </w:rPr>
  </w:style>
  <w:style w:type="paragraph" w:customStyle="1" w:styleId="320">
    <w:name w:val="样式 样式 标题 4h4H4Fab-4T5Ref Heading 1rh1Heading sqlsect 1.2.3.... +..."/>
    <w:basedOn w:val="321"/>
    <w:link w:val="319"/>
    <w:autoRedefine/>
    <w:qFormat/>
    <w:uiPriority w:val="0"/>
    <w:pPr>
      <w:tabs>
        <w:tab w:val="left" w:pos="2356"/>
      </w:tabs>
    </w:pPr>
    <w:rPr>
      <w:rFonts w:cstheme="minorBidi"/>
      <w:lang w:val="en-US"/>
    </w:rPr>
  </w:style>
  <w:style w:type="paragraph" w:customStyle="1" w:styleId="321">
    <w:name w:val="样式 标题 4h4H4Fab-4T5Ref Heading 1rh1Heading sqlsect 1.2.3...."/>
    <w:basedOn w:val="7"/>
    <w:link w:val="418"/>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2">
    <w:name w:val="正文非缩进 Char"/>
    <w:autoRedefine/>
    <w:qFormat/>
    <w:uiPriority w:val="0"/>
    <w:rPr>
      <w:rFonts w:ascii="宋体" w:eastAsia="宋体"/>
      <w:snapToGrid w:val="0"/>
      <w:color w:val="000000"/>
      <w:kern w:val="28"/>
      <w:sz w:val="28"/>
      <w:lang w:val="en-US" w:eastAsia="zh-CN" w:bidi="ar-SA"/>
    </w:rPr>
  </w:style>
  <w:style w:type="character" w:customStyle="1" w:styleId="323">
    <w:name w:val="Char Char5"/>
    <w:autoRedefine/>
    <w:qFormat/>
    <w:uiPriority w:val="0"/>
    <w:rPr>
      <w:rFonts w:ascii="宋体" w:hAnsi="Courier New" w:eastAsia="宋体"/>
      <w:kern w:val="2"/>
      <w:sz w:val="21"/>
      <w:lang w:val="en-US" w:eastAsia="zh-CN"/>
    </w:rPr>
  </w:style>
  <w:style w:type="character" w:customStyle="1" w:styleId="324">
    <w:name w:val="称呼 Char1"/>
    <w:autoRedefine/>
    <w:qFormat/>
    <w:uiPriority w:val="0"/>
    <w:rPr>
      <w:rFonts w:ascii="Times New Roman" w:hAnsi="Times New Roman" w:eastAsia="宋体" w:cs="Times New Roman"/>
      <w:szCs w:val="24"/>
    </w:rPr>
  </w:style>
  <w:style w:type="character" w:customStyle="1" w:styleId="325">
    <w:name w:val="正文1 Char"/>
    <w:autoRedefine/>
    <w:qFormat/>
    <w:uiPriority w:val="0"/>
    <w:rPr>
      <w:rFonts w:ascii="宋体" w:eastAsia="宋体"/>
      <w:snapToGrid w:val="0"/>
      <w:color w:val="000000"/>
      <w:kern w:val="28"/>
      <w:sz w:val="28"/>
      <w:lang w:val="en-US" w:eastAsia="zh-CN" w:bidi="ar-SA"/>
    </w:rPr>
  </w:style>
  <w:style w:type="character" w:customStyle="1" w:styleId="326">
    <w:name w:val="正文缩进 Char1"/>
    <w:autoRedefine/>
    <w:qFormat/>
    <w:uiPriority w:val="0"/>
    <w:rPr>
      <w:rFonts w:ascii="宋体" w:eastAsia="宋体"/>
      <w:snapToGrid w:val="0"/>
      <w:color w:val="000000"/>
      <w:kern w:val="28"/>
      <w:sz w:val="28"/>
      <w:lang w:val="en-US" w:eastAsia="zh-CN" w:bidi="ar-SA"/>
    </w:rPr>
  </w:style>
  <w:style w:type="character" w:customStyle="1" w:styleId="327">
    <w:name w:val="font21"/>
    <w:autoRedefine/>
    <w:qFormat/>
    <w:uiPriority w:val="0"/>
    <w:rPr>
      <w:rFonts w:hint="eastAsia" w:ascii="宋体" w:hAnsi="宋体" w:eastAsia="宋体"/>
      <w:kern w:val="2"/>
      <w:sz w:val="28"/>
      <w:szCs w:val="28"/>
      <w:lang w:val="en-US" w:eastAsia="zh-CN" w:bidi="ar-SA"/>
    </w:rPr>
  </w:style>
  <w:style w:type="character" w:customStyle="1" w:styleId="328">
    <w:name w:val="Char Char26"/>
    <w:autoRedefine/>
    <w:qFormat/>
    <w:uiPriority w:val="6"/>
    <w:rPr>
      <w:kern w:val="1"/>
      <w:sz w:val="21"/>
      <w:szCs w:val="24"/>
    </w:rPr>
  </w:style>
  <w:style w:type="character" w:customStyle="1" w:styleId="329">
    <w:name w:val="Item List Char"/>
    <w:link w:val="330"/>
    <w:autoRedefine/>
    <w:qFormat/>
    <w:uiPriority w:val="0"/>
    <w:rPr>
      <w:rFonts w:ascii="Arial"/>
      <w:bCs/>
      <w:szCs w:val="21"/>
    </w:rPr>
  </w:style>
  <w:style w:type="paragraph" w:customStyle="1" w:styleId="330">
    <w:name w:val="Item List"/>
    <w:link w:val="329"/>
    <w:autoRedefine/>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331">
    <w:name w:val="批注框文本 Char1"/>
    <w:autoRedefine/>
    <w:qFormat/>
    <w:uiPriority w:val="0"/>
    <w:rPr>
      <w:rFonts w:ascii="Times New Roman" w:hAnsi="Times New Roman" w:eastAsia="宋体" w:cs="Times New Roman"/>
      <w:sz w:val="18"/>
      <w:szCs w:val="18"/>
    </w:rPr>
  </w:style>
  <w:style w:type="character" w:customStyle="1" w:styleId="332">
    <w:name w:val="纯文本 Char1"/>
    <w:link w:val="333"/>
    <w:autoRedefine/>
    <w:qFormat/>
    <w:uiPriority w:val="0"/>
    <w:rPr>
      <w:rFonts w:ascii="宋体" w:hAnsi="Courier New"/>
    </w:rPr>
  </w:style>
  <w:style w:type="paragraph" w:customStyle="1" w:styleId="333">
    <w:name w:val="纯文本1"/>
    <w:basedOn w:val="1"/>
    <w:link w:val="332"/>
    <w:autoRedefine/>
    <w:qFormat/>
    <w:uiPriority w:val="0"/>
    <w:pPr>
      <w:adjustRightInd/>
    </w:pPr>
    <w:rPr>
      <w:rFonts w:ascii="宋体" w:hAnsi="Courier New" w:eastAsiaTheme="minorEastAsia" w:cstheme="minorBidi"/>
      <w:szCs w:val="22"/>
    </w:rPr>
  </w:style>
  <w:style w:type="character" w:customStyle="1" w:styleId="334">
    <w:name w:val="h3 Char"/>
    <w:autoRedefine/>
    <w:qFormat/>
    <w:uiPriority w:val="0"/>
    <w:rPr>
      <w:rFonts w:eastAsia="宋体"/>
      <w:b/>
      <w:kern w:val="2"/>
      <w:sz w:val="32"/>
      <w:lang w:val="en-US" w:eastAsia="zh-CN" w:bidi="ar-SA"/>
    </w:rPr>
  </w:style>
  <w:style w:type="character" w:customStyle="1" w:styleId="335">
    <w:name w:val="dandyren_title1"/>
    <w:autoRedefine/>
    <w:qFormat/>
    <w:uiPriority w:val="0"/>
    <w:rPr>
      <w:b/>
      <w:bCs/>
      <w:color w:val="FF6633"/>
      <w:sz w:val="18"/>
      <w:szCs w:val="18"/>
    </w:rPr>
  </w:style>
  <w:style w:type="character" w:customStyle="1" w:styleId="336">
    <w:name w:val="Char Char31"/>
    <w:autoRedefine/>
    <w:qFormat/>
    <w:uiPriority w:val="6"/>
    <w:rPr>
      <w:rFonts w:ascii="Arial" w:hAnsi="Arial" w:eastAsia="黑体"/>
      <w:kern w:val="1"/>
      <w:sz w:val="24"/>
      <w:szCs w:val="24"/>
    </w:rPr>
  </w:style>
  <w:style w:type="character" w:customStyle="1" w:styleId="337">
    <w:name w:val="h Char1"/>
    <w:autoRedefine/>
    <w:qFormat/>
    <w:uiPriority w:val="0"/>
    <w:rPr>
      <w:sz w:val="18"/>
      <w:szCs w:val="18"/>
    </w:rPr>
  </w:style>
  <w:style w:type="character" w:customStyle="1" w:styleId="338">
    <w:name w:val="solutionfonts"/>
    <w:autoRedefine/>
    <w:qFormat/>
    <w:uiPriority w:val="0"/>
  </w:style>
  <w:style w:type="character" w:customStyle="1" w:styleId="339">
    <w:name w:val="标题 4 字符1"/>
    <w:link w:val="7"/>
    <w:autoRedefine/>
    <w:qFormat/>
    <w:uiPriority w:val="0"/>
    <w:rPr>
      <w:rFonts w:ascii="Arial" w:hAnsi="Arial" w:eastAsia="黑体" w:cs="Times New Roman"/>
      <w:b/>
      <w:bCs/>
      <w:sz w:val="28"/>
      <w:szCs w:val="28"/>
      <w:lang w:val="zh-CN"/>
    </w:rPr>
  </w:style>
  <w:style w:type="character" w:customStyle="1" w:styleId="340">
    <w:name w:val="首行缩进 Char"/>
    <w:autoRedefine/>
    <w:qFormat/>
    <w:uiPriority w:val="0"/>
    <w:rPr>
      <w:rFonts w:ascii="宋体" w:eastAsia="宋体"/>
      <w:kern w:val="2"/>
      <w:sz w:val="24"/>
      <w:lang w:val="en-US" w:eastAsia="zh-CN" w:bidi="ar-SA"/>
    </w:rPr>
  </w:style>
  <w:style w:type="character" w:customStyle="1" w:styleId="341">
    <w:name w:val="Char Char52"/>
    <w:autoRedefine/>
    <w:qFormat/>
    <w:uiPriority w:val="0"/>
    <w:rPr>
      <w:rFonts w:ascii="宋体" w:hAnsi="Courier New" w:eastAsia="宋体"/>
      <w:kern w:val="2"/>
      <w:sz w:val="21"/>
      <w:lang w:val="en-US" w:eastAsia="zh-CN"/>
    </w:rPr>
  </w:style>
  <w:style w:type="character" w:customStyle="1" w:styleId="342">
    <w:name w:val="font31"/>
    <w:autoRedefine/>
    <w:qFormat/>
    <w:uiPriority w:val="0"/>
    <w:rPr>
      <w:rFonts w:hint="eastAsia" w:ascii="仿宋" w:hAnsi="仿宋" w:eastAsia="仿宋" w:cs="仿宋"/>
      <w:color w:val="000000"/>
      <w:sz w:val="20"/>
      <w:szCs w:val="20"/>
      <w:u w:val="none"/>
    </w:rPr>
  </w:style>
  <w:style w:type="character" w:customStyle="1" w:styleId="343">
    <w:name w:val="正文说明 Char"/>
    <w:link w:val="344"/>
    <w:autoRedefine/>
    <w:qFormat/>
    <w:uiPriority w:val="0"/>
    <w:rPr>
      <w:sz w:val="24"/>
      <w:szCs w:val="24"/>
    </w:rPr>
  </w:style>
  <w:style w:type="paragraph" w:customStyle="1" w:styleId="344">
    <w:name w:val="正文说明"/>
    <w:basedOn w:val="1"/>
    <w:link w:val="343"/>
    <w:autoRedefine/>
    <w:qFormat/>
    <w:uiPriority w:val="0"/>
    <w:pPr>
      <w:adjustRightInd/>
      <w:spacing w:line="360" w:lineRule="auto"/>
    </w:pPr>
    <w:rPr>
      <w:rFonts w:asciiTheme="minorHAnsi" w:hAnsiTheme="minorHAnsi" w:eastAsiaTheme="minorEastAsia" w:cstheme="minorBidi"/>
      <w:sz w:val="24"/>
    </w:rPr>
  </w:style>
  <w:style w:type="character" w:customStyle="1" w:styleId="345">
    <w:name w:val="脚注文本 Char1"/>
    <w:autoRedefine/>
    <w:qFormat/>
    <w:uiPriority w:val="0"/>
    <w:rPr>
      <w:rFonts w:ascii="Times New Roman" w:hAnsi="Times New Roman" w:eastAsia="宋体" w:cs="Times New Roman"/>
      <w:sz w:val="18"/>
      <w:szCs w:val="18"/>
    </w:rPr>
  </w:style>
  <w:style w:type="character" w:customStyle="1" w:styleId="346">
    <w:name w:val="Char Char1211"/>
    <w:autoRedefine/>
    <w:qFormat/>
    <w:uiPriority w:val="0"/>
    <w:rPr>
      <w:rFonts w:ascii="仿宋_GB2312" w:eastAsia="仿宋_GB2312"/>
      <w:b/>
      <w:bCs/>
      <w:kern w:val="2"/>
      <w:sz w:val="24"/>
      <w:szCs w:val="24"/>
      <w:lang w:val="zh-CN" w:eastAsia="zh-CN" w:bidi="ar-SA"/>
    </w:rPr>
  </w:style>
  <w:style w:type="character" w:customStyle="1" w:styleId="347">
    <w:name w:val="标题 Char"/>
    <w:autoRedefine/>
    <w:qFormat/>
    <w:uiPriority w:val="0"/>
    <w:rPr>
      <w:rFonts w:eastAsia="宋体"/>
      <w:b/>
      <w:sz w:val="24"/>
      <w:lang w:val="en-GB" w:eastAsia="zh-CN" w:bidi="ar-SA"/>
    </w:rPr>
  </w:style>
  <w:style w:type="character" w:customStyle="1" w:styleId="348">
    <w:name w:val="Char Char35"/>
    <w:autoRedefine/>
    <w:qFormat/>
    <w:uiPriority w:val="6"/>
    <w:rPr>
      <w:rFonts w:ascii="Arial" w:hAnsi="Arial" w:eastAsia="黑体"/>
      <w:b/>
      <w:kern w:val="1"/>
      <w:sz w:val="28"/>
      <w:szCs w:val="28"/>
      <w:lang w:val="zh-CN"/>
    </w:rPr>
  </w:style>
  <w:style w:type="character" w:customStyle="1" w:styleId="349">
    <w:name w:val="纯文本 Char Char Char"/>
    <w:autoRedefine/>
    <w:qFormat/>
    <w:uiPriority w:val="0"/>
    <w:rPr>
      <w:rFonts w:ascii="宋体" w:hAnsi="Courier New" w:eastAsia="宋体"/>
      <w:kern w:val="2"/>
      <w:sz w:val="21"/>
      <w:lang w:val="en-US" w:eastAsia="zh-CN" w:bidi="ar-SA"/>
    </w:rPr>
  </w:style>
  <w:style w:type="character" w:customStyle="1" w:styleId="350">
    <w:name w:val="Table Text Char"/>
    <w:link w:val="351"/>
    <w:autoRedefine/>
    <w:qFormat/>
    <w:uiPriority w:val="0"/>
    <w:rPr>
      <w:sz w:val="24"/>
      <w:szCs w:val="24"/>
    </w:rPr>
  </w:style>
  <w:style w:type="paragraph" w:customStyle="1" w:styleId="351">
    <w:name w:val="Table Text"/>
    <w:basedOn w:val="1"/>
    <w:link w:val="350"/>
    <w:autoRedefine/>
    <w:qFormat/>
    <w:uiPriority w:val="0"/>
    <w:pPr>
      <w:widowControl/>
      <w:spacing w:before="60" w:after="60"/>
      <w:jc w:val="left"/>
    </w:pPr>
    <w:rPr>
      <w:rFonts w:asciiTheme="minorHAnsi" w:hAnsiTheme="minorHAnsi" w:eastAsiaTheme="minorEastAsia" w:cstheme="minorBidi"/>
      <w:sz w:val="24"/>
    </w:rPr>
  </w:style>
  <w:style w:type="character" w:customStyle="1" w:styleId="352">
    <w:name w:val="正文1 Char1"/>
    <w:autoRedefine/>
    <w:qFormat/>
    <w:uiPriority w:val="0"/>
    <w:rPr>
      <w:rFonts w:ascii="仿宋_GB2312" w:hAnsi="Courier New" w:eastAsia="仿宋_GB2312"/>
      <w:kern w:val="28"/>
      <w:sz w:val="24"/>
      <w:szCs w:val="24"/>
      <w:lang w:val="en-US" w:eastAsia="zh-CN"/>
    </w:rPr>
  </w:style>
  <w:style w:type="character" w:customStyle="1" w:styleId="353">
    <w:name w:val="页脚 Char1"/>
    <w:autoRedefine/>
    <w:qFormat/>
    <w:uiPriority w:val="0"/>
    <w:rPr>
      <w:rFonts w:eastAsia="宋体"/>
      <w:kern w:val="2"/>
      <w:sz w:val="18"/>
      <w:szCs w:val="18"/>
      <w:lang w:val="en-US" w:eastAsia="zh-CN" w:bidi="ar-SA"/>
    </w:rPr>
  </w:style>
  <w:style w:type="character" w:customStyle="1" w:styleId="354">
    <w:name w:val="Bold"/>
    <w:autoRedefine/>
    <w:qFormat/>
    <w:uiPriority w:val="0"/>
    <w:rPr>
      <w:rFonts w:ascii="Arial" w:hAnsi="Arial" w:eastAsia="黑体" w:cs="Times New Roman"/>
      <w:b/>
      <w:kern w:val="2"/>
      <w:sz w:val="32"/>
      <w:szCs w:val="32"/>
      <w:lang w:val="en-US" w:eastAsia="zh-CN" w:bidi="ar-SA"/>
    </w:rPr>
  </w:style>
  <w:style w:type="character" w:customStyle="1" w:styleId="355">
    <w:name w:val="批注文字 字符1"/>
    <w:link w:val="21"/>
    <w:autoRedefine/>
    <w:qFormat/>
    <w:uiPriority w:val="0"/>
    <w:rPr>
      <w:rFonts w:ascii="Times New Roman" w:hAnsi="Times New Roman" w:eastAsia="宋体" w:cs="Times New Roman"/>
      <w:szCs w:val="24"/>
    </w:rPr>
  </w:style>
  <w:style w:type="character" w:customStyle="1" w:styleId="356">
    <w:name w:val="hui3"/>
    <w:autoRedefine/>
    <w:qFormat/>
    <w:uiPriority w:val="0"/>
    <w:rPr>
      <w:color w:val="333333"/>
    </w:rPr>
  </w:style>
  <w:style w:type="character" w:customStyle="1" w:styleId="357">
    <w:name w:val="Char Char17"/>
    <w:autoRedefine/>
    <w:qFormat/>
    <w:uiPriority w:val="6"/>
    <w:rPr>
      <w:rFonts w:eastAsia="仿宋_GB2312"/>
      <w:sz w:val="24"/>
    </w:rPr>
  </w:style>
  <w:style w:type="character" w:customStyle="1" w:styleId="358">
    <w:name w:val="Char Char37"/>
    <w:autoRedefine/>
    <w:qFormat/>
    <w:uiPriority w:val="6"/>
    <w:rPr>
      <w:b/>
      <w:kern w:val="1"/>
      <w:sz w:val="44"/>
      <w:szCs w:val="44"/>
    </w:rPr>
  </w:style>
  <w:style w:type="character" w:customStyle="1" w:styleId="359">
    <w:name w:val="列出段落 Char"/>
    <w:autoRedefine/>
    <w:qFormat/>
    <w:uiPriority w:val="0"/>
    <w:rPr>
      <w:rFonts w:eastAsia="楷体_GB2312" w:cs="Lucida Sans"/>
      <w:kern w:val="2"/>
      <w:sz w:val="24"/>
      <w:szCs w:val="24"/>
      <w:lang w:val="en-US" w:eastAsia="zh-CN" w:bidi="ar-SA"/>
    </w:rPr>
  </w:style>
  <w:style w:type="character" w:customStyle="1" w:styleId="360">
    <w:name w:val="正文文本缩进 3 Char1"/>
    <w:autoRedefine/>
    <w:semiHidden/>
    <w:qFormat/>
    <w:uiPriority w:val="99"/>
    <w:rPr>
      <w:rFonts w:ascii="Times New Roman" w:hAnsi="Times New Roman" w:eastAsia="宋体" w:cs="Times New Roman"/>
      <w:sz w:val="16"/>
      <w:szCs w:val="16"/>
    </w:rPr>
  </w:style>
  <w:style w:type="character" w:customStyle="1" w:styleId="361">
    <w:name w:val="公文正文 Char Char"/>
    <w:link w:val="362"/>
    <w:autoRedefine/>
    <w:qFormat/>
    <w:uiPriority w:val="0"/>
    <w:rPr>
      <w:rFonts w:ascii="仿宋_GB2312" w:eastAsia="仿宋_GB2312"/>
      <w:sz w:val="24"/>
      <w:szCs w:val="24"/>
    </w:rPr>
  </w:style>
  <w:style w:type="paragraph" w:customStyle="1" w:styleId="362">
    <w:name w:val="公文正文"/>
    <w:basedOn w:val="1"/>
    <w:link w:val="361"/>
    <w:autoRedefine/>
    <w:qFormat/>
    <w:uiPriority w:val="0"/>
    <w:pPr>
      <w:adjustRightInd/>
      <w:spacing w:before="156" w:line="360" w:lineRule="auto"/>
      <w:ind w:firstLine="360" w:firstLineChars="200"/>
    </w:pPr>
    <w:rPr>
      <w:rFonts w:ascii="仿宋_GB2312" w:eastAsia="仿宋_GB2312" w:hAnsiTheme="minorHAnsi" w:cstheme="minorBidi"/>
      <w:sz w:val="24"/>
    </w:rPr>
  </w:style>
  <w:style w:type="character" w:customStyle="1" w:styleId="363">
    <w:name w:val="Table Text Char1"/>
    <w:autoRedefine/>
    <w:qFormat/>
    <w:uiPriority w:val="0"/>
    <w:rPr>
      <w:rFonts w:eastAsia="宋体"/>
      <w:sz w:val="24"/>
      <w:szCs w:val="24"/>
      <w:lang w:val="en-US" w:eastAsia="zh-CN" w:bidi="ar-SA"/>
    </w:rPr>
  </w:style>
  <w:style w:type="character" w:customStyle="1" w:styleId="364">
    <w:name w:val="标题 1 Char Char"/>
    <w:autoRedefine/>
    <w:qFormat/>
    <w:uiPriority w:val="0"/>
    <w:rPr>
      <w:rFonts w:hint="eastAsia" w:ascii="宋体" w:hAnsi="宋体" w:eastAsia="宋体"/>
      <w:b/>
      <w:spacing w:val="-2"/>
      <w:sz w:val="24"/>
      <w:lang w:val="en-US" w:eastAsia="zh-CN" w:bidi="ar-SA"/>
    </w:rPr>
  </w:style>
  <w:style w:type="character" w:customStyle="1" w:styleId="365">
    <w:name w:val="正文（缩进2汉字） Char"/>
    <w:link w:val="366"/>
    <w:autoRedefine/>
    <w:qFormat/>
    <w:uiPriority w:val="0"/>
    <w:rPr>
      <w:rFonts w:ascii="宋体"/>
    </w:rPr>
  </w:style>
  <w:style w:type="paragraph" w:customStyle="1" w:styleId="366">
    <w:name w:val="正文（缩进2汉字）"/>
    <w:basedOn w:val="1"/>
    <w:link w:val="365"/>
    <w:autoRedefine/>
    <w:qFormat/>
    <w:uiPriority w:val="0"/>
    <w:pPr>
      <w:tabs>
        <w:tab w:val="left" w:pos="525"/>
      </w:tabs>
      <w:adjustRightInd/>
      <w:spacing w:before="100" w:beforeAutospacing="1" w:after="100" w:afterAutospacing="1"/>
      <w:ind w:left="120" w:leftChars="50" w:firstLine="494" w:firstLineChars="206"/>
    </w:pPr>
    <w:rPr>
      <w:rFonts w:ascii="宋体" w:hAnsiTheme="minorHAnsi" w:eastAsiaTheme="minorEastAsia" w:cstheme="minorBidi"/>
      <w:szCs w:val="22"/>
    </w:rPr>
  </w:style>
  <w:style w:type="character" w:customStyle="1" w:styleId="367">
    <w:name w:val="标书表格字体格式 Char"/>
    <w:autoRedefine/>
    <w:qFormat/>
    <w:uiPriority w:val="0"/>
    <w:rPr>
      <w:kern w:val="2"/>
      <w:sz w:val="21"/>
      <w:szCs w:val="24"/>
      <w:lang w:bidi="ar-SA"/>
    </w:rPr>
  </w:style>
  <w:style w:type="character" w:customStyle="1" w:styleId="368">
    <w:name w:val="tw4winError"/>
    <w:autoRedefine/>
    <w:qFormat/>
    <w:uiPriority w:val="0"/>
    <w:rPr>
      <w:rFonts w:ascii="Courier New" w:hAnsi="Courier New" w:cs="Courier New"/>
      <w:color w:val="00FF00"/>
      <w:sz w:val="40"/>
      <w:szCs w:val="40"/>
    </w:rPr>
  </w:style>
  <w:style w:type="character" w:customStyle="1" w:styleId="369">
    <w:name w:val="Body Text(ch) Char Char"/>
    <w:autoRedefine/>
    <w:qFormat/>
    <w:uiPriority w:val="0"/>
    <w:rPr>
      <w:rFonts w:ascii="宋体"/>
      <w:kern w:val="2"/>
      <w:sz w:val="24"/>
      <w:szCs w:val="21"/>
      <w:lang w:val="zh-CN"/>
    </w:rPr>
  </w:style>
  <w:style w:type="character" w:customStyle="1" w:styleId="370">
    <w:name w:val="正文首行缩进两字 Char"/>
    <w:autoRedefine/>
    <w:qFormat/>
    <w:uiPriority w:val="0"/>
    <w:rPr>
      <w:sz w:val="24"/>
      <w:szCs w:val="24"/>
      <w:lang w:val="en-US" w:eastAsia="zh-CN" w:bidi="ar-SA"/>
    </w:rPr>
  </w:style>
  <w:style w:type="character" w:customStyle="1" w:styleId="371">
    <w:name w:val="正文文本 Char"/>
    <w:autoRedefine/>
    <w:qFormat/>
    <w:uiPriority w:val="0"/>
    <w:rPr>
      <w:rFonts w:eastAsia="宋体"/>
      <w:kern w:val="2"/>
      <w:sz w:val="24"/>
      <w:szCs w:val="24"/>
      <w:lang w:val="en-US" w:eastAsia="zh-CN" w:bidi="ar-SA"/>
    </w:rPr>
  </w:style>
  <w:style w:type="character" w:customStyle="1" w:styleId="372">
    <w:name w:val="文档结构图 字符1"/>
    <w:autoRedefine/>
    <w:qFormat/>
    <w:uiPriority w:val="0"/>
    <w:rPr>
      <w:rFonts w:ascii="宋体" w:hAnsi="Calibri" w:eastAsia="黑体" w:cs="Arial"/>
      <w:snapToGrid w:val="0"/>
      <w:kern w:val="2"/>
      <w:sz w:val="18"/>
      <w:szCs w:val="18"/>
    </w:rPr>
  </w:style>
  <w:style w:type="character" w:customStyle="1" w:styleId="373">
    <w:name w:val="content"/>
    <w:autoRedefine/>
    <w:qFormat/>
    <w:uiPriority w:val="0"/>
  </w:style>
  <w:style w:type="character" w:customStyle="1" w:styleId="374">
    <w:name w:val="tw4winPopup"/>
    <w:autoRedefine/>
    <w:qFormat/>
    <w:uiPriority w:val="0"/>
    <w:rPr>
      <w:rFonts w:ascii="Courier New" w:hAnsi="Courier New" w:cs="Courier New"/>
      <w:color w:val="008000"/>
      <w:lang w:val="en-US" w:eastAsia="zh-CN"/>
    </w:rPr>
  </w:style>
  <w:style w:type="character" w:customStyle="1" w:styleId="375">
    <w:name w:val="param-name"/>
    <w:autoRedefine/>
    <w:qFormat/>
    <w:uiPriority w:val="99"/>
    <w:rPr>
      <w:rFonts w:ascii="Arial" w:hAnsi="Arial" w:eastAsia="黑体" w:cs="Arial"/>
      <w:snapToGrid w:val="0"/>
      <w:kern w:val="0"/>
      <w:szCs w:val="21"/>
    </w:rPr>
  </w:style>
  <w:style w:type="character" w:customStyle="1" w:styleId="376">
    <w:name w:val="标准正文格式 Char"/>
    <w:autoRedefine/>
    <w:qFormat/>
    <w:uiPriority w:val="0"/>
    <w:rPr>
      <w:rFonts w:ascii="宋体" w:eastAsia="仿宋_GB2312" w:cs="宋体"/>
      <w:color w:val="000000"/>
      <w:sz w:val="24"/>
      <w:lang w:val="en-US" w:eastAsia="zh-CN" w:bidi="ar-SA"/>
    </w:rPr>
  </w:style>
  <w:style w:type="character" w:customStyle="1" w:styleId="377">
    <w:name w:val="Char Char212"/>
    <w:autoRedefine/>
    <w:qFormat/>
    <w:uiPriority w:val="0"/>
    <w:rPr>
      <w:rFonts w:eastAsia="宋体"/>
      <w:b/>
      <w:bCs/>
      <w:kern w:val="2"/>
      <w:sz w:val="21"/>
      <w:szCs w:val="24"/>
      <w:lang w:val="en-US" w:eastAsia="zh-CN" w:bidi="ar-SA"/>
    </w:rPr>
  </w:style>
  <w:style w:type="character" w:customStyle="1" w:styleId="378">
    <w:name w:val="文档结构图 Char"/>
    <w:autoRedefine/>
    <w:qFormat/>
    <w:uiPriority w:val="0"/>
    <w:rPr>
      <w:rFonts w:eastAsia="宋体"/>
      <w:kern w:val="2"/>
      <w:sz w:val="21"/>
      <w:szCs w:val="24"/>
      <w:lang w:val="en-US" w:eastAsia="zh-CN" w:bidi="ar-SA"/>
    </w:rPr>
  </w:style>
  <w:style w:type="character" w:customStyle="1" w:styleId="379">
    <w:name w:val="zbggmain style9"/>
    <w:autoRedefine/>
    <w:qFormat/>
    <w:uiPriority w:val="0"/>
  </w:style>
  <w:style w:type="character" w:customStyle="1" w:styleId="380">
    <w:name w:val="Char Char16"/>
    <w:autoRedefine/>
    <w:qFormat/>
    <w:uiPriority w:val="6"/>
    <w:rPr>
      <w:kern w:val="1"/>
      <w:sz w:val="18"/>
      <w:szCs w:val="18"/>
    </w:rPr>
  </w:style>
  <w:style w:type="character" w:customStyle="1" w:styleId="381">
    <w:name w:val="font51"/>
    <w:autoRedefine/>
    <w:qFormat/>
    <w:uiPriority w:val="0"/>
    <w:rPr>
      <w:rFonts w:hint="eastAsia" w:ascii="仿宋" w:hAnsi="仿宋" w:eastAsia="仿宋" w:cs="仿宋"/>
      <w:color w:val="000000"/>
      <w:sz w:val="20"/>
      <w:szCs w:val="20"/>
      <w:u w:val="none"/>
    </w:rPr>
  </w:style>
  <w:style w:type="character" w:customStyle="1" w:styleId="382">
    <w:name w:val="Char Char82"/>
    <w:autoRedefine/>
    <w:qFormat/>
    <w:uiPriority w:val="0"/>
    <w:rPr>
      <w:rFonts w:eastAsia="宋体"/>
      <w:b/>
      <w:sz w:val="24"/>
      <w:lang w:val="en-GB" w:eastAsia="zh-CN"/>
    </w:rPr>
  </w:style>
  <w:style w:type="character" w:customStyle="1" w:styleId="383">
    <w:name w:val="日期 Char1"/>
    <w:autoRedefine/>
    <w:semiHidden/>
    <w:qFormat/>
    <w:uiPriority w:val="99"/>
    <w:rPr>
      <w:rFonts w:ascii="Times New Roman" w:hAnsi="Times New Roman" w:eastAsia="宋体" w:cs="Times New Roman"/>
      <w:szCs w:val="24"/>
    </w:rPr>
  </w:style>
  <w:style w:type="character" w:customStyle="1" w:styleId="384">
    <w:name w:val="Char Char33"/>
    <w:autoRedefine/>
    <w:qFormat/>
    <w:uiPriority w:val="6"/>
    <w:rPr>
      <w:rFonts w:ascii="Arial" w:hAnsi="Arial" w:eastAsia="黑体"/>
      <w:b/>
      <w:kern w:val="1"/>
      <w:sz w:val="24"/>
      <w:szCs w:val="24"/>
    </w:rPr>
  </w:style>
  <w:style w:type="character" w:customStyle="1" w:styleId="385">
    <w:name w:val="b11_01b Char"/>
    <w:link w:val="386"/>
    <w:autoRedefine/>
    <w:qFormat/>
    <w:uiPriority w:val="0"/>
    <w:rPr>
      <w:rFonts w:ascii="Verdana" w:hAnsi="Verdana"/>
      <w:b/>
      <w:bCs/>
      <w:color w:val="4A82CA"/>
      <w:sz w:val="17"/>
      <w:szCs w:val="17"/>
    </w:rPr>
  </w:style>
  <w:style w:type="paragraph" w:customStyle="1" w:styleId="386">
    <w:name w:val="b11_01b"/>
    <w:basedOn w:val="1"/>
    <w:next w:val="1"/>
    <w:link w:val="385"/>
    <w:autoRedefine/>
    <w:qFormat/>
    <w:uiPriority w:val="0"/>
    <w:pPr>
      <w:widowControl/>
      <w:adjustRightInd/>
      <w:spacing w:before="100" w:beforeAutospacing="1" w:after="100" w:afterAutospacing="1" w:line="384" w:lineRule="auto"/>
      <w:jc w:val="left"/>
    </w:pPr>
    <w:rPr>
      <w:rFonts w:ascii="Verdana" w:hAnsi="Verdana" w:eastAsiaTheme="minorEastAsia" w:cstheme="minorBidi"/>
      <w:b/>
      <w:bCs/>
      <w:color w:val="4A82CA"/>
      <w:sz w:val="17"/>
      <w:szCs w:val="17"/>
    </w:rPr>
  </w:style>
  <w:style w:type="character" w:customStyle="1" w:styleId="387">
    <w:name w:val="Char Char121"/>
    <w:autoRedefine/>
    <w:qFormat/>
    <w:uiPriority w:val="6"/>
    <w:rPr>
      <w:rFonts w:ascii="仿宋_GB2312" w:eastAsia="仿宋_GB2312"/>
      <w:b/>
      <w:bCs/>
      <w:kern w:val="2"/>
      <w:sz w:val="24"/>
      <w:szCs w:val="24"/>
      <w:lang w:val="zh-CN" w:eastAsia="zh-CN" w:bidi="ar-SA"/>
    </w:rPr>
  </w:style>
  <w:style w:type="character" w:customStyle="1" w:styleId="388">
    <w:name w:val="Footer-Even Char"/>
    <w:autoRedefine/>
    <w:qFormat/>
    <w:uiPriority w:val="0"/>
    <w:rPr>
      <w:rFonts w:eastAsia="宋体"/>
      <w:kern w:val="2"/>
      <w:sz w:val="18"/>
      <w:lang w:val="en-US" w:eastAsia="zh-CN" w:bidi="ar-SA"/>
    </w:rPr>
  </w:style>
  <w:style w:type="character" w:customStyle="1" w:styleId="389">
    <w:name w:val="页脚 字符2"/>
    <w:autoRedefine/>
    <w:qFormat/>
    <w:locked/>
    <w:uiPriority w:val="99"/>
    <w:rPr>
      <w:kern w:val="2"/>
      <w:sz w:val="18"/>
      <w:szCs w:val="18"/>
    </w:rPr>
  </w:style>
  <w:style w:type="character" w:customStyle="1" w:styleId="390">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1">
    <w:name w:val="Char Char61"/>
    <w:autoRedefine/>
    <w:qFormat/>
    <w:uiPriority w:val="6"/>
    <w:rPr>
      <w:rFonts w:eastAsia="宋体"/>
      <w:kern w:val="2"/>
      <w:sz w:val="21"/>
      <w:szCs w:val="24"/>
      <w:lang w:val="en-US" w:eastAsia="zh-CN" w:bidi="ar-SA"/>
    </w:rPr>
  </w:style>
  <w:style w:type="character" w:customStyle="1" w:styleId="392">
    <w:name w:val="正文文字缩进 2 Char Char"/>
    <w:autoRedefine/>
    <w:qFormat/>
    <w:uiPriority w:val="0"/>
    <w:rPr>
      <w:rFonts w:ascii="宋体"/>
      <w:sz w:val="28"/>
    </w:rPr>
  </w:style>
  <w:style w:type="character" w:customStyle="1" w:styleId="393">
    <w:name w:val="f141"/>
    <w:autoRedefine/>
    <w:qFormat/>
    <w:uiPriority w:val="0"/>
    <w:rPr>
      <w:rFonts w:ascii="Tahoma" w:hAnsi="Tahoma" w:eastAsia="宋体"/>
      <w:b/>
      <w:kern w:val="2"/>
      <w:sz w:val="21"/>
      <w:szCs w:val="21"/>
      <w:lang w:val="en-US" w:eastAsia="zh-CN" w:bidi="ar-SA"/>
    </w:rPr>
  </w:style>
  <w:style w:type="character" w:customStyle="1" w:styleId="394">
    <w:name w:val="段落 Char Char"/>
    <w:link w:val="395"/>
    <w:autoRedefine/>
    <w:qFormat/>
    <w:uiPriority w:val="0"/>
    <w:rPr>
      <w:rFonts w:ascii="宋体" w:hAnsi="宋体"/>
      <w:sz w:val="24"/>
    </w:rPr>
  </w:style>
  <w:style w:type="paragraph" w:customStyle="1" w:styleId="395">
    <w:name w:val="段落"/>
    <w:basedOn w:val="1"/>
    <w:link w:val="394"/>
    <w:autoRedefine/>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396">
    <w:name w:val="标题 3 Char2"/>
    <w:autoRedefine/>
    <w:qFormat/>
    <w:uiPriority w:val="0"/>
    <w:rPr>
      <w:rFonts w:eastAsia="宋体"/>
      <w:b/>
      <w:bCs/>
      <w:kern w:val="2"/>
      <w:sz w:val="32"/>
      <w:szCs w:val="32"/>
      <w:lang w:val="en-US" w:eastAsia="zh-CN" w:bidi="ar-SA"/>
    </w:rPr>
  </w:style>
  <w:style w:type="character" w:customStyle="1" w:styleId="397">
    <w:name w:val="apple-converted-space"/>
    <w:autoRedefine/>
    <w:qFormat/>
    <w:uiPriority w:val="0"/>
  </w:style>
  <w:style w:type="character" w:customStyle="1" w:styleId="398">
    <w:name w:val="页眉 字符2"/>
    <w:autoRedefine/>
    <w:qFormat/>
    <w:uiPriority w:val="99"/>
    <w:rPr>
      <w:kern w:val="2"/>
      <w:sz w:val="18"/>
      <w:szCs w:val="18"/>
    </w:rPr>
  </w:style>
  <w:style w:type="character" w:customStyle="1" w:styleId="399">
    <w:name w:val="Char Char9"/>
    <w:autoRedefine/>
    <w:qFormat/>
    <w:uiPriority w:val="0"/>
    <w:rPr>
      <w:rFonts w:eastAsia="宋体"/>
      <w:kern w:val="2"/>
      <w:sz w:val="18"/>
      <w:szCs w:val="18"/>
      <w:lang w:val="en-US" w:eastAsia="zh-CN" w:bidi="ar-SA"/>
    </w:rPr>
  </w:style>
  <w:style w:type="character" w:customStyle="1" w:styleId="400">
    <w:name w:val="Char Char41"/>
    <w:autoRedefine/>
    <w:qFormat/>
    <w:uiPriority w:val="0"/>
    <w:rPr>
      <w:rFonts w:eastAsia="宋体"/>
      <w:b/>
      <w:sz w:val="24"/>
      <w:lang w:val="en-GB" w:eastAsia="zh-CN" w:bidi="ar-SA"/>
    </w:rPr>
  </w:style>
  <w:style w:type="character" w:customStyle="1" w:styleId="401">
    <w:name w:val="large1"/>
    <w:autoRedefine/>
    <w:qFormat/>
    <w:uiPriority w:val="0"/>
    <w:rPr>
      <w:rFonts w:hint="eastAsia" w:ascii="宋体" w:hAnsi="宋体" w:eastAsia="宋体"/>
      <w:sz w:val="21"/>
      <w:szCs w:val="21"/>
    </w:rPr>
  </w:style>
  <w:style w:type="character" w:customStyle="1" w:styleId="402">
    <w:name w:val="正文段 Char"/>
    <w:link w:val="403"/>
    <w:autoRedefine/>
    <w:qFormat/>
    <w:uiPriority w:val="0"/>
    <w:rPr>
      <w:sz w:val="24"/>
    </w:rPr>
  </w:style>
  <w:style w:type="paragraph" w:customStyle="1" w:styleId="403">
    <w:name w:val="正文段"/>
    <w:basedOn w:val="1"/>
    <w:link w:val="402"/>
    <w:autoRedefine/>
    <w:qFormat/>
    <w:uiPriority w:val="0"/>
    <w:pPr>
      <w:widowControl/>
      <w:snapToGrid w:val="0"/>
      <w:spacing w:afterLines="50"/>
      <w:ind w:firstLine="200" w:firstLineChars="200"/>
    </w:pPr>
    <w:rPr>
      <w:rFonts w:asciiTheme="minorHAnsi" w:hAnsiTheme="minorHAnsi" w:eastAsiaTheme="minorEastAsia" w:cstheme="minorBidi"/>
      <w:sz w:val="24"/>
      <w:szCs w:val="22"/>
    </w:rPr>
  </w:style>
  <w:style w:type="character" w:customStyle="1" w:styleId="404">
    <w:name w:val="Char Char13"/>
    <w:autoRedefine/>
    <w:qFormat/>
    <w:uiPriority w:val="6"/>
    <w:rPr>
      <w:rFonts w:ascii="宋体" w:hAnsi="宋体"/>
      <w:kern w:val="1"/>
      <w:sz w:val="21"/>
      <w:szCs w:val="24"/>
    </w:rPr>
  </w:style>
  <w:style w:type="character" w:customStyle="1" w:styleId="405">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autoRedefine/>
    <w:qFormat/>
    <w:uiPriority w:val="0"/>
    <w:rPr>
      <w:rFonts w:ascii="宋体" w:hAnsi="宋体"/>
      <w:sz w:val="24"/>
    </w:rPr>
  </w:style>
  <w:style w:type="paragraph" w:customStyle="1" w:styleId="407">
    <w:name w:val="冯广丽"/>
    <w:basedOn w:val="1"/>
    <w:link w:val="406"/>
    <w:autoRedefine/>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408">
    <w:name w:val="Char Char161"/>
    <w:autoRedefine/>
    <w:qFormat/>
    <w:uiPriority w:val="0"/>
    <w:rPr>
      <w:rFonts w:eastAsia="宋体"/>
      <w:b/>
      <w:kern w:val="2"/>
      <w:sz w:val="32"/>
      <w:lang w:val="en-US" w:eastAsia="zh-CN"/>
    </w:rPr>
  </w:style>
  <w:style w:type="character" w:customStyle="1" w:styleId="409">
    <w:name w:val="javascript"/>
    <w:autoRedefine/>
    <w:qFormat/>
    <w:uiPriority w:val="0"/>
  </w:style>
  <w:style w:type="character" w:customStyle="1" w:styleId="410">
    <w:name w:val="图名 Char"/>
    <w:autoRedefine/>
    <w:qFormat/>
    <w:uiPriority w:val="0"/>
    <w:rPr>
      <w:rFonts w:ascii="Arial" w:hAnsi="Arial" w:eastAsia="黑体"/>
      <w:kern w:val="2"/>
      <w:sz w:val="24"/>
      <w:szCs w:val="24"/>
      <w:lang w:val="en-US" w:eastAsia="zh-CN" w:bidi="ar-SA"/>
    </w:rPr>
  </w:style>
  <w:style w:type="character" w:customStyle="1" w:styleId="411">
    <w:name w:val="Used by Word for text of Help footnotes Char Char"/>
    <w:autoRedefine/>
    <w:qFormat/>
    <w:uiPriority w:val="0"/>
    <w:rPr>
      <w:rFonts w:ascii="Times New Roman" w:hAnsi="Times New Roman" w:eastAsia="宋体" w:cs="Times New Roman"/>
      <w:sz w:val="20"/>
      <w:szCs w:val="20"/>
    </w:rPr>
  </w:style>
  <w:style w:type="character" w:customStyle="1" w:styleId="412">
    <w:name w:val="编号，小四 Char"/>
    <w:link w:val="413"/>
    <w:autoRedefine/>
    <w:qFormat/>
    <w:uiPriority w:val="0"/>
    <w:rPr>
      <w:rFonts w:ascii="Arial" w:hAnsi="Arial"/>
      <w:sz w:val="24"/>
    </w:rPr>
  </w:style>
  <w:style w:type="paragraph" w:customStyle="1" w:styleId="413">
    <w:name w:val="编号，小四"/>
    <w:basedOn w:val="1"/>
    <w:link w:val="412"/>
    <w:autoRedefine/>
    <w:qFormat/>
    <w:uiPriority w:val="0"/>
    <w:pPr>
      <w:tabs>
        <w:tab w:val="left" w:pos="432"/>
      </w:tabs>
      <w:adjustRightInd/>
      <w:spacing w:line="360" w:lineRule="auto"/>
      <w:ind w:left="432" w:hanging="432"/>
    </w:pPr>
    <w:rPr>
      <w:rFonts w:ascii="Arial" w:hAnsi="Arial" w:eastAsiaTheme="minorEastAsia" w:cstheme="minorBidi"/>
      <w:sz w:val="24"/>
      <w:szCs w:val="22"/>
    </w:rPr>
  </w:style>
  <w:style w:type="character" w:customStyle="1" w:styleId="414">
    <w:name w:val="Font Style82"/>
    <w:autoRedefine/>
    <w:qFormat/>
    <w:uiPriority w:val="99"/>
    <w:rPr>
      <w:rFonts w:ascii="宋体" w:eastAsia="宋体" w:cs="宋体"/>
      <w:color w:val="000000"/>
      <w:sz w:val="14"/>
      <w:szCs w:val="14"/>
    </w:rPr>
  </w:style>
  <w:style w:type="character" w:customStyle="1" w:styleId="415">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6">
    <w:name w:val="未用 Char"/>
    <w:autoRedefine/>
    <w:qFormat/>
    <w:uiPriority w:val="0"/>
    <w:rPr>
      <w:rFonts w:ascii="Arial" w:hAnsi="Arial" w:eastAsia="黑体"/>
      <w:kern w:val="2"/>
      <w:sz w:val="21"/>
      <w:szCs w:val="21"/>
      <w:lang w:val="en-US" w:eastAsia="zh-CN" w:bidi="ar-SA"/>
    </w:rPr>
  </w:style>
  <w:style w:type="character" w:customStyle="1" w:styleId="417">
    <w:name w:val="myp1111"/>
    <w:autoRedefine/>
    <w:qFormat/>
    <w:uiPriority w:val="0"/>
    <w:rPr>
      <w:rFonts w:hint="default" w:ascii="ˎ̥" w:hAnsi="ˎ̥"/>
      <w:color w:val="000000"/>
      <w:sz w:val="20"/>
      <w:szCs w:val="20"/>
      <w:u w:val="none"/>
    </w:rPr>
  </w:style>
  <w:style w:type="character" w:customStyle="1" w:styleId="418">
    <w:name w:val="样式 标题 4h4H4Fab-4T5Ref Heading 1rh1Heading sqlsect 1.2.3.... Char"/>
    <w:link w:val="321"/>
    <w:autoRedefine/>
    <w:qFormat/>
    <w:uiPriority w:val="0"/>
    <w:rPr>
      <w:rFonts w:ascii="微软雅黑" w:hAnsi="微软雅黑" w:eastAsia="微软雅黑" w:cs="Times New Roman"/>
      <w:b/>
      <w:bCs/>
      <w:sz w:val="24"/>
      <w:szCs w:val="28"/>
      <w:lang w:val="zh-CN"/>
    </w:rPr>
  </w:style>
  <w:style w:type="character" w:customStyle="1" w:styleId="419">
    <w:name w:val="h Char Char"/>
    <w:autoRedefine/>
    <w:qFormat/>
    <w:uiPriority w:val="0"/>
    <w:rPr>
      <w:rFonts w:eastAsia="宋体"/>
      <w:kern w:val="2"/>
      <w:sz w:val="18"/>
      <w:lang w:val="en-US" w:eastAsia="zh-CN" w:bidi="ar-SA"/>
    </w:rPr>
  </w:style>
  <w:style w:type="character" w:customStyle="1" w:styleId="420">
    <w:name w:val="仿宋正文 Char"/>
    <w:link w:val="421"/>
    <w:autoRedefine/>
    <w:qFormat/>
    <w:uiPriority w:val="0"/>
    <w:rPr>
      <w:rFonts w:ascii="仿宋_GB2312" w:eastAsia="仿宋_GB2312"/>
      <w:sz w:val="24"/>
    </w:rPr>
  </w:style>
  <w:style w:type="paragraph" w:customStyle="1" w:styleId="421">
    <w:name w:val="仿宋正文"/>
    <w:basedOn w:val="1"/>
    <w:link w:val="420"/>
    <w:autoRedefine/>
    <w:qFormat/>
    <w:uiPriority w:val="0"/>
    <w:pPr>
      <w:adjustRightInd/>
      <w:spacing w:line="360" w:lineRule="auto"/>
      <w:ind w:firstLine="480" w:firstLineChars="200"/>
    </w:pPr>
    <w:rPr>
      <w:rFonts w:ascii="仿宋_GB2312" w:eastAsia="仿宋_GB2312" w:hAnsiTheme="minorHAnsi" w:cstheme="minorBidi"/>
      <w:sz w:val="24"/>
      <w:szCs w:val="22"/>
    </w:rPr>
  </w:style>
  <w:style w:type="character" w:customStyle="1" w:styleId="422">
    <w:name w:val="正文首行缩进 Char Char Char Char Char Char"/>
    <w:autoRedefine/>
    <w:qFormat/>
    <w:uiPriority w:val="0"/>
    <w:rPr>
      <w:rFonts w:ascii="宋体" w:eastAsia="宋体"/>
      <w:kern w:val="2"/>
      <w:sz w:val="24"/>
      <w:lang w:val="zh-CN" w:bidi="ar-SA"/>
    </w:rPr>
  </w:style>
  <w:style w:type="character" w:customStyle="1" w:styleId="423">
    <w:name w:val="样式 宋体"/>
    <w:autoRedefine/>
    <w:qFormat/>
    <w:uiPriority w:val="0"/>
    <w:rPr>
      <w:rFonts w:ascii="宋体" w:hAnsi="宋体"/>
      <w:sz w:val="24"/>
    </w:rPr>
  </w:style>
  <w:style w:type="character" w:customStyle="1" w:styleId="424">
    <w:name w:val="tw4winJump"/>
    <w:autoRedefine/>
    <w:qFormat/>
    <w:uiPriority w:val="0"/>
    <w:rPr>
      <w:rFonts w:ascii="Courier New" w:hAnsi="Courier New" w:cs="Courier New"/>
      <w:color w:val="008080"/>
      <w:lang w:val="en-US" w:eastAsia="zh-CN"/>
    </w:rPr>
  </w:style>
  <w:style w:type="character" w:customStyle="1" w:styleId="425">
    <w:name w:val="style36"/>
    <w:basedOn w:val="70"/>
    <w:autoRedefine/>
    <w:qFormat/>
    <w:uiPriority w:val="0"/>
    <w:rPr>
      <w:rFonts w:ascii="Arial" w:hAnsi="Arial" w:eastAsia="黑体" w:cs="Arial"/>
      <w:snapToGrid w:val="0"/>
      <w:kern w:val="0"/>
      <w:szCs w:val="21"/>
    </w:rPr>
  </w:style>
  <w:style w:type="character" w:customStyle="1" w:styleId="426">
    <w:name w:val="pt9"/>
    <w:autoRedefine/>
    <w:qFormat/>
    <w:uiPriority w:val="0"/>
    <w:rPr>
      <w:rFonts w:ascii="仿宋_GB2312" w:eastAsia="微软雅黑"/>
      <w:b/>
      <w:kern w:val="2"/>
      <w:sz w:val="32"/>
      <w:szCs w:val="32"/>
      <w:lang w:val="en-US" w:eastAsia="zh-CN" w:bidi="ar-SA"/>
    </w:rPr>
  </w:style>
  <w:style w:type="character" w:customStyle="1" w:styleId="427">
    <w:name w:val="DO_NOT_TRANSLATE"/>
    <w:autoRedefine/>
    <w:qFormat/>
    <w:uiPriority w:val="0"/>
    <w:rPr>
      <w:rFonts w:ascii="Courier New" w:hAnsi="Courier New" w:cs="Courier New"/>
      <w:color w:val="800000"/>
      <w:lang w:val="en-US" w:eastAsia="zh-CN"/>
    </w:rPr>
  </w:style>
  <w:style w:type="character" w:customStyle="1" w:styleId="428">
    <w:name w:val="标书1 Char1"/>
    <w:autoRedefine/>
    <w:qFormat/>
    <w:uiPriority w:val="0"/>
    <w:rPr>
      <w:rFonts w:eastAsia="宋体"/>
      <w:b/>
      <w:bCs/>
      <w:kern w:val="44"/>
      <w:sz w:val="44"/>
      <w:szCs w:val="44"/>
      <w:lang w:val="en-US" w:eastAsia="zh-CN" w:bidi="ar-SA"/>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sz w:val="24"/>
    </w:rPr>
  </w:style>
  <w:style w:type="paragraph" w:customStyle="1" w:styleId="432">
    <w:name w:val="样式 正文缩进 + 首行缩进:  2 字符"/>
    <w:basedOn w:val="6"/>
    <w:link w:val="431"/>
    <w:autoRedefine/>
    <w:qFormat/>
    <w:uiPriority w:val="0"/>
    <w:pPr>
      <w:widowControl w:val="0"/>
      <w:adjustRightInd/>
      <w:snapToGrid/>
      <w:spacing w:line="360" w:lineRule="auto"/>
      <w:ind w:firstLine="200" w:firstLineChars="200"/>
    </w:pPr>
    <w:rPr>
      <w:rFonts w:cs="宋体" w:asciiTheme="minorHAnsi" w:hAnsiTheme="minorHAnsi" w:eastAsiaTheme="minorEastAsia"/>
      <w:snapToGrid/>
      <w:color w:val="auto"/>
      <w:kern w:val="2"/>
      <w:sz w:val="24"/>
      <w:szCs w:val="22"/>
    </w:rPr>
  </w:style>
  <w:style w:type="character" w:customStyle="1" w:styleId="433">
    <w:name w:val="gray6"/>
    <w:basedOn w:val="70"/>
    <w:autoRedefine/>
    <w:qFormat/>
    <w:uiPriority w:val="0"/>
    <w:rPr>
      <w:rFonts w:ascii="Arial" w:hAnsi="Arial" w:eastAsia="黑体" w:cs="Arial"/>
      <w:snapToGrid w:val="0"/>
      <w:kern w:val="0"/>
      <w:szCs w:val="21"/>
    </w:rPr>
  </w:style>
  <w:style w:type="character" w:customStyle="1" w:styleId="434">
    <w:name w:val="hui"/>
    <w:basedOn w:val="70"/>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outlineLvl w:val="5"/>
    </w:pPr>
  </w:style>
  <w:style w:type="paragraph" w:customStyle="1" w:styleId="476">
    <w:name w:val="5级标题"/>
    <w:basedOn w:val="477"/>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7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4"/>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5"/>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8"/>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60"/>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autoRedefine/>
    <w:qFormat/>
    <w:uiPriority w:val="0"/>
    <w:pPr>
      <w:adjustRightInd/>
      <w:ind w:firstLine="420" w:firstLineChars="200"/>
    </w:pPr>
    <w:rPr>
      <w:rFonts w:eastAsia="仿宋_GB2312"/>
      <w:sz w:val="28"/>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6"/>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 w:val="24"/>
      <w:szCs w:val="20"/>
    </w:rPr>
  </w:style>
  <w:style w:type="paragraph" w:customStyle="1" w:styleId="52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56"/>
    <w:next w:val="256"/>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56"/>
    <w:next w:val="256"/>
    <w:autoRedefine/>
    <w:qFormat/>
    <w:uiPriority w:val="0"/>
    <w:rPr>
      <w:rFonts w:ascii="宋体" w:eastAsia="宋体" w:cs="Times New Roman"/>
      <w:color w:val="auto"/>
    </w:rPr>
  </w:style>
  <w:style w:type="paragraph" w:customStyle="1" w:styleId="552">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 w:val="24"/>
      <w:szCs w:val="20"/>
    </w:rPr>
  </w:style>
  <w:style w:type="paragraph" w:customStyle="1" w:styleId="586">
    <w:name w:val="标题五"/>
    <w:basedOn w:val="1"/>
    <w:autoRedefine/>
    <w:qFormat/>
    <w:uiPriority w:val="0"/>
    <w:pPr>
      <w:adjustRightInd/>
      <w:spacing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
    <w:autoRedefine/>
    <w:qFormat/>
    <w:uiPriority w:val="0"/>
    <w:pPr>
      <w:tabs>
        <w:tab w:val="left" w:pos="840"/>
      </w:tabs>
      <w:adjustRightInd/>
      <w:spacing w:after="120" w:line="240" w:lineRule="auto"/>
      <w:ind w:hanging="42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autoRedefine/>
    <w:qFormat/>
    <w:uiPriority w:val="0"/>
    <w:pPr>
      <w:snapToGrid w:val="0"/>
      <w:spacing w:line="360" w:lineRule="auto"/>
    </w:pPr>
    <w:rPr>
      <w:rFonts w:ascii="宋体"/>
      <w:b/>
      <w:sz w:val="24"/>
      <w:szCs w:val="20"/>
    </w:rPr>
  </w:style>
  <w:style w:type="paragraph" w:customStyle="1" w:styleId="607">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autoRedefine/>
    <w:qFormat/>
    <w:uiPriority w:val="0"/>
    <w:pPr>
      <w:spacing w:line="360" w:lineRule="auto"/>
    </w:pPr>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3"/>
    <w:autoRedefine/>
    <w:qFormat/>
    <w:uiPriority w:val="0"/>
    <w:pPr>
      <w:tabs>
        <w:tab w:val="left" w:pos="840"/>
      </w:tabs>
      <w:adjustRightInd/>
      <w:ind w:left="840" w:hanging="420"/>
    </w:pPr>
  </w:style>
  <w:style w:type="paragraph" w:customStyle="1" w:styleId="628">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表格"/>
    <w:basedOn w:val="1"/>
    <w:autoRedefine/>
    <w:qFormat/>
    <w:uiPriority w:val="0"/>
    <w:pPr>
      <w:snapToGrid w:val="0"/>
      <w:ind w:firstLine="42" w:firstLineChars="21"/>
    </w:pPr>
    <w:rPr>
      <w:rFonts w:ascii="宋体" w:hAnsi="宋体"/>
      <w:kern w:val="0"/>
      <w:sz w:val="20"/>
      <w:szCs w:val="20"/>
    </w:rPr>
  </w:style>
  <w:style w:type="paragraph" w:customStyle="1" w:styleId="631">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firstLineChars="20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Lines="0" w:afterLines="0"/>
      <w:ind w:left="1680"/>
      <w:outlineLvl w:val="2"/>
    </w:pPr>
  </w:style>
  <w:style w:type="paragraph" w:customStyle="1" w:styleId="660">
    <w:name w:val="章标题"/>
    <w:next w:val="642"/>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7"/>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pPr>
      <w:spacing w:line="360" w:lineRule="auto"/>
    </w:pPr>
    <w:rPr>
      <w:szCs w:val="20"/>
    </w:rPr>
  </w:style>
  <w:style w:type="paragraph" w:customStyle="1" w:styleId="69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spacing w:line="360" w:lineRule="auto"/>
      <w:jc w:val="center"/>
    </w:pPr>
    <w:rPr>
      <w:sz w:val="24"/>
    </w:rPr>
  </w:style>
  <w:style w:type="paragraph" w:customStyle="1" w:styleId="702">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rPr>
      <w:sz w:val="24"/>
    </w:r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autoRedefine/>
    <w:qFormat/>
    <w:uiPriority w:val="0"/>
    <w:pPr>
      <w:adjustRightInd/>
      <w:spacing w:line="400" w:lineRule="exact"/>
      <w:ind w:firstLine="200" w:firstLineChars="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autoRedefine/>
    <w:qFormat/>
    <w:uiPriority w:val="0"/>
    <w:pPr>
      <w:spacing w:after="120" w:line="480" w:lineRule="auto"/>
      <w:ind w:left="420" w:leftChars="200"/>
    </w:pPr>
    <w:rPr>
      <w:sz w:val="24"/>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 w:val="24"/>
      <w:szCs w:val="20"/>
    </w:rPr>
  </w:style>
  <w:style w:type="paragraph" w:customStyle="1" w:styleId="74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autoRedefine/>
    <w:qFormat/>
    <w:uiPriority w:val="0"/>
    <w:pPr>
      <w:spacing w:line="360" w:lineRule="auto"/>
      <w:ind w:firstLine="200" w:firstLineChars="200"/>
    </w:pPr>
    <w:rPr>
      <w:sz w:val="24"/>
    </w:rPr>
  </w:style>
  <w:style w:type="paragraph" w:customStyle="1" w:styleId="74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autoRedefine/>
    <w:qFormat/>
    <w:uiPriority w:val="0"/>
    <w:pPr>
      <w:adjustRightInd/>
      <w:ind w:firstLine="200" w:firstLineChars="200"/>
    </w:pPr>
    <w:rPr>
      <w:rFonts w:ascii="Tahoma" w:hAnsi="Tahoma"/>
      <w:sz w:val="24"/>
      <w:szCs w:val="20"/>
    </w:rPr>
  </w:style>
  <w:style w:type="paragraph" w:customStyle="1" w:styleId="748">
    <w:name w:val="_标题2"/>
    <w:basedOn w:val="715"/>
    <w:next w:val="715"/>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autoRedefine/>
    <w:qFormat/>
    <w:uiPriority w:val="0"/>
    <w:pPr>
      <w:adjustRightInd/>
      <w:spacing w:line="360" w:lineRule="auto"/>
    </w:pPr>
    <w:rPr>
      <w:rFonts w:ascii="宋体" w:hAnsi="宋体"/>
      <w:szCs w:val="20"/>
    </w:rPr>
  </w:style>
  <w:style w:type="paragraph" w:customStyle="1" w:styleId="75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autoRedefine/>
    <w:qFormat/>
    <w:uiPriority w:val="0"/>
    <w:pPr>
      <w:adjustRightInd/>
    </w:pPr>
    <w:rPr>
      <w:rFonts w:ascii="Tahoma" w:hAnsi="Tahoma"/>
      <w:sz w:val="24"/>
    </w:rPr>
  </w:style>
  <w:style w:type="paragraph" w:customStyle="1" w:styleId="756">
    <w:name w:val="Char Char Char Char11"/>
    <w:basedOn w:val="1"/>
    <w:autoRedefine/>
    <w:qFormat/>
    <w:uiPriority w:val="0"/>
    <w:rPr>
      <w:rFonts w:ascii="Tahoma" w:hAnsi="Tahoma"/>
      <w:sz w:val="24"/>
      <w:szCs w:val="20"/>
    </w:rPr>
  </w:style>
  <w:style w:type="paragraph" w:customStyle="1" w:styleId="75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 w:val="24"/>
      <w:szCs w:val="20"/>
    </w:rPr>
  </w:style>
  <w:style w:type="paragraph" w:customStyle="1" w:styleId="759">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3">
    <w:name w:val="_Style 5"/>
    <w:basedOn w:val="1"/>
    <w:autoRedefine/>
    <w:qFormat/>
    <w:uiPriority w:val="34"/>
    <w:pPr>
      <w:adjustRightInd/>
      <w:ind w:firstLine="420" w:firstLineChars="20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 w:val="24"/>
      <w:szCs w:val="20"/>
    </w:rPr>
  </w:style>
  <w:style w:type="paragraph" w:customStyle="1" w:styleId="77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
    <w:autoRedefine/>
    <w:qFormat/>
    <w:uiPriority w:val="0"/>
    <w:pPr>
      <w:adjustRightInd/>
      <w:spacing w:before="100" w:beforeAutospacing="1" w:after="100" w:afterAutospacing="1" w:line="360" w:lineRule="auto"/>
      <w:ind w:firstLine="482"/>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6"/>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5"/>
    <w:next w:val="54"/>
    <w:autoRedefine/>
    <w:qFormat/>
    <w:uiPriority w:val="0"/>
    <w:pPr>
      <w:tabs>
        <w:tab w:val="clear" w:pos="900"/>
      </w:tabs>
      <w:spacing w:after="0" w:line="360" w:lineRule="auto"/>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firstLineChars="200"/>
    </w:pPr>
    <w:rPr>
      <w:rFonts w:ascii="Tahoma" w:hAnsi="Tahoma"/>
      <w:sz w:val="24"/>
      <w:szCs w:val="20"/>
    </w:rPr>
  </w:style>
  <w:style w:type="paragraph" w:customStyle="1" w:styleId="793">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2"/>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autoRedefine/>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4">
    <w:name w:val="单元格左对齐"/>
    <w:basedOn w:val="1"/>
    <w:autoRedefine/>
    <w:qFormat/>
    <w:uiPriority w:val="0"/>
    <w:pPr>
      <w:adjustRightInd/>
      <w:spacing w:line="360" w:lineRule="auto"/>
    </w:pPr>
    <w:rPr>
      <w:sz w:val="24"/>
    </w:rPr>
  </w:style>
  <w:style w:type="paragraph" w:customStyle="1" w:styleId="805">
    <w:name w:val="正文主体"/>
    <w:basedOn w:val="626"/>
    <w:autoRedefine/>
    <w:qFormat/>
    <w:uiPriority w:val="0"/>
  </w:style>
  <w:style w:type="paragraph" w:customStyle="1" w:styleId="80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spacing w:line="360" w:lineRule="auto"/>
      <w:ind w:firstLine="480" w:firstLineChars="200"/>
    </w:pPr>
    <w:rPr>
      <w:sz w:val="24"/>
      <w:szCs w:val="20"/>
    </w:rPr>
  </w:style>
  <w:style w:type="paragraph" w:customStyle="1" w:styleId="810">
    <w:name w:val="P1"/>
    <w:basedOn w:val="1"/>
    <w:autoRedefine/>
    <w:qFormat/>
    <w:uiPriority w:val="0"/>
    <w:pPr>
      <w:adjustRightInd/>
      <w:spacing w:line="288" w:lineRule="auto"/>
      <w:ind w:firstLine="425" w:firstLineChars="200"/>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pPr>
      <w:spacing w:line="360" w:lineRule="auto"/>
    </w:pPr>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4">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autoRedefine/>
    <w:qFormat/>
    <w:uiPriority w:val="0"/>
    <w:pPr>
      <w:spacing w:line="360" w:lineRule="auto"/>
    </w:pPr>
    <w:rPr>
      <w:szCs w:val="20"/>
    </w:rPr>
  </w:style>
  <w:style w:type="paragraph" w:customStyle="1" w:styleId="81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autoRedefine/>
    <w:qFormat/>
    <w:uiPriority w:val="0"/>
    <w:pPr>
      <w:spacing w:line="360" w:lineRule="auto"/>
    </w:pPr>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firstLineChars="200"/>
    </w:pPr>
    <w:rPr>
      <w:rFonts w:ascii="Tahoma" w:hAnsi="Tahoma"/>
      <w:sz w:val="24"/>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autoRedefine/>
    <w:qFormat/>
    <w:uiPriority w:val="0"/>
    <w:rPr>
      <w:rFonts w:ascii="Tahoma" w:hAnsi="Tahoma" w:cs="仿宋_GB2312"/>
      <w:sz w:val="24"/>
      <w:szCs w:val="20"/>
    </w:rPr>
  </w:style>
  <w:style w:type="paragraph" w:customStyle="1" w:styleId="842">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firstLineChars="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sz w:val="24"/>
    </w:rPr>
  </w:style>
  <w:style w:type="paragraph" w:customStyle="1" w:styleId="865">
    <w:name w:val="Char Char110"/>
    <w:basedOn w:val="1"/>
    <w:autoRedefine/>
    <w:qFormat/>
    <w:uiPriority w:val="6"/>
    <w:pPr>
      <w:spacing w:line="360" w:lineRule="auto"/>
    </w:pPr>
    <w:rPr>
      <w:rFonts w:ascii="Tahoma" w:hAnsi="Tahoma"/>
      <w:sz w:val="24"/>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 w:val="24"/>
      <w:szCs w:val="20"/>
    </w:rPr>
  </w:style>
  <w:style w:type="paragraph" w:customStyle="1" w:styleId="87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6"/>
    <w:autoRedefine/>
    <w:qFormat/>
    <w:uiPriority w:val="2"/>
    <w:pPr>
      <w:tabs>
        <w:tab w:val="clear" w:pos="390"/>
        <w:tab w:val="clear" w:pos="454"/>
      </w:tabs>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5">
    <w:name w:val="_Style 12"/>
    <w:basedOn w:val="20"/>
    <w:autoRedefine/>
    <w:qFormat/>
    <w:uiPriority w:val="0"/>
    <w:pPr>
      <w:snapToGrid w:val="0"/>
      <w:spacing w:line="360" w:lineRule="auto"/>
    </w:pPr>
  </w:style>
  <w:style w:type="paragraph" w:customStyle="1" w:styleId="87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79"/>
    <w:autoRedefine/>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firstLineChars="200"/>
    </w:pPr>
    <w:rPr>
      <w:rFonts w:ascii="Tahoma" w:hAnsi="Tahoma"/>
      <w:sz w:val="24"/>
      <w:szCs w:val="20"/>
    </w:rPr>
  </w:style>
  <w:style w:type="paragraph" w:customStyle="1" w:styleId="88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0"/>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rPr>
      <w:sz w:val="24"/>
    </w:r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firstLineChars="200"/>
    </w:pPr>
    <w:rPr>
      <w:rFonts w:eastAsia="仿宋_GB2312"/>
      <w:sz w:val="28"/>
    </w:rPr>
  </w:style>
  <w:style w:type="paragraph" w:customStyle="1" w:styleId="895">
    <w:name w:val="表格 内容"/>
    <w:basedOn w:val="731"/>
    <w:autoRedefine/>
    <w:qFormat/>
    <w:uiPriority w:val="0"/>
    <w:rPr>
      <w:b w:val="0"/>
      <w:sz w:val="20"/>
    </w:rPr>
  </w:style>
  <w:style w:type="paragraph" w:customStyle="1" w:styleId="896">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8"/>
    <w:next w:val="1"/>
    <w:autoRedefine/>
    <w:qFormat/>
    <w:uiPriority w:val="0"/>
    <w:pPr>
      <w:tabs>
        <w:tab w:val="left" w:pos="1080"/>
      </w:tabs>
      <w:ind w:left="1080" w:hanging="1080"/>
    </w:pPr>
  </w:style>
  <w:style w:type="paragraph" w:customStyle="1" w:styleId="899">
    <w:name w:val="数字标题1"/>
    <w:basedOn w:val="3"/>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autoRedefine/>
    <w:qFormat/>
    <w:uiPriority w:val="0"/>
    <w:pPr>
      <w:widowControl/>
    </w:pPr>
    <w:rPr>
      <w:kern w:val="0"/>
      <w:sz w:val="24"/>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autoRedefine/>
    <w:qFormat/>
    <w:uiPriority w:val="34"/>
    <w:pPr>
      <w:adjustRightInd/>
      <w:ind w:firstLine="420" w:firstLineChars="20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5"/>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spacing w:line="360" w:lineRule="auto"/>
      <w:ind w:firstLine="480"/>
    </w:pPr>
    <w:rPr>
      <w:sz w:val="24"/>
    </w:rPr>
  </w:style>
  <w:style w:type="table" w:customStyle="1" w:styleId="923">
    <w:name w:val="网格型2"/>
    <w:basedOn w:val="63"/>
    <w:autoRedefine/>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3"/>
    <w:autoRedefine/>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3"/>
    <w:autoRedefine/>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3"/>
    <w:autoRedefine/>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3"/>
    <w:autoRedefine/>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3"/>
    <w:autoRedefine/>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autoRedefine/>
    <w:qFormat/>
    <w:uiPriority w:val="34"/>
    <w:pPr>
      <w:ind w:firstLine="420" w:firstLineChars="20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无间隔 字符"/>
    <w:link w:val="485"/>
    <w:autoRedefine/>
    <w:qFormat/>
    <w:uiPriority w:val="99"/>
    <w:rPr>
      <w:rFonts w:ascii="Times New Roman" w:hAnsi="Times New Roman" w:eastAsia="宋体" w:cs="Times New Roman"/>
    </w:rPr>
  </w:style>
  <w:style w:type="character" w:customStyle="1" w:styleId="935">
    <w:name w:val="标准文本 Char Char"/>
    <w:link w:val="936"/>
    <w:autoRedefine/>
    <w:qFormat/>
    <w:uiPriority w:val="0"/>
    <w:rPr>
      <w:rFonts w:cs="宋体"/>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asciiTheme="minorHAnsi" w:hAnsiTheme="minorHAnsi" w:eastAsiaTheme="minorEastAsia"/>
      <w:sz w:val="24"/>
      <w:szCs w:val="22"/>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79"/>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未处理的提及2"/>
    <w:basedOn w:val="70"/>
    <w:autoRedefine/>
    <w:semiHidden/>
    <w:unhideWhenUsed/>
    <w:qFormat/>
    <w:uiPriority w:val="99"/>
    <w:rPr>
      <w:color w:val="605E5C"/>
      <w:shd w:val="clear" w:color="auto" w:fill="E1DFDD"/>
    </w:rPr>
  </w:style>
  <w:style w:type="paragraph" w:customStyle="1" w:styleId="965">
    <w:name w:val="jd-正文1"/>
    <w:basedOn w:val="1"/>
    <w:autoRedefine/>
    <w:qFormat/>
    <w:uiPriority w:val="0"/>
    <w:pPr>
      <w:widowControl/>
      <w:adjustRightInd/>
      <w:spacing w:line="360" w:lineRule="auto"/>
      <w:ind w:firstLine="482" w:firstLineChars="200"/>
    </w:pPr>
    <w:rPr>
      <w:rFonts w:ascii="宋体" w:hAnsi="宋体" w:cs="宋体"/>
      <w:sz w:val="24"/>
      <w:szCs w:val="20"/>
    </w:rPr>
  </w:style>
  <w:style w:type="character" w:customStyle="1" w:styleId="966">
    <w:name w:val="标题 2 字符1"/>
    <w:link w:val="4"/>
    <w:autoRedefine/>
    <w:qFormat/>
    <w:uiPriority w:val="0"/>
    <w:rPr>
      <w:rFonts w:ascii="仿宋_GB2312" w:hAnsi="仿宋" w:eastAsia="仿宋_GB2312" w:cs="Times New Roman"/>
      <w:b/>
      <w:bCs/>
      <w:sz w:val="32"/>
      <w:szCs w:val="32"/>
      <w:lang w:val="zh-CN"/>
    </w:rPr>
  </w:style>
  <w:style w:type="paragraph" w:customStyle="1" w:styleId="967">
    <w:name w:val="_正文"/>
    <w:basedOn w:val="1"/>
    <w:link w:val="968"/>
    <w:autoRedefine/>
    <w:qFormat/>
    <w:uiPriority w:val="0"/>
    <w:pPr>
      <w:tabs>
        <w:tab w:val="left" w:pos="840"/>
      </w:tabs>
      <w:adjustRightInd/>
      <w:spacing w:line="360" w:lineRule="auto"/>
      <w:ind w:firstLine="200" w:firstLineChars="200"/>
    </w:pPr>
    <w:rPr>
      <w:sz w:val="24"/>
    </w:rPr>
  </w:style>
  <w:style w:type="character" w:customStyle="1" w:styleId="968">
    <w:name w:val="_正文 Char"/>
    <w:link w:val="967"/>
    <w:autoRedefine/>
    <w:qFormat/>
    <w:uiPriority w:val="0"/>
    <w:rPr>
      <w:rFonts w:ascii="Times New Roman" w:hAnsi="Times New Roman" w:eastAsia="宋体" w:cs="Times New Roman"/>
      <w:sz w:val="24"/>
      <w:szCs w:val="24"/>
    </w:rPr>
  </w:style>
  <w:style w:type="paragraph" w:customStyle="1" w:styleId="969">
    <w:name w:val="正文（上会）"/>
    <w:basedOn w:val="1"/>
    <w:link w:val="970"/>
    <w:autoRedefine/>
    <w:qFormat/>
    <w:uiPriority w:val="0"/>
    <w:pPr>
      <w:adjustRightInd/>
      <w:spacing w:line="336" w:lineRule="auto"/>
      <w:ind w:firstLine="200" w:firstLineChars="200"/>
    </w:pPr>
    <w:rPr>
      <w:rFonts w:ascii="仿宋_GB2312" w:hAnsi="仿宋_GB2312" w:eastAsia="仿宋_GB2312" w:cs="仿宋_GB2312"/>
      <w:sz w:val="32"/>
      <w:szCs w:val="32"/>
    </w:rPr>
  </w:style>
  <w:style w:type="character" w:customStyle="1" w:styleId="970">
    <w:name w:val="正文（上会） 字符"/>
    <w:link w:val="969"/>
    <w:autoRedefine/>
    <w:qFormat/>
    <w:uiPriority w:val="0"/>
    <w:rPr>
      <w:rFonts w:ascii="仿宋_GB2312" w:hAnsi="仿宋_GB2312" w:eastAsia="仿宋_GB2312" w:cs="仿宋_GB2312"/>
      <w:sz w:val="32"/>
      <w:szCs w:val="32"/>
    </w:rPr>
  </w:style>
  <w:style w:type="paragraph" w:customStyle="1" w:styleId="971">
    <w:name w:val="修订5"/>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72">
    <w:name w:val="未处理的提及3"/>
    <w:basedOn w:val="70"/>
    <w:autoRedefine/>
    <w:semiHidden/>
    <w:unhideWhenUsed/>
    <w:qFormat/>
    <w:uiPriority w:val="99"/>
    <w:rPr>
      <w:color w:val="605E5C"/>
      <w:shd w:val="clear" w:color="auto" w:fill="E1DFDD"/>
    </w:rPr>
  </w:style>
  <w:style w:type="paragraph" w:customStyle="1" w:styleId="973">
    <w:name w:val="修订6"/>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74">
    <w:name w:val="font181"/>
    <w:basedOn w:val="70"/>
    <w:autoRedefine/>
    <w:qFormat/>
    <w:uiPriority w:val="0"/>
    <w:rPr>
      <w:rFonts w:hint="eastAsia" w:ascii="宋体" w:hAnsi="宋体" w:eastAsia="宋体" w:cs="宋体"/>
      <w:color w:val="000000"/>
      <w:sz w:val="22"/>
      <w:szCs w:val="22"/>
      <w:u w:val="none"/>
    </w:rPr>
  </w:style>
  <w:style w:type="character" w:customStyle="1" w:styleId="975">
    <w:name w:val="font131"/>
    <w:basedOn w:val="70"/>
    <w:autoRedefine/>
    <w:qFormat/>
    <w:uiPriority w:val="0"/>
    <w:rPr>
      <w:rFonts w:hint="eastAsia" w:ascii="宋体" w:hAnsi="宋体" w:eastAsia="宋体" w:cs="宋体"/>
      <w:color w:val="000000"/>
      <w:sz w:val="22"/>
      <w:szCs w:val="22"/>
      <w:u w:val="none"/>
    </w:rPr>
  </w:style>
  <w:style w:type="character" w:customStyle="1" w:styleId="976">
    <w:name w:val="font151"/>
    <w:basedOn w:val="70"/>
    <w:autoRedefine/>
    <w:qFormat/>
    <w:uiPriority w:val="0"/>
    <w:rPr>
      <w:rFonts w:hint="eastAsia" w:ascii="宋体" w:hAnsi="宋体" w:eastAsia="宋体" w:cs="宋体"/>
      <w:b/>
      <w:bCs/>
      <w:color w:val="000000"/>
      <w:sz w:val="22"/>
      <w:szCs w:val="22"/>
      <w:u w:val="none"/>
    </w:rPr>
  </w:style>
  <w:style w:type="character" w:customStyle="1" w:styleId="977">
    <w:name w:val="font161"/>
    <w:basedOn w:val="70"/>
    <w:autoRedefine/>
    <w:qFormat/>
    <w:uiPriority w:val="0"/>
    <w:rPr>
      <w:rFonts w:hint="eastAsia" w:ascii="宋体" w:hAnsi="宋体" w:eastAsia="宋体" w:cs="宋体"/>
      <w:b/>
      <w:bCs/>
      <w:color w:val="000000"/>
      <w:sz w:val="20"/>
      <w:szCs w:val="20"/>
      <w:u w:val="none"/>
    </w:rPr>
  </w:style>
  <w:style w:type="character" w:customStyle="1" w:styleId="978">
    <w:name w:val="font191"/>
    <w:basedOn w:val="70"/>
    <w:autoRedefine/>
    <w:qFormat/>
    <w:uiPriority w:val="0"/>
    <w:rPr>
      <w:rFonts w:hint="eastAsia" w:ascii="宋体" w:hAnsi="宋体" w:eastAsia="宋体" w:cs="宋体"/>
      <w:color w:val="000000"/>
      <w:sz w:val="22"/>
      <w:szCs w:val="22"/>
      <w:u w:val="none"/>
    </w:rPr>
  </w:style>
  <w:style w:type="paragraph" w:customStyle="1" w:styleId="979">
    <w:name w:val="修订7"/>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80">
    <w:name w:val="修订8"/>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81">
    <w:name w:val="修订9"/>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82">
    <w:name w:val="修订10"/>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983">
    <w:name w:val="修订1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84">
    <w:name w:val="未处理的提及4"/>
    <w:basedOn w:val="70"/>
    <w:autoRedefine/>
    <w:semiHidden/>
    <w:unhideWhenUsed/>
    <w:qFormat/>
    <w:uiPriority w:val="99"/>
    <w:rPr>
      <w:color w:val="605E5C"/>
      <w:shd w:val="clear" w:color="auto" w:fill="E1DFDD"/>
    </w:rPr>
  </w:style>
  <w:style w:type="paragraph" w:customStyle="1" w:styleId="985">
    <w:name w:val="修订1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86">
    <w:name w:val="修订13"/>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987">
    <w:name w:val="修订14"/>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988">
    <w:name w:val="NormalCharacter"/>
    <w:autoRedefine/>
    <w:semiHidden/>
    <w:qFormat/>
    <w:uiPriority w:val="0"/>
  </w:style>
  <w:style w:type="paragraph" w:customStyle="1" w:styleId="989">
    <w:name w:val="修订15"/>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990">
    <w:name w:val="正文空2字"/>
    <w:basedOn w:val="99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91">
    <w:name w:val="左对齐正文"/>
    <w:autoRedefine/>
    <w:qFormat/>
    <w:uiPriority w:val="99"/>
    <w:rPr>
      <w:rFonts w:ascii="Calibri" w:hAnsi="Calibri" w:eastAsia="仿宋_GB2312" w:cs="Calibri"/>
      <w:kern w:val="2"/>
      <w:sz w:val="32"/>
      <w:szCs w:val="32"/>
      <w:lang w:val="en-US" w:eastAsia="zh-CN" w:bidi="ar-SA"/>
    </w:rPr>
  </w:style>
  <w:style w:type="character" w:customStyle="1" w:styleId="992">
    <w:name w:val="未处理的提及5"/>
    <w:basedOn w:val="70"/>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jpeg"/><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7512</Words>
  <Characters>42824</Characters>
  <Lines>356</Lines>
  <Paragraphs>100</Paragraphs>
  <TotalTime>50</TotalTime>
  <ScaleCrop>false</ScaleCrop>
  <LinksUpToDate>false</LinksUpToDate>
  <CharactersWithSpaces>50236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2024-04-11T03:53:00Z</dcterms:created>
  <dc:creator>Lujia</dc:creator>
  <cp:lastModifiedBy>蒋银洋</cp:lastModifiedBy>
  <dcterms:modified xsi:type="dcterms:W3CDTF">2024-05-14T04:18:08Z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DE9C7B0323E84345B55A5F6E8EC46F9A_13</vt:lpwstr>
  </property>
</Properties>
</file>