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2024年钱塘区住建行业纠纷人民调解工作服务项目</w:t>
      </w:r>
    </w:p>
    <w:p>
      <w:pPr>
        <w:adjustRightInd/>
        <w:spacing w:line="360" w:lineRule="auto"/>
        <w:jc w:val="center"/>
        <w:rPr>
          <w:rFonts w:ascii="宋体"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ascii="宋体" w:hAnsi="宋体" w:cs="宋体"/>
          <w:color w:val="auto"/>
          <w:kern w:val="0"/>
          <w:sz w:val="24"/>
          <w:highlight w:val="none"/>
        </w:rPr>
        <w:drawing>
          <wp:inline distT="0" distB="0" distL="114300" distR="114300">
            <wp:extent cx="1781175" cy="1358265"/>
            <wp:effectExtent l="0" t="0" r="9525" b="63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22" cstate="print">
                      <a:lum/>
                    </a:blip>
                    <a:stretch>
                      <a:fillRect/>
                    </a:stretch>
                  </pic:blipFill>
                  <pic:spPr>
                    <a:xfrm>
                      <a:off x="0" y="0"/>
                      <a:ext cx="1781175" cy="1358265"/>
                    </a:xfrm>
                    <a:prstGeom prst="rect">
                      <a:avLst/>
                    </a:prstGeom>
                    <a:noFill/>
                    <a:ln>
                      <a:noFill/>
                    </a:ln>
                  </pic:spPr>
                </pic:pic>
              </a:graphicData>
            </a:graphic>
          </wp:inline>
        </w:drawing>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编号:QTCG-GK-2024-038</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招标人：杭州市钱塘区住房和城乡建设局</w:t>
      </w:r>
    </w:p>
    <w:p>
      <w:pPr>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招标代理机构：浙江省成套招标代理有限公司</w:t>
      </w:r>
    </w:p>
    <w:p>
      <w:pPr>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二〇二四年</w:t>
      </w:r>
      <w:r>
        <w:rPr>
          <w:rFonts w:hint="eastAsia" w:ascii="宋体" w:hAnsi="宋体" w:cs="宋体"/>
          <w:b/>
          <w:bCs/>
          <w:color w:val="auto"/>
          <w:sz w:val="32"/>
          <w:szCs w:val="32"/>
          <w:highlight w:val="none"/>
          <w:lang w:val="en-US" w:eastAsia="zh-CN"/>
        </w:rPr>
        <w:t>五</w:t>
      </w:r>
      <w:r>
        <w:rPr>
          <w:rFonts w:hint="eastAsia" w:ascii="宋体" w:hAnsi="宋体" w:cs="宋体"/>
          <w:b/>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355"/>
        <w:outlineLvl w:val="9"/>
        <w:rPr>
          <w:rFonts w:ascii="宋体" w:hAnsi="宋体" w:eastAsia="宋体"/>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2024年钱塘区住建行业纠纷人民调解工作服务项目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"https://www.zcygov.cn/）获取（下载）招标文件，并于2024年%20%20月%20%20%20日09点30分00秒" </w:instrText>
      </w:r>
      <w:r>
        <w:rPr>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https://www.zcygov.cn/）获取（下载）招标文件，并于202</w:t>
      </w:r>
      <w:r>
        <w:rPr>
          <w:rStyle w:val="76"/>
          <w:rFonts w:hint="eastAsia" w:ascii="宋体" w:hAnsi="宋体" w:cs="宋体"/>
          <w:color w:val="auto"/>
          <w:kern w:val="2"/>
          <w:sz w:val="24"/>
          <w:szCs w:val="24"/>
          <w:highlight w:val="none"/>
        </w:rPr>
        <w:t>4</w:t>
      </w:r>
      <w:r>
        <w:rPr>
          <w:rStyle w:val="76"/>
          <w:rFonts w:hint="eastAsia" w:ascii="宋体" w:hAnsi="宋体" w:eastAsia="宋体" w:cs="宋体"/>
          <w:color w:val="auto"/>
          <w:kern w:val="2"/>
          <w:sz w:val="24"/>
          <w:szCs w:val="24"/>
          <w:highlight w:val="none"/>
        </w:rPr>
        <w:t>年</w:t>
      </w:r>
      <w:r>
        <w:rPr>
          <w:rStyle w:val="76"/>
          <w:rFonts w:hint="eastAsia" w:ascii="宋体" w:hAnsi="宋体" w:cs="宋体"/>
          <w:color w:val="auto"/>
          <w:kern w:val="2"/>
          <w:sz w:val="24"/>
          <w:szCs w:val="24"/>
          <w:highlight w:val="none"/>
          <w:lang w:val="en-US" w:eastAsia="zh-CN"/>
        </w:rPr>
        <w:t>6</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3</w:t>
      </w:r>
      <w:r>
        <w:rPr>
          <w:rStyle w:val="76"/>
          <w:rFonts w:hint="eastAsia" w:ascii="宋体" w:hAnsi="宋体" w:eastAsia="宋体" w:cs="宋体"/>
          <w:color w:val="auto"/>
          <w:kern w:val="2"/>
          <w:sz w:val="24"/>
          <w:szCs w:val="24"/>
          <w:highlight w:val="none"/>
        </w:rPr>
        <w:t>日</w:t>
      </w:r>
      <w:r>
        <w:rPr>
          <w:rStyle w:val="76"/>
          <w:rFonts w:hint="eastAsia" w:ascii="宋体" w:hAnsi="宋体" w:cs="宋体"/>
          <w:color w:val="auto"/>
          <w:kern w:val="2"/>
          <w:sz w:val="24"/>
          <w:szCs w:val="24"/>
          <w:highlight w:val="none"/>
        </w:rPr>
        <w:t>09</w:t>
      </w:r>
      <w:r>
        <w:rPr>
          <w:rStyle w:val="76"/>
          <w:rFonts w:hint="eastAsia" w:ascii="宋体" w:hAnsi="宋体" w:eastAsia="宋体" w:cs="宋体"/>
          <w:color w:val="auto"/>
          <w:kern w:val="2"/>
          <w:sz w:val="24"/>
          <w:szCs w:val="24"/>
          <w:highlight w:val="none"/>
        </w:rPr>
        <w:t>点30分</w:t>
      </w:r>
      <w:r>
        <w:rPr>
          <w:rStyle w:val="76"/>
          <w:rFonts w:hint="eastAsia" w:ascii="宋体" w:hAnsi="宋体" w:eastAsia="宋体" w:cs="宋体"/>
          <w:bCs/>
          <w:color w:val="auto"/>
          <w:kern w:val="2"/>
          <w:sz w:val="24"/>
          <w:szCs w:val="24"/>
          <w:highlight w:val="none"/>
        </w:rPr>
        <w:t>00秒</w:t>
      </w:r>
      <w:r>
        <w:rPr>
          <w:rStyle w:val="76"/>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QTCG-GK-2024-038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2024年钱塘区住建行业纠纷人民调解工作服务项目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1500000</w:t>
      </w:r>
      <w:r>
        <w:rPr>
          <w:rFonts w:ascii="宋体" w:hAnsi="宋体" w:cs="宋体"/>
          <w:color w:val="auto"/>
          <w:sz w:val="24"/>
          <w:highlight w:val="none"/>
        </w:rPr>
        <w:t>.00</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1500000</w:t>
      </w:r>
      <w:r>
        <w:rPr>
          <w:rFonts w:ascii="宋体" w:hAnsi="宋体" w:cs="宋体"/>
          <w:color w:val="auto"/>
          <w:sz w:val="24"/>
          <w:highlight w:val="none"/>
        </w:rPr>
        <w:t>.00</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color w:val="auto"/>
          <w:sz w:val="24"/>
          <w:highlight w:val="none"/>
        </w:rPr>
        <w:t>采购需求：</w:t>
      </w:r>
      <w:r>
        <w:rPr>
          <w:rFonts w:hint="eastAsia" w:ascii="宋体" w:hAnsi="宋体" w:cs="宋体"/>
          <w:color w:val="auto"/>
          <w:sz w:val="24"/>
          <w:highlight w:val="none"/>
        </w:rPr>
        <w:t>协助调解区内重大疑难、复杂物业、</w:t>
      </w:r>
      <w:r>
        <w:rPr>
          <w:rFonts w:hint="eastAsia" w:ascii="宋体" w:hAnsi="宋体" w:cs="宋体"/>
          <w:color w:val="auto"/>
          <w:sz w:val="24"/>
          <w:highlight w:val="none"/>
        </w:rPr>
        <w:t>房产</w:t>
      </w:r>
      <w:r>
        <w:rPr>
          <w:rFonts w:hint="eastAsia" w:ascii="宋体" w:hAnsi="宋体" w:cs="宋体"/>
          <w:bCs/>
          <w:color w:val="auto"/>
          <w:sz w:val="24"/>
          <w:highlight w:val="none"/>
        </w:rPr>
        <w:t>房产（包括商品房买卖、存量房买卖和租赁、5人以上群访群诉项目</w:t>
      </w:r>
      <w:r>
        <w:rPr>
          <w:rFonts w:hint="eastAsia" w:ascii="宋体" w:hAnsi="宋体" w:cs="宋体"/>
          <w:color w:val="auto"/>
          <w:sz w:val="24"/>
          <w:highlight w:val="none"/>
        </w:rPr>
        <w:t>）、</w:t>
      </w:r>
      <w:r>
        <w:rPr>
          <w:rFonts w:hint="eastAsia" w:ascii="宋体" w:hAnsi="宋体" w:cs="宋体"/>
          <w:color w:val="auto"/>
          <w:sz w:val="24"/>
          <w:highlight w:val="none"/>
        </w:rPr>
        <w:t>建筑工程质量纠纷等。</w:t>
      </w:r>
      <w:r>
        <w:rPr>
          <w:rFonts w:hint="eastAsia" w:ascii="宋体" w:hAnsi="宋体" w:cs="宋体"/>
          <w:b/>
          <w:bCs/>
          <w:color w:val="auto"/>
          <w:sz w:val="24"/>
          <w:highlight w:val="none"/>
        </w:rPr>
        <w:t>具体以招标文件第三部分采购需求为准，供应商可点击本公告下方“浏览采购文件”查看采购需求。</w:t>
      </w:r>
    </w:p>
    <w:p>
      <w:pPr>
        <w:pStyle w:val="120"/>
        <w:ind w:firstLine="482"/>
        <w:rPr>
          <w:rFonts w:ascii="宋体" w:hAnsi="宋体"/>
          <w:color w:val="auto"/>
          <w:szCs w:val="24"/>
          <w:highlight w:val="none"/>
        </w:rPr>
      </w:pPr>
      <w:r>
        <w:rPr>
          <w:rFonts w:hint="eastAsia" w:ascii="宋体" w:hAnsi="宋体" w:cs="宋体"/>
          <w:b/>
          <w:color w:val="auto"/>
          <w:highlight w:val="none"/>
        </w:rPr>
        <w:t>合同履约期限：</w:t>
      </w:r>
      <w:r>
        <w:rPr>
          <w:rFonts w:hint="eastAsia" w:ascii="宋体" w:hAnsi="宋体"/>
          <w:bCs/>
          <w:color w:val="auto"/>
          <w:szCs w:val="24"/>
          <w:highlight w:val="none"/>
        </w:rPr>
        <w:t>1年。</w:t>
      </w:r>
    </w:p>
    <w:p>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bookmarkStart w:id="11" w:name="_Hlk133442352"/>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ascii="宋体" w:hAnsi="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ascii="Segoe UI Symbol" w:hAnsi="Segoe UI Symbol" w:cs="Segoe UI Symbol"/>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sz w:val="24"/>
          <w:highlight w:val="none"/>
        </w:rPr>
        <w:t>服务全部由符合政策要求的小微企业承接，提供中小企业声明函；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widowControl/>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11"/>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2024年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日09点30分00秒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日09点30分00秒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6"/>
          <w:rFonts w:hint="eastAsia" w:ascii="宋体" w:hAnsi="宋体" w:eastAsia="宋体" w:cs="宋体"/>
          <w:color w:val="auto"/>
          <w:sz w:val="24"/>
          <w:highlight w:val="none"/>
        </w:rPr>
        <w:t>https://www.zcygov.cn/</w:t>
      </w:r>
      <w:r>
        <w:rPr>
          <w:rStyle w:val="76"/>
          <w:rFonts w:hint="eastAsia" w:ascii="宋体" w:hAnsi="宋体" w:eastAsia="宋体" w:cs="宋体"/>
          <w:color w:val="auto"/>
          <w:sz w:val="24"/>
          <w:highlight w:val="none"/>
        </w:rPr>
        <w:fldChar w:fldCharType="end"/>
      </w:r>
      <w:r>
        <w:rPr>
          <w:rFonts w:hint="eastAsia" w:ascii="宋体" w:hAnsi="宋体" w:cs="宋体"/>
          <w:color w:val="auto"/>
          <w:sz w:val="24"/>
          <w:highlight w:val="none"/>
        </w:rPr>
        <w:t>），浙江省杭州市钱塘区下沙街道金沙大道600号东楼6楼</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号开标室。</w:t>
      </w:r>
    </w:p>
    <w:p>
      <w:pPr>
        <w:numPr>
          <w:ilvl w:val="0"/>
          <w:numId w:val="1"/>
        </w:numPr>
        <w:tabs>
          <w:tab w:val="left" w:pos="900"/>
        </w:tabs>
        <w:snapToGrid w:val="0"/>
        <w:spacing w:line="360" w:lineRule="auto"/>
        <w:jc w:val="left"/>
        <w:rPr>
          <w:rFonts w:ascii="宋体" w:hAnsi="宋体"/>
          <w:color w:val="auto"/>
          <w:highlight w:val="none"/>
        </w:rPr>
      </w:pPr>
      <w:r>
        <w:rPr>
          <w:rFonts w:hint="eastAsia" w:ascii="宋体" w:hAnsi="宋体" w:cs="宋体"/>
          <w:b/>
          <w:color w:val="auto"/>
          <w:sz w:val="24"/>
          <w:highlight w:val="none"/>
        </w:rPr>
        <w:t>采购意向公开链接</w:t>
      </w:r>
      <w:r>
        <w:rPr>
          <w:rFonts w:hint="eastAsia" w:ascii="宋体" w:hAnsi="宋体" w:cs="宋体"/>
          <w:b/>
          <w:bCs/>
          <w:color w:val="auto"/>
          <w:sz w:val="24"/>
          <w:highlight w:val="none"/>
        </w:rPr>
        <w:t xml:space="preserve"> </w:t>
      </w:r>
      <w:r>
        <w:rPr>
          <w:rFonts w:ascii="宋体" w:hAnsi="宋体" w:cs="宋体"/>
          <w:b/>
          <w:bCs/>
          <w:color w:val="auto"/>
          <w:sz w:val="24"/>
          <w:highlight w:val="none"/>
        </w:rPr>
        <w:t xml:space="preserve"> </w:t>
      </w:r>
      <w:r>
        <w:rPr>
          <w:rFonts w:hint="eastAsia" w:ascii="宋体" w:hAnsi="宋体" w:cs="宋体"/>
          <w:b/>
          <w:bCs/>
          <w:color w:val="auto"/>
          <w:sz w:val="24"/>
          <w:highlight w:val="none"/>
        </w:rPr>
        <w:t>https://zfcg.czt.zj.gov.cn/site/detail?categoryCode=ZcyAnnouncement&amp;parentId=600007&amp;articleId=EJwYzn0z1rbPBBhpWfndPA==&amp;utm=site.site-PC-36449.972-pc-websitegroup-zhejiang-mainSearchPage-front.15.a4c9f8d0e10511eeb882adad3adf927c</w:t>
      </w:r>
    </w:p>
    <w:p>
      <w:pPr>
        <w:numPr>
          <w:ilvl w:val="0"/>
          <w:numId w:val="1"/>
        </w:numPr>
        <w:tabs>
          <w:tab w:val="left" w:pos="900"/>
        </w:tabs>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t xml:space="preserve">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pPr>
        <w:pStyle w:val="653"/>
        <w:adjustRightInd w:val="0"/>
        <w:snapToGrid w:val="0"/>
        <w:ind w:firstLine="480"/>
        <w:rPr>
          <w:color w:val="auto"/>
          <w:szCs w:val="24"/>
          <w:highlight w:val="none"/>
        </w:rPr>
      </w:pPr>
      <w:r>
        <w:rPr>
          <w:rFonts w:hint="eastAsia"/>
          <w:color w:val="auto"/>
          <w:szCs w:val="24"/>
          <w:highlight w:val="none"/>
        </w:rPr>
        <w:t>1.名称：杭州市钱塘区住房和城乡建设局</w:t>
      </w:r>
    </w:p>
    <w:p>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地址：杭州钱塘新区青六北路499号钱塘中心</w:t>
      </w:r>
      <w:r>
        <w:rPr>
          <w:rFonts w:ascii="宋体" w:hAnsi="宋体" w:cs="宋体"/>
          <w:color w:val="auto"/>
          <w:sz w:val="24"/>
          <w:highlight w:val="none"/>
        </w:rPr>
        <w:t>4</w:t>
      </w:r>
      <w:r>
        <w:rPr>
          <w:rFonts w:hint="eastAsia" w:ascii="宋体" w:hAnsi="宋体" w:cs="宋体"/>
          <w:color w:val="auto"/>
          <w:sz w:val="24"/>
          <w:highlight w:val="none"/>
        </w:rPr>
        <w:t>号楼4</w:t>
      </w:r>
      <w:r>
        <w:rPr>
          <w:rFonts w:ascii="宋体" w:hAnsi="宋体" w:cs="宋体"/>
          <w:color w:val="auto"/>
          <w:sz w:val="24"/>
          <w:highlight w:val="none"/>
        </w:rPr>
        <w:t>12</w:t>
      </w:r>
      <w:r>
        <w:rPr>
          <w:rFonts w:hint="eastAsia" w:ascii="宋体" w:hAnsi="宋体" w:cs="宋体"/>
          <w:color w:val="auto"/>
          <w:sz w:val="24"/>
          <w:highlight w:val="none"/>
        </w:rPr>
        <w:t>室</w:t>
      </w:r>
    </w:p>
    <w:p>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项目联系人（询问）：汪女士</w:t>
      </w:r>
    </w:p>
    <w:p>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项目联系方式（询问）：</w:t>
      </w:r>
      <w:r>
        <w:rPr>
          <w:rFonts w:ascii="宋体" w:hAnsi="宋体" w:cs="宋体"/>
          <w:color w:val="auto"/>
          <w:sz w:val="24"/>
          <w:highlight w:val="none"/>
        </w:rPr>
        <w:t>0571-</w:t>
      </w:r>
      <w:r>
        <w:rPr>
          <w:rFonts w:hint="eastAsia" w:ascii="宋体" w:hAnsi="宋体" w:cs="宋体"/>
          <w:color w:val="auto"/>
          <w:sz w:val="24"/>
          <w:highlight w:val="none"/>
        </w:rPr>
        <w:t>89535623</w:t>
      </w:r>
    </w:p>
    <w:p>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质疑联系人：唐先生</w:t>
      </w:r>
    </w:p>
    <w:p>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质疑联系方式：</w:t>
      </w:r>
      <w:r>
        <w:rPr>
          <w:rFonts w:ascii="宋体" w:hAnsi="宋体" w:cs="宋体"/>
          <w:color w:val="auto"/>
          <w:sz w:val="24"/>
          <w:highlight w:val="none"/>
        </w:rPr>
        <w:t>0571-</w:t>
      </w:r>
      <w:r>
        <w:rPr>
          <w:rFonts w:hint="eastAsia" w:ascii="宋体" w:hAnsi="宋体" w:cs="宋体"/>
          <w:color w:val="auto"/>
          <w:sz w:val="24"/>
          <w:highlight w:val="none"/>
        </w:rPr>
        <w:t>89535629</w:t>
      </w:r>
    </w:p>
    <w:p>
      <w:pPr>
        <w:pStyle w:val="653"/>
        <w:adjustRightInd w:val="0"/>
        <w:snapToGrid w:val="0"/>
        <w:ind w:firstLine="480"/>
        <w:rPr>
          <w:color w:val="auto"/>
          <w:szCs w:val="24"/>
          <w:highlight w:val="none"/>
        </w:rPr>
      </w:pPr>
      <w:r>
        <w:rPr>
          <w:rFonts w:hint="eastAsia"/>
          <w:color w:val="auto"/>
          <w:szCs w:val="24"/>
          <w:highlight w:val="none"/>
        </w:rPr>
        <w:t>（请通过以下路径在线提起质疑</w:t>
      </w:r>
      <w:r>
        <w:rPr>
          <w:rFonts w:hint="eastAsia"/>
          <w:color w:val="auto"/>
          <w:szCs w:val="24"/>
          <w:highlight w:val="none"/>
          <w:lang w:val="zh-CN"/>
        </w:rPr>
        <w:t>：政采云-项目采购-询问质疑投诉-质疑列表</w:t>
      </w:r>
      <w:r>
        <w:rPr>
          <w:rFonts w:hint="eastAsia"/>
          <w:color w:val="auto"/>
          <w:szCs w:val="24"/>
          <w:highlight w:val="none"/>
        </w:rPr>
        <w:t>）</w:t>
      </w:r>
    </w:p>
    <w:p>
      <w:pPr>
        <w:pStyle w:val="653"/>
        <w:adjustRightInd w:val="0"/>
        <w:snapToGrid w:val="0"/>
        <w:ind w:firstLine="480"/>
        <w:rPr>
          <w:color w:val="auto"/>
          <w:szCs w:val="24"/>
          <w:highlight w:val="none"/>
        </w:rPr>
      </w:pPr>
      <w:r>
        <w:rPr>
          <w:rFonts w:hint="eastAsia"/>
          <w:color w:val="auto"/>
          <w:szCs w:val="24"/>
          <w:highlight w:val="none"/>
        </w:rPr>
        <w:t>2. 采购代理机构信息</w:t>
      </w:r>
    </w:p>
    <w:p>
      <w:pPr>
        <w:pStyle w:val="653"/>
        <w:adjustRightInd w:val="0"/>
        <w:snapToGrid w:val="0"/>
        <w:ind w:firstLine="480"/>
        <w:rPr>
          <w:color w:val="auto"/>
          <w:szCs w:val="24"/>
          <w:highlight w:val="none"/>
        </w:rPr>
      </w:pPr>
      <w:r>
        <w:rPr>
          <w:rFonts w:hint="eastAsia"/>
          <w:color w:val="auto"/>
          <w:szCs w:val="24"/>
          <w:highlight w:val="none"/>
        </w:rPr>
        <w:t>名称：浙江省成套招标代理有限公司</w:t>
      </w:r>
    </w:p>
    <w:p>
      <w:pPr>
        <w:pStyle w:val="653"/>
        <w:adjustRightInd w:val="0"/>
        <w:snapToGrid w:val="0"/>
        <w:ind w:firstLine="480"/>
        <w:rPr>
          <w:color w:val="auto"/>
          <w:szCs w:val="24"/>
          <w:highlight w:val="none"/>
        </w:rPr>
      </w:pPr>
      <w:r>
        <w:rPr>
          <w:rFonts w:hint="eastAsia"/>
          <w:color w:val="auto"/>
          <w:szCs w:val="24"/>
          <w:highlight w:val="none"/>
        </w:rPr>
        <w:t>地址：</w:t>
      </w:r>
      <w:r>
        <w:rPr>
          <w:rFonts w:hint="eastAsia"/>
          <w:color w:val="auto"/>
          <w:szCs w:val="24"/>
          <w:highlight w:val="none"/>
          <w:lang w:val="zh-CN"/>
        </w:rPr>
        <w:t>杭州市文晖路42号现代置业大厦西楼17、18楼</w:t>
      </w:r>
    </w:p>
    <w:p>
      <w:pPr>
        <w:pStyle w:val="653"/>
        <w:adjustRightInd w:val="0"/>
        <w:snapToGrid w:val="0"/>
        <w:ind w:firstLine="480"/>
        <w:rPr>
          <w:color w:val="auto"/>
          <w:szCs w:val="24"/>
          <w:highlight w:val="none"/>
        </w:rPr>
      </w:pPr>
      <w:r>
        <w:rPr>
          <w:rFonts w:hint="eastAsia"/>
          <w:color w:val="auto"/>
          <w:szCs w:val="24"/>
          <w:highlight w:val="none"/>
        </w:rPr>
        <w:t>传真：4008-266-163转08156</w:t>
      </w:r>
    </w:p>
    <w:p>
      <w:pPr>
        <w:pStyle w:val="653"/>
        <w:adjustRightInd w:val="0"/>
        <w:snapToGrid w:val="0"/>
        <w:ind w:firstLine="480"/>
        <w:rPr>
          <w:color w:val="auto"/>
          <w:szCs w:val="24"/>
          <w:highlight w:val="none"/>
        </w:rPr>
      </w:pPr>
      <w:r>
        <w:rPr>
          <w:rFonts w:hint="eastAsia"/>
          <w:color w:val="auto"/>
          <w:szCs w:val="24"/>
          <w:highlight w:val="none"/>
        </w:rPr>
        <w:t>项目联系人（询问）：陆佳</w:t>
      </w:r>
    </w:p>
    <w:p>
      <w:pPr>
        <w:pStyle w:val="653"/>
        <w:adjustRightInd w:val="0"/>
        <w:snapToGrid w:val="0"/>
        <w:ind w:firstLine="480"/>
        <w:rPr>
          <w:color w:val="auto"/>
          <w:szCs w:val="24"/>
          <w:highlight w:val="none"/>
        </w:rPr>
      </w:pPr>
      <w:r>
        <w:rPr>
          <w:rFonts w:hint="eastAsia"/>
          <w:color w:val="auto"/>
          <w:szCs w:val="24"/>
          <w:highlight w:val="none"/>
        </w:rPr>
        <w:t>项目联系方式（询问）：0571-87634685</w:t>
      </w:r>
    </w:p>
    <w:p>
      <w:pPr>
        <w:pStyle w:val="653"/>
        <w:adjustRightInd w:val="0"/>
        <w:snapToGrid w:val="0"/>
        <w:ind w:firstLine="480"/>
        <w:rPr>
          <w:color w:val="auto"/>
          <w:szCs w:val="24"/>
          <w:highlight w:val="none"/>
        </w:rPr>
      </w:pPr>
      <w:r>
        <w:rPr>
          <w:rFonts w:hint="eastAsia"/>
          <w:color w:val="auto"/>
          <w:szCs w:val="24"/>
          <w:highlight w:val="none"/>
        </w:rPr>
        <w:t>质疑联系人：冯东东</w:t>
      </w:r>
    </w:p>
    <w:p>
      <w:pPr>
        <w:pStyle w:val="653"/>
        <w:adjustRightInd w:val="0"/>
        <w:snapToGrid w:val="0"/>
        <w:ind w:firstLine="480"/>
        <w:rPr>
          <w:color w:val="auto"/>
          <w:szCs w:val="24"/>
          <w:highlight w:val="none"/>
        </w:rPr>
      </w:pPr>
      <w:r>
        <w:rPr>
          <w:rFonts w:hint="eastAsia"/>
          <w:color w:val="auto"/>
          <w:szCs w:val="24"/>
          <w:highlight w:val="none"/>
        </w:rPr>
        <w:t>质疑联系方式：0571-85331293</w:t>
      </w:r>
    </w:p>
    <w:p>
      <w:pPr>
        <w:pStyle w:val="653"/>
        <w:adjustRightInd w:val="0"/>
        <w:snapToGrid w:val="0"/>
        <w:ind w:firstLine="480"/>
        <w:rPr>
          <w:color w:val="auto"/>
          <w:szCs w:val="24"/>
          <w:highlight w:val="none"/>
        </w:rPr>
      </w:pPr>
      <w:r>
        <w:rPr>
          <w:rFonts w:hint="eastAsia"/>
          <w:color w:val="auto"/>
          <w:szCs w:val="24"/>
          <w:highlight w:val="none"/>
        </w:rPr>
        <w:t>（请通过以下路径在线提起质疑</w:t>
      </w:r>
      <w:r>
        <w:rPr>
          <w:rFonts w:hint="eastAsia"/>
          <w:color w:val="auto"/>
          <w:szCs w:val="24"/>
          <w:highlight w:val="none"/>
          <w:lang w:val="zh-CN"/>
        </w:rPr>
        <w:t>：政采云-项目采购-询问质疑投诉-质疑列表</w:t>
      </w:r>
      <w:r>
        <w:rPr>
          <w:rFonts w:hint="eastAsia"/>
          <w:color w:val="auto"/>
          <w:szCs w:val="24"/>
          <w:highlight w:val="none"/>
        </w:rPr>
        <w:t>）　</w:t>
      </w:r>
    </w:p>
    <w:p>
      <w:pPr>
        <w:pStyle w:val="653"/>
        <w:adjustRightInd w:val="0"/>
        <w:snapToGrid w:val="0"/>
        <w:ind w:firstLine="480"/>
        <w:rPr>
          <w:color w:val="auto"/>
          <w:szCs w:val="24"/>
          <w:highlight w:val="none"/>
        </w:rPr>
      </w:pPr>
      <w:r>
        <w:rPr>
          <w:rFonts w:hint="eastAsia"/>
          <w:color w:val="auto"/>
          <w:szCs w:val="24"/>
          <w:highlight w:val="none"/>
        </w:rPr>
        <w:t xml:space="preserve">3.同级政府采购监督管理部门            </w:t>
      </w:r>
    </w:p>
    <w:p>
      <w:pPr>
        <w:pStyle w:val="653"/>
        <w:adjustRightInd w:val="0"/>
        <w:snapToGrid w:val="0"/>
        <w:ind w:firstLine="480"/>
        <w:rPr>
          <w:color w:val="auto"/>
          <w:szCs w:val="24"/>
          <w:highlight w:val="none"/>
        </w:rPr>
      </w:pPr>
      <w:r>
        <w:rPr>
          <w:rFonts w:hint="eastAsia"/>
          <w:color w:val="auto"/>
          <w:szCs w:val="24"/>
          <w:highlight w:val="none"/>
        </w:rPr>
        <w:t>名称：杭州市钱塘区财政局、浙江省政府采购行政裁决服务中心（杭州）</w:t>
      </w:r>
    </w:p>
    <w:p>
      <w:pPr>
        <w:pStyle w:val="653"/>
        <w:adjustRightInd w:val="0"/>
        <w:snapToGrid w:val="0"/>
        <w:ind w:left="479" w:leftChars="228" w:firstLine="0" w:firstLineChars="0"/>
        <w:rPr>
          <w:rFonts w:hint="eastAsia"/>
          <w:color w:val="auto"/>
          <w:szCs w:val="24"/>
          <w:highlight w:val="none"/>
        </w:rPr>
      </w:pPr>
      <w:r>
        <w:rPr>
          <w:rFonts w:hint="eastAsia"/>
          <w:color w:val="auto"/>
          <w:szCs w:val="24"/>
          <w:highlight w:val="none"/>
        </w:rPr>
        <w:t>地址：杭州市上城区四季青街道新业路市民之家G03办公室（快递仅限ems或顺丰）传真：/</w:t>
      </w:r>
    </w:p>
    <w:p>
      <w:pPr>
        <w:pStyle w:val="653"/>
        <w:adjustRightInd w:val="0"/>
        <w:snapToGrid w:val="0"/>
        <w:ind w:firstLine="480"/>
        <w:rPr>
          <w:color w:val="auto"/>
          <w:szCs w:val="24"/>
          <w:highlight w:val="none"/>
        </w:rPr>
      </w:pPr>
      <w:r>
        <w:rPr>
          <w:rFonts w:hint="eastAsia"/>
          <w:color w:val="auto"/>
          <w:szCs w:val="24"/>
          <w:highlight w:val="none"/>
        </w:rPr>
        <w:t>联系人：朱女士、王女士</w:t>
      </w:r>
    </w:p>
    <w:p>
      <w:pPr>
        <w:pStyle w:val="653"/>
        <w:adjustRightInd w:val="0"/>
        <w:snapToGrid w:val="0"/>
        <w:ind w:firstLine="480"/>
        <w:rPr>
          <w:color w:val="auto"/>
          <w:szCs w:val="24"/>
          <w:highlight w:val="none"/>
        </w:rPr>
      </w:pPr>
      <w:r>
        <w:rPr>
          <w:rFonts w:hint="eastAsia"/>
          <w:color w:val="auto"/>
          <w:szCs w:val="24"/>
          <w:highlight w:val="none"/>
        </w:rPr>
        <w:t>监督投诉电话：0571-85252453</w:t>
      </w:r>
    </w:p>
    <w:p>
      <w:pPr>
        <w:pStyle w:val="653"/>
        <w:snapToGrid w:val="0"/>
        <w:ind w:firstLine="480"/>
        <w:rPr>
          <w:color w:val="auto"/>
          <w:szCs w:val="24"/>
          <w:highlight w:val="none"/>
        </w:rPr>
      </w:pPr>
      <w:r>
        <w:rPr>
          <w:rFonts w:hint="eastAsia"/>
          <w:color w:val="auto"/>
          <w:szCs w:val="24"/>
          <w:highlight w:val="none"/>
        </w:rPr>
        <w:t>若对项目采购电子交易系统操作有疑问，可登录政采云（https://www.zcygov.cn/），点击右侧咨询小采，获取采小蜜智能服务管家帮助，或拨打政采云服务热线95763获取热线服务帮助。</w:t>
      </w:r>
    </w:p>
    <w:p>
      <w:pPr>
        <w:pStyle w:val="653"/>
        <w:snapToGrid w:val="0"/>
        <w:ind w:firstLine="480"/>
        <w:rPr>
          <w:color w:val="auto"/>
          <w:szCs w:val="24"/>
          <w:highlight w:val="none"/>
        </w:rPr>
      </w:pPr>
      <w:r>
        <w:rPr>
          <w:rFonts w:hint="eastAsia"/>
          <w:color w:val="auto"/>
          <w:szCs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bookmarkEnd w:id="8"/>
    <w:p>
      <w:pPr>
        <w:numPr>
          <w:ilvl w:val="0"/>
          <w:numId w:val="2"/>
        </w:num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投标人须知</w:t>
      </w:r>
      <w:bookmarkEnd w:id="9"/>
    </w:p>
    <w:p>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pPr w:leftFromText="180" w:rightFromText="180" w:vertAnchor="text" w:horzAnchor="page" w:tblpX="1527" w:tblpY="610"/>
        <w:tblOverlap w:val="never"/>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34"/>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34"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104"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rPr>
        <w:tc>
          <w:tcPr>
            <w:tcW w:w="62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34"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104"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34"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104" w:type="dxa"/>
            <w:vAlign w:val="center"/>
          </w:tcPr>
          <w:p>
            <w:pPr>
              <w:snapToGrid w:val="0"/>
              <w:spacing w:line="360" w:lineRule="auto"/>
              <w:rPr>
                <w:rFonts w:ascii="宋体" w:hAnsi="宋体" w:cs="Arial"/>
                <w:b/>
                <w:bCs/>
                <w:color w:val="auto"/>
                <w:kern w:val="0"/>
                <w:sz w:val="24"/>
                <w:highlight w:val="none"/>
                <w:u w:val="single"/>
              </w:rPr>
            </w:pPr>
            <w:r>
              <w:rPr>
                <w:rFonts w:hint="eastAsia" w:ascii="宋体" w:hAnsi="宋体" w:cs="Arial"/>
                <w:b/>
                <w:bCs/>
                <w:color w:val="auto"/>
                <w:kern w:val="0"/>
                <w:sz w:val="24"/>
                <w:highlight w:val="none"/>
              </w:rPr>
              <w:t>标的：</w:t>
            </w:r>
            <w:r>
              <w:rPr>
                <w:rFonts w:hint="eastAsia" w:ascii="宋体" w:hAnsi="宋体" w:cs="Arial"/>
                <w:b/>
                <w:bCs/>
                <w:color w:val="auto"/>
                <w:kern w:val="0"/>
                <w:sz w:val="24"/>
                <w:highlight w:val="none"/>
                <w:u w:val="single"/>
              </w:rPr>
              <w:t>2024年钱塘区住建行业纠纷人民调解工作服务项目，</w:t>
            </w:r>
            <w:r>
              <w:rPr>
                <w:rFonts w:hint="eastAsia" w:ascii="宋体" w:hAnsi="宋体" w:cs="Arial"/>
                <w:b/>
                <w:bCs/>
                <w:color w:val="auto"/>
                <w:kern w:val="0"/>
                <w:sz w:val="24"/>
                <w:highlight w:val="none"/>
              </w:rPr>
              <w:t>属于</w:t>
            </w:r>
            <w:r>
              <w:rPr>
                <w:rFonts w:hint="eastAsia" w:ascii="宋体" w:hAnsi="宋体" w:cs="Arial"/>
                <w:b/>
                <w:bCs/>
                <w:color w:val="auto"/>
                <w:kern w:val="0"/>
                <w:sz w:val="24"/>
                <w:highlight w:val="none"/>
                <w:u w:val="single"/>
              </w:rPr>
              <w:t>其他未列明行业</w:t>
            </w:r>
            <w:r>
              <w:rPr>
                <w:rFonts w:ascii="宋体" w:hAnsi="宋体" w:cs="Arial"/>
                <w:b/>
                <w:bCs/>
                <w:color w:val="auto"/>
                <w:kern w:val="0"/>
                <w:sz w:val="24"/>
                <w:highlight w:val="none"/>
                <w:u w:val="single"/>
              </w:rPr>
              <w:t>。</w:t>
            </w:r>
          </w:p>
          <w:p>
            <w:pPr>
              <w:pStyle w:val="3"/>
              <w:rPr>
                <w:rFonts w:ascii="宋体" w:hAnsi="宋体" w:eastAsia="宋体"/>
                <w:color w:val="auto"/>
                <w:sz w:val="24"/>
                <w:highlight w:val="none"/>
              </w:rPr>
            </w:pPr>
            <w:r>
              <w:rPr>
                <w:rFonts w:hint="eastAsia" w:ascii="宋体" w:hAnsi="宋体" w:eastAsia="宋体"/>
                <w:color w:val="auto"/>
                <w:sz w:val="24"/>
                <w:highlight w:val="none"/>
              </w:rPr>
              <w:t>其他未列明行业中小企业划型标准：</w:t>
            </w:r>
            <w:r>
              <w:rPr>
                <w:rFonts w:ascii="宋体" w:hAnsi="宋体" w:eastAsia="宋体"/>
                <w:color w:val="auto"/>
                <w:sz w:val="24"/>
                <w:highlight w:val="none"/>
              </w:rPr>
              <w:t>从业人员300人以下</w:t>
            </w:r>
          </w:p>
          <w:p>
            <w:pPr>
              <w:pStyle w:val="3"/>
              <w:rPr>
                <w:rFonts w:ascii="宋体" w:hAnsi="宋体" w:eastAsia="宋体"/>
                <w:color w:val="auto"/>
                <w:sz w:val="24"/>
                <w:highlight w:val="none"/>
              </w:rPr>
            </w:pPr>
            <w:r>
              <w:rPr>
                <w:rFonts w:ascii="宋体" w:hAnsi="宋体" w:eastAsia="宋体"/>
                <w:color w:val="auto"/>
                <w:sz w:val="24"/>
                <w:highlight w:val="none"/>
              </w:rPr>
              <w:t>的为中小微型企业。其中，从业人员100人及以上的为中</w:t>
            </w:r>
          </w:p>
          <w:p>
            <w:pPr>
              <w:pStyle w:val="3"/>
              <w:rPr>
                <w:rFonts w:ascii="宋体" w:hAnsi="宋体" w:eastAsia="宋体"/>
                <w:color w:val="auto"/>
                <w:sz w:val="24"/>
                <w:highlight w:val="none"/>
              </w:rPr>
            </w:pPr>
            <w:r>
              <w:rPr>
                <w:rFonts w:ascii="宋体" w:hAnsi="宋体" w:eastAsia="宋体"/>
                <w:color w:val="auto"/>
                <w:sz w:val="24"/>
                <w:highlight w:val="none"/>
              </w:rPr>
              <w:t>型企业;从业人员10人及以上的为小型企业;从业人员10</w:t>
            </w:r>
          </w:p>
          <w:p>
            <w:pPr>
              <w:pStyle w:val="3"/>
              <w:rPr>
                <w:rFonts w:ascii="宋体" w:hAnsi="宋体" w:eastAsia="宋体" w:cs="宋体"/>
                <w:color w:val="auto"/>
                <w:highlight w:val="none"/>
                <w:lang w:val="en-US"/>
              </w:rPr>
            </w:pPr>
            <w:r>
              <w:rPr>
                <w:rFonts w:ascii="宋体" w:hAnsi="宋体" w:eastAsia="宋体"/>
                <w:color w:val="auto"/>
                <w:sz w:val="24"/>
                <w:highlight w:val="none"/>
              </w:rPr>
              <w:t>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34"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104" w:type="dxa"/>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r>
              <w:rPr>
                <w:rFonts w:ascii="Segoe UI Symbol" w:hAnsi="Segoe UI Symbol" w:cs="Segoe UI Symbol"/>
                <w:color w:val="auto"/>
                <w:kern w:val="0"/>
                <w:sz w:val="24"/>
                <w:highlight w:val="none"/>
              </w:rPr>
              <w:t>☐</w:t>
            </w: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34" w:type="dxa"/>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104" w:type="dxa"/>
            <w:vAlign w:val="center"/>
          </w:tcPr>
          <w:p>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r>
              <w:rPr>
                <w:rFonts w:hint="eastAsia" w:ascii="宋体" w:hAnsi="宋体" w:cs="宋体"/>
                <w:color w:val="auto"/>
                <w:sz w:val="24"/>
                <w:highlight w:val="none"/>
              </w:rPr>
              <w:t>工作分包，</w:t>
            </w:r>
            <w:r>
              <w:rPr>
                <w:rFonts w:hint="eastAsia" w:ascii="宋体" w:hAnsi="宋体"/>
                <w:color w:val="auto"/>
                <w:sz w:val="24"/>
                <w:highlight w:val="none"/>
              </w:rPr>
              <w:t>分包部分合同金额比例应达到合同总金额的</w:t>
            </w:r>
            <w:r>
              <w:rPr>
                <w:rFonts w:ascii="宋体" w:hAnsi="宋体"/>
                <w:color w:val="auto"/>
                <w:sz w:val="24"/>
                <w:highlight w:val="none"/>
              </w:rPr>
              <w:t>5%</w:t>
            </w:r>
            <w:r>
              <w:rPr>
                <w:rFonts w:hint="eastAsia" w:ascii="宋体" w:hAnsi="宋体"/>
                <w:color w:val="auto"/>
                <w:sz w:val="24"/>
                <w:highlight w:val="none"/>
              </w:rPr>
              <w:t>，分包供应商应具备承接分包内容</w:t>
            </w:r>
            <w:r>
              <w:rPr>
                <w:rFonts w:ascii="宋体" w:hAnsi="宋体"/>
                <w:color w:val="auto"/>
                <w:sz w:val="24"/>
                <w:highlight w:val="none"/>
              </w:rPr>
              <w:t>所必需的设备和专业技术能力</w:t>
            </w:r>
            <w:r>
              <w:rPr>
                <w:rFonts w:hint="eastAsia" w:ascii="宋体" w:hAnsi="宋体"/>
                <w:color w:val="auto"/>
                <w:sz w:val="24"/>
                <w:highlight w:val="none"/>
              </w:rPr>
              <w:t>，总包供应商对分包内容承担连带责任。</w:t>
            </w:r>
          </w:p>
          <w:p>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34"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104" w:type="dxa"/>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r>
              <w:rPr>
                <w:rFonts w:ascii="Segoe UI Symbol" w:hAnsi="Segoe UI Symbol" w:cs="Segoe UI Symbol"/>
                <w:color w:val="auto"/>
                <w:kern w:val="0"/>
                <w:sz w:val="24"/>
                <w:highlight w:val="none"/>
              </w:rPr>
              <w:t>☐</w:t>
            </w: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34"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104" w:type="dxa"/>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r>
              <w:rPr>
                <w:rFonts w:ascii="Segoe UI Symbol" w:hAnsi="Segoe UI Symbol" w:cs="Segoe UI Symbol"/>
                <w:color w:val="auto"/>
                <w:kern w:val="0"/>
                <w:sz w:val="24"/>
                <w:highlight w:val="none"/>
              </w:rPr>
              <w:t>☐</w:t>
            </w:r>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ascii="Segoe UI Symbol" w:hAnsi="Segoe UI Symbol" w:cs="Segoe UI Symbol"/>
                <w:color w:val="auto"/>
                <w:kern w:val="0"/>
                <w:sz w:val="24"/>
                <w:highlight w:val="none"/>
              </w:rPr>
              <w:t>☐</w:t>
            </w:r>
            <w:r>
              <w:rPr>
                <w:rFonts w:hint="eastAsia" w:ascii="宋体" w:hAnsi="宋体" w:cs="宋体"/>
                <w:color w:val="auto"/>
                <w:kern w:val="0"/>
                <w:sz w:val="24"/>
                <w:highlight w:val="none"/>
              </w:rPr>
              <w:t>否；</w:t>
            </w:r>
            <w:r>
              <w:rPr>
                <w:rFonts w:ascii="Segoe UI Symbol" w:hAnsi="Segoe UI Symbol" w:cs="Segoe UI Symbol"/>
                <w:color w:val="auto"/>
                <w:kern w:val="0"/>
                <w:sz w:val="24"/>
                <w:highlight w:val="none"/>
              </w:rPr>
              <w:t>☐</w:t>
            </w:r>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0" w:hRule="atLeast"/>
        </w:trPr>
        <w:tc>
          <w:tcPr>
            <w:tcW w:w="62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34"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104" w:type="dxa"/>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r>
              <w:rPr>
                <w:rFonts w:ascii="Segoe UI Symbol" w:hAnsi="Segoe UI Symbol" w:cs="Segoe UI Symbol"/>
                <w:color w:val="auto"/>
                <w:kern w:val="0"/>
                <w:sz w:val="24"/>
                <w:highlight w:val="none"/>
              </w:rPr>
              <w:t>☐</w:t>
            </w:r>
            <w:r>
              <w:rPr>
                <w:rFonts w:hint="eastAsia" w:ascii="宋体" w:hAnsi="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629"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34" w:type="dxa"/>
            <w:vMerge w:val="restart"/>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104"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rPr>
        <w:tc>
          <w:tcPr>
            <w:tcW w:w="629" w:type="dxa"/>
            <w:vMerge w:val="continue"/>
            <w:vAlign w:val="center"/>
          </w:tcPr>
          <w:p>
            <w:pPr>
              <w:snapToGrid w:val="0"/>
              <w:spacing w:line="360" w:lineRule="auto"/>
              <w:jc w:val="center"/>
              <w:rPr>
                <w:rFonts w:ascii="宋体" w:hAnsi="宋体" w:cs="宋体"/>
                <w:color w:val="auto"/>
                <w:sz w:val="24"/>
                <w:highlight w:val="none"/>
              </w:rPr>
            </w:pPr>
          </w:p>
        </w:tc>
        <w:tc>
          <w:tcPr>
            <w:tcW w:w="1834" w:type="dxa"/>
            <w:vMerge w:val="continue"/>
            <w:vAlign w:val="center"/>
          </w:tcPr>
          <w:p>
            <w:pPr>
              <w:snapToGrid w:val="0"/>
              <w:spacing w:line="360" w:lineRule="auto"/>
              <w:jc w:val="center"/>
              <w:rPr>
                <w:rFonts w:ascii="宋体" w:hAnsi="宋体" w:cs="宋体"/>
                <w:b/>
                <w:color w:val="auto"/>
                <w:sz w:val="24"/>
                <w:highlight w:val="none"/>
              </w:rPr>
            </w:pPr>
          </w:p>
        </w:tc>
        <w:tc>
          <w:tcPr>
            <w:tcW w:w="6104"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34"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104" w:type="dxa"/>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16" w:hRule="atLeast"/>
        </w:trPr>
        <w:tc>
          <w:tcPr>
            <w:tcW w:w="62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34"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104" w:type="dxa"/>
            <w:vAlign w:val="center"/>
          </w:tcPr>
          <w:p>
            <w:pPr>
              <w:snapToGrid w:val="0"/>
              <w:spacing w:line="440" w:lineRule="atLeast"/>
              <w:rPr>
                <w:rFonts w:ascii="宋体" w:hAnsi="宋体"/>
                <w:b/>
                <w:bCs/>
                <w:color w:val="auto"/>
                <w:sz w:val="24"/>
                <w:highlight w:val="none"/>
              </w:rPr>
            </w:pPr>
            <w:bookmarkStart w:id="12" w:name="_Toc95736576"/>
            <w:bookmarkStart w:id="13" w:name="_Toc31188"/>
            <w:bookmarkStart w:id="14" w:name="_Toc1553653547"/>
            <w:bookmarkStart w:id="15" w:name="_Toc547338095"/>
            <w:bookmarkStart w:id="16" w:name="_Toc31589"/>
            <w:bookmarkStart w:id="17" w:name="_Toc95312936"/>
            <w:bookmarkStart w:id="18" w:name="_Toc18461"/>
            <w:r>
              <w:rPr>
                <w:rFonts w:hint="eastAsia" w:ascii="宋体" w:hAnsi="宋体"/>
                <w:b/>
                <w:bCs/>
                <w:color w:val="auto"/>
                <w:sz w:val="24"/>
                <w:highlight w:val="none"/>
              </w:rPr>
              <w:t>本次报价须包含按采购文件要求完成本项目所需的所有费用</w:t>
            </w:r>
            <w:r>
              <w:rPr>
                <w:rFonts w:ascii="宋体" w:hAnsi="宋体"/>
                <w:b/>
                <w:bCs/>
                <w:color w:val="auto"/>
                <w:sz w:val="24"/>
                <w:highlight w:val="none"/>
              </w:rPr>
              <w:t>(包括</w:t>
            </w:r>
            <w:r>
              <w:rPr>
                <w:rFonts w:hint="eastAsia" w:ascii="宋体" w:hAnsi="宋体"/>
                <w:b/>
                <w:bCs/>
                <w:color w:val="auto"/>
                <w:sz w:val="24"/>
                <w:highlight w:val="none"/>
              </w:rPr>
              <w:t>人工费、材料费、管理费、利润、规费、税金、风险费、采购需求中未提到但在实际采购过程中需要配置的各种设备、材料及其他费用等须由供应商支付的所有费用</w:t>
            </w:r>
            <w:r>
              <w:rPr>
                <w:rFonts w:ascii="宋体" w:hAnsi="宋体"/>
                <w:b/>
                <w:bCs/>
                <w:color w:val="auto"/>
                <w:sz w:val="24"/>
                <w:highlight w:val="none"/>
              </w:rPr>
              <w:t>。如上述未包含，供应商需自行测算及预估，且费用均已包含在</w:t>
            </w:r>
            <w:r>
              <w:rPr>
                <w:rFonts w:hint="eastAsia" w:ascii="宋体" w:hAnsi="宋体"/>
                <w:b/>
                <w:bCs/>
                <w:color w:val="auto"/>
                <w:sz w:val="24"/>
                <w:highlight w:val="none"/>
              </w:rPr>
              <w:t>投标</w:t>
            </w:r>
            <w:r>
              <w:rPr>
                <w:rFonts w:ascii="宋体" w:hAnsi="宋体"/>
                <w:b/>
                <w:bCs/>
                <w:color w:val="auto"/>
                <w:sz w:val="24"/>
                <w:highlight w:val="none"/>
              </w:rPr>
              <w:t>报价中)。</w:t>
            </w:r>
            <w:bookmarkEnd w:id="12"/>
            <w:bookmarkEnd w:id="13"/>
            <w:bookmarkEnd w:id="14"/>
            <w:bookmarkEnd w:id="15"/>
            <w:bookmarkEnd w:id="16"/>
            <w:bookmarkEnd w:id="17"/>
            <w:bookmarkEnd w:id="18"/>
          </w:p>
          <w:p>
            <w:pPr>
              <w:snapToGrid w:val="0"/>
              <w:spacing w:line="440" w:lineRule="atLeast"/>
              <w:jc w:val="left"/>
              <w:rPr>
                <w:rFonts w:ascii="宋体" w:hAnsi="宋体" w:cs="宋体"/>
                <w:b/>
                <w:color w:val="auto"/>
                <w:kern w:val="0"/>
                <w:sz w:val="24"/>
                <w:highlight w:val="none"/>
                <w:lang w:val="zh-CN"/>
              </w:rPr>
            </w:pP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440" w:lineRule="atLeast"/>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440" w:lineRule="atLeast"/>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440" w:lineRule="atLeast"/>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napToGrid w:val="0"/>
              <w:spacing w:line="440" w:lineRule="atLeast"/>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报价明显低于其他通过符合性审查投标人的报价，有可能影响产品质量或者不能诚信履约的，未能按要求提供书面说明或者提交相关证明材料证明其报价合理性的;</w:t>
            </w:r>
          </w:p>
          <w:p>
            <w:pPr>
              <w:snapToGrid w:val="0"/>
              <w:spacing w:line="440" w:lineRule="atLeast"/>
              <w:jc w:val="left"/>
              <w:rPr>
                <w:rFonts w:ascii="宋体" w:hAnsi="宋体" w:cs="宋体"/>
                <w:color w:val="auto"/>
                <w:sz w:val="24"/>
                <w:highlight w:val="none"/>
              </w:rPr>
            </w:pPr>
            <w:r>
              <w:rPr>
                <w:rFonts w:hint="eastAsia" w:ascii="宋体" w:hAnsi="宋体" w:cs="宋体"/>
                <w:b/>
                <w:color w:val="auto"/>
                <w:kern w:val="0"/>
                <w:sz w:val="24"/>
                <w:highlight w:val="none"/>
                <w:lang w:val="zh-CN"/>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88" w:hRule="atLeast"/>
        </w:trPr>
        <w:tc>
          <w:tcPr>
            <w:tcW w:w="629"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34" w:type="dxa"/>
            <w:vMerge w:val="restart"/>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104" w:type="dxa"/>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88" w:hRule="atLeast"/>
        </w:trPr>
        <w:tc>
          <w:tcPr>
            <w:tcW w:w="629" w:type="dxa"/>
            <w:vMerge w:val="continue"/>
            <w:vAlign w:val="center"/>
          </w:tcPr>
          <w:p>
            <w:pPr>
              <w:snapToGrid w:val="0"/>
              <w:spacing w:line="360" w:lineRule="auto"/>
              <w:jc w:val="center"/>
              <w:rPr>
                <w:rFonts w:ascii="宋体" w:hAnsi="宋体" w:cs="宋体"/>
                <w:color w:val="auto"/>
                <w:sz w:val="24"/>
                <w:highlight w:val="none"/>
              </w:rPr>
            </w:pPr>
          </w:p>
        </w:tc>
        <w:tc>
          <w:tcPr>
            <w:tcW w:w="1834" w:type="dxa"/>
            <w:vMerge w:val="continue"/>
            <w:vAlign w:val="center"/>
          </w:tcPr>
          <w:p>
            <w:pPr>
              <w:snapToGrid w:val="0"/>
              <w:spacing w:line="360" w:lineRule="auto"/>
              <w:jc w:val="center"/>
              <w:rPr>
                <w:rFonts w:ascii="宋体" w:hAnsi="宋体" w:cs="宋体"/>
                <w:b/>
                <w:color w:val="auto"/>
                <w:sz w:val="24"/>
                <w:highlight w:val="none"/>
              </w:rPr>
            </w:pPr>
          </w:p>
        </w:tc>
        <w:tc>
          <w:tcPr>
            <w:tcW w:w="6104" w:type="dxa"/>
            <w:vAlign w:val="center"/>
          </w:tcPr>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rPr>
        <w:tc>
          <w:tcPr>
            <w:tcW w:w="62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34"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104" w:type="dxa"/>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Times New Roman"/>
                <w:color w:val="auto"/>
                <w:kern w:val="28"/>
                <w:sz w:val="24"/>
                <w:szCs w:val="24"/>
                <w:highlight w:val="none"/>
                <w:u w:val="single"/>
              </w:rPr>
              <w:t>杭州市拱墅区文晖路42号现代置业大厦西楼1301室</w:t>
            </w:r>
            <w:r>
              <w:rPr>
                <w:rFonts w:hint="eastAsia" w:hAnsi="宋体" w:cs="宋体"/>
                <w:color w:val="auto"/>
                <w:kern w:val="28"/>
                <w:sz w:val="24"/>
                <w:szCs w:val="24"/>
                <w:highlight w:val="none"/>
              </w:rPr>
              <w:t>；备份投标文件签收人员联系电话：</w:t>
            </w:r>
            <w:r>
              <w:rPr>
                <w:rFonts w:hint="eastAsia" w:hAnsi="宋体"/>
                <w:color w:val="auto"/>
                <w:sz w:val="24"/>
                <w:highlight w:val="none"/>
                <w:u w:val="single"/>
              </w:rPr>
              <w:t>陆佳，0571-87634685</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trPr>
        <w:tc>
          <w:tcPr>
            <w:tcW w:w="629"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34" w:type="dxa"/>
            <w:vMerge w:val="restart"/>
            <w:vAlign w:val="center"/>
          </w:tcPr>
          <w:p>
            <w:pPr>
              <w:snapToGrid w:val="0"/>
              <w:spacing w:line="360" w:lineRule="auto"/>
              <w:jc w:val="center"/>
              <w:rPr>
                <w:rFonts w:ascii="宋体" w:hAnsi="宋体" w:cs="宋体"/>
                <w:b/>
                <w:color w:val="auto"/>
                <w:sz w:val="24"/>
                <w:highlight w:val="none"/>
              </w:rPr>
            </w:pPr>
            <w:r>
              <w:rPr>
                <w:rFonts w:hint="eastAsia" w:ascii="宋体" w:hAnsi="宋体" w:cs="仿宋_GB2312"/>
                <w:b/>
                <w:color w:val="auto"/>
                <w:sz w:val="24"/>
                <w:highlight w:val="none"/>
              </w:rPr>
              <w:t>特别说明</w:t>
            </w:r>
          </w:p>
        </w:tc>
        <w:tc>
          <w:tcPr>
            <w:tcW w:w="6104" w:type="dxa"/>
            <w:vAlign w:val="center"/>
          </w:tcPr>
          <w:p>
            <w:pPr>
              <w:snapToGrid w:val="0"/>
              <w:spacing w:line="360" w:lineRule="auto"/>
              <w:ind w:right="39"/>
              <w:jc w:val="center"/>
              <w:rPr>
                <w:rFonts w:ascii="宋体" w:hAnsi="宋体" w:cs="宋体"/>
                <w:b/>
                <w:color w:val="auto"/>
                <w:kern w:val="0"/>
                <w:sz w:val="24"/>
                <w:highlight w:val="none"/>
              </w:rPr>
            </w:pPr>
            <w:r>
              <w:rPr>
                <w:rFonts w:hint="eastAsia" w:ascii="宋体" w:hAnsi="宋体" w:cs="宋体"/>
                <w:b/>
                <w:color w:val="auto"/>
                <w:kern w:val="0"/>
                <w:sz w:val="24"/>
                <w:highlight w:val="none"/>
              </w:rPr>
              <w:t>以联合体形式进行政府采购的，参加联合体的供应商均</w:t>
            </w:r>
          </w:p>
          <w:p>
            <w:pPr>
              <w:snapToGrid w:val="0"/>
              <w:spacing w:line="360" w:lineRule="auto"/>
              <w:ind w:right="39"/>
              <w:rPr>
                <w:rFonts w:ascii="宋体" w:hAnsi="宋体" w:cs="宋体"/>
                <w:b/>
                <w:color w:val="auto"/>
                <w:kern w:val="0"/>
                <w:sz w:val="24"/>
                <w:highlight w:val="none"/>
              </w:rPr>
            </w:pPr>
            <w:r>
              <w:rPr>
                <w:rFonts w:hint="eastAsia" w:ascii="宋体" w:hAnsi="宋体" w:cs="宋体"/>
                <w:b/>
                <w:color w:val="auto"/>
                <w:kern w:val="0"/>
                <w:sz w:val="24"/>
                <w:highlight w:val="none"/>
              </w:rPr>
              <w:t>应当具备《中华人民共和国政府采购法》第二十二条规定的条件，并应当向采购人提交联合协议，载明联合体各方承担的工作和义务，并按照以下要求提供资质证明文件：</w:t>
            </w:r>
          </w:p>
          <w:p>
            <w:pPr>
              <w:widowControl/>
              <w:adjustRightInd/>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1）联合体成员方应按照联合协议中明确约定的分工内容，对应提供分工内容所需的资质证明文件。其中，（如有）联合体成员方的分工内容，涉及多个资质要求的，该成员方对应提供分工内容所需的多个资质证明文件。</w:t>
            </w:r>
          </w:p>
          <w:p>
            <w:pPr>
              <w:widowControl/>
              <w:adjustRightInd/>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2）联合协议中未约定或者未明确约定分工内容的，视为联合体成员方各方均实施全部工作内容，联合体成员方各方均应当提供全部工作内容所需的所有资质证明文件。其中，任何一方缺少任一资质证明文件的，均视为联合体不具备资质。</w:t>
            </w:r>
          </w:p>
          <w:p>
            <w:pPr>
              <w:widowControl/>
              <w:adjustRightInd/>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3）在前述（1）（2）情形下，若联合体成员方中有二方（及以上）提供了等级不同的资质证明文件（针对相同资质），无论是否与联合协议中分工内容相对应，均按资质等级较低的证明文件为准认定联合体具备的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continue"/>
            <w:vAlign w:val="center"/>
          </w:tcPr>
          <w:p>
            <w:pPr>
              <w:snapToGrid w:val="0"/>
              <w:spacing w:line="360" w:lineRule="auto"/>
              <w:jc w:val="center"/>
              <w:rPr>
                <w:rFonts w:ascii="宋体" w:hAnsi="宋体" w:cs="宋体"/>
                <w:color w:val="auto"/>
                <w:sz w:val="24"/>
                <w:highlight w:val="none"/>
              </w:rPr>
            </w:pPr>
          </w:p>
        </w:tc>
        <w:tc>
          <w:tcPr>
            <w:tcW w:w="1834" w:type="dxa"/>
            <w:vMerge w:val="continue"/>
            <w:vAlign w:val="center"/>
          </w:tcPr>
          <w:p>
            <w:pPr>
              <w:snapToGrid w:val="0"/>
              <w:spacing w:line="360" w:lineRule="auto"/>
              <w:jc w:val="center"/>
              <w:rPr>
                <w:rFonts w:ascii="宋体" w:hAnsi="宋体" w:cs="宋体"/>
                <w:b/>
                <w:color w:val="auto"/>
                <w:sz w:val="24"/>
                <w:highlight w:val="none"/>
              </w:rPr>
            </w:pPr>
          </w:p>
        </w:tc>
        <w:tc>
          <w:tcPr>
            <w:tcW w:w="6104" w:type="dxa"/>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continue"/>
            <w:vAlign w:val="center"/>
          </w:tcPr>
          <w:p>
            <w:pPr>
              <w:snapToGrid w:val="0"/>
              <w:spacing w:line="360" w:lineRule="auto"/>
              <w:jc w:val="center"/>
              <w:rPr>
                <w:rFonts w:ascii="宋体" w:hAnsi="宋体" w:cs="宋体"/>
                <w:color w:val="auto"/>
                <w:sz w:val="24"/>
                <w:highlight w:val="none"/>
              </w:rPr>
            </w:pPr>
          </w:p>
        </w:tc>
        <w:tc>
          <w:tcPr>
            <w:tcW w:w="1834" w:type="dxa"/>
            <w:vMerge w:val="continue"/>
            <w:vAlign w:val="center"/>
          </w:tcPr>
          <w:p>
            <w:pPr>
              <w:snapToGrid w:val="0"/>
              <w:spacing w:line="360" w:lineRule="auto"/>
              <w:jc w:val="center"/>
              <w:rPr>
                <w:rFonts w:ascii="宋体" w:hAnsi="宋体" w:cs="宋体"/>
                <w:b/>
                <w:color w:val="auto"/>
                <w:sz w:val="24"/>
                <w:highlight w:val="none"/>
              </w:rPr>
            </w:pPr>
          </w:p>
        </w:tc>
        <w:tc>
          <w:tcPr>
            <w:tcW w:w="6104" w:type="dxa"/>
            <w:vAlign w:val="center"/>
          </w:tcPr>
          <w:p>
            <w:pPr>
              <w:spacing w:line="360" w:lineRule="auto"/>
              <w:rPr>
                <w:rFonts w:ascii="宋体" w:hAnsi="宋体" w:cs="宋体"/>
                <w:snapToGrid w:val="0"/>
                <w:color w:val="auto"/>
                <w:kern w:val="28"/>
                <w:sz w:val="24"/>
                <w:highlight w:val="none"/>
              </w:rPr>
            </w:pPr>
            <w:r>
              <w:rPr>
                <w:rFonts w:ascii="Segoe UI Symbol" w:hAnsi="Segoe UI Symbol" w:cs="Segoe UI Symbol"/>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r>
              <w:rPr>
                <w:rFonts w:hint="eastAsia" w:ascii="宋体" w:hAnsi="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14</w:t>
            </w:r>
          </w:p>
        </w:tc>
        <w:tc>
          <w:tcPr>
            <w:tcW w:w="1834" w:type="dxa"/>
            <w:vAlign w:val="center"/>
          </w:tcPr>
          <w:p>
            <w:pPr>
              <w:snapToGrid w:val="0"/>
              <w:spacing w:line="360" w:lineRule="auto"/>
              <w:jc w:val="center"/>
              <w:rPr>
                <w:rFonts w:ascii="宋体" w:hAnsi="宋体" w:cs="仿宋_GB2312"/>
                <w:b/>
                <w:color w:val="auto"/>
                <w:sz w:val="24"/>
                <w:highlight w:val="none"/>
              </w:rPr>
            </w:pPr>
            <w:r>
              <w:rPr>
                <w:rFonts w:hint="eastAsia" w:ascii="宋体" w:hAnsi="宋体" w:cs="宋体"/>
                <w:b/>
                <w:bCs/>
                <w:color w:val="auto"/>
                <w:spacing w:val="-6"/>
                <w:sz w:val="24"/>
                <w:highlight w:val="none"/>
              </w:rPr>
              <w:t>推荐中标候选人数量</w:t>
            </w:r>
          </w:p>
        </w:tc>
        <w:tc>
          <w:tcPr>
            <w:tcW w:w="6104" w:type="dxa"/>
            <w:vAlign w:val="center"/>
          </w:tcPr>
          <w:p>
            <w:pPr>
              <w:spacing w:line="360" w:lineRule="auto"/>
              <w:rPr>
                <w:rFonts w:ascii="宋体" w:hAnsi="宋体"/>
                <w:color w:val="auto"/>
                <w:sz w:val="24"/>
                <w:highlight w:val="none"/>
              </w:rPr>
            </w:pPr>
            <w:r>
              <w:rPr>
                <w:rFonts w:hint="eastAsia" w:ascii="宋体" w:hAnsi="宋体" w:cs="宋体"/>
                <w:color w:val="auto"/>
                <w:spacing w:val="-6"/>
                <w:sz w:val="24"/>
                <w:highlight w:val="none"/>
              </w:rPr>
              <w:t>推荐中标候选人数量：</w:t>
            </w:r>
            <w:r>
              <w:rPr>
                <w:rFonts w:hint="eastAsia" w:ascii="宋体" w:hAnsi="宋体" w:cs="宋体"/>
                <w:color w:val="auto"/>
                <w:spacing w:val="-6"/>
                <w:sz w:val="24"/>
                <w:highlight w:val="none"/>
                <w:u w:val="single"/>
              </w:rPr>
              <w:t>1</w:t>
            </w:r>
            <w:r>
              <w:rPr>
                <w:rFonts w:hint="eastAsia" w:ascii="宋体" w:hAnsi="宋体" w:cs="宋体"/>
                <w:color w:val="auto"/>
                <w:spacing w:val="-6"/>
                <w:sz w:val="24"/>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Align w:val="center"/>
          </w:tcPr>
          <w:p>
            <w:pPr>
              <w:snapToGrid w:val="0"/>
              <w:spacing w:line="360" w:lineRule="auto"/>
              <w:jc w:val="center"/>
              <w:rPr>
                <w:rFonts w:ascii="宋体" w:hAnsi="宋体" w:cs="宋体"/>
                <w:color w:val="auto"/>
                <w:sz w:val="24"/>
                <w:highlight w:val="none"/>
              </w:rPr>
            </w:pPr>
            <w:r>
              <w:rPr>
                <w:rFonts w:hint="eastAsia" w:ascii="宋体" w:hAnsi="宋体" w:cs="仿宋_GB2312"/>
                <w:color w:val="auto"/>
                <w:sz w:val="24"/>
                <w:highlight w:val="none"/>
              </w:rPr>
              <w:t>15</w:t>
            </w:r>
          </w:p>
        </w:tc>
        <w:tc>
          <w:tcPr>
            <w:tcW w:w="1834" w:type="dxa"/>
            <w:vAlign w:val="center"/>
          </w:tcPr>
          <w:p>
            <w:pPr>
              <w:snapToGrid w:val="0"/>
              <w:spacing w:line="360" w:lineRule="auto"/>
              <w:jc w:val="center"/>
              <w:rPr>
                <w:rFonts w:ascii="宋体" w:hAnsi="宋体" w:cs="宋体"/>
                <w:b/>
                <w:color w:val="auto"/>
                <w:sz w:val="24"/>
                <w:highlight w:val="none"/>
              </w:rPr>
            </w:pPr>
            <w:r>
              <w:rPr>
                <w:rFonts w:hint="eastAsia" w:ascii="宋体" w:hAnsi="宋体" w:cs="仿宋_GB2312"/>
                <w:b/>
                <w:color w:val="auto"/>
                <w:sz w:val="24"/>
                <w:highlight w:val="none"/>
              </w:rPr>
              <w:t>代理服务费</w:t>
            </w:r>
          </w:p>
        </w:tc>
        <w:tc>
          <w:tcPr>
            <w:tcW w:w="6104" w:type="dxa"/>
            <w:vAlign w:val="center"/>
          </w:tcPr>
          <w:p>
            <w:pPr>
              <w:snapToGrid w:val="0"/>
              <w:spacing w:line="360" w:lineRule="auto"/>
              <w:rPr>
                <w:rFonts w:ascii="宋体" w:hAnsi="宋体" w:cs="宋体"/>
                <w:color w:val="auto"/>
                <w:sz w:val="24"/>
                <w:highlight w:val="none"/>
              </w:rPr>
            </w:pPr>
            <w:r>
              <w:rPr>
                <w:rFonts w:hint="eastAsia" w:ascii="宋体" w:hAnsi="宋体" w:cs="宋体"/>
                <w:snapToGrid w:val="0"/>
                <w:color w:val="auto"/>
                <w:kern w:val="0"/>
                <w:sz w:val="24"/>
                <w:highlight w:val="none"/>
              </w:rPr>
              <w:t>收到中标通知书</w:t>
            </w:r>
            <w:r>
              <w:rPr>
                <w:rFonts w:ascii="宋体" w:hAnsi="宋体" w:cs="宋体"/>
                <w:snapToGrid w:val="0"/>
                <w:color w:val="auto"/>
                <w:kern w:val="0"/>
                <w:sz w:val="24"/>
                <w:highlight w:val="none"/>
              </w:rPr>
              <w:t>5个工作日内，中标人需向招标代理机构按中标金额的1.2%支付招标代理服务费（最低6000元）。</w:t>
            </w:r>
          </w:p>
          <w:p>
            <w:pPr>
              <w:pStyle w:val="120"/>
              <w:snapToGrid w:val="0"/>
              <w:spacing w:before="0"/>
              <w:ind w:firstLine="0" w:firstLineChars="0"/>
              <w:rPr>
                <w:rFonts w:ascii="宋体" w:hAnsi="宋体" w:cs="宋体"/>
                <w:color w:val="auto"/>
                <w:szCs w:val="24"/>
                <w:highlight w:val="none"/>
              </w:rPr>
            </w:pPr>
            <w:r>
              <w:rPr>
                <w:rFonts w:hint="eastAsia" w:ascii="宋体" w:hAnsi="宋体" w:cs="宋体"/>
                <w:color w:val="auto"/>
                <w:spacing w:val="-6"/>
                <w:szCs w:val="24"/>
                <w:highlight w:val="none"/>
              </w:rPr>
              <w:t>收款单位（户名）：</w:t>
            </w:r>
            <w:r>
              <w:rPr>
                <w:rFonts w:hint="eastAsia" w:ascii="宋体" w:hAnsi="宋体" w:cs="宋体"/>
                <w:bCs/>
                <w:color w:val="auto"/>
                <w:kern w:val="0"/>
                <w:szCs w:val="24"/>
                <w:highlight w:val="none"/>
              </w:rPr>
              <w:t>浙江省成套招标代理有限公司；</w:t>
            </w:r>
          </w:p>
          <w:p>
            <w:pPr>
              <w:pStyle w:val="120"/>
              <w:snapToGrid w:val="0"/>
              <w:spacing w:before="0"/>
              <w:ind w:firstLine="0" w:firstLineChars="0"/>
              <w:rPr>
                <w:rFonts w:ascii="宋体" w:hAnsi="宋体" w:cs="宋体"/>
                <w:color w:val="auto"/>
                <w:spacing w:val="-6"/>
                <w:szCs w:val="24"/>
                <w:highlight w:val="none"/>
              </w:rPr>
            </w:pPr>
            <w:r>
              <w:rPr>
                <w:rFonts w:hint="eastAsia" w:ascii="宋体" w:hAnsi="宋体" w:cs="宋体"/>
                <w:bCs/>
                <w:color w:val="auto"/>
                <w:kern w:val="0"/>
                <w:szCs w:val="24"/>
                <w:highlight w:val="none"/>
              </w:rPr>
              <w:t>开户银行：中信</w:t>
            </w:r>
            <w:r>
              <w:rPr>
                <w:rFonts w:hint="eastAsia" w:ascii="宋体" w:hAnsi="宋体" w:cs="宋体"/>
                <w:color w:val="auto"/>
                <w:spacing w:val="-6"/>
                <w:szCs w:val="24"/>
                <w:highlight w:val="none"/>
              </w:rPr>
              <w:t>银行杭州西湖支行；</w:t>
            </w:r>
          </w:p>
          <w:p>
            <w:pPr>
              <w:spacing w:line="360" w:lineRule="auto"/>
              <w:rPr>
                <w:rFonts w:ascii="宋体" w:hAnsi="宋体" w:cs="Arial"/>
                <w:color w:val="auto"/>
                <w:kern w:val="0"/>
                <w:sz w:val="24"/>
                <w:highlight w:val="none"/>
              </w:rPr>
            </w:pPr>
            <w:r>
              <w:rPr>
                <w:rFonts w:hint="eastAsia" w:ascii="宋体" w:hAnsi="宋体" w:cs="宋体"/>
                <w:color w:val="auto"/>
                <w:spacing w:val="-6"/>
                <w:sz w:val="24"/>
                <w:highlight w:val="none"/>
              </w:rPr>
              <w:t>银行账号：</w:t>
            </w:r>
            <w:r>
              <w:rPr>
                <w:rFonts w:ascii="宋体" w:hAnsi="宋体" w:cs="宋体"/>
                <w:color w:val="auto"/>
                <w:spacing w:val="-6"/>
                <w:sz w:val="24"/>
                <w:highlight w:val="none"/>
              </w:rPr>
              <w:t>7331 6101 8260 0126 385。</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rPr>
          <w:rFonts w:ascii="宋体" w:hAnsi="宋体" w:cs="宋体"/>
          <w:b/>
          <w:color w:val="auto"/>
          <w:sz w:val="32"/>
          <w:szCs w:val="20"/>
          <w:highlight w:val="none"/>
        </w:rPr>
      </w:pPr>
      <w:bookmarkStart w:id="19" w:name="_Toc164416483"/>
      <w:bookmarkStart w:id="20" w:name="第三部分"/>
    </w:p>
    <w:p>
      <w:pPr>
        <w:adjustRightInd/>
        <w:rPr>
          <w:rFonts w:ascii="宋体" w:hAnsi="宋体" w:cs="宋体"/>
          <w:b/>
          <w:color w:val="auto"/>
          <w:sz w:val="32"/>
          <w:szCs w:val="20"/>
          <w:highlight w:val="none"/>
        </w:rPr>
      </w:pPr>
      <w:r>
        <w:rPr>
          <w:rFonts w:hint="eastAsia" w:ascii="宋体" w:hAnsi="宋体" w:cs="宋体"/>
          <w:b/>
          <w:color w:val="auto"/>
          <w:sz w:val="32"/>
          <w:szCs w:val="20"/>
          <w:highlight w:val="none"/>
        </w:rPr>
        <w:br w:type="page"/>
      </w:r>
    </w:p>
    <w:p>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2"/>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napToGrid w:val="0"/>
        <w:spacing w:line="360" w:lineRule="auto"/>
        <w:ind w:firstLine="361" w:firstLineChars="150"/>
        <w:jc w:val="left"/>
        <w:outlineLvl w:val="2"/>
        <w:rPr>
          <w:rFonts w:ascii="宋体" w:hAnsi="宋体" w:cs="宋体"/>
          <w:b/>
          <w:color w:val="auto"/>
          <w:sz w:val="24"/>
          <w:highlight w:val="none"/>
        </w:rPr>
      </w:pPr>
      <w:r>
        <w:rPr>
          <w:rFonts w:hint="eastAsia" w:ascii="宋体" w:hAnsi="宋体" w:cs="宋体"/>
          <w:b/>
          <w:color w:val="auto"/>
          <w:sz w:val="24"/>
          <w:highlight w:val="none"/>
        </w:rPr>
        <w:t>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宋体" w:hAnsi="宋体" w:cs="宋体"/>
          <w:color w:val="auto"/>
          <w:kern w:val="0"/>
          <w:sz w:val="24"/>
          <w:highlight w:val="none"/>
        </w:rPr>
        <w:t></w:t>
      </w:r>
      <w:r>
        <w:rPr>
          <w:rFonts w:hint="eastAsia" w:ascii="宋体" w:hAnsi="宋体" w:cs="宋体"/>
          <w:color w:val="auto"/>
          <w:sz w:val="24"/>
          <w:highlight w:val="none"/>
        </w:rPr>
        <w:t>” 系指适用本项目的要求，“</w:t>
      </w:r>
      <w:r>
        <w:rPr>
          <w:rFonts w:ascii="Segoe UI Symbol" w:hAnsi="Segoe UI Symbol" w:cs="Segoe UI Symbol"/>
          <w:color w:val="auto"/>
          <w:kern w:val="0"/>
          <w:sz w:val="24"/>
          <w:highlight w:val="none"/>
        </w:rPr>
        <w:t>☐</w:t>
      </w:r>
      <w:r>
        <w:rPr>
          <w:rFonts w:hint="eastAsia" w:ascii="宋体" w:hAnsi="宋体" w:cs="宋体"/>
          <w:color w:val="auto"/>
          <w:sz w:val="24"/>
          <w:highlight w:val="none"/>
        </w:rPr>
        <w:t>” 系指不适用本项目的要求。</w:t>
      </w:r>
    </w:p>
    <w:p>
      <w:pPr>
        <w:adjustRightInd/>
        <w:snapToGrid w:val="0"/>
        <w:spacing w:line="360" w:lineRule="auto"/>
        <w:ind w:firstLine="361" w:firstLineChars="150"/>
        <w:jc w:val="left"/>
        <w:outlineLvl w:val="2"/>
        <w:rPr>
          <w:rFonts w:ascii="宋体" w:hAnsi="宋体" w:cs="宋体"/>
          <w:b/>
          <w:color w:val="auto"/>
          <w:sz w:val="24"/>
          <w:highlight w:val="none"/>
        </w:rPr>
      </w:pPr>
      <w:r>
        <w:rPr>
          <w:rFonts w:hint="eastAsia" w:ascii="宋体" w:hAnsi="宋体" w:cs="宋体"/>
          <w:b/>
          <w:color w:val="auto"/>
          <w:sz w:val="24"/>
          <w:highlight w:val="none"/>
        </w:rPr>
        <w:t>3. 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3"/>
        <w:adjustRightInd w:val="0"/>
        <w:ind w:left="0" w:firstLine="480" w:firstLineChars="200"/>
        <w:rPr>
          <w:rFonts w:ascii="宋体" w:hAnsi="宋体" w:eastAsia="宋体"/>
          <w:color w:val="auto"/>
          <w:highlight w:val="none"/>
        </w:rPr>
      </w:pPr>
      <w:r>
        <w:rPr>
          <w:rFonts w:hint="eastAsia" w:ascii="宋体" w:hAnsi="宋体" w:eastAsia="宋体" w:cs="仿宋"/>
          <w:b w:val="0"/>
          <w:bCs w:val="0"/>
          <w:color w:val="auto"/>
          <w:sz w:val="24"/>
          <w:szCs w:val="24"/>
          <w:highlight w:val="none"/>
          <w:lang w:val="en-US"/>
        </w:rPr>
        <w:t>3.4.3 采购人应当贯彻落实知识产权保护相关法律法规，应当采购使用正版软件。</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3.5平等对待内外资企业和符合条件的破产重整企业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平等对待内外资企业和符合条件的破产重整企业，切实保障企业公平竞争，平等维护企业的合法利益。</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4. 询问、质疑、投诉</w:t>
      </w:r>
      <w:r>
        <w:rPr>
          <w:rFonts w:hint="eastAsia" w:ascii="宋体" w:hAnsi="宋体" w:cs="仿宋"/>
          <w:b/>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60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60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60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60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60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60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60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60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60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60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60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政府采购项目投诉材料可寄送至浙江省政府采购行政裁决服务中心（杭州），地址：杭州市上城区四季青街道新业路市民之家G03办公室，收件人：朱女士、王女士，电话：0571-85252453。</w:t>
      </w:r>
    </w:p>
    <w:p>
      <w:pPr>
        <w:pStyle w:val="606"/>
        <w:shd w:val="clear" w:color="auto" w:fill="FFFFFF"/>
        <w:spacing w:after="240" w:line="360" w:lineRule="auto"/>
        <w:ind w:firstLine="400"/>
        <w:contextualSpacing/>
        <w:rPr>
          <w:color w:val="auto"/>
          <w:highlight w:val="none"/>
        </w:rPr>
      </w:pPr>
      <w:r>
        <w:rPr>
          <w:rFonts w:hint="eastAsia"/>
          <w:color w:val="auto"/>
          <w:highlight w:val="none"/>
        </w:rPr>
        <w:t>4.5 补偿救济</w:t>
      </w:r>
    </w:p>
    <w:p>
      <w:pPr>
        <w:pStyle w:val="606"/>
        <w:shd w:val="clear" w:color="auto" w:fill="FFFFFF"/>
        <w:spacing w:after="240" w:line="360" w:lineRule="auto"/>
        <w:ind w:firstLine="400"/>
        <w:contextualSpacing/>
        <w:rPr>
          <w:color w:val="auto"/>
          <w:highlight w:val="none"/>
        </w:rPr>
      </w:pPr>
      <w:r>
        <w:rPr>
          <w:rFonts w:hint="eastAsia"/>
          <w:color w:val="auto"/>
          <w:highlight w:val="none"/>
        </w:rPr>
        <w:t>采购人（行政机关）因政策变化、规划调整而不履行政府采购合同的，供应商可依据《杭州市涉企补偿救济实施办法（试行）》向采购人（行政机关）提起补偿申请。</w:t>
      </w:r>
    </w:p>
    <w:p>
      <w:pPr>
        <w:pStyle w:val="60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0"/>
        <w:snapToGrid w:val="0"/>
        <w:spacing w:before="0"/>
        <w:ind w:firstLine="360"/>
        <w:rPr>
          <w:rFonts w:ascii="宋体" w:hAnsi="宋体" w:cs="宋体"/>
          <w:color w:val="auto"/>
          <w:sz w:val="18"/>
          <w:szCs w:val="18"/>
          <w:highlight w:val="none"/>
        </w:rPr>
      </w:pPr>
    </w:p>
    <w:p>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adjustRightInd/>
        <w:spacing w:line="360" w:lineRule="auto"/>
        <w:outlineLvl w:val="2"/>
        <w:rPr>
          <w:rFonts w:ascii="宋体" w:hAnsi="宋体" w:cs="宋体"/>
          <w:b/>
          <w:color w:val="auto"/>
          <w:sz w:val="24"/>
          <w:highlight w:val="none"/>
          <w:lang w:val="zh-CN"/>
        </w:rPr>
      </w:pPr>
      <w:r>
        <w:rPr>
          <w:rFonts w:hint="eastAsia" w:ascii="宋体" w:hAnsi="宋体" w:cs="宋体"/>
          <w:b/>
          <w:color w:val="auto"/>
          <w:sz w:val="24"/>
          <w:highlight w:val="none"/>
          <w:lang w:val="zh-CN"/>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spacing w:line="360" w:lineRule="auto"/>
        <w:rPr>
          <w:rFonts w:ascii="宋体" w:hAnsi="宋体" w:cs="宋体"/>
          <w:b/>
          <w:bCs/>
          <w:color w:val="auto"/>
          <w:sz w:val="24"/>
          <w:highlight w:val="none"/>
          <w:lang w:val="zh-CN"/>
        </w:rPr>
      </w:pPr>
      <w:r>
        <w:rPr>
          <w:rFonts w:hint="eastAsia" w:ascii="宋体" w:hAnsi="宋体" w:cs="宋体"/>
          <w:b/>
          <w:bCs/>
          <w:color w:val="auto"/>
          <w:sz w:val="24"/>
          <w:highlight w:val="none"/>
          <w:lang w:val="zh-CN"/>
        </w:rPr>
        <w:t>6. 招标文件的澄清、修改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6.1已获取招标文件的潜在投标人，若有问题需要澄清，应于投标截止时间前，以书面形式向采购代理机构提出。</w:t>
      </w:r>
    </w:p>
    <w:p>
      <w:pPr>
        <w:pStyle w:val="12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宋体" w:hAnsi="宋体" w:cs="宋体"/>
          <w:color w:val="auto"/>
          <w:sz w:val="18"/>
          <w:szCs w:val="18"/>
          <w:highlight w:val="none"/>
        </w:rPr>
      </w:pPr>
      <w:r>
        <w:rPr>
          <w:rFonts w:hint="eastAsia" w:ascii="宋体" w:hAnsi="宋体" w:cs="宋体"/>
          <w:color w:val="auto"/>
          <w:highlight w:val="none"/>
        </w:rPr>
        <w:t xml:space="preserve">    </w:t>
      </w:r>
    </w:p>
    <w:p>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outlineLvl w:val="2"/>
        <w:rPr>
          <w:rFonts w:hAnsi="宋体" w:cs="宋体"/>
          <w:b/>
          <w:color w:val="auto"/>
          <w:sz w:val="24"/>
          <w:szCs w:val="24"/>
          <w:highlight w:val="none"/>
          <w:lang w:val="zh-CN"/>
        </w:rPr>
      </w:pPr>
      <w:r>
        <w:rPr>
          <w:rFonts w:hint="eastAsia" w:hAnsi="宋体" w:cs="宋体"/>
          <w:b/>
          <w:color w:val="auto"/>
          <w:sz w:val="24"/>
          <w:szCs w:val="24"/>
          <w:highlight w:val="none"/>
          <w:lang w:val="zh-CN"/>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outlineLvl w:val="2"/>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pStyle w:val="3"/>
        <w:adjustRightInd w:val="0"/>
        <w:ind w:left="0" w:firstLine="960" w:firstLineChars="400"/>
        <w:rPr>
          <w:rFonts w:ascii="宋体" w:hAnsi="宋体" w:eastAsia="宋体"/>
          <w:color w:val="auto"/>
          <w:highlight w:val="none"/>
        </w:rPr>
      </w:pPr>
      <w:r>
        <w:rPr>
          <w:rFonts w:hint="eastAsia" w:ascii="宋体" w:hAnsi="宋体" w:eastAsia="宋体" w:cs="宋体"/>
          <w:b w:val="0"/>
          <w:bCs w:val="0"/>
          <w:color w:val="auto"/>
          <w:sz w:val="24"/>
          <w:szCs w:val="24"/>
          <w:highlight w:val="none"/>
          <w:lang w:val="en-US"/>
        </w:rPr>
        <w:t>11.3.2 报价情况说明（如供应商报价低于项目预算50%的，应当提交本文档，详细阐述不影响产品质量或者诚信履约的具体原因）；</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rFonts w:ascii="宋体" w:hAnsi="宋体"/>
          <w:color w:val="auto"/>
          <w:highlight w:val="none"/>
        </w:rPr>
      </w:pPr>
      <w:r>
        <w:rPr>
          <w:rFonts w:hint="eastAsia" w:ascii="宋体" w:hAnsi="宋体"/>
          <w:color w:val="auto"/>
          <w:sz w:val="24"/>
          <w:highlight w:val="none"/>
          <w:shd w:val="clear" w:color="auto" w:fill="FFFFFF"/>
        </w:rPr>
        <w:t>投标人应对投标文件中材料的真实性、合法性负责。</w:t>
      </w:r>
    </w:p>
    <w:p>
      <w:pPr>
        <w:pStyle w:val="120"/>
        <w:snapToGrid w:val="0"/>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0"/>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0"/>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0"/>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0"/>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75"/>
        <w:spacing w:before="0" w:line="360" w:lineRule="auto"/>
        <w:ind w:left="0" w:firstLine="241" w:firstLineChars="100"/>
        <w:contextualSpacing/>
        <w:outlineLvl w:val="2"/>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27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27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27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xml:space="preserve">　18.3 </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pStyle w:val="275"/>
        <w:spacing w:before="0"/>
        <w:ind w:left="0" w:firstLine="0"/>
        <w:contextualSpacing/>
        <w:outlineLvl w:val="2"/>
        <w:rPr>
          <w:rFonts w:ascii="宋体" w:hAnsi="宋体" w:cs="宋体"/>
          <w:b/>
          <w:color w:val="auto"/>
          <w:sz w:val="24"/>
          <w:szCs w:val="24"/>
          <w:highlight w:val="none"/>
        </w:rPr>
      </w:pPr>
      <w:r>
        <w:rPr>
          <w:rFonts w:ascii="宋体" w:hAnsi="宋体" w:cs="宋体"/>
          <w:b/>
          <w:color w:val="auto"/>
          <w:sz w:val="24"/>
          <w:szCs w:val="24"/>
          <w:highlight w:val="none"/>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2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2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20"/>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20"/>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2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0"/>
        <w:spacing w:before="0"/>
        <w:ind w:firstLine="0" w:firstLineChars="0"/>
        <w:rPr>
          <w:rFonts w:ascii="宋体" w:hAnsi="宋体" w:cs="宋体"/>
          <w:color w:val="auto"/>
          <w:kern w:val="0"/>
          <w:szCs w:val="24"/>
          <w:highlight w:val="none"/>
        </w:rPr>
      </w:pPr>
    </w:p>
    <w:p>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ind w:firstLine="482" w:firstLineChars="200"/>
        <w:outlineLvl w:val="2"/>
        <w:rPr>
          <w:rFonts w:ascii="宋体" w:hAnsi="宋体" w:cs="宋体"/>
          <w:b/>
          <w:color w:val="auto"/>
          <w:sz w:val="24"/>
          <w:highlight w:val="none"/>
        </w:rPr>
      </w:pPr>
      <w:bookmarkStart w:id="21"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outlineLvl w:val="2"/>
        <w:rPr>
          <w:rFonts w:cs="宋体"/>
          <w:b/>
          <w:color w:val="auto"/>
          <w:highlight w:val="none"/>
        </w:rPr>
      </w:pPr>
      <w:r>
        <w:rPr>
          <w:rFonts w:hint="eastAsia" w:cs="宋体"/>
          <w:b/>
          <w:color w:val="auto"/>
          <w:highlight w:val="none"/>
        </w:rPr>
        <w:t>22. 确定中标供应商</w:t>
      </w:r>
    </w:p>
    <w:p>
      <w:pPr>
        <w:pStyle w:val="12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20"/>
        <w:snapToGrid w:val="0"/>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22" w:name="_Hlk101184471"/>
      <w:r>
        <w:rPr>
          <w:rFonts w:hint="eastAsia" w:ascii="宋体" w:hAnsi="宋体" w:cs="宋体"/>
          <w:color w:val="auto"/>
          <w:sz w:val="24"/>
          <w:highlight w:val="none"/>
        </w:rPr>
        <w:t>资格审查情况、评审专家抽取规则、符合性审查情况、</w:t>
      </w:r>
      <w:bookmarkEnd w:id="22"/>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pStyle w:val="120"/>
        <w:snapToGrid w:val="0"/>
        <w:spacing w:before="0"/>
        <w:ind w:firstLine="482"/>
        <w:rPr>
          <w:rStyle w:val="78"/>
          <w:rFonts w:ascii="宋体" w:hAnsi="宋体"/>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outlineLvl w:val="2"/>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outlineLvl w:val="2"/>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outlineLvl w:val="2"/>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tabs>
          <w:tab w:val="left" w:pos="0"/>
        </w:tabs>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spacing w:line="360" w:lineRule="auto"/>
        <w:ind w:left="479" w:hanging="479" w:hangingChars="199"/>
        <w:rPr>
          <w:rFonts w:cs="宋体"/>
          <w:b/>
          <w:color w:val="auto"/>
          <w:highlight w:val="none"/>
        </w:rPr>
      </w:pPr>
      <w:r>
        <w:rPr>
          <w:rFonts w:hint="eastAsia" w:cs="宋体"/>
          <w:b/>
          <w:color w:val="auto"/>
          <w:highlight w:val="none"/>
        </w:rPr>
        <w:t>27.预付款</w:t>
      </w:r>
    </w:p>
    <w:p>
      <w:pP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政府采购工程以及与工程建设有关的货物、服务，采用采购人式采购的，预付款从其相关规定。供应商可登录政采云前台大厅选择金融服务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rFonts w:ascii="宋体" w:hAnsi="宋体"/>
          <w:color w:val="auto"/>
          <w:highlight w:val="none"/>
        </w:rPr>
      </w:pPr>
    </w:p>
    <w:p>
      <w:pPr>
        <w:snapToGrid w:val="0"/>
        <w:spacing w:line="360" w:lineRule="auto"/>
        <w:jc w:val="center"/>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0"/>
        <w:snapToGrid w:val="0"/>
        <w:spacing w:before="0"/>
        <w:ind w:firstLine="0" w:firstLineChars="0"/>
        <w:outlineLvl w:val="2"/>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2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0"/>
        <w:snapToGrid w:val="0"/>
        <w:spacing w:before="0"/>
        <w:ind w:firstLine="0" w:firstLineChars="0"/>
        <w:outlineLvl w:val="2"/>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outlineLvl w:val="2"/>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9"/>
    <w:bookmarkEnd w:id="20"/>
    <w:bookmarkEnd w:id="21"/>
    <w:p>
      <w:pPr>
        <w:jc w:val="left"/>
        <w:rPr>
          <w:rFonts w:ascii="宋体" w:hAnsi="宋体" w:cs="宋体"/>
          <w:b/>
          <w:color w:val="auto"/>
          <w:sz w:val="36"/>
          <w:szCs w:val="36"/>
          <w:highlight w:val="none"/>
        </w:rPr>
      </w:pPr>
      <w:bookmarkStart w:id="23" w:name="第四部分"/>
      <w:r>
        <w:rPr>
          <w:rFonts w:hint="eastAsia"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pPr>
        <w:pStyle w:val="32"/>
        <w:snapToGrid w:val="0"/>
        <w:spacing w:beforeLines="150" w:after="120" w:line="360" w:lineRule="auto"/>
        <w:ind w:firstLine="243" w:firstLineChars="101"/>
        <w:outlineLvl w:val="1"/>
        <w:rPr>
          <w:rFonts w:hAnsi="宋体" w:cs="宋体"/>
          <w:b/>
          <w:color w:val="auto"/>
          <w:sz w:val="24"/>
          <w:szCs w:val="24"/>
          <w:highlight w:val="none"/>
        </w:rPr>
      </w:pPr>
      <w:r>
        <w:rPr>
          <w:rFonts w:hint="eastAsia" w:hAnsi="宋体" w:cs="宋体"/>
          <w:b/>
          <w:color w:val="auto"/>
          <w:sz w:val="24"/>
          <w:szCs w:val="24"/>
          <w:highlight w:val="none"/>
        </w:rPr>
        <w:t>一、项目概况及要求</w:t>
      </w:r>
    </w:p>
    <w:p>
      <w:pPr>
        <w:spacing w:before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为切实做好以人民为中心的物业管理工作，推进居民有更多的获得感和幸福感，和谐邻里关系，促进社会和谐稳定，提升人民群众满意度，采取服务外包形式开展物业纠纷调解工作。该团队主要承接钱塘区住建行业等方面的纠纷调解委员会相关工作。</w:t>
      </w:r>
    </w:p>
    <w:p>
      <w:pPr>
        <w:spacing w:beforeLines="50" w:line="360" w:lineRule="auto"/>
        <w:ind w:firstLine="482" w:firstLineChars="200"/>
        <w:rPr>
          <w:rFonts w:ascii="宋体" w:hAnsi="宋体" w:cs="宋体"/>
          <w:b/>
          <w:color w:val="auto"/>
          <w:sz w:val="24"/>
          <w:highlight w:val="none"/>
        </w:rPr>
      </w:pPr>
      <w:bookmarkStart w:id="24" w:name="_Hlk128517483"/>
      <w:r>
        <w:rPr>
          <w:rFonts w:hint="eastAsia" w:ascii="宋体" w:hAnsi="宋体" w:cs="宋体"/>
          <w:b/>
          <w:color w:val="auto"/>
          <w:sz w:val="24"/>
          <w:highlight w:val="none"/>
        </w:rPr>
        <w:t>（一）调解工作内容</w:t>
      </w:r>
    </w:p>
    <w:p>
      <w:pPr>
        <w:spacing w:before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1、协助调解区内重大疑难、复杂物业、</w:t>
      </w:r>
      <w:r>
        <w:rPr>
          <w:rFonts w:hint="eastAsia" w:ascii="宋体" w:hAnsi="宋体" w:cs="宋体"/>
          <w:bCs/>
          <w:color w:val="auto"/>
          <w:sz w:val="24"/>
          <w:highlight w:val="none"/>
        </w:rPr>
        <w:t>房产（包括商品房买卖、存量房买卖和租赁、5人以上群访群诉项目）、</w:t>
      </w:r>
      <w:r>
        <w:rPr>
          <w:rFonts w:hint="eastAsia" w:ascii="宋体" w:hAnsi="宋体" w:cs="宋体"/>
          <w:bCs/>
          <w:color w:val="auto"/>
          <w:sz w:val="24"/>
          <w:highlight w:val="none"/>
        </w:rPr>
        <w:t>建筑质量纠纷。</w:t>
      </w:r>
    </w:p>
    <w:p>
      <w:pPr>
        <w:spacing w:before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2、协助调解法院庭前调解分派的案件。</w:t>
      </w:r>
    </w:p>
    <w:p>
      <w:pPr>
        <w:spacing w:before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3、协助处理信访工作。做好信访受理、记录、分类、分析、回访。对较重大信访纠纷，视具体情况按照纠纷调解处理。</w:t>
      </w:r>
    </w:p>
    <w:p>
      <w:pPr>
        <w:spacing w:before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4、将所有调解案件整理成册，并以街道、社区划分依据人民调解的标准建档保存。</w:t>
      </w:r>
    </w:p>
    <w:p>
      <w:pPr>
        <w:spacing w:before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5、通过调解工作，宣传相关法律、法规和规章。</w:t>
      </w:r>
    </w:p>
    <w:p>
      <w:pPr>
        <w:spacing w:before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6、协助区物业、房产（包括买卖和租赁）、建筑质量纠纷调解指导委员会做好对全区物业纠纷调解工作的指导和协调。</w:t>
      </w:r>
    </w:p>
    <w:p>
      <w:pPr>
        <w:spacing w:beforeLines="5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（二）调解中心人员构成及工作职责</w:t>
      </w:r>
    </w:p>
    <w:p>
      <w:pPr>
        <w:spacing w:before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1、具有司法局颁发的一级调解员1名，主要负责案件具体的调解工作。</w:t>
      </w:r>
    </w:p>
    <w:p>
      <w:pPr>
        <w:spacing w:before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2、具有司法局颁发的调解员3名，主要负责案件具体的调解工作。</w:t>
      </w:r>
    </w:p>
    <w:p>
      <w:pPr>
        <w:spacing w:before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3、综合管理1名，</w:t>
      </w:r>
      <w:bookmarkStart w:id="25" w:name="_Hlk162861807"/>
      <w:r>
        <w:rPr>
          <w:rFonts w:hint="eastAsia" w:ascii="宋体" w:hAnsi="宋体" w:cs="宋体"/>
          <w:bCs/>
          <w:color w:val="auto"/>
          <w:sz w:val="24"/>
          <w:highlight w:val="none"/>
        </w:rPr>
        <w:t>主要负责与部门衔接，信访统计以及对档案的整理、归纳。</w:t>
      </w:r>
      <w:bookmarkEnd w:id="25"/>
    </w:p>
    <w:p>
      <w:pPr>
        <w:spacing w:before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4、律师顾问1名，主要负责相关法律法规上的咨询和把关，以及一些法律文书的起草和当事人代理工作等。</w:t>
      </w:r>
    </w:p>
    <w:p>
      <w:pPr>
        <w:spacing w:before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5、接待员兼助理1名，主要负责信访接待及处置。</w:t>
      </w:r>
    </w:p>
    <w:p>
      <w:pPr>
        <w:spacing w:before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除上述人员外，还应配备项目负责人，以管理整个项目的服务运作。</w:t>
      </w:r>
    </w:p>
    <w:p>
      <w:pPr>
        <w:spacing w:beforeLines="5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（三）对该服务外包工作的考核</w:t>
      </w:r>
    </w:p>
    <w:p>
      <w:pPr>
        <w:spacing w:before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所有调解案件均以街道、社区为单位建档存放，以便考核待查。并根据街道、社区调委会提交的重大疑难、复杂物业纠纷和法院分派的庭前调解案件数为基数进行考核。</w:t>
      </w:r>
    </w:p>
    <w:p>
      <w:pPr>
        <w:spacing w:before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1.满意率低于70%的，由住建局约谈调解服务中心负责人。</w:t>
      </w:r>
    </w:p>
    <w:p>
      <w:pPr>
        <w:spacing w:before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w:t>
      </w:r>
      <w:bookmarkEnd w:id="24"/>
      <w:r>
        <w:rPr>
          <w:rFonts w:hint="eastAsia" w:ascii="宋体" w:hAnsi="宋体" w:cs="宋体"/>
          <w:color w:val="auto"/>
          <w:highlight w:val="none"/>
        </w:rPr>
        <w:t xml:space="preserve"> </w:t>
      </w:r>
      <w:r>
        <w:rPr>
          <w:rFonts w:hint="eastAsia" w:ascii="宋体" w:hAnsi="宋体" w:cs="宋体"/>
          <w:bCs/>
          <w:color w:val="auto"/>
          <w:sz w:val="24"/>
          <w:highlight w:val="none"/>
        </w:rPr>
        <w:t>考核得分低于 70分或有效调解率60%以下的视为违约，每次扣除合同款项的20%（每半年进行一次考核）。</w:t>
      </w:r>
    </w:p>
    <w:p>
      <w:pPr>
        <w:pStyle w:val="32"/>
        <w:snapToGrid w:val="0"/>
        <w:spacing w:beforeLines="150" w:after="120" w:line="360" w:lineRule="auto"/>
        <w:ind w:firstLine="243" w:firstLineChars="101"/>
        <w:outlineLvl w:val="1"/>
        <w:rPr>
          <w:rFonts w:hint="eastAsia" w:hAnsi="宋体" w:cs="宋体"/>
          <w:b/>
          <w:color w:val="auto"/>
          <w:sz w:val="24"/>
          <w:szCs w:val="24"/>
          <w:highlight w:val="none"/>
        </w:rPr>
      </w:pPr>
      <w:r>
        <w:rPr>
          <w:rFonts w:hint="eastAsia" w:hAnsi="宋体" w:cs="宋体"/>
          <w:b/>
          <w:color w:val="auto"/>
          <w:sz w:val="24"/>
          <w:szCs w:val="24"/>
          <w:highlight w:val="none"/>
        </w:rPr>
        <w:t>二、商务要求</w:t>
      </w:r>
    </w:p>
    <w:p>
      <w:pPr>
        <w:tabs>
          <w:tab w:val="left" w:pos="525"/>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1、供应商须在合同签订后3个工作日内完成服务中心的组建，否则采购人有权取消合同。</w:t>
      </w:r>
    </w:p>
    <w:p>
      <w:pPr>
        <w:tabs>
          <w:tab w:val="left" w:pos="525"/>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2、项目实施过程中发生的死亡、人身伤害、财产损失、损害以及任何其它损失、损害和引起的费用和开支，由供应商承担全部责任。</w:t>
      </w:r>
    </w:p>
    <w:p>
      <w:pPr>
        <w:tabs>
          <w:tab w:val="left" w:pos="525"/>
        </w:tabs>
        <w:spacing w:line="360" w:lineRule="auto"/>
        <w:rPr>
          <w:rFonts w:ascii="宋体" w:hAnsi="宋体" w:cs="宋体"/>
          <w:b/>
          <w:color w:val="auto"/>
          <w:sz w:val="24"/>
          <w:highlight w:val="none"/>
        </w:rPr>
      </w:pPr>
      <w:r>
        <w:rPr>
          <w:rFonts w:hint="eastAsia" w:ascii="宋体" w:hAnsi="宋体" w:cs="宋体"/>
          <w:b/>
          <w:color w:val="auto"/>
          <w:sz w:val="24"/>
          <w:highlight w:val="none"/>
        </w:rPr>
        <w:t>三、验收标准</w:t>
      </w:r>
    </w:p>
    <w:p>
      <w:pPr>
        <w:pStyle w:val="654"/>
        <w:ind w:firstLine="480"/>
        <w:rPr>
          <w:rFonts w:ascii="宋体" w:hAnsi="宋体" w:cs="宋体"/>
          <w:color w:val="auto"/>
          <w:highlight w:val="none"/>
        </w:rPr>
      </w:pPr>
      <w:bookmarkStart w:id="26" w:name="_Toc9028"/>
      <w:bookmarkStart w:id="27" w:name="_Hlk102914293"/>
      <w:r>
        <w:rPr>
          <w:rFonts w:hint="eastAsia" w:ascii="宋体" w:hAnsi="宋体" w:cs="宋体"/>
          <w:color w:val="auto"/>
          <w:highlight w:val="none"/>
        </w:rPr>
        <w:t>1.验收组织和程序</w:t>
      </w:r>
      <w:bookmarkEnd w:id="26"/>
    </w:p>
    <w:p>
      <w:pPr>
        <w:pStyle w:val="654"/>
        <w:ind w:firstLine="480"/>
        <w:rPr>
          <w:rFonts w:ascii="宋体" w:hAnsi="宋体" w:cs="宋体"/>
          <w:color w:val="auto"/>
          <w:highlight w:val="none"/>
        </w:rPr>
      </w:pPr>
      <w:r>
        <w:rPr>
          <w:rFonts w:hint="eastAsia" w:ascii="宋体" w:hAnsi="宋体" w:cs="宋体"/>
          <w:color w:val="auto"/>
          <w:highlight w:val="none"/>
        </w:rPr>
        <w:t>（1）根据《中华人民共和国政府采购法》、《中华人民共和国民法典》、《中华人民共和国政府采购法实施条例》、财政部《财政部关于进一步加强政府采购需求和履约验收管理的指导意见》（财库[2016]205号）、杭州市财政局《杭州市政府采购履约验收暂行办法》（杭财采监[2019]10号）等相关法律、法规、规范性文件要求组织验收。</w:t>
      </w:r>
    </w:p>
    <w:p>
      <w:pPr>
        <w:pStyle w:val="654"/>
        <w:ind w:firstLine="480"/>
        <w:rPr>
          <w:rFonts w:ascii="宋体" w:hAnsi="宋体" w:cs="宋体"/>
          <w:color w:val="auto"/>
          <w:highlight w:val="none"/>
        </w:rPr>
      </w:pPr>
      <w:r>
        <w:rPr>
          <w:rFonts w:hint="eastAsia" w:ascii="宋体" w:hAnsi="宋体" w:cs="宋体"/>
          <w:color w:val="auto"/>
          <w:highlight w:val="none"/>
        </w:rPr>
        <w:t>（2）验收方法：验收小组验收。</w:t>
      </w:r>
    </w:p>
    <w:p>
      <w:pPr>
        <w:pStyle w:val="654"/>
        <w:ind w:firstLine="480"/>
        <w:rPr>
          <w:rFonts w:ascii="宋体" w:hAnsi="宋体" w:cs="宋体"/>
          <w:color w:val="auto"/>
          <w:highlight w:val="none"/>
        </w:rPr>
      </w:pPr>
      <w:r>
        <w:rPr>
          <w:rFonts w:hint="eastAsia" w:ascii="宋体" w:hAnsi="宋体" w:cs="宋体"/>
          <w:color w:val="auto"/>
          <w:highlight w:val="none"/>
        </w:rPr>
        <w:t>（3）验收小组组建方式：项目验收负责人组织验收小组，验收小组由相关专家和用户代表按相关规定组成。验收小组负责实施具体的验收活动。采购人可以邀请其他单位的相关专业人员参加验收小组。验收小组推选一名组长，主持验收小组的工作。</w:t>
      </w:r>
    </w:p>
    <w:p>
      <w:pPr>
        <w:pStyle w:val="654"/>
        <w:ind w:firstLine="480"/>
        <w:rPr>
          <w:rFonts w:ascii="宋体" w:hAnsi="宋体" w:cs="宋体"/>
          <w:color w:val="auto"/>
          <w:highlight w:val="none"/>
        </w:rPr>
      </w:pPr>
      <w:r>
        <w:rPr>
          <w:rFonts w:hint="eastAsia" w:ascii="宋体" w:hAnsi="宋体" w:cs="宋体"/>
          <w:color w:val="auto"/>
          <w:highlight w:val="none"/>
        </w:rPr>
        <w:t>（4）验收流程：</w:t>
      </w:r>
    </w:p>
    <w:p>
      <w:pPr>
        <w:pStyle w:val="654"/>
        <w:ind w:firstLine="480"/>
        <w:rPr>
          <w:rFonts w:ascii="宋体" w:hAnsi="宋体" w:cs="宋体"/>
          <w:color w:val="auto"/>
          <w:highlight w:val="none"/>
        </w:rPr>
      </w:pPr>
      <w:r>
        <w:rPr>
          <w:rFonts w:hint="eastAsia" w:ascii="宋体" w:hAnsi="宋体" w:cs="宋体"/>
          <w:color w:val="auto"/>
          <w:highlight w:val="none"/>
        </w:rPr>
        <w:t>1）项目验收负责人根据验收方案组织验收小组现场验收，并准备验收材料并通知各验收参与方在指定时间指定地点联合验收，包括采购人、供应商、验收小组、其他验收参与方等。</w:t>
      </w:r>
    </w:p>
    <w:p>
      <w:pPr>
        <w:pStyle w:val="654"/>
        <w:ind w:firstLine="480"/>
        <w:rPr>
          <w:rFonts w:ascii="宋体" w:hAnsi="宋体" w:cs="宋体"/>
          <w:color w:val="auto"/>
          <w:highlight w:val="none"/>
        </w:rPr>
      </w:pPr>
      <w:r>
        <w:rPr>
          <w:rFonts w:hint="eastAsia" w:ascii="宋体" w:hAnsi="宋体" w:cs="宋体"/>
          <w:color w:val="auto"/>
          <w:highlight w:val="none"/>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作出实质性修改的，应当报经采购人同意。</w:t>
      </w:r>
    </w:p>
    <w:p>
      <w:pPr>
        <w:pStyle w:val="654"/>
        <w:ind w:firstLine="480"/>
        <w:rPr>
          <w:rFonts w:ascii="宋体" w:hAnsi="宋体" w:cs="宋体"/>
          <w:color w:val="auto"/>
          <w:highlight w:val="none"/>
        </w:rPr>
      </w:pPr>
      <w:r>
        <w:rPr>
          <w:rFonts w:hint="eastAsia" w:ascii="宋体" w:hAnsi="宋体" w:cs="宋体"/>
          <w:color w:val="auto"/>
          <w:highlight w:val="none"/>
        </w:rPr>
        <w:t>3）供应商配合验收工作，并就验收实施过程中的疑问进行解答和澄清。项目验收过程中，供应商不认可验收意见的，按照合同的约定的方式解决，合同未作约定的，按照《中华人民共和国民法典》等相关规定处理。</w:t>
      </w:r>
    </w:p>
    <w:p>
      <w:pPr>
        <w:pStyle w:val="654"/>
        <w:ind w:firstLine="480"/>
        <w:rPr>
          <w:rFonts w:ascii="宋体" w:hAnsi="宋体" w:cs="宋体"/>
          <w:color w:val="auto"/>
          <w:highlight w:val="none"/>
        </w:rPr>
      </w:pPr>
      <w:r>
        <w:rPr>
          <w:rFonts w:hint="eastAsia" w:ascii="宋体" w:hAnsi="宋体" w:cs="宋体"/>
          <w:color w:val="auto"/>
          <w:highlight w:val="none"/>
        </w:rPr>
        <w:t>4）出具验收报告。验收结束后，验收小组应当出具验收报告，报告采购人。验收报告应当根据验收方案制作，以书面形式作出结论性意见，并经验收小组全体成员签字。验收小组成员对验收报告载明的结论有异议的，应当在验收报告上签署不同意并说明理由，否则视为同意验收结论。</w:t>
      </w:r>
    </w:p>
    <w:p>
      <w:pPr>
        <w:pStyle w:val="654"/>
        <w:ind w:firstLine="480"/>
        <w:rPr>
          <w:rFonts w:ascii="宋体" w:hAnsi="宋体" w:cs="宋体"/>
          <w:color w:val="auto"/>
          <w:highlight w:val="none"/>
        </w:rPr>
      </w:pPr>
      <w:r>
        <w:rPr>
          <w:rFonts w:hint="eastAsia" w:ascii="宋体" w:hAnsi="宋体" w:cs="宋体"/>
          <w:color w:val="auto"/>
          <w:highlight w:val="none"/>
        </w:rPr>
        <w:t>5）验收不合格的，采购人应责令供应商采取补救措施，向供应商发出整改通知书，并依法及时处理。整改结束后，由供应商通知采购人或其委托的验收组织机构重新验收。</w:t>
      </w:r>
    </w:p>
    <w:p>
      <w:pPr>
        <w:pStyle w:val="654"/>
        <w:ind w:firstLine="480"/>
        <w:rPr>
          <w:rFonts w:ascii="宋体" w:hAnsi="宋体" w:cs="宋体"/>
          <w:color w:val="auto"/>
          <w:highlight w:val="none"/>
        </w:rPr>
      </w:pPr>
      <w:bookmarkStart w:id="28" w:name="_Toc8526"/>
      <w:bookmarkStart w:id="29" w:name="_Hlk104636055"/>
      <w:r>
        <w:rPr>
          <w:rFonts w:hint="eastAsia" w:ascii="宋体" w:hAnsi="宋体" w:cs="宋体"/>
          <w:color w:val="auto"/>
          <w:highlight w:val="none"/>
        </w:rPr>
        <w:t>2.履约验收内容</w:t>
      </w:r>
      <w:bookmarkEnd w:id="28"/>
    </w:p>
    <w:p>
      <w:pPr>
        <w:pStyle w:val="654"/>
        <w:ind w:firstLine="480"/>
        <w:rPr>
          <w:rFonts w:ascii="宋体" w:hAnsi="宋体" w:cs="宋体"/>
          <w:color w:val="auto"/>
          <w:highlight w:val="none"/>
        </w:rPr>
      </w:pPr>
      <w:bookmarkStart w:id="30" w:name="_Toc354"/>
      <w:r>
        <w:rPr>
          <w:rFonts w:hint="eastAsia" w:ascii="宋体" w:hAnsi="宋体" w:cs="宋体"/>
          <w:color w:val="auto"/>
          <w:highlight w:val="none"/>
        </w:rPr>
        <w:t>1.技术履约内容</w:t>
      </w:r>
    </w:p>
    <w:p>
      <w:pPr>
        <w:pStyle w:val="654"/>
        <w:ind w:firstLine="480"/>
        <w:rPr>
          <w:rFonts w:ascii="宋体" w:hAnsi="宋体" w:cs="宋体"/>
          <w:color w:val="auto"/>
          <w:highlight w:val="none"/>
        </w:rPr>
      </w:pPr>
      <w:r>
        <w:rPr>
          <w:rFonts w:hint="eastAsia" w:ascii="宋体" w:hAnsi="宋体" w:cs="宋体"/>
          <w:color w:val="auto"/>
          <w:highlight w:val="none"/>
        </w:rPr>
        <w:t>1）满足所有采购需求及响应文件承诺；</w:t>
      </w:r>
    </w:p>
    <w:p>
      <w:pPr>
        <w:pStyle w:val="654"/>
        <w:ind w:firstLine="480"/>
        <w:rPr>
          <w:rFonts w:ascii="宋体" w:hAnsi="宋体" w:cs="宋体"/>
          <w:color w:val="auto"/>
          <w:highlight w:val="none"/>
        </w:rPr>
      </w:pPr>
      <w:r>
        <w:rPr>
          <w:rFonts w:hint="eastAsia" w:ascii="宋体" w:hAnsi="宋体" w:cs="宋体"/>
          <w:color w:val="auto"/>
          <w:highlight w:val="none"/>
        </w:rPr>
        <w:t>2）拟投服务团队人员全部到位，与响应文件人员信息清单一致（经采购人同意更换的除外）；</w:t>
      </w:r>
    </w:p>
    <w:p>
      <w:pPr>
        <w:pStyle w:val="654"/>
        <w:ind w:firstLine="480"/>
        <w:rPr>
          <w:rFonts w:ascii="宋体" w:hAnsi="宋体" w:cs="宋体"/>
          <w:color w:val="auto"/>
          <w:highlight w:val="none"/>
        </w:rPr>
      </w:pPr>
      <w:r>
        <w:rPr>
          <w:rFonts w:hint="eastAsia" w:ascii="宋体" w:hAnsi="宋体" w:cs="宋体"/>
          <w:color w:val="auto"/>
          <w:highlight w:val="none"/>
        </w:rPr>
        <w:t>2.商务履约内容</w:t>
      </w:r>
    </w:p>
    <w:p>
      <w:pPr>
        <w:pStyle w:val="654"/>
        <w:ind w:firstLine="480"/>
        <w:rPr>
          <w:rFonts w:ascii="宋体" w:hAnsi="宋体" w:cs="宋体"/>
          <w:color w:val="auto"/>
          <w:highlight w:val="none"/>
        </w:rPr>
      </w:pPr>
      <w:r>
        <w:rPr>
          <w:rFonts w:hint="eastAsia" w:ascii="宋体" w:hAnsi="宋体" w:cs="宋体"/>
          <w:color w:val="auto"/>
          <w:highlight w:val="none"/>
        </w:rPr>
        <w:t>1）服务周期满足采购要求。</w:t>
      </w:r>
    </w:p>
    <w:bookmarkEnd w:id="29"/>
    <w:p>
      <w:pPr>
        <w:pStyle w:val="654"/>
        <w:ind w:firstLine="480"/>
        <w:rPr>
          <w:rFonts w:ascii="宋体" w:hAnsi="宋体" w:cs="宋体"/>
          <w:color w:val="auto"/>
          <w:highlight w:val="none"/>
        </w:rPr>
      </w:pPr>
      <w:r>
        <w:rPr>
          <w:rFonts w:hint="eastAsia" w:ascii="宋体" w:hAnsi="宋体" w:cs="宋体"/>
          <w:color w:val="auto"/>
          <w:highlight w:val="none"/>
        </w:rPr>
        <w:t>3.验收标准</w:t>
      </w:r>
      <w:bookmarkEnd w:id="30"/>
    </w:p>
    <w:p>
      <w:pPr>
        <w:pStyle w:val="654"/>
        <w:ind w:firstLine="480"/>
        <w:rPr>
          <w:rFonts w:ascii="宋体" w:hAnsi="宋体" w:cs="宋体"/>
          <w:color w:val="auto"/>
          <w:highlight w:val="none"/>
        </w:rPr>
      </w:pPr>
      <w:r>
        <w:rPr>
          <w:rFonts w:hint="eastAsia" w:ascii="宋体" w:hAnsi="宋体" w:cs="宋体"/>
          <w:color w:val="auto"/>
          <w:highlight w:val="none"/>
        </w:rPr>
        <w:t>1）满足所有采购需求及响应文件承诺；</w:t>
      </w:r>
    </w:p>
    <w:p>
      <w:pPr>
        <w:pStyle w:val="654"/>
        <w:ind w:firstLine="480"/>
        <w:rPr>
          <w:rFonts w:ascii="宋体" w:hAnsi="宋体" w:cs="宋体"/>
          <w:color w:val="auto"/>
          <w:highlight w:val="none"/>
        </w:rPr>
      </w:pPr>
      <w:r>
        <w:rPr>
          <w:rFonts w:hint="eastAsia" w:ascii="宋体" w:hAnsi="宋体" w:cs="宋体"/>
          <w:color w:val="auto"/>
          <w:highlight w:val="none"/>
        </w:rPr>
        <w:t>2）拟投服务团队人员全部到位，与响应文件人员信息清单一致（经采购人同意更换的除外）；</w:t>
      </w:r>
    </w:p>
    <w:p>
      <w:pPr>
        <w:pStyle w:val="654"/>
        <w:ind w:firstLine="480"/>
        <w:rPr>
          <w:rFonts w:ascii="宋体" w:hAnsi="宋体" w:cs="宋体"/>
          <w:color w:val="auto"/>
          <w:highlight w:val="none"/>
        </w:rPr>
      </w:pPr>
      <w:r>
        <w:rPr>
          <w:rFonts w:hint="eastAsia" w:ascii="宋体" w:hAnsi="宋体" w:cs="宋体"/>
          <w:color w:val="auto"/>
          <w:highlight w:val="none"/>
        </w:rPr>
        <w:t>3）项目验收资料齐全；</w:t>
      </w:r>
    </w:p>
    <w:p>
      <w:pPr>
        <w:spacing w:line="360" w:lineRule="auto"/>
        <w:ind w:firstLine="480" w:firstLineChars="200"/>
        <w:jc w:val="left"/>
        <w:rPr>
          <w:rFonts w:ascii="宋体" w:hAnsi="宋体" w:cs="宋体"/>
          <w:color w:val="auto"/>
          <w:sz w:val="24"/>
          <w:highlight w:val="none"/>
        </w:rPr>
      </w:pPr>
      <w:bookmarkStart w:id="31" w:name="_Toc100838239"/>
      <w:bookmarkStart w:id="32" w:name="_Toc24191"/>
      <w:r>
        <w:rPr>
          <w:rFonts w:hint="eastAsia" w:ascii="宋体" w:hAnsi="宋体" w:cs="宋体"/>
          <w:color w:val="auto"/>
          <w:sz w:val="24"/>
          <w:highlight w:val="none"/>
        </w:rPr>
        <w:t>4.履约验收其他事项</w:t>
      </w:r>
      <w:bookmarkEnd w:id="31"/>
      <w:bookmarkEnd w:id="32"/>
    </w:p>
    <w:p>
      <w:pPr>
        <w:pStyle w:val="655"/>
        <w:spacing w:after="12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供应商提供相关服务的过程中，有权不定期对服务内容和质量进行考核。供应商提供相关服务过程中有违反合同约定、不达约定标准情况的，采购人有权要求供应商限期整改，供应商未按采购人要求整改的，采购人有权拒绝验收，供应商应承担相应的违约责任。</w:t>
      </w:r>
    </w:p>
    <w:p>
      <w:pPr>
        <w:pStyle w:val="655"/>
        <w:spacing w:after="12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服务成果未通过采购人验收，采购人有权要求供应商进行整改，相关费用（包括但不限于重新组织验收等费用）由供应商承担；如供应商未在采购人要求期限内整改或整改后仍不合格或已经无法整改的，采购人有权要求供应商承担相应的违约责任。</w:t>
      </w:r>
    </w:p>
    <w:bookmarkEnd w:id="27"/>
    <w:p>
      <w:pPr>
        <w:tabs>
          <w:tab w:val="left" w:pos="525"/>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四、服务标准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本次采购的服务所涉及的标准、规范、验收标准、规范，应符合国家有关条例及规范。如有新的标准应采纳新标准；若同时有几个标准（国际标准、国家标准、行业标准、企业标准等），则按最高层次的标准执行。</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2．中国国家标准及其它被普遍认可的标准，由采购人认可的其他国家的其他权威标准；原有规范若已被废弃，则以相应的新规范为准。</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3．供应商提供的服务必须满足采购文件中提出的相关要求。</w:t>
      </w:r>
    </w:p>
    <w:p>
      <w:pPr>
        <w:jc w:val="center"/>
        <w:rPr>
          <w:rFonts w:ascii="宋体" w:hAnsi="宋体" w:cs="宋体"/>
          <w:b/>
          <w:color w:val="auto"/>
          <w:sz w:val="36"/>
          <w:szCs w:val="36"/>
          <w:highlight w:val="none"/>
        </w:rPr>
      </w:pPr>
    </w:p>
    <w:p>
      <w:pPr>
        <w:rPr>
          <w:color w:val="auto"/>
          <w:highlight w:val="none"/>
        </w:rPr>
      </w:pPr>
      <w:r>
        <w:rPr>
          <w:color w:val="auto"/>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3" w:name="_Toc184313255"/>
      <w:bookmarkEnd w:id="33"/>
      <w:bookmarkStart w:id="34" w:name="_Toc184308100"/>
      <w:bookmarkEnd w:id="34"/>
      <w:bookmarkStart w:id="35" w:name="_Toc184308040"/>
      <w:bookmarkEnd w:id="35"/>
      <w:bookmarkStart w:id="36" w:name="_Toc184310323"/>
      <w:bookmarkEnd w:id="36"/>
      <w:bookmarkStart w:id="37" w:name="_Toc184310343"/>
      <w:bookmarkEnd w:id="37"/>
      <w:bookmarkStart w:id="38" w:name="_Toc184314444"/>
      <w:bookmarkEnd w:id="38"/>
      <w:bookmarkStart w:id="39" w:name="_Toc184308092"/>
      <w:bookmarkEnd w:id="39"/>
      <w:bookmarkStart w:id="40" w:name="_Toc184310327"/>
      <w:bookmarkEnd w:id="40"/>
      <w:bookmarkStart w:id="41" w:name="_Toc184314433"/>
      <w:bookmarkEnd w:id="41"/>
      <w:bookmarkStart w:id="42" w:name="_Toc184312076"/>
      <w:bookmarkEnd w:id="42"/>
      <w:bookmarkStart w:id="43" w:name="_Toc184312127"/>
      <w:bookmarkEnd w:id="43"/>
      <w:bookmarkStart w:id="44" w:name="_Toc184314446"/>
      <w:bookmarkEnd w:id="44"/>
      <w:bookmarkStart w:id="45" w:name="_Toc184313280"/>
      <w:bookmarkEnd w:id="45"/>
      <w:bookmarkStart w:id="46" w:name="_Toc184314455"/>
      <w:bookmarkEnd w:id="46"/>
      <w:bookmarkStart w:id="47" w:name="_Toc184314472"/>
      <w:bookmarkEnd w:id="47"/>
      <w:bookmarkStart w:id="48" w:name="_Toc184314443"/>
      <w:bookmarkEnd w:id="48"/>
      <w:bookmarkStart w:id="49" w:name="_Toc184308060"/>
      <w:bookmarkEnd w:id="49"/>
      <w:bookmarkStart w:id="50" w:name="_Toc184310313"/>
      <w:bookmarkEnd w:id="50"/>
      <w:bookmarkStart w:id="51" w:name="_Toc184310316"/>
      <w:bookmarkEnd w:id="51"/>
      <w:bookmarkStart w:id="52" w:name="_Toc184312090"/>
      <w:bookmarkEnd w:id="52"/>
      <w:bookmarkStart w:id="53" w:name="_Toc184312105"/>
      <w:bookmarkEnd w:id="53"/>
      <w:bookmarkStart w:id="54" w:name="_Toc184313305"/>
      <w:bookmarkEnd w:id="54"/>
      <w:bookmarkStart w:id="55" w:name="_Toc184312103"/>
      <w:bookmarkEnd w:id="55"/>
      <w:bookmarkStart w:id="56" w:name="_Toc184310341"/>
      <w:bookmarkEnd w:id="56"/>
      <w:bookmarkStart w:id="57" w:name="_Toc184312108"/>
      <w:bookmarkEnd w:id="57"/>
      <w:bookmarkStart w:id="58" w:name="_Toc184314452"/>
      <w:bookmarkEnd w:id="58"/>
      <w:bookmarkStart w:id="59" w:name="_Toc184310298"/>
      <w:bookmarkEnd w:id="59"/>
      <w:bookmarkStart w:id="60" w:name="_Toc184310293"/>
      <w:bookmarkEnd w:id="60"/>
      <w:bookmarkStart w:id="61" w:name="_Toc184308053"/>
      <w:bookmarkEnd w:id="61"/>
      <w:bookmarkStart w:id="62" w:name="_Toc184308049"/>
      <w:bookmarkEnd w:id="62"/>
      <w:bookmarkStart w:id="63" w:name="_Toc184308067"/>
      <w:bookmarkEnd w:id="63"/>
      <w:bookmarkStart w:id="64" w:name="_Toc184312070"/>
      <w:bookmarkEnd w:id="64"/>
      <w:bookmarkStart w:id="65" w:name="_Toc184312096"/>
      <w:bookmarkEnd w:id="65"/>
      <w:bookmarkStart w:id="66" w:name="_Toc184314423"/>
      <w:bookmarkEnd w:id="66"/>
      <w:bookmarkStart w:id="67" w:name="_Toc184313250"/>
      <w:bookmarkEnd w:id="67"/>
      <w:bookmarkStart w:id="68" w:name="_Toc184313254"/>
      <w:bookmarkEnd w:id="68"/>
      <w:bookmarkStart w:id="69" w:name="_Toc184313245"/>
      <w:bookmarkEnd w:id="69"/>
      <w:bookmarkStart w:id="70" w:name="_Toc184314431"/>
      <w:bookmarkEnd w:id="70"/>
      <w:bookmarkStart w:id="71" w:name="_Toc184314428"/>
      <w:bookmarkEnd w:id="71"/>
      <w:bookmarkStart w:id="72" w:name="_Toc184314421"/>
      <w:bookmarkEnd w:id="72"/>
      <w:bookmarkStart w:id="73" w:name="_Toc184308089"/>
      <w:bookmarkEnd w:id="73"/>
      <w:bookmarkStart w:id="74" w:name="_Toc184313308"/>
      <w:bookmarkEnd w:id="74"/>
      <w:bookmarkStart w:id="75" w:name="_Toc184308106"/>
      <w:bookmarkEnd w:id="75"/>
      <w:bookmarkStart w:id="76" w:name="_Toc184310297"/>
      <w:bookmarkEnd w:id="76"/>
      <w:bookmarkStart w:id="77" w:name="_Toc184310329"/>
      <w:bookmarkEnd w:id="77"/>
      <w:bookmarkStart w:id="78" w:name="_Toc184308093"/>
      <w:bookmarkEnd w:id="78"/>
      <w:bookmarkStart w:id="79" w:name="_Toc184314436"/>
      <w:bookmarkEnd w:id="79"/>
      <w:bookmarkStart w:id="80" w:name="_Toc184310280"/>
      <w:bookmarkEnd w:id="80"/>
      <w:bookmarkStart w:id="81" w:name="_Toc184310307"/>
      <w:bookmarkEnd w:id="81"/>
      <w:bookmarkStart w:id="82" w:name="_Toc184310318"/>
      <w:bookmarkEnd w:id="82"/>
      <w:bookmarkStart w:id="83" w:name="_Toc184314470"/>
      <w:bookmarkEnd w:id="83"/>
      <w:bookmarkStart w:id="84" w:name="_Toc184312129"/>
      <w:bookmarkEnd w:id="84"/>
      <w:bookmarkStart w:id="85" w:name="_Toc184312114"/>
      <w:bookmarkEnd w:id="85"/>
      <w:bookmarkStart w:id="86" w:name="_Toc184314460"/>
      <w:bookmarkEnd w:id="86"/>
      <w:bookmarkStart w:id="87" w:name="_Toc184314414"/>
      <w:bookmarkEnd w:id="87"/>
      <w:bookmarkStart w:id="88" w:name="_Toc184308083"/>
      <w:bookmarkEnd w:id="88"/>
      <w:bookmarkStart w:id="89" w:name="_Toc184314439"/>
      <w:bookmarkEnd w:id="89"/>
      <w:bookmarkStart w:id="90" w:name="_Toc184314447"/>
      <w:bookmarkEnd w:id="90"/>
      <w:bookmarkStart w:id="91" w:name="_Toc184314449"/>
      <w:bookmarkEnd w:id="91"/>
      <w:bookmarkStart w:id="92" w:name="_Toc184314424"/>
      <w:bookmarkEnd w:id="92"/>
      <w:bookmarkStart w:id="93" w:name="_Toc184313279"/>
      <w:bookmarkEnd w:id="93"/>
      <w:bookmarkStart w:id="94" w:name="_Toc184312093"/>
      <w:bookmarkEnd w:id="94"/>
      <w:bookmarkStart w:id="95" w:name="_Toc184310337"/>
      <w:bookmarkEnd w:id="95"/>
      <w:bookmarkStart w:id="96" w:name="_Toc184313296"/>
      <w:bookmarkEnd w:id="96"/>
      <w:bookmarkStart w:id="97" w:name="_Toc184308078"/>
      <w:bookmarkEnd w:id="97"/>
      <w:bookmarkStart w:id="98" w:name="_Toc184308086"/>
      <w:bookmarkEnd w:id="98"/>
      <w:bookmarkStart w:id="99" w:name="_Toc184312135"/>
      <w:bookmarkEnd w:id="99"/>
      <w:bookmarkStart w:id="100" w:name="_Toc184312123"/>
      <w:bookmarkEnd w:id="100"/>
      <w:bookmarkStart w:id="101" w:name="_Toc184313289"/>
      <w:bookmarkEnd w:id="101"/>
      <w:bookmarkStart w:id="102" w:name="_Toc184308082"/>
      <w:bookmarkEnd w:id="102"/>
      <w:bookmarkStart w:id="103" w:name="_Toc184314427"/>
      <w:bookmarkEnd w:id="103"/>
      <w:bookmarkStart w:id="104" w:name="_Toc184310342"/>
      <w:bookmarkEnd w:id="104"/>
      <w:bookmarkStart w:id="105" w:name="_Toc184308080"/>
      <w:bookmarkEnd w:id="105"/>
      <w:bookmarkStart w:id="106" w:name="_Toc184313259"/>
      <w:bookmarkEnd w:id="106"/>
      <w:bookmarkStart w:id="107" w:name="_Toc184310320"/>
      <w:bookmarkEnd w:id="107"/>
      <w:bookmarkStart w:id="108" w:name="_Toc184308108"/>
      <w:bookmarkEnd w:id="108"/>
      <w:bookmarkStart w:id="109" w:name="_Toc184310333"/>
      <w:bookmarkEnd w:id="109"/>
      <w:bookmarkStart w:id="110" w:name="_Toc184313293"/>
      <w:bookmarkEnd w:id="110"/>
      <w:bookmarkStart w:id="111" w:name="_Toc184314458"/>
      <w:bookmarkEnd w:id="111"/>
      <w:bookmarkStart w:id="112" w:name="_Toc184312133"/>
      <w:bookmarkEnd w:id="112"/>
      <w:bookmarkStart w:id="113" w:name="_Toc184313307"/>
      <w:bookmarkEnd w:id="113"/>
      <w:bookmarkStart w:id="114" w:name="_Toc184310296"/>
      <w:bookmarkEnd w:id="114"/>
      <w:bookmarkStart w:id="115" w:name="_Toc184310286"/>
      <w:bookmarkEnd w:id="115"/>
      <w:bookmarkStart w:id="116" w:name="_Toc184310282"/>
      <w:bookmarkEnd w:id="116"/>
      <w:bookmarkStart w:id="117" w:name="_Toc184314426"/>
      <w:bookmarkEnd w:id="117"/>
      <w:bookmarkStart w:id="118" w:name="_Toc184312074"/>
      <w:bookmarkEnd w:id="118"/>
      <w:bookmarkStart w:id="119" w:name="_Toc184308084"/>
      <w:bookmarkEnd w:id="119"/>
      <w:bookmarkStart w:id="120" w:name="_Toc184308039"/>
      <w:bookmarkEnd w:id="120"/>
      <w:bookmarkStart w:id="121" w:name="_Toc184310322"/>
      <w:bookmarkEnd w:id="121"/>
      <w:bookmarkStart w:id="122" w:name="_Toc184312098"/>
      <w:bookmarkEnd w:id="122"/>
      <w:bookmarkStart w:id="123" w:name="_Toc184314476"/>
      <w:bookmarkEnd w:id="123"/>
      <w:bookmarkStart w:id="124" w:name="_Toc184312102"/>
      <w:bookmarkEnd w:id="124"/>
      <w:bookmarkStart w:id="125" w:name="_Toc184314442"/>
      <w:bookmarkEnd w:id="125"/>
      <w:bookmarkStart w:id="126" w:name="_Toc184310303"/>
      <w:bookmarkEnd w:id="126"/>
      <w:bookmarkStart w:id="127" w:name="_Toc184308076"/>
      <w:bookmarkEnd w:id="127"/>
      <w:bookmarkStart w:id="128" w:name="_Toc184312095"/>
      <w:bookmarkEnd w:id="128"/>
      <w:bookmarkStart w:id="129" w:name="_Toc184310289"/>
      <w:bookmarkEnd w:id="129"/>
      <w:bookmarkStart w:id="130" w:name="_Toc184314425"/>
      <w:bookmarkEnd w:id="130"/>
      <w:bookmarkStart w:id="131" w:name="_Toc184310317"/>
      <w:bookmarkEnd w:id="131"/>
      <w:bookmarkStart w:id="132" w:name="_Toc184314456"/>
      <w:bookmarkEnd w:id="132"/>
      <w:bookmarkStart w:id="133" w:name="_Toc184313263"/>
      <w:bookmarkEnd w:id="133"/>
      <w:bookmarkStart w:id="134" w:name="_Toc184308101"/>
      <w:bookmarkEnd w:id="134"/>
      <w:bookmarkStart w:id="135" w:name="_Toc184312077"/>
      <w:bookmarkEnd w:id="135"/>
      <w:bookmarkStart w:id="136" w:name="_Toc184314437"/>
      <w:bookmarkEnd w:id="136"/>
      <w:bookmarkStart w:id="137" w:name="_Toc184314429"/>
      <w:bookmarkEnd w:id="137"/>
      <w:bookmarkStart w:id="138" w:name="_Toc184308077"/>
      <w:bookmarkEnd w:id="138"/>
      <w:bookmarkStart w:id="139" w:name="_Toc184308065"/>
      <w:bookmarkEnd w:id="139"/>
      <w:bookmarkStart w:id="140" w:name="_Toc184308066"/>
      <w:bookmarkEnd w:id="140"/>
      <w:bookmarkStart w:id="141" w:name="_Toc184312091"/>
      <w:bookmarkEnd w:id="141"/>
      <w:bookmarkStart w:id="142" w:name="_Toc184314422"/>
      <w:bookmarkEnd w:id="142"/>
      <w:bookmarkStart w:id="143" w:name="_Toc184313292"/>
      <w:bookmarkEnd w:id="143"/>
      <w:bookmarkStart w:id="144" w:name="_Toc184314450"/>
      <w:bookmarkEnd w:id="144"/>
      <w:bookmarkStart w:id="145" w:name="_Toc184312131"/>
      <w:bookmarkEnd w:id="145"/>
      <w:bookmarkStart w:id="146" w:name="_Toc184314468"/>
      <w:bookmarkEnd w:id="146"/>
      <w:bookmarkStart w:id="147" w:name="_Toc184312118"/>
      <w:bookmarkEnd w:id="147"/>
      <w:bookmarkStart w:id="148" w:name="_Toc184313299"/>
      <w:bookmarkEnd w:id="148"/>
      <w:bookmarkStart w:id="149" w:name="_Toc184313282"/>
      <w:bookmarkEnd w:id="149"/>
      <w:bookmarkStart w:id="150" w:name="_Toc184308103"/>
      <w:bookmarkEnd w:id="150"/>
      <w:bookmarkStart w:id="151" w:name="_Toc184312136"/>
      <w:bookmarkEnd w:id="151"/>
      <w:bookmarkStart w:id="152" w:name="_Toc184308102"/>
      <w:bookmarkEnd w:id="152"/>
      <w:bookmarkStart w:id="153" w:name="_Toc184313252"/>
      <w:bookmarkEnd w:id="153"/>
      <w:bookmarkStart w:id="154" w:name="_Toc184310294"/>
      <w:bookmarkEnd w:id="154"/>
      <w:bookmarkStart w:id="155" w:name="_Toc184312128"/>
      <w:bookmarkEnd w:id="155"/>
      <w:bookmarkStart w:id="156" w:name="_Toc184308074"/>
      <w:bookmarkEnd w:id="156"/>
      <w:bookmarkStart w:id="157" w:name="_Toc184308037"/>
      <w:bookmarkEnd w:id="157"/>
      <w:bookmarkStart w:id="158" w:name="_Toc184308063"/>
      <w:bookmarkEnd w:id="158"/>
      <w:bookmarkStart w:id="159" w:name="_Toc184313301"/>
      <w:bookmarkEnd w:id="159"/>
      <w:bookmarkStart w:id="160" w:name="_Toc184312094"/>
      <w:bookmarkEnd w:id="160"/>
      <w:bookmarkStart w:id="161" w:name="_Toc184313246"/>
      <w:bookmarkEnd w:id="161"/>
      <w:bookmarkStart w:id="162" w:name="_Toc184310319"/>
      <w:bookmarkEnd w:id="162"/>
      <w:bookmarkStart w:id="163" w:name="_Toc184310291"/>
      <w:bookmarkEnd w:id="163"/>
      <w:bookmarkStart w:id="164" w:name="_Toc184312075"/>
      <w:bookmarkEnd w:id="164"/>
      <w:bookmarkStart w:id="165" w:name="_Toc184314466"/>
      <w:bookmarkEnd w:id="165"/>
      <w:bookmarkStart w:id="166" w:name="_Toc184310310"/>
      <w:bookmarkEnd w:id="166"/>
      <w:bookmarkStart w:id="167" w:name="_Toc184313249"/>
      <w:bookmarkEnd w:id="167"/>
      <w:bookmarkStart w:id="168" w:name="_Toc184308069"/>
      <w:bookmarkEnd w:id="168"/>
      <w:bookmarkStart w:id="169" w:name="_Toc184313283"/>
      <w:bookmarkEnd w:id="169"/>
      <w:bookmarkStart w:id="170" w:name="_Toc184313238"/>
      <w:bookmarkEnd w:id="170"/>
      <w:bookmarkStart w:id="171" w:name="_Toc184314454"/>
      <w:bookmarkEnd w:id="171"/>
      <w:bookmarkStart w:id="172" w:name="_Toc184310330"/>
      <w:bookmarkEnd w:id="172"/>
      <w:bookmarkStart w:id="173" w:name="_Toc184312139"/>
      <w:bookmarkEnd w:id="173"/>
      <w:bookmarkStart w:id="174" w:name="_Toc184313291"/>
      <w:bookmarkEnd w:id="174"/>
      <w:bookmarkStart w:id="175" w:name="_Toc184308073"/>
      <w:bookmarkEnd w:id="175"/>
      <w:bookmarkStart w:id="176" w:name="_Toc184312132"/>
      <w:bookmarkEnd w:id="176"/>
      <w:bookmarkStart w:id="177" w:name="_Toc184310302"/>
      <w:bookmarkEnd w:id="177"/>
      <w:bookmarkStart w:id="178" w:name="_Toc184312072"/>
      <w:bookmarkEnd w:id="178"/>
      <w:bookmarkStart w:id="179" w:name="_Toc184314435"/>
      <w:bookmarkEnd w:id="179"/>
      <w:bookmarkStart w:id="180" w:name="_Toc184314419"/>
      <w:bookmarkEnd w:id="180"/>
      <w:bookmarkStart w:id="181" w:name="_Toc184312112"/>
      <w:bookmarkEnd w:id="181"/>
      <w:bookmarkStart w:id="182" w:name="_Toc184312067"/>
      <w:bookmarkEnd w:id="182"/>
      <w:bookmarkStart w:id="183" w:name="_Toc184310314"/>
      <w:bookmarkEnd w:id="183"/>
      <w:bookmarkStart w:id="184" w:name="_Toc184312104"/>
      <w:bookmarkEnd w:id="184"/>
      <w:bookmarkStart w:id="185" w:name="_Toc184310304"/>
      <w:bookmarkEnd w:id="185"/>
      <w:bookmarkStart w:id="186" w:name="_Toc184313271"/>
      <w:bookmarkEnd w:id="186"/>
      <w:bookmarkStart w:id="187" w:name="_Toc184308068"/>
      <w:bookmarkEnd w:id="187"/>
      <w:bookmarkStart w:id="188" w:name="_Toc184312117"/>
      <w:bookmarkEnd w:id="188"/>
      <w:bookmarkStart w:id="189" w:name="_Toc184314457"/>
      <w:bookmarkEnd w:id="189"/>
      <w:bookmarkStart w:id="190" w:name="_Toc184310305"/>
      <w:bookmarkEnd w:id="190"/>
      <w:bookmarkStart w:id="191" w:name="_Toc184312126"/>
      <w:bookmarkEnd w:id="191"/>
      <w:bookmarkStart w:id="192" w:name="_Toc184310328"/>
      <w:bookmarkEnd w:id="192"/>
      <w:bookmarkStart w:id="193" w:name="_Toc184313258"/>
      <w:bookmarkEnd w:id="193"/>
      <w:bookmarkStart w:id="194" w:name="_Toc184313284"/>
      <w:bookmarkEnd w:id="194"/>
      <w:bookmarkStart w:id="195" w:name="_Toc184312138"/>
      <w:bookmarkEnd w:id="195"/>
      <w:bookmarkStart w:id="196" w:name="_Toc184312068"/>
      <w:bookmarkEnd w:id="196"/>
      <w:bookmarkStart w:id="197" w:name="_Toc184310336"/>
      <w:bookmarkEnd w:id="197"/>
      <w:bookmarkStart w:id="198" w:name="_Toc184313266"/>
      <w:bookmarkEnd w:id="198"/>
      <w:bookmarkStart w:id="199" w:name="_Toc184312106"/>
      <w:bookmarkEnd w:id="199"/>
      <w:bookmarkStart w:id="200" w:name="_Toc184312080"/>
      <w:bookmarkEnd w:id="200"/>
      <w:bookmarkStart w:id="201" w:name="_Toc184310308"/>
      <w:bookmarkEnd w:id="201"/>
      <w:bookmarkStart w:id="202" w:name="_Toc184312110"/>
      <w:bookmarkEnd w:id="202"/>
      <w:bookmarkStart w:id="203" w:name="_Toc184310340"/>
      <w:bookmarkEnd w:id="203"/>
      <w:bookmarkStart w:id="204" w:name="_Toc184308107"/>
      <w:bookmarkEnd w:id="204"/>
      <w:bookmarkStart w:id="205" w:name="_Toc184313256"/>
      <w:bookmarkEnd w:id="205"/>
      <w:bookmarkStart w:id="206" w:name="_Toc184313244"/>
      <w:bookmarkEnd w:id="206"/>
      <w:bookmarkStart w:id="207" w:name="_Toc184313240"/>
      <w:bookmarkEnd w:id="207"/>
      <w:bookmarkStart w:id="208" w:name="_Toc184308059"/>
      <w:bookmarkEnd w:id="208"/>
      <w:bookmarkStart w:id="209" w:name="_Toc184312092"/>
      <w:bookmarkEnd w:id="209"/>
      <w:bookmarkStart w:id="210" w:name="_Toc184308052"/>
      <w:bookmarkEnd w:id="210"/>
      <w:bookmarkStart w:id="211" w:name="_Toc184310326"/>
      <w:bookmarkEnd w:id="211"/>
      <w:bookmarkStart w:id="212" w:name="_Toc184308062"/>
      <w:bookmarkEnd w:id="212"/>
      <w:bookmarkStart w:id="213" w:name="_Toc184312100"/>
      <w:bookmarkEnd w:id="213"/>
      <w:bookmarkStart w:id="214" w:name="_Toc184310338"/>
      <w:bookmarkEnd w:id="214"/>
      <w:bookmarkStart w:id="215" w:name="_Toc184313304"/>
      <w:bookmarkEnd w:id="215"/>
      <w:bookmarkStart w:id="216" w:name="_Toc184313247"/>
      <w:bookmarkEnd w:id="216"/>
      <w:bookmarkStart w:id="217" w:name="_Toc184308075"/>
      <w:bookmarkEnd w:id="217"/>
      <w:bookmarkStart w:id="218" w:name="_Toc184308042"/>
      <w:bookmarkEnd w:id="218"/>
      <w:bookmarkStart w:id="219" w:name="_Toc184313268"/>
      <w:bookmarkEnd w:id="219"/>
      <w:bookmarkStart w:id="220" w:name="_Toc184312111"/>
      <w:bookmarkEnd w:id="220"/>
      <w:bookmarkStart w:id="221" w:name="_Toc184310312"/>
      <w:bookmarkEnd w:id="221"/>
      <w:bookmarkStart w:id="222" w:name="_Toc184308085"/>
      <w:bookmarkEnd w:id="222"/>
      <w:bookmarkStart w:id="223" w:name="_Toc184314412"/>
      <w:bookmarkEnd w:id="223"/>
      <w:bookmarkStart w:id="224" w:name="_Toc184308046"/>
      <w:bookmarkEnd w:id="224"/>
      <w:bookmarkStart w:id="225" w:name="_Toc184308051"/>
      <w:bookmarkEnd w:id="225"/>
      <w:bookmarkStart w:id="226" w:name="_Toc184314415"/>
      <w:bookmarkEnd w:id="226"/>
      <w:bookmarkStart w:id="227" w:name="_Toc184312113"/>
      <w:bookmarkEnd w:id="227"/>
      <w:bookmarkStart w:id="228" w:name="_Toc184310300"/>
      <w:bookmarkEnd w:id="228"/>
      <w:bookmarkStart w:id="229" w:name="_Toc184312073"/>
      <w:bookmarkEnd w:id="229"/>
      <w:bookmarkStart w:id="230" w:name="_Toc184310274"/>
      <w:bookmarkEnd w:id="230"/>
      <w:bookmarkStart w:id="231" w:name="_Toc184313302"/>
      <w:bookmarkEnd w:id="231"/>
      <w:bookmarkStart w:id="232" w:name="_Toc184313286"/>
      <w:bookmarkEnd w:id="232"/>
      <w:bookmarkStart w:id="233" w:name="_Toc184312081"/>
      <w:bookmarkEnd w:id="233"/>
      <w:bookmarkStart w:id="234" w:name="_Toc184314430"/>
      <w:bookmarkEnd w:id="234"/>
      <w:bookmarkStart w:id="235" w:name="_Toc184313281"/>
      <w:bookmarkEnd w:id="235"/>
      <w:bookmarkStart w:id="236" w:name="_Toc184314478"/>
      <w:bookmarkEnd w:id="236"/>
      <w:bookmarkStart w:id="237" w:name="_Toc184313285"/>
      <w:bookmarkEnd w:id="237"/>
      <w:bookmarkStart w:id="238" w:name="_Toc184308044"/>
      <w:bookmarkEnd w:id="238"/>
      <w:bookmarkStart w:id="239" w:name="_Toc184312079"/>
      <w:bookmarkEnd w:id="239"/>
      <w:bookmarkStart w:id="240" w:name="_Toc184314482"/>
      <w:bookmarkEnd w:id="240"/>
      <w:bookmarkStart w:id="241" w:name="_Toc184314462"/>
      <w:bookmarkEnd w:id="241"/>
      <w:bookmarkStart w:id="242" w:name="_Toc184308056"/>
      <w:bookmarkEnd w:id="242"/>
      <w:bookmarkStart w:id="243" w:name="_Toc184314463"/>
      <w:bookmarkEnd w:id="243"/>
      <w:bookmarkStart w:id="244" w:name="_Toc184308038"/>
      <w:bookmarkEnd w:id="244"/>
      <w:bookmarkStart w:id="245" w:name="_Toc184314416"/>
      <w:bookmarkEnd w:id="245"/>
      <w:bookmarkStart w:id="246" w:name="_Toc184313253"/>
      <w:bookmarkEnd w:id="246"/>
      <w:bookmarkStart w:id="247" w:name="_Toc184308055"/>
      <w:bookmarkEnd w:id="247"/>
      <w:bookmarkStart w:id="248" w:name="_Toc184314459"/>
      <w:bookmarkEnd w:id="248"/>
      <w:bookmarkStart w:id="249" w:name="_Toc184313269"/>
      <w:bookmarkEnd w:id="249"/>
      <w:bookmarkStart w:id="250" w:name="_Toc184312078"/>
      <w:bookmarkEnd w:id="250"/>
      <w:bookmarkStart w:id="251" w:name="_Toc184310309"/>
      <w:bookmarkEnd w:id="251"/>
      <w:bookmarkStart w:id="252" w:name="_Toc184314438"/>
      <w:bookmarkEnd w:id="252"/>
      <w:bookmarkStart w:id="253" w:name="_Toc184312085"/>
      <w:bookmarkEnd w:id="253"/>
      <w:bookmarkStart w:id="254" w:name="_Toc184313294"/>
      <w:bookmarkEnd w:id="254"/>
      <w:bookmarkStart w:id="255" w:name="_Toc184313295"/>
      <w:bookmarkEnd w:id="255"/>
      <w:bookmarkStart w:id="256" w:name="_Toc184314467"/>
      <w:bookmarkEnd w:id="256"/>
      <w:bookmarkStart w:id="257" w:name="_Toc184314413"/>
      <w:bookmarkEnd w:id="257"/>
      <w:bookmarkStart w:id="258" w:name="_Toc184312119"/>
      <w:bookmarkEnd w:id="258"/>
      <w:bookmarkStart w:id="259" w:name="_Toc184314465"/>
      <w:bookmarkEnd w:id="259"/>
      <w:bookmarkStart w:id="260" w:name="_Toc184312107"/>
      <w:bookmarkEnd w:id="260"/>
      <w:bookmarkStart w:id="261" w:name="_Toc184314481"/>
      <w:bookmarkEnd w:id="261"/>
      <w:bookmarkStart w:id="262" w:name="_Toc184310277"/>
      <w:bookmarkEnd w:id="262"/>
      <w:bookmarkStart w:id="263" w:name="_Toc184308061"/>
      <w:bookmarkEnd w:id="263"/>
      <w:bookmarkStart w:id="264" w:name="_Toc184312101"/>
      <w:bookmarkEnd w:id="264"/>
      <w:bookmarkStart w:id="265" w:name="_Toc184313264"/>
      <w:bookmarkEnd w:id="265"/>
      <w:bookmarkStart w:id="266" w:name="_Toc184310279"/>
      <w:bookmarkEnd w:id="266"/>
      <w:bookmarkStart w:id="267" w:name="_Toc184314453"/>
      <w:bookmarkEnd w:id="267"/>
      <w:bookmarkStart w:id="268" w:name="_Toc184310332"/>
      <w:bookmarkEnd w:id="268"/>
      <w:bookmarkStart w:id="269" w:name="_Toc184310306"/>
      <w:bookmarkEnd w:id="269"/>
      <w:bookmarkStart w:id="270" w:name="_Toc184314479"/>
      <w:bookmarkEnd w:id="270"/>
      <w:bookmarkStart w:id="271" w:name="_Toc184314417"/>
      <w:bookmarkEnd w:id="271"/>
      <w:bookmarkStart w:id="272" w:name="_Toc184310283"/>
      <w:bookmarkEnd w:id="272"/>
      <w:bookmarkStart w:id="273" w:name="_Toc184310290"/>
      <w:bookmarkEnd w:id="273"/>
      <w:bookmarkStart w:id="274" w:name="_Toc184308097"/>
      <w:bookmarkEnd w:id="274"/>
      <w:bookmarkStart w:id="275" w:name="_Toc184310344"/>
      <w:bookmarkEnd w:id="275"/>
      <w:bookmarkStart w:id="276" w:name="_Toc184312083"/>
      <w:bookmarkEnd w:id="276"/>
      <w:bookmarkStart w:id="277" w:name="_Toc184308079"/>
      <w:bookmarkEnd w:id="277"/>
      <w:bookmarkStart w:id="278" w:name="_Toc184313265"/>
      <w:bookmarkEnd w:id="278"/>
      <w:bookmarkStart w:id="279" w:name="_Toc184308105"/>
      <w:bookmarkEnd w:id="279"/>
      <w:bookmarkStart w:id="280" w:name="_Toc184308104"/>
      <w:bookmarkEnd w:id="280"/>
      <w:bookmarkStart w:id="281" w:name="_Toc184308064"/>
      <w:bookmarkEnd w:id="281"/>
      <w:bookmarkStart w:id="282" w:name="_Toc184310321"/>
      <w:bookmarkEnd w:id="282"/>
      <w:bookmarkStart w:id="283" w:name="_Toc184313274"/>
      <w:bookmarkEnd w:id="283"/>
      <w:bookmarkStart w:id="284" w:name="_Toc184314410"/>
      <w:bookmarkEnd w:id="284"/>
      <w:bookmarkStart w:id="285" w:name="_Toc184308058"/>
      <w:bookmarkEnd w:id="285"/>
      <w:bookmarkStart w:id="286" w:name="_Toc184313276"/>
      <w:bookmarkEnd w:id="286"/>
      <w:bookmarkStart w:id="287" w:name="_Toc184314418"/>
      <w:bookmarkEnd w:id="287"/>
      <w:bookmarkStart w:id="288" w:name="_Toc184314440"/>
      <w:bookmarkEnd w:id="288"/>
      <w:bookmarkStart w:id="289" w:name="_Toc184314432"/>
      <w:bookmarkEnd w:id="289"/>
      <w:bookmarkStart w:id="290" w:name="_Toc184314441"/>
      <w:bookmarkEnd w:id="290"/>
      <w:bookmarkStart w:id="291" w:name="_Toc184313288"/>
      <w:bookmarkEnd w:id="291"/>
      <w:bookmarkStart w:id="292" w:name="_Toc184313262"/>
      <w:bookmarkEnd w:id="292"/>
      <w:bookmarkStart w:id="293" w:name="_Toc184308098"/>
      <w:bookmarkEnd w:id="293"/>
      <w:bookmarkStart w:id="294" w:name="_Toc184313303"/>
      <w:bookmarkEnd w:id="294"/>
      <w:bookmarkStart w:id="295" w:name="_Toc184310301"/>
      <w:bookmarkEnd w:id="295"/>
      <w:bookmarkStart w:id="296" w:name="_Toc184313310"/>
      <w:bookmarkEnd w:id="296"/>
      <w:bookmarkStart w:id="297" w:name="_Toc184312097"/>
      <w:bookmarkEnd w:id="297"/>
      <w:bookmarkStart w:id="298" w:name="_Toc184310295"/>
      <w:bookmarkEnd w:id="298"/>
      <w:bookmarkStart w:id="299" w:name="_Toc184310311"/>
      <w:bookmarkEnd w:id="299"/>
      <w:bookmarkStart w:id="300" w:name="_Toc184313273"/>
      <w:bookmarkEnd w:id="300"/>
      <w:bookmarkStart w:id="301" w:name="_Toc184308090"/>
      <w:bookmarkEnd w:id="301"/>
      <w:bookmarkStart w:id="302" w:name="_Toc184308070"/>
      <w:bookmarkEnd w:id="302"/>
      <w:bookmarkStart w:id="303" w:name="_Toc184313297"/>
      <w:bookmarkEnd w:id="303"/>
      <w:bookmarkStart w:id="304" w:name="_Toc184314473"/>
      <w:bookmarkEnd w:id="304"/>
      <w:bookmarkStart w:id="305" w:name="_Toc184312134"/>
      <w:bookmarkEnd w:id="305"/>
      <w:bookmarkStart w:id="306" w:name="_Toc184313277"/>
      <w:bookmarkEnd w:id="306"/>
      <w:bookmarkStart w:id="307" w:name="_Toc184308045"/>
      <w:bookmarkEnd w:id="307"/>
      <w:bookmarkStart w:id="308" w:name="_Toc184314469"/>
      <w:bookmarkEnd w:id="308"/>
      <w:bookmarkStart w:id="309" w:name="_Toc184310334"/>
      <w:bookmarkEnd w:id="309"/>
      <w:bookmarkStart w:id="310" w:name="_Toc184310287"/>
      <w:bookmarkEnd w:id="310"/>
      <w:bookmarkStart w:id="311" w:name="_Toc184312087"/>
      <w:bookmarkEnd w:id="311"/>
      <w:bookmarkStart w:id="312" w:name="_Toc184312121"/>
      <w:bookmarkEnd w:id="312"/>
      <w:bookmarkStart w:id="313" w:name="_Toc184308048"/>
      <w:bookmarkEnd w:id="313"/>
      <w:bookmarkStart w:id="314" w:name="_Toc184314451"/>
      <w:bookmarkEnd w:id="314"/>
      <w:bookmarkStart w:id="315" w:name="_Toc184313241"/>
      <w:bookmarkEnd w:id="315"/>
      <w:bookmarkStart w:id="316" w:name="_Toc184308071"/>
      <w:bookmarkEnd w:id="316"/>
      <w:bookmarkStart w:id="317" w:name="_Toc184312130"/>
      <w:bookmarkEnd w:id="317"/>
      <w:bookmarkStart w:id="318" w:name="_Toc184308054"/>
      <w:bookmarkEnd w:id="318"/>
      <w:bookmarkStart w:id="319" w:name="_Toc184314474"/>
      <w:bookmarkEnd w:id="319"/>
      <w:bookmarkStart w:id="320" w:name="_Toc184310339"/>
      <w:bookmarkEnd w:id="320"/>
      <w:bookmarkStart w:id="321" w:name="_Toc184308050"/>
      <w:bookmarkEnd w:id="321"/>
      <w:bookmarkStart w:id="322" w:name="_Toc184312082"/>
      <w:bookmarkEnd w:id="322"/>
      <w:bookmarkStart w:id="323" w:name="_Toc184308095"/>
      <w:bookmarkEnd w:id="323"/>
      <w:bookmarkStart w:id="324" w:name="_Toc184310331"/>
      <w:bookmarkEnd w:id="324"/>
      <w:bookmarkStart w:id="325" w:name="_Toc184314445"/>
      <w:bookmarkEnd w:id="325"/>
      <w:bookmarkStart w:id="326" w:name="_Toc184314448"/>
      <w:bookmarkEnd w:id="326"/>
      <w:bookmarkStart w:id="327" w:name="_Toc184308087"/>
      <w:bookmarkEnd w:id="327"/>
      <w:bookmarkStart w:id="328" w:name="_Toc184312086"/>
      <w:bookmarkEnd w:id="328"/>
      <w:bookmarkStart w:id="329" w:name="_Toc184313257"/>
      <w:bookmarkEnd w:id="329"/>
      <w:bookmarkStart w:id="330" w:name="_Toc184312115"/>
      <w:bookmarkEnd w:id="330"/>
      <w:bookmarkStart w:id="331" w:name="_Toc184312084"/>
      <w:bookmarkEnd w:id="331"/>
      <w:bookmarkStart w:id="332" w:name="_Toc184308072"/>
      <w:bookmarkEnd w:id="332"/>
      <w:bookmarkStart w:id="333" w:name="_Toc184312088"/>
      <w:bookmarkEnd w:id="333"/>
      <w:bookmarkStart w:id="334" w:name="_Toc184310292"/>
      <w:bookmarkEnd w:id="334"/>
      <w:bookmarkStart w:id="335" w:name="_Toc184310278"/>
      <w:bookmarkEnd w:id="335"/>
      <w:bookmarkStart w:id="336" w:name="_Toc184308047"/>
      <w:bookmarkEnd w:id="336"/>
      <w:bookmarkStart w:id="337" w:name="_Toc184314477"/>
      <w:bookmarkEnd w:id="337"/>
      <w:bookmarkStart w:id="338" w:name="_Toc184308094"/>
      <w:bookmarkEnd w:id="338"/>
      <w:bookmarkStart w:id="339" w:name="_Toc184313278"/>
      <w:bookmarkEnd w:id="339"/>
      <w:bookmarkStart w:id="340" w:name="_Toc184313272"/>
      <w:bookmarkEnd w:id="340"/>
      <w:bookmarkStart w:id="341" w:name="_Toc184312069"/>
      <w:bookmarkEnd w:id="341"/>
      <w:bookmarkStart w:id="342" w:name="_Toc184313309"/>
      <w:bookmarkEnd w:id="342"/>
      <w:bookmarkStart w:id="343" w:name="_Toc184313242"/>
      <w:bookmarkEnd w:id="343"/>
      <w:bookmarkStart w:id="344" w:name="_Toc184310325"/>
      <w:bookmarkEnd w:id="344"/>
      <w:bookmarkStart w:id="345" w:name="_Toc184310284"/>
      <w:bookmarkEnd w:id="345"/>
      <w:bookmarkStart w:id="346" w:name="_Toc184313287"/>
      <w:bookmarkEnd w:id="346"/>
      <w:bookmarkStart w:id="347" w:name="_Toc184314420"/>
      <w:bookmarkEnd w:id="347"/>
      <w:bookmarkStart w:id="348" w:name="_Toc184314464"/>
      <w:bookmarkEnd w:id="348"/>
      <w:bookmarkStart w:id="349" w:name="_Toc184313261"/>
      <w:bookmarkEnd w:id="349"/>
      <w:bookmarkStart w:id="350" w:name="_Toc184313248"/>
      <w:bookmarkEnd w:id="350"/>
      <w:bookmarkStart w:id="351" w:name="_Toc184312125"/>
      <w:bookmarkEnd w:id="351"/>
      <w:bookmarkStart w:id="352" w:name="_Toc184308036"/>
      <w:bookmarkEnd w:id="352"/>
      <w:bookmarkStart w:id="353" w:name="_Toc184313298"/>
      <w:bookmarkEnd w:id="353"/>
      <w:bookmarkStart w:id="354" w:name="_Toc184310299"/>
      <w:bookmarkEnd w:id="354"/>
      <w:bookmarkStart w:id="355" w:name="_Toc184313275"/>
      <w:bookmarkEnd w:id="355"/>
      <w:bookmarkStart w:id="356" w:name="_Toc184308096"/>
      <w:bookmarkEnd w:id="356"/>
      <w:bookmarkStart w:id="357" w:name="_Toc184313243"/>
      <w:bookmarkEnd w:id="357"/>
      <w:bookmarkStart w:id="358" w:name="_Toc184314434"/>
      <w:bookmarkEnd w:id="358"/>
      <w:bookmarkStart w:id="359" w:name="_Toc184312120"/>
      <w:bookmarkEnd w:id="359"/>
      <w:bookmarkStart w:id="360" w:name="_Toc184310273"/>
      <w:bookmarkEnd w:id="360"/>
      <w:bookmarkStart w:id="361" w:name="_Toc184313300"/>
      <w:bookmarkEnd w:id="361"/>
      <w:bookmarkStart w:id="362" w:name="_Toc184313290"/>
      <w:bookmarkEnd w:id="362"/>
      <w:bookmarkStart w:id="363" w:name="_Toc184313251"/>
      <w:bookmarkEnd w:id="363"/>
      <w:bookmarkStart w:id="364" w:name="_Toc184308081"/>
      <w:bookmarkEnd w:id="364"/>
      <w:bookmarkStart w:id="365" w:name="_Toc184314475"/>
      <w:bookmarkEnd w:id="365"/>
      <w:bookmarkStart w:id="366" w:name="_Toc184308043"/>
      <w:bookmarkEnd w:id="366"/>
      <w:bookmarkStart w:id="367" w:name="_Toc184310315"/>
      <w:bookmarkEnd w:id="367"/>
      <w:bookmarkStart w:id="368" w:name="_Toc184314411"/>
      <w:bookmarkEnd w:id="368"/>
      <w:bookmarkStart w:id="369" w:name="_Toc184308088"/>
      <w:bookmarkEnd w:id="369"/>
      <w:bookmarkStart w:id="370" w:name="_Toc184312099"/>
      <w:bookmarkEnd w:id="370"/>
      <w:bookmarkStart w:id="371" w:name="_Toc184310275"/>
      <w:bookmarkEnd w:id="371"/>
      <w:bookmarkStart w:id="372" w:name="_Toc184310285"/>
      <w:bookmarkEnd w:id="372"/>
      <w:bookmarkStart w:id="373" w:name="_Toc184314471"/>
      <w:bookmarkEnd w:id="373"/>
      <w:bookmarkStart w:id="374" w:name="_Toc184310272"/>
      <w:bookmarkEnd w:id="374"/>
      <w:bookmarkStart w:id="375" w:name="_Toc184313239"/>
      <w:bookmarkEnd w:id="375"/>
      <w:bookmarkStart w:id="376" w:name="_Toc184312122"/>
      <w:bookmarkEnd w:id="376"/>
      <w:bookmarkStart w:id="377" w:name="_Toc184313260"/>
      <w:bookmarkEnd w:id="377"/>
      <w:bookmarkStart w:id="378" w:name="_Toc184310324"/>
      <w:bookmarkEnd w:id="378"/>
      <w:bookmarkStart w:id="379" w:name="_Toc184310335"/>
      <w:bookmarkEnd w:id="379"/>
      <w:bookmarkStart w:id="380" w:name="_Toc184312089"/>
      <w:bookmarkEnd w:id="380"/>
      <w:bookmarkStart w:id="381" w:name="_Toc184308041"/>
      <w:bookmarkEnd w:id="381"/>
      <w:bookmarkStart w:id="382" w:name="_Toc184310276"/>
      <w:bookmarkEnd w:id="382"/>
      <w:bookmarkStart w:id="383" w:name="_Toc184312124"/>
      <w:bookmarkEnd w:id="383"/>
      <w:bookmarkStart w:id="384" w:name="_Toc184310281"/>
      <w:bookmarkEnd w:id="384"/>
      <w:bookmarkStart w:id="385" w:name="_Toc184312109"/>
      <w:bookmarkEnd w:id="385"/>
      <w:bookmarkStart w:id="386" w:name="_Toc184313306"/>
      <w:bookmarkEnd w:id="386"/>
      <w:bookmarkStart w:id="387" w:name="_Toc184310288"/>
      <w:bookmarkEnd w:id="387"/>
      <w:bookmarkStart w:id="388" w:name="_Toc184308099"/>
      <w:bookmarkEnd w:id="388"/>
      <w:bookmarkStart w:id="389" w:name="_Toc184308091"/>
      <w:bookmarkEnd w:id="389"/>
      <w:bookmarkStart w:id="390" w:name="_Toc184308057"/>
      <w:bookmarkEnd w:id="390"/>
      <w:bookmarkStart w:id="391" w:name="_Toc184312071"/>
      <w:bookmarkEnd w:id="391"/>
      <w:bookmarkStart w:id="392" w:name="_Toc184314480"/>
      <w:bookmarkEnd w:id="392"/>
      <w:bookmarkStart w:id="393" w:name="_Toc184314461"/>
      <w:bookmarkEnd w:id="393"/>
      <w:bookmarkStart w:id="394" w:name="_Toc184312116"/>
      <w:bookmarkEnd w:id="394"/>
      <w:bookmarkStart w:id="395" w:name="_Toc184313267"/>
      <w:bookmarkEnd w:id="395"/>
      <w:bookmarkStart w:id="396" w:name="_Toc184312137"/>
      <w:bookmarkEnd w:id="396"/>
      <w:bookmarkStart w:id="397" w:name="_Toc184313270"/>
      <w:bookmarkEnd w:id="397"/>
      <w:r>
        <w:rPr>
          <w:rFonts w:hint="eastAsia" w:ascii="宋体" w:hAnsi="宋体" w:cs="宋体"/>
          <w:b/>
          <w:color w:val="auto"/>
          <w:sz w:val="36"/>
          <w:szCs w:val="36"/>
          <w:highlight w:val="none"/>
        </w:rPr>
        <w:t>评标办法</w:t>
      </w:r>
    </w:p>
    <w:p>
      <w:pPr>
        <w:snapToGrid w:val="0"/>
        <w:spacing w:line="360" w:lineRule="auto"/>
        <w:jc w:val="center"/>
        <w:outlineLvl w:val="1"/>
        <w:rPr>
          <w:rFonts w:ascii="宋体" w:hAnsi="宋体" w:cs="宋体"/>
          <w:b/>
          <w:color w:val="auto"/>
          <w:sz w:val="32"/>
          <w:szCs w:val="20"/>
          <w:highlight w:val="none"/>
        </w:rPr>
      </w:pPr>
    </w:p>
    <w:p>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numPr>
          <w:ilvl w:val="0"/>
          <w:numId w:val="3"/>
        </w:numPr>
        <w:adjustRightInd/>
        <w:spacing w:line="360" w:lineRule="auto"/>
        <w:rPr>
          <w:rFonts w:ascii="宋体" w:hAnsi="宋体" w:cs="宋体"/>
          <w:vanish/>
          <w:color w:val="auto"/>
          <w:sz w:val="24"/>
          <w:highlight w:val="none"/>
        </w:rPr>
      </w:pPr>
    </w:p>
    <w:tbl>
      <w:tblPr>
        <w:tblStyle w:val="62"/>
        <w:tblpPr w:leftFromText="180" w:rightFromText="180" w:vertAnchor="text" w:tblpX="10710" w:tblpY="-18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13" w:type="dxa"/>
          </w:tcPr>
          <w:p>
            <w:pPr>
              <w:pStyle w:val="120"/>
              <w:spacing w:before="0"/>
              <w:ind w:firstLine="0" w:firstLineChars="0"/>
              <w:rPr>
                <w:rFonts w:ascii="宋体" w:hAnsi="宋体" w:cs="宋体"/>
                <w:b/>
                <w:color w:val="auto"/>
                <w:szCs w:val="24"/>
                <w:highlight w:val="none"/>
              </w:rPr>
            </w:pPr>
          </w:p>
        </w:tc>
      </w:tr>
    </w:tbl>
    <w:tbl>
      <w:tblPr>
        <w:tblStyle w:val="6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5049"/>
        <w:gridCol w:w="789"/>
        <w:gridCol w:w="98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分项名称</w:t>
            </w:r>
          </w:p>
        </w:tc>
        <w:tc>
          <w:tcPr>
            <w:tcW w:w="272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评标标准</w:t>
            </w:r>
          </w:p>
        </w:tc>
        <w:tc>
          <w:tcPr>
            <w:tcW w:w="42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主观分/客观分属性</w:t>
            </w:r>
          </w:p>
        </w:tc>
        <w:tc>
          <w:tcPr>
            <w:tcW w:w="699"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Merge w:val="restart"/>
            <w:vAlign w:val="center"/>
          </w:tcPr>
          <w:p>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针对本项目的理解情况、服务理念、组织架构及管理制度情况</w:t>
            </w:r>
          </w:p>
          <w:p>
            <w:pPr>
              <w:numPr>
                <w:ilvl w:val="0"/>
                <w:numId w:val="0"/>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（23分）</w:t>
            </w:r>
          </w:p>
        </w:tc>
        <w:tc>
          <w:tcPr>
            <w:tcW w:w="2720" w:type="pct"/>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snapToGrid w:val="0"/>
                <w:color w:val="auto"/>
                <w:sz w:val="24"/>
                <w:highlight w:val="none"/>
              </w:rPr>
              <w:t>投标人对2024年住建行业纠纷人民调解工作服务项目的目标、任务理解透彻、到位，符合实际情况得5分；投标人对2024年住建行业纠纷人民调解工作服务项目的目标、任务理解较为透彻、到位，较为符合实际情况得3分；投标人对2024年住建行业纠纷人民调解工作服务项目的目标、任务理解一般，有一定偏离得1分；方案不合理或未提供不得分。</w:t>
            </w:r>
          </w:p>
        </w:tc>
        <w:tc>
          <w:tcPr>
            <w:tcW w:w="42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5分</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699" w:type="pct"/>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Merge w:val="continue"/>
            <w:vAlign w:val="center"/>
          </w:tcPr>
          <w:p>
            <w:pPr>
              <w:snapToGrid w:val="0"/>
              <w:spacing w:line="360" w:lineRule="auto"/>
              <w:rPr>
                <w:rFonts w:ascii="宋体" w:hAnsi="宋体" w:cs="宋体"/>
                <w:color w:val="auto"/>
                <w:sz w:val="24"/>
                <w:highlight w:val="none"/>
              </w:rPr>
            </w:pPr>
            <w:bookmarkStart w:id="523" w:name="_GoBack" w:colFirst="1" w:colLast="4"/>
          </w:p>
        </w:tc>
        <w:tc>
          <w:tcPr>
            <w:tcW w:w="2720" w:type="pct"/>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snapToGrid w:val="0"/>
                <w:color w:val="auto"/>
                <w:sz w:val="24"/>
                <w:highlight w:val="none"/>
              </w:rPr>
              <w:t>投标人对项目现状了解全面，符合实际，调查剖析到位、科学得4分，投标人对现有项目现状了解较为全面，调查剖析较为到位、科学得2分，投标人对现有项目现状了解有一定欠缺，调查剖析有一定不足得1分，方案不合理或未提供方案不得分。</w:t>
            </w:r>
          </w:p>
        </w:tc>
        <w:tc>
          <w:tcPr>
            <w:tcW w:w="42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4分</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699" w:type="pct"/>
            <w:vAlign w:val="center"/>
          </w:tcPr>
          <w:p>
            <w:pPr>
              <w:snapToGrid w:val="0"/>
              <w:spacing w:line="360" w:lineRule="auto"/>
              <w:jc w:val="center"/>
              <w:rPr>
                <w:rFonts w:ascii="宋体" w:hAnsi="宋体" w:cs="宋体"/>
                <w:color w:val="auto"/>
                <w:sz w:val="24"/>
                <w:highlight w:val="none"/>
              </w:rPr>
            </w:pPr>
          </w:p>
        </w:tc>
      </w:tr>
      <w:bookmarkEnd w:id="5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Merge w:val="continue"/>
            <w:vAlign w:val="center"/>
          </w:tcPr>
          <w:p>
            <w:pPr>
              <w:snapToGrid w:val="0"/>
              <w:spacing w:line="360" w:lineRule="auto"/>
              <w:rPr>
                <w:rFonts w:ascii="宋体" w:hAnsi="宋体" w:cs="宋体"/>
                <w:color w:val="auto"/>
                <w:sz w:val="24"/>
                <w:highlight w:val="none"/>
              </w:rPr>
            </w:pPr>
          </w:p>
        </w:tc>
        <w:tc>
          <w:tcPr>
            <w:tcW w:w="2720" w:type="pct"/>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（3）根据本项目特点投标人①提出合理的管理服务理念，提出服务定位符合项目实际，目标明确得3分，定位及目标有一定偏差需进一步完善得1分，未提供不得分；</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②投标人的方案提供的管理模式能够切合实际，且安全可行，具有保密性、专业性、文明服务的计划得3分，投标人的方案提供的管理模式，保密性、专业性、文明服务计划有一定偏差，需进一步完善的计划得1分，未提供不得分；总计6分。</w:t>
            </w:r>
          </w:p>
        </w:tc>
        <w:tc>
          <w:tcPr>
            <w:tcW w:w="42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6分</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699" w:type="pct"/>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Merge w:val="continue"/>
            <w:vAlign w:val="center"/>
          </w:tcPr>
          <w:p>
            <w:pPr>
              <w:snapToGrid w:val="0"/>
              <w:spacing w:line="360" w:lineRule="auto"/>
              <w:rPr>
                <w:rFonts w:ascii="宋体" w:hAnsi="宋体" w:cs="宋体"/>
                <w:color w:val="auto"/>
                <w:sz w:val="24"/>
                <w:highlight w:val="none"/>
              </w:rPr>
            </w:pPr>
          </w:p>
        </w:tc>
        <w:tc>
          <w:tcPr>
            <w:tcW w:w="2720" w:type="pct"/>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有比较完善的组织架构，清晰简练地列出主要管理流程，包括对运作流程图、监督机制、自我约束机制、信息反馈渠道及处理机制得4分，有基本完善的组织架构，较为清晰简练地列出主要管理流程，包括对运作流程图、监督机制、自我约束机制、信息反馈渠道及处理机制得2分，组织架构一般，主要管理流程有一定欠缺得1分，方案不合理或未提供方案不得分；</w:t>
            </w:r>
          </w:p>
        </w:tc>
        <w:tc>
          <w:tcPr>
            <w:tcW w:w="42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4分</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699" w:type="pct"/>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Merge w:val="continue"/>
            <w:vAlign w:val="center"/>
          </w:tcPr>
          <w:p>
            <w:pPr>
              <w:snapToGrid w:val="0"/>
              <w:spacing w:line="360" w:lineRule="auto"/>
              <w:rPr>
                <w:rFonts w:ascii="宋体" w:hAnsi="宋体" w:cs="宋体"/>
                <w:color w:val="auto"/>
                <w:sz w:val="24"/>
                <w:highlight w:val="none"/>
              </w:rPr>
            </w:pPr>
          </w:p>
        </w:tc>
        <w:tc>
          <w:tcPr>
            <w:tcW w:w="2720" w:type="pct"/>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有完善的服务制度、服务流程及工作计划，并建立和完善档案管理制度等，体现标准化服务得4分，有基本的服务制度、服务流程及工作计划，并建立和完善档案管理制度等，基本体现标准化服务得2分，服务制度、作业流程及工作计划一般，档案管理制度、公众制度等标准化有一定欠缺得1分，方案不合理或未提供方案不得分。</w:t>
            </w:r>
          </w:p>
        </w:tc>
        <w:tc>
          <w:tcPr>
            <w:tcW w:w="42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4分</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699" w:type="pct"/>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Merge w:val="restart"/>
            <w:vAlign w:val="center"/>
          </w:tcPr>
          <w:p>
            <w:pPr>
              <w:numPr>
                <w:ilvl w:val="0"/>
                <w:numId w:val="4"/>
              </w:numPr>
              <w:snapToGrid w:val="0"/>
              <w:spacing w:line="36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针对本项目的服务方案情况</w:t>
            </w:r>
          </w:p>
          <w:p>
            <w:pPr>
              <w:numPr>
                <w:ilvl w:val="0"/>
                <w:numId w:val="0"/>
              </w:numPr>
              <w:snapToGrid w:val="0"/>
              <w:spacing w:line="360" w:lineRule="auto"/>
              <w:ind w:leftChars="0"/>
              <w:rPr>
                <w:rFonts w:ascii="宋体" w:hAnsi="宋体" w:cs="宋体"/>
                <w:color w:val="auto"/>
                <w:sz w:val="24"/>
                <w:highlight w:val="none"/>
              </w:rPr>
            </w:pPr>
            <w:r>
              <w:rPr>
                <w:rFonts w:hint="eastAsia" w:ascii="宋体" w:hAnsi="宋体" w:cs="宋体"/>
                <w:color w:val="auto"/>
                <w:sz w:val="24"/>
                <w:highlight w:val="none"/>
              </w:rPr>
              <w:t>（35分）</w:t>
            </w:r>
          </w:p>
        </w:tc>
        <w:tc>
          <w:tcPr>
            <w:tcW w:w="2720" w:type="pct"/>
            <w:vAlign w:val="center"/>
          </w:tcPr>
          <w:p>
            <w:pPr>
              <w:spacing w:beforeLines="20" w:afterLines="20" w:line="360" w:lineRule="auto"/>
              <w:rPr>
                <w:rFonts w:ascii="宋体" w:hAnsi="宋体" w:cs="宋体"/>
                <w:color w:val="auto"/>
                <w:sz w:val="24"/>
                <w:highlight w:val="none"/>
              </w:rPr>
            </w:pPr>
            <w:r>
              <w:rPr>
                <w:rFonts w:hint="eastAsia" w:ascii="宋体" w:hAnsi="宋体" w:cs="宋体"/>
                <w:color w:val="auto"/>
                <w:sz w:val="24"/>
                <w:highlight w:val="none"/>
              </w:rPr>
              <w:t>（1）驻点服务方案内容完整（2分），切合项目需求（2分），具有人员管理考核要求（2分）。以上内容完整、详细、合理、可行的，每项得2分，以上内容基本完整、详细、合理、可行的，每项得1分，方案不合理或未提供方案不得分。</w:t>
            </w:r>
          </w:p>
        </w:tc>
        <w:tc>
          <w:tcPr>
            <w:tcW w:w="42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6分</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699" w:type="pct"/>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Merge w:val="continue"/>
            <w:vAlign w:val="center"/>
          </w:tcPr>
          <w:p>
            <w:pPr>
              <w:snapToGrid w:val="0"/>
              <w:spacing w:line="360" w:lineRule="auto"/>
              <w:rPr>
                <w:rFonts w:ascii="宋体" w:hAnsi="宋体" w:cs="宋体"/>
                <w:color w:val="auto"/>
                <w:sz w:val="24"/>
                <w:highlight w:val="none"/>
              </w:rPr>
            </w:pPr>
          </w:p>
        </w:tc>
        <w:tc>
          <w:tcPr>
            <w:tcW w:w="2720" w:type="pct"/>
            <w:vAlign w:val="center"/>
          </w:tcPr>
          <w:p>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rPr>
              <w:t>（2）</w:t>
            </w:r>
            <w:r>
              <w:rPr>
                <w:rFonts w:hint="eastAsia" w:ascii="宋体" w:hAnsi="宋体" w:cs="宋体"/>
                <w:color w:val="auto"/>
                <w:sz w:val="24"/>
                <w:highlight w:val="none"/>
              </w:rPr>
              <w:t>调解衔接机制，组织实施调解工作的程序等方案健全完整，方案切合项目需求的，得5分，调解衔接机制，组织实施调解工作的程序等方案较为健全完整，方案较为切合项目需求的，得3分，调解衔接机制，组织实施调解工作的程序等方案有一定欠缺，与项目需求有一定偏离的，得1分，方案不合理或未提供方案不得分。</w:t>
            </w:r>
          </w:p>
        </w:tc>
        <w:tc>
          <w:tcPr>
            <w:tcW w:w="42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5分</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699" w:type="pct"/>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Merge w:val="continue"/>
            <w:vAlign w:val="center"/>
          </w:tcPr>
          <w:p>
            <w:pPr>
              <w:snapToGrid w:val="0"/>
              <w:spacing w:line="360" w:lineRule="auto"/>
              <w:rPr>
                <w:rFonts w:ascii="宋体" w:hAnsi="宋体" w:cs="宋体"/>
                <w:color w:val="auto"/>
                <w:sz w:val="24"/>
                <w:highlight w:val="none"/>
              </w:rPr>
            </w:pPr>
          </w:p>
        </w:tc>
        <w:tc>
          <w:tcPr>
            <w:tcW w:w="2720" w:type="pct"/>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3）纠纷调解案件的登记、分配、受理工作落实方案切实有效，切合项目需求（3分），具有相应工作流程要求（3分），形成纠纷调解案卷卷宗。以上内容完整、详细、合理、可行的，每项得3分，以上内容基本完整、详细、合理、可行的，每项得1分，方案不合理或未提供方案不得分。</w:t>
            </w:r>
          </w:p>
        </w:tc>
        <w:tc>
          <w:tcPr>
            <w:tcW w:w="42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6分</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699" w:type="pct"/>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Merge w:val="continue"/>
            <w:vAlign w:val="center"/>
          </w:tcPr>
          <w:p>
            <w:pPr>
              <w:snapToGrid w:val="0"/>
              <w:spacing w:line="360" w:lineRule="auto"/>
              <w:rPr>
                <w:rFonts w:ascii="宋体" w:hAnsi="宋体" w:cs="宋体"/>
                <w:color w:val="auto"/>
                <w:sz w:val="24"/>
                <w:highlight w:val="none"/>
              </w:rPr>
            </w:pPr>
          </w:p>
        </w:tc>
        <w:tc>
          <w:tcPr>
            <w:tcW w:w="2720" w:type="pct"/>
            <w:vAlign w:val="center"/>
          </w:tcPr>
          <w:p>
            <w:pPr>
              <w:spacing w:beforeLines="20" w:afterLines="20" w:line="360" w:lineRule="auto"/>
              <w:rPr>
                <w:rFonts w:ascii="宋体" w:hAnsi="宋体" w:cs="宋体"/>
                <w:color w:val="auto"/>
                <w:sz w:val="24"/>
                <w:highlight w:val="none"/>
              </w:rPr>
            </w:pPr>
            <w:r>
              <w:rPr>
                <w:rFonts w:hint="eastAsia" w:ascii="宋体" w:hAnsi="宋体" w:cs="宋体"/>
                <w:color w:val="auto"/>
                <w:sz w:val="24"/>
                <w:highlight w:val="none"/>
              </w:rPr>
              <w:t>（4）投标人指派调解员组织纠纷调解，方案切实有效，切合项目需求（3分），具有调解人员办案绩效挂钩机制（3分）。以上内容完整、详细、合理、可行的，每项得3分，以上内容基本完整、详细、合理、可行的，每项得1分，方案不合理或未提供方案不得分。</w:t>
            </w:r>
          </w:p>
        </w:tc>
        <w:tc>
          <w:tcPr>
            <w:tcW w:w="42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6分</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699" w:type="pct"/>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Merge w:val="continue"/>
            <w:vAlign w:val="center"/>
          </w:tcPr>
          <w:p>
            <w:pPr>
              <w:snapToGrid w:val="0"/>
              <w:spacing w:line="360" w:lineRule="auto"/>
              <w:rPr>
                <w:rFonts w:ascii="宋体" w:hAnsi="宋体" w:cs="宋体"/>
                <w:color w:val="auto"/>
                <w:sz w:val="24"/>
                <w:highlight w:val="none"/>
              </w:rPr>
            </w:pPr>
          </w:p>
        </w:tc>
        <w:tc>
          <w:tcPr>
            <w:tcW w:w="2720" w:type="pct"/>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调解工作计划、总结、宣传报道、案例撰写等工作，方案切实有效，切合项目需求，科学合理的，得4分，调解工作计划、总结、宣传报道、案例撰写等工作，方案较为切实有效，较为切合项目需求，科学合理的，得2分，调解工作计划、总结、宣传报道、案例撰写等工作，方案有一定欠缺的，得1分，方案不合理或未提供方案不得分。</w:t>
            </w:r>
          </w:p>
        </w:tc>
        <w:tc>
          <w:tcPr>
            <w:tcW w:w="42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4分</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699" w:type="pct"/>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Merge w:val="continue"/>
            <w:vAlign w:val="center"/>
          </w:tcPr>
          <w:p>
            <w:pPr>
              <w:snapToGrid w:val="0"/>
              <w:spacing w:line="360" w:lineRule="auto"/>
              <w:rPr>
                <w:rFonts w:ascii="宋体" w:hAnsi="宋体" w:cs="宋体"/>
                <w:color w:val="auto"/>
                <w:sz w:val="24"/>
                <w:highlight w:val="none"/>
              </w:rPr>
            </w:pPr>
          </w:p>
        </w:tc>
        <w:tc>
          <w:tcPr>
            <w:tcW w:w="2720" w:type="pct"/>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（6）其他可能涉及的有效服务方案，方案具有针对性，合理可行的，得3分，方案针对性有一定欠缺，合理性有一定不足的，得1分，方案不合理或未提供方案不得分。</w:t>
            </w:r>
          </w:p>
        </w:tc>
        <w:tc>
          <w:tcPr>
            <w:tcW w:w="42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3分</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699" w:type="pct"/>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Merge w:val="continue"/>
            <w:vAlign w:val="center"/>
          </w:tcPr>
          <w:p>
            <w:pPr>
              <w:snapToGrid w:val="0"/>
              <w:spacing w:line="360" w:lineRule="auto"/>
              <w:rPr>
                <w:rFonts w:ascii="宋体" w:hAnsi="宋体" w:cs="宋体"/>
                <w:color w:val="auto"/>
                <w:sz w:val="24"/>
                <w:highlight w:val="none"/>
              </w:rPr>
            </w:pPr>
          </w:p>
        </w:tc>
        <w:tc>
          <w:tcPr>
            <w:tcW w:w="2720" w:type="pct"/>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（7）投标人对本项目服务重点、难点的分析到位，提出解决方案，且方案符合实际情况，合理可行得</w:t>
            </w:r>
            <w:r>
              <w:rPr>
                <w:rFonts w:ascii="宋体" w:hAnsi="宋体" w:cs="宋体"/>
                <w:color w:val="auto"/>
                <w:sz w:val="24"/>
                <w:highlight w:val="none"/>
              </w:rPr>
              <w:t>5</w:t>
            </w:r>
            <w:r>
              <w:rPr>
                <w:rFonts w:hint="eastAsia" w:ascii="宋体" w:hAnsi="宋体" w:cs="宋体"/>
                <w:color w:val="auto"/>
                <w:sz w:val="24"/>
                <w:highlight w:val="none"/>
              </w:rPr>
              <w:t>分，投标人对本项目服务重点、难点的分析较为到位，提出解决方案，且方案较为符合实际情况得</w:t>
            </w:r>
            <w:r>
              <w:rPr>
                <w:rFonts w:ascii="宋体" w:hAnsi="宋体" w:cs="宋体"/>
                <w:color w:val="auto"/>
                <w:sz w:val="24"/>
                <w:highlight w:val="none"/>
              </w:rPr>
              <w:t>3</w:t>
            </w:r>
            <w:r>
              <w:rPr>
                <w:rFonts w:hint="eastAsia" w:ascii="宋体" w:hAnsi="宋体" w:cs="宋体"/>
                <w:color w:val="auto"/>
                <w:sz w:val="24"/>
                <w:highlight w:val="none"/>
              </w:rPr>
              <w:t>分，投标人对本项目服务重点、难点的分析一般，提出解决方案，方案与实际情况符合度一般得</w:t>
            </w:r>
            <w:r>
              <w:rPr>
                <w:rFonts w:ascii="宋体" w:hAnsi="宋体" w:cs="宋体"/>
                <w:color w:val="auto"/>
                <w:sz w:val="24"/>
                <w:highlight w:val="none"/>
              </w:rPr>
              <w:t>1</w:t>
            </w:r>
            <w:r>
              <w:rPr>
                <w:rFonts w:hint="eastAsia" w:ascii="宋体" w:hAnsi="宋体" w:cs="宋体"/>
                <w:color w:val="auto"/>
                <w:sz w:val="24"/>
                <w:highlight w:val="none"/>
              </w:rPr>
              <w:t>分，方案不合理或未提供方案不得分。</w:t>
            </w:r>
          </w:p>
        </w:tc>
        <w:tc>
          <w:tcPr>
            <w:tcW w:w="42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5分</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699" w:type="pct"/>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Merge w:val="restart"/>
            <w:vAlign w:val="center"/>
          </w:tcPr>
          <w:p>
            <w:pPr>
              <w:numPr>
                <w:ilvl w:val="0"/>
                <w:numId w:val="4"/>
              </w:numPr>
              <w:snapToGrid w:val="0"/>
              <w:spacing w:line="36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项目人员</w:t>
            </w:r>
          </w:p>
          <w:p>
            <w:pPr>
              <w:numPr>
                <w:ilvl w:val="0"/>
                <w:numId w:val="0"/>
              </w:numPr>
              <w:snapToGrid w:val="0"/>
              <w:spacing w:line="360" w:lineRule="auto"/>
              <w:ind w:leftChars="0"/>
              <w:rPr>
                <w:rFonts w:ascii="宋体" w:hAnsi="宋体" w:cs="宋体"/>
                <w:color w:val="auto"/>
                <w:sz w:val="24"/>
                <w:highlight w:val="none"/>
              </w:rPr>
            </w:pPr>
            <w:r>
              <w:rPr>
                <w:rFonts w:hint="eastAsia" w:ascii="宋体" w:hAnsi="宋体" w:cs="宋体"/>
                <w:color w:val="auto"/>
                <w:sz w:val="24"/>
                <w:highlight w:val="none"/>
              </w:rPr>
              <w:t>(31分)</w:t>
            </w:r>
          </w:p>
        </w:tc>
        <w:tc>
          <w:tcPr>
            <w:tcW w:w="2720" w:type="pct"/>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服务人员上岗前培训、继续教育的培训管理制度合理可行得4分，服务人员上岗前培训、继续教育的培训管理制度较为合理可行得3分，服务人员上岗前培训、继续教育的培训管理制度有一定欠缺得1分，方案不合理或未提供方案不得分。</w:t>
            </w:r>
          </w:p>
        </w:tc>
        <w:tc>
          <w:tcPr>
            <w:tcW w:w="42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4分</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699" w:type="pct"/>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Merge w:val="continue"/>
            <w:vAlign w:val="center"/>
          </w:tcPr>
          <w:p>
            <w:pPr>
              <w:snapToGrid w:val="0"/>
              <w:spacing w:line="360" w:lineRule="auto"/>
              <w:rPr>
                <w:rFonts w:ascii="宋体" w:hAnsi="宋体" w:cs="宋体"/>
                <w:color w:val="auto"/>
                <w:sz w:val="24"/>
                <w:highlight w:val="none"/>
              </w:rPr>
            </w:pPr>
          </w:p>
        </w:tc>
        <w:tc>
          <w:tcPr>
            <w:tcW w:w="2720" w:type="pct"/>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（2）调解中心人员不少于7人得5分，符合要求得5分，不符合要求不得分（提供人员名单及简历）。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具有司法局颁发的一级调解员1名得3分，不符合要求不得分（提供相关证书复印件及投标人为其缴纳的近三个月内任意一个月的社保证明，退休人员提供返聘合同）。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具有司法局颁发的调解员3名得3分，不符合要求不得分（提供相关证书复印件及投标人为其缴纳的近三个月内任意一个月的社保证明，退休人员提供返聘合同，前一条一级调解员得分的，此项该人员不重复得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综合管理1名得3分，符合要求得3分，不符合要求不得分（提供投标人为其缴纳的近三个月内任意一个月的社保证明）。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律师顾问1名得3分，符合要求得3分，不符合要求不得分（提供律师相关证书复印件及顾问协议）。</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接待员兼助理1名得2分，符合要求得2分，不符合要求不得分（提供投标人为其缴纳的近三个月内任意一个月的社保证明）。</w:t>
            </w:r>
          </w:p>
        </w:tc>
        <w:tc>
          <w:tcPr>
            <w:tcW w:w="42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19分</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699" w:type="pct"/>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625" w:type="pct"/>
            <w:vMerge w:val="continue"/>
            <w:vAlign w:val="center"/>
          </w:tcPr>
          <w:p>
            <w:pPr>
              <w:snapToGrid w:val="0"/>
              <w:spacing w:line="360" w:lineRule="auto"/>
              <w:rPr>
                <w:rFonts w:ascii="宋体" w:hAnsi="宋体" w:cs="宋体"/>
                <w:color w:val="auto"/>
                <w:sz w:val="24"/>
                <w:highlight w:val="none"/>
              </w:rPr>
            </w:pPr>
          </w:p>
        </w:tc>
        <w:tc>
          <w:tcPr>
            <w:tcW w:w="2720" w:type="pct"/>
            <w:vAlign w:val="center"/>
          </w:tcPr>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（3）拟派调解中心人员中具有：</w:t>
            </w:r>
            <w:r>
              <w:rPr>
                <w:rFonts w:hint="eastAsia" w:ascii="宋体" w:hAnsi="宋体" w:cs="宋体"/>
                <w:color w:val="auto"/>
                <w:sz w:val="24"/>
                <w:highlight w:val="none"/>
              </w:rPr>
              <w:br w:type="textWrapping"/>
            </w:r>
            <w:r>
              <w:rPr>
                <w:rFonts w:hint="eastAsia" w:ascii="宋体" w:hAnsi="宋体" w:cs="宋体"/>
                <w:color w:val="auto"/>
                <w:sz w:val="24"/>
                <w:highlight w:val="none"/>
              </w:rPr>
              <w:t>①获得过政府部门颁发的调解能手证书的得4分（提供相关证书复印件及投标人为其缴纳的近三个月内任意一个月的社保证明，退休人员提供返聘合同）。</w:t>
            </w:r>
            <w:r>
              <w:rPr>
                <w:rFonts w:hint="eastAsia" w:ascii="宋体" w:hAnsi="宋体" w:cs="宋体"/>
                <w:color w:val="auto"/>
                <w:sz w:val="24"/>
                <w:highlight w:val="none"/>
              </w:rPr>
              <w:br w:type="textWrapping"/>
            </w:r>
            <w:r>
              <w:rPr>
                <w:rFonts w:hint="eastAsia" w:ascii="宋体" w:hAnsi="宋体" w:cs="宋体"/>
                <w:color w:val="auto"/>
                <w:sz w:val="24"/>
                <w:highlight w:val="none"/>
              </w:rPr>
              <w:t>②获得过政府部门颁发的先进人民调解员证书的得4分（提供相关证书复印件及投标人为其缴纳的近三个月内任意一个月的社保证明，退休人员提供返聘合同）。</w:t>
            </w:r>
          </w:p>
        </w:tc>
        <w:tc>
          <w:tcPr>
            <w:tcW w:w="42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8分</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699" w:type="pct"/>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4、业绩（1分）</w:t>
            </w:r>
          </w:p>
        </w:tc>
        <w:tc>
          <w:tcPr>
            <w:tcW w:w="2720" w:type="pct"/>
            <w:vAlign w:val="center"/>
          </w:tcPr>
          <w:p>
            <w:pPr>
              <w:spacing w:beforeLines="20" w:afterLines="20" w:line="360" w:lineRule="auto"/>
              <w:ind w:right="-72"/>
              <w:jc w:val="left"/>
              <w:rPr>
                <w:rFonts w:ascii="宋体" w:hAnsi="宋体" w:cs="宋体"/>
                <w:color w:val="auto"/>
                <w:sz w:val="24"/>
                <w:highlight w:val="none"/>
              </w:rPr>
            </w:pPr>
            <w:r>
              <w:rPr>
                <w:rFonts w:hint="eastAsia" w:ascii="宋体" w:hAnsi="宋体" w:cs="宋体"/>
                <w:color w:val="auto"/>
                <w:sz w:val="24"/>
                <w:highlight w:val="none"/>
              </w:rPr>
              <w:t>投标人2021年1月1日以来（以合同签订时间为准）具备类似纠纷调解服务业绩，得1分。</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所有项目需同时提供合同复印件及业主满意度证明（格式自拟，加盖业主单位公章，证明为满意，否则不得分）。</w:t>
            </w:r>
          </w:p>
        </w:tc>
        <w:tc>
          <w:tcPr>
            <w:tcW w:w="42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1分</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699" w:type="pct"/>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5、报价（10分）</w:t>
            </w:r>
          </w:p>
        </w:tc>
        <w:tc>
          <w:tcPr>
            <w:tcW w:w="2720" w:type="pct"/>
            <w:vAlign w:val="center"/>
          </w:tcPr>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有效投标报价的最低价作为评标基准价，其最低报价为满分；按［投标报价得分=（评标基准价/投标报价）*10］的计算公式计算。</w:t>
            </w:r>
          </w:p>
          <w:p>
            <w:pPr>
              <w:widowControl/>
              <w:adjustRightInd/>
              <w:spacing w:after="225" w:line="360" w:lineRule="auto"/>
              <w:ind w:firstLine="420"/>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tc>
        <w:tc>
          <w:tcPr>
            <w:tcW w:w="425" w:type="pct"/>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10分</w:t>
            </w:r>
          </w:p>
        </w:tc>
        <w:tc>
          <w:tcPr>
            <w:tcW w:w="530" w:type="pct"/>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w:t>
            </w:r>
          </w:p>
        </w:tc>
        <w:tc>
          <w:tcPr>
            <w:tcW w:w="699" w:type="pct"/>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w:t>
            </w:r>
          </w:p>
        </w:tc>
      </w:tr>
    </w:tbl>
    <w:p>
      <w:pPr>
        <w:snapToGrid w:val="0"/>
        <w:spacing w:line="360" w:lineRule="auto"/>
        <w:rPr>
          <w:rFonts w:ascii="宋体" w:hAnsi="宋体" w:cs="宋体"/>
          <w:color w:val="auto"/>
          <w:sz w:val="20"/>
          <w:szCs w:val="20"/>
          <w:highlight w:val="none"/>
          <w:shd w:val="clear" w:color="auto" w:fill="FFFFFF"/>
        </w:rPr>
      </w:pPr>
      <w:r>
        <w:rPr>
          <w:rFonts w:hint="eastAsia" w:ascii="宋体" w:hAnsi="宋体" w:cs="宋体"/>
          <w:color w:val="auto"/>
          <w:sz w:val="20"/>
          <w:szCs w:val="20"/>
          <w:highlight w:val="none"/>
          <w:shd w:val="clear" w:color="auto" w:fill="FFFFFF"/>
        </w:rPr>
        <w:t> </w:t>
      </w:r>
    </w:p>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outlineLvl w:val="1"/>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1"/>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rPr>
          <w:rFonts w:cs="宋体"/>
          <w:color w:val="auto"/>
          <w:highlight w:val="none"/>
        </w:rPr>
      </w:pPr>
      <w:r>
        <w:rPr>
          <w:rFonts w:hint="eastAsia" w:cs="宋体"/>
          <w:color w:val="auto"/>
          <w:highlight w:val="none"/>
        </w:rPr>
        <w:br w:type="page"/>
      </w:r>
    </w:p>
    <w:bookmarkEnd w:id="23"/>
    <w:p>
      <w:pPr>
        <w:widowControl/>
        <w:numPr>
          <w:ilvl w:val="0"/>
          <w:numId w:val="5"/>
        </w:numPr>
        <w:adjustRightInd/>
        <w:spacing w:line="360" w:lineRule="auto"/>
        <w:jc w:val="center"/>
        <w:outlineLvl w:val="0"/>
        <w:rPr>
          <w:rFonts w:ascii="宋体" w:hAnsi="宋体" w:cs="宋体"/>
          <w:b/>
          <w:color w:val="auto"/>
          <w:sz w:val="36"/>
          <w:szCs w:val="36"/>
          <w:highlight w:val="none"/>
        </w:rPr>
      </w:pPr>
      <w:bookmarkStart w:id="398" w:name="第五部分"/>
      <w:bookmarkStart w:id="399" w:name="_Toc86217003"/>
      <w:r>
        <w:rPr>
          <w:rFonts w:hint="eastAsia" w:ascii="宋体" w:hAnsi="宋体" w:cs="宋体"/>
          <w:b/>
          <w:color w:val="auto"/>
          <w:sz w:val="36"/>
          <w:szCs w:val="36"/>
          <w:highlight w:val="none"/>
        </w:rPr>
        <w:t>拟签订的合同文本</w:t>
      </w:r>
    </w:p>
    <w:p>
      <w:pPr>
        <w:widowControl/>
        <w:adjustRightInd/>
        <w:spacing w:line="360" w:lineRule="auto"/>
        <w:jc w:val="left"/>
        <w:rPr>
          <w:rFonts w:ascii="宋体" w:hAnsi="宋体" w:cs="宋体"/>
          <w:b/>
          <w:color w:val="auto"/>
          <w:sz w:val="36"/>
          <w:szCs w:val="36"/>
          <w:highlight w:val="none"/>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360" w:lineRule="auto"/>
        <w:jc w:val="center"/>
        <w:rPr>
          <w:rFonts w:ascii="宋体" w:hAnsi="宋体" w:cs="宋体"/>
          <w:b/>
          <w:color w:val="auto"/>
          <w:sz w:val="28"/>
          <w:szCs w:val="28"/>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420"/>
        <w:ind w:firstLine="2843" w:firstLineChars="1180"/>
        <w:outlineLvl w:val="1"/>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360" w:lineRule="auto"/>
        <w:rPr>
          <w:rFonts w:ascii="宋体" w:hAnsi="宋体" w:cs="宋体"/>
          <w:color w:val="auto"/>
          <w:sz w:val="24"/>
          <w:highlight w:val="none"/>
        </w:rPr>
      </w:pPr>
    </w:p>
    <w:p>
      <w:pPr>
        <w:spacing w:line="360" w:lineRule="auto"/>
        <w:rPr>
          <w:rFonts w:ascii="宋体" w:hAnsi="宋体"/>
          <w:color w:val="auto"/>
          <w:highlight w:val="none"/>
        </w:rPr>
      </w:pPr>
    </w:p>
    <w:p>
      <w:pPr>
        <w:spacing w:before="120" w:line="360" w:lineRule="auto"/>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317"/>
        <w:spacing w:before="120"/>
        <w:rPr>
          <w:rFonts w:ascii="宋体" w:hAnsi="宋体" w:eastAsia="宋体" w:cs="宋体"/>
          <w:color w:val="auto"/>
          <w:szCs w:val="24"/>
          <w:highlight w:val="none"/>
        </w:rPr>
      </w:pPr>
    </w:p>
    <w:p>
      <w:pPr>
        <w:pStyle w:val="317"/>
        <w:spacing w:before="120"/>
        <w:rPr>
          <w:rFonts w:ascii="宋体" w:hAnsi="宋体" w:eastAsia="宋体" w:cs="宋体"/>
          <w:color w:val="auto"/>
          <w:szCs w:val="24"/>
          <w:highlight w:val="none"/>
        </w:rPr>
      </w:pPr>
    </w:p>
    <w:p>
      <w:pPr>
        <w:spacing w:line="360" w:lineRule="auto"/>
        <w:rPr>
          <w:rFonts w:ascii="宋体" w:hAnsi="宋体" w:cs="宋体"/>
          <w:color w:val="auto"/>
          <w:sz w:val="24"/>
          <w:highlight w:val="none"/>
        </w:rPr>
      </w:pPr>
    </w:p>
    <w:p>
      <w:pPr>
        <w:spacing w:before="120" w:line="360" w:lineRule="auto"/>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360" w:lineRule="auto"/>
        <w:rPr>
          <w:rFonts w:ascii="宋体" w:hAnsi="宋体" w:cs="宋体"/>
          <w:color w:val="auto"/>
          <w:sz w:val="24"/>
          <w:highlight w:val="none"/>
        </w:rPr>
      </w:pPr>
    </w:p>
    <w:p>
      <w:pPr>
        <w:spacing w:before="120" w:line="360" w:lineRule="auto"/>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360" w:lineRule="auto"/>
        <w:rPr>
          <w:rFonts w:ascii="宋体" w:hAnsi="宋体" w:cs="宋体"/>
          <w:color w:val="auto"/>
          <w:sz w:val="24"/>
          <w:highlight w:val="none"/>
        </w:rPr>
      </w:pPr>
    </w:p>
    <w:p>
      <w:pPr>
        <w:spacing w:before="12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360" w:lineRule="auto"/>
        <w:rPr>
          <w:rFonts w:ascii="宋体" w:hAnsi="宋体" w:cs="宋体"/>
          <w:color w:val="auto"/>
          <w:sz w:val="24"/>
          <w:highlight w:val="none"/>
        </w:rPr>
      </w:pPr>
    </w:p>
    <w:p>
      <w:pPr>
        <w:spacing w:before="12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spacing w:line="360" w:lineRule="auto"/>
        <w:jc w:val="left"/>
        <w:rPr>
          <w:rFonts w:ascii="宋体" w:hAnsi="宋体" w:cs="宋体"/>
          <w:color w:val="auto"/>
          <w:kern w:val="0"/>
          <w:sz w:val="24"/>
          <w:highlight w:val="none"/>
        </w:rPr>
        <w:sectPr>
          <w:headerReference r:id="rId3" w:type="default"/>
          <w:footerReference r:id="rId4" w:type="default"/>
          <w:pgSz w:w="11907" w:h="16840"/>
          <w:pgMar w:top="680" w:right="1418" w:bottom="471" w:left="1418" w:header="851" w:footer="851" w:gutter="0"/>
          <w:cols w:space="720" w:num="1"/>
        </w:sectPr>
      </w:pPr>
    </w:p>
    <w:p>
      <w:pPr>
        <w:spacing w:line="360" w:lineRule="auto"/>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杭州市钱塘区住房和城乡建设局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2024年钱塘区住建行业纠纷人民调解工作服务项目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杭州市钱塘区住房和城乡建设局</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360" w:lineRule="auto"/>
        <w:ind w:firstLine="482" w:firstLineChars="200"/>
        <w:rPr>
          <w:rFonts w:ascii="宋体" w:hAnsi="宋体"/>
          <w:color w:val="auto"/>
          <w:sz w:val="24"/>
          <w:highlight w:val="none"/>
        </w:rPr>
      </w:pPr>
      <w:bookmarkStart w:id="400" w:name="_Toc15367"/>
      <w:bookmarkStart w:id="401" w:name="_Toc20421"/>
      <w:bookmarkStart w:id="402" w:name="_Toc28855"/>
      <w:bookmarkStart w:id="403" w:name="_Toc19273"/>
      <w:bookmarkStart w:id="404"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0"/>
      <w:bookmarkEnd w:id="401"/>
      <w:bookmarkEnd w:id="402"/>
      <w:bookmarkEnd w:id="403"/>
      <w:bookmarkEnd w:id="404"/>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和乙方响应文件确定的事项的签订本合同的前提下，组成本合同的多个文件的优先适用顺序如下：</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360" w:lineRule="auto"/>
        <w:ind w:firstLine="482" w:firstLineChars="200"/>
        <w:rPr>
          <w:rFonts w:ascii="宋体" w:hAnsi="宋体"/>
          <w:b/>
          <w:color w:val="auto"/>
          <w:sz w:val="24"/>
          <w:highlight w:val="none"/>
        </w:rPr>
      </w:pPr>
      <w:bookmarkStart w:id="405" w:name="_Toc6773"/>
      <w:bookmarkStart w:id="406" w:name="_Toc18585"/>
      <w:bookmarkStart w:id="407" w:name="_Toc2918"/>
      <w:bookmarkStart w:id="408" w:name="_Toc22185"/>
      <w:bookmarkStart w:id="409"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5"/>
      <w:bookmarkEnd w:id="406"/>
      <w:bookmarkEnd w:id="407"/>
      <w:bookmarkEnd w:id="408"/>
      <w:bookmarkEnd w:id="409"/>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1.2.1 标的名称：杭州市钱塘区住房和城乡建设局2024年住建行业人民调解纠纷工作服务项目；</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1.2.2 标的数量：1项；</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1.2.3 </w:t>
      </w:r>
      <w:r>
        <w:rPr>
          <w:rFonts w:hint="eastAsia" w:ascii="宋体" w:hAnsi="宋体"/>
          <w:color w:val="auto"/>
          <w:sz w:val="24"/>
          <w:highlight w:val="none"/>
        </w:rPr>
        <w:t>标的质量：</w:t>
      </w:r>
      <w:r>
        <w:rPr>
          <w:rFonts w:hint="eastAsia" w:ascii="宋体" w:hAnsi="宋体"/>
          <w:color w:val="auto"/>
          <w:sz w:val="24"/>
          <w:highlight w:val="none"/>
          <w:u w:val="single"/>
        </w:rPr>
        <w:t>按相关标准执行</w:t>
      </w:r>
      <w:r>
        <w:rPr>
          <w:rFonts w:hint="eastAsia" w:ascii="宋体" w:hAnsi="宋体"/>
          <w:color w:val="auto"/>
          <w:sz w:val="24"/>
          <w:highlight w:val="none"/>
        </w:rPr>
        <w:t>。</w:t>
      </w:r>
    </w:p>
    <w:p>
      <w:pPr>
        <w:spacing w:line="360" w:lineRule="auto"/>
        <w:ind w:firstLine="482" w:firstLineChars="200"/>
        <w:rPr>
          <w:rFonts w:ascii="宋体" w:hAnsi="宋体"/>
          <w:b/>
          <w:color w:val="auto"/>
          <w:sz w:val="24"/>
          <w:highlight w:val="none"/>
        </w:rPr>
      </w:pPr>
      <w:bookmarkStart w:id="410" w:name="_Toc1386"/>
      <w:bookmarkStart w:id="411" w:name="_Toc21124"/>
      <w:bookmarkStart w:id="412" w:name="_Toc13918"/>
      <w:bookmarkStart w:id="413" w:name="_Toc4929"/>
      <w:bookmarkStart w:id="414" w:name="_Toc5635"/>
      <w:r>
        <w:rPr>
          <w:rFonts w:ascii="宋体" w:hAnsi="宋体"/>
          <w:b/>
          <w:color w:val="auto"/>
          <w:sz w:val="24"/>
          <w:highlight w:val="none"/>
        </w:rPr>
        <w:t>1.3 价款</w:t>
      </w:r>
      <w:bookmarkEnd w:id="410"/>
      <w:bookmarkEnd w:id="411"/>
      <w:bookmarkEnd w:id="412"/>
      <w:bookmarkEnd w:id="413"/>
      <w:bookmarkEnd w:id="414"/>
    </w:p>
    <w:p>
      <w:pPr>
        <w:spacing w:line="360" w:lineRule="auto"/>
        <w:ind w:firstLine="480" w:firstLineChars="200"/>
        <w:rPr>
          <w:rFonts w:ascii="宋体" w:hAnsi="宋体" w:cs="宋体"/>
          <w:color w:val="auto"/>
          <w:sz w:val="24"/>
          <w:highlight w:val="none"/>
        </w:rPr>
      </w:pPr>
      <w:bookmarkStart w:id="415" w:name="_Toc1814"/>
      <w:bookmarkStart w:id="416" w:name="_Toc22618"/>
      <w:bookmarkStart w:id="417" w:name="_Toc10340"/>
      <w:bookmarkStart w:id="418" w:name="_Toc3625"/>
      <w:bookmarkStart w:id="419" w:name="_Toc11108"/>
      <w:bookmarkStart w:id="420" w:name="_Toc4760"/>
      <w:bookmarkStart w:id="421" w:name="_Toc31421"/>
      <w:bookmarkStart w:id="422" w:name="_Toc8772"/>
      <w:r>
        <w:rPr>
          <w:rFonts w:hint="eastAsia" w:ascii="宋体" w:hAnsi="宋体" w:cs="宋体"/>
          <w:color w:val="auto"/>
          <w:sz w:val="24"/>
          <w:highlight w:val="none"/>
        </w:rPr>
        <w:t>总价合同，本合同总价（含税）为：￥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40"/>
              <w:spacing w:line="360" w:lineRule="auto"/>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vAlign w:val="center"/>
          </w:tcPr>
          <w:p>
            <w:pPr>
              <w:pStyle w:val="140"/>
              <w:spacing w:line="360" w:lineRule="auto"/>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vAlign w:val="center"/>
          </w:tcPr>
          <w:p>
            <w:pPr>
              <w:pStyle w:val="140"/>
              <w:spacing w:line="360" w:lineRule="auto"/>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40"/>
              <w:spacing w:line="360" w:lineRule="auto"/>
              <w:ind w:firstLine="200"/>
              <w:jc w:val="center"/>
              <w:rPr>
                <w:rFonts w:hAnsi="宋体" w:cs="宋体"/>
                <w:color w:val="auto"/>
                <w:sz w:val="24"/>
                <w:szCs w:val="24"/>
                <w:highlight w:val="none"/>
              </w:rPr>
            </w:pPr>
          </w:p>
        </w:tc>
        <w:tc>
          <w:tcPr>
            <w:tcW w:w="3402" w:type="dxa"/>
            <w:vAlign w:val="center"/>
          </w:tcPr>
          <w:p>
            <w:pPr>
              <w:pStyle w:val="140"/>
              <w:spacing w:line="360" w:lineRule="auto"/>
              <w:ind w:firstLine="200"/>
              <w:jc w:val="center"/>
              <w:rPr>
                <w:rFonts w:hAnsi="宋体" w:cs="宋体"/>
                <w:color w:val="auto"/>
                <w:sz w:val="24"/>
                <w:szCs w:val="24"/>
                <w:highlight w:val="none"/>
              </w:rPr>
            </w:pPr>
          </w:p>
        </w:tc>
        <w:tc>
          <w:tcPr>
            <w:tcW w:w="2552" w:type="dxa"/>
            <w:vAlign w:val="center"/>
          </w:tcPr>
          <w:p>
            <w:pPr>
              <w:pStyle w:val="140"/>
              <w:spacing w:line="360" w:lineRule="auto"/>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40"/>
              <w:spacing w:line="360" w:lineRule="auto"/>
              <w:ind w:firstLine="200"/>
              <w:jc w:val="center"/>
              <w:rPr>
                <w:rFonts w:hAnsi="宋体" w:cs="宋体"/>
                <w:color w:val="auto"/>
                <w:sz w:val="24"/>
                <w:szCs w:val="24"/>
                <w:highlight w:val="none"/>
              </w:rPr>
            </w:pPr>
          </w:p>
        </w:tc>
        <w:tc>
          <w:tcPr>
            <w:tcW w:w="3402" w:type="dxa"/>
            <w:vAlign w:val="center"/>
          </w:tcPr>
          <w:p>
            <w:pPr>
              <w:pStyle w:val="140"/>
              <w:spacing w:line="360" w:lineRule="auto"/>
              <w:ind w:firstLine="200"/>
              <w:jc w:val="center"/>
              <w:rPr>
                <w:rFonts w:hAnsi="宋体" w:cs="宋体"/>
                <w:color w:val="auto"/>
                <w:sz w:val="24"/>
                <w:szCs w:val="24"/>
                <w:highlight w:val="none"/>
              </w:rPr>
            </w:pPr>
          </w:p>
        </w:tc>
        <w:tc>
          <w:tcPr>
            <w:tcW w:w="2552" w:type="dxa"/>
            <w:vAlign w:val="center"/>
          </w:tcPr>
          <w:p>
            <w:pPr>
              <w:pStyle w:val="140"/>
              <w:spacing w:line="360" w:lineRule="auto"/>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40"/>
              <w:spacing w:line="360" w:lineRule="auto"/>
              <w:ind w:firstLine="200"/>
              <w:jc w:val="center"/>
              <w:rPr>
                <w:rFonts w:hAnsi="宋体" w:cs="宋体"/>
                <w:color w:val="auto"/>
                <w:sz w:val="24"/>
                <w:szCs w:val="24"/>
                <w:highlight w:val="none"/>
              </w:rPr>
            </w:pPr>
          </w:p>
        </w:tc>
        <w:tc>
          <w:tcPr>
            <w:tcW w:w="3402" w:type="dxa"/>
            <w:vAlign w:val="center"/>
          </w:tcPr>
          <w:p>
            <w:pPr>
              <w:pStyle w:val="140"/>
              <w:spacing w:line="360" w:lineRule="auto"/>
              <w:ind w:firstLine="200"/>
              <w:jc w:val="center"/>
              <w:rPr>
                <w:rFonts w:hAnsi="宋体" w:cs="宋体"/>
                <w:color w:val="auto"/>
                <w:sz w:val="24"/>
                <w:szCs w:val="24"/>
                <w:highlight w:val="none"/>
              </w:rPr>
            </w:pPr>
          </w:p>
        </w:tc>
        <w:tc>
          <w:tcPr>
            <w:tcW w:w="2552" w:type="dxa"/>
            <w:vAlign w:val="center"/>
          </w:tcPr>
          <w:p>
            <w:pPr>
              <w:pStyle w:val="140"/>
              <w:spacing w:line="360" w:lineRule="auto"/>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40"/>
              <w:spacing w:line="360" w:lineRule="auto"/>
              <w:ind w:firstLine="200"/>
              <w:jc w:val="center"/>
              <w:rPr>
                <w:rFonts w:hAnsi="宋体" w:cs="宋体"/>
                <w:color w:val="auto"/>
                <w:sz w:val="24"/>
                <w:szCs w:val="24"/>
                <w:highlight w:val="none"/>
              </w:rPr>
            </w:pPr>
          </w:p>
        </w:tc>
        <w:tc>
          <w:tcPr>
            <w:tcW w:w="3402" w:type="dxa"/>
            <w:vAlign w:val="center"/>
          </w:tcPr>
          <w:p>
            <w:pPr>
              <w:pStyle w:val="140"/>
              <w:spacing w:line="360" w:lineRule="auto"/>
              <w:ind w:firstLine="200"/>
              <w:jc w:val="center"/>
              <w:rPr>
                <w:rFonts w:hAnsi="宋体" w:cs="宋体"/>
                <w:color w:val="auto"/>
                <w:sz w:val="24"/>
                <w:szCs w:val="24"/>
                <w:highlight w:val="none"/>
              </w:rPr>
            </w:pPr>
          </w:p>
        </w:tc>
        <w:tc>
          <w:tcPr>
            <w:tcW w:w="2552" w:type="dxa"/>
            <w:vAlign w:val="center"/>
          </w:tcPr>
          <w:p>
            <w:pPr>
              <w:pStyle w:val="140"/>
              <w:spacing w:line="360" w:lineRule="auto"/>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40"/>
              <w:spacing w:line="360" w:lineRule="auto"/>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vAlign w:val="center"/>
          </w:tcPr>
          <w:p>
            <w:pPr>
              <w:pStyle w:val="140"/>
              <w:spacing w:line="360" w:lineRule="auto"/>
              <w:ind w:firstLine="200"/>
              <w:jc w:val="center"/>
              <w:rPr>
                <w:rFonts w:hAnsi="宋体" w:cs="宋体"/>
                <w:color w:val="auto"/>
                <w:sz w:val="24"/>
                <w:szCs w:val="24"/>
                <w:highlight w:val="none"/>
              </w:rPr>
            </w:pPr>
          </w:p>
        </w:tc>
      </w:tr>
    </w:tbl>
    <w:p>
      <w:pPr>
        <w:pStyle w:val="651"/>
        <w:spacing w:before="0" w:beforeAutospacing="0" w:after="0" w:afterAutospacing="0" w:line="360" w:lineRule="auto"/>
        <w:ind w:firstLine="720" w:firstLineChars="300"/>
        <w:rPr>
          <w:b/>
          <w:color w:val="auto"/>
          <w:highlight w:val="none"/>
        </w:rPr>
      </w:pPr>
      <w:r>
        <w:rPr>
          <w:rFonts w:hint="eastAsia"/>
          <w:color w:val="auto"/>
          <w:highlight w:val="none"/>
        </w:rPr>
        <w:t>包含完成本项目所需的一切费用。</w:t>
      </w:r>
    </w:p>
    <w:p>
      <w:pPr>
        <w:pStyle w:val="651"/>
        <w:spacing w:before="0" w:beforeAutospacing="0" w:after="0" w:afterAutospacing="0" w:line="360" w:lineRule="auto"/>
        <w:ind w:firstLine="480"/>
        <w:rPr>
          <w:b/>
          <w:color w:val="auto"/>
          <w:highlight w:val="none"/>
        </w:rPr>
      </w:pPr>
      <w:r>
        <w:rPr>
          <w:rFonts w:hint="eastAsia"/>
          <w:b/>
          <w:color w:val="auto"/>
          <w:highlight w:val="none"/>
        </w:rPr>
        <w:t>1.4履约保证金</w:t>
      </w:r>
    </w:p>
    <w:p>
      <w:pPr>
        <w:pStyle w:val="65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w:t>
      </w:r>
      <w:r>
        <w:rPr>
          <w:rFonts w:hint="eastAsia" w:cs="仿宋"/>
          <w:color w:val="auto"/>
          <w:highlight w:val="none"/>
        </w:rPr>
        <w:t>/</w:t>
      </w:r>
      <w:r>
        <w:rPr>
          <w:rFonts w:hint="eastAsia"/>
          <w:color w:val="auto"/>
          <w:highlight w:val="none"/>
        </w:rPr>
        <w:t>否）需要支付履约保证金。若需要支付履约保证金的，则：</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pPr>
        <w:pStyle w:val="651"/>
        <w:spacing w:before="0" w:beforeAutospacing="0" w:after="0" w:afterAutospacing="0" w:line="360" w:lineRule="auto"/>
        <w:ind w:firstLine="480"/>
        <w:rPr>
          <w:color w:val="auto"/>
          <w:highlight w:val="none"/>
        </w:rPr>
      </w:pPr>
      <w:r>
        <w:rPr>
          <w:rFonts w:hint="eastAsia"/>
          <w:color w:val="auto"/>
          <w:highlight w:val="none"/>
        </w:rPr>
        <w:t>甲方是（是</w:t>
      </w:r>
      <w:r>
        <w:rPr>
          <w:rFonts w:hint="eastAsia" w:cs="仿宋"/>
          <w:color w:val="auto"/>
          <w:highlight w:val="none"/>
        </w:rPr>
        <w:t>/</w:t>
      </w:r>
      <w:r>
        <w:rPr>
          <w:rFonts w:hint="eastAsia"/>
          <w:color w:val="auto"/>
          <w:highlight w:val="none"/>
        </w:rPr>
        <w:t>否）需要支付预付款。若需要支付预付款的，则：</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65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5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51"/>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65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360" w:lineRule="auto"/>
        <w:ind w:firstLine="480" w:firstLineChars="200"/>
        <w:rPr>
          <w:rFonts w:ascii="宋体" w:hAnsi="宋体"/>
          <w:bCs/>
          <w:color w:val="auto"/>
          <w:sz w:val="24"/>
          <w:highlight w:val="none"/>
        </w:rPr>
      </w:pPr>
      <w:bookmarkStart w:id="423" w:name="_Toc3079"/>
      <w:bookmarkStart w:id="424" w:name="_Toc5698"/>
      <w:bookmarkStart w:id="425" w:name="_Toc2375"/>
      <w:bookmarkStart w:id="426" w:name="_Toc24662"/>
      <w:bookmarkStart w:id="427" w:name="_Toc8586"/>
      <w:r>
        <w:rPr>
          <w:rFonts w:hint="eastAsia" w:ascii="宋体" w:hAnsi="宋体"/>
          <w:bCs/>
          <w:color w:val="auto"/>
          <w:sz w:val="24"/>
          <w:highlight w:val="none"/>
        </w:rPr>
        <w:t>1.7.4若服务涉及货物的，则货物的：</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pPr>
        <w:spacing w:line="360" w:lineRule="auto"/>
        <w:ind w:firstLine="480" w:firstLineChars="200"/>
        <w:rPr>
          <w:rFonts w:ascii="宋体" w:hAnsi="宋体"/>
          <w:color w:val="auto"/>
          <w:sz w:val="24"/>
          <w:highlight w:val="none"/>
        </w:rPr>
      </w:pPr>
      <w:bookmarkStart w:id="428" w:name="_Hlk129533809"/>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1.8.2服务中涉及的货物，除不可抗力外，如果乙方没有按照本合同约定的期限、地点和方式交付货物，那么甲方可要求乙方支付违约金，违约金按每迟延交付货物一日的应交付而未交付货物价格的 </w:t>
      </w:r>
      <w:r>
        <w:rPr>
          <w:rFonts w:hint="eastAsia" w:ascii="宋体" w:hAnsi="宋体"/>
          <w:color w:val="auto"/>
          <w:sz w:val="24"/>
          <w:highlight w:val="none"/>
          <w:u w:val="single"/>
        </w:rPr>
        <w:t xml:space="preserve"> 0.05</w:t>
      </w:r>
      <w:r>
        <w:rPr>
          <w:rFonts w:hint="eastAsia" w:ascii="宋体" w:hAnsi="宋体"/>
          <w:color w:val="auto"/>
          <w:sz w:val="24"/>
          <w:highlight w:val="none"/>
        </w:rPr>
        <w:t>（可根据情况修改）</w:t>
      </w:r>
      <w:r>
        <w:rPr>
          <w:rFonts w:ascii="宋体" w:hAnsi="宋体"/>
          <w:color w:val="auto"/>
          <w:sz w:val="24"/>
          <w:highlight w:val="none"/>
        </w:rPr>
        <w:t xml:space="preserve"> %计算，最高限额为本合同总价的  </w:t>
      </w:r>
      <w:r>
        <w:rPr>
          <w:rFonts w:hint="eastAsia" w:ascii="宋体" w:hAnsi="宋体"/>
          <w:color w:val="auto"/>
          <w:sz w:val="24"/>
          <w:highlight w:val="none"/>
          <w:u w:val="single"/>
        </w:rPr>
        <w:t xml:space="preserve">20  </w:t>
      </w:r>
      <w:r>
        <w:rPr>
          <w:rFonts w:ascii="宋体" w:hAnsi="宋体"/>
          <w:color w:val="auto"/>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360" w:lineRule="auto"/>
        <w:ind w:firstLine="480" w:firstLineChars="200"/>
        <w:rPr>
          <w:rFonts w:ascii="宋体" w:hAnsi="宋体" w:cs="宋体"/>
          <w:color w:val="auto"/>
          <w:sz w:val="24"/>
          <w:highlight w:val="none"/>
        </w:rPr>
      </w:pPr>
      <w:bookmarkStart w:id="429" w:name="_Toc26807"/>
      <w:bookmarkStart w:id="430" w:name="_Toc30329"/>
      <w:bookmarkStart w:id="431" w:name="_Toc18683"/>
      <w:bookmarkStart w:id="432" w:name="_Toc32454"/>
      <w:bookmarkStart w:id="433"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bookmarkEnd w:id="428"/>
    <w:p>
      <w:pPr>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pPr>
        <w:spacing w:line="360" w:lineRule="auto"/>
        <w:ind w:firstLine="482" w:firstLineChars="200"/>
        <w:rPr>
          <w:rFonts w:ascii="宋体" w:hAnsi="宋体" w:cs="宋体"/>
          <w:b/>
          <w:color w:val="auto"/>
          <w:sz w:val="24"/>
          <w:highlight w:val="none"/>
        </w:rPr>
      </w:pPr>
      <w:bookmarkStart w:id="434" w:name="_Toc16021"/>
      <w:bookmarkStart w:id="435" w:name="_Toc15583"/>
      <w:bookmarkStart w:id="436" w:name="_Toc28375"/>
      <w:r>
        <w:rPr>
          <w:rFonts w:hint="eastAsia" w:ascii="宋体" w:hAnsi="宋体" w:cs="宋体"/>
          <w:b/>
          <w:color w:val="auto"/>
          <w:sz w:val="24"/>
          <w:highlight w:val="none"/>
        </w:rPr>
        <w:t>1.9合同争议的解决</w:t>
      </w:r>
      <w:bookmarkEnd w:id="434"/>
      <w:bookmarkEnd w:id="435"/>
      <w:bookmarkEnd w:id="436"/>
    </w:p>
    <w:p>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w:t>
      </w:r>
      <w:bookmarkStart w:id="437" w:name="_Hlk129533857"/>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bookmarkEnd w:id="437"/>
    <w:p>
      <w:pPr>
        <w:spacing w:line="360" w:lineRule="auto"/>
        <w:ind w:firstLine="482" w:firstLineChars="200"/>
        <w:rPr>
          <w:rFonts w:ascii="宋体" w:hAnsi="宋体" w:cs="宋体"/>
          <w:b/>
          <w:color w:val="auto"/>
          <w:sz w:val="24"/>
          <w:highlight w:val="none"/>
        </w:rPr>
      </w:pPr>
      <w:bookmarkStart w:id="438" w:name="_Toc11173"/>
      <w:bookmarkStart w:id="439" w:name="_Toc15322"/>
      <w:bookmarkStart w:id="440" w:name="_Toc7245"/>
      <w:r>
        <w:rPr>
          <w:rFonts w:hint="eastAsia" w:ascii="宋体" w:hAnsi="宋体" w:cs="宋体"/>
          <w:b/>
          <w:color w:val="auto"/>
          <w:sz w:val="24"/>
          <w:highlight w:val="none"/>
        </w:rPr>
        <w:t>2.0 合同生效</w:t>
      </w:r>
      <w:bookmarkEnd w:id="438"/>
      <w:bookmarkEnd w:id="439"/>
      <w:bookmarkEnd w:id="440"/>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360" w:lineRule="auto"/>
        <w:rPr>
          <w:rFonts w:ascii="宋体" w:hAnsi="宋体"/>
          <w:color w:val="auto"/>
          <w:sz w:val="24"/>
          <w:highlight w:val="none"/>
          <w:lang w:val="zh-CN"/>
        </w:rPr>
      </w:pPr>
    </w:p>
    <w:p>
      <w:pPr>
        <w:autoSpaceDE w:val="0"/>
        <w:autoSpaceDN w:val="0"/>
        <w:spacing w:line="360" w:lineRule="auto"/>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360" w:lineRule="auto"/>
        <w:rPr>
          <w:rFonts w:ascii="宋体" w:hAnsi="宋体"/>
          <w:color w:val="auto"/>
          <w:sz w:val="24"/>
          <w:highlight w:val="none"/>
          <w:lang w:val="zh-CN"/>
        </w:rPr>
      </w:pP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360" w:lineRule="auto"/>
        <w:jc w:val="left"/>
        <w:rPr>
          <w:rFonts w:ascii="宋体" w:hAnsi="宋体"/>
          <w:b/>
          <w:color w:val="auto"/>
          <w:sz w:val="24"/>
          <w:highlight w:val="none"/>
        </w:rPr>
      </w:pPr>
    </w:p>
    <w:p>
      <w:pPr>
        <w:widowControl/>
        <w:adjustRightInd/>
        <w:spacing w:line="360" w:lineRule="auto"/>
        <w:jc w:val="left"/>
        <w:rPr>
          <w:rFonts w:ascii="宋体" w:hAnsi="宋体"/>
          <w:b/>
          <w:color w:val="auto"/>
          <w:sz w:val="24"/>
          <w:highlight w:val="none"/>
        </w:rPr>
      </w:pPr>
      <w:r>
        <w:rPr>
          <w:rFonts w:ascii="宋体" w:hAnsi="宋体"/>
          <w:b/>
          <w:color w:val="auto"/>
          <w:sz w:val="24"/>
          <w:highlight w:val="none"/>
        </w:rPr>
        <w:br w:type="page"/>
      </w:r>
    </w:p>
    <w:p>
      <w:pPr>
        <w:pStyle w:val="420"/>
        <w:ind w:firstLine="482"/>
        <w:jc w:val="center"/>
        <w:outlineLvl w:val="1"/>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360" w:lineRule="auto"/>
        <w:ind w:firstLine="482" w:firstLineChars="200"/>
        <w:rPr>
          <w:rFonts w:ascii="宋体" w:hAnsi="宋体"/>
          <w:b/>
          <w:color w:val="auto"/>
          <w:sz w:val="24"/>
          <w:highlight w:val="none"/>
        </w:rPr>
      </w:pPr>
      <w:bookmarkStart w:id="441" w:name="_Toc31297"/>
      <w:bookmarkStart w:id="442" w:name="_Toc5228"/>
      <w:bookmarkStart w:id="443" w:name="_Toc14021"/>
      <w:bookmarkStart w:id="444" w:name="_Toc19680"/>
      <w:bookmarkStart w:id="445" w:name="_Toc25079"/>
      <w:r>
        <w:rPr>
          <w:rFonts w:ascii="宋体" w:hAnsi="宋体"/>
          <w:b/>
          <w:color w:val="auto"/>
          <w:sz w:val="24"/>
          <w:highlight w:val="none"/>
        </w:rPr>
        <w:t>2.1 定义</w:t>
      </w:r>
      <w:bookmarkEnd w:id="441"/>
      <w:bookmarkEnd w:id="442"/>
      <w:bookmarkEnd w:id="443"/>
      <w:bookmarkEnd w:id="444"/>
      <w:bookmarkEnd w:id="445"/>
    </w:p>
    <w:p>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360" w:lineRule="auto"/>
        <w:ind w:firstLine="482" w:firstLineChars="200"/>
        <w:rPr>
          <w:rFonts w:ascii="宋体" w:hAnsi="宋体"/>
          <w:b/>
          <w:color w:val="auto"/>
          <w:sz w:val="24"/>
          <w:highlight w:val="none"/>
        </w:rPr>
      </w:pPr>
      <w:bookmarkStart w:id="446" w:name="_Toc16752"/>
      <w:bookmarkStart w:id="447" w:name="_Toc19539"/>
      <w:bookmarkStart w:id="448" w:name="_Toc23289"/>
      <w:bookmarkStart w:id="449" w:name="_Toc3769"/>
      <w:bookmarkStart w:id="450" w:name="_Toc31402"/>
      <w:r>
        <w:rPr>
          <w:rFonts w:ascii="宋体" w:hAnsi="宋体"/>
          <w:b/>
          <w:color w:val="auto"/>
          <w:sz w:val="24"/>
          <w:highlight w:val="none"/>
        </w:rPr>
        <w:t>2.2 技术规范</w:t>
      </w:r>
      <w:bookmarkEnd w:id="446"/>
      <w:bookmarkEnd w:id="447"/>
      <w:bookmarkEnd w:id="448"/>
      <w:bookmarkEnd w:id="449"/>
      <w:bookmarkEnd w:id="450"/>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360" w:lineRule="auto"/>
        <w:ind w:firstLine="482" w:firstLineChars="200"/>
        <w:rPr>
          <w:rFonts w:ascii="宋体" w:hAnsi="宋体"/>
          <w:b/>
          <w:color w:val="auto"/>
          <w:sz w:val="24"/>
          <w:highlight w:val="none"/>
        </w:rPr>
      </w:pPr>
      <w:bookmarkStart w:id="451" w:name="_Toc4133"/>
      <w:bookmarkStart w:id="452" w:name="_Toc27945"/>
      <w:bookmarkStart w:id="453" w:name="_Toc9161"/>
      <w:bookmarkStart w:id="454" w:name="_Toc12412"/>
      <w:bookmarkStart w:id="455" w:name="_Toc13673"/>
      <w:r>
        <w:rPr>
          <w:rFonts w:ascii="宋体" w:hAnsi="宋体"/>
          <w:b/>
          <w:color w:val="auto"/>
          <w:sz w:val="24"/>
          <w:highlight w:val="none"/>
        </w:rPr>
        <w:t>2.3 知识产权</w:t>
      </w:r>
      <w:bookmarkEnd w:id="451"/>
      <w:bookmarkEnd w:id="452"/>
      <w:bookmarkEnd w:id="453"/>
      <w:bookmarkEnd w:id="454"/>
      <w:bookmarkEnd w:id="455"/>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bookmarkStart w:id="456" w:name="_Hlk133442661"/>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bookmarkEnd w:id="456"/>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因履行本合同形成的技术成果归属和收益均属于甲方</w:t>
      </w:r>
      <w:r>
        <w:rPr>
          <w:rFonts w:ascii="宋体" w:hAnsi="宋体"/>
          <w:color w:val="auto"/>
          <w:sz w:val="24"/>
          <w:highlight w:val="none"/>
        </w:rPr>
        <w:t>。</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360" w:lineRule="auto"/>
        <w:ind w:firstLine="482" w:firstLineChars="200"/>
        <w:rPr>
          <w:rFonts w:ascii="宋体" w:hAnsi="宋体"/>
          <w:b/>
          <w:color w:val="auto"/>
          <w:sz w:val="24"/>
          <w:highlight w:val="none"/>
        </w:rPr>
      </w:pPr>
      <w:bookmarkStart w:id="457" w:name="_Toc22011"/>
      <w:bookmarkStart w:id="458" w:name="_Toc32670"/>
      <w:bookmarkStart w:id="459" w:name="_Toc31233"/>
      <w:bookmarkStart w:id="460" w:name="_Toc26555"/>
      <w:bookmarkStart w:id="461" w:name="_Toc15447"/>
      <w:r>
        <w:rPr>
          <w:rFonts w:ascii="宋体" w:hAnsi="宋体"/>
          <w:b/>
          <w:color w:val="auto"/>
          <w:sz w:val="24"/>
          <w:highlight w:val="none"/>
        </w:rPr>
        <w:t>2.5 结算方式和付款条件</w:t>
      </w:r>
      <w:bookmarkEnd w:id="457"/>
      <w:bookmarkEnd w:id="458"/>
      <w:bookmarkEnd w:id="459"/>
      <w:bookmarkEnd w:id="460"/>
      <w:bookmarkEnd w:id="461"/>
    </w:p>
    <w:p>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360" w:lineRule="auto"/>
        <w:ind w:firstLine="482" w:firstLineChars="200"/>
        <w:rPr>
          <w:rFonts w:ascii="宋体" w:hAnsi="宋体"/>
          <w:b/>
          <w:color w:val="auto"/>
          <w:sz w:val="24"/>
          <w:highlight w:val="none"/>
        </w:rPr>
      </w:pPr>
      <w:bookmarkStart w:id="462" w:name="_Toc13154"/>
      <w:bookmarkStart w:id="463" w:name="_Toc18990"/>
      <w:bookmarkStart w:id="464" w:name="_Toc16163"/>
      <w:bookmarkStart w:id="465" w:name="_Toc30507"/>
      <w:bookmarkStart w:id="466" w:name="_Toc13467"/>
      <w:r>
        <w:rPr>
          <w:rFonts w:ascii="宋体" w:hAnsi="宋体"/>
          <w:b/>
          <w:color w:val="auto"/>
          <w:sz w:val="24"/>
          <w:highlight w:val="none"/>
        </w:rPr>
        <w:t>2.6 技术资料和保密义务</w:t>
      </w:r>
      <w:bookmarkEnd w:id="462"/>
      <w:bookmarkEnd w:id="463"/>
      <w:bookmarkEnd w:id="464"/>
      <w:bookmarkEnd w:id="465"/>
      <w:bookmarkEnd w:id="466"/>
    </w:p>
    <w:p>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360" w:lineRule="auto"/>
        <w:ind w:firstLine="482" w:firstLineChars="200"/>
        <w:rPr>
          <w:rFonts w:ascii="宋体" w:hAnsi="宋体"/>
          <w:b/>
          <w:color w:val="auto"/>
          <w:sz w:val="24"/>
          <w:highlight w:val="none"/>
        </w:rPr>
      </w:pPr>
      <w:bookmarkStart w:id="46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7"/>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360" w:lineRule="auto"/>
        <w:ind w:firstLine="482" w:firstLineChars="200"/>
        <w:rPr>
          <w:rFonts w:ascii="宋体" w:hAnsi="宋体"/>
          <w:b/>
          <w:color w:val="auto"/>
          <w:sz w:val="24"/>
          <w:highlight w:val="none"/>
        </w:rPr>
      </w:pPr>
      <w:bookmarkStart w:id="46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8"/>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360" w:lineRule="auto"/>
        <w:ind w:firstLine="482" w:firstLineChars="200"/>
        <w:rPr>
          <w:rFonts w:ascii="宋体" w:hAnsi="宋体"/>
          <w:b/>
          <w:color w:val="auto"/>
          <w:sz w:val="24"/>
          <w:highlight w:val="none"/>
        </w:rPr>
      </w:pPr>
      <w:bookmarkStart w:id="46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9"/>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ascii="宋体" w:hAnsi="宋体"/>
          <w:b/>
          <w:color w:val="auto"/>
          <w:sz w:val="24"/>
          <w:highlight w:val="none"/>
        </w:rPr>
      </w:pPr>
      <w:bookmarkStart w:id="470" w:name="_Toc10663"/>
      <w:bookmarkStart w:id="471" w:name="_Toc26689"/>
      <w:bookmarkStart w:id="472" w:name="_Toc42"/>
      <w:bookmarkStart w:id="473" w:name="_Toc23368"/>
      <w:bookmarkStart w:id="474" w:name="_Toc21830"/>
      <w:r>
        <w:rPr>
          <w:rFonts w:ascii="宋体" w:hAnsi="宋体"/>
          <w:b/>
          <w:color w:val="auto"/>
          <w:sz w:val="24"/>
          <w:highlight w:val="none"/>
        </w:rPr>
        <w:t>2.10 合同转让和分包</w:t>
      </w:r>
      <w:bookmarkEnd w:id="470"/>
      <w:bookmarkEnd w:id="471"/>
      <w:bookmarkEnd w:id="472"/>
      <w:bookmarkEnd w:id="473"/>
      <w:bookmarkEnd w:id="474"/>
    </w:p>
    <w:p>
      <w:pPr>
        <w:spacing w:line="360" w:lineRule="auto"/>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360" w:lineRule="auto"/>
        <w:ind w:firstLine="482" w:firstLineChars="200"/>
        <w:rPr>
          <w:rFonts w:ascii="宋体" w:hAnsi="宋体"/>
          <w:b/>
          <w:color w:val="auto"/>
          <w:sz w:val="24"/>
          <w:highlight w:val="none"/>
        </w:rPr>
      </w:pPr>
      <w:bookmarkStart w:id="475" w:name="_Toc25571"/>
      <w:bookmarkStart w:id="476" w:name="_Toc32494"/>
      <w:bookmarkStart w:id="477" w:name="_Toc4720"/>
      <w:bookmarkStart w:id="478" w:name="_Toc14371"/>
      <w:bookmarkStart w:id="479" w:name="_Toc26633"/>
      <w:r>
        <w:rPr>
          <w:rFonts w:ascii="宋体" w:hAnsi="宋体"/>
          <w:b/>
          <w:color w:val="auto"/>
          <w:sz w:val="24"/>
          <w:highlight w:val="none"/>
        </w:rPr>
        <w:t>2.11 不可抗力</w:t>
      </w:r>
      <w:bookmarkEnd w:id="475"/>
      <w:bookmarkEnd w:id="476"/>
      <w:bookmarkEnd w:id="477"/>
      <w:bookmarkEnd w:id="478"/>
      <w:bookmarkEnd w:id="479"/>
    </w:p>
    <w:p>
      <w:pPr>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360" w:lineRule="auto"/>
        <w:ind w:firstLine="482" w:firstLineChars="200"/>
        <w:rPr>
          <w:rFonts w:ascii="宋体" w:hAnsi="宋体"/>
          <w:b/>
          <w:color w:val="auto"/>
          <w:sz w:val="24"/>
          <w:highlight w:val="none"/>
        </w:rPr>
      </w:pPr>
      <w:bookmarkStart w:id="480" w:name="_Toc24465"/>
      <w:bookmarkStart w:id="481" w:name="_Toc23854"/>
      <w:bookmarkStart w:id="482" w:name="_Toc14115"/>
      <w:bookmarkStart w:id="483" w:name="_Toc3638"/>
      <w:bookmarkStart w:id="484" w:name="_Toc25783"/>
      <w:r>
        <w:rPr>
          <w:rFonts w:ascii="宋体" w:hAnsi="宋体"/>
          <w:b/>
          <w:color w:val="auto"/>
          <w:sz w:val="24"/>
          <w:highlight w:val="none"/>
        </w:rPr>
        <w:t>2.12 税费</w:t>
      </w:r>
      <w:bookmarkEnd w:id="480"/>
      <w:bookmarkEnd w:id="481"/>
      <w:bookmarkEnd w:id="482"/>
      <w:bookmarkEnd w:id="483"/>
      <w:bookmarkEnd w:id="484"/>
    </w:p>
    <w:p>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360" w:lineRule="auto"/>
        <w:ind w:firstLine="482" w:firstLineChars="200"/>
        <w:rPr>
          <w:rFonts w:ascii="宋体" w:hAnsi="宋体"/>
          <w:b/>
          <w:color w:val="auto"/>
          <w:sz w:val="24"/>
          <w:highlight w:val="none"/>
        </w:rPr>
      </w:pPr>
      <w:bookmarkStart w:id="485" w:name="_Toc26883"/>
      <w:bookmarkStart w:id="486" w:name="_Toc25525"/>
      <w:bookmarkStart w:id="487" w:name="_Toc30105"/>
      <w:bookmarkStart w:id="488" w:name="_Toc14814"/>
      <w:bookmarkStart w:id="489" w:name="_Toc7315"/>
      <w:r>
        <w:rPr>
          <w:rFonts w:ascii="宋体" w:hAnsi="宋体"/>
          <w:b/>
          <w:color w:val="auto"/>
          <w:sz w:val="24"/>
          <w:highlight w:val="none"/>
        </w:rPr>
        <w:t>2.13 乙方破产</w:t>
      </w:r>
      <w:bookmarkEnd w:id="485"/>
      <w:bookmarkEnd w:id="486"/>
      <w:bookmarkEnd w:id="487"/>
      <w:bookmarkEnd w:id="488"/>
      <w:bookmarkEnd w:id="489"/>
    </w:p>
    <w:p>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360" w:lineRule="auto"/>
        <w:ind w:firstLine="482" w:firstLineChars="200"/>
        <w:rPr>
          <w:rFonts w:ascii="宋体" w:hAnsi="宋体"/>
          <w:b/>
          <w:color w:val="auto"/>
          <w:sz w:val="24"/>
          <w:highlight w:val="none"/>
        </w:rPr>
      </w:pPr>
      <w:bookmarkStart w:id="490" w:name="_Toc2016"/>
      <w:bookmarkStart w:id="491" w:name="_Toc23323"/>
      <w:bookmarkStart w:id="492" w:name="_Toc1123"/>
      <w:r>
        <w:rPr>
          <w:rFonts w:ascii="宋体" w:hAnsi="宋体"/>
          <w:b/>
          <w:color w:val="auto"/>
          <w:sz w:val="24"/>
          <w:highlight w:val="none"/>
        </w:rPr>
        <w:t>2.14 合同中止、终止</w:t>
      </w:r>
      <w:bookmarkEnd w:id="490"/>
      <w:bookmarkEnd w:id="491"/>
      <w:bookmarkEnd w:id="492"/>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宋体" w:hAnsi="宋体"/>
          <w:b/>
          <w:color w:val="auto"/>
          <w:sz w:val="24"/>
          <w:highlight w:val="none"/>
        </w:rPr>
      </w:pPr>
      <w:bookmarkStart w:id="493" w:name="_Toc1969"/>
      <w:bookmarkStart w:id="494" w:name="_Toc14525"/>
      <w:bookmarkStart w:id="495" w:name="_Toc17363"/>
      <w:r>
        <w:rPr>
          <w:rFonts w:ascii="宋体" w:hAnsi="宋体"/>
          <w:b/>
          <w:color w:val="auto"/>
          <w:sz w:val="24"/>
          <w:highlight w:val="none"/>
        </w:rPr>
        <w:t>2.15 检验和验收</w:t>
      </w:r>
      <w:bookmarkEnd w:id="493"/>
      <w:bookmarkEnd w:id="494"/>
      <w:bookmarkEnd w:id="495"/>
    </w:p>
    <w:p>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360" w:lineRule="auto"/>
        <w:ind w:firstLine="482" w:firstLineChars="200"/>
        <w:rPr>
          <w:rFonts w:ascii="宋体" w:hAnsi="宋体"/>
          <w:b/>
          <w:color w:val="auto"/>
          <w:sz w:val="24"/>
          <w:highlight w:val="none"/>
        </w:rPr>
      </w:pPr>
      <w:bookmarkStart w:id="496" w:name="_Toc25198"/>
      <w:bookmarkStart w:id="497" w:name="_Toc31892"/>
      <w:bookmarkStart w:id="498" w:name="_Toc2308"/>
      <w:bookmarkStart w:id="499" w:name="_Toc12666"/>
      <w:bookmarkStart w:id="500" w:name="_Toc9808"/>
      <w:r>
        <w:rPr>
          <w:rFonts w:ascii="宋体" w:hAnsi="宋体"/>
          <w:b/>
          <w:color w:val="auto"/>
          <w:sz w:val="24"/>
          <w:highlight w:val="none"/>
        </w:rPr>
        <w:t>2.16 通知和送达</w:t>
      </w:r>
      <w:bookmarkEnd w:id="496"/>
      <w:bookmarkEnd w:id="497"/>
      <w:bookmarkEnd w:id="498"/>
      <w:bookmarkEnd w:id="499"/>
      <w:bookmarkEnd w:id="500"/>
    </w:p>
    <w:p>
      <w:pPr>
        <w:spacing w:line="360" w:lineRule="auto"/>
        <w:ind w:firstLine="480" w:firstLineChars="200"/>
        <w:rPr>
          <w:rFonts w:ascii="宋体" w:hAnsi="宋体"/>
          <w:color w:val="auto"/>
          <w:sz w:val="24"/>
          <w:highlight w:val="none"/>
        </w:rPr>
      </w:pPr>
      <w:bookmarkStart w:id="501" w:name="_Toc18401"/>
      <w:bookmarkStart w:id="502" w:name="_Toc27674"/>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1"/>
      <w:bookmarkEnd w:id="502"/>
    </w:p>
    <w:p>
      <w:pPr>
        <w:spacing w:line="360" w:lineRule="auto"/>
        <w:ind w:firstLine="482" w:firstLineChars="200"/>
        <w:rPr>
          <w:rFonts w:ascii="宋体" w:hAnsi="宋体"/>
          <w:b/>
          <w:color w:val="auto"/>
          <w:sz w:val="24"/>
          <w:highlight w:val="none"/>
        </w:rPr>
      </w:pPr>
      <w:bookmarkStart w:id="503" w:name="_Toc5063"/>
      <w:bookmarkStart w:id="504" w:name="_Toc20808"/>
      <w:bookmarkStart w:id="505" w:name="_Toc12254"/>
      <w:bookmarkStart w:id="506" w:name="_Toc28906"/>
      <w:bookmarkStart w:id="507"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3"/>
      <w:bookmarkEnd w:id="504"/>
      <w:bookmarkEnd w:id="505"/>
      <w:bookmarkEnd w:id="506"/>
      <w:bookmarkEnd w:id="507"/>
    </w:p>
    <w:p>
      <w:pPr>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360" w:lineRule="auto"/>
        <w:ind w:firstLine="482" w:firstLineChars="200"/>
        <w:rPr>
          <w:rFonts w:ascii="宋体" w:hAnsi="宋体" w:cs="宋体"/>
          <w:b/>
          <w:color w:val="auto"/>
          <w:sz w:val="24"/>
          <w:highlight w:val="none"/>
        </w:rPr>
      </w:pPr>
      <w:bookmarkStart w:id="508" w:name="_Toc4355"/>
      <w:bookmarkStart w:id="509" w:name="_Toc18540"/>
      <w:bookmarkStart w:id="510" w:name="_Toc30599"/>
      <w:r>
        <w:rPr>
          <w:rFonts w:hint="eastAsia" w:ascii="宋体" w:hAnsi="宋体" w:cs="宋体"/>
          <w:b/>
          <w:color w:val="auto"/>
          <w:sz w:val="24"/>
          <w:highlight w:val="none"/>
        </w:rPr>
        <w:t>2.18 计量单位</w:t>
      </w:r>
      <w:bookmarkEnd w:id="508"/>
      <w:bookmarkEnd w:id="509"/>
      <w:bookmarkEnd w:id="510"/>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360" w:lineRule="auto"/>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1"/>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第三部分  合同专用条款</w:t>
      </w:r>
    </w:p>
    <w:p>
      <w:pPr>
        <w:spacing w:line="360" w:lineRule="auto"/>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86"/>
        <w:gridCol w:w="81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86" w:type="dxa"/>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1.4.2</w:t>
            </w:r>
          </w:p>
        </w:tc>
        <w:tc>
          <w:tcPr>
            <w:tcW w:w="814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1.5.1</w:t>
            </w:r>
          </w:p>
        </w:tc>
        <w:tc>
          <w:tcPr>
            <w:tcW w:w="8140"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合同签订后具备支付条件，乙方提供相关发票后</w:t>
            </w:r>
            <w:r>
              <w:rPr>
                <w:rFonts w:ascii="宋体" w:hAnsi="宋体"/>
                <w:color w:val="auto"/>
                <w:sz w:val="24"/>
                <w:highlight w:val="none"/>
              </w:rPr>
              <w:t>5</w:t>
            </w:r>
            <w:r>
              <w:rPr>
                <w:rFonts w:hint="eastAsia" w:ascii="宋体" w:hAnsi="宋体"/>
                <w:color w:val="auto"/>
                <w:sz w:val="24"/>
                <w:highlight w:val="none"/>
              </w:rPr>
              <w:t>个工作日内，甲方支付合同总价的</w:t>
            </w:r>
            <w:r>
              <w:rPr>
                <w:rFonts w:ascii="宋体" w:hAnsi="宋体"/>
                <w:color w:val="auto"/>
                <w:sz w:val="24"/>
                <w:highlight w:val="none"/>
              </w:rPr>
              <w:t>50</w:t>
            </w:r>
            <w:r>
              <w:rPr>
                <w:rFonts w:hint="eastAsia" w:ascii="宋体" w:hAnsi="宋体"/>
                <w:color w:val="auto"/>
                <w:sz w:val="24"/>
                <w:highlight w:val="none"/>
              </w:rPr>
              <w:t>%</w:t>
            </w:r>
            <w:r>
              <w:rPr>
                <w:rFonts w:ascii="宋体" w:hAnsi="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1.5.2</w:t>
            </w:r>
          </w:p>
        </w:tc>
        <w:tc>
          <w:tcPr>
            <w:tcW w:w="814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1.5.3</w:t>
            </w:r>
          </w:p>
        </w:tc>
        <w:tc>
          <w:tcPr>
            <w:tcW w:w="814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1.6.2</w:t>
            </w:r>
          </w:p>
        </w:tc>
        <w:tc>
          <w:tcPr>
            <w:tcW w:w="8140" w:type="dxa"/>
            <w:vAlign w:val="center"/>
          </w:tcPr>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合同签订后具备支付条件，乙方提供相关发票后</w:t>
            </w:r>
            <w:r>
              <w:rPr>
                <w:rFonts w:ascii="宋体" w:hAnsi="宋体"/>
                <w:color w:val="auto"/>
                <w:sz w:val="24"/>
                <w:highlight w:val="none"/>
              </w:rPr>
              <w:t>5</w:t>
            </w:r>
            <w:r>
              <w:rPr>
                <w:rFonts w:hint="eastAsia" w:ascii="宋体" w:hAnsi="宋体"/>
                <w:color w:val="auto"/>
                <w:sz w:val="24"/>
                <w:highlight w:val="none"/>
              </w:rPr>
              <w:t>个工作日内，甲方支付合同总价的</w:t>
            </w:r>
            <w:r>
              <w:rPr>
                <w:rFonts w:ascii="宋体" w:hAnsi="宋体"/>
                <w:color w:val="auto"/>
                <w:sz w:val="24"/>
                <w:highlight w:val="none"/>
              </w:rPr>
              <w:t>50</w:t>
            </w:r>
            <w:r>
              <w:rPr>
                <w:rFonts w:hint="eastAsia" w:ascii="宋体" w:hAnsi="宋体"/>
                <w:color w:val="auto"/>
                <w:sz w:val="24"/>
                <w:highlight w:val="none"/>
              </w:rPr>
              <w:t>%，半年考核结束后，根据考核结果支付不高于合同总价的2</w:t>
            </w:r>
            <w:r>
              <w:rPr>
                <w:rFonts w:ascii="宋体" w:hAnsi="宋体"/>
                <w:color w:val="auto"/>
                <w:sz w:val="24"/>
                <w:highlight w:val="none"/>
              </w:rPr>
              <w:t>0</w:t>
            </w:r>
            <w:r>
              <w:rPr>
                <w:rFonts w:hint="eastAsia" w:ascii="宋体" w:hAnsi="宋体"/>
                <w:color w:val="auto"/>
                <w:sz w:val="24"/>
                <w:highlight w:val="none"/>
              </w:rPr>
              <w:t>%（2</w:t>
            </w:r>
            <w:r>
              <w:rPr>
                <w:rFonts w:ascii="宋体" w:hAnsi="宋体"/>
                <w:color w:val="auto"/>
                <w:sz w:val="24"/>
                <w:highlight w:val="none"/>
              </w:rPr>
              <w:t>02</w:t>
            </w:r>
            <w:r>
              <w:rPr>
                <w:rFonts w:hint="eastAsia" w:ascii="宋体" w:hAnsi="宋体"/>
                <w:color w:val="auto"/>
                <w:sz w:val="24"/>
                <w:highlight w:val="none"/>
              </w:rPr>
              <w:t>4年最高支付至105万元），项目结束，根据考核结果支付不高于合同总价的30%。</w:t>
            </w:r>
          </w:p>
          <w:p>
            <w:pPr>
              <w:spacing w:before="216"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注：付款前，成交供应商须提供符合要求的财务发票，否则采购单位有权不予支付，且不承担违约责任，但成交供应商仍须履行本合同。乙方提供相关发票后5个工作日内结算余款。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1.7.1</w:t>
            </w:r>
          </w:p>
        </w:tc>
        <w:tc>
          <w:tcPr>
            <w:tcW w:w="8140" w:type="dxa"/>
            <w:vAlign w:val="center"/>
          </w:tcPr>
          <w:p>
            <w:pPr>
              <w:shd w:val="clear" w:color="auto" w:fill="FFFFFF"/>
              <w:snapToGrid w:val="0"/>
              <w:spacing w:line="360" w:lineRule="auto"/>
              <w:rPr>
                <w:rFonts w:ascii="宋体" w:hAnsi="宋体"/>
                <w:bCs/>
                <w:color w:val="auto"/>
                <w:sz w:val="24"/>
                <w:highlight w:val="none"/>
              </w:rPr>
            </w:pPr>
            <w:r>
              <w:rPr>
                <w:rFonts w:hint="eastAsia" w:ascii="宋体" w:hAnsi="宋体" w:cs="宋体"/>
                <w:color w:val="auto"/>
                <w:kern w:val="0"/>
                <w:sz w:val="24"/>
                <w:highlight w:val="none"/>
              </w:rPr>
              <w:t>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1.7.2</w:t>
            </w:r>
          </w:p>
        </w:tc>
        <w:tc>
          <w:tcPr>
            <w:tcW w:w="8140" w:type="dxa"/>
            <w:vAlign w:val="center"/>
          </w:tcPr>
          <w:p>
            <w:pPr>
              <w:spacing w:line="360" w:lineRule="auto"/>
              <w:rPr>
                <w:rFonts w:ascii="宋体" w:hAnsi="宋体" w:cs="宋体"/>
                <w:color w:val="auto"/>
                <w:sz w:val="24"/>
                <w:highlight w:val="none"/>
              </w:rPr>
            </w:pPr>
            <w:r>
              <w:rPr>
                <w:rFonts w:hint="eastAsia" w:ascii="宋体" w:hAnsi="宋体"/>
                <w:bCs/>
                <w:color w:val="auto"/>
                <w:sz w:val="24"/>
                <w:highlight w:val="none"/>
              </w:rPr>
              <w:t>杭州市钱塘区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1.7.3</w:t>
            </w:r>
          </w:p>
        </w:tc>
        <w:tc>
          <w:tcPr>
            <w:tcW w:w="814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现场服务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1.7.4.1</w:t>
            </w:r>
          </w:p>
        </w:tc>
        <w:tc>
          <w:tcPr>
            <w:tcW w:w="8140"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1.7.4.2</w:t>
            </w:r>
          </w:p>
        </w:tc>
        <w:tc>
          <w:tcPr>
            <w:tcW w:w="8140"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1.7.4.3</w:t>
            </w:r>
          </w:p>
        </w:tc>
        <w:tc>
          <w:tcPr>
            <w:tcW w:w="8140"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1.8.7</w:t>
            </w:r>
          </w:p>
        </w:tc>
        <w:tc>
          <w:tcPr>
            <w:tcW w:w="814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1.9.1</w:t>
            </w:r>
          </w:p>
        </w:tc>
        <w:tc>
          <w:tcPr>
            <w:tcW w:w="814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1.9.2</w:t>
            </w:r>
          </w:p>
        </w:tc>
        <w:tc>
          <w:tcPr>
            <w:tcW w:w="8140" w:type="dxa"/>
            <w:vAlign w:val="center"/>
          </w:tcPr>
          <w:p>
            <w:pPr>
              <w:spacing w:line="360" w:lineRule="auto"/>
              <w:rPr>
                <w:rFonts w:ascii="宋体" w:hAnsi="宋体" w:cs="宋体"/>
                <w:color w:val="auto"/>
                <w:sz w:val="24"/>
                <w:highlight w:val="none"/>
              </w:rPr>
            </w:pPr>
            <w:bookmarkStart w:id="511" w:name="_Hlk124179938"/>
            <w:r>
              <w:rPr>
                <w:rFonts w:hint="eastAsia" w:ascii="宋体" w:hAnsi="宋体"/>
                <w:iCs/>
                <w:color w:val="auto"/>
                <w:sz w:val="24"/>
                <w:highlight w:val="none"/>
              </w:rPr>
              <w:t>本合同履行过程中如发生争议的，双方应友好协商；协商不成的，任何一方均可向甲方所在地人民法院提起诉讼。</w:t>
            </w:r>
            <w:bookmarkEnd w:id="51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2.3.2</w:t>
            </w:r>
          </w:p>
        </w:tc>
        <w:tc>
          <w:tcPr>
            <w:tcW w:w="8140" w:type="dxa"/>
            <w:vAlign w:val="center"/>
          </w:tcPr>
          <w:p>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2.5</w:t>
            </w:r>
          </w:p>
        </w:tc>
        <w:tc>
          <w:tcPr>
            <w:tcW w:w="8140" w:type="dxa"/>
            <w:vAlign w:val="center"/>
          </w:tcPr>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合同签订后具备支付条件，乙方提供相关发票后</w:t>
            </w:r>
            <w:r>
              <w:rPr>
                <w:rFonts w:ascii="宋体" w:hAnsi="宋体"/>
                <w:color w:val="auto"/>
                <w:sz w:val="24"/>
                <w:highlight w:val="none"/>
              </w:rPr>
              <w:t>5</w:t>
            </w:r>
            <w:r>
              <w:rPr>
                <w:rFonts w:hint="eastAsia" w:ascii="宋体" w:hAnsi="宋体"/>
                <w:color w:val="auto"/>
                <w:sz w:val="24"/>
                <w:highlight w:val="none"/>
              </w:rPr>
              <w:t>个工作日内，甲方支付合同总价的</w:t>
            </w:r>
            <w:r>
              <w:rPr>
                <w:rFonts w:ascii="宋体" w:hAnsi="宋体"/>
                <w:color w:val="auto"/>
                <w:sz w:val="24"/>
                <w:highlight w:val="none"/>
              </w:rPr>
              <w:t>50</w:t>
            </w:r>
            <w:r>
              <w:rPr>
                <w:rFonts w:hint="eastAsia" w:ascii="宋体" w:hAnsi="宋体"/>
                <w:color w:val="auto"/>
                <w:sz w:val="24"/>
                <w:highlight w:val="none"/>
              </w:rPr>
              <w:t>%，半年考核结束后，根据考核结果支付不高于合同总价的2</w:t>
            </w:r>
            <w:r>
              <w:rPr>
                <w:rFonts w:ascii="宋体" w:hAnsi="宋体"/>
                <w:color w:val="auto"/>
                <w:sz w:val="24"/>
                <w:highlight w:val="none"/>
              </w:rPr>
              <w:t>0</w:t>
            </w:r>
            <w:r>
              <w:rPr>
                <w:rFonts w:hint="eastAsia" w:ascii="宋体" w:hAnsi="宋体"/>
                <w:color w:val="auto"/>
                <w:sz w:val="24"/>
                <w:highlight w:val="none"/>
              </w:rPr>
              <w:t>%（2</w:t>
            </w:r>
            <w:r>
              <w:rPr>
                <w:rFonts w:ascii="宋体" w:hAnsi="宋体"/>
                <w:color w:val="auto"/>
                <w:sz w:val="24"/>
                <w:highlight w:val="none"/>
              </w:rPr>
              <w:t>02</w:t>
            </w:r>
            <w:r>
              <w:rPr>
                <w:rFonts w:hint="eastAsia" w:ascii="宋体" w:hAnsi="宋体"/>
                <w:color w:val="auto"/>
                <w:sz w:val="24"/>
                <w:highlight w:val="none"/>
              </w:rPr>
              <w:t>4年最高支付至105万元），项目结束，根据考核结果支付不高于合同总价的30%。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0" w:type="dxa"/>
            <w:vAlign w:val="center"/>
          </w:tcPr>
          <w:p>
            <w:pPr>
              <w:spacing w:line="360" w:lineRule="auto"/>
              <w:rPr>
                <w:rFonts w:ascii="宋体" w:hAnsi="宋体" w:cs="宋体"/>
                <w:color w:val="auto"/>
                <w:sz w:val="24"/>
                <w:highlight w:val="none"/>
              </w:rPr>
            </w:pPr>
            <w:r>
              <w:rPr>
                <w:rFonts w:hint="eastAsia" w:ascii="宋体" w:hAnsi="宋体" w:cs="仿宋"/>
                <w:color w:val="auto"/>
                <w:sz w:val="24"/>
                <w:highlight w:val="none"/>
              </w:rPr>
              <w:t>因不可抗力致使合同有变更必要的，双方当事人应在</w:t>
            </w:r>
            <w:r>
              <w:rPr>
                <w:rFonts w:ascii="宋体" w:hAnsi="宋体" w:cs="仿宋"/>
                <w:color w:val="auto"/>
                <w:sz w:val="24"/>
                <w:highlight w:val="none"/>
              </w:rPr>
              <w:t>15日</w:t>
            </w:r>
            <w:r>
              <w:rPr>
                <w:rFonts w:hint="eastAsia" w:ascii="宋体" w:hAnsi="宋体" w:cs="仿宋"/>
                <w:color w:val="auto"/>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p>
        </w:tc>
        <w:tc>
          <w:tcPr>
            <w:tcW w:w="8140" w:type="dxa"/>
          </w:tcPr>
          <w:p>
            <w:pPr>
              <w:spacing w:line="360" w:lineRule="auto"/>
              <w:rPr>
                <w:rFonts w:ascii="宋体" w:hAnsi="宋体" w:cs="宋体"/>
                <w:color w:val="auto"/>
                <w:sz w:val="24"/>
                <w:highlight w:val="none"/>
              </w:rPr>
            </w:pPr>
            <w:r>
              <w:rPr>
                <w:rFonts w:ascii="宋体" w:hAnsi="宋体" w:cs="仿宋"/>
                <w:color w:val="auto"/>
                <w:sz w:val="24"/>
                <w:highlight w:val="none"/>
              </w:rPr>
              <w:t>受不可抗力影响的一方在不可抗力发生后，应在15日内以书面形式通知对方当事人，并在15日内，将有关部门出具的证明文件送达对方当事人</w:t>
            </w:r>
            <w:r>
              <w:rPr>
                <w:rFonts w:hint="eastAsia" w:ascii="宋体" w:hAnsi="宋体"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0" w:type="dxa"/>
            <w:vAlign w:val="center"/>
          </w:tcPr>
          <w:p>
            <w:pPr>
              <w:spacing w:line="360" w:lineRule="auto"/>
              <w:ind w:firstLine="420"/>
              <w:rPr>
                <w:rFonts w:ascii="宋体" w:hAnsi="宋体"/>
                <w:color w:val="auto"/>
                <w:sz w:val="24"/>
                <w:highlight w:val="none"/>
              </w:rPr>
            </w:pPr>
            <w:r>
              <w:rPr>
                <w:rFonts w:hint="eastAsia" w:ascii="宋体" w:hAnsi="宋体"/>
                <w:color w:val="auto"/>
                <w:sz w:val="24"/>
                <w:highlight w:val="none"/>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pPr>
              <w:spacing w:line="360" w:lineRule="auto"/>
              <w:rPr>
                <w:rFonts w:ascii="宋体" w:hAnsi="宋体" w:cs="宋体"/>
                <w:color w:val="auto"/>
                <w:sz w:val="24"/>
                <w:highlight w:val="none"/>
              </w:rPr>
            </w:pPr>
            <w:r>
              <w:rPr>
                <w:rFonts w:hint="eastAsia" w:ascii="宋体" w:hAnsi="宋体"/>
                <w:color w:val="auto"/>
                <w:sz w:val="24"/>
                <w:highlight w:val="none"/>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0" w:type="dxa"/>
            <w:vAlign w:val="center"/>
          </w:tcPr>
          <w:p>
            <w:pPr>
              <w:spacing w:line="360" w:lineRule="auto"/>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）采用本行业通用标准；满足所有采购需求及投标文件承诺；项目验收资料齐全。</w:t>
            </w:r>
          </w:p>
          <w:p>
            <w:pPr>
              <w:pStyle w:val="61"/>
              <w:spacing w:line="360" w:lineRule="auto"/>
              <w:ind w:left="0" w:leftChars="0" w:firstLine="0" w:firstLineChars="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）采用一次性验收方式。</w:t>
            </w:r>
          </w:p>
          <w:p>
            <w:pPr>
              <w:spacing w:line="360" w:lineRule="auto"/>
              <w:rPr>
                <w:rFonts w:ascii="宋体" w:hAnsi="宋体" w:cs="宋体"/>
                <w:color w:val="auto"/>
                <w:sz w:val="24"/>
                <w:highlight w:val="none"/>
              </w:rPr>
            </w:pPr>
            <w:r>
              <w:rPr>
                <w:rFonts w:hint="eastAsia" w:ascii="宋体" w:hAnsi="宋体"/>
                <w:color w:val="auto"/>
                <w:sz w:val="24"/>
                <w:highlight w:val="none"/>
              </w:rPr>
              <w:t>3）履约验收产生的费用，属于首次验收过程中产生的，由采购人承担；属于首次验收不合格，重新验收过程中产生的，如采购合同有约定按照约定执行，如无约定，由采购人承担。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86" w:type="dxa"/>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2.19</w:t>
            </w:r>
          </w:p>
        </w:tc>
        <w:tc>
          <w:tcPr>
            <w:tcW w:w="8140" w:type="dxa"/>
          </w:tcPr>
          <w:p>
            <w:pPr>
              <w:spacing w:line="360" w:lineRule="auto"/>
              <w:rPr>
                <w:rFonts w:ascii="宋体" w:hAnsi="宋体" w:cs="宋体"/>
                <w:color w:val="auto"/>
                <w:sz w:val="24"/>
                <w:highlight w:val="none"/>
              </w:rPr>
            </w:pPr>
            <w:bookmarkStart w:id="512" w:name="_Hlk124179984"/>
            <w:r>
              <w:rPr>
                <w:rFonts w:hint="eastAsia" w:ascii="宋体" w:hAnsi="宋体" w:cs="仿宋"/>
                <w:color w:val="auto"/>
                <w:sz w:val="24"/>
                <w:highlight w:val="none"/>
              </w:rPr>
              <w:t>本合同壹式陆份，甲方执叁份，乙方执叁份。每份均具有同等法律效力。</w:t>
            </w:r>
            <w:bookmarkEnd w:id="512"/>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widowControl/>
        <w:adjustRightInd/>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pPr>
        <w:spacing w:line="360" w:lineRule="auto"/>
        <w:jc w:val="center"/>
        <w:rPr>
          <w:rFonts w:ascii="宋体" w:hAnsi="宋体" w:cs="宋体"/>
          <w:b/>
          <w:color w:val="auto"/>
          <w:kern w:val="0"/>
          <w:sz w:val="36"/>
          <w:szCs w:val="36"/>
          <w:highlight w:val="none"/>
        </w:rPr>
      </w:pPr>
    </w:p>
    <w:p>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outlineLvl w:val="2"/>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杭州市钱塘区住房和城乡建设局、浙江省成套招标代理有限公司：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我方参与2024年钱塘区住建行业纠纷人民调解工作服务项目【招标编号：QTCG-GK-2024-038】政府采购活动，郑重承诺：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p>
    <w:p>
      <w:pPr>
        <w:widowControl/>
        <w:spacing w:line="360" w:lineRule="auto"/>
        <w:ind w:firstLine="643" w:firstLineChars="200"/>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      </w:t>
      </w: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杭州市钱塘区住房和城乡建设局、浙江省成套招标代理有限公司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2024年钱塘区住建行业纠纷人民调解工作服务项目【招标编号：QTCG-GK-2024-038】</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outlineLvl w:val="2"/>
        <w:rPr>
          <w:rFonts w:ascii="宋体" w:hAnsi="宋体" w:cs="宋体"/>
          <w:b/>
          <w:color w:val="auto"/>
          <w:sz w:val="32"/>
          <w:szCs w:val="32"/>
          <w:highlight w:val="none"/>
        </w:rPr>
      </w:pPr>
      <w:r>
        <w:rPr>
          <w:rFonts w:hint="eastAsia" w:ascii="宋体" w:hAnsi="宋体" w:cs="宋体"/>
          <w:b/>
          <w:color w:val="auto"/>
          <w:kern w:val="0"/>
          <w:sz w:val="32"/>
          <w:szCs w:val="32"/>
          <w:highlight w:val="none"/>
        </w:rPr>
        <w:t>三、落实政府采购政策需满足的资格要求</w:t>
      </w:r>
    </w:p>
    <w:p>
      <w:pPr>
        <w:snapToGrid w:val="0"/>
        <w:spacing w:before="50" w:after="50"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本项目专门面向中小企业，服务全部由符合政策要求的中小企业（或小微企业）承接的，提供相应的中小企业声明函（附件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spacing w:line="360" w:lineRule="auto"/>
        <w:jc w:val="center"/>
        <w:rPr>
          <w:rFonts w:ascii="宋体" w:hAnsi="宋体" w:cs="宋体"/>
          <w:b/>
          <w:color w:val="auto"/>
          <w:sz w:val="32"/>
          <w:szCs w:val="32"/>
          <w:highlight w:val="none"/>
        </w:rPr>
      </w:pPr>
    </w:p>
    <w:p>
      <w:pPr>
        <w:pStyle w:val="24"/>
        <w:rPr>
          <w:color w:val="auto"/>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2024年钱塘区住建行业纠纷人民调解工作服务项目</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Arial"/>
          <w:b/>
          <w:bCs/>
          <w:color w:val="auto"/>
          <w:kern w:val="0"/>
          <w:sz w:val="24"/>
          <w:highlight w:val="none"/>
          <w:u w:val="single"/>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Arial"/>
          <w:b/>
          <w:bCs/>
          <w:color w:val="auto"/>
          <w:kern w:val="0"/>
          <w:sz w:val="24"/>
          <w:highlight w:val="none"/>
          <w:u w:val="single"/>
        </w:rPr>
        <w:t>其他未列明行业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非小微企业填写为小微企业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color w:val="auto"/>
          <w:highlight w:val="none"/>
        </w:rPr>
      </w:pPr>
    </w:p>
    <w:p>
      <w:pPr>
        <w:widowControl/>
        <w:spacing w:line="360" w:lineRule="auto"/>
        <w:ind w:left="150"/>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widowControl/>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无。</w:t>
      </w:r>
    </w:p>
    <w:p>
      <w:pPr>
        <w:snapToGrid w:val="0"/>
        <w:spacing w:line="360" w:lineRule="auto"/>
        <w:ind w:right="480"/>
        <w:jc w:val="center"/>
        <w:rPr>
          <w:rFonts w:ascii="宋体" w:hAnsi="宋体" w:cs="宋体"/>
          <w:color w:val="auto"/>
          <w:sz w:val="24"/>
          <w:highlight w:val="none"/>
        </w:rPr>
      </w:pPr>
    </w:p>
    <w:p>
      <w:pPr>
        <w:snapToGrid w:val="0"/>
        <w:spacing w:line="360" w:lineRule="auto"/>
        <w:ind w:right="-1"/>
        <w:jc w:val="center"/>
        <w:rPr>
          <w:rFonts w:ascii="宋体" w:hAnsi="宋体" w:cs="宋体"/>
          <w:b/>
          <w:color w:val="auto"/>
          <w:kern w:val="0"/>
          <w:sz w:val="24"/>
          <w:highlight w:val="none"/>
        </w:rPr>
      </w:pPr>
      <w:r>
        <w:rPr>
          <w:rFonts w:hint="eastAsia" w:ascii="宋体" w:hAnsi="宋体" w:cs="宋体"/>
          <w:b/>
          <w:color w:val="auto"/>
          <w:kern w:val="0"/>
          <w:sz w:val="24"/>
          <w:highlight w:val="none"/>
        </w:rPr>
        <w:t>以联合体形式进行政府采购的，参加联合体的供应商均应当具备《中华人民共和</w:t>
      </w:r>
    </w:p>
    <w:p>
      <w:pPr>
        <w:snapToGrid w:val="0"/>
        <w:spacing w:line="360" w:lineRule="auto"/>
        <w:ind w:right="282"/>
        <w:rPr>
          <w:rFonts w:ascii="宋体" w:hAnsi="宋体" w:cs="宋体"/>
          <w:b/>
          <w:color w:val="auto"/>
          <w:kern w:val="0"/>
          <w:sz w:val="24"/>
          <w:highlight w:val="none"/>
        </w:rPr>
      </w:pPr>
      <w:r>
        <w:rPr>
          <w:rFonts w:hint="eastAsia" w:ascii="宋体" w:hAnsi="宋体" w:cs="宋体"/>
          <w:b/>
          <w:color w:val="auto"/>
          <w:kern w:val="0"/>
          <w:sz w:val="24"/>
          <w:highlight w:val="none"/>
        </w:rPr>
        <w:t>国政府采购法》第二十二条规定的条件，并应当向采购人提交联合协议，载明联合体各方承担的工作和义务，并按照以下要求提供资质证明文件：</w:t>
      </w:r>
    </w:p>
    <w:p>
      <w:pPr>
        <w:widowControl/>
        <w:adjustRightInd/>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1）联合体成员方应按照联合协议中明确约定的分工内容，对应提供分工内容所需的资质证明文件。其中，（如有）联合体成员方的分工内容，涉及多个资质要求的，该成员方对应提供分工内容所需的多个资质证明文件。</w:t>
      </w:r>
    </w:p>
    <w:p>
      <w:pPr>
        <w:widowControl/>
        <w:adjustRightInd/>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2）联合协议中未约定或者未明确约定分工内容的，视为联合体成员方各方均实施全部工作内容，联合体成员方各方均应当提供全部工作内容所需的所有资质证明文件。其中，任何一方缺少任一资质证明文件的，均视为联合体不具备资质。</w:t>
      </w:r>
    </w:p>
    <w:p>
      <w:pPr>
        <w:widowControl/>
        <w:adjustRightInd/>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3）在前述（1）（2）情形下，若联合体成员方中有二方（及以上）提供了等级不同的资质证明文件（针对相同资质），无论是否与联合协议中分工内容相对应，均按资质等级较低的证明文件为准认定联合体具备的资质等级。</w:t>
      </w:r>
    </w:p>
    <w:p>
      <w:pPr>
        <w:spacing w:line="360" w:lineRule="auto"/>
        <w:ind w:right="420" w:firstLine="3614" w:firstLineChars="1000"/>
        <w:outlineLvl w:val="1"/>
        <w:rPr>
          <w:rFonts w:ascii="宋体" w:hAnsi="宋体" w:cs="宋体"/>
          <w:b/>
          <w:color w:val="auto"/>
          <w:kern w:val="0"/>
          <w:sz w:val="36"/>
          <w:szCs w:val="36"/>
          <w:highlight w:val="none"/>
        </w:rPr>
      </w:pPr>
    </w:p>
    <w:p>
      <w:pPr>
        <w:spacing w:line="360" w:lineRule="auto"/>
        <w:ind w:right="420" w:firstLine="3614" w:firstLineChars="1000"/>
        <w:outlineLvl w:val="1"/>
        <w:rPr>
          <w:rFonts w:ascii="宋体" w:hAnsi="宋体" w:cs="宋体"/>
          <w:b/>
          <w:color w:val="auto"/>
          <w:kern w:val="0"/>
          <w:sz w:val="36"/>
          <w:szCs w:val="36"/>
          <w:highlight w:val="none"/>
        </w:rPr>
      </w:pPr>
    </w:p>
    <w:p>
      <w:pPr>
        <w:spacing w:line="360" w:lineRule="auto"/>
        <w:ind w:right="420" w:firstLine="3614" w:firstLineChars="1000"/>
        <w:outlineLvl w:val="1"/>
        <w:rPr>
          <w:rFonts w:ascii="宋体" w:hAnsi="宋体" w:cs="宋体"/>
          <w:b/>
          <w:color w:val="auto"/>
          <w:kern w:val="0"/>
          <w:sz w:val="36"/>
          <w:szCs w:val="36"/>
          <w:highlight w:val="none"/>
        </w:rPr>
      </w:pPr>
    </w:p>
    <w:p>
      <w:pPr>
        <w:spacing w:line="360" w:lineRule="auto"/>
        <w:ind w:right="420" w:firstLine="3614" w:firstLineChars="1000"/>
        <w:outlineLvl w:val="1"/>
        <w:rPr>
          <w:rFonts w:ascii="宋体" w:hAnsi="宋体" w:cs="宋体"/>
          <w:b/>
          <w:color w:val="auto"/>
          <w:kern w:val="0"/>
          <w:sz w:val="36"/>
          <w:szCs w:val="36"/>
          <w:highlight w:val="none"/>
        </w:rPr>
      </w:pPr>
    </w:p>
    <w:p>
      <w:pPr>
        <w:spacing w:line="360" w:lineRule="auto"/>
        <w:ind w:right="420" w:firstLine="3614" w:firstLineChars="1000"/>
        <w:outlineLvl w:val="1"/>
        <w:rPr>
          <w:rFonts w:ascii="宋体" w:hAnsi="宋体" w:cs="宋体"/>
          <w:b/>
          <w:color w:val="auto"/>
          <w:kern w:val="0"/>
          <w:sz w:val="36"/>
          <w:szCs w:val="36"/>
          <w:highlight w:val="none"/>
        </w:rPr>
      </w:pPr>
    </w:p>
    <w:p>
      <w:pPr>
        <w:spacing w:line="360" w:lineRule="auto"/>
        <w:ind w:right="420"/>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 </w:t>
      </w:r>
      <w:r>
        <w:rPr>
          <w:rFonts w:ascii="宋体" w:hAnsi="宋体" w:cs="宋体"/>
          <w:b/>
          <w:color w:val="auto"/>
          <w:kern w:val="0"/>
          <w:sz w:val="36"/>
          <w:szCs w:val="36"/>
          <w:highlight w:val="none"/>
        </w:rPr>
        <w:t xml:space="preserve"> </w:t>
      </w:r>
    </w:p>
    <w:p>
      <w:pPr>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rPr>
          <w:rFonts w:ascii="宋体" w:hAnsi="宋体" w:cs="宋体"/>
          <w:b/>
          <w:color w:val="auto"/>
          <w:kern w:val="0"/>
          <w:sz w:val="24"/>
          <w:highlight w:val="none"/>
        </w:rPr>
      </w:pPr>
    </w:p>
    <w:p>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2"/>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杭州市钱塘区住房和城乡建设局、浙江省成套招标代理有限公司：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我方参加你方组织的2024年钱塘区住建行业纠纷人民调解工作服务项目【招标编号：QTCG-GK-2024-038】招标的有关活动，并对此项目进行投标。为此：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3" w:name="_Hlk101257010"/>
      <w:r>
        <w:rPr>
          <w:rFonts w:hint="eastAsia" w:ascii="宋体" w:hAnsi="宋体" w:cs="宋体"/>
          <w:color w:val="auto"/>
          <w:sz w:val="24"/>
          <w:highlight w:val="none"/>
        </w:rPr>
        <w:t>（如果有)</w:t>
      </w:r>
      <w:bookmarkEnd w:id="513"/>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pacing w:line="360" w:lineRule="auto"/>
        <w:ind w:left="420" w:leftChars="200" w:firstLine="480" w:firstLineChars="200"/>
        <w:rPr>
          <w:rFonts w:ascii="宋体" w:hAnsi="宋体"/>
          <w:color w:val="auto"/>
          <w:highlight w:val="none"/>
        </w:rPr>
      </w:pPr>
      <w:r>
        <w:rPr>
          <w:rFonts w:hint="eastAsia" w:ascii="宋体" w:hAnsi="宋体" w:cs="宋体"/>
          <w:color w:val="auto"/>
          <w:sz w:val="24"/>
          <w:highlight w:val="none"/>
        </w:rPr>
        <w:t>2.3.2 报价情况说明（如果有）。</w:t>
      </w:r>
    </w:p>
    <w:p>
      <w:pPr>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olor w:val="auto"/>
          <w:highlight w:val="none"/>
        </w:rPr>
      </w:pPr>
    </w:p>
    <w:p>
      <w:pPr>
        <w:jc w:val="center"/>
        <w:rPr>
          <w:rFonts w:ascii="宋体" w:hAnsi="宋体" w:cs="宋体"/>
          <w:b/>
          <w:color w:val="auto"/>
          <w:kern w:val="0"/>
          <w:sz w:val="32"/>
          <w:szCs w:val="32"/>
          <w:highlight w:val="none"/>
        </w:rPr>
      </w:pPr>
    </w:p>
    <w:p>
      <w:pPr>
        <w:rPr>
          <w:rFonts w:ascii="宋体" w:hAnsi="宋体"/>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outlineLvl w:val="2"/>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杭州市钱塘区住房和城乡建设局、浙江省成套招标代理有限公司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2024年钱塘区住建行业纠纷人民调解工作服务项目【招标编号：QTCG-GK-2024-038】</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杭州市钱塘区住房和城乡建设局、浙江省成套招标代理有限公司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2024年钱塘区住建行业纠纷人民调解工作服务项目【招标编号：QTCG-GK-2024-038】</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rPr>
          <w:rFonts w:ascii="宋体" w:hAnsi="宋体"/>
          <w:color w:val="auto"/>
          <w:highlight w:val="none"/>
        </w:rPr>
      </w:pPr>
    </w:p>
    <w:p>
      <w:pPr>
        <w:jc w:val="left"/>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2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2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22"/>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6" w:type="first"/>
          <w:footerReference r:id="rId8" w:type="first"/>
          <w:headerReference r:id="rId5" w:type="default"/>
          <w:footerReference r:id="rId7" w:type="default"/>
          <w:pgSz w:w="11907" w:h="16840"/>
          <w:pgMar w:top="680" w:right="1418" w:bottom="471" w:left="1418" w:header="851" w:footer="992" w:gutter="0"/>
          <w:cols w:space="720" w:num="1"/>
          <w:titlePg/>
          <w:docGrid w:linePitch="312" w:charSpace="0"/>
        </w:sectPr>
      </w:pPr>
    </w:p>
    <w:p>
      <w:pPr>
        <w:snapToGrid w:val="0"/>
        <w:spacing w:line="360" w:lineRule="auto"/>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outlineLvl w:val="2"/>
        <w:rPr>
          <w:rFonts w:ascii="宋体" w:hAnsi="宋体" w:cs="宋体"/>
          <w:b/>
          <w:color w:val="auto"/>
          <w:kern w:val="0"/>
          <w:sz w:val="32"/>
          <w:szCs w:val="32"/>
          <w:highlight w:val="none"/>
        </w:rPr>
      </w:pPr>
    </w:p>
    <w:p>
      <w:pPr>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outlineLvl w:val="2"/>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83" w:type="dxa"/>
          </w:tcPr>
          <w:p>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招标文件章节及具体内容</w:t>
            </w:r>
          </w:p>
        </w:tc>
        <w:tc>
          <w:tcPr>
            <w:tcW w:w="3546" w:type="dxa"/>
          </w:tcPr>
          <w:p>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投标文件章节及具体内容</w:t>
            </w:r>
          </w:p>
        </w:tc>
        <w:tc>
          <w:tcPr>
            <w:tcW w:w="1276" w:type="dxa"/>
          </w:tcPr>
          <w:p>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outlineLvl w:val="2"/>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杭州市钱塘区住房和城乡建设局、浙江省成套招标代理有限公司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0" w:type="first"/>
          <w:footerReference r:id="rId12" w:type="first"/>
          <w:headerReference r:id="rId9" w:type="default"/>
          <w:footerReference r:id="rId11" w:type="default"/>
          <w:pgSz w:w="11907" w:h="16840"/>
          <w:pgMar w:top="680" w:right="1418" w:bottom="471" w:left="1418" w:header="851" w:footer="992" w:gutter="0"/>
          <w:cols w:space="720" w:num="1"/>
          <w:titlePg/>
          <w:docGrid w:linePitch="312" w:charSpace="0"/>
        </w:sectPr>
      </w:pPr>
    </w:p>
    <w:p>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pacing w:line="360" w:lineRule="auto"/>
        <w:rPr>
          <w:rFonts w:ascii="宋体" w:hAnsi="宋体"/>
          <w:color w:val="auto"/>
          <w:sz w:val="24"/>
          <w:highlight w:val="none"/>
        </w:rPr>
      </w:pPr>
      <w:r>
        <w:rPr>
          <w:rFonts w:hint="eastAsia" w:ascii="宋体" w:hAnsi="宋体" w:cs="宋体"/>
          <w:color w:val="auto"/>
          <w:sz w:val="24"/>
          <w:highlight w:val="none"/>
        </w:rPr>
        <w:t>（2）</w:t>
      </w:r>
      <w:r>
        <w:rPr>
          <w:rFonts w:hint="eastAsia" w:ascii="宋体" w:hAnsi="宋体" w:cs="仿宋_GB2312"/>
          <w:bCs/>
          <w:snapToGrid w:val="0"/>
          <w:color w:val="auto"/>
          <w:sz w:val="24"/>
          <w:highlight w:val="none"/>
        </w:rPr>
        <w:t>报价情况说明</w:t>
      </w:r>
      <w:r>
        <w:rPr>
          <w:rFonts w:hint="eastAsia" w:ascii="宋体" w:hAnsi="宋体" w:cs="宋体"/>
          <w:color w:val="auto"/>
          <w:sz w:val="24"/>
          <w:highlight w:val="none"/>
        </w:rPr>
        <w:t>…………………………………………………………………（页码）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411"/>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4" w:type="first"/>
          <w:footerReference r:id="rId16" w:type="first"/>
          <w:headerReference r:id="rId13" w:type="default"/>
          <w:footerReference r:id="rId15" w:type="default"/>
          <w:pgSz w:w="11907" w:h="16840"/>
          <w:pgMar w:top="680" w:right="1418" w:bottom="471" w:left="1418" w:header="851" w:footer="992" w:gutter="0"/>
          <w:cols w:space="720" w:num="1"/>
          <w:titlePg/>
          <w:docGrid w:linePitch="312" w:charSpace="0"/>
        </w:sectPr>
      </w:pPr>
    </w:p>
    <w:p>
      <w:pPr>
        <w:pStyle w:val="411"/>
        <w:tabs>
          <w:tab w:val="clear" w:pos="720"/>
        </w:tabs>
        <w:snapToGrid w:val="0"/>
        <w:spacing w:before="120" w:after="120"/>
        <w:ind w:firstLine="643"/>
        <w:outlineLvl w:val="2"/>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杭州市钱塘区住房和城乡建设局、浙江省成套招标代理有限公司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2024年钱塘区住建行业纠纷人民调解工作服务项目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QTCG-GK-2024-038】的实施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1176"/>
        <w:gridCol w:w="9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17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人数</w:t>
            </w:r>
          </w:p>
        </w:tc>
        <w:tc>
          <w:tcPr>
            <w:tcW w:w="951"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报价（元）</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1176" w:type="dxa"/>
          </w:tcPr>
          <w:p>
            <w:pPr>
              <w:spacing w:line="360" w:lineRule="auto"/>
              <w:jc w:val="center"/>
              <w:rPr>
                <w:rFonts w:ascii="宋体" w:hAnsi="宋体" w:cs="宋体"/>
                <w:color w:val="auto"/>
                <w:sz w:val="24"/>
                <w:highlight w:val="none"/>
              </w:rPr>
            </w:pPr>
          </w:p>
        </w:tc>
        <w:tc>
          <w:tcPr>
            <w:tcW w:w="951"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1176" w:type="dxa"/>
          </w:tcPr>
          <w:p>
            <w:pPr>
              <w:spacing w:line="360" w:lineRule="auto"/>
              <w:jc w:val="center"/>
              <w:rPr>
                <w:rFonts w:ascii="宋体" w:hAnsi="宋体" w:cs="宋体"/>
                <w:color w:val="auto"/>
                <w:sz w:val="24"/>
                <w:highlight w:val="none"/>
              </w:rPr>
            </w:pPr>
          </w:p>
        </w:tc>
        <w:tc>
          <w:tcPr>
            <w:tcW w:w="951"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1176" w:type="dxa"/>
          </w:tcPr>
          <w:p>
            <w:pPr>
              <w:spacing w:line="360" w:lineRule="auto"/>
              <w:jc w:val="center"/>
              <w:rPr>
                <w:rFonts w:ascii="宋体" w:hAnsi="宋体" w:cs="宋体"/>
                <w:color w:val="auto"/>
                <w:sz w:val="24"/>
                <w:highlight w:val="none"/>
              </w:rPr>
            </w:pPr>
          </w:p>
        </w:tc>
        <w:tc>
          <w:tcPr>
            <w:tcW w:w="951"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1176" w:type="dxa"/>
          </w:tcPr>
          <w:p>
            <w:pPr>
              <w:spacing w:line="360" w:lineRule="auto"/>
              <w:jc w:val="center"/>
              <w:rPr>
                <w:rFonts w:ascii="宋体" w:hAnsi="宋体" w:cs="宋体"/>
                <w:color w:val="auto"/>
                <w:sz w:val="24"/>
                <w:highlight w:val="none"/>
              </w:rPr>
            </w:pPr>
          </w:p>
        </w:tc>
        <w:tc>
          <w:tcPr>
            <w:tcW w:w="951"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1176" w:type="dxa"/>
          </w:tcPr>
          <w:p>
            <w:pPr>
              <w:spacing w:line="360" w:lineRule="auto"/>
              <w:jc w:val="center"/>
              <w:rPr>
                <w:rFonts w:ascii="宋体" w:hAnsi="宋体" w:cs="宋体"/>
                <w:color w:val="auto"/>
                <w:sz w:val="24"/>
                <w:highlight w:val="none"/>
              </w:rPr>
            </w:pPr>
          </w:p>
        </w:tc>
        <w:tc>
          <w:tcPr>
            <w:tcW w:w="951"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5"/>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5"/>
          </w:tcPr>
          <w:p>
            <w:pPr>
              <w:spacing w:line="360" w:lineRule="auto"/>
              <w:jc w:val="center"/>
              <w:rPr>
                <w:rFonts w:ascii="宋体" w:hAnsi="宋体" w:cs="宋体"/>
                <w:color w:val="auto"/>
                <w:sz w:val="24"/>
                <w:highlight w:val="none"/>
              </w:rPr>
            </w:pPr>
          </w:p>
        </w:tc>
      </w:tr>
    </w:tbl>
    <w:p>
      <w:pPr>
        <w:snapToGrid w:val="0"/>
        <w:spacing w:line="360" w:lineRule="auto"/>
        <w:rPr>
          <w:rFonts w:ascii="宋体" w:hAnsi="宋体"/>
          <w:b/>
          <w:bCs/>
          <w:color w:val="auto"/>
          <w:sz w:val="24"/>
          <w:highlight w:val="none"/>
          <w:lang w:val="zh-CN"/>
        </w:rPr>
      </w:pPr>
    </w:p>
    <w:p>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411"/>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40" w:h="11907" w:orient="landscape"/>
          <w:pgMar w:top="1418" w:right="471" w:bottom="1418" w:left="680" w:header="851" w:footer="992" w:gutter="0"/>
          <w:cols w:space="720" w:num="1"/>
          <w:titlePg/>
          <w:docGrid w:linePitch="312" w:charSpace="0"/>
        </w:sectPr>
      </w:pPr>
    </w:p>
    <w:p>
      <w:pPr>
        <w:pStyle w:val="411"/>
        <w:keepNext w:val="0"/>
        <w:numPr>
          <w:ilvl w:val="0"/>
          <w:numId w:val="6"/>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pPr>
        <w:pStyle w:val="3"/>
        <w:keepNext w:val="0"/>
        <w:ind w:left="0" w:firstLine="0"/>
        <w:rPr>
          <w:rFonts w:ascii="宋体" w:hAnsi="宋体" w:eastAsia="宋体" w:cs="宋体"/>
          <w:color w:val="auto"/>
          <w:highlight w:val="none"/>
        </w:rPr>
        <w:sectPr>
          <w:pgSz w:w="11907" w:h="16840"/>
          <w:pgMar w:top="680" w:right="1418" w:bottom="471" w:left="1418" w:header="851" w:footer="992" w:gutter="0"/>
          <w:cols w:space="720" w:num="1"/>
          <w:titlePg/>
          <w:docGrid w:linePitch="312" w:charSpace="0"/>
        </w:sect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pPr>
        <w:pStyle w:val="2"/>
        <w:pageBreakBefore/>
        <w:widowControl/>
        <w:spacing w:before="100" w:beforeAutospacing="1" w:after="100" w:afterAutospacing="1" w:line="360" w:lineRule="auto"/>
        <w:ind w:left="0" w:firstLine="0"/>
        <w:jc w:val="center"/>
        <w:rPr>
          <w:rFonts w:ascii="宋体" w:hAnsi="宋体" w:cs="宋体"/>
          <w:color w:val="auto"/>
          <w:highlight w:val="none"/>
        </w:rPr>
      </w:pPr>
      <w:r>
        <w:rPr>
          <w:rFonts w:hint="eastAsia" w:ascii="宋体" w:hAnsi="宋体" w:cs="宋体"/>
          <w:color w:val="auto"/>
          <w:highlight w:val="none"/>
        </w:rPr>
        <w:t>附件</w:t>
      </w:r>
    </w:p>
    <w:p>
      <w:pPr>
        <w:spacing w:line="360" w:lineRule="auto"/>
        <w:outlineLvl w:val="1"/>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outlineLvl w:val="1"/>
        <w:rPr>
          <w:rFonts w:ascii="宋体" w:hAnsi="宋体" w:cs="宋体"/>
          <w:b/>
          <w:color w:val="auto"/>
          <w:spacing w:val="6"/>
          <w:sz w:val="32"/>
          <w:szCs w:val="32"/>
          <w:highlight w:val="none"/>
        </w:rPr>
      </w:pPr>
      <w:bookmarkStart w:id="514" w:name="OLE_LINK14"/>
      <w:bookmarkStart w:id="515" w:name="OLE_LINK13"/>
      <w:r>
        <w:rPr>
          <w:rFonts w:hint="eastAsia" w:ascii="宋体" w:hAnsi="宋体" w:cs="宋体"/>
          <w:b/>
          <w:color w:val="auto"/>
          <w:spacing w:val="6"/>
          <w:sz w:val="32"/>
          <w:szCs w:val="32"/>
          <w:highlight w:val="none"/>
        </w:rPr>
        <w:t>残疾人福利性单位声明函</w:t>
      </w:r>
    </w:p>
    <w:bookmarkEnd w:id="514"/>
    <w:bookmarkEnd w:id="515"/>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2024年钱塘区住建行业纠纷人民调解工作服务项目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rPr>
          <w:rFonts w:ascii="宋体" w:hAnsi="宋体" w:cs="宋体"/>
          <w:b/>
          <w:color w:val="auto"/>
          <w:sz w:val="24"/>
          <w:highlight w:val="none"/>
        </w:rPr>
      </w:pPr>
      <w:r>
        <w:rPr>
          <w:rFonts w:hint="eastAsia" w:ascii="宋体" w:hAnsi="宋体" w:cs="宋体"/>
          <w:b/>
          <w:color w:val="auto"/>
          <w:sz w:val="24"/>
          <w:highlight w:val="none"/>
        </w:rPr>
        <w:br w:type="page"/>
      </w: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left"/>
        <w:outlineLvl w:val="1"/>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center"/>
        <w:outlineLvl w:val="1"/>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杭州市钱塘区住房和城乡建设局、浙江省成套招标代理有限公司：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你方组织的2024年钱塘区住建行业纠纷人民调解工作服务项目【招标编号：QTCG-GK-2024-038】</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HP+MHYAAAACgEAAA8AAAAAAAAAAQAgAAAAIgAAAGRycy9kb3ducmV2LnhtbFBL&#10;AQIUABQAAAAIAIdO4kBFaxQ89gEAADEEAAAOAAAAAAAAAAEAIAAAACcBAABkcnMvZTJvRG9jLnht&#10;bFBLBQYAAAAABgAGAFkBAACPBQAAAAA=&#10;">
                <v:fill on="t" focussize="0,0"/>
                <v:stroke color="#000000"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07BY2AAAAAoBAAAPAAAAAAAAAAEAIAAAACIAAABkcnMvZG93bnJldi54bWxQ&#10;SwECFAAUAAAACACHTuJAl/bUlfcBAAAxBAAADgAAAAAAAAABACAAAAAnAQAAZHJzL2Uyb0RvYy54&#10;bWxQSwUGAAAAAAYABgBZAQAAkAU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ascii="宋体" w:hAnsi="宋体"/>
          <w:color w:val="auto"/>
          <w:highlight w:val="none"/>
        </w:rPr>
      </w:pPr>
    </w:p>
    <w:p>
      <w:pPr>
        <w:autoSpaceDE w:val="0"/>
        <w:autoSpaceDN w:val="0"/>
        <w:jc w:val="center"/>
        <w:rPr>
          <w:rFonts w:ascii="宋体" w:hAnsi="宋体" w:cs="宋体"/>
          <w:b/>
          <w:color w:val="auto"/>
          <w:spacing w:val="6"/>
          <w:sz w:val="32"/>
          <w:szCs w:val="32"/>
          <w:highlight w:val="none"/>
        </w:rPr>
      </w:pPr>
    </w:p>
    <w:p>
      <w:pPr>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center"/>
        <w:outlineLvl w:val="1"/>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2024年钱塘区住建行业纠纷人民调解工作服务项目【招标编号：QTCG-GK-2024-038】</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7"/>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8"/>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jc w:val="center"/>
        <w:outlineLvl w:val="1"/>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2024年钱塘区住建行业纠纷人民调解工作服务项目【招标编号：QTCG-GK-2024-038】</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rPr>
          <w:rFonts w:ascii="宋体" w:hAnsi="宋体" w:cs="宋体"/>
          <w:color w:val="auto"/>
          <w:kern w:val="0"/>
          <w:sz w:val="24"/>
          <w:highlight w:val="none"/>
        </w:rPr>
      </w:pPr>
      <w:r>
        <w:rPr>
          <w:rFonts w:hint="eastAsia" w:ascii="宋体" w:hAnsi="宋体" w:cs="宋体"/>
          <w:color w:val="auto"/>
          <w:kern w:val="0"/>
          <w:sz w:val="24"/>
          <w:highlight w:val="none"/>
        </w:rPr>
        <w:t>……</w:t>
      </w:r>
    </w:p>
    <w:p>
      <w:pPr>
        <w:rPr>
          <w:rFonts w:ascii="宋体" w:hAnsi="宋体"/>
          <w:color w:val="auto"/>
          <w:highlight w:val="none"/>
        </w:rPr>
      </w:pPr>
      <w:r>
        <w:rPr>
          <w:rFonts w:hint="eastAsia" w:ascii="宋体" w:hAnsi="宋体"/>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jc w:val="left"/>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pPr>
        <w:spacing w:line="360" w:lineRule="auto"/>
        <w:jc w:val="left"/>
        <w:outlineLvl w:val="1"/>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杭州市钱塘区住房和城乡建设局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2024年钱塘区住建行业纠纷人民调解工作服务项目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Arial"/>
          <w:b/>
          <w:bCs/>
          <w:color w:val="auto"/>
          <w:kern w:val="0"/>
          <w:sz w:val="24"/>
          <w:highlight w:val="none"/>
          <w:u w:val="single"/>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Arial"/>
          <w:b/>
          <w:bCs/>
          <w:color w:val="auto"/>
          <w:kern w:val="0"/>
          <w:sz w:val="24"/>
          <w:highlight w:val="none"/>
          <w:u w:val="single"/>
        </w:rPr>
        <w:t>其他未列明行业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非小微企业填写为小微企业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p>
      <w:pPr>
        <w:pStyle w:val="3"/>
        <w:rPr>
          <w:rFonts w:ascii="宋体" w:hAnsi="宋体" w:eastAsia="宋体"/>
          <w:color w:val="auto"/>
          <w:highlight w:val="none"/>
          <w:lang w:val="en-US"/>
        </w:rPr>
      </w:pPr>
    </w:p>
    <w:p>
      <w:pPr>
        <w:rPr>
          <w:rFonts w:ascii="宋体" w:hAnsi="宋体"/>
          <w:color w:val="auto"/>
          <w:highlight w:val="none"/>
        </w:rPr>
      </w:pPr>
    </w:p>
    <w:p>
      <w:pPr>
        <w:pStyle w:val="3"/>
        <w:rPr>
          <w:rFonts w:ascii="宋体" w:hAnsi="宋体" w:eastAsia="宋体"/>
          <w:color w:val="auto"/>
          <w:highlight w:val="none"/>
          <w:lang w:val="en-US"/>
        </w:rPr>
      </w:pPr>
    </w:p>
    <w:p>
      <w:pPr>
        <w:rPr>
          <w:rFonts w:ascii="宋体" w:hAnsi="宋体"/>
          <w:color w:val="auto"/>
          <w:highlight w:val="none"/>
        </w:rPr>
      </w:pPr>
    </w:p>
    <w:p>
      <w:pPr>
        <w:pStyle w:val="3"/>
        <w:rPr>
          <w:rFonts w:ascii="宋体" w:hAnsi="宋体" w:eastAsia="宋体"/>
          <w:color w:val="auto"/>
          <w:highlight w:val="none"/>
          <w:lang w:val="en-US"/>
        </w:rPr>
      </w:pPr>
    </w:p>
    <w:p>
      <w:pPr>
        <w:rPr>
          <w:rFonts w:ascii="宋体" w:hAnsi="宋体"/>
          <w:color w:val="auto"/>
          <w:highlight w:val="none"/>
        </w:rPr>
      </w:pPr>
    </w:p>
    <w:p>
      <w:pPr>
        <w:pStyle w:val="3"/>
        <w:rPr>
          <w:rFonts w:ascii="宋体" w:hAnsi="宋体" w:eastAsia="宋体"/>
          <w:color w:val="auto"/>
          <w:highlight w:val="none"/>
          <w:lang w:val="en-US"/>
        </w:rPr>
      </w:pPr>
    </w:p>
    <w:p>
      <w:pPr>
        <w:rPr>
          <w:rFonts w:ascii="宋体" w:hAnsi="宋体"/>
          <w:color w:val="auto"/>
          <w:highlight w:val="none"/>
        </w:rPr>
      </w:pPr>
    </w:p>
    <w:p>
      <w:pPr>
        <w:pStyle w:val="3"/>
        <w:rPr>
          <w:rFonts w:ascii="宋体" w:hAnsi="宋体" w:eastAsia="宋体"/>
          <w:color w:val="auto"/>
          <w:highlight w:val="none"/>
          <w:lang w:val="en-US"/>
        </w:rPr>
      </w:pPr>
    </w:p>
    <w:p>
      <w:pPr>
        <w:rPr>
          <w:rFonts w:ascii="宋体" w:hAnsi="宋体"/>
          <w:color w:val="auto"/>
          <w:highlight w:val="none"/>
        </w:rPr>
      </w:pPr>
    </w:p>
    <w:p>
      <w:pPr>
        <w:pStyle w:val="3"/>
        <w:rPr>
          <w:rFonts w:ascii="宋体" w:hAnsi="宋体" w:eastAsia="宋体"/>
          <w:color w:val="auto"/>
          <w:highlight w:val="none"/>
          <w:lang w:val="en-US"/>
        </w:rPr>
      </w:pPr>
    </w:p>
    <w:p>
      <w:pPr>
        <w:rPr>
          <w:rFonts w:ascii="宋体" w:hAnsi="宋体"/>
          <w:color w:val="auto"/>
          <w:highlight w:val="none"/>
        </w:rPr>
      </w:pPr>
    </w:p>
    <w:p>
      <w:pPr>
        <w:pStyle w:val="3"/>
        <w:rPr>
          <w:rFonts w:ascii="宋体" w:hAnsi="宋体" w:eastAsia="宋体"/>
          <w:color w:val="auto"/>
          <w:highlight w:val="none"/>
          <w:lang w:val="en-US"/>
        </w:rPr>
      </w:pPr>
    </w:p>
    <w:p>
      <w:pPr>
        <w:rPr>
          <w:rFonts w:ascii="宋体" w:hAnsi="宋体"/>
          <w:color w:val="auto"/>
          <w:highlight w:val="none"/>
        </w:rPr>
      </w:pPr>
    </w:p>
    <w:p>
      <w:pPr>
        <w:pStyle w:val="3"/>
        <w:rPr>
          <w:rFonts w:ascii="宋体" w:hAnsi="宋体" w:eastAsia="宋体"/>
          <w:color w:val="auto"/>
          <w:highlight w:val="none"/>
          <w:lang w:val="en-US"/>
        </w:rPr>
      </w:pPr>
    </w:p>
    <w:p>
      <w:pPr>
        <w:rPr>
          <w:rFonts w:ascii="宋体" w:hAnsi="宋体"/>
          <w:color w:val="auto"/>
          <w:highlight w:val="none"/>
        </w:rPr>
      </w:pPr>
    </w:p>
    <w:p>
      <w:pPr>
        <w:pStyle w:val="3"/>
        <w:rPr>
          <w:rFonts w:ascii="宋体" w:hAnsi="宋体" w:eastAsia="宋体"/>
          <w:color w:val="auto"/>
          <w:highlight w:val="none"/>
          <w:lang w:val="en-US"/>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sectPr>
      <w:headerReference r:id="rId18" w:type="first"/>
      <w:footerReference r:id="rId20" w:type="first"/>
      <w:headerReference r:id="rId17" w:type="default"/>
      <w:footerReference r:id="rId19" w:type="default"/>
      <w:pgSz w:w="11907" w:h="16840"/>
      <w:pgMar w:top="680" w:right="1418" w:bottom="471" w:left="1418"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Futura Bk">
    <w:altName w:val="Segoe UI"/>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519" w:name="_Toc164085800"/>
    <w:bookmarkStart w:id="520" w:name="_Toc91899912"/>
    <w:bookmarkStart w:id="521" w:name="_Toc131845147"/>
    <w:bookmarkStart w:id="522" w:name="_Toc36110187"/>
    <w:r>
      <w:rPr>
        <w:rFonts w:hint="eastAsia" w:ascii="仿宋_GB2312" w:eastAsia="仿宋_GB2312"/>
        <w:kern w:val="0"/>
        <w:szCs w:val="21"/>
      </w:rPr>
      <w:t xml:space="preserve"> 页</w:t>
    </w:r>
    <w:bookmarkEnd w:id="519"/>
    <w:bookmarkEnd w:id="520"/>
    <w:bookmarkEnd w:id="521"/>
    <w:bookmarkEnd w:id="52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杭州市钱塘区政府采购公开招标文件</w:t>
    </w:r>
  </w:p>
  <w:p>
    <w:pPr>
      <w:pStyle w:val="58"/>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b/>
        <w:i/>
        <w:u w:val="single"/>
      </w:rPr>
    </w:pPr>
    <w:r>
      <w:t></w:t>
    </w:r>
    <w:r>
      <w:rPr>
        <w:rFonts w:hint="eastAsia"/>
      </w:rPr>
      <w:t xml:space="preserve">                                                  </w:t>
    </w:r>
    <w:r>
      <w:t xml:space="preserve">             </w:t>
    </w:r>
    <w:r>
      <w:rPr>
        <w:rFonts w:hint="eastAsia"/>
      </w:rPr>
      <w:t>杭州市钱塘区政府采购公开招标文件</w:t>
    </w:r>
  </w:p>
  <w:p>
    <w:pPr>
      <w:pBdr>
        <w:bottom w:val="single" w:color="auto" w:sz="4" w:space="0"/>
      </w:pBd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杭州市钱塘区政府采购公开招标文件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b/>
        <w:i/>
        <w:u w:val="single"/>
      </w:rPr>
    </w:pPr>
    <w:r>
      <w:t></w:t>
    </w:r>
    <w:r>
      <w:rPr>
        <w:rFonts w:hint="eastAsia"/>
      </w:rPr>
      <w:t xml:space="preserve">                                                  杭州市钱塘区政府采购公开招标文件</w:t>
    </w:r>
  </w:p>
  <w:p>
    <w:pPr>
      <w:pBdr>
        <w:bottom w:val="single" w:color="auto" w:sz="4" w:space="0"/>
      </w:pBd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4" w:space="0"/>
      </w:pBdr>
      <w:jc w:val="right"/>
    </w:pPr>
    <w:r>
      <w:rPr>
        <w:rFonts w:hint="eastAsia"/>
      </w:rPr>
      <w:t xml:space="preserve">                 </w:t>
    </w:r>
    <w:r>
      <w:t xml:space="preserve">                                </w:t>
    </w:r>
    <w:r>
      <w:rPr>
        <w:rFonts w:hint="eastAsia"/>
      </w:rPr>
      <w:t xml:space="preserve">      杭州市钱塘区政府采购公开招标文件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b/>
        <w:i/>
        <w:u w:val="single"/>
      </w:rPr>
    </w:pPr>
    <w:r>
      <w:rPr>
        <w:rFonts w:hint="eastAsia"/>
      </w:rPr>
      <w:t xml:space="preserve">                                  杭州市钱塘区政府采购公开招标文件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4" w:space="0"/>
      </w:pBdr>
      <w:jc w:val="right"/>
    </w:pPr>
    <w:r>
      <w:rPr>
        <w:rFonts w:hint="eastAsia"/>
      </w:rPr>
      <w:t>杭州市钱塘区政府采购公开招标文件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4" w:space="0"/>
      </w:pBdr>
      <w:jc w:val="right"/>
      <w:rPr>
        <w:rFonts w:ascii="仿宋_GB2312"/>
        <w:b/>
        <w:i/>
        <w:iCs/>
        <w:u w:val="single"/>
      </w:rPr>
    </w:pPr>
    <w:r>
      <w:t></w:t>
    </w:r>
    <w:r>
      <w:rPr>
        <w:rFonts w:hint="eastAsia"/>
      </w:rPr>
      <w:t>杭州市钱塘区政府采购公开招标文件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杭州市钱塘区政府采购公开招标文件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145D9"/>
    <w:multiLevelType w:val="singleLevel"/>
    <w:tmpl w:val="8DD145D9"/>
    <w:lvl w:ilvl="0" w:tentative="0">
      <w:start w:val="5"/>
      <w:numFmt w:val="chineseCounting"/>
      <w:suff w:val="space"/>
      <w:lvlText w:val="第%1部分"/>
      <w:lvlJc w:val="left"/>
      <w:rPr>
        <w:rFonts w:hint="eastAsia"/>
      </w:rPr>
    </w:lvl>
  </w:abstractNum>
  <w:abstractNum w:abstractNumId="1">
    <w:nsid w:val="F5315369"/>
    <w:multiLevelType w:val="singleLevel"/>
    <w:tmpl w:val="F5315369"/>
    <w:lvl w:ilvl="0" w:tentative="0">
      <w:start w:val="2"/>
      <w:numFmt w:val="chineseCounting"/>
      <w:suff w:val="space"/>
      <w:lvlText w:val="第%1部分"/>
      <w:lvlJc w:val="left"/>
      <w:rPr>
        <w:rFonts w:hint="eastAsia"/>
      </w:rPr>
    </w:lvl>
  </w:abstractNum>
  <w:abstractNum w:abstractNumId="2">
    <w:nsid w:val="2EC871A5"/>
    <w:multiLevelType w:val="singleLevel"/>
    <w:tmpl w:val="2EC871A5"/>
    <w:lvl w:ilvl="0" w:tentative="0">
      <w:start w:val="5"/>
      <w:numFmt w:val="chineseCounting"/>
      <w:suff w:val="nothing"/>
      <w:lvlText w:val="%1、"/>
      <w:lvlJc w:val="left"/>
      <w:rPr>
        <w:rFonts w:hint="eastAsia"/>
        <w:b/>
        <w:bCs/>
      </w:rPr>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3EB7EA14"/>
    <w:multiLevelType w:val="singleLevel"/>
    <w:tmpl w:val="3EB7EA14"/>
    <w:lvl w:ilvl="0" w:tentative="0">
      <w:start w:val="1"/>
      <w:numFmt w:val="decimal"/>
      <w:suff w:val="nothing"/>
      <w:lvlText w:val="%1、"/>
      <w:lvlJc w:val="left"/>
    </w:lvl>
  </w:abstractNum>
  <w:abstractNum w:abstractNumId="5">
    <w:nsid w:val="6272B1B2"/>
    <w:multiLevelType w:val="singleLevel"/>
    <w:tmpl w:val="6272B1B2"/>
    <w:lvl w:ilvl="0" w:tentative="0">
      <w:start w:val="1"/>
      <w:numFmt w:val="chineseCounting"/>
      <w:suff w:val="nothing"/>
      <w:lvlText w:val="%1、"/>
      <w:lvlJc w:val="left"/>
      <w:rPr>
        <w:rFonts w:hint="eastAsia"/>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readOnly" w:enforcement="1" w:cryptProviderType="rsaFull" w:cryptAlgorithmClass="hash" w:cryptAlgorithmType="typeAny" w:cryptAlgorithmSid="4" w:cryptSpinCount="0" w:hash="SdScVipnwnh7U2MMK0+GPcY35T8=" w:salt="0EoXatzT87Gt0xRdKNuTfA=="/>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jg1MDdjOTBiZWY5OWEwODBiNjhmZWM3NGU0NzQifQ=="/>
  </w:docVars>
  <w:rsids>
    <w:rsidRoot w:val="004071FE"/>
    <w:rsid w:val="000040FE"/>
    <w:rsid w:val="0000790D"/>
    <w:rsid w:val="00024AFA"/>
    <w:rsid w:val="00067156"/>
    <w:rsid w:val="00071F72"/>
    <w:rsid w:val="00087126"/>
    <w:rsid w:val="000961ED"/>
    <w:rsid w:val="000A11E2"/>
    <w:rsid w:val="000A3383"/>
    <w:rsid w:val="00102E7A"/>
    <w:rsid w:val="00106923"/>
    <w:rsid w:val="001440BD"/>
    <w:rsid w:val="001462D1"/>
    <w:rsid w:val="001801FB"/>
    <w:rsid w:val="001926D8"/>
    <w:rsid w:val="001B6000"/>
    <w:rsid w:val="001C3194"/>
    <w:rsid w:val="001D651E"/>
    <w:rsid w:val="00207D74"/>
    <w:rsid w:val="00215FFD"/>
    <w:rsid w:val="00225B67"/>
    <w:rsid w:val="00250D9A"/>
    <w:rsid w:val="00256AEF"/>
    <w:rsid w:val="00260B04"/>
    <w:rsid w:val="00272519"/>
    <w:rsid w:val="002A2984"/>
    <w:rsid w:val="002A58C6"/>
    <w:rsid w:val="0035495B"/>
    <w:rsid w:val="00395C97"/>
    <w:rsid w:val="003D2B50"/>
    <w:rsid w:val="003E21E7"/>
    <w:rsid w:val="003F4D80"/>
    <w:rsid w:val="004071FE"/>
    <w:rsid w:val="0043333C"/>
    <w:rsid w:val="00466891"/>
    <w:rsid w:val="004735E3"/>
    <w:rsid w:val="004A709B"/>
    <w:rsid w:val="004B6F8E"/>
    <w:rsid w:val="004D70B8"/>
    <w:rsid w:val="004E50CF"/>
    <w:rsid w:val="004E63C1"/>
    <w:rsid w:val="005038E6"/>
    <w:rsid w:val="0051537A"/>
    <w:rsid w:val="0052342A"/>
    <w:rsid w:val="0052678B"/>
    <w:rsid w:val="00550C9D"/>
    <w:rsid w:val="00553248"/>
    <w:rsid w:val="005579EE"/>
    <w:rsid w:val="005A05FD"/>
    <w:rsid w:val="005A3287"/>
    <w:rsid w:val="005B11B0"/>
    <w:rsid w:val="005F1C1C"/>
    <w:rsid w:val="00604880"/>
    <w:rsid w:val="006260C7"/>
    <w:rsid w:val="00645DCB"/>
    <w:rsid w:val="0065260D"/>
    <w:rsid w:val="00670870"/>
    <w:rsid w:val="006878F3"/>
    <w:rsid w:val="006D3B38"/>
    <w:rsid w:val="006D7D9D"/>
    <w:rsid w:val="006E0F14"/>
    <w:rsid w:val="007377A0"/>
    <w:rsid w:val="007461A0"/>
    <w:rsid w:val="00750A69"/>
    <w:rsid w:val="007554CB"/>
    <w:rsid w:val="007C09A6"/>
    <w:rsid w:val="007C1127"/>
    <w:rsid w:val="007E32A7"/>
    <w:rsid w:val="007E3647"/>
    <w:rsid w:val="007E3927"/>
    <w:rsid w:val="008015E3"/>
    <w:rsid w:val="00806C30"/>
    <w:rsid w:val="00811636"/>
    <w:rsid w:val="008170EB"/>
    <w:rsid w:val="008458C5"/>
    <w:rsid w:val="00883BE3"/>
    <w:rsid w:val="00893642"/>
    <w:rsid w:val="008B384D"/>
    <w:rsid w:val="008C0A51"/>
    <w:rsid w:val="008D053D"/>
    <w:rsid w:val="008D7E60"/>
    <w:rsid w:val="0092417A"/>
    <w:rsid w:val="0094075E"/>
    <w:rsid w:val="00941C87"/>
    <w:rsid w:val="00944969"/>
    <w:rsid w:val="0095547F"/>
    <w:rsid w:val="009F4D73"/>
    <w:rsid w:val="00A04668"/>
    <w:rsid w:val="00A079FF"/>
    <w:rsid w:val="00A13172"/>
    <w:rsid w:val="00A57890"/>
    <w:rsid w:val="00A651AA"/>
    <w:rsid w:val="00A764FC"/>
    <w:rsid w:val="00A767E1"/>
    <w:rsid w:val="00A80499"/>
    <w:rsid w:val="00AA3C91"/>
    <w:rsid w:val="00AC0723"/>
    <w:rsid w:val="00AD18F6"/>
    <w:rsid w:val="00AE631B"/>
    <w:rsid w:val="00B123CB"/>
    <w:rsid w:val="00B27B99"/>
    <w:rsid w:val="00BD048A"/>
    <w:rsid w:val="00BE162C"/>
    <w:rsid w:val="00BE22B6"/>
    <w:rsid w:val="00BE2A57"/>
    <w:rsid w:val="00C02991"/>
    <w:rsid w:val="00C06692"/>
    <w:rsid w:val="00C435F4"/>
    <w:rsid w:val="00C533FF"/>
    <w:rsid w:val="00C54CF9"/>
    <w:rsid w:val="00C552A5"/>
    <w:rsid w:val="00C70434"/>
    <w:rsid w:val="00C7080F"/>
    <w:rsid w:val="00C852D2"/>
    <w:rsid w:val="00C90479"/>
    <w:rsid w:val="00CC6933"/>
    <w:rsid w:val="00CE0D77"/>
    <w:rsid w:val="00D04738"/>
    <w:rsid w:val="00D4393C"/>
    <w:rsid w:val="00D50FE0"/>
    <w:rsid w:val="00DA39C2"/>
    <w:rsid w:val="00DF0B1B"/>
    <w:rsid w:val="00E03124"/>
    <w:rsid w:val="00E30D01"/>
    <w:rsid w:val="00E94F80"/>
    <w:rsid w:val="00EB052E"/>
    <w:rsid w:val="00EB5D9F"/>
    <w:rsid w:val="00EC18B9"/>
    <w:rsid w:val="00EC629F"/>
    <w:rsid w:val="00F20192"/>
    <w:rsid w:val="00F4159A"/>
    <w:rsid w:val="00F43C35"/>
    <w:rsid w:val="00F512EB"/>
    <w:rsid w:val="00F53AE4"/>
    <w:rsid w:val="00F67809"/>
    <w:rsid w:val="00F910D5"/>
    <w:rsid w:val="00FA3501"/>
    <w:rsid w:val="00FA725E"/>
    <w:rsid w:val="00FB6A94"/>
    <w:rsid w:val="00FC3C60"/>
    <w:rsid w:val="00FD0A5B"/>
    <w:rsid w:val="00FF214E"/>
    <w:rsid w:val="0A201C11"/>
    <w:rsid w:val="0B891CA7"/>
    <w:rsid w:val="105C5449"/>
    <w:rsid w:val="10C35721"/>
    <w:rsid w:val="121534BC"/>
    <w:rsid w:val="184620F4"/>
    <w:rsid w:val="1A66368B"/>
    <w:rsid w:val="1C2846C2"/>
    <w:rsid w:val="1CB731AA"/>
    <w:rsid w:val="1DBB0E8E"/>
    <w:rsid w:val="1E243EB2"/>
    <w:rsid w:val="1FD60ACB"/>
    <w:rsid w:val="20A53730"/>
    <w:rsid w:val="235B59A5"/>
    <w:rsid w:val="29B15F5A"/>
    <w:rsid w:val="2E9052CD"/>
    <w:rsid w:val="303B719D"/>
    <w:rsid w:val="364542F2"/>
    <w:rsid w:val="39AA0FA2"/>
    <w:rsid w:val="3B73598F"/>
    <w:rsid w:val="3C12795D"/>
    <w:rsid w:val="3DB82B5C"/>
    <w:rsid w:val="41485829"/>
    <w:rsid w:val="43B11967"/>
    <w:rsid w:val="4F701229"/>
    <w:rsid w:val="52441F69"/>
    <w:rsid w:val="52637DDF"/>
    <w:rsid w:val="5E892B2C"/>
    <w:rsid w:val="5EE74938"/>
    <w:rsid w:val="692C0E45"/>
    <w:rsid w:val="6ABF3ED6"/>
    <w:rsid w:val="6DAB327B"/>
    <w:rsid w:val="713327C2"/>
    <w:rsid w:val="71AA5DA3"/>
    <w:rsid w:val="7416123E"/>
    <w:rsid w:val="751506B8"/>
    <w:rsid w:val="7B6849D7"/>
    <w:rsid w:val="7E941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967"/>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8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6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9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9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753"/>
    <w:autoRedefine/>
    <w:qFormat/>
    <w:uiPriority w:val="99"/>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82"/>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95"/>
    <w:autoRedefine/>
    <w:qFormat/>
    <w:uiPriority w:val="0"/>
    <w:pPr>
      <w:shd w:val="clear" w:color="auto" w:fill="000080"/>
    </w:pPr>
  </w:style>
  <w:style w:type="paragraph" w:styleId="19">
    <w:name w:val="annotation text"/>
    <w:basedOn w:val="1"/>
    <w:link w:val="874"/>
    <w:autoRedefine/>
    <w:qFormat/>
    <w:uiPriority w:val="0"/>
    <w:pPr>
      <w:jc w:val="left"/>
    </w:pPr>
  </w:style>
  <w:style w:type="paragraph" w:styleId="20">
    <w:name w:val="Salutation"/>
    <w:basedOn w:val="1"/>
    <w:next w:val="1"/>
    <w:link w:val="97"/>
    <w:autoRedefine/>
    <w:qFormat/>
    <w:uiPriority w:val="0"/>
    <w:rPr>
      <w:rFonts w:ascii="仿宋_GB2312" w:eastAsia="仿宋_GB2312"/>
      <w:sz w:val="28"/>
      <w:szCs w:val="20"/>
    </w:rPr>
  </w:style>
  <w:style w:type="paragraph" w:styleId="21">
    <w:name w:val="Body Text 3"/>
    <w:basedOn w:val="1"/>
    <w:link w:val="98"/>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85"/>
    <w:autoRedefine/>
    <w:unhideWhenUsed/>
    <w:qFormat/>
    <w:uiPriority w:val="0"/>
    <w:pPr>
      <w:spacing w:after="120"/>
    </w:pPr>
  </w:style>
  <w:style w:type="paragraph" w:styleId="24">
    <w:name w:val="Body Text Indent"/>
    <w:basedOn w:val="1"/>
    <w:next w:val="1"/>
    <w:link w:val="8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00"/>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97"/>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02"/>
    <w:autoRedefine/>
    <w:qFormat/>
    <w:uiPriority w:val="0"/>
    <w:pPr>
      <w:ind w:left="100" w:leftChars="2500"/>
    </w:pPr>
    <w:rPr>
      <w:rFonts w:ascii="宋体"/>
      <w:sz w:val="24"/>
      <w:szCs w:val="21"/>
      <w:lang w:val="zh-CN"/>
    </w:rPr>
  </w:style>
  <w:style w:type="paragraph" w:styleId="36">
    <w:name w:val="Body Text Indent 2"/>
    <w:basedOn w:val="1"/>
    <w:link w:val="103"/>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104"/>
    <w:autoRedefine/>
    <w:qFormat/>
    <w:uiPriority w:val="0"/>
    <w:rPr>
      <w:lang w:val="zh-CN"/>
    </w:rPr>
  </w:style>
  <w:style w:type="paragraph" w:styleId="38">
    <w:name w:val="Balloon Text"/>
    <w:basedOn w:val="1"/>
    <w:link w:val="749"/>
    <w:autoRedefine/>
    <w:qFormat/>
    <w:uiPriority w:val="0"/>
    <w:rPr>
      <w:sz w:val="18"/>
      <w:szCs w:val="18"/>
    </w:rPr>
  </w:style>
  <w:style w:type="paragraph" w:styleId="39">
    <w:name w:val="footer"/>
    <w:basedOn w:val="1"/>
    <w:link w:val="81"/>
    <w:autoRedefine/>
    <w:unhideWhenUsed/>
    <w:qFormat/>
    <w:uiPriority w:val="99"/>
    <w:pPr>
      <w:tabs>
        <w:tab w:val="center" w:pos="4153"/>
        <w:tab w:val="right" w:pos="8306"/>
      </w:tabs>
      <w:snapToGrid w:val="0"/>
      <w:jc w:val="left"/>
    </w:pPr>
    <w:rPr>
      <w:sz w:val="18"/>
      <w:szCs w:val="18"/>
    </w:rPr>
  </w:style>
  <w:style w:type="paragraph" w:styleId="40">
    <w:name w:val="header"/>
    <w:basedOn w:val="1"/>
    <w:link w:val="80"/>
    <w:autoRedefine/>
    <w:unhideWhenUsed/>
    <w:qFormat/>
    <w:uiPriority w:val="99"/>
    <w:pPr>
      <w:tabs>
        <w:tab w:val="center" w:pos="4153"/>
        <w:tab w:val="right" w:pos="8306"/>
      </w:tabs>
      <w:snapToGrid w:val="0"/>
      <w:jc w:val="center"/>
    </w:pPr>
    <w:rPr>
      <w:sz w:val="18"/>
      <w:szCs w:val="18"/>
    </w:rPr>
  </w:style>
  <w:style w:type="paragraph" w:styleId="41">
    <w:name w:val="Signature"/>
    <w:basedOn w:val="1"/>
    <w:link w:val="106"/>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unhideWhenUsed/>
    <w:qFormat/>
    <w:uiPriority w:val="0"/>
  </w:style>
  <w:style w:type="paragraph" w:styleId="46">
    <w:name w:val="Subtitle"/>
    <w:link w:val="10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108"/>
    <w:autoRedefine/>
    <w:qFormat/>
    <w:uiPriority w:val="99"/>
    <w:pPr>
      <w:adjustRightInd/>
      <w:snapToGrid/>
      <w:spacing w:before="60" w:after="60" w:line="300" w:lineRule="exact"/>
      <w:ind w:firstLine="0"/>
    </w:pPr>
    <w:rPr>
      <w:rFonts w:ascii="Calibri"/>
      <w:color w:val="0000FF"/>
      <w:kern w:val="0"/>
      <w:sz w:val="21"/>
    </w:rPr>
  </w:style>
  <w:style w:type="paragraph" w:styleId="50">
    <w:name w:val="toc 6"/>
    <w:basedOn w:val="1"/>
    <w:next w:val="1"/>
    <w:autoRedefine/>
    <w:qFormat/>
    <w:uiPriority w:val="39"/>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109"/>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843"/>
    <w:autoRedefine/>
    <w:qFormat/>
    <w:uiPriority w:val="0"/>
    <w:pPr>
      <w:spacing w:after="120" w:line="480" w:lineRule="auto"/>
    </w:pPr>
  </w:style>
  <w:style w:type="paragraph" w:styleId="56">
    <w:name w:val="HTML Preformatted"/>
    <w:basedOn w:val="1"/>
    <w:link w:val="11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link w:val="986"/>
    <w:autoRedefine/>
    <w:qFormat/>
    <w:uiPriority w:val="0"/>
    <w:pPr>
      <w:widowControl/>
      <w:spacing w:before="100" w:beforeAutospacing="1" w:after="100" w:afterAutospacing="1"/>
      <w:jc w:val="left"/>
    </w:pPr>
    <w:rPr>
      <w:rFonts w:ascii="宋体" w:hAnsi="宋体"/>
      <w:kern w:val="0"/>
      <w:sz w:val="24"/>
    </w:rPr>
  </w:style>
  <w:style w:type="paragraph" w:styleId="58">
    <w:name w:val="Title"/>
    <w:basedOn w:val="1"/>
    <w:link w:val="112"/>
    <w:autoRedefine/>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113"/>
    <w:autoRedefine/>
    <w:qFormat/>
    <w:uiPriority w:val="0"/>
    <w:rPr>
      <w:b/>
      <w:bCs/>
    </w:rPr>
  </w:style>
  <w:style w:type="paragraph" w:styleId="60">
    <w:name w:val="Body Text First Indent"/>
    <w:basedOn w:val="23"/>
    <w:link w:val="99"/>
    <w:autoRedefine/>
    <w:qFormat/>
    <w:uiPriority w:val="0"/>
    <w:pPr>
      <w:autoSpaceDE w:val="0"/>
      <w:autoSpaceDN w:val="0"/>
      <w:spacing w:after="0" w:line="360" w:lineRule="auto"/>
      <w:ind w:firstLine="420"/>
    </w:pPr>
    <w:rPr>
      <w:rFonts w:ascii="宋体" w:hAnsi="Calibri"/>
      <w:snapToGrid w:val="0"/>
      <w:sz w:val="24"/>
      <w:szCs w:val="20"/>
      <w:lang w:val="zh-CN"/>
    </w:rPr>
  </w:style>
  <w:style w:type="paragraph" w:styleId="61">
    <w:name w:val="Body Text First Indent 2"/>
    <w:basedOn w:val="24"/>
    <w:link w:val="84"/>
    <w:autoRedefine/>
    <w:unhideWhenUsed/>
    <w:qFormat/>
    <w:uiPriority w:val="0"/>
    <w:pPr>
      <w:spacing w:after="120" w:line="240" w:lineRule="auto"/>
      <w:ind w:left="420" w:leftChars="200" w:firstLine="420"/>
    </w:pPr>
    <w:rPr>
      <w:rFonts w:ascii="Times New Roman" w:hAnsi="Times New Roman"/>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footnote reference"/>
    <w:basedOn w:val="69"/>
    <w:autoRedefine/>
    <w:unhideWhenUsed/>
    <w:qFormat/>
    <w:uiPriority w:val="99"/>
    <w:rPr>
      <w:vertAlign w:val="superscript"/>
    </w:rPr>
  </w:style>
  <w:style w:type="character" w:customStyle="1" w:styleId="80">
    <w:name w:val="页眉 Char2"/>
    <w:basedOn w:val="69"/>
    <w:link w:val="40"/>
    <w:autoRedefine/>
    <w:qFormat/>
    <w:uiPriority w:val="99"/>
    <w:rPr>
      <w:sz w:val="18"/>
      <w:szCs w:val="18"/>
    </w:rPr>
  </w:style>
  <w:style w:type="character" w:customStyle="1" w:styleId="81">
    <w:name w:val="页脚 Char2"/>
    <w:basedOn w:val="69"/>
    <w:link w:val="39"/>
    <w:autoRedefine/>
    <w:qFormat/>
    <w:uiPriority w:val="99"/>
    <w:rPr>
      <w:sz w:val="18"/>
      <w:szCs w:val="18"/>
    </w:rPr>
  </w:style>
  <w:style w:type="character" w:customStyle="1" w:styleId="82">
    <w:name w:val="正文文本缩进 字符"/>
    <w:basedOn w:val="69"/>
    <w:autoRedefine/>
    <w:qFormat/>
    <w:uiPriority w:val="0"/>
    <w:rPr>
      <w:rFonts w:ascii="Times New Roman" w:hAnsi="Times New Roman" w:eastAsia="宋体" w:cs="Times New Roman"/>
      <w:szCs w:val="24"/>
    </w:rPr>
  </w:style>
  <w:style w:type="character" w:customStyle="1" w:styleId="83">
    <w:name w:val="正文文本缩进 Char3"/>
    <w:link w:val="24"/>
    <w:autoRedefine/>
    <w:qFormat/>
    <w:uiPriority w:val="0"/>
    <w:rPr>
      <w:rFonts w:ascii="宋体" w:hAnsi="宋体" w:eastAsia="宋体" w:cs="Times New Roman"/>
      <w:sz w:val="24"/>
      <w:szCs w:val="24"/>
    </w:rPr>
  </w:style>
  <w:style w:type="character" w:customStyle="1" w:styleId="84">
    <w:name w:val="正文首行缩进 2 Char"/>
    <w:basedOn w:val="83"/>
    <w:link w:val="61"/>
    <w:autoRedefine/>
    <w:qFormat/>
    <w:uiPriority w:val="0"/>
    <w:rPr>
      <w:rFonts w:ascii="Times New Roman" w:hAnsi="Times New Roman" w:eastAsia="宋体" w:cs="Times New Roman"/>
      <w:sz w:val="24"/>
      <w:szCs w:val="24"/>
    </w:rPr>
  </w:style>
  <w:style w:type="character" w:customStyle="1" w:styleId="85">
    <w:name w:val="正文文本 Char1"/>
    <w:basedOn w:val="69"/>
    <w:link w:val="23"/>
    <w:autoRedefine/>
    <w:qFormat/>
    <w:uiPriority w:val="0"/>
    <w:rPr>
      <w:rFonts w:ascii="Times New Roman" w:hAnsi="Times New Roman" w:eastAsia="宋体" w:cs="Times New Roman"/>
      <w:szCs w:val="24"/>
    </w:rPr>
  </w:style>
  <w:style w:type="character" w:customStyle="1" w:styleId="86">
    <w:name w:val="标题 1 字符"/>
    <w:basedOn w:val="69"/>
    <w:autoRedefine/>
    <w:qFormat/>
    <w:uiPriority w:val="9"/>
    <w:rPr>
      <w:rFonts w:ascii="Times New Roman" w:hAnsi="Times New Roman" w:eastAsia="宋体" w:cs="Times New Roman"/>
      <w:b/>
      <w:bCs/>
      <w:kern w:val="44"/>
      <w:sz w:val="44"/>
      <w:szCs w:val="44"/>
    </w:rPr>
  </w:style>
  <w:style w:type="character" w:customStyle="1" w:styleId="87">
    <w:name w:val="标题 2 字符"/>
    <w:basedOn w:val="69"/>
    <w:autoRedefine/>
    <w:qFormat/>
    <w:uiPriority w:val="1"/>
    <w:rPr>
      <w:rFonts w:asciiTheme="majorHAnsi" w:hAnsiTheme="majorHAnsi" w:eastAsiaTheme="majorEastAsia" w:cstheme="majorBidi"/>
      <w:b/>
      <w:bCs/>
      <w:sz w:val="32"/>
      <w:szCs w:val="32"/>
    </w:rPr>
  </w:style>
  <w:style w:type="character" w:customStyle="1" w:styleId="88">
    <w:name w:val="标题 3 Char"/>
    <w:basedOn w:val="69"/>
    <w:link w:val="4"/>
    <w:autoRedefine/>
    <w:qFormat/>
    <w:uiPriority w:val="0"/>
    <w:rPr>
      <w:rFonts w:ascii="Times New Roman" w:hAnsi="Times New Roman" w:eastAsia="宋体" w:cs="Times New Roman"/>
      <w:b/>
      <w:bCs/>
      <w:sz w:val="32"/>
      <w:szCs w:val="32"/>
    </w:rPr>
  </w:style>
  <w:style w:type="character" w:customStyle="1" w:styleId="89">
    <w:name w:val="标题 4 字符"/>
    <w:basedOn w:val="69"/>
    <w:autoRedefine/>
    <w:qFormat/>
    <w:uiPriority w:val="9"/>
    <w:rPr>
      <w:rFonts w:asciiTheme="majorHAnsi" w:hAnsiTheme="majorHAnsi" w:eastAsiaTheme="majorEastAsia" w:cstheme="majorBidi"/>
      <w:b/>
      <w:bCs/>
      <w:sz w:val="28"/>
      <w:szCs w:val="28"/>
    </w:rPr>
  </w:style>
  <w:style w:type="character" w:customStyle="1" w:styleId="90">
    <w:name w:val="标题 5 Char"/>
    <w:basedOn w:val="69"/>
    <w:link w:val="6"/>
    <w:autoRedefine/>
    <w:qFormat/>
    <w:uiPriority w:val="0"/>
    <w:rPr>
      <w:rFonts w:ascii="Times New Roman" w:hAnsi="Times New Roman" w:eastAsia="宋体" w:cs="Times New Roman"/>
      <w:b/>
      <w:bCs/>
      <w:sz w:val="28"/>
      <w:szCs w:val="28"/>
    </w:rPr>
  </w:style>
  <w:style w:type="character" w:customStyle="1" w:styleId="91">
    <w:name w:val="标题 6 Char"/>
    <w:basedOn w:val="69"/>
    <w:link w:val="7"/>
    <w:autoRedefine/>
    <w:qFormat/>
    <w:uiPriority w:val="0"/>
    <w:rPr>
      <w:rFonts w:ascii="Arial" w:hAnsi="Arial" w:eastAsia="黑体" w:cs="Times New Roman"/>
      <w:b/>
      <w:bCs/>
      <w:sz w:val="24"/>
      <w:szCs w:val="24"/>
    </w:rPr>
  </w:style>
  <w:style w:type="character" w:customStyle="1" w:styleId="92">
    <w:name w:val="标题 7 Char"/>
    <w:basedOn w:val="69"/>
    <w:link w:val="8"/>
    <w:autoRedefine/>
    <w:qFormat/>
    <w:uiPriority w:val="0"/>
    <w:rPr>
      <w:rFonts w:ascii="Times New Roman" w:hAnsi="Times New Roman" w:eastAsia="宋体" w:cs="Times New Roman"/>
      <w:b/>
      <w:bCs/>
      <w:sz w:val="24"/>
      <w:szCs w:val="24"/>
    </w:rPr>
  </w:style>
  <w:style w:type="character" w:customStyle="1" w:styleId="93">
    <w:name w:val="标题 8 Char"/>
    <w:basedOn w:val="69"/>
    <w:link w:val="9"/>
    <w:autoRedefine/>
    <w:qFormat/>
    <w:uiPriority w:val="0"/>
    <w:rPr>
      <w:rFonts w:ascii="Arial" w:hAnsi="Arial" w:eastAsia="黑体" w:cs="Times New Roman"/>
      <w:sz w:val="24"/>
      <w:szCs w:val="24"/>
    </w:rPr>
  </w:style>
  <w:style w:type="character" w:customStyle="1" w:styleId="94">
    <w:name w:val="标题 9 Char"/>
    <w:basedOn w:val="69"/>
    <w:link w:val="10"/>
    <w:autoRedefine/>
    <w:qFormat/>
    <w:uiPriority w:val="0"/>
    <w:rPr>
      <w:rFonts w:ascii="Arial" w:hAnsi="Arial" w:eastAsia="黑体" w:cs="Times New Roman"/>
      <w:szCs w:val="21"/>
    </w:rPr>
  </w:style>
  <w:style w:type="character" w:customStyle="1" w:styleId="95">
    <w:name w:val="文档结构图 Char1"/>
    <w:basedOn w:val="69"/>
    <w:link w:val="18"/>
    <w:autoRedefine/>
    <w:qFormat/>
    <w:uiPriority w:val="0"/>
    <w:rPr>
      <w:rFonts w:ascii="Times New Roman" w:hAnsi="Times New Roman" w:eastAsia="宋体" w:cs="Times New Roman"/>
      <w:szCs w:val="24"/>
      <w:shd w:val="clear" w:color="auto" w:fill="000080"/>
    </w:rPr>
  </w:style>
  <w:style w:type="character" w:customStyle="1" w:styleId="96">
    <w:name w:val="批注文字 字符"/>
    <w:basedOn w:val="69"/>
    <w:autoRedefine/>
    <w:qFormat/>
    <w:uiPriority w:val="0"/>
    <w:rPr>
      <w:rFonts w:ascii="Times New Roman" w:hAnsi="Times New Roman" w:eastAsia="宋体" w:cs="Times New Roman"/>
      <w:szCs w:val="24"/>
    </w:rPr>
  </w:style>
  <w:style w:type="character" w:customStyle="1" w:styleId="97">
    <w:name w:val="称呼 Char"/>
    <w:basedOn w:val="69"/>
    <w:link w:val="20"/>
    <w:autoRedefine/>
    <w:qFormat/>
    <w:uiPriority w:val="0"/>
    <w:rPr>
      <w:rFonts w:ascii="仿宋_GB2312" w:hAnsi="Times New Roman" w:eastAsia="仿宋_GB2312" w:cs="Times New Roman"/>
      <w:sz w:val="28"/>
      <w:szCs w:val="20"/>
    </w:rPr>
  </w:style>
  <w:style w:type="character" w:customStyle="1" w:styleId="98">
    <w:name w:val="正文文本 3 Char"/>
    <w:basedOn w:val="69"/>
    <w:link w:val="21"/>
    <w:autoRedefine/>
    <w:qFormat/>
    <w:uiPriority w:val="0"/>
    <w:rPr>
      <w:rFonts w:ascii="Times New Roman" w:hAnsi="Times New Roman" w:eastAsia="宋体" w:cs="Times New Roman"/>
      <w:szCs w:val="20"/>
    </w:rPr>
  </w:style>
  <w:style w:type="character" w:customStyle="1" w:styleId="99">
    <w:name w:val="正文首行缩进 Char"/>
    <w:basedOn w:val="85"/>
    <w:link w:val="60"/>
    <w:autoRedefine/>
    <w:qFormat/>
    <w:uiPriority w:val="0"/>
    <w:rPr>
      <w:rFonts w:ascii="宋体" w:hAnsi="Calibri" w:eastAsia="宋体" w:cs="Times New Roman"/>
      <w:snapToGrid w:val="0"/>
      <w:sz w:val="24"/>
      <w:szCs w:val="20"/>
      <w:lang w:val="zh-CN"/>
    </w:rPr>
  </w:style>
  <w:style w:type="character" w:customStyle="1" w:styleId="100">
    <w:name w:val="HTML 地址 Char"/>
    <w:basedOn w:val="69"/>
    <w:link w:val="29"/>
    <w:autoRedefine/>
    <w:qFormat/>
    <w:uiPriority w:val="0"/>
    <w:rPr>
      <w:rFonts w:ascii="宋体" w:hAnsi="宋体" w:eastAsia="宋体" w:cs="Times New Roman"/>
      <w:i/>
      <w:iCs/>
      <w:kern w:val="0"/>
      <w:sz w:val="24"/>
      <w:szCs w:val="24"/>
    </w:rPr>
  </w:style>
  <w:style w:type="character" w:customStyle="1" w:styleId="101">
    <w:name w:val="纯文本 字符"/>
    <w:basedOn w:val="69"/>
    <w:autoRedefine/>
    <w:qFormat/>
    <w:uiPriority w:val="0"/>
    <w:rPr>
      <w:rFonts w:hAnsi="Courier New" w:cs="Courier New" w:asciiTheme="minorEastAsia"/>
      <w:szCs w:val="24"/>
    </w:rPr>
  </w:style>
  <w:style w:type="character" w:customStyle="1" w:styleId="102">
    <w:name w:val="日期 Char"/>
    <w:basedOn w:val="69"/>
    <w:link w:val="35"/>
    <w:autoRedefine/>
    <w:qFormat/>
    <w:uiPriority w:val="0"/>
    <w:rPr>
      <w:rFonts w:ascii="宋体" w:hAnsi="Times New Roman" w:eastAsia="宋体" w:cs="Times New Roman"/>
      <w:sz w:val="24"/>
      <w:szCs w:val="21"/>
      <w:lang w:val="zh-CN"/>
    </w:rPr>
  </w:style>
  <w:style w:type="character" w:customStyle="1" w:styleId="103">
    <w:name w:val="正文文本缩进 2 Char"/>
    <w:basedOn w:val="69"/>
    <w:link w:val="36"/>
    <w:autoRedefine/>
    <w:qFormat/>
    <w:uiPriority w:val="0"/>
    <w:rPr>
      <w:rFonts w:ascii="宋体" w:hAnsi="Times New Roman" w:eastAsia="宋体" w:cs="Times New Roman"/>
      <w:kern w:val="0"/>
      <w:sz w:val="28"/>
      <w:szCs w:val="20"/>
    </w:rPr>
  </w:style>
  <w:style w:type="character" w:customStyle="1" w:styleId="104">
    <w:name w:val="尾注文本 Char"/>
    <w:basedOn w:val="69"/>
    <w:link w:val="37"/>
    <w:autoRedefine/>
    <w:qFormat/>
    <w:uiPriority w:val="0"/>
    <w:rPr>
      <w:rFonts w:ascii="Times New Roman" w:hAnsi="Times New Roman" w:eastAsia="宋体" w:cs="Times New Roman"/>
      <w:szCs w:val="24"/>
      <w:lang w:val="zh-CN"/>
    </w:rPr>
  </w:style>
  <w:style w:type="character" w:customStyle="1" w:styleId="105">
    <w:name w:val="批注框文本 字符"/>
    <w:basedOn w:val="69"/>
    <w:autoRedefine/>
    <w:qFormat/>
    <w:uiPriority w:val="0"/>
    <w:rPr>
      <w:rFonts w:ascii="Times New Roman" w:hAnsi="Times New Roman" w:eastAsia="宋体" w:cs="Times New Roman"/>
      <w:sz w:val="18"/>
      <w:szCs w:val="18"/>
    </w:rPr>
  </w:style>
  <w:style w:type="character" w:customStyle="1" w:styleId="106">
    <w:name w:val="签名 Char"/>
    <w:basedOn w:val="69"/>
    <w:link w:val="41"/>
    <w:autoRedefine/>
    <w:qFormat/>
    <w:uiPriority w:val="0"/>
    <w:rPr>
      <w:rFonts w:ascii="Times New Roman" w:hAnsi="Times New Roman" w:eastAsia="仿宋_GB2312" w:cs="Times New Roman"/>
      <w:kern w:val="0"/>
      <w:sz w:val="24"/>
      <w:szCs w:val="20"/>
    </w:rPr>
  </w:style>
  <w:style w:type="character" w:customStyle="1" w:styleId="107">
    <w:name w:val="副标题 Char"/>
    <w:basedOn w:val="69"/>
    <w:link w:val="46"/>
    <w:autoRedefine/>
    <w:qFormat/>
    <w:uiPriority w:val="0"/>
    <w:rPr>
      <w:rFonts w:ascii="Arial" w:hAnsi="Arial" w:eastAsia="隶书" w:cs="Times New Roman"/>
      <w:b/>
      <w:bCs/>
      <w:kern w:val="28"/>
      <w:sz w:val="44"/>
      <w:szCs w:val="32"/>
    </w:rPr>
  </w:style>
  <w:style w:type="character" w:customStyle="1" w:styleId="108">
    <w:name w:val="脚注文本 Char"/>
    <w:basedOn w:val="69"/>
    <w:link w:val="49"/>
    <w:autoRedefine/>
    <w:qFormat/>
    <w:uiPriority w:val="99"/>
    <w:rPr>
      <w:rFonts w:ascii="Calibri" w:hAnsi="Times New Roman" w:eastAsia="宋体" w:cs="Times New Roman"/>
      <w:snapToGrid w:val="0"/>
      <w:color w:val="0000FF"/>
      <w:kern w:val="0"/>
      <w:szCs w:val="20"/>
    </w:rPr>
  </w:style>
  <w:style w:type="character" w:customStyle="1" w:styleId="109">
    <w:name w:val="正文文本缩进 3 Char"/>
    <w:basedOn w:val="69"/>
    <w:link w:val="52"/>
    <w:autoRedefine/>
    <w:qFormat/>
    <w:uiPriority w:val="0"/>
    <w:rPr>
      <w:rFonts w:ascii="Times New Roman" w:hAnsi="Times New Roman" w:eastAsia="宋体" w:cs="Times New Roman"/>
      <w:sz w:val="24"/>
      <w:szCs w:val="20"/>
    </w:rPr>
  </w:style>
  <w:style w:type="character" w:customStyle="1" w:styleId="110">
    <w:name w:val="正文文本 2 字符"/>
    <w:basedOn w:val="69"/>
    <w:autoRedefine/>
    <w:qFormat/>
    <w:uiPriority w:val="0"/>
    <w:rPr>
      <w:rFonts w:ascii="Times New Roman" w:hAnsi="Times New Roman" w:eastAsia="宋体" w:cs="Times New Roman"/>
      <w:szCs w:val="24"/>
    </w:rPr>
  </w:style>
  <w:style w:type="character" w:customStyle="1" w:styleId="111">
    <w:name w:val="HTML 预设格式 Char"/>
    <w:basedOn w:val="69"/>
    <w:link w:val="56"/>
    <w:autoRedefine/>
    <w:qFormat/>
    <w:uiPriority w:val="0"/>
    <w:rPr>
      <w:rFonts w:ascii="黑体" w:hAnsi="Courier New" w:eastAsia="黑体" w:cs="Times New Roman"/>
      <w:kern w:val="0"/>
      <w:sz w:val="20"/>
      <w:szCs w:val="20"/>
    </w:rPr>
  </w:style>
  <w:style w:type="character" w:customStyle="1" w:styleId="112">
    <w:name w:val="标题 Char2"/>
    <w:basedOn w:val="69"/>
    <w:link w:val="58"/>
    <w:autoRedefine/>
    <w:qFormat/>
    <w:uiPriority w:val="10"/>
    <w:rPr>
      <w:rFonts w:ascii="Times New Roman" w:hAnsi="Times New Roman" w:eastAsia="宋体" w:cs="Times New Roman"/>
      <w:b/>
      <w:kern w:val="0"/>
      <w:sz w:val="24"/>
      <w:szCs w:val="20"/>
    </w:rPr>
  </w:style>
  <w:style w:type="character" w:customStyle="1" w:styleId="113">
    <w:name w:val="批注主题 Char1"/>
    <w:basedOn w:val="96"/>
    <w:link w:val="59"/>
    <w:autoRedefine/>
    <w:qFormat/>
    <w:uiPriority w:val="0"/>
    <w:rPr>
      <w:rFonts w:ascii="Times New Roman" w:hAnsi="Times New Roman" w:eastAsia="宋体" w:cs="Times New Roman"/>
      <w:b/>
      <w:bCs/>
      <w:szCs w:val="24"/>
    </w:rPr>
  </w:style>
  <w:style w:type="paragraph" w:customStyle="1" w:styleId="114">
    <w:name w:val="正文1"/>
    <w:basedOn w:val="31"/>
    <w:next w:val="1"/>
    <w:autoRedefine/>
    <w:qFormat/>
    <w:uiPriority w:val="0"/>
    <w:pPr>
      <w:ind w:left="0" w:leftChars="0" w:firstLine="480" w:firstLineChars="200"/>
    </w:pPr>
    <w:rPr>
      <w:rFonts w:ascii="仿宋_GB2312" w:hAnsi="Courier New" w:eastAsia="仿宋_GB2312"/>
      <w:kern w:val="28"/>
      <w:sz w:val="24"/>
    </w:rPr>
  </w:style>
  <w:style w:type="paragraph" w:customStyle="1" w:styleId="115">
    <w:name w:val="表格非标题文字"/>
    <w:link w:val="662"/>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16">
    <w:name w:val="*正文"/>
    <w:basedOn w:val="1"/>
    <w:link w:val="663"/>
    <w:autoRedefine/>
    <w:qFormat/>
    <w:uiPriority w:val="0"/>
    <w:pPr>
      <w:snapToGrid w:val="0"/>
      <w:spacing w:line="360" w:lineRule="auto"/>
      <w:ind w:firstLine="482"/>
      <w:jc w:val="left"/>
    </w:pPr>
    <w:rPr>
      <w:rFonts w:ascii="宋体" w:hAnsi="宋体"/>
      <w:kern w:val="0"/>
      <w:sz w:val="24"/>
      <w:szCs w:val="20"/>
    </w:rPr>
  </w:style>
  <w:style w:type="paragraph" w:customStyle="1" w:styleId="117">
    <w:name w:val="U_正文"/>
    <w:basedOn w:val="1"/>
    <w:link w:val="671"/>
    <w:autoRedefine/>
    <w:qFormat/>
    <w:uiPriority w:val="0"/>
    <w:pPr>
      <w:adjustRightInd/>
      <w:spacing w:beforeLines="20" w:afterLines="20" w:line="300" w:lineRule="auto"/>
      <w:ind w:firstLine="200" w:firstLineChars="200"/>
    </w:pPr>
    <w:rPr>
      <w:kern w:val="0"/>
      <w:sz w:val="24"/>
    </w:rPr>
  </w:style>
  <w:style w:type="paragraph" w:customStyle="1" w:styleId="118">
    <w:name w:val="哈哈正文"/>
    <w:basedOn w:val="1"/>
    <w:link w:val="677"/>
    <w:autoRedefine/>
    <w:qFormat/>
    <w:uiPriority w:val="0"/>
    <w:pPr>
      <w:adjustRightInd/>
      <w:spacing w:line="360" w:lineRule="auto"/>
      <w:ind w:firstLine="200" w:firstLineChars="200"/>
    </w:pPr>
    <w:rPr>
      <w:rFonts w:ascii="宋体" w:hAnsi="宋体"/>
      <w:sz w:val="24"/>
      <w:szCs w:val="20"/>
    </w:rPr>
  </w:style>
  <w:style w:type="paragraph" w:customStyle="1" w:styleId="119">
    <w:name w:val="5正文"/>
    <w:basedOn w:val="1"/>
    <w:link w:val="69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20">
    <w:name w:val="正文2"/>
    <w:basedOn w:val="1"/>
    <w:link w:val="702"/>
    <w:qFormat/>
    <w:uiPriority w:val="0"/>
    <w:pPr>
      <w:spacing w:before="156" w:line="360" w:lineRule="auto"/>
      <w:ind w:firstLine="510" w:firstLineChars="200"/>
    </w:pPr>
    <w:rPr>
      <w:sz w:val="24"/>
      <w:szCs w:val="20"/>
    </w:rPr>
  </w:style>
  <w:style w:type="paragraph" w:customStyle="1" w:styleId="121">
    <w:name w:val="无间隔1"/>
    <w:link w:val="709"/>
    <w:autoRedefine/>
    <w:qFormat/>
    <w:uiPriority w:val="1"/>
    <w:rPr>
      <w:rFonts w:ascii="Times New Roman" w:hAnsi="Times New Roman" w:eastAsia="宋体" w:cs="Times New Roman"/>
      <w:sz w:val="22"/>
      <w:szCs w:val="22"/>
      <w:lang w:val="en-US" w:eastAsia="zh-CN" w:bidi="ar-SA"/>
    </w:rPr>
  </w:style>
  <w:style w:type="paragraph" w:customStyle="1" w:styleId="122">
    <w:name w:val="纯文本_0_0"/>
    <w:basedOn w:val="123"/>
    <w:link w:val="716"/>
    <w:autoRedefine/>
    <w:qFormat/>
    <w:uiPriority w:val="0"/>
    <w:rPr>
      <w:rFonts w:ascii="宋体" w:hAnsi="Courier New"/>
      <w:szCs w:val="21"/>
    </w:rPr>
  </w:style>
  <w:style w:type="paragraph" w:customStyle="1" w:styleId="12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绿盟科技）"/>
    <w:link w:val="726"/>
    <w:autoRedefine/>
    <w:qFormat/>
    <w:uiPriority w:val="0"/>
    <w:pPr>
      <w:spacing w:line="300" w:lineRule="auto"/>
    </w:pPr>
    <w:rPr>
      <w:rFonts w:ascii="Arial" w:hAnsi="Arial" w:eastAsia="宋体" w:cs="Times New Roman"/>
      <w:sz w:val="21"/>
      <w:szCs w:val="21"/>
      <w:lang w:val="en-US" w:eastAsia="zh-CN" w:bidi="ar-SA"/>
    </w:rPr>
  </w:style>
  <w:style w:type="paragraph" w:customStyle="1" w:styleId="125">
    <w:name w:val="表格名称"/>
    <w:basedOn w:val="3"/>
    <w:link w:val="73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26">
    <w:name w:val="my正文"/>
    <w:basedOn w:val="1"/>
    <w:link w:val="752"/>
    <w:autoRedefine/>
    <w:qFormat/>
    <w:uiPriority w:val="0"/>
    <w:pPr>
      <w:adjustRightInd/>
      <w:spacing w:line="360" w:lineRule="auto"/>
      <w:ind w:firstLine="480" w:firstLineChars="200"/>
    </w:pPr>
    <w:rPr>
      <w:rFonts w:ascii="Tahoma" w:hAnsi="Tahoma"/>
      <w:kern w:val="0"/>
      <w:sz w:val="24"/>
    </w:rPr>
  </w:style>
  <w:style w:type="paragraph" w:customStyle="1" w:styleId="127">
    <w:name w:val="3级"/>
    <w:basedOn w:val="128"/>
    <w:link w:val="757"/>
    <w:autoRedefine/>
    <w:qFormat/>
    <w:uiPriority w:val="0"/>
    <w:pPr>
      <w:ind w:left="0" w:right="466" w:firstLine="288"/>
    </w:pPr>
    <w:rPr>
      <w:rFonts w:hAnsi="宋体"/>
    </w:rPr>
  </w:style>
  <w:style w:type="paragraph" w:customStyle="1" w:styleId="128">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29">
    <w:name w:val="标题4-dyf"/>
    <w:basedOn w:val="5"/>
    <w:link w:val="77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30">
    <w:name w:val="冯"/>
    <w:basedOn w:val="1"/>
    <w:link w:val="77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31">
    <w:name w:val="Default"/>
    <w:link w:val="78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2">
    <w:name w:val="正文样式"/>
    <w:basedOn w:val="1"/>
    <w:link w:val="797"/>
    <w:qFormat/>
    <w:uiPriority w:val="0"/>
    <w:pPr>
      <w:adjustRightInd/>
      <w:spacing w:line="360" w:lineRule="auto"/>
      <w:ind w:firstLine="480" w:firstLineChars="200"/>
    </w:pPr>
    <w:rPr>
      <w:kern w:val="0"/>
      <w:sz w:val="24"/>
    </w:rPr>
  </w:style>
  <w:style w:type="paragraph" w:customStyle="1" w:styleId="133">
    <w:name w:val="gf正文1"/>
    <w:basedOn w:val="1"/>
    <w:link w:val="803"/>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34">
    <w:name w:val="列表1"/>
    <w:basedOn w:val="1"/>
    <w:next w:val="135"/>
    <w:link w:val="80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35">
    <w:name w:val="列表段落1"/>
    <w:basedOn w:val="1"/>
    <w:autoRedefine/>
    <w:qFormat/>
    <w:uiPriority w:val="34"/>
    <w:pPr>
      <w:spacing w:line="360" w:lineRule="auto"/>
      <w:ind w:firstLine="200" w:firstLineChars="200"/>
    </w:pPr>
    <w:rPr>
      <w:rFonts w:eastAsia="楷体_GB2312" w:cs="Lucida Sans"/>
      <w:sz w:val="24"/>
    </w:rPr>
  </w:style>
  <w:style w:type="paragraph" w:customStyle="1" w:styleId="136">
    <w:name w:val="此正文"/>
    <w:basedOn w:val="1"/>
    <w:link w:val="826"/>
    <w:qFormat/>
    <w:uiPriority w:val="0"/>
    <w:pPr>
      <w:adjustRightInd/>
      <w:spacing w:line="360" w:lineRule="auto"/>
      <w:ind w:firstLine="200" w:firstLineChars="200"/>
    </w:pPr>
    <w:rPr>
      <w:sz w:val="24"/>
    </w:rPr>
  </w:style>
  <w:style w:type="paragraph" w:customStyle="1" w:styleId="137">
    <w:name w:val="样式 样式 标题 4h4H4Fab-4T5Ref Heading 1rh1Heading sqlsect 1.2.3.... +..."/>
    <w:basedOn w:val="138"/>
    <w:link w:val="844"/>
    <w:autoRedefine/>
    <w:qFormat/>
    <w:uiPriority w:val="0"/>
    <w:pPr>
      <w:tabs>
        <w:tab w:val="left" w:pos="2356"/>
      </w:tabs>
    </w:pPr>
  </w:style>
  <w:style w:type="paragraph" w:customStyle="1" w:styleId="138">
    <w:name w:val="样式 标题 4h4H4Fab-4T5Ref Heading 1rh1Heading sqlsect 1.2.3...."/>
    <w:basedOn w:val="5"/>
    <w:link w:val="93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39">
    <w:name w:val="Item List"/>
    <w:link w:val="85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40">
    <w:name w:val="纯文本1"/>
    <w:basedOn w:val="1"/>
    <w:link w:val="854"/>
    <w:autoRedefine/>
    <w:qFormat/>
    <w:uiPriority w:val="0"/>
    <w:pPr>
      <w:adjustRightInd/>
    </w:pPr>
    <w:rPr>
      <w:rFonts w:ascii="宋体" w:hAnsi="Courier New"/>
      <w:kern w:val="0"/>
      <w:sz w:val="20"/>
      <w:szCs w:val="20"/>
    </w:rPr>
  </w:style>
  <w:style w:type="paragraph" w:customStyle="1" w:styleId="141">
    <w:name w:val="正文说明"/>
    <w:basedOn w:val="1"/>
    <w:link w:val="864"/>
    <w:qFormat/>
    <w:uiPriority w:val="0"/>
    <w:pPr>
      <w:adjustRightInd/>
      <w:spacing w:line="360" w:lineRule="auto"/>
    </w:pPr>
    <w:rPr>
      <w:kern w:val="0"/>
      <w:sz w:val="24"/>
    </w:rPr>
  </w:style>
  <w:style w:type="paragraph" w:customStyle="1" w:styleId="142">
    <w:name w:val="Table Text"/>
    <w:basedOn w:val="1"/>
    <w:link w:val="870"/>
    <w:qFormat/>
    <w:uiPriority w:val="0"/>
    <w:pPr>
      <w:widowControl/>
      <w:spacing w:before="60" w:after="60"/>
      <w:jc w:val="left"/>
    </w:pPr>
    <w:rPr>
      <w:kern w:val="0"/>
      <w:sz w:val="24"/>
    </w:rPr>
  </w:style>
  <w:style w:type="paragraph" w:customStyle="1" w:styleId="143">
    <w:name w:val="公文正文"/>
    <w:basedOn w:val="1"/>
    <w:link w:val="880"/>
    <w:qFormat/>
    <w:uiPriority w:val="0"/>
    <w:pPr>
      <w:adjustRightInd/>
      <w:spacing w:before="156" w:line="360" w:lineRule="auto"/>
      <w:ind w:firstLine="360" w:firstLineChars="200"/>
    </w:pPr>
    <w:rPr>
      <w:rFonts w:ascii="仿宋_GB2312" w:eastAsia="仿宋_GB2312"/>
      <w:sz w:val="24"/>
    </w:rPr>
  </w:style>
  <w:style w:type="paragraph" w:customStyle="1" w:styleId="144">
    <w:name w:val="正文（缩进2汉字）"/>
    <w:basedOn w:val="1"/>
    <w:link w:val="88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45">
    <w:name w:val="b11_01b"/>
    <w:basedOn w:val="1"/>
    <w:next w:val="1"/>
    <w:link w:val="90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46">
    <w:name w:val="段落"/>
    <w:basedOn w:val="1"/>
    <w:link w:val="910"/>
    <w:qFormat/>
    <w:uiPriority w:val="0"/>
    <w:pPr>
      <w:adjustRightInd/>
      <w:spacing w:line="360" w:lineRule="auto"/>
      <w:ind w:firstLine="480" w:firstLineChars="200"/>
    </w:pPr>
    <w:rPr>
      <w:rFonts w:ascii="宋体" w:hAnsi="宋体"/>
      <w:kern w:val="0"/>
      <w:sz w:val="24"/>
      <w:szCs w:val="20"/>
    </w:rPr>
  </w:style>
  <w:style w:type="paragraph" w:customStyle="1" w:styleId="147">
    <w:name w:val="正文段"/>
    <w:basedOn w:val="1"/>
    <w:link w:val="917"/>
    <w:autoRedefine/>
    <w:qFormat/>
    <w:uiPriority w:val="0"/>
    <w:pPr>
      <w:widowControl/>
      <w:snapToGrid w:val="0"/>
      <w:spacing w:afterLines="50"/>
      <w:ind w:firstLine="200" w:firstLineChars="200"/>
    </w:pPr>
    <w:rPr>
      <w:kern w:val="0"/>
      <w:sz w:val="24"/>
      <w:szCs w:val="20"/>
    </w:rPr>
  </w:style>
  <w:style w:type="paragraph" w:customStyle="1" w:styleId="148">
    <w:name w:val="冯广丽"/>
    <w:basedOn w:val="1"/>
    <w:link w:val="920"/>
    <w:qFormat/>
    <w:uiPriority w:val="0"/>
    <w:pPr>
      <w:adjustRightInd/>
      <w:spacing w:line="360" w:lineRule="auto"/>
      <w:ind w:firstLine="480" w:firstLineChars="200"/>
    </w:pPr>
    <w:rPr>
      <w:rFonts w:ascii="宋体" w:hAnsi="宋体"/>
      <w:sz w:val="24"/>
      <w:szCs w:val="22"/>
    </w:rPr>
  </w:style>
  <w:style w:type="paragraph" w:customStyle="1" w:styleId="149">
    <w:name w:val="编号，小四"/>
    <w:basedOn w:val="1"/>
    <w:link w:val="925"/>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50">
    <w:name w:val="仿宋正文"/>
    <w:basedOn w:val="1"/>
    <w:link w:val="932"/>
    <w:qFormat/>
    <w:uiPriority w:val="0"/>
    <w:pPr>
      <w:adjustRightInd/>
      <w:spacing w:line="360" w:lineRule="auto"/>
      <w:ind w:firstLine="480" w:firstLineChars="200"/>
    </w:pPr>
    <w:rPr>
      <w:rFonts w:ascii="仿宋_GB2312" w:eastAsia="仿宋_GB2312"/>
      <w:sz w:val="24"/>
      <w:szCs w:val="20"/>
    </w:rPr>
  </w:style>
  <w:style w:type="paragraph" w:customStyle="1" w:styleId="151">
    <w:name w:val="样式 正文缩进 + 首行缩进:  2 字符"/>
    <w:basedOn w:val="15"/>
    <w:link w:val="94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5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5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5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5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5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5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5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59">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60">
    <w:name w:val="正文 内标 序号标"/>
    <w:basedOn w:val="161"/>
    <w:autoRedefine/>
    <w:qFormat/>
    <w:uiPriority w:val="0"/>
    <w:pPr>
      <w:tabs>
        <w:tab w:val="left" w:pos="0"/>
      </w:tabs>
      <w:adjustRightInd/>
      <w:spacing w:before="0"/>
      <w:ind w:firstLine="482"/>
    </w:pPr>
    <w:rPr>
      <w:rFonts w:ascii="微软雅黑" w:hAnsi="微软雅黑"/>
      <w:sz w:val="24"/>
      <w:szCs w:val="24"/>
    </w:rPr>
  </w:style>
  <w:style w:type="paragraph" w:customStyle="1" w:styleId="161">
    <w:name w:val="My正文"/>
    <w:basedOn w:val="1"/>
    <w:qFormat/>
    <w:uiPriority w:val="0"/>
    <w:pPr>
      <w:spacing w:before="120" w:line="360" w:lineRule="auto"/>
      <w:ind w:firstLine="567"/>
    </w:pPr>
    <w:rPr>
      <w:rFonts w:ascii="Arial" w:hAnsi="Arial"/>
      <w:sz w:val="20"/>
      <w:szCs w:val="20"/>
    </w:rPr>
  </w:style>
  <w:style w:type="paragraph" w:customStyle="1" w:styleId="16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6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6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5">
    <w:name w:val="修订2"/>
    <w:autoRedefine/>
    <w:qFormat/>
    <w:uiPriority w:val="0"/>
    <w:rPr>
      <w:rFonts w:ascii="Times New Roman" w:hAnsi="Times New Roman" w:eastAsia="宋体" w:cs="Times New Roman"/>
      <w:kern w:val="2"/>
      <w:sz w:val="21"/>
      <w:lang w:val="en-US" w:eastAsia="zh-CN" w:bidi="ar-SA"/>
    </w:rPr>
  </w:style>
  <w:style w:type="paragraph" w:customStyle="1" w:styleId="16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6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8">
    <w:name w:val="文章标题"/>
    <w:next w:val="16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9">
    <w:name w:val="封面公司名"/>
    <w:qFormat/>
    <w:uiPriority w:val="0"/>
    <w:pPr>
      <w:jc w:val="center"/>
    </w:pPr>
    <w:rPr>
      <w:rFonts w:ascii="Arial" w:hAnsi="Arial" w:eastAsia="楷体_GB2312" w:cs="宋体"/>
      <w:bCs/>
      <w:kern w:val="2"/>
      <w:sz w:val="28"/>
      <w:lang w:val="en-US" w:eastAsia="zh-CN" w:bidi="ar-SA"/>
    </w:rPr>
  </w:style>
  <w:style w:type="paragraph" w:customStyle="1" w:styleId="170">
    <w:name w:val="Char1 Char Char Char5"/>
    <w:basedOn w:val="1"/>
    <w:qFormat/>
    <w:uiPriority w:val="0"/>
    <w:pPr>
      <w:adjustRightInd/>
      <w:ind w:firstLine="200" w:firstLineChars="200"/>
    </w:pPr>
    <w:rPr>
      <w:rFonts w:ascii="Tahoma" w:hAnsi="Tahoma"/>
      <w:sz w:val="24"/>
      <w:szCs w:val="20"/>
    </w:rPr>
  </w:style>
  <w:style w:type="paragraph" w:customStyle="1" w:styleId="17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7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73">
    <w:name w:val="Char Char Char Char Char Char Char Char"/>
    <w:basedOn w:val="1"/>
    <w:autoRedefine/>
    <w:qFormat/>
    <w:uiPriority w:val="0"/>
    <w:pPr>
      <w:tabs>
        <w:tab w:val="left" w:pos="360"/>
      </w:tabs>
    </w:pPr>
    <w:rPr>
      <w:sz w:val="24"/>
      <w:szCs w:val="20"/>
    </w:rPr>
  </w:style>
  <w:style w:type="paragraph" w:customStyle="1" w:styleId="174">
    <w:name w:val="Char Char11 Char Char Char"/>
    <w:basedOn w:val="1"/>
    <w:qFormat/>
    <w:uiPriority w:val="0"/>
    <w:pPr>
      <w:spacing w:line="360" w:lineRule="auto"/>
    </w:pPr>
    <w:rPr>
      <w:szCs w:val="20"/>
    </w:rPr>
  </w:style>
  <w:style w:type="paragraph" w:customStyle="1" w:styleId="17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7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77">
    <w:name w:val="样式3"/>
    <w:basedOn w:val="178"/>
    <w:qFormat/>
    <w:uiPriority w:val="0"/>
    <w:pPr>
      <w:tabs>
        <w:tab w:val="left" w:pos="2790"/>
        <w:tab w:val="left" w:pos="4230"/>
      </w:tabs>
      <w:spacing w:beforeLines="100"/>
      <w:jc w:val="left"/>
    </w:pPr>
  </w:style>
  <w:style w:type="paragraph" w:customStyle="1" w:styleId="1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79">
    <w:name w:val="Char Char1 Char Char1 Char Char1"/>
    <w:basedOn w:val="1"/>
    <w:qFormat/>
    <w:uiPriority w:val="0"/>
    <w:pPr>
      <w:tabs>
        <w:tab w:val="left" w:pos="840"/>
      </w:tabs>
      <w:ind w:left="840" w:hanging="420"/>
    </w:pPr>
    <w:rPr>
      <w:rFonts w:ascii="Tahoma" w:hAnsi="Tahoma"/>
      <w:sz w:val="24"/>
    </w:rPr>
  </w:style>
  <w:style w:type="paragraph" w:customStyle="1" w:styleId="18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81">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8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83">
    <w:name w:val="正文21"/>
    <w:basedOn w:val="1"/>
    <w:qFormat/>
    <w:uiPriority w:val="0"/>
    <w:pPr>
      <w:adjustRightInd/>
      <w:spacing w:before="156" w:line="360" w:lineRule="auto"/>
      <w:ind w:firstLine="510" w:firstLineChars="200"/>
    </w:pPr>
    <w:rPr>
      <w:sz w:val="24"/>
      <w:szCs w:val="20"/>
    </w:rPr>
  </w:style>
  <w:style w:type="paragraph" w:customStyle="1" w:styleId="18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86">
    <w:name w:val="Char1"/>
    <w:basedOn w:val="1"/>
    <w:qFormat/>
    <w:uiPriority w:val="0"/>
    <w:rPr>
      <w:rFonts w:ascii="仿宋_GB2312" w:eastAsia="仿宋_GB2312"/>
      <w:b/>
      <w:sz w:val="32"/>
      <w:szCs w:val="32"/>
    </w:rPr>
  </w:style>
  <w:style w:type="paragraph" w:customStyle="1" w:styleId="1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8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9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91">
    <w:name w:val="6级标题"/>
    <w:basedOn w:val="192"/>
    <w:qFormat/>
    <w:uiPriority w:val="0"/>
    <w:pPr>
      <w:keepNext/>
      <w:tabs>
        <w:tab w:val="left" w:pos="360"/>
      </w:tabs>
      <w:outlineLvl w:val="5"/>
    </w:pPr>
  </w:style>
  <w:style w:type="paragraph" w:customStyle="1" w:styleId="192">
    <w:name w:val="5级标题"/>
    <w:basedOn w:val="193"/>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93">
    <w:name w:val="4级标题"/>
    <w:basedOn w:val="13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94">
    <w:name w:val="样式 正文文本缩进 + 段前: 2 字符"/>
    <w:basedOn w:val="1"/>
    <w:qFormat/>
    <w:uiPriority w:val="0"/>
    <w:pPr>
      <w:adjustRightInd/>
      <w:ind w:left="420" w:leftChars="200"/>
      <w:jc w:val="left"/>
    </w:pPr>
    <w:rPr>
      <w:sz w:val="28"/>
      <w:szCs w:val="20"/>
      <w:lang w:eastAsia="zh-TW"/>
    </w:rPr>
  </w:style>
  <w:style w:type="paragraph" w:customStyle="1" w:styleId="195">
    <w:name w:val="Char2 Char Char"/>
    <w:basedOn w:val="1"/>
    <w:qFormat/>
    <w:uiPriority w:val="0"/>
    <w:pPr>
      <w:adjustRightInd/>
    </w:pPr>
    <w:rPr>
      <w:rFonts w:ascii="Tahoma" w:hAnsi="Tahoma"/>
      <w:sz w:val="24"/>
      <w:szCs w:val="20"/>
    </w:rPr>
  </w:style>
  <w:style w:type="paragraph" w:customStyle="1" w:styleId="196">
    <w:name w:val="_Style 11"/>
    <w:basedOn w:val="1"/>
    <w:qFormat/>
    <w:uiPriority w:val="34"/>
    <w:pPr>
      <w:adjustRightInd/>
      <w:ind w:firstLine="420" w:firstLineChars="200"/>
    </w:pPr>
    <w:rPr>
      <w:rFonts w:eastAsia="仿宋_GB2312"/>
      <w:sz w:val="28"/>
    </w:rPr>
  </w:style>
  <w:style w:type="paragraph" w:customStyle="1" w:styleId="19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98">
    <w:name w:val="Char Char Char"/>
    <w:basedOn w:val="1"/>
    <w:qFormat/>
    <w:uiPriority w:val="0"/>
    <w:rPr>
      <w:rFonts w:ascii="Tahoma" w:hAnsi="Tahoma"/>
      <w:sz w:val="24"/>
      <w:szCs w:val="20"/>
    </w:rPr>
  </w:style>
  <w:style w:type="paragraph" w:customStyle="1" w:styleId="199">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20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01">
    <w:name w:val="无间隔2"/>
    <w:basedOn w:val="1"/>
    <w:link w:val="950"/>
    <w:qFormat/>
    <w:uiPriority w:val="99"/>
    <w:rPr>
      <w:szCs w:val="22"/>
    </w:rPr>
  </w:style>
  <w:style w:type="paragraph" w:customStyle="1" w:styleId="20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03">
    <w:name w:val="Char Char Char Char Char Char Char Char Char Char Char Char1 Char1"/>
    <w:basedOn w:val="1"/>
    <w:qFormat/>
    <w:uiPriority w:val="6"/>
    <w:rPr>
      <w:rFonts w:ascii="Tahoma" w:hAnsi="Tahoma" w:cs="仿宋_GB2312"/>
      <w:sz w:val="24"/>
      <w:szCs w:val="20"/>
    </w:rPr>
  </w:style>
  <w:style w:type="paragraph" w:customStyle="1" w:styleId="20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20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20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07">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208">
    <w:name w:val="五级无标题条"/>
    <w:basedOn w:val="1"/>
    <w:qFormat/>
    <w:uiPriority w:val="0"/>
    <w:pPr>
      <w:adjustRightInd/>
    </w:pPr>
  </w:style>
  <w:style w:type="paragraph" w:customStyle="1" w:styleId="209">
    <w:name w:val="Char5"/>
    <w:basedOn w:val="1"/>
    <w:qFormat/>
    <w:uiPriority w:val="0"/>
    <w:rPr>
      <w:rFonts w:ascii="仿宋_GB2312" w:eastAsia="仿宋_GB2312"/>
      <w:b/>
      <w:sz w:val="32"/>
      <w:szCs w:val="32"/>
    </w:rPr>
  </w:style>
  <w:style w:type="paragraph" w:customStyle="1" w:styleId="21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1">
    <w:name w:val="彩色列表 - 强调文字颜色 12"/>
    <w:basedOn w:val="1"/>
    <w:qFormat/>
    <w:uiPriority w:val="0"/>
    <w:pPr>
      <w:adjustRightInd/>
      <w:ind w:firstLine="420" w:firstLineChars="200"/>
    </w:pPr>
    <w:rPr>
      <w:rFonts w:ascii="Calibri" w:hAnsi="Calibri"/>
      <w:szCs w:val="22"/>
    </w:rPr>
  </w:style>
  <w:style w:type="paragraph" w:customStyle="1" w:styleId="21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213">
    <w:name w:val="Char2"/>
    <w:basedOn w:val="1"/>
    <w:qFormat/>
    <w:uiPriority w:val="0"/>
    <w:rPr>
      <w:rFonts w:ascii="仿宋_GB2312" w:eastAsia="仿宋_GB2312"/>
      <w:b/>
      <w:sz w:val="32"/>
      <w:szCs w:val="32"/>
    </w:rPr>
  </w:style>
  <w:style w:type="paragraph" w:customStyle="1" w:styleId="214">
    <w:name w:val="数字标题3"/>
    <w:basedOn w:val="4"/>
    <w:next w:val="1"/>
    <w:qFormat/>
    <w:uiPriority w:val="0"/>
    <w:pPr>
      <w:spacing w:line="240" w:lineRule="auto"/>
    </w:pPr>
    <w:rPr>
      <w:sz w:val="28"/>
      <w:szCs w:val="28"/>
    </w:rPr>
  </w:style>
  <w:style w:type="paragraph" w:customStyle="1" w:styleId="215">
    <w:name w:val="FA正文"/>
    <w:basedOn w:val="1"/>
    <w:qFormat/>
    <w:uiPriority w:val="0"/>
    <w:pPr>
      <w:spacing w:line="360" w:lineRule="auto"/>
      <w:ind w:firstLine="480" w:firstLineChars="200"/>
    </w:pPr>
    <w:rPr>
      <w:rFonts w:hAnsi="宋体"/>
      <w:sz w:val="24"/>
      <w:szCs w:val="20"/>
    </w:rPr>
  </w:style>
  <w:style w:type="paragraph" w:customStyle="1" w:styleId="216">
    <w:name w:val="MM Topic 5"/>
    <w:basedOn w:val="6"/>
    <w:qFormat/>
    <w:uiPriority w:val="0"/>
    <w:pPr>
      <w:tabs>
        <w:tab w:val="left" w:pos="2520"/>
        <w:tab w:val="clear" w:pos="1008"/>
      </w:tabs>
      <w:adjustRightInd/>
      <w:ind w:left="2520" w:hanging="420"/>
    </w:pPr>
  </w:style>
  <w:style w:type="paragraph" w:customStyle="1" w:styleId="217">
    <w:name w:val="Char Char Char Char Char Char Char Char Char Char1"/>
    <w:basedOn w:val="1"/>
    <w:qFormat/>
    <w:uiPriority w:val="0"/>
    <w:rPr>
      <w:rFonts w:ascii="仿宋_GB2312" w:eastAsia="仿宋_GB2312"/>
      <w:b/>
      <w:sz w:val="32"/>
      <w:szCs w:val="32"/>
    </w:rPr>
  </w:style>
  <w:style w:type="paragraph" w:customStyle="1" w:styleId="21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19">
    <w:name w:val="修订1"/>
    <w:qFormat/>
    <w:uiPriority w:val="3"/>
    <w:rPr>
      <w:rFonts w:ascii="Times New Roman" w:hAnsi="Times New Roman" w:eastAsia="宋体" w:cs="Times New Roman"/>
      <w:color w:val="000000"/>
      <w:kern w:val="1"/>
      <w:sz w:val="21"/>
      <w:lang w:val="en-US" w:eastAsia="zh-CN" w:bidi="ar-SA"/>
    </w:rPr>
  </w:style>
  <w:style w:type="paragraph" w:customStyle="1" w:styleId="220">
    <w:name w:val="Char2 Char Char Char"/>
    <w:basedOn w:val="1"/>
    <w:qFormat/>
    <w:uiPriority w:val="0"/>
    <w:rPr>
      <w:rFonts w:ascii="仿宋_GB2312" w:eastAsia="仿宋_GB2312"/>
      <w:b/>
      <w:sz w:val="32"/>
      <w:szCs w:val="32"/>
    </w:rPr>
  </w:style>
  <w:style w:type="paragraph" w:customStyle="1" w:styleId="221">
    <w:name w:val="Char2 Char Char Char1"/>
    <w:basedOn w:val="1"/>
    <w:qFormat/>
    <w:uiPriority w:val="6"/>
    <w:rPr>
      <w:rFonts w:ascii="仿宋_GB2312" w:eastAsia="仿宋_GB2312"/>
      <w:b/>
      <w:sz w:val="32"/>
      <w:szCs w:val="32"/>
    </w:rPr>
  </w:style>
  <w:style w:type="paragraph" w:customStyle="1" w:styleId="222">
    <w:name w:val="默认段落样式"/>
    <w:basedOn w:val="120"/>
    <w:qFormat/>
    <w:uiPriority w:val="0"/>
    <w:pPr>
      <w:spacing w:before="0"/>
      <w:ind w:firstLine="480"/>
      <w:outlineLvl w:val="2"/>
    </w:pPr>
    <w:rPr>
      <w:rFonts w:ascii="仿宋_GB2312" w:hAnsi="宋体" w:eastAsia="仿宋_GB2312"/>
      <w:color w:val="000000"/>
      <w:szCs w:val="24"/>
    </w:rPr>
  </w:style>
  <w:style w:type="paragraph" w:customStyle="1" w:styleId="22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22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5">
    <w:name w:val="MM Topic 3"/>
    <w:basedOn w:val="4"/>
    <w:autoRedefine/>
    <w:qFormat/>
    <w:uiPriority w:val="0"/>
    <w:pPr>
      <w:tabs>
        <w:tab w:val="left" w:pos="1680"/>
        <w:tab w:val="clear" w:pos="900"/>
      </w:tabs>
      <w:adjustRightInd/>
      <w:ind w:left="1680" w:hanging="420"/>
    </w:pPr>
  </w:style>
  <w:style w:type="paragraph" w:customStyle="1" w:styleId="226">
    <w:name w:val="标准小四"/>
    <w:basedOn w:val="1"/>
    <w:qFormat/>
    <w:uiPriority w:val="0"/>
    <w:pPr>
      <w:spacing w:line="360" w:lineRule="auto"/>
      <w:ind w:firstLine="480" w:firstLineChars="200"/>
    </w:pPr>
    <w:rPr>
      <w:rFonts w:ascii="Arial" w:hAnsi="Arial"/>
      <w:sz w:val="24"/>
      <w:szCs w:val="21"/>
    </w:rPr>
  </w:style>
  <w:style w:type="paragraph" w:customStyle="1" w:styleId="22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28">
    <w:name w:val="表格（小）"/>
    <w:basedOn w:val="1"/>
    <w:qFormat/>
    <w:uiPriority w:val="0"/>
    <w:pPr>
      <w:adjustRightInd/>
      <w:snapToGrid w:val="0"/>
      <w:spacing w:line="300" w:lineRule="auto"/>
    </w:pPr>
    <w:rPr>
      <w:rFonts w:eastAsia="仿宋"/>
      <w:szCs w:val="21"/>
    </w:rPr>
  </w:style>
  <w:style w:type="paragraph" w:customStyle="1" w:styleId="22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30">
    <w:name w:val="Char2 Char Char1"/>
    <w:basedOn w:val="1"/>
    <w:qFormat/>
    <w:uiPriority w:val="6"/>
    <w:pPr>
      <w:adjustRightInd/>
    </w:pPr>
    <w:rPr>
      <w:rFonts w:ascii="Tahoma" w:hAnsi="Tahoma"/>
      <w:sz w:val="24"/>
      <w:szCs w:val="20"/>
    </w:rPr>
  </w:style>
  <w:style w:type="paragraph" w:customStyle="1" w:styleId="231">
    <w:name w:val="列出段落5"/>
    <w:basedOn w:val="1"/>
    <w:qFormat/>
    <w:uiPriority w:val="0"/>
    <w:pPr>
      <w:spacing w:line="360" w:lineRule="auto"/>
      <w:ind w:firstLine="200" w:firstLineChars="200"/>
    </w:pPr>
    <w:rPr>
      <w:rFonts w:eastAsia="楷体_GB2312" w:cs="Lucida Sans"/>
      <w:sz w:val="24"/>
    </w:rPr>
  </w:style>
  <w:style w:type="paragraph" w:customStyle="1" w:styleId="23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3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3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3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3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3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3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9">
    <w:name w:val="_Style 3"/>
    <w:basedOn w:val="1"/>
    <w:qFormat/>
    <w:uiPriority w:val="0"/>
    <w:pPr>
      <w:adjustRightInd/>
      <w:ind w:firstLine="420" w:firstLineChars="200"/>
    </w:pPr>
    <w:rPr>
      <w:rFonts w:eastAsia="仿宋_GB2312"/>
      <w:sz w:val="28"/>
    </w:rPr>
  </w:style>
  <w:style w:type="paragraph" w:customStyle="1" w:styleId="24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1">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42">
    <w:name w:val="左对齐表格文字"/>
    <w:basedOn w:val="1"/>
    <w:qFormat/>
    <w:uiPriority w:val="0"/>
    <w:pPr>
      <w:adjustRightInd/>
      <w:ind w:firstLine="200" w:firstLineChars="200"/>
      <w:jc w:val="right"/>
    </w:pPr>
  </w:style>
  <w:style w:type="paragraph" w:customStyle="1" w:styleId="243">
    <w:name w:val="Char Char11 Char Char Char Char Char Char Char Char Char"/>
    <w:basedOn w:val="1"/>
    <w:autoRedefine/>
    <w:qFormat/>
    <w:uiPriority w:val="0"/>
    <w:pPr>
      <w:spacing w:line="360" w:lineRule="auto"/>
    </w:pPr>
    <w:rPr>
      <w:szCs w:val="20"/>
    </w:rPr>
  </w:style>
  <w:style w:type="paragraph" w:customStyle="1" w:styleId="244">
    <w:name w:val="正文1.25"/>
    <w:basedOn w:val="1"/>
    <w:autoRedefine/>
    <w:qFormat/>
    <w:uiPriority w:val="0"/>
    <w:pPr>
      <w:adjustRightInd/>
      <w:spacing w:line="300" w:lineRule="auto"/>
      <w:ind w:firstLine="480" w:firstLineChars="200"/>
    </w:pPr>
    <w:rPr>
      <w:sz w:val="24"/>
      <w:szCs w:val="20"/>
    </w:rPr>
  </w:style>
  <w:style w:type="paragraph" w:customStyle="1" w:styleId="24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4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4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8">
    <w:name w:val="Char Char1 Char Char Char1"/>
    <w:basedOn w:val="1"/>
    <w:qFormat/>
    <w:uiPriority w:val="6"/>
    <w:rPr>
      <w:rFonts w:ascii="仿宋_GB2312" w:eastAsia="仿宋_GB2312"/>
      <w:b/>
      <w:sz w:val="32"/>
      <w:szCs w:val="20"/>
    </w:rPr>
  </w:style>
  <w:style w:type="paragraph" w:customStyle="1" w:styleId="249">
    <w:name w:val="列出段落2"/>
    <w:basedOn w:val="1"/>
    <w:autoRedefine/>
    <w:qFormat/>
    <w:uiPriority w:val="0"/>
    <w:pPr>
      <w:adjustRightInd/>
      <w:ind w:firstLine="420" w:firstLineChars="200"/>
    </w:pPr>
    <w:rPr>
      <w:rFonts w:ascii="宋体" w:hAnsi="宋体"/>
      <w:sz w:val="24"/>
    </w:rPr>
  </w:style>
  <w:style w:type="paragraph" w:customStyle="1" w:styleId="250">
    <w:name w:val="默认段落字体 Para Char Char Char Char Char Char Char"/>
    <w:basedOn w:val="1"/>
    <w:autoRedefine/>
    <w:qFormat/>
    <w:uiPriority w:val="0"/>
    <w:rPr>
      <w:rFonts w:eastAsia="仿宋_GB2312"/>
      <w:sz w:val="28"/>
      <w:szCs w:val="20"/>
    </w:rPr>
  </w:style>
  <w:style w:type="paragraph" w:customStyle="1" w:styleId="25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52">
    <w:name w:val="样式 标题 4PIM 4H4h4bulletblbbH41H42H43H44H45H46H47H48...1"/>
    <w:basedOn w:val="5"/>
    <w:autoRedefine/>
    <w:qFormat/>
    <w:uiPriority w:val="0"/>
    <w:pPr>
      <w:widowControl/>
      <w:jc w:val="left"/>
    </w:pPr>
    <w:rPr>
      <w:rFonts w:cs="宋体"/>
      <w:sz w:val="24"/>
      <w:szCs w:val="20"/>
    </w:rPr>
  </w:style>
  <w:style w:type="paragraph" w:customStyle="1" w:styleId="253">
    <w:name w:val="彩色列表 - 强调文字颜色 11"/>
    <w:basedOn w:val="1"/>
    <w:autoRedefine/>
    <w:qFormat/>
    <w:uiPriority w:val="0"/>
    <w:pPr>
      <w:adjustRightInd/>
      <w:ind w:firstLine="420" w:firstLineChars="200"/>
    </w:pPr>
    <w:rPr>
      <w:rFonts w:ascii="Calibri" w:hAnsi="Calibri"/>
      <w:szCs w:val="22"/>
    </w:rPr>
  </w:style>
  <w:style w:type="paragraph" w:customStyle="1" w:styleId="25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5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5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57">
    <w:name w:val="Char Char Char1 Char1"/>
    <w:basedOn w:val="1"/>
    <w:autoRedefine/>
    <w:qFormat/>
    <w:uiPriority w:val="6"/>
    <w:rPr>
      <w:szCs w:val="20"/>
    </w:rPr>
  </w:style>
  <w:style w:type="paragraph" w:customStyle="1" w:styleId="25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5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6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6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6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63">
    <w:name w:val="CM14"/>
    <w:basedOn w:val="131"/>
    <w:next w:val="131"/>
    <w:qFormat/>
    <w:uiPriority w:val="0"/>
    <w:pPr>
      <w:spacing w:after="68"/>
    </w:pPr>
    <w:rPr>
      <w:rFonts w:ascii="FHLHE E+ Futura Bk" w:eastAsia="FHLHE E+ Futura Bk" w:cs="Times New Roman"/>
      <w:color w:val="auto"/>
    </w:rPr>
  </w:style>
  <w:style w:type="paragraph" w:customStyle="1" w:styleId="26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6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6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67">
    <w:name w:val="正文文字 2"/>
    <w:basedOn w:val="131"/>
    <w:next w:val="131"/>
    <w:qFormat/>
    <w:uiPriority w:val="0"/>
    <w:rPr>
      <w:rFonts w:ascii="宋体" w:eastAsia="宋体" w:cs="Times New Roman"/>
      <w:color w:val="auto"/>
    </w:rPr>
  </w:style>
  <w:style w:type="paragraph" w:customStyle="1" w:styleId="26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69">
    <w:name w:val="Char Char1 Char"/>
    <w:basedOn w:val="1"/>
    <w:qFormat/>
    <w:uiPriority w:val="0"/>
    <w:rPr>
      <w:rFonts w:ascii="仿宋_GB2312" w:eastAsia="仿宋_GB2312"/>
      <w:b/>
      <w:sz w:val="32"/>
      <w:szCs w:val="32"/>
    </w:rPr>
  </w:style>
  <w:style w:type="paragraph" w:customStyle="1" w:styleId="27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7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72">
    <w:name w:val="Char Char111"/>
    <w:basedOn w:val="1"/>
    <w:qFormat/>
    <w:uiPriority w:val="0"/>
    <w:pPr>
      <w:spacing w:line="360" w:lineRule="auto"/>
    </w:pPr>
    <w:rPr>
      <w:szCs w:val="20"/>
    </w:rPr>
  </w:style>
  <w:style w:type="paragraph" w:customStyle="1" w:styleId="273">
    <w:name w:val="Char"/>
    <w:basedOn w:val="1"/>
    <w:qFormat/>
    <w:uiPriority w:val="0"/>
    <w:rPr>
      <w:rFonts w:ascii="仿宋_GB2312" w:eastAsia="仿宋_GB2312"/>
      <w:b/>
      <w:sz w:val="32"/>
      <w:szCs w:val="32"/>
    </w:rPr>
  </w:style>
  <w:style w:type="paragraph" w:customStyle="1" w:styleId="27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7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6">
    <w:name w:val="Char Char Char1 Char"/>
    <w:basedOn w:val="1"/>
    <w:autoRedefine/>
    <w:qFormat/>
    <w:uiPriority w:val="0"/>
    <w:rPr>
      <w:szCs w:val="20"/>
    </w:rPr>
  </w:style>
  <w:style w:type="paragraph" w:customStyle="1" w:styleId="27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7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7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8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8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8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8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8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8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8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90">
    <w:name w:val="Char Char Char Char Char Char Char Char Char Char"/>
    <w:basedOn w:val="1"/>
    <w:autoRedefine/>
    <w:qFormat/>
    <w:uiPriority w:val="0"/>
    <w:rPr>
      <w:rFonts w:ascii="仿宋_GB2312" w:eastAsia="仿宋_GB2312"/>
      <w:b/>
      <w:sz w:val="32"/>
      <w:szCs w:val="32"/>
    </w:rPr>
  </w:style>
  <w:style w:type="paragraph" w:customStyle="1" w:styleId="29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92">
    <w:name w:val="_正文段落"/>
    <w:basedOn w:val="1"/>
    <w:qFormat/>
    <w:uiPriority w:val="0"/>
    <w:pPr>
      <w:adjustRightInd/>
      <w:ind w:firstLine="560"/>
    </w:pPr>
    <w:rPr>
      <w:rFonts w:ascii="仿宋_GB2312" w:hAnsi="仿宋" w:eastAsia="仿宋_GB2312"/>
      <w:kern w:val="0"/>
      <w:sz w:val="28"/>
      <w:szCs w:val="28"/>
    </w:rPr>
  </w:style>
  <w:style w:type="paragraph" w:customStyle="1" w:styleId="29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9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9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9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9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99">
    <w:name w:val="Char Char Char1 Char2"/>
    <w:basedOn w:val="1"/>
    <w:qFormat/>
    <w:uiPriority w:val="0"/>
    <w:rPr>
      <w:szCs w:val="20"/>
    </w:rPr>
  </w:style>
  <w:style w:type="paragraph" w:customStyle="1" w:styleId="30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01">
    <w:name w:val="默认段落字体 Para Char"/>
    <w:basedOn w:val="1"/>
    <w:qFormat/>
    <w:uiPriority w:val="0"/>
    <w:rPr>
      <w:rFonts w:ascii="Tahoma" w:hAnsi="Tahoma"/>
      <w:sz w:val="24"/>
      <w:szCs w:val="20"/>
    </w:rPr>
  </w:style>
  <w:style w:type="paragraph" w:customStyle="1" w:styleId="302">
    <w:name w:val="标题五"/>
    <w:basedOn w:val="1"/>
    <w:autoRedefine/>
    <w:qFormat/>
    <w:uiPriority w:val="0"/>
    <w:pPr>
      <w:adjustRightInd/>
      <w:spacing w:beforeLines="50" w:line="360" w:lineRule="auto"/>
    </w:pPr>
    <w:rPr>
      <w:b/>
      <w:sz w:val="24"/>
    </w:rPr>
  </w:style>
  <w:style w:type="paragraph" w:customStyle="1" w:styleId="303">
    <w:name w:val="Char Char1101"/>
    <w:basedOn w:val="1"/>
    <w:qFormat/>
    <w:uiPriority w:val="0"/>
    <w:pPr>
      <w:spacing w:line="360" w:lineRule="auto"/>
    </w:pPr>
    <w:rPr>
      <w:rFonts w:ascii="Tahoma" w:hAnsi="Tahoma"/>
      <w:sz w:val="24"/>
      <w:szCs w:val="20"/>
    </w:rPr>
  </w:style>
  <w:style w:type="paragraph" w:customStyle="1" w:styleId="304">
    <w:name w:val="Char Char Char Char Char Char Char Char1"/>
    <w:basedOn w:val="1"/>
    <w:qFormat/>
    <w:uiPriority w:val="0"/>
    <w:pPr>
      <w:tabs>
        <w:tab w:val="left" w:pos="360"/>
      </w:tabs>
    </w:pPr>
    <w:rPr>
      <w:sz w:val="24"/>
      <w:szCs w:val="20"/>
    </w:rPr>
  </w:style>
  <w:style w:type="paragraph" w:customStyle="1" w:styleId="305">
    <w:name w:val="Char Char Char 字元 字元"/>
    <w:basedOn w:val="1"/>
    <w:qFormat/>
    <w:uiPriority w:val="0"/>
    <w:pPr>
      <w:adjustRightInd/>
      <w:spacing w:line="360" w:lineRule="auto"/>
      <w:ind w:firstLine="200" w:firstLineChars="200"/>
    </w:pPr>
    <w:rPr>
      <w:szCs w:val="20"/>
    </w:rPr>
  </w:style>
  <w:style w:type="paragraph" w:customStyle="1" w:styleId="30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7">
    <w:name w:val="Char Char Char Char Char Char Char"/>
    <w:basedOn w:val="1"/>
    <w:autoRedefine/>
    <w:qFormat/>
    <w:uiPriority w:val="0"/>
    <w:rPr>
      <w:rFonts w:ascii="仿宋_GB2312" w:eastAsia="仿宋_GB2312"/>
      <w:b/>
      <w:sz w:val="32"/>
      <w:szCs w:val="32"/>
    </w:rPr>
  </w:style>
  <w:style w:type="paragraph" w:customStyle="1" w:styleId="30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0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1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311">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312">
    <w:name w:val="批注框文本 Char Char"/>
    <w:basedOn w:val="1"/>
    <w:qFormat/>
    <w:uiPriority w:val="0"/>
    <w:pPr>
      <w:adjustRightInd/>
    </w:pPr>
    <w:rPr>
      <w:sz w:val="18"/>
      <w:szCs w:val="20"/>
    </w:rPr>
  </w:style>
  <w:style w:type="paragraph" w:customStyle="1" w:styleId="31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1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1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31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31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1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32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21">
    <w:name w:val="文档正文"/>
    <w:basedOn w:val="1"/>
    <w:autoRedefine/>
    <w:qFormat/>
    <w:uiPriority w:val="0"/>
    <w:pPr>
      <w:spacing w:line="480" w:lineRule="atLeast"/>
      <w:ind w:firstLine="567"/>
      <w:textAlignment w:val="baseline"/>
    </w:pPr>
    <w:rPr>
      <w:kern w:val="0"/>
      <w:sz w:val="24"/>
      <w:szCs w:val="20"/>
    </w:rPr>
  </w:style>
  <w:style w:type="paragraph" w:customStyle="1" w:styleId="322">
    <w:name w:val="正文文字表格居中"/>
    <w:basedOn w:val="1"/>
    <w:next w:val="55"/>
    <w:autoRedefine/>
    <w:qFormat/>
    <w:uiPriority w:val="0"/>
    <w:pPr>
      <w:snapToGrid w:val="0"/>
      <w:spacing w:line="360" w:lineRule="auto"/>
    </w:pPr>
    <w:rPr>
      <w:rFonts w:ascii="宋体"/>
      <w:b/>
      <w:sz w:val="24"/>
      <w:szCs w:val="20"/>
    </w:rPr>
  </w:style>
  <w:style w:type="paragraph" w:customStyle="1" w:styleId="32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32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25">
    <w:name w:val="Plain Text1"/>
    <w:basedOn w:val="1"/>
    <w:autoRedefine/>
    <w:qFormat/>
    <w:uiPriority w:val="7"/>
    <w:pPr>
      <w:adjustRightInd/>
    </w:pPr>
    <w:rPr>
      <w:rFonts w:ascii="宋体" w:hAnsi="Courier New"/>
    </w:rPr>
  </w:style>
  <w:style w:type="paragraph" w:customStyle="1" w:styleId="326">
    <w:name w:val="Char3"/>
    <w:basedOn w:val="1"/>
    <w:autoRedefine/>
    <w:qFormat/>
    <w:uiPriority w:val="0"/>
    <w:pPr>
      <w:adjustRightInd/>
    </w:pPr>
    <w:rPr>
      <w:rFonts w:ascii="仿宋_GB2312" w:eastAsia="仿宋_GB2312"/>
      <w:b/>
      <w:sz w:val="32"/>
      <w:szCs w:val="32"/>
    </w:rPr>
  </w:style>
  <w:style w:type="paragraph" w:customStyle="1" w:styleId="32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2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29">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3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3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3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3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34">
    <w:name w:val="Char3 Char Char Char"/>
    <w:basedOn w:val="1"/>
    <w:autoRedefine/>
    <w:qFormat/>
    <w:uiPriority w:val="0"/>
    <w:pPr>
      <w:widowControl/>
      <w:adjustRightInd/>
      <w:spacing w:after="160" w:line="240" w:lineRule="exact"/>
      <w:jc w:val="left"/>
    </w:pPr>
    <w:rPr>
      <w:szCs w:val="20"/>
    </w:rPr>
  </w:style>
  <w:style w:type="paragraph" w:customStyle="1" w:styleId="335">
    <w:name w:val="表格标题2"/>
    <w:basedOn w:val="336"/>
    <w:autoRedefine/>
    <w:qFormat/>
    <w:uiPriority w:val="0"/>
    <w:rPr>
      <w:b/>
    </w:rPr>
  </w:style>
  <w:style w:type="paragraph" w:customStyle="1" w:styleId="336">
    <w:name w:val="表格内文"/>
    <w:basedOn w:val="1"/>
    <w:autoRedefine/>
    <w:qFormat/>
    <w:uiPriority w:val="0"/>
    <w:pPr>
      <w:adjustRightInd/>
      <w:spacing w:line="360" w:lineRule="auto"/>
    </w:pPr>
    <w:rPr>
      <w:rFonts w:ascii="宋体" w:hAnsi="宋体" w:cs="宋体"/>
      <w:color w:val="000000"/>
      <w:szCs w:val="20"/>
    </w:rPr>
  </w:style>
  <w:style w:type="paragraph" w:customStyle="1" w:styleId="337">
    <w:name w:val="Char Char Char Char Char Char Char Char Char Char2"/>
    <w:basedOn w:val="1"/>
    <w:autoRedefine/>
    <w:qFormat/>
    <w:uiPriority w:val="0"/>
    <w:rPr>
      <w:rFonts w:ascii="仿宋_GB2312" w:eastAsia="仿宋_GB2312"/>
      <w:b/>
      <w:sz w:val="32"/>
      <w:szCs w:val="32"/>
    </w:rPr>
  </w:style>
  <w:style w:type="paragraph" w:customStyle="1" w:styleId="33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3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40">
    <w:name w:val="Char Char11 Char Char Char Char Char Char Char Char Char11"/>
    <w:basedOn w:val="1"/>
    <w:autoRedefine/>
    <w:qFormat/>
    <w:uiPriority w:val="0"/>
    <w:pPr>
      <w:spacing w:line="360" w:lineRule="auto"/>
    </w:pPr>
    <w:rPr>
      <w:szCs w:val="20"/>
    </w:rPr>
  </w:style>
  <w:style w:type="paragraph" w:customStyle="1" w:styleId="34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4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43">
    <w:name w:val="MM Topic 1"/>
    <w:basedOn w:val="2"/>
    <w:autoRedefine/>
    <w:qFormat/>
    <w:uiPriority w:val="0"/>
    <w:pPr>
      <w:tabs>
        <w:tab w:val="left" w:pos="840"/>
        <w:tab w:val="clear" w:pos="432"/>
      </w:tabs>
      <w:adjustRightInd/>
      <w:ind w:left="840" w:hanging="420"/>
    </w:pPr>
  </w:style>
  <w:style w:type="paragraph" w:customStyle="1" w:styleId="34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45">
    <w:name w:val="文本正文 Char"/>
    <w:basedOn w:val="1"/>
    <w:autoRedefine/>
    <w:qFormat/>
    <w:uiPriority w:val="0"/>
    <w:pPr>
      <w:spacing w:line="360" w:lineRule="auto"/>
      <w:ind w:firstLine="200" w:firstLineChars="200"/>
    </w:pPr>
    <w:rPr>
      <w:kern w:val="0"/>
      <w:sz w:val="24"/>
      <w:szCs w:val="20"/>
    </w:rPr>
  </w:style>
  <w:style w:type="paragraph" w:customStyle="1" w:styleId="346">
    <w:name w:val="表格"/>
    <w:basedOn w:val="1"/>
    <w:autoRedefine/>
    <w:qFormat/>
    <w:uiPriority w:val="0"/>
    <w:pPr>
      <w:snapToGrid w:val="0"/>
      <w:ind w:firstLine="42" w:firstLineChars="21"/>
    </w:pPr>
    <w:rPr>
      <w:rFonts w:ascii="宋体" w:hAnsi="宋体"/>
      <w:kern w:val="0"/>
      <w:sz w:val="20"/>
      <w:szCs w:val="20"/>
    </w:rPr>
  </w:style>
  <w:style w:type="paragraph" w:customStyle="1" w:styleId="347">
    <w:name w:val="标书标题4"/>
    <w:basedOn w:val="5"/>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4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4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50">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51">
    <w:name w:val="EB_表格"/>
    <w:basedOn w:val="1"/>
    <w:qFormat/>
    <w:uiPriority w:val="0"/>
    <w:pPr>
      <w:adjustRightInd/>
      <w:spacing w:line="300" w:lineRule="auto"/>
      <w:jc w:val="center"/>
    </w:pPr>
  </w:style>
  <w:style w:type="paragraph" w:customStyle="1" w:styleId="352">
    <w:name w:val="_Style 6"/>
    <w:basedOn w:val="1"/>
    <w:qFormat/>
    <w:uiPriority w:val="34"/>
    <w:pPr>
      <w:adjustRightInd/>
      <w:ind w:firstLine="420" w:firstLineChars="200"/>
    </w:pPr>
    <w:rPr>
      <w:rFonts w:eastAsia="仿宋_GB2312"/>
      <w:sz w:val="28"/>
    </w:rPr>
  </w:style>
  <w:style w:type="paragraph" w:customStyle="1" w:styleId="35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5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5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57">
    <w:name w:val="正文表标题"/>
    <w:next w:val="35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5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60">
    <w:name w:val="trademark"/>
    <w:qFormat/>
    <w:uiPriority w:val="0"/>
    <w:pPr>
      <w:spacing w:after="60"/>
    </w:pPr>
    <w:rPr>
      <w:rFonts w:ascii="Futura Bk" w:hAnsi="Futura Bk" w:eastAsia="宋体" w:cs="Times New Roman"/>
      <w:sz w:val="15"/>
      <w:lang w:val="en-US" w:eastAsia="en-US" w:bidi="ar-SA"/>
    </w:rPr>
  </w:style>
  <w:style w:type="paragraph" w:customStyle="1" w:styleId="36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62">
    <w:name w:val="Char Char1 Char Char Char Char Char Char1"/>
    <w:basedOn w:val="1"/>
    <w:qFormat/>
    <w:uiPriority w:val="0"/>
    <w:rPr>
      <w:rFonts w:ascii="仿宋_GB2312" w:eastAsia="仿宋_GB2312"/>
      <w:b/>
      <w:sz w:val="32"/>
      <w:szCs w:val="20"/>
    </w:rPr>
  </w:style>
  <w:style w:type="paragraph" w:customStyle="1" w:styleId="36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64">
    <w:name w:val="Char1 Char Char Char1"/>
    <w:basedOn w:val="1"/>
    <w:qFormat/>
    <w:uiPriority w:val="0"/>
    <w:pPr>
      <w:adjustRightInd/>
      <w:ind w:firstLine="200" w:firstLineChars="200"/>
    </w:pPr>
    <w:rPr>
      <w:rFonts w:ascii="Tahoma" w:hAnsi="Tahoma"/>
      <w:sz w:val="24"/>
      <w:szCs w:val="20"/>
    </w:rPr>
  </w:style>
  <w:style w:type="paragraph" w:customStyle="1" w:styleId="365">
    <w:name w:val="a1"/>
    <w:basedOn w:val="1"/>
    <w:autoRedefine/>
    <w:qFormat/>
    <w:uiPriority w:val="0"/>
    <w:pPr>
      <w:widowControl/>
      <w:spacing w:line="300" w:lineRule="atLeast"/>
      <w:jc w:val="left"/>
    </w:pPr>
    <w:rPr>
      <w:rFonts w:ascii="宋体" w:hAnsi="宋体"/>
      <w:kern w:val="0"/>
      <w:sz w:val="18"/>
      <w:szCs w:val="20"/>
    </w:rPr>
  </w:style>
  <w:style w:type="paragraph" w:customStyle="1" w:styleId="366">
    <w:name w:val="样式7"/>
    <w:basedOn w:val="367"/>
    <w:next w:val="1"/>
    <w:qFormat/>
    <w:uiPriority w:val="0"/>
    <w:pPr>
      <w:spacing w:afterLines="50"/>
      <w:jc w:val="left"/>
      <w:outlineLvl w:val="3"/>
    </w:pPr>
    <w:rPr>
      <w:sz w:val="24"/>
      <w:szCs w:val="24"/>
    </w:rPr>
  </w:style>
  <w:style w:type="paragraph" w:customStyle="1" w:styleId="36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6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6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70">
    <w:name w:val="样式 样式2 + 左侧:  1 字符 右侧:  1 字符"/>
    <w:basedOn w:val="17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71">
    <w:name w:val="Char2 Char Char2"/>
    <w:basedOn w:val="1"/>
    <w:qFormat/>
    <w:uiPriority w:val="0"/>
    <w:pPr>
      <w:adjustRightInd/>
    </w:pPr>
    <w:rPr>
      <w:rFonts w:ascii="Tahoma" w:hAnsi="Tahoma"/>
      <w:sz w:val="24"/>
      <w:szCs w:val="20"/>
    </w:rPr>
  </w:style>
  <w:style w:type="paragraph" w:customStyle="1" w:styleId="37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73">
    <w:name w:val="三级条标题"/>
    <w:basedOn w:val="374"/>
    <w:next w:val="358"/>
    <w:qFormat/>
    <w:uiPriority w:val="0"/>
    <w:pPr>
      <w:tabs>
        <w:tab w:val="left" w:pos="1260"/>
        <w:tab w:val="left" w:pos="1680"/>
        <w:tab w:val="left" w:pos="2100"/>
        <w:tab w:val="left" w:pos="2520"/>
      </w:tabs>
      <w:ind w:left="2520"/>
      <w:outlineLvl w:val="4"/>
    </w:pPr>
  </w:style>
  <w:style w:type="paragraph" w:customStyle="1" w:styleId="374">
    <w:name w:val="二级条标题"/>
    <w:basedOn w:val="375"/>
    <w:next w:val="358"/>
    <w:qFormat/>
    <w:uiPriority w:val="0"/>
    <w:pPr>
      <w:tabs>
        <w:tab w:val="left" w:pos="1260"/>
        <w:tab w:val="left" w:pos="1680"/>
        <w:tab w:val="left" w:pos="2100"/>
      </w:tabs>
      <w:ind w:left="0"/>
      <w:outlineLvl w:val="3"/>
    </w:pPr>
  </w:style>
  <w:style w:type="paragraph" w:customStyle="1" w:styleId="375">
    <w:name w:val="一级条标题"/>
    <w:basedOn w:val="376"/>
    <w:next w:val="358"/>
    <w:qFormat/>
    <w:uiPriority w:val="0"/>
    <w:pPr>
      <w:tabs>
        <w:tab w:val="left" w:pos="1260"/>
        <w:tab w:val="left" w:pos="1680"/>
      </w:tabs>
      <w:spacing w:beforeLines="0" w:afterLines="0"/>
      <w:ind w:left="1680"/>
      <w:outlineLvl w:val="2"/>
    </w:pPr>
  </w:style>
  <w:style w:type="paragraph" w:customStyle="1" w:styleId="376">
    <w:name w:val="章标题"/>
    <w:next w:val="35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77">
    <w:name w:val="数字标题2"/>
    <w:basedOn w:val="3"/>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7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9">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81">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8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3">
    <w:name w:val="正文 项目2"/>
    <w:basedOn w:val="384"/>
    <w:qFormat/>
    <w:uiPriority w:val="0"/>
    <w:pPr>
      <w:tabs>
        <w:tab w:val="left" w:pos="840"/>
      </w:tabs>
      <w:spacing w:after="0"/>
      <w:ind w:left="900"/>
    </w:pPr>
  </w:style>
  <w:style w:type="paragraph" w:customStyle="1" w:styleId="38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85">
    <w:name w:val="Body Text 2*"/>
    <w:basedOn w:val="1"/>
    <w:qFormat/>
    <w:uiPriority w:val="6"/>
    <w:pPr>
      <w:widowControl/>
      <w:adjustRightInd/>
      <w:ind w:left="720" w:hanging="720"/>
    </w:pPr>
    <w:rPr>
      <w:color w:val="000000"/>
      <w:kern w:val="0"/>
      <w:sz w:val="24"/>
      <w:szCs w:val="20"/>
    </w:rPr>
  </w:style>
  <w:style w:type="paragraph" w:customStyle="1" w:styleId="386">
    <w:name w:val="表1"/>
    <w:basedOn w:val="1"/>
    <w:qFormat/>
    <w:uiPriority w:val="0"/>
    <w:pPr>
      <w:tabs>
        <w:tab w:val="left" w:pos="703"/>
      </w:tabs>
      <w:adjustRightInd/>
      <w:spacing w:line="360" w:lineRule="auto"/>
      <w:ind w:left="703"/>
      <w:jc w:val="center"/>
    </w:pPr>
  </w:style>
  <w:style w:type="paragraph" w:customStyle="1" w:styleId="38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8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8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90">
    <w:name w:val="2级标题"/>
    <w:basedOn w:val="391"/>
    <w:qFormat/>
    <w:uiPriority w:val="0"/>
    <w:pPr>
      <w:jc w:val="left"/>
      <w:outlineLvl w:val="1"/>
    </w:pPr>
    <w:rPr>
      <w:rFonts w:ascii="Times New Roman" w:hAnsi="Times New Roman" w:eastAsia="仿宋"/>
      <w:sz w:val="30"/>
    </w:rPr>
  </w:style>
  <w:style w:type="paragraph" w:customStyle="1" w:styleId="39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9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9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9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6">
    <w:name w:val="bullet"/>
    <w:basedOn w:val="1"/>
    <w:qFormat/>
    <w:uiPriority w:val="0"/>
    <w:pPr>
      <w:tabs>
        <w:tab w:val="left" w:pos="840"/>
      </w:tabs>
      <w:adjustRightInd/>
      <w:ind w:left="840" w:hanging="420"/>
    </w:pPr>
  </w:style>
  <w:style w:type="paragraph" w:customStyle="1" w:styleId="39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9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9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0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40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0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40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404">
    <w:name w:val="MM Topic 4"/>
    <w:basedOn w:val="5"/>
    <w:qFormat/>
    <w:uiPriority w:val="0"/>
    <w:pPr>
      <w:tabs>
        <w:tab w:val="left" w:pos="2100"/>
        <w:tab w:val="clear" w:pos="864"/>
      </w:tabs>
      <w:adjustRightInd/>
      <w:ind w:left="2100" w:hanging="420"/>
    </w:pPr>
    <w:rPr>
      <w:lang w:val="en-US"/>
    </w:rPr>
  </w:style>
  <w:style w:type="paragraph" w:customStyle="1" w:styleId="405">
    <w:name w:val="Char11"/>
    <w:basedOn w:val="1"/>
    <w:qFormat/>
    <w:uiPriority w:val="0"/>
    <w:pPr>
      <w:tabs>
        <w:tab w:val="left" w:pos="432"/>
      </w:tabs>
      <w:adjustRightInd/>
      <w:spacing w:beforeLines="50" w:afterLines="50"/>
      <w:ind w:left="432" w:hanging="432" w:firstLineChars="200"/>
    </w:pPr>
    <w:rPr>
      <w:sz w:val="24"/>
    </w:rPr>
  </w:style>
  <w:style w:type="paragraph" w:customStyle="1" w:styleId="40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407">
    <w:name w:val="Char Char11 Char Char Char Char Char Char Char Char Char1"/>
    <w:basedOn w:val="1"/>
    <w:qFormat/>
    <w:uiPriority w:val="6"/>
    <w:pPr>
      <w:spacing w:line="360" w:lineRule="auto"/>
    </w:pPr>
    <w:rPr>
      <w:szCs w:val="20"/>
    </w:rPr>
  </w:style>
  <w:style w:type="paragraph" w:customStyle="1" w:styleId="40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40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10">
    <w:name w:val="body text bold"/>
    <w:basedOn w:val="23"/>
    <w:qFormat/>
    <w:uiPriority w:val="0"/>
    <w:pPr>
      <w:widowControl/>
      <w:autoSpaceDE w:val="0"/>
      <w:autoSpaceDN w:val="0"/>
      <w:adjustRightInd/>
      <w:spacing w:after="0"/>
      <w:ind w:firstLine="200" w:firstLineChars="200"/>
      <w:jc w:val="left"/>
    </w:pPr>
    <w:rPr>
      <w:rFonts w:ascii="Futura Hv" w:hAnsi="Futura Hv" w:cs="Arial"/>
      <w:snapToGrid w:val="0"/>
      <w:kern w:val="0"/>
      <w:sz w:val="18"/>
      <w:szCs w:val="20"/>
      <w:lang w:eastAsia="en-US"/>
    </w:rPr>
  </w:style>
  <w:style w:type="paragraph" w:customStyle="1" w:styleId="41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1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1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1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1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单元格居中"/>
    <w:basedOn w:val="1"/>
    <w:qFormat/>
    <w:uiPriority w:val="0"/>
    <w:pPr>
      <w:adjustRightInd/>
      <w:spacing w:line="360" w:lineRule="auto"/>
      <w:jc w:val="center"/>
    </w:pPr>
    <w:rPr>
      <w:sz w:val="24"/>
    </w:rPr>
  </w:style>
  <w:style w:type="paragraph" w:customStyle="1" w:styleId="41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19">
    <w:name w:val="Char Char Char Char Char Char Char1"/>
    <w:basedOn w:val="1"/>
    <w:qFormat/>
    <w:uiPriority w:val="6"/>
    <w:rPr>
      <w:rFonts w:ascii="仿宋_GB2312" w:eastAsia="仿宋_GB2312"/>
      <w:b/>
      <w:sz w:val="32"/>
      <w:szCs w:val="32"/>
    </w:rPr>
  </w:style>
  <w:style w:type="paragraph" w:customStyle="1" w:styleId="42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2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22">
    <w:name w:val="Char3 Char Char Char11"/>
    <w:basedOn w:val="1"/>
    <w:qFormat/>
    <w:uiPriority w:val="0"/>
    <w:pPr>
      <w:widowControl/>
      <w:adjustRightInd/>
      <w:spacing w:after="160" w:line="240" w:lineRule="exact"/>
      <w:jc w:val="left"/>
    </w:pPr>
    <w:rPr>
      <w:szCs w:val="20"/>
    </w:rPr>
  </w:style>
  <w:style w:type="paragraph" w:customStyle="1" w:styleId="423">
    <w:name w:val="Char Char1121"/>
    <w:basedOn w:val="1"/>
    <w:qFormat/>
    <w:uiPriority w:val="0"/>
    <w:pPr>
      <w:spacing w:line="360" w:lineRule="auto"/>
    </w:pPr>
    <w:rPr>
      <w:szCs w:val="20"/>
    </w:rPr>
  </w:style>
  <w:style w:type="paragraph" w:customStyle="1" w:styleId="42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2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26">
    <w:name w:val="Normal0"/>
    <w:qFormat/>
    <w:uiPriority w:val="0"/>
    <w:rPr>
      <w:rFonts w:ascii="Times New Roman" w:hAnsi="Times New Roman" w:eastAsia="宋体" w:cs="Times New Roman"/>
      <w:lang w:val="en-US" w:eastAsia="en-US" w:bidi="ar-SA"/>
    </w:rPr>
  </w:style>
  <w:style w:type="paragraph" w:customStyle="1" w:styleId="427">
    <w:name w:val="带编号样式"/>
    <w:basedOn w:val="345"/>
    <w:qFormat/>
    <w:uiPriority w:val="0"/>
    <w:pPr>
      <w:tabs>
        <w:tab w:val="left" w:pos="840"/>
      </w:tabs>
      <w:snapToGrid w:val="0"/>
      <w:ind w:left="840" w:hanging="420" w:firstLineChars="0"/>
    </w:pPr>
    <w:rPr>
      <w:rFonts w:ascii="仿宋_GB2312" w:eastAsia="仿宋_GB2312"/>
      <w:color w:val="000000"/>
    </w:rPr>
  </w:style>
  <w:style w:type="paragraph" w:customStyle="1" w:styleId="42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30">
    <w:name w:val="封面"/>
    <w:basedOn w:val="1"/>
    <w:qFormat/>
    <w:uiPriority w:val="0"/>
    <w:pPr>
      <w:spacing w:line="360" w:lineRule="atLeast"/>
      <w:jc w:val="right"/>
      <w:textAlignment w:val="baseline"/>
    </w:pPr>
    <w:rPr>
      <w:rFonts w:ascii="Symbol" w:hAnsi="Symbol"/>
      <w:kern w:val="0"/>
      <w:szCs w:val="20"/>
    </w:rPr>
  </w:style>
  <w:style w:type="paragraph" w:customStyle="1" w:styleId="43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3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33">
    <w:name w:val="默认段落字体 Para Char Char Char1 Char"/>
    <w:basedOn w:val="1"/>
    <w:qFormat/>
    <w:uiPriority w:val="0"/>
    <w:pPr>
      <w:spacing w:line="240" w:lineRule="atLeast"/>
      <w:ind w:left="420" w:firstLine="420"/>
    </w:pPr>
    <w:rPr>
      <w:sz w:val="24"/>
    </w:rPr>
  </w:style>
  <w:style w:type="paragraph" w:customStyle="1" w:styleId="434">
    <w:name w:val="WW-正文文字缩进 2"/>
    <w:basedOn w:val="1"/>
    <w:qFormat/>
    <w:uiPriority w:val="0"/>
    <w:pPr>
      <w:suppressAutoHyphens/>
      <w:adjustRightInd/>
      <w:ind w:firstLine="420"/>
    </w:pPr>
    <w:rPr>
      <w:kern w:val="1"/>
      <w:szCs w:val="20"/>
    </w:rPr>
  </w:style>
  <w:style w:type="paragraph" w:customStyle="1" w:styleId="43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3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37">
    <w:name w:val="有符号正文"/>
    <w:basedOn w:val="1"/>
    <w:qFormat/>
    <w:uiPriority w:val="0"/>
    <w:pPr>
      <w:adjustRightInd/>
      <w:spacing w:line="400" w:lineRule="exact"/>
      <w:ind w:firstLine="200" w:firstLineChars="200"/>
    </w:pPr>
    <w:rPr>
      <w:rFonts w:ascii="Arial" w:hAnsi="Arial"/>
    </w:rPr>
  </w:style>
  <w:style w:type="paragraph" w:customStyle="1" w:styleId="43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3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40">
    <w:name w:val="4"/>
    <w:basedOn w:val="1"/>
    <w:next w:val="36"/>
    <w:qFormat/>
    <w:uiPriority w:val="0"/>
    <w:pPr>
      <w:spacing w:after="120" w:line="480" w:lineRule="auto"/>
      <w:ind w:left="420" w:leftChars="200"/>
    </w:pPr>
    <w:rPr>
      <w:sz w:val="24"/>
      <w:szCs w:val="20"/>
    </w:rPr>
  </w:style>
  <w:style w:type="paragraph" w:customStyle="1" w:styleId="44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2">
    <w:name w:val="样式1"/>
    <w:basedOn w:val="1"/>
    <w:link w:val="982"/>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43">
    <w:name w:val="样式 标题 3H3 + 两端对齐"/>
    <w:basedOn w:val="4"/>
    <w:qFormat/>
    <w:uiPriority w:val="0"/>
    <w:pPr>
      <w:spacing w:before="0" w:after="0" w:line="240" w:lineRule="auto"/>
      <w:jc w:val="left"/>
    </w:pPr>
    <w:rPr>
      <w:rFonts w:cs="宋体"/>
      <w:sz w:val="21"/>
      <w:szCs w:val="20"/>
    </w:rPr>
  </w:style>
  <w:style w:type="paragraph" w:customStyle="1" w:styleId="44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4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4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4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4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49">
    <w:name w:val="Char Char1 Char Char Char"/>
    <w:basedOn w:val="1"/>
    <w:qFormat/>
    <w:uiPriority w:val="0"/>
    <w:rPr>
      <w:rFonts w:ascii="仿宋_GB2312" w:eastAsia="仿宋_GB2312"/>
      <w:b/>
      <w:sz w:val="32"/>
      <w:szCs w:val="20"/>
    </w:rPr>
  </w:style>
  <w:style w:type="paragraph" w:customStyle="1" w:styleId="45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5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5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53">
    <w:name w:val="Char Char1 Char Char Char2"/>
    <w:basedOn w:val="1"/>
    <w:qFormat/>
    <w:uiPriority w:val="0"/>
    <w:rPr>
      <w:rFonts w:ascii="仿宋_GB2312" w:eastAsia="仿宋_GB2312"/>
      <w:b/>
      <w:sz w:val="32"/>
      <w:szCs w:val="32"/>
    </w:rPr>
  </w:style>
  <w:style w:type="paragraph" w:customStyle="1" w:styleId="454">
    <w:name w:val="Char3 Char Char Char1"/>
    <w:basedOn w:val="1"/>
    <w:qFormat/>
    <w:uiPriority w:val="6"/>
    <w:pPr>
      <w:widowControl/>
      <w:adjustRightInd/>
      <w:spacing w:after="160" w:line="240" w:lineRule="exact"/>
      <w:jc w:val="left"/>
    </w:pPr>
    <w:rPr>
      <w:szCs w:val="20"/>
    </w:rPr>
  </w:style>
  <w:style w:type="paragraph" w:customStyle="1" w:styleId="455">
    <w:name w:val="Char1 Char Char Char21"/>
    <w:basedOn w:val="1"/>
    <w:qFormat/>
    <w:uiPriority w:val="0"/>
    <w:rPr>
      <w:rFonts w:ascii="Tahoma" w:hAnsi="Tahoma"/>
      <w:sz w:val="24"/>
      <w:szCs w:val="20"/>
    </w:rPr>
  </w:style>
  <w:style w:type="paragraph" w:customStyle="1" w:styleId="45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57">
    <w:name w:val="正文（标题三）"/>
    <w:basedOn w:val="1"/>
    <w:qFormat/>
    <w:uiPriority w:val="0"/>
    <w:pPr>
      <w:spacing w:line="360" w:lineRule="auto"/>
      <w:ind w:firstLine="200" w:firstLineChars="200"/>
    </w:pPr>
    <w:rPr>
      <w:sz w:val="24"/>
    </w:rPr>
  </w:style>
  <w:style w:type="paragraph" w:customStyle="1" w:styleId="45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5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6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6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6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63">
    <w:name w:val="Char1 Char Char Char4"/>
    <w:basedOn w:val="1"/>
    <w:qFormat/>
    <w:uiPriority w:val="0"/>
    <w:pPr>
      <w:adjustRightInd/>
      <w:ind w:firstLine="200" w:firstLineChars="200"/>
    </w:pPr>
    <w:rPr>
      <w:rFonts w:ascii="Tahoma" w:hAnsi="Tahoma"/>
      <w:sz w:val="24"/>
      <w:szCs w:val="20"/>
    </w:rPr>
  </w:style>
  <w:style w:type="paragraph" w:customStyle="1" w:styleId="464">
    <w:name w:val="_标题2"/>
    <w:basedOn w:val="431"/>
    <w:next w:val="43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65">
    <w:name w:val="样式1 + (中宋体"/>
    <w:basedOn w:val="44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6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6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69">
    <w:name w:val="四号　首行缩进"/>
    <w:basedOn w:val="1"/>
    <w:qFormat/>
    <w:uiPriority w:val="0"/>
    <w:pPr>
      <w:adjustRightInd/>
      <w:spacing w:line="360" w:lineRule="auto"/>
    </w:pPr>
    <w:rPr>
      <w:rFonts w:ascii="宋体" w:hAnsi="宋体"/>
      <w:szCs w:val="20"/>
    </w:rPr>
  </w:style>
  <w:style w:type="paragraph" w:customStyle="1" w:styleId="47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71">
    <w:name w:val="Char Char Char Char Char Char Char Char Char Char Char1 Char"/>
    <w:basedOn w:val="1"/>
    <w:qFormat/>
    <w:uiPriority w:val="0"/>
    <w:pPr>
      <w:adjustRightInd/>
    </w:pPr>
    <w:rPr>
      <w:rFonts w:ascii="Tahoma" w:hAnsi="Tahoma"/>
      <w:sz w:val="24"/>
    </w:rPr>
  </w:style>
  <w:style w:type="paragraph" w:customStyle="1" w:styleId="472">
    <w:name w:val="Char Char Char Char11"/>
    <w:basedOn w:val="1"/>
    <w:qFormat/>
    <w:uiPriority w:val="0"/>
    <w:rPr>
      <w:rFonts w:ascii="Tahoma" w:hAnsi="Tahoma"/>
      <w:sz w:val="24"/>
      <w:szCs w:val="20"/>
    </w:rPr>
  </w:style>
  <w:style w:type="paragraph" w:customStyle="1" w:styleId="47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74">
    <w:name w:val="Char Char Char Char"/>
    <w:basedOn w:val="1"/>
    <w:qFormat/>
    <w:uiPriority w:val="0"/>
    <w:rPr>
      <w:rFonts w:ascii="Tahoma" w:hAnsi="Tahoma"/>
      <w:sz w:val="24"/>
      <w:szCs w:val="20"/>
    </w:rPr>
  </w:style>
  <w:style w:type="paragraph" w:customStyle="1" w:styleId="47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76">
    <w:name w:val="Char19"/>
    <w:basedOn w:val="1"/>
    <w:qFormat/>
    <w:uiPriority w:val="0"/>
    <w:pPr>
      <w:adjustRightInd/>
    </w:pPr>
    <w:rPr>
      <w:szCs w:val="20"/>
    </w:rPr>
  </w:style>
  <w:style w:type="paragraph" w:customStyle="1" w:styleId="47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7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79">
    <w:name w:val="_Style 5"/>
    <w:basedOn w:val="1"/>
    <w:qFormat/>
    <w:uiPriority w:val="34"/>
    <w:pPr>
      <w:adjustRightInd/>
      <w:ind w:firstLine="420" w:firstLineChars="200"/>
    </w:pPr>
    <w:rPr>
      <w:rFonts w:eastAsia="仿宋_GB2312"/>
      <w:sz w:val="28"/>
    </w:rPr>
  </w:style>
  <w:style w:type="paragraph" w:customStyle="1" w:styleId="4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8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8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83">
    <w:name w:val="标书表格字体格式"/>
    <w:next w:val="477"/>
    <w:qFormat/>
    <w:uiPriority w:val="0"/>
    <w:rPr>
      <w:rFonts w:ascii="Times New Roman" w:hAnsi="Times New Roman" w:eastAsia="宋体" w:cs="Times New Roman"/>
      <w:kern w:val="2"/>
      <w:sz w:val="21"/>
      <w:szCs w:val="24"/>
      <w:lang w:val="en-US" w:eastAsia="zh-CN" w:bidi="ar-SA"/>
    </w:rPr>
  </w:style>
  <w:style w:type="paragraph" w:customStyle="1" w:styleId="4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8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86">
    <w:name w:val="修订3"/>
    <w:qFormat/>
    <w:uiPriority w:val="0"/>
    <w:rPr>
      <w:rFonts w:ascii="Times New Roman" w:hAnsi="Times New Roman" w:eastAsia="宋体" w:cs="Times New Roman"/>
      <w:kern w:val="2"/>
      <w:sz w:val="21"/>
      <w:lang w:val="en-US" w:eastAsia="zh-CN" w:bidi="ar-SA"/>
    </w:rPr>
  </w:style>
  <w:style w:type="paragraph" w:customStyle="1" w:styleId="487">
    <w:name w:val="CSS1级正文 Char"/>
    <w:basedOn w:val="23"/>
    <w:qFormat/>
    <w:uiPriority w:val="0"/>
    <w:pPr>
      <w:autoSpaceDE w:val="0"/>
      <w:autoSpaceDN w:val="0"/>
      <w:snapToGrid w:val="0"/>
      <w:spacing w:after="0" w:line="360" w:lineRule="auto"/>
      <w:ind w:firstLine="480" w:firstLineChars="200"/>
    </w:pPr>
    <w:rPr>
      <w:rFonts w:hAnsi="Arial" w:cs="Arial"/>
      <w:snapToGrid w:val="0"/>
      <w:sz w:val="24"/>
    </w:rPr>
  </w:style>
  <w:style w:type="paragraph" w:customStyle="1" w:styleId="48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9">
    <w:name w:val="表文字"/>
    <w:qFormat/>
    <w:uiPriority w:val="0"/>
    <w:rPr>
      <w:rFonts w:ascii="宋体" w:hAnsi="Times New Roman" w:eastAsia="宋体" w:cs="Times New Roman"/>
      <w:kern w:val="2"/>
      <w:lang w:val="en-US" w:eastAsia="zh-CN" w:bidi="ar-SA"/>
    </w:rPr>
  </w:style>
  <w:style w:type="paragraph" w:customStyle="1" w:styleId="490">
    <w:name w:val="MM Title"/>
    <w:basedOn w:val="58"/>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9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9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93">
    <w:name w:val="Char Char Char Char Char Char Char Char2"/>
    <w:basedOn w:val="1"/>
    <w:qFormat/>
    <w:uiPriority w:val="0"/>
    <w:pPr>
      <w:tabs>
        <w:tab w:val="left" w:pos="360"/>
      </w:tabs>
    </w:pPr>
    <w:rPr>
      <w:sz w:val="24"/>
      <w:szCs w:val="20"/>
    </w:rPr>
  </w:style>
  <w:style w:type="paragraph" w:customStyle="1" w:styleId="49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9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9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9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9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9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50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02">
    <w:name w:val="p0"/>
    <w:basedOn w:val="1"/>
    <w:qFormat/>
    <w:uiPriority w:val="0"/>
    <w:pPr>
      <w:widowControl/>
      <w:adjustRightInd/>
    </w:pPr>
    <w:rPr>
      <w:kern w:val="0"/>
      <w:szCs w:val="21"/>
    </w:rPr>
  </w:style>
  <w:style w:type="paragraph" w:customStyle="1" w:styleId="503">
    <w:name w:val="Char6"/>
    <w:basedOn w:val="1"/>
    <w:qFormat/>
    <w:uiPriority w:val="0"/>
    <w:rPr>
      <w:rFonts w:ascii="仿宋_GB2312" w:eastAsia="仿宋_GB2312"/>
      <w:b/>
      <w:sz w:val="32"/>
      <w:szCs w:val="32"/>
    </w:rPr>
  </w:style>
  <w:style w:type="paragraph" w:customStyle="1" w:styleId="504">
    <w:name w:val="Char111"/>
    <w:basedOn w:val="1"/>
    <w:qFormat/>
    <w:uiPriority w:val="0"/>
    <w:rPr>
      <w:rFonts w:ascii="仿宋_GB2312" w:eastAsia="仿宋_GB2312"/>
      <w:b/>
      <w:sz w:val="32"/>
      <w:szCs w:val="32"/>
    </w:rPr>
  </w:style>
  <w:style w:type="paragraph" w:customStyle="1" w:styleId="50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50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0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508">
    <w:name w:val="Char1 Char Char Char2"/>
    <w:basedOn w:val="1"/>
    <w:qFormat/>
    <w:uiPriority w:val="0"/>
    <w:pPr>
      <w:adjustRightInd/>
      <w:ind w:firstLine="200" w:firstLineChars="200"/>
    </w:pPr>
    <w:rPr>
      <w:rFonts w:ascii="Tahoma" w:hAnsi="Tahoma"/>
      <w:sz w:val="24"/>
      <w:szCs w:val="20"/>
    </w:rPr>
  </w:style>
  <w:style w:type="paragraph" w:customStyle="1" w:styleId="50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10">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11">
    <w:name w:val="Char Char Char Char Char Char Char2"/>
    <w:basedOn w:val="1"/>
    <w:qFormat/>
    <w:uiPriority w:val="0"/>
    <w:rPr>
      <w:rFonts w:ascii="仿宋_GB2312" w:eastAsia="仿宋_GB2312"/>
      <w:b/>
      <w:sz w:val="32"/>
      <w:szCs w:val="32"/>
    </w:rPr>
  </w:style>
  <w:style w:type="paragraph" w:customStyle="1" w:styleId="512">
    <w:name w:val="五级条标题"/>
    <w:basedOn w:val="513"/>
    <w:next w:val="358"/>
    <w:qFormat/>
    <w:uiPriority w:val="0"/>
    <w:pPr>
      <w:tabs>
        <w:tab w:val="left" w:pos="1260"/>
        <w:tab w:val="left" w:pos="1680"/>
        <w:tab w:val="left" w:pos="2100"/>
        <w:tab w:val="left" w:pos="2940"/>
        <w:tab w:val="left" w:pos="3360"/>
      </w:tabs>
      <w:ind w:left="3360"/>
      <w:outlineLvl w:val="6"/>
    </w:pPr>
  </w:style>
  <w:style w:type="paragraph" w:customStyle="1" w:styleId="513">
    <w:name w:val="四级条标题"/>
    <w:basedOn w:val="373"/>
    <w:next w:val="358"/>
    <w:qFormat/>
    <w:uiPriority w:val="0"/>
    <w:pPr>
      <w:tabs>
        <w:tab w:val="left" w:pos="2940"/>
        <w:tab w:val="clear" w:pos="2520"/>
      </w:tabs>
      <w:ind w:left="2940"/>
      <w:outlineLvl w:val="5"/>
    </w:pPr>
  </w:style>
  <w:style w:type="paragraph" w:customStyle="1" w:styleId="51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15">
    <w:name w:val="Char23"/>
    <w:basedOn w:val="1"/>
    <w:qFormat/>
    <w:uiPriority w:val="0"/>
    <w:rPr>
      <w:rFonts w:ascii="仿宋_GB2312" w:eastAsia="仿宋_GB2312"/>
      <w:b/>
      <w:sz w:val="32"/>
      <w:szCs w:val="32"/>
    </w:rPr>
  </w:style>
  <w:style w:type="paragraph" w:customStyle="1" w:styleId="51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18">
    <w:name w:val="首行缩进"/>
    <w:basedOn w:val="1"/>
    <w:qFormat/>
    <w:uiPriority w:val="0"/>
    <w:pPr>
      <w:spacing w:line="360" w:lineRule="auto"/>
      <w:ind w:firstLine="480" w:firstLineChars="200"/>
    </w:pPr>
    <w:rPr>
      <w:rFonts w:ascii="宋体"/>
      <w:sz w:val="24"/>
      <w:szCs w:val="20"/>
    </w:rPr>
  </w:style>
  <w:style w:type="paragraph" w:customStyle="1" w:styleId="51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20">
    <w:name w:val="单元格左对齐"/>
    <w:basedOn w:val="1"/>
    <w:qFormat/>
    <w:uiPriority w:val="0"/>
    <w:pPr>
      <w:adjustRightInd/>
      <w:spacing w:line="360" w:lineRule="auto"/>
    </w:pPr>
    <w:rPr>
      <w:sz w:val="24"/>
    </w:rPr>
  </w:style>
  <w:style w:type="paragraph" w:customStyle="1" w:styleId="521">
    <w:name w:val="正文主体"/>
    <w:basedOn w:val="342"/>
    <w:qFormat/>
    <w:uiPriority w:val="0"/>
  </w:style>
  <w:style w:type="paragraph" w:customStyle="1" w:styleId="52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2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2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25">
    <w:name w:val="正文（首行缩进2字符）"/>
    <w:basedOn w:val="1"/>
    <w:qFormat/>
    <w:uiPriority w:val="0"/>
    <w:pPr>
      <w:adjustRightInd/>
      <w:spacing w:line="360" w:lineRule="auto"/>
      <w:ind w:firstLine="480" w:firstLineChars="200"/>
    </w:pPr>
    <w:rPr>
      <w:sz w:val="24"/>
      <w:szCs w:val="20"/>
    </w:rPr>
  </w:style>
  <w:style w:type="paragraph" w:customStyle="1" w:styleId="526">
    <w:name w:val="P1"/>
    <w:basedOn w:val="1"/>
    <w:qFormat/>
    <w:uiPriority w:val="0"/>
    <w:pPr>
      <w:adjustRightInd/>
      <w:spacing w:line="288" w:lineRule="auto"/>
      <w:ind w:firstLine="425" w:firstLineChars="200"/>
    </w:pPr>
  </w:style>
  <w:style w:type="paragraph" w:customStyle="1" w:styleId="527">
    <w:name w:val="列表内容"/>
    <w:basedOn w:val="1"/>
    <w:next w:val="1"/>
    <w:qFormat/>
    <w:uiPriority w:val="0"/>
    <w:pPr>
      <w:widowControl/>
      <w:tabs>
        <w:tab w:val="left" w:pos="840"/>
      </w:tabs>
      <w:ind w:left="840" w:hanging="420"/>
      <w:jc w:val="left"/>
    </w:pPr>
    <w:rPr>
      <w:kern w:val="0"/>
      <w:sz w:val="18"/>
    </w:rPr>
  </w:style>
  <w:style w:type="paragraph" w:customStyle="1" w:styleId="528">
    <w:name w:val="Char Char11 Char Char Char1"/>
    <w:basedOn w:val="1"/>
    <w:qFormat/>
    <w:uiPriority w:val="6"/>
    <w:pPr>
      <w:spacing w:line="360" w:lineRule="auto"/>
    </w:pPr>
    <w:rPr>
      <w:szCs w:val="20"/>
    </w:rPr>
  </w:style>
  <w:style w:type="paragraph" w:customStyle="1" w:styleId="52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3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3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33">
    <w:name w:val="正文文字缩进2字"/>
    <w:basedOn w:val="23"/>
    <w:qFormat/>
    <w:uiPriority w:val="0"/>
    <w:pPr>
      <w:autoSpaceDE w:val="0"/>
      <w:autoSpaceDN w:val="0"/>
      <w:adjustRightInd/>
      <w:spacing w:before="60" w:after="60" w:line="360" w:lineRule="auto"/>
      <w:ind w:firstLine="200" w:firstLineChars="200"/>
    </w:pPr>
    <w:rPr>
      <w:rFonts w:hAnsi="Arial" w:cs="Arial"/>
      <w:snapToGrid w:val="0"/>
      <w:sz w:val="24"/>
      <w:szCs w:val="20"/>
    </w:rPr>
  </w:style>
  <w:style w:type="paragraph" w:customStyle="1" w:styleId="534">
    <w:name w:val="默认段落字体 Para Char Char Char Char"/>
    <w:basedOn w:val="1"/>
    <w:qFormat/>
    <w:uiPriority w:val="0"/>
    <w:pPr>
      <w:spacing w:line="360" w:lineRule="auto"/>
    </w:pPr>
    <w:rPr>
      <w:szCs w:val="20"/>
    </w:rPr>
  </w:style>
  <w:style w:type="paragraph" w:customStyle="1" w:styleId="53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3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37">
    <w:name w:val="Char2 Char Char Char2"/>
    <w:basedOn w:val="1"/>
    <w:qFormat/>
    <w:uiPriority w:val="0"/>
    <w:rPr>
      <w:rFonts w:ascii="仿宋_GB2312" w:eastAsia="仿宋_GB2312"/>
      <w:b/>
      <w:sz w:val="32"/>
      <w:szCs w:val="32"/>
    </w:rPr>
  </w:style>
  <w:style w:type="paragraph" w:customStyle="1" w:styleId="53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3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0">
    <w:name w:val="正文 首行缩进:  2 字符 Char"/>
    <w:basedOn w:val="1"/>
    <w:qFormat/>
    <w:uiPriority w:val="0"/>
    <w:pPr>
      <w:adjustRightInd/>
      <w:spacing w:line="360" w:lineRule="auto"/>
      <w:ind w:firstLine="480"/>
    </w:pPr>
    <w:rPr>
      <w:rFonts w:cs="宋体"/>
      <w:sz w:val="24"/>
      <w:szCs w:val="20"/>
    </w:rPr>
  </w:style>
  <w:style w:type="paragraph" w:customStyle="1" w:styleId="541">
    <w:name w:val="Char Char4 Char Char"/>
    <w:basedOn w:val="1"/>
    <w:qFormat/>
    <w:uiPriority w:val="0"/>
    <w:pPr>
      <w:widowControl/>
      <w:adjustRightInd/>
      <w:spacing w:after="160" w:line="240" w:lineRule="exact"/>
      <w:jc w:val="left"/>
    </w:pPr>
  </w:style>
  <w:style w:type="paragraph" w:customStyle="1" w:styleId="54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43">
    <w:name w:val="Char Char11 Char Char Char2"/>
    <w:basedOn w:val="1"/>
    <w:qFormat/>
    <w:uiPriority w:val="0"/>
    <w:pPr>
      <w:spacing w:line="360" w:lineRule="auto"/>
    </w:pPr>
    <w:rPr>
      <w:szCs w:val="20"/>
    </w:rPr>
  </w:style>
  <w:style w:type="paragraph" w:customStyle="1" w:styleId="54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4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4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4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4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4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0">
    <w:name w:val="Char311"/>
    <w:basedOn w:val="1"/>
    <w:qFormat/>
    <w:uiPriority w:val="0"/>
    <w:pPr>
      <w:adjustRightInd/>
      <w:ind w:firstLine="200" w:firstLineChars="200"/>
    </w:pPr>
    <w:rPr>
      <w:rFonts w:ascii="Tahoma" w:hAnsi="Tahoma"/>
      <w:sz w:val="24"/>
      <w:szCs w:val="20"/>
    </w:rPr>
  </w:style>
  <w:style w:type="paragraph" w:customStyle="1" w:styleId="55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5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53">
    <w:name w:val="正文 内标"/>
    <w:basedOn w:val="468"/>
    <w:qFormat/>
    <w:uiPriority w:val="0"/>
    <w:pPr>
      <w:tabs>
        <w:tab w:val="left" w:pos="0"/>
      </w:tabs>
      <w:ind w:left="900" w:firstLine="0" w:firstLineChars="0"/>
    </w:pPr>
  </w:style>
  <w:style w:type="paragraph" w:customStyle="1" w:styleId="554">
    <w:name w:val="Bulleted List"/>
    <w:basedOn w:val="1"/>
    <w:qFormat/>
    <w:uiPriority w:val="0"/>
    <w:pPr>
      <w:tabs>
        <w:tab w:val="left" w:pos="1260"/>
      </w:tabs>
      <w:adjustRightInd/>
      <w:ind w:left="1260" w:hanging="420"/>
    </w:pPr>
  </w:style>
  <w:style w:type="paragraph" w:customStyle="1" w:styleId="55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56">
    <w:name w:val="样式 左侧:  0.85 厘米"/>
    <w:basedOn w:val="1"/>
    <w:qFormat/>
    <w:uiPriority w:val="2"/>
    <w:pPr>
      <w:adjustRightInd/>
      <w:spacing w:line="360" w:lineRule="auto"/>
    </w:pPr>
    <w:rPr>
      <w:rFonts w:cs="宋体"/>
      <w:sz w:val="24"/>
      <w:szCs w:val="20"/>
    </w:rPr>
  </w:style>
  <w:style w:type="paragraph" w:customStyle="1" w:styleId="557">
    <w:name w:val="Char Char Char Char Char Char Char Char Char Char Char Char1 Char"/>
    <w:basedOn w:val="1"/>
    <w:qFormat/>
    <w:uiPriority w:val="0"/>
    <w:rPr>
      <w:rFonts w:ascii="Tahoma" w:hAnsi="Tahoma" w:cs="仿宋_GB2312"/>
      <w:sz w:val="24"/>
      <w:szCs w:val="20"/>
    </w:rPr>
  </w:style>
  <w:style w:type="paragraph" w:customStyle="1" w:styleId="55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5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61">
    <w:name w:val="Char Char1 Char Char Char Char Char Char"/>
    <w:basedOn w:val="1"/>
    <w:qFormat/>
    <w:uiPriority w:val="0"/>
    <w:rPr>
      <w:rFonts w:ascii="仿宋_GB2312" w:eastAsia="仿宋_GB2312"/>
      <w:b/>
      <w:sz w:val="32"/>
      <w:szCs w:val="20"/>
    </w:rPr>
  </w:style>
  <w:style w:type="paragraph" w:customStyle="1" w:styleId="56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63">
    <w:name w:val="Char Char1 Char Char Char Char Char Char2"/>
    <w:basedOn w:val="1"/>
    <w:qFormat/>
    <w:uiPriority w:val="0"/>
    <w:rPr>
      <w:rFonts w:ascii="仿宋_GB2312" w:eastAsia="仿宋_GB2312"/>
      <w:b/>
      <w:sz w:val="32"/>
      <w:szCs w:val="20"/>
    </w:rPr>
  </w:style>
  <w:style w:type="paragraph" w:customStyle="1" w:styleId="56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6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6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6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6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6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7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7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73">
    <w:name w:val="Char31"/>
    <w:basedOn w:val="1"/>
    <w:qFormat/>
    <w:uiPriority w:val="0"/>
    <w:pPr>
      <w:adjustRightInd/>
    </w:pPr>
    <w:rPr>
      <w:rFonts w:ascii="仿宋_GB2312" w:eastAsia="仿宋_GB2312"/>
      <w:b/>
      <w:sz w:val="32"/>
      <w:szCs w:val="32"/>
    </w:rPr>
  </w:style>
  <w:style w:type="paragraph" w:customStyle="1" w:styleId="57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7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7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77">
    <w:name w:val="Char Char1"/>
    <w:basedOn w:val="1"/>
    <w:qFormat/>
    <w:uiPriority w:val="0"/>
    <w:pPr>
      <w:widowControl/>
      <w:spacing w:after="160" w:line="240" w:lineRule="exact"/>
      <w:jc w:val="left"/>
    </w:pPr>
    <w:rPr>
      <w:rFonts w:eastAsia="仿宋_GB2312"/>
      <w:sz w:val="28"/>
    </w:rPr>
  </w:style>
  <w:style w:type="paragraph" w:customStyle="1" w:styleId="578">
    <w:name w:val="Char21"/>
    <w:basedOn w:val="1"/>
    <w:qFormat/>
    <w:uiPriority w:val="0"/>
    <w:pPr>
      <w:adjustRightInd/>
      <w:ind w:firstLine="200" w:firstLineChars="200"/>
    </w:pPr>
    <w:rPr>
      <w:rFonts w:ascii="仿宋_GB2312" w:eastAsia="仿宋_GB2312"/>
      <w:b/>
      <w:sz w:val="32"/>
      <w:szCs w:val="32"/>
    </w:rPr>
  </w:style>
  <w:style w:type="paragraph" w:customStyle="1" w:styleId="579">
    <w:name w:val="列表段落11"/>
    <w:basedOn w:val="1"/>
    <w:qFormat/>
    <w:uiPriority w:val="34"/>
    <w:pPr>
      <w:adjustRightInd/>
      <w:ind w:right="238" w:firstLine="420"/>
    </w:pPr>
    <w:rPr>
      <w:rFonts w:ascii="Calibri" w:hAnsi="Calibri"/>
      <w:sz w:val="24"/>
    </w:rPr>
  </w:style>
  <w:style w:type="paragraph" w:customStyle="1" w:styleId="580">
    <w:name w:val="Char Char110"/>
    <w:basedOn w:val="1"/>
    <w:qFormat/>
    <w:uiPriority w:val="6"/>
    <w:pPr>
      <w:spacing w:line="360" w:lineRule="auto"/>
    </w:pPr>
    <w:rPr>
      <w:rFonts w:ascii="Tahoma" w:hAnsi="Tahoma"/>
      <w:sz w:val="24"/>
      <w:szCs w:val="20"/>
    </w:rPr>
  </w:style>
  <w:style w:type="paragraph" w:customStyle="1" w:styleId="58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8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8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85">
    <w:name w:val="Char Char Char Char Char Char Char Char Char Char Char Char1 Char2"/>
    <w:basedOn w:val="1"/>
    <w:qFormat/>
    <w:uiPriority w:val="0"/>
    <w:rPr>
      <w:rFonts w:ascii="Tahoma" w:hAnsi="Tahoma" w:cs="仿宋_GB2312"/>
      <w:sz w:val="24"/>
      <w:szCs w:val="20"/>
    </w:rPr>
  </w:style>
  <w:style w:type="paragraph" w:customStyle="1" w:styleId="58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8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88">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8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90">
    <w:name w:val="_Style 12"/>
    <w:basedOn w:val="18"/>
    <w:qFormat/>
    <w:uiPriority w:val="0"/>
    <w:pPr>
      <w:snapToGrid w:val="0"/>
      <w:spacing w:line="360" w:lineRule="auto"/>
    </w:pPr>
  </w:style>
  <w:style w:type="paragraph" w:customStyle="1" w:styleId="59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9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93">
    <w:name w:val="_Style 94"/>
    <w:basedOn w:val="1"/>
    <w:next w:val="135"/>
    <w:qFormat/>
    <w:uiPriority w:val="34"/>
    <w:pPr>
      <w:adjustRightInd/>
      <w:spacing w:line="360" w:lineRule="auto"/>
      <w:ind w:firstLine="200" w:firstLineChars="200"/>
    </w:pPr>
    <w:rPr>
      <w:rFonts w:ascii="Calibri" w:hAnsi="Calibri"/>
      <w:sz w:val="28"/>
      <w:szCs w:val="20"/>
    </w:rPr>
  </w:style>
  <w:style w:type="paragraph" w:customStyle="1" w:styleId="59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9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9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97">
    <w:name w:val="3级标题"/>
    <w:basedOn w:val="390"/>
    <w:qFormat/>
    <w:uiPriority w:val="0"/>
    <w:pPr>
      <w:outlineLvl w:val="2"/>
    </w:pPr>
  </w:style>
  <w:style w:type="paragraph" w:customStyle="1" w:styleId="59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Char1 Char Char Char3"/>
    <w:basedOn w:val="1"/>
    <w:qFormat/>
    <w:uiPriority w:val="0"/>
    <w:pPr>
      <w:adjustRightInd/>
      <w:ind w:firstLine="200" w:firstLineChars="200"/>
    </w:pPr>
    <w:rPr>
      <w:rFonts w:ascii="Tahoma" w:hAnsi="Tahoma"/>
      <w:sz w:val="24"/>
      <w:szCs w:val="20"/>
    </w:rPr>
  </w:style>
  <w:style w:type="paragraph" w:customStyle="1" w:styleId="60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601">
    <w:name w:val="MM Empty"/>
    <w:basedOn w:val="1"/>
    <w:qFormat/>
    <w:uiPriority w:val="0"/>
    <w:pPr>
      <w:adjustRightInd/>
    </w:pPr>
  </w:style>
  <w:style w:type="paragraph" w:customStyle="1" w:styleId="602">
    <w:name w:val="Char24"/>
    <w:basedOn w:val="1"/>
    <w:qFormat/>
    <w:uiPriority w:val="0"/>
    <w:rPr>
      <w:rFonts w:ascii="仿宋_GB2312" w:eastAsia="仿宋_GB2312"/>
      <w:b/>
      <w:sz w:val="32"/>
      <w:szCs w:val="32"/>
    </w:rPr>
  </w:style>
  <w:style w:type="paragraph" w:customStyle="1" w:styleId="603">
    <w:name w:val="正文箭头"/>
    <w:basedOn w:val="256"/>
    <w:qFormat/>
    <w:uiPriority w:val="0"/>
  </w:style>
  <w:style w:type="paragraph" w:customStyle="1" w:styleId="604">
    <w:name w:val="U_编号2"/>
    <w:basedOn w:val="1"/>
    <w:qFormat/>
    <w:uiPriority w:val="0"/>
    <w:pPr>
      <w:tabs>
        <w:tab w:val="left" w:pos="785"/>
      </w:tabs>
      <w:adjustRightInd/>
      <w:spacing w:beforeLines="10" w:afterLines="10" w:line="300" w:lineRule="auto"/>
    </w:pPr>
    <w:rPr>
      <w:sz w:val="24"/>
    </w:rPr>
  </w:style>
  <w:style w:type="paragraph" w:customStyle="1" w:styleId="60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7">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60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09">
    <w:name w:val="_Style 1"/>
    <w:basedOn w:val="1"/>
    <w:qFormat/>
    <w:uiPriority w:val="34"/>
    <w:pPr>
      <w:adjustRightInd/>
      <w:ind w:firstLine="420" w:firstLineChars="200"/>
    </w:pPr>
    <w:rPr>
      <w:rFonts w:eastAsia="仿宋_GB2312"/>
      <w:sz w:val="28"/>
    </w:rPr>
  </w:style>
  <w:style w:type="paragraph" w:customStyle="1" w:styleId="610">
    <w:name w:val="表格 内容"/>
    <w:basedOn w:val="447"/>
    <w:qFormat/>
    <w:uiPriority w:val="0"/>
    <w:rPr>
      <w:b w:val="0"/>
      <w:sz w:val="20"/>
    </w:rPr>
  </w:style>
  <w:style w:type="paragraph" w:customStyle="1" w:styleId="611">
    <w:name w:val="正文首行缩进1"/>
    <w:basedOn w:val="23"/>
    <w:qFormat/>
    <w:uiPriority w:val="0"/>
    <w:pPr>
      <w:suppressAutoHyphens/>
      <w:autoSpaceDE w:val="0"/>
      <w:autoSpaceDN w:val="0"/>
      <w:adjustRightInd/>
      <w:ind w:firstLine="420"/>
      <w:jc w:val="left"/>
    </w:pPr>
    <w:rPr>
      <w:rFonts w:hAnsi="Arial" w:cs="Arial"/>
      <w:snapToGrid w:val="0"/>
      <w:kern w:val="1"/>
      <w:sz w:val="28"/>
      <w:lang w:eastAsia="ar-SA"/>
    </w:rPr>
  </w:style>
  <w:style w:type="paragraph" w:customStyle="1" w:styleId="61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13">
    <w:name w:val="数字标题5"/>
    <w:basedOn w:val="6"/>
    <w:next w:val="1"/>
    <w:qFormat/>
    <w:uiPriority w:val="0"/>
    <w:pPr>
      <w:tabs>
        <w:tab w:val="left" w:pos="1080"/>
        <w:tab w:val="clear" w:pos="1008"/>
      </w:tabs>
      <w:ind w:left="1080" w:hanging="1080"/>
    </w:pPr>
  </w:style>
  <w:style w:type="paragraph" w:customStyle="1" w:styleId="614">
    <w:name w:val="数字标题1"/>
    <w:basedOn w:val="2"/>
    <w:next w:val="1"/>
    <w:qFormat/>
    <w:uiPriority w:val="0"/>
    <w:pPr>
      <w:tabs>
        <w:tab w:val="left" w:pos="480"/>
        <w:tab w:val="clear" w:pos="432"/>
      </w:tabs>
      <w:ind w:left="480" w:hanging="480"/>
    </w:pPr>
  </w:style>
  <w:style w:type="paragraph" w:customStyle="1" w:styleId="61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1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1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1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1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2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21">
    <w:name w:val="0"/>
    <w:basedOn w:val="1"/>
    <w:qFormat/>
    <w:uiPriority w:val="0"/>
    <w:pPr>
      <w:widowControl/>
    </w:pPr>
    <w:rPr>
      <w:kern w:val="0"/>
      <w:sz w:val="24"/>
      <w:szCs w:val="20"/>
    </w:rPr>
  </w:style>
  <w:style w:type="paragraph" w:customStyle="1" w:styleId="622">
    <w:name w:val="Char Char113"/>
    <w:basedOn w:val="1"/>
    <w:qFormat/>
    <w:uiPriority w:val="0"/>
    <w:pPr>
      <w:widowControl/>
      <w:spacing w:after="160" w:line="240" w:lineRule="exact"/>
      <w:jc w:val="left"/>
    </w:pPr>
    <w:rPr>
      <w:rFonts w:eastAsia="仿宋_GB2312"/>
      <w:sz w:val="28"/>
    </w:rPr>
  </w:style>
  <w:style w:type="paragraph" w:customStyle="1" w:styleId="62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24">
    <w:name w:val="_Style 8"/>
    <w:basedOn w:val="1"/>
    <w:qFormat/>
    <w:uiPriority w:val="34"/>
    <w:pPr>
      <w:adjustRightInd/>
      <w:ind w:firstLine="420" w:firstLineChars="200"/>
    </w:pPr>
    <w:rPr>
      <w:rFonts w:eastAsia="仿宋_GB2312"/>
      <w:sz w:val="28"/>
    </w:rPr>
  </w:style>
  <w:style w:type="paragraph" w:customStyle="1" w:styleId="6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2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2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2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30">
    <w:name w:val="Char Char112"/>
    <w:basedOn w:val="1"/>
    <w:qFormat/>
    <w:uiPriority w:val="6"/>
    <w:pPr>
      <w:widowControl/>
      <w:spacing w:after="160" w:line="240" w:lineRule="exact"/>
      <w:jc w:val="left"/>
    </w:pPr>
    <w:rPr>
      <w:rFonts w:eastAsia="仿宋_GB2312"/>
      <w:sz w:val="28"/>
    </w:rPr>
  </w:style>
  <w:style w:type="paragraph" w:customStyle="1" w:styleId="631">
    <w:name w:val="正文 图"/>
    <w:basedOn w:val="161"/>
    <w:qFormat/>
    <w:uiPriority w:val="0"/>
    <w:pPr>
      <w:adjustRightInd/>
      <w:spacing w:before="0"/>
      <w:ind w:firstLine="0"/>
      <w:jc w:val="center"/>
    </w:pPr>
    <w:rPr>
      <w:rFonts w:ascii="微软雅黑" w:hAnsi="微软雅黑"/>
    </w:rPr>
  </w:style>
  <w:style w:type="paragraph" w:customStyle="1" w:styleId="63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34">
    <w:name w:val="Thf"/>
    <w:basedOn w:val="280"/>
    <w:qFormat/>
    <w:uiPriority w:val="0"/>
    <w:pPr>
      <w:ind w:left="0"/>
    </w:pPr>
  </w:style>
  <w:style w:type="paragraph" w:customStyle="1" w:styleId="63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3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37">
    <w:name w:val="注释"/>
    <w:basedOn w:val="1"/>
    <w:qFormat/>
    <w:uiPriority w:val="0"/>
    <w:pPr>
      <w:adjustRightInd/>
      <w:spacing w:line="360" w:lineRule="auto"/>
      <w:ind w:firstLine="480"/>
    </w:pPr>
    <w:rPr>
      <w:sz w:val="24"/>
    </w:rPr>
  </w:style>
  <w:style w:type="paragraph" w:customStyle="1" w:styleId="638">
    <w:name w:val="列出段落111"/>
    <w:basedOn w:val="1"/>
    <w:qFormat/>
    <w:uiPriority w:val="34"/>
    <w:pPr>
      <w:ind w:firstLine="420" w:firstLineChars="200"/>
    </w:pPr>
  </w:style>
  <w:style w:type="paragraph" w:customStyle="1" w:styleId="639">
    <w:name w:val="标准文本"/>
    <w:basedOn w:val="1"/>
    <w:link w:val="951"/>
    <w:qFormat/>
    <w:uiPriority w:val="0"/>
    <w:pPr>
      <w:adjustRightInd/>
      <w:spacing w:line="360" w:lineRule="auto"/>
      <w:ind w:firstLine="480" w:firstLineChars="200"/>
    </w:pPr>
    <w:rPr>
      <w:rFonts w:cs="宋体"/>
      <w:sz w:val="24"/>
      <w:szCs w:val="20"/>
    </w:rPr>
  </w:style>
  <w:style w:type="paragraph" w:customStyle="1" w:styleId="640">
    <w:name w:val="_Style 947"/>
    <w:basedOn w:val="1"/>
    <w:next w:val="135"/>
    <w:qFormat/>
    <w:uiPriority w:val="34"/>
    <w:pPr>
      <w:adjustRightInd/>
      <w:ind w:firstLine="420" w:firstLineChars="200"/>
    </w:pPr>
  </w:style>
  <w:style w:type="paragraph" w:customStyle="1" w:styleId="64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42">
    <w:name w:val="纯文本2"/>
    <w:basedOn w:val="1"/>
    <w:qFormat/>
    <w:uiPriority w:val="0"/>
    <w:pPr>
      <w:adjustRightInd/>
      <w:snapToGrid w:val="0"/>
      <w:jc w:val="left"/>
    </w:pPr>
    <w:rPr>
      <w:rFonts w:ascii="Century Gothic" w:hAnsi="楷体_GB2312" w:eastAsia="Century Gothic"/>
      <w:szCs w:val="20"/>
    </w:rPr>
  </w:style>
  <w:style w:type="paragraph" w:customStyle="1" w:styleId="64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4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4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46">
    <w:name w:val="Blockquote"/>
    <w:basedOn w:val="1"/>
    <w:qFormat/>
    <w:uiPriority w:val="0"/>
    <w:pPr>
      <w:autoSpaceDE w:val="0"/>
      <w:autoSpaceDN w:val="0"/>
      <w:spacing w:before="100" w:after="100"/>
      <w:ind w:left="360" w:right="360"/>
      <w:jc w:val="left"/>
    </w:pPr>
    <w:rPr>
      <w:kern w:val="0"/>
      <w:sz w:val="24"/>
      <w:szCs w:val="20"/>
    </w:rPr>
  </w:style>
  <w:style w:type="paragraph" w:customStyle="1" w:styleId="647">
    <w:name w:val="p1"/>
    <w:basedOn w:val="1"/>
    <w:qFormat/>
    <w:uiPriority w:val="0"/>
    <w:pPr>
      <w:widowControl/>
      <w:adjustRightInd/>
      <w:jc w:val="left"/>
    </w:pPr>
    <w:rPr>
      <w:rFonts w:ascii=".PingFang SC" w:eastAsia=".PingFang SC"/>
      <w:color w:val="454545"/>
      <w:kern w:val="0"/>
      <w:sz w:val="18"/>
      <w:szCs w:val="18"/>
    </w:rPr>
  </w:style>
  <w:style w:type="paragraph" w:customStyle="1" w:styleId="648">
    <w:name w:val="Table Paragraph"/>
    <w:basedOn w:val="1"/>
    <w:qFormat/>
    <w:uiPriority w:val="0"/>
    <w:pPr>
      <w:adjustRightInd/>
      <w:jc w:val="left"/>
    </w:pPr>
    <w:rPr>
      <w:rFonts w:ascii="Calibri" w:hAnsi="Calibri"/>
      <w:kern w:val="0"/>
      <w:sz w:val="22"/>
      <w:szCs w:val="22"/>
      <w:lang w:eastAsia="en-US"/>
    </w:rPr>
  </w:style>
  <w:style w:type="paragraph" w:customStyle="1" w:styleId="64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5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5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5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53">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654">
    <w:name w:val="_正文"/>
    <w:basedOn w:val="1"/>
    <w:link w:val="968"/>
    <w:qFormat/>
    <w:uiPriority w:val="0"/>
    <w:pPr>
      <w:tabs>
        <w:tab w:val="left" w:pos="840"/>
      </w:tabs>
      <w:adjustRightInd/>
      <w:spacing w:line="360" w:lineRule="auto"/>
      <w:ind w:firstLine="200" w:firstLineChars="200"/>
    </w:pPr>
    <w:rPr>
      <w:sz w:val="24"/>
    </w:rPr>
  </w:style>
  <w:style w:type="paragraph" w:customStyle="1" w:styleId="655">
    <w:name w:val="正文（上会）"/>
    <w:basedOn w:val="1"/>
    <w:link w:val="969"/>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56">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5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58">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59">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60">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61">
    <w:name w:val="p2"/>
    <w:basedOn w:val="1"/>
    <w:qFormat/>
    <w:uiPriority w:val="0"/>
    <w:pPr>
      <w:adjustRightInd/>
      <w:jc w:val="left"/>
    </w:pPr>
    <w:rPr>
      <w:rFonts w:ascii="Helvetica" w:hAnsi="Helvetica" w:eastAsia="Helvetica"/>
      <w:kern w:val="0"/>
      <w:sz w:val="24"/>
    </w:rPr>
  </w:style>
  <w:style w:type="character" w:customStyle="1" w:styleId="662">
    <w:name w:val="表格非标题文字 Char"/>
    <w:link w:val="115"/>
    <w:qFormat/>
    <w:uiPriority w:val="0"/>
    <w:rPr>
      <w:rFonts w:ascii="Futura Bk" w:hAnsi="Futura Bk" w:eastAsia="宋体" w:cs="Times New Roman"/>
      <w:sz w:val="18"/>
      <w:szCs w:val="21"/>
    </w:rPr>
  </w:style>
  <w:style w:type="character" w:customStyle="1" w:styleId="663">
    <w:name w:val="*正文 Char"/>
    <w:link w:val="116"/>
    <w:qFormat/>
    <w:locked/>
    <w:uiPriority w:val="0"/>
    <w:rPr>
      <w:rFonts w:ascii="宋体" w:hAnsi="宋体" w:eastAsia="宋体" w:cs="Times New Roman"/>
      <w:kern w:val="0"/>
      <w:sz w:val="24"/>
      <w:szCs w:val="20"/>
    </w:rPr>
  </w:style>
  <w:style w:type="character" w:customStyle="1" w:styleId="664">
    <w:name w:val="Char Char71"/>
    <w:semiHidden/>
    <w:qFormat/>
    <w:uiPriority w:val="0"/>
    <w:rPr>
      <w:rFonts w:eastAsia="宋体"/>
      <w:kern w:val="2"/>
      <w:sz w:val="21"/>
      <w:szCs w:val="24"/>
      <w:lang w:val="en-US" w:eastAsia="zh-CN" w:bidi="ar-SA"/>
    </w:rPr>
  </w:style>
  <w:style w:type="character" w:customStyle="1" w:styleId="665">
    <w:name w:val="Char Char6"/>
    <w:qFormat/>
    <w:uiPriority w:val="0"/>
    <w:rPr>
      <w:rFonts w:eastAsia="宋体"/>
      <w:kern w:val="2"/>
      <w:sz w:val="21"/>
      <w:szCs w:val="24"/>
      <w:lang w:val="en-US" w:eastAsia="zh-CN" w:bidi="ar-SA"/>
    </w:rPr>
  </w:style>
  <w:style w:type="character" w:customStyle="1" w:styleId="666">
    <w:name w:val="正文缩进 Char"/>
    <w:qFormat/>
    <w:uiPriority w:val="0"/>
    <w:rPr>
      <w:rFonts w:eastAsia="宋体"/>
      <w:kern w:val="2"/>
      <w:sz w:val="21"/>
      <w:lang w:val="en-US" w:eastAsia="zh-CN"/>
    </w:rPr>
  </w:style>
  <w:style w:type="character" w:customStyle="1" w:styleId="667">
    <w:name w:val="正文首行缩进 Char1"/>
    <w:qFormat/>
    <w:uiPriority w:val="0"/>
    <w:rPr>
      <w:rFonts w:ascii="宋体" w:hAnsi="Times New Roman" w:eastAsia="宋体" w:cs="Times New Roman"/>
      <w:snapToGrid w:val="0"/>
      <w:kern w:val="2"/>
      <w:sz w:val="24"/>
      <w:szCs w:val="21"/>
      <w:lang w:val="zh-CN"/>
    </w:rPr>
  </w:style>
  <w:style w:type="character" w:customStyle="1" w:styleId="668">
    <w:name w:val="Char Char28"/>
    <w:qFormat/>
    <w:uiPriority w:val="6"/>
    <w:rPr>
      <w:rFonts w:ascii="仿宋_GB2312" w:hAnsi="仿宋_GB2312" w:eastAsia="仿宋_GB2312"/>
      <w:kern w:val="1"/>
      <w:sz w:val="28"/>
    </w:rPr>
  </w:style>
  <w:style w:type="character" w:customStyle="1" w:styleId="66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70">
    <w:name w:val="Heading 1 Char"/>
    <w:qFormat/>
    <w:uiPriority w:val="6"/>
    <w:rPr>
      <w:rFonts w:ascii="Times New Roman" w:hAnsi="Times New Roman" w:eastAsia="黑体" w:cs="Times New Roman"/>
      <w:b/>
      <w:kern w:val="0"/>
      <w:sz w:val="24"/>
      <w:szCs w:val="24"/>
    </w:rPr>
  </w:style>
  <w:style w:type="character" w:customStyle="1" w:styleId="671">
    <w:name w:val="U_正文 Char"/>
    <w:link w:val="117"/>
    <w:qFormat/>
    <w:uiPriority w:val="0"/>
    <w:rPr>
      <w:rFonts w:ascii="Times New Roman" w:hAnsi="Times New Roman" w:eastAsia="宋体" w:cs="Times New Roman"/>
      <w:kern w:val="0"/>
      <w:sz w:val="24"/>
      <w:szCs w:val="24"/>
    </w:rPr>
  </w:style>
  <w:style w:type="character" w:customStyle="1" w:styleId="672">
    <w:name w:val="HTML 地址 Char1"/>
    <w:qFormat/>
    <w:uiPriority w:val="0"/>
    <w:rPr>
      <w:rFonts w:ascii="Times New Roman" w:hAnsi="Times New Roman" w:eastAsia="宋体" w:cs="Times New Roman"/>
      <w:i/>
      <w:iCs/>
      <w:szCs w:val="24"/>
    </w:rPr>
  </w:style>
  <w:style w:type="character" w:customStyle="1" w:styleId="673">
    <w:name w:val="Char Char51"/>
    <w:qFormat/>
    <w:uiPriority w:val="0"/>
    <w:rPr>
      <w:rFonts w:ascii="宋体" w:hAnsi="Courier New" w:eastAsia="宋体"/>
      <w:kern w:val="2"/>
      <w:sz w:val="21"/>
      <w:lang w:val="en-US" w:eastAsia="zh-CN"/>
    </w:rPr>
  </w:style>
  <w:style w:type="character" w:customStyle="1" w:styleId="674">
    <w:name w:val="表正文 Char"/>
    <w:qFormat/>
    <w:uiPriority w:val="0"/>
    <w:rPr>
      <w:rFonts w:ascii="宋体" w:eastAsia="宋体"/>
      <w:snapToGrid w:val="0"/>
      <w:color w:val="000000"/>
      <w:kern w:val="28"/>
      <w:sz w:val="28"/>
      <w:lang w:val="en-US" w:eastAsia="zh-CN" w:bidi="ar-SA"/>
    </w:rPr>
  </w:style>
  <w:style w:type="character" w:customStyle="1" w:styleId="675">
    <w:name w:val="Char Char34"/>
    <w:qFormat/>
    <w:uiPriority w:val="6"/>
    <w:rPr>
      <w:b/>
      <w:kern w:val="1"/>
      <w:sz w:val="28"/>
      <w:szCs w:val="28"/>
    </w:rPr>
  </w:style>
  <w:style w:type="character" w:customStyle="1" w:styleId="67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77">
    <w:name w:val="哈哈正文 Char"/>
    <w:link w:val="118"/>
    <w:qFormat/>
    <w:uiPriority w:val="0"/>
    <w:rPr>
      <w:rFonts w:ascii="宋体" w:hAnsi="宋体" w:eastAsia="宋体" w:cs="Times New Roman"/>
      <w:sz w:val="24"/>
      <w:szCs w:val="20"/>
    </w:rPr>
  </w:style>
  <w:style w:type="character" w:customStyle="1" w:styleId="678">
    <w:name w:val="未处理的提及1"/>
    <w:qFormat/>
    <w:uiPriority w:val="0"/>
    <w:rPr>
      <w:color w:val="808080"/>
      <w:shd w:val="clear" w:color="auto" w:fill="E6E6E6"/>
    </w:rPr>
  </w:style>
  <w:style w:type="character" w:customStyle="1" w:styleId="679">
    <w:name w:val="txt"/>
    <w:qFormat/>
    <w:uiPriority w:val="0"/>
    <w:rPr>
      <w:rFonts w:ascii="仿宋_GB2312" w:eastAsia="微软雅黑"/>
      <w:b/>
      <w:kern w:val="2"/>
      <w:sz w:val="32"/>
      <w:szCs w:val="32"/>
      <w:lang w:val="en-US" w:eastAsia="zh-CN" w:bidi="ar-SA"/>
    </w:rPr>
  </w:style>
  <w:style w:type="character" w:customStyle="1" w:styleId="680">
    <w:name w:val="二级标题 Char Char"/>
    <w:qFormat/>
    <w:uiPriority w:val="0"/>
    <w:rPr>
      <w:rFonts w:ascii="宋体" w:hAnsi="宋体" w:eastAsia="宋体"/>
      <w:b/>
      <w:snapToGrid w:val="0"/>
      <w:kern w:val="2"/>
      <w:sz w:val="24"/>
      <w:szCs w:val="24"/>
      <w:lang w:val="en-US" w:eastAsia="zh-CN" w:bidi="ar-SA"/>
    </w:rPr>
  </w:style>
  <w:style w:type="character" w:customStyle="1" w:styleId="681">
    <w:name w:val="Char Char32"/>
    <w:qFormat/>
    <w:uiPriority w:val="6"/>
    <w:rPr>
      <w:b/>
      <w:kern w:val="1"/>
      <w:sz w:val="24"/>
      <w:szCs w:val="24"/>
    </w:rPr>
  </w:style>
  <w:style w:type="character" w:customStyle="1" w:styleId="682">
    <w:name w:val="PI Char1"/>
    <w:qFormat/>
    <w:uiPriority w:val="0"/>
    <w:rPr>
      <w:rFonts w:ascii="宋体" w:hAnsi="宋体"/>
      <w:kern w:val="2"/>
      <w:sz w:val="24"/>
      <w:szCs w:val="24"/>
    </w:rPr>
  </w:style>
  <w:style w:type="character" w:customStyle="1" w:styleId="683">
    <w:name w:val="tw4winTerm"/>
    <w:qFormat/>
    <w:uiPriority w:val="0"/>
    <w:rPr>
      <w:color w:val="0000FF"/>
    </w:rPr>
  </w:style>
  <w:style w:type="character" w:customStyle="1" w:styleId="684">
    <w:name w:val="Footer Char"/>
    <w:qFormat/>
    <w:locked/>
    <w:uiPriority w:val="0"/>
    <w:rPr>
      <w:rFonts w:eastAsia="宋体"/>
      <w:kern w:val="2"/>
      <w:sz w:val="18"/>
      <w:lang w:val="en-US" w:eastAsia="zh-CN" w:bidi="ar-SA"/>
    </w:rPr>
  </w:style>
  <w:style w:type="character" w:customStyle="1" w:styleId="685">
    <w:name w:val="普通文字 Char Char1"/>
    <w:qFormat/>
    <w:uiPriority w:val="0"/>
    <w:rPr>
      <w:rFonts w:ascii="宋体" w:hAnsi="Courier New"/>
      <w:kern w:val="2"/>
      <w:sz w:val="21"/>
    </w:rPr>
  </w:style>
  <w:style w:type="character" w:customStyle="1" w:styleId="686">
    <w:name w:val="Char Char101"/>
    <w:qFormat/>
    <w:uiPriority w:val="6"/>
    <w:rPr>
      <w:rFonts w:ascii="宋体" w:hAnsi="宋体"/>
      <w:kern w:val="2"/>
      <w:sz w:val="21"/>
      <w:szCs w:val="24"/>
      <w:lang w:val="en-US" w:eastAsia="zh-CN"/>
    </w:rPr>
  </w:style>
  <w:style w:type="character" w:customStyle="1" w:styleId="687">
    <w:name w:val="标题 4 Char"/>
    <w:qFormat/>
    <w:uiPriority w:val="0"/>
    <w:rPr>
      <w:rFonts w:ascii="Arial" w:hAnsi="Arial" w:eastAsia="黑体"/>
      <w:b/>
      <w:kern w:val="2"/>
      <w:sz w:val="28"/>
    </w:rPr>
  </w:style>
  <w:style w:type="character" w:customStyle="1" w:styleId="688">
    <w:name w:val="链接"/>
    <w:qFormat/>
    <w:uiPriority w:val="0"/>
    <w:rPr>
      <w:color w:val="0000FF"/>
      <w:sz w:val="21"/>
      <w:szCs w:val="21"/>
      <w:u w:val="single"/>
    </w:rPr>
  </w:style>
  <w:style w:type="character" w:customStyle="1" w:styleId="689">
    <w:name w:val="h4 Char"/>
    <w:qFormat/>
    <w:uiPriority w:val="0"/>
    <w:rPr>
      <w:rFonts w:ascii="Arial" w:hAnsi="Arial" w:eastAsia="黑体"/>
      <w:b/>
      <w:bCs/>
      <w:kern w:val="2"/>
      <w:sz w:val="28"/>
      <w:szCs w:val="28"/>
      <w:lang w:val="zh-CN" w:eastAsia="zh-CN" w:bidi="ar-SA"/>
    </w:rPr>
  </w:style>
  <w:style w:type="character" w:customStyle="1" w:styleId="690">
    <w:name w:val="5正文 Char"/>
    <w:link w:val="119"/>
    <w:qFormat/>
    <w:uiPriority w:val="0"/>
    <w:rPr>
      <w:rFonts w:ascii="仿宋_GB2312" w:hAnsi="微软雅黑" w:eastAsia="仿宋_GB2312" w:cs="Times New Roman"/>
      <w:kern w:val="0"/>
      <w:sz w:val="28"/>
      <w:szCs w:val="21"/>
    </w:rPr>
  </w:style>
  <w:style w:type="character" w:customStyle="1" w:styleId="691">
    <w:name w:val="样式6 Char"/>
    <w:qFormat/>
    <w:uiPriority w:val="0"/>
    <w:rPr>
      <w:rFonts w:ascii="仿宋_GB2312" w:hAnsi="宋体" w:eastAsia="仿宋_GB2312"/>
      <w:b/>
      <w:bCs/>
      <w:kern w:val="2"/>
      <w:sz w:val="24"/>
      <w:szCs w:val="24"/>
      <w:lang w:val="en-US" w:eastAsia="zh-CN" w:bidi="ar-SA"/>
    </w:rPr>
  </w:style>
  <w:style w:type="character" w:customStyle="1" w:styleId="692">
    <w:name w:val="Char Char14"/>
    <w:qFormat/>
    <w:uiPriority w:val="6"/>
    <w:rPr>
      <w:rFonts w:ascii="黑体" w:hAnsi="黑体" w:eastAsia="黑体"/>
    </w:rPr>
  </w:style>
  <w:style w:type="character" w:customStyle="1" w:styleId="693">
    <w:name w:val="Heading 2 Hidden Char"/>
    <w:qFormat/>
    <w:uiPriority w:val="0"/>
    <w:rPr>
      <w:rFonts w:ascii="仿宋_GB2312" w:eastAsia="仿宋_GB2312"/>
      <w:b/>
      <w:bCs/>
      <w:kern w:val="2"/>
      <w:sz w:val="24"/>
      <w:szCs w:val="24"/>
      <w:lang w:val="zh-CN" w:eastAsia="zh-CN" w:bidi="ar-SA"/>
    </w:rPr>
  </w:style>
  <w:style w:type="character" w:customStyle="1" w:styleId="694">
    <w:name w:val="font11"/>
    <w:basedOn w:val="69"/>
    <w:qFormat/>
    <w:uiPriority w:val="0"/>
    <w:rPr>
      <w:rFonts w:hint="default" w:ascii="Times New Roman" w:hAnsi="Times New Roman" w:cs="Times New Roman"/>
      <w:color w:val="000000"/>
      <w:sz w:val="22"/>
      <w:szCs w:val="22"/>
      <w:u w:val="none"/>
    </w:rPr>
  </w:style>
  <w:style w:type="character" w:customStyle="1" w:styleId="695">
    <w:name w:val="表正文 Char1"/>
    <w:qFormat/>
    <w:uiPriority w:val="0"/>
    <w:rPr>
      <w:rFonts w:ascii="宋体" w:eastAsia="宋体"/>
      <w:snapToGrid w:val="0"/>
      <w:color w:val="000000"/>
      <w:kern w:val="28"/>
      <w:sz w:val="28"/>
    </w:rPr>
  </w:style>
  <w:style w:type="character" w:customStyle="1" w:styleId="696">
    <w:name w:val="blue1"/>
    <w:basedOn w:val="69"/>
    <w:qFormat/>
    <w:uiPriority w:val="0"/>
    <w:rPr>
      <w:rFonts w:ascii="Arial" w:hAnsi="Arial" w:eastAsia="黑体" w:cs="Arial"/>
      <w:snapToGrid w:val="0"/>
      <w:kern w:val="0"/>
      <w:szCs w:val="21"/>
    </w:rPr>
  </w:style>
  <w:style w:type="character" w:customStyle="1" w:styleId="697">
    <w:name w:val="纯文本 Char"/>
    <w:link w:val="32"/>
    <w:qFormat/>
    <w:uiPriority w:val="0"/>
    <w:rPr>
      <w:rFonts w:ascii="宋体" w:hAnsi="Courier New" w:eastAsia="宋体" w:cs="Arial"/>
      <w:snapToGrid w:val="0"/>
      <w:szCs w:val="21"/>
    </w:rPr>
  </w:style>
  <w:style w:type="character" w:customStyle="1" w:styleId="698">
    <w:name w:val="标书1 Char"/>
    <w:qFormat/>
    <w:uiPriority w:val="0"/>
    <w:rPr>
      <w:rFonts w:eastAsia="宋体"/>
      <w:b/>
      <w:bCs/>
      <w:kern w:val="44"/>
      <w:sz w:val="44"/>
      <w:szCs w:val="44"/>
      <w:lang w:val="en-US" w:eastAsia="zh-CN" w:bidi="ar-SA"/>
    </w:rPr>
  </w:style>
  <w:style w:type="character" w:customStyle="1" w:styleId="699">
    <w:name w:val="样式5 Char"/>
    <w:qFormat/>
    <w:uiPriority w:val="0"/>
    <w:rPr>
      <w:rFonts w:ascii="仿宋_GB2312" w:hAnsi="仿宋" w:eastAsia="仿宋_GB2312"/>
      <w:kern w:val="2"/>
      <w:sz w:val="24"/>
      <w:szCs w:val="24"/>
    </w:rPr>
  </w:style>
  <w:style w:type="character" w:customStyle="1" w:styleId="700">
    <w:name w:val="样式4 Char"/>
    <w:qFormat/>
    <w:uiPriority w:val="0"/>
    <w:rPr>
      <w:rFonts w:ascii="仿宋_GB2312" w:hAnsi="仿宋" w:eastAsia="仿宋_GB2312"/>
      <w:b/>
      <w:kern w:val="2"/>
      <w:sz w:val="32"/>
      <w:szCs w:val="32"/>
      <w:lang w:bidi="ar-SA"/>
    </w:rPr>
  </w:style>
  <w:style w:type="character" w:customStyle="1" w:styleId="701">
    <w:name w:val="插图说明 Char"/>
    <w:qFormat/>
    <w:uiPriority w:val="0"/>
    <w:rPr>
      <w:rFonts w:eastAsia="黑体"/>
      <w:sz w:val="24"/>
      <w:lang w:val="en-US" w:eastAsia="zh-CN"/>
    </w:rPr>
  </w:style>
  <w:style w:type="character" w:customStyle="1" w:styleId="702">
    <w:name w:val="正文2 Char Char"/>
    <w:link w:val="120"/>
    <w:qFormat/>
    <w:uiPriority w:val="0"/>
    <w:rPr>
      <w:rFonts w:ascii="Times New Roman" w:hAnsi="Times New Roman" w:eastAsia="宋体" w:cs="Times New Roman"/>
      <w:sz w:val="24"/>
      <w:szCs w:val="20"/>
    </w:rPr>
  </w:style>
  <w:style w:type="character" w:customStyle="1" w:styleId="703">
    <w:name w:val="Char Char24"/>
    <w:qFormat/>
    <w:uiPriority w:val="6"/>
    <w:rPr>
      <w:kern w:val="1"/>
      <w:sz w:val="21"/>
    </w:rPr>
  </w:style>
  <w:style w:type="character" w:customStyle="1" w:styleId="704">
    <w:name w:val="普通文字 Char1 Char"/>
    <w:qFormat/>
    <w:uiPriority w:val="0"/>
    <w:rPr>
      <w:rFonts w:ascii="宋体" w:hAnsi="Courier New" w:eastAsia="宋体"/>
      <w:kern w:val="2"/>
      <w:sz w:val="21"/>
      <w:szCs w:val="24"/>
      <w:lang w:val="en-US" w:eastAsia="zh-CN" w:bidi="ar-SA"/>
    </w:rPr>
  </w:style>
  <w:style w:type="character" w:customStyle="1" w:styleId="705">
    <w:name w:val="h3 Char1"/>
    <w:qFormat/>
    <w:uiPriority w:val="0"/>
    <w:rPr>
      <w:rFonts w:eastAsia="宋体"/>
      <w:b/>
      <w:bCs/>
      <w:kern w:val="2"/>
      <w:sz w:val="32"/>
      <w:szCs w:val="32"/>
      <w:lang w:bidi="ar-SA"/>
    </w:rPr>
  </w:style>
  <w:style w:type="character" w:customStyle="1" w:styleId="706">
    <w:name w:val="标题 Char1"/>
    <w:qFormat/>
    <w:uiPriority w:val="0"/>
    <w:rPr>
      <w:rFonts w:ascii="Cambria" w:hAnsi="Cambria" w:eastAsia="宋体" w:cs="Times New Roman"/>
      <w:b/>
      <w:bCs/>
      <w:sz w:val="32"/>
      <w:szCs w:val="32"/>
      <w:lang w:bidi="ar-SA"/>
    </w:rPr>
  </w:style>
  <w:style w:type="character" w:customStyle="1" w:styleId="707">
    <w:name w:val="gf正文1 Char"/>
    <w:qFormat/>
    <w:uiPriority w:val="0"/>
    <w:rPr>
      <w:rFonts w:ascii="宋体" w:hAnsi="宋体" w:eastAsia="宋体" w:cs="宋体"/>
      <w:kern w:val="2"/>
      <w:sz w:val="24"/>
      <w:szCs w:val="24"/>
      <w:lang w:val="en-US" w:eastAsia="zh-CN" w:bidi="ar-SA"/>
    </w:rPr>
  </w:style>
  <w:style w:type="character" w:customStyle="1" w:styleId="708">
    <w:name w:val="正文文本缩进 Char1"/>
    <w:qFormat/>
    <w:uiPriority w:val="0"/>
    <w:rPr>
      <w:rFonts w:ascii="Calibri" w:hAnsi="Calibri"/>
      <w:sz w:val="28"/>
    </w:rPr>
  </w:style>
  <w:style w:type="character" w:customStyle="1" w:styleId="709">
    <w:name w:val="No Spacing Char"/>
    <w:link w:val="121"/>
    <w:qFormat/>
    <w:uiPriority w:val="1"/>
    <w:rPr>
      <w:rFonts w:ascii="Times New Roman" w:hAnsi="Times New Roman" w:eastAsia="宋体" w:cs="Times New Roman"/>
      <w:kern w:val="0"/>
      <w:sz w:val="22"/>
    </w:rPr>
  </w:style>
  <w:style w:type="character" w:customStyle="1" w:styleId="710">
    <w:name w:val="样式7 Char"/>
    <w:qFormat/>
    <w:uiPriority w:val="0"/>
    <w:rPr>
      <w:rFonts w:ascii="仿宋_GB2312" w:hAnsi="仿宋" w:eastAsia="仿宋_GB2312"/>
      <w:b/>
      <w:kern w:val="2"/>
      <w:sz w:val="24"/>
      <w:szCs w:val="24"/>
    </w:rPr>
  </w:style>
  <w:style w:type="character" w:customStyle="1" w:styleId="711">
    <w:name w:val="font12gray1"/>
    <w:qFormat/>
    <w:uiPriority w:val="0"/>
    <w:rPr>
      <w:rFonts w:ascii="仿宋_GB2312" w:eastAsia="微软雅黑"/>
      <w:b/>
      <w:spacing w:val="300"/>
      <w:kern w:val="2"/>
      <w:sz w:val="18"/>
      <w:szCs w:val="18"/>
      <w:lang w:val="en-US" w:eastAsia="zh-CN" w:bidi="ar-SA"/>
    </w:rPr>
  </w:style>
  <w:style w:type="character" w:customStyle="1" w:styleId="712">
    <w:name w:val="Char Char7"/>
    <w:semiHidden/>
    <w:qFormat/>
    <w:uiPriority w:val="0"/>
    <w:rPr>
      <w:rFonts w:eastAsia="宋体"/>
      <w:kern w:val="2"/>
      <w:sz w:val="21"/>
      <w:szCs w:val="24"/>
      <w:lang w:val="en-US" w:eastAsia="zh-CN" w:bidi="ar-SA"/>
    </w:rPr>
  </w:style>
  <w:style w:type="character" w:customStyle="1" w:styleId="713">
    <w:name w:val="表名 Char"/>
    <w:qFormat/>
    <w:uiPriority w:val="0"/>
    <w:rPr>
      <w:rFonts w:eastAsia="宋体"/>
      <w:b/>
      <w:bCs/>
      <w:kern w:val="2"/>
      <w:sz w:val="24"/>
      <w:szCs w:val="24"/>
      <w:lang w:val="en-US" w:eastAsia="zh-CN" w:bidi="ar-SA"/>
    </w:rPr>
  </w:style>
  <w:style w:type="character" w:customStyle="1" w:styleId="714">
    <w:name w:val="Document Map Char"/>
    <w:qFormat/>
    <w:locked/>
    <w:uiPriority w:val="0"/>
    <w:rPr>
      <w:rFonts w:eastAsia="宋体"/>
      <w:kern w:val="2"/>
      <w:sz w:val="21"/>
      <w:szCs w:val="24"/>
      <w:lang w:val="en-US" w:eastAsia="zh-CN" w:bidi="ar-SA"/>
    </w:rPr>
  </w:style>
  <w:style w:type="character" w:customStyle="1" w:styleId="715">
    <w:name w:val="font41"/>
    <w:qFormat/>
    <w:uiPriority w:val="0"/>
    <w:rPr>
      <w:rFonts w:hint="eastAsia" w:ascii="仿宋_GB2312" w:eastAsia="仿宋_GB2312" w:cs="仿宋_GB2312"/>
      <w:color w:val="000000"/>
      <w:sz w:val="22"/>
      <w:szCs w:val="22"/>
      <w:u w:val="none"/>
    </w:rPr>
  </w:style>
  <w:style w:type="character" w:customStyle="1" w:styleId="716">
    <w:name w:val="纯文本 Char_0"/>
    <w:link w:val="122"/>
    <w:qFormat/>
    <w:uiPriority w:val="0"/>
    <w:rPr>
      <w:rFonts w:ascii="宋体" w:hAnsi="Courier New" w:eastAsia="宋体" w:cs="Times New Roman"/>
      <w:szCs w:val="21"/>
    </w:rPr>
  </w:style>
  <w:style w:type="character" w:customStyle="1" w:styleId="717">
    <w:name w:val="Balloon Text Char"/>
    <w:qFormat/>
    <w:locked/>
    <w:uiPriority w:val="0"/>
    <w:rPr>
      <w:rFonts w:eastAsia="宋体"/>
      <w:kern w:val="2"/>
      <w:sz w:val="18"/>
      <w:szCs w:val="18"/>
      <w:lang w:val="en-US" w:eastAsia="zh-CN" w:bidi="ar-SA"/>
    </w:rPr>
  </w:style>
  <w:style w:type="character" w:customStyle="1" w:styleId="718">
    <w:name w:val="正文 项目2 Char"/>
    <w:basedOn w:val="719"/>
    <w:qFormat/>
    <w:uiPriority w:val="0"/>
    <w:rPr>
      <w:rFonts w:ascii="仿宋_GB2312" w:hAnsi="仿宋_GB2312" w:eastAsia="仿宋_GB2312"/>
      <w:kern w:val="2"/>
      <w:sz w:val="24"/>
      <w:lang w:bidi="ar-SA"/>
    </w:rPr>
  </w:style>
  <w:style w:type="character" w:customStyle="1" w:styleId="719">
    <w:name w:val="正文 项目 Char"/>
    <w:qFormat/>
    <w:uiPriority w:val="0"/>
    <w:rPr>
      <w:rFonts w:ascii="仿宋_GB2312" w:hAnsi="仿宋_GB2312" w:eastAsia="仿宋_GB2312"/>
      <w:kern w:val="2"/>
      <w:sz w:val="24"/>
      <w:lang w:bidi="ar-SA"/>
    </w:rPr>
  </w:style>
  <w:style w:type="character" w:customStyle="1" w:styleId="720">
    <w:name w:val="h Char Char1"/>
    <w:qFormat/>
    <w:uiPriority w:val="0"/>
    <w:rPr>
      <w:rFonts w:eastAsia="宋体"/>
      <w:kern w:val="2"/>
      <w:sz w:val="18"/>
      <w:szCs w:val="18"/>
      <w:lang w:val="en-US" w:eastAsia="zh-CN" w:bidi="ar-SA"/>
    </w:rPr>
  </w:style>
  <w:style w:type="character" w:customStyle="1" w:styleId="721">
    <w:name w:val="Char Char27"/>
    <w:qFormat/>
    <w:uiPriority w:val="6"/>
    <w:rPr>
      <w:rFonts w:ascii="宋体" w:hAnsi="宋体" w:eastAsia="宋体"/>
      <w:color w:val="000000"/>
      <w:kern w:val="1"/>
      <w:sz w:val="28"/>
      <w:lang w:val="en-US" w:eastAsia="zh-CN" w:bidi="ar-SA"/>
    </w:rPr>
  </w:style>
  <w:style w:type="character" w:customStyle="1" w:styleId="722">
    <w:name w:val="px14"/>
    <w:qFormat/>
    <w:uiPriority w:val="0"/>
    <w:rPr>
      <w:rFonts w:ascii="仿宋_GB2312" w:eastAsia="微软雅黑" w:cs="Times New Roman"/>
      <w:b/>
      <w:kern w:val="2"/>
      <w:sz w:val="32"/>
      <w:szCs w:val="32"/>
      <w:lang w:val="en-US" w:eastAsia="zh-CN" w:bidi="ar-SA"/>
    </w:rPr>
  </w:style>
  <w:style w:type="character" w:customStyle="1" w:styleId="723">
    <w:name w:val="HTML 预设格式 Char1"/>
    <w:qFormat/>
    <w:uiPriority w:val="0"/>
    <w:rPr>
      <w:rFonts w:ascii="Courier New" w:hAnsi="Courier New" w:eastAsia="宋体" w:cs="Courier New"/>
      <w:sz w:val="20"/>
      <w:szCs w:val="20"/>
    </w:rPr>
  </w:style>
  <w:style w:type="character" w:customStyle="1" w:styleId="724">
    <w:name w:val="普通文字 Char1"/>
    <w:qFormat/>
    <w:uiPriority w:val="0"/>
    <w:rPr>
      <w:rFonts w:ascii="宋体" w:hAnsi="Courier New" w:eastAsia="宋体"/>
      <w:kern w:val="2"/>
      <w:sz w:val="21"/>
      <w:lang w:val="en-US" w:eastAsia="zh-CN"/>
    </w:rPr>
  </w:style>
  <w:style w:type="character" w:customStyle="1" w:styleId="725">
    <w:name w:val="hei16b1"/>
    <w:qFormat/>
    <w:uiPriority w:val="0"/>
    <w:rPr>
      <w:rFonts w:hint="default" w:ascii="Arial" w:hAnsi="Arial" w:cs="Arial"/>
      <w:b/>
      <w:bCs/>
      <w:color w:val="000000"/>
      <w:sz w:val="24"/>
      <w:szCs w:val="24"/>
    </w:rPr>
  </w:style>
  <w:style w:type="character" w:customStyle="1" w:styleId="726">
    <w:name w:val="正文（绿盟科技） Char"/>
    <w:link w:val="124"/>
    <w:qFormat/>
    <w:uiPriority w:val="0"/>
    <w:rPr>
      <w:rFonts w:ascii="Arial" w:hAnsi="Arial" w:eastAsia="宋体" w:cs="Times New Roman"/>
      <w:kern w:val="0"/>
      <w:szCs w:val="21"/>
    </w:rPr>
  </w:style>
  <w:style w:type="character" w:customStyle="1" w:styleId="727">
    <w:name w:val="Char Char19"/>
    <w:qFormat/>
    <w:uiPriority w:val="6"/>
    <w:rPr>
      <w:rFonts w:ascii="宋体" w:hAnsi="宋体"/>
      <w:i/>
      <w:sz w:val="24"/>
      <w:szCs w:val="24"/>
    </w:rPr>
  </w:style>
  <w:style w:type="character" w:customStyle="1" w:styleId="728">
    <w:name w:val="页脚 Char"/>
    <w:qFormat/>
    <w:uiPriority w:val="0"/>
    <w:rPr>
      <w:rFonts w:eastAsia="仿宋_GB2312"/>
      <w:kern w:val="2"/>
      <w:sz w:val="18"/>
      <w:lang w:val="en-US" w:eastAsia="zh-CN"/>
    </w:rPr>
  </w:style>
  <w:style w:type="character" w:customStyle="1" w:styleId="729">
    <w:name w:val="批注主题 Char"/>
    <w:qFormat/>
    <w:uiPriority w:val="0"/>
    <w:rPr>
      <w:rFonts w:eastAsia="宋体"/>
      <w:b/>
      <w:bCs/>
      <w:kern w:val="2"/>
      <w:sz w:val="21"/>
      <w:szCs w:val="24"/>
      <w:lang w:val="en-US" w:eastAsia="zh-CN" w:bidi="ar-SA"/>
    </w:rPr>
  </w:style>
  <w:style w:type="character" w:customStyle="1" w:styleId="730">
    <w:name w:val="Comment Text Char"/>
    <w:qFormat/>
    <w:locked/>
    <w:uiPriority w:val="0"/>
    <w:rPr>
      <w:rFonts w:ascii="宋体" w:hAnsi="宋体" w:eastAsia="宋体"/>
      <w:kern w:val="2"/>
      <w:sz w:val="24"/>
      <w:lang w:val="en-US" w:eastAsia="zh-CN" w:bidi="ar-SA"/>
    </w:rPr>
  </w:style>
  <w:style w:type="character" w:customStyle="1" w:styleId="731">
    <w:name w:val="Char Char72"/>
    <w:qFormat/>
    <w:uiPriority w:val="0"/>
    <w:rPr>
      <w:rFonts w:eastAsia="宋体"/>
      <w:kern w:val="2"/>
      <w:sz w:val="21"/>
      <w:szCs w:val="24"/>
      <w:lang w:val="en-US" w:eastAsia="zh-CN" w:bidi="ar-SA"/>
    </w:rPr>
  </w:style>
  <w:style w:type="character" w:customStyle="1" w:styleId="732">
    <w:name w:val="正文文本缩进 Char2"/>
    <w:qFormat/>
    <w:uiPriority w:val="0"/>
    <w:rPr>
      <w:rFonts w:ascii="Times New Roman" w:hAnsi="Times New Roman" w:eastAsia="宋体" w:cs="Times New Roman"/>
      <w:snapToGrid w:val="0"/>
      <w:kern w:val="0"/>
      <w:szCs w:val="24"/>
    </w:rPr>
  </w:style>
  <w:style w:type="character" w:customStyle="1" w:styleId="733">
    <w:name w:val="样式2 Char"/>
    <w:qFormat/>
    <w:uiPriority w:val="0"/>
    <w:rPr>
      <w:rFonts w:ascii="仿宋_GB2312" w:hAnsi="仿宋" w:eastAsia="仿宋_GB2312" w:cs="仿宋_GB2312"/>
      <w:b/>
      <w:bCs/>
      <w:sz w:val="32"/>
      <w:szCs w:val="30"/>
      <w:lang w:val="zh-CN"/>
    </w:rPr>
  </w:style>
  <w:style w:type="character" w:customStyle="1" w:styleId="734">
    <w:name w:val="表格名称[858D7CFB-ED40-4347-BF05-701D383B685F]"/>
    <w:link w:val="125"/>
    <w:qFormat/>
    <w:uiPriority w:val="0"/>
    <w:rPr>
      <w:rFonts w:ascii="Calibri" w:hAnsi="Calibri" w:eastAsia="宋体" w:cs="Times New Roman"/>
      <w:kern w:val="0"/>
      <w:sz w:val="32"/>
      <w:szCs w:val="20"/>
      <w:lang w:val="zh-CN"/>
    </w:rPr>
  </w:style>
  <w:style w:type="character" w:customStyle="1" w:styleId="735">
    <w:name w:val="Char Char4"/>
    <w:qFormat/>
    <w:uiPriority w:val="0"/>
    <w:rPr>
      <w:rFonts w:eastAsia="宋体"/>
      <w:b/>
      <w:sz w:val="24"/>
      <w:lang w:eastAsia="zh-CN" w:bidi="ar-SA"/>
    </w:rPr>
  </w:style>
  <w:style w:type="character" w:customStyle="1" w:styleId="736">
    <w:name w:val="c7 style3"/>
    <w:qFormat/>
    <w:uiPriority w:val="0"/>
  </w:style>
  <w:style w:type="character" w:customStyle="1" w:styleId="737">
    <w:name w:val="正文文本 3 Char1"/>
    <w:semiHidden/>
    <w:qFormat/>
    <w:uiPriority w:val="99"/>
    <w:rPr>
      <w:rFonts w:ascii="Times New Roman" w:hAnsi="Times New Roman" w:eastAsia="宋体" w:cs="Times New Roman"/>
      <w:sz w:val="16"/>
      <w:szCs w:val="16"/>
    </w:rPr>
  </w:style>
  <w:style w:type="character" w:customStyle="1" w:styleId="738">
    <w:name w:val="tw4winInternal"/>
    <w:qFormat/>
    <w:uiPriority w:val="0"/>
    <w:rPr>
      <w:rFonts w:ascii="Courier New" w:hAnsi="Courier New" w:cs="Courier New"/>
      <w:color w:val="FF0000"/>
      <w:lang w:val="en-US" w:eastAsia="zh-CN"/>
    </w:rPr>
  </w:style>
  <w:style w:type="character" w:customStyle="1" w:styleId="739">
    <w:name w:val="Char Char10"/>
    <w:semiHidden/>
    <w:qFormat/>
    <w:uiPriority w:val="0"/>
    <w:rPr>
      <w:rFonts w:ascii="宋体" w:hAnsi="宋体"/>
      <w:kern w:val="2"/>
      <w:sz w:val="21"/>
      <w:szCs w:val="24"/>
      <w:lang w:val="en-US" w:eastAsia="zh-CN"/>
    </w:rPr>
  </w:style>
  <w:style w:type="character" w:customStyle="1" w:styleId="740">
    <w:name w:val="shadow11"/>
    <w:qFormat/>
    <w:uiPriority w:val="0"/>
    <w:rPr>
      <w:color w:val="000000"/>
      <w:sz w:val="21"/>
    </w:rPr>
  </w:style>
  <w:style w:type="character" w:customStyle="1" w:styleId="741">
    <w:name w:val="正文非缩进 Char3"/>
    <w:autoRedefine/>
    <w:qFormat/>
    <w:uiPriority w:val="0"/>
    <w:rPr>
      <w:rFonts w:ascii="宋体" w:eastAsia="宋体"/>
      <w:snapToGrid w:val="0"/>
      <w:color w:val="000000"/>
      <w:kern w:val="28"/>
      <w:sz w:val="28"/>
      <w:lang w:val="en-US" w:eastAsia="zh-CN" w:bidi="ar-SA"/>
    </w:rPr>
  </w:style>
  <w:style w:type="character" w:customStyle="1" w:styleId="742">
    <w:name w:val="Char Char"/>
    <w:qFormat/>
    <w:uiPriority w:val="0"/>
    <w:rPr>
      <w:rFonts w:ascii="宋体" w:hAnsi="Courier New" w:eastAsia="宋体"/>
      <w:kern w:val="2"/>
      <w:sz w:val="21"/>
      <w:lang w:val="en-US" w:eastAsia="zh-CN" w:bidi="ar-SA"/>
    </w:rPr>
  </w:style>
  <w:style w:type="character" w:customStyle="1" w:styleId="743">
    <w:name w:val="签名 Char1"/>
    <w:qFormat/>
    <w:uiPriority w:val="0"/>
    <w:rPr>
      <w:rFonts w:ascii="Times New Roman" w:hAnsi="Times New Roman" w:eastAsia="宋体" w:cs="Times New Roman"/>
      <w:szCs w:val="24"/>
    </w:rPr>
  </w:style>
  <w:style w:type="character" w:customStyle="1" w:styleId="744">
    <w:name w:val="Char Char18"/>
    <w:qFormat/>
    <w:uiPriority w:val="6"/>
    <w:rPr>
      <w:rFonts w:ascii="宋体" w:hAnsi="宋体"/>
      <w:sz w:val="28"/>
    </w:rPr>
  </w:style>
  <w:style w:type="character" w:customStyle="1" w:styleId="745">
    <w:name w:val="批注文字 Char"/>
    <w:qFormat/>
    <w:uiPriority w:val="99"/>
    <w:rPr>
      <w:kern w:val="2"/>
      <w:sz w:val="21"/>
      <w:szCs w:val="24"/>
    </w:rPr>
  </w:style>
  <w:style w:type="character" w:customStyle="1" w:styleId="746">
    <w:name w:val="Char Char22"/>
    <w:qFormat/>
    <w:uiPriority w:val="6"/>
    <w:rPr>
      <w:rFonts w:ascii="宋体" w:hAnsi="宋体"/>
      <w:kern w:val="1"/>
      <w:sz w:val="24"/>
      <w:szCs w:val="24"/>
    </w:rPr>
  </w:style>
  <w:style w:type="character" w:customStyle="1" w:styleId="747">
    <w:name w:val="pt141"/>
    <w:qFormat/>
    <w:uiPriority w:val="0"/>
    <w:rPr>
      <w:color w:val="330066"/>
      <w:sz w:val="22"/>
      <w:szCs w:val="22"/>
    </w:rPr>
  </w:style>
  <w:style w:type="character" w:customStyle="1" w:styleId="748">
    <w:name w:val="正文文本缩进 2 Char1"/>
    <w:semiHidden/>
    <w:qFormat/>
    <w:uiPriority w:val="99"/>
    <w:rPr>
      <w:rFonts w:ascii="Times New Roman" w:hAnsi="Times New Roman" w:eastAsia="宋体" w:cs="Times New Roman"/>
      <w:szCs w:val="24"/>
    </w:rPr>
  </w:style>
  <w:style w:type="character" w:customStyle="1" w:styleId="749">
    <w:name w:val="批注框文本 Char"/>
    <w:link w:val="38"/>
    <w:qFormat/>
    <w:uiPriority w:val="0"/>
    <w:rPr>
      <w:rFonts w:ascii="Times New Roman" w:hAnsi="Times New Roman" w:eastAsia="宋体" w:cs="Times New Roman"/>
      <w:sz w:val="18"/>
      <w:szCs w:val="18"/>
    </w:rPr>
  </w:style>
  <w:style w:type="character" w:customStyle="1" w:styleId="750">
    <w:name w:val="Char Char611"/>
    <w:qFormat/>
    <w:uiPriority w:val="0"/>
    <w:rPr>
      <w:rFonts w:eastAsia="宋体"/>
      <w:kern w:val="2"/>
      <w:sz w:val="21"/>
      <w:szCs w:val="24"/>
      <w:lang w:val="en-US" w:eastAsia="zh-CN" w:bidi="ar-SA"/>
    </w:rPr>
  </w:style>
  <w:style w:type="character" w:customStyle="1" w:styleId="751">
    <w:name w:val="highlight1"/>
    <w:qFormat/>
    <w:uiPriority w:val="0"/>
    <w:rPr>
      <w:rFonts w:ascii="仿宋_GB2312" w:eastAsia="微软雅黑"/>
      <w:b/>
      <w:kern w:val="2"/>
      <w:sz w:val="23"/>
      <w:szCs w:val="23"/>
      <w:lang w:val="en-US" w:eastAsia="zh-CN" w:bidi="ar-SA"/>
    </w:rPr>
  </w:style>
  <w:style w:type="character" w:customStyle="1" w:styleId="752">
    <w:name w:val="my正文 Char"/>
    <w:link w:val="126"/>
    <w:qFormat/>
    <w:locked/>
    <w:uiPriority w:val="0"/>
    <w:rPr>
      <w:rFonts w:ascii="Tahoma" w:hAnsi="Tahoma" w:eastAsia="宋体" w:cs="Times New Roman"/>
      <w:kern w:val="0"/>
      <w:sz w:val="24"/>
      <w:szCs w:val="24"/>
    </w:rPr>
  </w:style>
  <w:style w:type="character" w:customStyle="1" w:styleId="753">
    <w:name w:val="正文缩进 Char2"/>
    <w:link w:val="15"/>
    <w:qFormat/>
    <w:uiPriority w:val="99"/>
    <w:rPr>
      <w:rFonts w:ascii="宋体" w:hAnsi="Times New Roman" w:eastAsia="宋体" w:cs="Times New Roman"/>
      <w:snapToGrid w:val="0"/>
      <w:color w:val="000000"/>
      <w:kern w:val="28"/>
      <w:sz w:val="28"/>
      <w:szCs w:val="20"/>
    </w:rPr>
  </w:style>
  <w:style w:type="character" w:customStyle="1" w:styleId="754">
    <w:name w:val="Used by Word for text of Help footnotes Char Char1"/>
    <w:qFormat/>
    <w:uiPriority w:val="0"/>
    <w:rPr>
      <w:color w:val="0000FF"/>
      <w:sz w:val="21"/>
    </w:rPr>
  </w:style>
  <w:style w:type="character" w:customStyle="1" w:styleId="755">
    <w:name w:val="页眉 Char"/>
    <w:qFormat/>
    <w:uiPriority w:val="0"/>
    <w:rPr>
      <w:rFonts w:eastAsia="仿宋_GB2312"/>
      <w:kern w:val="2"/>
      <w:sz w:val="18"/>
      <w:lang w:val="en-US" w:eastAsia="zh-CN"/>
    </w:rPr>
  </w:style>
  <w:style w:type="character" w:customStyle="1" w:styleId="756">
    <w:name w:val="FA正文 Char Char"/>
    <w:qFormat/>
    <w:uiPriority w:val="0"/>
    <w:rPr>
      <w:rFonts w:hAnsi="宋体"/>
      <w:kern w:val="2"/>
      <w:sz w:val="24"/>
      <w:lang w:bidi="ar-SA"/>
    </w:rPr>
  </w:style>
  <w:style w:type="character" w:customStyle="1" w:styleId="757">
    <w:name w:val="3级 Char"/>
    <w:link w:val="127"/>
    <w:qFormat/>
    <w:uiPriority w:val="0"/>
    <w:rPr>
      <w:rFonts w:ascii="宋体" w:hAnsi="宋体" w:eastAsia="宋体" w:cs="Times New Roman"/>
      <w:b/>
      <w:bCs/>
      <w:snapToGrid w:val="0"/>
      <w:kern w:val="0"/>
      <w:sz w:val="28"/>
      <w:szCs w:val="20"/>
    </w:rPr>
  </w:style>
  <w:style w:type="character" w:customStyle="1" w:styleId="758">
    <w:name w:val="myp11"/>
    <w:qFormat/>
    <w:uiPriority w:val="0"/>
    <w:rPr>
      <w:rFonts w:ascii="仿宋_GB2312" w:eastAsia="微软雅黑"/>
      <w:b/>
      <w:kern w:val="2"/>
      <w:sz w:val="32"/>
      <w:szCs w:val="32"/>
      <w:lang w:val="en-US" w:eastAsia="zh-CN" w:bidi="ar-SA"/>
    </w:rPr>
  </w:style>
  <w:style w:type="character" w:customStyle="1" w:styleId="759">
    <w:name w:val="H6 Char"/>
    <w:qFormat/>
    <w:uiPriority w:val="0"/>
    <w:rPr>
      <w:rFonts w:ascii="Arial" w:hAnsi="Arial" w:eastAsia="黑体"/>
      <w:b/>
      <w:bCs/>
      <w:kern w:val="2"/>
      <w:sz w:val="24"/>
      <w:szCs w:val="24"/>
    </w:rPr>
  </w:style>
  <w:style w:type="character" w:customStyle="1" w:styleId="760">
    <w:name w:val="Char Char91"/>
    <w:qFormat/>
    <w:uiPriority w:val="0"/>
    <w:rPr>
      <w:rFonts w:eastAsia="宋体"/>
      <w:kern w:val="2"/>
      <w:sz w:val="18"/>
      <w:szCs w:val="18"/>
      <w:lang w:val="en-US" w:eastAsia="zh-CN" w:bidi="ar-SA"/>
    </w:rPr>
  </w:style>
  <w:style w:type="character" w:customStyle="1" w:styleId="761">
    <w:name w:val="副标题 Char1"/>
    <w:qFormat/>
    <w:uiPriority w:val="0"/>
    <w:rPr>
      <w:rFonts w:ascii="Cambria" w:hAnsi="Cambria" w:eastAsia="宋体" w:cs="Times New Roman"/>
      <w:b/>
      <w:bCs/>
      <w:snapToGrid w:val="0"/>
      <w:kern w:val="28"/>
      <w:sz w:val="32"/>
      <w:szCs w:val="32"/>
    </w:rPr>
  </w:style>
  <w:style w:type="character" w:customStyle="1" w:styleId="762">
    <w:name w:val="font61"/>
    <w:qFormat/>
    <w:uiPriority w:val="0"/>
    <w:rPr>
      <w:rFonts w:hint="eastAsia" w:ascii="仿宋" w:hAnsi="仿宋" w:eastAsia="仿宋" w:cs="仿宋"/>
      <w:color w:val="000000"/>
      <w:sz w:val="20"/>
      <w:szCs w:val="20"/>
      <w:u w:val="none"/>
    </w:rPr>
  </w:style>
  <w:style w:type="character" w:customStyle="1" w:styleId="76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64">
    <w:name w:val="Char Char211"/>
    <w:qFormat/>
    <w:uiPriority w:val="0"/>
    <w:rPr>
      <w:rFonts w:eastAsia="宋体"/>
      <w:b/>
      <w:bCs/>
      <w:kern w:val="2"/>
      <w:sz w:val="21"/>
      <w:szCs w:val="24"/>
      <w:lang w:val="en-US" w:eastAsia="zh-CN" w:bidi="ar-SA"/>
    </w:rPr>
  </w:style>
  <w:style w:type="character" w:customStyle="1" w:styleId="765">
    <w:name w:val="标题 2 Char"/>
    <w:qFormat/>
    <w:uiPriority w:val="0"/>
    <w:rPr>
      <w:rFonts w:ascii="Arial" w:hAnsi="Arial" w:eastAsia="黑体"/>
      <w:b/>
      <w:kern w:val="2"/>
      <w:sz w:val="32"/>
      <w:lang w:val="en-US" w:eastAsia="zh-CN"/>
    </w:rPr>
  </w:style>
  <w:style w:type="character" w:customStyle="1" w:styleId="766">
    <w:name w:val="maywed421"/>
    <w:qFormat/>
    <w:uiPriority w:val="0"/>
    <w:rPr>
      <w:color w:val="366FB6"/>
      <w:u w:val="none"/>
    </w:rPr>
  </w:style>
  <w:style w:type="character" w:customStyle="1" w:styleId="767">
    <w:name w:val="正文文本缩进 Char"/>
    <w:qFormat/>
    <w:uiPriority w:val="0"/>
    <w:rPr>
      <w:rFonts w:ascii="宋体" w:hAnsi="宋体"/>
      <w:kern w:val="2"/>
      <w:sz w:val="24"/>
      <w:szCs w:val="24"/>
    </w:rPr>
  </w:style>
  <w:style w:type="character" w:customStyle="1" w:styleId="768">
    <w:name w:val="Char Char102"/>
    <w:semiHidden/>
    <w:qFormat/>
    <w:uiPriority w:val="0"/>
    <w:rPr>
      <w:rFonts w:ascii="宋体" w:hAnsi="宋体"/>
      <w:kern w:val="2"/>
      <w:sz w:val="21"/>
      <w:szCs w:val="24"/>
      <w:lang w:val="en-US" w:eastAsia="zh-CN"/>
    </w:rPr>
  </w:style>
  <w:style w:type="character" w:customStyle="1" w:styleId="769">
    <w:name w:val="页眉 Char1"/>
    <w:qFormat/>
    <w:uiPriority w:val="0"/>
    <w:rPr>
      <w:rFonts w:eastAsia="宋体"/>
      <w:kern w:val="2"/>
      <w:sz w:val="18"/>
      <w:szCs w:val="18"/>
      <w:lang w:val="en-US" w:eastAsia="zh-CN" w:bidi="ar-SA"/>
    </w:rPr>
  </w:style>
  <w:style w:type="character" w:customStyle="1" w:styleId="770">
    <w:name w:val="md"/>
    <w:basedOn w:val="69"/>
    <w:qFormat/>
    <w:uiPriority w:val="0"/>
    <w:rPr>
      <w:rFonts w:ascii="Arial" w:hAnsi="Arial" w:eastAsia="黑体" w:cs="Arial"/>
      <w:snapToGrid w:val="0"/>
      <w:kern w:val="0"/>
      <w:szCs w:val="21"/>
    </w:rPr>
  </w:style>
  <w:style w:type="character" w:customStyle="1" w:styleId="771">
    <w:name w:val="big1"/>
    <w:qFormat/>
    <w:uiPriority w:val="0"/>
    <w:rPr>
      <w:rFonts w:hint="eastAsia" w:ascii="宋体" w:hAnsi="宋体" w:eastAsia="宋体"/>
      <w:color w:val="333333"/>
      <w:sz w:val="22"/>
      <w:szCs w:val="22"/>
    </w:rPr>
  </w:style>
  <w:style w:type="character" w:customStyle="1" w:styleId="772">
    <w:name w:val="Char Char311"/>
    <w:qFormat/>
    <w:uiPriority w:val="0"/>
    <w:rPr>
      <w:rFonts w:eastAsia="宋体"/>
      <w:kern w:val="2"/>
      <w:sz w:val="21"/>
      <w:szCs w:val="24"/>
      <w:lang w:val="en-US" w:eastAsia="zh-CN" w:bidi="ar-SA"/>
    </w:rPr>
  </w:style>
  <w:style w:type="character" w:customStyle="1" w:styleId="773">
    <w:name w:val="Char Char81"/>
    <w:qFormat/>
    <w:uiPriority w:val="6"/>
    <w:rPr>
      <w:rFonts w:eastAsia="宋体"/>
      <w:b/>
      <w:sz w:val="24"/>
      <w:lang w:eastAsia="zh-CN"/>
    </w:rPr>
  </w:style>
  <w:style w:type="character" w:customStyle="1" w:styleId="774">
    <w:name w:val="样式3 Char"/>
    <w:basedOn w:val="733"/>
    <w:qFormat/>
    <w:uiPriority w:val="0"/>
    <w:rPr>
      <w:rFonts w:ascii="仿宋_GB2312" w:hAnsi="仿宋" w:eastAsia="仿宋_GB2312" w:cs="仿宋_GB2312"/>
      <w:sz w:val="32"/>
      <w:szCs w:val="30"/>
      <w:lang w:val="zh-CN"/>
    </w:rPr>
  </w:style>
  <w:style w:type="character" w:customStyle="1" w:styleId="775">
    <w:name w:val="正文首行缩进 2 Char1"/>
    <w:qFormat/>
    <w:uiPriority w:val="0"/>
    <w:rPr>
      <w:rFonts w:ascii="Times New Roman" w:hAnsi="Times New Roman" w:eastAsia="宋体" w:cs="Times New Roman"/>
      <w:kern w:val="2"/>
      <w:sz w:val="24"/>
      <w:szCs w:val="24"/>
    </w:rPr>
  </w:style>
  <w:style w:type="character" w:customStyle="1" w:styleId="776">
    <w:name w:val="副标题 Char2"/>
    <w:qFormat/>
    <w:uiPriority w:val="0"/>
    <w:rPr>
      <w:rFonts w:ascii="Cambria" w:hAnsi="Cambria" w:eastAsia="宋体" w:cs="Times New Roman"/>
      <w:b/>
      <w:bCs/>
      <w:snapToGrid w:val="0"/>
      <w:kern w:val="28"/>
      <w:sz w:val="32"/>
      <w:szCs w:val="32"/>
    </w:rPr>
  </w:style>
  <w:style w:type="character" w:customStyle="1" w:styleId="777">
    <w:name w:val="标题4-dyf Char"/>
    <w:link w:val="129"/>
    <w:qFormat/>
    <w:uiPriority w:val="0"/>
    <w:rPr>
      <w:rFonts w:ascii="Cambria" w:hAnsi="Cambria" w:eastAsia="宋体" w:cs="Times New Roman"/>
      <w:b/>
      <w:bCs/>
      <w:color w:val="000000"/>
      <w:szCs w:val="21"/>
      <w:lang w:val="zh-CN"/>
    </w:rPr>
  </w:style>
  <w:style w:type="character" w:customStyle="1" w:styleId="778">
    <w:name w:val="dectext1"/>
    <w:qFormat/>
    <w:uiPriority w:val="0"/>
    <w:rPr>
      <w:rFonts w:ascii="宋体" w:hAnsi="宋体" w:eastAsia="宋体"/>
      <w:color w:val="333333"/>
      <w:sz w:val="21"/>
      <w:szCs w:val="21"/>
      <w:u w:val="none"/>
    </w:rPr>
  </w:style>
  <w:style w:type="character" w:customStyle="1" w:styleId="779">
    <w:name w:val="冯 Char"/>
    <w:link w:val="130"/>
    <w:qFormat/>
    <w:uiPriority w:val="0"/>
    <w:rPr>
      <w:rFonts w:ascii="宋体" w:hAnsi="宋体" w:eastAsia="宋体" w:cs="Times New Roman"/>
      <w:color w:val="000000"/>
      <w:kern w:val="0"/>
      <w:sz w:val="24"/>
      <w:szCs w:val="24"/>
    </w:rPr>
  </w:style>
  <w:style w:type="character" w:customStyle="1" w:styleId="780">
    <w:name w:val="Header Char"/>
    <w:qFormat/>
    <w:locked/>
    <w:uiPriority w:val="0"/>
    <w:rPr>
      <w:rFonts w:eastAsia="宋体"/>
      <w:kern w:val="2"/>
      <w:sz w:val="18"/>
      <w:szCs w:val="18"/>
      <w:lang w:val="en-US" w:eastAsia="zh-CN" w:bidi="ar-SA"/>
    </w:rPr>
  </w:style>
  <w:style w:type="character" w:customStyle="1" w:styleId="781">
    <w:name w:val="Char Char12"/>
    <w:qFormat/>
    <w:uiPriority w:val="0"/>
    <w:rPr>
      <w:rFonts w:ascii="仿宋_GB2312" w:eastAsia="仿宋_GB2312"/>
      <w:b/>
      <w:bCs/>
      <w:kern w:val="2"/>
      <w:sz w:val="24"/>
      <w:szCs w:val="24"/>
      <w:lang w:val="zh-CN" w:eastAsia="zh-CN" w:bidi="ar-SA"/>
    </w:rPr>
  </w:style>
  <w:style w:type="character" w:customStyle="1" w:styleId="782">
    <w:name w:val="题注 Char"/>
    <w:link w:val="16"/>
    <w:qFormat/>
    <w:uiPriority w:val="0"/>
    <w:rPr>
      <w:rFonts w:ascii="Times New Roman" w:hAnsi="Times New Roman" w:eastAsia="宋体" w:cs="Times New Roman"/>
      <w:b/>
      <w:sz w:val="28"/>
      <w:szCs w:val="20"/>
    </w:rPr>
  </w:style>
  <w:style w:type="character" w:customStyle="1" w:styleId="783">
    <w:name w:val="普通文字 Char3"/>
    <w:qFormat/>
    <w:uiPriority w:val="0"/>
    <w:rPr>
      <w:rFonts w:ascii="宋体" w:hAnsi="Courier New" w:eastAsia="宋体"/>
      <w:kern w:val="2"/>
      <w:sz w:val="21"/>
      <w:lang w:val="en-US" w:eastAsia="zh-CN" w:bidi="ar-SA"/>
    </w:rPr>
  </w:style>
  <w:style w:type="character" w:customStyle="1" w:styleId="784">
    <w:name w:val="公文正文 Char"/>
    <w:qFormat/>
    <w:uiPriority w:val="0"/>
    <w:rPr>
      <w:rFonts w:ascii="仿宋_GB2312" w:eastAsia="仿宋_GB2312"/>
      <w:kern w:val="2"/>
      <w:sz w:val="24"/>
      <w:szCs w:val="24"/>
      <w:lang w:val="en-US" w:eastAsia="zh-CN" w:bidi="ar-SA"/>
    </w:rPr>
  </w:style>
  <w:style w:type="character" w:customStyle="1" w:styleId="785">
    <w:name w:val="正文首行缩进 Char Char Char Char Char"/>
    <w:qFormat/>
    <w:uiPriority w:val="0"/>
    <w:rPr>
      <w:rFonts w:ascii="宋体"/>
      <w:kern w:val="2"/>
      <w:sz w:val="24"/>
      <w:lang w:val="zh-CN"/>
    </w:rPr>
  </w:style>
  <w:style w:type="character" w:customStyle="1" w:styleId="786">
    <w:name w:val="PI Char"/>
    <w:qFormat/>
    <w:uiPriority w:val="0"/>
    <w:rPr>
      <w:rFonts w:ascii="宋体" w:hAnsi="宋体" w:eastAsia="宋体"/>
      <w:kern w:val="2"/>
      <w:sz w:val="24"/>
      <w:szCs w:val="24"/>
      <w:lang w:val="en-US" w:eastAsia="zh-CN" w:bidi="ar-SA"/>
    </w:rPr>
  </w:style>
  <w:style w:type="character" w:customStyle="1" w:styleId="787">
    <w:name w:val="Default Char"/>
    <w:link w:val="131"/>
    <w:qFormat/>
    <w:uiPriority w:val="0"/>
    <w:rPr>
      <w:rFonts w:ascii="仿宋_GB2312" w:hAnsi="Times New Roman" w:eastAsia="仿宋_GB2312" w:cs="仿宋_GB2312"/>
      <w:color w:val="000000"/>
      <w:kern w:val="0"/>
      <w:sz w:val="24"/>
      <w:szCs w:val="24"/>
    </w:rPr>
  </w:style>
  <w:style w:type="character" w:customStyle="1" w:styleId="788">
    <w:name w:val="style91"/>
    <w:qFormat/>
    <w:uiPriority w:val="0"/>
    <w:rPr>
      <w:color w:val="333333"/>
    </w:rPr>
  </w:style>
  <w:style w:type="character" w:customStyle="1" w:styleId="789">
    <w:name w:val="列出段落 Char2"/>
    <w:autoRedefine/>
    <w:qFormat/>
    <w:uiPriority w:val="34"/>
    <w:rPr>
      <w:rFonts w:ascii="Calibri" w:hAnsi="Calibri"/>
      <w:kern w:val="2"/>
      <w:sz w:val="28"/>
    </w:rPr>
  </w:style>
  <w:style w:type="character" w:customStyle="1" w:styleId="790">
    <w:name w:val="mdeck"/>
    <w:qFormat/>
    <w:uiPriority w:val="0"/>
    <w:rPr>
      <w:rFonts w:ascii="仿宋_GB2312" w:eastAsia="微软雅黑"/>
      <w:b/>
      <w:kern w:val="2"/>
      <w:sz w:val="32"/>
      <w:szCs w:val="32"/>
      <w:lang w:val="en-US" w:eastAsia="zh-CN" w:bidi="ar-SA"/>
    </w:rPr>
  </w:style>
  <w:style w:type="character" w:customStyle="1" w:styleId="791">
    <w:name w:val="unnamed11"/>
    <w:qFormat/>
    <w:uiPriority w:val="0"/>
    <w:rPr>
      <w:sz w:val="20"/>
      <w:szCs w:val="20"/>
    </w:rPr>
  </w:style>
  <w:style w:type="character" w:customStyle="1" w:styleId="792">
    <w:name w:val="正文文本 Char2"/>
    <w:semiHidden/>
    <w:qFormat/>
    <w:uiPriority w:val="99"/>
    <w:rPr>
      <w:rFonts w:ascii="Times New Roman" w:hAnsi="Times New Roman" w:eastAsia="宋体" w:cs="Times New Roman"/>
      <w:snapToGrid w:val="0"/>
      <w:kern w:val="0"/>
      <w:szCs w:val="24"/>
    </w:rPr>
  </w:style>
  <w:style w:type="character" w:customStyle="1" w:styleId="793">
    <w:name w:val="标书正文格式 Char"/>
    <w:qFormat/>
    <w:uiPriority w:val="0"/>
    <w:rPr>
      <w:rFonts w:eastAsia="楷体_GB2312"/>
      <w:kern w:val="2"/>
      <w:sz w:val="24"/>
      <w:szCs w:val="24"/>
      <w:lang w:bidi="ar-SA"/>
    </w:rPr>
  </w:style>
  <w:style w:type="character" w:customStyle="1" w:styleId="794">
    <w:name w:val="Char Char11"/>
    <w:qFormat/>
    <w:locked/>
    <w:uiPriority w:val="0"/>
    <w:rPr>
      <w:rFonts w:ascii="宋体" w:hAnsi="宋体" w:eastAsia="宋体"/>
      <w:b/>
      <w:kern w:val="2"/>
      <w:sz w:val="24"/>
      <w:szCs w:val="24"/>
      <w:lang w:val="en-US" w:eastAsia="zh-CN" w:bidi="ar-SA"/>
    </w:rPr>
  </w:style>
  <w:style w:type="character" w:customStyle="1" w:styleId="795">
    <w:name w:val="ca-131"/>
    <w:qFormat/>
    <w:uiPriority w:val="0"/>
    <w:rPr>
      <w:rFonts w:hint="eastAsia" w:ascii="仿宋_GB2312" w:eastAsia="仿宋_GB2312"/>
      <w:b/>
      <w:bCs/>
      <w:color w:val="000000"/>
      <w:spacing w:val="-20"/>
      <w:sz w:val="24"/>
      <w:szCs w:val="24"/>
    </w:rPr>
  </w:style>
  <w:style w:type="character" w:customStyle="1" w:styleId="796">
    <w:name w:val="tw4winMark"/>
    <w:qFormat/>
    <w:uiPriority w:val="0"/>
    <w:rPr>
      <w:rFonts w:ascii="Courier New" w:hAnsi="Courier New" w:cs="Courier New"/>
      <w:vanish/>
      <w:color w:val="800080"/>
      <w:sz w:val="24"/>
      <w:szCs w:val="24"/>
      <w:vertAlign w:val="subscript"/>
    </w:rPr>
  </w:style>
  <w:style w:type="character" w:customStyle="1" w:styleId="797">
    <w:name w:val="正文样式 Char"/>
    <w:link w:val="132"/>
    <w:qFormat/>
    <w:uiPriority w:val="0"/>
    <w:rPr>
      <w:rFonts w:ascii="Times New Roman" w:hAnsi="Times New Roman" w:eastAsia="宋体" w:cs="Times New Roman"/>
      <w:kern w:val="0"/>
      <w:sz w:val="24"/>
      <w:szCs w:val="24"/>
    </w:rPr>
  </w:style>
  <w:style w:type="character" w:customStyle="1" w:styleId="798">
    <w:name w:val="表正文 Char3"/>
    <w:qFormat/>
    <w:uiPriority w:val="0"/>
    <w:rPr>
      <w:rFonts w:eastAsia="宋体"/>
    </w:rPr>
  </w:style>
  <w:style w:type="character" w:customStyle="1" w:styleId="799">
    <w:name w:val="H5 Char"/>
    <w:qFormat/>
    <w:uiPriority w:val="0"/>
    <w:rPr>
      <w:b/>
      <w:bCs/>
      <w:kern w:val="2"/>
      <w:sz w:val="28"/>
      <w:szCs w:val="28"/>
    </w:rPr>
  </w:style>
  <w:style w:type="character" w:customStyle="1" w:styleId="800">
    <w:name w:val="Char Char3"/>
    <w:qFormat/>
    <w:uiPriority w:val="0"/>
    <w:rPr>
      <w:rFonts w:eastAsia="宋体"/>
      <w:kern w:val="2"/>
      <w:sz w:val="21"/>
      <w:szCs w:val="24"/>
      <w:lang w:val="en-US" w:eastAsia="zh-CN" w:bidi="ar-SA"/>
    </w:rPr>
  </w:style>
  <w:style w:type="character" w:customStyle="1" w:styleId="801">
    <w:name w:val="正文 编号 Char"/>
    <w:autoRedefine/>
    <w:qFormat/>
    <w:uiPriority w:val="0"/>
    <w:rPr>
      <w:rFonts w:ascii="仿宋_GB2312" w:hAnsi="仿宋_GB2312" w:eastAsia="仿宋_GB2312"/>
      <w:kern w:val="2"/>
      <w:sz w:val="24"/>
      <w:lang w:bidi="ar-SA"/>
    </w:rPr>
  </w:style>
  <w:style w:type="character" w:customStyle="1" w:styleId="802">
    <w:name w:val="question-title2"/>
    <w:qFormat/>
    <w:uiPriority w:val="6"/>
    <w:rPr>
      <w:rFonts w:ascii="Arial" w:hAnsi="Arial" w:eastAsia="黑体" w:cs="Arial"/>
      <w:snapToGrid w:val="0"/>
      <w:kern w:val="0"/>
      <w:szCs w:val="21"/>
    </w:rPr>
  </w:style>
  <w:style w:type="character" w:customStyle="1" w:styleId="803">
    <w:name w:val="gf正文1 Char Char"/>
    <w:link w:val="133"/>
    <w:qFormat/>
    <w:uiPriority w:val="0"/>
    <w:rPr>
      <w:rFonts w:ascii="宋体" w:hAnsi="宋体" w:eastAsia="宋体" w:cs="Times New Roman"/>
      <w:sz w:val="24"/>
      <w:szCs w:val="24"/>
    </w:rPr>
  </w:style>
  <w:style w:type="character" w:customStyle="1" w:styleId="804">
    <w:name w:val="Char Char15"/>
    <w:qFormat/>
    <w:uiPriority w:val="6"/>
    <w:rPr>
      <w:rFonts w:ascii="宋体" w:hAnsi="宋体"/>
      <w:kern w:val="1"/>
      <w:sz w:val="21"/>
    </w:rPr>
  </w:style>
  <w:style w:type="character" w:customStyle="1" w:styleId="805">
    <w:name w:val="正文缩进 Char3"/>
    <w:qFormat/>
    <w:uiPriority w:val="0"/>
    <w:rPr>
      <w:rFonts w:ascii="宋体" w:eastAsia="宋体"/>
      <w:snapToGrid w:val="0"/>
      <w:color w:val="000000"/>
      <w:kern w:val="28"/>
      <w:sz w:val="28"/>
      <w:lang w:val="en-US" w:eastAsia="zh-CN" w:bidi="ar-SA"/>
    </w:rPr>
  </w:style>
  <w:style w:type="character" w:customStyle="1" w:styleId="806">
    <w:name w:val="列出段落 Char1"/>
    <w:link w:val="134"/>
    <w:qFormat/>
    <w:uiPriority w:val="0"/>
    <w:rPr>
      <w:rFonts w:ascii="Times New Roman" w:hAnsi="Times New Roman" w:eastAsia="宋体" w:cs="Times New Roman"/>
      <w:kern w:val="0"/>
      <w:sz w:val="24"/>
      <w:szCs w:val="20"/>
      <w:lang w:eastAsia="en-US"/>
    </w:rPr>
  </w:style>
  <w:style w:type="character" w:customStyle="1" w:styleId="807">
    <w:name w:val="Char Char8"/>
    <w:qFormat/>
    <w:uiPriority w:val="0"/>
    <w:rPr>
      <w:rFonts w:eastAsia="宋体"/>
      <w:b/>
      <w:sz w:val="24"/>
      <w:lang w:eastAsia="zh-CN"/>
    </w:rPr>
  </w:style>
  <w:style w:type="character" w:customStyle="1" w:styleId="808">
    <w:name w:val="Normal Indent Char Char"/>
    <w:qFormat/>
    <w:uiPriority w:val="0"/>
    <w:rPr>
      <w:rFonts w:eastAsia="宋体"/>
      <w:kern w:val="2"/>
      <w:sz w:val="21"/>
      <w:lang w:val="en-US" w:eastAsia="zh-CN" w:bidi="ar-SA"/>
    </w:rPr>
  </w:style>
  <w:style w:type="character" w:customStyle="1" w:styleId="809">
    <w:name w:val="列表段落 字符"/>
    <w:qFormat/>
    <w:uiPriority w:val="99"/>
  </w:style>
  <w:style w:type="character" w:customStyle="1" w:styleId="810">
    <w:name w:val="Ò³Ã¼ Char Char1"/>
    <w:qFormat/>
    <w:uiPriority w:val="0"/>
    <w:rPr>
      <w:rFonts w:eastAsia="宋体"/>
      <w:kern w:val="2"/>
      <w:sz w:val="18"/>
      <w:szCs w:val="18"/>
      <w:lang w:val="en-US" w:eastAsia="zh-CN" w:bidi="ar-SA"/>
    </w:rPr>
  </w:style>
  <w:style w:type="character" w:customStyle="1" w:styleId="811">
    <w:name w:val="方案正文 Char"/>
    <w:qFormat/>
    <w:uiPriority w:val="0"/>
    <w:rPr>
      <w:rFonts w:ascii="仿宋_GB2312" w:eastAsia="仿宋_GB2312"/>
      <w:b/>
      <w:color w:val="000000"/>
      <w:kern w:val="2"/>
      <w:sz w:val="24"/>
      <w:lang w:val="en-US" w:eastAsia="zh-CN" w:bidi="ar-SA"/>
    </w:rPr>
  </w:style>
  <w:style w:type="character" w:customStyle="1" w:styleId="812">
    <w:name w:val="Char Char30"/>
    <w:qFormat/>
    <w:uiPriority w:val="6"/>
    <w:rPr>
      <w:rFonts w:ascii="Arial" w:hAnsi="Arial" w:eastAsia="黑体"/>
      <w:kern w:val="1"/>
      <w:sz w:val="21"/>
      <w:szCs w:val="21"/>
    </w:rPr>
  </w:style>
  <w:style w:type="character" w:customStyle="1" w:styleId="813">
    <w:name w:val="font01"/>
    <w:qFormat/>
    <w:uiPriority w:val="0"/>
    <w:rPr>
      <w:rFonts w:hint="eastAsia" w:ascii="微软雅黑" w:hAnsi="微软雅黑" w:eastAsia="微软雅黑" w:cs="微软雅黑"/>
      <w:color w:val="000000"/>
      <w:sz w:val="20"/>
      <w:szCs w:val="20"/>
      <w:u w:val="none"/>
    </w:rPr>
  </w:style>
  <w:style w:type="character" w:customStyle="1" w:styleId="814">
    <w:name w:val="Char Char20"/>
    <w:qFormat/>
    <w:uiPriority w:val="6"/>
    <w:rPr>
      <w:kern w:val="1"/>
      <w:sz w:val="24"/>
    </w:rPr>
  </w:style>
  <w:style w:type="character" w:customStyle="1" w:styleId="815">
    <w:name w:val="tw4winExternal"/>
    <w:qFormat/>
    <w:uiPriority w:val="0"/>
    <w:rPr>
      <w:rFonts w:ascii="Courier New" w:hAnsi="Courier New" w:cs="Courier New"/>
      <w:color w:val="808080"/>
      <w:lang w:val="en-US" w:eastAsia="zh-CN"/>
    </w:rPr>
  </w:style>
  <w:style w:type="character" w:customStyle="1" w:styleId="816">
    <w:name w:val="标题 4 Char1"/>
    <w:qFormat/>
    <w:uiPriority w:val="9"/>
    <w:rPr>
      <w:rFonts w:ascii="Cambria" w:hAnsi="Cambria" w:eastAsia="宋体" w:cs="Times New Roman"/>
      <w:b/>
      <w:bCs/>
      <w:kern w:val="2"/>
      <w:sz w:val="28"/>
      <w:szCs w:val="28"/>
    </w:rPr>
  </w:style>
  <w:style w:type="character" w:customStyle="1" w:styleId="817">
    <w:name w:val="批注文字 Char2"/>
    <w:qFormat/>
    <w:uiPriority w:val="99"/>
    <w:rPr>
      <w:rFonts w:ascii="Times New Roman" w:hAnsi="Times New Roman" w:eastAsia="宋体" w:cs="Times New Roman"/>
      <w:snapToGrid w:val="0"/>
      <w:kern w:val="0"/>
      <w:szCs w:val="24"/>
    </w:rPr>
  </w:style>
  <w:style w:type="character" w:customStyle="1" w:styleId="818">
    <w:name w:val="正文文本 2 Char"/>
    <w:qFormat/>
    <w:uiPriority w:val="0"/>
    <w:rPr>
      <w:rFonts w:eastAsia="宋体"/>
      <w:kern w:val="2"/>
      <w:sz w:val="21"/>
      <w:szCs w:val="24"/>
      <w:lang w:val="en-US" w:eastAsia="zh-CN" w:bidi="ar-SA"/>
    </w:rPr>
  </w:style>
  <w:style w:type="character" w:customStyle="1" w:styleId="819">
    <w:name w:val="Ò³Ã¼ Char Char"/>
    <w:qFormat/>
    <w:uiPriority w:val="0"/>
    <w:rPr>
      <w:rFonts w:eastAsia="宋体"/>
      <w:kern w:val="2"/>
      <w:sz w:val="18"/>
      <w:lang w:val="en-US" w:eastAsia="zh-CN" w:bidi="ar-SA"/>
    </w:rPr>
  </w:style>
  <w:style w:type="character" w:customStyle="1" w:styleId="820">
    <w:name w:val="message1"/>
    <w:qFormat/>
    <w:uiPriority w:val="0"/>
    <w:rPr>
      <w:rFonts w:hint="default" w:ascii="Tahoma" w:hAnsi="Tahoma" w:cs="Tahoma"/>
      <w:sz w:val="18"/>
      <w:szCs w:val="18"/>
    </w:rPr>
  </w:style>
  <w:style w:type="character" w:customStyle="1" w:styleId="821">
    <w:name w:val="Char Char23"/>
    <w:qFormat/>
    <w:uiPriority w:val="6"/>
    <w:rPr>
      <w:color w:val="0000FF"/>
      <w:sz w:val="21"/>
    </w:rPr>
  </w:style>
  <w:style w:type="character" w:customStyle="1" w:styleId="822">
    <w:name w:val="纯文本 Char2"/>
    <w:semiHidden/>
    <w:qFormat/>
    <w:uiPriority w:val="99"/>
    <w:rPr>
      <w:rFonts w:ascii="宋体" w:hAnsi="Courier New" w:eastAsia="宋体" w:cs="Courier New"/>
    </w:rPr>
  </w:style>
  <w:style w:type="character" w:customStyle="1" w:styleId="823">
    <w:name w:val="Char Char25"/>
    <w:qFormat/>
    <w:uiPriority w:val="6"/>
    <w:rPr>
      <w:rFonts w:ascii="宋体" w:hAnsi="宋体"/>
      <w:kern w:val="1"/>
      <w:sz w:val="24"/>
      <w:lang w:val="zh-CN"/>
    </w:rPr>
  </w:style>
  <w:style w:type="character" w:customStyle="1" w:styleId="824">
    <w:name w:val="Char Char411"/>
    <w:qFormat/>
    <w:uiPriority w:val="0"/>
    <w:rPr>
      <w:rFonts w:eastAsia="宋体"/>
      <w:b/>
      <w:sz w:val="24"/>
      <w:lang w:eastAsia="zh-CN" w:bidi="ar-SA"/>
    </w:rPr>
  </w:style>
  <w:style w:type="character" w:customStyle="1" w:styleId="825">
    <w:name w:val="Heading 7 Char"/>
    <w:qFormat/>
    <w:locked/>
    <w:uiPriority w:val="0"/>
    <w:rPr>
      <w:rFonts w:ascii="宋体" w:hAnsi="宋体" w:eastAsia="宋体"/>
      <w:b/>
      <w:bCs/>
      <w:kern w:val="2"/>
      <w:sz w:val="24"/>
      <w:szCs w:val="24"/>
      <w:lang w:val="en-US" w:eastAsia="zh-CN" w:bidi="ar-SA"/>
    </w:rPr>
  </w:style>
  <w:style w:type="character" w:customStyle="1" w:styleId="826">
    <w:name w:val="此正文 Char"/>
    <w:link w:val="136"/>
    <w:qFormat/>
    <w:uiPriority w:val="0"/>
    <w:rPr>
      <w:rFonts w:ascii="Times New Roman" w:hAnsi="Times New Roman" w:eastAsia="宋体" w:cs="Times New Roman"/>
      <w:sz w:val="24"/>
      <w:szCs w:val="24"/>
    </w:rPr>
  </w:style>
  <w:style w:type="character" w:customStyle="1" w:styleId="827">
    <w:name w:val="Char Char2"/>
    <w:qFormat/>
    <w:uiPriority w:val="0"/>
    <w:rPr>
      <w:rFonts w:eastAsia="宋体"/>
      <w:b/>
      <w:bCs/>
      <w:kern w:val="2"/>
      <w:sz w:val="21"/>
      <w:szCs w:val="24"/>
      <w:lang w:val="en-US" w:eastAsia="zh-CN" w:bidi="ar-SA"/>
    </w:rPr>
  </w:style>
  <w:style w:type="character" w:customStyle="1" w:styleId="828">
    <w:name w:val="标题 1 Char"/>
    <w:link w:val="2"/>
    <w:qFormat/>
    <w:uiPriority w:val="9"/>
    <w:rPr>
      <w:rFonts w:ascii="Times New Roman" w:hAnsi="Times New Roman" w:eastAsia="宋体" w:cs="Times New Roman"/>
      <w:b/>
      <w:bCs/>
      <w:kern w:val="44"/>
      <w:sz w:val="44"/>
      <w:szCs w:val="44"/>
    </w:rPr>
  </w:style>
  <w:style w:type="character" w:customStyle="1" w:styleId="829">
    <w:name w:val="Footer-Even Char1"/>
    <w:qFormat/>
    <w:uiPriority w:val="0"/>
    <w:rPr>
      <w:rFonts w:eastAsia="宋体"/>
      <w:kern w:val="2"/>
      <w:sz w:val="18"/>
      <w:szCs w:val="18"/>
      <w:lang w:val="en-US" w:eastAsia="zh-CN" w:bidi="ar-SA"/>
    </w:rPr>
  </w:style>
  <w:style w:type="character" w:customStyle="1" w:styleId="830">
    <w:name w:val="Char Char29"/>
    <w:qFormat/>
    <w:uiPriority w:val="6"/>
    <w:rPr>
      <w:rFonts w:ascii="Arial" w:hAnsi="Arial" w:eastAsia="微软雅黑"/>
      <w:b/>
      <w:kern w:val="1"/>
      <w:sz w:val="44"/>
      <w:szCs w:val="32"/>
      <w:lang w:val="en-US" w:eastAsia="zh-CN" w:bidi="ar-SA"/>
    </w:rPr>
  </w:style>
  <w:style w:type="character" w:customStyle="1" w:styleId="831">
    <w:name w:val="font81"/>
    <w:qFormat/>
    <w:uiPriority w:val="0"/>
    <w:rPr>
      <w:rFonts w:ascii="微软雅黑" w:hAnsi="微软雅黑" w:eastAsia="微软雅黑" w:cs="微软雅黑"/>
      <w:color w:val="000000"/>
      <w:sz w:val="20"/>
      <w:szCs w:val="20"/>
      <w:u w:val="none"/>
    </w:rPr>
  </w:style>
  <w:style w:type="character" w:customStyle="1" w:styleId="832">
    <w:name w:val="Char Char312"/>
    <w:qFormat/>
    <w:uiPriority w:val="0"/>
    <w:rPr>
      <w:rFonts w:ascii="Times New Roman" w:hAnsi="Times New Roman" w:eastAsia="宋体" w:cs="Times New Roman"/>
      <w:b/>
      <w:kern w:val="2"/>
      <w:sz w:val="32"/>
      <w:szCs w:val="24"/>
      <w:lang w:val="en-US" w:eastAsia="zh-CN" w:bidi="ar-SA"/>
    </w:rPr>
  </w:style>
  <w:style w:type="character" w:customStyle="1" w:styleId="833">
    <w:name w:val="t21"/>
    <w:qFormat/>
    <w:uiPriority w:val="0"/>
    <w:rPr>
      <w:rFonts w:ascii="仿宋_GB2312" w:eastAsia="微软雅黑"/>
      <w:b/>
      <w:kern w:val="2"/>
      <w:sz w:val="23"/>
      <w:szCs w:val="23"/>
      <w:lang w:val="en-US" w:eastAsia="zh-CN" w:bidi="ar-SA"/>
    </w:rPr>
  </w:style>
  <w:style w:type="character" w:customStyle="1" w:styleId="834">
    <w:name w:val="样式8 Char"/>
    <w:qFormat/>
    <w:uiPriority w:val="0"/>
    <w:rPr>
      <w:rFonts w:ascii="仿宋_GB2312" w:hAnsi="宋体" w:eastAsia="仿宋_GB2312"/>
      <w:b/>
      <w:bCs/>
      <w:kern w:val="2"/>
      <w:sz w:val="24"/>
      <w:szCs w:val="24"/>
    </w:rPr>
  </w:style>
  <w:style w:type="character" w:customStyle="1" w:styleId="835">
    <w:name w:val="表格 Char Char"/>
    <w:qFormat/>
    <w:uiPriority w:val="0"/>
    <w:rPr>
      <w:rFonts w:ascii="宋体" w:hAnsi="宋体" w:eastAsia="宋体"/>
      <w:lang w:bidi="ar-SA"/>
    </w:rPr>
  </w:style>
  <w:style w:type="character" w:customStyle="1" w:styleId="836">
    <w:name w:val="正文文本 字符1"/>
    <w:qFormat/>
    <w:uiPriority w:val="0"/>
    <w:rPr>
      <w:rFonts w:ascii="Calibri" w:hAnsi="Calibri" w:eastAsia="黑体" w:cs="Arial"/>
      <w:snapToGrid w:val="0"/>
      <w:kern w:val="2"/>
      <w:sz w:val="28"/>
      <w:szCs w:val="21"/>
    </w:rPr>
  </w:style>
  <w:style w:type="character" w:customStyle="1" w:styleId="837">
    <w:name w:val="标题 6 Char1"/>
    <w:qFormat/>
    <w:uiPriority w:val="0"/>
    <w:rPr>
      <w:rFonts w:ascii="Arial" w:hAnsi="Arial" w:eastAsia="黑体" w:cs="Times New Roman"/>
      <w:b/>
      <w:sz w:val="24"/>
      <w:szCs w:val="20"/>
      <w:lang w:bidi="ar-SA"/>
    </w:rPr>
  </w:style>
  <w:style w:type="character" w:customStyle="1" w:styleId="838">
    <w:name w:val="带编号样式 Char"/>
    <w:qFormat/>
    <w:uiPriority w:val="0"/>
    <w:rPr>
      <w:rFonts w:ascii="仿宋_GB2312" w:eastAsia="仿宋_GB2312"/>
      <w:color w:val="000000"/>
      <w:sz w:val="24"/>
      <w:lang w:bidi="ar-SA"/>
    </w:rPr>
  </w:style>
  <w:style w:type="character" w:customStyle="1" w:styleId="839">
    <w:name w:val="unnamed31"/>
    <w:qFormat/>
    <w:uiPriority w:val="0"/>
    <w:rPr>
      <w:rFonts w:ascii="Tahoma" w:hAnsi="Tahoma" w:eastAsia="宋体"/>
      <w:b/>
      <w:kern w:val="2"/>
      <w:sz w:val="24"/>
      <w:szCs w:val="32"/>
      <w:u w:val="none"/>
      <w:lang w:val="en-US" w:eastAsia="zh-CN" w:bidi="ar-SA"/>
    </w:rPr>
  </w:style>
  <w:style w:type="character" w:customStyle="1" w:styleId="840">
    <w:name w:val="正文首行缩进 Char Char Char Char Char Char1"/>
    <w:qFormat/>
    <w:uiPriority w:val="0"/>
    <w:rPr>
      <w:rFonts w:ascii="宋体" w:eastAsia="宋体"/>
      <w:kern w:val="2"/>
      <w:sz w:val="24"/>
      <w:szCs w:val="24"/>
      <w:lang w:val="zh-CN" w:bidi="ar-SA"/>
    </w:rPr>
  </w:style>
  <w:style w:type="character" w:customStyle="1" w:styleId="841">
    <w:name w:val="文本正文 Char Char"/>
    <w:qFormat/>
    <w:locked/>
    <w:uiPriority w:val="0"/>
    <w:rPr>
      <w:sz w:val="24"/>
      <w:lang w:bidi="ar-SA"/>
    </w:rPr>
  </w:style>
  <w:style w:type="character" w:customStyle="1" w:styleId="842">
    <w:name w:val="正文缩进 字符"/>
    <w:qFormat/>
    <w:uiPriority w:val="0"/>
    <w:rPr>
      <w:rFonts w:ascii="宋体" w:eastAsia="宋体"/>
      <w:snapToGrid w:val="0"/>
      <w:color w:val="000000"/>
      <w:kern w:val="28"/>
      <w:sz w:val="28"/>
      <w:lang w:val="en-US" w:eastAsia="zh-CN" w:bidi="ar-SA"/>
    </w:rPr>
  </w:style>
  <w:style w:type="character" w:customStyle="1" w:styleId="843">
    <w:name w:val="正文文本 2 Char1"/>
    <w:link w:val="55"/>
    <w:qFormat/>
    <w:uiPriority w:val="0"/>
    <w:rPr>
      <w:rFonts w:ascii="Times New Roman" w:hAnsi="Times New Roman" w:eastAsia="宋体" w:cs="Times New Roman"/>
      <w:szCs w:val="24"/>
    </w:rPr>
  </w:style>
  <w:style w:type="character" w:customStyle="1" w:styleId="844">
    <w:name w:val="样式 样式 标题 4h4H4Fab-4T5Ref Heading 1rh1Heading sqlsect 1.2.3.... +... Char"/>
    <w:link w:val="137"/>
    <w:qFormat/>
    <w:uiPriority w:val="0"/>
    <w:rPr>
      <w:rFonts w:ascii="微软雅黑" w:hAnsi="微软雅黑" w:eastAsia="微软雅黑" w:cs="Times New Roman"/>
      <w:b/>
      <w:bCs/>
      <w:sz w:val="24"/>
      <w:szCs w:val="28"/>
      <w:lang w:val="zh-CN"/>
    </w:rPr>
  </w:style>
  <w:style w:type="character" w:customStyle="1" w:styleId="845">
    <w:name w:val="正文非缩进 Char"/>
    <w:qFormat/>
    <w:uiPriority w:val="0"/>
    <w:rPr>
      <w:rFonts w:ascii="宋体" w:eastAsia="宋体"/>
      <w:snapToGrid w:val="0"/>
      <w:color w:val="000000"/>
      <w:kern w:val="28"/>
      <w:sz w:val="28"/>
      <w:lang w:val="en-US" w:eastAsia="zh-CN" w:bidi="ar-SA"/>
    </w:rPr>
  </w:style>
  <w:style w:type="character" w:customStyle="1" w:styleId="846">
    <w:name w:val="Char Char5"/>
    <w:qFormat/>
    <w:uiPriority w:val="0"/>
    <w:rPr>
      <w:rFonts w:ascii="宋体" w:hAnsi="Courier New" w:eastAsia="宋体"/>
      <w:kern w:val="2"/>
      <w:sz w:val="21"/>
      <w:lang w:val="en-US" w:eastAsia="zh-CN"/>
    </w:rPr>
  </w:style>
  <w:style w:type="character" w:customStyle="1" w:styleId="847">
    <w:name w:val="称呼 Char1"/>
    <w:qFormat/>
    <w:uiPriority w:val="0"/>
    <w:rPr>
      <w:rFonts w:ascii="Times New Roman" w:hAnsi="Times New Roman" w:eastAsia="宋体" w:cs="Times New Roman"/>
      <w:szCs w:val="24"/>
    </w:rPr>
  </w:style>
  <w:style w:type="character" w:customStyle="1" w:styleId="848">
    <w:name w:val="正文1 Char"/>
    <w:qFormat/>
    <w:uiPriority w:val="0"/>
    <w:rPr>
      <w:rFonts w:ascii="宋体" w:eastAsia="宋体"/>
      <w:snapToGrid w:val="0"/>
      <w:color w:val="000000"/>
      <w:kern w:val="28"/>
      <w:sz w:val="28"/>
      <w:lang w:val="en-US" w:eastAsia="zh-CN" w:bidi="ar-SA"/>
    </w:rPr>
  </w:style>
  <w:style w:type="character" w:customStyle="1" w:styleId="849">
    <w:name w:val="正文缩进 Char1"/>
    <w:qFormat/>
    <w:uiPriority w:val="0"/>
    <w:rPr>
      <w:rFonts w:ascii="宋体" w:eastAsia="宋体"/>
      <w:snapToGrid w:val="0"/>
      <w:color w:val="000000"/>
      <w:kern w:val="28"/>
      <w:sz w:val="28"/>
      <w:lang w:val="en-US" w:eastAsia="zh-CN" w:bidi="ar-SA"/>
    </w:rPr>
  </w:style>
  <w:style w:type="character" w:customStyle="1" w:styleId="850">
    <w:name w:val="font21"/>
    <w:qFormat/>
    <w:uiPriority w:val="0"/>
    <w:rPr>
      <w:rFonts w:hint="eastAsia" w:ascii="宋体" w:hAnsi="宋体" w:eastAsia="宋体"/>
      <w:kern w:val="2"/>
      <w:sz w:val="28"/>
      <w:szCs w:val="28"/>
      <w:lang w:val="en-US" w:eastAsia="zh-CN" w:bidi="ar-SA"/>
    </w:rPr>
  </w:style>
  <w:style w:type="character" w:customStyle="1" w:styleId="851">
    <w:name w:val="Char Char26"/>
    <w:qFormat/>
    <w:uiPriority w:val="6"/>
    <w:rPr>
      <w:kern w:val="1"/>
      <w:sz w:val="21"/>
      <w:szCs w:val="24"/>
    </w:rPr>
  </w:style>
  <w:style w:type="character" w:customStyle="1" w:styleId="852">
    <w:name w:val="Item List Char"/>
    <w:link w:val="139"/>
    <w:qFormat/>
    <w:uiPriority w:val="0"/>
    <w:rPr>
      <w:rFonts w:ascii="Arial" w:hAnsi="Times New Roman" w:eastAsia="宋体" w:cs="Times New Roman"/>
      <w:bCs/>
      <w:kern w:val="0"/>
      <w:szCs w:val="21"/>
    </w:rPr>
  </w:style>
  <w:style w:type="character" w:customStyle="1" w:styleId="853">
    <w:name w:val="批注框文本 Char1"/>
    <w:qFormat/>
    <w:uiPriority w:val="0"/>
    <w:rPr>
      <w:rFonts w:ascii="Times New Roman" w:hAnsi="Times New Roman" w:eastAsia="宋体" w:cs="Times New Roman"/>
      <w:sz w:val="18"/>
      <w:szCs w:val="18"/>
    </w:rPr>
  </w:style>
  <w:style w:type="character" w:customStyle="1" w:styleId="854">
    <w:name w:val="纯文本 Char1"/>
    <w:link w:val="140"/>
    <w:qFormat/>
    <w:uiPriority w:val="0"/>
    <w:rPr>
      <w:rFonts w:ascii="宋体" w:hAnsi="Courier New" w:eastAsia="宋体" w:cs="Times New Roman"/>
      <w:kern w:val="0"/>
      <w:sz w:val="20"/>
      <w:szCs w:val="20"/>
    </w:rPr>
  </w:style>
  <w:style w:type="character" w:customStyle="1" w:styleId="855">
    <w:name w:val="h3 Char"/>
    <w:qFormat/>
    <w:uiPriority w:val="0"/>
    <w:rPr>
      <w:rFonts w:eastAsia="宋体"/>
      <w:b/>
      <w:kern w:val="2"/>
      <w:sz w:val="32"/>
      <w:lang w:val="en-US" w:eastAsia="zh-CN" w:bidi="ar-SA"/>
    </w:rPr>
  </w:style>
  <w:style w:type="character" w:customStyle="1" w:styleId="856">
    <w:name w:val="dandyren_title1"/>
    <w:qFormat/>
    <w:uiPriority w:val="0"/>
    <w:rPr>
      <w:b/>
      <w:bCs/>
      <w:color w:val="FF6633"/>
      <w:sz w:val="18"/>
      <w:szCs w:val="18"/>
    </w:rPr>
  </w:style>
  <w:style w:type="character" w:customStyle="1" w:styleId="857">
    <w:name w:val="Char Char31"/>
    <w:qFormat/>
    <w:uiPriority w:val="6"/>
    <w:rPr>
      <w:rFonts w:ascii="Arial" w:hAnsi="Arial" w:eastAsia="黑体"/>
      <w:kern w:val="1"/>
      <w:sz w:val="24"/>
      <w:szCs w:val="24"/>
    </w:rPr>
  </w:style>
  <w:style w:type="character" w:customStyle="1" w:styleId="858">
    <w:name w:val="h Char1"/>
    <w:qFormat/>
    <w:uiPriority w:val="0"/>
    <w:rPr>
      <w:sz w:val="18"/>
      <w:szCs w:val="18"/>
    </w:rPr>
  </w:style>
  <w:style w:type="character" w:customStyle="1" w:styleId="859">
    <w:name w:val="solutionfonts"/>
    <w:qFormat/>
    <w:uiPriority w:val="0"/>
  </w:style>
  <w:style w:type="character" w:customStyle="1" w:styleId="860">
    <w:name w:val="标题 4 Char2"/>
    <w:link w:val="5"/>
    <w:qFormat/>
    <w:uiPriority w:val="0"/>
    <w:rPr>
      <w:rFonts w:ascii="Arial" w:hAnsi="Arial" w:eastAsia="黑体" w:cs="Times New Roman"/>
      <w:b/>
      <w:bCs/>
      <w:sz w:val="28"/>
      <w:szCs w:val="28"/>
      <w:lang w:val="zh-CN"/>
    </w:rPr>
  </w:style>
  <w:style w:type="character" w:customStyle="1" w:styleId="861">
    <w:name w:val="首行缩进 Char"/>
    <w:qFormat/>
    <w:uiPriority w:val="0"/>
    <w:rPr>
      <w:rFonts w:ascii="宋体" w:eastAsia="宋体"/>
      <w:kern w:val="2"/>
      <w:sz w:val="24"/>
      <w:lang w:val="en-US" w:eastAsia="zh-CN" w:bidi="ar-SA"/>
    </w:rPr>
  </w:style>
  <w:style w:type="character" w:customStyle="1" w:styleId="862">
    <w:name w:val="Char Char52"/>
    <w:qFormat/>
    <w:uiPriority w:val="0"/>
    <w:rPr>
      <w:rFonts w:ascii="宋体" w:hAnsi="Courier New" w:eastAsia="宋体"/>
      <w:kern w:val="2"/>
      <w:sz w:val="21"/>
      <w:lang w:val="en-US" w:eastAsia="zh-CN"/>
    </w:rPr>
  </w:style>
  <w:style w:type="character" w:customStyle="1" w:styleId="863">
    <w:name w:val="font31"/>
    <w:qFormat/>
    <w:uiPriority w:val="0"/>
    <w:rPr>
      <w:rFonts w:hint="eastAsia" w:ascii="仿宋" w:hAnsi="仿宋" w:eastAsia="仿宋" w:cs="仿宋"/>
      <w:color w:val="000000"/>
      <w:sz w:val="20"/>
      <w:szCs w:val="20"/>
      <w:u w:val="none"/>
    </w:rPr>
  </w:style>
  <w:style w:type="character" w:customStyle="1" w:styleId="864">
    <w:name w:val="正文说明 Char"/>
    <w:link w:val="141"/>
    <w:qFormat/>
    <w:uiPriority w:val="0"/>
    <w:rPr>
      <w:rFonts w:ascii="Times New Roman" w:hAnsi="Times New Roman" w:eastAsia="宋体" w:cs="Times New Roman"/>
      <w:kern w:val="0"/>
      <w:sz w:val="24"/>
      <w:szCs w:val="24"/>
    </w:rPr>
  </w:style>
  <w:style w:type="character" w:customStyle="1" w:styleId="865">
    <w:name w:val="脚注文本 Char1"/>
    <w:qFormat/>
    <w:uiPriority w:val="0"/>
    <w:rPr>
      <w:rFonts w:ascii="Times New Roman" w:hAnsi="Times New Roman" w:eastAsia="宋体" w:cs="Times New Roman"/>
      <w:sz w:val="18"/>
      <w:szCs w:val="18"/>
    </w:rPr>
  </w:style>
  <w:style w:type="character" w:customStyle="1" w:styleId="866">
    <w:name w:val="Char Char1211"/>
    <w:qFormat/>
    <w:uiPriority w:val="0"/>
    <w:rPr>
      <w:rFonts w:ascii="仿宋_GB2312" w:eastAsia="仿宋_GB2312"/>
      <w:b/>
      <w:bCs/>
      <w:kern w:val="2"/>
      <w:sz w:val="24"/>
      <w:szCs w:val="24"/>
      <w:lang w:val="zh-CN" w:eastAsia="zh-CN" w:bidi="ar-SA"/>
    </w:rPr>
  </w:style>
  <w:style w:type="character" w:customStyle="1" w:styleId="867">
    <w:name w:val="标题 Char"/>
    <w:qFormat/>
    <w:uiPriority w:val="0"/>
    <w:rPr>
      <w:rFonts w:eastAsia="宋体"/>
      <w:b/>
      <w:sz w:val="24"/>
      <w:lang w:eastAsia="zh-CN" w:bidi="ar-SA"/>
    </w:rPr>
  </w:style>
  <w:style w:type="character" w:customStyle="1" w:styleId="868">
    <w:name w:val="Char Char35"/>
    <w:qFormat/>
    <w:uiPriority w:val="6"/>
    <w:rPr>
      <w:rFonts w:ascii="Arial" w:hAnsi="Arial" w:eastAsia="黑体"/>
      <w:b/>
      <w:kern w:val="1"/>
      <w:sz w:val="28"/>
      <w:szCs w:val="28"/>
      <w:lang w:val="zh-CN"/>
    </w:rPr>
  </w:style>
  <w:style w:type="character" w:customStyle="1" w:styleId="869">
    <w:name w:val="纯文本 Char Char Char"/>
    <w:qFormat/>
    <w:uiPriority w:val="0"/>
    <w:rPr>
      <w:rFonts w:ascii="宋体" w:hAnsi="Courier New" w:eastAsia="宋体"/>
      <w:kern w:val="2"/>
      <w:sz w:val="21"/>
      <w:lang w:val="en-US" w:eastAsia="zh-CN" w:bidi="ar-SA"/>
    </w:rPr>
  </w:style>
  <w:style w:type="character" w:customStyle="1" w:styleId="870">
    <w:name w:val="Table Text Char"/>
    <w:link w:val="142"/>
    <w:qFormat/>
    <w:uiPriority w:val="0"/>
    <w:rPr>
      <w:rFonts w:ascii="Times New Roman" w:hAnsi="Times New Roman" w:eastAsia="宋体" w:cs="Times New Roman"/>
      <w:kern w:val="0"/>
      <w:sz w:val="24"/>
      <w:szCs w:val="24"/>
    </w:rPr>
  </w:style>
  <w:style w:type="character" w:customStyle="1" w:styleId="871">
    <w:name w:val="正文1 Char1"/>
    <w:qFormat/>
    <w:uiPriority w:val="0"/>
    <w:rPr>
      <w:rFonts w:ascii="仿宋_GB2312" w:hAnsi="Courier New" w:eastAsia="仿宋_GB2312"/>
      <w:kern w:val="28"/>
      <w:sz w:val="24"/>
      <w:szCs w:val="24"/>
      <w:lang w:val="en-US" w:eastAsia="zh-CN"/>
    </w:rPr>
  </w:style>
  <w:style w:type="character" w:customStyle="1" w:styleId="872">
    <w:name w:val="页脚 Char1"/>
    <w:qFormat/>
    <w:uiPriority w:val="0"/>
    <w:rPr>
      <w:rFonts w:eastAsia="宋体"/>
      <w:kern w:val="2"/>
      <w:sz w:val="18"/>
      <w:szCs w:val="18"/>
      <w:lang w:val="en-US" w:eastAsia="zh-CN" w:bidi="ar-SA"/>
    </w:rPr>
  </w:style>
  <w:style w:type="character" w:customStyle="1" w:styleId="873">
    <w:name w:val="Bold"/>
    <w:qFormat/>
    <w:uiPriority w:val="0"/>
    <w:rPr>
      <w:rFonts w:ascii="Arial" w:hAnsi="Arial" w:eastAsia="黑体" w:cs="Times New Roman"/>
      <w:b/>
      <w:kern w:val="2"/>
      <w:sz w:val="32"/>
      <w:szCs w:val="32"/>
      <w:lang w:val="en-US" w:eastAsia="zh-CN" w:bidi="ar-SA"/>
    </w:rPr>
  </w:style>
  <w:style w:type="character" w:customStyle="1" w:styleId="874">
    <w:name w:val="批注文字 Char1"/>
    <w:link w:val="19"/>
    <w:qFormat/>
    <w:uiPriority w:val="0"/>
    <w:rPr>
      <w:rFonts w:ascii="Times New Roman" w:hAnsi="Times New Roman" w:eastAsia="宋体" w:cs="Times New Roman"/>
      <w:szCs w:val="24"/>
    </w:rPr>
  </w:style>
  <w:style w:type="character" w:customStyle="1" w:styleId="875">
    <w:name w:val="hui3"/>
    <w:qFormat/>
    <w:uiPriority w:val="0"/>
    <w:rPr>
      <w:color w:val="333333"/>
    </w:rPr>
  </w:style>
  <w:style w:type="character" w:customStyle="1" w:styleId="876">
    <w:name w:val="Char Char17"/>
    <w:qFormat/>
    <w:uiPriority w:val="6"/>
    <w:rPr>
      <w:rFonts w:eastAsia="仿宋_GB2312"/>
      <w:sz w:val="24"/>
    </w:rPr>
  </w:style>
  <w:style w:type="character" w:customStyle="1" w:styleId="877">
    <w:name w:val="Char Char37"/>
    <w:qFormat/>
    <w:uiPriority w:val="6"/>
    <w:rPr>
      <w:b/>
      <w:kern w:val="1"/>
      <w:sz w:val="44"/>
      <w:szCs w:val="44"/>
    </w:rPr>
  </w:style>
  <w:style w:type="character" w:customStyle="1" w:styleId="878">
    <w:name w:val="列出段落 Char"/>
    <w:qFormat/>
    <w:uiPriority w:val="0"/>
    <w:rPr>
      <w:rFonts w:eastAsia="楷体_GB2312" w:cs="Lucida Sans"/>
      <w:kern w:val="2"/>
      <w:sz w:val="24"/>
      <w:szCs w:val="24"/>
      <w:lang w:val="en-US" w:eastAsia="zh-CN" w:bidi="ar-SA"/>
    </w:rPr>
  </w:style>
  <w:style w:type="character" w:customStyle="1" w:styleId="879">
    <w:name w:val="正文文本缩进 3 Char1"/>
    <w:semiHidden/>
    <w:qFormat/>
    <w:uiPriority w:val="99"/>
    <w:rPr>
      <w:rFonts w:ascii="Times New Roman" w:hAnsi="Times New Roman" w:eastAsia="宋体" w:cs="Times New Roman"/>
      <w:sz w:val="16"/>
      <w:szCs w:val="16"/>
    </w:rPr>
  </w:style>
  <w:style w:type="character" w:customStyle="1" w:styleId="880">
    <w:name w:val="公文正文 Char Char"/>
    <w:link w:val="143"/>
    <w:qFormat/>
    <w:uiPriority w:val="0"/>
    <w:rPr>
      <w:rFonts w:ascii="仿宋_GB2312" w:hAnsi="Times New Roman" w:eastAsia="仿宋_GB2312" w:cs="Times New Roman"/>
      <w:sz w:val="24"/>
      <w:szCs w:val="24"/>
    </w:rPr>
  </w:style>
  <w:style w:type="character" w:customStyle="1" w:styleId="881">
    <w:name w:val="Table Text Char1"/>
    <w:qFormat/>
    <w:uiPriority w:val="0"/>
    <w:rPr>
      <w:rFonts w:eastAsia="宋体"/>
      <w:sz w:val="24"/>
      <w:szCs w:val="24"/>
      <w:lang w:val="en-US" w:eastAsia="zh-CN" w:bidi="ar-SA"/>
    </w:rPr>
  </w:style>
  <w:style w:type="character" w:customStyle="1" w:styleId="882">
    <w:name w:val="标题 1 Char Char"/>
    <w:qFormat/>
    <w:uiPriority w:val="0"/>
    <w:rPr>
      <w:rFonts w:hint="eastAsia" w:ascii="宋体" w:hAnsi="宋体" w:eastAsia="宋体"/>
      <w:b/>
      <w:spacing w:val="-2"/>
      <w:sz w:val="24"/>
      <w:lang w:val="en-US" w:eastAsia="zh-CN" w:bidi="ar-SA"/>
    </w:rPr>
  </w:style>
  <w:style w:type="character" w:customStyle="1" w:styleId="883">
    <w:name w:val="正文（缩进2汉字） Char"/>
    <w:link w:val="144"/>
    <w:qFormat/>
    <w:uiPriority w:val="0"/>
    <w:rPr>
      <w:rFonts w:ascii="宋体" w:hAnsi="Times New Roman" w:eastAsia="宋体" w:cs="Times New Roman"/>
      <w:kern w:val="0"/>
      <w:sz w:val="20"/>
      <w:szCs w:val="20"/>
    </w:rPr>
  </w:style>
  <w:style w:type="character" w:customStyle="1" w:styleId="884">
    <w:name w:val="标书表格字体格式 Char"/>
    <w:qFormat/>
    <w:uiPriority w:val="0"/>
    <w:rPr>
      <w:kern w:val="2"/>
      <w:sz w:val="21"/>
      <w:szCs w:val="24"/>
      <w:lang w:bidi="ar-SA"/>
    </w:rPr>
  </w:style>
  <w:style w:type="character" w:customStyle="1" w:styleId="885">
    <w:name w:val="tw4winError"/>
    <w:qFormat/>
    <w:uiPriority w:val="0"/>
    <w:rPr>
      <w:rFonts w:ascii="Courier New" w:hAnsi="Courier New" w:cs="Courier New"/>
      <w:color w:val="00FF00"/>
      <w:sz w:val="40"/>
      <w:szCs w:val="40"/>
    </w:rPr>
  </w:style>
  <w:style w:type="character" w:customStyle="1" w:styleId="886">
    <w:name w:val="Body Text(ch) Char Char"/>
    <w:qFormat/>
    <w:uiPriority w:val="0"/>
    <w:rPr>
      <w:rFonts w:ascii="宋体"/>
      <w:kern w:val="2"/>
      <w:sz w:val="24"/>
      <w:szCs w:val="21"/>
      <w:lang w:val="zh-CN"/>
    </w:rPr>
  </w:style>
  <w:style w:type="character" w:customStyle="1" w:styleId="887">
    <w:name w:val="正文首行缩进两字 Char"/>
    <w:qFormat/>
    <w:uiPriority w:val="0"/>
    <w:rPr>
      <w:sz w:val="24"/>
      <w:szCs w:val="24"/>
      <w:lang w:val="en-US" w:eastAsia="zh-CN" w:bidi="ar-SA"/>
    </w:rPr>
  </w:style>
  <w:style w:type="character" w:customStyle="1" w:styleId="888">
    <w:name w:val="正文文本 Char"/>
    <w:qFormat/>
    <w:uiPriority w:val="0"/>
    <w:rPr>
      <w:rFonts w:eastAsia="宋体"/>
      <w:kern w:val="2"/>
      <w:sz w:val="24"/>
      <w:szCs w:val="24"/>
      <w:lang w:val="en-US" w:eastAsia="zh-CN" w:bidi="ar-SA"/>
    </w:rPr>
  </w:style>
  <w:style w:type="character" w:customStyle="1" w:styleId="889">
    <w:name w:val="文档结构图 字符1"/>
    <w:qFormat/>
    <w:uiPriority w:val="0"/>
    <w:rPr>
      <w:rFonts w:ascii="宋体" w:hAnsi="Calibri" w:eastAsia="黑体" w:cs="Arial"/>
      <w:snapToGrid w:val="0"/>
      <w:kern w:val="2"/>
      <w:sz w:val="18"/>
      <w:szCs w:val="18"/>
    </w:rPr>
  </w:style>
  <w:style w:type="character" w:customStyle="1" w:styleId="890">
    <w:name w:val="content"/>
    <w:qFormat/>
    <w:uiPriority w:val="0"/>
  </w:style>
  <w:style w:type="character" w:customStyle="1" w:styleId="891">
    <w:name w:val="tw4winPopup"/>
    <w:qFormat/>
    <w:uiPriority w:val="0"/>
    <w:rPr>
      <w:rFonts w:ascii="Courier New" w:hAnsi="Courier New" w:cs="Courier New"/>
      <w:color w:val="008000"/>
      <w:lang w:val="en-US" w:eastAsia="zh-CN"/>
    </w:rPr>
  </w:style>
  <w:style w:type="character" w:customStyle="1" w:styleId="892">
    <w:name w:val="param-name"/>
    <w:qFormat/>
    <w:uiPriority w:val="99"/>
    <w:rPr>
      <w:rFonts w:ascii="Arial" w:hAnsi="Arial" w:eastAsia="黑体" w:cs="Arial"/>
      <w:snapToGrid w:val="0"/>
      <w:kern w:val="0"/>
      <w:szCs w:val="21"/>
    </w:rPr>
  </w:style>
  <w:style w:type="character" w:customStyle="1" w:styleId="893">
    <w:name w:val="标准正文格式 Char"/>
    <w:qFormat/>
    <w:uiPriority w:val="0"/>
    <w:rPr>
      <w:rFonts w:ascii="宋体" w:eastAsia="仿宋_GB2312" w:cs="宋体"/>
      <w:color w:val="000000"/>
      <w:sz w:val="24"/>
      <w:lang w:val="en-US" w:eastAsia="zh-CN" w:bidi="ar-SA"/>
    </w:rPr>
  </w:style>
  <w:style w:type="character" w:customStyle="1" w:styleId="894">
    <w:name w:val="Char Char212"/>
    <w:qFormat/>
    <w:uiPriority w:val="0"/>
    <w:rPr>
      <w:rFonts w:eastAsia="宋体"/>
      <w:b/>
      <w:bCs/>
      <w:kern w:val="2"/>
      <w:sz w:val="21"/>
      <w:szCs w:val="24"/>
      <w:lang w:val="en-US" w:eastAsia="zh-CN" w:bidi="ar-SA"/>
    </w:rPr>
  </w:style>
  <w:style w:type="character" w:customStyle="1" w:styleId="895">
    <w:name w:val="文档结构图 Char"/>
    <w:qFormat/>
    <w:uiPriority w:val="0"/>
    <w:rPr>
      <w:rFonts w:eastAsia="宋体"/>
      <w:kern w:val="2"/>
      <w:sz w:val="21"/>
      <w:szCs w:val="24"/>
      <w:lang w:val="en-US" w:eastAsia="zh-CN" w:bidi="ar-SA"/>
    </w:rPr>
  </w:style>
  <w:style w:type="character" w:customStyle="1" w:styleId="896">
    <w:name w:val="zbggmain style9"/>
    <w:qFormat/>
    <w:uiPriority w:val="0"/>
  </w:style>
  <w:style w:type="character" w:customStyle="1" w:styleId="897">
    <w:name w:val="Char Char16"/>
    <w:qFormat/>
    <w:uiPriority w:val="6"/>
    <w:rPr>
      <w:kern w:val="1"/>
      <w:sz w:val="18"/>
      <w:szCs w:val="18"/>
    </w:rPr>
  </w:style>
  <w:style w:type="character" w:customStyle="1" w:styleId="898">
    <w:name w:val="font51"/>
    <w:qFormat/>
    <w:uiPriority w:val="0"/>
    <w:rPr>
      <w:rFonts w:hint="eastAsia" w:ascii="仿宋" w:hAnsi="仿宋" w:eastAsia="仿宋" w:cs="仿宋"/>
      <w:color w:val="000000"/>
      <w:sz w:val="20"/>
      <w:szCs w:val="20"/>
      <w:u w:val="none"/>
    </w:rPr>
  </w:style>
  <w:style w:type="character" w:customStyle="1" w:styleId="899">
    <w:name w:val="Char Char82"/>
    <w:qFormat/>
    <w:uiPriority w:val="0"/>
    <w:rPr>
      <w:rFonts w:eastAsia="宋体"/>
      <w:b/>
      <w:sz w:val="24"/>
      <w:lang w:eastAsia="zh-CN"/>
    </w:rPr>
  </w:style>
  <w:style w:type="character" w:customStyle="1" w:styleId="900">
    <w:name w:val="日期 Char1"/>
    <w:semiHidden/>
    <w:qFormat/>
    <w:uiPriority w:val="99"/>
    <w:rPr>
      <w:rFonts w:ascii="Times New Roman" w:hAnsi="Times New Roman" w:eastAsia="宋体" w:cs="Times New Roman"/>
      <w:szCs w:val="24"/>
    </w:rPr>
  </w:style>
  <w:style w:type="character" w:customStyle="1" w:styleId="901">
    <w:name w:val="Char Char33"/>
    <w:qFormat/>
    <w:uiPriority w:val="6"/>
    <w:rPr>
      <w:rFonts w:ascii="Arial" w:hAnsi="Arial" w:eastAsia="黑体"/>
      <w:b/>
      <w:kern w:val="1"/>
      <w:sz w:val="24"/>
      <w:szCs w:val="24"/>
    </w:rPr>
  </w:style>
  <w:style w:type="character" w:customStyle="1" w:styleId="902">
    <w:name w:val="b11_01b Char"/>
    <w:link w:val="145"/>
    <w:qFormat/>
    <w:uiPriority w:val="0"/>
    <w:rPr>
      <w:rFonts w:ascii="Verdana" w:hAnsi="Verdana" w:eastAsia="宋体" w:cs="Times New Roman"/>
      <w:b/>
      <w:bCs/>
      <w:color w:val="4A82CA"/>
      <w:kern w:val="0"/>
      <w:sz w:val="17"/>
      <w:szCs w:val="17"/>
    </w:rPr>
  </w:style>
  <w:style w:type="character" w:customStyle="1" w:styleId="903">
    <w:name w:val="Char Char121"/>
    <w:qFormat/>
    <w:uiPriority w:val="6"/>
    <w:rPr>
      <w:rFonts w:ascii="仿宋_GB2312" w:eastAsia="仿宋_GB2312"/>
      <w:b/>
      <w:bCs/>
      <w:kern w:val="2"/>
      <w:sz w:val="24"/>
      <w:szCs w:val="24"/>
      <w:lang w:val="zh-CN" w:eastAsia="zh-CN" w:bidi="ar-SA"/>
    </w:rPr>
  </w:style>
  <w:style w:type="character" w:customStyle="1" w:styleId="904">
    <w:name w:val="Footer-Even Char"/>
    <w:qFormat/>
    <w:uiPriority w:val="0"/>
    <w:rPr>
      <w:rFonts w:eastAsia="宋体"/>
      <w:kern w:val="2"/>
      <w:sz w:val="18"/>
      <w:lang w:val="en-US" w:eastAsia="zh-CN" w:bidi="ar-SA"/>
    </w:rPr>
  </w:style>
  <w:style w:type="character" w:customStyle="1" w:styleId="905">
    <w:name w:val="页脚 字符2"/>
    <w:qFormat/>
    <w:locked/>
    <w:uiPriority w:val="99"/>
    <w:rPr>
      <w:kern w:val="2"/>
      <w:sz w:val="18"/>
      <w:szCs w:val="18"/>
    </w:rPr>
  </w:style>
  <w:style w:type="character" w:customStyle="1" w:styleId="906">
    <w:name w:val="Char Char36"/>
    <w:qFormat/>
    <w:uiPriority w:val="6"/>
    <w:rPr>
      <w:rFonts w:ascii="仿宋_GB2312" w:hAnsi="仿宋_GB2312" w:eastAsia="仿宋_GB2312" w:cs="Arial"/>
      <w:b/>
      <w:kern w:val="1"/>
      <w:sz w:val="32"/>
      <w:szCs w:val="32"/>
      <w:lang w:val="zh-CN" w:eastAsia="zh-CN" w:bidi="ar-SA"/>
    </w:rPr>
  </w:style>
  <w:style w:type="character" w:customStyle="1" w:styleId="907">
    <w:name w:val="Char Char61"/>
    <w:qFormat/>
    <w:uiPriority w:val="6"/>
    <w:rPr>
      <w:rFonts w:eastAsia="宋体"/>
      <w:kern w:val="2"/>
      <w:sz w:val="21"/>
      <w:szCs w:val="24"/>
      <w:lang w:val="en-US" w:eastAsia="zh-CN" w:bidi="ar-SA"/>
    </w:rPr>
  </w:style>
  <w:style w:type="character" w:customStyle="1" w:styleId="908">
    <w:name w:val="正文文字缩进 2 Char Char"/>
    <w:qFormat/>
    <w:uiPriority w:val="0"/>
    <w:rPr>
      <w:rFonts w:ascii="宋体"/>
      <w:sz w:val="28"/>
    </w:rPr>
  </w:style>
  <w:style w:type="character" w:customStyle="1" w:styleId="909">
    <w:name w:val="f141"/>
    <w:qFormat/>
    <w:uiPriority w:val="0"/>
    <w:rPr>
      <w:rFonts w:ascii="Tahoma" w:hAnsi="Tahoma" w:eastAsia="宋体"/>
      <w:b/>
      <w:kern w:val="2"/>
      <w:sz w:val="21"/>
      <w:szCs w:val="21"/>
      <w:lang w:val="en-US" w:eastAsia="zh-CN" w:bidi="ar-SA"/>
    </w:rPr>
  </w:style>
  <w:style w:type="character" w:customStyle="1" w:styleId="910">
    <w:name w:val="段落 Char Char"/>
    <w:link w:val="146"/>
    <w:qFormat/>
    <w:uiPriority w:val="0"/>
    <w:rPr>
      <w:rFonts w:ascii="宋体" w:hAnsi="宋体" w:eastAsia="宋体" w:cs="Times New Roman"/>
      <w:kern w:val="0"/>
      <w:sz w:val="24"/>
      <w:szCs w:val="20"/>
    </w:rPr>
  </w:style>
  <w:style w:type="character" w:customStyle="1" w:styleId="911">
    <w:name w:val="标题 3 Char2"/>
    <w:qFormat/>
    <w:uiPriority w:val="0"/>
    <w:rPr>
      <w:rFonts w:eastAsia="宋体"/>
      <w:b/>
      <w:bCs/>
      <w:kern w:val="2"/>
      <w:sz w:val="32"/>
      <w:szCs w:val="32"/>
      <w:lang w:val="en-US" w:eastAsia="zh-CN" w:bidi="ar-SA"/>
    </w:rPr>
  </w:style>
  <w:style w:type="character" w:customStyle="1" w:styleId="912">
    <w:name w:val="apple-converted-space"/>
    <w:qFormat/>
    <w:uiPriority w:val="0"/>
  </w:style>
  <w:style w:type="character" w:customStyle="1" w:styleId="913">
    <w:name w:val="页眉 字符2"/>
    <w:qFormat/>
    <w:uiPriority w:val="99"/>
    <w:rPr>
      <w:kern w:val="2"/>
      <w:sz w:val="18"/>
      <w:szCs w:val="18"/>
    </w:rPr>
  </w:style>
  <w:style w:type="character" w:customStyle="1" w:styleId="914">
    <w:name w:val="Char Char9"/>
    <w:qFormat/>
    <w:uiPriority w:val="0"/>
    <w:rPr>
      <w:rFonts w:eastAsia="宋体"/>
      <w:kern w:val="2"/>
      <w:sz w:val="18"/>
      <w:szCs w:val="18"/>
      <w:lang w:val="en-US" w:eastAsia="zh-CN" w:bidi="ar-SA"/>
    </w:rPr>
  </w:style>
  <w:style w:type="character" w:customStyle="1" w:styleId="915">
    <w:name w:val="Char Char41"/>
    <w:qFormat/>
    <w:uiPriority w:val="0"/>
    <w:rPr>
      <w:rFonts w:eastAsia="宋体"/>
      <w:b/>
      <w:sz w:val="24"/>
      <w:lang w:eastAsia="zh-CN" w:bidi="ar-SA"/>
    </w:rPr>
  </w:style>
  <w:style w:type="character" w:customStyle="1" w:styleId="916">
    <w:name w:val="large1"/>
    <w:qFormat/>
    <w:uiPriority w:val="0"/>
    <w:rPr>
      <w:rFonts w:hint="eastAsia" w:ascii="宋体" w:hAnsi="宋体" w:eastAsia="宋体"/>
      <w:sz w:val="21"/>
      <w:szCs w:val="21"/>
    </w:rPr>
  </w:style>
  <w:style w:type="character" w:customStyle="1" w:styleId="917">
    <w:name w:val="正文段 Char"/>
    <w:link w:val="147"/>
    <w:qFormat/>
    <w:uiPriority w:val="0"/>
    <w:rPr>
      <w:rFonts w:ascii="Times New Roman" w:hAnsi="Times New Roman" w:eastAsia="宋体" w:cs="Times New Roman"/>
      <w:kern w:val="0"/>
      <w:sz w:val="24"/>
      <w:szCs w:val="20"/>
    </w:rPr>
  </w:style>
  <w:style w:type="character" w:customStyle="1" w:styleId="918">
    <w:name w:val="Char Char13"/>
    <w:qFormat/>
    <w:uiPriority w:val="6"/>
    <w:rPr>
      <w:rFonts w:ascii="宋体" w:hAnsi="宋体"/>
      <w:kern w:val="1"/>
      <w:sz w:val="21"/>
      <w:szCs w:val="24"/>
    </w:rPr>
  </w:style>
  <w:style w:type="character" w:customStyle="1" w:styleId="9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w:link w:val="148"/>
    <w:qFormat/>
    <w:uiPriority w:val="0"/>
    <w:rPr>
      <w:rFonts w:ascii="宋体" w:hAnsi="宋体" w:eastAsia="宋体" w:cs="Times New Roman"/>
      <w:sz w:val="24"/>
    </w:rPr>
  </w:style>
  <w:style w:type="character" w:customStyle="1" w:styleId="921">
    <w:name w:val="Char Char161"/>
    <w:qFormat/>
    <w:uiPriority w:val="0"/>
    <w:rPr>
      <w:rFonts w:eastAsia="宋体"/>
      <w:b/>
      <w:kern w:val="2"/>
      <w:sz w:val="32"/>
      <w:lang w:val="en-US" w:eastAsia="zh-CN"/>
    </w:rPr>
  </w:style>
  <w:style w:type="character" w:customStyle="1" w:styleId="922">
    <w:name w:val="javascript"/>
    <w:qFormat/>
    <w:uiPriority w:val="0"/>
  </w:style>
  <w:style w:type="character" w:customStyle="1" w:styleId="923">
    <w:name w:val="图名 Char"/>
    <w:qFormat/>
    <w:uiPriority w:val="0"/>
    <w:rPr>
      <w:rFonts w:ascii="Arial" w:hAnsi="Arial" w:eastAsia="黑体"/>
      <w:kern w:val="2"/>
      <w:sz w:val="24"/>
      <w:szCs w:val="24"/>
      <w:lang w:val="en-US" w:eastAsia="zh-CN" w:bidi="ar-SA"/>
    </w:rPr>
  </w:style>
  <w:style w:type="character" w:customStyle="1" w:styleId="924">
    <w:name w:val="Used by Word for text of Help footnotes Char Char"/>
    <w:qFormat/>
    <w:uiPriority w:val="0"/>
    <w:rPr>
      <w:rFonts w:ascii="Times New Roman" w:hAnsi="Times New Roman" w:eastAsia="宋体" w:cs="Times New Roman"/>
      <w:sz w:val="20"/>
      <w:szCs w:val="20"/>
    </w:rPr>
  </w:style>
  <w:style w:type="character" w:customStyle="1" w:styleId="925">
    <w:name w:val="编号，小四 Char"/>
    <w:link w:val="149"/>
    <w:qFormat/>
    <w:uiPriority w:val="0"/>
    <w:rPr>
      <w:rFonts w:ascii="Arial" w:hAnsi="Arial" w:eastAsia="宋体" w:cs="Times New Roman"/>
      <w:kern w:val="0"/>
      <w:sz w:val="24"/>
      <w:szCs w:val="20"/>
    </w:rPr>
  </w:style>
  <w:style w:type="character" w:customStyle="1" w:styleId="926">
    <w:name w:val="Font Style82"/>
    <w:qFormat/>
    <w:uiPriority w:val="99"/>
    <w:rPr>
      <w:rFonts w:ascii="宋体" w:eastAsia="宋体" w:cs="宋体"/>
      <w:color w:val="000000"/>
      <w:sz w:val="14"/>
      <w:szCs w:val="14"/>
    </w:rPr>
  </w:style>
  <w:style w:type="character" w:customStyle="1" w:styleId="927">
    <w:name w:val="标题 2 Char Char"/>
    <w:qFormat/>
    <w:uiPriority w:val="0"/>
    <w:rPr>
      <w:rFonts w:ascii="楷体_GB2312" w:hAnsi="Arial" w:eastAsia="楷体_GB2312"/>
      <w:b/>
      <w:bCs/>
      <w:kern w:val="2"/>
      <w:sz w:val="24"/>
      <w:szCs w:val="32"/>
      <w:lang w:val="en-US" w:eastAsia="zh-CN" w:bidi="ar-SA"/>
    </w:rPr>
  </w:style>
  <w:style w:type="character" w:customStyle="1" w:styleId="928">
    <w:name w:val="未用 Char"/>
    <w:qFormat/>
    <w:uiPriority w:val="0"/>
    <w:rPr>
      <w:rFonts w:ascii="Arial" w:hAnsi="Arial" w:eastAsia="黑体"/>
      <w:kern w:val="2"/>
      <w:sz w:val="21"/>
      <w:szCs w:val="21"/>
      <w:lang w:val="en-US" w:eastAsia="zh-CN" w:bidi="ar-SA"/>
    </w:rPr>
  </w:style>
  <w:style w:type="character" w:customStyle="1" w:styleId="929">
    <w:name w:val="myp1111"/>
    <w:qFormat/>
    <w:uiPriority w:val="0"/>
    <w:rPr>
      <w:rFonts w:hint="default" w:ascii="ˎ̥" w:hAnsi="ˎ̥"/>
      <w:color w:val="000000"/>
      <w:sz w:val="20"/>
      <w:szCs w:val="20"/>
      <w:u w:val="none"/>
    </w:rPr>
  </w:style>
  <w:style w:type="character" w:customStyle="1" w:styleId="930">
    <w:name w:val="样式 标题 4h4H4Fab-4T5Ref Heading 1rh1Heading sqlsect 1.2.3.... Char"/>
    <w:link w:val="138"/>
    <w:qFormat/>
    <w:uiPriority w:val="0"/>
    <w:rPr>
      <w:rFonts w:ascii="微软雅黑" w:hAnsi="微软雅黑" w:eastAsia="微软雅黑" w:cs="Times New Roman"/>
      <w:b/>
      <w:bCs/>
      <w:sz w:val="24"/>
      <w:szCs w:val="28"/>
      <w:lang w:val="zh-CN"/>
    </w:rPr>
  </w:style>
  <w:style w:type="character" w:customStyle="1" w:styleId="931">
    <w:name w:val="h Char Char"/>
    <w:qFormat/>
    <w:uiPriority w:val="0"/>
    <w:rPr>
      <w:rFonts w:eastAsia="宋体"/>
      <w:kern w:val="2"/>
      <w:sz w:val="18"/>
      <w:lang w:val="en-US" w:eastAsia="zh-CN" w:bidi="ar-SA"/>
    </w:rPr>
  </w:style>
  <w:style w:type="character" w:customStyle="1" w:styleId="932">
    <w:name w:val="仿宋正文 Char"/>
    <w:link w:val="150"/>
    <w:qFormat/>
    <w:uiPriority w:val="0"/>
    <w:rPr>
      <w:rFonts w:ascii="仿宋_GB2312" w:hAnsi="Times New Roman" w:eastAsia="仿宋_GB2312" w:cs="Times New Roman"/>
      <w:sz w:val="24"/>
      <w:szCs w:val="20"/>
    </w:rPr>
  </w:style>
  <w:style w:type="character" w:customStyle="1" w:styleId="933">
    <w:name w:val="正文首行缩进 Char Char Char Char Char Char"/>
    <w:qFormat/>
    <w:uiPriority w:val="0"/>
    <w:rPr>
      <w:rFonts w:ascii="宋体" w:eastAsia="宋体"/>
      <w:kern w:val="2"/>
      <w:sz w:val="24"/>
      <w:lang w:val="zh-CN" w:bidi="ar-SA"/>
    </w:rPr>
  </w:style>
  <w:style w:type="character" w:customStyle="1" w:styleId="934">
    <w:name w:val="样式 宋体"/>
    <w:qFormat/>
    <w:uiPriority w:val="0"/>
    <w:rPr>
      <w:rFonts w:ascii="宋体" w:hAnsi="宋体"/>
      <w:sz w:val="24"/>
    </w:rPr>
  </w:style>
  <w:style w:type="character" w:customStyle="1" w:styleId="935">
    <w:name w:val="tw4winJump"/>
    <w:qFormat/>
    <w:uiPriority w:val="0"/>
    <w:rPr>
      <w:rFonts w:ascii="Courier New" w:hAnsi="Courier New" w:cs="Courier New"/>
      <w:color w:val="008080"/>
      <w:lang w:val="en-US" w:eastAsia="zh-CN"/>
    </w:rPr>
  </w:style>
  <w:style w:type="character" w:customStyle="1" w:styleId="936">
    <w:name w:val="style36"/>
    <w:basedOn w:val="69"/>
    <w:qFormat/>
    <w:uiPriority w:val="0"/>
    <w:rPr>
      <w:rFonts w:ascii="Arial" w:hAnsi="Arial" w:eastAsia="黑体" w:cs="Arial"/>
      <w:snapToGrid w:val="0"/>
      <w:kern w:val="0"/>
      <w:szCs w:val="21"/>
    </w:rPr>
  </w:style>
  <w:style w:type="character" w:customStyle="1" w:styleId="937">
    <w:name w:val="pt9"/>
    <w:qFormat/>
    <w:uiPriority w:val="0"/>
    <w:rPr>
      <w:rFonts w:ascii="仿宋_GB2312" w:eastAsia="微软雅黑"/>
      <w:b/>
      <w:kern w:val="2"/>
      <w:sz w:val="32"/>
      <w:szCs w:val="32"/>
      <w:lang w:val="en-US" w:eastAsia="zh-CN" w:bidi="ar-SA"/>
    </w:rPr>
  </w:style>
  <w:style w:type="character" w:customStyle="1" w:styleId="938">
    <w:name w:val="DO_NOT_TRANSLATE"/>
    <w:qFormat/>
    <w:uiPriority w:val="0"/>
    <w:rPr>
      <w:rFonts w:ascii="Courier New" w:hAnsi="Courier New" w:cs="Courier New"/>
      <w:color w:val="800000"/>
      <w:lang w:val="en-US" w:eastAsia="zh-CN"/>
    </w:rPr>
  </w:style>
  <w:style w:type="character" w:customStyle="1" w:styleId="939">
    <w:name w:val="标书1 Char1"/>
    <w:qFormat/>
    <w:uiPriority w:val="0"/>
    <w:rPr>
      <w:rFonts w:eastAsia="宋体"/>
      <w:b/>
      <w:bCs/>
      <w:kern w:val="44"/>
      <w:sz w:val="44"/>
      <w:szCs w:val="44"/>
      <w:lang w:val="en-US" w:eastAsia="zh-CN" w:bidi="ar-SA"/>
    </w:rPr>
  </w:style>
  <w:style w:type="character" w:customStyle="1" w:styleId="940">
    <w:name w:val="正文2 Char"/>
    <w:qFormat/>
    <w:uiPriority w:val="0"/>
    <w:rPr>
      <w:rFonts w:eastAsia="宋体"/>
      <w:kern w:val="2"/>
      <w:sz w:val="24"/>
      <w:lang w:val="en-US" w:eastAsia="zh-CN" w:bidi="ar-SA"/>
    </w:rPr>
  </w:style>
  <w:style w:type="character" w:customStyle="1" w:styleId="941">
    <w:name w:val="Char Char21"/>
    <w:qFormat/>
    <w:uiPriority w:val="6"/>
    <w:rPr>
      <w:rFonts w:ascii="宋体" w:hAnsi="宋体"/>
      <w:kern w:val="1"/>
      <w:sz w:val="24"/>
      <w:szCs w:val="21"/>
      <w:lang w:val="zh-CN"/>
    </w:rPr>
  </w:style>
  <w:style w:type="character" w:customStyle="1" w:styleId="942">
    <w:name w:val="样式 正文缩进 + 首行缩进:  2 字符 Char Char"/>
    <w:link w:val="151"/>
    <w:qFormat/>
    <w:uiPriority w:val="0"/>
    <w:rPr>
      <w:rFonts w:ascii="Calibri" w:hAnsi="Times New Roman" w:eastAsia="宋体" w:cs="Times New Roman"/>
      <w:snapToGrid w:val="0"/>
      <w:sz w:val="24"/>
      <w:szCs w:val="20"/>
    </w:rPr>
  </w:style>
  <w:style w:type="character" w:customStyle="1" w:styleId="943">
    <w:name w:val="gray6"/>
    <w:basedOn w:val="69"/>
    <w:qFormat/>
    <w:uiPriority w:val="0"/>
    <w:rPr>
      <w:rFonts w:ascii="Arial" w:hAnsi="Arial" w:eastAsia="黑体" w:cs="Arial"/>
      <w:snapToGrid w:val="0"/>
      <w:kern w:val="0"/>
      <w:szCs w:val="21"/>
    </w:rPr>
  </w:style>
  <w:style w:type="character" w:customStyle="1" w:styleId="944">
    <w:name w:val="hui"/>
    <w:basedOn w:val="69"/>
    <w:qFormat/>
    <w:uiPriority w:val="0"/>
    <w:rPr>
      <w:rFonts w:ascii="Arial" w:hAnsi="Arial" w:eastAsia="黑体" w:cs="Arial"/>
      <w:snapToGrid w:val="0"/>
      <w:kern w:val="0"/>
      <w:szCs w:val="21"/>
    </w:rPr>
  </w:style>
  <w:style w:type="character" w:customStyle="1" w:styleId="945">
    <w:name w:val="哈哈正文 Char Char"/>
    <w:qFormat/>
    <w:uiPriority w:val="0"/>
    <w:rPr>
      <w:rFonts w:ascii="宋体" w:hAnsi="宋体" w:eastAsia="宋体" w:cs="宋体"/>
      <w:kern w:val="2"/>
      <w:sz w:val="24"/>
      <w:lang w:val="en-US" w:eastAsia="zh-CN" w:bidi="ar-SA"/>
    </w:rPr>
  </w:style>
  <w:style w:type="character" w:customStyle="1" w:styleId="946">
    <w:name w:val="交叉引用"/>
    <w:qFormat/>
    <w:uiPriority w:val="1"/>
    <w:rPr>
      <w:rFonts w:ascii="Arial" w:hAnsi="Arial" w:eastAsia="黑体"/>
      <w:snapToGrid w:val="0"/>
      <w:color w:val="0000FF"/>
      <w:kern w:val="0"/>
      <w:sz w:val="20"/>
      <w:szCs w:val="21"/>
      <w:u w:val="single"/>
      <w:lang w:val="en-US" w:eastAsia="zh-CN"/>
    </w:rPr>
  </w:style>
  <w:style w:type="character" w:customStyle="1" w:styleId="947">
    <w:name w:val="正文缩进 字符1"/>
    <w:qFormat/>
    <w:uiPriority w:val="0"/>
    <w:rPr>
      <w:rFonts w:ascii="宋体" w:eastAsia="宋体"/>
      <w:snapToGrid w:val="0"/>
      <w:color w:val="000000"/>
      <w:kern w:val="28"/>
      <w:sz w:val="28"/>
      <w:lang w:val="en-US" w:eastAsia="zh-CN" w:bidi="ar-SA"/>
    </w:rPr>
  </w:style>
  <w:style w:type="character" w:customStyle="1" w:styleId="948">
    <w:name w:val="页脚 字符1"/>
    <w:qFormat/>
    <w:locked/>
    <w:uiPriority w:val="99"/>
    <w:rPr>
      <w:kern w:val="2"/>
      <w:sz w:val="18"/>
      <w:szCs w:val="18"/>
    </w:rPr>
  </w:style>
  <w:style w:type="character" w:customStyle="1" w:styleId="949">
    <w:name w:val="页眉 字符1"/>
    <w:qFormat/>
    <w:uiPriority w:val="99"/>
    <w:rPr>
      <w:kern w:val="2"/>
      <w:sz w:val="18"/>
      <w:szCs w:val="18"/>
    </w:rPr>
  </w:style>
  <w:style w:type="character" w:customStyle="1" w:styleId="950">
    <w:name w:val="无间隔 字符"/>
    <w:link w:val="201"/>
    <w:qFormat/>
    <w:uiPriority w:val="99"/>
    <w:rPr>
      <w:rFonts w:ascii="Times New Roman" w:hAnsi="Times New Roman" w:eastAsia="宋体" w:cs="Times New Roman"/>
    </w:rPr>
  </w:style>
  <w:style w:type="character" w:customStyle="1" w:styleId="951">
    <w:name w:val="标准文本 Char Char"/>
    <w:link w:val="639"/>
    <w:qFormat/>
    <w:uiPriority w:val="0"/>
    <w:rPr>
      <w:rFonts w:ascii="Times New Roman" w:hAnsi="Times New Roman" w:eastAsia="宋体" w:cs="宋体"/>
      <w:sz w:val="24"/>
      <w:szCs w:val="20"/>
    </w:rPr>
  </w:style>
  <w:style w:type="character" w:customStyle="1" w:styleId="952">
    <w:name w:val="Char Char213"/>
    <w:qFormat/>
    <w:uiPriority w:val="0"/>
    <w:rPr>
      <w:rFonts w:eastAsia="Century Gothic"/>
      <w:b/>
      <w:bCs/>
      <w:kern w:val="44"/>
      <w:sz w:val="32"/>
      <w:szCs w:val="44"/>
      <w:lang w:val="en-US" w:eastAsia="zh-CN" w:bidi="ar-SA"/>
    </w:rPr>
  </w:style>
  <w:style w:type="character" w:customStyle="1" w:styleId="953">
    <w:name w:val="apple-style-span"/>
    <w:qFormat/>
    <w:uiPriority w:val="0"/>
    <w:rPr>
      <w:rFonts w:ascii="Arial" w:hAnsi="Arial" w:eastAsia="黑体" w:cs="Arial"/>
      <w:snapToGrid w:val="0"/>
      <w:kern w:val="0"/>
      <w:szCs w:val="21"/>
    </w:rPr>
  </w:style>
  <w:style w:type="character" w:customStyle="1" w:styleId="954">
    <w:name w:val="15"/>
    <w:qFormat/>
    <w:uiPriority w:val="0"/>
    <w:rPr>
      <w:rFonts w:hint="default" w:ascii="Calibri" w:hAnsi="Calibri"/>
      <w:color w:val="0000FF"/>
      <w:u w:val="single"/>
    </w:rPr>
  </w:style>
  <w:style w:type="character" w:customStyle="1" w:styleId="955">
    <w:name w:val="16"/>
    <w:qFormat/>
    <w:uiPriority w:val="0"/>
    <w:rPr>
      <w:rFonts w:hint="eastAsia" w:ascii="宋体" w:hAnsi="宋体" w:eastAsia="宋体"/>
      <w:color w:val="000000"/>
      <w:sz w:val="20"/>
      <w:szCs w:val="20"/>
    </w:rPr>
  </w:style>
  <w:style w:type="character" w:customStyle="1" w:styleId="956">
    <w:name w:val="edui-unclickable"/>
    <w:qFormat/>
    <w:uiPriority w:val="0"/>
    <w:rPr>
      <w:color w:val="808080"/>
    </w:rPr>
  </w:style>
  <w:style w:type="character" w:customStyle="1" w:styleId="957">
    <w:name w:val="tpc_content1"/>
    <w:qFormat/>
    <w:uiPriority w:val="0"/>
    <w:rPr>
      <w:sz w:val="20"/>
      <w:szCs w:val="20"/>
    </w:rPr>
  </w:style>
  <w:style w:type="character" w:customStyle="1" w:styleId="958">
    <w:name w:val="edui-clickable2"/>
    <w:qFormat/>
    <w:uiPriority w:val="0"/>
    <w:rPr>
      <w:color w:val="0000FF"/>
      <w:u w:val="single"/>
    </w:rPr>
  </w:style>
  <w:style w:type="character" w:customStyle="1" w:styleId="959">
    <w:name w:val="style1"/>
    <w:qFormat/>
    <w:uiPriority w:val="0"/>
    <w:rPr>
      <w:rFonts w:ascii="Arial" w:hAnsi="Arial" w:eastAsia="黑体" w:cs="Arial"/>
      <w:snapToGrid w:val="0"/>
      <w:kern w:val="0"/>
      <w:szCs w:val="21"/>
    </w:rPr>
  </w:style>
  <w:style w:type="character" w:customStyle="1" w:styleId="960">
    <w:name w:val="zbggtop11 style5"/>
    <w:qFormat/>
    <w:uiPriority w:val="0"/>
    <w:rPr>
      <w:rFonts w:ascii="Arial" w:hAnsi="Arial" w:eastAsia="黑体" w:cs="Arial"/>
      <w:snapToGrid w:val="0"/>
      <w:kern w:val="0"/>
      <w:szCs w:val="21"/>
    </w:rPr>
  </w:style>
  <w:style w:type="character" w:customStyle="1" w:styleId="96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2">
    <w:name w:val="bulletintext1"/>
    <w:qFormat/>
    <w:uiPriority w:val="0"/>
    <w:rPr>
      <w:color w:val="000000"/>
      <w:sz w:val="18"/>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character" w:customStyle="1" w:styleId="966">
    <w:name w:val="未处理的提及2"/>
    <w:basedOn w:val="69"/>
    <w:unhideWhenUsed/>
    <w:qFormat/>
    <w:uiPriority w:val="99"/>
    <w:rPr>
      <w:color w:val="605E5C"/>
      <w:shd w:val="clear" w:color="auto" w:fill="E1DFDD"/>
    </w:rPr>
  </w:style>
  <w:style w:type="character" w:customStyle="1" w:styleId="967">
    <w:name w:val="标题 2 Char1"/>
    <w:link w:val="3"/>
    <w:qFormat/>
    <w:uiPriority w:val="0"/>
    <w:rPr>
      <w:rFonts w:ascii="仿宋_GB2312" w:hAnsi="仿宋" w:eastAsia="仿宋_GB2312" w:cs="Times New Roman"/>
      <w:b/>
      <w:bCs/>
      <w:sz w:val="32"/>
      <w:szCs w:val="32"/>
      <w:lang w:val="zh-CN"/>
    </w:rPr>
  </w:style>
  <w:style w:type="character" w:customStyle="1" w:styleId="968">
    <w:name w:val="_正文 Char"/>
    <w:link w:val="654"/>
    <w:qFormat/>
    <w:uiPriority w:val="0"/>
    <w:rPr>
      <w:rFonts w:ascii="Times New Roman" w:hAnsi="Times New Roman" w:eastAsia="宋体" w:cs="Times New Roman"/>
      <w:sz w:val="24"/>
      <w:szCs w:val="24"/>
    </w:rPr>
  </w:style>
  <w:style w:type="character" w:customStyle="1" w:styleId="969">
    <w:name w:val="正文（上会） 字符"/>
    <w:link w:val="655"/>
    <w:qFormat/>
    <w:uiPriority w:val="0"/>
    <w:rPr>
      <w:rFonts w:ascii="仿宋_GB2312" w:hAnsi="仿宋_GB2312" w:eastAsia="仿宋_GB2312" w:cs="仿宋_GB2312"/>
      <w:sz w:val="32"/>
      <w:szCs w:val="32"/>
    </w:rPr>
  </w:style>
  <w:style w:type="character" w:customStyle="1" w:styleId="970">
    <w:name w:val="未处理的提及3"/>
    <w:basedOn w:val="69"/>
    <w:unhideWhenUsed/>
    <w:qFormat/>
    <w:uiPriority w:val="99"/>
    <w:rPr>
      <w:color w:val="605E5C"/>
      <w:shd w:val="clear" w:color="auto" w:fill="E1DFDD"/>
    </w:rPr>
  </w:style>
  <w:style w:type="character" w:customStyle="1" w:styleId="971">
    <w:name w:val="font181"/>
    <w:basedOn w:val="69"/>
    <w:qFormat/>
    <w:uiPriority w:val="0"/>
    <w:rPr>
      <w:rFonts w:hint="eastAsia" w:ascii="宋体" w:hAnsi="宋体" w:eastAsia="宋体" w:cs="宋体"/>
      <w:color w:val="000000"/>
      <w:sz w:val="22"/>
      <w:szCs w:val="22"/>
      <w:u w:val="none"/>
    </w:rPr>
  </w:style>
  <w:style w:type="character" w:customStyle="1" w:styleId="972">
    <w:name w:val="font131"/>
    <w:basedOn w:val="69"/>
    <w:qFormat/>
    <w:uiPriority w:val="0"/>
    <w:rPr>
      <w:rFonts w:hint="eastAsia" w:ascii="宋体" w:hAnsi="宋体" w:eastAsia="宋体" w:cs="宋体"/>
      <w:color w:val="000000"/>
      <w:sz w:val="22"/>
      <w:szCs w:val="22"/>
      <w:u w:val="none"/>
    </w:rPr>
  </w:style>
  <w:style w:type="character" w:customStyle="1" w:styleId="973">
    <w:name w:val="font151"/>
    <w:basedOn w:val="69"/>
    <w:qFormat/>
    <w:uiPriority w:val="0"/>
    <w:rPr>
      <w:rFonts w:hint="eastAsia" w:ascii="宋体" w:hAnsi="宋体" w:eastAsia="宋体" w:cs="宋体"/>
      <w:b/>
      <w:bCs/>
      <w:color w:val="000000"/>
      <w:sz w:val="22"/>
      <w:szCs w:val="22"/>
      <w:u w:val="none"/>
    </w:rPr>
  </w:style>
  <w:style w:type="character" w:customStyle="1" w:styleId="974">
    <w:name w:val="font161"/>
    <w:basedOn w:val="69"/>
    <w:qFormat/>
    <w:uiPriority w:val="0"/>
    <w:rPr>
      <w:rFonts w:hint="eastAsia" w:ascii="宋体" w:hAnsi="宋体" w:eastAsia="宋体" w:cs="宋体"/>
      <w:b/>
      <w:bCs/>
      <w:color w:val="000000"/>
      <w:sz w:val="20"/>
      <w:szCs w:val="20"/>
      <w:u w:val="none"/>
    </w:rPr>
  </w:style>
  <w:style w:type="character" w:customStyle="1" w:styleId="975">
    <w:name w:val="font191"/>
    <w:basedOn w:val="69"/>
    <w:qFormat/>
    <w:uiPriority w:val="0"/>
    <w:rPr>
      <w:rFonts w:hint="eastAsia" w:ascii="宋体" w:hAnsi="宋体" w:eastAsia="宋体" w:cs="宋体"/>
      <w:color w:val="000000"/>
      <w:sz w:val="22"/>
      <w:szCs w:val="22"/>
      <w:u w:val="none"/>
    </w:rPr>
  </w:style>
  <w:style w:type="table" w:customStyle="1" w:styleId="97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2">
    <w:name w:val="样式1 Char Char"/>
    <w:link w:val="442"/>
    <w:qFormat/>
    <w:uiPriority w:val="0"/>
    <w:rPr>
      <w:rFonts w:ascii="宋体" w:hAnsi="宋体" w:eastAsia="宋体" w:cs="Times New Roman"/>
      <w:kern w:val="0"/>
      <w:sz w:val="24"/>
      <w:szCs w:val="20"/>
    </w:rPr>
  </w:style>
  <w:style w:type="character" w:customStyle="1" w:styleId="983">
    <w:name w:val="未处理的提及4"/>
    <w:basedOn w:val="69"/>
    <w:semiHidden/>
    <w:unhideWhenUsed/>
    <w:qFormat/>
    <w:uiPriority w:val="99"/>
    <w:rPr>
      <w:color w:val="605E5C"/>
      <w:shd w:val="clear" w:color="auto" w:fill="E1DFDD"/>
    </w:rPr>
  </w:style>
  <w:style w:type="paragraph" w:customStyle="1" w:styleId="984">
    <w:name w:val="正文空2字"/>
    <w:basedOn w:val="9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85">
    <w:name w:val="左对齐正文"/>
    <w:qFormat/>
    <w:uiPriority w:val="99"/>
    <w:rPr>
      <w:rFonts w:ascii="Calibri" w:hAnsi="Calibri" w:eastAsia="仿宋_GB2312" w:cs="Calibri"/>
      <w:kern w:val="2"/>
      <w:sz w:val="32"/>
      <w:szCs w:val="32"/>
      <w:lang w:val="en-US" w:eastAsia="zh-CN" w:bidi="ar-SA"/>
    </w:rPr>
  </w:style>
  <w:style w:type="character" w:customStyle="1" w:styleId="986">
    <w:name w:val="普通(网站) Char"/>
    <w:link w:val="57"/>
    <w:qFormat/>
    <w:uiPriority w:val="0"/>
    <w:rPr>
      <w:rFonts w:ascii="宋体" w:hAnsi="宋体" w:eastAsia="宋体" w:cs="Times New Roman"/>
      <w:sz w:val="24"/>
      <w:szCs w:val="24"/>
    </w:rPr>
  </w:style>
  <w:style w:type="paragraph" w:customStyle="1" w:styleId="987">
    <w:name w:val="[Normal]"/>
    <w:qFormat/>
    <w:uiPriority w:val="0"/>
    <w:rPr>
      <w:rFonts w:ascii="宋体" w:hAnsi="宋体" w:eastAsia="宋体" w:cs="Times New Roman"/>
      <w:sz w:val="24"/>
      <w:szCs w:val="22"/>
      <w:lang w:val="zh-CN" w:eastAsia="zh-CN" w:bidi="ar-SA"/>
    </w:rPr>
  </w:style>
  <w:style w:type="paragraph" w:styleId="988">
    <w:name w:val="List Paragraph"/>
    <w:basedOn w:val="1"/>
    <w:unhideWhenUsed/>
    <w:qFormat/>
    <w:uiPriority w:val="99"/>
    <w:pPr>
      <w:ind w:firstLine="420" w:firstLineChars="200"/>
    </w:pPr>
  </w:style>
  <w:style w:type="paragraph" w:customStyle="1" w:styleId="989">
    <w:name w:val="列表段落3"/>
    <w:basedOn w:val="1"/>
    <w:qFormat/>
    <w:uiPriority w:val="99"/>
    <w:pPr>
      <w:ind w:firstLine="420" w:firstLineChars="200"/>
    </w:pPr>
  </w:style>
  <w:style w:type="character" w:customStyle="1" w:styleId="990">
    <w:name w:val="NormalCharacter"/>
    <w:semiHidden/>
    <w:qFormat/>
    <w:uiPriority w:val="0"/>
  </w:style>
  <w:style w:type="character" w:customStyle="1" w:styleId="991">
    <w:name w:val="UserStyle_32"/>
    <w:link w:val="992"/>
    <w:qFormat/>
    <w:locked/>
    <w:uiPriority w:val="0"/>
    <w:rPr>
      <w:rFonts w:eastAsia="??"/>
      <w:kern w:val="2"/>
      <w:sz w:val="24"/>
      <w:szCs w:val="28"/>
    </w:rPr>
  </w:style>
  <w:style w:type="paragraph" w:customStyle="1" w:styleId="992">
    <w:name w:val="UserStyle_33"/>
    <w:basedOn w:val="1"/>
    <w:link w:val="991"/>
    <w:qFormat/>
    <w:uiPriority w:val="0"/>
    <w:pPr>
      <w:widowControl/>
      <w:adjustRightInd/>
      <w:spacing w:before="156" w:line="360" w:lineRule="auto"/>
      <w:ind w:firstLine="200" w:firstLineChars="200"/>
      <w:textAlignment w:val="baseline"/>
    </w:pPr>
    <w:rPr>
      <w:rFonts w:eastAsia="??" w:asciiTheme="minorHAnsi" w:hAnsiTheme="minorHAnsi" w:cstheme="minorBidi"/>
      <w:sz w:val="24"/>
      <w:szCs w:val="28"/>
    </w:rPr>
  </w:style>
  <w:style w:type="paragraph" w:customStyle="1" w:styleId="993">
    <w:name w:val="PlainText"/>
    <w:basedOn w:val="1"/>
    <w:link w:val="994"/>
    <w:qFormat/>
    <w:uiPriority w:val="0"/>
    <w:pPr>
      <w:widowControl/>
      <w:adjustRightInd/>
      <w:textAlignment w:val="baseline"/>
    </w:pPr>
    <w:rPr>
      <w:rFonts w:ascii="??" w:hAnsi="??" w:eastAsia="??" w:cstheme="minorBidi"/>
      <w:szCs w:val="21"/>
    </w:rPr>
  </w:style>
  <w:style w:type="character" w:customStyle="1" w:styleId="994">
    <w:name w:val="UserStyle_18"/>
    <w:link w:val="993"/>
    <w:qFormat/>
    <w:uiPriority w:val="0"/>
    <w:rPr>
      <w:rFonts w:ascii="??" w:hAnsi="??" w:eastAsia="??"/>
      <w:kern w:val="2"/>
      <w:sz w:val="21"/>
      <w:szCs w:val="21"/>
    </w:rPr>
  </w:style>
  <w:style w:type="paragraph" w:styleId="995">
    <w:name w:val="No Spacing"/>
    <w:qFormat/>
    <w:uiPriority w:val="1"/>
    <w:rPr>
      <w:rFonts w:asciiTheme="minorHAnsi" w:hAnsiTheme="minorHAnsi" w:eastAsiaTheme="minorEastAsia" w:cstheme="minorBidi"/>
      <w:sz w:val="21"/>
      <w:lang w:val="en-US" w:eastAsia="zh-CN" w:bidi="ar-SA"/>
    </w:rPr>
  </w:style>
  <w:style w:type="character" w:customStyle="1" w:styleId="996">
    <w:name w:val="未处理的提及5"/>
    <w:basedOn w:val="69"/>
    <w:semiHidden/>
    <w:unhideWhenUsed/>
    <w:uiPriority w:val="99"/>
    <w:rPr>
      <w:color w:val="605E5C"/>
      <w:shd w:val="clear" w:color="auto" w:fill="E1DFDD"/>
    </w:rPr>
  </w:style>
  <w:style w:type="character" w:customStyle="1" w:styleId="997">
    <w:name w:val="未处理的提及6"/>
    <w:basedOn w:val="6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7235</Words>
  <Characters>41245</Characters>
  <Lines>343</Lines>
  <Paragraphs>96</Paragraphs>
  <TotalTime>174</TotalTime>
  <ScaleCrop>false</ScaleCrop>
  <LinksUpToDate>false</LinksUpToDate>
  <CharactersWithSpaces>48384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2024-01-16T10:03:00Z</dcterms:created>
  <dc:creator>Lujia</dc:creator>
  <cp:lastModifiedBy>蒋银洋</cp:lastModifiedBy>
  <cp:lastPrinted>2023-12-15T06:58:00Z</cp:lastPrinted>
  <dcterms:modified xsi:type="dcterms:W3CDTF">2024-05-11T06:30:59Z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37946D08F344403EB6BEB7290A47843E_13</vt:lpwstr>
  </property>
</Properties>
</file>