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bookmarkStart w:id="531" w:name="_GoBack"/>
      <w:bookmarkEnd w:id="531"/>
    </w:p>
    <w:p>
      <w:pPr>
        <w:adjustRightInd/>
        <w:spacing w:line="360" w:lineRule="auto"/>
        <w:jc w:val="center"/>
        <w:rPr>
          <w:rFonts w:ascii="宋体" w:hAnsi="宋体" w:cs="宋体"/>
          <w:color w:val="auto"/>
          <w:sz w:val="44"/>
          <w:szCs w:val="44"/>
        </w:rPr>
      </w:pPr>
      <w:r>
        <w:rPr>
          <w:rFonts w:hint="eastAsia" w:ascii="宋体" w:hAnsi="宋体" w:cs="宋体"/>
          <w:color w:val="auto"/>
          <w:sz w:val="44"/>
          <w:szCs w:val="44"/>
        </w:rPr>
        <w:t>2024年余杭区县道公路标线更新项目</w:t>
      </w:r>
    </w:p>
    <w:p>
      <w:pPr>
        <w:adjustRightInd/>
        <w:spacing w:line="360" w:lineRule="auto"/>
        <w:jc w:val="center"/>
        <w:rPr>
          <w:rFonts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ascii="宋体" w:hAnsi="宋体" w:cs="宋体"/>
          <w:color w:val="auto"/>
          <w:kern w:val="0"/>
          <w:sz w:val="24"/>
        </w:rPr>
        <w:drawing>
          <wp:inline distT="0" distB="0" distL="114300" distR="114300">
            <wp:extent cx="1781175" cy="1358265"/>
            <wp:effectExtent l="0" t="0" r="9525" b="63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22">
                      <a:lum/>
                    </a:blip>
                    <a:stretch>
                      <a:fillRect/>
                    </a:stretch>
                  </pic:blipFill>
                  <pic:spPr>
                    <a:xfrm>
                      <a:off x="0" y="0"/>
                      <a:ext cx="1781175" cy="1358265"/>
                    </a:xfrm>
                    <a:prstGeom prst="rect">
                      <a:avLst/>
                    </a:prstGeom>
                    <a:noFill/>
                    <a:ln>
                      <a:noFill/>
                    </a:ln>
                  </pic:spPr>
                </pic:pic>
              </a:graphicData>
            </a:graphic>
          </wp:inline>
        </w:drawing>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编号:CTZB-2023110326</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招标人：杭州市余杭区公路与运输管理服务中心</w:t>
      </w:r>
    </w:p>
    <w:p>
      <w:pPr>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招标代理机构：浙江省成套招标代理有限公司</w:t>
      </w:r>
    </w:p>
    <w:p>
      <w:pPr>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二〇二三年十二月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355"/>
        <w:outlineLvl w:val="9"/>
        <w:rPr>
          <w:rFonts w:ascii="宋体" w:hAnsi="宋体" w:eastAsia="宋体"/>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2024年余杭区县道公路标线更新项目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"https://www.zcygov.cn/）获取（下载）招标文件，并于2023年%20%20月%20%20日13点30分00秒" </w:instrText>
      </w:r>
      <w:r>
        <w:rPr>
          <w:color w:val="auto"/>
        </w:rPr>
        <w:fldChar w:fldCharType="separate"/>
      </w:r>
      <w:r>
        <w:rPr>
          <w:rStyle w:val="76"/>
          <w:rFonts w:hint="eastAsia" w:ascii="宋体" w:hAnsi="宋体" w:eastAsia="宋体" w:cs="宋体"/>
          <w:color w:val="auto"/>
          <w:kern w:val="2"/>
          <w:sz w:val="24"/>
          <w:szCs w:val="24"/>
        </w:rPr>
        <w:t>https://www.zcygov.cn/）获取（下载）招标文件，并于202</w:t>
      </w:r>
      <w:r>
        <w:rPr>
          <w:rStyle w:val="76"/>
          <w:rFonts w:hint="eastAsia" w:ascii="宋体" w:hAnsi="宋体" w:cs="宋体"/>
          <w:color w:val="auto"/>
          <w:kern w:val="2"/>
          <w:sz w:val="24"/>
          <w:szCs w:val="24"/>
        </w:rPr>
        <w:t>4</w:t>
      </w:r>
      <w:r>
        <w:rPr>
          <w:rStyle w:val="76"/>
          <w:rFonts w:hint="eastAsia" w:ascii="宋体" w:hAnsi="宋体" w:eastAsia="宋体" w:cs="宋体"/>
          <w:color w:val="auto"/>
          <w:kern w:val="2"/>
          <w:sz w:val="24"/>
          <w:szCs w:val="24"/>
        </w:rPr>
        <w:t>年</w:t>
      </w:r>
      <w:r>
        <w:rPr>
          <w:rStyle w:val="76"/>
          <w:rFonts w:hint="eastAsia" w:ascii="宋体" w:hAnsi="宋体" w:cs="宋体"/>
          <w:color w:val="auto"/>
          <w:kern w:val="2"/>
          <w:sz w:val="24"/>
          <w:szCs w:val="24"/>
        </w:rPr>
        <w:t>1</w:t>
      </w:r>
      <w:r>
        <w:rPr>
          <w:rStyle w:val="76"/>
          <w:rFonts w:hint="eastAsia" w:ascii="宋体" w:hAnsi="宋体" w:eastAsia="宋体" w:cs="宋体"/>
          <w:color w:val="auto"/>
          <w:kern w:val="2"/>
          <w:sz w:val="24"/>
          <w:szCs w:val="24"/>
        </w:rPr>
        <w:t>月</w:t>
      </w:r>
      <w:r>
        <w:rPr>
          <w:rStyle w:val="76"/>
          <w:rFonts w:hint="eastAsia" w:ascii="宋体" w:hAnsi="宋体" w:cs="宋体"/>
          <w:color w:val="auto"/>
          <w:kern w:val="2"/>
          <w:sz w:val="24"/>
          <w:szCs w:val="24"/>
        </w:rPr>
        <w:t>11</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rPr>
        <w:t>09</w:t>
      </w:r>
      <w:r>
        <w:rPr>
          <w:rStyle w:val="76"/>
          <w:rFonts w:hint="eastAsia" w:ascii="宋体" w:hAnsi="宋体" w:eastAsia="宋体" w:cs="宋体"/>
          <w:color w:val="auto"/>
          <w:kern w:val="2"/>
          <w:sz w:val="24"/>
          <w:szCs w:val="24"/>
        </w:rPr>
        <w:t>点30分</w:t>
      </w:r>
      <w:r>
        <w:rPr>
          <w:rStyle w:val="76"/>
          <w:rFonts w:hint="eastAsia" w:ascii="宋体" w:hAnsi="宋体" w:eastAsia="宋体" w:cs="宋体"/>
          <w:bCs/>
          <w:color w:val="auto"/>
          <w:kern w:val="2"/>
          <w:sz w:val="24"/>
          <w:szCs w:val="24"/>
        </w:rPr>
        <w:t>00秒</w:t>
      </w:r>
      <w:r>
        <w:rPr>
          <w:rStyle w:val="76"/>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CTZB-2023110326</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2024年余杭区县道公路标线更新项目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ascii="宋体" w:hAnsi="宋体" w:cs="宋体"/>
          <w:color w:val="auto"/>
          <w:sz w:val="24"/>
        </w:rPr>
        <w:t>1000</w:t>
      </w:r>
      <w:r>
        <w:rPr>
          <w:rFonts w:hint="eastAsia" w:ascii="宋体" w:hAnsi="宋体" w:cs="宋体"/>
          <w:color w:val="auto"/>
          <w:sz w:val="24"/>
        </w:rPr>
        <w:t>000</w:t>
      </w:r>
      <w:r>
        <w:rPr>
          <w:rFonts w:ascii="宋体" w:hAnsi="宋体" w:cs="宋体"/>
          <w:color w:val="auto"/>
          <w:sz w:val="24"/>
        </w:rPr>
        <w:t>.00</w:t>
      </w:r>
    </w:p>
    <w:p>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ascii="宋体" w:hAnsi="宋体" w:cs="宋体"/>
          <w:color w:val="auto"/>
          <w:sz w:val="24"/>
        </w:rPr>
        <w:t>1000</w:t>
      </w:r>
      <w:r>
        <w:rPr>
          <w:rFonts w:hint="eastAsia" w:ascii="宋体" w:hAnsi="宋体" w:cs="宋体"/>
          <w:color w:val="auto"/>
          <w:sz w:val="24"/>
        </w:rPr>
        <w:t>000</w:t>
      </w:r>
      <w:r>
        <w:rPr>
          <w:rFonts w:ascii="宋体" w:hAnsi="宋体" w:cs="宋体"/>
          <w:color w:val="auto"/>
          <w:sz w:val="24"/>
        </w:rPr>
        <w:t>.00</w:t>
      </w:r>
    </w:p>
    <w:p>
      <w:pPr>
        <w:snapToGrid w:val="0"/>
        <w:spacing w:line="360" w:lineRule="auto"/>
        <w:ind w:firstLine="482" w:firstLineChars="200"/>
        <w:rPr>
          <w:rFonts w:ascii="宋体" w:hAnsi="宋体"/>
          <w:color w:val="auto"/>
          <w:sz w:val="24"/>
        </w:rPr>
      </w:pPr>
      <w:r>
        <w:rPr>
          <w:rFonts w:hint="eastAsia" w:ascii="宋体" w:hAnsi="宋体" w:cs="宋体"/>
          <w:b/>
          <w:color w:val="auto"/>
          <w:sz w:val="24"/>
        </w:rPr>
        <w:t>采购需求：</w:t>
      </w:r>
      <w:r>
        <w:rPr>
          <w:rFonts w:hint="eastAsia" w:ascii="宋体" w:hAnsi="宋体"/>
          <w:bCs/>
          <w:color w:val="auto"/>
          <w:sz w:val="24"/>
        </w:rPr>
        <w:t>2024年余杭区县道公路标线更新服务</w:t>
      </w:r>
      <w:r>
        <w:rPr>
          <w:rFonts w:hint="eastAsia" w:ascii="宋体" w:hAnsi="宋体"/>
          <w:color w:val="auto"/>
          <w:sz w:val="24"/>
        </w:rPr>
        <w:t>。具体以招标文件第三部分采购需求为准，供应商可点击本公告下方“浏览采购文件”查看采购需求。</w:t>
      </w:r>
    </w:p>
    <w:p>
      <w:pPr>
        <w:pStyle w:val="120"/>
        <w:ind w:firstLine="482"/>
        <w:rPr>
          <w:rFonts w:ascii="宋体" w:hAnsi="宋体"/>
          <w:color w:val="auto"/>
          <w:szCs w:val="24"/>
        </w:rPr>
      </w:pPr>
      <w:r>
        <w:rPr>
          <w:rFonts w:hint="eastAsia" w:ascii="宋体" w:hAnsi="宋体" w:cs="宋体"/>
          <w:b/>
          <w:color w:val="auto"/>
        </w:rPr>
        <w:t>合同履约期限：</w:t>
      </w:r>
      <w:r>
        <w:rPr>
          <w:rFonts w:hint="eastAsia" w:ascii="宋体" w:hAnsi="宋体"/>
          <w:bCs/>
          <w:color w:val="auto"/>
          <w:szCs w:val="24"/>
        </w:rPr>
        <w:t>服务期一年（2</w:t>
      </w:r>
      <w:r>
        <w:rPr>
          <w:rFonts w:ascii="宋体" w:hAnsi="宋体"/>
          <w:bCs/>
          <w:color w:val="auto"/>
          <w:szCs w:val="24"/>
        </w:rPr>
        <w:t>024</w:t>
      </w:r>
      <w:r>
        <w:rPr>
          <w:rFonts w:hint="eastAsia" w:ascii="宋体" w:hAnsi="宋体"/>
          <w:bCs/>
          <w:color w:val="auto"/>
          <w:szCs w:val="24"/>
        </w:rPr>
        <w:t>年1月16日-</w:t>
      </w:r>
      <w:r>
        <w:rPr>
          <w:rFonts w:ascii="宋体" w:hAnsi="宋体"/>
          <w:bCs/>
          <w:color w:val="auto"/>
          <w:szCs w:val="24"/>
        </w:rPr>
        <w:t>2025</w:t>
      </w:r>
      <w:r>
        <w:rPr>
          <w:rFonts w:hint="eastAsia" w:ascii="宋体" w:hAnsi="宋体"/>
          <w:bCs/>
          <w:color w:val="auto"/>
          <w:szCs w:val="24"/>
        </w:rPr>
        <w:t>年</w:t>
      </w:r>
      <w:r>
        <w:rPr>
          <w:rFonts w:ascii="宋体" w:hAnsi="宋体"/>
          <w:bCs/>
          <w:color w:val="auto"/>
          <w:szCs w:val="24"/>
        </w:rPr>
        <w:t>1</w:t>
      </w:r>
      <w:r>
        <w:rPr>
          <w:rFonts w:hint="eastAsia" w:ascii="宋体" w:hAnsi="宋体"/>
          <w:bCs/>
          <w:color w:val="auto"/>
          <w:szCs w:val="24"/>
        </w:rPr>
        <w:t>月15日）。</w:t>
      </w:r>
    </w:p>
    <w:p>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bookmarkStart w:id="11" w:name="_Hlk133442352"/>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ascii="宋体" w:hAnsi="宋体"/>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r>
        <w:rPr>
          <w:rFonts w:ascii="Segoe UI Symbol" w:hAnsi="Segoe UI Symbol" w:cs="Segoe UI Symbol"/>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r>
        <w:rPr>
          <w:rFonts w:ascii="Segoe UI Symbol" w:hAnsi="Segoe UI Symbol" w:cs="Segoe UI Symbol"/>
          <w:color w:val="auto"/>
          <w:kern w:val="0"/>
          <w:sz w:val="24"/>
        </w:rPr>
        <w:t>☐</w:t>
      </w:r>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Segoe UI Symbol" w:hAnsi="Segoe UI Symbol" w:cs="Segoe UI Symbol"/>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Segoe UI Symbol" w:hAnsi="Segoe UI Symbol" w:cs="Segoe UI Symbol"/>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widowControl/>
        <w:snapToGrid w:val="0"/>
        <w:spacing w:line="360" w:lineRule="auto"/>
        <w:ind w:firstLine="480" w:firstLineChars="200"/>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ascii="宋体" w:hAnsi="宋体"/>
          <w:snapToGrid w:val="0"/>
          <w:color w:val="auto"/>
          <w:sz w:val="24"/>
        </w:rPr>
        <w:t>投标人</w:t>
      </w:r>
      <w:r>
        <w:rPr>
          <w:rFonts w:ascii="宋体" w:hAnsi="宋体"/>
          <w:color w:val="auto"/>
          <w:sz w:val="24"/>
        </w:rPr>
        <w:t>具有有效</w:t>
      </w:r>
      <w:r>
        <w:rPr>
          <w:rFonts w:hint="eastAsia" w:ascii="宋体" w:hAnsi="宋体"/>
          <w:color w:val="auto"/>
          <w:sz w:val="24"/>
        </w:rPr>
        <w:t>公路交通工程（公路安全设施）专业承包贰级及以上资质</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1"/>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2024年1月11日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2024年1月11日09点30分00秒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2024年1月11日09点30分00秒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6"/>
          <w:rFonts w:hint="eastAsia" w:ascii="宋体" w:hAnsi="宋体" w:eastAsia="宋体" w:cs="宋体"/>
          <w:color w:val="auto"/>
          <w:sz w:val="24"/>
        </w:rPr>
        <w:t>https://www.zcygov.cn/</w:t>
      </w:r>
      <w:r>
        <w:rPr>
          <w:rStyle w:val="76"/>
          <w:rFonts w:hint="eastAsia" w:ascii="宋体" w:hAnsi="宋体" w:eastAsia="宋体" w:cs="宋体"/>
          <w:color w:val="auto"/>
          <w:sz w:val="24"/>
        </w:rPr>
        <w:fldChar w:fldCharType="end"/>
      </w:r>
      <w:r>
        <w:rPr>
          <w:rFonts w:hint="eastAsia" w:ascii="宋体" w:hAnsi="宋体" w:cs="宋体"/>
          <w:color w:val="auto"/>
          <w:sz w:val="24"/>
        </w:rPr>
        <w:t>），杭州市文晖路42号现代置业大厦西楼17楼开标室一。</w:t>
      </w:r>
    </w:p>
    <w:p>
      <w:pPr>
        <w:numPr>
          <w:ilvl w:val="0"/>
          <w:numId w:val="1"/>
        </w:numPr>
        <w:tabs>
          <w:tab w:val="left" w:pos="900"/>
        </w:tabs>
        <w:snapToGrid w:val="0"/>
        <w:spacing w:line="360" w:lineRule="auto"/>
        <w:jc w:val="left"/>
        <w:rPr>
          <w:rFonts w:ascii="宋体" w:hAnsi="宋体"/>
          <w:color w:val="auto"/>
        </w:rPr>
      </w:pPr>
      <w:r>
        <w:rPr>
          <w:rFonts w:hint="eastAsia" w:ascii="宋体" w:hAnsi="宋体" w:cs="宋体"/>
          <w:b/>
          <w:color w:val="auto"/>
          <w:sz w:val="24"/>
        </w:rPr>
        <w:t>采购意向公开链接</w:t>
      </w:r>
      <w:r>
        <w:rPr>
          <w:rFonts w:hint="eastAsia" w:ascii="宋体" w:hAnsi="宋体" w:cs="宋体"/>
          <w:b/>
          <w:bCs/>
          <w:color w:val="auto"/>
          <w:sz w:val="24"/>
        </w:rPr>
        <w:t xml:space="preserve"> </w:t>
      </w:r>
      <w:r>
        <w:rPr>
          <w:rFonts w:ascii="宋体" w:hAnsi="宋体" w:cs="宋体"/>
          <w:b/>
          <w:bCs/>
          <w:color w:val="auto"/>
          <w:sz w:val="24"/>
        </w:rPr>
        <w:t>https://zfcg.czt.zj.gov.cn/luban/detail?parentId=600007&amp;articleId=WWlYSPwJ43sU9FBVsqJ7cw%3D%3D&amp;utm=luban.luban-PC-37000.979-pc-websitegroup-zhejiang-secondPage-front.16.db548af085c011eeb18c27f4956b6490</w:t>
      </w:r>
    </w:p>
    <w:p>
      <w:pPr>
        <w:numPr>
          <w:ilvl w:val="0"/>
          <w:numId w:val="1"/>
        </w:numPr>
        <w:tabs>
          <w:tab w:val="left" w:pos="900"/>
        </w:tabs>
        <w:snapToGrid w:val="0"/>
        <w:spacing w:line="360" w:lineRule="auto"/>
        <w:jc w:val="left"/>
        <w:rPr>
          <w:rFonts w:ascii="宋体" w:hAnsi="宋体" w:cs="宋体"/>
          <w:color w:val="auto"/>
          <w:sz w:val="24"/>
        </w:rPr>
      </w:pPr>
      <w:r>
        <w:rPr>
          <w:rFonts w:hint="eastAsia" w:ascii="宋体" w:hAnsi="宋体" w:cs="宋体"/>
          <w:b/>
          <w:color w:val="auto"/>
          <w:sz w:val="24"/>
        </w:rPr>
        <w:t xml:space="preserve">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七、其他补充事宜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pPr>
        <w:pStyle w:val="653"/>
        <w:adjustRightInd w:val="0"/>
        <w:snapToGrid w:val="0"/>
        <w:ind w:firstLine="480"/>
        <w:rPr>
          <w:color w:val="auto"/>
          <w:szCs w:val="24"/>
        </w:rPr>
      </w:pPr>
      <w:r>
        <w:rPr>
          <w:rFonts w:hint="eastAsia"/>
          <w:color w:val="auto"/>
          <w:szCs w:val="24"/>
        </w:rPr>
        <w:t>1.名称：杭州市余杭区公路与运输管理服务中心</w:t>
      </w:r>
    </w:p>
    <w:p>
      <w:pPr>
        <w:pStyle w:val="653"/>
        <w:adjustRightInd w:val="0"/>
        <w:snapToGrid w:val="0"/>
        <w:ind w:firstLine="480"/>
        <w:rPr>
          <w:rFonts w:hint="eastAsia" w:eastAsia="宋体"/>
          <w:color w:val="auto"/>
          <w:szCs w:val="24"/>
          <w:lang w:eastAsia="zh-CN"/>
        </w:rPr>
      </w:pPr>
      <w:r>
        <w:rPr>
          <w:rFonts w:hint="eastAsia"/>
          <w:color w:val="auto"/>
          <w:szCs w:val="24"/>
        </w:rPr>
        <w:t>地址：</w:t>
      </w:r>
      <w:r>
        <w:rPr>
          <w:rFonts w:hint="eastAsia"/>
          <w:color w:val="auto"/>
          <w:szCs w:val="24"/>
          <w:lang w:eastAsia="zh-CN"/>
        </w:rPr>
        <w:t>杭州市余杭区文一西路1500号4号楼1001室</w:t>
      </w:r>
    </w:p>
    <w:p>
      <w:pPr>
        <w:pStyle w:val="653"/>
        <w:adjustRightInd w:val="0"/>
        <w:snapToGrid w:val="0"/>
        <w:ind w:firstLine="480"/>
        <w:rPr>
          <w:color w:val="auto"/>
          <w:szCs w:val="24"/>
        </w:rPr>
      </w:pPr>
      <w:r>
        <w:rPr>
          <w:rFonts w:hint="eastAsia"/>
          <w:color w:val="auto"/>
          <w:szCs w:val="24"/>
        </w:rPr>
        <w:t>项目联系人（询问）：曹锴</w:t>
      </w:r>
    </w:p>
    <w:p>
      <w:pPr>
        <w:pStyle w:val="653"/>
        <w:adjustRightInd w:val="0"/>
        <w:snapToGrid w:val="0"/>
        <w:ind w:firstLine="480"/>
        <w:rPr>
          <w:color w:val="auto"/>
          <w:szCs w:val="24"/>
        </w:rPr>
      </w:pPr>
      <w:r>
        <w:rPr>
          <w:rFonts w:hint="eastAsia"/>
          <w:color w:val="auto"/>
          <w:szCs w:val="24"/>
        </w:rPr>
        <w:t xml:space="preserve">项目联系方式（询问）：0571-89392075  </w:t>
      </w:r>
    </w:p>
    <w:p>
      <w:pPr>
        <w:pStyle w:val="653"/>
        <w:adjustRightInd w:val="0"/>
        <w:snapToGrid w:val="0"/>
        <w:ind w:firstLine="480"/>
        <w:rPr>
          <w:color w:val="auto"/>
          <w:szCs w:val="24"/>
        </w:rPr>
      </w:pPr>
      <w:r>
        <w:rPr>
          <w:rFonts w:hint="eastAsia"/>
          <w:color w:val="auto"/>
          <w:szCs w:val="24"/>
        </w:rPr>
        <w:t xml:space="preserve">质疑联系人：盛峰  </w:t>
      </w:r>
    </w:p>
    <w:p>
      <w:pPr>
        <w:pStyle w:val="653"/>
        <w:adjustRightInd w:val="0"/>
        <w:snapToGrid w:val="0"/>
        <w:ind w:firstLine="480"/>
        <w:rPr>
          <w:color w:val="auto"/>
          <w:szCs w:val="24"/>
        </w:rPr>
      </w:pPr>
      <w:r>
        <w:rPr>
          <w:rFonts w:hint="eastAsia"/>
          <w:color w:val="auto"/>
          <w:szCs w:val="24"/>
        </w:rPr>
        <w:t>质疑联系方式： 0571-89392076</w:t>
      </w:r>
    </w:p>
    <w:p>
      <w:pPr>
        <w:pStyle w:val="653"/>
        <w:adjustRightInd w:val="0"/>
        <w:snapToGrid w:val="0"/>
        <w:ind w:firstLine="480"/>
        <w:rPr>
          <w:color w:val="auto"/>
          <w:szCs w:val="24"/>
        </w:rPr>
      </w:pPr>
      <w:r>
        <w:rPr>
          <w:rFonts w:hint="eastAsia"/>
          <w:color w:val="auto"/>
          <w:szCs w:val="24"/>
        </w:rPr>
        <w:t>（请通过以下路径在线提起质疑</w:t>
      </w:r>
      <w:r>
        <w:rPr>
          <w:rFonts w:hint="eastAsia"/>
          <w:color w:val="auto"/>
          <w:szCs w:val="24"/>
          <w:lang w:val="zh-CN"/>
        </w:rPr>
        <w:t>：政采云-项目采购-询问质疑投诉-质疑列表</w:t>
      </w:r>
      <w:r>
        <w:rPr>
          <w:rFonts w:hint="eastAsia"/>
          <w:color w:val="auto"/>
          <w:szCs w:val="24"/>
        </w:rPr>
        <w:t>）</w:t>
      </w:r>
    </w:p>
    <w:p>
      <w:pPr>
        <w:pStyle w:val="653"/>
        <w:adjustRightInd w:val="0"/>
        <w:snapToGrid w:val="0"/>
        <w:ind w:firstLine="480"/>
        <w:rPr>
          <w:color w:val="auto"/>
          <w:szCs w:val="24"/>
        </w:rPr>
      </w:pPr>
      <w:r>
        <w:rPr>
          <w:rFonts w:hint="eastAsia"/>
          <w:color w:val="auto"/>
          <w:szCs w:val="24"/>
        </w:rPr>
        <w:t>2. 采购代理机构信息</w:t>
      </w:r>
    </w:p>
    <w:p>
      <w:pPr>
        <w:pStyle w:val="653"/>
        <w:adjustRightInd w:val="0"/>
        <w:snapToGrid w:val="0"/>
        <w:ind w:firstLine="480"/>
        <w:rPr>
          <w:color w:val="auto"/>
          <w:szCs w:val="24"/>
        </w:rPr>
      </w:pPr>
      <w:r>
        <w:rPr>
          <w:rFonts w:hint="eastAsia"/>
          <w:color w:val="auto"/>
          <w:szCs w:val="24"/>
        </w:rPr>
        <w:t>名称：浙江省成套招标代理有限公司</w:t>
      </w:r>
    </w:p>
    <w:p>
      <w:pPr>
        <w:pStyle w:val="653"/>
        <w:adjustRightInd w:val="0"/>
        <w:snapToGrid w:val="0"/>
        <w:ind w:firstLine="480"/>
        <w:rPr>
          <w:color w:val="auto"/>
          <w:szCs w:val="24"/>
        </w:rPr>
      </w:pPr>
      <w:r>
        <w:rPr>
          <w:rFonts w:hint="eastAsia"/>
          <w:color w:val="auto"/>
          <w:szCs w:val="24"/>
        </w:rPr>
        <w:t>地址：</w:t>
      </w:r>
      <w:r>
        <w:rPr>
          <w:rFonts w:hint="eastAsia"/>
          <w:color w:val="auto"/>
          <w:szCs w:val="24"/>
          <w:lang w:val="zh-CN"/>
        </w:rPr>
        <w:t>杭州市文晖路42号现代置业大厦西楼17、18楼</w:t>
      </w:r>
    </w:p>
    <w:p>
      <w:pPr>
        <w:pStyle w:val="653"/>
        <w:adjustRightInd w:val="0"/>
        <w:snapToGrid w:val="0"/>
        <w:ind w:firstLine="480"/>
        <w:rPr>
          <w:color w:val="auto"/>
          <w:szCs w:val="24"/>
        </w:rPr>
      </w:pPr>
      <w:r>
        <w:rPr>
          <w:rFonts w:hint="eastAsia"/>
          <w:color w:val="auto"/>
          <w:szCs w:val="24"/>
        </w:rPr>
        <w:t>传真：4008-266-163转08156</w:t>
      </w:r>
    </w:p>
    <w:p>
      <w:pPr>
        <w:pStyle w:val="653"/>
        <w:adjustRightInd w:val="0"/>
        <w:snapToGrid w:val="0"/>
        <w:ind w:firstLine="480"/>
        <w:rPr>
          <w:color w:val="auto"/>
          <w:szCs w:val="24"/>
        </w:rPr>
      </w:pPr>
      <w:r>
        <w:rPr>
          <w:rFonts w:hint="eastAsia"/>
          <w:color w:val="auto"/>
          <w:szCs w:val="24"/>
        </w:rPr>
        <w:t>项目联系人（询问）：陆佳、王玉蓉</w:t>
      </w:r>
    </w:p>
    <w:p>
      <w:pPr>
        <w:pStyle w:val="653"/>
        <w:adjustRightInd w:val="0"/>
        <w:snapToGrid w:val="0"/>
        <w:ind w:firstLine="480"/>
        <w:rPr>
          <w:color w:val="auto"/>
          <w:szCs w:val="24"/>
        </w:rPr>
      </w:pPr>
      <w:r>
        <w:rPr>
          <w:rFonts w:hint="eastAsia"/>
          <w:color w:val="auto"/>
          <w:szCs w:val="24"/>
        </w:rPr>
        <w:t>项目联系方式（询问）：0571-87634685</w:t>
      </w:r>
    </w:p>
    <w:p>
      <w:pPr>
        <w:pStyle w:val="653"/>
        <w:adjustRightInd w:val="0"/>
        <w:snapToGrid w:val="0"/>
        <w:ind w:firstLine="480"/>
        <w:rPr>
          <w:color w:val="auto"/>
          <w:szCs w:val="24"/>
        </w:rPr>
      </w:pPr>
      <w:r>
        <w:rPr>
          <w:rFonts w:hint="eastAsia"/>
          <w:color w:val="auto"/>
          <w:szCs w:val="24"/>
        </w:rPr>
        <w:t>质疑联系人：冯东东</w:t>
      </w:r>
    </w:p>
    <w:p>
      <w:pPr>
        <w:pStyle w:val="653"/>
        <w:adjustRightInd w:val="0"/>
        <w:snapToGrid w:val="0"/>
        <w:ind w:firstLine="480"/>
        <w:rPr>
          <w:color w:val="auto"/>
          <w:szCs w:val="24"/>
        </w:rPr>
      </w:pPr>
      <w:r>
        <w:rPr>
          <w:rFonts w:hint="eastAsia"/>
          <w:color w:val="auto"/>
          <w:szCs w:val="24"/>
        </w:rPr>
        <w:t>质疑联系方式：0571-85331293</w:t>
      </w:r>
    </w:p>
    <w:p>
      <w:pPr>
        <w:pStyle w:val="653"/>
        <w:adjustRightInd w:val="0"/>
        <w:snapToGrid w:val="0"/>
        <w:ind w:firstLine="480"/>
        <w:rPr>
          <w:color w:val="auto"/>
          <w:szCs w:val="24"/>
        </w:rPr>
      </w:pPr>
      <w:r>
        <w:rPr>
          <w:rFonts w:hint="eastAsia"/>
          <w:color w:val="auto"/>
          <w:szCs w:val="24"/>
        </w:rPr>
        <w:t>（请通过以下路径在线提起质疑</w:t>
      </w:r>
      <w:r>
        <w:rPr>
          <w:rFonts w:hint="eastAsia"/>
          <w:color w:val="auto"/>
          <w:szCs w:val="24"/>
          <w:lang w:val="zh-CN"/>
        </w:rPr>
        <w:t>：政采云-项目采购-询问质疑投诉-质疑列表</w:t>
      </w:r>
      <w:r>
        <w:rPr>
          <w:rFonts w:hint="eastAsia"/>
          <w:color w:val="auto"/>
          <w:szCs w:val="24"/>
        </w:rPr>
        <w:t>）　</w:t>
      </w:r>
    </w:p>
    <w:p>
      <w:pPr>
        <w:pStyle w:val="653"/>
        <w:adjustRightInd w:val="0"/>
        <w:snapToGrid w:val="0"/>
        <w:ind w:firstLine="480"/>
        <w:rPr>
          <w:color w:val="auto"/>
          <w:szCs w:val="24"/>
        </w:rPr>
      </w:pPr>
      <w:r>
        <w:rPr>
          <w:rFonts w:hint="eastAsia"/>
          <w:color w:val="auto"/>
          <w:szCs w:val="24"/>
        </w:rPr>
        <w:t xml:space="preserve">3.同级政府采购监督管理部门            </w:t>
      </w:r>
    </w:p>
    <w:p>
      <w:pPr>
        <w:pStyle w:val="653"/>
        <w:adjustRightInd w:val="0"/>
        <w:snapToGrid w:val="0"/>
        <w:ind w:firstLine="480"/>
        <w:rPr>
          <w:color w:val="auto"/>
          <w:szCs w:val="24"/>
        </w:rPr>
      </w:pPr>
      <w:r>
        <w:rPr>
          <w:rFonts w:hint="eastAsia"/>
          <w:color w:val="auto"/>
          <w:szCs w:val="24"/>
        </w:rPr>
        <w:t>名称：杭州市余杭区财政局、浙江省政府采购行政裁决服务中心（杭州）</w:t>
      </w:r>
    </w:p>
    <w:p>
      <w:pPr>
        <w:pStyle w:val="653"/>
        <w:adjustRightInd w:val="0"/>
        <w:snapToGrid w:val="0"/>
        <w:ind w:left="479" w:leftChars="228" w:firstLine="0" w:firstLineChars="0"/>
        <w:rPr>
          <w:rFonts w:hint="eastAsia"/>
          <w:color w:val="auto"/>
          <w:szCs w:val="24"/>
        </w:rPr>
      </w:pPr>
      <w:r>
        <w:rPr>
          <w:rFonts w:hint="eastAsia"/>
          <w:color w:val="auto"/>
          <w:szCs w:val="24"/>
        </w:rPr>
        <w:t>地址：杭州市上城区四季青街道新业路市民之家G03办公室（快递仅限ems或顺丰）传真：/</w:t>
      </w:r>
    </w:p>
    <w:p>
      <w:pPr>
        <w:pStyle w:val="653"/>
        <w:adjustRightInd w:val="0"/>
        <w:snapToGrid w:val="0"/>
        <w:ind w:firstLine="480"/>
        <w:rPr>
          <w:rFonts w:hint="eastAsia"/>
          <w:color w:val="auto"/>
          <w:szCs w:val="24"/>
        </w:rPr>
      </w:pPr>
      <w:r>
        <w:rPr>
          <w:rFonts w:hint="eastAsia"/>
          <w:color w:val="auto"/>
          <w:szCs w:val="24"/>
        </w:rPr>
        <w:t>联系人：朱女士、王女士</w:t>
      </w:r>
    </w:p>
    <w:p>
      <w:pPr>
        <w:pStyle w:val="653"/>
        <w:adjustRightInd w:val="0"/>
        <w:snapToGrid w:val="0"/>
        <w:ind w:firstLine="480"/>
        <w:rPr>
          <w:color w:val="auto"/>
          <w:szCs w:val="24"/>
        </w:rPr>
      </w:pPr>
      <w:r>
        <w:rPr>
          <w:rFonts w:hint="eastAsia"/>
          <w:color w:val="auto"/>
          <w:szCs w:val="24"/>
        </w:rPr>
        <w:t>监督投诉电话：0571-85252453</w:t>
      </w:r>
    </w:p>
    <w:p>
      <w:pPr>
        <w:pStyle w:val="653"/>
        <w:snapToGrid w:val="0"/>
        <w:ind w:firstLine="480"/>
        <w:rPr>
          <w:color w:val="auto"/>
          <w:szCs w:val="24"/>
        </w:rPr>
      </w:pPr>
      <w:r>
        <w:rPr>
          <w:rFonts w:hint="eastAsia"/>
          <w:color w:val="auto"/>
          <w:szCs w:val="24"/>
        </w:rPr>
        <w:t>若对项目采购电子交易系统操作有疑问，可登录政采云（https://www.zcygov.cn/），点击右侧咨询小采，获取采小蜜智能服务管家帮助，或拨打政采云服务热线95763获取热线服务帮助。</w:t>
      </w:r>
    </w:p>
    <w:p>
      <w:pPr>
        <w:pStyle w:val="653"/>
        <w:snapToGrid w:val="0"/>
        <w:ind w:firstLine="480"/>
        <w:rPr>
          <w:color w:val="auto"/>
          <w:szCs w:val="24"/>
        </w:rPr>
      </w:pPr>
      <w:r>
        <w:rPr>
          <w:rFonts w:hint="eastAsia"/>
          <w:color w:val="auto"/>
          <w:szCs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bookmarkEnd w:id="8"/>
    <w:p>
      <w:pPr>
        <w:numPr>
          <w:ilvl w:val="0"/>
          <w:numId w:val="2"/>
        </w:num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投标人须知</w:t>
      </w:r>
      <w:bookmarkEnd w:id="9"/>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2"/>
        <w:tblpPr w:leftFromText="180" w:rightFromText="180" w:vertAnchor="text" w:horzAnchor="page" w:tblpX="1527" w:tblpY="610"/>
        <w:tblOverlap w:val="never"/>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34"/>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10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104" w:type="dxa"/>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104" w:type="dxa"/>
            <w:vAlign w:val="center"/>
          </w:tcPr>
          <w:p>
            <w:pPr>
              <w:snapToGrid w:val="0"/>
              <w:spacing w:line="360" w:lineRule="auto"/>
              <w:rPr>
                <w:rFonts w:ascii="宋体" w:hAnsi="宋体" w:cs="Arial"/>
                <w:b/>
                <w:bCs/>
                <w:color w:val="auto"/>
                <w:kern w:val="0"/>
                <w:sz w:val="24"/>
                <w:u w:val="single"/>
              </w:rPr>
            </w:pPr>
            <w:r>
              <w:rPr>
                <w:rFonts w:hint="eastAsia" w:ascii="宋体" w:hAnsi="宋体" w:cs="Arial"/>
                <w:b/>
                <w:bCs/>
                <w:color w:val="auto"/>
                <w:kern w:val="0"/>
                <w:sz w:val="24"/>
              </w:rPr>
              <w:t>标的：</w:t>
            </w:r>
            <w:r>
              <w:rPr>
                <w:rFonts w:hint="eastAsia" w:ascii="宋体" w:hAnsi="宋体" w:cs="Arial"/>
                <w:b/>
                <w:bCs/>
                <w:color w:val="auto"/>
                <w:kern w:val="0"/>
                <w:sz w:val="24"/>
                <w:u w:val="single"/>
              </w:rPr>
              <w:t>2024年余杭区县道公路标线更新项目，</w:t>
            </w:r>
            <w:r>
              <w:rPr>
                <w:rFonts w:hint="eastAsia" w:ascii="宋体" w:hAnsi="宋体" w:cs="Arial"/>
                <w:b/>
                <w:bCs/>
                <w:color w:val="auto"/>
                <w:kern w:val="0"/>
                <w:sz w:val="24"/>
              </w:rPr>
              <w:t>属于</w:t>
            </w:r>
            <w:r>
              <w:rPr>
                <w:rFonts w:hint="eastAsia" w:ascii="宋体" w:hAnsi="宋体" w:cs="Arial"/>
                <w:b/>
                <w:bCs/>
                <w:color w:val="auto"/>
                <w:kern w:val="0"/>
                <w:sz w:val="24"/>
                <w:u w:val="single"/>
              </w:rPr>
              <w:t>其他未列明行业</w:t>
            </w:r>
            <w:r>
              <w:rPr>
                <w:rFonts w:ascii="宋体" w:hAnsi="宋体" w:cs="Arial"/>
                <w:b/>
                <w:bCs/>
                <w:color w:val="auto"/>
                <w:kern w:val="0"/>
                <w:sz w:val="24"/>
                <w:u w:val="single"/>
              </w:rPr>
              <w:t>。</w:t>
            </w:r>
          </w:p>
          <w:p>
            <w:pPr>
              <w:pStyle w:val="3"/>
              <w:rPr>
                <w:rFonts w:ascii="宋体" w:hAnsi="宋体" w:eastAsia="宋体"/>
                <w:color w:val="auto"/>
                <w:sz w:val="24"/>
              </w:rPr>
            </w:pPr>
            <w:r>
              <w:rPr>
                <w:rFonts w:hint="eastAsia" w:ascii="宋体" w:hAnsi="宋体" w:eastAsia="宋体"/>
                <w:color w:val="auto"/>
                <w:sz w:val="24"/>
              </w:rPr>
              <w:t>其他未列明行业中小企业划型标准：</w:t>
            </w:r>
            <w:r>
              <w:rPr>
                <w:rFonts w:ascii="宋体" w:hAnsi="宋体" w:eastAsia="宋体"/>
                <w:color w:val="auto"/>
                <w:sz w:val="24"/>
              </w:rPr>
              <w:t>从业人员300人以下</w:t>
            </w:r>
          </w:p>
          <w:p>
            <w:pPr>
              <w:pStyle w:val="3"/>
              <w:rPr>
                <w:rFonts w:ascii="宋体" w:hAnsi="宋体" w:eastAsia="宋体"/>
                <w:color w:val="auto"/>
                <w:sz w:val="24"/>
              </w:rPr>
            </w:pPr>
            <w:r>
              <w:rPr>
                <w:rFonts w:ascii="宋体" w:hAnsi="宋体" w:eastAsia="宋体"/>
                <w:color w:val="auto"/>
                <w:sz w:val="24"/>
              </w:rPr>
              <w:t>的为中小微型企业。其中，从业人员100人及以上的为中</w:t>
            </w:r>
          </w:p>
          <w:p>
            <w:pPr>
              <w:pStyle w:val="3"/>
              <w:rPr>
                <w:rFonts w:ascii="宋体" w:hAnsi="宋体" w:eastAsia="宋体"/>
                <w:color w:val="auto"/>
                <w:sz w:val="24"/>
              </w:rPr>
            </w:pPr>
            <w:r>
              <w:rPr>
                <w:rFonts w:ascii="宋体" w:hAnsi="宋体" w:eastAsia="宋体"/>
                <w:color w:val="auto"/>
                <w:sz w:val="24"/>
              </w:rPr>
              <w:t>型企业;从业人员10人及以上的为小型企业;从业人员10</w:t>
            </w:r>
          </w:p>
          <w:p>
            <w:pPr>
              <w:pStyle w:val="3"/>
              <w:rPr>
                <w:rFonts w:ascii="宋体" w:hAnsi="宋体" w:eastAsia="宋体" w:cs="宋体"/>
                <w:color w:val="auto"/>
                <w:lang w:val="en-US"/>
              </w:rPr>
            </w:pPr>
            <w:r>
              <w:rPr>
                <w:rFonts w:ascii="宋体" w:hAnsi="宋体" w:eastAsia="宋体"/>
                <w:color w:val="auto"/>
                <w:sz w:val="24"/>
              </w:rPr>
              <w:t>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104" w:type="dxa"/>
            <w:vAlign w:val="center"/>
          </w:tcPr>
          <w:p>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pPr>
              <w:spacing w:line="360" w:lineRule="auto"/>
              <w:rPr>
                <w:rFonts w:ascii="宋体" w:hAnsi="宋体" w:cs="宋体"/>
                <w:color w:val="auto"/>
              </w:rPr>
            </w:pPr>
            <w:r>
              <w:rPr>
                <w:rFonts w:ascii="Segoe UI Symbol" w:hAnsi="Segoe UI Symbol" w:cs="Segoe UI Symbol"/>
                <w:color w:val="auto"/>
                <w:kern w:val="0"/>
                <w:sz w:val="24"/>
              </w:rPr>
              <w:t>☐</w:t>
            </w: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34" w:type="dxa"/>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104" w:type="dxa"/>
            <w:vAlign w:val="center"/>
          </w:tcPr>
          <w:p>
            <w:pPr>
              <w:snapToGrid w:val="0"/>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olor w:val="auto"/>
                <w:kern w:val="0"/>
                <w:sz w:val="24"/>
                <w:u w:val="single"/>
              </w:rPr>
              <w:t>日常巡检</w:t>
            </w:r>
            <w:r>
              <w:rPr>
                <w:rFonts w:hint="eastAsia" w:ascii="宋体" w:hAnsi="宋体" w:cs="宋体"/>
                <w:color w:val="auto"/>
                <w:sz w:val="24"/>
              </w:rPr>
              <w:t>工作分包，</w:t>
            </w:r>
            <w:r>
              <w:rPr>
                <w:rFonts w:hint="eastAsia" w:ascii="宋体" w:hAnsi="宋体"/>
                <w:color w:val="auto"/>
                <w:sz w:val="24"/>
              </w:rPr>
              <w:t>分包部分合同金额比例应达到合同总金额的</w:t>
            </w:r>
            <w:r>
              <w:rPr>
                <w:rFonts w:ascii="宋体" w:hAnsi="宋体"/>
                <w:color w:val="auto"/>
                <w:sz w:val="24"/>
              </w:rPr>
              <w:t>5%</w:t>
            </w:r>
            <w:r>
              <w:rPr>
                <w:rFonts w:hint="eastAsia" w:ascii="宋体" w:hAnsi="宋体"/>
                <w:color w:val="auto"/>
                <w:sz w:val="24"/>
              </w:rPr>
              <w:t>，分包供应商应具备承接分包内容</w:t>
            </w:r>
            <w:r>
              <w:rPr>
                <w:rFonts w:ascii="宋体" w:hAnsi="宋体"/>
                <w:color w:val="auto"/>
                <w:sz w:val="24"/>
              </w:rPr>
              <w:t>所必需的设备和专业技术能力</w:t>
            </w:r>
            <w:r>
              <w:rPr>
                <w:rFonts w:hint="eastAsia" w:ascii="宋体" w:hAnsi="宋体"/>
                <w:color w:val="auto"/>
                <w:sz w:val="24"/>
              </w:rPr>
              <w:t>，总包供应商对分包内容承担连带责任。</w:t>
            </w:r>
          </w:p>
          <w:p>
            <w:pPr>
              <w:spacing w:line="360" w:lineRule="auto"/>
              <w:rPr>
                <w:rFonts w:ascii="宋体" w:hAnsi="宋体" w:cs="宋体"/>
                <w:color w:val="auto"/>
                <w:sz w:val="24"/>
              </w:rPr>
            </w:pPr>
            <w:r>
              <w:rPr>
                <w:rFonts w:ascii="Segoe UI Symbol" w:hAnsi="Segoe UI Symbol" w:cs="Segoe UI Symbol"/>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104" w:type="dxa"/>
            <w:vAlign w:val="center"/>
          </w:tcPr>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r>
              <w:rPr>
                <w:rFonts w:ascii="Segoe UI Symbol" w:hAnsi="Segoe UI Symbol" w:cs="Segoe UI Symbol"/>
                <w:color w:val="auto"/>
                <w:kern w:val="0"/>
                <w:sz w:val="24"/>
              </w:rPr>
              <w:t>☐</w:t>
            </w: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104" w:type="dxa"/>
            <w:vAlign w:val="center"/>
          </w:tcPr>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r>
              <w:rPr>
                <w:rFonts w:ascii="Segoe UI Symbol" w:hAnsi="Segoe UI Symbol" w:cs="Segoe UI Symbol"/>
                <w:color w:val="auto"/>
                <w:kern w:val="0"/>
                <w:sz w:val="24"/>
              </w:rPr>
              <w:t>☐</w:t>
            </w:r>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r>
              <w:rPr>
                <w:rFonts w:ascii="Segoe UI Symbol" w:hAnsi="Segoe UI Symbol" w:cs="Segoe UI Symbol"/>
                <w:color w:val="auto"/>
                <w:kern w:val="0"/>
                <w:sz w:val="24"/>
              </w:rPr>
              <w:t>☐</w:t>
            </w:r>
            <w:r>
              <w:rPr>
                <w:rFonts w:hint="eastAsia" w:ascii="宋体" w:hAnsi="宋体" w:cs="宋体"/>
                <w:color w:val="auto"/>
                <w:kern w:val="0"/>
                <w:sz w:val="24"/>
              </w:rPr>
              <w:t>否；</w:t>
            </w:r>
            <w:r>
              <w:rPr>
                <w:rFonts w:ascii="Segoe UI Symbol" w:hAnsi="Segoe UI Symbol" w:cs="Segoe UI Symbol"/>
                <w:color w:val="auto"/>
                <w:kern w:val="0"/>
                <w:sz w:val="24"/>
              </w:rPr>
              <w:t>☐</w:t>
            </w:r>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34" w:type="dxa"/>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104" w:type="dxa"/>
            <w:vAlign w:val="center"/>
          </w:tcPr>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r>
              <w:rPr>
                <w:rFonts w:ascii="Segoe UI Symbol" w:hAnsi="Segoe UI Symbol" w:cs="Segoe UI Symbol"/>
                <w:color w:val="auto"/>
                <w:kern w:val="0"/>
                <w:sz w:val="24"/>
              </w:rPr>
              <w:t>☐</w:t>
            </w:r>
            <w:r>
              <w:rPr>
                <w:rFonts w:hint="eastAsia" w:ascii="宋体" w:hAnsi="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34" w:type="dxa"/>
            <w:vMerge w:val="restart"/>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104" w:type="dxa"/>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pPr>
              <w:snapToGrid w:val="0"/>
              <w:spacing w:line="360" w:lineRule="auto"/>
              <w:jc w:val="center"/>
              <w:rPr>
                <w:rFonts w:ascii="宋体" w:hAnsi="宋体" w:cs="宋体"/>
                <w:color w:val="auto"/>
                <w:sz w:val="24"/>
              </w:rPr>
            </w:pPr>
          </w:p>
        </w:tc>
        <w:tc>
          <w:tcPr>
            <w:tcW w:w="1834" w:type="dxa"/>
            <w:vMerge w:val="continue"/>
            <w:vAlign w:val="center"/>
          </w:tcPr>
          <w:p>
            <w:pPr>
              <w:snapToGrid w:val="0"/>
              <w:spacing w:line="360" w:lineRule="auto"/>
              <w:jc w:val="center"/>
              <w:rPr>
                <w:rFonts w:ascii="宋体" w:hAnsi="宋体" w:cs="宋体"/>
                <w:b/>
                <w:color w:val="auto"/>
                <w:sz w:val="24"/>
              </w:rPr>
            </w:pPr>
          </w:p>
        </w:tc>
        <w:tc>
          <w:tcPr>
            <w:tcW w:w="6104" w:type="dxa"/>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104" w:type="dxa"/>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90"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104" w:type="dxa"/>
            <w:vAlign w:val="center"/>
          </w:tcPr>
          <w:p>
            <w:pPr>
              <w:pStyle w:val="992"/>
              <w:snapToGrid w:val="0"/>
              <w:spacing w:before="0" w:line="440" w:lineRule="atLeast"/>
              <w:ind w:firstLine="0" w:firstLineChars="0"/>
              <w:rPr>
                <w:rStyle w:val="990"/>
                <w:rFonts w:ascii="宋体" w:hAnsi="宋体" w:eastAsia="宋体"/>
                <w:color w:val="auto"/>
                <w:kern w:val="0"/>
                <w:sz w:val="30"/>
                <w:szCs w:val="30"/>
              </w:rPr>
            </w:pPr>
            <w:bookmarkStart w:id="12" w:name="_Toc1553653547"/>
            <w:bookmarkStart w:id="13" w:name="_Toc18461"/>
            <w:bookmarkStart w:id="14" w:name="_Toc31589"/>
            <w:bookmarkStart w:id="15" w:name="_Toc31188"/>
            <w:bookmarkStart w:id="16" w:name="_Toc95736576"/>
            <w:bookmarkStart w:id="17" w:name="_Toc547338095"/>
            <w:bookmarkStart w:id="18" w:name="_Toc95312936"/>
            <w:r>
              <w:rPr>
                <w:rStyle w:val="990"/>
                <w:rFonts w:hint="eastAsia" w:ascii="宋体" w:hAnsi="宋体" w:eastAsia="宋体"/>
                <w:b/>
                <w:color w:val="auto"/>
                <w:kern w:val="0"/>
                <w:sz w:val="30"/>
                <w:szCs w:val="30"/>
              </w:rPr>
              <w:t>本项目按单价折扣率进行报价，最终</w:t>
            </w:r>
            <w:r>
              <w:rPr>
                <w:rStyle w:val="990"/>
                <w:rFonts w:ascii="宋体" w:hAnsi="宋体" w:eastAsia="宋体"/>
                <w:b/>
                <w:color w:val="auto"/>
                <w:kern w:val="0"/>
                <w:sz w:val="30"/>
                <w:szCs w:val="30"/>
              </w:rPr>
              <w:t>按实结算</w:t>
            </w:r>
            <w:r>
              <w:rPr>
                <w:rStyle w:val="990"/>
                <w:rFonts w:hint="eastAsia" w:ascii="宋体" w:hAnsi="宋体" w:eastAsia="宋体"/>
                <w:b/>
                <w:color w:val="auto"/>
                <w:kern w:val="0"/>
                <w:sz w:val="30"/>
                <w:szCs w:val="30"/>
              </w:rPr>
              <w:t>（如报价单价折扣率为9</w:t>
            </w:r>
            <w:r>
              <w:rPr>
                <w:rStyle w:val="990"/>
                <w:rFonts w:ascii="宋体" w:hAnsi="宋体" w:eastAsia="宋体"/>
                <w:b/>
                <w:color w:val="auto"/>
                <w:kern w:val="0"/>
                <w:sz w:val="30"/>
                <w:szCs w:val="30"/>
              </w:rPr>
              <w:t>0</w:t>
            </w:r>
            <w:r>
              <w:rPr>
                <w:rStyle w:val="990"/>
                <w:rFonts w:hint="eastAsia" w:ascii="宋体" w:hAnsi="宋体" w:eastAsia="宋体"/>
                <w:b/>
                <w:color w:val="auto"/>
                <w:kern w:val="0"/>
                <w:sz w:val="30"/>
                <w:szCs w:val="30"/>
              </w:rPr>
              <w:t>%，那最终结算价格=单价限价＊9</w:t>
            </w:r>
            <w:r>
              <w:rPr>
                <w:rStyle w:val="990"/>
                <w:rFonts w:ascii="宋体" w:hAnsi="宋体" w:eastAsia="宋体"/>
                <w:b/>
                <w:color w:val="auto"/>
                <w:kern w:val="0"/>
                <w:sz w:val="30"/>
                <w:szCs w:val="30"/>
              </w:rPr>
              <w:t>0</w:t>
            </w:r>
            <w:r>
              <w:rPr>
                <w:rStyle w:val="990"/>
                <w:rFonts w:hint="eastAsia" w:ascii="宋体" w:hAnsi="宋体" w:eastAsia="宋体"/>
                <w:b/>
                <w:color w:val="auto"/>
                <w:kern w:val="0"/>
                <w:sz w:val="30"/>
                <w:szCs w:val="30"/>
              </w:rPr>
              <w:t>%＊数量）</w:t>
            </w:r>
            <w:r>
              <w:rPr>
                <w:rStyle w:val="990"/>
                <w:rFonts w:ascii="宋体" w:hAnsi="宋体" w:eastAsia="宋体"/>
                <w:b/>
                <w:color w:val="auto"/>
                <w:kern w:val="0"/>
                <w:sz w:val="30"/>
                <w:szCs w:val="30"/>
              </w:rPr>
              <w:t>，合同结算金额不超过</w:t>
            </w:r>
            <w:r>
              <w:rPr>
                <w:rStyle w:val="990"/>
                <w:rFonts w:hint="eastAsia" w:ascii="宋体" w:hAnsi="宋体" w:eastAsia="宋体"/>
                <w:b/>
                <w:color w:val="auto"/>
                <w:kern w:val="0"/>
                <w:sz w:val="30"/>
                <w:szCs w:val="30"/>
              </w:rPr>
              <w:t>10</w:t>
            </w:r>
            <w:r>
              <w:rPr>
                <w:rStyle w:val="990"/>
                <w:rFonts w:ascii="宋体" w:hAnsi="宋体" w:eastAsia="宋体"/>
                <w:b/>
                <w:color w:val="auto"/>
                <w:kern w:val="0"/>
                <w:sz w:val="30"/>
                <w:szCs w:val="30"/>
              </w:rPr>
              <w:t>0万元。反光标线单价最高</w:t>
            </w:r>
            <w:r>
              <w:rPr>
                <w:rStyle w:val="990"/>
                <w:rFonts w:hint="eastAsia" w:ascii="宋体" w:hAnsi="宋体" w:eastAsia="宋体"/>
                <w:b/>
                <w:color w:val="auto"/>
                <w:kern w:val="0"/>
                <w:sz w:val="30"/>
                <w:szCs w:val="30"/>
              </w:rPr>
              <w:t>伍</w:t>
            </w:r>
            <w:r>
              <w:rPr>
                <w:rStyle w:val="990"/>
                <w:rFonts w:ascii="宋体" w:hAnsi="宋体" w:eastAsia="宋体"/>
                <w:b/>
                <w:color w:val="auto"/>
                <w:kern w:val="0"/>
                <w:sz w:val="30"/>
                <w:szCs w:val="30"/>
              </w:rPr>
              <w:t>拾元/平方米（￥：</w:t>
            </w:r>
            <w:r>
              <w:rPr>
                <w:rStyle w:val="990"/>
                <w:rFonts w:hint="eastAsia" w:ascii="宋体" w:hAnsi="宋体" w:eastAsia="宋体"/>
                <w:b/>
                <w:color w:val="auto"/>
                <w:kern w:val="0"/>
                <w:sz w:val="30"/>
                <w:szCs w:val="30"/>
              </w:rPr>
              <w:t>5</w:t>
            </w:r>
            <w:r>
              <w:rPr>
                <w:rStyle w:val="990"/>
                <w:rFonts w:ascii="宋体" w:hAnsi="宋体" w:eastAsia="宋体"/>
                <w:b/>
                <w:color w:val="auto"/>
                <w:kern w:val="0"/>
                <w:sz w:val="30"/>
                <w:szCs w:val="30"/>
              </w:rPr>
              <w:t>0元/平方米）、</w:t>
            </w:r>
            <w:r>
              <w:rPr>
                <w:rStyle w:val="990"/>
                <w:rFonts w:hint="eastAsia" w:ascii="宋体" w:hAnsi="宋体" w:eastAsia="宋体" w:cs="宋体"/>
                <w:b/>
                <w:bCs/>
                <w:color w:val="auto"/>
                <w:kern w:val="0"/>
                <w:sz w:val="30"/>
                <w:szCs w:val="30"/>
              </w:rPr>
              <w:t>震荡标线</w:t>
            </w:r>
            <w:r>
              <w:rPr>
                <w:rStyle w:val="990"/>
                <w:rFonts w:ascii="宋体" w:hAnsi="宋体" w:eastAsia="宋体" w:cs="宋体"/>
                <w:b/>
                <w:bCs/>
                <w:color w:val="auto"/>
                <w:kern w:val="0"/>
                <w:sz w:val="30"/>
                <w:szCs w:val="30"/>
              </w:rPr>
              <w:t>单价最高</w:t>
            </w:r>
            <w:r>
              <w:rPr>
                <w:rStyle w:val="990"/>
                <w:rFonts w:hint="eastAsia" w:ascii="宋体" w:hAnsi="宋体" w:eastAsia="宋体" w:cs="宋体"/>
                <w:b/>
                <w:bCs/>
                <w:color w:val="auto"/>
                <w:kern w:val="0"/>
                <w:sz w:val="30"/>
                <w:szCs w:val="30"/>
              </w:rPr>
              <w:t>壹佰伍拾元</w:t>
            </w:r>
            <w:r>
              <w:rPr>
                <w:rStyle w:val="990"/>
                <w:rFonts w:ascii="宋体" w:hAnsi="宋体" w:eastAsia="宋体" w:cs="宋体"/>
                <w:b/>
                <w:bCs/>
                <w:color w:val="auto"/>
                <w:kern w:val="0"/>
                <w:sz w:val="30"/>
                <w:szCs w:val="30"/>
              </w:rPr>
              <w:t>/</w:t>
            </w:r>
            <w:r>
              <w:rPr>
                <w:rStyle w:val="990"/>
                <w:rFonts w:hint="eastAsia" w:ascii="宋体" w:hAnsi="宋体" w:eastAsia="宋体" w:cs="宋体"/>
                <w:b/>
                <w:bCs/>
                <w:color w:val="auto"/>
                <w:kern w:val="0"/>
                <w:sz w:val="30"/>
                <w:szCs w:val="30"/>
              </w:rPr>
              <w:t>平方米（￥：15</w:t>
            </w:r>
            <w:r>
              <w:rPr>
                <w:rStyle w:val="990"/>
                <w:rFonts w:ascii="宋体" w:hAnsi="宋体" w:eastAsia="宋体" w:cs="宋体"/>
                <w:b/>
                <w:bCs/>
                <w:color w:val="auto"/>
                <w:kern w:val="0"/>
                <w:sz w:val="30"/>
                <w:szCs w:val="30"/>
              </w:rPr>
              <w:t>0</w:t>
            </w:r>
            <w:r>
              <w:rPr>
                <w:rStyle w:val="990"/>
                <w:rFonts w:hint="eastAsia" w:ascii="宋体" w:hAnsi="宋体" w:eastAsia="宋体" w:cs="宋体"/>
                <w:b/>
                <w:bCs/>
                <w:color w:val="auto"/>
                <w:kern w:val="0"/>
                <w:sz w:val="30"/>
                <w:szCs w:val="30"/>
              </w:rPr>
              <w:t>元</w:t>
            </w:r>
            <w:r>
              <w:rPr>
                <w:rStyle w:val="990"/>
                <w:rFonts w:ascii="宋体" w:hAnsi="宋体" w:eastAsia="宋体" w:cs="宋体"/>
                <w:b/>
                <w:bCs/>
                <w:color w:val="auto"/>
                <w:kern w:val="0"/>
                <w:sz w:val="30"/>
                <w:szCs w:val="30"/>
              </w:rPr>
              <w:t>/</w:t>
            </w:r>
            <w:r>
              <w:rPr>
                <w:rStyle w:val="990"/>
                <w:rFonts w:hint="eastAsia" w:ascii="宋体" w:hAnsi="宋体" w:eastAsia="宋体" w:cs="宋体"/>
                <w:b/>
                <w:bCs/>
                <w:color w:val="auto"/>
                <w:kern w:val="0"/>
                <w:sz w:val="30"/>
                <w:szCs w:val="30"/>
              </w:rPr>
              <w:t>平方米）、标线除线单价最高陆拾元/平方米（￥：6</w:t>
            </w:r>
            <w:r>
              <w:rPr>
                <w:rStyle w:val="990"/>
                <w:rFonts w:ascii="宋体" w:hAnsi="宋体" w:eastAsia="宋体" w:cs="宋体"/>
                <w:b/>
                <w:bCs/>
                <w:color w:val="auto"/>
                <w:kern w:val="0"/>
                <w:sz w:val="30"/>
                <w:szCs w:val="30"/>
              </w:rPr>
              <w:t>0</w:t>
            </w:r>
            <w:r>
              <w:rPr>
                <w:rStyle w:val="990"/>
                <w:rFonts w:hint="eastAsia" w:ascii="宋体" w:hAnsi="宋体" w:eastAsia="宋体" w:cs="宋体"/>
                <w:b/>
                <w:bCs/>
                <w:color w:val="auto"/>
                <w:kern w:val="0"/>
                <w:sz w:val="30"/>
                <w:szCs w:val="30"/>
              </w:rPr>
              <w:t>元</w:t>
            </w:r>
            <w:r>
              <w:rPr>
                <w:rStyle w:val="990"/>
                <w:rFonts w:ascii="宋体" w:hAnsi="宋体" w:eastAsia="宋体" w:cs="宋体"/>
                <w:b/>
                <w:bCs/>
                <w:color w:val="auto"/>
                <w:kern w:val="0"/>
                <w:sz w:val="30"/>
                <w:szCs w:val="30"/>
              </w:rPr>
              <w:t>/</w:t>
            </w:r>
            <w:r>
              <w:rPr>
                <w:rStyle w:val="990"/>
                <w:rFonts w:hint="eastAsia" w:ascii="宋体" w:hAnsi="宋体" w:eastAsia="宋体" w:cs="宋体"/>
                <w:b/>
                <w:bCs/>
                <w:color w:val="auto"/>
                <w:kern w:val="0"/>
                <w:sz w:val="30"/>
                <w:szCs w:val="30"/>
              </w:rPr>
              <w:t>平方米）、</w:t>
            </w:r>
            <w:r>
              <w:rPr>
                <w:rStyle w:val="990"/>
                <w:rFonts w:ascii="宋体" w:hAnsi="宋体" w:eastAsia="宋体" w:cs="宋体"/>
                <w:b/>
                <w:bCs/>
                <w:color w:val="auto"/>
                <w:kern w:val="0"/>
                <w:sz w:val="30"/>
                <w:szCs w:val="30"/>
              </w:rPr>
              <w:t>标牌背面广告牌：贰佰元/平方米（￥：200元/平方米）。投标单价超过最高价为无效标。</w:t>
            </w:r>
          </w:p>
          <w:p>
            <w:pPr>
              <w:snapToGrid w:val="0"/>
              <w:spacing w:line="440" w:lineRule="atLeast"/>
              <w:rPr>
                <w:rFonts w:ascii="宋体" w:hAnsi="宋体"/>
                <w:b/>
                <w:bCs/>
                <w:color w:val="auto"/>
                <w:sz w:val="24"/>
              </w:rPr>
            </w:pPr>
            <w:r>
              <w:rPr>
                <w:rFonts w:hint="eastAsia" w:ascii="宋体" w:hAnsi="宋体"/>
                <w:b/>
                <w:bCs/>
                <w:color w:val="auto"/>
                <w:sz w:val="24"/>
              </w:rPr>
              <w:t>本次报价须包含按采购文件要求完成本项目所需的所有费用</w:t>
            </w:r>
            <w:r>
              <w:rPr>
                <w:rFonts w:ascii="宋体" w:hAnsi="宋体"/>
                <w:b/>
                <w:bCs/>
                <w:color w:val="auto"/>
                <w:sz w:val="24"/>
              </w:rPr>
              <w:t>(包括</w:t>
            </w:r>
            <w:r>
              <w:rPr>
                <w:rFonts w:hint="eastAsia" w:ascii="宋体" w:hAnsi="宋体"/>
                <w:b/>
                <w:bCs/>
                <w:color w:val="auto"/>
                <w:sz w:val="24"/>
              </w:rPr>
              <w:t>人工费、材料费、机械使用费、管理费、利润、规费、税金、风险费、采购需求中未提到但在实际采购过程中需要配置的各种设备、材料及其他费用等须由供应商支付的所有费用</w:t>
            </w:r>
            <w:r>
              <w:rPr>
                <w:rFonts w:ascii="宋体" w:hAnsi="宋体"/>
                <w:b/>
                <w:bCs/>
                <w:color w:val="auto"/>
                <w:sz w:val="24"/>
              </w:rPr>
              <w:t>。如上述未包含，供应商需自行测算及预估，且费用均已包含在</w:t>
            </w:r>
            <w:r>
              <w:rPr>
                <w:rFonts w:hint="eastAsia" w:ascii="宋体" w:hAnsi="宋体"/>
                <w:b/>
                <w:bCs/>
                <w:color w:val="auto"/>
                <w:sz w:val="24"/>
              </w:rPr>
              <w:t>投标</w:t>
            </w:r>
            <w:r>
              <w:rPr>
                <w:rFonts w:ascii="宋体" w:hAnsi="宋体"/>
                <w:b/>
                <w:bCs/>
                <w:color w:val="auto"/>
                <w:sz w:val="24"/>
              </w:rPr>
              <w:t>报价中)。</w:t>
            </w:r>
            <w:bookmarkEnd w:id="12"/>
            <w:bookmarkEnd w:id="13"/>
            <w:bookmarkEnd w:id="14"/>
            <w:bookmarkEnd w:id="15"/>
            <w:bookmarkEnd w:id="16"/>
            <w:bookmarkEnd w:id="17"/>
            <w:bookmarkEnd w:id="18"/>
          </w:p>
          <w:p>
            <w:pPr>
              <w:snapToGrid w:val="0"/>
              <w:spacing w:line="440" w:lineRule="atLeast"/>
              <w:jc w:val="left"/>
              <w:rPr>
                <w:rFonts w:ascii="宋体" w:hAnsi="宋体" w:cs="宋体"/>
                <w:b/>
                <w:color w:val="auto"/>
                <w:kern w:val="0"/>
                <w:sz w:val="24"/>
                <w:lang w:val="zh-CN"/>
              </w:rPr>
            </w:pP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投标文件中价格全部采用折扣率报价。招标文件未列明，而投标人认为必需的费用也需列入报价。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440" w:lineRule="atLeast"/>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440" w:lineRule="atLeast"/>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440" w:lineRule="atLeast"/>
              <w:jc w:val="left"/>
              <w:rPr>
                <w:rFonts w:ascii="宋体" w:hAnsi="宋体" w:cs="宋体"/>
                <w:b/>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napToGrid w:val="0"/>
              <w:spacing w:line="440" w:lineRule="atLeast"/>
              <w:jc w:val="left"/>
              <w:rPr>
                <w:rFonts w:ascii="宋体" w:hAnsi="宋体" w:cs="宋体"/>
                <w:b/>
                <w:color w:val="auto"/>
                <w:kern w:val="0"/>
                <w:sz w:val="24"/>
                <w:lang w:val="zh-CN"/>
              </w:rPr>
            </w:pPr>
            <w:r>
              <w:rPr>
                <w:rFonts w:hint="eastAsia" w:ascii="宋体" w:hAnsi="宋体" w:cs="宋体"/>
                <w:b/>
                <w:color w:val="auto"/>
                <w:kern w:val="0"/>
                <w:sz w:val="24"/>
                <w:lang w:val="zh-CN"/>
              </w:rPr>
              <w:t>报价明显低于其他通过符合性审查投标人的报价，有可能影响产品质量或者不能诚信履约的，未能按要求提供书面说明或者提交相关证明材料证明其报价合理性的;</w:t>
            </w:r>
          </w:p>
          <w:p>
            <w:pPr>
              <w:snapToGrid w:val="0"/>
              <w:spacing w:line="440" w:lineRule="atLeast"/>
              <w:jc w:val="left"/>
              <w:rPr>
                <w:rFonts w:ascii="宋体" w:hAnsi="宋体" w:cs="宋体"/>
                <w:color w:val="auto"/>
                <w:sz w:val="24"/>
              </w:rPr>
            </w:pPr>
            <w:r>
              <w:rPr>
                <w:rFonts w:hint="eastAsia" w:ascii="宋体" w:hAnsi="宋体" w:cs="宋体"/>
                <w:b/>
                <w:color w:val="auto"/>
                <w:kern w:val="0"/>
                <w:sz w:val="24"/>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8"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104" w:type="dxa"/>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104" w:type="dxa"/>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Times New Roman"/>
                <w:color w:val="auto"/>
                <w:kern w:val="28"/>
                <w:sz w:val="24"/>
                <w:szCs w:val="24"/>
                <w:u w:val="single"/>
              </w:rPr>
              <w:t>杭州市拱墅区文晖路42号现代置业大厦西楼1301室</w:t>
            </w:r>
            <w:r>
              <w:rPr>
                <w:rFonts w:hint="eastAsia" w:hAnsi="宋体" w:cs="宋体"/>
                <w:color w:val="auto"/>
                <w:kern w:val="28"/>
                <w:sz w:val="24"/>
                <w:szCs w:val="24"/>
              </w:rPr>
              <w:t>；备份投标文件签收人员联系电话：</w:t>
            </w:r>
            <w:r>
              <w:rPr>
                <w:rFonts w:hint="eastAsia" w:hAnsi="宋体"/>
                <w:color w:val="auto"/>
                <w:sz w:val="24"/>
                <w:u w:val="single"/>
              </w:rPr>
              <w:t>陆佳，0571-87634685</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34" w:type="dxa"/>
            <w:vMerge w:val="restart"/>
            <w:vAlign w:val="center"/>
          </w:tcPr>
          <w:p>
            <w:pPr>
              <w:snapToGrid w:val="0"/>
              <w:spacing w:line="360" w:lineRule="auto"/>
              <w:jc w:val="center"/>
              <w:rPr>
                <w:rFonts w:ascii="宋体" w:hAnsi="宋体" w:cs="宋体"/>
                <w:b/>
                <w:color w:val="auto"/>
                <w:sz w:val="24"/>
              </w:rPr>
            </w:pPr>
            <w:r>
              <w:rPr>
                <w:rFonts w:hint="eastAsia" w:ascii="宋体" w:hAnsi="宋体" w:cs="仿宋_GB2312"/>
                <w:b/>
                <w:color w:val="auto"/>
                <w:sz w:val="24"/>
              </w:rPr>
              <w:t>特别说明</w:t>
            </w:r>
          </w:p>
        </w:tc>
        <w:tc>
          <w:tcPr>
            <w:tcW w:w="6104" w:type="dxa"/>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spacing w:line="360" w:lineRule="auto"/>
              <w:jc w:val="center"/>
              <w:rPr>
                <w:rFonts w:ascii="宋体" w:hAnsi="宋体" w:cs="宋体"/>
                <w:color w:val="auto"/>
                <w:sz w:val="24"/>
              </w:rPr>
            </w:pPr>
          </w:p>
        </w:tc>
        <w:tc>
          <w:tcPr>
            <w:tcW w:w="1834" w:type="dxa"/>
            <w:vMerge w:val="continue"/>
            <w:vAlign w:val="center"/>
          </w:tcPr>
          <w:p>
            <w:pPr>
              <w:snapToGrid w:val="0"/>
              <w:spacing w:line="360" w:lineRule="auto"/>
              <w:jc w:val="center"/>
              <w:rPr>
                <w:rFonts w:ascii="宋体" w:hAnsi="宋体" w:cs="宋体"/>
                <w:b/>
                <w:color w:val="auto"/>
                <w:sz w:val="24"/>
              </w:rPr>
            </w:pPr>
          </w:p>
        </w:tc>
        <w:tc>
          <w:tcPr>
            <w:tcW w:w="6104" w:type="dxa"/>
            <w:vAlign w:val="center"/>
          </w:tcPr>
          <w:p>
            <w:pPr>
              <w:spacing w:line="360" w:lineRule="auto"/>
              <w:rPr>
                <w:rFonts w:ascii="宋体" w:hAnsi="宋体" w:cs="宋体"/>
                <w:snapToGrid w:val="0"/>
                <w:color w:val="auto"/>
                <w:kern w:val="28"/>
                <w:sz w:val="24"/>
              </w:rPr>
            </w:pPr>
            <w:r>
              <w:rPr>
                <w:rFonts w:ascii="Segoe UI Symbol" w:hAnsi="Segoe UI Symbol" w:cs="Segoe UI Symbol"/>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r>
              <w:rPr>
                <w:rFonts w:hint="eastAsia" w:ascii="宋体" w:hAnsi="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宋体" w:hAnsi="宋体" w:cs="仿宋_GB2312"/>
                <w:color w:val="auto"/>
                <w:sz w:val="24"/>
              </w:rPr>
            </w:pPr>
            <w:r>
              <w:rPr>
                <w:rFonts w:hint="eastAsia" w:ascii="宋体" w:hAnsi="宋体" w:cs="仿宋_GB2312"/>
                <w:color w:val="auto"/>
                <w:sz w:val="24"/>
              </w:rPr>
              <w:t>14</w:t>
            </w:r>
          </w:p>
        </w:tc>
        <w:tc>
          <w:tcPr>
            <w:tcW w:w="1834" w:type="dxa"/>
            <w:vAlign w:val="center"/>
          </w:tcPr>
          <w:p>
            <w:pPr>
              <w:snapToGrid w:val="0"/>
              <w:spacing w:line="360" w:lineRule="auto"/>
              <w:jc w:val="center"/>
              <w:rPr>
                <w:rFonts w:ascii="宋体" w:hAnsi="宋体" w:cs="仿宋_GB2312"/>
                <w:b/>
                <w:color w:val="auto"/>
                <w:sz w:val="24"/>
              </w:rPr>
            </w:pPr>
            <w:r>
              <w:rPr>
                <w:rFonts w:hint="eastAsia" w:ascii="宋体" w:hAnsi="宋体" w:cs="宋体"/>
                <w:b/>
                <w:bCs/>
                <w:color w:val="auto"/>
                <w:spacing w:val="-6"/>
                <w:sz w:val="24"/>
              </w:rPr>
              <w:t>推荐中标候选人数量</w:t>
            </w:r>
          </w:p>
        </w:tc>
        <w:tc>
          <w:tcPr>
            <w:tcW w:w="6104" w:type="dxa"/>
            <w:vAlign w:val="center"/>
          </w:tcPr>
          <w:p>
            <w:pPr>
              <w:spacing w:line="360" w:lineRule="auto"/>
              <w:rPr>
                <w:rFonts w:ascii="宋体" w:hAnsi="宋体"/>
                <w:color w:val="auto"/>
                <w:sz w:val="24"/>
              </w:rPr>
            </w:pPr>
            <w:r>
              <w:rPr>
                <w:rFonts w:hint="eastAsia" w:ascii="宋体" w:hAnsi="宋体" w:cs="宋体"/>
                <w:color w:val="auto"/>
                <w:spacing w:val="-6"/>
                <w:sz w:val="24"/>
              </w:rPr>
              <w:t>推荐中标候选人数量：</w:t>
            </w:r>
            <w:r>
              <w:rPr>
                <w:rFonts w:hint="eastAsia" w:ascii="宋体" w:hAnsi="宋体" w:cs="宋体"/>
                <w:color w:val="auto"/>
                <w:spacing w:val="-6"/>
                <w:sz w:val="24"/>
                <w:u w:val="single"/>
              </w:rPr>
              <w:t>1</w:t>
            </w:r>
            <w:r>
              <w:rPr>
                <w:rFonts w:hint="eastAsia" w:ascii="宋体" w:hAnsi="宋体" w:cs="宋体"/>
                <w:color w:val="auto"/>
                <w:spacing w:val="-6"/>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宋体" w:hAnsi="宋体" w:cs="宋体"/>
                <w:color w:val="auto"/>
                <w:sz w:val="24"/>
              </w:rPr>
            </w:pPr>
            <w:r>
              <w:rPr>
                <w:rFonts w:hint="eastAsia" w:ascii="宋体" w:hAnsi="宋体" w:cs="仿宋_GB2312"/>
                <w:color w:val="auto"/>
                <w:sz w:val="24"/>
              </w:rPr>
              <w:t>15</w:t>
            </w:r>
          </w:p>
        </w:tc>
        <w:tc>
          <w:tcPr>
            <w:tcW w:w="1834" w:type="dxa"/>
            <w:vAlign w:val="center"/>
          </w:tcPr>
          <w:p>
            <w:pPr>
              <w:snapToGrid w:val="0"/>
              <w:spacing w:line="360" w:lineRule="auto"/>
              <w:jc w:val="center"/>
              <w:rPr>
                <w:rFonts w:ascii="宋体" w:hAnsi="宋体" w:cs="宋体"/>
                <w:b/>
                <w:color w:val="auto"/>
                <w:sz w:val="24"/>
              </w:rPr>
            </w:pPr>
            <w:r>
              <w:rPr>
                <w:rFonts w:hint="eastAsia" w:ascii="宋体" w:hAnsi="宋体" w:cs="仿宋_GB2312"/>
                <w:b/>
                <w:color w:val="auto"/>
                <w:sz w:val="24"/>
              </w:rPr>
              <w:t>代理服务费</w:t>
            </w:r>
          </w:p>
        </w:tc>
        <w:tc>
          <w:tcPr>
            <w:tcW w:w="6104" w:type="dxa"/>
            <w:vAlign w:val="center"/>
          </w:tcPr>
          <w:p>
            <w:pPr>
              <w:pStyle w:val="120"/>
              <w:snapToGrid w:val="0"/>
              <w:spacing w:before="0"/>
              <w:ind w:firstLine="0" w:firstLineChars="0"/>
              <w:rPr>
                <w:rFonts w:ascii="宋体" w:hAnsi="宋体"/>
                <w:color w:val="auto"/>
                <w:szCs w:val="24"/>
              </w:rPr>
            </w:pPr>
            <w:r>
              <w:rPr>
                <w:rFonts w:hint="eastAsia" w:ascii="宋体" w:hAnsi="宋体"/>
                <w:color w:val="auto"/>
                <w:szCs w:val="24"/>
              </w:rPr>
              <w:t>本项目的招标代理费用由中标服务单位支付，代理费用付款按《关于规范余杭区政府投资项目中介服务付费限额标准》的通知（余财政〔2018〕24号）文件80%直接支付给分散采购招标代理单位（最低5000元）。</w:t>
            </w:r>
          </w:p>
          <w:p>
            <w:pPr>
              <w:pStyle w:val="120"/>
              <w:snapToGrid w:val="0"/>
              <w:spacing w:before="0"/>
              <w:ind w:firstLine="0" w:firstLineChars="0"/>
              <w:rPr>
                <w:rFonts w:ascii="宋体" w:hAnsi="宋体"/>
                <w:color w:val="auto"/>
                <w:szCs w:val="24"/>
              </w:rPr>
            </w:pPr>
            <w:r>
              <w:rPr>
                <w:rFonts w:hint="eastAsia" w:ascii="宋体" w:hAnsi="宋体"/>
                <w:color w:val="auto"/>
                <w:szCs w:val="24"/>
              </w:rPr>
              <w:t>收款单位（户名）：浙江省成套招标代理有限公司；</w:t>
            </w:r>
          </w:p>
          <w:p>
            <w:pPr>
              <w:pStyle w:val="120"/>
              <w:snapToGrid w:val="0"/>
              <w:spacing w:before="0"/>
              <w:ind w:firstLine="0" w:firstLineChars="0"/>
              <w:rPr>
                <w:rFonts w:ascii="宋体" w:hAnsi="宋体"/>
                <w:color w:val="auto"/>
                <w:szCs w:val="24"/>
              </w:rPr>
            </w:pPr>
            <w:r>
              <w:rPr>
                <w:rFonts w:hint="eastAsia" w:ascii="宋体" w:hAnsi="宋体"/>
                <w:color w:val="auto"/>
                <w:szCs w:val="24"/>
              </w:rPr>
              <w:t>开户银行：中信银行杭州西湖支行；</w:t>
            </w:r>
          </w:p>
          <w:p>
            <w:pPr>
              <w:spacing w:line="360" w:lineRule="auto"/>
              <w:rPr>
                <w:rFonts w:ascii="宋体" w:hAnsi="宋体" w:cs="Arial"/>
                <w:color w:val="auto"/>
                <w:kern w:val="0"/>
                <w:sz w:val="24"/>
              </w:rPr>
            </w:pPr>
            <w:r>
              <w:rPr>
                <w:rFonts w:hint="eastAsia" w:ascii="宋体" w:hAnsi="宋体"/>
                <w:color w:val="auto"/>
                <w:sz w:val="24"/>
              </w:rPr>
              <w:t>银行账号：7331 6101 8260 0126 385。</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rPr>
          <w:rFonts w:ascii="宋体" w:hAnsi="宋体" w:cs="宋体"/>
          <w:b/>
          <w:color w:val="auto"/>
          <w:sz w:val="32"/>
          <w:szCs w:val="20"/>
        </w:rPr>
      </w:pPr>
      <w:bookmarkStart w:id="19" w:name="第三部分"/>
      <w:bookmarkStart w:id="20" w:name="_Toc164416483"/>
    </w:p>
    <w:p>
      <w:pPr>
        <w:adjustRightInd/>
        <w:rPr>
          <w:rFonts w:ascii="宋体" w:hAnsi="宋体" w:cs="宋体"/>
          <w:b/>
          <w:color w:val="auto"/>
          <w:sz w:val="32"/>
          <w:szCs w:val="20"/>
        </w:rPr>
      </w:pPr>
      <w:r>
        <w:rPr>
          <w:rFonts w:hint="eastAsia" w:ascii="宋体" w:hAnsi="宋体" w:cs="宋体"/>
          <w:b/>
          <w:color w:val="auto"/>
          <w:sz w:val="32"/>
          <w:szCs w:val="20"/>
        </w:rPr>
        <w:br w:type="page"/>
      </w:r>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2"/>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napToGrid w:val="0"/>
        <w:spacing w:line="360" w:lineRule="auto"/>
        <w:ind w:firstLine="361" w:firstLineChars="150"/>
        <w:jc w:val="left"/>
        <w:outlineLvl w:val="2"/>
        <w:rPr>
          <w:rFonts w:ascii="宋体" w:hAnsi="宋体" w:cs="宋体"/>
          <w:b/>
          <w:color w:val="auto"/>
          <w:sz w:val="24"/>
        </w:rPr>
      </w:pPr>
      <w:r>
        <w:rPr>
          <w:rFonts w:hint="eastAsia" w:ascii="宋体" w:hAnsi="宋体" w:cs="宋体"/>
          <w:b/>
          <w:color w:val="auto"/>
          <w:sz w:val="24"/>
        </w:rPr>
        <w:t>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宋体" w:hAnsi="宋体" w:cs="宋体"/>
          <w:color w:val="auto"/>
          <w:kern w:val="0"/>
          <w:sz w:val="24"/>
        </w:rPr>
        <w:t></w:t>
      </w:r>
      <w:r>
        <w:rPr>
          <w:rFonts w:hint="eastAsia" w:ascii="宋体" w:hAnsi="宋体" w:cs="宋体"/>
          <w:color w:val="auto"/>
          <w:sz w:val="24"/>
        </w:rPr>
        <w:t>” 系指适用本项目的要求，“</w:t>
      </w:r>
      <w:r>
        <w:rPr>
          <w:rFonts w:ascii="Segoe UI Symbol" w:hAnsi="Segoe UI Symbol" w:cs="Segoe UI Symbol"/>
          <w:color w:val="auto"/>
          <w:kern w:val="0"/>
          <w:sz w:val="24"/>
        </w:rPr>
        <w:t>☐</w:t>
      </w:r>
      <w:r>
        <w:rPr>
          <w:rFonts w:hint="eastAsia" w:ascii="宋体" w:hAnsi="宋体" w:cs="宋体"/>
          <w:color w:val="auto"/>
          <w:sz w:val="24"/>
        </w:rPr>
        <w:t>” 系指不适用本项目的要求。</w:t>
      </w:r>
    </w:p>
    <w:p>
      <w:pPr>
        <w:adjustRightInd/>
        <w:snapToGrid w:val="0"/>
        <w:spacing w:line="360" w:lineRule="auto"/>
        <w:ind w:firstLine="361" w:firstLineChars="150"/>
        <w:jc w:val="left"/>
        <w:outlineLvl w:val="2"/>
        <w:rPr>
          <w:rFonts w:ascii="宋体" w:hAnsi="宋体" w:cs="宋体"/>
          <w:b/>
          <w:color w:val="auto"/>
          <w:sz w:val="24"/>
        </w:rPr>
      </w:pPr>
      <w:r>
        <w:rPr>
          <w:rFonts w:hint="eastAsia" w:ascii="宋体" w:hAnsi="宋体" w:cs="宋体"/>
          <w:b/>
          <w:color w:val="auto"/>
          <w:sz w:val="24"/>
        </w:rPr>
        <w:t>3. 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rFonts w:ascii="宋体" w:hAnsi="宋体" w:eastAsia="宋体"/>
          <w:color w:val="auto"/>
        </w:rPr>
      </w:pPr>
      <w:r>
        <w:rPr>
          <w:rFonts w:hint="eastAsia" w:ascii="宋体" w:hAnsi="宋体" w:eastAsia="宋体" w:cs="仿宋"/>
          <w:b w:val="0"/>
          <w:bCs w:val="0"/>
          <w:color w:val="auto"/>
          <w:sz w:val="24"/>
          <w:szCs w:val="24"/>
          <w:lang w:val="en-US"/>
        </w:rPr>
        <w:t>3.4.3 采购人应当贯彻落实知识产权保护相关法律法规，应当采购使用正版软件。</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3.5平等对待内外资企业和符合条件的破产重整企业</w:t>
      </w:r>
    </w:p>
    <w:p>
      <w:pPr>
        <w:spacing w:line="360" w:lineRule="auto"/>
        <w:ind w:firstLine="480" w:firstLineChars="200"/>
        <w:rPr>
          <w:rFonts w:ascii="宋体" w:hAnsi="宋体" w:cs="宋体"/>
          <w:color w:val="auto"/>
          <w:sz w:val="24"/>
        </w:rPr>
      </w:pPr>
      <w:r>
        <w:rPr>
          <w:rFonts w:hint="eastAsia" w:ascii="宋体" w:hAnsi="宋体" w:cs="宋体"/>
          <w:color w:val="auto"/>
          <w:sz w:val="24"/>
          <w:lang w:val="zh-CN"/>
        </w:rPr>
        <w:t>平等对待内外资企业和符合条件的破产重整企业，切实保障企业公平竞争，平等维护企业的合法利益。</w:t>
      </w:r>
    </w:p>
    <w:p>
      <w:pPr>
        <w:spacing w:line="360" w:lineRule="auto"/>
        <w:ind w:firstLine="241" w:firstLineChars="100"/>
        <w:rPr>
          <w:rFonts w:ascii="宋体" w:hAnsi="宋体" w:cs="宋体"/>
          <w:b/>
          <w:color w:val="auto"/>
          <w:sz w:val="24"/>
        </w:rPr>
      </w:pPr>
      <w:r>
        <w:rPr>
          <w:rFonts w:hint="eastAsia" w:ascii="宋体" w:hAnsi="宋体" w:cs="宋体"/>
          <w:b/>
          <w:color w:val="auto"/>
          <w:sz w:val="24"/>
        </w:rPr>
        <w:t>4. 询问、质疑、投诉</w:t>
      </w:r>
      <w:r>
        <w:rPr>
          <w:rFonts w:hint="eastAsia" w:ascii="宋体" w:hAnsi="宋体" w:cs="仿宋"/>
          <w:b/>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60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60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60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60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60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60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606"/>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60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60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60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606"/>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杭州市政府采购项目投诉材料可寄送至浙江省政府采购行政裁决服务中心（杭州），地址：杭州市上城区四季青街道新业路市民之家G03办公室，收件人：朱女士、王女士，电话：0571-85252453。</w:t>
      </w:r>
    </w:p>
    <w:p>
      <w:pPr>
        <w:pStyle w:val="606"/>
        <w:shd w:val="clear" w:color="auto" w:fill="FFFFFF"/>
        <w:spacing w:after="240" w:line="360" w:lineRule="auto"/>
        <w:ind w:firstLine="400"/>
        <w:contextualSpacing/>
        <w:rPr>
          <w:color w:val="auto"/>
        </w:rPr>
      </w:pPr>
      <w:r>
        <w:rPr>
          <w:rFonts w:hint="eastAsia"/>
          <w:color w:val="auto"/>
        </w:rPr>
        <w:t>4.5 补偿救济</w:t>
      </w:r>
    </w:p>
    <w:p>
      <w:pPr>
        <w:pStyle w:val="606"/>
        <w:shd w:val="clear" w:color="auto" w:fill="FFFFFF"/>
        <w:spacing w:after="240" w:line="360" w:lineRule="auto"/>
        <w:ind w:firstLine="400"/>
        <w:contextualSpacing/>
        <w:rPr>
          <w:color w:val="auto"/>
        </w:rPr>
      </w:pPr>
      <w:r>
        <w:rPr>
          <w:rFonts w:hint="eastAsia"/>
          <w:color w:val="auto"/>
        </w:rPr>
        <w:t>采购人（行政机关）因政策变化、规划调整而不履行政府采购合同的，供应商可依据《杭州市涉企补偿救济实施办法（试行）》向采购人（行政机关）提起补偿申请。</w:t>
      </w:r>
    </w:p>
    <w:p>
      <w:pPr>
        <w:pStyle w:val="60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0"/>
        <w:snapToGrid w:val="0"/>
        <w:spacing w:before="0"/>
        <w:ind w:firstLine="360"/>
        <w:rPr>
          <w:rFonts w:ascii="宋体" w:hAnsi="宋体" w:cs="宋体"/>
          <w:color w:val="auto"/>
          <w:sz w:val="18"/>
          <w:szCs w:val="18"/>
        </w:rPr>
      </w:pPr>
    </w:p>
    <w:p>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pPr>
        <w:adjustRightInd/>
        <w:spacing w:line="360" w:lineRule="auto"/>
        <w:outlineLvl w:val="2"/>
        <w:rPr>
          <w:rFonts w:ascii="宋体" w:hAnsi="宋体" w:cs="宋体"/>
          <w:b/>
          <w:color w:val="auto"/>
          <w:sz w:val="24"/>
          <w:lang w:val="zh-CN"/>
        </w:rPr>
      </w:pPr>
      <w:r>
        <w:rPr>
          <w:rFonts w:hint="eastAsia" w:ascii="宋体" w:hAnsi="宋体" w:cs="宋体"/>
          <w:b/>
          <w:color w:val="auto"/>
          <w:sz w:val="24"/>
          <w:lang w:val="zh-CN"/>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spacing w:line="360" w:lineRule="auto"/>
        <w:rPr>
          <w:rFonts w:ascii="宋体" w:hAnsi="宋体" w:cs="宋体"/>
          <w:b/>
          <w:bCs/>
          <w:color w:val="auto"/>
          <w:sz w:val="24"/>
          <w:lang w:val="zh-CN"/>
        </w:rPr>
      </w:pPr>
      <w:r>
        <w:rPr>
          <w:rFonts w:hint="eastAsia" w:ascii="宋体" w:hAnsi="宋体" w:cs="宋体"/>
          <w:b/>
          <w:bCs/>
          <w:color w:val="auto"/>
          <w:sz w:val="24"/>
          <w:lang w:val="zh-CN"/>
        </w:rPr>
        <w:t>6. 招标文件的澄清、修改</w:t>
      </w:r>
    </w:p>
    <w:p>
      <w:pPr>
        <w:spacing w:line="360" w:lineRule="auto"/>
        <w:ind w:firstLine="480" w:firstLineChars="200"/>
        <w:rPr>
          <w:rFonts w:ascii="宋体" w:hAnsi="宋体" w:cs="宋体"/>
          <w:color w:val="auto"/>
          <w:sz w:val="24"/>
        </w:rPr>
      </w:pPr>
      <w:r>
        <w:rPr>
          <w:rFonts w:hint="eastAsia" w:ascii="宋体" w:hAnsi="宋体" w:cs="宋体"/>
          <w:color w:val="auto"/>
          <w:sz w:val="24"/>
        </w:rPr>
        <w:t>6.1已获取招标文件的潜在投标人，若有问题需要澄清，应于投标截止时间前，以书面形式向采购代理机构提出。</w:t>
      </w:r>
    </w:p>
    <w:p>
      <w:pPr>
        <w:pStyle w:val="120"/>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宋体" w:hAnsi="宋体" w:cs="宋体"/>
          <w:color w:val="auto"/>
          <w:sz w:val="18"/>
          <w:szCs w:val="18"/>
        </w:rPr>
      </w:pPr>
      <w:r>
        <w:rPr>
          <w:rFonts w:hint="eastAsia" w:ascii="宋体" w:hAnsi="宋体" w:cs="宋体"/>
          <w:color w:val="auto"/>
        </w:rPr>
        <w:t xml:space="preserve">    </w:t>
      </w:r>
    </w:p>
    <w:p>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pPr>
        <w:pStyle w:val="32"/>
        <w:outlineLvl w:val="2"/>
        <w:rPr>
          <w:rFonts w:hAnsi="宋体" w:cs="宋体"/>
          <w:b/>
          <w:color w:val="auto"/>
          <w:sz w:val="24"/>
          <w:szCs w:val="24"/>
          <w:lang w:val="zh-CN"/>
        </w:rPr>
      </w:pPr>
      <w:r>
        <w:rPr>
          <w:rFonts w:hint="eastAsia" w:hAnsi="宋体" w:cs="宋体"/>
          <w:b/>
          <w:color w:val="auto"/>
          <w:sz w:val="24"/>
          <w:szCs w:val="24"/>
          <w:lang w:val="zh-CN"/>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outlineLvl w:val="2"/>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outlineLvl w:val="2"/>
        <w:rPr>
          <w:rFonts w:hAnsi="宋体" w:cs="宋体"/>
          <w:b/>
          <w:color w:val="auto"/>
          <w:szCs w:val="24"/>
        </w:rPr>
      </w:pPr>
      <w:r>
        <w:rPr>
          <w:rFonts w:hint="eastAsia" w:hAnsi="宋体" w:cs="宋体"/>
          <w:b/>
          <w:color w:val="auto"/>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outlineLvl w:val="2"/>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outlineLvl w:val="2"/>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pStyle w:val="3"/>
        <w:adjustRightInd w:val="0"/>
        <w:ind w:left="0" w:firstLine="960" w:firstLineChars="400"/>
        <w:rPr>
          <w:rFonts w:ascii="宋体" w:hAnsi="宋体" w:eastAsia="宋体"/>
          <w:color w:val="auto"/>
        </w:rPr>
      </w:pPr>
      <w:r>
        <w:rPr>
          <w:rFonts w:hint="eastAsia" w:ascii="宋体" w:hAnsi="宋体" w:eastAsia="宋体" w:cs="宋体"/>
          <w:b w:val="0"/>
          <w:bCs w:val="0"/>
          <w:color w:val="auto"/>
          <w:sz w:val="24"/>
          <w:szCs w:val="24"/>
          <w:lang w:val="en-US"/>
        </w:rPr>
        <w:t>11.3.2 报价情况说明（如供应商报价低于项目预算50%的，应当提交本文档，详细阐述不影响产品质量或者诚信履约的具体原因）；</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rFonts w:ascii="宋体" w:hAnsi="宋体"/>
          <w:color w:val="auto"/>
        </w:rPr>
      </w:pPr>
      <w:r>
        <w:rPr>
          <w:rFonts w:hint="eastAsia" w:ascii="宋体" w:hAnsi="宋体"/>
          <w:color w:val="auto"/>
          <w:sz w:val="24"/>
          <w:shd w:val="clear" w:color="auto" w:fill="FFFFFF"/>
        </w:rPr>
        <w:t>投标人应对投标文件中材料的真实性、合法性负责。</w:t>
      </w:r>
    </w:p>
    <w:p>
      <w:pPr>
        <w:pStyle w:val="120"/>
        <w:snapToGrid w:val="0"/>
        <w:spacing w:before="0"/>
        <w:ind w:firstLine="0" w:firstLineChars="0"/>
        <w:outlineLvl w:val="2"/>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outlineLvl w:val="2"/>
        <w:rPr>
          <w:rFonts w:ascii="宋体" w:hAnsi="宋体" w:cs="宋体"/>
          <w:b/>
          <w:color w:val="auto"/>
          <w:sz w:val="24"/>
        </w:rPr>
      </w:pPr>
      <w:r>
        <w:rPr>
          <w:rFonts w:hint="eastAsia" w:ascii="宋体" w:hAnsi="宋体" w:cs="宋体"/>
          <w:b/>
          <w:color w:val="auto"/>
          <w:sz w:val="24"/>
        </w:rPr>
        <w:t>13.投标文件的签署、盖章</w:t>
      </w:r>
    </w:p>
    <w:p>
      <w:pPr>
        <w:pStyle w:val="12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0"/>
        <w:spacing w:before="0"/>
        <w:ind w:firstLine="0" w:firstLineChars="0"/>
        <w:outlineLvl w:val="2"/>
        <w:rPr>
          <w:rFonts w:ascii="宋体" w:hAnsi="宋体" w:cs="宋体"/>
          <w:b/>
          <w:color w:val="auto"/>
          <w:szCs w:val="24"/>
        </w:rPr>
      </w:pPr>
      <w:r>
        <w:rPr>
          <w:rFonts w:hint="eastAsia" w:ascii="宋体" w:hAnsi="宋体" w:cs="宋体"/>
          <w:b/>
          <w:color w:val="auto"/>
          <w:szCs w:val="24"/>
        </w:rPr>
        <w:t>14. 投标文件的提交、补充、修改、撤回</w:t>
      </w:r>
    </w:p>
    <w:p>
      <w:pPr>
        <w:pStyle w:val="12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0"/>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outlineLvl w:val="2"/>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0"/>
        <w:spacing w:before="0"/>
        <w:ind w:firstLine="0" w:firstLineChars="0"/>
        <w:outlineLvl w:val="2"/>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0"/>
        <w:spacing w:before="0"/>
        <w:ind w:firstLine="0" w:firstLineChars="0"/>
        <w:outlineLvl w:val="2"/>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0"/>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0"/>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pPr>
        <w:pStyle w:val="275"/>
        <w:spacing w:before="0" w:line="360" w:lineRule="auto"/>
        <w:ind w:left="0" w:firstLine="241" w:firstLineChars="100"/>
        <w:contextualSpacing/>
        <w:outlineLvl w:val="2"/>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27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27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27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xml:space="preserve">　18.3 </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pStyle w:val="275"/>
        <w:spacing w:before="0"/>
        <w:ind w:left="0" w:firstLine="0"/>
        <w:contextualSpacing/>
        <w:outlineLvl w:val="2"/>
        <w:rPr>
          <w:rFonts w:ascii="宋体" w:hAnsi="宋体" w:cs="宋体"/>
          <w:b/>
          <w:color w:val="auto"/>
          <w:sz w:val="24"/>
          <w:szCs w:val="24"/>
        </w:rPr>
      </w:pPr>
      <w:r>
        <w:rPr>
          <w:rFonts w:ascii="宋体" w:hAnsi="宋体" w:cs="宋体"/>
          <w:b/>
          <w:color w:val="auto"/>
          <w:sz w:val="24"/>
          <w:szCs w:val="24"/>
        </w:rPr>
        <w:t>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20"/>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2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20"/>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0"/>
        <w:spacing w:before="0"/>
        <w:ind w:firstLine="0" w:firstLineChars="0"/>
        <w:outlineLvl w:val="2"/>
        <w:rPr>
          <w:rFonts w:ascii="宋体" w:hAnsi="宋体" w:cs="宋体"/>
          <w:b/>
          <w:color w:val="auto"/>
          <w:szCs w:val="24"/>
        </w:rPr>
      </w:pPr>
      <w:r>
        <w:rPr>
          <w:rFonts w:hint="eastAsia" w:ascii="宋体" w:hAnsi="宋体" w:cs="宋体"/>
          <w:b/>
          <w:color w:val="auto"/>
          <w:szCs w:val="24"/>
        </w:rPr>
        <w:t>20、信用信息查询</w:t>
      </w:r>
    </w:p>
    <w:p>
      <w:pPr>
        <w:pStyle w:val="12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2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0"/>
        <w:spacing w:before="0"/>
        <w:ind w:firstLine="0" w:firstLineChars="0"/>
        <w:rPr>
          <w:rFonts w:ascii="宋体" w:hAnsi="宋体" w:cs="宋体"/>
          <w:color w:val="auto"/>
          <w:kern w:val="0"/>
          <w:szCs w:val="24"/>
        </w:rPr>
      </w:pP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pPr>
        <w:spacing w:line="360" w:lineRule="auto"/>
        <w:ind w:firstLine="482" w:firstLineChars="200"/>
        <w:outlineLvl w:val="2"/>
        <w:rPr>
          <w:rFonts w:ascii="宋体" w:hAnsi="宋体" w:cs="宋体"/>
          <w:b/>
          <w:color w:val="auto"/>
          <w:sz w:val="24"/>
        </w:rPr>
      </w:pPr>
      <w:bookmarkStart w:id="21"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outlineLvl w:val="2"/>
        <w:rPr>
          <w:rFonts w:cs="宋体"/>
          <w:b/>
          <w:color w:val="auto"/>
        </w:rPr>
      </w:pPr>
      <w:r>
        <w:rPr>
          <w:rFonts w:hint="eastAsia" w:cs="宋体"/>
          <w:b/>
          <w:color w:val="auto"/>
        </w:rPr>
        <w:t>22. 确定中标供应商</w:t>
      </w:r>
    </w:p>
    <w:p>
      <w:pPr>
        <w:pStyle w:val="12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20"/>
        <w:snapToGrid w:val="0"/>
        <w:spacing w:before="0"/>
        <w:ind w:firstLine="0" w:firstLineChars="0"/>
        <w:outlineLvl w:val="2"/>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22" w:name="_Hlk101184471"/>
      <w:r>
        <w:rPr>
          <w:rFonts w:hint="eastAsia" w:ascii="宋体" w:hAnsi="宋体" w:cs="宋体"/>
          <w:color w:val="auto"/>
          <w:sz w:val="24"/>
        </w:rPr>
        <w:t>资格审查情况、评审专家抽取规则、符合性审查情况、</w:t>
      </w:r>
      <w:bookmarkEnd w:id="22"/>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pStyle w:val="120"/>
        <w:snapToGrid w:val="0"/>
        <w:spacing w:before="0"/>
        <w:ind w:firstLine="482"/>
        <w:rPr>
          <w:rStyle w:val="78"/>
          <w:rFonts w:ascii="宋体" w:hAnsi="宋体"/>
          <w:color w:val="auto"/>
        </w:rPr>
      </w:pPr>
      <w:r>
        <w:rPr>
          <w:rFonts w:hint="eastAsia" w:ascii="宋体" w:hAnsi="宋体" w:cs="宋体"/>
          <w:b/>
          <w:color w:val="auto"/>
          <w:szCs w:val="24"/>
        </w:rPr>
        <w:t xml:space="preserve">23.4 </w:t>
      </w:r>
      <w:r>
        <w:rPr>
          <w:rFonts w:hint="eastAsia" w:ascii="宋体" w:hAnsi="宋体" w:cs="宋体"/>
          <w:bCs/>
          <w:color w:val="auto"/>
          <w:szCs w:val="24"/>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outlineLvl w:val="2"/>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outlineLvl w:val="2"/>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outlineLvl w:val="2"/>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tabs>
          <w:tab w:val="left" w:pos="0"/>
        </w:tabs>
        <w:spacing w:line="360" w:lineRule="auto"/>
        <w:ind w:firstLine="482"/>
        <w:rPr>
          <w:rFonts w:ascii="宋体" w:hAnsi="宋体" w:cs="宋体"/>
          <w:color w:val="auto"/>
          <w:kern w:val="0"/>
          <w:sz w:val="24"/>
        </w:rPr>
      </w:pPr>
      <w:r>
        <w:rPr>
          <w:rFonts w:hint="eastAsia" w:ascii="宋体" w:hAnsi="宋体" w:cs="宋体"/>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cs="宋体"/>
          <w:b/>
          <w:color w:val="auto"/>
        </w:rPr>
      </w:pPr>
      <w:r>
        <w:rPr>
          <w:rFonts w:hint="eastAsia" w:cs="宋体"/>
          <w:b/>
          <w:color w:val="auto"/>
        </w:rPr>
        <w:t>27.预付款</w:t>
      </w:r>
    </w:p>
    <w:p>
      <w:pPr>
        <w:adjustRightInd/>
        <w:spacing w:line="360" w:lineRule="auto"/>
        <w:ind w:firstLine="480" w:firstLineChars="200"/>
        <w:rPr>
          <w:rFonts w:ascii="宋体" w:hAnsi="宋体"/>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政府采购工程以及与工程建设有关的货物、服务，采用采购人式采购的，预付款从其相关规定。供应商可登录政采云前台大厅选择金融服务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rPr>
          <w:rFonts w:ascii="宋体" w:hAnsi="宋体"/>
          <w:color w:val="auto"/>
        </w:rPr>
      </w:pPr>
    </w:p>
    <w:p>
      <w:pPr>
        <w:snapToGrid w:val="0"/>
        <w:spacing w:line="360" w:lineRule="auto"/>
        <w:jc w:val="center"/>
        <w:outlineLvl w:val="1"/>
        <w:rPr>
          <w:rFonts w:ascii="宋体" w:hAnsi="宋体" w:cs="宋体"/>
          <w:b/>
          <w:color w:val="auto"/>
          <w:sz w:val="24"/>
        </w:rPr>
      </w:pPr>
      <w:r>
        <w:rPr>
          <w:rFonts w:hint="eastAsia" w:ascii="宋体" w:hAnsi="宋体" w:cs="宋体"/>
          <w:b/>
          <w:color w:val="auto"/>
          <w:sz w:val="32"/>
        </w:rPr>
        <w:t>八、电子交易活动的中止</w:t>
      </w:r>
    </w:p>
    <w:p>
      <w:pPr>
        <w:pStyle w:val="120"/>
        <w:snapToGrid w:val="0"/>
        <w:spacing w:before="0"/>
        <w:ind w:firstLine="0" w:firstLineChars="0"/>
        <w:outlineLvl w:val="2"/>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2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0"/>
        <w:snapToGrid w:val="0"/>
        <w:spacing w:before="0"/>
        <w:ind w:firstLine="0" w:firstLineChars="0"/>
        <w:outlineLvl w:val="2"/>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outlineLvl w:val="2"/>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9"/>
    <w:bookmarkEnd w:id="20"/>
    <w:bookmarkEnd w:id="21"/>
    <w:p>
      <w:pPr>
        <w:jc w:val="left"/>
        <w:rPr>
          <w:rFonts w:ascii="宋体" w:hAnsi="宋体" w:cs="宋体"/>
          <w:b/>
          <w:color w:val="auto"/>
          <w:sz w:val="36"/>
          <w:szCs w:val="36"/>
        </w:rPr>
      </w:pPr>
      <w:bookmarkStart w:id="23" w:name="第四部分"/>
      <w:r>
        <w:rPr>
          <w:rFonts w:hint="eastAsia" w:ascii="宋体" w:hAnsi="宋体" w:cs="宋体"/>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pPr>
        <w:widowControl/>
        <w:spacing w:before="248" w:line="360" w:lineRule="auto"/>
        <w:jc w:val="left"/>
        <w:outlineLvl w:val="1"/>
        <w:rPr>
          <w:rFonts w:ascii="宋体" w:hAnsi="宋体"/>
          <w:b/>
          <w:bCs/>
          <w:color w:val="auto"/>
          <w:sz w:val="24"/>
        </w:rPr>
      </w:pPr>
      <w:bookmarkStart w:id="24" w:name="_Toc506"/>
      <w:bookmarkStart w:id="25" w:name="_Toc7974"/>
      <w:r>
        <w:rPr>
          <w:rFonts w:ascii="宋体" w:hAnsi="宋体" w:cs="宋体"/>
          <w:b/>
          <w:bCs/>
          <w:color w:val="auto"/>
          <w:spacing w:val="1"/>
          <w:sz w:val="24"/>
        </w:rPr>
        <w:t>一、项目概况</w:t>
      </w:r>
      <w:bookmarkEnd w:id="24"/>
      <w:bookmarkEnd w:id="25"/>
    </w:p>
    <w:p>
      <w:pPr>
        <w:widowControl/>
        <w:spacing w:before="218" w:line="360" w:lineRule="auto"/>
        <w:ind w:firstLine="480" w:firstLineChars="200"/>
        <w:jc w:val="left"/>
        <w:rPr>
          <w:rFonts w:ascii="宋体" w:hAnsi="宋体"/>
          <w:color w:val="auto"/>
          <w:sz w:val="24"/>
        </w:rPr>
      </w:pPr>
      <w:bookmarkStart w:id="26" w:name="_Hlk112332864"/>
      <w:r>
        <w:rPr>
          <w:rFonts w:hint="eastAsia" w:ascii="宋体" w:hAnsi="宋体"/>
          <w:color w:val="auto"/>
          <w:sz w:val="24"/>
        </w:rPr>
        <w:t>本项目为“交钥匙”项目，报价包括人工费、材料费、机械使用费、管理费、利润、规费、税金、风险费、采购需求中未提到但在实际采购过程中需要配置的各种设备、材料及其他费用等须由供应商支付的所有费用。</w:t>
      </w:r>
    </w:p>
    <w:p>
      <w:pPr>
        <w:widowControl/>
        <w:spacing w:before="248" w:line="360" w:lineRule="auto"/>
        <w:jc w:val="left"/>
        <w:outlineLvl w:val="1"/>
        <w:rPr>
          <w:rFonts w:ascii="宋体" w:hAnsi="宋体" w:cs="宋体"/>
          <w:b/>
          <w:bCs/>
          <w:color w:val="auto"/>
          <w:spacing w:val="1"/>
          <w:sz w:val="24"/>
        </w:rPr>
      </w:pPr>
      <w:r>
        <w:rPr>
          <w:rFonts w:ascii="宋体" w:hAnsi="宋体" w:cs="宋体"/>
          <w:b/>
          <w:bCs/>
          <w:color w:val="auto"/>
          <w:spacing w:val="1"/>
          <w:sz w:val="24"/>
        </w:rPr>
        <w:t xml:space="preserve"> </w:t>
      </w:r>
      <w:bookmarkEnd w:id="26"/>
      <w:bookmarkStart w:id="27" w:name="_Toc3379"/>
      <w:r>
        <w:rPr>
          <w:rFonts w:ascii="宋体" w:hAnsi="宋体" w:cs="宋体"/>
          <w:b/>
          <w:bCs/>
          <w:color w:val="auto"/>
          <w:spacing w:val="1"/>
          <w:sz w:val="24"/>
        </w:rPr>
        <w:t>二、标线养护部分：</w:t>
      </w:r>
      <w:bookmarkEnd w:id="27"/>
    </w:p>
    <w:p>
      <w:pPr>
        <w:snapToGrid w:val="0"/>
        <w:spacing w:line="360" w:lineRule="auto"/>
        <w:rPr>
          <w:rStyle w:val="990"/>
          <w:rFonts w:ascii="宋体" w:hAnsi="宋体"/>
          <w:b/>
          <w:color w:val="auto"/>
          <w:sz w:val="24"/>
        </w:rPr>
      </w:pPr>
      <w:r>
        <w:rPr>
          <w:rStyle w:val="990"/>
          <w:rFonts w:ascii="宋体" w:hAnsi="宋体"/>
          <w:b/>
          <w:color w:val="auto"/>
          <w:sz w:val="24"/>
        </w:rPr>
        <w:t>1、招标范围和内容</w:t>
      </w:r>
    </w:p>
    <w:p>
      <w:pPr>
        <w:snapToGrid w:val="0"/>
        <w:spacing w:line="360" w:lineRule="auto"/>
        <w:ind w:firstLine="472" w:firstLineChars="196"/>
        <w:rPr>
          <w:rStyle w:val="990"/>
          <w:rFonts w:ascii="宋体" w:hAnsi="宋体"/>
          <w:b/>
          <w:color w:val="auto"/>
          <w:sz w:val="24"/>
        </w:rPr>
      </w:pPr>
      <w:r>
        <w:rPr>
          <w:rStyle w:val="990"/>
          <w:rFonts w:ascii="宋体" w:hAnsi="宋体"/>
          <w:b/>
          <w:color w:val="auto"/>
          <w:sz w:val="24"/>
        </w:rPr>
        <w:t>1.1招标范围</w:t>
      </w:r>
    </w:p>
    <w:p>
      <w:pPr>
        <w:snapToGrid w:val="0"/>
        <w:spacing w:line="360" w:lineRule="auto"/>
        <w:ind w:firstLine="470" w:firstLineChars="196"/>
        <w:rPr>
          <w:rStyle w:val="990"/>
          <w:rFonts w:ascii="宋体" w:hAnsi="宋体"/>
          <w:color w:val="auto"/>
          <w:sz w:val="24"/>
        </w:rPr>
      </w:pPr>
      <w:r>
        <w:rPr>
          <w:rStyle w:val="990"/>
          <w:rFonts w:ascii="宋体" w:hAnsi="宋体"/>
          <w:color w:val="auto"/>
          <w:sz w:val="24"/>
        </w:rPr>
        <w:t>余杭区境内县道公路。</w:t>
      </w:r>
    </w:p>
    <w:p>
      <w:pPr>
        <w:snapToGrid w:val="0"/>
        <w:spacing w:line="360" w:lineRule="auto"/>
        <w:ind w:firstLine="472" w:firstLineChars="196"/>
        <w:rPr>
          <w:rStyle w:val="990"/>
          <w:rFonts w:ascii="宋体" w:hAnsi="宋体"/>
          <w:b/>
          <w:color w:val="auto"/>
          <w:sz w:val="24"/>
        </w:rPr>
      </w:pPr>
      <w:r>
        <w:rPr>
          <w:rStyle w:val="990"/>
          <w:rFonts w:ascii="宋体" w:hAnsi="宋体"/>
          <w:b/>
          <w:color w:val="auto"/>
          <w:sz w:val="24"/>
        </w:rPr>
        <w:t>1.2工作内容</w:t>
      </w:r>
    </w:p>
    <w:p>
      <w:pPr>
        <w:snapToGrid w:val="0"/>
        <w:spacing w:line="360" w:lineRule="auto"/>
        <w:ind w:firstLine="470" w:firstLineChars="196"/>
        <w:rPr>
          <w:rStyle w:val="990"/>
          <w:rFonts w:ascii="宋体" w:hAnsi="宋体"/>
          <w:color w:val="auto"/>
          <w:sz w:val="24"/>
        </w:rPr>
      </w:pPr>
      <w:r>
        <w:rPr>
          <w:rStyle w:val="990"/>
          <w:rFonts w:ascii="宋体" w:hAnsi="宋体"/>
          <w:color w:val="auto"/>
          <w:sz w:val="24"/>
        </w:rPr>
        <w:t>本次招标的为余杭区县道公路标线维护修复，本工程的标线宽度、虚线长及间隔、双标线的间隔及特殊标线的团、标记等均按《道路交通标志和标线》（GB5768－2009）、《浙江省公路交通标志标线管理办法》（浙交〔2007〕63号）、《公路养护技术规范》等文件规定施工。严格执行交通部颁发的现行相关技术规范，达到现行《公路工程质量检验评定标准》</w:t>
      </w:r>
      <w:r>
        <w:rPr>
          <w:rStyle w:val="990"/>
          <w:rFonts w:hint="eastAsia" w:ascii="宋体" w:hAnsi="宋体"/>
          <w:color w:val="auto"/>
          <w:sz w:val="24"/>
        </w:rPr>
        <w:t>。</w:t>
      </w:r>
    </w:p>
    <w:p>
      <w:pPr>
        <w:snapToGrid w:val="0"/>
        <w:spacing w:line="360" w:lineRule="auto"/>
        <w:rPr>
          <w:rStyle w:val="990"/>
          <w:rFonts w:ascii="宋体" w:hAnsi="宋体"/>
          <w:b/>
          <w:bCs/>
          <w:color w:val="auto"/>
          <w:sz w:val="24"/>
        </w:rPr>
      </w:pPr>
      <w:r>
        <w:rPr>
          <w:rStyle w:val="990"/>
          <w:rFonts w:ascii="宋体" w:hAnsi="宋体"/>
          <w:b/>
          <w:bCs/>
          <w:color w:val="auto"/>
          <w:sz w:val="24"/>
        </w:rPr>
        <w:t>2、本项目不组织统一现场踏勘，详细情况请投标人自行考察了解。</w:t>
      </w:r>
    </w:p>
    <w:p>
      <w:pPr>
        <w:snapToGrid w:val="0"/>
        <w:spacing w:line="360" w:lineRule="auto"/>
        <w:rPr>
          <w:rStyle w:val="990"/>
          <w:rFonts w:ascii="宋体" w:hAnsi="宋体"/>
          <w:b/>
          <w:color w:val="auto"/>
          <w:sz w:val="24"/>
        </w:rPr>
      </w:pPr>
      <w:r>
        <w:rPr>
          <w:rStyle w:val="990"/>
          <w:rFonts w:ascii="宋体" w:hAnsi="宋体"/>
          <w:b/>
          <w:color w:val="auto"/>
          <w:sz w:val="24"/>
        </w:rPr>
        <w:t>3、中标人的义务</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3.1 服务的形式、范围与内容</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中标人必须按照合同规定的形式、范围与内容履行与项目有关服务</w:t>
      </w:r>
      <w:r>
        <w:rPr>
          <w:rStyle w:val="990"/>
          <w:rFonts w:hint="eastAsia" w:ascii="宋体" w:hAnsi="宋体"/>
          <w:color w:val="auto"/>
          <w:sz w:val="24"/>
        </w:rPr>
        <w:t>,接受采购人布置的日常养护巡查、交通执法检查、交警抄告单及数字城管件等关于县道公路标线工作任务，要求在规定时效内完成</w:t>
      </w:r>
      <w:r>
        <w:rPr>
          <w:rStyle w:val="990"/>
          <w:rFonts w:ascii="宋体" w:hAnsi="宋体"/>
          <w:color w:val="auto"/>
          <w:sz w:val="24"/>
        </w:rPr>
        <w:t>。</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3.2 职责</w:t>
      </w:r>
    </w:p>
    <w:p>
      <w:pPr>
        <w:snapToGrid w:val="0"/>
        <w:spacing w:line="360" w:lineRule="auto"/>
        <w:ind w:firstLine="482" w:firstLineChars="200"/>
        <w:rPr>
          <w:rStyle w:val="990"/>
          <w:rFonts w:ascii="宋体" w:hAnsi="宋体"/>
          <w:b/>
          <w:bCs/>
          <w:color w:val="auto"/>
          <w:sz w:val="24"/>
        </w:rPr>
      </w:pPr>
      <w:r>
        <w:rPr>
          <w:rStyle w:val="990"/>
          <w:rFonts w:ascii="宋体" w:hAnsi="宋体"/>
          <w:b/>
          <w:bCs/>
          <w:color w:val="auto"/>
          <w:sz w:val="24"/>
        </w:rPr>
        <w:t xml:space="preserve">3.2.1 </w:t>
      </w:r>
      <w:r>
        <w:rPr>
          <w:rFonts w:hint="eastAsia" w:ascii="宋体" w:hAnsi="宋体" w:cs="宋体"/>
          <w:color w:val="auto"/>
          <w:kern w:val="0"/>
          <w:sz w:val="24"/>
        </w:rPr>
        <w:t>养护期一年（2</w:t>
      </w:r>
      <w:r>
        <w:rPr>
          <w:rFonts w:ascii="宋体" w:hAnsi="宋体" w:cs="宋体"/>
          <w:color w:val="auto"/>
          <w:kern w:val="0"/>
          <w:sz w:val="24"/>
        </w:rPr>
        <w:t>024</w:t>
      </w:r>
      <w:r>
        <w:rPr>
          <w:rFonts w:hint="eastAsia" w:ascii="宋体" w:hAnsi="宋体" w:cs="宋体"/>
          <w:color w:val="auto"/>
          <w:kern w:val="0"/>
          <w:sz w:val="24"/>
        </w:rPr>
        <w:t>年1月16日-</w:t>
      </w:r>
      <w:r>
        <w:rPr>
          <w:rFonts w:ascii="宋体" w:hAnsi="宋体" w:cs="宋体"/>
          <w:color w:val="auto"/>
          <w:kern w:val="0"/>
          <w:sz w:val="24"/>
        </w:rPr>
        <w:t>2025</w:t>
      </w:r>
      <w:r>
        <w:rPr>
          <w:rFonts w:hint="eastAsia" w:ascii="宋体" w:hAnsi="宋体" w:cs="宋体"/>
          <w:color w:val="auto"/>
          <w:kern w:val="0"/>
          <w:sz w:val="24"/>
        </w:rPr>
        <w:t>年</w:t>
      </w:r>
      <w:r>
        <w:rPr>
          <w:rFonts w:ascii="宋体" w:hAnsi="宋体" w:cs="宋体"/>
          <w:color w:val="auto"/>
          <w:kern w:val="0"/>
          <w:sz w:val="24"/>
        </w:rPr>
        <w:t>1</w:t>
      </w:r>
      <w:r>
        <w:rPr>
          <w:rFonts w:hint="eastAsia" w:ascii="宋体" w:hAnsi="宋体" w:cs="宋体"/>
          <w:color w:val="auto"/>
          <w:kern w:val="0"/>
          <w:sz w:val="24"/>
        </w:rPr>
        <w:t>月15日），</w:t>
      </w:r>
      <w:r>
        <w:rPr>
          <w:rStyle w:val="990"/>
          <w:rFonts w:ascii="宋体" w:hAnsi="宋体"/>
          <w:b/>
          <w:bCs/>
          <w:color w:val="auto"/>
          <w:sz w:val="24"/>
        </w:rPr>
        <w:t>中标人在合同签订后需根据采购人具体安排进行标线维护修复工作,</w:t>
      </w:r>
      <w:r>
        <w:rPr>
          <w:rStyle w:val="990"/>
          <w:rFonts w:hint="eastAsia" w:ascii="宋体" w:hAnsi="宋体"/>
          <w:b/>
          <w:bCs/>
          <w:color w:val="auto"/>
          <w:sz w:val="24"/>
        </w:rPr>
        <w:t>应在采购人要求的时间内完成，</w:t>
      </w:r>
      <w:r>
        <w:rPr>
          <w:rStyle w:val="990"/>
          <w:rFonts w:ascii="宋体" w:hAnsi="宋体"/>
          <w:b/>
          <w:bCs/>
          <w:color w:val="auto"/>
          <w:sz w:val="24"/>
        </w:rPr>
        <w:t>该项目经验收合格后保修期</w:t>
      </w:r>
      <w:r>
        <w:rPr>
          <w:rStyle w:val="990"/>
          <w:rFonts w:hint="eastAsia" w:ascii="宋体" w:hAnsi="宋体"/>
          <w:b/>
          <w:bCs/>
          <w:color w:val="auto"/>
          <w:sz w:val="24"/>
        </w:rPr>
        <w:t>不少于</w:t>
      </w:r>
      <w:r>
        <w:rPr>
          <w:rStyle w:val="990"/>
          <w:rFonts w:ascii="宋体" w:hAnsi="宋体"/>
          <w:b/>
          <w:bCs/>
          <w:color w:val="auto"/>
          <w:sz w:val="24"/>
        </w:rPr>
        <w:t>一年。</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3.2.2中标人必须严格执行国家、交通运输部和上级行政主管部门有关公路工程现行的法规和技术标准、规范、规程，严格按照《道路交通标志和标线》（GB5768－2009）、《浙江省公路交通标志标线管理办法》（浙交〔2007〕63号）、《公路养护技术规范》等行业技术规范和标准和本项目的技术规范要求开展工作。</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3.3 人员与设备</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3.3.1 中标人必须严格按照合同规定安排施工人员到项目所在地履行合同，派出人员必须能够适应合同规定的服务工作。</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3.3.2 中标人应在项目组织实施时指定一名授权代表与采购人的授权代表建立工作联系。</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3.3.3 投标人中标后主要人员和设备必须按投标书所报情况按合同及采购人要求的时间、数量进场。</w:t>
      </w:r>
    </w:p>
    <w:p>
      <w:pPr>
        <w:pStyle w:val="993"/>
        <w:snapToGrid w:val="0"/>
        <w:spacing w:line="360" w:lineRule="auto"/>
        <w:rPr>
          <w:rStyle w:val="990"/>
          <w:rFonts w:ascii="宋体" w:hAnsi="宋体" w:eastAsia="宋体" w:cs="Times New Roman"/>
          <w:b/>
          <w:bCs/>
          <w:color w:val="auto"/>
          <w:sz w:val="24"/>
          <w:szCs w:val="24"/>
        </w:rPr>
      </w:pPr>
      <w:r>
        <w:rPr>
          <w:rStyle w:val="990"/>
          <w:rFonts w:ascii="宋体" w:hAnsi="宋体" w:eastAsia="宋体" w:cs="Times New Roman"/>
          <w:b/>
          <w:bCs/>
          <w:color w:val="auto"/>
          <w:sz w:val="24"/>
          <w:szCs w:val="24"/>
        </w:rPr>
        <w:t>4、采购人的义务</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4.1 资料</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采购人应按照合同的规定，尽可能向中标人提供与履行标线施工有关的资料。乙方应按合同约定和甲方工作需要提出要求，按期提供符合要求的资料。</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4.2 决定</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采购人应在合同规定的时间内，就中标人提交并要求答复的重大问题，做出书面决定。</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4.3 代表</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采购人应指定一名授权代表与中标人的授权代表建立工作联系，参与本项目全过程的监督、协调、沟通工作。更换该代表或变更其授权时，须提前7日通知中标人。</w:t>
      </w:r>
    </w:p>
    <w:p>
      <w:pPr>
        <w:pStyle w:val="993"/>
        <w:snapToGrid w:val="0"/>
        <w:spacing w:line="360" w:lineRule="auto"/>
        <w:rPr>
          <w:rStyle w:val="990"/>
          <w:rFonts w:ascii="宋体" w:hAnsi="宋体" w:eastAsia="宋体" w:cs="Times New Roman"/>
          <w:b/>
          <w:bCs/>
          <w:color w:val="auto"/>
          <w:sz w:val="24"/>
          <w:szCs w:val="24"/>
        </w:rPr>
      </w:pPr>
      <w:r>
        <w:rPr>
          <w:rStyle w:val="990"/>
          <w:rFonts w:ascii="宋体" w:hAnsi="宋体" w:eastAsia="宋体" w:cs="Times New Roman"/>
          <w:b/>
          <w:bCs/>
          <w:color w:val="auto"/>
          <w:sz w:val="24"/>
          <w:szCs w:val="24"/>
        </w:rPr>
        <w:t>5、责任和保障</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5.1 中标人的赔偿责任</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中标人违反合同的规定并造成采购人经济损失的，应向采购人赔偿。由于第三方原因造成的任何经济损失，中标人不承担责任。如果中标人与采购人或第三方对有关经济损失共负责任时，应按责任比例计算赔偿。</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本项目中标人因违反合同的规定，造成采购人的经济损失时，或因检查成果质量不高，管理不力，造成采购人对质量不满意时，应根据其所承担责任向采购人赔偿损失。当对责任的确定有争议时，按关于争端解决的有关规定解决。</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质量违约：标线施工质量不合格或拒不按采购人要求进行修改完善，将解除中标人的合同，清除出场，并由中标人承担违约责任。</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5.</w:t>
      </w:r>
      <w:r>
        <w:rPr>
          <w:rStyle w:val="990"/>
          <w:rFonts w:hint="eastAsia" w:ascii="宋体" w:hAnsi="宋体"/>
          <w:b/>
          <w:color w:val="auto"/>
          <w:sz w:val="24"/>
        </w:rPr>
        <w:t>2</w:t>
      </w:r>
      <w:r>
        <w:rPr>
          <w:rStyle w:val="990"/>
          <w:rFonts w:ascii="宋体" w:hAnsi="宋体"/>
          <w:b/>
          <w:color w:val="auto"/>
          <w:sz w:val="24"/>
        </w:rPr>
        <w:t xml:space="preserve"> 保险</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5.</w:t>
      </w:r>
      <w:r>
        <w:rPr>
          <w:rStyle w:val="990"/>
          <w:rFonts w:hint="eastAsia" w:ascii="宋体" w:hAnsi="宋体"/>
          <w:color w:val="auto"/>
          <w:sz w:val="24"/>
        </w:rPr>
        <w:t>2</w:t>
      </w:r>
      <w:r>
        <w:rPr>
          <w:rStyle w:val="990"/>
          <w:rFonts w:ascii="宋体" w:hAnsi="宋体"/>
          <w:color w:val="auto"/>
          <w:sz w:val="24"/>
        </w:rPr>
        <w:t>.1 中标人应在合同服务期内，自费办理派驻到项目所在地的人身和自备装备的有关保险，保险时间应随服务时间的延长而顺延，并在出险后自行办理索赔。如果中标人不办理上述保险，则应对有关风险及后果自负其责。</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5.</w:t>
      </w:r>
      <w:r>
        <w:rPr>
          <w:rStyle w:val="990"/>
          <w:rFonts w:hint="eastAsia" w:ascii="宋体" w:hAnsi="宋体"/>
          <w:color w:val="auto"/>
          <w:sz w:val="24"/>
        </w:rPr>
        <w:t>2</w:t>
      </w:r>
      <w:r>
        <w:rPr>
          <w:rStyle w:val="990"/>
          <w:rFonts w:ascii="宋体" w:hAnsi="宋体"/>
          <w:color w:val="auto"/>
          <w:sz w:val="24"/>
        </w:rPr>
        <w:t>.2 采购人要求的保险</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5.</w:t>
      </w:r>
      <w:r>
        <w:rPr>
          <w:rStyle w:val="990"/>
          <w:rFonts w:hint="eastAsia" w:ascii="宋体" w:hAnsi="宋体"/>
          <w:color w:val="auto"/>
          <w:sz w:val="24"/>
        </w:rPr>
        <w:t>2</w:t>
      </w:r>
      <w:r>
        <w:rPr>
          <w:rStyle w:val="990"/>
          <w:rFonts w:ascii="宋体" w:hAnsi="宋体"/>
          <w:color w:val="auto"/>
          <w:sz w:val="24"/>
        </w:rPr>
        <w:t>.2.1 人身意外伤害险要求中标人必须投保，费用包含在报价中，不单独报价。</w:t>
      </w:r>
    </w:p>
    <w:p>
      <w:pPr>
        <w:snapToGrid w:val="0"/>
        <w:spacing w:line="360" w:lineRule="auto"/>
        <w:ind w:firstLine="480" w:firstLineChars="200"/>
        <w:rPr>
          <w:rStyle w:val="990"/>
          <w:rFonts w:ascii="宋体" w:hAnsi="宋体"/>
          <w:b/>
          <w:color w:val="auto"/>
          <w:sz w:val="24"/>
        </w:rPr>
      </w:pPr>
      <w:r>
        <w:rPr>
          <w:rStyle w:val="990"/>
          <w:rFonts w:ascii="宋体" w:hAnsi="宋体"/>
          <w:color w:val="auto"/>
          <w:sz w:val="24"/>
        </w:rPr>
        <w:t>5.</w:t>
      </w:r>
      <w:r>
        <w:rPr>
          <w:rStyle w:val="990"/>
          <w:rFonts w:hint="eastAsia" w:ascii="宋体" w:hAnsi="宋体"/>
          <w:color w:val="auto"/>
          <w:sz w:val="24"/>
        </w:rPr>
        <w:t>2</w:t>
      </w:r>
      <w:r>
        <w:rPr>
          <w:rStyle w:val="990"/>
          <w:rFonts w:ascii="宋体" w:hAnsi="宋体"/>
          <w:color w:val="auto"/>
          <w:sz w:val="24"/>
        </w:rPr>
        <w:t>.2.2 中标人的雇员及装备的保险，要求投标人必须投保，费用包含在报价中，不单独报价。</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5.</w:t>
      </w:r>
      <w:r>
        <w:rPr>
          <w:rStyle w:val="990"/>
          <w:rFonts w:hint="eastAsia" w:ascii="宋体" w:hAnsi="宋体"/>
          <w:b/>
          <w:color w:val="auto"/>
          <w:sz w:val="24"/>
        </w:rPr>
        <w:t>3</w:t>
      </w:r>
      <w:r>
        <w:rPr>
          <w:rStyle w:val="990"/>
          <w:rFonts w:ascii="宋体" w:hAnsi="宋体"/>
          <w:b/>
          <w:color w:val="auto"/>
          <w:sz w:val="24"/>
        </w:rPr>
        <w:t>安全施工及保通</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在实施和完成本项目合同的整个过程中，中标人应该：</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（1）充分关注和保障所有在现场工作人员的安全，采取有效措施，使现场和本合同项目的实施保持有条不紊，以免使上述人员的安全受到威胁。</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（2）对于标线施工作业设备均应经检查合格才能使用，并具有相应的合格证书或标定证书，且在有效期之内。</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（3）根据本合同的特点，严格执行相关的现行安全规程及操作的具体规定。</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4）在整个施工过程中对中标人采取的安全措施，采购人有权监督。如果由于中标人未能对其负责的上述事项采取各种必要的措施而导致或发生与此有关的人身伤亡、罚款、索赔、损失补偿、诉讼费用及其他一切责任应由中标人负责。</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（5）中标人在进行标线施工作业时，应在采购人尽可能协助下，到交警部门、</w:t>
      </w:r>
      <w:r>
        <w:rPr>
          <w:rStyle w:val="990"/>
          <w:rFonts w:hint="eastAsia" w:ascii="宋体" w:hAnsi="宋体"/>
          <w:color w:val="auto"/>
          <w:sz w:val="24"/>
        </w:rPr>
        <w:t>交通执法队</w:t>
      </w:r>
      <w:r>
        <w:rPr>
          <w:rStyle w:val="990"/>
          <w:rFonts w:ascii="宋体" w:hAnsi="宋体"/>
          <w:color w:val="auto"/>
          <w:sz w:val="24"/>
        </w:rPr>
        <w:t>及采购人养护管理部门完善相关手续，并有相应的保证道路畅通的合作协调措施，为此所发生的费用由中标人自付。</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6）其中为交通安全、保证畅通所需配置的临时交通安全设施，由中标人采购并承担费用，由此发生的费用包含在合同报价中，不单独报价。中标人应按照《公路工程施工安全技术规程》（JTJ076—95）、《公路养护安全作业规程》（JTGH30—2015）的有关规定摆放并保管使用。在作业过程中，因中标人原因造成损坏及丢失的，由其自行负责。为此所发生的全部费用（人员、管理、设施、紧急预案等）均由中标人自行承担。</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5.</w:t>
      </w:r>
      <w:r>
        <w:rPr>
          <w:rStyle w:val="990"/>
          <w:rFonts w:hint="eastAsia" w:ascii="宋体" w:hAnsi="宋体"/>
          <w:b/>
          <w:color w:val="auto"/>
          <w:sz w:val="24"/>
        </w:rPr>
        <w:t>4</w:t>
      </w:r>
      <w:r>
        <w:rPr>
          <w:rStyle w:val="990"/>
          <w:rFonts w:ascii="宋体" w:hAnsi="宋体"/>
          <w:b/>
          <w:color w:val="auto"/>
          <w:sz w:val="24"/>
        </w:rPr>
        <w:t xml:space="preserve"> 事故报告</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如果现场发生重大安全、质量事故，中标人必须在2小时内将事故详细情况书面速报杭州市余杭区公路与运输管理服务中心。如果现场（包括临时道路）发生重大交通事故，中标人应及时报告杭州市余杭区公路与运输管理服务中心，此外，应采取措施，负责保护好事故现场。事故报告必须按交通部质量安全报告程序进行报告。</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5.</w:t>
      </w:r>
      <w:r>
        <w:rPr>
          <w:rStyle w:val="990"/>
          <w:rFonts w:hint="eastAsia" w:ascii="宋体" w:hAnsi="宋体"/>
          <w:b/>
          <w:color w:val="auto"/>
          <w:sz w:val="24"/>
        </w:rPr>
        <w:t>5</w:t>
      </w:r>
      <w:r>
        <w:rPr>
          <w:rStyle w:val="990"/>
          <w:rFonts w:ascii="宋体" w:hAnsi="宋体"/>
          <w:b/>
          <w:color w:val="auto"/>
          <w:sz w:val="24"/>
        </w:rPr>
        <w:t>环境保护和水土保持</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中标人为实施本合同项目须遵守国家和地方有关环境保护和水土保持及内河通航的有关法律法规。</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5.</w:t>
      </w:r>
      <w:r>
        <w:rPr>
          <w:rStyle w:val="990"/>
          <w:rFonts w:hint="eastAsia" w:ascii="宋体" w:hAnsi="宋体"/>
          <w:b/>
          <w:color w:val="auto"/>
          <w:sz w:val="24"/>
        </w:rPr>
        <w:t>6</w:t>
      </w:r>
      <w:r>
        <w:rPr>
          <w:rStyle w:val="990"/>
          <w:rFonts w:ascii="宋体" w:hAnsi="宋体"/>
          <w:b/>
          <w:color w:val="auto"/>
          <w:sz w:val="24"/>
        </w:rPr>
        <w:t xml:space="preserve"> 文明施工</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中标人在实施作业过程中应做到：</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作业现场实行秩序化、标准化、规范化管理，落实岗位责任制；施工人员现场作业时应统一穿着反光背心；材料、设备应合理安置，不得乱停乱放；严禁破坏及污染正常使用的原有道路及道路设施；保持驻地、作业现场等区域的环境卫生，秩序井然；协调好与作业当地政府及村民的关系，尽量避免发生不文明的行为。由此发生的费用包含在合同报价中，不单独报价。</w:t>
      </w:r>
    </w:p>
    <w:p>
      <w:pPr>
        <w:numPr>
          <w:ilvl w:val="255"/>
          <w:numId w:val="0"/>
        </w:numPr>
        <w:adjustRightInd/>
        <w:snapToGrid w:val="0"/>
        <w:spacing w:line="360" w:lineRule="auto"/>
        <w:jc w:val="left"/>
        <w:rPr>
          <w:rStyle w:val="990"/>
          <w:rFonts w:ascii="宋体" w:hAnsi="宋体"/>
          <w:b/>
          <w:color w:val="auto"/>
          <w:sz w:val="24"/>
        </w:rPr>
      </w:pPr>
      <w:r>
        <w:rPr>
          <w:rStyle w:val="990"/>
          <w:rFonts w:hint="eastAsia" w:ascii="宋体" w:hAnsi="宋体"/>
          <w:b/>
          <w:color w:val="auto"/>
          <w:sz w:val="24"/>
        </w:rPr>
        <w:t>6、</w:t>
      </w:r>
      <w:r>
        <w:rPr>
          <w:rStyle w:val="990"/>
          <w:rFonts w:ascii="宋体" w:hAnsi="宋体"/>
          <w:b/>
          <w:color w:val="auto"/>
          <w:sz w:val="24"/>
        </w:rPr>
        <w:t>技术规范与相关服务要求</w:t>
      </w:r>
    </w:p>
    <w:p>
      <w:pPr>
        <w:pStyle w:val="993"/>
        <w:snapToGrid w:val="0"/>
        <w:spacing w:line="360" w:lineRule="auto"/>
        <w:ind w:firstLine="482" w:firstLineChars="200"/>
        <w:rPr>
          <w:rStyle w:val="990"/>
          <w:rFonts w:ascii="宋体" w:hAnsi="宋体" w:eastAsia="宋体"/>
          <w:b/>
          <w:color w:val="auto"/>
          <w:sz w:val="24"/>
          <w:szCs w:val="24"/>
        </w:rPr>
      </w:pPr>
      <w:r>
        <w:rPr>
          <w:rStyle w:val="990"/>
          <w:rFonts w:ascii="宋体" w:hAnsi="宋体" w:eastAsia="宋体"/>
          <w:b/>
          <w:color w:val="auto"/>
          <w:sz w:val="24"/>
          <w:szCs w:val="24"/>
        </w:rPr>
        <w:t>6.1交通标线的技术要求</w:t>
      </w:r>
    </w:p>
    <w:p>
      <w:pPr>
        <w:pStyle w:val="993"/>
        <w:snapToGrid w:val="0"/>
        <w:spacing w:line="360" w:lineRule="auto"/>
        <w:ind w:firstLine="480" w:firstLineChars="200"/>
        <w:rPr>
          <w:rStyle w:val="990"/>
          <w:rFonts w:ascii="宋体" w:hAnsi="宋体" w:eastAsia="宋体"/>
          <w:color w:val="auto"/>
          <w:sz w:val="24"/>
          <w:szCs w:val="24"/>
        </w:rPr>
      </w:pPr>
      <w:r>
        <w:rPr>
          <w:rStyle w:val="990"/>
          <w:rFonts w:ascii="宋体" w:hAnsi="宋体" w:eastAsia="宋体"/>
          <w:color w:val="auto"/>
          <w:sz w:val="24"/>
          <w:szCs w:val="24"/>
        </w:rPr>
        <w:t>交通标线工程包括各种路面标线，导向箭头等。其中：</w:t>
      </w:r>
    </w:p>
    <w:p>
      <w:pPr>
        <w:pStyle w:val="993"/>
        <w:numPr>
          <w:ilvl w:val="0"/>
          <w:numId w:val="3"/>
        </w:numPr>
        <w:snapToGrid w:val="0"/>
        <w:spacing w:line="360" w:lineRule="auto"/>
        <w:ind w:left="0" w:firstLine="425"/>
        <w:rPr>
          <w:rStyle w:val="990"/>
          <w:rFonts w:ascii="宋体" w:hAnsi="宋体" w:eastAsia="宋体"/>
          <w:color w:val="auto"/>
          <w:sz w:val="24"/>
          <w:szCs w:val="24"/>
        </w:rPr>
      </w:pPr>
      <w:r>
        <w:rPr>
          <w:rStyle w:val="990"/>
          <w:rFonts w:ascii="宋体" w:hAnsi="宋体" w:eastAsia="宋体"/>
          <w:color w:val="auto"/>
          <w:sz w:val="24"/>
          <w:szCs w:val="24"/>
        </w:rPr>
        <w:t>主线路段道路中心线为黄色热熔虚标线，线宽15cm，实线长4m，间距6m；</w:t>
      </w:r>
    </w:p>
    <w:p>
      <w:pPr>
        <w:pStyle w:val="993"/>
        <w:numPr>
          <w:ilvl w:val="0"/>
          <w:numId w:val="3"/>
        </w:numPr>
        <w:snapToGrid w:val="0"/>
        <w:spacing w:line="360" w:lineRule="auto"/>
        <w:ind w:left="0" w:firstLine="425"/>
        <w:rPr>
          <w:rStyle w:val="990"/>
          <w:rFonts w:ascii="宋体" w:hAnsi="宋体" w:eastAsia="宋体"/>
          <w:color w:val="auto"/>
          <w:sz w:val="24"/>
          <w:szCs w:val="24"/>
        </w:rPr>
      </w:pPr>
      <w:r>
        <w:rPr>
          <w:rStyle w:val="990"/>
          <w:rFonts w:ascii="宋体" w:hAnsi="宋体" w:eastAsia="宋体"/>
          <w:color w:val="auto"/>
          <w:sz w:val="24"/>
          <w:szCs w:val="24"/>
        </w:rPr>
        <w:t>标线设置方式应按《道路交通标志和标线》(GB5768-2009)相关要求执行；</w:t>
      </w:r>
    </w:p>
    <w:p>
      <w:pPr>
        <w:pStyle w:val="993"/>
        <w:numPr>
          <w:ilvl w:val="0"/>
          <w:numId w:val="3"/>
        </w:numPr>
        <w:snapToGrid w:val="0"/>
        <w:spacing w:line="360" w:lineRule="auto"/>
        <w:ind w:left="0" w:firstLine="425"/>
        <w:rPr>
          <w:rStyle w:val="990"/>
          <w:rFonts w:ascii="宋体" w:hAnsi="宋体" w:eastAsia="宋体"/>
          <w:color w:val="auto"/>
          <w:sz w:val="24"/>
          <w:szCs w:val="24"/>
        </w:rPr>
      </w:pPr>
      <w:r>
        <w:rPr>
          <w:rStyle w:val="990"/>
          <w:rFonts w:ascii="宋体" w:hAnsi="宋体" w:eastAsia="宋体"/>
          <w:color w:val="auto"/>
          <w:sz w:val="24"/>
          <w:szCs w:val="24"/>
        </w:rPr>
        <w:t xml:space="preserve">连续设置的纵向或横向交通标线，应根据需要每隔10～15m设置排水缝；其他标线有可能阻水时，应沿排水方向设置排水缝。排水缝宽度可为3～5cm。 </w:t>
      </w:r>
    </w:p>
    <w:p>
      <w:pPr>
        <w:pStyle w:val="993"/>
        <w:snapToGrid w:val="0"/>
        <w:spacing w:line="360" w:lineRule="auto"/>
        <w:ind w:firstLine="480" w:firstLineChars="200"/>
        <w:rPr>
          <w:rStyle w:val="990"/>
          <w:rFonts w:ascii="宋体" w:hAnsi="宋体" w:eastAsia="宋体"/>
          <w:color w:val="auto"/>
          <w:sz w:val="24"/>
          <w:szCs w:val="24"/>
        </w:rPr>
      </w:pPr>
      <w:r>
        <w:rPr>
          <w:rStyle w:val="990"/>
          <w:rFonts w:ascii="宋体" w:hAnsi="宋体" w:eastAsia="宋体"/>
          <w:color w:val="auto"/>
          <w:sz w:val="24"/>
          <w:szCs w:val="24"/>
        </w:rPr>
        <w:t>材料要求：</w:t>
      </w:r>
    </w:p>
    <w:p>
      <w:pPr>
        <w:numPr>
          <w:ilvl w:val="0"/>
          <w:numId w:val="4"/>
        </w:numPr>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涂料密度：1.8～2.3</w:t>
      </w:r>
      <w:r>
        <w:rPr>
          <w:rFonts w:ascii="宋体" w:hAnsi="宋体"/>
          <w:color w:val="auto"/>
          <w:kern w:val="0"/>
          <w:sz w:val="24"/>
        </w:rPr>
        <w:t>g/cm</w:t>
      </w:r>
      <w:r>
        <w:rPr>
          <w:rFonts w:hint="eastAsia" w:ascii="宋体" w:hAnsi="宋体"/>
          <w:color w:val="auto"/>
          <w:kern w:val="0"/>
          <w:sz w:val="24"/>
          <w:vertAlign w:val="superscript"/>
        </w:rPr>
        <w:t>3</w:t>
      </w:r>
      <w:r>
        <w:rPr>
          <w:rFonts w:hint="eastAsia" w:ascii="宋体" w:hAnsi="宋体"/>
          <w:color w:val="auto"/>
          <w:kern w:val="0"/>
          <w:sz w:val="24"/>
        </w:rPr>
        <w:t>；</w:t>
      </w:r>
    </w:p>
    <w:p>
      <w:pPr>
        <w:numPr>
          <w:ilvl w:val="0"/>
          <w:numId w:val="4"/>
        </w:numPr>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涂膜外观：涂膜冷凝后应无皱纹、斑点、起泡、裂纹、脱落及表面无发粘现象，涂膜的颜色和外观与标准板差别不大；</w:t>
      </w:r>
    </w:p>
    <w:p>
      <w:pPr>
        <w:numPr>
          <w:ilvl w:val="0"/>
          <w:numId w:val="4"/>
        </w:numPr>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色度性能：</w:t>
      </w:r>
      <w:r>
        <w:rPr>
          <w:rFonts w:hint="eastAsia"/>
          <w:color w:val="auto"/>
          <w:kern w:val="0"/>
          <w:sz w:val="24"/>
          <w:szCs w:val="20"/>
        </w:rPr>
        <w:t>《新划路面标线初始逆反射亮度系数及测试方法》（GB/T 21383-2008）</w:t>
      </w:r>
      <w:r>
        <w:rPr>
          <w:rFonts w:hint="eastAsia" w:ascii="宋体" w:hAnsi="宋体"/>
          <w:color w:val="auto"/>
          <w:kern w:val="0"/>
          <w:sz w:val="24"/>
        </w:rPr>
        <w:t>规定的方法测试；</w:t>
      </w:r>
    </w:p>
    <w:p>
      <w:pPr>
        <w:numPr>
          <w:ilvl w:val="0"/>
          <w:numId w:val="4"/>
        </w:numPr>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抗压强度：≥</w:t>
      </w:r>
      <w:r>
        <w:rPr>
          <w:rFonts w:ascii="宋体" w:hAnsi="宋体"/>
          <w:color w:val="auto"/>
          <w:kern w:val="0"/>
          <w:sz w:val="24"/>
        </w:rPr>
        <w:t>12</w:t>
      </w:r>
      <w:r>
        <w:rPr>
          <w:rFonts w:hint="eastAsia" w:ascii="宋体" w:hAnsi="宋体"/>
          <w:color w:val="auto"/>
          <w:kern w:val="0"/>
          <w:sz w:val="24"/>
        </w:rPr>
        <w:t>Mp</w:t>
      </w:r>
      <w:r>
        <w:rPr>
          <w:rFonts w:ascii="宋体" w:hAnsi="宋体"/>
          <w:color w:val="auto"/>
          <w:kern w:val="0"/>
          <w:sz w:val="24"/>
        </w:rPr>
        <w:t>a</w:t>
      </w:r>
      <w:r>
        <w:rPr>
          <w:rFonts w:hint="eastAsia" w:ascii="宋体" w:hAnsi="宋体"/>
          <w:color w:val="auto"/>
          <w:kern w:val="0"/>
          <w:sz w:val="24"/>
        </w:rPr>
        <w:t>；</w:t>
      </w:r>
    </w:p>
    <w:p>
      <w:pPr>
        <w:numPr>
          <w:ilvl w:val="0"/>
          <w:numId w:val="4"/>
        </w:numPr>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耐磨性（200</w:t>
      </w:r>
      <w:r>
        <w:rPr>
          <w:rFonts w:ascii="宋体" w:hAnsi="宋体"/>
          <w:color w:val="auto"/>
          <w:kern w:val="0"/>
          <w:sz w:val="24"/>
        </w:rPr>
        <w:t>r/1000g</w:t>
      </w:r>
      <w:r>
        <w:rPr>
          <w:rFonts w:hint="eastAsia" w:ascii="宋体" w:hAnsi="宋体"/>
          <w:color w:val="auto"/>
          <w:kern w:val="0"/>
          <w:sz w:val="24"/>
        </w:rPr>
        <w:t>后减重）：≤50</w:t>
      </w:r>
      <w:r>
        <w:rPr>
          <w:rFonts w:ascii="宋体" w:hAnsi="宋体"/>
          <w:color w:val="auto"/>
          <w:kern w:val="0"/>
          <w:sz w:val="24"/>
        </w:rPr>
        <w:t>mg</w:t>
      </w:r>
      <w:r>
        <w:rPr>
          <w:rFonts w:hint="eastAsia" w:ascii="宋体" w:hAnsi="宋体"/>
          <w:color w:val="auto"/>
          <w:kern w:val="0"/>
          <w:sz w:val="24"/>
        </w:rPr>
        <w:t>；</w:t>
      </w:r>
      <w:r>
        <w:rPr>
          <w:rFonts w:ascii="宋体" w:hAnsi="宋体"/>
          <w:color w:val="auto"/>
          <w:kern w:val="0"/>
          <w:sz w:val="24"/>
        </w:rPr>
        <w:t xml:space="preserve"> </w:t>
      </w:r>
    </w:p>
    <w:p>
      <w:pPr>
        <w:numPr>
          <w:ilvl w:val="0"/>
          <w:numId w:val="4"/>
        </w:numPr>
        <w:ind w:left="0" w:firstLine="425"/>
        <w:jc w:val="left"/>
        <w:rPr>
          <w:rFonts w:ascii="宋体" w:hAnsi="宋体"/>
          <w:color w:val="auto"/>
          <w:kern w:val="0"/>
          <w:sz w:val="24"/>
          <w:szCs w:val="20"/>
        </w:rPr>
      </w:pPr>
      <w:r>
        <w:rPr>
          <w:rFonts w:ascii="宋体" w:hAnsi="宋体"/>
          <w:color w:val="auto"/>
          <w:kern w:val="0"/>
          <w:sz w:val="24"/>
          <w:szCs w:val="20"/>
        </w:rPr>
        <w:t>逆反射系数mcd. m</w:t>
      </w:r>
      <w:r>
        <w:rPr>
          <w:rFonts w:ascii="宋体" w:hAnsi="宋体"/>
          <w:color w:val="auto"/>
          <w:kern w:val="0"/>
          <w:sz w:val="24"/>
          <w:szCs w:val="20"/>
          <w:vertAlign w:val="superscript"/>
        </w:rPr>
        <w:t>﹣2</w:t>
      </w:r>
      <w:r>
        <w:rPr>
          <w:rFonts w:ascii="宋体" w:hAnsi="宋体"/>
          <w:color w:val="auto"/>
          <w:kern w:val="0"/>
          <w:sz w:val="24"/>
          <w:szCs w:val="20"/>
        </w:rPr>
        <w:t>. lX</w:t>
      </w:r>
      <w:r>
        <w:rPr>
          <w:rFonts w:ascii="宋体" w:hAnsi="宋体"/>
          <w:color w:val="auto"/>
          <w:kern w:val="0"/>
          <w:sz w:val="24"/>
          <w:szCs w:val="20"/>
          <w:vertAlign w:val="superscript"/>
        </w:rPr>
        <w:t>﹣1</w:t>
      </w:r>
      <w:r>
        <w:rPr>
          <w:rFonts w:ascii="宋体" w:hAnsi="宋体"/>
          <w:color w:val="auto"/>
          <w:kern w:val="0"/>
          <w:sz w:val="24"/>
          <w:szCs w:val="20"/>
        </w:rPr>
        <w:t>:</w:t>
      </w:r>
    </w:p>
    <w:p>
      <w:pPr>
        <w:numPr>
          <w:ilvl w:val="0"/>
          <w:numId w:val="4"/>
        </w:numPr>
        <w:ind w:left="0" w:firstLine="425"/>
        <w:jc w:val="left"/>
        <w:rPr>
          <w:rFonts w:ascii="宋体" w:hAnsi="宋体"/>
          <w:color w:val="auto"/>
          <w:kern w:val="0"/>
          <w:sz w:val="24"/>
          <w:szCs w:val="20"/>
        </w:rPr>
      </w:pPr>
      <w:r>
        <w:rPr>
          <w:rFonts w:ascii="宋体" w:hAnsi="宋体"/>
          <w:color w:val="auto"/>
          <w:kern w:val="0"/>
          <w:sz w:val="24"/>
          <w:szCs w:val="20"/>
        </w:rPr>
        <w:t>白色≥150；黄色≥100；</w:t>
      </w:r>
    </w:p>
    <w:p>
      <w:pPr>
        <w:numPr>
          <w:ilvl w:val="0"/>
          <w:numId w:val="4"/>
        </w:numPr>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耐侯性：经12月试验，涂膜的起皱、斑点、裂纹、脱落及变色等都不大于标准样板；</w:t>
      </w:r>
    </w:p>
    <w:p>
      <w:pPr>
        <w:numPr>
          <w:ilvl w:val="0"/>
          <w:numId w:val="4"/>
        </w:numPr>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涂料用下涂剂颜色应无透明或琥珀色流体；固体含量，30%</w:t>
      </w:r>
      <w:r>
        <w:rPr>
          <w:rFonts w:ascii="宋体" w:hAnsi="宋体"/>
          <w:color w:val="auto"/>
          <w:kern w:val="0"/>
          <w:sz w:val="24"/>
        </w:rPr>
        <w:t>±</w:t>
      </w:r>
      <w:r>
        <w:rPr>
          <w:rFonts w:hint="eastAsia" w:ascii="宋体" w:hAnsi="宋体"/>
          <w:color w:val="auto"/>
          <w:kern w:val="0"/>
          <w:sz w:val="24"/>
        </w:rPr>
        <w:t>5；涂布量，150～200</w:t>
      </w:r>
      <w:r>
        <w:rPr>
          <w:rFonts w:ascii="宋体" w:hAnsi="宋体"/>
          <w:color w:val="auto"/>
          <w:kern w:val="0"/>
          <w:sz w:val="24"/>
        </w:rPr>
        <w:t>g/m</w:t>
      </w:r>
      <w:r>
        <w:rPr>
          <w:rFonts w:hint="eastAsia" w:ascii="宋体" w:hAnsi="宋体"/>
          <w:color w:val="auto"/>
          <w:kern w:val="0"/>
          <w:sz w:val="24"/>
          <w:vertAlign w:val="superscript"/>
        </w:rPr>
        <w:t>2</w:t>
      </w:r>
      <w:r>
        <w:rPr>
          <w:rFonts w:hint="eastAsia" w:ascii="宋体" w:hAnsi="宋体"/>
          <w:color w:val="auto"/>
          <w:kern w:val="0"/>
          <w:sz w:val="24"/>
        </w:rPr>
        <w:t>；干燥时间≤5min；</w:t>
      </w:r>
    </w:p>
    <w:p>
      <w:pPr>
        <w:numPr>
          <w:ilvl w:val="0"/>
          <w:numId w:val="4"/>
        </w:numPr>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玻璃珠的技术条件：密度（在23</w:t>
      </w:r>
      <w:r>
        <w:rPr>
          <w:rFonts w:ascii="宋体" w:hAnsi="宋体"/>
          <w:color w:val="auto"/>
          <w:kern w:val="0"/>
          <w:sz w:val="24"/>
        </w:rPr>
        <w:t xml:space="preserve">° </w:t>
      </w:r>
      <w:r>
        <w:rPr>
          <w:rFonts w:hint="eastAsia" w:ascii="宋体" w:hAnsi="宋体"/>
          <w:color w:val="auto"/>
          <w:kern w:val="0"/>
          <w:sz w:val="24"/>
        </w:rPr>
        <w:t>C</w:t>
      </w:r>
      <w:r>
        <w:rPr>
          <w:rFonts w:ascii="宋体" w:hAnsi="宋体"/>
          <w:color w:val="auto"/>
          <w:kern w:val="0"/>
          <w:sz w:val="24"/>
        </w:rPr>
        <w:t>±</w:t>
      </w:r>
      <w:r>
        <w:rPr>
          <w:rFonts w:hint="eastAsia" w:ascii="宋体" w:hAnsi="宋体"/>
          <w:color w:val="auto"/>
          <w:kern w:val="0"/>
          <w:sz w:val="24"/>
        </w:rPr>
        <w:t>2</w:t>
      </w:r>
      <w:r>
        <w:rPr>
          <w:rFonts w:ascii="宋体" w:hAnsi="宋体"/>
          <w:color w:val="auto"/>
          <w:kern w:val="0"/>
          <w:sz w:val="24"/>
        </w:rPr>
        <w:t>°</w:t>
      </w:r>
      <w:r>
        <w:rPr>
          <w:rFonts w:hint="eastAsia" w:ascii="宋体" w:hAnsi="宋体"/>
          <w:color w:val="auto"/>
          <w:kern w:val="0"/>
          <w:sz w:val="24"/>
        </w:rPr>
        <w:t>C的二甲苯中）2.4～2.6</w:t>
      </w:r>
      <w:r>
        <w:rPr>
          <w:rFonts w:ascii="宋体" w:hAnsi="宋体"/>
          <w:color w:val="auto"/>
          <w:kern w:val="0"/>
          <w:sz w:val="24"/>
        </w:rPr>
        <w:t xml:space="preserve"> g/cm</w:t>
      </w:r>
      <w:r>
        <w:rPr>
          <w:rFonts w:hint="eastAsia" w:ascii="宋体" w:hAnsi="宋体"/>
          <w:color w:val="auto"/>
          <w:kern w:val="0"/>
          <w:sz w:val="24"/>
          <w:vertAlign w:val="superscript"/>
        </w:rPr>
        <w:t>3</w:t>
      </w:r>
      <w:r>
        <w:rPr>
          <w:rFonts w:hint="eastAsia" w:ascii="宋体" w:hAnsi="宋体"/>
          <w:color w:val="auto"/>
          <w:kern w:val="0"/>
          <w:sz w:val="24"/>
        </w:rPr>
        <w:t>；外观无色透明球状，扩大10～50倍观察时，熔融团、片状、尖状物、有气泡等瑕疵不应超过总量的20%；玻璃珠的折射率（20</w:t>
      </w:r>
      <w:r>
        <w:rPr>
          <w:rFonts w:ascii="宋体" w:hAnsi="宋体"/>
          <w:color w:val="auto"/>
          <w:kern w:val="0"/>
          <w:sz w:val="24"/>
        </w:rPr>
        <w:t xml:space="preserve">° </w:t>
      </w:r>
      <w:r>
        <w:rPr>
          <w:rFonts w:hint="eastAsia" w:ascii="宋体" w:hAnsi="宋体"/>
          <w:color w:val="auto"/>
          <w:kern w:val="0"/>
          <w:sz w:val="24"/>
        </w:rPr>
        <w:t>C浸渍法≥1.5）；</w:t>
      </w:r>
    </w:p>
    <w:p>
      <w:pPr>
        <w:numPr>
          <w:ilvl w:val="0"/>
          <w:numId w:val="4"/>
        </w:numPr>
        <w:tabs>
          <w:tab w:val="left" w:pos="0"/>
          <w:tab w:val="left" w:pos="397"/>
        </w:tabs>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玻璃珠含量：涂料中含20%～30%的玻璃珠，施工时预混玻璃珠于热熔涂料上；</w:t>
      </w:r>
    </w:p>
    <w:p>
      <w:pPr>
        <w:numPr>
          <w:ilvl w:val="0"/>
          <w:numId w:val="4"/>
        </w:numPr>
        <w:tabs>
          <w:tab w:val="left" w:pos="0"/>
          <w:tab w:val="left" w:pos="397"/>
        </w:tabs>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根据GB5768.3—2009规定，按道路的情况及车速要求，制作道路标线；</w:t>
      </w:r>
    </w:p>
    <w:p>
      <w:pPr>
        <w:numPr>
          <w:ilvl w:val="0"/>
          <w:numId w:val="4"/>
        </w:numPr>
        <w:tabs>
          <w:tab w:val="left" w:pos="0"/>
          <w:tab w:val="left" w:pos="397"/>
        </w:tabs>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制作道路标线使用热熔反光涂料；</w:t>
      </w:r>
    </w:p>
    <w:p>
      <w:pPr>
        <w:numPr>
          <w:ilvl w:val="0"/>
          <w:numId w:val="4"/>
        </w:numPr>
        <w:tabs>
          <w:tab w:val="left" w:pos="0"/>
          <w:tab w:val="left" w:pos="397"/>
        </w:tabs>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制作标线的热熔涂料、底漆、玻璃珠要经交通部检测机构检测合格才能使用；</w:t>
      </w:r>
    </w:p>
    <w:p>
      <w:pPr>
        <w:numPr>
          <w:ilvl w:val="0"/>
          <w:numId w:val="4"/>
        </w:numPr>
        <w:tabs>
          <w:tab w:val="left" w:pos="0"/>
          <w:tab w:val="left" w:pos="397"/>
        </w:tabs>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人行横道线、人行预告标志、箭头、导流线制作符合GB5768.3—2009规定；</w:t>
      </w:r>
    </w:p>
    <w:p>
      <w:pPr>
        <w:numPr>
          <w:ilvl w:val="0"/>
          <w:numId w:val="4"/>
        </w:numPr>
        <w:tabs>
          <w:tab w:val="left" w:pos="0"/>
          <w:tab w:val="left" w:pos="397"/>
        </w:tabs>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普通热熔标线厚度为一般2</w:t>
      </w:r>
      <w:r>
        <w:rPr>
          <w:rFonts w:hint="eastAsia"/>
          <w:color w:val="auto"/>
          <w:kern w:val="0"/>
          <w:sz w:val="24"/>
          <w:szCs w:val="20"/>
        </w:rPr>
        <w:t>mm</w:t>
      </w:r>
      <w:r>
        <w:rPr>
          <w:rFonts w:hint="eastAsia" w:ascii="宋体" w:hAnsi="宋体"/>
          <w:color w:val="auto"/>
          <w:kern w:val="0"/>
          <w:sz w:val="24"/>
        </w:rPr>
        <w:t>，震荡标线</w:t>
      </w:r>
      <w:r>
        <w:rPr>
          <w:rFonts w:hint="eastAsia"/>
          <w:color w:val="auto"/>
          <w:kern w:val="0"/>
          <w:sz w:val="24"/>
          <w:szCs w:val="20"/>
        </w:rPr>
        <w:t>突起部分高度为5mm，若有基线，则基线厚度为1-2mm</w:t>
      </w:r>
      <w:r>
        <w:rPr>
          <w:rFonts w:hint="eastAsia" w:ascii="宋体" w:hAnsi="宋体"/>
          <w:color w:val="auto"/>
          <w:kern w:val="0"/>
          <w:sz w:val="24"/>
        </w:rPr>
        <w:t>亮度因素≥0.27。其他标线、箭头等符合GB5768.3—2009规定。</w:t>
      </w:r>
    </w:p>
    <w:p>
      <w:pPr>
        <w:numPr>
          <w:ilvl w:val="0"/>
          <w:numId w:val="4"/>
        </w:numPr>
        <w:tabs>
          <w:tab w:val="left" w:pos="0"/>
          <w:tab w:val="left" w:pos="397"/>
        </w:tabs>
        <w:snapToGrid w:val="0"/>
        <w:spacing w:line="360" w:lineRule="auto"/>
        <w:ind w:left="0" w:firstLine="425"/>
        <w:jc w:val="left"/>
        <w:rPr>
          <w:rFonts w:ascii="宋体" w:hAnsi="宋体"/>
          <w:color w:val="auto"/>
          <w:kern w:val="0"/>
          <w:sz w:val="24"/>
        </w:rPr>
      </w:pPr>
      <w:r>
        <w:rPr>
          <w:rFonts w:hint="eastAsia" w:ascii="宋体" w:hAnsi="宋体"/>
          <w:color w:val="auto"/>
          <w:kern w:val="0"/>
          <w:sz w:val="24"/>
        </w:rPr>
        <w:t>标线除线按照水磨除线相关施工技术标准实施。</w:t>
      </w:r>
    </w:p>
    <w:p>
      <w:pPr>
        <w:snapToGrid w:val="0"/>
        <w:spacing w:line="360" w:lineRule="auto"/>
        <w:ind w:firstLine="482" w:firstLineChars="200"/>
        <w:rPr>
          <w:rStyle w:val="990"/>
          <w:rFonts w:ascii="宋体" w:hAnsi="宋体"/>
          <w:b/>
          <w:color w:val="auto"/>
          <w:sz w:val="24"/>
        </w:rPr>
      </w:pPr>
      <w:r>
        <w:rPr>
          <w:rStyle w:val="990"/>
          <w:rFonts w:ascii="宋体" w:hAnsi="宋体"/>
          <w:b/>
          <w:color w:val="auto"/>
          <w:sz w:val="24"/>
        </w:rPr>
        <w:t>6.2安全、保畅通措施</w:t>
      </w:r>
    </w:p>
    <w:p>
      <w:pPr>
        <w:pStyle w:val="993"/>
        <w:snapToGrid w:val="0"/>
        <w:spacing w:line="360" w:lineRule="auto"/>
        <w:ind w:firstLine="480" w:firstLineChars="200"/>
        <w:rPr>
          <w:rStyle w:val="990"/>
          <w:rFonts w:ascii="宋体" w:hAnsi="宋体" w:eastAsia="宋体"/>
          <w:color w:val="auto"/>
          <w:sz w:val="24"/>
          <w:szCs w:val="24"/>
        </w:rPr>
      </w:pPr>
      <w:r>
        <w:rPr>
          <w:rStyle w:val="990"/>
          <w:rFonts w:ascii="宋体" w:hAnsi="宋体" w:eastAsia="宋体"/>
          <w:color w:val="auto"/>
          <w:sz w:val="24"/>
          <w:szCs w:val="24"/>
        </w:rPr>
        <w:t>安全生产是效益的保证，也是进度的保证，为实施本合同项目需采取的安全保通措施，应在现场常设专职安全员1名。该专职安全员应熟悉本项目的工作类型。</w:t>
      </w:r>
    </w:p>
    <w:p>
      <w:pPr>
        <w:pStyle w:val="993"/>
        <w:snapToGrid w:val="0"/>
        <w:spacing w:line="360" w:lineRule="auto"/>
        <w:ind w:firstLine="480" w:firstLineChars="200"/>
        <w:rPr>
          <w:rStyle w:val="990"/>
          <w:rFonts w:ascii="宋体" w:hAnsi="宋体" w:eastAsia="宋体"/>
          <w:color w:val="auto"/>
          <w:sz w:val="24"/>
          <w:szCs w:val="24"/>
        </w:rPr>
      </w:pPr>
      <w:r>
        <w:rPr>
          <w:rStyle w:val="990"/>
          <w:rFonts w:ascii="宋体" w:hAnsi="宋体" w:eastAsia="宋体"/>
          <w:color w:val="auto"/>
          <w:sz w:val="24"/>
          <w:szCs w:val="24"/>
        </w:rPr>
        <w:t>其工作任务，包括制定安全保护与事故预防措施和现场检查，查看所有安全规则与条例的实施情况。前期准备阶段组织有关人员学习安全生产的有关文件和规定，学习道路交通管理法规，做好安全施工的宣传、教育，增强相关人员的安全意识。作业时，施工人员身穿统一工作服，佩戴安全帽、着反光背心。由安全员现场监督执行。由此发生的费用包含在合同报价中，不单独报价。</w:t>
      </w:r>
    </w:p>
    <w:p>
      <w:pPr>
        <w:snapToGrid w:val="0"/>
        <w:spacing w:line="360" w:lineRule="auto"/>
        <w:ind w:firstLine="472" w:firstLineChars="196"/>
        <w:rPr>
          <w:rStyle w:val="990"/>
          <w:rFonts w:ascii="宋体" w:hAnsi="宋体"/>
          <w:b/>
          <w:color w:val="auto"/>
          <w:sz w:val="24"/>
        </w:rPr>
      </w:pPr>
      <w:r>
        <w:rPr>
          <w:rStyle w:val="990"/>
          <w:rFonts w:ascii="宋体" w:hAnsi="宋体"/>
          <w:b/>
          <w:color w:val="auto"/>
          <w:sz w:val="24"/>
        </w:rPr>
        <w:t>6.3 交通管制、标志及安全设施</w:t>
      </w:r>
    </w:p>
    <w:p>
      <w:pPr>
        <w:snapToGrid w:val="0"/>
        <w:spacing w:line="360" w:lineRule="auto"/>
        <w:ind w:firstLine="480" w:firstLineChars="200"/>
        <w:rPr>
          <w:rStyle w:val="990"/>
          <w:rFonts w:ascii="宋体" w:hAnsi="宋体"/>
          <w:color w:val="auto"/>
          <w:sz w:val="24"/>
        </w:rPr>
      </w:pPr>
      <w:r>
        <w:rPr>
          <w:rStyle w:val="990"/>
          <w:rFonts w:ascii="宋体" w:hAnsi="宋体"/>
          <w:color w:val="auto"/>
          <w:sz w:val="24"/>
        </w:rPr>
        <w:t>为交通安全、保证畅通所需采取的交通管制相关费用和配置临时交通安全设施费用，以及在采购人尽可能协助下到交警部门、</w:t>
      </w:r>
      <w:r>
        <w:rPr>
          <w:rStyle w:val="990"/>
          <w:rFonts w:hint="eastAsia" w:ascii="宋体" w:hAnsi="宋体"/>
          <w:color w:val="auto"/>
          <w:sz w:val="24"/>
        </w:rPr>
        <w:t>交通</w:t>
      </w:r>
      <w:r>
        <w:rPr>
          <w:rStyle w:val="990"/>
          <w:rFonts w:ascii="宋体" w:hAnsi="宋体"/>
          <w:color w:val="auto"/>
          <w:sz w:val="24"/>
        </w:rPr>
        <w:t>执法部门、养护管理部门办理相关手续等费用，由中标人承担，包含在合同报价中，不单独报价。中标人应按照《公路工程施工安全技术规程》（JTJ 076-95）、《公路养护安全作业规程》（JTG H30—2015）的有关规定摆放标志设施并保管使用。为此所发生的全部费用（人员、管理、设施、紧急预案等）均由中标人自行承担。</w:t>
      </w:r>
    </w:p>
    <w:p>
      <w:pPr>
        <w:snapToGrid w:val="0"/>
        <w:spacing w:line="360" w:lineRule="auto"/>
        <w:ind w:firstLine="472" w:firstLineChars="196"/>
        <w:rPr>
          <w:rStyle w:val="990"/>
          <w:rFonts w:ascii="宋体" w:hAnsi="宋体"/>
          <w:b/>
          <w:color w:val="auto"/>
          <w:sz w:val="24"/>
        </w:rPr>
      </w:pPr>
      <w:r>
        <w:rPr>
          <w:rStyle w:val="990"/>
          <w:rFonts w:ascii="宋体" w:hAnsi="宋体"/>
          <w:b/>
          <w:color w:val="auto"/>
          <w:sz w:val="24"/>
        </w:rPr>
        <w:t>6.4 人身意外伤害险</w:t>
      </w:r>
    </w:p>
    <w:p>
      <w:pPr>
        <w:snapToGrid w:val="0"/>
        <w:spacing w:line="360" w:lineRule="auto"/>
        <w:ind w:firstLine="488"/>
        <w:rPr>
          <w:rStyle w:val="990"/>
          <w:rFonts w:ascii="宋体" w:hAnsi="宋体"/>
          <w:color w:val="auto"/>
          <w:sz w:val="24"/>
        </w:rPr>
      </w:pPr>
      <w:r>
        <w:rPr>
          <w:rStyle w:val="990"/>
          <w:rFonts w:ascii="宋体" w:hAnsi="宋体"/>
          <w:color w:val="auto"/>
          <w:sz w:val="24"/>
        </w:rPr>
        <w:t>中标人必须投保人身意外伤害险，保险额度不少于100万元/人，投保费不单独报价，计入报价中。</w:t>
      </w:r>
    </w:p>
    <w:p>
      <w:pPr>
        <w:snapToGrid w:val="0"/>
        <w:spacing w:line="360" w:lineRule="auto"/>
        <w:ind w:firstLine="472" w:firstLineChars="196"/>
        <w:rPr>
          <w:rStyle w:val="990"/>
          <w:rFonts w:ascii="宋体" w:hAnsi="宋体"/>
          <w:b/>
          <w:color w:val="auto"/>
          <w:sz w:val="24"/>
        </w:rPr>
      </w:pPr>
      <w:r>
        <w:rPr>
          <w:rStyle w:val="990"/>
          <w:rFonts w:hint="eastAsia" w:ascii="宋体" w:hAnsi="宋体"/>
          <w:b/>
          <w:color w:val="auto"/>
          <w:sz w:val="24"/>
        </w:rPr>
        <w:t>三</w:t>
      </w:r>
      <w:r>
        <w:rPr>
          <w:rStyle w:val="990"/>
          <w:rFonts w:ascii="宋体" w:hAnsi="宋体"/>
          <w:b/>
          <w:color w:val="auto"/>
          <w:sz w:val="24"/>
        </w:rPr>
        <w:t>、标牌背面广告牌维护：</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1.维护内容：</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（1）广告版面褪色、变形、损坏、有污渍、脱落时负责版面更换、修补或加固。</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（2）广告版面内容有更新时负责版面的设计、制作及安装。</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2.抢修时间及内容</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（1）时间安排：设立抢修联系人并在收到抢修通知4小时内赶往现场组织开展抢修工作。</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（2）抢修组织：按照现场施工要求，抢修现场紧急设立交通疏导指示牌并派专业人员进行交通疏导工作并在抢修完成后进行报告。</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（3）抢修范围：广告版面因与框架连接问题造成的脱落、坠落等影响观瞻及行车安全的情况。</w:t>
      </w:r>
    </w:p>
    <w:p>
      <w:pPr>
        <w:snapToGrid w:val="0"/>
        <w:spacing w:line="360" w:lineRule="auto"/>
        <w:ind w:firstLine="352" w:firstLineChars="147"/>
        <w:rPr>
          <w:rStyle w:val="990"/>
          <w:rFonts w:ascii="宋体" w:hAnsi="宋体"/>
          <w:bCs/>
          <w:color w:val="auto"/>
          <w:sz w:val="24"/>
        </w:rPr>
      </w:pPr>
      <w:r>
        <w:rPr>
          <w:rStyle w:val="990"/>
          <w:rFonts w:hint="eastAsia" w:ascii="宋体" w:hAnsi="宋体"/>
          <w:bCs/>
          <w:color w:val="auto"/>
          <w:sz w:val="24"/>
        </w:rPr>
        <w:t>3</w:t>
      </w:r>
      <w:r>
        <w:rPr>
          <w:rStyle w:val="990"/>
          <w:rFonts w:ascii="宋体" w:hAnsi="宋体"/>
          <w:bCs/>
          <w:color w:val="auto"/>
          <w:sz w:val="24"/>
        </w:rPr>
        <w:t>.</w:t>
      </w:r>
      <w:r>
        <w:rPr>
          <w:rStyle w:val="990"/>
          <w:rFonts w:hint="eastAsia" w:ascii="宋体" w:hAnsi="宋体"/>
          <w:bCs/>
          <w:color w:val="auto"/>
          <w:sz w:val="24"/>
        </w:rPr>
        <w:t>材质要求</w:t>
      </w:r>
    </w:p>
    <w:p>
      <w:pPr>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⑴ 交通标志的形状图案、颜色应严格按照GB5768.2-2022《道路交通标志和标线》标准，或设计图的规定执行。为了确保指路标准的确认性，指路标志汉字必须采用等粗线字体，阿拉伯数字和英文字母应符合GB5768.2-2022的规定，不允许采用其他字体；</w:t>
      </w:r>
    </w:p>
    <w:p>
      <w:pPr>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⑵ 标志板与滑动槽钢，卷边加固件连接，在保证连接强度和标志板面平整，不影响贴反光膜的前提下，可采用铆接式点焊；</w:t>
      </w:r>
    </w:p>
    <w:p>
      <w:pPr>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⑶ 本次设计的道路标牌的牌面均贴Ⅴ类反光膜；</w:t>
      </w:r>
    </w:p>
    <w:p>
      <w:pPr>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⑷ 指示标牌表面无明显皱纹、凹槽或弯形，每平方米的平整度公差小于1.0</w:t>
      </w:r>
      <w:r>
        <w:rPr>
          <w:rFonts w:ascii="宋体" w:hAnsi="宋体"/>
          <w:color w:val="auto"/>
          <w:kern w:val="0"/>
          <w:sz w:val="24"/>
          <w:szCs w:val="20"/>
        </w:rPr>
        <w:t>mm</w:t>
      </w:r>
      <w:r>
        <w:rPr>
          <w:rFonts w:hint="eastAsia" w:ascii="宋体" w:hAnsi="宋体"/>
          <w:color w:val="auto"/>
          <w:kern w:val="0"/>
          <w:sz w:val="24"/>
          <w:szCs w:val="20"/>
        </w:rPr>
        <w:t>；</w:t>
      </w:r>
    </w:p>
    <w:p>
      <w:pPr>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⑸ 标牌面无裂纹、无明显划痕、无损伤、无颜色不均和污染等现象；钢结构应按规范规定进行热浸镀锌处理，镀锌量为600</w:t>
      </w:r>
      <w:r>
        <w:rPr>
          <w:rFonts w:ascii="宋体" w:hAnsi="宋体"/>
          <w:color w:val="auto"/>
          <w:kern w:val="0"/>
          <w:sz w:val="24"/>
          <w:szCs w:val="20"/>
        </w:rPr>
        <w:t>g/</w:t>
      </w:r>
      <w:r>
        <w:rPr>
          <w:rFonts w:hint="eastAsia" w:ascii="宋体" w:hAnsi="宋体"/>
          <w:color w:val="auto"/>
          <w:kern w:val="0"/>
          <w:sz w:val="24"/>
          <w:szCs w:val="20"/>
        </w:rPr>
        <w:t>㎡。螺栓、螺母、垫圈进行热浸镀锌，必须清理螺纹或作离心处理；</w:t>
      </w:r>
    </w:p>
    <w:p>
      <w:pPr>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⑹ 标志板与立柱采用抱箍连接；</w:t>
      </w:r>
    </w:p>
    <w:p>
      <w:pPr>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⑺ 大型标志使用铝合金板材最大尺寸，最多不超过2块铝合金板拼接，以减少接缝，保持板面的平整度；大型标志尺寸以下标志不允许存在任何铝合金板拼接；</w:t>
      </w:r>
    </w:p>
    <w:p>
      <w:pPr>
        <w:spacing w:line="360" w:lineRule="auto"/>
        <w:ind w:firstLine="480" w:firstLineChars="200"/>
        <w:rPr>
          <w:rStyle w:val="990"/>
          <w:rFonts w:ascii="宋体" w:hAnsi="宋体"/>
          <w:bCs/>
          <w:color w:val="auto"/>
          <w:sz w:val="24"/>
        </w:rPr>
      </w:pPr>
      <w:r>
        <w:rPr>
          <w:rFonts w:hint="eastAsia" w:ascii="宋体" w:hAnsi="宋体"/>
          <w:color w:val="auto"/>
          <w:kern w:val="0"/>
          <w:sz w:val="24"/>
          <w:szCs w:val="20"/>
        </w:rPr>
        <w:t>⑻ 标志立柱和横梁不允许存在任何接驳；</w:t>
      </w:r>
    </w:p>
    <w:p>
      <w:pPr>
        <w:snapToGrid w:val="0"/>
        <w:spacing w:line="360" w:lineRule="auto"/>
        <w:ind w:firstLine="241" w:firstLineChars="100"/>
        <w:rPr>
          <w:rStyle w:val="990"/>
          <w:rFonts w:ascii="宋体" w:hAnsi="宋体"/>
          <w:b/>
          <w:bCs/>
          <w:color w:val="auto"/>
          <w:sz w:val="24"/>
        </w:rPr>
      </w:pPr>
      <w:r>
        <w:rPr>
          <w:rStyle w:val="990"/>
          <w:rFonts w:hint="eastAsia" w:ascii="宋体" w:hAnsi="宋体"/>
          <w:b/>
          <w:bCs/>
          <w:color w:val="auto"/>
          <w:sz w:val="24"/>
        </w:rPr>
        <w:t>四</w:t>
      </w:r>
      <w:r>
        <w:rPr>
          <w:rStyle w:val="990"/>
          <w:rFonts w:ascii="宋体" w:hAnsi="宋体"/>
          <w:b/>
          <w:bCs/>
          <w:color w:val="auto"/>
          <w:sz w:val="24"/>
        </w:rPr>
        <w:t>、供货要求：</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1、供方所供的货物必须为全新的，符合国家标准的合格产品；</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2、所供货物不会侵犯任何第三方知识产权；</w:t>
      </w:r>
    </w:p>
    <w:p>
      <w:pPr>
        <w:snapToGrid w:val="0"/>
        <w:spacing w:line="360" w:lineRule="auto"/>
        <w:ind w:firstLine="352" w:firstLineChars="147"/>
        <w:rPr>
          <w:rStyle w:val="990"/>
          <w:rFonts w:ascii="宋体" w:hAnsi="宋体"/>
          <w:bCs/>
          <w:color w:val="auto"/>
          <w:sz w:val="24"/>
        </w:rPr>
      </w:pPr>
      <w:r>
        <w:rPr>
          <w:rStyle w:val="990"/>
          <w:rFonts w:ascii="宋体" w:hAnsi="宋体"/>
          <w:bCs/>
          <w:color w:val="auto"/>
          <w:sz w:val="24"/>
        </w:rPr>
        <w:t>3、送货地址：采购人指定地址。</w:t>
      </w:r>
    </w:p>
    <w:p>
      <w:pPr>
        <w:snapToGrid w:val="0"/>
        <w:spacing w:line="360" w:lineRule="auto"/>
        <w:ind w:firstLine="240" w:firstLineChars="100"/>
        <w:rPr>
          <w:rStyle w:val="990"/>
          <w:rFonts w:ascii="宋体" w:hAnsi="宋体"/>
          <w:color w:val="auto"/>
          <w:sz w:val="24"/>
        </w:rPr>
      </w:pPr>
      <w:r>
        <w:rPr>
          <w:rStyle w:val="990"/>
          <w:rFonts w:ascii="宋体" w:hAnsi="宋体"/>
          <w:color w:val="auto"/>
          <w:sz w:val="24"/>
        </w:rPr>
        <w:t>（1）产品质量保证达到中华人民共和国规定的标准质量，保质期</w:t>
      </w:r>
      <w:r>
        <w:rPr>
          <w:rStyle w:val="990"/>
          <w:rFonts w:hint="eastAsia" w:ascii="宋体" w:hAnsi="宋体"/>
          <w:color w:val="auto"/>
          <w:sz w:val="24"/>
        </w:rPr>
        <w:t>不少于</w:t>
      </w:r>
      <w:r>
        <w:rPr>
          <w:rStyle w:val="990"/>
          <w:rFonts w:ascii="宋体" w:hAnsi="宋体"/>
          <w:color w:val="auto"/>
          <w:sz w:val="24"/>
        </w:rPr>
        <w:t>1年。并配有较强的专业技术队伍，按业主要求的时间进行供货、安装。</w:t>
      </w:r>
    </w:p>
    <w:p>
      <w:pPr>
        <w:snapToGrid w:val="0"/>
        <w:spacing w:line="360" w:lineRule="auto"/>
        <w:ind w:firstLine="240" w:firstLineChars="100"/>
        <w:rPr>
          <w:rStyle w:val="990"/>
          <w:rFonts w:ascii="宋体" w:hAnsi="宋体"/>
          <w:color w:val="auto"/>
          <w:sz w:val="24"/>
        </w:rPr>
      </w:pPr>
      <w:r>
        <w:rPr>
          <w:rStyle w:val="990"/>
          <w:rFonts w:ascii="宋体" w:hAnsi="宋体"/>
          <w:color w:val="auto"/>
          <w:sz w:val="24"/>
        </w:rPr>
        <w:t xml:space="preserve"> (2)投标人应提供技术支持方案，内容由投标人根据实际选择以下要点：服务机构（维保点）的地址、人员状况、维修能力、联系方式、营业执照、公司资质材料、相关案例等。</w:t>
      </w:r>
    </w:p>
    <w:p>
      <w:pPr>
        <w:snapToGrid w:val="0"/>
        <w:spacing w:line="360" w:lineRule="auto"/>
        <w:ind w:firstLine="240" w:firstLineChars="100"/>
        <w:rPr>
          <w:rStyle w:val="990"/>
          <w:rFonts w:ascii="宋体" w:hAnsi="宋体"/>
          <w:color w:val="auto"/>
          <w:sz w:val="24"/>
        </w:rPr>
      </w:pPr>
      <w:r>
        <w:rPr>
          <w:rStyle w:val="990"/>
          <w:rFonts w:ascii="宋体" w:hAnsi="宋体"/>
          <w:color w:val="auto"/>
          <w:sz w:val="24"/>
        </w:rPr>
        <w:t>(3)完整准确地表述原厂家的标准售后服务承诺（范围、标准及期限等）、投标人可能增加的服务承诺等。</w:t>
      </w:r>
    </w:p>
    <w:p>
      <w:pPr>
        <w:snapToGrid w:val="0"/>
        <w:spacing w:line="360" w:lineRule="auto"/>
        <w:ind w:firstLine="240" w:firstLineChars="100"/>
        <w:rPr>
          <w:rStyle w:val="990"/>
          <w:rFonts w:ascii="宋体" w:hAnsi="宋体"/>
          <w:color w:val="auto"/>
          <w:sz w:val="24"/>
        </w:rPr>
      </w:pPr>
      <w:r>
        <w:rPr>
          <w:rStyle w:val="990"/>
          <w:rFonts w:ascii="宋体" w:hAnsi="宋体"/>
          <w:color w:val="auto"/>
          <w:sz w:val="24"/>
        </w:rPr>
        <w:t>(4)明示服务承诺可能涉及的前提设定和费用，否则将被认为是无条件和免费的。</w:t>
      </w:r>
    </w:p>
    <w:p>
      <w:pPr>
        <w:snapToGrid w:val="0"/>
        <w:spacing w:line="360" w:lineRule="auto"/>
        <w:ind w:firstLine="240" w:firstLineChars="100"/>
        <w:rPr>
          <w:rStyle w:val="990"/>
          <w:rFonts w:ascii="宋体" w:hAnsi="宋体"/>
          <w:color w:val="auto"/>
          <w:sz w:val="24"/>
        </w:rPr>
      </w:pPr>
      <w:r>
        <w:rPr>
          <w:rStyle w:val="990"/>
          <w:rFonts w:ascii="宋体" w:hAnsi="宋体"/>
          <w:color w:val="auto"/>
          <w:sz w:val="24"/>
        </w:rPr>
        <w:t>（5）投标人需确保符合制作安装质量标准，并承担因制作安装质量问题而引起的相关损害事件的赔偿责任。</w:t>
      </w:r>
    </w:p>
    <w:p>
      <w:pPr>
        <w:snapToGrid w:val="0"/>
        <w:spacing w:line="360" w:lineRule="auto"/>
        <w:ind w:firstLine="241" w:firstLineChars="100"/>
        <w:rPr>
          <w:rStyle w:val="990"/>
          <w:rFonts w:ascii="宋体" w:hAnsi="宋体"/>
          <w:b/>
          <w:bCs/>
          <w:color w:val="auto"/>
          <w:sz w:val="24"/>
        </w:rPr>
      </w:pPr>
      <w:r>
        <w:rPr>
          <w:rStyle w:val="990"/>
          <w:rFonts w:hint="eastAsia" w:ascii="宋体" w:hAnsi="宋体"/>
          <w:b/>
          <w:bCs/>
          <w:color w:val="auto"/>
          <w:sz w:val="24"/>
        </w:rPr>
        <w:t>五</w:t>
      </w:r>
      <w:r>
        <w:rPr>
          <w:rStyle w:val="990"/>
          <w:rFonts w:ascii="宋体" w:hAnsi="宋体"/>
          <w:b/>
          <w:bCs/>
          <w:color w:val="auto"/>
          <w:sz w:val="24"/>
        </w:rPr>
        <w:t>、处罚措施：</w:t>
      </w:r>
      <w:r>
        <w:rPr>
          <w:rStyle w:val="990"/>
          <w:rFonts w:hint="eastAsia" w:ascii="宋体" w:hAnsi="宋体"/>
          <w:b/>
          <w:bCs/>
          <w:color w:val="auto"/>
          <w:sz w:val="24"/>
        </w:rPr>
        <w:t>采购人</w:t>
      </w:r>
      <w:r>
        <w:rPr>
          <w:rStyle w:val="990"/>
          <w:rFonts w:ascii="宋体" w:hAnsi="宋体"/>
          <w:b/>
          <w:bCs/>
          <w:color w:val="auto"/>
          <w:sz w:val="24"/>
        </w:rPr>
        <w:t>有权根据中标人的履约情况进行处罚。</w:t>
      </w:r>
    </w:p>
    <w:p>
      <w:pPr>
        <w:widowControl/>
        <w:spacing w:before="218" w:line="360" w:lineRule="auto"/>
        <w:ind w:firstLine="245" w:firstLineChars="100"/>
        <w:jc w:val="left"/>
        <w:outlineLvl w:val="1"/>
        <w:rPr>
          <w:rFonts w:ascii="宋体" w:hAnsi="宋体" w:cs="宋体"/>
          <w:b/>
          <w:bCs/>
          <w:color w:val="auto"/>
          <w:spacing w:val="2"/>
          <w:sz w:val="24"/>
        </w:rPr>
      </w:pPr>
      <w:r>
        <w:rPr>
          <w:rFonts w:hint="eastAsia" w:ascii="宋体" w:hAnsi="宋体" w:cs="宋体"/>
          <w:b/>
          <w:bCs/>
          <w:color w:val="auto"/>
          <w:spacing w:val="2"/>
          <w:sz w:val="24"/>
        </w:rPr>
        <w:t>六、质保期</w:t>
      </w:r>
    </w:p>
    <w:p>
      <w:pPr>
        <w:pStyle w:val="995"/>
        <w:ind w:firstLine="240" w:firstLineChars="100"/>
        <w:rPr>
          <w:rFonts w:ascii="宋体" w:hAnsi="宋体" w:eastAsia="宋体"/>
          <w:color w:val="auto"/>
          <w:sz w:val="24"/>
          <w:szCs w:val="24"/>
        </w:rPr>
      </w:pPr>
      <w:r>
        <w:rPr>
          <w:rFonts w:hint="eastAsia" w:ascii="宋体" w:hAnsi="宋体" w:eastAsia="宋体"/>
          <w:color w:val="auto"/>
          <w:sz w:val="24"/>
          <w:szCs w:val="24"/>
        </w:rPr>
        <w:t>不少于一年（验收合格之日起）。</w:t>
      </w:r>
    </w:p>
    <w:p>
      <w:pPr>
        <w:widowControl/>
        <w:spacing w:before="218" w:line="360" w:lineRule="auto"/>
        <w:ind w:firstLine="245" w:firstLineChars="100"/>
        <w:jc w:val="left"/>
        <w:outlineLvl w:val="1"/>
        <w:rPr>
          <w:rFonts w:ascii="宋体" w:hAnsi="宋体"/>
          <w:b/>
          <w:color w:val="auto"/>
          <w:sz w:val="24"/>
        </w:rPr>
      </w:pPr>
      <w:bookmarkStart w:id="28" w:name="_Toc17134"/>
      <w:r>
        <w:rPr>
          <w:rFonts w:hint="eastAsia" w:ascii="宋体" w:hAnsi="宋体" w:cs="宋体"/>
          <w:b/>
          <w:bCs/>
          <w:color w:val="auto"/>
          <w:spacing w:val="2"/>
          <w:sz w:val="24"/>
        </w:rPr>
        <w:t>七、</w:t>
      </w:r>
      <w:bookmarkStart w:id="29" w:name="_Toc15763"/>
      <w:r>
        <w:rPr>
          <w:rFonts w:hint="eastAsia" w:ascii="宋体" w:hAnsi="宋体"/>
          <w:b/>
          <w:color w:val="auto"/>
          <w:sz w:val="24"/>
        </w:rPr>
        <w:t>设备要求</w:t>
      </w:r>
      <w:bookmarkEnd w:id="29"/>
      <w:r>
        <w:rPr>
          <w:rFonts w:hint="eastAsia" w:ascii="宋体" w:hAnsi="宋体"/>
          <w:b/>
          <w:color w:val="auto"/>
          <w:sz w:val="24"/>
        </w:rPr>
        <w:t>（如有）</w:t>
      </w:r>
      <w:bookmarkEnd w:id="28"/>
    </w:p>
    <w:p>
      <w:pPr>
        <w:pStyle w:val="995"/>
        <w:spacing w:line="360" w:lineRule="auto"/>
        <w:ind w:firstLine="240" w:firstLineChars="100"/>
        <w:rPr>
          <w:rFonts w:ascii="宋体" w:hAnsi="宋体" w:eastAsia="宋体"/>
          <w:color w:val="auto"/>
          <w:sz w:val="24"/>
          <w:szCs w:val="24"/>
        </w:rPr>
      </w:pPr>
      <w:bookmarkStart w:id="30" w:name="_Toc758"/>
      <w:r>
        <w:rPr>
          <w:rFonts w:hint="eastAsia" w:ascii="宋体" w:hAnsi="宋体" w:eastAsia="宋体"/>
          <w:color w:val="auto"/>
          <w:sz w:val="24"/>
          <w:szCs w:val="24"/>
        </w:rPr>
        <w:t>（1）投标人具有一辆预警车。</w:t>
      </w:r>
    </w:p>
    <w:p>
      <w:pPr>
        <w:pStyle w:val="995"/>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（2）投标人具有一辆工程车。</w:t>
      </w:r>
    </w:p>
    <w:p>
      <w:pPr>
        <w:pStyle w:val="995"/>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（3）投标人具有一台热熔划线机。</w:t>
      </w:r>
    </w:p>
    <w:p>
      <w:pPr>
        <w:pStyle w:val="32"/>
        <w:snapToGrid w:val="0"/>
        <w:spacing w:before="120" w:after="120" w:line="360" w:lineRule="auto"/>
        <w:ind w:firstLine="482" w:firstLineChars="200"/>
        <w:outlineLvl w:val="1"/>
        <w:rPr>
          <w:rFonts w:hAnsi="宋体"/>
          <w:b/>
          <w:color w:val="auto"/>
          <w:sz w:val="24"/>
          <w:szCs w:val="24"/>
        </w:rPr>
      </w:pPr>
      <w:bookmarkStart w:id="31" w:name="_Toc29243"/>
      <w:r>
        <w:rPr>
          <w:rFonts w:hint="eastAsia" w:hAnsi="宋体"/>
          <w:b/>
          <w:color w:val="auto"/>
          <w:sz w:val="24"/>
          <w:szCs w:val="24"/>
        </w:rPr>
        <w:t>八、人员配备要求</w:t>
      </w:r>
      <w:bookmarkEnd w:id="30"/>
      <w:r>
        <w:rPr>
          <w:rFonts w:hint="eastAsia" w:hAnsi="宋体"/>
          <w:b/>
          <w:color w:val="auto"/>
          <w:sz w:val="24"/>
          <w:szCs w:val="24"/>
        </w:rPr>
        <w:t>（如有）</w:t>
      </w:r>
      <w:bookmarkEnd w:id="31"/>
    </w:p>
    <w:p>
      <w:pPr>
        <w:pStyle w:val="995"/>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（1）项目负责人具有公路二级注册建造师加交安B类证书；</w:t>
      </w:r>
    </w:p>
    <w:p>
      <w:pPr>
        <w:pStyle w:val="995"/>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（2）技术负责人具有中级职称加B类证书；</w:t>
      </w:r>
    </w:p>
    <w:p>
      <w:pPr>
        <w:pStyle w:val="995"/>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（3）项目组其他成员要求：安全员(交安C证)、资料员、材料员、质量员、施工员取得相应证书；</w:t>
      </w:r>
    </w:p>
    <w:p>
      <w:pPr>
        <w:spacing w:line="360" w:lineRule="auto"/>
        <w:ind w:firstLine="482" w:firstLineChars="200"/>
        <w:jc w:val="left"/>
        <w:rPr>
          <w:rFonts w:ascii="宋体" w:hAnsi="宋体" w:cs="宋体"/>
          <w:b/>
          <w:bCs/>
          <w:color w:val="auto"/>
          <w:spacing w:val="4"/>
          <w:sz w:val="24"/>
        </w:rPr>
      </w:pPr>
      <w:r>
        <w:rPr>
          <w:rFonts w:hint="eastAsia" w:ascii="宋体" w:hAnsi="宋体"/>
          <w:b/>
          <w:color w:val="auto"/>
          <w:sz w:val="24"/>
        </w:rPr>
        <w:t>九、</w:t>
      </w:r>
      <w:r>
        <w:rPr>
          <w:rFonts w:hint="eastAsia" w:ascii="宋体" w:hAnsi="宋体" w:cs="宋体"/>
          <w:b/>
          <w:bCs/>
          <w:color w:val="auto"/>
          <w:spacing w:val="1"/>
          <w:sz w:val="24"/>
        </w:rPr>
        <w:t>验收</w:t>
      </w:r>
    </w:p>
    <w:p>
      <w:pPr>
        <w:pStyle w:val="654"/>
        <w:ind w:firstLine="480"/>
        <w:rPr>
          <w:rFonts w:ascii="宋体" w:hAnsi="宋体" w:cs="仿宋"/>
          <w:color w:val="auto"/>
        </w:rPr>
      </w:pPr>
      <w:bookmarkStart w:id="32" w:name="_Toc9028"/>
      <w:bookmarkStart w:id="33" w:name="_Hlk102914293"/>
      <w:r>
        <w:rPr>
          <w:rFonts w:ascii="宋体" w:hAnsi="宋体" w:cs="仿宋"/>
          <w:color w:val="auto"/>
        </w:rPr>
        <w:t>1</w:t>
      </w:r>
      <w:r>
        <w:rPr>
          <w:rFonts w:hint="eastAsia" w:ascii="宋体" w:hAnsi="宋体" w:cs="仿宋"/>
          <w:color w:val="auto"/>
        </w:rPr>
        <w:t>、验收组织和程序</w:t>
      </w:r>
      <w:bookmarkEnd w:id="32"/>
    </w:p>
    <w:p>
      <w:pPr>
        <w:pStyle w:val="654"/>
        <w:ind w:firstLine="480"/>
        <w:rPr>
          <w:rFonts w:ascii="宋体" w:hAnsi="宋体" w:cs="仿宋"/>
          <w:color w:val="auto"/>
        </w:rPr>
      </w:pPr>
      <w:r>
        <w:rPr>
          <w:rFonts w:hint="eastAsia" w:ascii="宋体" w:hAnsi="宋体" w:cs="仿宋"/>
          <w:color w:val="auto"/>
        </w:rPr>
        <w:t>（</w:t>
      </w:r>
      <w:r>
        <w:rPr>
          <w:rFonts w:ascii="宋体" w:hAnsi="宋体" w:cs="仿宋"/>
          <w:color w:val="auto"/>
        </w:rPr>
        <w:t>1）根据《中华人民共和国政府采购法》、《中华人民共和国民法典》、《中华</w:t>
      </w:r>
      <w:r>
        <w:rPr>
          <w:rFonts w:hint="eastAsia" w:ascii="宋体" w:hAnsi="宋体" w:cs="仿宋"/>
          <w:color w:val="auto"/>
        </w:rPr>
        <w:t>人民共和国政府采购法实施条例》、财政部《财政部关于进一步加强政府采购需求和履约验收管理的指导意见》（财库</w:t>
      </w:r>
      <w:r>
        <w:rPr>
          <w:rFonts w:ascii="宋体" w:hAnsi="宋体" w:cs="仿宋"/>
          <w:color w:val="auto"/>
        </w:rPr>
        <w:t>[2016]205号）、杭州市财政局《杭州市政府采购履约验收暂行办法》（</w:t>
      </w:r>
      <w:r>
        <w:rPr>
          <w:rFonts w:hint="eastAsia" w:ascii="宋体" w:hAnsi="宋体" w:cs="仿宋"/>
          <w:color w:val="auto"/>
        </w:rPr>
        <w:t>杭财采监</w:t>
      </w:r>
      <w:r>
        <w:rPr>
          <w:rFonts w:ascii="宋体" w:hAnsi="宋体" w:cs="仿宋"/>
          <w:color w:val="auto"/>
        </w:rPr>
        <w:t>[2019]10号）等相关法律、法规、规范性文件要求组织验收。</w:t>
      </w:r>
    </w:p>
    <w:p>
      <w:pPr>
        <w:pStyle w:val="654"/>
        <w:ind w:firstLine="480"/>
        <w:rPr>
          <w:rFonts w:ascii="宋体" w:hAnsi="宋体" w:cs="仿宋"/>
          <w:color w:val="auto"/>
        </w:rPr>
      </w:pPr>
      <w:r>
        <w:rPr>
          <w:rFonts w:hint="eastAsia" w:ascii="宋体" w:hAnsi="宋体" w:cs="仿宋"/>
          <w:color w:val="auto"/>
        </w:rPr>
        <w:t>（</w:t>
      </w:r>
      <w:r>
        <w:rPr>
          <w:rFonts w:ascii="宋体" w:hAnsi="宋体" w:cs="仿宋"/>
          <w:color w:val="auto"/>
        </w:rPr>
        <w:t>2）验收方法：验收小组验收。</w:t>
      </w:r>
    </w:p>
    <w:p>
      <w:pPr>
        <w:pStyle w:val="654"/>
        <w:ind w:firstLine="480"/>
        <w:rPr>
          <w:rFonts w:ascii="宋体" w:hAnsi="宋体" w:cs="仿宋"/>
          <w:color w:val="auto"/>
        </w:rPr>
      </w:pPr>
      <w:r>
        <w:rPr>
          <w:rFonts w:hint="eastAsia" w:ascii="宋体" w:hAnsi="宋体" w:cs="仿宋"/>
          <w:color w:val="auto"/>
        </w:rPr>
        <w:t>（</w:t>
      </w:r>
      <w:r>
        <w:rPr>
          <w:rFonts w:ascii="宋体" w:hAnsi="宋体" w:cs="仿宋"/>
          <w:color w:val="auto"/>
        </w:rPr>
        <w:t>3）验收小组组建方式：</w:t>
      </w:r>
      <w:r>
        <w:rPr>
          <w:rFonts w:hint="eastAsia" w:ascii="宋体" w:hAnsi="宋体" w:cs="仿宋"/>
          <w:color w:val="auto"/>
        </w:rPr>
        <w:t>项目验收负责人组织</w:t>
      </w:r>
      <w:r>
        <w:rPr>
          <w:rFonts w:ascii="宋体" w:hAnsi="宋体" w:cs="仿宋"/>
          <w:color w:val="auto"/>
        </w:rPr>
        <w:t>验收小组，验收小组由</w:t>
      </w:r>
      <w:r>
        <w:rPr>
          <w:rFonts w:hint="eastAsia" w:ascii="宋体" w:hAnsi="宋体" w:cs="仿宋"/>
          <w:color w:val="auto"/>
        </w:rPr>
        <w:t>相关</w:t>
      </w:r>
      <w:r>
        <w:rPr>
          <w:rFonts w:ascii="宋体" w:hAnsi="宋体" w:cs="仿宋"/>
          <w:color w:val="auto"/>
        </w:rPr>
        <w:t>专家和用户代表</w:t>
      </w:r>
      <w:r>
        <w:rPr>
          <w:rFonts w:hint="eastAsia" w:ascii="宋体" w:hAnsi="宋体" w:cs="仿宋"/>
          <w:color w:val="auto"/>
        </w:rPr>
        <w:t>按相关规定</w:t>
      </w:r>
      <w:r>
        <w:rPr>
          <w:rFonts w:ascii="宋体" w:hAnsi="宋体" w:cs="仿宋"/>
          <w:color w:val="auto"/>
        </w:rPr>
        <w:t>组成。验收小组负责实施具体的验收活动。采购人可以邀请其他单位的相关专业人员参加验收小组。验收小组推选一名组长，主持验收小组的工作。</w:t>
      </w:r>
    </w:p>
    <w:p>
      <w:pPr>
        <w:pStyle w:val="654"/>
        <w:ind w:firstLine="480"/>
        <w:rPr>
          <w:rFonts w:ascii="宋体" w:hAnsi="宋体" w:cs="仿宋"/>
          <w:color w:val="auto"/>
        </w:rPr>
      </w:pPr>
      <w:r>
        <w:rPr>
          <w:rFonts w:hint="eastAsia" w:ascii="宋体" w:hAnsi="宋体" w:cs="仿宋"/>
          <w:color w:val="auto"/>
        </w:rPr>
        <w:t>（</w:t>
      </w:r>
      <w:r>
        <w:rPr>
          <w:rFonts w:ascii="宋体" w:hAnsi="宋体" w:cs="仿宋"/>
          <w:color w:val="auto"/>
        </w:rPr>
        <w:t>4）验收流程：</w:t>
      </w:r>
    </w:p>
    <w:p>
      <w:pPr>
        <w:pStyle w:val="654"/>
        <w:ind w:firstLine="480"/>
        <w:rPr>
          <w:rFonts w:ascii="宋体" w:hAnsi="宋体" w:cs="仿宋"/>
          <w:color w:val="auto"/>
        </w:rPr>
      </w:pPr>
      <w:r>
        <w:rPr>
          <w:rFonts w:ascii="宋体" w:hAnsi="宋体" w:cs="仿宋"/>
          <w:color w:val="auto"/>
        </w:rPr>
        <w:t>1）</w:t>
      </w:r>
      <w:r>
        <w:rPr>
          <w:rFonts w:hint="eastAsia" w:ascii="宋体" w:hAnsi="宋体" w:cs="仿宋"/>
          <w:color w:val="auto"/>
        </w:rPr>
        <w:t>项目验收负责人</w:t>
      </w:r>
      <w:r>
        <w:rPr>
          <w:rFonts w:ascii="宋体" w:hAnsi="宋体" w:cs="仿宋"/>
          <w:color w:val="auto"/>
        </w:rPr>
        <w:t>根据验收方案组织验收小组现场验收，并准备验收材料并通知各验收参与方在指定时间指定地点联合验收，包括采购人、供应商、验收小组、其他验收参与方等。</w:t>
      </w:r>
    </w:p>
    <w:p>
      <w:pPr>
        <w:pStyle w:val="654"/>
        <w:ind w:firstLine="480"/>
        <w:rPr>
          <w:rFonts w:ascii="宋体" w:hAnsi="宋体" w:cs="仿宋"/>
          <w:color w:val="auto"/>
        </w:rPr>
      </w:pPr>
      <w:r>
        <w:rPr>
          <w:rFonts w:ascii="宋体" w:hAnsi="宋体" w:cs="仿宋"/>
          <w:color w:val="auto"/>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auto"/>
        </w:rPr>
        <w:t>作出实质性修改的，应当报经采购人同意。</w:t>
      </w:r>
    </w:p>
    <w:p>
      <w:pPr>
        <w:pStyle w:val="654"/>
        <w:ind w:firstLine="480"/>
        <w:rPr>
          <w:rFonts w:ascii="宋体" w:hAnsi="宋体" w:cs="仿宋"/>
          <w:color w:val="auto"/>
        </w:rPr>
      </w:pPr>
      <w:r>
        <w:rPr>
          <w:rFonts w:ascii="宋体" w:hAnsi="宋体" w:cs="仿宋"/>
          <w:color w:val="auto"/>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654"/>
        <w:ind w:firstLine="480"/>
        <w:rPr>
          <w:rFonts w:ascii="宋体" w:hAnsi="宋体" w:cs="仿宋"/>
          <w:color w:val="auto"/>
        </w:rPr>
      </w:pPr>
      <w:r>
        <w:rPr>
          <w:rFonts w:ascii="宋体" w:hAnsi="宋体" w:cs="仿宋"/>
          <w:color w:val="auto"/>
        </w:rPr>
        <w:t>4）出具验收报告。验收结束后，验收小组应当出具验收报告，报告采购人。验收报告应当根据验收方案制作，以书面形式</w:t>
      </w:r>
      <w:r>
        <w:rPr>
          <w:rFonts w:hint="eastAsia" w:ascii="宋体" w:hAnsi="宋体" w:cs="仿宋"/>
          <w:color w:val="auto"/>
        </w:rPr>
        <w:t>作出结论性意见，并经验收小组全体成员签字。验收小组成员对验收报告载明的结论有异议的，应当在验收报告上签署不同意并说明理由，否则视为同意验收结论。</w:t>
      </w:r>
    </w:p>
    <w:p>
      <w:pPr>
        <w:pStyle w:val="654"/>
        <w:ind w:firstLine="480"/>
        <w:rPr>
          <w:rFonts w:ascii="宋体" w:hAnsi="宋体" w:cs="仿宋"/>
          <w:color w:val="auto"/>
        </w:rPr>
      </w:pPr>
      <w:r>
        <w:rPr>
          <w:rFonts w:ascii="宋体" w:hAnsi="宋体" w:cs="仿宋"/>
          <w:color w:val="auto"/>
        </w:rPr>
        <w:t>5）验收不合格的，采购人应责令供应商采取补救措施，向供应商发出整改通知书，并依法及时处理。整改结束后，由供应商通知采购人或其委托的验收组织机构重新验收。</w:t>
      </w:r>
    </w:p>
    <w:p>
      <w:pPr>
        <w:pStyle w:val="24"/>
        <w:spacing w:line="360" w:lineRule="auto"/>
        <w:rPr>
          <w:rFonts w:cs="宋体"/>
          <w:color w:val="auto"/>
        </w:rPr>
      </w:pPr>
      <w:bookmarkStart w:id="34" w:name="_Toc8526"/>
      <w:r>
        <w:rPr>
          <w:rFonts w:hint="eastAsia" w:cs="宋体"/>
          <w:color w:val="auto"/>
        </w:rPr>
        <w:t>2、履约验收内容</w:t>
      </w:r>
      <w:bookmarkEnd w:id="34"/>
    </w:p>
    <w:p>
      <w:pPr>
        <w:pStyle w:val="654"/>
        <w:ind w:firstLine="480"/>
        <w:rPr>
          <w:rFonts w:ascii="宋体" w:hAnsi="宋体" w:cs="仿宋"/>
          <w:color w:val="auto"/>
        </w:rPr>
      </w:pPr>
      <w:bookmarkStart w:id="35" w:name="_Toc354"/>
      <w:r>
        <w:rPr>
          <w:rFonts w:hint="eastAsia" w:ascii="宋体" w:hAnsi="宋体" w:cs="仿宋"/>
          <w:color w:val="auto"/>
        </w:rPr>
        <w:t>1</w:t>
      </w:r>
      <w:r>
        <w:rPr>
          <w:rFonts w:ascii="宋体" w:hAnsi="宋体" w:cs="仿宋"/>
          <w:color w:val="auto"/>
        </w:rPr>
        <w:t>.</w:t>
      </w:r>
      <w:r>
        <w:rPr>
          <w:rFonts w:hint="eastAsia" w:ascii="宋体" w:hAnsi="宋体" w:cs="仿宋"/>
          <w:color w:val="auto"/>
        </w:rPr>
        <w:t>技术履约内容</w:t>
      </w:r>
    </w:p>
    <w:p>
      <w:pPr>
        <w:pStyle w:val="24"/>
        <w:spacing w:after="120" w:line="360" w:lineRule="auto"/>
        <w:rPr>
          <w:rFonts w:cs="仿宋"/>
          <w:color w:val="auto"/>
        </w:rPr>
      </w:pPr>
      <w:r>
        <w:rPr>
          <w:rFonts w:cs="仿宋"/>
          <w:color w:val="auto"/>
        </w:rPr>
        <w:t>1</w:t>
      </w:r>
      <w:r>
        <w:rPr>
          <w:rFonts w:hint="eastAsia" w:cs="仿宋"/>
          <w:color w:val="auto"/>
        </w:rPr>
        <w:t>）满足所有采购需求及响应文件承诺；</w:t>
      </w:r>
    </w:p>
    <w:p>
      <w:pPr>
        <w:pStyle w:val="24"/>
        <w:spacing w:line="360" w:lineRule="auto"/>
        <w:rPr>
          <w:rFonts w:cs="宋体"/>
          <w:color w:val="auto"/>
        </w:rPr>
      </w:pPr>
      <w:r>
        <w:rPr>
          <w:rFonts w:hint="eastAsia" w:cs="仿宋"/>
          <w:color w:val="auto"/>
        </w:rPr>
        <w:t>2</w:t>
      </w:r>
      <w:r>
        <w:rPr>
          <w:rFonts w:hint="eastAsia" w:cs="宋体"/>
          <w:color w:val="auto"/>
        </w:rPr>
        <w:t>）</w:t>
      </w:r>
      <w:r>
        <w:rPr>
          <w:rFonts w:cs="宋体"/>
          <w:color w:val="auto"/>
        </w:rPr>
        <w:t>拟投服务团队</w:t>
      </w:r>
      <w:r>
        <w:rPr>
          <w:rFonts w:hint="eastAsia" w:cs="宋体"/>
          <w:color w:val="auto"/>
        </w:rPr>
        <w:t>管理</w:t>
      </w:r>
      <w:r>
        <w:rPr>
          <w:rFonts w:cs="宋体"/>
          <w:color w:val="auto"/>
        </w:rPr>
        <w:t>人员全部到位，与</w:t>
      </w:r>
      <w:r>
        <w:rPr>
          <w:rFonts w:hint="eastAsia" w:cs="宋体"/>
          <w:color w:val="auto"/>
        </w:rPr>
        <w:t>响应</w:t>
      </w:r>
      <w:r>
        <w:rPr>
          <w:rFonts w:cs="宋体"/>
          <w:color w:val="auto"/>
        </w:rPr>
        <w:t>文件</w:t>
      </w:r>
      <w:r>
        <w:rPr>
          <w:rFonts w:hint="eastAsia" w:cs="宋体"/>
          <w:color w:val="auto"/>
        </w:rPr>
        <w:t>管理</w:t>
      </w:r>
      <w:r>
        <w:rPr>
          <w:rFonts w:cs="宋体"/>
          <w:color w:val="auto"/>
        </w:rPr>
        <w:t>人员信息清单一致</w:t>
      </w:r>
      <w:r>
        <w:rPr>
          <w:rFonts w:hint="eastAsia" w:cs="宋体"/>
          <w:color w:val="auto"/>
        </w:rPr>
        <w:t>。</w:t>
      </w:r>
    </w:p>
    <w:p>
      <w:pPr>
        <w:pStyle w:val="654"/>
        <w:ind w:firstLine="480"/>
        <w:rPr>
          <w:rFonts w:ascii="宋体" w:hAnsi="宋体" w:cs="仿宋"/>
          <w:color w:val="auto"/>
        </w:rPr>
      </w:pPr>
      <w:r>
        <w:rPr>
          <w:rFonts w:hint="eastAsia" w:ascii="宋体" w:hAnsi="宋体" w:cs="仿宋"/>
          <w:color w:val="auto"/>
        </w:rPr>
        <w:t>2.商务履约内容</w:t>
      </w:r>
    </w:p>
    <w:p>
      <w:pPr>
        <w:pStyle w:val="655"/>
        <w:spacing w:line="360" w:lineRule="auto"/>
        <w:ind w:firstLine="439" w:firstLineChars="183"/>
        <w:rPr>
          <w:rFonts w:ascii="宋体" w:hAnsi="宋体" w:eastAsia="宋体" w:cs="仿宋"/>
          <w:color w:val="auto"/>
          <w:sz w:val="24"/>
          <w:szCs w:val="24"/>
        </w:rPr>
      </w:pPr>
      <w:r>
        <w:rPr>
          <w:rFonts w:ascii="宋体" w:hAnsi="宋体" w:eastAsia="宋体" w:cs="仿宋"/>
          <w:color w:val="auto"/>
          <w:sz w:val="24"/>
          <w:szCs w:val="24"/>
        </w:rPr>
        <w:t>1</w:t>
      </w:r>
      <w:r>
        <w:rPr>
          <w:rFonts w:hint="eastAsia" w:ascii="宋体" w:hAnsi="宋体" w:eastAsia="宋体" w:cs="仿宋"/>
          <w:color w:val="auto"/>
          <w:sz w:val="24"/>
          <w:szCs w:val="24"/>
        </w:rPr>
        <w:t>）服务周期满足采购要求。</w:t>
      </w:r>
    </w:p>
    <w:p>
      <w:pPr>
        <w:pStyle w:val="655"/>
        <w:spacing w:after="120" w:line="360" w:lineRule="auto"/>
        <w:ind w:firstLine="439" w:firstLineChars="183"/>
        <w:rPr>
          <w:rFonts w:ascii="宋体" w:hAnsi="宋体" w:eastAsia="宋体" w:cs="仿宋"/>
          <w:color w:val="auto"/>
          <w:sz w:val="24"/>
          <w:szCs w:val="24"/>
        </w:rPr>
      </w:pPr>
      <w:r>
        <w:rPr>
          <w:rFonts w:ascii="宋体" w:hAnsi="宋体" w:eastAsia="宋体" w:cs="仿宋"/>
          <w:color w:val="auto"/>
          <w:sz w:val="24"/>
          <w:szCs w:val="24"/>
        </w:rPr>
        <w:t>3</w:t>
      </w:r>
      <w:r>
        <w:rPr>
          <w:rFonts w:hint="eastAsia" w:ascii="宋体" w:hAnsi="宋体" w:eastAsia="宋体" w:cs="仿宋"/>
          <w:color w:val="auto"/>
          <w:sz w:val="24"/>
          <w:szCs w:val="24"/>
        </w:rPr>
        <w:t>、验收标准</w:t>
      </w:r>
      <w:bookmarkEnd w:id="35"/>
    </w:p>
    <w:p>
      <w:pPr>
        <w:pStyle w:val="24"/>
        <w:spacing w:after="120" w:line="360" w:lineRule="auto"/>
        <w:rPr>
          <w:rFonts w:cs="仿宋"/>
          <w:color w:val="auto"/>
        </w:rPr>
      </w:pPr>
      <w:r>
        <w:rPr>
          <w:rFonts w:cs="仿宋"/>
          <w:color w:val="auto"/>
        </w:rPr>
        <w:t>1</w:t>
      </w:r>
      <w:r>
        <w:rPr>
          <w:rFonts w:hint="eastAsia" w:cs="仿宋"/>
          <w:color w:val="auto"/>
        </w:rPr>
        <w:t>）满足所有采购需求及响应文件承诺；</w:t>
      </w:r>
    </w:p>
    <w:p>
      <w:pPr>
        <w:pStyle w:val="24"/>
        <w:spacing w:after="120" w:line="360" w:lineRule="auto"/>
        <w:rPr>
          <w:rFonts w:cs="仿宋"/>
          <w:color w:val="auto"/>
        </w:rPr>
      </w:pPr>
      <w:r>
        <w:rPr>
          <w:rFonts w:hint="eastAsia" w:cs="仿宋"/>
          <w:color w:val="auto"/>
        </w:rPr>
        <w:t>2）</w:t>
      </w:r>
      <w:r>
        <w:rPr>
          <w:rFonts w:cs="仿宋"/>
          <w:color w:val="auto"/>
        </w:rPr>
        <w:t>拟投服务团队</w:t>
      </w:r>
      <w:r>
        <w:rPr>
          <w:rFonts w:hint="eastAsia" w:cs="仿宋"/>
          <w:color w:val="auto"/>
        </w:rPr>
        <w:t>管理</w:t>
      </w:r>
      <w:r>
        <w:rPr>
          <w:rFonts w:cs="仿宋"/>
          <w:color w:val="auto"/>
        </w:rPr>
        <w:t>人员全部到位，与</w:t>
      </w:r>
      <w:r>
        <w:rPr>
          <w:rFonts w:hint="eastAsia" w:cs="仿宋"/>
          <w:color w:val="auto"/>
        </w:rPr>
        <w:t>响应</w:t>
      </w:r>
      <w:r>
        <w:rPr>
          <w:rFonts w:cs="仿宋"/>
          <w:color w:val="auto"/>
        </w:rPr>
        <w:t>文件</w:t>
      </w:r>
      <w:r>
        <w:rPr>
          <w:rFonts w:hint="eastAsia" w:cs="仿宋"/>
          <w:color w:val="auto"/>
        </w:rPr>
        <w:t>管理</w:t>
      </w:r>
      <w:r>
        <w:rPr>
          <w:rFonts w:cs="仿宋"/>
          <w:color w:val="auto"/>
        </w:rPr>
        <w:t>人员信息清单一致</w:t>
      </w:r>
      <w:r>
        <w:rPr>
          <w:rFonts w:hint="eastAsia" w:cs="仿宋"/>
          <w:color w:val="auto"/>
        </w:rPr>
        <w:t>（经采购人同意更换的除外）</w:t>
      </w:r>
      <w:r>
        <w:rPr>
          <w:rFonts w:cs="仿宋"/>
          <w:color w:val="auto"/>
        </w:rPr>
        <w:t>；</w:t>
      </w:r>
    </w:p>
    <w:p>
      <w:pPr>
        <w:pStyle w:val="24"/>
        <w:spacing w:after="120" w:line="360" w:lineRule="auto"/>
        <w:rPr>
          <w:rFonts w:cs="仿宋"/>
          <w:color w:val="auto"/>
        </w:rPr>
      </w:pPr>
      <w:r>
        <w:rPr>
          <w:rFonts w:cs="仿宋"/>
          <w:color w:val="auto"/>
        </w:rPr>
        <w:t>3</w:t>
      </w:r>
      <w:r>
        <w:rPr>
          <w:rFonts w:hint="eastAsia" w:cs="仿宋"/>
          <w:color w:val="auto"/>
        </w:rPr>
        <w:t>）项目验收资料齐全；</w:t>
      </w:r>
    </w:p>
    <w:p>
      <w:pPr>
        <w:spacing w:line="360" w:lineRule="auto"/>
        <w:ind w:firstLine="480" w:firstLineChars="200"/>
        <w:jc w:val="left"/>
        <w:rPr>
          <w:rFonts w:ascii="宋体" w:hAnsi="宋体" w:cs="仿宋"/>
          <w:color w:val="auto"/>
          <w:sz w:val="24"/>
        </w:rPr>
      </w:pPr>
      <w:bookmarkStart w:id="36" w:name="_Toc24191"/>
      <w:bookmarkStart w:id="37" w:name="_Toc100838239"/>
      <w:r>
        <w:rPr>
          <w:rFonts w:hint="eastAsia" w:ascii="宋体" w:hAnsi="宋体" w:cs="仿宋"/>
          <w:color w:val="auto"/>
          <w:sz w:val="24"/>
        </w:rPr>
        <w:t>4、履约验收其他事项</w:t>
      </w:r>
      <w:bookmarkEnd w:id="36"/>
      <w:bookmarkEnd w:id="37"/>
    </w:p>
    <w:p>
      <w:pPr>
        <w:pStyle w:val="655"/>
        <w:spacing w:after="120" w:line="360" w:lineRule="auto"/>
        <w:ind w:firstLine="480"/>
        <w:rPr>
          <w:rFonts w:ascii="宋体" w:hAnsi="宋体" w:eastAsia="宋体" w:cs="仿宋"/>
          <w:color w:val="auto"/>
          <w:sz w:val="24"/>
          <w:szCs w:val="24"/>
        </w:rPr>
      </w:pPr>
      <w:r>
        <w:rPr>
          <w:rFonts w:hint="eastAsia" w:ascii="宋体" w:hAnsi="宋体" w:eastAsia="宋体" w:cs="仿宋"/>
          <w:color w:val="auto"/>
          <w:sz w:val="24"/>
          <w:szCs w:val="24"/>
        </w:rPr>
        <w:t>（1）采购人在供应商提供相关服务的过程中，有权不定期对服务内容和质量进行考核。供应商提供相关服务过程中有违反合同约定、不达约定标准情况的，采购人有权要求供应商限期整改，供应商未按采购人</w:t>
      </w:r>
      <w:r>
        <w:rPr>
          <w:rFonts w:ascii="宋体" w:hAnsi="宋体" w:eastAsia="宋体" w:cs="仿宋"/>
          <w:color w:val="auto"/>
          <w:sz w:val="24"/>
          <w:szCs w:val="24"/>
        </w:rPr>
        <w:t>要求整改的，采购人有权拒绝验收，供应商应承担相应的违约责任。</w:t>
      </w:r>
    </w:p>
    <w:p>
      <w:pPr>
        <w:pStyle w:val="655"/>
        <w:spacing w:after="120" w:line="360" w:lineRule="auto"/>
        <w:ind w:firstLineChars="0"/>
        <w:rPr>
          <w:rFonts w:ascii="宋体" w:hAnsi="宋体" w:eastAsia="宋体" w:cs="仿宋"/>
          <w:color w:val="auto"/>
          <w:sz w:val="24"/>
          <w:szCs w:val="24"/>
        </w:rPr>
      </w:pPr>
      <w:r>
        <w:rPr>
          <w:rFonts w:hint="eastAsia" w:ascii="宋体" w:hAnsi="宋体" w:eastAsia="宋体" w:cs="仿宋"/>
          <w:color w:val="auto"/>
          <w:sz w:val="24"/>
          <w:szCs w:val="24"/>
        </w:rPr>
        <w:t>（2）</w:t>
      </w:r>
      <w:r>
        <w:rPr>
          <w:rFonts w:ascii="宋体" w:hAnsi="宋体" w:eastAsia="宋体" w:cs="仿宋"/>
          <w:color w:val="auto"/>
          <w:sz w:val="24"/>
          <w:szCs w:val="24"/>
        </w:rPr>
        <w:t>供应商服务成果未通过采购人验收，采购人有权要求供应商进行整改，相关费用</w:t>
      </w:r>
      <w:r>
        <w:rPr>
          <w:rFonts w:hint="eastAsia" w:ascii="宋体" w:hAnsi="宋体" w:eastAsia="宋体" w:cs="仿宋"/>
          <w:color w:val="auto"/>
          <w:sz w:val="24"/>
          <w:szCs w:val="24"/>
        </w:rPr>
        <w:t>（包括但不限于重新组织验收等费用）</w:t>
      </w:r>
      <w:r>
        <w:rPr>
          <w:rFonts w:ascii="宋体" w:hAnsi="宋体" w:eastAsia="宋体" w:cs="仿宋"/>
          <w:color w:val="auto"/>
          <w:sz w:val="24"/>
          <w:szCs w:val="24"/>
        </w:rPr>
        <w:t>由供应商承担；如供应商</w:t>
      </w:r>
      <w:r>
        <w:rPr>
          <w:rFonts w:hint="eastAsia" w:ascii="宋体" w:hAnsi="宋体" w:eastAsia="宋体" w:cs="仿宋"/>
          <w:color w:val="auto"/>
          <w:sz w:val="24"/>
          <w:szCs w:val="24"/>
        </w:rPr>
        <w:t>未在采购人要求期限内整改或整改后仍不合格或已经无法整改的，采购人有权要求供应商承担相应的违约责任。</w:t>
      </w:r>
    </w:p>
    <w:bookmarkEnd w:id="33"/>
    <w:p>
      <w:pPr>
        <w:spacing w:before="120" w:beforeLines="50" w:after="120" w:afterLines="50" w:line="360" w:lineRule="auto"/>
        <w:outlineLvl w:val="1"/>
        <w:rPr>
          <w:rFonts w:ascii="宋体" w:hAnsi="宋体" w:cs="宋体"/>
          <w:b/>
          <w:color w:val="auto"/>
          <w:sz w:val="24"/>
        </w:rPr>
      </w:pPr>
      <w:bookmarkStart w:id="38" w:name="_Toc15960"/>
      <w:bookmarkStart w:id="39" w:name="_Toc30867"/>
      <w:bookmarkStart w:id="40" w:name="_Toc11978"/>
      <w:r>
        <w:rPr>
          <w:rFonts w:hint="eastAsia" w:ascii="宋体" w:hAnsi="宋体" w:cs="宋体"/>
          <w:b/>
          <w:color w:val="auto"/>
          <w:sz w:val="24"/>
        </w:rPr>
        <w:t>十、投标文件中还需提供以下资料：</w:t>
      </w:r>
      <w:bookmarkEnd w:id="38"/>
      <w:bookmarkEnd w:id="39"/>
      <w:bookmarkEnd w:id="40"/>
    </w:p>
    <w:p>
      <w:pPr>
        <w:pStyle w:val="24"/>
        <w:spacing w:after="120" w:line="360" w:lineRule="auto"/>
        <w:rPr>
          <w:rFonts w:cs="仿宋"/>
          <w:color w:val="auto"/>
        </w:rPr>
      </w:pPr>
      <w:r>
        <w:rPr>
          <w:rFonts w:hint="eastAsia" w:cs="仿宋"/>
          <w:color w:val="auto"/>
        </w:rPr>
        <w:t>（</w:t>
      </w:r>
      <w:r>
        <w:rPr>
          <w:rFonts w:cs="仿宋"/>
          <w:color w:val="auto"/>
        </w:rPr>
        <w:t>1）</w:t>
      </w:r>
      <w:r>
        <w:rPr>
          <w:rFonts w:hint="eastAsia"/>
          <w:color w:val="auto"/>
        </w:rPr>
        <w:t>组织实施方案</w:t>
      </w:r>
      <w:r>
        <w:rPr>
          <w:rFonts w:hint="eastAsia" w:cs="仿宋"/>
          <w:color w:val="auto"/>
        </w:rPr>
        <w:t>。</w:t>
      </w:r>
    </w:p>
    <w:p>
      <w:pPr>
        <w:spacing w:line="360" w:lineRule="auto"/>
        <w:rPr>
          <w:rFonts w:ascii="宋体" w:hAnsi="宋体"/>
          <w:color w:val="auto"/>
          <w:sz w:val="24"/>
        </w:rPr>
      </w:pPr>
    </w:p>
    <w:p>
      <w:pPr>
        <w:pStyle w:val="3"/>
        <w:rPr>
          <w:rFonts w:ascii="宋体" w:hAnsi="宋体" w:eastAsia="宋体"/>
          <w:color w:val="auto"/>
          <w:lang w:val="en-US"/>
        </w:rPr>
      </w:pPr>
    </w:p>
    <w:p>
      <w:pPr>
        <w:rPr>
          <w:rFonts w:ascii="宋体" w:hAnsi="宋体"/>
          <w:color w:val="auto"/>
        </w:rPr>
      </w:pPr>
    </w:p>
    <w:p>
      <w:pPr>
        <w:jc w:val="center"/>
        <w:rPr>
          <w:rFonts w:ascii="宋体" w:hAnsi="宋体" w:cs="宋体"/>
          <w:b/>
          <w:color w:val="auto"/>
          <w:sz w:val="36"/>
          <w:szCs w:val="36"/>
        </w:rPr>
      </w:pPr>
    </w:p>
    <w:p>
      <w:pPr>
        <w:rPr>
          <w:color w:val="auto"/>
        </w:rPr>
      </w:pPr>
      <w:r>
        <w:rPr>
          <w:color w:val="auto"/>
        </w:rPr>
        <w:br w:type="page"/>
      </w:r>
    </w:p>
    <w:p>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41" w:name="_Toc184313295"/>
      <w:bookmarkEnd w:id="41"/>
      <w:bookmarkStart w:id="42" w:name="_Toc184310290"/>
      <w:bookmarkEnd w:id="42"/>
      <w:bookmarkStart w:id="43" w:name="_Toc184308097"/>
      <w:bookmarkEnd w:id="43"/>
      <w:bookmarkStart w:id="44" w:name="_Toc184310281"/>
      <w:bookmarkEnd w:id="44"/>
      <w:bookmarkStart w:id="45" w:name="_Toc184314413"/>
      <w:bookmarkEnd w:id="45"/>
      <w:bookmarkStart w:id="46" w:name="_Toc184310332"/>
      <w:bookmarkEnd w:id="46"/>
      <w:bookmarkStart w:id="47" w:name="_Toc184310324"/>
      <w:bookmarkEnd w:id="47"/>
      <w:bookmarkStart w:id="48" w:name="_Toc184308091"/>
      <w:bookmarkEnd w:id="48"/>
      <w:bookmarkStart w:id="49" w:name="_Toc184314481"/>
      <w:bookmarkEnd w:id="49"/>
      <w:bookmarkStart w:id="50" w:name="_Toc184312069"/>
      <w:bookmarkEnd w:id="50"/>
      <w:bookmarkStart w:id="51" w:name="_Toc184314480"/>
      <w:bookmarkEnd w:id="51"/>
      <w:bookmarkStart w:id="52" w:name="_Toc184310277"/>
      <w:bookmarkEnd w:id="52"/>
      <w:bookmarkStart w:id="53" w:name="_Toc184313273"/>
      <w:bookmarkEnd w:id="53"/>
      <w:bookmarkStart w:id="54" w:name="_Toc184312085"/>
      <w:bookmarkEnd w:id="54"/>
      <w:bookmarkStart w:id="55" w:name="_Toc184313270"/>
      <w:bookmarkEnd w:id="55"/>
      <w:bookmarkStart w:id="56" w:name="_Toc184310302"/>
      <w:bookmarkEnd w:id="56"/>
      <w:bookmarkStart w:id="57" w:name="_Toc184308038"/>
      <w:bookmarkEnd w:id="57"/>
      <w:bookmarkStart w:id="58" w:name="_Toc184314417"/>
      <w:bookmarkEnd w:id="58"/>
      <w:bookmarkStart w:id="59" w:name="_Toc184313264"/>
      <w:bookmarkEnd w:id="59"/>
      <w:bookmarkStart w:id="60" w:name="_Toc184308056"/>
      <w:bookmarkEnd w:id="60"/>
      <w:bookmarkStart w:id="61" w:name="_Toc184312067"/>
      <w:bookmarkEnd w:id="61"/>
      <w:bookmarkStart w:id="62" w:name="_Toc184310306"/>
      <w:bookmarkEnd w:id="62"/>
      <w:bookmarkStart w:id="63" w:name="_Toc184313251"/>
      <w:bookmarkEnd w:id="63"/>
      <w:bookmarkStart w:id="64" w:name="_Toc184313239"/>
      <w:bookmarkEnd w:id="64"/>
      <w:bookmarkStart w:id="65" w:name="_Toc184313287"/>
      <w:bookmarkEnd w:id="65"/>
      <w:bookmarkStart w:id="66" w:name="_Toc184310276"/>
      <w:bookmarkEnd w:id="66"/>
      <w:bookmarkStart w:id="67" w:name="_Toc184313300"/>
      <w:bookmarkEnd w:id="67"/>
      <w:bookmarkStart w:id="68" w:name="_Toc184312099"/>
      <w:bookmarkEnd w:id="68"/>
      <w:bookmarkStart w:id="69" w:name="_Toc184312124"/>
      <w:bookmarkEnd w:id="69"/>
      <w:bookmarkStart w:id="70" w:name="_Toc184313306"/>
      <w:bookmarkEnd w:id="70"/>
      <w:bookmarkStart w:id="71" w:name="_Toc184308081"/>
      <w:bookmarkEnd w:id="71"/>
      <w:bookmarkStart w:id="72" w:name="_Toc184313243"/>
      <w:bookmarkEnd w:id="72"/>
      <w:bookmarkStart w:id="73" w:name="_Toc184310273"/>
      <w:bookmarkEnd w:id="73"/>
      <w:bookmarkStart w:id="74" w:name="_Toc184312089"/>
      <w:bookmarkEnd w:id="74"/>
      <w:bookmarkStart w:id="75" w:name="_Toc184312086"/>
      <w:bookmarkEnd w:id="75"/>
      <w:bookmarkStart w:id="76" w:name="_Toc184308073"/>
      <w:bookmarkEnd w:id="76"/>
      <w:bookmarkStart w:id="77" w:name="_Toc184310315"/>
      <w:bookmarkEnd w:id="77"/>
      <w:bookmarkStart w:id="78" w:name="_Toc184312126"/>
      <w:bookmarkEnd w:id="78"/>
      <w:bookmarkStart w:id="79" w:name="_Toc184313274"/>
      <w:bookmarkEnd w:id="79"/>
      <w:bookmarkStart w:id="80" w:name="_Toc184310325"/>
      <w:bookmarkEnd w:id="80"/>
      <w:bookmarkStart w:id="81" w:name="_Toc184310299"/>
      <w:bookmarkEnd w:id="81"/>
      <w:bookmarkStart w:id="82" w:name="_Toc184308041"/>
      <w:bookmarkEnd w:id="82"/>
      <w:bookmarkStart w:id="83" w:name="_Toc184314464"/>
      <w:bookmarkEnd w:id="83"/>
      <w:bookmarkStart w:id="84" w:name="_Toc184312132"/>
      <w:bookmarkEnd w:id="84"/>
      <w:bookmarkStart w:id="85" w:name="_Toc184308107"/>
      <w:bookmarkEnd w:id="85"/>
      <w:bookmarkStart w:id="86" w:name="_Toc184313242"/>
      <w:bookmarkEnd w:id="86"/>
      <w:bookmarkStart w:id="87" w:name="_Toc184314462"/>
      <w:bookmarkEnd w:id="87"/>
      <w:bookmarkStart w:id="88" w:name="_Toc184313298"/>
      <w:bookmarkEnd w:id="88"/>
      <w:bookmarkStart w:id="89" w:name="_Toc184312125"/>
      <w:bookmarkEnd w:id="89"/>
      <w:bookmarkStart w:id="90" w:name="_Toc184308062"/>
      <w:bookmarkEnd w:id="90"/>
      <w:bookmarkStart w:id="91" w:name="_Toc184312068"/>
      <w:bookmarkEnd w:id="91"/>
      <w:bookmarkStart w:id="92" w:name="_Toc184308088"/>
      <w:bookmarkEnd w:id="92"/>
      <w:bookmarkStart w:id="93" w:name="_Toc184314420"/>
      <w:bookmarkEnd w:id="93"/>
      <w:bookmarkStart w:id="94" w:name="_Toc184308059"/>
      <w:bookmarkEnd w:id="94"/>
      <w:bookmarkStart w:id="95" w:name="_Toc184313238"/>
      <w:bookmarkEnd w:id="95"/>
      <w:bookmarkStart w:id="96" w:name="_Toc184312117"/>
      <w:bookmarkEnd w:id="96"/>
      <w:bookmarkStart w:id="97" w:name="_Toc184313260"/>
      <w:bookmarkEnd w:id="97"/>
      <w:bookmarkStart w:id="98" w:name="_Toc184310310"/>
      <w:bookmarkEnd w:id="98"/>
      <w:bookmarkStart w:id="99" w:name="_Toc184308069"/>
      <w:bookmarkEnd w:id="99"/>
      <w:bookmarkStart w:id="100" w:name="_Toc184312110"/>
      <w:bookmarkEnd w:id="100"/>
      <w:bookmarkStart w:id="101" w:name="_Toc184308051"/>
      <w:bookmarkEnd w:id="101"/>
      <w:bookmarkStart w:id="102" w:name="_Toc184313291"/>
      <w:bookmarkEnd w:id="102"/>
      <w:bookmarkStart w:id="103" w:name="_Toc184313258"/>
      <w:bookmarkEnd w:id="103"/>
      <w:bookmarkStart w:id="104" w:name="_Toc184312072"/>
      <w:bookmarkEnd w:id="104"/>
      <w:bookmarkStart w:id="105" w:name="_Toc184314457"/>
      <w:bookmarkEnd w:id="105"/>
      <w:bookmarkStart w:id="106" w:name="_Toc184314454"/>
      <w:bookmarkEnd w:id="106"/>
      <w:bookmarkStart w:id="107" w:name="_Toc184310314"/>
      <w:bookmarkEnd w:id="107"/>
      <w:bookmarkStart w:id="108" w:name="_Toc184312113"/>
      <w:bookmarkEnd w:id="108"/>
      <w:bookmarkStart w:id="109" w:name="_Toc184313248"/>
      <w:bookmarkEnd w:id="109"/>
      <w:bookmarkStart w:id="110" w:name="_Toc184308060"/>
      <w:bookmarkEnd w:id="110"/>
      <w:bookmarkStart w:id="111" w:name="_Toc184312116"/>
      <w:bookmarkEnd w:id="111"/>
      <w:bookmarkStart w:id="112" w:name="_Toc184312139"/>
      <w:bookmarkEnd w:id="112"/>
      <w:bookmarkStart w:id="113" w:name="_Toc184310338"/>
      <w:bookmarkEnd w:id="113"/>
      <w:bookmarkStart w:id="114" w:name="_Toc184310305"/>
      <w:bookmarkEnd w:id="114"/>
      <w:bookmarkStart w:id="115" w:name="_Toc184313283"/>
      <w:bookmarkEnd w:id="115"/>
      <w:bookmarkStart w:id="116" w:name="_Toc184313266"/>
      <w:bookmarkEnd w:id="116"/>
      <w:bookmarkStart w:id="117" w:name="_Toc184312073"/>
      <w:bookmarkEnd w:id="117"/>
      <w:bookmarkStart w:id="118" w:name="_Toc184312137"/>
      <w:bookmarkEnd w:id="118"/>
      <w:bookmarkStart w:id="119" w:name="_Toc184310323"/>
      <w:bookmarkEnd w:id="119"/>
      <w:bookmarkStart w:id="120" w:name="_Toc184313308"/>
      <w:bookmarkEnd w:id="120"/>
      <w:bookmarkStart w:id="121" w:name="_Toc184314455"/>
      <w:bookmarkEnd w:id="121"/>
      <w:bookmarkStart w:id="122" w:name="_Toc184308099"/>
      <w:bookmarkEnd w:id="122"/>
      <w:bookmarkStart w:id="123" w:name="_Toc184310308"/>
      <w:bookmarkEnd w:id="123"/>
      <w:bookmarkStart w:id="124" w:name="_Toc184312138"/>
      <w:bookmarkEnd w:id="124"/>
      <w:bookmarkStart w:id="125" w:name="_Toc184313268"/>
      <w:bookmarkEnd w:id="125"/>
      <w:bookmarkStart w:id="126" w:name="_Toc184314435"/>
      <w:bookmarkEnd w:id="126"/>
      <w:bookmarkStart w:id="127" w:name="_Toc184310336"/>
      <w:bookmarkEnd w:id="127"/>
      <w:bookmarkStart w:id="128" w:name="_Toc184310298"/>
      <w:bookmarkEnd w:id="128"/>
      <w:bookmarkStart w:id="129" w:name="_Toc184314428"/>
      <w:bookmarkEnd w:id="129"/>
      <w:bookmarkStart w:id="130" w:name="_Toc184314423"/>
      <w:bookmarkEnd w:id="130"/>
      <w:bookmarkStart w:id="131" w:name="_Toc184313284"/>
      <w:bookmarkEnd w:id="131"/>
      <w:bookmarkStart w:id="132" w:name="_Toc184312105"/>
      <w:bookmarkEnd w:id="132"/>
      <w:bookmarkStart w:id="133" w:name="_Toc184313250"/>
      <w:bookmarkEnd w:id="133"/>
      <w:bookmarkStart w:id="134" w:name="_Toc184313267"/>
      <w:bookmarkEnd w:id="134"/>
      <w:bookmarkStart w:id="135" w:name="_Toc184310274"/>
      <w:bookmarkEnd w:id="135"/>
      <w:bookmarkStart w:id="136" w:name="_Toc184312114"/>
      <w:bookmarkEnd w:id="136"/>
      <w:bookmarkStart w:id="137" w:name="_Toc184313278"/>
      <w:bookmarkEnd w:id="137"/>
      <w:bookmarkStart w:id="138" w:name="_Toc184310280"/>
      <w:bookmarkEnd w:id="138"/>
      <w:bookmarkStart w:id="139" w:name="_Toc184308049"/>
      <w:bookmarkEnd w:id="139"/>
      <w:bookmarkStart w:id="140" w:name="_Toc184314439"/>
      <w:bookmarkEnd w:id="140"/>
      <w:bookmarkStart w:id="141" w:name="_Toc184314452"/>
      <w:bookmarkEnd w:id="141"/>
      <w:bookmarkStart w:id="142" w:name="_Toc184314476"/>
      <w:bookmarkEnd w:id="142"/>
      <w:bookmarkStart w:id="143" w:name="_Toc184308093"/>
      <w:bookmarkEnd w:id="143"/>
      <w:bookmarkStart w:id="144" w:name="_Toc184313279"/>
      <w:bookmarkEnd w:id="144"/>
      <w:bookmarkStart w:id="145" w:name="_Toc184312074"/>
      <w:bookmarkEnd w:id="145"/>
      <w:bookmarkStart w:id="146" w:name="_Toc184310329"/>
      <w:bookmarkEnd w:id="146"/>
      <w:bookmarkStart w:id="147" w:name="_Toc184314470"/>
      <w:bookmarkEnd w:id="147"/>
      <w:bookmarkStart w:id="148" w:name="_Toc184313293"/>
      <w:bookmarkEnd w:id="148"/>
      <w:bookmarkStart w:id="149" w:name="_Toc184308084"/>
      <w:bookmarkEnd w:id="149"/>
      <w:bookmarkStart w:id="150" w:name="_Toc184313289"/>
      <w:bookmarkEnd w:id="150"/>
      <w:bookmarkStart w:id="151" w:name="_Toc184312096"/>
      <w:bookmarkEnd w:id="151"/>
      <w:bookmarkStart w:id="152" w:name="_Toc184308082"/>
      <w:bookmarkEnd w:id="152"/>
      <w:bookmarkStart w:id="153" w:name="_Toc184310333"/>
      <w:bookmarkEnd w:id="153"/>
      <w:bookmarkStart w:id="154" w:name="_Toc184313301"/>
      <w:bookmarkEnd w:id="154"/>
      <w:bookmarkStart w:id="155" w:name="_Toc184314436"/>
      <w:bookmarkEnd w:id="155"/>
      <w:bookmarkStart w:id="156" w:name="_Toc184312123"/>
      <w:bookmarkEnd w:id="156"/>
      <w:bookmarkStart w:id="157" w:name="_Toc184312135"/>
      <w:bookmarkEnd w:id="157"/>
      <w:bookmarkStart w:id="158" w:name="_Toc184312093"/>
      <w:bookmarkEnd w:id="158"/>
      <w:bookmarkStart w:id="159" w:name="_Toc184308108"/>
      <w:bookmarkEnd w:id="159"/>
      <w:bookmarkStart w:id="160" w:name="_Toc184310296"/>
      <w:bookmarkEnd w:id="160"/>
      <w:bookmarkStart w:id="161" w:name="_Toc184310337"/>
      <w:bookmarkEnd w:id="161"/>
      <w:bookmarkStart w:id="162" w:name="_Toc184310282"/>
      <w:bookmarkEnd w:id="162"/>
      <w:bookmarkStart w:id="163" w:name="_Toc184314471"/>
      <w:bookmarkEnd w:id="163"/>
      <w:bookmarkStart w:id="164" w:name="_Toc184310342"/>
      <w:bookmarkEnd w:id="164"/>
      <w:bookmarkStart w:id="165" w:name="_Toc184308057"/>
      <w:bookmarkEnd w:id="165"/>
      <w:bookmarkStart w:id="166" w:name="_Toc184312077"/>
      <w:bookmarkEnd w:id="166"/>
      <w:bookmarkStart w:id="167" w:name="_Toc184313254"/>
      <w:bookmarkEnd w:id="167"/>
      <w:bookmarkStart w:id="168" w:name="_Toc184314447"/>
      <w:bookmarkEnd w:id="168"/>
      <w:bookmarkStart w:id="169" w:name="_Toc184314458"/>
      <w:bookmarkEnd w:id="169"/>
      <w:bookmarkStart w:id="170" w:name="_Toc184310328"/>
      <w:bookmarkEnd w:id="170"/>
      <w:bookmarkStart w:id="171" w:name="_Toc184312102"/>
      <w:bookmarkEnd w:id="171"/>
      <w:bookmarkStart w:id="172" w:name="_Toc184310286"/>
      <w:bookmarkEnd w:id="172"/>
      <w:bookmarkStart w:id="173" w:name="_Toc184308066"/>
      <w:bookmarkEnd w:id="173"/>
      <w:bookmarkStart w:id="174" w:name="_Toc184310335"/>
      <w:bookmarkEnd w:id="174"/>
      <w:bookmarkStart w:id="175" w:name="_Toc184312071"/>
      <w:bookmarkEnd w:id="175"/>
      <w:bookmarkStart w:id="176" w:name="_Toc184313271"/>
      <w:bookmarkEnd w:id="176"/>
      <w:bookmarkStart w:id="177" w:name="_Toc184308086"/>
      <w:bookmarkEnd w:id="177"/>
      <w:bookmarkStart w:id="178" w:name="_Toc184312104"/>
      <w:bookmarkEnd w:id="178"/>
      <w:bookmarkStart w:id="179" w:name="_Toc184308078"/>
      <w:bookmarkEnd w:id="179"/>
      <w:bookmarkStart w:id="180" w:name="_Toc184314427"/>
      <w:bookmarkEnd w:id="180"/>
      <w:bookmarkStart w:id="181" w:name="_Toc184312133"/>
      <w:bookmarkEnd w:id="181"/>
      <w:bookmarkStart w:id="182" w:name="_Toc184310304"/>
      <w:bookmarkEnd w:id="182"/>
      <w:bookmarkStart w:id="183" w:name="_Toc184310330"/>
      <w:bookmarkEnd w:id="183"/>
      <w:bookmarkStart w:id="184" w:name="_Toc184308065"/>
      <w:bookmarkEnd w:id="184"/>
      <w:bookmarkStart w:id="185" w:name="_Toc184313249"/>
      <w:bookmarkEnd w:id="185"/>
      <w:bookmarkStart w:id="186" w:name="_Toc184310320"/>
      <w:bookmarkEnd w:id="186"/>
      <w:bookmarkStart w:id="187" w:name="_Toc184313269"/>
      <w:bookmarkEnd w:id="187"/>
      <w:bookmarkStart w:id="188" w:name="_Toc184310275"/>
      <w:bookmarkEnd w:id="188"/>
      <w:bookmarkStart w:id="189" w:name="_Toc184314467"/>
      <w:bookmarkEnd w:id="189"/>
      <w:bookmarkStart w:id="190" w:name="_Toc184314418"/>
      <w:bookmarkEnd w:id="190"/>
      <w:bookmarkStart w:id="191" w:name="_Toc184310295"/>
      <w:bookmarkEnd w:id="191"/>
      <w:bookmarkStart w:id="192" w:name="_Toc184312097"/>
      <w:bookmarkEnd w:id="192"/>
      <w:bookmarkStart w:id="193" w:name="_Toc184312107"/>
      <w:bookmarkEnd w:id="193"/>
      <w:bookmarkStart w:id="194" w:name="_Toc184314441"/>
      <w:bookmarkEnd w:id="194"/>
      <w:bookmarkStart w:id="195" w:name="_Toc184314479"/>
      <w:bookmarkEnd w:id="195"/>
      <w:bookmarkStart w:id="196" w:name="_Toc184313294"/>
      <w:bookmarkEnd w:id="196"/>
      <w:bookmarkStart w:id="197" w:name="_Toc184310279"/>
      <w:bookmarkEnd w:id="197"/>
      <w:bookmarkStart w:id="198" w:name="_Toc184314438"/>
      <w:bookmarkEnd w:id="198"/>
      <w:bookmarkStart w:id="199" w:name="_Toc184312083"/>
      <w:bookmarkEnd w:id="199"/>
      <w:bookmarkStart w:id="200" w:name="_Toc184314453"/>
      <w:bookmarkEnd w:id="200"/>
      <w:bookmarkStart w:id="201" w:name="_Toc184310301"/>
      <w:bookmarkEnd w:id="201"/>
      <w:bookmarkStart w:id="202" w:name="_Toc184314416"/>
      <w:bookmarkEnd w:id="202"/>
      <w:bookmarkStart w:id="203" w:name="_Toc184313309"/>
      <w:bookmarkEnd w:id="203"/>
      <w:bookmarkStart w:id="204" w:name="_Toc184314465"/>
      <w:bookmarkEnd w:id="204"/>
      <w:bookmarkStart w:id="205" w:name="_Toc184314461"/>
      <w:bookmarkEnd w:id="205"/>
      <w:bookmarkStart w:id="206" w:name="_Toc184312078"/>
      <w:bookmarkEnd w:id="206"/>
      <w:bookmarkStart w:id="207" w:name="_Toc184308055"/>
      <w:bookmarkEnd w:id="207"/>
      <w:bookmarkStart w:id="208" w:name="_Toc184308105"/>
      <w:bookmarkEnd w:id="208"/>
      <w:bookmarkStart w:id="209" w:name="_Toc184310344"/>
      <w:bookmarkEnd w:id="209"/>
      <w:bookmarkStart w:id="210" w:name="_Toc184312119"/>
      <w:bookmarkEnd w:id="210"/>
      <w:bookmarkStart w:id="211" w:name="_Toc184314459"/>
      <w:bookmarkEnd w:id="211"/>
      <w:bookmarkStart w:id="212" w:name="_Toc184312109"/>
      <w:bookmarkEnd w:id="212"/>
      <w:bookmarkStart w:id="213" w:name="_Toc184314419"/>
      <w:bookmarkEnd w:id="213"/>
      <w:bookmarkStart w:id="214" w:name="_Toc184310272"/>
      <w:bookmarkEnd w:id="214"/>
      <w:bookmarkStart w:id="215" w:name="_Toc184314475"/>
      <w:bookmarkEnd w:id="215"/>
      <w:bookmarkStart w:id="216" w:name="_Toc184312120"/>
      <w:bookmarkEnd w:id="216"/>
      <w:bookmarkStart w:id="217" w:name="_Toc184308040"/>
      <w:bookmarkEnd w:id="217"/>
      <w:bookmarkStart w:id="218" w:name="_Toc184312122"/>
      <w:bookmarkEnd w:id="218"/>
      <w:bookmarkStart w:id="219" w:name="_Toc184310334"/>
      <w:bookmarkEnd w:id="219"/>
      <w:bookmarkStart w:id="220" w:name="_Toc184313272"/>
      <w:bookmarkEnd w:id="220"/>
      <w:bookmarkStart w:id="221" w:name="_Toc184310288"/>
      <w:bookmarkEnd w:id="221"/>
      <w:bookmarkStart w:id="222" w:name="_Toc184313290"/>
      <w:bookmarkEnd w:id="222"/>
      <w:bookmarkStart w:id="223" w:name="_Toc184308042"/>
      <w:bookmarkEnd w:id="223"/>
      <w:bookmarkStart w:id="224" w:name="_Toc184312076"/>
      <w:bookmarkEnd w:id="224"/>
      <w:bookmarkStart w:id="225" w:name="_Toc184310285"/>
      <w:bookmarkEnd w:id="225"/>
      <w:bookmarkStart w:id="226" w:name="_Toc184314411"/>
      <w:bookmarkEnd w:id="226"/>
      <w:bookmarkStart w:id="227" w:name="_Toc184312106"/>
      <w:bookmarkEnd w:id="227"/>
      <w:bookmarkStart w:id="228" w:name="_Toc184313296"/>
      <w:bookmarkEnd w:id="228"/>
      <w:bookmarkStart w:id="229" w:name="_Toc184308096"/>
      <w:bookmarkEnd w:id="229"/>
      <w:bookmarkStart w:id="230" w:name="_Toc184308044"/>
      <w:bookmarkEnd w:id="230"/>
      <w:bookmarkStart w:id="231" w:name="_Toc184310343"/>
      <w:bookmarkEnd w:id="231"/>
      <w:bookmarkStart w:id="232" w:name="_Toc184314412"/>
      <w:bookmarkEnd w:id="232"/>
      <w:bookmarkStart w:id="233" w:name="_Toc184310318"/>
      <w:bookmarkEnd w:id="233"/>
      <w:bookmarkStart w:id="234" w:name="_Toc184314444"/>
      <w:bookmarkEnd w:id="234"/>
      <w:bookmarkStart w:id="235" w:name="_Toc184310297"/>
      <w:bookmarkEnd w:id="235"/>
      <w:bookmarkStart w:id="236" w:name="_Toc184310327"/>
      <w:bookmarkEnd w:id="236"/>
      <w:bookmarkStart w:id="237" w:name="_Toc184310313"/>
      <w:bookmarkEnd w:id="237"/>
      <w:bookmarkStart w:id="238" w:name="_Toc184308100"/>
      <w:bookmarkEnd w:id="238"/>
      <w:bookmarkStart w:id="239" w:name="_Toc184314478"/>
      <w:bookmarkEnd w:id="239"/>
      <w:bookmarkStart w:id="240" w:name="_Toc184312090"/>
      <w:bookmarkEnd w:id="240"/>
      <w:bookmarkStart w:id="241" w:name="_Toc184312079"/>
      <w:bookmarkEnd w:id="241"/>
      <w:bookmarkStart w:id="242" w:name="_Toc184314482"/>
      <w:bookmarkEnd w:id="242"/>
      <w:bookmarkStart w:id="243" w:name="_Toc184310316"/>
      <w:bookmarkEnd w:id="243"/>
      <w:bookmarkStart w:id="244" w:name="_Toc184308092"/>
      <w:bookmarkEnd w:id="244"/>
      <w:bookmarkStart w:id="245" w:name="_Toc184314463"/>
      <w:bookmarkEnd w:id="245"/>
      <w:bookmarkStart w:id="246" w:name="_Toc184313240"/>
      <w:bookmarkEnd w:id="246"/>
      <w:bookmarkStart w:id="247" w:name="_Toc184313285"/>
      <w:bookmarkEnd w:id="247"/>
      <w:bookmarkStart w:id="248" w:name="_Toc184308075"/>
      <w:bookmarkEnd w:id="248"/>
      <w:bookmarkStart w:id="249" w:name="_Toc184314410"/>
      <w:bookmarkEnd w:id="249"/>
      <w:bookmarkStart w:id="250" w:name="_Toc184313286"/>
      <w:bookmarkEnd w:id="250"/>
      <w:bookmarkStart w:id="251" w:name="_Toc184314472"/>
      <w:bookmarkEnd w:id="251"/>
      <w:bookmarkStart w:id="252" w:name="_Toc184313305"/>
      <w:bookmarkEnd w:id="252"/>
      <w:bookmarkStart w:id="253" w:name="_Toc184310307"/>
      <w:bookmarkEnd w:id="253"/>
      <w:bookmarkStart w:id="254" w:name="_Toc184313265"/>
      <w:bookmarkEnd w:id="254"/>
      <w:bookmarkStart w:id="255" w:name="_Toc184312070"/>
      <w:bookmarkEnd w:id="255"/>
      <w:bookmarkStart w:id="256" w:name="_Toc184310311"/>
      <w:bookmarkEnd w:id="256"/>
      <w:bookmarkStart w:id="257" w:name="_Toc184313276"/>
      <w:bookmarkEnd w:id="257"/>
      <w:bookmarkStart w:id="258" w:name="_Toc184313255"/>
      <w:bookmarkEnd w:id="258"/>
      <w:bookmarkStart w:id="259" w:name="_Toc184314445"/>
      <w:bookmarkEnd w:id="259"/>
      <w:bookmarkStart w:id="260" w:name="_Toc184313257"/>
      <w:bookmarkEnd w:id="260"/>
      <w:bookmarkStart w:id="261" w:name="_Toc184314474"/>
      <w:bookmarkEnd w:id="261"/>
      <w:bookmarkStart w:id="262" w:name="_Toc184314415"/>
      <w:bookmarkEnd w:id="262"/>
      <w:bookmarkStart w:id="263" w:name="_Toc184314440"/>
      <w:bookmarkEnd w:id="263"/>
      <w:bookmarkStart w:id="264" w:name="_Toc184312084"/>
      <w:bookmarkEnd w:id="264"/>
      <w:bookmarkStart w:id="265" w:name="_Toc184308058"/>
      <w:bookmarkEnd w:id="265"/>
      <w:bookmarkStart w:id="266" w:name="_Toc184308098"/>
      <w:bookmarkEnd w:id="266"/>
      <w:bookmarkStart w:id="267" w:name="_Toc184312130"/>
      <w:bookmarkEnd w:id="267"/>
      <w:bookmarkStart w:id="268" w:name="_Toc184312101"/>
      <w:bookmarkEnd w:id="268"/>
      <w:bookmarkStart w:id="269" w:name="_Toc184308104"/>
      <w:bookmarkEnd w:id="269"/>
      <w:bookmarkStart w:id="270" w:name="_Toc184313303"/>
      <w:bookmarkEnd w:id="270"/>
      <w:bookmarkStart w:id="271" w:name="_Toc184312121"/>
      <w:bookmarkEnd w:id="271"/>
      <w:bookmarkStart w:id="272" w:name="_Toc184310283"/>
      <w:bookmarkEnd w:id="272"/>
      <w:bookmarkStart w:id="273" w:name="_Toc184308064"/>
      <w:bookmarkEnd w:id="273"/>
      <w:bookmarkStart w:id="274" w:name="_Toc184314473"/>
      <w:bookmarkEnd w:id="274"/>
      <w:bookmarkStart w:id="275" w:name="_Toc184310278"/>
      <w:bookmarkEnd w:id="275"/>
      <w:bookmarkStart w:id="276" w:name="_Toc184313262"/>
      <w:bookmarkEnd w:id="276"/>
      <w:bookmarkStart w:id="277" w:name="_Toc184308090"/>
      <w:bookmarkEnd w:id="277"/>
      <w:bookmarkStart w:id="278" w:name="_Toc184313288"/>
      <w:bookmarkEnd w:id="278"/>
      <w:bookmarkStart w:id="279" w:name="_Toc184310321"/>
      <w:bookmarkEnd w:id="279"/>
      <w:bookmarkStart w:id="280" w:name="_Toc184308079"/>
      <w:bookmarkEnd w:id="280"/>
      <w:bookmarkStart w:id="281" w:name="_Toc184314432"/>
      <w:bookmarkEnd w:id="281"/>
      <w:bookmarkStart w:id="282" w:name="_Toc184313297"/>
      <w:bookmarkEnd w:id="282"/>
      <w:bookmarkStart w:id="283" w:name="_Toc184308070"/>
      <w:bookmarkEnd w:id="283"/>
      <w:bookmarkStart w:id="284" w:name="_Toc184310309"/>
      <w:bookmarkEnd w:id="284"/>
      <w:bookmarkStart w:id="285" w:name="_Toc184313310"/>
      <w:bookmarkEnd w:id="285"/>
      <w:bookmarkStart w:id="286" w:name="_Toc184314469"/>
      <w:bookmarkEnd w:id="286"/>
      <w:bookmarkStart w:id="287" w:name="_Toc184308071"/>
      <w:bookmarkEnd w:id="287"/>
      <w:bookmarkStart w:id="288" w:name="_Toc184308043"/>
      <w:bookmarkEnd w:id="288"/>
      <w:bookmarkStart w:id="289" w:name="_Toc184312115"/>
      <w:bookmarkEnd w:id="289"/>
      <w:bookmarkStart w:id="290" w:name="_Toc184308095"/>
      <w:bookmarkEnd w:id="290"/>
      <w:bookmarkStart w:id="291" w:name="_Toc184310287"/>
      <w:bookmarkEnd w:id="291"/>
      <w:bookmarkStart w:id="292" w:name="_Toc184313277"/>
      <w:bookmarkEnd w:id="292"/>
      <w:bookmarkStart w:id="293" w:name="_Toc184313261"/>
      <w:bookmarkEnd w:id="293"/>
      <w:bookmarkStart w:id="294" w:name="_Toc184310331"/>
      <w:bookmarkEnd w:id="294"/>
      <w:bookmarkStart w:id="295" w:name="_Toc184310292"/>
      <w:bookmarkEnd w:id="295"/>
      <w:bookmarkStart w:id="296" w:name="_Toc184308094"/>
      <w:bookmarkEnd w:id="296"/>
      <w:bookmarkStart w:id="297" w:name="_Toc184314448"/>
      <w:bookmarkEnd w:id="297"/>
      <w:bookmarkStart w:id="298" w:name="_Toc184310284"/>
      <w:bookmarkEnd w:id="298"/>
      <w:bookmarkStart w:id="299" w:name="_Toc184308036"/>
      <w:bookmarkEnd w:id="299"/>
      <w:bookmarkStart w:id="300" w:name="_Toc184312111"/>
      <w:bookmarkEnd w:id="300"/>
      <w:bookmarkStart w:id="301" w:name="_Toc184308050"/>
      <w:bookmarkEnd w:id="301"/>
      <w:bookmarkStart w:id="302" w:name="_Toc184313253"/>
      <w:bookmarkEnd w:id="302"/>
      <w:bookmarkStart w:id="303" w:name="_Toc184308072"/>
      <w:bookmarkEnd w:id="303"/>
      <w:bookmarkStart w:id="304" w:name="_Toc184312134"/>
      <w:bookmarkEnd w:id="304"/>
      <w:bookmarkStart w:id="305" w:name="_Toc184310339"/>
      <w:bookmarkEnd w:id="305"/>
      <w:bookmarkStart w:id="306" w:name="_Toc184308047"/>
      <w:bookmarkEnd w:id="306"/>
      <w:bookmarkStart w:id="307" w:name="_Toc184308054"/>
      <w:bookmarkEnd w:id="307"/>
      <w:bookmarkStart w:id="308" w:name="_Toc184313275"/>
      <w:bookmarkEnd w:id="308"/>
      <w:bookmarkStart w:id="309" w:name="_Toc184312098"/>
      <w:bookmarkEnd w:id="309"/>
      <w:bookmarkStart w:id="310" w:name="_Toc184314477"/>
      <w:bookmarkEnd w:id="310"/>
      <w:bookmarkStart w:id="311" w:name="_Toc184314451"/>
      <w:bookmarkEnd w:id="311"/>
      <w:bookmarkStart w:id="312" w:name="_Toc184308048"/>
      <w:bookmarkEnd w:id="312"/>
      <w:bookmarkStart w:id="313" w:name="_Toc184308087"/>
      <w:bookmarkEnd w:id="313"/>
      <w:bookmarkStart w:id="314" w:name="_Toc184313263"/>
      <w:bookmarkEnd w:id="314"/>
      <w:bookmarkStart w:id="315" w:name="_Toc184312088"/>
      <w:bookmarkEnd w:id="315"/>
      <w:bookmarkStart w:id="316" w:name="_Toc184308045"/>
      <w:bookmarkEnd w:id="316"/>
      <w:bookmarkStart w:id="317" w:name="_Toc184312087"/>
      <w:bookmarkEnd w:id="317"/>
      <w:bookmarkStart w:id="318" w:name="_Toc184314442"/>
      <w:bookmarkEnd w:id="318"/>
      <w:bookmarkStart w:id="319" w:name="_Toc184308068"/>
      <w:bookmarkEnd w:id="319"/>
      <w:bookmarkStart w:id="320" w:name="_Toc184312128"/>
      <w:bookmarkEnd w:id="320"/>
      <w:bookmarkStart w:id="321" w:name="_Toc184310294"/>
      <w:bookmarkEnd w:id="321"/>
      <w:bookmarkStart w:id="322" w:name="_Toc184308061"/>
      <w:bookmarkEnd w:id="322"/>
      <w:bookmarkStart w:id="323" w:name="_Toc184312112"/>
      <w:bookmarkEnd w:id="323"/>
      <w:bookmarkStart w:id="324" w:name="_Toc184314434"/>
      <w:bookmarkEnd w:id="324"/>
      <w:bookmarkStart w:id="325" w:name="_Toc184312118"/>
      <w:bookmarkEnd w:id="325"/>
      <w:bookmarkStart w:id="326" w:name="_Toc184312131"/>
      <w:bookmarkEnd w:id="326"/>
      <w:bookmarkStart w:id="327" w:name="_Toc184310291"/>
      <w:bookmarkEnd w:id="327"/>
      <w:bookmarkStart w:id="328" w:name="_Toc184313307"/>
      <w:bookmarkEnd w:id="328"/>
      <w:bookmarkStart w:id="329" w:name="_Toc184313252"/>
      <w:bookmarkEnd w:id="329"/>
      <w:bookmarkStart w:id="330" w:name="_Toc184314429"/>
      <w:bookmarkEnd w:id="330"/>
      <w:bookmarkStart w:id="331" w:name="_Toc184314437"/>
      <w:bookmarkEnd w:id="331"/>
      <w:bookmarkStart w:id="332" w:name="_Toc184308063"/>
      <w:bookmarkEnd w:id="332"/>
      <w:bookmarkStart w:id="333" w:name="_Toc184308102"/>
      <w:bookmarkEnd w:id="333"/>
      <w:bookmarkStart w:id="334" w:name="_Toc184308076"/>
      <w:bookmarkEnd w:id="334"/>
      <w:bookmarkStart w:id="335" w:name="_Toc184314422"/>
      <w:bookmarkEnd w:id="335"/>
      <w:bookmarkStart w:id="336" w:name="_Toc184308101"/>
      <w:bookmarkEnd w:id="336"/>
      <w:bookmarkStart w:id="337" w:name="_Toc184308039"/>
      <w:bookmarkEnd w:id="337"/>
      <w:bookmarkStart w:id="338" w:name="_Toc184314466"/>
      <w:bookmarkEnd w:id="338"/>
      <w:bookmarkStart w:id="339" w:name="_Toc184312082"/>
      <w:bookmarkEnd w:id="339"/>
      <w:bookmarkStart w:id="340" w:name="_Toc184313246"/>
      <w:bookmarkEnd w:id="340"/>
      <w:bookmarkStart w:id="341" w:name="_Toc184314426"/>
      <w:bookmarkEnd w:id="341"/>
      <w:bookmarkStart w:id="342" w:name="_Toc184313304"/>
      <w:bookmarkEnd w:id="342"/>
      <w:bookmarkStart w:id="343" w:name="_Toc184313299"/>
      <w:bookmarkEnd w:id="343"/>
      <w:bookmarkStart w:id="344" w:name="_Toc184312095"/>
      <w:bookmarkEnd w:id="344"/>
      <w:bookmarkStart w:id="345" w:name="_Toc184308046"/>
      <w:bookmarkEnd w:id="345"/>
      <w:bookmarkStart w:id="346" w:name="_Toc184310303"/>
      <w:bookmarkEnd w:id="346"/>
      <w:bookmarkStart w:id="347" w:name="_Toc184314456"/>
      <w:bookmarkEnd w:id="347"/>
      <w:bookmarkStart w:id="348" w:name="_Toc184313282"/>
      <w:bookmarkEnd w:id="348"/>
      <w:bookmarkStart w:id="349" w:name="_Toc184312136"/>
      <w:bookmarkEnd w:id="349"/>
      <w:bookmarkStart w:id="350" w:name="_Toc184314450"/>
      <w:bookmarkEnd w:id="350"/>
      <w:bookmarkStart w:id="351" w:name="_Toc184308077"/>
      <w:bookmarkEnd w:id="351"/>
      <w:bookmarkStart w:id="352" w:name="_Toc184314449"/>
      <w:bookmarkEnd w:id="352"/>
      <w:bookmarkStart w:id="353" w:name="_Toc184308074"/>
      <w:bookmarkEnd w:id="353"/>
      <w:bookmarkStart w:id="354" w:name="_Toc184312075"/>
      <w:bookmarkEnd w:id="354"/>
      <w:bookmarkStart w:id="355" w:name="_Toc184313241"/>
      <w:bookmarkEnd w:id="355"/>
      <w:bookmarkStart w:id="356" w:name="_Toc184312091"/>
      <w:bookmarkEnd w:id="356"/>
      <w:bookmarkStart w:id="357" w:name="_Toc184313292"/>
      <w:bookmarkEnd w:id="357"/>
      <w:bookmarkStart w:id="358" w:name="_Toc184310312"/>
      <w:bookmarkEnd w:id="358"/>
      <w:bookmarkStart w:id="359" w:name="_Toc184310326"/>
      <w:bookmarkEnd w:id="359"/>
      <w:bookmarkStart w:id="360" w:name="_Toc184308103"/>
      <w:bookmarkEnd w:id="360"/>
      <w:bookmarkStart w:id="361" w:name="_Toc184308085"/>
      <w:bookmarkEnd w:id="361"/>
      <w:bookmarkStart w:id="362" w:name="_Toc184308067"/>
      <w:bookmarkEnd w:id="362"/>
      <w:bookmarkStart w:id="363" w:name="_Toc184314468"/>
      <w:bookmarkEnd w:id="363"/>
      <w:bookmarkStart w:id="364" w:name="_Toc184312100"/>
      <w:bookmarkEnd w:id="364"/>
      <w:bookmarkStart w:id="365" w:name="_Toc184313302"/>
      <w:bookmarkEnd w:id="365"/>
      <w:bookmarkStart w:id="366" w:name="_Toc184313281"/>
      <w:bookmarkEnd w:id="366"/>
      <w:bookmarkStart w:id="367" w:name="_Toc184310319"/>
      <w:bookmarkEnd w:id="367"/>
      <w:bookmarkStart w:id="368" w:name="_Toc184308052"/>
      <w:bookmarkEnd w:id="368"/>
      <w:bookmarkStart w:id="369" w:name="_Toc184312081"/>
      <w:bookmarkEnd w:id="369"/>
      <w:bookmarkStart w:id="370" w:name="_Toc184313244"/>
      <w:bookmarkEnd w:id="370"/>
      <w:bookmarkStart w:id="371" w:name="_Toc184312080"/>
      <w:bookmarkEnd w:id="371"/>
      <w:bookmarkStart w:id="372" w:name="_Toc184310289"/>
      <w:bookmarkEnd w:id="372"/>
      <w:bookmarkStart w:id="373" w:name="_Toc184313247"/>
      <w:bookmarkEnd w:id="373"/>
      <w:bookmarkStart w:id="374" w:name="_Toc184312092"/>
      <w:bookmarkEnd w:id="374"/>
      <w:bookmarkStart w:id="375" w:name="_Toc184312108"/>
      <w:bookmarkEnd w:id="375"/>
      <w:bookmarkStart w:id="376" w:name="_Toc184314425"/>
      <w:bookmarkEnd w:id="376"/>
      <w:bookmarkStart w:id="377" w:name="_Toc184310300"/>
      <w:bookmarkEnd w:id="377"/>
      <w:bookmarkStart w:id="378" w:name="_Toc184313256"/>
      <w:bookmarkEnd w:id="378"/>
      <w:bookmarkStart w:id="379" w:name="_Toc184310340"/>
      <w:bookmarkEnd w:id="379"/>
      <w:bookmarkStart w:id="380" w:name="_Toc184312094"/>
      <w:bookmarkEnd w:id="380"/>
      <w:bookmarkStart w:id="381" w:name="_Toc184308089"/>
      <w:bookmarkEnd w:id="381"/>
      <w:bookmarkStart w:id="382" w:name="_Toc184313259"/>
      <w:bookmarkEnd w:id="382"/>
      <w:bookmarkStart w:id="383" w:name="_Toc184310293"/>
      <w:bookmarkEnd w:id="383"/>
      <w:bookmarkStart w:id="384" w:name="_Toc184312127"/>
      <w:bookmarkEnd w:id="384"/>
      <w:bookmarkStart w:id="385" w:name="_Toc184308037"/>
      <w:bookmarkEnd w:id="385"/>
      <w:bookmarkStart w:id="386" w:name="_Toc184310317"/>
      <w:bookmarkEnd w:id="386"/>
      <w:bookmarkStart w:id="387" w:name="_Toc184314433"/>
      <w:bookmarkEnd w:id="387"/>
      <w:bookmarkStart w:id="388" w:name="_Toc184310341"/>
      <w:bookmarkEnd w:id="388"/>
      <w:bookmarkStart w:id="389" w:name="_Toc184312103"/>
      <w:bookmarkEnd w:id="389"/>
      <w:bookmarkStart w:id="390" w:name="_Toc184313280"/>
      <w:bookmarkEnd w:id="390"/>
      <w:bookmarkStart w:id="391" w:name="_Toc184314431"/>
      <w:bookmarkEnd w:id="391"/>
      <w:bookmarkStart w:id="392" w:name="_Toc184308106"/>
      <w:bookmarkEnd w:id="392"/>
      <w:bookmarkStart w:id="393" w:name="_Toc184312129"/>
      <w:bookmarkEnd w:id="393"/>
      <w:bookmarkStart w:id="394" w:name="_Toc184314430"/>
      <w:bookmarkEnd w:id="394"/>
      <w:bookmarkStart w:id="395" w:name="_Toc184314421"/>
      <w:bookmarkEnd w:id="395"/>
      <w:bookmarkStart w:id="396" w:name="_Toc184308080"/>
      <w:bookmarkEnd w:id="396"/>
      <w:bookmarkStart w:id="397" w:name="_Toc184314443"/>
      <w:bookmarkEnd w:id="397"/>
      <w:bookmarkStart w:id="398" w:name="_Toc184308083"/>
      <w:bookmarkEnd w:id="398"/>
      <w:bookmarkStart w:id="399" w:name="_Toc184314460"/>
      <w:bookmarkEnd w:id="399"/>
      <w:bookmarkStart w:id="400" w:name="_Toc184313245"/>
      <w:bookmarkEnd w:id="400"/>
      <w:bookmarkStart w:id="401" w:name="_Toc184310322"/>
      <w:bookmarkEnd w:id="401"/>
      <w:bookmarkStart w:id="402" w:name="_Toc184314414"/>
      <w:bookmarkEnd w:id="402"/>
      <w:bookmarkStart w:id="403" w:name="_Toc184314446"/>
      <w:bookmarkEnd w:id="403"/>
      <w:bookmarkStart w:id="404" w:name="_Toc184314424"/>
      <w:bookmarkEnd w:id="404"/>
      <w:bookmarkStart w:id="405" w:name="_Toc184308053"/>
      <w:bookmarkEnd w:id="405"/>
      <w:r>
        <w:rPr>
          <w:rFonts w:hint="eastAsia" w:ascii="宋体" w:hAnsi="宋体" w:cs="宋体"/>
          <w:b/>
          <w:color w:val="auto"/>
          <w:sz w:val="36"/>
          <w:szCs w:val="36"/>
        </w:rPr>
        <w:t>评标办法</w:t>
      </w:r>
    </w:p>
    <w:p>
      <w:pPr>
        <w:snapToGrid w:val="0"/>
        <w:spacing w:line="360" w:lineRule="auto"/>
        <w:jc w:val="center"/>
        <w:outlineLvl w:val="1"/>
        <w:rPr>
          <w:rFonts w:ascii="宋体" w:hAnsi="宋体" w:cs="宋体"/>
          <w:b/>
          <w:color w:val="auto"/>
          <w:sz w:val="32"/>
          <w:szCs w:val="20"/>
        </w:rPr>
      </w:pP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97"/>
        <w:gridCol w:w="4673"/>
        <w:gridCol w:w="856"/>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序号</w:t>
            </w:r>
          </w:p>
        </w:tc>
        <w:tc>
          <w:tcPr>
            <w:tcW w:w="997"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评分内容</w:t>
            </w:r>
          </w:p>
        </w:tc>
        <w:tc>
          <w:tcPr>
            <w:tcW w:w="4674"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评分标准</w:t>
            </w:r>
          </w:p>
        </w:tc>
        <w:tc>
          <w:tcPr>
            <w:tcW w:w="856"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cs="仿宋"/>
                <w:b/>
                <w:bCs/>
                <w:color w:val="auto"/>
                <w:sz w:val="24"/>
                <w:szCs w:val="24"/>
              </w:rPr>
              <w:t>权重</w:t>
            </w:r>
          </w:p>
        </w:tc>
        <w:tc>
          <w:tcPr>
            <w:tcW w:w="1181"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cs="仿宋_GB2312"/>
                <w:b/>
                <w:bCs/>
                <w:color w:val="auto"/>
                <w:sz w:val="24"/>
                <w:szCs w:val="24"/>
              </w:rPr>
              <w:t>主观分/客观分属性</w:t>
            </w:r>
          </w:p>
        </w:tc>
        <w:tc>
          <w:tcPr>
            <w:tcW w:w="1181"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cs="仿宋_GB2312"/>
                <w:b/>
                <w:bCs/>
                <w:color w:val="auto"/>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pStyle w:val="995"/>
              <w:spacing w:line="360" w:lineRule="auto"/>
              <w:rPr>
                <w:rFonts w:ascii="宋体" w:hAnsi="宋体" w:eastAsia="宋体"/>
                <w:color w:val="auto"/>
                <w:sz w:val="24"/>
                <w:szCs w:val="24"/>
              </w:rPr>
            </w:pPr>
            <w:r>
              <w:rPr>
                <w:rFonts w:ascii="宋体" w:hAnsi="宋体" w:eastAsia="宋体"/>
                <w:color w:val="auto"/>
                <w:sz w:val="24"/>
                <w:szCs w:val="24"/>
              </w:rPr>
              <w:t>1</w:t>
            </w:r>
          </w:p>
        </w:tc>
        <w:tc>
          <w:tcPr>
            <w:tcW w:w="997"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供应商类似项目业绩</w:t>
            </w:r>
          </w:p>
        </w:tc>
        <w:tc>
          <w:tcPr>
            <w:tcW w:w="4674" w:type="dxa"/>
            <w:vAlign w:val="center"/>
          </w:tcPr>
          <w:p>
            <w:pPr>
              <w:pStyle w:val="995"/>
              <w:spacing w:line="360" w:lineRule="auto"/>
              <w:rPr>
                <w:rFonts w:ascii="宋体" w:hAnsi="宋体" w:eastAsia="宋体"/>
                <w:color w:val="auto"/>
                <w:sz w:val="24"/>
                <w:szCs w:val="24"/>
              </w:rPr>
            </w:pPr>
            <w:r>
              <w:rPr>
                <w:rFonts w:ascii="宋体" w:hAnsi="宋体" w:eastAsia="宋体"/>
                <w:snapToGrid w:val="0"/>
                <w:color w:val="auto"/>
                <w:sz w:val="24"/>
                <w:szCs w:val="24"/>
              </w:rPr>
              <w:t>投标人</w:t>
            </w:r>
            <w:r>
              <w:rPr>
                <w:rFonts w:hint="eastAsia" w:ascii="宋体" w:hAnsi="宋体" w:eastAsia="宋体"/>
                <w:color w:val="auto"/>
                <w:sz w:val="24"/>
                <w:szCs w:val="24"/>
              </w:rPr>
              <w:t>20</w:t>
            </w:r>
            <w:r>
              <w:rPr>
                <w:rFonts w:ascii="宋体" w:hAnsi="宋体" w:eastAsia="宋体"/>
                <w:color w:val="auto"/>
                <w:sz w:val="24"/>
                <w:szCs w:val="24"/>
              </w:rPr>
              <w:t>20</w:t>
            </w:r>
            <w:r>
              <w:rPr>
                <w:rFonts w:hint="eastAsia" w:ascii="宋体" w:hAnsi="宋体" w:eastAsia="宋体"/>
                <w:color w:val="auto"/>
                <w:sz w:val="24"/>
                <w:szCs w:val="24"/>
              </w:rPr>
              <w:t>年1月1日至今（以合同签订时间为准）完成过交通安全设施项目，每具有一个业绩可得</w:t>
            </w:r>
            <w:r>
              <w:rPr>
                <w:rFonts w:ascii="宋体" w:hAnsi="宋体" w:eastAsia="宋体"/>
                <w:color w:val="auto"/>
                <w:sz w:val="24"/>
                <w:szCs w:val="24"/>
              </w:rPr>
              <w:t>0.5</w:t>
            </w:r>
            <w:r>
              <w:rPr>
                <w:rFonts w:hint="eastAsia" w:ascii="宋体" w:hAnsi="宋体" w:eastAsia="宋体"/>
                <w:color w:val="auto"/>
                <w:sz w:val="24"/>
                <w:szCs w:val="24"/>
              </w:rPr>
              <w:t>分，最多可得</w:t>
            </w:r>
            <w:r>
              <w:rPr>
                <w:rFonts w:ascii="宋体" w:hAnsi="宋体" w:eastAsia="宋体"/>
                <w:color w:val="auto"/>
                <w:sz w:val="24"/>
                <w:szCs w:val="24"/>
              </w:rPr>
              <w:t>1</w:t>
            </w:r>
            <w:r>
              <w:rPr>
                <w:rFonts w:hint="eastAsia" w:ascii="宋体" w:hAnsi="宋体" w:eastAsia="宋体"/>
                <w:color w:val="auto"/>
                <w:sz w:val="24"/>
                <w:szCs w:val="24"/>
              </w:rPr>
              <w:t>分，提供</w:t>
            </w:r>
            <w:r>
              <w:rPr>
                <w:rFonts w:hint="eastAsia" w:ascii="宋体" w:hAnsi="宋体" w:eastAsia="宋体" w:cs="仿宋"/>
                <w:bCs/>
                <w:color w:val="auto"/>
                <w:sz w:val="24"/>
                <w:szCs w:val="24"/>
              </w:rPr>
              <w:t>投标文件中提供合同扫描件，否则不得分。如合同中无法体现得分要素的，还需提供业主单位盖章的证明扫描件，否则不得分。</w:t>
            </w:r>
          </w:p>
        </w:tc>
        <w:tc>
          <w:tcPr>
            <w:tcW w:w="856" w:type="dxa"/>
            <w:vAlign w:val="center"/>
          </w:tcPr>
          <w:p>
            <w:pPr>
              <w:pStyle w:val="995"/>
              <w:spacing w:line="360" w:lineRule="auto"/>
              <w:jc w:val="center"/>
              <w:rPr>
                <w:rFonts w:ascii="宋体" w:hAnsi="宋体" w:eastAsia="宋体"/>
                <w:snapToGrid w:val="0"/>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分</w:t>
            </w:r>
          </w:p>
        </w:tc>
        <w:tc>
          <w:tcPr>
            <w:tcW w:w="1181" w:type="dxa"/>
            <w:vAlign w:val="center"/>
          </w:tcPr>
          <w:p>
            <w:pPr>
              <w:pStyle w:val="995"/>
              <w:spacing w:line="360" w:lineRule="auto"/>
              <w:jc w:val="center"/>
              <w:rPr>
                <w:rFonts w:ascii="宋体" w:hAnsi="宋体" w:eastAsia="宋体"/>
                <w:snapToGrid w:val="0"/>
                <w:color w:val="auto"/>
                <w:sz w:val="24"/>
                <w:szCs w:val="24"/>
              </w:rPr>
            </w:pPr>
            <w:r>
              <w:rPr>
                <w:rFonts w:hint="eastAsia" w:ascii="宋体" w:hAnsi="宋体" w:eastAsia="宋体"/>
                <w:snapToGrid w:val="0"/>
                <w:color w:val="auto"/>
                <w:sz w:val="24"/>
                <w:szCs w:val="24"/>
              </w:rPr>
              <w:t>客观分</w:t>
            </w:r>
          </w:p>
        </w:tc>
        <w:tc>
          <w:tcPr>
            <w:tcW w:w="1181" w:type="dxa"/>
          </w:tcPr>
          <w:p>
            <w:pPr>
              <w:pStyle w:val="995"/>
              <w:spacing w:line="360" w:lineRule="auto"/>
              <w:rPr>
                <w:rFonts w:ascii="宋体" w:hAnsi="宋体" w:eastAsia="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6" w:type="dxa"/>
            <w:vAlign w:val="center"/>
          </w:tcPr>
          <w:p>
            <w:pPr>
              <w:pStyle w:val="995"/>
              <w:spacing w:line="360" w:lineRule="auto"/>
              <w:rPr>
                <w:rFonts w:ascii="宋体" w:hAnsi="宋体" w:eastAsia="宋体"/>
                <w:color w:val="auto"/>
                <w:sz w:val="24"/>
                <w:szCs w:val="24"/>
              </w:rPr>
            </w:pPr>
            <w:r>
              <w:rPr>
                <w:rFonts w:ascii="宋体" w:hAnsi="宋体" w:eastAsia="宋体"/>
                <w:color w:val="auto"/>
                <w:sz w:val="24"/>
                <w:szCs w:val="24"/>
              </w:rPr>
              <w:t>2</w:t>
            </w:r>
          </w:p>
        </w:tc>
        <w:tc>
          <w:tcPr>
            <w:tcW w:w="997"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项目人员配备</w:t>
            </w:r>
          </w:p>
        </w:tc>
        <w:tc>
          <w:tcPr>
            <w:tcW w:w="4674" w:type="dxa"/>
            <w:vAlign w:val="center"/>
          </w:tcPr>
          <w:p>
            <w:pPr>
              <w:pStyle w:val="995"/>
              <w:spacing w:line="360" w:lineRule="auto"/>
              <w:rPr>
                <w:rFonts w:ascii="宋体" w:hAnsi="宋体" w:eastAsia="宋体"/>
                <w:color w:val="auto"/>
                <w:sz w:val="24"/>
                <w:szCs w:val="24"/>
              </w:rPr>
            </w:pPr>
            <w:r>
              <w:rPr>
                <w:rFonts w:hint="eastAsia" w:ascii="宋体" w:hAnsi="宋体" w:eastAsia="宋体"/>
                <w:color w:val="auto"/>
                <w:sz w:val="24"/>
                <w:szCs w:val="24"/>
              </w:rPr>
              <w:t>项目班子组成结构:</w:t>
            </w:r>
          </w:p>
          <w:p>
            <w:pPr>
              <w:pStyle w:val="995"/>
              <w:spacing w:line="360" w:lineRule="auto"/>
              <w:rPr>
                <w:rFonts w:ascii="宋体" w:hAnsi="宋体" w:eastAsia="宋体"/>
                <w:color w:val="auto"/>
                <w:sz w:val="24"/>
                <w:szCs w:val="24"/>
              </w:rPr>
            </w:pPr>
            <w:r>
              <w:rPr>
                <w:rFonts w:hint="eastAsia" w:ascii="宋体" w:hAnsi="宋体" w:eastAsia="宋体"/>
                <w:color w:val="auto"/>
                <w:sz w:val="24"/>
                <w:szCs w:val="24"/>
              </w:rPr>
              <w:t>A、项目负责人具有公路二级注册建造师加交安B类证书的得</w:t>
            </w:r>
            <w:r>
              <w:rPr>
                <w:rFonts w:ascii="宋体" w:hAnsi="宋体" w:eastAsia="宋体"/>
                <w:color w:val="auto"/>
                <w:sz w:val="24"/>
                <w:szCs w:val="24"/>
              </w:rPr>
              <w:t>3</w:t>
            </w:r>
            <w:r>
              <w:rPr>
                <w:rFonts w:hint="eastAsia" w:ascii="宋体" w:hAnsi="宋体" w:eastAsia="宋体"/>
                <w:color w:val="auto"/>
                <w:sz w:val="24"/>
                <w:szCs w:val="24"/>
              </w:rPr>
              <w:t>分；</w:t>
            </w:r>
          </w:p>
          <w:p>
            <w:pPr>
              <w:pStyle w:val="995"/>
              <w:spacing w:line="360" w:lineRule="auto"/>
              <w:rPr>
                <w:rFonts w:hint="eastAsia" w:ascii="宋体" w:hAnsi="宋体" w:eastAsia="宋体"/>
                <w:color w:val="auto"/>
                <w:sz w:val="24"/>
                <w:szCs w:val="24"/>
                <w:lang w:eastAsia="zh-CN"/>
              </w:rPr>
            </w:pPr>
            <w:r>
              <w:rPr>
                <w:rFonts w:hint="eastAsia" w:ascii="宋体" w:hAnsi="宋体" w:eastAsia="宋体"/>
                <w:color w:val="auto"/>
                <w:sz w:val="24"/>
                <w:szCs w:val="24"/>
              </w:rPr>
              <w:t>B、技术负责人具有中级职称加B类证书的得</w:t>
            </w:r>
            <w:r>
              <w:rPr>
                <w:rFonts w:ascii="宋体" w:hAnsi="宋体" w:eastAsia="宋体"/>
                <w:color w:val="auto"/>
                <w:sz w:val="24"/>
                <w:szCs w:val="24"/>
              </w:rPr>
              <w:t>3</w:t>
            </w:r>
            <w:r>
              <w:rPr>
                <w:rFonts w:hint="eastAsia" w:ascii="宋体" w:hAnsi="宋体" w:eastAsia="宋体"/>
                <w:color w:val="auto"/>
                <w:sz w:val="24"/>
                <w:szCs w:val="24"/>
              </w:rPr>
              <w:t>分</w:t>
            </w:r>
            <w:r>
              <w:rPr>
                <w:rFonts w:hint="eastAsia" w:ascii="宋体" w:hAnsi="宋体" w:eastAsia="宋体"/>
                <w:color w:val="auto"/>
                <w:sz w:val="24"/>
                <w:szCs w:val="24"/>
                <w:lang w:eastAsia="zh-CN"/>
              </w:rPr>
              <w:t>；</w:t>
            </w:r>
          </w:p>
          <w:p>
            <w:pPr>
              <w:pStyle w:val="995"/>
              <w:spacing w:line="360" w:lineRule="auto"/>
              <w:rPr>
                <w:rFonts w:hint="eastAsia" w:ascii="宋体" w:hAnsi="宋体" w:eastAsia="宋体"/>
                <w:color w:val="auto"/>
                <w:sz w:val="24"/>
                <w:szCs w:val="24"/>
                <w:lang w:eastAsia="zh-CN"/>
              </w:rPr>
            </w:pPr>
            <w:r>
              <w:rPr>
                <w:rFonts w:ascii="宋体" w:hAnsi="宋体" w:eastAsia="宋体"/>
                <w:color w:val="auto"/>
                <w:sz w:val="24"/>
                <w:szCs w:val="24"/>
              </w:rPr>
              <w:t>C</w:t>
            </w:r>
            <w:r>
              <w:rPr>
                <w:rFonts w:hint="eastAsia" w:ascii="宋体" w:hAnsi="宋体" w:eastAsia="宋体"/>
                <w:color w:val="auto"/>
                <w:sz w:val="24"/>
                <w:szCs w:val="24"/>
              </w:rPr>
              <w:t>、项目组其他成员具有安全员(交安C证)、资料员、材料员、质量员、施工员并取得相应证书的得5分,缺少一个扣1分。最高5分</w:t>
            </w:r>
            <w:r>
              <w:rPr>
                <w:rFonts w:hint="eastAsia" w:ascii="宋体" w:hAnsi="宋体" w:eastAsia="宋体"/>
                <w:color w:val="auto"/>
                <w:sz w:val="24"/>
                <w:szCs w:val="24"/>
                <w:lang w:eastAsia="zh-CN"/>
              </w:rPr>
              <w:t>。</w:t>
            </w:r>
          </w:p>
          <w:p>
            <w:pPr>
              <w:pStyle w:val="995"/>
              <w:spacing w:line="360" w:lineRule="auto"/>
              <w:rPr>
                <w:rFonts w:ascii="宋体" w:hAnsi="宋体" w:eastAsia="宋体"/>
                <w:b/>
                <w:color w:val="auto"/>
                <w:sz w:val="24"/>
                <w:szCs w:val="24"/>
              </w:rPr>
            </w:pPr>
            <w:r>
              <w:rPr>
                <w:rFonts w:hint="eastAsia" w:ascii="宋体" w:hAnsi="宋体" w:eastAsia="宋体" w:cs="仿宋"/>
                <w:b/>
                <w:color w:val="auto"/>
                <w:sz w:val="24"/>
                <w:szCs w:val="24"/>
              </w:rPr>
              <w:t>注：须提供人员有效身份证（正反面扫描）、证书扫描件、本单位近三个月内任意一个月的社保缴纳证明，近一个月新成立的单位提供说明，不符合要求相应项不得分。</w:t>
            </w:r>
          </w:p>
        </w:tc>
        <w:tc>
          <w:tcPr>
            <w:tcW w:w="856" w:type="dxa"/>
            <w:vAlign w:val="center"/>
          </w:tcPr>
          <w:p>
            <w:pPr>
              <w:pStyle w:val="995"/>
              <w:spacing w:line="360" w:lineRule="auto"/>
              <w:jc w:val="center"/>
              <w:rPr>
                <w:rFonts w:ascii="宋体" w:hAnsi="宋体" w:eastAsia="宋体"/>
                <w:color w:val="auto"/>
                <w:sz w:val="24"/>
                <w:szCs w:val="24"/>
              </w:rPr>
            </w:pPr>
            <w:r>
              <w:rPr>
                <w:rFonts w:ascii="宋体" w:hAnsi="宋体" w:eastAsia="宋体"/>
                <w:color w:val="auto"/>
                <w:sz w:val="24"/>
                <w:szCs w:val="24"/>
              </w:rPr>
              <w:t>11</w:t>
            </w:r>
            <w:r>
              <w:rPr>
                <w:rFonts w:hint="eastAsia" w:ascii="宋体" w:hAnsi="宋体" w:eastAsia="宋体"/>
                <w:color w:val="auto"/>
                <w:sz w:val="24"/>
                <w:szCs w:val="24"/>
              </w:rPr>
              <w:t>分</w:t>
            </w:r>
          </w:p>
        </w:tc>
        <w:tc>
          <w:tcPr>
            <w:tcW w:w="1181" w:type="dxa"/>
            <w:vAlign w:val="center"/>
          </w:tcPr>
          <w:p>
            <w:pPr>
              <w:pStyle w:val="995"/>
              <w:spacing w:line="360" w:lineRule="auto"/>
              <w:jc w:val="center"/>
              <w:rPr>
                <w:rFonts w:ascii="宋体" w:hAnsi="宋体" w:eastAsia="宋体"/>
                <w:color w:val="auto"/>
                <w:sz w:val="24"/>
                <w:szCs w:val="24"/>
              </w:rPr>
            </w:pPr>
            <w:r>
              <w:rPr>
                <w:rFonts w:hint="eastAsia" w:ascii="宋体" w:hAnsi="宋体" w:eastAsia="宋体"/>
                <w:color w:val="auto"/>
                <w:sz w:val="24"/>
                <w:szCs w:val="24"/>
              </w:rPr>
              <w:t>客观分</w:t>
            </w:r>
          </w:p>
        </w:tc>
        <w:tc>
          <w:tcPr>
            <w:tcW w:w="1181" w:type="dxa"/>
          </w:tcPr>
          <w:p>
            <w:pPr>
              <w:pStyle w:val="995"/>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56" w:type="dxa"/>
            <w:vAlign w:val="center"/>
          </w:tcPr>
          <w:p>
            <w:pPr>
              <w:pStyle w:val="995"/>
              <w:spacing w:line="360" w:lineRule="auto"/>
              <w:rPr>
                <w:rFonts w:ascii="宋体" w:hAnsi="宋体" w:eastAsia="宋体"/>
                <w:color w:val="auto"/>
                <w:sz w:val="24"/>
                <w:szCs w:val="24"/>
              </w:rPr>
            </w:pPr>
            <w:r>
              <w:rPr>
                <w:rFonts w:ascii="宋体" w:hAnsi="宋体" w:eastAsia="宋体"/>
                <w:color w:val="auto"/>
                <w:sz w:val="24"/>
                <w:szCs w:val="24"/>
              </w:rPr>
              <w:t>3</w:t>
            </w:r>
          </w:p>
        </w:tc>
        <w:tc>
          <w:tcPr>
            <w:tcW w:w="997"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拟投入本项目设备</w:t>
            </w:r>
          </w:p>
        </w:tc>
        <w:tc>
          <w:tcPr>
            <w:tcW w:w="4674" w:type="dxa"/>
            <w:vAlign w:val="center"/>
          </w:tcPr>
          <w:p>
            <w:pPr>
              <w:pStyle w:val="995"/>
              <w:spacing w:line="360" w:lineRule="auto"/>
              <w:rPr>
                <w:rFonts w:ascii="宋体" w:hAnsi="宋体" w:eastAsia="宋体"/>
                <w:color w:val="auto"/>
                <w:sz w:val="24"/>
                <w:szCs w:val="24"/>
              </w:rPr>
            </w:pPr>
            <w:r>
              <w:rPr>
                <w:rFonts w:hint="eastAsia" w:ascii="宋体" w:hAnsi="宋体" w:eastAsia="宋体"/>
                <w:color w:val="auto"/>
                <w:sz w:val="24"/>
                <w:szCs w:val="24"/>
              </w:rPr>
              <w:t>设备的投入：</w:t>
            </w:r>
          </w:p>
          <w:p>
            <w:pPr>
              <w:pStyle w:val="995"/>
              <w:numPr>
                <w:ilvl w:val="0"/>
                <w:numId w:val="5"/>
              </w:numPr>
              <w:spacing w:line="360" w:lineRule="auto"/>
              <w:rPr>
                <w:rFonts w:ascii="宋体" w:hAnsi="宋体" w:eastAsia="宋体"/>
                <w:color w:val="auto"/>
                <w:sz w:val="24"/>
                <w:szCs w:val="24"/>
              </w:rPr>
            </w:pPr>
            <w:r>
              <w:rPr>
                <w:rFonts w:hint="eastAsia" w:ascii="宋体" w:hAnsi="宋体" w:eastAsia="宋体"/>
                <w:color w:val="auto"/>
                <w:sz w:val="24"/>
                <w:szCs w:val="24"/>
              </w:rPr>
              <w:t>供应商提供一辆预警车得2分</w:t>
            </w:r>
          </w:p>
          <w:p>
            <w:pPr>
              <w:pStyle w:val="995"/>
              <w:numPr>
                <w:ilvl w:val="0"/>
                <w:numId w:val="5"/>
              </w:numPr>
              <w:spacing w:line="360" w:lineRule="auto"/>
              <w:rPr>
                <w:rFonts w:ascii="宋体" w:hAnsi="宋体" w:eastAsia="宋体"/>
                <w:color w:val="auto"/>
                <w:sz w:val="24"/>
                <w:szCs w:val="24"/>
              </w:rPr>
            </w:pPr>
            <w:r>
              <w:rPr>
                <w:rFonts w:hint="eastAsia" w:ascii="宋体" w:hAnsi="宋体" w:eastAsia="宋体"/>
                <w:color w:val="auto"/>
                <w:sz w:val="24"/>
                <w:szCs w:val="24"/>
              </w:rPr>
              <w:t>供应商提供一辆工程车得2分</w:t>
            </w:r>
          </w:p>
          <w:p>
            <w:pPr>
              <w:pStyle w:val="995"/>
              <w:numPr>
                <w:ilvl w:val="0"/>
                <w:numId w:val="5"/>
              </w:numPr>
              <w:spacing w:line="360" w:lineRule="auto"/>
              <w:rPr>
                <w:rFonts w:ascii="宋体" w:hAnsi="宋体" w:eastAsia="宋体"/>
                <w:color w:val="auto"/>
                <w:sz w:val="24"/>
                <w:szCs w:val="24"/>
              </w:rPr>
            </w:pPr>
            <w:r>
              <w:rPr>
                <w:rFonts w:hint="eastAsia" w:ascii="宋体" w:hAnsi="宋体" w:eastAsia="宋体"/>
                <w:color w:val="auto"/>
                <w:sz w:val="24"/>
                <w:szCs w:val="24"/>
              </w:rPr>
              <w:t>供应商提供一台热熔划线机得2分。</w:t>
            </w:r>
          </w:p>
          <w:p>
            <w:pPr>
              <w:spacing w:line="360" w:lineRule="auto"/>
              <w:rPr>
                <w:rFonts w:ascii="宋体" w:hAnsi="宋体" w:cs="仿宋"/>
                <w:b/>
                <w:bCs/>
                <w:color w:val="auto"/>
                <w:sz w:val="24"/>
              </w:rPr>
            </w:pPr>
            <w:r>
              <w:rPr>
                <w:rFonts w:hint="eastAsia" w:ascii="宋体" w:hAnsi="宋体" w:cs="仿宋"/>
                <w:b/>
                <w:bCs/>
                <w:color w:val="auto"/>
                <w:kern w:val="0"/>
                <w:sz w:val="24"/>
              </w:rPr>
              <w:t>注：投标人须在投标文件中提供车辆登记证、设备购置发票，如为租赁车辆或设备还须另外提供租赁合同，租赁期须</w:t>
            </w:r>
            <w:r>
              <w:rPr>
                <w:rFonts w:ascii="宋体" w:hAnsi="宋体" w:cs="仿宋"/>
                <w:b/>
                <w:bCs/>
                <w:color w:val="auto"/>
                <w:kern w:val="0"/>
                <w:sz w:val="24"/>
              </w:rPr>
              <w:t>≥</w:t>
            </w:r>
            <w:r>
              <w:rPr>
                <w:rFonts w:hint="eastAsia" w:ascii="宋体" w:hAnsi="宋体" w:cs="仿宋"/>
                <w:b/>
                <w:bCs/>
                <w:color w:val="auto"/>
                <w:kern w:val="0"/>
                <w:sz w:val="24"/>
              </w:rPr>
              <w:t>本项目服务期，扫描件证明，不符合要求</w:t>
            </w:r>
            <w:r>
              <w:rPr>
                <w:rFonts w:hint="eastAsia" w:ascii="宋体" w:hAnsi="宋体" w:cs="仿宋"/>
                <w:b/>
                <w:bCs/>
                <w:color w:val="auto"/>
                <w:sz w:val="24"/>
              </w:rPr>
              <w:t>相应项</w:t>
            </w:r>
            <w:r>
              <w:rPr>
                <w:rFonts w:hint="eastAsia" w:ascii="宋体" w:hAnsi="宋体" w:cs="仿宋"/>
                <w:b/>
                <w:bCs/>
                <w:color w:val="auto"/>
                <w:kern w:val="0"/>
                <w:sz w:val="24"/>
              </w:rPr>
              <w:t>不得分。</w:t>
            </w:r>
          </w:p>
        </w:tc>
        <w:tc>
          <w:tcPr>
            <w:tcW w:w="856" w:type="dxa"/>
            <w:vAlign w:val="center"/>
          </w:tcPr>
          <w:p>
            <w:pPr>
              <w:pStyle w:val="995"/>
              <w:spacing w:line="360" w:lineRule="auto"/>
              <w:jc w:val="center"/>
              <w:rPr>
                <w:rFonts w:ascii="宋体" w:hAnsi="宋体" w:eastAsia="宋体"/>
                <w:color w:val="auto"/>
                <w:sz w:val="24"/>
                <w:szCs w:val="24"/>
              </w:rPr>
            </w:pPr>
            <w:r>
              <w:rPr>
                <w:rFonts w:hint="eastAsia" w:ascii="宋体" w:hAnsi="宋体" w:eastAsia="宋体"/>
                <w:color w:val="auto"/>
                <w:sz w:val="24"/>
                <w:szCs w:val="24"/>
              </w:rPr>
              <w:t>6分</w:t>
            </w:r>
          </w:p>
        </w:tc>
        <w:tc>
          <w:tcPr>
            <w:tcW w:w="1181" w:type="dxa"/>
            <w:vAlign w:val="center"/>
          </w:tcPr>
          <w:p>
            <w:pPr>
              <w:pStyle w:val="995"/>
              <w:spacing w:line="360" w:lineRule="auto"/>
              <w:jc w:val="center"/>
              <w:rPr>
                <w:rFonts w:ascii="宋体" w:hAnsi="宋体" w:eastAsia="宋体"/>
                <w:color w:val="auto"/>
                <w:sz w:val="24"/>
                <w:szCs w:val="24"/>
              </w:rPr>
            </w:pPr>
            <w:r>
              <w:rPr>
                <w:rFonts w:hint="eastAsia" w:ascii="宋体" w:hAnsi="宋体" w:eastAsia="宋体"/>
                <w:color w:val="auto"/>
                <w:sz w:val="24"/>
                <w:szCs w:val="24"/>
              </w:rPr>
              <w:t>客观分</w:t>
            </w:r>
          </w:p>
        </w:tc>
        <w:tc>
          <w:tcPr>
            <w:tcW w:w="1181" w:type="dxa"/>
          </w:tcPr>
          <w:p>
            <w:pPr>
              <w:pStyle w:val="995"/>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restart"/>
            <w:vAlign w:val="center"/>
          </w:tcPr>
          <w:p>
            <w:pPr>
              <w:pStyle w:val="995"/>
              <w:spacing w:line="360" w:lineRule="auto"/>
              <w:rPr>
                <w:rFonts w:ascii="宋体" w:hAnsi="宋体" w:eastAsia="宋体"/>
                <w:color w:val="auto"/>
                <w:sz w:val="24"/>
                <w:szCs w:val="24"/>
              </w:rPr>
            </w:pPr>
            <w:r>
              <w:rPr>
                <w:rFonts w:ascii="宋体" w:hAnsi="宋体" w:eastAsia="宋体"/>
                <w:color w:val="auto"/>
                <w:sz w:val="24"/>
                <w:szCs w:val="24"/>
              </w:rPr>
              <w:t>4</w:t>
            </w:r>
          </w:p>
        </w:tc>
        <w:tc>
          <w:tcPr>
            <w:tcW w:w="997" w:type="dxa"/>
            <w:vMerge w:val="restart"/>
            <w:vAlign w:val="center"/>
          </w:tcPr>
          <w:p>
            <w:pPr>
              <w:pStyle w:val="995"/>
              <w:spacing w:line="360" w:lineRule="auto"/>
              <w:jc w:val="center"/>
              <w:rPr>
                <w:rFonts w:ascii="宋体" w:hAnsi="宋体" w:eastAsia="宋体"/>
                <w:b/>
                <w:bCs/>
                <w:color w:val="auto"/>
                <w:sz w:val="24"/>
                <w:szCs w:val="24"/>
              </w:rPr>
            </w:pPr>
          </w:p>
          <w:p>
            <w:pPr>
              <w:pStyle w:val="995"/>
              <w:spacing w:line="360" w:lineRule="auto"/>
              <w:jc w:val="center"/>
              <w:rPr>
                <w:rFonts w:ascii="宋体" w:hAnsi="宋体" w:eastAsia="宋体"/>
                <w:b/>
                <w:bCs/>
                <w:color w:val="auto"/>
                <w:sz w:val="24"/>
                <w:szCs w:val="24"/>
              </w:rPr>
            </w:pPr>
          </w:p>
          <w:p>
            <w:pPr>
              <w:pStyle w:val="995"/>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项目实施方案</w:t>
            </w:r>
          </w:p>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olor w:val="auto"/>
                <w:sz w:val="24"/>
                <w:szCs w:val="24"/>
              </w:rPr>
            </w:pPr>
            <w:r>
              <w:rPr>
                <w:rFonts w:ascii="宋体" w:hAnsi="宋体" w:eastAsia="宋体"/>
                <w:snapToGrid w:val="0"/>
                <w:color w:val="auto"/>
                <w:sz w:val="24"/>
                <w:szCs w:val="24"/>
              </w:rPr>
              <w:t>投标人对</w:t>
            </w:r>
            <w:r>
              <w:rPr>
                <w:rFonts w:hint="eastAsia" w:ascii="宋体" w:hAnsi="宋体" w:eastAsia="宋体" w:cs="宋体"/>
                <w:color w:val="auto"/>
                <w:sz w:val="24"/>
                <w:szCs w:val="24"/>
              </w:rPr>
              <w:t>2024年余杭区县道公路标线更新项目</w:t>
            </w:r>
            <w:r>
              <w:rPr>
                <w:rFonts w:ascii="宋体" w:hAnsi="宋体" w:eastAsia="宋体"/>
                <w:snapToGrid w:val="0"/>
                <w:color w:val="auto"/>
                <w:sz w:val="24"/>
                <w:szCs w:val="24"/>
              </w:rPr>
              <w:t>的</w:t>
            </w:r>
            <w:r>
              <w:rPr>
                <w:rFonts w:hint="eastAsia" w:ascii="宋体" w:hAnsi="宋体" w:eastAsia="宋体"/>
                <w:snapToGrid w:val="0"/>
                <w:color w:val="auto"/>
                <w:sz w:val="24"/>
                <w:szCs w:val="24"/>
              </w:rPr>
              <w:t>目标、任务理解透彻、到位，符合实际情况得</w:t>
            </w:r>
            <w:r>
              <w:rPr>
                <w:rFonts w:ascii="宋体" w:hAnsi="宋体" w:eastAsia="宋体"/>
                <w:snapToGrid w:val="0"/>
                <w:color w:val="auto"/>
                <w:sz w:val="24"/>
                <w:szCs w:val="24"/>
              </w:rPr>
              <w:t>5</w:t>
            </w:r>
            <w:r>
              <w:rPr>
                <w:rFonts w:hint="eastAsia" w:ascii="宋体" w:hAnsi="宋体" w:eastAsia="宋体"/>
                <w:snapToGrid w:val="0"/>
                <w:color w:val="auto"/>
                <w:sz w:val="24"/>
                <w:szCs w:val="24"/>
              </w:rPr>
              <w:t>分；理解较为透彻、到位，较为符合实际情况得</w:t>
            </w:r>
            <w:r>
              <w:rPr>
                <w:rFonts w:ascii="宋体" w:hAnsi="宋体" w:eastAsia="宋体"/>
                <w:snapToGrid w:val="0"/>
                <w:color w:val="auto"/>
                <w:sz w:val="24"/>
                <w:szCs w:val="24"/>
              </w:rPr>
              <w:t>3</w:t>
            </w:r>
            <w:r>
              <w:rPr>
                <w:rFonts w:hint="eastAsia" w:ascii="宋体" w:hAnsi="宋体" w:eastAsia="宋体"/>
                <w:snapToGrid w:val="0"/>
                <w:color w:val="auto"/>
                <w:sz w:val="24"/>
                <w:szCs w:val="24"/>
              </w:rPr>
              <w:t>分；理解有缺陷，有一定偏离得1分；方案不合理或未提供不得分。</w:t>
            </w:r>
          </w:p>
        </w:tc>
        <w:tc>
          <w:tcPr>
            <w:tcW w:w="856" w:type="dxa"/>
            <w:vAlign w:val="center"/>
          </w:tcPr>
          <w:p>
            <w:pPr>
              <w:pStyle w:val="995"/>
              <w:spacing w:line="360" w:lineRule="auto"/>
              <w:jc w:val="center"/>
              <w:rPr>
                <w:rFonts w:ascii="宋体" w:hAnsi="宋体" w:eastAsia="宋体"/>
                <w:snapToGrid w:val="0"/>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snapToGrid w:val="0"/>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olor w:val="auto"/>
                <w:sz w:val="24"/>
                <w:szCs w:val="24"/>
              </w:rPr>
            </w:pPr>
            <w:r>
              <w:rPr>
                <w:rFonts w:hint="eastAsia" w:ascii="宋体" w:hAnsi="宋体" w:eastAsia="宋体"/>
                <w:snapToGrid w:val="0"/>
                <w:color w:val="auto"/>
                <w:sz w:val="24"/>
                <w:szCs w:val="24"/>
              </w:rPr>
              <w:t>投标人对现有养护现状了解全面、存在问题的分析到位，符合实际，对本项目养护难点、要点等问题进行调查剖析，调查剖析到位、科学得</w:t>
            </w:r>
            <w:r>
              <w:rPr>
                <w:rFonts w:ascii="宋体" w:hAnsi="宋体" w:eastAsia="宋体"/>
                <w:snapToGrid w:val="0"/>
                <w:color w:val="auto"/>
                <w:sz w:val="24"/>
                <w:szCs w:val="24"/>
              </w:rPr>
              <w:t>5</w:t>
            </w:r>
            <w:r>
              <w:rPr>
                <w:rFonts w:hint="eastAsia" w:ascii="宋体" w:hAnsi="宋体" w:eastAsia="宋体"/>
                <w:snapToGrid w:val="0"/>
                <w:color w:val="auto"/>
                <w:sz w:val="24"/>
                <w:szCs w:val="24"/>
              </w:rPr>
              <w:t>分，较为到位、科学得</w:t>
            </w:r>
            <w:r>
              <w:rPr>
                <w:rFonts w:ascii="宋体" w:hAnsi="宋体" w:eastAsia="宋体"/>
                <w:snapToGrid w:val="0"/>
                <w:color w:val="auto"/>
                <w:sz w:val="24"/>
                <w:szCs w:val="24"/>
              </w:rPr>
              <w:t>3</w:t>
            </w:r>
            <w:r>
              <w:rPr>
                <w:rFonts w:hint="eastAsia" w:ascii="宋体" w:hAnsi="宋体" w:eastAsia="宋体"/>
                <w:snapToGrid w:val="0"/>
                <w:color w:val="auto"/>
                <w:sz w:val="24"/>
                <w:szCs w:val="24"/>
              </w:rPr>
              <w:t>分，调查剖析有缺陷得</w:t>
            </w:r>
            <w:r>
              <w:rPr>
                <w:rFonts w:ascii="宋体" w:hAnsi="宋体" w:eastAsia="宋体"/>
                <w:snapToGrid w:val="0"/>
                <w:color w:val="auto"/>
                <w:sz w:val="24"/>
                <w:szCs w:val="24"/>
              </w:rPr>
              <w:t>1</w:t>
            </w:r>
            <w:r>
              <w:rPr>
                <w:rFonts w:hint="eastAsia" w:ascii="宋体" w:hAnsi="宋体" w:eastAsia="宋体"/>
                <w:snapToGrid w:val="0"/>
                <w:color w:val="auto"/>
                <w:sz w:val="24"/>
                <w:szCs w:val="24"/>
              </w:rPr>
              <w:t>分，方案不合理或未提供方案不得分。</w:t>
            </w:r>
          </w:p>
        </w:tc>
        <w:tc>
          <w:tcPr>
            <w:tcW w:w="856" w:type="dxa"/>
            <w:vAlign w:val="center"/>
          </w:tcPr>
          <w:p>
            <w:pPr>
              <w:pStyle w:val="995"/>
              <w:spacing w:line="360" w:lineRule="auto"/>
              <w:jc w:val="center"/>
              <w:rPr>
                <w:rFonts w:ascii="宋体" w:hAnsi="宋体" w:eastAsia="宋体"/>
                <w:snapToGrid w:val="0"/>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snapToGrid w:val="0"/>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tcPr>
          <w:p>
            <w:pPr>
              <w:pStyle w:val="995"/>
              <w:spacing w:line="360" w:lineRule="auto"/>
              <w:rPr>
                <w:rFonts w:ascii="宋体" w:hAnsi="宋体" w:eastAsia="宋体"/>
                <w:color w:val="auto"/>
                <w:sz w:val="24"/>
                <w:szCs w:val="24"/>
              </w:rPr>
            </w:pPr>
            <w:r>
              <w:rPr>
                <w:rFonts w:hint="eastAsia" w:ascii="宋体" w:hAnsi="宋体" w:eastAsia="宋体" w:cs="仿宋"/>
                <w:color w:val="auto"/>
                <w:sz w:val="24"/>
                <w:szCs w:val="24"/>
              </w:rPr>
              <w:t>投标人提供日常养护工作人员投入计划表，方案详细、周密，具有针对性，符合项目实际情况的得</w:t>
            </w:r>
            <w:r>
              <w:rPr>
                <w:rFonts w:ascii="宋体" w:hAnsi="宋体" w:eastAsia="宋体" w:cs="仿宋"/>
                <w:color w:val="auto"/>
                <w:sz w:val="24"/>
                <w:szCs w:val="24"/>
              </w:rPr>
              <w:t>5</w:t>
            </w:r>
            <w:r>
              <w:rPr>
                <w:rFonts w:hint="eastAsia" w:ascii="宋体" w:hAnsi="宋体" w:eastAsia="宋体" w:cs="仿宋"/>
                <w:color w:val="auto"/>
                <w:sz w:val="24"/>
                <w:szCs w:val="24"/>
              </w:rPr>
              <w:t>分，较具有针对性，较符合项目实际情况的得</w:t>
            </w:r>
            <w:r>
              <w:rPr>
                <w:rFonts w:ascii="宋体" w:hAnsi="宋体" w:eastAsia="宋体" w:cs="仿宋"/>
                <w:color w:val="auto"/>
                <w:sz w:val="24"/>
                <w:szCs w:val="24"/>
              </w:rPr>
              <w:t>3</w:t>
            </w:r>
            <w:r>
              <w:rPr>
                <w:rFonts w:hint="eastAsia" w:ascii="宋体" w:hAnsi="宋体" w:eastAsia="宋体" w:cs="仿宋"/>
                <w:color w:val="auto"/>
                <w:sz w:val="24"/>
                <w:szCs w:val="24"/>
              </w:rPr>
              <w:t>分，方案有缺陷的得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分，未提供方案不得分。</w:t>
            </w:r>
          </w:p>
        </w:tc>
        <w:tc>
          <w:tcPr>
            <w:tcW w:w="856" w:type="dxa"/>
            <w:vAlign w:val="center"/>
          </w:tcPr>
          <w:p>
            <w:pPr>
              <w:pStyle w:val="995"/>
              <w:spacing w:line="360" w:lineRule="auto"/>
              <w:jc w:val="center"/>
              <w:rPr>
                <w:rFonts w:ascii="宋体" w:hAnsi="宋体" w:eastAsia="宋体" w:cs="仿宋"/>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仿宋"/>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tcPr>
          <w:p>
            <w:pPr>
              <w:pStyle w:val="995"/>
              <w:spacing w:line="360" w:lineRule="auto"/>
              <w:rPr>
                <w:rFonts w:ascii="宋体" w:hAnsi="宋体" w:eastAsia="宋体"/>
                <w:color w:val="auto"/>
                <w:sz w:val="24"/>
                <w:szCs w:val="24"/>
              </w:rPr>
            </w:pPr>
            <w:r>
              <w:rPr>
                <w:rFonts w:hint="eastAsia" w:ascii="宋体" w:hAnsi="宋体" w:eastAsia="宋体" w:cs="仿宋"/>
                <w:color w:val="auto"/>
                <w:sz w:val="24"/>
                <w:szCs w:val="24"/>
              </w:rPr>
              <w:t>投标人提供日常养护机械设备情况计划表，方案详细、周密，具有针对性，符合项目实际情况的得</w:t>
            </w:r>
            <w:r>
              <w:rPr>
                <w:rFonts w:ascii="宋体" w:hAnsi="宋体" w:eastAsia="宋体" w:cs="仿宋"/>
                <w:color w:val="auto"/>
                <w:sz w:val="24"/>
                <w:szCs w:val="24"/>
              </w:rPr>
              <w:t>5</w:t>
            </w:r>
            <w:r>
              <w:rPr>
                <w:rFonts w:hint="eastAsia" w:ascii="宋体" w:hAnsi="宋体" w:eastAsia="宋体" w:cs="仿宋"/>
                <w:color w:val="auto"/>
                <w:sz w:val="24"/>
                <w:szCs w:val="24"/>
              </w:rPr>
              <w:t>分，较具有针对性，较符合项目实际情况的得</w:t>
            </w:r>
            <w:r>
              <w:rPr>
                <w:rFonts w:ascii="宋体" w:hAnsi="宋体" w:eastAsia="宋体" w:cs="仿宋"/>
                <w:color w:val="auto"/>
                <w:sz w:val="24"/>
                <w:szCs w:val="24"/>
              </w:rPr>
              <w:t>3</w:t>
            </w:r>
            <w:r>
              <w:rPr>
                <w:rFonts w:hint="eastAsia" w:ascii="宋体" w:hAnsi="宋体" w:eastAsia="宋体" w:cs="仿宋"/>
                <w:color w:val="auto"/>
                <w:sz w:val="24"/>
                <w:szCs w:val="24"/>
              </w:rPr>
              <w:t>分，方案有缺陷的得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分，未提供方案不得分。</w:t>
            </w:r>
          </w:p>
        </w:tc>
        <w:tc>
          <w:tcPr>
            <w:tcW w:w="856" w:type="dxa"/>
            <w:vAlign w:val="center"/>
          </w:tcPr>
          <w:p>
            <w:pPr>
              <w:pStyle w:val="995"/>
              <w:spacing w:line="360" w:lineRule="auto"/>
              <w:jc w:val="center"/>
              <w:rPr>
                <w:rFonts w:ascii="宋体" w:hAnsi="宋体" w:eastAsia="宋体" w:cs="仿宋"/>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仿宋"/>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tcPr>
          <w:p>
            <w:pPr>
              <w:pStyle w:val="995"/>
              <w:spacing w:line="360" w:lineRule="auto"/>
              <w:rPr>
                <w:rFonts w:ascii="宋体" w:hAnsi="宋体" w:eastAsia="宋体"/>
                <w:color w:val="auto"/>
                <w:sz w:val="24"/>
                <w:szCs w:val="24"/>
              </w:rPr>
            </w:pPr>
            <w:r>
              <w:rPr>
                <w:rFonts w:hint="eastAsia" w:ascii="宋体" w:hAnsi="宋体" w:eastAsia="宋体" w:cs="仿宋"/>
                <w:color w:val="auto"/>
                <w:sz w:val="24"/>
                <w:szCs w:val="24"/>
              </w:rPr>
              <w:t>投标人提供日常养护方案，方案详细、周密，具有针对性，符合项目实际情况的得</w:t>
            </w:r>
            <w:r>
              <w:rPr>
                <w:rFonts w:ascii="宋体" w:hAnsi="宋体" w:eastAsia="宋体" w:cs="仿宋"/>
                <w:color w:val="auto"/>
                <w:sz w:val="24"/>
                <w:szCs w:val="24"/>
              </w:rPr>
              <w:t>5</w:t>
            </w:r>
            <w:r>
              <w:rPr>
                <w:rFonts w:hint="eastAsia" w:ascii="宋体" w:hAnsi="宋体" w:eastAsia="宋体" w:cs="仿宋"/>
                <w:color w:val="auto"/>
                <w:sz w:val="24"/>
                <w:szCs w:val="24"/>
              </w:rPr>
              <w:t>分，较具有针对性，较符合项目实际情况的得</w:t>
            </w:r>
            <w:r>
              <w:rPr>
                <w:rFonts w:ascii="宋体" w:hAnsi="宋体" w:eastAsia="宋体" w:cs="仿宋"/>
                <w:color w:val="auto"/>
                <w:sz w:val="24"/>
                <w:szCs w:val="24"/>
              </w:rPr>
              <w:t>3</w:t>
            </w:r>
            <w:r>
              <w:rPr>
                <w:rFonts w:hint="eastAsia" w:ascii="宋体" w:hAnsi="宋体" w:eastAsia="宋体" w:cs="仿宋"/>
                <w:color w:val="auto"/>
                <w:sz w:val="24"/>
                <w:szCs w:val="24"/>
              </w:rPr>
              <w:t>分，方案有缺陷的得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分，未提供方案不得分。</w:t>
            </w:r>
          </w:p>
        </w:tc>
        <w:tc>
          <w:tcPr>
            <w:tcW w:w="856" w:type="dxa"/>
            <w:vAlign w:val="center"/>
          </w:tcPr>
          <w:p>
            <w:pPr>
              <w:pStyle w:val="995"/>
              <w:spacing w:line="360" w:lineRule="auto"/>
              <w:jc w:val="center"/>
              <w:rPr>
                <w:rFonts w:ascii="宋体" w:hAnsi="宋体" w:eastAsia="宋体" w:cs="仿宋"/>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仿宋"/>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olor w:val="auto"/>
                <w:sz w:val="24"/>
                <w:szCs w:val="24"/>
              </w:rPr>
            </w:pPr>
            <w:r>
              <w:rPr>
                <w:rFonts w:hint="eastAsia" w:ascii="宋体" w:hAnsi="宋体" w:eastAsia="宋体" w:cs="宋体"/>
                <w:color w:val="auto"/>
                <w:sz w:val="24"/>
                <w:szCs w:val="24"/>
              </w:rPr>
              <w:t>质量保证方案及措施：质量保证方案及措施科学、严密、合理得</w:t>
            </w:r>
            <w:r>
              <w:rPr>
                <w:rFonts w:ascii="宋体" w:hAnsi="宋体" w:eastAsia="宋体" w:cs="宋体"/>
                <w:color w:val="auto"/>
                <w:sz w:val="24"/>
                <w:szCs w:val="24"/>
              </w:rPr>
              <w:t>5</w:t>
            </w:r>
            <w:r>
              <w:rPr>
                <w:rFonts w:hint="eastAsia" w:ascii="宋体" w:hAnsi="宋体" w:eastAsia="宋体" w:cs="宋体"/>
                <w:color w:val="auto"/>
                <w:sz w:val="24"/>
                <w:szCs w:val="24"/>
              </w:rPr>
              <w:t>分，较为科学、严密、合理得</w:t>
            </w:r>
            <w:r>
              <w:rPr>
                <w:rFonts w:ascii="宋体" w:hAnsi="宋体" w:eastAsia="宋体" w:cs="宋体"/>
                <w:color w:val="auto"/>
                <w:sz w:val="24"/>
                <w:szCs w:val="24"/>
              </w:rPr>
              <w:t>3</w:t>
            </w:r>
            <w:r>
              <w:rPr>
                <w:rFonts w:hint="eastAsia" w:ascii="宋体" w:hAnsi="宋体" w:eastAsia="宋体" w:cs="宋体"/>
                <w:color w:val="auto"/>
                <w:sz w:val="24"/>
                <w:szCs w:val="24"/>
              </w:rPr>
              <w:t>分，</w:t>
            </w:r>
            <w:r>
              <w:rPr>
                <w:rFonts w:hint="eastAsia" w:ascii="宋体" w:hAnsi="宋体" w:eastAsia="宋体" w:cs="仿宋"/>
                <w:color w:val="auto"/>
                <w:sz w:val="24"/>
                <w:szCs w:val="24"/>
              </w:rPr>
              <w:t>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w:t>
            </w:r>
            <w:r>
              <w:rPr>
                <w:rFonts w:hint="eastAsia" w:ascii="宋体" w:hAnsi="宋体" w:eastAsia="宋体" w:cs="宋体"/>
                <w:bCs/>
                <w:color w:val="auto"/>
                <w:sz w:val="24"/>
                <w:szCs w:val="24"/>
              </w:rPr>
              <w:t>方案不合理或未提供方案不得分。</w:t>
            </w:r>
          </w:p>
        </w:tc>
        <w:tc>
          <w:tcPr>
            <w:tcW w:w="856" w:type="dxa"/>
            <w:vAlign w:val="center"/>
          </w:tcPr>
          <w:p>
            <w:pPr>
              <w:pStyle w:val="995"/>
              <w:spacing w:line="360" w:lineRule="auto"/>
              <w:jc w:val="center"/>
              <w:rPr>
                <w:rFonts w:ascii="宋体" w:hAnsi="宋体" w:eastAsia="宋体" w:cs="宋体"/>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宋体"/>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s="宋体"/>
                <w:color w:val="auto"/>
                <w:sz w:val="24"/>
                <w:szCs w:val="24"/>
              </w:rPr>
            </w:pPr>
            <w:r>
              <w:rPr>
                <w:rFonts w:hint="eastAsia" w:ascii="宋体" w:hAnsi="宋体" w:eastAsia="宋体" w:cs="宋体"/>
                <w:color w:val="auto"/>
                <w:sz w:val="24"/>
                <w:szCs w:val="24"/>
              </w:rPr>
              <w:t>交通组织方案：交通组织方案科学、严密、合理得</w:t>
            </w:r>
            <w:r>
              <w:rPr>
                <w:rFonts w:ascii="宋体" w:hAnsi="宋体" w:eastAsia="宋体" w:cs="宋体"/>
                <w:color w:val="auto"/>
                <w:sz w:val="24"/>
                <w:szCs w:val="24"/>
              </w:rPr>
              <w:t>5</w:t>
            </w:r>
            <w:r>
              <w:rPr>
                <w:rFonts w:hint="eastAsia" w:ascii="宋体" w:hAnsi="宋体" w:eastAsia="宋体" w:cs="宋体"/>
                <w:color w:val="auto"/>
                <w:sz w:val="24"/>
                <w:szCs w:val="24"/>
              </w:rPr>
              <w:t>分，较为科学、严密、合理得</w:t>
            </w:r>
            <w:r>
              <w:rPr>
                <w:rFonts w:ascii="宋体" w:hAnsi="宋体" w:eastAsia="宋体" w:cs="宋体"/>
                <w:color w:val="auto"/>
                <w:sz w:val="24"/>
                <w:szCs w:val="24"/>
              </w:rPr>
              <w:t>3</w:t>
            </w:r>
            <w:r>
              <w:rPr>
                <w:rFonts w:hint="eastAsia" w:ascii="宋体" w:hAnsi="宋体" w:eastAsia="宋体" w:cs="宋体"/>
                <w:color w:val="auto"/>
                <w:sz w:val="24"/>
                <w:szCs w:val="24"/>
              </w:rPr>
              <w:t>分，</w:t>
            </w:r>
            <w:r>
              <w:rPr>
                <w:rFonts w:hint="eastAsia" w:ascii="宋体" w:hAnsi="宋体" w:eastAsia="宋体" w:cs="仿宋"/>
                <w:color w:val="auto"/>
                <w:sz w:val="24"/>
                <w:szCs w:val="24"/>
              </w:rPr>
              <w:t>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w:t>
            </w:r>
            <w:r>
              <w:rPr>
                <w:rFonts w:hint="eastAsia" w:ascii="宋体" w:hAnsi="宋体" w:eastAsia="宋体" w:cs="宋体"/>
                <w:bCs/>
                <w:color w:val="auto"/>
                <w:sz w:val="24"/>
                <w:szCs w:val="24"/>
              </w:rPr>
              <w:t>方案不合理或未提供方案不得分。</w:t>
            </w:r>
          </w:p>
        </w:tc>
        <w:tc>
          <w:tcPr>
            <w:tcW w:w="856" w:type="dxa"/>
            <w:vAlign w:val="center"/>
          </w:tcPr>
          <w:p>
            <w:pPr>
              <w:pStyle w:val="995"/>
              <w:spacing w:line="360" w:lineRule="auto"/>
              <w:jc w:val="center"/>
              <w:rPr>
                <w:rFonts w:ascii="宋体" w:hAnsi="宋体" w:eastAsia="宋体" w:cs="宋体"/>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宋体"/>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olor w:val="auto"/>
                <w:sz w:val="24"/>
                <w:szCs w:val="24"/>
              </w:rPr>
            </w:pPr>
            <w:r>
              <w:rPr>
                <w:rFonts w:hint="eastAsia" w:ascii="宋体" w:hAnsi="宋体" w:eastAsia="宋体" w:cs="宋体"/>
                <w:color w:val="auto"/>
                <w:sz w:val="24"/>
                <w:szCs w:val="24"/>
              </w:rPr>
              <w:t>安全保证方案及措施：安全保证方案及措施</w:t>
            </w:r>
            <w:r>
              <w:rPr>
                <w:rFonts w:hint="eastAsia" w:ascii="宋体" w:hAnsi="宋体" w:eastAsia="宋体" w:cs="仿宋"/>
                <w:color w:val="auto"/>
                <w:sz w:val="24"/>
                <w:szCs w:val="24"/>
              </w:rPr>
              <w:t>方案详细、周密，具有针对性，符合项目实际情况的得</w:t>
            </w:r>
            <w:r>
              <w:rPr>
                <w:rFonts w:ascii="宋体" w:hAnsi="宋体" w:eastAsia="宋体" w:cs="仿宋"/>
                <w:color w:val="auto"/>
                <w:sz w:val="24"/>
                <w:szCs w:val="24"/>
              </w:rPr>
              <w:t>5</w:t>
            </w:r>
            <w:r>
              <w:rPr>
                <w:rFonts w:hint="eastAsia" w:ascii="宋体" w:hAnsi="宋体" w:eastAsia="宋体" w:cs="仿宋"/>
                <w:color w:val="auto"/>
                <w:sz w:val="24"/>
                <w:szCs w:val="24"/>
              </w:rPr>
              <w:t>分，较符合项目实际情况的得</w:t>
            </w:r>
            <w:r>
              <w:rPr>
                <w:rFonts w:ascii="宋体" w:hAnsi="宋体" w:eastAsia="宋体" w:cs="仿宋"/>
                <w:color w:val="auto"/>
                <w:sz w:val="24"/>
                <w:szCs w:val="24"/>
              </w:rPr>
              <w:t>3</w:t>
            </w:r>
            <w:r>
              <w:rPr>
                <w:rFonts w:hint="eastAsia" w:ascii="宋体" w:hAnsi="宋体" w:eastAsia="宋体" w:cs="仿宋"/>
                <w:color w:val="auto"/>
                <w:sz w:val="24"/>
                <w:szCs w:val="24"/>
              </w:rPr>
              <w:t>分，方案有缺陷的得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分，未提供方案不得分。</w:t>
            </w:r>
          </w:p>
        </w:tc>
        <w:tc>
          <w:tcPr>
            <w:tcW w:w="856" w:type="dxa"/>
            <w:vAlign w:val="center"/>
          </w:tcPr>
          <w:p>
            <w:pPr>
              <w:pStyle w:val="995"/>
              <w:spacing w:line="360" w:lineRule="auto"/>
              <w:jc w:val="center"/>
              <w:rPr>
                <w:rFonts w:ascii="宋体" w:hAnsi="宋体" w:eastAsia="宋体" w:cs="宋体"/>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宋体"/>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s="宋体"/>
                <w:color w:val="auto"/>
                <w:sz w:val="24"/>
                <w:szCs w:val="24"/>
              </w:rPr>
            </w:pPr>
            <w:r>
              <w:rPr>
                <w:rFonts w:hint="eastAsia" w:ascii="宋体" w:hAnsi="宋体" w:eastAsia="宋体" w:cs="宋体"/>
                <w:color w:val="auto"/>
                <w:sz w:val="24"/>
                <w:szCs w:val="24"/>
              </w:rPr>
              <w:t>文明施工及环保措施：文明施工及环保措施</w:t>
            </w:r>
            <w:r>
              <w:rPr>
                <w:rFonts w:hint="eastAsia" w:ascii="宋体" w:hAnsi="宋体" w:eastAsia="宋体" w:cs="仿宋"/>
                <w:color w:val="auto"/>
                <w:sz w:val="24"/>
                <w:szCs w:val="24"/>
              </w:rPr>
              <w:t>方案详细、周密，具有针对性，符合项目实际情况的得</w:t>
            </w:r>
            <w:r>
              <w:rPr>
                <w:rFonts w:ascii="宋体" w:hAnsi="宋体" w:eastAsia="宋体" w:cs="仿宋"/>
                <w:color w:val="auto"/>
                <w:sz w:val="24"/>
                <w:szCs w:val="24"/>
              </w:rPr>
              <w:t>5</w:t>
            </w:r>
            <w:r>
              <w:rPr>
                <w:rFonts w:hint="eastAsia" w:ascii="宋体" w:hAnsi="宋体" w:eastAsia="宋体" w:cs="仿宋"/>
                <w:color w:val="auto"/>
                <w:sz w:val="24"/>
                <w:szCs w:val="24"/>
              </w:rPr>
              <w:t>分，较符合项目实际情况的得</w:t>
            </w:r>
            <w:r>
              <w:rPr>
                <w:rFonts w:ascii="宋体" w:hAnsi="宋体" w:eastAsia="宋体" w:cs="仿宋"/>
                <w:color w:val="auto"/>
                <w:sz w:val="24"/>
                <w:szCs w:val="24"/>
              </w:rPr>
              <w:t>3</w:t>
            </w:r>
            <w:r>
              <w:rPr>
                <w:rFonts w:hint="eastAsia" w:ascii="宋体" w:hAnsi="宋体" w:eastAsia="宋体" w:cs="仿宋"/>
                <w:color w:val="auto"/>
                <w:sz w:val="24"/>
                <w:szCs w:val="24"/>
              </w:rPr>
              <w:t>分，方案有缺陷的得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分，未提供方案不得分。</w:t>
            </w:r>
          </w:p>
        </w:tc>
        <w:tc>
          <w:tcPr>
            <w:tcW w:w="856" w:type="dxa"/>
            <w:vAlign w:val="center"/>
          </w:tcPr>
          <w:p>
            <w:pPr>
              <w:pStyle w:val="995"/>
              <w:spacing w:line="360" w:lineRule="auto"/>
              <w:jc w:val="center"/>
              <w:rPr>
                <w:rFonts w:ascii="宋体" w:hAnsi="宋体" w:eastAsia="宋体" w:cs="宋体"/>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宋体"/>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olor w:val="auto"/>
                <w:sz w:val="24"/>
                <w:szCs w:val="24"/>
              </w:rPr>
            </w:pPr>
            <w:r>
              <w:rPr>
                <w:rFonts w:ascii="宋体" w:hAnsi="宋体" w:eastAsia="宋体"/>
                <w:color w:val="auto"/>
                <w:sz w:val="24"/>
                <w:szCs w:val="24"/>
              </w:rPr>
              <w:t>应急保障措施</w:t>
            </w:r>
            <w:r>
              <w:rPr>
                <w:rFonts w:hint="eastAsia" w:ascii="宋体" w:hAnsi="宋体" w:eastAsia="宋体"/>
                <w:color w:val="auto"/>
                <w:sz w:val="24"/>
                <w:szCs w:val="24"/>
              </w:rPr>
              <w:t>：</w:t>
            </w:r>
            <w:r>
              <w:rPr>
                <w:rFonts w:ascii="宋体" w:hAnsi="宋体" w:eastAsia="宋体"/>
                <w:color w:val="auto"/>
                <w:sz w:val="24"/>
                <w:szCs w:val="24"/>
              </w:rPr>
              <w:t>防汛防台、突发事件应急处理保障的人员配备、应急处置方案，落实专职人员等方案全面、科学合理、具有针对性和可操作性</w:t>
            </w:r>
            <w:r>
              <w:rPr>
                <w:rFonts w:hint="eastAsia" w:ascii="宋体" w:hAnsi="宋体" w:eastAsia="宋体"/>
                <w:color w:val="auto"/>
                <w:sz w:val="24"/>
                <w:szCs w:val="24"/>
              </w:rPr>
              <w:t>，</w:t>
            </w:r>
            <w:r>
              <w:rPr>
                <w:rFonts w:hint="eastAsia" w:ascii="宋体" w:hAnsi="宋体" w:eastAsia="宋体" w:cs="仿宋"/>
                <w:color w:val="auto"/>
                <w:sz w:val="24"/>
                <w:szCs w:val="24"/>
              </w:rPr>
              <w:t>对突发事故、自然灾害的处理应急预案；能无条件完成各项文明创建活动中的突发性工作任务要求，承诺确保不失分</w:t>
            </w:r>
            <w:r>
              <w:rPr>
                <w:rFonts w:hint="eastAsia" w:ascii="宋体" w:hAnsi="宋体" w:eastAsia="宋体"/>
                <w:color w:val="auto"/>
                <w:sz w:val="24"/>
                <w:szCs w:val="24"/>
              </w:rPr>
              <w:t>得</w:t>
            </w:r>
            <w:r>
              <w:rPr>
                <w:rFonts w:ascii="宋体" w:hAnsi="宋体" w:eastAsia="宋体"/>
                <w:color w:val="auto"/>
                <w:sz w:val="24"/>
                <w:szCs w:val="24"/>
              </w:rPr>
              <w:t>5</w:t>
            </w:r>
            <w:r>
              <w:rPr>
                <w:rFonts w:hint="eastAsia" w:ascii="宋体" w:hAnsi="宋体" w:eastAsia="宋体"/>
                <w:color w:val="auto"/>
                <w:sz w:val="24"/>
                <w:szCs w:val="24"/>
              </w:rPr>
              <w:t>分，</w:t>
            </w:r>
            <w:r>
              <w:rPr>
                <w:rFonts w:ascii="宋体" w:hAnsi="宋体" w:eastAsia="宋体"/>
                <w:color w:val="auto"/>
                <w:sz w:val="24"/>
                <w:szCs w:val="24"/>
              </w:rPr>
              <w:t>具有针对性和可操作性</w:t>
            </w:r>
            <w:r>
              <w:rPr>
                <w:rFonts w:hint="eastAsia" w:ascii="宋体" w:hAnsi="宋体" w:eastAsia="宋体"/>
                <w:color w:val="auto"/>
                <w:sz w:val="24"/>
                <w:szCs w:val="24"/>
              </w:rPr>
              <w:t>得</w:t>
            </w:r>
            <w:r>
              <w:rPr>
                <w:rFonts w:ascii="宋体" w:hAnsi="宋体" w:eastAsia="宋体"/>
                <w:color w:val="auto"/>
                <w:sz w:val="24"/>
                <w:szCs w:val="24"/>
              </w:rPr>
              <w:t>3</w:t>
            </w:r>
            <w:r>
              <w:rPr>
                <w:rFonts w:hint="eastAsia" w:ascii="宋体" w:hAnsi="宋体" w:eastAsia="宋体"/>
                <w:color w:val="auto"/>
                <w:sz w:val="24"/>
                <w:szCs w:val="24"/>
              </w:rPr>
              <w:t>分，</w:t>
            </w:r>
            <w:r>
              <w:rPr>
                <w:rFonts w:hint="eastAsia" w:ascii="宋体" w:hAnsi="宋体" w:eastAsia="宋体" w:cs="仿宋"/>
                <w:color w:val="auto"/>
                <w:sz w:val="24"/>
                <w:szCs w:val="24"/>
              </w:rPr>
              <w:t>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w:t>
            </w:r>
            <w:r>
              <w:rPr>
                <w:rFonts w:hint="eastAsia" w:ascii="宋体" w:hAnsi="宋体" w:eastAsia="宋体"/>
                <w:color w:val="auto"/>
                <w:sz w:val="24"/>
                <w:szCs w:val="24"/>
              </w:rPr>
              <w:t>未提供方案不得分。</w:t>
            </w:r>
          </w:p>
        </w:tc>
        <w:tc>
          <w:tcPr>
            <w:tcW w:w="856" w:type="dxa"/>
            <w:vAlign w:val="center"/>
          </w:tcPr>
          <w:p>
            <w:pPr>
              <w:pStyle w:val="995"/>
              <w:spacing w:line="360" w:lineRule="auto"/>
              <w:jc w:val="center"/>
              <w:rPr>
                <w:rFonts w:ascii="宋体" w:hAnsi="宋体" w:eastAsia="宋体"/>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olor w:val="auto"/>
                <w:sz w:val="24"/>
                <w:szCs w:val="24"/>
              </w:rPr>
            </w:pPr>
            <w:r>
              <w:rPr>
                <w:rFonts w:ascii="宋体" w:hAnsi="宋体" w:eastAsia="宋体"/>
                <w:snapToGrid w:val="0"/>
                <w:color w:val="auto"/>
                <w:sz w:val="24"/>
                <w:szCs w:val="24"/>
              </w:rPr>
              <w:t>投标人</w:t>
            </w:r>
            <w:r>
              <w:rPr>
                <w:rFonts w:hint="eastAsia" w:ascii="宋体" w:hAnsi="宋体" w:eastAsia="宋体"/>
                <w:snapToGrid w:val="0"/>
                <w:color w:val="auto"/>
                <w:sz w:val="24"/>
                <w:szCs w:val="24"/>
              </w:rPr>
              <w:t>针对重点、难点提供了相对应的解决方案，方案合理可行得</w:t>
            </w:r>
            <w:r>
              <w:rPr>
                <w:rFonts w:ascii="宋体" w:hAnsi="宋体" w:eastAsia="宋体"/>
                <w:snapToGrid w:val="0"/>
                <w:color w:val="auto"/>
                <w:sz w:val="24"/>
                <w:szCs w:val="24"/>
              </w:rPr>
              <w:t>5</w:t>
            </w:r>
            <w:r>
              <w:rPr>
                <w:rFonts w:hint="eastAsia" w:ascii="宋体" w:hAnsi="宋体" w:eastAsia="宋体"/>
                <w:snapToGrid w:val="0"/>
                <w:color w:val="auto"/>
                <w:sz w:val="24"/>
                <w:szCs w:val="24"/>
              </w:rPr>
              <w:t>分，较为合理可行得</w:t>
            </w:r>
            <w:r>
              <w:rPr>
                <w:rFonts w:ascii="宋体" w:hAnsi="宋体" w:eastAsia="宋体"/>
                <w:snapToGrid w:val="0"/>
                <w:color w:val="auto"/>
                <w:sz w:val="24"/>
                <w:szCs w:val="24"/>
              </w:rPr>
              <w:t>3</w:t>
            </w:r>
            <w:r>
              <w:rPr>
                <w:rFonts w:hint="eastAsia" w:ascii="宋体" w:hAnsi="宋体" w:eastAsia="宋体"/>
                <w:snapToGrid w:val="0"/>
                <w:color w:val="auto"/>
                <w:sz w:val="24"/>
                <w:szCs w:val="24"/>
              </w:rPr>
              <w:t>分，</w:t>
            </w:r>
            <w:r>
              <w:rPr>
                <w:rFonts w:hint="eastAsia" w:ascii="宋体" w:hAnsi="宋体" w:eastAsia="宋体" w:cs="仿宋"/>
                <w:color w:val="auto"/>
                <w:sz w:val="24"/>
                <w:szCs w:val="24"/>
              </w:rPr>
              <w:t>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w:t>
            </w:r>
            <w:r>
              <w:rPr>
                <w:rFonts w:hint="eastAsia" w:ascii="宋体" w:hAnsi="宋体" w:eastAsia="宋体"/>
                <w:snapToGrid w:val="0"/>
                <w:color w:val="auto"/>
                <w:sz w:val="24"/>
                <w:szCs w:val="24"/>
              </w:rPr>
              <w:t>方案不合理或未提供方案不得分。</w:t>
            </w:r>
          </w:p>
        </w:tc>
        <w:tc>
          <w:tcPr>
            <w:tcW w:w="856" w:type="dxa"/>
            <w:vAlign w:val="center"/>
          </w:tcPr>
          <w:p>
            <w:pPr>
              <w:pStyle w:val="995"/>
              <w:spacing w:line="360" w:lineRule="auto"/>
              <w:jc w:val="center"/>
              <w:rPr>
                <w:rFonts w:ascii="宋体" w:hAnsi="宋体" w:eastAsia="宋体"/>
                <w:snapToGrid w:val="0"/>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snapToGrid w:val="0"/>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olor w:val="auto"/>
                <w:sz w:val="24"/>
                <w:szCs w:val="24"/>
              </w:rPr>
            </w:pPr>
            <w:r>
              <w:rPr>
                <w:rFonts w:hint="eastAsia" w:ascii="宋体" w:hAnsi="宋体" w:eastAsia="宋体" w:cs="仿宋"/>
                <w:color w:val="auto"/>
                <w:sz w:val="24"/>
                <w:szCs w:val="24"/>
              </w:rPr>
              <w:t>有完善的的重大活动保障方案，方案科学合理，具有针对性及可操作性，能圆满完成大型活动、节庆假日、创优评优等重大活动保障任务情况的得</w:t>
            </w:r>
            <w:r>
              <w:rPr>
                <w:rFonts w:ascii="宋体" w:hAnsi="宋体" w:eastAsia="宋体" w:cs="仿宋"/>
                <w:color w:val="auto"/>
                <w:sz w:val="24"/>
                <w:szCs w:val="24"/>
              </w:rPr>
              <w:t>5</w:t>
            </w:r>
            <w:r>
              <w:rPr>
                <w:rFonts w:hint="eastAsia" w:ascii="宋体" w:hAnsi="宋体" w:eastAsia="宋体" w:cs="仿宋"/>
                <w:color w:val="auto"/>
                <w:sz w:val="24"/>
                <w:szCs w:val="24"/>
              </w:rPr>
              <w:t>分，较完善的得</w:t>
            </w:r>
            <w:r>
              <w:rPr>
                <w:rFonts w:ascii="宋体" w:hAnsi="宋体" w:eastAsia="宋体" w:cs="仿宋"/>
                <w:color w:val="auto"/>
                <w:sz w:val="24"/>
                <w:szCs w:val="24"/>
              </w:rPr>
              <w:t>3</w:t>
            </w:r>
            <w:r>
              <w:rPr>
                <w:rFonts w:hint="eastAsia" w:ascii="宋体" w:hAnsi="宋体" w:eastAsia="宋体" w:cs="仿宋"/>
                <w:color w:val="auto"/>
                <w:sz w:val="24"/>
                <w:szCs w:val="24"/>
              </w:rPr>
              <w:t>分，方案有缺陷的得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分，未提供方案不得分。</w:t>
            </w:r>
          </w:p>
        </w:tc>
        <w:tc>
          <w:tcPr>
            <w:tcW w:w="856" w:type="dxa"/>
            <w:vAlign w:val="center"/>
          </w:tcPr>
          <w:p>
            <w:pPr>
              <w:pStyle w:val="995"/>
              <w:spacing w:line="360" w:lineRule="auto"/>
              <w:jc w:val="center"/>
              <w:rPr>
                <w:rFonts w:ascii="宋体" w:hAnsi="宋体" w:eastAsia="宋体" w:cs="仿宋"/>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仿宋"/>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olor w:val="auto"/>
                <w:sz w:val="24"/>
                <w:szCs w:val="24"/>
              </w:rPr>
            </w:pPr>
            <w:r>
              <w:rPr>
                <w:rFonts w:hint="eastAsia" w:ascii="宋体" w:hAnsi="宋体" w:eastAsia="宋体" w:cs="宋体"/>
                <w:bCs/>
                <w:color w:val="auto"/>
                <w:sz w:val="24"/>
                <w:szCs w:val="24"/>
              </w:rPr>
              <w:t>档案管理制度：包含但不仅限于日常养护、维修、检测、技术状况评价，月度、季度、年度检查等资料的整理归档方案，项目档案的移交方案详细、完善、合理、可行的得</w:t>
            </w:r>
            <w:r>
              <w:rPr>
                <w:rFonts w:ascii="宋体" w:hAnsi="宋体" w:eastAsia="宋体" w:cs="宋体"/>
                <w:bCs/>
                <w:color w:val="auto"/>
                <w:sz w:val="24"/>
                <w:szCs w:val="24"/>
              </w:rPr>
              <w:t>5</w:t>
            </w:r>
            <w:r>
              <w:rPr>
                <w:rFonts w:hint="eastAsia" w:ascii="宋体" w:hAnsi="宋体" w:eastAsia="宋体" w:cs="宋体"/>
                <w:bCs/>
                <w:color w:val="auto"/>
                <w:sz w:val="24"/>
                <w:szCs w:val="24"/>
              </w:rPr>
              <w:t>分，较完善的得</w:t>
            </w:r>
            <w:r>
              <w:rPr>
                <w:rFonts w:ascii="宋体" w:hAnsi="宋体" w:eastAsia="宋体" w:cs="宋体"/>
                <w:bCs/>
                <w:color w:val="auto"/>
                <w:sz w:val="24"/>
                <w:szCs w:val="24"/>
              </w:rPr>
              <w:t>3</w:t>
            </w:r>
            <w:r>
              <w:rPr>
                <w:rFonts w:hint="eastAsia" w:ascii="宋体" w:hAnsi="宋体" w:eastAsia="宋体" w:cs="宋体"/>
                <w:bCs/>
                <w:color w:val="auto"/>
                <w:sz w:val="24"/>
                <w:szCs w:val="24"/>
              </w:rPr>
              <w:t>分，</w:t>
            </w:r>
            <w:r>
              <w:rPr>
                <w:rFonts w:hint="eastAsia" w:ascii="宋体" w:hAnsi="宋体" w:eastAsia="宋体" w:cs="仿宋"/>
                <w:color w:val="auto"/>
                <w:sz w:val="24"/>
                <w:szCs w:val="24"/>
              </w:rPr>
              <w:t>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w:t>
            </w:r>
            <w:r>
              <w:rPr>
                <w:rFonts w:hint="eastAsia" w:ascii="宋体" w:hAnsi="宋体" w:eastAsia="宋体" w:cs="宋体"/>
                <w:bCs/>
                <w:color w:val="auto"/>
                <w:sz w:val="24"/>
                <w:szCs w:val="24"/>
              </w:rPr>
              <w:t>方案不合理或未提供方案不得分。</w:t>
            </w:r>
          </w:p>
        </w:tc>
        <w:tc>
          <w:tcPr>
            <w:tcW w:w="856" w:type="dxa"/>
            <w:vAlign w:val="center"/>
          </w:tcPr>
          <w:p>
            <w:pPr>
              <w:pStyle w:val="995"/>
              <w:spacing w:line="360" w:lineRule="auto"/>
              <w:jc w:val="center"/>
              <w:rPr>
                <w:rFonts w:ascii="宋体" w:hAnsi="宋体" w:eastAsia="宋体" w:cs="宋体"/>
                <w:bCs/>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pPr>
              <w:pStyle w:val="995"/>
              <w:spacing w:line="360" w:lineRule="auto"/>
              <w:rPr>
                <w:rFonts w:ascii="宋体" w:hAnsi="宋体" w:eastAsia="宋体"/>
                <w:color w:val="auto"/>
                <w:sz w:val="24"/>
                <w:szCs w:val="24"/>
              </w:rPr>
            </w:pPr>
          </w:p>
        </w:tc>
        <w:tc>
          <w:tcPr>
            <w:tcW w:w="997" w:type="dxa"/>
            <w:vMerge w:val="continue"/>
            <w:vAlign w:val="center"/>
          </w:tcPr>
          <w:p>
            <w:pPr>
              <w:pStyle w:val="995"/>
              <w:spacing w:line="360" w:lineRule="auto"/>
              <w:jc w:val="center"/>
              <w:rPr>
                <w:rFonts w:ascii="宋体" w:hAnsi="宋体" w:eastAsia="宋体"/>
                <w:b/>
                <w:bCs/>
                <w:color w:val="auto"/>
                <w:sz w:val="24"/>
                <w:szCs w:val="24"/>
              </w:rPr>
            </w:pPr>
          </w:p>
        </w:tc>
        <w:tc>
          <w:tcPr>
            <w:tcW w:w="4674" w:type="dxa"/>
            <w:vAlign w:val="center"/>
          </w:tcPr>
          <w:p>
            <w:pPr>
              <w:pStyle w:val="995"/>
              <w:spacing w:line="360" w:lineRule="auto"/>
              <w:rPr>
                <w:rFonts w:ascii="宋体" w:hAnsi="宋体" w:eastAsia="宋体"/>
                <w:color w:val="auto"/>
                <w:sz w:val="24"/>
                <w:szCs w:val="24"/>
              </w:rPr>
            </w:pPr>
            <w:r>
              <w:rPr>
                <w:rFonts w:hint="eastAsia" w:ascii="宋体" w:hAnsi="宋体" w:eastAsia="宋体" w:cs="宋体"/>
                <w:bCs/>
                <w:color w:val="auto"/>
                <w:sz w:val="24"/>
                <w:szCs w:val="24"/>
              </w:rPr>
              <w:t>合理化建议：根据投标人提供的合理化建议详细、完善、合理、可行的得</w:t>
            </w:r>
            <w:r>
              <w:rPr>
                <w:rFonts w:ascii="宋体" w:hAnsi="宋体" w:eastAsia="宋体" w:cs="宋体"/>
                <w:bCs/>
                <w:color w:val="auto"/>
                <w:sz w:val="24"/>
                <w:szCs w:val="24"/>
              </w:rPr>
              <w:t>5</w:t>
            </w:r>
            <w:r>
              <w:rPr>
                <w:rFonts w:hint="eastAsia" w:ascii="宋体" w:hAnsi="宋体" w:eastAsia="宋体" w:cs="宋体"/>
                <w:bCs/>
                <w:color w:val="auto"/>
                <w:sz w:val="24"/>
                <w:szCs w:val="24"/>
              </w:rPr>
              <w:t>分，较完善的得</w:t>
            </w:r>
            <w:r>
              <w:rPr>
                <w:rFonts w:ascii="宋体" w:hAnsi="宋体" w:eastAsia="宋体" w:cs="宋体"/>
                <w:bCs/>
                <w:color w:val="auto"/>
                <w:sz w:val="24"/>
                <w:szCs w:val="24"/>
              </w:rPr>
              <w:t>3</w:t>
            </w:r>
            <w:r>
              <w:rPr>
                <w:rFonts w:hint="eastAsia" w:ascii="宋体" w:hAnsi="宋体" w:eastAsia="宋体" w:cs="宋体"/>
                <w:bCs/>
                <w:color w:val="auto"/>
                <w:sz w:val="24"/>
                <w:szCs w:val="24"/>
              </w:rPr>
              <w:t>分，</w:t>
            </w:r>
            <w:r>
              <w:rPr>
                <w:rFonts w:hint="eastAsia" w:ascii="宋体" w:hAnsi="宋体" w:eastAsia="宋体" w:cs="仿宋"/>
                <w:color w:val="auto"/>
                <w:sz w:val="24"/>
                <w:szCs w:val="24"/>
              </w:rPr>
              <w:t>方案有缺陷的得</w:t>
            </w:r>
            <w:r>
              <w:rPr>
                <w:rFonts w:ascii="宋体" w:hAnsi="宋体" w:eastAsia="宋体" w:cs="仿宋"/>
                <w:color w:val="auto"/>
                <w:sz w:val="24"/>
                <w:szCs w:val="24"/>
              </w:rPr>
              <w:t>1</w:t>
            </w:r>
            <w:r>
              <w:rPr>
                <w:rFonts w:hint="eastAsia" w:ascii="宋体" w:hAnsi="宋体" w:eastAsia="宋体" w:cs="仿宋"/>
                <w:color w:val="auto"/>
                <w:sz w:val="24"/>
                <w:szCs w:val="24"/>
              </w:rPr>
              <w:t>分，</w:t>
            </w:r>
            <w:r>
              <w:rPr>
                <w:rFonts w:hint="eastAsia" w:ascii="宋体" w:hAnsi="宋体" w:eastAsia="宋体" w:cs="宋体"/>
                <w:bCs/>
                <w:color w:val="auto"/>
                <w:sz w:val="24"/>
                <w:szCs w:val="24"/>
              </w:rPr>
              <w:t>方案不合理或未提供方案不得分。</w:t>
            </w:r>
          </w:p>
        </w:tc>
        <w:tc>
          <w:tcPr>
            <w:tcW w:w="856" w:type="dxa"/>
            <w:vAlign w:val="center"/>
          </w:tcPr>
          <w:p>
            <w:pPr>
              <w:pStyle w:val="995"/>
              <w:spacing w:line="360" w:lineRule="auto"/>
              <w:jc w:val="center"/>
              <w:rPr>
                <w:rFonts w:ascii="宋体" w:hAnsi="宋体" w:eastAsia="宋体" w:cs="宋体"/>
                <w:bCs/>
                <w:color w:val="auto"/>
                <w:sz w:val="24"/>
                <w:szCs w:val="24"/>
              </w:rPr>
            </w:pPr>
            <w:r>
              <w:rPr>
                <w:rFonts w:hint="eastAsia" w:ascii="宋体" w:hAnsi="宋体" w:eastAsia="宋体"/>
                <w:color w:val="auto"/>
                <w:sz w:val="24"/>
                <w:szCs w:val="24"/>
              </w:rPr>
              <w:t>5分</w:t>
            </w:r>
          </w:p>
        </w:tc>
        <w:tc>
          <w:tcPr>
            <w:tcW w:w="1181" w:type="dxa"/>
            <w:vAlign w:val="center"/>
          </w:tcPr>
          <w:p>
            <w:pPr>
              <w:pStyle w:val="995"/>
              <w:spacing w:line="360"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181" w:type="dxa"/>
          </w:tcPr>
          <w:p>
            <w:pPr>
              <w:pStyle w:val="995"/>
              <w:spacing w:line="360" w:lineRule="auto"/>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6" w:type="dxa"/>
            <w:vAlign w:val="center"/>
          </w:tcPr>
          <w:p>
            <w:pPr>
              <w:pStyle w:val="995"/>
              <w:spacing w:line="360" w:lineRule="auto"/>
              <w:rPr>
                <w:rFonts w:ascii="宋体" w:hAnsi="宋体" w:eastAsia="宋体"/>
                <w:color w:val="auto"/>
                <w:sz w:val="24"/>
                <w:szCs w:val="24"/>
              </w:rPr>
            </w:pPr>
            <w:r>
              <w:rPr>
                <w:rFonts w:ascii="宋体" w:hAnsi="宋体" w:eastAsia="宋体"/>
                <w:color w:val="auto"/>
                <w:sz w:val="24"/>
                <w:szCs w:val="24"/>
              </w:rPr>
              <w:t>5</w:t>
            </w:r>
          </w:p>
        </w:tc>
        <w:tc>
          <w:tcPr>
            <w:tcW w:w="997" w:type="dxa"/>
            <w:vAlign w:val="center"/>
          </w:tcPr>
          <w:p>
            <w:pPr>
              <w:pStyle w:val="995"/>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售后服务</w:t>
            </w:r>
          </w:p>
        </w:tc>
        <w:tc>
          <w:tcPr>
            <w:tcW w:w="4674" w:type="dxa"/>
            <w:vAlign w:val="center"/>
          </w:tcPr>
          <w:p>
            <w:pPr>
              <w:pStyle w:val="995"/>
              <w:spacing w:line="360" w:lineRule="auto"/>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）人员到场响应时间：响应时间最晚为1小时，响应时间缩短则响应加分，每缩短半个小时加1分，最多加1分。</w:t>
            </w:r>
          </w:p>
          <w:p>
            <w:pPr>
              <w:pStyle w:val="995"/>
              <w:spacing w:line="360" w:lineRule="auto"/>
              <w:rPr>
                <w:rFonts w:ascii="宋体" w:hAnsi="宋体" w:eastAsia="宋体"/>
                <w:color w:val="auto"/>
                <w:sz w:val="24"/>
                <w:szCs w:val="24"/>
              </w:rPr>
            </w:pPr>
            <w:r>
              <w:rPr>
                <w:rFonts w:hint="eastAsia" w:ascii="宋体" w:hAnsi="宋体" w:eastAsia="宋体"/>
                <w:color w:val="auto"/>
                <w:sz w:val="24"/>
                <w:szCs w:val="24"/>
              </w:rPr>
              <w:t>（提供承诺书加盖公章，格式自拟）</w:t>
            </w:r>
          </w:p>
          <w:p>
            <w:pPr>
              <w:pStyle w:val="995"/>
              <w:spacing w:line="360" w:lineRule="auto"/>
              <w:rPr>
                <w:rFonts w:ascii="宋体" w:hAnsi="宋体" w:eastAsia="宋体"/>
                <w:color w:val="auto"/>
                <w:sz w:val="24"/>
                <w:szCs w:val="24"/>
              </w:rPr>
            </w:pPr>
            <w:r>
              <w:rPr>
                <w:rFonts w:hint="eastAsia" w:ascii="宋体" w:hAnsi="宋体" w:eastAsia="宋体"/>
                <w:color w:val="auto"/>
                <w:sz w:val="24"/>
                <w:szCs w:val="24"/>
              </w:rPr>
              <w:t>2）质保期：满足采购文件要求为基本要求，不计分；按优于采购文件要求的每增加一年得1分，最高得1分。</w:t>
            </w:r>
          </w:p>
          <w:p>
            <w:pPr>
              <w:pStyle w:val="995"/>
              <w:spacing w:line="360" w:lineRule="auto"/>
              <w:rPr>
                <w:rFonts w:ascii="宋体" w:hAnsi="宋体" w:eastAsia="宋体"/>
                <w:color w:val="auto"/>
                <w:sz w:val="24"/>
                <w:szCs w:val="24"/>
              </w:rPr>
            </w:pPr>
            <w:r>
              <w:rPr>
                <w:rFonts w:hint="eastAsia" w:ascii="宋体" w:hAnsi="宋体" w:eastAsia="宋体"/>
                <w:color w:val="auto"/>
                <w:sz w:val="24"/>
                <w:szCs w:val="24"/>
              </w:rPr>
              <w:t>（提供承诺书加盖公章，格式自拟）</w:t>
            </w:r>
          </w:p>
        </w:tc>
        <w:tc>
          <w:tcPr>
            <w:tcW w:w="856" w:type="dxa"/>
            <w:vAlign w:val="center"/>
          </w:tcPr>
          <w:p>
            <w:pPr>
              <w:pStyle w:val="995"/>
              <w:spacing w:line="360" w:lineRule="auto"/>
              <w:jc w:val="center"/>
              <w:rPr>
                <w:rFonts w:ascii="宋体" w:hAnsi="宋体" w:eastAsia="宋体"/>
                <w:color w:val="auto"/>
                <w:sz w:val="24"/>
                <w:szCs w:val="24"/>
              </w:rPr>
            </w:pPr>
            <w:r>
              <w:rPr>
                <w:rFonts w:hint="eastAsia" w:ascii="宋体" w:hAnsi="宋体" w:eastAsia="宋体"/>
                <w:color w:val="auto"/>
                <w:sz w:val="24"/>
                <w:szCs w:val="24"/>
              </w:rPr>
              <w:t>2分</w:t>
            </w:r>
          </w:p>
        </w:tc>
        <w:tc>
          <w:tcPr>
            <w:tcW w:w="1181" w:type="dxa"/>
            <w:vAlign w:val="center"/>
          </w:tcPr>
          <w:p>
            <w:pPr>
              <w:pStyle w:val="995"/>
              <w:spacing w:line="360" w:lineRule="auto"/>
              <w:jc w:val="center"/>
              <w:rPr>
                <w:rFonts w:ascii="宋体" w:hAnsi="宋体" w:eastAsia="宋体"/>
                <w:color w:val="auto"/>
                <w:sz w:val="24"/>
                <w:szCs w:val="24"/>
              </w:rPr>
            </w:pPr>
            <w:r>
              <w:rPr>
                <w:rFonts w:hint="eastAsia" w:ascii="宋体" w:hAnsi="宋体" w:eastAsia="宋体"/>
                <w:color w:val="auto"/>
                <w:sz w:val="24"/>
                <w:szCs w:val="24"/>
              </w:rPr>
              <w:t>客观分</w:t>
            </w:r>
          </w:p>
        </w:tc>
        <w:tc>
          <w:tcPr>
            <w:tcW w:w="1181" w:type="dxa"/>
          </w:tcPr>
          <w:p>
            <w:pPr>
              <w:pStyle w:val="995"/>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6" w:type="dxa"/>
            <w:vAlign w:val="center"/>
          </w:tcPr>
          <w:p>
            <w:pPr>
              <w:pStyle w:val="995"/>
              <w:spacing w:line="360" w:lineRule="auto"/>
              <w:rPr>
                <w:rFonts w:ascii="宋体" w:hAnsi="宋体" w:eastAsia="宋体"/>
                <w:color w:val="auto"/>
                <w:sz w:val="24"/>
                <w:szCs w:val="24"/>
              </w:rPr>
            </w:pPr>
            <w:r>
              <w:rPr>
                <w:rFonts w:hint="eastAsia" w:ascii="宋体" w:hAnsi="宋体" w:eastAsia="宋体"/>
                <w:color w:val="auto"/>
                <w:sz w:val="24"/>
                <w:szCs w:val="24"/>
              </w:rPr>
              <w:t>6</w:t>
            </w:r>
          </w:p>
        </w:tc>
        <w:tc>
          <w:tcPr>
            <w:tcW w:w="997" w:type="dxa"/>
            <w:vAlign w:val="center"/>
          </w:tcPr>
          <w:p>
            <w:pPr>
              <w:pStyle w:val="995"/>
              <w:spacing w:line="360" w:lineRule="auto"/>
              <w:jc w:val="center"/>
              <w:rPr>
                <w:rFonts w:ascii="宋体" w:hAnsi="宋体" w:eastAsia="宋体"/>
                <w:b/>
                <w:color w:val="auto"/>
                <w:sz w:val="24"/>
                <w:szCs w:val="24"/>
              </w:rPr>
            </w:pPr>
            <w:r>
              <w:rPr>
                <w:rFonts w:hint="eastAsia" w:ascii="宋体" w:hAnsi="宋体" w:eastAsia="宋体" w:cs="宋体"/>
                <w:b/>
                <w:color w:val="auto"/>
                <w:sz w:val="24"/>
                <w:szCs w:val="24"/>
              </w:rPr>
              <w:t>投标报价</w:t>
            </w:r>
          </w:p>
        </w:tc>
        <w:tc>
          <w:tcPr>
            <w:tcW w:w="4674" w:type="dxa"/>
            <w:vAlign w:val="center"/>
          </w:tcPr>
          <w:p>
            <w:pPr>
              <w:widowControl/>
              <w:snapToGrid w:val="0"/>
              <w:spacing w:line="360" w:lineRule="auto"/>
              <w:jc w:val="left"/>
              <w:rPr>
                <w:rFonts w:ascii="宋体" w:hAnsi="宋体" w:cs="宋体"/>
                <w:bCs/>
                <w:color w:val="auto"/>
                <w:sz w:val="24"/>
              </w:rPr>
            </w:pPr>
            <w:r>
              <w:rPr>
                <w:rFonts w:hint="eastAsia" w:ascii="宋体" w:hAnsi="宋体" w:cs="宋体"/>
                <w:bCs/>
                <w:color w:val="auto"/>
                <w:sz w:val="24"/>
              </w:rPr>
              <w:t>有效投标报价的最低价作为评标基准价，其最低报价为满分；按［投标报价得分=（评标基准价/投标报价）*10］的计算公式计算。</w:t>
            </w:r>
          </w:p>
          <w:p>
            <w:pPr>
              <w:pStyle w:val="995"/>
              <w:spacing w:line="360" w:lineRule="auto"/>
              <w:rPr>
                <w:rFonts w:ascii="宋体" w:hAnsi="宋体" w:eastAsia="宋体"/>
                <w:color w:val="auto"/>
                <w:sz w:val="24"/>
                <w:szCs w:val="24"/>
              </w:rPr>
            </w:pPr>
            <w:r>
              <w:rPr>
                <w:rFonts w:hint="eastAsia" w:ascii="宋体" w:hAnsi="宋体" w:eastAsia="宋体" w:cs="宋体"/>
                <w:bCs/>
                <w:color w:val="auto"/>
                <w:sz w:val="24"/>
                <w:szCs w:val="24"/>
              </w:rPr>
              <w:t>评标过程中，不得去掉报价中的最高报价和最低报价。</w:t>
            </w:r>
          </w:p>
        </w:tc>
        <w:tc>
          <w:tcPr>
            <w:tcW w:w="856" w:type="dxa"/>
            <w:vAlign w:val="center"/>
          </w:tcPr>
          <w:p>
            <w:pPr>
              <w:pStyle w:val="995"/>
              <w:spacing w:line="360" w:lineRule="auto"/>
              <w:jc w:val="center"/>
              <w:rPr>
                <w:rFonts w:ascii="宋体" w:hAnsi="宋体" w:eastAsia="宋体"/>
                <w:color w:val="auto"/>
                <w:sz w:val="24"/>
                <w:szCs w:val="24"/>
              </w:rPr>
            </w:pPr>
            <w:r>
              <w:rPr>
                <w:rFonts w:ascii="宋体" w:hAnsi="宋体" w:eastAsia="宋体"/>
                <w:color w:val="auto"/>
                <w:sz w:val="24"/>
                <w:szCs w:val="24"/>
              </w:rPr>
              <w:t>10</w:t>
            </w:r>
            <w:r>
              <w:rPr>
                <w:rFonts w:hint="eastAsia" w:ascii="宋体" w:hAnsi="宋体" w:eastAsia="宋体"/>
                <w:color w:val="auto"/>
                <w:sz w:val="24"/>
                <w:szCs w:val="24"/>
              </w:rPr>
              <w:t>分</w:t>
            </w:r>
          </w:p>
        </w:tc>
        <w:tc>
          <w:tcPr>
            <w:tcW w:w="1181" w:type="dxa"/>
            <w:vAlign w:val="center"/>
          </w:tcPr>
          <w:p>
            <w:pPr>
              <w:pStyle w:val="995"/>
              <w:spacing w:line="360" w:lineRule="auto"/>
              <w:jc w:val="center"/>
              <w:rPr>
                <w:rFonts w:ascii="宋体" w:hAnsi="宋体" w:eastAsia="宋体"/>
                <w:color w:val="auto"/>
                <w:sz w:val="24"/>
                <w:szCs w:val="24"/>
              </w:rPr>
            </w:pPr>
            <w:r>
              <w:rPr>
                <w:rFonts w:hint="eastAsia" w:ascii="宋体" w:hAnsi="宋体" w:eastAsia="宋体"/>
                <w:color w:val="auto"/>
                <w:sz w:val="24"/>
                <w:szCs w:val="24"/>
              </w:rPr>
              <w:t>/</w:t>
            </w:r>
          </w:p>
        </w:tc>
        <w:tc>
          <w:tcPr>
            <w:tcW w:w="1181" w:type="dxa"/>
          </w:tcPr>
          <w:p>
            <w:pPr>
              <w:pStyle w:val="995"/>
              <w:spacing w:line="360" w:lineRule="auto"/>
              <w:rPr>
                <w:rFonts w:ascii="宋体" w:hAnsi="宋体" w:eastAsia="宋体"/>
                <w:color w:val="auto"/>
                <w:sz w:val="24"/>
                <w:szCs w:val="24"/>
              </w:rPr>
            </w:pPr>
          </w:p>
        </w:tc>
      </w:tr>
    </w:tbl>
    <w:p>
      <w:pPr>
        <w:numPr>
          <w:ilvl w:val="0"/>
          <w:numId w:val="6"/>
        </w:numPr>
        <w:adjustRightInd/>
        <w:spacing w:line="360" w:lineRule="auto"/>
        <w:rPr>
          <w:rFonts w:ascii="宋体" w:hAnsi="宋体" w:cs="宋体"/>
          <w:vanish/>
          <w:color w:val="auto"/>
          <w:sz w:val="24"/>
        </w:rPr>
      </w:pPr>
    </w:p>
    <w:tbl>
      <w:tblPr>
        <w:tblStyle w:val="62"/>
        <w:tblpPr w:leftFromText="180" w:rightFromText="180" w:vertAnchor="text" w:tblpX="10710" w:tblpY="-18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13" w:type="dxa"/>
          </w:tcPr>
          <w:p>
            <w:pPr>
              <w:pStyle w:val="120"/>
              <w:spacing w:before="0"/>
              <w:ind w:firstLine="0" w:firstLineChars="0"/>
              <w:rPr>
                <w:rFonts w:ascii="宋体" w:hAnsi="宋体" w:cs="宋体"/>
                <w:b/>
                <w:color w:val="auto"/>
                <w:szCs w:val="24"/>
              </w:rPr>
            </w:pP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color w:val="auto"/>
          <w:sz w:val="32"/>
        </w:rPr>
      </w:pPr>
      <w:r>
        <w:rPr>
          <w:rFonts w:hint="eastAsia" w:ascii="宋体" w:hAnsi="宋体" w:cs="宋体"/>
          <w:b/>
          <w:color w:val="auto"/>
          <w:sz w:val="32"/>
        </w:rPr>
        <w:t>四、评标中的其他事项</w:t>
      </w:r>
    </w:p>
    <w:p>
      <w:pPr>
        <w:pStyle w:val="12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废标后，采购代理机构应当将废标理由通知所有投标人。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rPr>
          <w:rFonts w:cs="宋体"/>
          <w:color w:val="auto"/>
        </w:rPr>
      </w:pPr>
    </w:p>
    <w:p>
      <w:pPr>
        <w:rPr>
          <w:color w:val="auto"/>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rFonts w:cs="宋体"/>
          <w:color w:val="auto"/>
        </w:rPr>
      </w:pPr>
      <w:r>
        <w:rPr>
          <w:rFonts w:cs="宋体"/>
          <w:color w:val="auto"/>
        </w:rPr>
        <w:br w:type="page"/>
      </w:r>
    </w:p>
    <w:p>
      <w:pPr>
        <w:rPr>
          <w:color w:val="auto"/>
        </w:rPr>
      </w:pPr>
    </w:p>
    <w:bookmarkEnd w:id="23"/>
    <w:p>
      <w:pPr>
        <w:widowControl/>
        <w:numPr>
          <w:ilvl w:val="0"/>
          <w:numId w:val="7"/>
        </w:numPr>
        <w:adjustRightInd/>
        <w:spacing w:line="360" w:lineRule="auto"/>
        <w:jc w:val="center"/>
        <w:outlineLvl w:val="0"/>
        <w:rPr>
          <w:rFonts w:ascii="宋体" w:hAnsi="宋体" w:cs="宋体"/>
          <w:b/>
          <w:color w:val="auto"/>
          <w:sz w:val="36"/>
          <w:szCs w:val="36"/>
        </w:rPr>
      </w:pPr>
      <w:bookmarkStart w:id="406" w:name="第五部分"/>
      <w:bookmarkStart w:id="407" w:name="_Toc86217003"/>
      <w:r>
        <w:rPr>
          <w:rFonts w:hint="eastAsia" w:ascii="宋体" w:hAnsi="宋体" w:cs="宋体"/>
          <w:b/>
          <w:color w:val="auto"/>
          <w:sz w:val="36"/>
          <w:szCs w:val="36"/>
        </w:rPr>
        <w:t>拟签订的合同文本</w:t>
      </w:r>
    </w:p>
    <w:p>
      <w:pPr>
        <w:widowControl/>
        <w:adjustRightInd/>
        <w:spacing w:line="360" w:lineRule="auto"/>
        <w:jc w:val="left"/>
        <w:rPr>
          <w:rFonts w:ascii="宋体" w:hAnsi="宋体" w:cs="宋体"/>
          <w:b/>
          <w:color w:val="auto"/>
          <w:sz w:val="36"/>
          <w:szCs w:val="36"/>
        </w:rPr>
      </w:pPr>
    </w:p>
    <w:p>
      <w:pPr>
        <w:spacing w:line="360" w:lineRule="auto"/>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360" w:lineRule="auto"/>
        <w:jc w:val="center"/>
        <w:rPr>
          <w:rFonts w:ascii="宋体" w:hAnsi="宋体" w:cs="宋体"/>
          <w:b/>
          <w:color w:val="auto"/>
          <w:sz w:val="28"/>
          <w:szCs w:val="28"/>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36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420"/>
        <w:ind w:firstLine="2843" w:firstLineChars="1180"/>
        <w:outlineLvl w:val="1"/>
        <w:rPr>
          <w:rFonts w:ascii="宋体" w:hAnsi="宋体" w:cs="宋体"/>
          <w:b/>
          <w:color w:val="auto"/>
          <w:szCs w:val="24"/>
        </w:rPr>
      </w:pPr>
      <w:r>
        <w:rPr>
          <w:rFonts w:hint="eastAsia" w:ascii="宋体" w:hAnsi="宋体" w:cs="宋体"/>
          <w:b/>
          <w:color w:val="auto"/>
          <w:szCs w:val="24"/>
        </w:rPr>
        <w:t>第一部分 合同书</w:t>
      </w:r>
    </w:p>
    <w:p>
      <w:pPr>
        <w:spacing w:before="120" w:line="360" w:lineRule="auto"/>
        <w:rPr>
          <w:rFonts w:ascii="宋体" w:hAnsi="宋体" w:cs="宋体"/>
          <w:color w:val="auto"/>
          <w:sz w:val="24"/>
        </w:rPr>
      </w:pPr>
    </w:p>
    <w:p>
      <w:pPr>
        <w:spacing w:line="360" w:lineRule="auto"/>
        <w:rPr>
          <w:rFonts w:ascii="宋体" w:hAnsi="宋体"/>
          <w:color w:val="auto"/>
        </w:rPr>
      </w:pPr>
    </w:p>
    <w:p>
      <w:pPr>
        <w:spacing w:before="120" w:line="360" w:lineRule="auto"/>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317"/>
        <w:spacing w:before="120"/>
        <w:rPr>
          <w:rFonts w:ascii="宋体" w:hAnsi="宋体" w:eastAsia="宋体" w:cs="宋体"/>
          <w:color w:val="auto"/>
          <w:szCs w:val="24"/>
        </w:rPr>
      </w:pPr>
    </w:p>
    <w:p>
      <w:pPr>
        <w:pStyle w:val="317"/>
        <w:spacing w:before="120"/>
        <w:rPr>
          <w:rFonts w:ascii="宋体" w:hAnsi="宋体" w:eastAsia="宋体" w:cs="宋体"/>
          <w:color w:val="auto"/>
          <w:szCs w:val="24"/>
        </w:rPr>
      </w:pPr>
    </w:p>
    <w:p>
      <w:pPr>
        <w:spacing w:line="360" w:lineRule="auto"/>
        <w:rPr>
          <w:rFonts w:ascii="宋体" w:hAnsi="宋体" w:cs="宋体"/>
          <w:color w:val="auto"/>
          <w:sz w:val="24"/>
        </w:rPr>
      </w:pPr>
    </w:p>
    <w:p>
      <w:pPr>
        <w:spacing w:before="120" w:line="360" w:lineRule="auto"/>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360" w:lineRule="auto"/>
        <w:rPr>
          <w:rFonts w:ascii="宋体" w:hAnsi="宋体" w:cs="宋体"/>
          <w:color w:val="auto"/>
          <w:sz w:val="24"/>
        </w:rPr>
      </w:pPr>
    </w:p>
    <w:p>
      <w:pPr>
        <w:spacing w:before="120" w:line="360" w:lineRule="auto"/>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360" w:lineRule="auto"/>
        <w:rPr>
          <w:rFonts w:ascii="宋体" w:hAnsi="宋体" w:cs="宋体"/>
          <w:color w:val="auto"/>
          <w:sz w:val="24"/>
        </w:rPr>
      </w:pPr>
    </w:p>
    <w:p>
      <w:pPr>
        <w:spacing w:before="120" w:line="360" w:lineRule="auto"/>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360" w:lineRule="auto"/>
        <w:rPr>
          <w:rFonts w:ascii="宋体" w:hAnsi="宋体" w:cs="宋体"/>
          <w:color w:val="auto"/>
          <w:sz w:val="24"/>
        </w:rPr>
      </w:pPr>
    </w:p>
    <w:p>
      <w:pPr>
        <w:spacing w:before="120" w:line="360" w:lineRule="auto"/>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spacing w:line="360" w:lineRule="auto"/>
        <w:jc w:val="left"/>
        <w:rPr>
          <w:rFonts w:ascii="宋体" w:hAnsi="宋体" w:cs="宋体"/>
          <w:color w:val="auto"/>
          <w:kern w:val="0"/>
          <w:sz w:val="24"/>
        </w:rPr>
        <w:sectPr>
          <w:headerReference r:id="rId3" w:type="default"/>
          <w:footerReference r:id="rId4" w:type="default"/>
          <w:pgSz w:w="11907" w:h="16840"/>
          <w:pgMar w:top="680" w:right="1418" w:bottom="471" w:left="1418" w:header="851" w:footer="851" w:gutter="0"/>
          <w:cols w:space="720" w:num="1"/>
        </w:sectPr>
      </w:pPr>
    </w:p>
    <w:p>
      <w:pPr>
        <w:spacing w:line="360" w:lineRule="auto"/>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杭州市余杭区公路与运输管理服务中心</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2024年余杭区县道公路标线更新项目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360" w:lineRule="auto"/>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rPr>
        <w:t>杭州市余杭区公路与运输管理服务中心</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360" w:lineRule="auto"/>
        <w:ind w:firstLine="482" w:firstLineChars="200"/>
        <w:rPr>
          <w:rFonts w:ascii="宋体" w:hAnsi="宋体"/>
          <w:color w:val="auto"/>
          <w:sz w:val="24"/>
        </w:rPr>
      </w:pPr>
      <w:bookmarkStart w:id="408" w:name="_Toc19273"/>
      <w:bookmarkStart w:id="409" w:name="_Toc15367"/>
      <w:bookmarkStart w:id="410" w:name="_Toc28855"/>
      <w:bookmarkStart w:id="411" w:name="_Toc22967"/>
      <w:bookmarkStart w:id="412" w:name="_Toc20421"/>
      <w:r>
        <w:rPr>
          <w:rFonts w:ascii="宋体" w:hAnsi="宋体"/>
          <w:b/>
          <w:color w:val="auto"/>
          <w:sz w:val="24"/>
        </w:rPr>
        <w:t xml:space="preserve">1.1 </w:t>
      </w:r>
      <w:r>
        <w:rPr>
          <w:rFonts w:hint="eastAsia" w:ascii="宋体" w:hAnsi="宋体"/>
          <w:b/>
          <w:color w:val="auto"/>
          <w:sz w:val="24"/>
        </w:rPr>
        <w:t>合同组成部分</w:t>
      </w:r>
      <w:bookmarkEnd w:id="408"/>
      <w:bookmarkEnd w:id="409"/>
      <w:bookmarkEnd w:id="410"/>
      <w:bookmarkEnd w:id="411"/>
      <w:bookmarkEnd w:id="412"/>
    </w:p>
    <w:p>
      <w:pPr>
        <w:spacing w:line="360" w:lineRule="auto"/>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360" w:lineRule="auto"/>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360" w:lineRule="auto"/>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360" w:lineRule="auto"/>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360" w:lineRule="auto"/>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360" w:lineRule="auto"/>
        <w:ind w:firstLine="482" w:firstLineChars="200"/>
        <w:rPr>
          <w:rFonts w:ascii="宋体" w:hAnsi="宋体"/>
          <w:b/>
          <w:color w:val="auto"/>
          <w:sz w:val="24"/>
        </w:rPr>
      </w:pPr>
      <w:bookmarkStart w:id="413" w:name="_Toc6773"/>
      <w:bookmarkStart w:id="414" w:name="_Toc18585"/>
      <w:bookmarkStart w:id="415" w:name="_Toc2918"/>
      <w:bookmarkStart w:id="416" w:name="_Toc6311"/>
      <w:bookmarkStart w:id="417" w:name="_Toc22185"/>
      <w:r>
        <w:rPr>
          <w:rFonts w:ascii="宋体" w:hAnsi="宋体"/>
          <w:b/>
          <w:color w:val="auto"/>
          <w:sz w:val="24"/>
        </w:rPr>
        <w:t xml:space="preserve">1.2 </w:t>
      </w:r>
      <w:r>
        <w:rPr>
          <w:rFonts w:hint="eastAsia" w:ascii="宋体" w:hAnsi="宋体"/>
          <w:b/>
          <w:color w:val="auto"/>
          <w:sz w:val="24"/>
        </w:rPr>
        <w:t>标的</w:t>
      </w:r>
      <w:bookmarkEnd w:id="413"/>
      <w:bookmarkEnd w:id="414"/>
      <w:bookmarkEnd w:id="415"/>
      <w:bookmarkEnd w:id="416"/>
      <w:bookmarkEnd w:id="417"/>
    </w:p>
    <w:p>
      <w:pPr>
        <w:pStyle w:val="3"/>
        <w:rPr>
          <w:color w:val="auto"/>
          <w:lang w:val="en-US"/>
        </w:rPr>
      </w:pPr>
    </w:p>
    <w:p>
      <w:pPr>
        <w:spacing w:line="360" w:lineRule="auto"/>
        <w:ind w:firstLine="482" w:firstLineChars="200"/>
        <w:rPr>
          <w:rFonts w:ascii="宋体" w:hAnsi="宋体"/>
          <w:b/>
          <w:color w:val="auto"/>
          <w:sz w:val="24"/>
        </w:rPr>
      </w:pPr>
      <w:bookmarkStart w:id="418" w:name="_Toc5635"/>
      <w:bookmarkStart w:id="419" w:name="_Toc13918"/>
      <w:bookmarkStart w:id="420" w:name="_Toc4929"/>
      <w:bookmarkStart w:id="421" w:name="_Toc1386"/>
      <w:bookmarkStart w:id="422" w:name="_Toc21124"/>
      <w:r>
        <w:rPr>
          <w:rFonts w:ascii="宋体" w:hAnsi="宋体"/>
          <w:b/>
          <w:color w:val="auto"/>
          <w:sz w:val="24"/>
        </w:rPr>
        <w:t>1.3 价款</w:t>
      </w:r>
      <w:bookmarkEnd w:id="418"/>
      <w:bookmarkEnd w:id="419"/>
      <w:bookmarkEnd w:id="420"/>
      <w:bookmarkEnd w:id="421"/>
      <w:bookmarkEnd w:id="422"/>
    </w:p>
    <w:p>
      <w:pPr>
        <w:widowControl/>
        <w:spacing w:before="216" w:line="360" w:lineRule="auto"/>
        <w:ind w:firstLine="424" w:firstLineChars="174"/>
        <w:jc w:val="left"/>
        <w:rPr>
          <w:rFonts w:ascii="宋体" w:hAnsi="宋体" w:cs="宋体"/>
          <w:color w:val="auto"/>
          <w:spacing w:val="2"/>
          <w:sz w:val="24"/>
        </w:rPr>
      </w:pPr>
      <w:bookmarkStart w:id="423" w:name="_Toc10340"/>
      <w:bookmarkStart w:id="424" w:name="_Toc1814"/>
      <w:bookmarkStart w:id="425" w:name="_Toc22618"/>
      <w:bookmarkStart w:id="426" w:name="_Toc31421"/>
      <w:bookmarkStart w:id="427" w:name="_Toc4760"/>
      <w:bookmarkStart w:id="428" w:name="_Toc3625"/>
      <w:bookmarkStart w:id="429" w:name="_Toc11108"/>
      <w:bookmarkStart w:id="430" w:name="_Toc8772"/>
      <w:r>
        <w:rPr>
          <w:rFonts w:ascii="宋体" w:hAnsi="宋体" w:cs="宋体"/>
          <w:color w:val="auto"/>
          <w:spacing w:val="2"/>
          <w:sz w:val="24"/>
        </w:rPr>
        <w:t>1.3.1</w:t>
      </w:r>
      <w:r>
        <w:rPr>
          <w:rFonts w:hint="eastAsia" w:ascii="宋体" w:hAnsi="宋体" w:cs="宋体"/>
          <w:color w:val="auto"/>
          <w:spacing w:val="2"/>
          <w:sz w:val="24"/>
        </w:rPr>
        <w:t>养护费大写</w:t>
      </w:r>
      <w:r>
        <w:rPr>
          <w:rFonts w:hint="eastAsia" w:ascii="宋体" w:hAnsi="宋体" w:cs="宋体"/>
          <w:color w:val="auto"/>
          <w:spacing w:val="2"/>
          <w:sz w:val="24"/>
          <w:u w:val="single"/>
        </w:rPr>
        <w:t xml:space="preserve">      （</w:t>
      </w:r>
      <w:r>
        <w:rPr>
          <w:rFonts w:ascii="宋体" w:hAnsi="宋体" w:cs="宋体"/>
          <w:color w:val="auto"/>
          <w:spacing w:val="2"/>
          <w:sz w:val="24"/>
          <w:u w:val="single"/>
        </w:rPr>
        <w:t xml:space="preserve">    </w:t>
      </w:r>
      <w:r>
        <w:rPr>
          <w:rFonts w:hint="eastAsia" w:ascii="宋体" w:hAnsi="宋体" w:cs="宋体"/>
          <w:color w:val="auto"/>
          <w:spacing w:val="2"/>
          <w:sz w:val="24"/>
          <w:u w:val="single"/>
        </w:rPr>
        <w:t>元）</w:t>
      </w:r>
      <w:r>
        <w:rPr>
          <w:rFonts w:hint="eastAsia" w:ascii="宋体" w:hAnsi="宋体" w:cs="宋体"/>
          <w:color w:val="auto"/>
          <w:spacing w:val="2"/>
          <w:sz w:val="24"/>
        </w:rPr>
        <w:t>。</w:t>
      </w:r>
    </w:p>
    <w:p>
      <w:pPr>
        <w:widowControl/>
        <w:spacing w:line="360" w:lineRule="auto"/>
        <w:ind w:firstLine="480"/>
        <w:jc w:val="left"/>
        <w:rPr>
          <w:rFonts w:ascii="宋体" w:hAnsi="宋体"/>
          <w:color w:val="auto"/>
          <w:sz w:val="24"/>
        </w:rPr>
      </w:pPr>
      <w:r>
        <w:rPr>
          <w:rFonts w:ascii="宋体" w:hAnsi="宋体" w:cs="宋体"/>
          <w:color w:val="auto"/>
          <w:spacing w:val="2"/>
          <w:sz w:val="24"/>
        </w:rPr>
        <w:t>1.3.2</w:t>
      </w:r>
      <w:r>
        <w:rPr>
          <w:rFonts w:hint="eastAsia" w:ascii="宋体" w:hAnsi="宋体" w:cs="宋体"/>
          <w:color w:val="auto"/>
          <w:spacing w:val="2"/>
          <w:sz w:val="24"/>
        </w:rPr>
        <w:t>最终按实际进行结算，但不超过合同总价</w:t>
      </w:r>
      <w:r>
        <w:rPr>
          <w:rFonts w:ascii="宋体" w:hAnsi="宋体"/>
          <w:color w:val="auto"/>
          <w:sz w:val="24"/>
        </w:rPr>
        <w:t>。</w:t>
      </w:r>
    </w:p>
    <w:p>
      <w:pPr>
        <w:widowControl/>
        <w:spacing w:line="360" w:lineRule="auto"/>
        <w:ind w:firstLine="480" w:firstLineChars="200"/>
        <w:jc w:val="left"/>
        <w:rPr>
          <w:rFonts w:ascii="宋体" w:hAnsi="宋体"/>
          <w:color w:val="auto"/>
          <w:sz w:val="24"/>
        </w:rPr>
      </w:pPr>
      <w:r>
        <w:rPr>
          <w:rFonts w:ascii="宋体" w:hAnsi="宋体"/>
          <w:color w:val="auto"/>
          <w:sz w:val="24"/>
        </w:rPr>
        <w:t>1.3.3合同履行期间，如遇恶劣天气等应急响应，因此而增加的费用由乙方自行承担，合同价格不做调整。</w:t>
      </w:r>
    </w:p>
    <w:p>
      <w:pPr>
        <w:pStyle w:val="651"/>
        <w:spacing w:before="0" w:beforeAutospacing="0" w:after="0" w:afterAutospacing="0" w:line="360" w:lineRule="auto"/>
        <w:ind w:firstLine="480"/>
        <w:rPr>
          <w:b/>
          <w:color w:val="auto"/>
        </w:rPr>
      </w:pPr>
      <w:r>
        <w:rPr>
          <w:rFonts w:hint="eastAsia"/>
          <w:b/>
          <w:color w:val="auto"/>
        </w:rPr>
        <w:t>1.4履约保证金</w:t>
      </w:r>
    </w:p>
    <w:p>
      <w:pPr>
        <w:pStyle w:val="651"/>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否  </w:t>
      </w:r>
      <w:r>
        <w:rPr>
          <w:rFonts w:hint="eastAsia"/>
          <w:color w:val="auto"/>
        </w:rPr>
        <w:t>（是</w:t>
      </w:r>
      <w:r>
        <w:rPr>
          <w:rFonts w:hint="eastAsia" w:cs="仿宋"/>
          <w:color w:val="auto"/>
        </w:rPr>
        <w:t>/</w:t>
      </w:r>
      <w:r>
        <w:rPr>
          <w:rFonts w:hint="eastAsia"/>
          <w:color w:val="auto"/>
        </w:rPr>
        <w:t>否）需要支付履约保证金。若需要支付履约保证金的，则：</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480" w:firstLineChars="200"/>
        <w:rPr>
          <w:rFonts w:ascii="宋体" w:hAnsi="宋体"/>
          <w:color w:val="auto"/>
          <w:sz w:val="24"/>
        </w:rPr>
      </w:pPr>
      <w:r>
        <w:rPr>
          <w:rFonts w:hint="eastAsia" w:ascii="宋体" w:hAnsi="宋体" w:cs="宋体"/>
          <w:color w:val="auto"/>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1.5</w:t>
      </w:r>
      <w:bookmarkEnd w:id="423"/>
      <w:bookmarkEnd w:id="424"/>
      <w:bookmarkEnd w:id="425"/>
      <w:r>
        <w:rPr>
          <w:rFonts w:hint="eastAsia" w:ascii="宋体" w:hAnsi="宋体" w:cs="宋体"/>
          <w:b/>
          <w:color w:val="auto"/>
          <w:sz w:val="24"/>
        </w:rPr>
        <w:t>预付款</w:t>
      </w:r>
    </w:p>
    <w:p>
      <w:pPr>
        <w:pStyle w:val="651"/>
        <w:spacing w:before="0" w:beforeAutospacing="0" w:after="0" w:afterAutospacing="0" w:line="360" w:lineRule="auto"/>
        <w:ind w:firstLine="480"/>
        <w:rPr>
          <w:color w:val="auto"/>
        </w:rPr>
      </w:pPr>
      <w:r>
        <w:rPr>
          <w:rFonts w:hint="eastAsia"/>
          <w:color w:val="auto"/>
        </w:rPr>
        <w:t>甲方</w:t>
      </w:r>
      <w:r>
        <w:rPr>
          <w:rFonts w:hint="eastAsia"/>
          <w:color w:val="auto"/>
          <w:u w:val="single"/>
        </w:rPr>
        <w:t>否</w:t>
      </w:r>
      <w:r>
        <w:rPr>
          <w:rFonts w:hint="eastAsia"/>
          <w:color w:val="auto"/>
        </w:rPr>
        <w:t>（是</w:t>
      </w:r>
      <w:r>
        <w:rPr>
          <w:rFonts w:hint="eastAsia" w:cs="仿宋"/>
          <w:color w:val="auto"/>
        </w:rPr>
        <w:t>/</w:t>
      </w:r>
      <w:r>
        <w:rPr>
          <w:rFonts w:hint="eastAsia"/>
          <w:color w:val="auto"/>
        </w:rPr>
        <w:t>否）需要支付预付款。若需要支付预付款的，则：</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651"/>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51"/>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51"/>
        <w:spacing w:before="0" w:beforeAutospacing="0" w:after="0" w:afterAutospacing="0" w:line="360" w:lineRule="auto"/>
        <w:ind w:firstLine="480"/>
        <w:rPr>
          <w:b/>
          <w:bCs/>
          <w:color w:val="auto"/>
        </w:rPr>
      </w:pPr>
      <w:r>
        <w:rPr>
          <w:rFonts w:hint="eastAsia"/>
          <w:b/>
          <w:bCs/>
          <w:color w:val="auto"/>
        </w:rPr>
        <w:t>1.6资金支付</w:t>
      </w:r>
    </w:p>
    <w:p>
      <w:pPr>
        <w:pStyle w:val="651"/>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6"/>
      <w:bookmarkEnd w:id="427"/>
      <w:bookmarkEnd w:id="428"/>
      <w:bookmarkEnd w:id="429"/>
      <w:bookmarkEnd w:id="430"/>
    </w:p>
    <w:p>
      <w:pPr>
        <w:spacing w:line="360" w:lineRule="auto"/>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360" w:lineRule="auto"/>
        <w:ind w:firstLine="480" w:firstLineChars="200"/>
        <w:rPr>
          <w:rFonts w:ascii="宋体" w:hAnsi="宋体"/>
          <w:bCs/>
          <w:color w:val="auto"/>
          <w:sz w:val="24"/>
        </w:rPr>
      </w:pPr>
      <w:bookmarkStart w:id="431" w:name="_Toc2375"/>
      <w:bookmarkStart w:id="432" w:name="_Toc24662"/>
      <w:bookmarkStart w:id="433" w:name="_Toc8586"/>
      <w:bookmarkStart w:id="434" w:name="_Toc3079"/>
      <w:bookmarkStart w:id="435" w:name="_Toc5698"/>
      <w:r>
        <w:rPr>
          <w:rFonts w:hint="eastAsia" w:ascii="宋体" w:hAnsi="宋体"/>
          <w:bCs/>
          <w:color w:val="auto"/>
          <w:sz w:val="24"/>
        </w:rPr>
        <w:t>1.7.4若服务涉及货物的，则货物的：</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31"/>
      <w:bookmarkEnd w:id="432"/>
      <w:bookmarkEnd w:id="433"/>
      <w:bookmarkEnd w:id="434"/>
      <w:bookmarkEnd w:id="435"/>
    </w:p>
    <w:p>
      <w:pPr>
        <w:spacing w:line="360" w:lineRule="auto"/>
        <w:ind w:firstLine="480" w:firstLineChars="200"/>
        <w:rPr>
          <w:rFonts w:ascii="宋体" w:hAnsi="宋体"/>
          <w:color w:val="auto"/>
          <w:sz w:val="24"/>
        </w:rPr>
      </w:pPr>
      <w:bookmarkStart w:id="436" w:name="_Hlk129533809"/>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olor w:val="auto"/>
          <w:sz w:val="24"/>
          <w:u w:val="single"/>
        </w:rPr>
        <w:t xml:space="preserve"> 0.05</w:t>
      </w:r>
      <w:r>
        <w:rPr>
          <w:rFonts w:hint="eastAsia" w:ascii="宋体" w:hAnsi="宋体"/>
          <w:color w:val="auto"/>
          <w:sz w:val="24"/>
        </w:rPr>
        <w:t>（可根据情况修改）</w:t>
      </w:r>
      <w:r>
        <w:rPr>
          <w:rFonts w:ascii="宋体" w:hAnsi="宋体"/>
          <w:color w:val="auto"/>
          <w:sz w:val="24"/>
        </w:rPr>
        <w:t xml:space="preserve"> %计算，最高限额为本合同总价的  </w:t>
      </w:r>
      <w:r>
        <w:rPr>
          <w:rFonts w:hint="eastAsia" w:ascii="宋体" w:hAnsi="宋体"/>
          <w:color w:val="auto"/>
          <w:sz w:val="24"/>
          <w:u w:val="single"/>
        </w:rPr>
        <w:t xml:space="preserve">20  </w:t>
      </w:r>
      <w:r>
        <w:rPr>
          <w:rFonts w:ascii="宋体" w:hAnsi="宋体"/>
          <w:color w:val="auto"/>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360" w:lineRule="auto"/>
        <w:ind w:firstLine="480" w:firstLineChars="200"/>
        <w:rPr>
          <w:rFonts w:ascii="宋体" w:hAnsi="宋体" w:cs="宋体"/>
          <w:color w:val="auto"/>
          <w:sz w:val="24"/>
        </w:rPr>
      </w:pPr>
      <w:bookmarkStart w:id="437" w:name="_Toc26807"/>
      <w:bookmarkStart w:id="438" w:name="_Toc9497"/>
      <w:bookmarkStart w:id="439" w:name="_Toc18683"/>
      <w:bookmarkStart w:id="440" w:name="_Toc30329"/>
      <w:bookmarkStart w:id="441"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36"/>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7"/>
    <w:bookmarkEnd w:id="438"/>
    <w:bookmarkEnd w:id="439"/>
    <w:bookmarkEnd w:id="440"/>
    <w:bookmarkEnd w:id="441"/>
    <w:p>
      <w:pPr>
        <w:spacing w:line="360" w:lineRule="auto"/>
        <w:ind w:firstLine="482" w:firstLineChars="200"/>
        <w:rPr>
          <w:rFonts w:ascii="宋体" w:hAnsi="宋体" w:cs="宋体"/>
          <w:b/>
          <w:color w:val="auto"/>
          <w:sz w:val="24"/>
        </w:rPr>
      </w:pPr>
      <w:bookmarkStart w:id="442" w:name="_Toc28375"/>
      <w:bookmarkStart w:id="443" w:name="_Toc15583"/>
      <w:bookmarkStart w:id="444" w:name="_Toc16021"/>
      <w:r>
        <w:rPr>
          <w:rFonts w:hint="eastAsia" w:ascii="宋体" w:hAnsi="宋体" w:cs="宋体"/>
          <w:b/>
          <w:color w:val="auto"/>
          <w:sz w:val="24"/>
        </w:rPr>
        <w:t>1.9合同争议的解决</w:t>
      </w:r>
      <w:bookmarkEnd w:id="442"/>
      <w:bookmarkEnd w:id="443"/>
      <w:bookmarkEnd w:id="444"/>
    </w:p>
    <w:p>
      <w:pPr>
        <w:spacing w:line="360" w:lineRule="auto"/>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w:t>
      </w:r>
      <w:bookmarkStart w:id="445" w:name="_Hlk129533857"/>
      <w:r>
        <w:rPr>
          <w:rFonts w:hint="eastAsia" w:ascii="宋体" w:hAnsi="宋体" w:cs="宋体"/>
          <w:color w:val="auto"/>
          <w:sz w:val="24"/>
        </w:rPr>
        <w:t>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bookmarkEnd w:id="445"/>
    <w:p>
      <w:pPr>
        <w:spacing w:line="360" w:lineRule="auto"/>
        <w:ind w:firstLine="482" w:firstLineChars="200"/>
        <w:rPr>
          <w:rFonts w:ascii="宋体" w:hAnsi="宋体" w:cs="宋体"/>
          <w:b/>
          <w:color w:val="auto"/>
          <w:sz w:val="24"/>
        </w:rPr>
      </w:pPr>
      <w:bookmarkStart w:id="446" w:name="_Toc7245"/>
      <w:bookmarkStart w:id="447" w:name="_Toc11173"/>
      <w:bookmarkStart w:id="448" w:name="_Toc15322"/>
      <w:r>
        <w:rPr>
          <w:rFonts w:hint="eastAsia" w:ascii="宋体" w:hAnsi="宋体" w:cs="宋体"/>
          <w:b/>
          <w:color w:val="auto"/>
          <w:sz w:val="24"/>
        </w:rPr>
        <w:t>2.0 合同生效</w:t>
      </w:r>
      <w:bookmarkEnd w:id="446"/>
      <w:bookmarkEnd w:id="447"/>
      <w:bookmarkEnd w:id="448"/>
    </w:p>
    <w:p>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360" w:lineRule="auto"/>
        <w:rPr>
          <w:rFonts w:ascii="宋体" w:hAnsi="宋体"/>
          <w:color w:val="auto"/>
          <w:sz w:val="24"/>
          <w:lang w:val="zh-CN"/>
        </w:rPr>
      </w:pPr>
    </w:p>
    <w:p>
      <w:pPr>
        <w:autoSpaceDE w:val="0"/>
        <w:autoSpaceDN w:val="0"/>
        <w:spacing w:line="360" w:lineRule="auto"/>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360" w:lineRule="auto"/>
        <w:rPr>
          <w:rFonts w:ascii="宋体" w:hAnsi="宋体"/>
          <w:color w:val="auto"/>
          <w:sz w:val="24"/>
          <w:lang w:val="zh-CN"/>
        </w:rPr>
      </w:pPr>
    </w:p>
    <w:p>
      <w:pPr>
        <w:autoSpaceDE w:val="0"/>
        <w:autoSpaceDN w:val="0"/>
        <w:spacing w:line="360" w:lineRule="auto"/>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360" w:lineRule="auto"/>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360" w:lineRule="auto"/>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360" w:lineRule="auto"/>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360" w:lineRule="auto"/>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360" w:lineRule="auto"/>
        <w:jc w:val="left"/>
        <w:rPr>
          <w:rFonts w:ascii="宋体" w:hAnsi="宋体"/>
          <w:b/>
          <w:color w:val="auto"/>
          <w:sz w:val="24"/>
        </w:rPr>
      </w:pPr>
    </w:p>
    <w:p>
      <w:pPr>
        <w:widowControl/>
        <w:adjustRightInd/>
        <w:spacing w:line="360" w:lineRule="auto"/>
        <w:jc w:val="left"/>
        <w:rPr>
          <w:rFonts w:ascii="宋体" w:hAnsi="宋体"/>
          <w:b/>
          <w:color w:val="auto"/>
          <w:sz w:val="24"/>
        </w:rPr>
      </w:pPr>
      <w:r>
        <w:rPr>
          <w:rFonts w:ascii="宋体" w:hAnsi="宋体"/>
          <w:b/>
          <w:color w:val="auto"/>
          <w:sz w:val="24"/>
        </w:rPr>
        <w:br w:type="page"/>
      </w:r>
    </w:p>
    <w:p>
      <w:pPr>
        <w:pStyle w:val="420"/>
        <w:ind w:firstLine="482"/>
        <w:jc w:val="center"/>
        <w:outlineLvl w:val="1"/>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360" w:lineRule="auto"/>
        <w:ind w:firstLine="482" w:firstLineChars="200"/>
        <w:rPr>
          <w:rFonts w:ascii="宋体" w:hAnsi="宋体"/>
          <w:b/>
          <w:color w:val="auto"/>
          <w:sz w:val="24"/>
        </w:rPr>
      </w:pPr>
      <w:bookmarkStart w:id="449" w:name="_Toc25079"/>
      <w:bookmarkStart w:id="450" w:name="_Toc19680"/>
      <w:bookmarkStart w:id="451" w:name="_Toc31297"/>
      <w:bookmarkStart w:id="452" w:name="_Toc14021"/>
      <w:bookmarkStart w:id="453" w:name="_Toc5228"/>
      <w:r>
        <w:rPr>
          <w:rFonts w:ascii="宋体" w:hAnsi="宋体"/>
          <w:b/>
          <w:color w:val="auto"/>
          <w:sz w:val="24"/>
        </w:rPr>
        <w:t>2.1 定义</w:t>
      </w:r>
      <w:bookmarkEnd w:id="449"/>
      <w:bookmarkEnd w:id="450"/>
      <w:bookmarkEnd w:id="451"/>
      <w:bookmarkEnd w:id="452"/>
      <w:bookmarkEnd w:id="453"/>
    </w:p>
    <w:p>
      <w:pPr>
        <w:spacing w:line="360" w:lineRule="auto"/>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360" w:lineRule="auto"/>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360" w:lineRule="auto"/>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360" w:lineRule="auto"/>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360" w:lineRule="auto"/>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360" w:lineRule="auto"/>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auto"/>
          <w:sz w:val="24"/>
        </w:rPr>
      </w:pPr>
      <w:r>
        <w:rPr>
          <w:rFonts w:ascii="宋体" w:hAnsi="宋体"/>
          <w:color w:val="auto"/>
          <w:sz w:val="24"/>
        </w:rPr>
        <w:t>2.1.6 “现场”系指合同约定提供服务的地点。</w:t>
      </w:r>
    </w:p>
    <w:p>
      <w:pPr>
        <w:spacing w:line="360" w:lineRule="auto"/>
        <w:ind w:firstLine="482" w:firstLineChars="200"/>
        <w:rPr>
          <w:rFonts w:ascii="宋体" w:hAnsi="宋体"/>
          <w:b/>
          <w:color w:val="auto"/>
          <w:sz w:val="24"/>
        </w:rPr>
      </w:pPr>
      <w:bookmarkStart w:id="454" w:name="_Toc16752"/>
      <w:bookmarkStart w:id="455" w:name="_Toc23289"/>
      <w:bookmarkStart w:id="456" w:name="_Toc31402"/>
      <w:bookmarkStart w:id="457" w:name="_Toc19539"/>
      <w:bookmarkStart w:id="458" w:name="_Toc3769"/>
      <w:r>
        <w:rPr>
          <w:rFonts w:ascii="宋体" w:hAnsi="宋体"/>
          <w:b/>
          <w:color w:val="auto"/>
          <w:sz w:val="24"/>
        </w:rPr>
        <w:t>2.2 技术规范</w:t>
      </w:r>
      <w:bookmarkEnd w:id="454"/>
      <w:bookmarkEnd w:id="455"/>
      <w:bookmarkEnd w:id="456"/>
      <w:bookmarkEnd w:id="457"/>
      <w:bookmarkEnd w:id="458"/>
    </w:p>
    <w:p>
      <w:pPr>
        <w:spacing w:line="360" w:lineRule="auto"/>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360" w:lineRule="auto"/>
        <w:ind w:firstLine="482" w:firstLineChars="200"/>
        <w:rPr>
          <w:rFonts w:ascii="宋体" w:hAnsi="宋体"/>
          <w:b/>
          <w:color w:val="auto"/>
          <w:sz w:val="24"/>
        </w:rPr>
      </w:pPr>
      <w:bookmarkStart w:id="459" w:name="_Toc12412"/>
      <w:bookmarkStart w:id="460" w:name="_Toc4133"/>
      <w:bookmarkStart w:id="461" w:name="_Toc27945"/>
      <w:bookmarkStart w:id="462" w:name="_Toc13673"/>
      <w:bookmarkStart w:id="463" w:name="_Toc9161"/>
      <w:r>
        <w:rPr>
          <w:rFonts w:ascii="宋体" w:hAnsi="宋体"/>
          <w:b/>
          <w:color w:val="auto"/>
          <w:sz w:val="24"/>
        </w:rPr>
        <w:t>2.3 知识产权</w:t>
      </w:r>
      <w:bookmarkEnd w:id="459"/>
      <w:bookmarkEnd w:id="460"/>
      <w:bookmarkEnd w:id="461"/>
      <w:bookmarkEnd w:id="462"/>
      <w:bookmarkEnd w:id="463"/>
    </w:p>
    <w:p>
      <w:pPr>
        <w:spacing w:line="360" w:lineRule="auto"/>
        <w:ind w:firstLine="480" w:firstLineChars="200"/>
        <w:rPr>
          <w:rFonts w:ascii="宋体" w:hAnsi="宋体"/>
          <w:color w:val="auto"/>
          <w:sz w:val="24"/>
        </w:rPr>
      </w:pPr>
      <w:r>
        <w:rPr>
          <w:rFonts w:ascii="宋体" w:hAnsi="宋体"/>
          <w:color w:val="auto"/>
          <w:sz w:val="24"/>
        </w:rPr>
        <w:t xml:space="preserve">2.3.1 </w:t>
      </w:r>
      <w:bookmarkStart w:id="464" w:name="_Hlk133442661"/>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bookmarkEnd w:id="464"/>
    </w:p>
    <w:p>
      <w:pPr>
        <w:spacing w:line="360" w:lineRule="auto"/>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360" w:lineRule="auto"/>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360" w:lineRule="auto"/>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360" w:lineRule="auto"/>
        <w:ind w:firstLine="482" w:firstLineChars="200"/>
        <w:rPr>
          <w:rFonts w:ascii="宋体" w:hAnsi="宋体"/>
          <w:b/>
          <w:color w:val="auto"/>
          <w:sz w:val="24"/>
        </w:rPr>
      </w:pPr>
      <w:bookmarkStart w:id="465" w:name="_Toc22011"/>
      <w:bookmarkStart w:id="466" w:name="_Toc32670"/>
      <w:bookmarkStart w:id="467" w:name="_Toc31233"/>
      <w:bookmarkStart w:id="468" w:name="_Toc15447"/>
      <w:bookmarkStart w:id="469" w:name="_Toc26555"/>
      <w:r>
        <w:rPr>
          <w:rFonts w:ascii="宋体" w:hAnsi="宋体"/>
          <w:b/>
          <w:color w:val="auto"/>
          <w:sz w:val="24"/>
        </w:rPr>
        <w:t>2.5 结算方式和付款条件</w:t>
      </w:r>
      <w:bookmarkEnd w:id="465"/>
      <w:bookmarkEnd w:id="466"/>
      <w:bookmarkEnd w:id="467"/>
      <w:bookmarkEnd w:id="468"/>
      <w:bookmarkEnd w:id="469"/>
    </w:p>
    <w:p>
      <w:pPr>
        <w:spacing w:line="360" w:lineRule="auto"/>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360" w:lineRule="auto"/>
        <w:ind w:firstLine="482" w:firstLineChars="200"/>
        <w:rPr>
          <w:rFonts w:ascii="宋体" w:hAnsi="宋体"/>
          <w:b/>
          <w:color w:val="auto"/>
          <w:sz w:val="24"/>
        </w:rPr>
      </w:pPr>
      <w:bookmarkStart w:id="470" w:name="_Toc13154"/>
      <w:bookmarkStart w:id="471" w:name="_Toc13467"/>
      <w:bookmarkStart w:id="472" w:name="_Toc16163"/>
      <w:bookmarkStart w:id="473" w:name="_Toc18990"/>
      <w:bookmarkStart w:id="474" w:name="_Toc30507"/>
      <w:r>
        <w:rPr>
          <w:rFonts w:ascii="宋体" w:hAnsi="宋体"/>
          <w:b/>
          <w:color w:val="auto"/>
          <w:sz w:val="24"/>
        </w:rPr>
        <w:t>2.6 技术资料和保密义务</w:t>
      </w:r>
      <w:bookmarkEnd w:id="470"/>
      <w:bookmarkEnd w:id="471"/>
      <w:bookmarkEnd w:id="472"/>
      <w:bookmarkEnd w:id="473"/>
      <w:bookmarkEnd w:id="474"/>
    </w:p>
    <w:p>
      <w:pPr>
        <w:spacing w:line="360" w:lineRule="auto"/>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360" w:lineRule="auto"/>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360" w:lineRule="auto"/>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color w:val="auto"/>
          <w:sz w:val="24"/>
        </w:rPr>
      </w:pPr>
      <w:bookmarkStart w:id="475" w:name="_Toc19069"/>
      <w:r>
        <w:rPr>
          <w:rFonts w:ascii="宋体" w:hAnsi="宋体"/>
          <w:b/>
          <w:color w:val="auto"/>
          <w:sz w:val="24"/>
        </w:rPr>
        <w:t xml:space="preserve">2.7 </w:t>
      </w:r>
      <w:r>
        <w:rPr>
          <w:rFonts w:hint="eastAsia" w:ascii="宋体" w:hAnsi="宋体"/>
          <w:b/>
          <w:color w:val="auto"/>
          <w:sz w:val="24"/>
        </w:rPr>
        <w:t>质量保证</w:t>
      </w:r>
      <w:bookmarkEnd w:id="475"/>
    </w:p>
    <w:p>
      <w:pPr>
        <w:spacing w:line="360" w:lineRule="auto"/>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color w:val="auto"/>
          <w:sz w:val="24"/>
        </w:rPr>
      </w:pPr>
      <w:bookmarkStart w:id="476" w:name="_Toc22267"/>
      <w:r>
        <w:rPr>
          <w:rFonts w:ascii="宋体" w:hAnsi="宋体"/>
          <w:b/>
          <w:color w:val="auto"/>
          <w:sz w:val="24"/>
        </w:rPr>
        <w:t xml:space="preserve">2.8 </w:t>
      </w:r>
      <w:r>
        <w:rPr>
          <w:rFonts w:hint="eastAsia" w:ascii="宋体" w:hAnsi="宋体"/>
          <w:b/>
          <w:color w:val="auto"/>
          <w:sz w:val="24"/>
        </w:rPr>
        <w:t>延迟履行</w:t>
      </w:r>
      <w:bookmarkEnd w:id="476"/>
    </w:p>
    <w:p>
      <w:pPr>
        <w:spacing w:line="360" w:lineRule="auto"/>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360" w:lineRule="auto"/>
        <w:ind w:firstLine="482" w:firstLineChars="200"/>
        <w:rPr>
          <w:rFonts w:ascii="宋体" w:hAnsi="宋体"/>
          <w:b/>
          <w:color w:val="auto"/>
          <w:sz w:val="24"/>
        </w:rPr>
      </w:pPr>
      <w:bookmarkStart w:id="477" w:name="_Toc10611"/>
      <w:r>
        <w:rPr>
          <w:rFonts w:ascii="宋体" w:hAnsi="宋体"/>
          <w:b/>
          <w:color w:val="auto"/>
          <w:sz w:val="24"/>
        </w:rPr>
        <w:t xml:space="preserve">2.9 </w:t>
      </w:r>
      <w:r>
        <w:rPr>
          <w:rFonts w:hint="eastAsia" w:ascii="宋体" w:hAnsi="宋体"/>
          <w:b/>
          <w:color w:val="auto"/>
          <w:sz w:val="24"/>
        </w:rPr>
        <w:t>合同变更</w:t>
      </w:r>
      <w:bookmarkEnd w:id="477"/>
    </w:p>
    <w:p>
      <w:pPr>
        <w:spacing w:line="360" w:lineRule="auto"/>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color w:val="auto"/>
          <w:sz w:val="24"/>
        </w:rPr>
      </w:pPr>
      <w:bookmarkStart w:id="478" w:name="_Toc26689"/>
      <w:bookmarkStart w:id="479" w:name="_Toc10663"/>
      <w:bookmarkStart w:id="480" w:name="_Toc42"/>
      <w:bookmarkStart w:id="481" w:name="_Toc21830"/>
      <w:bookmarkStart w:id="482" w:name="_Toc23368"/>
      <w:r>
        <w:rPr>
          <w:rFonts w:ascii="宋体" w:hAnsi="宋体"/>
          <w:b/>
          <w:color w:val="auto"/>
          <w:sz w:val="24"/>
        </w:rPr>
        <w:t>2.10 合同转让和分包</w:t>
      </w:r>
      <w:bookmarkEnd w:id="478"/>
      <w:bookmarkEnd w:id="479"/>
      <w:bookmarkEnd w:id="480"/>
      <w:bookmarkEnd w:id="481"/>
      <w:bookmarkEnd w:id="482"/>
    </w:p>
    <w:p>
      <w:pPr>
        <w:spacing w:line="360" w:lineRule="auto"/>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360" w:lineRule="auto"/>
        <w:ind w:firstLine="482" w:firstLineChars="200"/>
        <w:rPr>
          <w:rFonts w:ascii="宋体" w:hAnsi="宋体"/>
          <w:b/>
          <w:color w:val="auto"/>
          <w:sz w:val="24"/>
        </w:rPr>
      </w:pPr>
      <w:bookmarkStart w:id="483" w:name="_Toc26633"/>
      <w:bookmarkStart w:id="484" w:name="_Toc25571"/>
      <w:bookmarkStart w:id="485" w:name="_Toc4720"/>
      <w:bookmarkStart w:id="486" w:name="_Toc14371"/>
      <w:bookmarkStart w:id="487" w:name="_Toc32494"/>
      <w:r>
        <w:rPr>
          <w:rFonts w:ascii="宋体" w:hAnsi="宋体"/>
          <w:b/>
          <w:color w:val="auto"/>
          <w:sz w:val="24"/>
        </w:rPr>
        <w:t>2.11 不可抗力</w:t>
      </w:r>
      <w:bookmarkEnd w:id="483"/>
      <w:bookmarkEnd w:id="484"/>
      <w:bookmarkEnd w:id="485"/>
      <w:bookmarkEnd w:id="486"/>
      <w:bookmarkEnd w:id="487"/>
    </w:p>
    <w:p>
      <w:pPr>
        <w:spacing w:line="360" w:lineRule="auto"/>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360" w:lineRule="auto"/>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360" w:lineRule="auto"/>
        <w:ind w:firstLine="482" w:firstLineChars="200"/>
        <w:rPr>
          <w:rFonts w:ascii="宋体" w:hAnsi="宋体"/>
          <w:b/>
          <w:color w:val="auto"/>
          <w:sz w:val="24"/>
        </w:rPr>
      </w:pPr>
      <w:bookmarkStart w:id="488" w:name="_Toc25783"/>
      <w:bookmarkStart w:id="489" w:name="_Toc14115"/>
      <w:bookmarkStart w:id="490" w:name="_Toc23854"/>
      <w:bookmarkStart w:id="491" w:name="_Toc24465"/>
      <w:bookmarkStart w:id="492" w:name="_Toc3638"/>
      <w:r>
        <w:rPr>
          <w:rFonts w:ascii="宋体" w:hAnsi="宋体"/>
          <w:b/>
          <w:color w:val="auto"/>
          <w:sz w:val="24"/>
        </w:rPr>
        <w:t>2.12 税费</w:t>
      </w:r>
      <w:bookmarkEnd w:id="488"/>
      <w:bookmarkEnd w:id="489"/>
      <w:bookmarkEnd w:id="490"/>
      <w:bookmarkEnd w:id="491"/>
      <w:bookmarkEnd w:id="492"/>
    </w:p>
    <w:p>
      <w:pPr>
        <w:spacing w:line="360" w:lineRule="auto"/>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360" w:lineRule="auto"/>
        <w:ind w:firstLine="482" w:firstLineChars="200"/>
        <w:rPr>
          <w:rFonts w:ascii="宋体" w:hAnsi="宋体"/>
          <w:b/>
          <w:color w:val="auto"/>
          <w:sz w:val="24"/>
        </w:rPr>
      </w:pPr>
      <w:bookmarkStart w:id="493" w:name="_Toc7315"/>
      <w:bookmarkStart w:id="494" w:name="_Toc26883"/>
      <w:bookmarkStart w:id="495" w:name="_Toc14814"/>
      <w:bookmarkStart w:id="496" w:name="_Toc25525"/>
      <w:bookmarkStart w:id="497" w:name="_Toc30105"/>
      <w:r>
        <w:rPr>
          <w:rFonts w:ascii="宋体" w:hAnsi="宋体"/>
          <w:b/>
          <w:color w:val="auto"/>
          <w:sz w:val="24"/>
        </w:rPr>
        <w:t>2.13 乙方破产</w:t>
      </w:r>
      <w:bookmarkEnd w:id="493"/>
      <w:bookmarkEnd w:id="494"/>
      <w:bookmarkEnd w:id="495"/>
      <w:bookmarkEnd w:id="496"/>
      <w:bookmarkEnd w:id="497"/>
    </w:p>
    <w:p>
      <w:pPr>
        <w:spacing w:line="360" w:lineRule="auto"/>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360" w:lineRule="auto"/>
        <w:ind w:firstLine="482" w:firstLineChars="200"/>
        <w:rPr>
          <w:rFonts w:ascii="宋体" w:hAnsi="宋体"/>
          <w:b/>
          <w:color w:val="auto"/>
          <w:sz w:val="24"/>
        </w:rPr>
      </w:pPr>
      <w:bookmarkStart w:id="498" w:name="_Toc2016"/>
      <w:bookmarkStart w:id="499" w:name="_Toc23323"/>
      <w:bookmarkStart w:id="500" w:name="_Toc1123"/>
      <w:r>
        <w:rPr>
          <w:rFonts w:ascii="宋体" w:hAnsi="宋体"/>
          <w:b/>
          <w:color w:val="auto"/>
          <w:sz w:val="24"/>
        </w:rPr>
        <w:t>2.14 合同中止、终止</w:t>
      </w:r>
      <w:bookmarkEnd w:id="498"/>
      <w:bookmarkEnd w:id="499"/>
      <w:bookmarkEnd w:id="500"/>
    </w:p>
    <w:p>
      <w:pPr>
        <w:spacing w:line="360" w:lineRule="auto"/>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360" w:lineRule="auto"/>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color w:val="auto"/>
          <w:sz w:val="24"/>
        </w:rPr>
      </w:pPr>
      <w:bookmarkStart w:id="501" w:name="_Toc1969"/>
      <w:bookmarkStart w:id="502" w:name="_Toc17363"/>
      <w:bookmarkStart w:id="503" w:name="_Toc14525"/>
      <w:r>
        <w:rPr>
          <w:rFonts w:ascii="宋体" w:hAnsi="宋体"/>
          <w:b/>
          <w:color w:val="auto"/>
          <w:sz w:val="24"/>
        </w:rPr>
        <w:t>2.15 检验和验收</w:t>
      </w:r>
      <w:bookmarkEnd w:id="501"/>
      <w:bookmarkEnd w:id="502"/>
      <w:bookmarkEnd w:id="503"/>
    </w:p>
    <w:p>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360" w:lineRule="auto"/>
        <w:ind w:firstLine="482" w:firstLineChars="200"/>
        <w:rPr>
          <w:rFonts w:ascii="宋体" w:hAnsi="宋体"/>
          <w:b/>
          <w:color w:val="auto"/>
          <w:sz w:val="24"/>
        </w:rPr>
      </w:pPr>
      <w:bookmarkStart w:id="504" w:name="_Toc2308"/>
      <w:bookmarkStart w:id="505" w:name="_Toc25198"/>
      <w:bookmarkStart w:id="506" w:name="_Toc31892"/>
      <w:bookmarkStart w:id="507" w:name="_Toc9808"/>
      <w:bookmarkStart w:id="508" w:name="_Toc12666"/>
      <w:r>
        <w:rPr>
          <w:rFonts w:ascii="宋体" w:hAnsi="宋体"/>
          <w:b/>
          <w:color w:val="auto"/>
          <w:sz w:val="24"/>
        </w:rPr>
        <w:t>2.16 通知和送达</w:t>
      </w:r>
      <w:bookmarkEnd w:id="504"/>
      <w:bookmarkEnd w:id="505"/>
      <w:bookmarkEnd w:id="506"/>
      <w:bookmarkEnd w:id="507"/>
      <w:bookmarkEnd w:id="508"/>
    </w:p>
    <w:p>
      <w:pPr>
        <w:spacing w:line="360" w:lineRule="auto"/>
        <w:ind w:firstLine="480" w:firstLineChars="200"/>
        <w:rPr>
          <w:rFonts w:ascii="宋体" w:hAnsi="宋体"/>
          <w:color w:val="auto"/>
          <w:sz w:val="24"/>
        </w:rPr>
      </w:pPr>
      <w:bookmarkStart w:id="509" w:name="_Toc18401"/>
      <w:bookmarkStart w:id="510" w:name="_Toc27674"/>
      <w:r>
        <w:rPr>
          <w:rFonts w:ascii="宋体" w:hAnsi="宋体"/>
          <w:color w:val="auto"/>
          <w:sz w:val="24"/>
        </w:rPr>
        <w:t>2.1</w:t>
      </w:r>
      <w:r>
        <w:rPr>
          <w:rFonts w:hint="eastAsia" w:ascii="宋体" w:hAnsi="宋体"/>
          <w:color w:val="auto"/>
          <w:sz w:val="24"/>
        </w:rPr>
        <w:t>6</w:t>
      </w:r>
      <w:r>
        <w:rPr>
          <w:rFonts w:ascii="宋体" w:hAnsi="宋体"/>
          <w:color w:val="auto"/>
          <w:sz w:val="24"/>
        </w:rPr>
        <w:t>.1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olor w:val="auto"/>
          <w:sz w:val="24"/>
        </w:rPr>
      </w:pPr>
      <w:r>
        <w:rPr>
          <w:rFonts w:ascii="宋体" w:hAnsi="宋体"/>
          <w:color w:val="auto"/>
          <w:sz w:val="24"/>
        </w:rPr>
        <w:t>2.1</w:t>
      </w:r>
      <w:r>
        <w:rPr>
          <w:rFonts w:hint="eastAsia" w:ascii="宋体" w:hAnsi="宋体"/>
          <w:color w:val="auto"/>
          <w:sz w:val="24"/>
        </w:rPr>
        <w:t>6</w:t>
      </w:r>
      <w:r>
        <w:rPr>
          <w:rFonts w:ascii="宋体" w:hAnsi="宋体"/>
          <w:color w:val="auto"/>
          <w:sz w:val="24"/>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9"/>
      <w:bookmarkEnd w:id="510"/>
    </w:p>
    <w:p>
      <w:pPr>
        <w:spacing w:line="360" w:lineRule="auto"/>
        <w:ind w:firstLine="482" w:firstLineChars="200"/>
        <w:rPr>
          <w:rFonts w:ascii="宋体" w:hAnsi="宋体"/>
          <w:b/>
          <w:color w:val="auto"/>
          <w:sz w:val="24"/>
        </w:rPr>
      </w:pPr>
      <w:bookmarkStart w:id="511" w:name="_Toc27644"/>
      <w:bookmarkStart w:id="512" w:name="_Toc28906"/>
      <w:bookmarkStart w:id="513" w:name="_Toc20808"/>
      <w:bookmarkStart w:id="514" w:name="_Toc5063"/>
      <w:bookmarkStart w:id="515"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11"/>
      <w:bookmarkEnd w:id="512"/>
      <w:bookmarkEnd w:id="513"/>
      <w:bookmarkEnd w:id="514"/>
      <w:bookmarkEnd w:id="515"/>
    </w:p>
    <w:p>
      <w:pPr>
        <w:spacing w:line="360" w:lineRule="auto"/>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360" w:lineRule="auto"/>
        <w:ind w:firstLine="482" w:firstLineChars="200"/>
        <w:rPr>
          <w:rFonts w:ascii="宋体" w:hAnsi="宋体" w:cs="宋体"/>
          <w:b/>
          <w:color w:val="auto"/>
          <w:sz w:val="24"/>
        </w:rPr>
      </w:pPr>
      <w:bookmarkStart w:id="516" w:name="_Toc18540"/>
      <w:bookmarkStart w:id="517" w:name="_Toc4355"/>
      <w:bookmarkStart w:id="518" w:name="_Toc30599"/>
      <w:r>
        <w:rPr>
          <w:rFonts w:hint="eastAsia" w:ascii="宋体" w:hAnsi="宋体" w:cs="宋体"/>
          <w:b/>
          <w:color w:val="auto"/>
          <w:sz w:val="24"/>
        </w:rPr>
        <w:t>2.18 计量单位</w:t>
      </w:r>
      <w:bookmarkEnd w:id="516"/>
      <w:bookmarkEnd w:id="517"/>
      <w:bookmarkEnd w:id="518"/>
    </w:p>
    <w:p>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360" w:lineRule="auto"/>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1"/>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第三部分  合同专用条款</w:t>
      </w:r>
    </w:p>
    <w:p>
      <w:pPr>
        <w:spacing w:line="360" w:lineRule="auto"/>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6"/>
        <w:gridCol w:w="8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86" w:type="dxa"/>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1.4.2</w:t>
            </w:r>
          </w:p>
        </w:tc>
        <w:tc>
          <w:tcPr>
            <w:tcW w:w="8140" w:type="dxa"/>
            <w:vAlign w:val="center"/>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1.5.1</w:t>
            </w:r>
          </w:p>
        </w:tc>
        <w:tc>
          <w:tcPr>
            <w:tcW w:w="8140" w:type="dxa"/>
            <w:vAlign w:val="center"/>
          </w:tcPr>
          <w:p>
            <w:pPr>
              <w:spacing w:line="360" w:lineRule="auto"/>
              <w:rPr>
                <w:rFonts w:ascii="宋体" w:hAnsi="宋体" w:cs="宋体"/>
                <w:color w:val="auto"/>
                <w:sz w:val="24"/>
              </w:rPr>
            </w:pPr>
            <w:r>
              <w:rPr>
                <w:rFonts w:hint="eastAsia" w:ascii="宋体" w:hAnsi="宋体"/>
                <w:snapToGrid w:val="0"/>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1.5.2</w:t>
            </w:r>
          </w:p>
        </w:tc>
        <w:tc>
          <w:tcPr>
            <w:tcW w:w="8140" w:type="dxa"/>
            <w:vAlign w:val="center"/>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1.5.3</w:t>
            </w:r>
          </w:p>
        </w:tc>
        <w:tc>
          <w:tcPr>
            <w:tcW w:w="8140" w:type="dxa"/>
            <w:vAlign w:val="center"/>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1.6.2</w:t>
            </w:r>
          </w:p>
        </w:tc>
        <w:tc>
          <w:tcPr>
            <w:tcW w:w="8140" w:type="dxa"/>
            <w:vAlign w:val="center"/>
          </w:tcPr>
          <w:p>
            <w:pPr>
              <w:spacing w:before="216" w:line="360" w:lineRule="auto"/>
              <w:jc w:val="left"/>
              <w:rPr>
                <w:rFonts w:ascii="宋体" w:hAnsi="宋体" w:cs="宋体"/>
                <w:color w:val="auto"/>
                <w:sz w:val="24"/>
              </w:rPr>
            </w:pPr>
            <w:r>
              <w:rPr>
                <w:rFonts w:ascii="宋体" w:hAnsi="宋体" w:cs="宋体"/>
                <w:color w:val="auto"/>
                <w:spacing w:val="-7"/>
                <w:sz w:val="24"/>
              </w:rPr>
              <w:t>费</w:t>
            </w:r>
            <w:r>
              <w:rPr>
                <w:rFonts w:hint="eastAsia" w:ascii="宋体" w:hAnsi="宋体" w:cs="宋体"/>
                <w:color w:val="auto"/>
                <w:spacing w:val="-7"/>
                <w:sz w:val="24"/>
              </w:rPr>
              <w:t>用</w:t>
            </w:r>
            <w:r>
              <w:rPr>
                <w:rFonts w:ascii="宋体" w:hAnsi="宋体" w:cs="宋体"/>
                <w:color w:val="auto"/>
                <w:spacing w:val="-7"/>
                <w:sz w:val="24"/>
              </w:rPr>
              <w:t>按</w:t>
            </w:r>
            <w:r>
              <w:rPr>
                <w:rFonts w:hint="eastAsia" w:ascii="宋体" w:hAnsi="宋体" w:cs="宋体"/>
                <w:color w:val="auto"/>
                <w:spacing w:val="-7"/>
                <w:sz w:val="24"/>
              </w:rPr>
              <w:t>年度</w:t>
            </w:r>
            <w:r>
              <w:rPr>
                <w:rFonts w:ascii="宋体" w:hAnsi="宋体" w:cs="宋体"/>
                <w:color w:val="auto"/>
                <w:spacing w:val="-7"/>
                <w:sz w:val="24"/>
              </w:rPr>
              <w:t>支付（在</w:t>
            </w:r>
            <w:r>
              <w:rPr>
                <w:rFonts w:hint="eastAsia" w:ascii="宋体" w:hAnsi="宋体" w:cs="宋体"/>
                <w:color w:val="auto"/>
                <w:sz w:val="24"/>
              </w:rPr>
              <w:t>年度</w:t>
            </w:r>
            <w:r>
              <w:rPr>
                <w:rFonts w:ascii="宋体" w:hAnsi="宋体" w:cs="宋体"/>
                <w:color w:val="auto"/>
                <w:sz w:val="24"/>
              </w:rPr>
              <w:t>末进行），甲方接收到乙方申请</w:t>
            </w:r>
            <w:r>
              <w:rPr>
                <w:rFonts w:hint="eastAsia" w:ascii="宋体" w:hAnsi="宋体" w:cs="宋体"/>
                <w:color w:val="auto"/>
                <w:sz w:val="24"/>
              </w:rPr>
              <w:t>，具备支付条件，</w:t>
            </w:r>
            <w:r>
              <w:rPr>
                <w:rFonts w:ascii="宋体" w:hAnsi="宋体"/>
                <w:color w:val="auto"/>
                <w:sz w:val="24"/>
              </w:rPr>
              <w:t xml:space="preserve">5 </w:t>
            </w:r>
            <w:r>
              <w:rPr>
                <w:rFonts w:ascii="宋体" w:hAnsi="宋体" w:cs="宋体"/>
                <w:color w:val="auto"/>
                <w:sz w:val="24"/>
              </w:rPr>
              <w:t>个工作日内，</w:t>
            </w:r>
            <w:r>
              <w:rPr>
                <w:rFonts w:hint="eastAsia" w:ascii="宋体" w:hAnsi="宋体" w:cs="宋体"/>
                <w:color w:val="auto"/>
                <w:sz w:val="24"/>
              </w:rPr>
              <w:t>经验收后</w:t>
            </w:r>
            <w:r>
              <w:rPr>
                <w:rFonts w:ascii="宋体" w:hAnsi="宋体" w:cs="宋体"/>
                <w:color w:val="auto"/>
                <w:sz w:val="24"/>
              </w:rPr>
              <w:t>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1.7.1</w:t>
            </w:r>
          </w:p>
        </w:tc>
        <w:tc>
          <w:tcPr>
            <w:tcW w:w="8140" w:type="dxa"/>
            <w:vAlign w:val="center"/>
          </w:tcPr>
          <w:p>
            <w:pPr>
              <w:shd w:val="clear" w:color="auto" w:fill="FFFFFF"/>
              <w:snapToGrid w:val="0"/>
              <w:spacing w:line="360" w:lineRule="auto"/>
              <w:rPr>
                <w:rFonts w:ascii="宋体" w:hAnsi="宋体"/>
                <w:bCs/>
                <w:color w:val="auto"/>
                <w:sz w:val="24"/>
              </w:rPr>
            </w:pPr>
            <w:r>
              <w:rPr>
                <w:rFonts w:hint="eastAsia" w:ascii="宋体" w:hAnsi="宋体" w:cs="宋体"/>
                <w:color w:val="auto"/>
                <w:kern w:val="0"/>
                <w:sz w:val="24"/>
              </w:rPr>
              <w:t>养护期一年（2</w:t>
            </w:r>
            <w:r>
              <w:rPr>
                <w:rFonts w:ascii="宋体" w:hAnsi="宋体" w:cs="宋体"/>
                <w:color w:val="auto"/>
                <w:kern w:val="0"/>
                <w:sz w:val="24"/>
              </w:rPr>
              <w:t>024</w:t>
            </w:r>
            <w:r>
              <w:rPr>
                <w:rFonts w:hint="eastAsia" w:ascii="宋体" w:hAnsi="宋体" w:cs="宋体"/>
                <w:color w:val="auto"/>
                <w:kern w:val="0"/>
                <w:sz w:val="24"/>
              </w:rPr>
              <w:t>年1月16日-</w:t>
            </w:r>
            <w:r>
              <w:rPr>
                <w:rFonts w:ascii="宋体" w:hAnsi="宋体" w:cs="宋体"/>
                <w:color w:val="auto"/>
                <w:kern w:val="0"/>
                <w:sz w:val="24"/>
              </w:rPr>
              <w:t>2025</w:t>
            </w:r>
            <w:r>
              <w:rPr>
                <w:rFonts w:hint="eastAsia" w:ascii="宋体" w:hAnsi="宋体" w:cs="宋体"/>
                <w:color w:val="auto"/>
                <w:kern w:val="0"/>
                <w:sz w:val="24"/>
              </w:rPr>
              <w:t>年</w:t>
            </w:r>
            <w:r>
              <w:rPr>
                <w:rFonts w:ascii="宋体" w:hAnsi="宋体" w:cs="宋体"/>
                <w:color w:val="auto"/>
                <w:kern w:val="0"/>
                <w:sz w:val="24"/>
              </w:rPr>
              <w:t>1</w:t>
            </w:r>
            <w:r>
              <w:rPr>
                <w:rFonts w:hint="eastAsia" w:ascii="宋体" w:hAnsi="宋体" w:cs="宋体"/>
                <w:color w:val="auto"/>
                <w:kern w:val="0"/>
                <w:sz w:val="24"/>
              </w:rPr>
              <w:t>月15日）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1.7.2</w:t>
            </w:r>
          </w:p>
        </w:tc>
        <w:tc>
          <w:tcPr>
            <w:tcW w:w="8140" w:type="dxa"/>
            <w:vAlign w:val="center"/>
          </w:tcPr>
          <w:p>
            <w:pPr>
              <w:spacing w:line="360" w:lineRule="auto"/>
              <w:rPr>
                <w:rFonts w:ascii="宋体" w:hAnsi="宋体" w:cs="宋体"/>
                <w:color w:val="auto"/>
                <w:sz w:val="24"/>
              </w:rPr>
            </w:pPr>
            <w:r>
              <w:rPr>
                <w:rFonts w:hint="eastAsia" w:ascii="宋体" w:hAnsi="宋体"/>
                <w:bCs/>
                <w:color w:val="auto"/>
                <w:sz w:val="24"/>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1.7.3</w:t>
            </w:r>
          </w:p>
        </w:tc>
        <w:tc>
          <w:tcPr>
            <w:tcW w:w="8140" w:type="dxa"/>
            <w:vAlign w:val="center"/>
          </w:tcPr>
          <w:p>
            <w:pPr>
              <w:spacing w:line="360" w:lineRule="auto"/>
              <w:rPr>
                <w:rFonts w:ascii="宋体" w:hAnsi="宋体" w:cs="宋体"/>
                <w:color w:val="auto"/>
                <w:sz w:val="24"/>
              </w:rPr>
            </w:pPr>
            <w:r>
              <w:rPr>
                <w:rFonts w:hint="eastAsia" w:ascii="宋体" w:hAnsi="宋体" w:cs="宋体"/>
                <w:color w:val="auto"/>
                <w:sz w:val="24"/>
              </w:rPr>
              <w:t>现场服务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1.7.4.1</w:t>
            </w:r>
          </w:p>
        </w:tc>
        <w:tc>
          <w:tcPr>
            <w:tcW w:w="8140" w:type="dxa"/>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1.7.4.2</w:t>
            </w:r>
          </w:p>
        </w:tc>
        <w:tc>
          <w:tcPr>
            <w:tcW w:w="8140" w:type="dxa"/>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1.7.4.3</w:t>
            </w:r>
          </w:p>
        </w:tc>
        <w:tc>
          <w:tcPr>
            <w:tcW w:w="8140" w:type="dxa"/>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1.8.7</w:t>
            </w:r>
          </w:p>
        </w:tc>
        <w:tc>
          <w:tcPr>
            <w:tcW w:w="8140" w:type="dxa"/>
            <w:vAlign w:val="center"/>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1.9.1</w:t>
            </w:r>
          </w:p>
        </w:tc>
        <w:tc>
          <w:tcPr>
            <w:tcW w:w="8140" w:type="dxa"/>
            <w:vAlign w:val="center"/>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1.9.2</w:t>
            </w:r>
          </w:p>
        </w:tc>
        <w:tc>
          <w:tcPr>
            <w:tcW w:w="8140" w:type="dxa"/>
            <w:vAlign w:val="center"/>
          </w:tcPr>
          <w:p>
            <w:pPr>
              <w:spacing w:line="360" w:lineRule="auto"/>
              <w:rPr>
                <w:rFonts w:ascii="宋体" w:hAnsi="宋体" w:cs="宋体"/>
                <w:color w:val="auto"/>
                <w:sz w:val="24"/>
              </w:rPr>
            </w:pPr>
            <w:bookmarkStart w:id="519" w:name="_Hlk124179938"/>
            <w:r>
              <w:rPr>
                <w:rFonts w:hint="eastAsia" w:ascii="宋体" w:hAnsi="宋体"/>
                <w:iCs/>
                <w:color w:val="auto"/>
                <w:sz w:val="24"/>
              </w:rPr>
              <w:t>本合同履行过程中如发生争议的，双方应友好协商；协商不成的，任何一方均可向甲方所在地人民法院提起诉讼。</w:t>
            </w:r>
            <w:bookmarkEnd w:id="51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2.3.2</w:t>
            </w:r>
          </w:p>
        </w:tc>
        <w:tc>
          <w:tcPr>
            <w:tcW w:w="8140" w:type="dxa"/>
            <w:vAlign w:val="center"/>
          </w:tcPr>
          <w:p>
            <w:pPr>
              <w:spacing w:line="360" w:lineRule="auto"/>
              <w:ind w:left="-420" w:leftChars="-200" w:right="-420" w:rightChars="-200" w:firstLine="480" w:firstLineChars="200"/>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2.5</w:t>
            </w:r>
          </w:p>
        </w:tc>
        <w:tc>
          <w:tcPr>
            <w:tcW w:w="8140" w:type="dxa"/>
            <w:vAlign w:val="center"/>
          </w:tcPr>
          <w:p>
            <w:pPr>
              <w:spacing w:line="360" w:lineRule="auto"/>
              <w:rPr>
                <w:rFonts w:ascii="宋体" w:hAnsi="宋体" w:cs="宋体"/>
                <w:color w:val="auto"/>
                <w:sz w:val="24"/>
              </w:rPr>
            </w:pPr>
            <w:r>
              <w:rPr>
                <w:rFonts w:ascii="宋体" w:hAnsi="宋体" w:cs="宋体"/>
                <w:color w:val="auto"/>
                <w:spacing w:val="-7"/>
                <w:sz w:val="24"/>
              </w:rPr>
              <w:t>费</w:t>
            </w:r>
            <w:r>
              <w:rPr>
                <w:rFonts w:hint="eastAsia" w:ascii="宋体" w:hAnsi="宋体" w:cs="宋体"/>
                <w:color w:val="auto"/>
                <w:spacing w:val="-7"/>
                <w:sz w:val="24"/>
              </w:rPr>
              <w:t>用</w:t>
            </w:r>
            <w:r>
              <w:rPr>
                <w:rFonts w:ascii="宋体" w:hAnsi="宋体" w:cs="宋体"/>
                <w:color w:val="auto"/>
                <w:spacing w:val="-7"/>
                <w:sz w:val="24"/>
              </w:rPr>
              <w:t>按</w:t>
            </w:r>
            <w:r>
              <w:rPr>
                <w:rFonts w:hint="eastAsia" w:ascii="宋体" w:hAnsi="宋体" w:cs="宋体"/>
                <w:color w:val="auto"/>
                <w:spacing w:val="-7"/>
                <w:sz w:val="24"/>
              </w:rPr>
              <w:t>年度</w:t>
            </w:r>
            <w:r>
              <w:rPr>
                <w:rFonts w:ascii="宋体" w:hAnsi="宋体" w:cs="宋体"/>
                <w:color w:val="auto"/>
                <w:spacing w:val="-7"/>
                <w:sz w:val="24"/>
              </w:rPr>
              <w:t>支付（在</w:t>
            </w:r>
            <w:r>
              <w:rPr>
                <w:rFonts w:hint="eastAsia" w:ascii="宋体" w:hAnsi="宋体" w:cs="宋体"/>
                <w:color w:val="auto"/>
                <w:sz w:val="24"/>
              </w:rPr>
              <w:t>年度</w:t>
            </w:r>
            <w:r>
              <w:rPr>
                <w:rFonts w:ascii="宋体" w:hAnsi="宋体" w:cs="宋体"/>
                <w:color w:val="auto"/>
                <w:sz w:val="24"/>
              </w:rPr>
              <w:t>末进行），甲方接收到乙方申请</w:t>
            </w:r>
            <w:r>
              <w:rPr>
                <w:rFonts w:hint="eastAsia" w:ascii="宋体" w:hAnsi="宋体" w:cs="宋体"/>
                <w:color w:val="auto"/>
                <w:sz w:val="24"/>
              </w:rPr>
              <w:t>，具备支付条件，</w:t>
            </w:r>
            <w:r>
              <w:rPr>
                <w:rFonts w:ascii="宋体" w:hAnsi="宋体"/>
                <w:color w:val="auto"/>
                <w:sz w:val="24"/>
              </w:rPr>
              <w:t xml:space="preserve">5 </w:t>
            </w:r>
            <w:r>
              <w:rPr>
                <w:rFonts w:ascii="宋体" w:hAnsi="宋体" w:cs="宋体"/>
                <w:color w:val="auto"/>
                <w:sz w:val="24"/>
              </w:rPr>
              <w:t>个工作日内，</w:t>
            </w:r>
            <w:r>
              <w:rPr>
                <w:rFonts w:hint="eastAsia" w:ascii="宋体" w:hAnsi="宋体" w:cs="宋体"/>
                <w:color w:val="auto"/>
                <w:sz w:val="24"/>
              </w:rPr>
              <w:t>经验收后</w:t>
            </w:r>
            <w:r>
              <w:rPr>
                <w:rFonts w:ascii="宋体" w:hAnsi="宋体" w:cs="宋体"/>
                <w:color w:val="auto"/>
                <w:sz w:val="24"/>
              </w:rPr>
              <w:t>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0" w:type="dxa"/>
            <w:vAlign w:val="center"/>
          </w:tcPr>
          <w:p>
            <w:pPr>
              <w:spacing w:line="360" w:lineRule="auto"/>
              <w:rPr>
                <w:rFonts w:ascii="宋体" w:hAnsi="宋体" w:cs="宋体"/>
                <w:color w:val="auto"/>
                <w:sz w:val="24"/>
              </w:rPr>
            </w:pPr>
            <w:r>
              <w:rPr>
                <w:rFonts w:hint="eastAsia" w:ascii="宋体" w:hAnsi="宋体" w:cs="仿宋"/>
                <w:color w:val="auto"/>
                <w:sz w:val="24"/>
              </w:rPr>
              <w:t>因不可抗力致使合同有变更必要的，双方当事人应在</w:t>
            </w:r>
            <w:r>
              <w:rPr>
                <w:rFonts w:ascii="宋体" w:hAnsi="宋体" w:cs="仿宋"/>
                <w:color w:val="auto"/>
                <w:sz w:val="24"/>
              </w:rPr>
              <w:t>15日</w:t>
            </w:r>
            <w:r>
              <w:rPr>
                <w:rFonts w:hint="eastAsia" w:ascii="宋体" w:hAnsi="宋体" w:cs="仿宋"/>
                <w:color w:val="auto"/>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p>
        </w:tc>
        <w:tc>
          <w:tcPr>
            <w:tcW w:w="8140" w:type="dxa"/>
          </w:tcPr>
          <w:p>
            <w:pPr>
              <w:spacing w:line="360" w:lineRule="auto"/>
              <w:rPr>
                <w:rFonts w:ascii="宋体" w:hAnsi="宋体" w:cs="宋体"/>
                <w:color w:val="auto"/>
                <w:sz w:val="24"/>
              </w:rPr>
            </w:pPr>
            <w:r>
              <w:rPr>
                <w:rFonts w:ascii="宋体" w:hAnsi="宋体" w:cs="仿宋"/>
                <w:color w:val="auto"/>
                <w:sz w:val="24"/>
              </w:rPr>
              <w:t>受不可抗力影响的一方在不可抗力发生后，应在15日内以书面形式通知对方当事人，并在15日内，将有关部门出具的证明文件送达对方当事人</w:t>
            </w:r>
            <w:r>
              <w:rPr>
                <w:rFonts w:hint="eastAsia" w:ascii="宋体" w:hAnsi="宋体"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0" w:type="dxa"/>
            <w:vAlign w:val="center"/>
          </w:tcPr>
          <w:p>
            <w:pPr>
              <w:spacing w:line="360" w:lineRule="auto"/>
              <w:ind w:firstLine="420"/>
              <w:rPr>
                <w:rFonts w:ascii="宋体" w:hAnsi="宋体"/>
                <w:color w:val="auto"/>
                <w:sz w:val="24"/>
              </w:rPr>
            </w:pPr>
            <w:r>
              <w:rPr>
                <w:rFonts w:hint="eastAsia" w:ascii="宋体" w:hAnsi="宋体"/>
                <w:color w:val="auto"/>
                <w:sz w:val="24"/>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pPr>
              <w:spacing w:line="360" w:lineRule="auto"/>
              <w:rPr>
                <w:rFonts w:ascii="宋体" w:hAnsi="宋体" w:cs="宋体"/>
                <w:color w:val="auto"/>
                <w:sz w:val="24"/>
              </w:rPr>
            </w:pPr>
            <w:r>
              <w:rPr>
                <w:rFonts w:hint="eastAsia" w:ascii="宋体" w:hAnsi="宋体"/>
                <w:color w:val="auto"/>
                <w:sz w:val="24"/>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0" w:type="dxa"/>
            <w:vAlign w:val="center"/>
          </w:tcPr>
          <w:p>
            <w:pPr>
              <w:spacing w:line="360" w:lineRule="auto"/>
              <w:jc w:val="left"/>
              <w:rPr>
                <w:rFonts w:ascii="宋体" w:hAnsi="宋体"/>
                <w:color w:val="auto"/>
                <w:sz w:val="24"/>
              </w:rPr>
            </w:pPr>
            <w:r>
              <w:rPr>
                <w:rFonts w:ascii="宋体" w:hAnsi="宋体"/>
                <w:color w:val="auto"/>
                <w:sz w:val="24"/>
              </w:rPr>
              <w:t>1</w:t>
            </w:r>
            <w:r>
              <w:rPr>
                <w:rFonts w:hint="eastAsia" w:ascii="宋体" w:hAnsi="宋体"/>
                <w:color w:val="auto"/>
                <w:sz w:val="24"/>
              </w:rPr>
              <w:t>）采用本行业通用标准；满足所有采购需求及投标文件承诺；项目验收资料齐全。</w:t>
            </w:r>
          </w:p>
          <w:p>
            <w:pPr>
              <w:pStyle w:val="61"/>
              <w:spacing w:line="360" w:lineRule="auto"/>
              <w:ind w:left="0" w:leftChars="0" w:firstLine="0" w:firstLineChars="0"/>
              <w:rPr>
                <w:rFonts w:ascii="宋体" w:hAnsi="宋体"/>
                <w:color w:val="auto"/>
                <w:sz w:val="24"/>
              </w:rPr>
            </w:pPr>
            <w:r>
              <w:rPr>
                <w:rFonts w:ascii="宋体" w:hAnsi="宋体"/>
                <w:color w:val="auto"/>
                <w:sz w:val="24"/>
              </w:rPr>
              <w:t>2</w:t>
            </w:r>
            <w:r>
              <w:rPr>
                <w:rFonts w:hint="eastAsia" w:ascii="宋体" w:hAnsi="宋体"/>
                <w:color w:val="auto"/>
                <w:sz w:val="24"/>
              </w:rPr>
              <w:t>）采用一次性验收方式。</w:t>
            </w:r>
          </w:p>
          <w:p>
            <w:pPr>
              <w:spacing w:line="360" w:lineRule="auto"/>
              <w:rPr>
                <w:rFonts w:ascii="宋体" w:hAnsi="宋体" w:cs="宋体"/>
                <w:color w:val="auto"/>
                <w:sz w:val="24"/>
              </w:rPr>
            </w:pPr>
            <w:r>
              <w:rPr>
                <w:rFonts w:hint="eastAsia" w:ascii="宋体" w:hAnsi="宋体"/>
                <w:color w:val="auto"/>
                <w:sz w:val="24"/>
              </w:rPr>
              <w:t>3）履约验收产生的费用，属于首次验收过程中产生的，由采购人承担；属于首次验收不合格，重新验收过程中产生的，如采购合同有约定按照约定执行，如无约定，由采购人承担。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86" w:type="dxa"/>
            <w:tcBorders>
              <w:lef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2.19</w:t>
            </w:r>
          </w:p>
        </w:tc>
        <w:tc>
          <w:tcPr>
            <w:tcW w:w="8140" w:type="dxa"/>
          </w:tcPr>
          <w:p>
            <w:pPr>
              <w:spacing w:line="360" w:lineRule="auto"/>
              <w:rPr>
                <w:rFonts w:ascii="宋体" w:hAnsi="宋体" w:cs="宋体"/>
                <w:color w:val="auto"/>
                <w:sz w:val="24"/>
              </w:rPr>
            </w:pPr>
            <w:bookmarkStart w:id="520" w:name="_Hlk124179984"/>
            <w:r>
              <w:rPr>
                <w:rFonts w:hint="eastAsia" w:ascii="宋体" w:hAnsi="宋体" w:cs="仿宋"/>
                <w:color w:val="auto"/>
                <w:sz w:val="24"/>
              </w:rPr>
              <w:t>本合同壹式陆份，甲方执叁份，乙方执叁份。每份均具有同等法律效力。</w:t>
            </w:r>
            <w:bookmarkEnd w:id="520"/>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rPr>
          <w:rFonts w:ascii="宋体" w:hAnsi="宋体" w:cs="宋体"/>
          <w:color w:val="auto"/>
          <w:sz w:val="24"/>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color w:val="auto"/>
        </w:rPr>
      </w:pPr>
    </w:p>
    <w:p>
      <w:pPr>
        <w:pStyle w:val="3"/>
        <w:rPr>
          <w:color w:val="auto"/>
          <w:lang w:val="en-US"/>
        </w:rPr>
      </w:pPr>
    </w:p>
    <w:p>
      <w:pPr>
        <w:rPr>
          <w:rFonts w:ascii="宋体" w:hAnsi="宋体" w:cs="宋体"/>
          <w:b/>
          <w:color w:val="auto"/>
          <w:sz w:val="36"/>
          <w:szCs w:val="20"/>
        </w:rPr>
      </w:pPr>
      <w:r>
        <w:rPr>
          <w:rFonts w:hint="eastAsia" w:ascii="宋体" w:hAnsi="宋体" w:cs="宋体"/>
          <w:b/>
          <w:color w:val="auto"/>
          <w:sz w:val="36"/>
          <w:szCs w:val="20"/>
        </w:rPr>
        <w:br w:type="page"/>
      </w:r>
    </w:p>
    <w:p>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06"/>
      <w:r>
        <w:rPr>
          <w:rFonts w:hint="eastAsia" w:ascii="宋体" w:hAnsi="宋体" w:cs="宋体"/>
          <w:b/>
          <w:color w:val="auto"/>
          <w:sz w:val="36"/>
          <w:szCs w:val="20"/>
        </w:rPr>
        <w:t xml:space="preserve"> </w:t>
      </w:r>
      <w:bookmarkEnd w:id="407"/>
      <w:r>
        <w:rPr>
          <w:rFonts w:hint="eastAsia" w:ascii="宋体" w:hAnsi="宋体" w:cs="宋体"/>
          <w:b/>
          <w:color w:val="auto"/>
          <w:sz w:val="36"/>
          <w:szCs w:val="20"/>
        </w:rPr>
        <w:t>应提交的有关格式范例</w:t>
      </w:r>
    </w:p>
    <w:p>
      <w:pPr>
        <w:spacing w:line="360" w:lineRule="auto"/>
        <w:jc w:val="center"/>
        <w:rPr>
          <w:rFonts w:ascii="宋体" w:hAnsi="宋体" w:cs="宋体"/>
          <w:b/>
          <w:color w:val="auto"/>
          <w:kern w:val="0"/>
          <w:sz w:val="36"/>
          <w:szCs w:val="36"/>
        </w:r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杭州市余杭区公路与运输管理服务中心、浙江省成套招标代理有限公司：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我方参与2024年余杭区县道公路标线更新项目【招标编号：CTZB-2023110326】政府采购活动，郑重承诺：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p>
    <w:p>
      <w:pPr>
        <w:widowControl/>
        <w:spacing w:line="360" w:lineRule="auto"/>
        <w:ind w:firstLine="643" w:firstLineChars="200"/>
        <w:jc w:val="center"/>
        <w:outlineLvl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 xml:space="preserve">      </w:t>
      </w: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杭州市余杭区公路与运输管理服务中心、浙江省成套招标代理有限公司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2024年余杭区县道公路标线更新项目【招标编号：CTZB-2023110326】</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outlineLvl w:val="2"/>
        <w:rPr>
          <w:rFonts w:ascii="宋体" w:hAnsi="宋体" w:cs="宋体"/>
          <w:b/>
          <w:color w:val="auto"/>
          <w:sz w:val="32"/>
          <w:szCs w:val="32"/>
        </w:rPr>
      </w:pPr>
      <w:r>
        <w:rPr>
          <w:rFonts w:hint="eastAsia" w:ascii="宋体" w:hAnsi="宋体" w:cs="宋体"/>
          <w:b/>
          <w:color w:val="auto"/>
          <w:kern w:val="0"/>
          <w:sz w:val="32"/>
          <w:szCs w:val="32"/>
        </w:rPr>
        <w:t>三、落实政府采购政策需满足的资格要求</w:t>
      </w:r>
    </w:p>
    <w:p>
      <w:pPr>
        <w:snapToGrid w:val="0"/>
        <w:spacing w:before="50" w:after="50" w:line="360" w:lineRule="auto"/>
        <w:ind w:firstLine="470" w:firstLineChars="196"/>
        <w:jc w:val="left"/>
        <w:rPr>
          <w:rFonts w:ascii="宋体" w:hAnsi="宋体" w:cs="宋体"/>
          <w:color w:val="auto"/>
          <w:sz w:val="24"/>
        </w:rPr>
      </w:pPr>
      <w:r>
        <w:rPr>
          <w:rFonts w:hint="eastAsia" w:ascii="宋体" w:hAnsi="宋体" w:cs="宋体"/>
          <w:color w:val="auto"/>
          <w:sz w:val="24"/>
        </w:rPr>
        <w:t>本项目专门面向小微企业，服务全部由符合政策要求的中小企业（或小微企业）承接的，提供相应的中小企业声明函（附件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spacing w:line="360" w:lineRule="auto"/>
        <w:jc w:val="center"/>
        <w:rPr>
          <w:rFonts w:ascii="宋体" w:hAnsi="宋体" w:cs="宋体"/>
          <w:b/>
          <w:color w:val="auto"/>
          <w:sz w:val="32"/>
          <w:szCs w:val="32"/>
        </w:rPr>
      </w:pPr>
    </w:p>
    <w:p>
      <w:pPr>
        <w:pStyle w:val="24"/>
        <w:rPr>
          <w:color w:val="auto"/>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2024年余杭区县道公路标线更新项目</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Arial"/>
          <w:b/>
          <w:bCs/>
          <w:color w:val="auto"/>
          <w:kern w:val="0"/>
          <w:sz w:val="24"/>
          <w:u w:val="single"/>
        </w:rPr>
        <w:t>其他未列明行业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Arial"/>
          <w:b/>
          <w:bCs/>
          <w:color w:val="auto"/>
          <w:kern w:val="0"/>
          <w:sz w:val="24"/>
          <w:u w:val="single"/>
        </w:rPr>
        <w:t>其他未列明行业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非小微企业填写为小微企业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olor w:val="auto"/>
        </w:rPr>
      </w:pPr>
    </w:p>
    <w:p>
      <w:pPr>
        <w:widowControl/>
        <w:spacing w:line="360" w:lineRule="auto"/>
        <w:ind w:left="150"/>
        <w:jc w:val="center"/>
        <w:outlineLvl w:val="2"/>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napToGrid w:val="0"/>
        <w:spacing w:line="360" w:lineRule="auto"/>
        <w:ind w:right="480"/>
        <w:jc w:val="center"/>
        <w:rPr>
          <w:rFonts w:ascii="宋体" w:hAnsi="宋体" w:cs="宋体"/>
          <w:b/>
          <w:color w:val="auto"/>
          <w:kern w:val="0"/>
          <w:sz w:val="32"/>
          <w:szCs w:val="32"/>
        </w:rPr>
      </w:pPr>
      <w:r>
        <w:rPr>
          <w:rFonts w:ascii="宋体" w:hAnsi="宋体"/>
          <w:snapToGrid w:val="0"/>
          <w:color w:val="auto"/>
          <w:sz w:val="24"/>
        </w:rPr>
        <w:t>投标人</w:t>
      </w:r>
      <w:r>
        <w:rPr>
          <w:rFonts w:ascii="宋体" w:hAnsi="宋体"/>
          <w:color w:val="auto"/>
          <w:sz w:val="24"/>
        </w:rPr>
        <w:t>具有有效</w:t>
      </w:r>
      <w:r>
        <w:rPr>
          <w:rFonts w:hint="eastAsia" w:ascii="宋体" w:hAnsi="宋体"/>
          <w:color w:val="auto"/>
          <w:sz w:val="24"/>
        </w:rPr>
        <w:t>公路交通工程（公路安全设施）专业承包贰级及以上资质</w:t>
      </w: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outlineLvl w:val="1"/>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rPr>
          <w:rFonts w:ascii="宋体" w:hAnsi="宋体" w:cs="宋体"/>
          <w:b/>
          <w:color w:val="auto"/>
          <w:kern w:val="0"/>
          <w:sz w:val="24"/>
        </w:rPr>
      </w:pPr>
    </w:p>
    <w:p>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杭州市余杭区公路与运输管理服务中心、浙江省成套招标代理有限公司：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我方参加你方组织的2024年余杭区县道公路标线更新项目【招标编号：CTZB-2023110326】招标的有关活动，并对此项目进行投标。为此：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21" w:name="_Hlk101257010"/>
      <w:r>
        <w:rPr>
          <w:rFonts w:hint="eastAsia" w:ascii="宋体" w:hAnsi="宋体" w:cs="宋体"/>
          <w:color w:val="auto"/>
          <w:sz w:val="24"/>
        </w:rPr>
        <w:t>（如果有)</w:t>
      </w:r>
      <w:bookmarkEnd w:id="521"/>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ascii="宋体" w:hAnsi="宋体"/>
          <w:color w:val="auto"/>
        </w:rPr>
      </w:pPr>
      <w:r>
        <w:rPr>
          <w:rFonts w:hint="eastAsia" w:ascii="宋体" w:hAnsi="宋体" w:cs="宋体"/>
          <w:color w:val="auto"/>
          <w:sz w:val="24"/>
        </w:rPr>
        <w:t>2.3.2 报价情况说明（如果有）。</w:t>
      </w:r>
    </w:p>
    <w:p>
      <w:pPr>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olor w:val="auto"/>
        </w:rPr>
      </w:pPr>
    </w:p>
    <w:p>
      <w:pPr>
        <w:jc w:val="center"/>
        <w:rPr>
          <w:rFonts w:ascii="宋体" w:hAnsi="宋体" w:cs="宋体"/>
          <w:b/>
          <w:color w:val="auto"/>
          <w:kern w:val="0"/>
          <w:sz w:val="32"/>
          <w:szCs w:val="32"/>
        </w:rPr>
      </w:pPr>
    </w:p>
    <w:p>
      <w:pPr>
        <w:rPr>
          <w:rFonts w:ascii="宋体" w:hAnsi="宋体"/>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杭州市余杭区公路与运输管理服务中心、浙江省成套招标代理有限公司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2024年余杭区县道公路标线更新项目【招标编号：CTZB-2023110326】</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杭州市余杭区公路与运输管理服务中心、浙江省成套招标代理有限公司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2024年余杭区县道公路标线更新项目【招标编号：CTZB-2023110326】</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rPr>
          <w:rFonts w:ascii="宋体" w:hAnsi="宋体"/>
          <w:color w:val="auto"/>
        </w:rPr>
      </w:pPr>
      <w:r>
        <w:rPr>
          <w:rFonts w:ascii="宋体" w:hAnsi="宋体"/>
          <w:color w:val="auto"/>
        </w:rPr>
        <w:br w:type="page"/>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22"/>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22"/>
              <w:adjustRightInd w:val="0"/>
              <w:spacing w:line="360" w:lineRule="auto"/>
              <w:rPr>
                <w:rFonts w:hAnsi="宋体" w:cs="宋体"/>
                <w:bCs/>
                <w:color w:val="auto"/>
                <w:sz w:val="24"/>
              </w:rPr>
            </w:pPr>
            <w:r>
              <w:rPr>
                <w:rFonts w:hint="eastAsia" w:hAnsi="宋体" w:cs="宋体"/>
                <w:bCs/>
                <w:color w:val="auto"/>
                <w:sz w:val="24"/>
              </w:rPr>
              <w:t>正面：                                 反面：</w:t>
            </w:r>
          </w:p>
          <w:p>
            <w:pPr>
              <w:pStyle w:val="122"/>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6" w:type="first"/>
          <w:footerReference r:id="rId8" w:type="first"/>
          <w:headerReference r:id="rId5" w:type="default"/>
          <w:footerReference r:id="rId7" w:type="default"/>
          <w:pgSz w:w="11907" w:h="16840"/>
          <w:pgMar w:top="680" w:right="1418" w:bottom="471" w:left="1418" w:header="851" w:footer="992" w:gutter="0"/>
          <w:cols w:space="720" w:num="1"/>
          <w:titlePg/>
          <w:docGrid w:linePitch="312" w:charSpace="0"/>
        </w:sectPr>
      </w:pPr>
    </w:p>
    <w:p>
      <w:pPr>
        <w:snapToGrid w:val="0"/>
        <w:spacing w:line="360" w:lineRule="auto"/>
        <w:jc w:val="center"/>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outlineLvl w:val="2"/>
        <w:rPr>
          <w:rFonts w:ascii="宋体" w:hAnsi="宋体" w:cs="宋体"/>
          <w:b/>
          <w:color w:val="auto"/>
          <w:kern w:val="0"/>
          <w:sz w:val="32"/>
          <w:szCs w:val="32"/>
        </w:rPr>
      </w:pPr>
    </w:p>
    <w:p>
      <w:pPr>
        <w:jc w:val="left"/>
        <w:rPr>
          <w:rFonts w:ascii="宋体" w:hAnsi="宋体" w:cs="宋体"/>
          <w:b/>
          <w:color w:val="auto"/>
          <w:kern w:val="0"/>
          <w:sz w:val="32"/>
          <w:szCs w:val="32"/>
        </w:rPr>
      </w:pPr>
      <w:r>
        <w:rPr>
          <w:rFonts w:hint="eastAsia" w:ascii="宋体" w:hAnsi="宋体" w:cs="宋体"/>
          <w:b/>
          <w:color w:val="auto"/>
          <w:kern w:val="0"/>
          <w:sz w:val="32"/>
          <w:szCs w:val="32"/>
        </w:rPr>
        <w:br w:type="page"/>
      </w:r>
    </w:p>
    <w:p>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83" w:type="dxa"/>
          </w:tcPr>
          <w:p>
            <w:pPr>
              <w:jc w:val="center"/>
              <w:rPr>
                <w:rFonts w:ascii="宋体" w:hAnsi="宋体" w:cs="宋体"/>
                <w:b/>
                <w:bCs/>
                <w:color w:val="auto"/>
                <w:kern w:val="0"/>
                <w:sz w:val="24"/>
              </w:rPr>
            </w:pPr>
            <w:r>
              <w:rPr>
                <w:rFonts w:hint="eastAsia" w:ascii="宋体" w:hAnsi="宋体" w:cs="宋体"/>
                <w:b/>
                <w:bCs/>
                <w:color w:val="auto"/>
                <w:kern w:val="0"/>
                <w:sz w:val="24"/>
              </w:rPr>
              <w:t>招标文件章节及具体内容</w:t>
            </w:r>
          </w:p>
        </w:tc>
        <w:tc>
          <w:tcPr>
            <w:tcW w:w="3546" w:type="dxa"/>
          </w:tcPr>
          <w:p>
            <w:pPr>
              <w:jc w:val="center"/>
              <w:rPr>
                <w:rFonts w:ascii="宋体" w:hAnsi="宋体" w:cs="宋体"/>
                <w:b/>
                <w:bCs/>
                <w:color w:val="auto"/>
                <w:kern w:val="0"/>
                <w:sz w:val="24"/>
              </w:rPr>
            </w:pPr>
            <w:r>
              <w:rPr>
                <w:rFonts w:hint="eastAsia" w:ascii="宋体" w:hAnsi="宋体" w:cs="宋体"/>
                <w:b/>
                <w:bCs/>
                <w:color w:val="auto"/>
                <w:kern w:val="0"/>
                <w:sz w:val="24"/>
              </w:rPr>
              <w:t>投标文件章节及具体内容</w:t>
            </w:r>
          </w:p>
        </w:tc>
        <w:tc>
          <w:tcPr>
            <w:tcW w:w="1276" w:type="dxa"/>
          </w:tcPr>
          <w:p>
            <w:pPr>
              <w:jc w:val="center"/>
              <w:rPr>
                <w:rFonts w:ascii="宋体" w:hAnsi="宋体" w:cs="宋体"/>
                <w:b/>
                <w:bCs/>
                <w:color w:val="auto"/>
                <w:kern w:val="0"/>
                <w:sz w:val="24"/>
              </w:rPr>
            </w:pPr>
            <w:r>
              <w:rPr>
                <w:rFonts w:hint="eastAsia" w:ascii="宋体" w:hAnsi="宋体" w:cs="宋体"/>
                <w:b/>
                <w:bCs/>
                <w:color w:val="auto"/>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杭州市余杭区公路与运输管理服务中心、浙江省成套招标代理有限公司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0" w:type="first"/>
          <w:footerReference r:id="rId12" w:type="first"/>
          <w:headerReference r:id="rId9" w:type="default"/>
          <w:footerReference r:id="rId11" w:type="default"/>
          <w:pgSz w:w="11907" w:h="16840"/>
          <w:pgMar w:top="680" w:right="1418" w:bottom="471"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pacing w:line="360" w:lineRule="auto"/>
        <w:rPr>
          <w:rFonts w:ascii="宋体" w:hAnsi="宋体"/>
          <w:color w:val="auto"/>
          <w:sz w:val="24"/>
        </w:rPr>
      </w:pPr>
      <w:r>
        <w:rPr>
          <w:rFonts w:hint="eastAsia" w:ascii="宋体" w:hAnsi="宋体" w:cs="宋体"/>
          <w:color w:val="auto"/>
          <w:sz w:val="24"/>
        </w:rPr>
        <w:t>（2）</w:t>
      </w:r>
      <w:r>
        <w:rPr>
          <w:rFonts w:hint="eastAsia" w:ascii="宋体" w:hAnsi="宋体" w:cs="仿宋_GB2312"/>
          <w:bCs/>
          <w:snapToGrid w:val="0"/>
          <w:color w:val="auto"/>
          <w:sz w:val="24"/>
        </w:rPr>
        <w:t>报价情况说明</w:t>
      </w:r>
      <w:r>
        <w:rPr>
          <w:rFonts w:hint="eastAsia" w:ascii="宋体" w:hAnsi="宋体" w:cs="宋体"/>
          <w:color w:val="auto"/>
          <w:sz w:val="24"/>
        </w:rPr>
        <w:t>…………………………………………………………………（页码）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411"/>
        <w:tabs>
          <w:tab w:val="clear" w:pos="720"/>
        </w:tabs>
        <w:snapToGrid w:val="0"/>
        <w:spacing w:before="120" w:after="120"/>
        <w:ind w:firstLine="643"/>
        <w:outlineLvl w:val="9"/>
        <w:rPr>
          <w:rFonts w:ascii="宋体" w:hAnsi="宋体" w:eastAsia="宋体" w:cs="宋体"/>
          <w:color w:val="auto"/>
          <w:kern w:val="2"/>
          <w:sz w:val="32"/>
          <w:szCs w:val="32"/>
        </w:rPr>
        <w:sectPr>
          <w:headerReference r:id="rId14" w:type="first"/>
          <w:footerReference r:id="rId16" w:type="first"/>
          <w:headerReference r:id="rId13" w:type="default"/>
          <w:footerReference r:id="rId15" w:type="default"/>
          <w:pgSz w:w="11907" w:h="16840"/>
          <w:pgMar w:top="680" w:right="1418" w:bottom="471" w:left="1418" w:header="851" w:footer="992" w:gutter="0"/>
          <w:cols w:space="720" w:num="1"/>
          <w:titlePg/>
          <w:docGrid w:linePitch="312" w:charSpace="0"/>
        </w:sectPr>
      </w:pPr>
    </w:p>
    <w:p>
      <w:pPr>
        <w:pStyle w:val="411"/>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杭州市余杭区公路与运输管理服务中心、浙江省成套招标代理有限公司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2024年余杭区县道公路标线更新项目</w:t>
      </w:r>
      <w:r>
        <w:rPr>
          <w:rFonts w:hint="eastAsia" w:ascii="宋体" w:hAnsi="宋体" w:cs="宋体"/>
          <w:color w:val="auto"/>
          <w:kern w:val="0"/>
          <w:sz w:val="24"/>
          <w:lang w:val="zh-CN"/>
        </w:rPr>
        <w:t>【招标编号：</w:t>
      </w:r>
      <w:r>
        <w:rPr>
          <w:rFonts w:hint="eastAsia" w:ascii="宋体" w:hAnsi="宋体" w:cs="宋体"/>
          <w:color w:val="auto"/>
          <w:sz w:val="24"/>
        </w:rPr>
        <w:t>CTZB-2023110326】的实施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3969"/>
        <w:gridCol w:w="2977"/>
        <w:gridCol w:w="1984"/>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仿宋_GB2312"/>
                <w:b/>
                <w:color w:val="auto"/>
                <w:kern w:val="0"/>
                <w:sz w:val="24"/>
                <w:lang w:val="zh-CN"/>
              </w:rPr>
            </w:pPr>
            <w:r>
              <w:rPr>
                <w:rFonts w:hint="eastAsia" w:ascii="宋体" w:hAnsi="宋体" w:cs="仿宋_GB2312"/>
                <w:b/>
                <w:color w:val="auto"/>
                <w:kern w:val="0"/>
                <w:sz w:val="24"/>
                <w:lang w:val="zh-CN"/>
              </w:rPr>
              <w:t>序号</w:t>
            </w:r>
          </w:p>
        </w:tc>
        <w:tc>
          <w:tcPr>
            <w:tcW w:w="1984" w:type="dxa"/>
            <w:vAlign w:val="center"/>
          </w:tcPr>
          <w:p>
            <w:pPr>
              <w:spacing w:line="360" w:lineRule="auto"/>
              <w:jc w:val="center"/>
              <w:rPr>
                <w:rFonts w:ascii="宋体" w:hAnsi="宋体" w:cs="仿宋_GB2312"/>
                <w:b/>
                <w:color w:val="auto"/>
                <w:kern w:val="0"/>
                <w:sz w:val="24"/>
                <w:lang w:val="zh-CN"/>
              </w:rPr>
            </w:pPr>
            <w:r>
              <w:rPr>
                <w:rFonts w:hint="eastAsia" w:ascii="宋体" w:hAnsi="宋体" w:cs="仿宋_GB2312"/>
                <w:b/>
                <w:color w:val="auto"/>
                <w:kern w:val="0"/>
                <w:sz w:val="24"/>
                <w:lang w:val="zh-CN"/>
              </w:rPr>
              <w:t>名称</w:t>
            </w:r>
          </w:p>
        </w:tc>
        <w:tc>
          <w:tcPr>
            <w:tcW w:w="3969" w:type="dxa"/>
            <w:vAlign w:val="center"/>
          </w:tcPr>
          <w:p>
            <w:pPr>
              <w:spacing w:line="360" w:lineRule="auto"/>
              <w:jc w:val="center"/>
              <w:rPr>
                <w:rFonts w:ascii="宋体" w:hAnsi="宋体" w:cs="仿宋_GB2312"/>
                <w:b/>
                <w:color w:val="auto"/>
                <w:kern w:val="0"/>
                <w:sz w:val="24"/>
                <w:lang w:val="zh-CN"/>
              </w:rPr>
            </w:pPr>
            <w:r>
              <w:rPr>
                <w:rFonts w:hint="eastAsia" w:ascii="宋体" w:hAnsi="宋体" w:cs="仿宋_GB2312"/>
                <w:b/>
                <w:color w:val="auto"/>
                <w:kern w:val="0"/>
                <w:sz w:val="24"/>
                <w:lang w:val="zh-CN"/>
              </w:rPr>
              <w:t>具体服务</w:t>
            </w:r>
          </w:p>
        </w:tc>
        <w:tc>
          <w:tcPr>
            <w:tcW w:w="2977" w:type="dxa"/>
            <w:vAlign w:val="center"/>
          </w:tcPr>
          <w:p>
            <w:pPr>
              <w:spacing w:line="360" w:lineRule="auto"/>
              <w:jc w:val="center"/>
              <w:rPr>
                <w:rFonts w:ascii="宋体" w:hAnsi="宋体" w:cs="仿宋_GB2312"/>
                <w:b/>
                <w:color w:val="auto"/>
                <w:kern w:val="0"/>
                <w:sz w:val="24"/>
                <w:lang w:val="zh-CN"/>
              </w:rPr>
            </w:pPr>
            <w:r>
              <w:rPr>
                <w:rFonts w:hint="eastAsia" w:ascii="宋体" w:hAnsi="宋体" w:cs="仿宋_GB2312"/>
                <w:b/>
                <w:color w:val="auto"/>
                <w:kern w:val="0"/>
                <w:sz w:val="24"/>
                <w:lang w:val="zh-CN"/>
              </w:rPr>
              <w:t>单价最高限价</w:t>
            </w:r>
          </w:p>
        </w:tc>
        <w:tc>
          <w:tcPr>
            <w:tcW w:w="1984" w:type="dxa"/>
            <w:vAlign w:val="center"/>
          </w:tcPr>
          <w:p>
            <w:pPr>
              <w:spacing w:line="360" w:lineRule="auto"/>
              <w:jc w:val="center"/>
              <w:rPr>
                <w:rFonts w:ascii="宋体" w:hAnsi="宋体" w:cs="仿宋_GB2312"/>
                <w:b/>
                <w:color w:val="auto"/>
                <w:kern w:val="0"/>
                <w:sz w:val="24"/>
                <w:lang w:val="zh-CN"/>
              </w:rPr>
            </w:pPr>
            <w:r>
              <w:rPr>
                <w:rFonts w:hint="eastAsia" w:ascii="宋体" w:hAnsi="宋体" w:cs="仿宋_GB2312"/>
                <w:b/>
                <w:color w:val="auto"/>
                <w:kern w:val="0"/>
                <w:sz w:val="24"/>
                <w:lang w:val="zh-CN"/>
              </w:rPr>
              <w:t>报价（折扣率）</w:t>
            </w:r>
          </w:p>
        </w:tc>
        <w:tc>
          <w:tcPr>
            <w:tcW w:w="3124" w:type="dxa"/>
            <w:vAlign w:val="center"/>
          </w:tcPr>
          <w:p>
            <w:pPr>
              <w:spacing w:line="360" w:lineRule="auto"/>
              <w:jc w:val="center"/>
              <w:rPr>
                <w:rFonts w:ascii="宋体" w:hAnsi="宋体" w:cs="仿宋_GB2312"/>
                <w:b/>
                <w:color w:val="auto"/>
                <w:kern w:val="0"/>
                <w:sz w:val="24"/>
                <w:lang w:val="zh-CN"/>
              </w:rPr>
            </w:pPr>
          </w:p>
          <w:p>
            <w:pPr>
              <w:spacing w:line="360" w:lineRule="auto"/>
              <w:jc w:val="center"/>
              <w:rPr>
                <w:rFonts w:ascii="宋体" w:hAnsi="宋体" w:cs="仿宋_GB2312"/>
                <w:b/>
                <w:color w:val="auto"/>
                <w:kern w:val="0"/>
                <w:sz w:val="24"/>
                <w:lang w:val="zh-CN"/>
              </w:rPr>
            </w:pPr>
            <w:r>
              <w:rPr>
                <w:rFonts w:hint="eastAsia" w:ascii="宋体" w:hAnsi="宋体" w:cs="仿宋_GB2312"/>
                <w:b/>
                <w:color w:val="auto"/>
                <w:kern w:val="0"/>
                <w:sz w:val="24"/>
                <w:lang w:val="zh-CN"/>
              </w:rPr>
              <w:t>服务期限</w:t>
            </w:r>
          </w:p>
          <w:p>
            <w:pPr>
              <w:spacing w:line="360" w:lineRule="auto"/>
              <w:jc w:val="center"/>
              <w:rPr>
                <w:rFonts w:ascii="宋体" w:hAnsi="宋体" w:cs="仿宋_GB2312"/>
                <w:b/>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仿宋_GB2312"/>
                <w:b/>
                <w:color w:val="auto"/>
                <w:kern w:val="0"/>
                <w:sz w:val="24"/>
                <w:lang w:val="zh-CN"/>
              </w:rPr>
            </w:pPr>
            <w:r>
              <w:rPr>
                <w:rFonts w:ascii="宋体" w:hAnsi="宋体" w:cs="仿宋_GB2312"/>
                <w:b/>
                <w:color w:val="auto"/>
                <w:kern w:val="0"/>
                <w:sz w:val="24"/>
                <w:lang w:val="zh-CN"/>
              </w:rPr>
              <w:t>1</w:t>
            </w:r>
          </w:p>
        </w:tc>
        <w:tc>
          <w:tcPr>
            <w:tcW w:w="1984" w:type="dxa"/>
            <w:vAlign w:val="center"/>
          </w:tcPr>
          <w:p>
            <w:pPr>
              <w:snapToGrid w:val="0"/>
              <w:spacing w:line="360" w:lineRule="auto"/>
              <w:jc w:val="center"/>
              <w:rPr>
                <w:rFonts w:ascii="宋体" w:hAnsi="宋体" w:cs="仿宋_GB2312"/>
                <w:b/>
                <w:color w:val="auto"/>
                <w:kern w:val="0"/>
                <w:sz w:val="24"/>
                <w:lang w:val="zh-CN"/>
              </w:rPr>
            </w:pPr>
            <w:r>
              <w:rPr>
                <w:rFonts w:ascii="宋体" w:hAnsi="宋体" w:cs="仿宋_GB2312"/>
                <w:b/>
                <w:color w:val="auto"/>
                <w:sz w:val="24"/>
                <w:lang w:val="zh-CN"/>
              </w:rPr>
              <w:t>反光标线</w:t>
            </w:r>
          </w:p>
        </w:tc>
        <w:tc>
          <w:tcPr>
            <w:tcW w:w="3969" w:type="dxa"/>
            <w:vAlign w:val="center"/>
          </w:tcPr>
          <w:p>
            <w:pPr>
              <w:snapToGrid w:val="0"/>
              <w:spacing w:line="360" w:lineRule="auto"/>
              <w:jc w:val="center"/>
              <w:rPr>
                <w:rFonts w:ascii="宋体" w:hAnsi="宋体" w:cs="仿宋_GB2312"/>
                <w:b/>
                <w:color w:val="auto"/>
                <w:kern w:val="0"/>
                <w:sz w:val="24"/>
                <w:lang w:val="zh-CN"/>
              </w:rPr>
            </w:pPr>
          </w:p>
        </w:tc>
        <w:tc>
          <w:tcPr>
            <w:tcW w:w="2977" w:type="dxa"/>
            <w:vAlign w:val="center"/>
          </w:tcPr>
          <w:p>
            <w:pPr>
              <w:spacing w:line="360" w:lineRule="auto"/>
              <w:jc w:val="center"/>
              <w:rPr>
                <w:rFonts w:ascii="宋体" w:hAnsi="宋体" w:cs="仿宋_GB2312"/>
                <w:b/>
                <w:color w:val="auto"/>
                <w:kern w:val="0"/>
                <w:sz w:val="24"/>
                <w:lang w:val="zh-CN"/>
              </w:rPr>
            </w:pPr>
            <w:r>
              <w:rPr>
                <w:rFonts w:hint="eastAsia" w:ascii="宋体" w:hAnsi="宋体" w:cs="仿宋_GB2312"/>
                <w:b/>
                <w:color w:val="auto"/>
                <w:sz w:val="24"/>
              </w:rPr>
              <w:t>5</w:t>
            </w:r>
            <w:r>
              <w:rPr>
                <w:rFonts w:ascii="宋体" w:hAnsi="宋体" w:cs="仿宋_GB2312"/>
                <w:b/>
                <w:color w:val="auto"/>
                <w:sz w:val="24"/>
                <w:lang w:val="zh-CN"/>
              </w:rPr>
              <w:t>0元/平方米</w:t>
            </w:r>
          </w:p>
        </w:tc>
        <w:tc>
          <w:tcPr>
            <w:tcW w:w="1984" w:type="dxa"/>
            <w:vMerge w:val="restart"/>
            <w:vAlign w:val="center"/>
          </w:tcPr>
          <w:p>
            <w:pPr>
              <w:spacing w:line="360" w:lineRule="auto"/>
              <w:jc w:val="center"/>
              <w:rPr>
                <w:rFonts w:ascii="宋体" w:hAnsi="宋体" w:cs="仿宋_GB2312"/>
                <w:b/>
                <w:color w:val="auto"/>
                <w:kern w:val="0"/>
                <w:sz w:val="24"/>
                <w:lang w:val="zh-CN"/>
              </w:rPr>
            </w:pPr>
          </w:p>
        </w:tc>
        <w:tc>
          <w:tcPr>
            <w:tcW w:w="3124" w:type="dxa"/>
            <w:vMerge w:val="restart"/>
            <w:vAlign w:val="center"/>
          </w:tcPr>
          <w:p>
            <w:pPr>
              <w:spacing w:line="360" w:lineRule="auto"/>
              <w:jc w:val="center"/>
              <w:rPr>
                <w:rFonts w:ascii="宋体" w:hAnsi="宋体" w:cs="仿宋_GB2312"/>
                <w:b/>
                <w:color w:val="auto"/>
                <w:kern w:val="0"/>
                <w:sz w:val="24"/>
                <w:lang w:val="zh-CN"/>
              </w:rPr>
            </w:pPr>
            <w:r>
              <w:rPr>
                <w:rFonts w:hint="eastAsia" w:ascii="宋体" w:hAnsi="宋体" w:cs="仿宋_GB2312"/>
                <w:b/>
                <w:color w:val="auto"/>
                <w:kern w:val="0"/>
                <w:sz w:val="24"/>
                <w:lang w:val="zh-CN"/>
              </w:rPr>
              <w:t>养护期一年（2024年</w:t>
            </w:r>
            <w:r>
              <w:rPr>
                <w:rFonts w:hint="eastAsia" w:ascii="宋体" w:hAnsi="宋体" w:cs="仿宋_GB2312"/>
                <w:b/>
                <w:color w:val="auto"/>
                <w:kern w:val="0"/>
                <w:sz w:val="24"/>
              </w:rPr>
              <w:t>1</w:t>
            </w:r>
            <w:r>
              <w:rPr>
                <w:rFonts w:hint="eastAsia" w:ascii="宋体" w:hAnsi="宋体" w:cs="仿宋_GB2312"/>
                <w:b/>
                <w:color w:val="auto"/>
                <w:kern w:val="0"/>
                <w:sz w:val="24"/>
                <w:lang w:val="zh-CN"/>
              </w:rPr>
              <w:t>月1</w:t>
            </w:r>
            <w:r>
              <w:rPr>
                <w:rFonts w:hint="eastAsia" w:ascii="宋体" w:hAnsi="宋体" w:cs="仿宋_GB2312"/>
                <w:b/>
                <w:color w:val="auto"/>
                <w:kern w:val="0"/>
                <w:sz w:val="24"/>
              </w:rPr>
              <w:t>6</w:t>
            </w:r>
            <w:r>
              <w:rPr>
                <w:rFonts w:hint="eastAsia" w:ascii="宋体" w:hAnsi="宋体" w:cs="仿宋_GB2312"/>
                <w:b/>
                <w:color w:val="auto"/>
                <w:kern w:val="0"/>
                <w:sz w:val="24"/>
                <w:lang w:val="zh-CN"/>
              </w:rPr>
              <w:t>日-2025年1月</w:t>
            </w:r>
            <w:r>
              <w:rPr>
                <w:rFonts w:hint="eastAsia" w:ascii="宋体" w:hAnsi="宋体" w:cs="仿宋_GB2312"/>
                <w:b/>
                <w:color w:val="auto"/>
                <w:kern w:val="0"/>
                <w:sz w:val="24"/>
              </w:rPr>
              <w:t>15</w:t>
            </w:r>
            <w:r>
              <w:rPr>
                <w:rFonts w:hint="eastAsia" w:ascii="宋体" w:hAnsi="宋体" w:cs="仿宋_GB2312"/>
                <w:b/>
                <w:color w:val="auto"/>
                <w:kern w:val="0"/>
                <w:sz w:val="24"/>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仿宋_GB2312"/>
                <w:b/>
                <w:color w:val="auto"/>
                <w:kern w:val="0"/>
                <w:sz w:val="24"/>
                <w:lang w:val="zh-CN"/>
              </w:rPr>
            </w:pPr>
            <w:r>
              <w:rPr>
                <w:rFonts w:ascii="宋体" w:hAnsi="宋体" w:cs="仿宋_GB2312"/>
                <w:b/>
                <w:color w:val="auto"/>
                <w:kern w:val="0"/>
                <w:sz w:val="24"/>
                <w:lang w:val="zh-CN"/>
              </w:rPr>
              <w:t>2</w:t>
            </w:r>
          </w:p>
        </w:tc>
        <w:tc>
          <w:tcPr>
            <w:tcW w:w="1984" w:type="dxa"/>
            <w:vAlign w:val="center"/>
          </w:tcPr>
          <w:p>
            <w:pPr>
              <w:snapToGrid w:val="0"/>
              <w:spacing w:line="360" w:lineRule="auto"/>
              <w:jc w:val="center"/>
              <w:rPr>
                <w:rFonts w:ascii="宋体" w:hAnsi="宋体" w:cs="仿宋_GB2312"/>
                <w:b/>
                <w:color w:val="auto"/>
                <w:kern w:val="0"/>
                <w:sz w:val="24"/>
                <w:lang w:val="zh-CN"/>
              </w:rPr>
            </w:pPr>
            <w:r>
              <w:rPr>
                <w:rFonts w:ascii="宋体" w:hAnsi="宋体" w:cs="仿宋_GB2312"/>
                <w:b/>
                <w:color w:val="auto"/>
                <w:sz w:val="24"/>
                <w:lang w:val="zh-CN"/>
              </w:rPr>
              <w:t>震荡标线</w:t>
            </w:r>
          </w:p>
        </w:tc>
        <w:tc>
          <w:tcPr>
            <w:tcW w:w="3969" w:type="dxa"/>
            <w:vAlign w:val="center"/>
          </w:tcPr>
          <w:p>
            <w:pPr>
              <w:snapToGrid w:val="0"/>
              <w:spacing w:line="360" w:lineRule="auto"/>
              <w:jc w:val="center"/>
              <w:rPr>
                <w:rFonts w:ascii="宋体" w:hAnsi="宋体" w:cs="仿宋_GB2312"/>
                <w:b/>
                <w:color w:val="auto"/>
                <w:kern w:val="0"/>
                <w:sz w:val="24"/>
                <w:lang w:val="zh-CN"/>
              </w:rPr>
            </w:pPr>
          </w:p>
        </w:tc>
        <w:tc>
          <w:tcPr>
            <w:tcW w:w="2977" w:type="dxa"/>
            <w:vAlign w:val="center"/>
          </w:tcPr>
          <w:p>
            <w:pPr>
              <w:spacing w:line="360" w:lineRule="auto"/>
              <w:jc w:val="center"/>
              <w:rPr>
                <w:rFonts w:ascii="宋体" w:hAnsi="宋体" w:cs="仿宋_GB2312"/>
                <w:b/>
                <w:color w:val="auto"/>
                <w:kern w:val="0"/>
                <w:sz w:val="24"/>
                <w:lang w:val="zh-CN"/>
              </w:rPr>
            </w:pPr>
            <w:r>
              <w:rPr>
                <w:rFonts w:ascii="宋体" w:hAnsi="宋体" w:cs="仿宋_GB2312"/>
                <w:b/>
                <w:color w:val="auto"/>
                <w:sz w:val="24"/>
                <w:lang w:val="zh-CN"/>
              </w:rPr>
              <w:t>1</w:t>
            </w:r>
            <w:r>
              <w:rPr>
                <w:rFonts w:hint="eastAsia" w:ascii="宋体" w:hAnsi="宋体" w:cs="仿宋_GB2312"/>
                <w:b/>
                <w:color w:val="auto"/>
                <w:sz w:val="24"/>
              </w:rPr>
              <w:t>5</w:t>
            </w:r>
            <w:r>
              <w:rPr>
                <w:rFonts w:ascii="宋体" w:hAnsi="宋体" w:cs="仿宋_GB2312"/>
                <w:b/>
                <w:color w:val="auto"/>
                <w:sz w:val="24"/>
                <w:lang w:val="zh-CN"/>
              </w:rPr>
              <w:t>0元/平方米</w:t>
            </w:r>
          </w:p>
        </w:tc>
        <w:tc>
          <w:tcPr>
            <w:tcW w:w="1984" w:type="dxa"/>
            <w:vMerge w:val="continue"/>
            <w:vAlign w:val="center"/>
          </w:tcPr>
          <w:p>
            <w:pPr>
              <w:spacing w:line="360" w:lineRule="auto"/>
              <w:jc w:val="center"/>
              <w:rPr>
                <w:rFonts w:ascii="宋体" w:hAnsi="宋体" w:cs="仿宋_GB2312"/>
                <w:b/>
                <w:color w:val="auto"/>
                <w:kern w:val="0"/>
                <w:sz w:val="24"/>
                <w:lang w:val="zh-CN"/>
              </w:rPr>
            </w:pPr>
          </w:p>
        </w:tc>
        <w:tc>
          <w:tcPr>
            <w:tcW w:w="3124" w:type="dxa"/>
            <w:vMerge w:val="continue"/>
            <w:vAlign w:val="center"/>
          </w:tcPr>
          <w:p>
            <w:pPr>
              <w:spacing w:line="360" w:lineRule="auto"/>
              <w:jc w:val="center"/>
              <w:rPr>
                <w:rFonts w:ascii="宋体" w:hAnsi="宋体" w:cs="仿宋_GB2312"/>
                <w:b/>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4" w:type="dxa"/>
            <w:tcBorders>
              <w:bottom w:val="single" w:color="auto" w:sz="4" w:space="0"/>
            </w:tcBorders>
            <w:vAlign w:val="center"/>
          </w:tcPr>
          <w:p>
            <w:pPr>
              <w:spacing w:line="360" w:lineRule="auto"/>
              <w:jc w:val="center"/>
              <w:rPr>
                <w:rFonts w:ascii="宋体" w:hAnsi="宋体" w:cs="仿宋_GB2312"/>
                <w:b/>
                <w:color w:val="auto"/>
                <w:kern w:val="0"/>
                <w:sz w:val="24"/>
              </w:rPr>
            </w:pPr>
            <w:r>
              <w:rPr>
                <w:rFonts w:hint="eastAsia" w:ascii="宋体" w:hAnsi="宋体" w:cs="仿宋_GB2312"/>
                <w:b/>
                <w:color w:val="auto"/>
                <w:kern w:val="0"/>
                <w:sz w:val="24"/>
              </w:rPr>
              <w:t>3</w:t>
            </w:r>
          </w:p>
        </w:tc>
        <w:tc>
          <w:tcPr>
            <w:tcW w:w="1984" w:type="dxa"/>
            <w:tcBorders>
              <w:bottom w:val="single" w:color="auto" w:sz="4" w:space="0"/>
            </w:tcBorders>
            <w:vAlign w:val="center"/>
          </w:tcPr>
          <w:p>
            <w:pPr>
              <w:snapToGrid w:val="0"/>
              <w:spacing w:line="360" w:lineRule="auto"/>
              <w:jc w:val="center"/>
              <w:rPr>
                <w:rFonts w:ascii="宋体" w:hAnsi="宋体" w:cs="仿宋_GB2312"/>
                <w:b/>
                <w:color w:val="auto"/>
                <w:sz w:val="24"/>
              </w:rPr>
            </w:pPr>
            <w:r>
              <w:rPr>
                <w:rFonts w:hint="eastAsia" w:ascii="宋体" w:hAnsi="宋体" w:cs="仿宋_GB2312"/>
                <w:b/>
                <w:color w:val="auto"/>
                <w:sz w:val="24"/>
              </w:rPr>
              <w:t>标线除线</w:t>
            </w:r>
          </w:p>
        </w:tc>
        <w:tc>
          <w:tcPr>
            <w:tcW w:w="3969" w:type="dxa"/>
            <w:tcBorders>
              <w:bottom w:val="single" w:color="auto" w:sz="4" w:space="0"/>
            </w:tcBorders>
            <w:vAlign w:val="center"/>
          </w:tcPr>
          <w:p>
            <w:pPr>
              <w:snapToGrid w:val="0"/>
              <w:spacing w:line="360" w:lineRule="auto"/>
              <w:jc w:val="center"/>
              <w:rPr>
                <w:rFonts w:ascii="宋体" w:hAnsi="宋体" w:cs="仿宋_GB2312"/>
                <w:b/>
                <w:color w:val="auto"/>
                <w:kern w:val="0"/>
                <w:sz w:val="24"/>
                <w:lang w:val="zh-CN"/>
              </w:rPr>
            </w:pPr>
          </w:p>
        </w:tc>
        <w:tc>
          <w:tcPr>
            <w:tcW w:w="2977" w:type="dxa"/>
            <w:tcBorders>
              <w:bottom w:val="single" w:color="auto" w:sz="4" w:space="0"/>
            </w:tcBorders>
            <w:vAlign w:val="center"/>
          </w:tcPr>
          <w:p>
            <w:pPr>
              <w:spacing w:line="360" w:lineRule="auto"/>
              <w:jc w:val="center"/>
              <w:rPr>
                <w:rFonts w:ascii="宋体" w:hAnsi="宋体" w:cs="仿宋_GB2312"/>
                <w:b/>
                <w:color w:val="auto"/>
                <w:sz w:val="24"/>
                <w:lang w:val="zh-CN"/>
              </w:rPr>
            </w:pPr>
            <w:r>
              <w:rPr>
                <w:rFonts w:hint="eastAsia" w:ascii="宋体" w:hAnsi="宋体" w:cs="仿宋_GB2312"/>
                <w:b/>
                <w:color w:val="auto"/>
                <w:sz w:val="24"/>
              </w:rPr>
              <w:t>6</w:t>
            </w:r>
            <w:r>
              <w:rPr>
                <w:rFonts w:ascii="宋体" w:hAnsi="宋体" w:cs="仿宋_GB2312"/>
                <w:b/>
                <w:color w:val="auto"/>
                <w:sz w:val="24"/>
                <w:lang w:val="zh-CN"/>
              </w:rPr>
              <w:t>0元/平方米</w:t>
            </w:r>
          </w:p>
        </w:tc>
        <w:tc>
          <w:tcPr>
            <w:tcW w:w="1984" w:type="dxa"/>
            <w:vMerge w:val="continue"/>
            <w:tcBorders>
              <w:bottom w:val="single" w:color="auto" w:sz="4" w:space="0"/>
            </w:tcBorders>
            <w:vAlign w:val="center"/>
          </w:tcPr>
          <w:p>
            <w:pPr>
              <w:spacing w:line="360" w:lineRule="auto"/>
              <w:jc w:val="center"/>
              <w:rPr>
                <w:rFonts w:ascii="宋体" w:hAnsi="宋体" w:cs="仿宋_GB2312"/>
                <w:b/>
                <w:color w:val="auto"/>
                <w:kern w:val="0"/>
                <w:sz w:val="24"/>
                <w:lang w:val="zh-CN"/>
              </w:rPr>
            </w:pPr>
          </w:p>
        </w:tc>
        <w:tc>
          <w:tcPr>
            <w:tcW w:w="3124" w:type="dxa"/>
            <w:vMerge w:val="continue"/>
            <w:tcBorders>
              <w:bottom w:val="single" w:color="auto" w:sz="4" w:space="0"/>
            </w:tcBorders>
            <w:vAlign w:val="center"/>
          </w:tcPr>
          <w:p>
            <w:pPr>
              <w:spacing w:line="360" w:lineRule="auto"/>
              <w:jc w:val="center"/>
              <w:rPr>
                <w:rFonts w:ascii="宋体" w:hAnsi="宋体" w:cs="仿宋_GB2312"/>
                <w:b/>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34" w:type="dxa"/>
            <w:tcBorders>
              <w:bottom w:val="single" w:color="auto" w:sz="4" w:space="0"/>
            </w:tcBorders>
            <w:vAlign w:val="center"/>
          </w:tcPr>
          <w:p>
            <w:pPr>
              <w:spacing w:line="360" w:lineRule="auto"/>
              <w:jc w:val="center"/>
              <w:rPr>
                <w:rFonts w:ascii="宋体" w:hAnsi="宋体" w:cs="仿宋_GB2312"/>
                <w:b/>
                <w:color w:val="auto"/>
                <w:kern w:val="0"/>
                <w:sz w:val="24"/>
                <w:lang w:val="zh-CN"/>
              </w:rPr>
            </w:pPr>
            <w:r>
              <w:rPr>
                <w:rFonts w:hint="eastAsia" w:ascii="宋体" w:hAnsi="宋体" w:cs="仿宋_GB2312"/>
                <w:b/>
                <w:color w:val="auto"/>
                <w:kern w:val="0"/>
                <w:sz w:val="24"/>
              </w:rPr>
              <w:t>4</w:t>
            </w:r>
          </w:p>
        </w:tc>
        <w:tc>
          <w:tcPr>
            <w:tcW w:w="1984" w:type="dxa"/>
            <w:tcBorders>
              <w:bottom w:val="single" w:color="auto" w:sz="4" w:space="0"/>
            </w:tcBorders>
            <w:vAlign w:val="center"/>
          </w:tcPr>
          <w:p>
            <w:pPr>
              <w:snapToGrid w:val="0"/>
              <w:spacing w:line="360" w:lineRule="auto"/>
              <w:jc w:val="center"/>
              <w:rPr>
                <w:rFonts w:ascii="宋体" w:hAnsi="宋体" w:cs="仿宋_GB2312"/>
                <w:b/>
                <w:color w:val="auto"/>
                <w:kern w:val="0"/>
                <w:sz w:val="24"/>
                <w:lang w:val="zh-CN"/>
              </w:rPr>
            </w:pPr>
            <w:r>
              <w:rPr>
                <w:rFonts w:ascii="宋体" w:hAnsi="宋体" w:cs="仿宋_GB2312"/>
                <w:b/>
                <w:color w:val="auto"/>
                <w:sz w:val="24"/>
                <w:lang w:val="zh-CN"/>
              </w:rPr>
              <w:t>标牌背面广告牌</w:t>
            </w:r>
          </w:p>
        </w:tc>
        <w:tc>
          <w:tcPr>
            <w:tcW w:w="3969" w:type="dxa"/>
            <w:tcBorders>
              <w:bottom w:val="single" w:color="auto" w:sz="4" w:space="0"/>
            </w:tcBorders>
            <w:vAlign w:val="center"/>
          </w:tcPr>
          <w:p>
            <w:pPr>
              <w:snapToGrid w:val="0"/>
              <w:spacing w:line="360" w:lineRule="auto"/>
              <w:jc w:val="center"/>
              <w:rPr>
                <w:rFonts w:ascii="宋体" w:hAnsi="宋体" w:cs="仿宋_GB2312"/>
                <w:b/>
                <w:color w:val="auto"/>
                <w:kern w:val="0"/>
                <w:sz w:val="24"/>
                <w:lang w:val="zh-CN"/>
              </w:rPr>
            </w:pPr>
          </w:p>
        </w:tc>
        <w:tc>
          <w:tcPr>
            <w:tcW w:w="2977" w:type="dxa"/>
            <w:tcBorders>
              <w:bottom w:val="single" w:color="auto" w:sz="4" w:space="0"/>
            </w:tcBorders>
            <w:vAlign w:val="center"/>
          </w:tcPr>
          <w:p>
            <w:pPr>
              <w:spacing w:line="360" w:lineRule="auto"/>
              <w:jc w:val="center"/>
              <w:rPr>
                <w:rFonts w:ascii="宋体" w:hAnsi="宋体" w:cs="仿宋_GB2312"/>
                <w:b/>
                <w:color w:val="auto"/>
                <w:kern w:val="0"/>
                <w:sz w:val="24"/>
                <w:lang w:val="zh-CN"/>
              </w:rPr>
            </w:pPr>
            <w:r>
              <w:rPr>
                <w:rFonts w:ascii="宋体" w:hAnsi="宋体" w:cs="仿宋_GB2312"/>
                <w:b/>
                <w:color w:val="auto"/>
                <w:sz w:val="24"/>
                <w:lang w:val="zh-CN"/>
              </w:rPr>
              <w:t>200元/平方米</w:t>
            </w:r>
          </w:p>
        </w:tc>
        <w:tc>
          <w:tcPr>
            <w:tcW w:w="1984" w:type="dxa"/>
            <w:vMerge w:val="continue"/>
            <w:tcBorders>
              <w:bottom w:val="single" w:color="auto" w:sz="4" w:space="0"/>
            </w:tcBorders>
            <w:vAlign w:val="center"/>
          </w:tcPr>
          <w:p>
            <w:pPr>
              <w:spacing w:line="360" w:lineRule="auto"/>
              <w:jc w:val="center"/>
              <w:rPr>
                <w:rFonts w:ascii="宋体" w:hAnsi="宋体" w:cs="仿宋_GB2312"/>
                <w:b/>
                <w:color w:val="auto"/>
                <w:kern w:val="0"/>
                <w:sz w:val="24"/>
                <w:lang w:val="zh-CN"/>
              </w:rPr>
            </w:pPr>
          </w:p>
        </w:tc>
        <w:tc>
          <w:tcPr>
            <w:tcW w:w="3124" w:type="dxa"/>
            <w:vMerge w:val="continue"/>
            <w:tcBorders>
              <w:bottom w:val="single" w:color="auto" w:sz="4" w:space="0"/>
            </w:tcBorders>
            <w:vAlign w:val="center"/>
          </w:tcPr>
          <w:p>
            <w:pPr>
              <w:spacing w:line="360" w:lineRule="auto"/>
              <w:jc w:val="center"/>
              <w:rPr>
                <w:rFonts w:ascii="宋体" w:hAnsi="宋体" w:cs="仿宋_GB2312"/>
                <w:b/>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4572" w:type="dxa"/>
            <w:gridSpan w:val="6"/>
            <w:vAlign w:val="center"/>
          </w:tcPr>
          <w:p>
            <w:pPr>
              <w:spacing w:line="360" w:lineRule="auto"/>
              <w:jc w:val="center"/>
              <w:rPr>
                <w:rFonts w:ascii="宋体" w:hAnsi="宋体" w:cs="仿宋_GB2312"/>
                <w:b/>
                <w:color w:val="auto"/>
                <w:kern w:val="0"/>
                <w:sz w:val="24"/>
                <w:lang w:val="zh-CN"/>
              </w:rPr>
            </w:pPr>
            <w:r>
              <w:rPr>
                <w:rFonts w:hint="eastAsia" w:ascii="宋体" w:hAnsi="宋体" w:cs="仿宋_GB2312"/>
                <w:b/>
                <w:color w:val="auto"/>
                <w:kern w:val="0"/>
                <w:sz w:val="24"/>
                <w:lang w:val="zh-CN"/>
              </w:rPr>
              <w:t>▲注：投标人针对</w:t>
            </w:r>
            <w:r>
              <w:rPr>
                <w:rFonts w:hint="eastAsia" w:ascii="宋体" w:hAnsi="宋体" w:cs="仿宋_GB2312"/>
                <w:b/>
                <w:color w:val="auto"/>
                <w:kern w:val="0"/>
                <w:sz w:val="24"/>
              </w:rPr>
              <w:t>四</w:t>
            </w:r>
            <w:r>
              <w:rPr>
                <w:rFonts w:hint="eastAsia" w:ascii="宋体" w:hAnsi="宋体" w:cs="仿宋_GB2312"/>
                <w:b/>
                <w:color w:val="auto"/>
                <w:kern w:val="0"/>
                <w:sz w:val="24"/>
                <w:lang w:val="zh-CN"/>
              </w:rPr>
              <w:t>项服务内容必须统一报一个折扣率，否则做无效标处理。</w:t>
            </w:r>
          </w:p>
        </w:tc>
      </w:tr>
    </w:tbl>
    <w:p>
      <w:pPr>
        <w:snapToGrid w:val="0"/>
        <w:spacing w:line="360" w:lineRule="auto"/>
        <w:rPr>
          <w:rFonts w:ascii="宋体" w:hAnsi="宋体"/>
          <w:b/>
          <w:bCs/>
          <w:color w:val="auto"/>
          <w:sz w:val="24"/>
          <w:lang w:val="zh-CN"/>
        </w:rPr>
      </w:pPr>
    </w:p>
    <w:p>
      <w:pPr>
        <w:pStyle w:val="992"/>
        <w:snapToGrid w:val="0"/>
        <w:spacing w:before="0"/>
        <w:ind w:firstLine="482"/>
        <w:rPr>
          <w:rStyle w:val="990"/>
          <w:rFonts w:ascii="宋体" w:hAnsi="宋体" w:eastAsia="宋体"/>
          <w:color w:val="auto"/>
          <w:kern w:val="0"/>
          <w:szCs w:val="24"/>
        </w:rPr>
      </w:pPr>
      <w:r>
        <w:rPr>
          <w:rStyle w:val="990"/>
          <w:rFonts w:hint="eastAsia" w:ascii="宋体" w:hAnsi="宋体" w:eastAsia="宋体"/>
          <w:b/>
          <w:color w:val="auto"/>
          <w:kern w:val="0"/>
          <w:szCs w:val="24"/>
        </w:rPr>
        <w:t>1、本项目按单价折扣率进行报价，最终</w:t>
      </w:r>
      <w:r>
        <w:rPr>
          <w:rStyle w:val="990"/>
          <w:rFonts w:ascii="宋体" w:hAnsi="宋体" w:eastAsia="宋体"/>
          <w:b/>
          <w:color w:val="auto"/>
          <w:kern w:val="0"/>
          <w:szCs w:val="24"/>
        </w:rPr>
        <w:t>按实结算</w:t>
      </w:r>
      <w:r>
        <w:rPr>
          <w:rStyle w:val="990"/>
          <w:rFonts w:hint="eastAsia" w:ascii="宋体" w:hAnsi="宋体" w:eastAsia="宋体"/>
          <w:b/>
          <w:color w:val="auto"/>
          <w:kern w:val="0"/>
          <w:szCs w:val="24"/>
        </w:rPr>
        <w:t>（如报价单价折扣率为9</w:t>
      </w:r>
      <w:r>
        <w:rPr>
          <w:rStyle w:val="990"/>
          <w:rFonts w:ascii="宋体" w:hAnsi="宋体" w:eastAsia="宋体"/>
          <w:b/>
          <w:color w:val="auto"/>
          <w:kern w:val="0"/>
          <w:szCs w:val="24"/>
        </w:rPr>
        <w:t>0</w:t>
      </w:r>
      <w:r>
        <w:rPr>
          <w:rStyle w:val="990"/>
          <w:rFonts w:hint="eastAsia" w:ascii="宋体" w:hAnsi="宋体" w:eastAsia="宋体"/>
          <w:b/>
          <w:color w:val="auto"/>
          <w:kern w:val="0"/>
          <w:szCs w:val="24"/>
        </w:rPr>
        <w:t>%，那最终结算价格=单价限价＊9</w:t>
      </w:r>
      <w:r>
        <w:rPr>
          <w:rStyle w:val="990"/>
          <w:rFonts w:ascii="宋体" w:hAnsi="宋体" w:eastAsia="宋体"/>
          <w:b/>
          <w:color w:val="auto"/>
          <w:kern w:val="0"/>
          <w:szCs w:val="24"/>
        </w:rPr>
        <w:t>0</w:t>
      </w:r>
      <w:r>
        <w:rPr>
          <w:rStyle w:val="990"/>
          <w:rFonts w:hint="eastAsia" w:ascii="宋体" w:hAnsi="宋体" w:eastAsia="宋体"/>
          <w:b/>
          <w:color w:val="auto"/>
          <w:kern w:val="0"/>
          <w:szCs w:val="24"/>
        </w:rPr>
        <w:t>%＊数量）</w:t>
      </w:r>
      <w:r>
        <w:rPr>
          <w:rStyle w:val="990"/>
          <w:rFonts w:ascii="宋体" w:hAnsi="宋体" w:eastAsia="宋体"/>
          <w:b/>
          <w:color w:val="auto"/>
          <w:kern w:val="0"/>
          <w:szCs w:val="24"/>
        </w:rPr>
        <w:t>，合同结算金额不超过</w:t>
      </w:r>
      <w:r>
        <w:rPr>
          <w:rStyle w:val="990"/>
          <w:rFonts w:hint="eastAsia" w:ascii="宋体" w:hAnsi="宋体" w:eastAsia="宋体"/>
          <w:b/>
          <w:color w:val="auto"/>
          <w:kern w:val="0"/>
          <w:szCs w:val="24"/>
        </w:rPr>
        <w:t>10</w:t>
      </w:r>
      <w:r>
        <w:rPr>
          <w:rStyle w:val="990"/>
          <w:rFonts w:ascii="宋体" w:hAnsi="宋体" w:eastAsia="宋体"/>
          <w:b/>
          <w:color w:val="auto"/>
          <w:kern w:val="0"/>
          <w:szCs w:val="24"/>
        </w:rPr>
        <w:t>0万元。反光标线单价最高</w:t>
      </w:r>
      <w:r>
        <w:rPr>
          <w:rStyle w:val="990"/>
          <w:rFonts w:hint="eastAsia" w:ascii="宋体" w:hAnsi="宋体" w:eastAsia="宋体"/>
          <w:b/>
          <w:color w:val="auto"/>
          <w:kern w:val="0"/>
          <w:szCs w:val="24"/>
        </w:rPr>
        <w:t>伍</w:t>
      </w:r>
      <w:r>
        <w:rPr>
          <w:rStyle w:val="990"/>
          <w:rFonts w:ascii="宋体" w:hAnsi="宋体" w:eastAsia="宋体"/>
          <w:b/>
          <w:color w:val="auto"/>
          <w:kern w:val="0"/>
          <w:szCs w:val="24"/>
        </w:rPr>
        <w:t>拾元/平方米（￥：</w:t>
      </w:r>
      <w:r>
        <w:rPr>
          <w:rStyle w:val="990"/>
          <w:rFonts w:hint="eastAsia" w:ascii="宋体" w:hAnsi="宋体" w:eastAsia="宋体"/>
          <w:b/>
          <w:color w:val="auto"/>
          <w:kern w:val="0"/>
          <w:szCs w:val="24"/>
        </w:rPr>
        <w:t>5</w:t>
      </w:r>
      <w:r>
        <w:rPr>
          <w:rStyle w:val="990"/>
          <w:rFonts w:ascii="宋体" w:hAnsi="宋体" w:eastAsia="宋体"/>
          <w:b/>
          <w:color w:val="auto"/>
          <w:kern w:val="0"/>
          <w:szCs w:val="24"/>
        </w:rPr>
        <w:t>0元/平方米）、</w:t>
      </w:r>
      <w:r>
        <w:rPr>
          <w:rStyle w:val="990"/>
          <w:rFonts w:hint="eastAsia" w:ascii="宋体" w:hAnsi="宋体" w:eastAsia="宋体" w:cs="宋体"/>
          <w:b/>
          <w:bCs/>
          <w:color w:val="auto"/>
          <w:kern w:val="0"/>
          <w:szCs w:val="24"/>
        </w:rPr>
        <w:t>震荡标线</w:t>
      </w:r>
      <w:r>
        <w:rPr>
          <w:rStyle w:val="990"/>
          <w:rFonts w:ascii="宋体" w:hAnsi="宋体" w:eastAsia="宋体" w:cs="宋体"/>
          <w:b/>
          <w:bCs/>
          <w:color w:val="auto"/>
          <w:kern w:val="0"/>
          <w:szCs w:val="24"/>
        </w:rPr>
        <w:t>单价最高</w:t>
      </w:r>
      <w:r>
        <w:rPr>
          <w:rStyle w:val="990"/>
          <w:rFonts w:hint="eastAsia" w:ascii="宋体" w:hAnsi="宋体" w:eastAsia="宋体" w:cs="宋体"/>
          <w:b/>
          <w:bCs/>
          <w:color w:val="auto"/>
          <w:kern w:val="0"/>
          <w:szCs w:val="24"/>
        </w:rPr>
        <w:t>壹佰伍拾元</w:t>
      </w:r>
      <w:r>
        <w:rPr>
          <w:rStyle w:val="990"/>
          <w:rFonts w:ascii="宋体" w:hAnsi="宋体" w:eastAsia="宋体" w:cs="宋体"/>
          <w:b/>
          <w:bCs/>
          <w:color w:val="auto"/>
          <w:kern w:val="0"/>
          <w:szCs w:val="24"/>
        </w:rPr>
        <w:t>/</w:t>
      </w:r>
      <w:r>
        <w:rPr>
          <w:rStyle w:val="990"/>
          <w:rFonts w:hint="eastAsia" w:ascii="宋体" w:hAnsi="宋体" w:eastAsia="宋体" w:cs="宋体"/>
          <w:b/>
          <w:bCs/>
          <w:color w:val="auto"/>
          <w:kern w:val="0"/>
          <w:szCs w:val="24"/>
        </w:rPr>
        <w:t>平方米（￥：</w:t>
      </w:r>
      <w:r>
        <w:rPr>
          <w:rStyle w:val="990"/>
          <w:rFonts w:ascii="宋体" w:hAnsi="宋体" w:eastAsia="宋体" w:cs="宋体"/>
          <w:b/>
          <w:bCs/>
          <w:color w:val="auto"/>
          <w:kern w:val="0"/>
          <w:szCs w:val="24"/>
        </w:rPr>
        <w:t>1</w:t>
      </w:r>
      <w:r>
        <w:rPr>
          <w:rStyle w:val="990"/>
          <w:rFonts w:hint="eastAsia" w:ascii="宋体" w:hAnsi="宋体" w:eastAsia="宋体" w:cs="宋体"/>
          <w:b/>
          <w:bCs/>
          <w:color w:val="auto"/>
          <w:kern w:val="0"/>
          <w:szCs w:val="24"/>
        </w:rPr>
        <w:t>5</w:t>
      </w:r>
      <w:r>
        <w:rPr>
          <w:rStyle w:val="990"/>
          <w:rFonts w:ascii="宋体" w:hAnsi="宋体" w:eastAsia="宋体" w:cs="宋体"/>
          <w:b/>
          <w:bCs/>
          <w:color w:val="auto"/>
          <w:kern w:val="0"/>
          <w:szCs w:val="24"/>
        </w:rPr>
        <w:t>0</w:t>
      </w:r>
      <w:r>
        <w:rPr>
          <w:rStyle w:val="990"/>
          <w:rFonts w:hint="eastAsia" w:ascii="宋体" w:hAnsi="宋体" w:eastAsia="宋体" w:cs="宋体"/>
          <w:b/>
          <w:bCs/>
          <w:color w:val="auto"/>
          <w:kern w:val="0"/>
          <w:szCs w:val="24"/>
        </w:rPr>
        <w:t>元</w:t>
      </w:r>
      <w:r>
        <w:rPr>
          <w:rStyle w:val="990"/>
          <w:rFonts w:ascii="宋体" w:hAnsi="宋体" w:eastAsia="宋体" w:cs="宋体"/>
          <w:b/>
          <w:bCs/>
          <w:color w:val="auto"/>
          <w:kern w:val="0"/>
          <w:szCs w:val="24"/>
        </w:rPr>
        <w:t>/</w:t>
      </w:r>
      <w:r>
        <w:rPr>
          <w:rStyle w:val="990"/>
          <w:rFonts w:hint="eastAsia" w:ascii="宋体" w:hAnsi="宋体" w:eastAsia="宋体" w:cs="宋体"/>
          <w:b/>
          <w:bCs/>
          <w:color w:val="auto"/>
          <w:kern w:val="0"/>
          <w:szCs w:val="24"/>
        </w:rPr>
        <w:t>平方米）、标线除线</w:t>
      </w:r>
      <w:r>
        <w:rPr>
          <w:rStyle w:val="990"/>
          <w:rFonts w:ascii="宋体" w:hAnsi="宋体" w:eastAsia="宋体" w:cs="宋体"/>
          <w:b/>
          <w:bCs/>
          <w:color w:val="auto"/>
          <w:kern w:val="0"/>
          <w:szCs w:val="24"/>
        </w:rPr>
        <w:t>单价最高</w:t>
      </w:r>
      <w:r>
        <w:rPr>
          <w:rStyle w:val="990"/>
          <w:rFonts w:hint="eastAsia" w:ascii="宋体" w:hAnsi="宋体" w:eastAsia="宋体" w:cs="宋体"/>
          <w:b/>
          <w:bCs/>
          <w:color w:val="auto"/>
          <w:kern w:val="0"/>
          <w:szCs w:val="24"/>
        </w:rPr>
        <w:t>陆拾元</w:t>
      </w:r>
      <w:r>
        <w:rPr>
          <w:rStyle w:val="990"/>
          <w:rFonts w:ascii="宋体" w:hAnsi="宋体" w:eastAsia="宋体" w:cs="宋体"/>
          <w:b/>
          <w:bCs/>
          <w:color w:val="auto"/>
          <w:kern w:val="0"/>
          <w:szCs w:val="24"/>
        </w:rPr>
        <w:t>/</w:t>
      </w:r>
      <w:r>
        <w:rPr>
          <w:rStyle w:val="990"/>
          <w:rFonts w:hint="eastAsia" w:ascii="宋体" w:hAnsi="宋体" w:eastAsia="宋体" w:cs="宋体"/>
          <w:b/>
          <w:bCs/>
          <w:color w:val="auto"/>
          <w:kern w:val="0"/>
          <w:szCs w:val="24"/>
        </w:rPr>
        <w:t>平方米（￥：6</w:t>
      </w:r>
      <w:r>
        <w:rPr>
          <w:rStyle w:val="990"/>
          <w:rFonts w:ascii="宋体" w:hAnsi="宋体" w:eastAsia="宋体" w:cs="宋体"/>
          <w:b/>
          <w:bCs/>
          <w:color w:val="auto"/>
          <w:kern w:val="0"/>
          <w:szCs w:val="24"/>
        </w:rPr>
        <w:t>0</w:t>
      </w:r>
      <w:r>
        <w:rPr>
          <w:rStyle w:val="990"/>
          <w:rFonts w:hint="eastAsia" w:ascii="宋体" w:hAnsi="宋体" w:eastAsia="宋体" w:cs="宋体"/>
          <w:b/>
          <w:bCs/>
          <w:color w:val="auto"/>
          <w:kern w:val="0"/>
          <w:szCs w:val="24"/>
        </w:rPr>
        <w:t>元</w:t>
      </w:r>
      <w:r>
        <w:rPr>
          <w:rStyle w:val="990"/>
          <w:rFonts w:ascii="宋体" w:hAnsi="宋体" w:eastAsia="宋体" w:cs="宋体"/>
          <w:b/>
          <w:bCs/>
          <w:color w:val="auto"/>
          <w:kern w:val="0"/>
          <w:szCs w:val="24"/>
        </w:rPr>
        <w:t>/</w:t>
      </w:r>
      <w:r>
        <w:rPr>
          <w:rStyle w:val="990"/>
          <w:rFonts w:hint="eastAsia" w:ascii="宋体" w:hAnsi="宋体" w:eastAsia="宋体" w:cs="宋体"/>
          <w:b/>
          <w:bCs/>
          <w:color w:val="auto"/>
          <w:kern w:val="0"/>
          <w:szCs w:val="24"/>
        </w:rPr>
        <w:t>平方米）、</w:t>
      </w:r>
      <w:r>
        <w:rPr>
          <w:rStyle w:val="990"/>
          <w:rFonts w:ascii="宋体" w:hAnsi="宋体" w:eastAsia="宋体" w:cs="宋体"/>
          <w:b/>
          <w:bCs/>
          <w:color w:val="auto"/>
          <w:kern w:val="0"/>
          <w:szCs w:val="24"/>
        </w:rPr>
        <w:t>标牌背面广告牌：贰佰元/平方米（￥：200元/平方米）。投标单价超过最高价为无效标。</w:t>
      </w:r>
    </w:p>
    <w:p>
      <w:pPr>
        <w:spacing w:line="360" w:lineRule="auto"/>
        <w:ind w:firstLine="480" w:firstLineChars="200"/>
        <w:rPr>
          <w:rFonts w:ascii="宋体" w:hAnsi="宋体" w:cs="宋体"/>
          <w:color w:val="auto"/>
          <w:kern w:val="0"/>
          <w:sz w:val="24"/>
        </w:rPr>
      </w:pPr>
      <w:r>
        <w:rPr>
          <w:rFonts w:ascii="宋体" w:hAnsi="宋体" w:cs="宋体"/>
          <w:color w:val="auto"/>
          <w:kern w:val="0"/>
          <w:sz w:val="24"/>
          <w:lang w:val="zh-CN"/>
        </w:rPr>
        <w:t>2</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lang w:val="zh-CN"/>
        </w:rPr>
        <w:t>3</w:t>
      </w:r>
      <w:r>
        <w:rPr>
          <w:rFonts w:hint="eastAsia" w:ascii="宋体" w:hAnsi="宋体" w:cs="宋体"/>
          <w:color w:val="auto"/>
          <w:kern w:val="0"/>
          <w:sz w:val="24"/>
          <w:lang w:val="zh-CN"/>
        </w:rPr>
        <w:t>、特别提示：采购代理机构将对项目名称和项目编号，中标供应商名称、地址和中标金额，主要中标标的名称、服务范围、服务要求、服务时间、服务标准等予以公示。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lang w:val="zh-CN"/>
        </w:rPr>
        <w:t>4</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411"/>
        <w:tabs>
          <w:tab w:val="clear" w:pos="720"/>
        </w:tabs>
        <w:snapToGrid w:val="0"/>
        <w:spacing w:before="120" w:after="120"/>
        <w:ind w:firstLine="643"/>
        <w:outlineLvl w:val="9"/>
        <w:rPr>
          <w:rFonts w:ascii="宋体" w:hAnsi="宋体" w:eastAsia="宋体" w:cs="宋体"/>
          <w:color w:val="auto"/>
          <w:kern w:val="2"/>
          <w:sz w:val="32"/>
          <w:szCs w:val="32"/>
        </w:rPr>
        <w:sectPr>
          <w:pgSz w:w="16840" w:h="11907" w:orient="landscape"/>
          <w:pgMar w:top="1418" w:right="471" w:bottom="1418" w:left="680" w:header="851" w:footer="992" w:gutter="0"/>
          <w:cols w:space="720" w:num="1"/>
          <w:titlePg/>
          <w:docGrid w:linePitch="312" w:charSpace="0"/>
        </w:sectPr>
      </w:pPr>
    </w:p>
    <w:p>
      <w:pPr>
        <w:pStyle w:val="411"/>
        <w:keepNext w:val="0"/>
        <w:numPr>
          <w:ilvl w:val="0"/>
          <w:numId w:val="8"/>
        </w:numPr>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报价情况说明（如果有）</w:t>
      </w:r>
    </w:p>
    <w:p>
      <w:pPr>
        <w:pStyle w:val="3"/>
        <w:keepNext w:val="0"/>
        <w:ind w:left="0" w:firstLine="0"/>
        <w:rPr>
          <w:rFonts w:ascii="宋体" w:hAnsi="宋体" w:eastAsia="宋体" w:cs="宋体"/>
          <w:color w:val="auto"/>
        </w:rPr>
        <w:sectPr>
          <w:pgSz w:w="11907" w:h="16840"/>
          <w:pgMar w:top="680" w:right="1418" w:bottom="471" w:left="1418" w:header="851" w:footer="992" w:gutter="0"/>
          <w:cols w:space="720" w:num="1"/>
          <w:titlePg/>
          <w:docGrid w:linePitch="312" w:charSpace="0"/>
        </w:sect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pPr>
        <w:pStyle w:val="2"/>
        <w:pageBreakBefore/>
        <w:widowControl/>
        <w:spacing w:before="100" w:beforeAutospacing="1" w:after="100" w:afterAutospacing="1" w:line="360" w:lineRule="auto"/>
        <w:ind w:left="0" w:firstLine="0"/>
        <w:jc w:val="center"/>
        <w:rPr>
          <w:rFonts w:ascii="宋体" w:hAnsi="宋体" w:cs="宋体"/>
          <w:color w:val="auto"/>
        </w:rPr>
      </w:pPr>
      <w:r>
        <w:rPr>
          <w:rFonts w:hint="eastAsia" w:ascii="宋体" w:hAnsi="宋体" w:cs="宋体"/>
          <w:color w:val="auto"/>
        </w:rPr>
        <w:t>附件</w:t>
      </w:r>
    </w:p>
    <w:p>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outlineLvl w:val="1"/>
        <w:rPr>
          <w:rFonts w:ascii="宋体" w:hAnsi="宋体" w:cs="宋体"/>
          <w:b/>
          <w:color w:val="auto"/>
          <w:spacing w:val="6"/>
          <w:sz w:val="32"/>
          <w:szCs w:val="32"/>
        </w:rPr>
      </w:pPr>
      <w:bookmarkStart w:id="522" w:name="OLE_LINK13"/>
      <w:bookmarkStart w:id="523" w:name="OLE_LINK14"/>
      <w:r>
        <w:rPr>
          <w:rFonts w:hint="eastAsia" w:ascii="宋体" w:hAnsi="宋体" w:cs="宋体"/>
          <w:b/>
          <w:color w:val="auto"/>
          <w:spacing w:val="6"/>
          <w:sz w:val="32"/>
          <w:szCs w:val="32"/>
        </w:rPr>
        <w:t>残疾人福利性单位声明函</w:t>
      </w:r>
    </w:p>
    <w:bookmarkEnd w:id="522"/>
    <w:bookmarkEnd w:id="523"/>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2024年余杭区县道公路标线更新项目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jc w:val="center"/>
        <w:rPr>
          <w:rFonts w:ascii="宋体" w:hAnsi="宋体" w:cs="宋体"/>
          <w:b/>
          <w:color w:val="auto"/>
          <w:spacing w:val="6"/>
          <w:sz w:val="32"/>
          <w:szCs w:val="32"/>
        </w:rPr>
      </w:pPr>
      <w:r>
        <w:rPr>
          <w:rFonts w:hint="eastAsia" w:ascii="宋体" w:hAnsi="宋体" w:cs="宋体"/>
          <w:b/>
          <w:color w:val="auto"/>
          <w:spacing w:val="6"/>
          <w:sz w:val="32"/>
          <w:szCs w:val="32"/>
        </w:rPr>
        <w:br w:type="page"/>
      </w: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rPr>
          <w:rFonts w:ascii="宋体" w:hAnsi="宋体" w:cs="宋体"/>
          <w:b/>
          <w:color w:val="auto"/>
          <w:sz w:val="24"/>
        </w:rPr>
      </w:pPr>
      <w:r>
        <w:rPr>
          <w:rFonts w:hint="eastAsia" w:ascii="宋体" w:hAnsi="宋体" w:cs="宋体"/>
          <w:b/>
          <w:color w:val="auto"/>
          <w:sz w:val="24"/>
        </w:rPr>
        <w:br w:type="page"/>
      </w: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jc w:val="left"/>
        <w:rPr>
          <w:rFonts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jc w:val="left"/>
        <w:rPr>
          <w:rFonts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jc w:val="center"/>
        <w:outlineLvl w:val="1"/>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杭州市余杭区公路与运输管理服务中心、浙江省成套招标代理有限公司：</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你方组织的2024年余杭区县道公路标线更新项目【招标编号：CTZB-2023110326】</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rPr>
          <w:rFonts w:ascii="宋体" w:hAnsi="宋体"/>
          <w:color w:val="auto"/>
        </w:rPr>
      </w:pPr>
    </w:p>
    <w:p>
      <w:pPr>
        <w:autoSpaceDE w:val="0"/>
        <w:autoSpaceDN w:val="0"/>
        <w:jc w:val="center"/>
        <w:rPr>
          <w:rFonts w:ascii="宋体" w:hAnsi="宋体" w:cs="宋体"/>
          <w:b/>
          <w:color w:val="auto"/>
          <w:spacing w:val="6"/>
          <w:sz w:val="32"/>
          <w:szCs w:val="32"/>
        </w:rPr>
      </w:pPr>
    </w:p>
    <w:p>
      <w:pPr>
        <w:jc w:val="left"/>
        <w:rPr>
          <w:rFonts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jc w:val="center"/>
        <w:outlineLvl w:val="1"/>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2024年余杭区县道公路标线更新项目【招标编号：CTZB-2023110326】</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24"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24"/>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25"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25"/>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26"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26"/>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jc w:val="center"/>
        <w:outlineLvl w:val="1"/>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2024年余杭区县道公路标线更新项目【招标编号：CTZB-2023110326】</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rPr>
          <w:rFonts w:ascii="宋体" w:hAnsi="宋体" w:cs="宋体"/>
          <w:color w:val="auto"/>
          <w:kern w:val="0"/>
          <w:sz w:val="24"/>
        </w:rPr>
      </w:pPr>
      <w:r>
        <w:rPr>
          <w:rFonts w:hint="eastAsia" w:ascii="宋体" w:hAnsi="宋体" w:cs="宋体"/>
          <w:color w:val="auto"/>
          <w:kern w:val="0"/>
          <w:sz w:val="24"/>
        </w:rPr>
        <w:t>……</w:t>
      </w:r>
    </w:p>
    <w:p>
      <w:pPr>
        <w:rPr>
          <w:rFonts w:ascii="宋体" w:hAnsi="宋体"/>
          <w:color w:val="auto"/>
        </w:rPr>
      </w:pPr>
      <w:r>
        <w:rPr>
          <w:rFonts w:hint="eastAsia" w:ascii="宋体" w:hAnsi="宋体"/>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jc w:val="left"/>
        <w:rPr>
          <w:rFonts w:ascii="宋体" w:hAnsi="宋体" w:cs="宋体"/>
          <w:b/>
          <w:color w:val="auto"/>
          <w:sz w:val="36"/>
          <w:szCs w:val="20"/>
        </w:rPr>
      </w:pPr>
      <w:r>
        <w:rPr>
          <w:rFonts w:hint="eastAsia" w:ascii="宋体" w:hAnsi="宋体" w:cs="宋体"/>
          <w:b/>
          <w:color w:val="auto"/>
          <w:sz w:val="36"/>
          <w:szCs w:val="20"/>
        </w:rPr>
        <w:br w:type="page"/>
      </w:r>
    </w:p>
    <w:p>
      <w:pPr>
        <w:spacing w:line="360" w:lineRule="auto"/>
        <w:jc w:val="left"/>
        <w:outlineLvl w:val="1"/>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杭州市余杭区公路与运输管理服务中心 </w:t>
      </w:r>
      <w:r>
        <w:rPr>
          <w:rFonts w:hint="eastAsia" w:ascii="宋体" w:hAnsi="宋体" w:cs="宋体"/>
          <w:color w:val="auto"/>
          <w:sz w:val="24"/>
        </w:rPr>
        <w:t>的</w:t>
      </w:r>
      <w:r>
        <w:rPr>
          <w:rFonts w:hint="eastAsia" w:ascii="宋体" w:hAnsi="宋体" w:cs="宋体"/>
          <w:color w:val="auto"/>
          <w:sz w:val="24"/>
          <w:u w:val="single"/>
        </w:rPr>
        <w:t xml:space="preserve"> 2024年余杭区县道公路标线更新项目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Arial"/>
          <w:b/>
          <w:bCs/>
          <w:color w:val="auto"/>
          <w:kern w:val="0"/>
          <w:sz w:val="24"/>
          <w:u w:val="single"/>
        </w:rPr>
        <w:t>其他未列明行业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Arial"/>
          <w:b/>
          <w:bCs/>
          <w:color w:val="auto"/>
          <w:kern w:val="0"/>
          <w:sz w:val="24"/>
          <w:u w:val="single"/>
        </w:rPr>
        <w:t>其他未列明行业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非小微企业填写为小微企业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p>
      <w:pPr>
        <w:pStyle w:val="3"/>
        <w:rPr>
          <w:rFonts w:ascii="宋体" w:hAnsi="宋体" w:eastAsia="宋体"/>
          <w:color w:val="auto"/>
          <w:lang w:val="en-US"/>
        </w:rPr>
      </w:pPr>
    </w:p>
    <w:p>
      <w:pPr>
        <w:rPr>
          <w:rFonts w:ascii="宋体" w:hAnsi="宋体"/>
          <w:color w:val="auto"/>
        </w:rPr>
      </w:pPr>
    </w:p>
    <w:p>
      <w:pPr>
        <w:pStyle w:val="3"/>
        <w:rPr>
          <w:rFonts w:ascii="宋体" w:hAnsi="宋体" w:eastAsia="宋体"/>
          <w:color w:val="auto"/>
          <w:lang w:val="en-US"/>
        </w:rPr>
      </w:pPr>
    </w:p>
    <w:p>
      <w:pPr>
        <w:rPr>
          <w:rFonts w:ascii="宋体" w:hAnsi="宋体"/>
          <w:color w:val="auto"/>
        </w:rPr>
      </w:pPr>
    </w:p>
    <w:p>
      <w:pPr>
        <w:pStyle w:val="3"/>
        <w:rPr>
          <w:rFonts w:ascii="宋体" w:hAnsi="宋体" w:eastAsia="宋体"/>
          <w:color w:val="auto"/>
          <w:lang w:val="en-US"/>
        </w:rPr>
      </w:pPr>
    </w:p>
    <w:p>
      <w:pPr>
        <w:rPr>
          <w:rFonts w:ascii="宋体" w:hAnsi="宋体"/>
          <w:color w:val="auto"/>
        </w:rPr>
      </w:pPr>
    </w:p>
    <w:p>
      <w:pPr>
        <w:pStyle w:val="3"/>
        <w:rPr>
          <w:rFonts w:ascii="宋体" w:hAnsi="宋体" w:eastAsia="宋体"/>
          <w:color w:val="auto"/>
          <w:lang w:val="en-US"/>
        </w:rPr>
      </w:pPr>
    </w:p>
    <w:p>
      <w:pPr>
        <w:rPr>
          <w:rFonts w:ascii="宋体" w:hAnsi="宋体"/>
          <w:color w:val="auto"/>
        </w:rPr>
      </w:pPr>
    </w:p>
    <w:p>
      <w:pPr>
        <w:pStyle w:val="3"/>
        <w:rPr>
          <w:rFonts w:ascii="宋体" w:hAnsi="宋体" w:eastAsia="宋体"/>
          <w:color w:val="auto"/>
          <w:lang w:val="en-US"/>
        </w:rPr>
      </w:pPr>
    </w:p>
    <w:p>
      <w:pPr>
        <w:rPr>
          <w:rFonts w:ascii="宋体" w:hAnsi="宋体"/>
          <w:color w:val="auto"/>
        </w:rPr>
      </w:pPr>
    </w:p>
    <w:p>
      <w:pPr>
        <w:pStyle w:val="3"/>
        <w:rPr>
          <w:rFonts w:ascii="宋体" w:hAnsi="宋体" w:eastAsia="宋体"/>
          <w:color w:val="auto"/>
          <w:lang w:val="en-US"/>
        </w:rPr>
      </w:pPr>
    </w:p>
    <w:p>
      <w:pPr>
        <w:rPr>
          <w:rFonts w:ascii="宋体" w:hAnsi="宋体"/>
          <w:color w:val="auto"/>
        </w:rPr>
      </w:pPr>
    </w:p>
    <w:p>
      <w:pPr>
        <w:pStyle w:val="3"/>
        <w:rPr>
          <w:rFonts w:ascii="宋体" w:hAnsi="宋体" w:eastAsia="宋体"/>
          <w:color w:val="auto"/>
          <w:lang w:val="en-US"/>
        </w:rPr>
      </w:pPr>
    </w:p>
    <w:p>
      <w:pPr>
        <w:rPr>
          <w:rFonts w:ascii="宋体" w:hAnsi="宋体"/>
          <w:color w:val="auto"/>
        </w:rPr>
      </w:pPr>
    </w:p>
    <w:p>
      <w:pPr>
        <w:pStyle w:val="3"/>
        <w:rPr>
          <w:rFonts w:ascii="宋体" w:hAnsi="宋体" w:eastAsia="宋体"/>
          <w:color w:val="auto"/>
          <w:lang w:val="en-US"/>
        </w:rPr>
      </w:pPr>
    </w:p>
    <w:p>
      <w:pPr>
        <w:rPr>
          <w:rFonts w:ascii="宋体" w:hAnsi="宋体"/>
          <w:color w:val="auto"/>
        </w:rPr>
      </w:pPr>
    </w:p>
    <w:p>
      <w:pPr>
        <w:pStyle w:val="3"/>
        <w:rPr>
          <w:rFonts w:ascii="宋体" w:hAnsi="宋体" w:eastAsia="宋体"/>
          <w:color w:val="auto"/>
          <w:lang w:val="en-US"/>
        </w:rPr>
      </w:pPr>
    </w:p>
    <w:p>
      <w:pPr>
        <w:rPr>
          <w:rFonts w:ascii="宋体" w:hAnsi="宋体"/>
          <w:color w:val="auto"/>
        </w:rPr>
      </w:pPr>
    </w:p>
    <w:p>
      <w:pPr>
        <w:rPr>
          <w:rFonts w:ascii="宋体" w:hAnsi="宋体"/>
          <w:color w:val="auto"/>
        </w:rPr>
      </w:pPr>
    </w:p>
    <w:p>
      <w:pPr>
        <w:rPr>
          <w:rFonts w:ascii="宋体" w:hAnsi="宋体"/>
          <w:color w:val="auto"/>
        </w:rPr>
      </w:pPr>
    </w:p>
    <w:sectPr>
      <w:headerReference r:id="rId18" w:type="first"/>
      <w:footerReference r:id="rId20" w:type="first"/>
      <w:headerReference r:id="rId17" w:type="default"/>
      <w:footerReference r:id="rId19" w:type="default"/>
      <w:pgSz w:w="11907" w:h="16840"/>
      <w:pgMar w:top="680" w:right="1418" w:bottom="471"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Segoe UI"/>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7" w:name="_Toc36110187"/>
    <w:bookmarkStart w:id="528" w:name="_Toc91899912"/>
    <w:bookmarkStart w:id="529" w:name="_Toc131845147"/>
    <w:bookmarkStart w:id="530" w:name="_Toc164085800"/>
    <w:r>
      <w:rPr>
        <w:rFonts w:hint="eastAsia" w:ascii="仿宋_GB2312" w:eastAsia="仿宋_GB2312"/>
        <w:kern w:val="0"/>
        <w:szCs w:val="21"/>
      </w:rPr>
      <w:t xml:space="preserve"> 页</w:t>
    </w:r>
    <w:bookmarkEnd w:id="527"/>
    <w:bookmarkEnd w:id="528"/>
    <w:bookmarkEnd w:id="529"/>
    <w:bookmarkEnd w:id="53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杭州市余杭区政府采购公开招标文件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b/>
        <w:i/>
        <w:u w:val="single"/>
      </w:rPr>
    </w:pPr>
    <w:r>
      <w:t></w:t>
    </w:r>
    <w:r>
      <w:rPr>
        <w:rFonts w:hint="eastAsia"/>
      </w:rPr>
      <w:t xml:space="preserve">                                                  </w:t>
    </w:r>
    <w:r>
      <w:t xml:space="preserve">             </w:t>
    </w:r>
    <w:r>
      <w:rPr>
        <w:rFonts w:hint="eastAsia"/>
      </w:rPr>
      <w:t>杭州市余杭区政府采购公开招标文件</w:t>
    </w:r>
  </w:p>
  <w:p>
    <w:pPr>
      <w:pBdr>
        <w:bottom w:val="single" w:color="auto" w:sz="4" w:space="0"/>
      </w:pBd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杭州市余杭区政府采购公开招标文件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b/>
        <w:i/>
        <w:u w:val="single"/>
      </w:rPr>
    </w:pPr>
    <w:r>
      <w:t></w:t>
    </w:r>
    <w:r>
      <w:rPr>
        <w:rFonts w:hint="eastAsia"/>
      </w:rPr>
      <w:t xml:space="preserve">                                                  杭州市余杭区政府采购公开招标文件</w:t>
    </w:r>
  </w:p>
  <w:p>
    <w:pPr>
      <w:pBdr>
        <w:bottom w:val="single" w:color="auto" w:sz="4"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jc w:val="right"/>
    </w:pPr>
    <w:r>
      <w:rPr>
        <w:rFonts w:hint="eastAsia"/>
      </w:rPr>
      <w:t xml:space="preserve">                 </w:t>
    </w:r>
    <w:r>
      <w:t xml:space="preserve">                                </w:t>
    </w:r>
    <w:r>
      <w:rPr>
        <w:rFonts w:hint="eastAsia"/>
      </w:rPr>
      <w:t xml:space="preserve">      杭州市余杭区政府采购公开招标文件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b/>
        <w:i/>
        <w:u w:val="single"/>
      </w:rPr>
    </w:pPr>
    <w:r>
      <w:rPr>
        <w:rFonts w:hint="eastAsia"/>
      </w:rPr>
      <w:t xml:space="preserve">                                  杭州市余杭区政府采购公开招标文件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jc w:val="right"/>
    </w:pPr>
    <w:r>
      <w:rPr>
        <w:rFonts w:hint="eastAsia"/>
      </w:rPr>
      <w:t xml:space="preserve">                                                                                                        杭州市余杭区政府采购公开招标文件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jc w:val="right"/>
      <w:rPr>
        <w:rFonts w:ascii="仿宋_GB2312"/>
        <w:b/>
        <w:i/>
        <w:iCs/>
        <w:u w:val="single"/>
      </w:rPr>
    </w:pPr>
    <w:r>
      <w:t></w:t>
    </w:r>
    <w:r>
      <w:rPr>
        <w:rFonts w:hint="eastAsia"/>
      </w:rPr>
      <w:t>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145D9"/>
    <w:multiLevelType w:val="singleLevel"/>
    <w:tmpl w:val="8DD145D9"/>
    <w:lvl w:ilvl="0" w:tentative="0">
      <w:start w:val="5"/>
      <w:numFmt w:val="chineseCounting"/>
      <w:suff w:val="space"/>
      <w:lvlText w:val="第%1部分"/>
      <w:lvlJc w:val="left"/>
      <w:rPr>
        <w:rFonts w:hint="eastAsia"/>
      </w:rPr>
    </w:lvl>
  </w:abstractNum>
  <w:abstractNum w:abstractNumId="1">
    <w:nsid w:val="F5315369"/>
    <w:multiLevelType w:val="singleLevel"/>
    <w:tmpl w:val="F5315369"/>
    <w:lvl w:ilvl="0" w:tentative="0">
      <w:start w:val="2"/>
      <w:numFmt w:val="chineseCounting"/>
      <w:suff w:val="space"/>
      <w:lvlText w:val="第%1部分"/>
      <w:lvlJc w:val="left"/>
      <w:rPr>
        <w:rFonts w:hint="eastAsia"/>
      </w:rPr>
    </w:lvl>
  </w:abstractNum>
  <w:abstractNum w:abstractNumId="2">
    <w:nsid w:val="FD2B4CF8"/>
    <w:multiLevelType w:val="singleLevel"/>
    <w:tmpl w:val="FD2B4CF8"/>
    <w:lvl w:ilvl="0" w:tentative="0">
      <w:start w:val="1"/>
      <w:numFmt w:val="decimal"/>
      <w:lvlText w:val="(%1)"/>
      <w:lvlJc w:val="left"/>
      <w:pPr>
        <w:ind w:left="425" w:hanging="425"/>
      </w:pPr>
      <w:rPr>
        <w:rFonts w:hint="default"/>
      </w:rPr>
    </w:lvl>
  </w:abstractNum>
  <w:abstractNum w:abstractNumId="3">
    <w:nsid w:val="0E793122"/>
    <w:multiLevelType w:val="singleLevel"/>
    <w:tmpl w:val="0E793122"/>
    <w:lvl w:ilvl="0" w:tentative="0">
      <w:start w:val="1"/>
      <w:numFmt w:val="upperLetter"/>
      <w:suff w:val="nothing"/>
      <w:lvlText w:val="%1、"/>
      <w:lvlJc w:val="left"/>
    </w:lvl>
  </w:abstractNum>
  <w:abstractNum w:abstractNumId="4">
    <w:nsid w:val="2EC871A5"/>
    <w:multiLevelType w:val="singleLevel"/>
    <w:tmpl w:val="2EC871A5"/>
    <w:lvl w:ilvl="0" w:tentative="0">
      <w:start w:val="5"/>
      <w:numFmt w:val="chineseCounting"/>
      <w:suff w:val="nothing"/>
      <w:lvlText w:val="%1、"/>
      <w:lvlJc w:val="left"/>
      <w:rPr>
        <w:rFonts w:hint="eastAsia"/>
        <w:b/>
        <w:bCs/>
      </w:rPr>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611AFAE6"/>
    <w:multiLevelType w:val="singleLevel"/>
    <w:tmpl w:val="611AFAE6"/>
    <w:lvl w:ilvl="0" w:tentative="0">
      <w:start w:val="1"/>
      <w:numFmt w:val="decimal"/>
      <w:suff w:val="nothing"/>
      <w:lvlText w:val="(%1)"/>
      <w:lvlJc w:val="left"/>
      <w:pPr>
        <w:ind w:left="425" w:hanging="425"/>
      </w:pPr>
      <w:rPr>
        <w:rFonts w:hint="default"/>
      </w:rPr>
    </w:lvl>
  </w:abstractNum>
  <w:abstractNum w:abstractNumId="7">
    <w:nsid w:val="6272B1B2"/>
    <w:multiLevelType w:val="singleLevel"/>
    <w:tmpl w:val="6272B1B2"/>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6"/>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cumentProtection w:edit="readOnly" w:enforcement="1" w:cryptProviderType="rsaFull" w:cryptAlgorithmClass="hash" w:cryptAlgorithmType="typeAny" w:cryptAlgorithmSid="4" w:cryptSpinCount="0" w:hash="BoHQnBRP9Brg5afwEDAs5+m6n/w=" w:salt="pma0Ru4TEYCuFwZqIrbRJ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Njg1MDdjOTBiZWY5OWEwODBiNjhmZWM3NGU0NzQifQ=="/>
  </w:docVars>
  <w:rsids>
    <w:rsidRoot w:val="004071FE"/>
    <w:rsid w:val="000040FE"/>
    <w:rsid w:val="00024AFA"/>
    <w:rsid w:val="000961ED"/>
    <w:rsid w:val="000A3383"/>
    <w:rsid w:val="00102E7A"/>
    <w:rsid w:val="00207D74"/>
    <w:rsid w:val="00215FFD"/>
    <w:rsid w:val="00225B67"/>
    <w:rsid w:val="00250D9A"/>
    <w:rsid w:val="00256AEF"/>
    <w:rsid w:val="002A2984"/>
    <w:rsid w:val="004071FE"/>
    <w:rsid w:val="00466891"/>
    <w:rsid w:val="004E50CF"/>
    <w:rsid w:val="0052678B"/>
    <w:rsid w:val="00550C9D"/>
    <w:rsid w:val="005579EE"/>
    <w:rsid w:val="005A05FD"/>
    <w:rsid w:val="005A3287"/>
    <w:rsid w:val="005F1C1C"/>
    <w:rsid w:val="006260C7"/>
    <w:rsid w:val="00670870"/>
    <w:rsid w:val="006D3B38"/>
    <w:rsid w:val="006E0F14"/>
    <w:rsid w:val="007377A0"/>
    <w:rsid w:val="007C09A6"/>
    <w:rsid w:val="007C1127"/>
    <w:rsid w:val="007E32A7"/>
    <w:rsid w:val="00811636"/>
    <w:rsid w:val="008D053D"/>
    <w:rsid w:val="00941C87"/>
    <w:rsid w:val="0095547F"/>
    <w:rsid w:val="00A04668"/>
    <w:rsid w:val="00B123CB"/>
    <w:rsid w:val="00BD048A"/>
    <w:rsid w:val="00BE22B6"/>
    <w:rsid w:val="00C06692"/>
    <w:rsid w:val="00C533FF"/>
    <w:rsid w:val="00C54CF9"/>
    <w:rsid w:val="00C7080F"/>
    <w:rsid w:val="00CE0D77"/>
    <w:rsid w:val="00DA39C2"/>
    <w:rsid w:val="00E03124"/>
    <w:rsid w:val="00EB5D9F"/>
    <w:rsid w:val="00F4159A"/>
    <w:rsid w:val="00F53AE4"/>
    <w:rsid w:val="00F910D5"/>
    <w:rsid w:val="00FF214E"/>
    <w:rsid w:val="1A66368B"/>
    <w:rsid w:val="1C2846C2"/>
    <w:rsid w:val="1CB731AA"/>
    <w:rsid w:val="1E243EB2"/>
    <w:rsid w:val="1FD60ACB"/>
    <w:rsid w:val="29B15F5A"/>
    <w:rsid w:val="49F93997"/>
    <w:rsid w:val="64760682"/>
    <w:rsid w:val="751506B8"/>
    <w:rsid w:val="7E94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7"/>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8"/>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6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92"/>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53"/>
    <w:qFormat/>
    <w:uiPriority w:val="99"/>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82"/>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5"/>
    <w:autoRedefine/>
    <w:qFormat/>
    <w:uiPriority w:val="0"/>
    <w:pPr>
      <w:shd w:val="clear" w:color="auto" w:fill="000080"/>
    </w:pPr>
  </w:style>
  <w:style w:type="paragraph" w:styleId="19">
    <w:name w:val="annotation text"/>
    <w:basedOn w:val="1"/>
    <w:link w:val="874"/>
    <w:autoRedefine/>
    <w:qFormat/>
    <w:uiPriority w:val="0"/>
    <w:pPr>
      <w:jc w:val="left"/>
    </w:pPr>
  </w:style>
  <w:style w:type="paragraph" w:styleId="20">
    <w:name w:val="Salutation"/>
    <w:basedOn w:val="1"/>
    <w:next w:val="1"/>
    <w:link w:val="97"/>
    <w:autoRedefine/>
    <w:qFormat/>
    <w:uiPriority w:val="0"/>
    <w:rPr>
      <w:rFonts w:ascii="仿宋_GB2312" w:eastAsia="仿宋_GB2312"/>
      <w:sz w:val="28"/>
      <w:szCs w:val="20"/>
    </w:rPr>
  </w:style>
  <w:style w:type="paragraph" w:styleId="21">
    <w:name w:val="Body Text 3"/>
    <w:basedOn w:val="1"/>
    <w:link w:val="9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85"/>
    <w:autoRedefine/>
    <w:unhideWhenUsed/>
    <w:qFormat/>
    <w:uiPriority w:val="0"/>
    <w:pPr>
      <w:spacing w:after="120"/>
    </w:pPr>
  </w:style>
  <w:style w:type="paragraph" w:styleId="24">
    <w:name w:val="Body Text Indent"/>
    <w:basedOn w:val="1"/>
    <w:next w:val="1"/>
    <w:link w:val="8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0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9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02"/>
    <w:autoRedefine/>
    <w:qFormat/>
    <w:uiPriority w:val="0"/>
    <w:pPr>
      <w:ind w:left="100" w:leftChars="2500"/>
    </w:pPr>
    <w:rPr>
      <w:rFonts w:ascii="宋体"/>
      <w:sz w:val="24"/>
      <w:szCs w:val="21"/>
      <w:lang w:val="zh-CN"/>
    </w:rPr>
  </w:style>
  <w:style w:type="paragraph" w:styleId="36">
    <w:name w:val="Body Text Indent 2"/>
    <w:basedOn w:val="1"/>
    <w:link w:val="103"/>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104"/>
    <w:autoRedefine/>
    <w:qFormat/>
    <w:uiPriority w:val="0"/>
    <w:rPr>
      <w:lang w:val="zh-CN"/>
    </w:rPr>
  </w:style>
  <w:style w:type="paragraph" w:styleId="38">
    <w:name w:val="Balloon Text"/>
    <w:basedOn w:val="1"/>
    <w:link w:val="749"/>
    <w:autoRedefine/>
    <w:qFormat/>
    <w:uiPriority w:val="0"/>
    <w:rPr>
      <w:sz w:val="18"/>
      <w:szCs w:val="18"/>
    </w:rPr>
  </w:style>
  <w:style w:type="paragraph" w:styleId="39">
    <w:name w:val="footer"/>
    <w:basedOn w:val="1"/>
    <w:link w:val="81"/>
    <w:autoRedefine/>
    <w:unhideWhenUsed/>
    <w:qFormat/>
    <w:uiPriority w:val="99"/>
    <w:pPr>
      <w:tabs>
        <w:tab w:val="center" w:pos="4153"/>
        <w:tab w:val="right" w:pos="8306"/>
      </w:tabs>
      <w:snapToGrid w:val="0"/>
      <w:jc w:val="left"/>
    </w:pPr>
    <w:rPr>
      <w:sz w:val="18"/>
      <w:szCs w:val="18"/>
    </w:rPr>
  </w:style>
  <w:style w:type="paragraph" w:styleId="40">
    <w:name w:val="header"/>
    <w:basedOn w:val="1"/>
    <w:link w:val="80"/>
    <w:autoRedefine/>
    <w:unhideWhenUsed/>
    <w:qFormat/>
    <w:uiPriority w:val="99"/>
    <w:pPr>
      <w:tabs>
        <w:tab w:val="center" w:pos="4153"/>
        <w:tab w:val="right" w:pos="8306"/>
      </w:tabs>
      <w:snapToGrid w:val="0"/>
      <w:jc w:val="center"/>
    </w:pPr>
    <w:rPr>
      <w:sz w:val="18"/>
      <w:szCs w:val="18"/>
    </w:rPr>
  </w:style>
  <w:style w:type="paragraph" w:styleId="41">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unhideWhenUsed/>
    <w:qFormat/>
    <w:uiPriority w:val="0"/>
  </w:style>
  <w:style w:type="paragraph" w:styleId="46">
    <w:name w:val="Subtitle"/>
    <w:link w:val="10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108"/>
    <w:qFormat/>
    <w:uiPriority w:val="99"/>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39"/>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109"/>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43"/>
    <w:qFormat/>
    <w:uiPriority w:val="0"/>
    <w:pPr>
      <w:spacing w:after="120" w:line="480" w:lineRule="auto"/>
    </w:pPr>
  </w:style>
  <w:style w:type="paragraph" w:styleId="56">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link w:val="986"/>
    <w:autoRedefine/>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112"/>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113"/>
    <w:autoRedefine/>
    <w:qFormat/>
    <w:uiPriority w:val="0"/>
    <w:rPr>
      <w:b/>
      <w:bCs/>
    </w:rPr>
  </w:style>
  <w:style w:type="paragraph" w:styleId="60">
    <w:name w:val="Body Text First Indent"/>
    <w:basedOn w:val="23"/>
    <w:link w:val="99"/>
    <w:autoRedefine/>
    <w:qFormat/>
    <w:uiPriority w:val="0"/>
    <w:pPr>
      <w:autoSpaceDE w:val="0"/>
      <w:autoSpaceDN w:val="0"/>
      <w:spacing w:after="0" w:line="360" w:lineRule="auto"/>
      <w:ind w:firstLine="420"/>
    </w:pPr>
    <w:rPr>
      <w:rFonts w:ascii="宋体" w:hAnsi="Calibri"/>
      <w:snapToGrid w:val="0"/>
      <w:sz w:val="24"/>
      <w:szCs w:val="20"/>
      <w:lang w:val="zh-CN"/>
    </w:rPr>
  </w:style>
  <w:style w:type="paragraph" w:styleId="61">
    <w:name w:val="Body Text First Indent 2"/>
    <w:basedOn w:val="24"/>
    <w:link w:val="84"/>
    <w:autoRedefine/>
    <w:unhideWhenUsed/>
    <w:qFormat/>
    <w:uiPriority w:val="0"/>
    <w:pPr>
      <w:spacing w:after="120" w:line="240" w:lineRule="auto"/>
      <w:ind w:left="420" w:leftChars="200" w:firstLine="420"/>
    </w:pPr>
    <w:rPr>
      <w:rFonts w:ascii="Times New Roman" w:hAnsi="Times New Roman"/>
      <w:sz w:val="21"/>
    </w:rPr>
  </w:style>
  <w:style w:type="table" w:styleId="63">
    <w:name w:val="Table Grid"/>
    <w:basedOn w:val="6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footnote reference"/>
    <w:basedOn w:val="69"/>
    <w:autoRedefine/>
    <w:unhideWhenUsed/>
    <w:qFormat/>
    <w:uiPriority w:val="99"/>
    <w:rPr>
      <w:vertAlign w:val="superscript"/>
    </w:rPr>
  </w:style>
  <w:style w:type="character" w:customStyle="1" w:styleId="80">
    <w:name w:val="页眉 字符"/>
    <w:basedOn w:val="69"/>
    <w:link w:val="40"/>
    <w:autoRedefine/>
    <w:qFormat/>
    <w:uiPriority w:val="99"/>
    <w:rPr>
      <w:sz w:val="18"/>
      <w:szCs w:val="18"/>
    </w:rPr>
  </w:style>
  <w:style w:type="character" w:customStyle="1" w:styleId="81">
    <w:name w:val="页脚 字符"/>
    <w:basedOn w:val="69"/>
    <w:link w:val="39"/>
    <w:autoRedefine/>
    <w:qFormat/>
    <w:uiPriority w:val="99"/>
    <w:rPr>
      <w:sz w:val="18"/>
      <w:szCs w:val="18"/>
    </w:rPr>
  </w:style>
  <w:style w:type="character" w:customStyle="1" w:styleId="82">
    <w:name w:val="正文文本缩进 字符"/>
    <w:basedOn w:val="69"/>
    <w:autoRedefine/>
    <w:qFormat/>
    <w:uiPriority w:val="0"/>
    <w:rPr>
      <w:rFonts w:ascii="Times New Roman" w:hAnsi="Times New Roman" w:eastAsia="宋体" w:cs="Times New Roman"/>
      <w:szCs w:val="24"/>
    </w:rPr>
  </w:style>
  <w:style w:type="character" w:customStyle="1" w:styleId="83">
    <w:name w:val="正文文本缩进 字符1"/>
    <w:link w:val="24"/>
    <w:autoRedefine/>
    <w:qFormat/>
    <w:uiPriority w:val="0"/>
    <w:rPr>
      <w:rFonts w:ascii="宋体" w:hAnsi="宋体" w:eastAsia="宋体" w:cs="Times New Roman"/>
      <w:sz w:val="24"/>
      <w:szCs w:val="24"/>
    </w:rPr>
  </w:style>
  <w:style w:type="character" w:customStyle="1" w:styleId="84">
    <w:name w:val="正文文本首行缩进 2 字符"/>
    <w:basedOn w:val="83"/>
    <w:link w:val="61"/>
    <w:qFormat/>
    <w:uiPriority w:val="0"/>
    <w:rPr>
      <w:rFonts w:ascii="Times New Roman" w:hAnsi="Times New Roman" w:eastAsia="宋体" w:cs="Times New Roman"/>
      <w:sz w:val="24"/>
      <w:szCs w:val="24"/>
    </w:rPr>
  </w:style>
  <w:style w:type="character" w:customStyle="1" w:styleId="85">
    <w:name w:val="正文文本 字符"/>
    <w:basedOn w:val="69"/>
    <w:link w:val="23"/>
    <w:autoRedefine/>
    <w:qFormat/>
    <w:uiPriority w:val="0"/>
    <w:rPr>
      <w:rFonts w:ascii="Times New Roman" w:hAnsi="Times New Roman" w:eastAsia="宋体" w:cs="Times New Roman"/>
      <w:szCs w:val="24"/>
    </w:rPr>
  </w:style>
  <w:style w:type="character" w:customStyle="1" w:styleId="86">
    <w:name w:val="标题 1 字符"/>
    <w:basedOn w:val="69"/>
    <w:autoRedefine/>
    <w:qFormat/>
    <w:uiPriority w:val="9"/>
    <w:rPr>
      <w:rFonts w:ascii="Times New Roman" w:hAnsi="Times New Roman" w:eastAsia="宋体" w:cs="Times New Roman"/>
      <w:b/>
      <w:bCs/>
      <w:kern w:val="44"/>
      <w:sz w:val="44"/>
      <w:szCs w:val="44"/>
    </w:rPr>
  </w:style>
  <w:style w:type="character" w:customStyle="1" w:styleId="87">
    <w:name w:val="标题 2 字符"/>
    <w:basedOn w:val="69"/>
    <w:autoRedefine/>
    <w:qFormat/>
    <w:uiPriority w:val="1"/>
    <w:rPr>
      <w:rFonts w:asciiTheme="majorHAnsi" w:hAnsiTheme="majorHAnsi" w:eastAsiaTheme="majorEastAsia" w:cstheme="majorBidi"/>
      <w:b/>
      <w:bCs/>
      <w:sz w:val="32"/>
      <w:szCs w:val="32"/>
    </w:rPr>
  </w:style>
  <w:style w:type="character" w:customStyle="1" w:styleId="88">
    <w:name w:val="标题 3 字符"/>
    <w:basedOn w:val="69"/>
    <w:link w:val="4"/>
    <w:qFormat/>
    <w:uiPriority w:val="0"/>
    <w:rPr>
      <w:rFonts w:ascii="Times New Roman" w:hAnsi="Times New Roman" w:eastAsia="宋体" w:cs="Times New Roman"/>
      <w:b/>
      <w:bCs/>
      <w:sz w:val="32"/>
      <w:szCs w:val="32"/>
    </w:rPr>
  </w:style>
  <w:style w:type="character" w:customStyle="1" w:styleId="89">
    <w:name w:val="标题 4 字符"/>
    <w:basedOn w:val="69"/>
    <w:autoRedefine/>
    <w:qFormat/>
    <w:uiPriority w:val="9"/>
    <w:rPr>
      <w:rFonts w:asciiTheme="majorHAnsi" w:hAnsiTheme="majorHAnsi" w:eastAsiaTheme="majorEastAsia" w:cstheme="majorBidi"/>
      <w:b/>
      <w:bCs/>
      <w:sz w:val="28"/>
      <w:szCs w:val="28"/>
    </w:rPr>
  </w:style>
  <w:style w:type="character" w:customStyle="1" w:styleId="90">
    <w:name w:val="标题 5 字符"/>
    <w:basedOn w:val="69"/>
    <w:link w:val="6"/>
    <w:autoRedefine/>
    <w:qFormat/>
    <w:uiPriority w:val="0"/>
    <w:rPr>
      <w:rFonts w:ascii="Times New Roman" w:hAnsi="Times New Roman" w:eastAsia="宋体" w:cs="Times New Roman"/>
      <w:b/>
      <w:bCs/>
      <w:sz w:val="28"/>
      <w:szCs w:val="28"/>
    </w:rPr>
  </w:style>
  <w:style w:type="character" w:customStyle="1" w:styleId="91">
    <w:name w:val="标题 6 字符"/>
    <w:basedOn w:val="69"/>
    <w:link w:val="7"/>
    <w:autoRedefine/>
    <w:qFormat/>
    <w:uiPriority w:val="0"/>
    <w:rPr>
      <w:rFonts w:ascii="Arial" w:hAnsi="Arial" w:eastAsia="黑体" w:cs="Times New Roman"/>
      <w:b/>
      <w:bCs/>
      <w:sz w:val="24"/>
      <w:szCs w:val="24"/>
    </w:rPr>
  </w:style>
  <w:style w:type="character" w:customStyle="1" w:styleId="92">
    <w:name w:val="标题 7 字符"/>
    <w:basedOn w:val="69"/>
    <w:link w:val="8"/>
    <w:autoRedefine/>
    <w:qFormat/>
    <w:uiPriority w:val="0"/>
    <w:rPr>
      <w:rFonts w:ascii="Times New Roman" w:hAnsi="Times New Roman" w:eastAsia="宋体" w:cs="Times New Roman"/>
      <w:b/>
      <w:bCs/>
      <w:sz w:val="24"/>
      <w:szCs w:val="24"/>
    </w:rPr>
  </w:style>
  <w:style w:type="character" w:customStyle="1" w:styleId="93">
    <w:name w:val="标题 8 字符"/>
    <w:basedOn w:val="69"/>
    <w:link w:val="9"/>
    <w:autoRedefine/>
    <w:qFormat/>
    <w:uiPriority w:val="0"/>
    <w:rPr>
      <w:rFonts w:ascii="Arial" w:hAnsi="Arial" w:eastAsia="黑体" w:cs="Times New Roman"/>
      <w:sz w:val="24"/>
      <w:szCs w:val="24"/>
    </w:rPr>
  </w:style>
  <w:style w:type="character" w:customStyle="1" w:styleId="94">
    <w:name w:val="标题 9 字符"/>
    <w:basedOn w:val="69"/>
    <w:link w:val="10"/>
    <w:autoRedefine/>
    <w:qFormat/>
    <w:uiPriority w:val="0"/>
    <w:rPr>
      <w:rFonts w:ascii="Arial" w:hAnsi="Arial" w:eastAsia="黑体" w:cs="Times New Roman"/>
      <w:szCs w:val="21"/>
    </w:rPr>
  </w:style>
  <w:style w:type="character" w:customStyle="1" w:styleId="95">
    <w:name w:val="文档结构图 字符"/>
    <w:basedOn w:val="69"/>
    <w:link w:val="18"/>
    <w:autoRedefine/>
    <w:qFormat/>
    <w:uiPriority w:val="0"/>
    <w:rPr>
      <w:rFonts w:ascii="Times New Roman" w:hAnsi="Times New Roman" w:eastAsia="宋体" w:cs="Times New Roman"/>
      <w:szCs w:val="24"/>
      <w:shd w:val="clear" w:color="auto" w:fill="000080"/>
    </w:rPr>
  </w:style>
  <w:style w:type="character" w:customStyle="1" w:styleId="96">
    <w:name w:val="批注文字 字符"/>
    <w:basedOn w:val="69"/>
    <w:autoRedefine/>
    <w:qFormat/>
    <w:uiPriority w:val="0"/>
    <w:rPr>
      <w:rFonts w:ascii="Times New Roman" w:hAnsi="Times New Roman" w:eastAsia="宋体" w:cs="Times New Roman"/>
      <w:szCs w:val="24"/>
    </w:rPr>
  </w:style>
  <w:style w:type="character" w:customStyle="1" w:styleId="97">
    <w:name w:val="称呼 字符"/>
    <w:basedOn w:val="69"/>
    <w:link w:val="20"/>
    <w:autoRedefine/>
    <w:qFormat/>
    <w:uiPriority w:val="0"/>
    <w:rPr>
      <w:rFonts w:ascii="仿宋_GB2312" w:hAnsi="Times New Roman" w:eastAsia="仿宋_GB2312" w:cs="Times New Roman"/>
      <w:sz w:val="28"/>
      <w:szCs w:val="20"/>
    </w:rPr>
  </w:style>
  <w:style w:type="character" w:customStyle="1" w:styleId="98">
    <w:name w:val="正文文本 3 字符"/>
    <w:basedOn w:val="69"/>
    <w:link w:val="21"/>
    <w:autoRedefine/>
    <w:qFormat/>
    <w:uiPriority w:val="0"/>
    <w:rPr>
      <w:rFonts w:ascii="Times New Roman" w:hAnsi="Times New Roman" w:eastAsia="宋体" w:cs="Times New Roman"/>
      <w:szCs w:val="20"/>
    </w:rPr>
  </w:style>
  <w:style w:type="character" w:customStyle="1" w:styleId="99">
    <w:name w:val="正文文本首行缩进 字符"/>
    <w:basedOn w:val="85"/>
    <w:link w:val="60"/>
    <w:autoRedefine/>
    <w:qFormat/>
    <w:uiPriority w:val="0"/>
    <w:rPr>
      <w:rFonts w:ascii="宋体" w:hAnsi="Calibri" w:eastAsia="宋体" w:cs="Times New Roman"/>
      <w:snapToGrid w:val="0"/>
      <w:sz w:val="24"/>
      <w:szCs w:val="20"/>
      <w:lang w:val="zh-CN"/>
    </w:rPr>
  </w:style>
  <w:style w:type="character" w:customStyle="1" w:styleId="100">
    <w:name w:val="HTML 地址 字符"/>
    <w:basedOn w:val="69"/>
    <w:link w:val="29"/>
    <w:autoRedefine/>
    <w:qFormat/>
    <w:uiPriority w:val="0"/>
    <w:rPr>
      <w:rFonts w:ascii="宋体" w:hAnsi="宋体" w:eastAsia="宋体" w:cs="Times New Roman"/>
      <w:i/>
      <w:iCs/>
      <w:kern w:val="0"/>
      <w:sz w:val="24"/>
      <w:szCs w:val="24"/>
    </w:rPr>
  </w:style>
  <w:style w:type="character" w:customStyle="1" w:styleId="101">
    <w:name w:val="纯文本 字符"/>
    <w:basedOn w:val="69"/>
    <w:autoRedefine/>
    <w:qFormat/>
    <w:uiPriority w:val="0"/>
    <w:rPr>
      <w:rFonts w:hAnsi="Courier New" w:cs="Courier New" w:asciiTheme="minorEastAsia"/>
      <w:szCs w:val="24"/>
    </w:rPr>
  </w:style>
  <w:style w:type="character" w:customStyle="1" w:styleId="102">
    <w:name w:val="日期 字符"/>
    <w:basedOn w:val="69"/>
    <w:link w:val="35"/>
    <w:autoRedefine/>
    <w:qFormat/>
    <w:uiPriority w:val="0"/>
    <w:rPr>
      <w:rFonts w:ascii="宋体" w:hAnsi="Times New Roman" w:eastAsia="宋体" w:cs="Times New Roman"/>
      <w:sz w:val="24"/>
      <w:szCs w:val="21"/>
      <w:lang w:val="zh-CN"/>
    </w:rPr>
  </w:style>
  <w:style w:type="character" w:customStyle="1" w:styleId="103">
    <w:name w:val="正文文本缩进 2 字符"/>
    <w:basedOn w:val="69"/>
    <w:link w:val="36"/>
    <w:autoRedefine/>
    <w:qFormat/>
    <w:uiPriority w:val="0"/>
    <w:rPr>
      <w:rFonts w:ascii="宋体" w:hAnsi="Times New Roman" w:eastAsia="宋体" w:cs="Times New Roman"/>
      <w:kern w:val="0"/>
      <w:sz w:val="28"/>
      <w:szCs w:val="20"/>
    </w:rPr>
  </w:style>
  <w:style w:type="character" w:customStyle="1" w:styleId="104">
    <w:name w:val="尾注文本 字符"/>
    <w:basedOn w:val="69"/>
    <w:link w:val="37"/>
    <w:autoRedefine/>
    <w:qFormat/>
    <w:uiPriority w:val="0"/>
    <w:rPr>
      <w:rFonts w:ascii="Times New Roman" w:hAnsi="Times New Roman" w:eastAsia="宋体" w:cs="Times New Roman"/>
      <w:szCs w:val="24"/>
      <w:lang w:val="zh-CN"/>
    </w:rPr>
  </w:style>
  <w:style w:type="character" w:customStyle="1" w:styleId="105">
    <w:name w:val="批注框文本 字符"/>
    <w:basedOn w:val="69"/>
    <w:autoRedefine/>
    <w:qFormat/>
    <w:uiPriority w:val="0"/>
    <w:rPr>
      <w:rFonts w:ascii="Times New Roman" w:hAnsi="Times New Roman" w:eastAsia="宋体" w:cs="Times New Roman"/>
      <w:sz w:val="18"/>
      <w:szCs w:val="18"/>
    </w:rPr>
  </w:style>
  <w:style w:type="character" w:customStyle="1" w:styleId="106">
    <w:name w:val="签名 字符"/>
    <w:basedOn w:val="69"/>
    <w:link w:val="41"/>
    <w:autoRedefine/>
    <w:qFormat/>
    <w:uiPriority w:val="0"/>
    <w:rPr>
      <w:rFonts w:ascii="Times New Roman" w:hAnsi="Times New Roman" w:eastAsia="仿宋_GB2312" w:cs="Times New Roman"/>
      <w:kern w:val="0"/>
      <w:sz w:val="24"/>
      <w:szCs w:val="20"/>
    </w:rPr>
  </w:style>
  <w:style w:type="character" w:customStyle="1" w:styleId="107">
    <w:name w:val="副标题 字符"/>
    <w:basedOn w:val="69"/>
    <w:link w:val="46"/>
    <w:autoRedefine/>
    <w:qFormat/>
    <w:uiPriority w:val="0"/>
    <w:rPr>
      <w:rFonts w:ascii="Arial" w:hAnsi="Arial" w:eastAsia="隶书" w:cs="Times New Roman"/>
      <w:b/>
      <w:bCs/>
      <w:kern w:val="28"/>
      <w:sz w:val="44"/>
      <w:szCs w:val="32"/>
    </w:rPr>
  </w:style>
  <w:style w:type="character" w:customStyle="1" w:styleId="108">
    <w:name w:val="脚注文本 字符"/>
    <w:basedOn w:val="69"/>
    <w:link w:val="49"/>
    <w:autoRedefine/>
    <w:qFormat/>
    <w:uiPriority w:val="99"/>
    <w:rPr>
      <w:rFonts w:ascii="Calibri" w:hAnsi="Times New Roman" w:eastAsia="宋体" w:cs="Times New Roman"/>
      <w:snapToGrid w:val="0"/>
      <w:color w:val="0000FF"/>
      <w:kern w:val="0"/>
      <w:szCs w:val="20"/>
    </w:rPr>
  </w:style>
  <w:style w:type="character" w:customStyle="1" w:styleId="109">
    <w:name w:val="正文文本缩进 3 字符"/>
    <w:basedOn w:val="69"/>
    <w:link w:val="52"/>
    <w:autoRedefine/>
    <w:qFormat/>
    <w:uiPriority w:val="0"/>
    <w:rPr>
      <w:rFonts w:ascii="Times New Roman" w:hAnsi="Times New Roman" w:eastAsia="宋体" w:cs="Times New Roman"/>
      <w:sz w:val="24"/>
      <w:szCs w:val="20"/>
    </w:rPr>
  </w:style>
  <w:style w:type="character" w:customStyle="1" w:styleId="110">
    <w:name w:val="正文文本 2 字符"/>
    <w:basedOn w:val="69"/>
    <w:autoRedefine/>
    <w:qFormat/>
    <w:uiPriority w:val="0"/>
    <w:rPr>
      <w:rFonts w:ascii="Times New Roman" w:hAnsi="Times New Roman" w:eastAsia="宋体" w:cs="Times New Roman"/>
      <w:szCs w:val="24"/>
    </w:rPr>
  </w:style>
  <w:style w:type="character" w:customStyle="1" w:styleId="111">
    <w:name w:val="HTML 预设格式 字符"/>
    <w:basedOn w:val="69"/>
    <w:link w:val="56"/>
    <w:autoRedefine/>
    <w:qFormat/>
    <w:uiPriority w:val="0"/>
    <w:rPr>
      <w:rFonts w:ascii="黑体" w:hAnsi="Courier New" w:eastAsia="黑体" w:cs="Times New Roman"/>
      <w:kern w:val="0"/>
      <w:sz w:val="20"/>
      <w:szCs w:val="20"/>
    </w:rPr>
  </w:style>
  <w:style w:type="character" w:customStyle="1" w:styleId="112">
    <w:name w:val="标题 字符"/>
    <w:basedOn w:val="69"/>
    <w:link w:val="58"/>
    <w:autoRedefine/>
    <w:qFormat/>
    <w:uiPriority w:val="10"/>
    <w:rPr>
      <w:rFonts w:ascii="Times New Roman" w:hAnsi="Times New Roman" w:eastAsia="宋体" w:cs="Times New Roman"/>
      <w:b/>
      <w:kern w:val="0"/>
      <w:sz w:val="24"/>
      <w:szCs w:val="20"/>
    </w:rPr>
  </w:style>
  <w:style w:type="character" w:customStyle="1" w:styleId="113">
    <w:name w:val="批注主题 字符"/>
    <w:basedOn w:val="96"/>
    <w:link w:val="59"/>
    <w:autoRedefine/>
    <w:qFormat/>
    <w:uiPriority w:val="0"/>
    <w:rPr>
      <w:rFonts w:ascii="Times New Roman" w:hAnsi="Times New Roman" w:eastAsia="宋体" w:cs="Times New Roman"/>
      <w:b/>
      <w:bCs/>
      <w:szCs w:val="24"/>
    </w:rPr>
  </w:style>
  <w:style w:type="paragraph" w:customStyle="1" w:styleId="114">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115">
    <w:name w:val="表格非标题文字"/>
    <w:link w:val="66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6">
    <w:name w:val="*正文"/>
    <w:basedOn w:val="1"/>
    <w:link w:val="663"/>
    <w:autoRedefine/>
    <w:qFormat/>
    <w:uiPriority w:val="0"/>
    <w:pPr>
      <w:snapToGrid w:val="0"/>
      <w:spacing w:line="360" w:lineRule="auto"/>
      <w:ind w:firstLine="482"/>
      <w:jc w:val="left"/>
    </w:pPr>
    <w:rPr>
      <w:rFonts w:ascii="宋体" w:hAnsi="宋体"/>
      <w:kern w:val="0"/>
      <w:sz w:val="24"/>
      <w:szCs w:val="20"/>
    </w:rPr>
  </w:style>
  <w:style w:type="paragraph" w:customStyle="1" w:styleId="117">
    <w:name w:val="U_正文"/>
    <w:basedOn w:val="1"/>
    <w:link w:val="671"/>
    <w:autoRedefine/>
    <w:qFormat/>
    <w:uiPriority w:val="0"/>
    <w:pPr>
      <w:adjustRightInd/>
      <w:spacing w:beforeLines="20" w:afterLines="20" w:line="300" w:lineRule="auto"/>
      <w:ind w:firstLine="200" w:firstLineChars="200"/>
    </w:pPr>
    <w:rPr>
      <w:kern w:val="0"/>
      <w:sz w:val="24"/>
    </w:rPr>
  </w:style>
  <w:style w:type="paragraph" w:customStyle="1" w:styleId="118">
    <w:name w:val="哈哈正文"/>
    <w:basedOn w:val="1"/>
    <w:link w:val="677"/>
    <w:autoRedefine/>
    <w:qFormat/>
    <w:uiPriority w:val="0"/>
    <w:pPr>
      <w:adjustRightInd/>
      <w:spacing w:line="360" w:lineRule="auto"/>
      <w:ind w:firstLine="200" w:firstLineChars="200"/>
    </w:pPr>
    <w:rPr>
      <w:rFonts w:ascii="宋体" w:hAnsi="宋体"/>
      <w:sz w:val="24"/>
      <w:szCs w:val="20"/>
    </w:rPr>
  </w:style>
  <w:style w:type="paragraph" w:customStyle="1" w:styleId="119">
    <w:name w:val="5正文"/>
    <w:basedOn w:val="1"/>
    <w:link w:val="69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20">
    <w:name w:val="正文2"/>
    <w:basedOn w:val="1"/>
    <w:link w:val="702"/>
    <w:autoRedefine/>
    <w:qFormat/>
    <w:uiPriority w:val="0"/>
    <w:pPr>
      <w:spacing w:before="156" w:line="360" w:lineRule="auto"/>
      <w:ind w:firstLine="510" w:firstLineChars="200"/>
    </w:pPr>
    <w:rPr>
      <w:sz w:val="24"/>
      <w:szCs w:val="20"/>
    </w:rPr>
  </w:style>
  <w:style w:type="paragraph" w:customStyle="1" w:styleId="121">
    <w:name w:val="无间隔1"/>
    <w:link w:val="709"/>
    <w:autoRedefine/>
    <w:qFormat/>
    <w:uiPriority w:val="1"/>
    <w:rPr>
      <w:rFonts w:ascii="Times New Roman" w:hAnsi="Times New Roman" w:eastAsia="宋体" w:cs="Times New Roman"/>
      <w:sz w:val="22"/>
      <w:szCs w:val="22"/>
      <w:lang w:val="en-US" w:eastAsia="zh-CN" w:bidi="ar-SA"/>
    </w:rPr>
  </w:style>
  <w:style w:type="paragraph" w:customStyle="1" w:styleId="122">
    <w:name w:val="纯文本_0_0"/>
    <w:basedOn w:val="123"/>
    <w:link w:val="716"/>
    <w:autoRedefine/>
    <w:qFormat/>
    <w:uiPriority w:val="0"/>
    <w:rPr>
      <w:rFonts w:ascii="宋体" w:hAnsi="Courier New"/>
      <w:szCs w:val="21"/>
    </w:rPr>
  </w:style>
  <w:style w:type="paragraph" w:customStyle="1" w:styleId="12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绿盟科技）"/>
    <w:link w:val="726"/>
    <w:autoRedefine/>
    <w:qFormat/>
    <w:uiPriority w:val="0"/>
    <w:pPr>
      <w:spacing w:line="300" w:lineRule="auto"/>
    </w:pPr>
    <w:rPr>
      <w:rFonts w:ascii="Arial" w:hAnsi="Arial" w:eastAsia="宋体" w:cs="Times New Roman"/>
      <w:sz w:val="21"/>
      <w:szCs w:val="21"/>
      <w:lang w:val="en-US" w:eastAsia="zh-CN" w:bidi="ar-SA"/>
    </w:rPr>
  </w:style>
  <w:style w:type="paragraph" w:customStyle="1" w:styleId="125">
    <w:name w:val="表格名称"/>
    <w:basedOn w:val="3"/>
    <w:link w:val="73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26">
    <w:name w:val="my正文"/>
    <w:basedOn w:val="1"/>
    <w:link w:val="752"/>
    <w:autoRedefine/>
    <w:qFormat/>
    <w:uiPriority w:val="0"/>
    <w:pPr>
      <w:adjustRightInd/>
      <w:spacing w:line="360" w:lineRule="auto"/>
      <w:ind w:firstLine="480" w:firstLineChars="200"/>
    </w:pPr>
    <w:rPr>
      <w:rFonts w:ascii="Tahoma" w:hAnsi="Tahoma"/>
      <w:kern w:val="0"/>
      <w:sz w:val="24"/>
    </w:rPr>
  </w:style>
  <w:style w:type="paragraph" w:customStyle="1" w:styleId="127">
    <w:name w:val="3级"/>
    <w:basedOn w:val="128"/>
    <w:link w:val="757"/>
    <w:autoRedefine/>
    <w:qFormat/>
    <w:uiPriority w:val="0"/>
    <w:pPr>
      <w:ind w:left="0" w:right="466" w:firstLine="288"/>
    </w:pPr>
    <w:rPr>
      <w:rFonts w:hAnsi="宋体"/>
    </w:rPr>
  </w:style>
  <w:style w:type="paragraph" w:customStyle="1" w:styleId="128">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9">
    <w:name w:val="标题4-dyf"/>
    <w:basedOn w:val="5"/>
    <w:link w:val="77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30">
    <w:name w:val="冯"/>
    <w:basedOn w:val="1"/>
    <w:link w:val="77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31">
    <w:name w:val="Default"/>
    <w:link w:val="78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2">
    <w:name w:val="正文样式"/>
    <w:basedOn w:val="1"/>
    <w:link w:val="797"/>
    <w:autoRedefine/>
    <w:qFormat/>
    <w:uiPriority w:val="0"/>
    <w:pPr>
      <w:adjustRightInd/>
      <w:spacing w:line="360" w:lineRule="auto"/>
      <w:ind w:firstLine="480" w:firstLineChars="200"/>
    </w:pPr>
    <w:rPr>
      <w:kern w:val="0"/>
      <w:sz w:val="24"/>
    </w:rPr>
  </w:style>
  <w:style w:type="paragraph" w:customStyle="1" w:styleId="133">
    <w:name w:val="gf正文1"/>
    <w:basedOn w:val="1"/>
    <w:link w:val="80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34">
    <w:name w:val="列表1"/>
    <w:basedOn w:val="1"/>
    <w:next w:val="135"/>
    <w:link w:val="80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35">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36">
    <w:name w:val="此正文"/>
    <w:basedOn w:val="1"/>
    <w:link w:val="826"/>
    <w:autoRedefine/>
    <w:qFormat/>
    <w:uiPriority w:val="0"/>
    <w:pPr>
      <w:adjustRightInd/>
      <w:spacing w:line="360" w:lineRule="auto"/>
      <w:ind w:firstLine="200" w:firstLineChars="200"/>
    </w:pPr>
    <w:rPr>
      <w:sz w:val="24"/>
    </w:rPr>
  </w:style>
  <w:style w:type="paragraph" w:customStyle="1" w:styleId="137">
    <w:name w:val="样式 样式 标题 4h4H4Fab-4T5Ref Heading 1rh1Heading sqlsect 1.2.3.... +..."/>
    <w:basedOn w:val="138"/>
    <w:link w:val="844"/>
    <w:autoRedefine/>
    <w:qFormat/>
    <w:uiPriority w:val="0"/>
    <w:pPr>
      <w:tabs>
        <w:tab w:val="left" w:pos="2356"/>
      </w:tabs>
    </w:pPr>
  </w:style>
  <w:style w:type="paragraph" w:customStyle="1" w:styleId="138">
    <w:name w:val="样式 标题 4h4H4Fab-4T5Ref Heading 1rh1Heading sqlsect 1.2.3...."/>
    <w:basedOn w:val="5"/>
    <w:link w:val="93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39">
    <w:name w:val="Item List"/>
    <w:link w:val="85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40">
    <w:name w:val="纯文本1"/>
    <w:basedOn w:val="1"/>
    <w:link w:val="854"/>
    <w:autoRedefine/>
    <w:qFormat/>
    <w:uiPriority w:val="0"/>
    <w:pPr>
      <w:adjustRightInd/>
    </w:pPr>
    <w:rPr>
      <w:rFonts w:ascii="宋体" w:hAnsi="Courier New"/>
      <w:kern w:val="0"/>
      <w:sz w:val="20"/>
      <w:szCs w:val="20"/>
    </w:rPr>
  </w:style>
  <w:style w:type="paragraph" w:customStyle="1" w:styleId="141">
    <w:name w:val="正文说明"/>
    <w:basedOn w:val="1"/>
    <w:link w:val="864"/>
    <w:autoRedefine/>
    <w:qFormat/>
    <w:uiPriority w:val="0"/>
    <w:pPr>
      <w:adjustRightInd/>
      <w:spacing w:line="360" w:lineRule="auto"/>
    </w:pPr>
    <w:rPr>
      <w:kern w:val="0"/>
      <w:sz w:val="24"/>
    </w:rPr>
  </w:style>
  <w:style w:type="paragraph" w:customStyle="1" w:styleId="142">
    <w:name w:val="Table Text"/>
    <w:basedOn w:val="1"/>
    <w:link w:val="870"/>
    <w:autoRedefine/>
    <w:qFormat/>
    <w:uiPriority w:val="0"/>
    <w:pPr>
      <w:widowControl/>
      <w:spacing w:before="60" w:after="60"/>
      <w:jc w:val="left"/>
    </w:pPr>
    <w:rPr>
      <w:kern w:val="0"/>
      <w:sz w:val="24"/>
    </w:rPr>
  </w:style>
  <w:style w:type="paragraph" w:customStyle="1" w:styleId="143">
    <w:name w:val="公文正文"/>
    <w:basedOn w:val="1"/>
    <w:link w:val="880"/>
    <w:autoRedefine/>
    <w:qFormat/>
    <w:uiPriority w:val="0"/>
    <w:pPr>
      <w:adjustRightInd/>
      <w:spacing w:before="156" w:line="360" w:lineRule="auto"/>
      <w:ind w:firstLine="360" w:firstLineChars="200"/>
    </w:pPr>
    <w:rPr>
      <w:rFonts w:ascii="仿宋_GB2312" w:eastAsia="仿宋_GB2312"/>
      <w:sz w:val="24"/>
    </w:rPr>
  </w:style>
  <w:style w:type="paragraph" w:customStyle="1" w:styleId="144">
    <w:name w:val="正文（缩进2汉字）"/>
    <w:basedOn w:val="1"/>
    <w:link w:val="88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45">
    <w:name w:val="b11_01b"/>
    <w:basedOn w:val="1"/>
    <w:next w:val="1"/>
    <w:link w:val="90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46">
    <w:name w:val="段落"/>
    <w:basedOn w:val="1"/>
    <w:link w:val="910"/>
    <w:autoRedefine/>
    <w:qFormat/>
    <w:uiPriority w:val="0"/>
    <w:pPr>
      <w:adjustRightInd/>
      <w:spacing w:line="360" w:lineRule="auto"/>
      <w:ind w:firstLine="480" w:firstLineChars="200"/>
    </w:pPr>
    <w:rPr>
      <w:rFonts w:ascii="宋体" w:hAnsi="宋体"/>
      <w:kern w:val="0"/>
      <w:sz w:val="24"/>
      <w:szCs w:val="20"/>
    </w:rPr>
  </w:style>
  <w:style w:type="paragraph" w:customStyle="1" w:styleId="147">
    <w:name w:val="正文段"/>
    <w:basedOn w:val="1"/>
    <w:link w:val="917"/>
    <w:autoRedefine/>
    <w:qFormat/>
    <w:uiPriority w:val="0"/>
    <w:pPr>
      <w:widowControl/>
      <w:snapToGrid w:val="0"/>
      <w:spacing w:after="156" w:afterLines="50"/>
      <w:ind w:firstLine="200" w:firstLineChars="200"/>
    </w:pPr>
    <w:rPr>
      <w:kern w:val="0"/>
      <w:sz w:val="24"/>
      <w:szCs w:val="20"/>
    </w:rPr>
  </w:style>
  <w:style w:type="paragraph" w:customStyle="1" w:styleId="148">
    <w:name w:val="冯广丽"/>
    <w:basedOn w:val="1"/>
    <w:link w:val="920"/>
    <w:autoRedefine/>
    <w:qFormat/>
    <w:uiPriority w:val="0"/>
    <w:pPr>
      <w:adjustRightInd/>
      <w:spacing w:line="360" w:lineRule="auto"/>
      <w:ind w:firstLine="480" w:firstLineChars="200"/>
    </w:pPr>
    <w:rPr>
      <w:rFonts w:ascii="宋体" w:hAnsi="宋体"/>
      <w:sz w:val="24"/>
      <w:szCs w:val="22"/>
    </w:rPr>
  </w:style>
  <w:style w:type="paragraph" w:customStyle="1" w:styleId="149">
    <w:name w:val="编号，小四"/>
    <w:basedOn w:val="1"/>
    <w:link w:val="925"/>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50">
    <w:name w:val="仿宋正文"/>
    <w:basedOn w:val="1"/>
    <w:link w:val="932"/>
    <w:autoRedefine/>
    <w:qFormat/>
    <w:uiPriority w:val="0"/>
    <w:pPr>
      <w:adjustRightInd/>
      <w:spacing w:line="360" w:lineRule="auto"/>
      <w:ind w:firstLine="480" w:firstLineChars="200"/>
    </w:pPr>
    <w:rPr>
      <w:rFonts w:ascii="仿宋_GB2312" w:eastAsia="仿宋_GB2312"/>
      <w:sz w:val="24"/>
      <w:szCs w:val="20"/>
    </w:rPr>
  </w:style>
  <w:style w:type="paragraph" w:customStyle="1" w:styleId="151">
    <w:name w:val="样式 正文缩进 + 首行缩进:  2 字符"/>
    <w:basedOn w:val="15"/>
    <w:link w:val="94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5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54">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5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5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5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5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60">
    <w:name w:val="正文 内标 序号标"/>
    <w:basedOn w:val="161"/>
    <w:autoRedefine/>
    <w:qFormat/>
    <w:uiPriority w:val="0"/>
    <w:pPr>
      <w:tabs>
        <w:tab w:val="left" w:pos="0"/>
      </w:tabs>
      <w:adjustRightInd/>
      <w:spacing w:before="0"/>
      <w:ind w:firstLine="482"/>
    </w:pPr>
    <w:rPr>
      <w:rFonts w:ascii="微软雅黑" w:hAnsi="微软雅黑"/>
      <w:sz w:val="24"/>
      <w:szCs w:val="24"/>
    </w:rPr>
  </w:style>
  <w:style w:type="paragraph" w:customStyle="1" w:styleId="161">
    <w:name w:val="My正文"/>
    <w:basedOn w:val="1"/>
    <w:autoRedefine/>
    <w:qFormat/>
    <w:uiPriority w:val="0"/>
    <w:pPr>
      <w:spacing w:before="120" w:line="360" w:lineRule="auto"/>
      <w:ind w:firstLine="567"/>
    </w:pPr>
    <w:rPr>
      <w:rFonts w:ascii="Arial" w:hAnsi="Arial"/>
      <w:sz w:val="20"/>
      <w:szCs w:val="20"/>
    </w:rPr>
  </w:style>
  <w:style w:type="paragraph" w:customStyle="1" w:styleId="16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6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6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5">
    <w:name w:val="修订2"/>
    <w:autoRedefine/>
    <w:qFormat/>
    <w:uiPriority w:val="0"/>
    <w:rPr>
      <w:rFonts w:ascii="Times New Roman" w:hAnsi="Times New Roman" w:eastAsia="宋体" w:cs="Times New Roman"/>
      <w:kern w:val="2"/>
      <w:sz w:val="21"/>
      <w:lang w:val="en-US" w:eastAsia="zh-CN" w:bidi="ar-SA"/>
    </w:rPr>
  </w:style>
  <w:style w:type="paragraph" w:customStyle="1" w:styleId="16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6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8">
    <w:name w:val="文章标题"/>
    <w:next w:val="16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6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70">
    <w:name w:val="Char1 Char Char Char5"/>
    <w:basedOn w:val="1"/>
    <w:autoRedefine/>
    <w:qFormat/>
    <w:uiPriority w:val="0"/>
    <w:pPr>
      <w:adjustRightInd/>
      <w:ind w:firstLine="200" w:firstLineChars="200"/>
    </w:pPr>
    <w:rPr>
      <w:rFonts w:ascii="Tahoma" w:hAnsi="Tahoma"/>
      <w:sz w:val="24"/>
      <w:szCs w:val="20"/>
    </w:rPr>
  </w:style>
  <w:style w:type="paragraph" w:customStyle="1" w:styleId="17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7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3">
    <w:name w:val="Char Char Char Char Char Char Char Char"/>
    <w:basedOn w:val="1"/>
    <w:autoRedefine/>
    <w:qFormat/>
    <w:uiPriority w:val="0"/>
    <w:pPr>
      <w:tabs>
        <w:tab w:val="left" w:pos="360"/>
      </w:tabs>
    </w:pPr>
    <w:rPr>
      <w:sz w:val="24"/>
      <w:szCs w:val="20"/>
    </w:rPr>
  </w:style>
  <w:style w:type="paragraph" w:customStyle="1" w:styleId="174">
    <w:name w:val="Char Char11 Char Char Char"/>
    <w:basedOn w:val="1"/>
    <w:autoRedefine/>
    <w:qFormat/>
    <w:uiPriority w:val="0"/>
    <w:pPr>
      <w:spacing w:line="360" w:lineRule="auto"/>
    </w:pPr>
    <w:rPr>
      <w:szCs w:val="20"/>
    </w:rPr>
  </w:style>
  <w:style w:type="paragraph" w:customStyle="1" w:styleId="17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7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77">
    <w:name w:val="样式3"/>
    <w:basedOn w:val="178"/>
    <w:autoRedefine/>
    <w:qFormat/>
    <w:uiPriority w:val="0"/>
    <w:pPr>
      <w:tabs>
        <w:tab w:val="left" w:pos="2790"/>
        <w:tab w:val="left" w:pos="4230"/>
      </w:tabs>
      <w:spacing w:before="312" w:beforeLines="100"/>
      <w:jc w:val="left"/>
    </w:pPr>
  </w:style>
  <w:style w:type="paragraph" w:customStyle="1" w:styleId="1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9">
    <w:name w:val="Char Char1 Char Char1 Char Char1"/>
    <w:basedOn w:val="1"/>
    <w:autoRedefine/>
    <w:qFormat/>
    <w:uiPriority w:val="0"/>
    <w:pPr>
      <w:tabs>
        <w:tab w:val="left" w:pos="840"/>
      </w:tabs>
      <w:ind w:left="840" w:hanging="420"/>
    </w:pPr>
    <w:rPr>
      <w:rFonts w:ascii="Tahoma" w:hAnsi="Tahoma"/>
      <w:sz w:val="24"/>
    </w:rPr>
  </w:style>
  <w:style w:type="paragraph" w:customStyle="1" w:styleId="18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81">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8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83">
    <w:name w:val="正文21"/>
    <w:basedOn w:val="1"/>
    <w:autoRedefine/>
    <w:qFormat/>
    <w:uiPriority w:val="0"/>
    <w:pPr>
      <w:adjustRightInd/>
      <w:spacing w:before="156" w:line="360" w:lineRule="auto"/>
      <w:ind w:firstLine="510" w:firstLineChars="200"/>
    </w:pPr>
    <w:rPr>
      <w:sz w:val="24"/>
      <w:szCs w:val="20"/>
    </w:rPr>
  </w:style>
  <w:style w:type="paragraph" w:customStyle="1" w:styleId="18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6">
    <w:name w:val="Char1"/>
    <w:basedOn w:val="1"/>
    <w:autoRedefine/>
    <w:qFormat/>
    <w:uiPriority w:val="0"/>
    <w:rPr>
      <w:rFonts w:ascii="仿宋_GB2312" w:eastAsia="仿宋_GB2312"/>
      <w:b/>
      <w:sz w:val="32"/>
      <w:szCs w:val="32"/>
    </w:rPr>
  </w:style>
  <w:style w:type="paragraph" w:customStyle="1" w:styleId="1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8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9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91">
    <w:name w:val="6级标题"/>
    <w:basedOn w:val="192"/>
    <w:autoRedefine/>
    <w:qFormat/>
    <w:uiPriority w:val="0"/>
    <w:pPr>
      <w:keepNext/>
      <w:tabs>
        <w:tab w:val="left" w:pos="360"/>
      </w:tabs>
      <w:spacing w:before="0" w:after="0"/>
      <w:outlineLvl w:val="5"/>
    </w:pPr>
  </w:style>
  <w:style w:type="paragraph" w:customStyle="1" w:styleId="192">
    <w:name w:val="5级标题"/>
    <w:basedOn w:val="193"/>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93">
    <w:name w:val="4级标题"/>
    <w:basedOn w:val="13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95">
    <w:name w:val="Char2 Char Char"/>
    <w:basedOn w:val="1"/>
    <w:autoRedefine/>
    <w:qFormat/>
    <w:uiPriority w:val="0"/>
    <w:pPr>
      <w:adjustRightInd/>
    </w:pPr>
    <w:rPr>
      <w:rFonts w:ascii="Tahoma" w:hAnsi="Tahoma"/>
      <w:sz w:val="24"/>
      <w:szCs w:val="20"/>
    </w:rPr>
  </w:style>
  <w:style w:type="paragraph" w:customStyle="1" w:styleId="196">
    <w:name w:val="_Style 11"/>
    <w:basedOn w:val="1"/>
    <w:autoRedefine/>
    <w:qFormat/>
    <w:uiPriority w:val="34"/>
    <w:pPr>
      <w:adjustRightInd/>
      <w:ind w:firstLine="420" w:firstLineChars="200"/>
    </w:pPr>
    <w:rPr>
      <w:rFonts w:eastAsia="仿宋_GB2312"/>
      <w:sz w:val="28"/>
    </w:rPr>
  </w:style>
  <w:style w:type="paragraph" w:customStyle="1" w:styleId="19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8">
    <w:name w:val="Char Char Char"/>
    <w:basedOn w:val="1"/>
    <w:autoRedefine/>
    <w:qFormat/>
    <w:uiPriority w:val="0"/>
    <w:rPr>
      <w:rFonts w:ascii="Tahoma" w:hAnsi="Tahoma"/>
      <w:sz w:val="24"/>
      <w:szCs w:val="20"/>
    </w:rPr>
  </w:style>
  <w:style w:type="paragraph" w:customStyle="1" w:styleId="199">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20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01">
    <w:name w:val="无间隔2"/>
    <w:basedOn w:val="1"/>
    <w:link w:val="950"/>
    <w:autoRedefine/>
    <w:qFormat/>
    <w:uiPriority w:val="99"/>
    <w:rPr>
      <w:szCs w:val="22"/>
    </w:rPr>
  </w:style>
  <w:style w:type="paragraph" w:customStyle="1" w:styleId="20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3">
    <w:name w:val="Char Char Char Char Char Char Char Char Char Char Char Char1 Char1"/>
    <w:basedOn w:val="1"/>
    <w:autoRedefine/>
    <w:qFormat/>
    <w:uiPriority w:val="6"/>
    <w:rPr>
      <w:rFonts w:ascii="Tahoma" w:hAnsi="Tahoma" w:cs="仿宋_GB2312"/>
      <w:sz w:val="24"/>
      <w:szCs w:val="20"/>
    </w:rPr>
  </w:style>
  <w:style w:type="paragraph" w:customStyle="1" w:styleId="20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20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7">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208">
    <w:name w:val="五级无标题条"/>
    <w:basedOn w:val="1"/>
    <w:autoRedefine/>
    <w:qFormat/>
    <w:uiPriority w:val="0"/>
    <w:pPr>
      <w:adjustRightInd/>
    </w:pPr>
  </w:style>
  <w:style w:type="paragraph" w:customStyle="1" w:styleId="209">
    <w:name w:val="Char5"/>
    <w:basedOn w:val="1"/>
    <w:autoRedefine/>
    <w:qFormat/>
    <w:uiPriority w:val="0"/>
    <w:rPr>
      <w:rFonts w:ascii="仿宋_GB2312" w:eastAsia="仿宋_GB2312"/>
      <w:b/>
      <w:sz w:val="32"/>
      <w:szCs w:val="32"/>
    </w:rPr>
  </w:style>
  <w:style w:type="paragraph" w:customStyle="1" w:styleId="21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1">
    <w:name w:val="彩色列表 - 强调文字颜色 12"/>
    <w:basedOn w:val="1"/>
    <w:autoRedefine/>
    <w:qFormat/>
    <w:uiPriority w:val="0"/>
    <w:pPr>
      <w:adjustRightInd/>
      <w:ind w:firstLine="420" w:firstLineChars="200"/>
    </w:pPr>
    <w:rPr>
      <w:rFonts w:ascii="Calibri" w:hAnsi="Calibri"/>
      <w:szCs w:val="22"/>
    </w:rPr>
  </w:style>
  <w:style w:type="paragraph" w:customStyle="1" w:styleId="21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213">
    <w:name w:val="Char2"/>
    <w:basedOn w:val="1"/>
    <w:autoRedefine/>
    <w:qFormat/>
    <w:uiPriority w:val="0"/>
    <w:rPr>
      <w:rFonts w:ascii="仿宋_GB2312" w:eastAsia="仿宋_GB2312"/>
      <w:b/>
      <w:sz w:val="32"/>
      <w:szCs w:val="32"/>
    </w:rPr>
  </w:style>
  <w:style w:type="paragraph" w:customStyle="1" w:styleId="214">
    <w:name w:val="数字标题3"/>
    <w:basedOn w:val="4"/>
    <w:next w:val="1"/>
    <w:autoRedefine/>
    <w:qFormat/>
    <w:uiPriority w:val="0"/>
    <w:pPr>
      <w:spacing w:line="240" w:lineRule="auto"/>
    </w:pPr>
    <w:rPr>
      <w:sz w:val="28"/>
      <w:szCs w:val="28"/>
    </w:rPr>
  </w:style>
  <w:style w:type="paragraph" w:customStyle="1" w:styleId="215">
    <w:name w:val="FA正文"/>
    <w:basedOn w:val="1"/>
    <w:autoRedefine/>
    <w:qFormat/>
    <w:uiPriority w:val="0"/>
    <w:pPr>
      <w:spacing w:line="360" w:lineRule="auto"/>
      <w:ind w:firstLine="480" w:firstLineChars="200"/>
    </w:pPr>
    <w:rPr>
      <w:rFonts w:hAnsi="宋体"/>
      <w:sz w:val="24"/>
      <w:szCs w:val="20"/>
    </w:rPr>
  </w:style>
  <w:style w:type="paragraph" w:customStyle="1" w:styleId="216">
    <w:name w:val="MM Topic 5"/>
    <w:basedOn w:val="6"/>
    <w:autoRedefine/>
    <w:qFormat/>
    <w:uiPriority w:val="0"/>
    <w:pPr>
      <w:tabs>
        <w:tab w:val="left" w:pos="2520"/>
        <w:tab w:val="clear" w:pos="1008"/>
      </w:tabs>
      <w:adjustRightInd/>
      <w:ind w:left="2520" w:hanging="420"/>
    </w:pPr>
  </w:style>
  <w:style w:type="paragraph" w:customStyle="1" w:styleId="217">
    <w:name w:val="Char Char Char Char Char Char Char Char Char Char1"/>
    <w:basedOn w:val="1"/>
    <w:autoRedefine/>
    <w:qFormat/>
    <w:uiPriority w:val="0"/>
    <w:rPr>
      <w:rFonts w:ascii="仿宋_GB2312" w:eastAsia="仿宋_GB2312"/>
      <w:b/>
      <w:sz w:val="32"/>
      <w:szCs w:val="32"/>
    </w:rPr>
  </w:style>
  <w:style w:type="paragraph" w:customStyle="1" w:styleId="21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220">
    <w:name w:val="Char2 Char Char Char"/>
    <w:basedOn w:val="1"/>
    <w:autoRedefine/>
    <w:qFormat/>
    <w:uiPriority w:val="0"/>
    <w:rPr>
      <w:rFonts w:ascii="仿宋_GB2312" w:eastAsia="仿宋_GB2312"/>
      <w:b/>
      <w:sz w:val="32"/>
      <w:szCs w:val="32"/>
    </w:rPr>
  </w:style>
  <w:style w:type="paragraph" w:customStyle="1" w:styleId="221">
    <w:name w:val="Char2 Char Char Char1"/>
    <w:basedOn w:val="1"/>
    <w:autoRedefine/>
    <w:qFormat/>
    <w:uiPriority w:val="6"/>
    <w:rPr>
      <w:rFonts w:ascii="仿宋_GB2312" w:eastAsia="仿宋_GB2312"/>
      <w:b/>
      <w:sz w:val="32"/>
      <w:szCs w:val="32"/>
    </w:rPr>
  </w:style>
  <w:style w:type="paragraph" w:customStyle="1" w:styleId="222">
    <w:name w:val="默认段落样式"/>
    <w:basedOn w:val="120"/>
    <w:autoRedefine/>
    <w:qFormat/>
    <w:uiPriority w:val="0"/>
    <w:pPr>
      <w:spacing w:before="0"/>
      <w:ind w:firstLine="480"/>
      <w:outlineLvl w:val="2"/>
    </w:pPr>
    <w:rPr>
      <w:rFonts w:ascii="仿宋_GB2312" w:hAnsi="宋体" w:eastAsia="仿宋_GB2312"/>
      <w:color w:val="000000"/>
      <w:szCs w:val="24"/>
    </w:rPr>
  </w:style>
  <w:style w:type="paragraph" w:customStyle="1" w:styleId="22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2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5">
    <w:name w:val="MM Topic 3"/>
    <w:basedOn w:val="4"/>
    <w:autoRedefine/>
    <w:qFormat/>
    <w:uiPriority w:val="0"/>
    <w:pPr>
      <w:tabs>
        <w:tab w:val="left" w:pos="1680"/>
        <w:tab w:val="clear" w:pos="900"/>
      </w:tabs>
      <w:adjustRightInd/>
      <w:ind w:left="1680" w:hanging="420"/>
    </w:pPr>
  </w:style>
  <w:style w:type="paragraph" w:customStyle="1" w:styleId="226">
    <w:name w:val="标准小四"/>
    <w:basedOn w:val="1"/>
    <w:autoRedefine/>
    <w:qFormat/>
    <w:uiPriority w:val="0"/>
    <w:pPr>
      <w:spacing w:line="360" w:lineRule="auto"/>
      <w:ind w:firstLine="480" w:firstLineChars="200"/>
    </w:pPr>
    <w:rPr>
      <w:rFonts w:ascii="Arial" w:hAnsi="Arial"/>
      <w:sz w:val="24"/>
      <w:szCs w:val="21"/>
    </w:rPr>
  </w:style>
  <w:style w:type="paragraph" w:customStyle="1" w:styleId="22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228">
    <w:name w:val="表格（小）"/>
    <w:basedOn w:val="1"/>
    <w:autoRedefine/>
    <w:qFormat/>
    <w:uiPriority w:val="0"/>
    <w:pPr>
      <w:adjustRightInd/>
      <w:snapToGrid w:val="0"/>
      <w:spacing w:line="300" w:lineRule="auto"/>
    </w:pPr>
    <w:rPr>
      <w:rFonts w:eastAsia="仿宋"/>
      <w:szCs w:val="21"/>
    </w:rPr>
  </w:style>
  <w:style w:type="paragraph" w:customStyle="1" w:styleId="22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30">
    <w:name w:val="Char2 Char Char1"/>
    <w:basedOn w:val="1"/>
    <w:autoRedefine/>
    <w:qFormat/>
    <w:uiPriority w:val="6"/>
    <w:pPr>
      <w:adjustRightInd/>
    </w:pPr>
    <w:rPr>
      <w:rFonts w:ascii="Tahoma" w:hAnsi="Tahoma"/>
      <w:sz w:val="24"/>
      <w:szCs w:val="20"/>
    </w:rPr>
  </w:style>
  <w:style w:type="paragraph" w:customStyle="1" w:styleId="23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3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3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3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3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9">
    <w:name w:val="_Style 3"/>
    <w:basedOn w:val="1"/>
    <w:autoRedefine/>
    <w:qFormat/>
    <w:uiPriority w:val="0"/>
    <w:pPr>
      <w:adjustRightInd/>
      <w:ind w:firstLine="420" w:firstLineChars="200"/>
    </w:pPr>
    <w:rPr>
      <w:rFonts w:eastAsia="仿宋_GB2312"/>
      <w:sz w:val="28"/>
    </w:rPr>
  </w:style>
  <w:style w:type="paragraph" w:customStyle="1" w:styleId="24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1">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42">
    <w:name w:val="左对齐表格文字"/>
    <w:basedOn w:val="1"/>
    <w:autoRedefine/>
    <w:qFormat/>
    <w:uiPriority w:val="0"/>
    <w:pPr>
      <w:adjustRightInd/>
      <w:ind w:firstLine="200" w:firstLineChars="200"/>
      <w:jc w:val="right"/>
    </w:pPr>
  </w:style>
  <w:style w:type="paragraph" w:customStyle="1" w:styleId="243">
    <w:name w:val="Char Char11 Char Char Char Char Char Char Char Char Char"/>
    <w:basedOn w:val="1"/>
    <w:autoRedefine/>
    <w:qFormat/>
    <w:uiPriority w:val="0"/>
    <w:pPr>
      <w:spacing w:line="360" w:lineRule="auto"/>
    </w:pPr>
    <w:rPr>
      <w:szCs w:val="20"/>
    </w:rPr>
  </w:style>
  <w:style w:type="paragraph" w:customStyle="1" w:styleId="244">
    <w:name w:val="正文1.25"/>
    <w:basedOn w:val="1"/>
    <w:autoRedefine/>
    <w:qFormat/>
    <w:uiPriority w:val="0"/>
    <w:pPr>
      <w:adjustRightInd/>
      <w:spacing w:line="300" w:lineRule="auto"/>
      <w:ind w:firstLine="480" w:firstLineChars="200"/>
    </w:pPr>
    <w:rPr>
      <w:sz w:val="24"/>
      <w:szCs w:val="20"/>
    </w:rPr>
  </w:style>
  <w:style w:type="paragraph" w:customStyle="1" w:styleId="24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4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8">
    <w:name w:val="Char Char1 Char Char Char1"/>
    <w:basedOn w:val="1"/>
    <w:autoRedefine/>
    <w:qFormat/>
    <w:uiPriority w:val="6"/>
    <w:rPr>
      <w:rFonts w:ascii="仿宋_GB2312" w:eastAsia="仿宋_GB2312"/>
      <w:b/>
      <w:sz w:val="32"/>
      <w:szCs w:val="20"/>
    </w:rPr>
  </w:style>
  <w:style w:type="paragraph" w:customStyle="1" w:styleId="249">
    <w:name w:val="列出段落2"/>
    <w:basedOn w:val="1"/>
    <w:autoRedefine/>
    <w:qFormat/>
    <w:uiPriority w:val="0"/>
    <w:pPr>
      <w:adjustRightInd/>
      <w:ind w:firstLine="420" w:firstLineChars="200"/>
    </w:pPr>
    <w:rPr>
      <w:rFonts w:ascii="宋体" w:hAnsi="宋体"/>
      <w:sz w:val="24"/>
    </w:rPr>
  </w:style>
  <w:style w:type="paragraph" w:customStyle="1" w:styleId="250">
    <w:name w:val="默认段落字体 Para Char Char Char Char Char Char Char"/>
    <w:basedOn w:val="1"/>
    <w:autoRedefine/>
    <w:qFormat/>
    <w:uiPriority w:val="0"/>
    <w:rPr>
      <w:rFonts w:eastAsia="仿宋_GB2312"/>
      <w:sz w:val="28"/>
      <w:szCs w:val="20"/>
    </w:rPr>
  </w:style>
  <w:style w:type="paragraph" w:customStyle="1" w:styleId="25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52">
    <w:name w:val="样式 标题 4PIM 4H4h4bulletblbbH41H42H43H44H45H46H47H48...1"/>
    <w:basedOn w:val="5"/>
    <w:autoRedefine/>
    <w:qFormat/>
    <w:uiPriority w:val="0"/>
    <w:pPr>
      <w:widowControl/>
      <w:jc w:val="left"/>
    </w:pPr>
    <w:rPr>
      <w:rFonts w:cs="宋体"/>
      <w:sz w:val="24"/>
      <w:szCs w:val="20"/>
    </w:rPr>
  </w:style>
  <w:style w:type="paragraph" w:customStyle="1" w:styleId="253">
    <w:name w:val="彩色列表 - 强调文字颜色 11"/>
    <w:basedOn w:val="1"/>
    <w:autoRedefine/>
    <w:qFormat/>
    <w:uiPriority w:val="0"/>
    <w:pPr>
      <w:adjustRightInd/>
      <w:ind w:firstLine="420" w:firstLineChars="200"/>
    </w:pPr>
    <w:rPr>
      <w:rFonts w:ascii="Calibri" w:hAnsi="Calibri"/>
      <w:szCs w:val="22"/>
    </w:rPr>
  </w:style>
  <w:style w:type="paragraph" w:customStyle="1" w:styleId="25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5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57">
    <w:name w:val="Char Char Char1 Char1"/>
    <w:basedOn w:val="1"/>
    <w:autoRedefine/>
    <w:qFormat/>
    <w:uiPriority w:val="6"/>
    <w:rPr>
      <w:szCs w:val="20"/>
    </w:rPr>
  </w:style>
  <w:style w:type="paragraph" w:customStyle="1" w:styleId="25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6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6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6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63">
    <w:name w:val="CM14"/>
    <w:basedOn w:val="131"/>
    <w:next w:val="131"/>
    <w:autoRedefine/>
    <w:qFormat/>
    <w:uiPriority w:val="0"/>
    <w:pPr>
      <w:spacing w:after="68"/>
    </w:pPr>
    <w:rPr>
      <w:rFonts w:ascii="FHLHE E+ Futura Bk" w:eastAsia="FHLHE E+ Futura Bk" w:cs="Times New Roman"/>
      <w:color w:val="auto"/>
    </w:rPr>
  </w:style>
  <w:style w:type="paragraph" w:customStyle="1" w:styleId="26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6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67">
    <w:name w:val="正文文字 2"/>
    <w:basedOn w:val="131"/>
    <w:next w:val="131"/>
    <w:autoRedefine/>
    <w:qFormat/>
    <w:uiPriority w:val="0"/>
    <w:rPr>
      <w:rFonts w:ascii="宋体" w:eastAsia="宋体" w:cs="Times New Roman"/>
      <w:color w:val="auto"/>
    </w:rPr>
  </w:style>
  <w:style w:type="paragraph" w:customStyle="1" w:styleId="26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9">
    <w:name w:val="Char Char1 Char"/>
    <w:basedOn w:val="1"/>
    <w:autoRedefine/>
    <w:qFormat/>
    <w:uiPriority w:val="0"/>
    <w:rPr>
      <w:rFonts w:ascii="仿宋_GB2312" w:eastAsia="仿宋_GB2312"/>
      <w:b/>
      <w:sz w:val="32"/>
      <w:szCs w:val="32"/>
    </w:rPr>
  </w:style>
  <w:style w:type="paragraph" w:customStyle="1" w:styleId="27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7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72">
    <w:name w:val="Char Char111"/>
    <w:basedOn w:val="1"/>
    <w:autoRedefine/>
    <w:qFormat/>
    <w:uiPriority w:val="0"/>
    <w:pPr>
      <w:spacing w:line="360" w:lineRule="auto"/>
    </w:pPr>
    <w:rPr>
      <w:szCs w:val="20"/>
    </w:rPr>
  </w:style>
  <w:style w:type="paragraph" w:customStyle="1" w:styleId="273">
    <w:name w:val="Char"/>
    <w:basedOn w:val="1"/>
    <w:autoRedefine/>
    <w:qFormat/>
    <w:uiPriority w:val="0"/>
    <w:rPr>
      <w:rFonts w:ascii="仿宋_GB2312" w:eastAsia="仿宋_GB2312"/>
      <w:b/>
      <w:sz w:val="32"/>
      <w:szCs w:val="32"/>
    </w:rPr>
  </w:style>
  <w:style w:type="paragraph" w:customStyle="1" w:styleId="27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7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6">
    <w:name w:val="Char Char Char1 Char"/>
    <w:basedOn w:val="1"/>
    <w:autoRedefine/>
    <w:qFormat/>
    <w:uiPriority w:val="0"/>
    <w:rPr>
      <w:szCs w:val="20"/>
    </w:rPr>
  </w:style>
  <w:style w:type="paragraph" w:customStyle="1" w:styleId="27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7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8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8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8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8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90">
    <w:name w:val="Char Char Char Char Char Char Char Char Char Char"/>
    <w:basedOn w:val="1"/>
    <w:autoRedefine/>
    <w:qFormat/>
    <w:uiPriority w:val="0"/>
    <w:rPr>
      <w:rFonts w:ascii="仿宋_GB2312" w:eastAsia="仿宋_GB2312"/>
      <w:b/>
      <w:sz w:val="32"/>
      <w:szCs w:val="32"/>
    </w:rPr>
  </w:style>
  <w:style w:type="paragraph" w:customStyle="1" w:styleId="29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9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9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9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9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9">
    <w:name w:val="Char Char Char1 Char2"/>
    <w:basedOn w:val="1"/>
    <w:autoRedefine/>
    <w:qFormat/>
    <w:uiPriority w:val="0"/>
    <w:rPr>
      <w:szCs w:val="20"/>
    </w:rPr>
  </w:style>
  <w:style w:type="paragraph" w:customStyle="1" w:styleId="30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默认段落字体 Para Char"/>
    <w:basedOn w:val="1"/>
    <w:autoRedefine/>
    <w:qFormat/>
    <w:uiPriority w:val="0"/>
    <w:rPr>
      <w:rFonts w:ascii="Tahoma" w:hAnsi="Tahoma"/>
      <w:sz w:val="24"/>
      <w:szCs w:val="20"/>
    </w:rPr>
  </w:style>
  <w:style w:type="paragraph" w:customStyle="1" w:styleId="302">
    <w:name w:val="标题五"/>
    <w:basedOn w:val="1"/>
    <w:autoRedefine/>
    <w:qFormat/>
    <w:uiPriority w:val="0"/>
    <w:pPr>
      <w:adjustRightInd/>
      <w:spacing w:before="156" w:beforeLines="50" w:line="360" w:lineRule="auto"/>
    </w:pPr>
    <w:rPr>
      <w:b/>
      <w:sz w:val="24"/>
    </w:rPr>
  </w:style>
  <w:style w:type="paragraph" w:customStyle="1" w:styleId="303">
    <w:name w:val="Char Char1101"/>
    <w:basedOn w:val="1"/>
    <w:autoRedefine/>
    <w:qFormat/>
    <w:uiPriority w:val="0"/>
    <w:pPr>
      <w:spacing w:line="360" w:lineRule="auto"/>
    </w:pPr>
    <w:rPr>
      <w:rFonts w:ascii="Tahoma" w:hAnsi="Tahoma"/>
      <w:sz w:val="24"/>
      <w:szCs w:val="20"/>
    </w:rPr>
  </w:style>
  <w:style w:type="paragraph" w:customStyle="1" w:styleId="304">
    <w:name w:val="Char Char Char Char Char Char Char Char1"/>
    <w:basedOn w:val="1"/>
    <w:autoRedefine/>
    <w:qFormat/>
    <w:uiPriority w:val="0"/>
    <w:pPr>
      <w:tabs>
        <w:tab w:val="left" w:pos="360"/>
      </w:tabs>
    </w:pPr>
    <w:rPr>
      <w:sz w:val="24"/>
      <w:szCs w:val="20"/>
    </w:rPr>
  </w:style>
  <w:style w:type="paragraph" w:customStyle="1" w:styleId="305">
    <w:name w:val="Char Char Char 字元 字元"/>
    <w:basedOn w:val="1"/>
    <w:autoRedefine/>
    <w:qFormat/>
    <w:uiPriority w:val="0"/>
    <w:pPr>
      <w:adjustRightInd/>
      <w:spacing w:line="360" w:lineRule="auto"/>
      <w:ind w:firstLine="200" w:firstLineChars="200"/>
    </w:pPr>
    <w:rPr>
      <w:szCs w:val="20"/>
    </w:rPr>
  </w:style>
  <w:style w:type="paragraph" w:customStyle="1" w:styleId="30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7">
    <w:name w:val="Char Char Char Char Char Char Char"/>
    <w:basedOn w:val="1"/>
    <w:autoRedefine/>
    <w:qFormat/>
    <w:uiPriority w:val="0"/>
    <w:rPr>
      <w:rFonts w:ascii="仿宋_GB2312" w:eastAsia="仿宋_GB2312"/>
      <w:b/>
      <w:sz w:val="32"/>
      <w:szCs w:val="32"/>
    </w:rPr>
  </w:style>
  <w:style w:type="paragraph" w:customStyle="1" w:styleId="30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1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1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312">
    <w:name w:val="批注框文本 Char Char"/>
    <w:basedOn w:val="1"/>
    <w:autoRedefine/>
    <w:qFormat/>
    <w:uiPriority w:val="0"/>
    <w:pPr>
      <w:adjustRightInd/>
    </w:pPr>
    <w:rPr>
      <w:sz w:val="18"/>
      <w:szCs w:val="20"/>
    </w:rPr>
  </w:style>
  <w:style w:type="paragraph" w:customStyle="1" w:styleId="31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1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31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1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1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32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21">
    <w:name w:val="文档正文"/>
    <w:basedOn w:val="1"/>
    <w:autoRedefine/>
    <w:qFormat/>
    <w:uiPriority w:val="0"/>
    <w:pPr>
      <w:spacing w:line="480" w:lineRule="atLeast"/>
      <w:ind w:firstLine="567"/>
      <w:textAlignment w:val="baseline"/>
    </w:pPr>
    <w:rPr>
      <w:kern w:val="0"/>
      <w:sz w:val="24"/>
      <w:szCs w:val="20"/>
    </w:rPr>
  </w:style>
  <w:style w:type="paragraph" w:customStyle="1" w:styleId="322">
    <w:name w:val="正文文字表格居中"/>
    <w:basedOn w:val="1"/>
    <w:next w:val="55"/>
    <w:autoRedefine/>
    <w:qFormat/>
    <w:uiPriority w:val="0"/>
    <w:pPr>
      <w:snapToGrid w:val="0"/>
      <w:spacing w:line="360" w:lineRule="auto"/>
    </w:pPr>
    <w:rPr>
      <w:rFonts w:ascii="宋体"/>
      <w:b/>
      <w:sz w:val="24"/>
      <w:szCs w:val="20"/>
    </w:rPr>
  </w:style>
  <w:style w:type="paragraph" w:customStyle="1" w:styleId="32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32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25">
    <w:name w:val="Plain Text1"/>
    <w:basedOn w:val="1"/>
    <w:autoRedefine/>
    <w:qFormat/>
    <w:uiPriority w:val="7"/>
    <w:pPr>
      <w:adjustRightInd/>
    </w:pPr>
    <w:rPr>
      <w:rFonts w:ascii="宋体" w:hAnsi="Courier New"/>
    </w:rPr>
  </w:style>
  <w:style w:type="paragraph" w:customStyle="1" w:styleId="326">
    <w:name w:val="Char3"/>
    <w:basedOn w:val="1"/>
    <w:autoRedefine/>
    <w:qFormat/>
    <w:uiPriority w:val="0"/>
    <w:pPr>
      <w:adjustRightInd/>
    </w:pPr>
    <w:rPr>
      <w:rFonts w:ascii="仿宋_GB2312" w:eastAsia="仿宋_GB2312"/>
      <w:b/>
      <w:sz w:val="32"/>
      <w:szCs w:val="32"/>
    </w:rPr>
  </w:style>
  <w:style w:type="paragraph" w:customStyle="1" w:styleId="32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9">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3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3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3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3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34">
    <w:name w:val="Char3 Char Char Char"/>
    <w:basedOn w:val="1"/>
    <w:autoRedefine/>
    <w:qFormat/>
    <w:uiPriority w:val="0"/>
    <w:pPr>
      <w:widowControl/>
      <w:adjustRightInd/>
      <w:spacing w:after="160" w:line="240" w:lineRule="exact"/>
      <w:jc w:val="left"/>
    </w:pPr>
    <w:rPr>
      <w:szCs w:val="20"/>
    </w:rPr>
  </w:style>
  <w:style w:type="paragraph" w:customStyle="1" w:styleId="335">
    <w:name w:val="表格标题2"/>
    <w:basedOn w:val="336"/>
    <w:autoRedefine/>
    <w:qFormat/>
    <w:uiPriority w:val="0"/>
    <w:rPr>
      <w:b/>
    </w:rPr>
  </w:style>
  <w:style w:type="paragraph" w:customStyle="1" w:styleId="336">
    <w:name w:val="表格内文"/>
    <w:basedOn w:val="1"/>
    <w:autoRedefine/>
    <w:qFormat/>
    <w:uiPriority w:val="0"/>
    <w:pPr>
      <w:adjustRightInd/>
      <w:spacing w:line="360" w:lineRule="auto"/>
    </w:pPr>
    <w:rPr>
      <w:rFonts w:ascii="宋体" w:hAnsi="宋体" w:cs="宋体"/>
      <w:color w:val="000000"/>
      <w:szCs w:val="20"/>
    </w:rPr>
  </w:style>
  <w:style w:type="paragraph" w:customStyle="1" w:styleId="337">
    <w:name w:val="Char Char Char Char Char Char Char Char Char Char2"/>
    <w:basedOn w:val="1"/>
    <w:autoRedefine/>
    <w:qFormat/>
    <w:uiPriority w:val="0"/>
    <w:rPr>
      <w:rFonts w:ascii="仿宋_GB2312" w:eastAsia="仿宋_GB2312"/>
      <w:b/>
      <w:sz w:val="32"/>
      <w:szCs w:val="32"/>
    </w:rPr>
  </w:style>
  <w:style w:type="paragraph" w:customStyle="1" w:styleId="33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40">
    <w:name w:val="Char Char11 Char Char Char Char Char Char Char Char Char11"/>
    <w:basedOn w:val="1"/>
    <w:autoRedefine/>
    <w:qFormat/>
    <w:uiPriority w:val="0"/>
    <w:pPr>
      <w:spacing w:line="360" w:lineRule="auto"/>
    </w:pPr>
    <w:rPr>
      <w:szCs w:val="20"/>
    </w:rPr>
  </w:style>
  <w:style w:type="paragraph" w:customStyle="1" w:styleId="34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4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43">
    <w:name w:val="MM Topic 1"/>
    <w:basedOn w:val="2"/>
    <w:autoRedefine/>
    <w:qFormat/>
    <w:uiPriority w:val="0"/>
    <w:pPr>
      <w:tabs>
        <w:tab w:val="left" w:pos="840"/>
        <w:tab w:val="clear" w:pos="432"/>
      </w:tabs>
      <w:adjustRightInd/>
      <w:ind w:left="840" w:hanging="420"/>
    </w:pPr>
  </w:style>
  <w:style w:type="paragraph" w:customStyle="1" w:styleId="34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45">
    <w:name w:val="文本正文 Char"/>
    <w:basedOn w:val="1"/>
    <w:autoRedefine/>
    <w:qFormat/>
    <w:uiPriority w:val="0"/>
    <w:pPr>
      <w:spacing w:line="360" w:lineRule="auto"/>
      <w:ind w:firstLine="200" w:firstLineChars="200"/>
    </w:pPr>
    <w:rPr>
      <w:kern w:val="0"/>
      <w:sz w:val="24"/>
      <w:szCs w:val="20"/>
    </w:rPr>
  </w:style>
  <w:style w:type="paragraph" w:customStyle="1" w:styleId="346">
    <w:name w:val="表格"/>
    <w:basedOn w:val="1"/>
    <w:autoRedefine/>
    <w:qFormat/>
    <w:uiPriority w:val="0"/>
    <w:pPr>
      <w:snapToGrid w:val="0"/>
      <w:ind w:firstLine="42" w:firstLineChars="21"/>
    </w:pPr>
    <w:rPr>
      <w:rFonts w:ascii="宋体" w:hAnsi="宋体"/>
      <w:kern w:val="0"/>
      <w:sz w:val="20"/>
      <w:szCs w:val="20"/>
    </w:rPr>
  </w:style>
  <w:style w:type="paragraph" w:customStyle="1" w:styleId="347">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4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50">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51">
    <w:name w:val="EB_表格"/>
    <w:basedOn w:val="1"/>
    <w:autoRedefine/>
    <w:qFormat/>
    <w:uiPriority w:val="0"/>
    <w:pPr>
      <w:adjustRightInd/>
      <w:spacing w:line="300" w:lineRule="auto"/>
      <w:jc w:val="center"/>
    </w:pPr>
  </w:style>
  <w:style w:type="paragraph" w:customStyle="1" w:styleId="352">
    <w:name w:val="_Style 6"/>
    <w:basedOn w:val="1"/>
    <w:autoRedefine/>
    <w:qFormat/>
    <w:uiPriority w:val="34"/>
    <w:pPr>
      <w:adjustRightInd/>
      <w:ind w:firstLine="420" w:firstLineChars="200"/>
    </w:pPr>
    <w:rPr>
      <w:rFonts w:eastAsia="仿宋_GB2312"/>
      <w:sz w:val="28"/>
    </w:rPr>
  </w:style>
  <w:style w:type="paragraph" w:customStyle="1" w:styleId="35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5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5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57">
    <w:name w:val="正文表标题"/>
    <w:next w:val="35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60">
    <w:name w:val="trademark"/>
    <w:autoRedefine/>
    <w:qFormat/>
    <w:uiPriority w:val="0"/>
    <w:pPr>
      <w:spacing w:after="60"/>
    </w:pPr>
    <w:rPr>
      <w:rFonts w:ascii="Futura Bk" w:hAnsi="Futura Bk" w:eastAsia="宋体" w:cs="Times New Roman"/>
      <w:sz w:val="15"/>
      <w:lang w:val="en-US" w:eastAsia="en-US" w:bidi="ar-SA"/>
    </w:rPr>
  </w:style>
  <w:style w:type="paragraph" w:customStyle="1" w:styleId="36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62">
    <w:name w:val="Char Char1 Char Char Char Char Char Char1"/>
    <w:basedOn w:val="1"/>
    <w:autoRedefine/>
    <w:qFormat/>
    <w:uiPriority w:val="0"/>
    <w:rPr>
      <w:rFonts w:ascii="仿宋_GB2312" w:eastAsia="仿宋_GB2312"/>
      <w:b/>
      <w:sz w:val="32"/>
      <w:szCs w:val="20"/>
    </w:rPr>
  </w:style>
  <w:style w:type="paragraph" w:customStyle="1" w:styleId="36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64">
    <w:name w:val="Char1 Char Char Char1"/>
    <w:basedOn w:val="1"/>
    <w:autoRedefine/>
    <w:qFormat/>
    <w:uiPriority w:val="0"/>
    <w:pPr>
      <w:adjustRightInd/>
      <w:ind w:firstLine="200" w:firstLineChars="200"/>
    </w:pPr>
    <w:rPr>
      <w:rFonts w:ascii="Tahoma" w:hAnsi="Tahoma"/>
      <w:sz w:val="24"/>
      <w:szCs w:val="20"/>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样式7"/>
    <w:basedOn w:val="367"/>
    <w:next w:val="1"/>
    <w:autoRedefine/>
    <w:qFormat/>
    <w:uiPriority w:val="0"/>
    <w:pPr>
      <w:spacing w:after="156" w:afterLines="50"/>
      <w:jc w:val="left"/>
      <w:outlineLvl w:val="3"/>
    </w:pPr>
    <w:rPr>
      <w:sz w:val="24"/>
      <w:szCs w:val="24"/>
    </w:rPr>
  </w:style>
  <w:style w:type="paragraph" w:customStyle="1" w:styleId="36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6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70">
    <w:name w:val="样式 样式2 + 左侧:  1 字符 右侧:  1 字符"/>
    <w:basedOn w:val="178"/>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71">
    <w:name w:val="Char2 Char Char2"/>
    <w:basedOn w:val="1"/>
    <w:autoRedefine/>
    <w:qFormat/>
    <w:uiPriority w:val="0"/>
    <w:pPr>
      <w:adjustRightInd/>
    </w:pPr>
    <w:rPr>
      <w:rFonts w:ascii="Tahoma" w:hAnsi="Tahoma"/>
      <w:sz w:val="24"/>
      <w:szCs w:val="20"/>
    </w:rPr>
  </w:style>
  <w:style w:type="paragraph" w:customStyle="1" w:styleId="37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3">
    <w:name w:val="三级条标题"/>
    <w:basedOn w:val="374"/>
    <w:next w:val="358"/>
    <w:autoRedefine/>
    <w:qFormat/>
    <w:uiPriority w:val="0"/>
    <w:pPr>
      <w:tabs>
        <w:tab w:val="left" w:pos="1260"/>
        <w:tab w:val="left" w:pos="1680"/>
        <w:tab w:val="left" w:pos="2100"/>
        <w:tab w:val="left" w:pos="2520"/>
      </w:tabs>
      <w:ind w:left="2520"/>
      <w:outlineLvl w:val="4"/>
    </w:pPr>
  </w:style>
  <w:style w:type="paragraph" w:customStyle="1" w:styleId="374">
    <w:name w:val="二级条标题"/>
    <w:basedOn w:val="375"/>
    <w:next w:val="358"/>
    <w:autoRedefine/>
    <w:qFormat/>
    <w:uiPriority w:val="0"/>
    <w:pPr>
      <w:tabs>
        <w:tab w:val="left" w:pos="1260"/>
        <w:tab w:val="left" w:pos="1680"/>
        <w:tab w:val="left" w:pos="2100"/>
      </w:tabs>
      <w:ind w:left="0"/>
      <w:outlineLvl w:val="3"/>
    </w:pPr>
  </w:style>
  <w:style w:type="paragraph" w:customStyle="1" w:styleId="375">
    <w:name w:val="一级条标题"/>
    <w:basedOn w:val="376"/>
    <w:next w:val="358"/>
    <w:autoRedefine/>
    <w:qFormat/>
    <w:uiPriority w:val="0"/>
    <w:pPr>
      <w:tabs>
        <w:tab w:val="left" w:pos="1260"/>
        <w:tab w:val="left" w:pos="1680"/>
      </w:tabs>
      <w:spacing w:before="0" w:beforeLines="0" w:after="0" w:afterLines="0"/>
      <w:ind w:left="1680"/>
      <w:outlineLvl w:val="2"/>
    </w:pPr>
  </w:style>
  <w:style w:type="paragraph" w:customStyle="1" w:styleId="376">
    <w:name w:val="章标题"/>
    <w:next w:val="35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77">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7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9">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81">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8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3">
    <w:name w:val="正文 项目2"/>
    <w:basedOn w:val="384"/>
    <w:autoRedefine/>
    <w:qFormat/>
    <w:uiPriority w:val="0"/>
    <w:pPr>
      <w:tabs>
        <w:tab w:val="left" w:pos="840"/>
      </w:tabs>
      <w:spacing w:after="0"/>
      <w:ind w:left="900"/>
    </w:pPr>
  </w:style>
  <w:style w:type="paragraph" w:customStyle="1" w:styleId="38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5">
    <w:name w:val="Body Text 2*"/>
    <w:basedOn w:val="1"/>
    <w:autoRedefine/>
    <w:qFormat/>
    <w:uiPriority w:val="6"/>
    <w:pPr>
      <w:widowControl/>
      <w:adjustRightInd/>
      <w:ind w:left="720" w:hanging="720"/>
    </w:pPr>
    <w:rPr>
      <w:color w:val="000000"/>
      <w:kern w:val="0"/>
      <w:sz w:val="24"/>
      <w:szCs w:val="20"/>
    </w:rPr>
  </w:style>
  <w:style w:type="paragraph" w:customStyle="1" w:styleId="386">
    <w:name w:val="表1"/>
    <w:basedOn w:val="1"/>
    <w:autoRedefine/>
    <w:qFormat/>
    <w:uiPriority w:val="0"/>
    <w:pPr>
      <w:tabs>
        <w:tab w:val="left" w:pos="703"/>
      </w:tabs>
      <w:adjustRightInd/>
      <w:spacing w:line="360" w:lineRule="auto"/>
      <w:ind w:left="703"/>
      <w:jc w:val="center"/>
    </w:pPr>
  </w:style>
  <w:style w:type="paragraph" w:customStyle="1" w:styleId="38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8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8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90">
    <w:name w:val="2级标题"/>
    <w:basedOn w:val="391"/>
    <w:autoRedefine/>
    <w:qFormat/>
    <w:uiPriority w:val="0"/>
    <w:pPr>
      <w:jc w:val="left"/>
      <w:outlineLvl w:val="1"/>
    </w:pPr>
    <w:rPr>
      <w:rFonts w:ascii="Times New Roman" w:hAnsi="Times New Roman" w:eastAsia="仿宋"/>
      <w:sz w:val="30"/>
    </w:rPr>
  </w:style>
  <w:style w:type="paragraph" w:customStyle="1" w:styleId="39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9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9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9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0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0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0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0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04">
    <w:name w:val="MM Topic 4"/>
    <w:basedOn w:val="5"/>
    <w:autoRedefine/>
    <w:qFormat/>
    <w:uiPriority w:val="0"/>
    <w:pPr>
      <w:tabs>
        <w:tab w:val="left" w:pos="2100"/>
        <w:tab w:val="clear" w:pos="864"/>
      </w:tabs>
      <w:adjustRightInd/>
      <w:ind w:left="2100" w:hanging="420"/>
    </w:pPr>
    <w:rPr>
      <w:lang w:val="en-US"/>
    </w:rPr>
  </w:style>
  <w:style w:type="paragraph" w:customStyle="1" w:styleId="40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0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407">
    <w:name w:val="Char Char11 Char Char Char Char Char Char Char Char Char1"/>
    <w:basedOn w:val="1"/>
    <w:autoRedefine/>
    <w:qFormat/>
    <w:uiPriority w:val="6"/>
    <w:pPr>
      <w:spacing w:line="360" w:lineRule="auto"/>
    </w:pPr>
    <w:rPr>
      <w:szCs w:val="20"/>
    </w:rPr>
  </w:style>
  <w:style w:type="paragraph" w:customStyle="1" w:styleId="40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40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10">
    <w:name w:val="body text bold"/>
    <w:basedOn w:val="23"/>
    <w:autoRedefine/>
    <w:qFormat/>
    <w:uiPriority w:val="0"/>
    <w:pPr>
      <w:widowControl/>
      <w:autoSpaceDE w:val="0"/>
      <w:autoSpaceDN w:val="0"/>
      <w:adjustRightInd/>
      <w:spacing w:after="0"/>
      <w:ind w:firstLine="200" w:firstLineChars="200"/>
      <w:jc w:val="left"/>
    </w:pPr>
    <w:rPr>
      <w:rFonts w:ascii="Futura Hv" w:hAnsi="Futura Hv" w:cs="Arial"/>
      <w:snapToGrid w:val="0"/>
      <w:kern w:val="0"/>
      <w:sz w:val="18"/>
      <w:szCs w:val="20"/>
      <w:lang w:eastAsia="en-US"/>
    </w:rPr>
  </w:style>
  <w:style w:type="paragraph" w:customStyle="1" w:styleId="41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1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1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单元格居中"/>
    <w:basedOn w:val="1"/>
    <w:autoRedefine/>
    <w:qFormat/>
    <w:uiPriority w:val="0"/>
    <w:pPr>
      <w:adjustRightInd/>
      <w:spacing w:line="360" w:lineRule="auto"/>
      <w:jc w:val="center"/>
    </w:pPr>
    <w:rPr>
      <w:sz w:val="24"/>
    </w:rPr>
  </w:style>
  <w:style w:type="paragraph" w:customStyle="1" w:styleId="41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19">
    <w:name w:val="Char Char Char Char Char Char Char1"/>
    <w:basedOn w:val="1"/>
    <w:qFormat/>
    <w:uiPriority w:val="6"/>
    <w:rPr>
      <w:rFonts w:ascii="仿宋_GB2312" w:eastAsia="仿宋_GB2312"/>
      <w:b/>
      <w:sz w:val="32"/>
      <w:szCs w:val="32"/>
    </w:rPr>
  </w:style>
  <w:style w:type="paragraph" w:customStyle="1" w:styleId="42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2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22">
    <w:name w:val="Char3 Char Char Char11"/>
    <w:basedOn w:val="1"/>
    <w:autoRedefine/>
    <w:qFormat/>
    <w:uiPriority w:val="0"/>
    <w:pPr>
      <w:widowControl/>
      <w:adjustRightInd/>
      <w:spacing w:after="160" w:line="240" w:lineRule="exact"/>
      <w:jc w:val="left"/>
    </w:pPr>
    <w:rPr>
      <w:szCs w:val="20"/>
    </w:rPr>
  </w:style>
  <w:style w:type="paragraph" w:customStyle="1" w:styleId="423">
    <w:name w:val="Char Char1121"/>
    <w:basedOn w:val="1"/>
    <w:autoRedefine/>
    <w:qFormat/>
    <w:uiPriority w:val="0"/>
    <w:pPr>
      <w:spacing w:line="360" w:lineRule="auto"/>
    </w:pPr>
    <w:rPr>
      <w:szCs w:val="20"/>
    </w:rPr>
  </w:style>
  <w:style w:type="paragraph" w:customStyle="1" w:styleId="42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2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26">
    <w:name w:val="Normal0"/>
    <w:qFormat/>
    <w:uiPriority w:val="0"/>
    <w:rPr>
      <w:rFonts w:ascii="Times New Roman" w:hAnsi="Times New Roman" w:eastAsia="宋体" w:cs="Times New Roman"/>
      <w:lang w:val="en-US" w:eastAsia="en-US" w:bidi="ar-SA"/>
    </w:rPr>
  </w:style>
  <w:style w:type="paragraph" w:customStyle="1" w:styleId="427">
    <w:name w:val="带编号样式"/>
    <w:basedOn w:val="345"/>
    <w:qFormat/>
    <w:uiPriority w:val="0"/>
    <w:pPr>
      <w:tabs>
        <w:tab w:val="left" w:pos="840"/>
      </w:tabs>
      <w:snapToGrid w:val="0"/>
      <w:ind w:left="840" w:hanging="420" w:firstLineChars="0"/>
    </w:pPr>
    <w:rPr>
      <w:rFonts w:ascii="仿宋_GB2312" w:eastAsia="仿宋_GB2312"/>
      <w:color w:val="000000"/>
    </w:rPr>
  </w:style>
  <w:style w:type="paragraph" w:customStyle="1" w:styleId="42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30">
    <w:name w:val="封面"/>
    <w:basedOn w:val="1"/>
    <w:qFormat/>
    <w:uiPriority w:val="0"/>
    <w:pPr>
      <w:spacing w:line="360" w:lineRule="atLeast"/>
      <w:jc w:val="right"/>
      <w:textAlignment w:val="baseline"/>
    </w:pPr>
    <w:rPr>
      <w:rFonts w:ascii="Symbol" w:hAnsi="Symbol"/>
      <w:kern w:val="0"/>
      <w:szCs w:val="20"/>
    </w:rPr>
  </w:style>
  <w:style w:type="paragraph" w:customStyle="1" w:styleId="43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3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33">
    <w:name w:val="默认段落字体 Para Char Char Char1 Char"/>
    <w:basedOn w:val="1"/>
    <w:qFormat/>
    <w:uiPriority w:val="0"/>
    <w:pPr>
      <w:spacing w:line="240" w:lineRule="atLeast"/>
      <w:ind w:left="420" w:firstLine="420"/>
    </w:pPr>
    <w:rPr>
      <w:sz w:val="24"/>
    </w:rPr>
  </w:style>
  <w:style w:type="paragraph" w:customStyle="1" w:styleId="434">
    <w:name w:val="WW-正文文字缩进 2"/>
    <w:basedOn w:val="1"/>
    <w:qFormat/>
    <w:uiPriority w:val="0"/>
    <w:pPr>
      <w:suppressAutoHyphens/>
      <w:adjustRightInd/>
      <w:ind w:firstLine="420"/>
    </w:pPr>
    <w:rPr>
      <w:kern w:val="1"/>
      <w:szCs w:val="20"/>
    </w:rPr>
  </w:style>
  <w:style w:type="paragraph" w:customStyle="1" w:styleId="43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3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37">
    <w:name w:val="有符号正文"/>
    <w:basedOn w:val="1"/>
    <w:autoRedefine/>
    <w:qFormat/>
    <w:uiPriority w:val="0"/>
    <w:pPr>
      <w:adjustRightInd/>
      <w:spacing w:line="400" w:lineRule="exact"/>
      <w:ind w:firstLine="200" w:firstLineChars="200"/>
    </w:pPr>
    <w:rPr>
      <w:rFonts w:ascii="Arial" w:hAnsi="Arial"/>
    </w:rPr>
  </w:style>
  <w:style w:type="paragraph" w:customStyle="1" w:styleId="43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3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40">
    <w:name w:val="4"/>
    <w:basedOn w:val="1"/>
    <w:next w:val="36"/>
    <w:autoRedefine/>
    <w:qFormat/>
    <w:uiPriority w:val="0"/>
    <w:pPr>
      <w:spacing w:after="120" w:line="480" w:lineRule="auto"/>
      <w:ind w:left="420" w:leftChars="200"/>
    </w:pPr>
    <w:rPr>
      <w:sz w:val="24"/>
      <w:szCs w:val="20"/>
    </w:rPr>
  </w:style>
  <w:style w:type="paragraph" w:customStyle="1" w:styleId="44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2">
    <w:name w:val="样式1"/>
    <w:basedOn w:val="1"/>
    <w:link w:val="982"/>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43">
    <w:name w:val="样式 标题 3H3 + 两端对齐"/>
    <w:basedOn w:val="4"/>
    <w:autoRedefine/>
    <w:qFormat/>
    <w:uiPriority w:val="0"/>
    <w:pPr>
      <w:spacing w:before="0" w:after="0" w:line="240" w:lineRule="auto"/>
      <w:jc w:val="left"/>
    </w:pPr>
    <w:rPr>
      <w:rFonts w:cs="宋体"/>
      <w:sz w:val="21"/>
      <w:szCs w:val="20"/>
    </w:rPr>
  </w:style>
  <w:style w:type="paragraph" w:customStyle="1" w:styleId="44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4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4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4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4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49">
    <w:name w:val="Char Char1 Char Char Char"/>
    <w:basedOn w:val="1"/>
    <w:autoRedefine/>
    <w:qFormat/>
    <w:uiPriority w:val="0"/>
    <w:rPr>
      <w:rFonts w:ascii="仿宋_GB2312" w:eastAsia="仿宋_GB2312"/>
      <w:b/>
      <w:sz w:val="32"/>
      <w:szCs w:val="20"/>
    </w:rPr>
  </w:style>
  <w:style w:type="paragraph" w:customStyle="1" w:styleId="45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5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53">
    <w:name w:val="Char Char1 Char Char Char2"/>
    <w:basedOn w:val="1"/>
    <w:autoRedefine/>
    <w:qFormat/>
    <w:uiPriority w:val="0"/>
    <w:rPr>
      <w:rFonts w:ascii="仿宋_GB2312" w:eastAsia="仿宋_GB2312"/>
      <w:b/>
      <w:sz w:val="32"/>
      <w:szCs w:val="32"/>
    </w:rPr>
  </w:style>
  <w:style w:type="paragraph" w:customStyle="1" w:styleId="454">
    <w:name w:val="Char3 Char Char Char1"/>
    <w:basedOn w:val="1"/>
    <w:qFormat/>
    <w:uiPriority w:val="6"/>
    <w:pPr>
      <w:widowControl/>
      <w:adjustRightInd/>
      <w:spacing w:after="160" w:line="240" w:lineRule="exact"/>
      <w:jc w:val="left"/>
    </w:pPr>
    <w:rPr>
      <w:szCs w:val="20"/>
    </w:rPr>
  </w:style>
  <w:style w:type="paragraph" w:customStyle="1" w:styleId="455">
    <w:name w:val="Char1 Char Char Char21"/>
    <w:basedOn w:val="1"/>
    <w:autoRedefine/>
    <w:qFormat/>
    <w:uiPriority w:val="0"/>
    <w:rPr>
      <w:rFonts w:ascii="Tahoma" w:hAnsi="Tahoma"/>
      <w:sz w:val="24"/>
      <w:szCs w:val="20"/>
    </w:rPr>
  </w:style>
  <w:style w:type="paragraph" w:customStyle="1" w:styleId="45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57">
    <w:name w:val="正文（标题三）"/>
    <w:basedOn w:val="1"/>
    <w:qFormat/>
    <w:uiPriority w:val="0"/>
    <w:pPr>
      <w:spacing w:line="360" w:lineRule="auto"/>
      <w:ind w:firstLine="200" w:firstLineChars="200"/>
    </w:pPr>
    <w:rPr>
      <w:sz w:val="24"/>
    </w:rPr>
  </w:style>
  <w:style w:type="paragraph" w:customStyle="1" w:styleId="45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5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6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6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63">
    <w:name w:val="Char1 Char Char Char4"/>
    <w:basedOn w:val="1"/>
    <w:autoRedefine/>
    <w:qFormat/>
    <w:uiPriority w:val="0"/>
    <w:pPr>
      <w:adjustRightInd/>
      <w:ind w:firstLine="200" w:firstLineChars="200"/>
    </w:pPr>
    <w:rPr>
      <w:rFonts w:ascii="Tahoma" w:hAnsi="Tahoma"/>
      <w:sz w:val="24"/>
      <w:szCs w:val="20"/>
    </w:rPr>
  </w:style>
  <w:style w:type="paragraph" w:customStyle="1" w:styleId="464">
    <w:name w:val="_标题2"/>
    <w:basedOn w:val="431"/>
    <w:next w:val="43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65">
    <w:name w:val="样式1 + (中宋体"/>
    <w:basedOn w:val="44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6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6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69">
    <w:name w:val="四号　首行缩进"/>
    <w:basedOn w:val="1"/>
    <w:qFormat/>
    <w:uiPriority w:val="0"/>
    <w:pPr>
      <w:adjustRightInd/>
      <w:spacing w:line="360" w:lineRule="auto"/>
    </w:pPr>
    <w:rPr>
      <w:rFonts w:ascii="宋体" w:hAnsi="宋体"/>
      <w:szCs w:val="20"/>
    </w:rPr>
  </w:style>
  <w:style w:type="paragraph" w:customStyle="1" w:styleId="4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71">
    <w:name w:val="Char Char Char Char Char Char Char Char Char Char Char1 Char"/>
    <w:basedOn w:val="1"/>
    <w:autoRedefine/>
    <w:qFormat/>
    <w:uiPriority w:val="0"/>
    <w:pPr>
      <w:adjustRightInd/>
    </w:pPr>
    <w:rPr>
      <w:rFonts w:ascii="Tahoma" w:hAnsi="Tahoma"/>
      <w:sz w:val="24"/>
    </w:rPr>
  </w:style>
  <w:style w:type="paragraph" w:customStyle="1" w:styleId="472">
    <w:name w:val="Char Char Char Char11"/>
    <w:basedOn w:val="1"/>
    <w:autoRedefine/>
    <w:qFormat/>
    <w:uiPriority w:val="0"/>
    <w:rPr>
      <w:rFonts w:ascii="Tahoma" w:hAnsi="Tahoma"/>
      <w:sz w:val="24"/>
      <w:szCs w:val="20"/>
    </w:rPr>
  </w:style>
  <w:style w:type="paragraph" w:customStyle="1" w:styleId="47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74">
    <w:name w:val="Char Char Char Char"/>
    <w:basedOn w:val="1"/>
    <w:qFormat/>
    <w:uiPriority w:val="0"/>
    <w:rPr>
      <w:rFonts w:ascii="Tahoma" w:hAnsi="Tahoma"/>
      <w:sz w:val="24"/>
      <w:szCs w:val="20"/>
    </w:rPr>
  </w:style>
  <w:style w:type="paragraph" w:customStyle="1" w:styleId="47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76">
    <w:name w:val="Char19"/>
    <w:basedOn w:val="1"/>
    <w:autoRedefine/>
    <w:qFormat/>
    <w:uiPriority w:val="0"/>
    <w:pPr>
      <w:adjustRightInd/>
    </w:pPr>
    <w:rPr>
      <w:szCs w:val="20"/>
    </w:rPr>
  </w:style>
  <w:style w:type="paragraph" w:customStyle="1" w:styleId="47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7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79">
    <w:name w:val="_Style 5"/>
    <w:basedOn w:val="1"/>
    <w:autoRedefine/>
    <w:qFormat/>
    <w:uiPriority w:val="34"/>
    <w:pPr>
      <w:adjustRightInd/>
      <w:ind w:firstLine="420" w:firstLineChars="200"/>
    </w:pPr>
    <w:rPr>
      <w:rFonts w:eastAsia="仿宋_GB2312"/>
      <w:sz w:val="28"/>
    </w:rPr>
  </w:style>
  <w:style w:type="paragraph" w:customStyle="1" w:styleId="4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8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3">
    <w:name w:val="标书表格字体格式"/>
    <w:next w:val="477"/>
    <w:autoRedefine/>
    <w:qFormat/>
    <w:uiPriority w:val="0"/>
    <w:rPr>
      <w:rFonts w:ascii="Times New Roman" w:hAnsi="Times New Roman" w:eastAsia="宋体" w:cs="Times New Roman"/>
      <w:kern w:val="2"/>
      <w:sz w:val="21"/>
      <w:szCs w:val="24"/>
      <w:lang w:val="en-US" w:eastAsia="zh-CN" w:bidi="ar-SA"/>
    </w:rPr>
  </w:style>
  <w:style w:type="paragraph" w:customStyle="1" w:styleId="4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8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6">
    <w:name w:val="修订3"/>
    <w:qFormat/>
    <w:uiPriority w:val="0"/>
    <w:rPr>
      <w:rFonts w:ascii="Times New Roman" w:hAnsi="Times New Roman" w:eastAsia="宋体" w:cs="Times New Roman"/>
      <w:kern w:val="2"/>
      <w:sz w:val="21"/>
      <w:lang w:val="en-US" w:eastAsia="zh-CN" w:bidi="ar-SA"/>
    </w:rPr>
  </w:style>
  <w:style w:type="paragraph" w:customStyle="1" w:styleId="487">
    <w:name w:val="CSS1级正文 Char"/>
    <w:basedOn w:val="23"/>
    <w:autoRedefine/>
    <w:qFormat/>
    <w:uiPriority w:val="0"/>
    <w:pPr>
      <w:autoSpaceDE w:val="0"/>
      <w:autoSpaceDN w:val="0"/>
      <w:snapToGrid w:val="0"/>
      <w:spacing w:after="0" w:line="360" w:lineRule="auto"/>
      <w:ind w:firstLine="480" w:firstLineChars="200"/>
    </w:pPr>
    <w:rPr>
      <w:rFonts w:hAnsi="Arial" w:cs="Arial"/>
      <w:snapToGrid w:val="0"/>
      <w:sz w:val="24"/>
    </w:rPr>
  </w:style>
  <w:style w:type="paragraph" w:customStyle="1" w:styleId="48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9">
    <w:name w:val="表文字"/>
    <w:autoRedefine/>
    <w:qFormat/>
    <w:uiPriority w:val="0"/>
    <w:rPr>
      <w:rFonts w:ascii="宋体" w:hAnsi="Times New Roman" w:eastAsia="宋体" w:cs="Times New Roman"/>
      <w:kern w:val="2"/>
      <w:lang w:val="en-US" w:eastAsia="zh-CN" w:bidi="ar-SA"/>
    </w:rPr>
  </w:style>
  <w:style w:type="paragraph" w:customStyle="1" w:styleId="490">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9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9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3">
    <w:name w:val="Char Char Char Char Char Char Char Char2"/>
    <w:basedOn w:val="1"/>
    <w:autoRedefine/>
    <w:qFormat/>
    <w:uiPriority w:val="0"/>
    <w:pPr>
      <w:tabs>
        <w:tab w:val="left" w:pos="360"/>
      </w:tabs>
    </w:pPr>
    <w:rPr>
      <w:sz w:val="24"/>
      <w:szCs w:val="20"/>
    </w:rPr>
  </w:style>
  <w:style w:type="paragraph" w:customStyle="1" w:styleId="49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95">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9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9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9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9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0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02">
    <w:name w:val="p0"/>
    <w:basedOn w:val="1"/>
    <w:autoRedefine/>
    <w:qFormat/>
    <w:uiPriority w:val="0"/>
    <w:pPr>
      <w:widowControl/>
      <w:adjustRightInd/>
    </w:pPr>
    <w:rPr>
      <w:kern w:val="0"/>
      <w:szCs w:val="21"/>
    </w:rPr>
  </w:style>
  <w:style w:type="paragraph" w:customStyle="1" w:styleId="503">
    <w:name w:val="Char6"/>
    <w:basedOn w:val="1"/>
    <w:autoRedefine/>
    <w:qFormat/>
    <w:uiPriority w:val="0"/>
    <w:rPr>
      <w:rFonts w:ascii="仿宋_GB2312" w:eastAsia="仿宋_GB2312"/>
      <w:b/>
      <w:sz w:val="32"/>
      <w:szCs w:val="32"/>
    </w:rPr>
  </w:style>
  <w:style w:type="paragraph" w:customStyle="1" w:styleId="504">
    <w:name w:val="Char111"/>
    <w:basedOn w:val="1"/>
    <w:autoRedefine/>
    <w:qFormat/>
    <w:uiPriority w:val="0"/>
    <w:rPr>
      <w:rFonts w:ascii="仿宋_GB2312" w:eastAsia="仿宋_GB2312"/>
      <w:b/>
      <w:sz w:val="32"/>
      <w:szCs w:val="32"/>
    </w:rPr>
  </w:style>
  <w:style w:type="paragraph" w:customStyle="1" w:styleId="50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50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0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508">
    <w:name w:val="Char1 Char Char Char2"/>
    <w:basedOn w:val="1"/>
    <w:autoRedefine/>
    <w:qFormat/>
    <w:uiPriority w:val="0"/>
    <w:pPr>
      <w:adjustRightInd/>
      <w:ind w:firstLine="200" w:firstLineChars="200"/>
    </w:pPr>
    <w:rPr>
      <w:rFonts w:ascii="Tahoma" w:hAnsi="Tahoma"/>
      <w:sz w:val="24"/>
      <w:szCs w:val="20"/>
    </w:rPr>
  </w:style>
  <w:style w:type="paragraph" w:customStyle="1" w:styleId="50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0">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11">
    <w:name w:val="Char Char Char Char Char Char Char2"/>
    <w:basedOn w:val="1"/>
    <w:autoRedefine/>
    <w:qFormat/>
    <w:uiPriority w:val="0"/>
    <w:rPr>
      <w:rFonts w:ascii="仿宋_GB2312" w:eastAsia="仿宋_GB2312"/>
      <w:b/>
      <w:sz w:val="32"/>
      <w:szCs w:val="32"/>
    </w:rPr>
  </w:style>
  <w:style w:type="paragraph" w:customStyle="1" w:styleId="512">
    <w:name w:val="五级条标题"/>
    <w:basedOn w:val="513"/>
    <w:next w:val="358"/>
    <w:autoRedefine/>
    <w:qFormat/>
    <w:uiPriority w:val="0"/>
    <w:pPr>
      <w:tabs>
        <w:tab w:val="left" w:pos="1260"/>
        <w:tab w:val="left" w:pos="1680"/>
        <w:tab w:val="left" w:pos="2100"/>
        <w:tab w:val="left" w:pos="2940"/>
        <w:tab w:val="left" w:pos="3360"/>
      </w:tabs>
      <w:ind w:left="3360"/>
      <w:outlineLvl w:val="6"/>
    </w:pPr>
  </w:style>
  <w:style w:type="paragraph" w:customStyle="1" w:styleId="513">
    <w:name w:val="四级条标题"/>
    <w:basedOn w:val="373"/>
    <w:next w:val="358"/>
    <w:autoRedefine/>
    <w:qFormat/>
    <w:uiPriority w:val="0"/>
    <w:pPr>
      <w:tabs>
        <w:tab w:val="left" w:pos="2940"/>
        <w:tab w:val="clear" w:pos="2520"/>
      </w:tabs>
      <w:ind w:left="2940"/>
      <w:outlineLvl w:val="5"/>
    </w:pPr>
  </w:style>
  <w:style w:type="paragraph" w:customStyle="1" w:styleId="5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15">
    <w:name w:val="Char23"/>
    <w:basedOn w:val="1"/>
    <w:qFormat/>
    <w:uiPriority w:val="0"/>
    <w:rPr>
      <w:rFonts w:ascii="仿宋_GB2312" w:eastAsia="仿宋_GB2312"/>
      <w:b/>
      <w:sz w:val="32"/>
      <w:szCs w:val="32"/>
    </w:rPr>
  </w:style>
  <w:style w:type="paragraph" w:customStyle="1" w:styleId="51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518">
    <w:name w:val="首行缩进"/>
    <w:basedOn w:val="1"/>
    <w:autoRedefine/>
    <w:qFormat/>
    <w:uiPriority w:val="0"/>
    <w:pPr>
      <w:spacing w:line="360" w:lineRule="auto"/>
      <w:ind w:firstLine="480" w:firstLineChars="200"/>
    </w:pPr>
    <w:rPr>
      <w:rFonts w:ascii="宋体"/>
      <w:sz w:val="24"/>
      <w:szCs w:val="20"/>
    </w:rPr>
  </w:style>
  <w:style w:type="paragraph" w:customStyle="1" w:styleId="51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520">
    <w:name w:val="单元格左对齐"/>
    <w:basedOn w:val="1"/>
    <w:autoRedefine/>
    <w:qFormat/>
    <w:uiPriority w:val="0"/>
    <w:pPr>
      <w:adjustRightInd/>
      <w:spacing w:line="360" w:lineRule="auto"/>
    </w:pPr>
    <w:rPr>
      <w:sz w:val="24"/>
    </w:rPr>
  </w:style>
  <w:style w:type="paragraph" w:customStyle="1" w:styleId="521">
    <w:name w:val="正文主体"/>
    <w:basedOn w:val="342"/>
    <w:autoRedefine/>
    <w:qFormat/>
    <w:uiPriority w:val="0"/>
  </w:style>
  <w:style w:type="paragraph" w:customStyle="1" w:styleId="52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2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2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525">
    <w:name w:val="正文（首行缩进2字符）"/>
    <w:basedOn w:val="1"/>
    <w:autoRedefine/>
    <w:qFormat/>
    <w:uiPriority w:val="0"/>
    <w:pPr>
      <w:adjustRightInd/>
      <w:spacing w:line="360" w:lineRule="auto"/>
      <w:ind w:firstLine="480" w:firstLineChars="200"/>
    </w:pPr>
    <w:rPr>
      <w:sz w:val="24"/>
      <w:szCs w:val="20"/>
    </w:rPr>
  </w:style>
  <w:style w:type="paragraph" w:customStyle="1" w:styleId="526">
    <w:name w:val="P1"/>
    <w:basedOn w:val="1"/>
    <w:qFormat/>
    <w:uiPriority w:val="0"/>
    <w:pPr>
      <w:adjustRightInd/>
      <w:spacing w:line="288" w:lineRule="auto"/>
      <w:ind w:firstLine="425" w:firstLineChars="200"/>
    </w:pPr>
  </w:style>
  <w:style w:type="paragraph" w:customStyle="1" w:styleId="527">
    <w:name w:val="列表内容"/>
    <w:basedOn w:val="1"/>
    <w:next w:val="1"/>
    <w:autoRedefine/>
    <w:qFormat/>
    <w:uiPriority w:val="0"/>
    <w:pPr>
      <w:widowControl/>
      <w:tabs>
        <w:tab w:val="left" w:pos="840"/>
      </w:tabs>
      <w:ind w:left="840" w:hanging="420"/>
      <w:jc w:val="left"/>
    </w:pPr>
    <w:rPr>
      <w:kern w:val="0"/>
      <w:sz w:val="18"/>
    </w:rPr>
  </w:style>
  <w:style w:type="paragraph" w:customStyle="1" w:styleId="528">
    <w:name w:val="Char Char11 Char Char Char1"/>
    <w:basedOn w:val="1"/>
    <w:autoRedefine/>
    <w:qFormat/>
    <w:uiPriority w:val="6"/>
    <w:pPr>
      <w:spacing w:line="360" w:lineRule="auto"/>
    </w:pPr>
    <w:rPr>
      <w:szCs w:val="20"/>
    </w:rPr>
  </w:style>
  <w:style w:type="paragraph" w:customStyle="1" w:styleId="52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3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33">
    <w:name w:val="正文文字缩进2字"/>
    <w:basedOn w:val="23"/>
    <w:qFormat/>
    <w:uiPriority w:val="0"/>
    <w:pPr>
      <w:autoSpaceDE w:val="0"/>
      <w:autoSpaceDN w:val="0"/>
      <w:adjustRightInd/>
      <w:spacing w:before="60" w:after="60" w:line="360" w:lineRule="auto"/>
      <w:ind w:firstLine="200" w:firstLineChars="200"/>
    </w:pPr>
    <w:rPr>
      <w:rFonts w:hAnsi="Arial" w:cs="Arial"/>
      <w:snapToGrid w:val="0"/>
      <w:sz w:val="24"/>
      <w:szCs w:val="20"/>
    </w:rPr>
  </w:style>
  <w:style w:type="paragraph" w:customStyle="1" w:styleId="534">
    <w:name w:val="默认段落字体 Para Char Char Char Char"/>
    <w:basedOn w:val="1"/>
    <w:qFormat/>
    <w:uiPriority w:val="0"/>
    <w:pPr>
      <w:spacing w:line="360" w:lineRule="auto"/>
    </w:pPr>
    <w:rPr>
      <w:szCs w:val="20"/>
    </w:rPr>
  </w:style>
  <w:style w:type="paragraph" w:customStyle="1" w:styleId="53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3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37">
    <w:name w:val="Char2 Char Char Char2"/>
    <w:basedOn w:val="1"/>
    <w:qFormat/>
    <w:uiPriority w:val="0"/>
    <w:rPr>
      <w:rFonts w:ascii="仿宋_GB2312" w:eastAsia="仿宋_GB2312"/>
      <w:b/>
      <w:sz w:val="32"/>
      <w:szCs w:val="32"/>
    </w:rPr>
  </w:style>
  <w:style w:type="paragraph" w:customStyle="1" w:styleId="53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41">
    <w:name w:val="Char Char4 Char Char"/>
    <w:basedOn w:val="1"/>
    <w:qFormat/>
    <w:uiPriority w:val="0"/>
    <w:pPr>
      <w:widowControl/>
      <w:adjustRightInd/>
      <w:spacing w:after="160" w:line="240" w:lineRule="exact"/>
      <w:jc w:val="left"/>
    </w:pPr>
  </w:style>
  <w:style w:type="paragraph" w:customStyle="1" w:styleId="54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43">
    <w:name w:val="Char Char11 Char Char Char2"/>
    <w:basedOn w:val="1"/>
    <w:qFormat/>
    <w:uiPriority w:val="0"/>
    <w:pPr>
      <w:spacing w:line="360" w:lineRule="auto"/>
    </w:pPr>
    <w:rPr>
      <w:szCs w:val="20"/>
    </w:rPr>
  </w:style>
  <w:style w:type="paragraph" w:customStyle="1" w:styleId="54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4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4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4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4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0">
    <w:name w:val="Char311"/>
    <w:basedOn w:val="1"/>
    <w:autoRedefine/>
    <w:qFormat/>
    <w:uiPriority w:val="0"/>
    <w:pPr>
      <w:adjustRightInd/>
      <w:ind w:firstLine="200" w:firstLineChars="200"/>
    </w:pPr>
    <w:rPr>
      <w:rFonts w:ascii="Tahoma" w:hAnsi="Tahoma"/>
      <w:sz w:val="24"/>
      <w:szCs w:val="20"/>
    </w:rPr>
  </w:style>
  <w:style w:type="paragraph" w:customStyle="1" w:styleId="55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5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53">
    <w:name w:val="正文 内标"/>
    <w:basedOn w:val="468"/>
    <w:qFormat/>
    <w:uiPriority w:val="0"/>
    <w:pPr>
      <w:tabs>
        <w:tab w:val="left" w:pos="0"/>
      </w:tabs>
      <w:ind w:left="900" w:firstLine="0" w:firstLineChars="0"/>
    </w:pPr>
  </w:style>
  <w:style w:type="paragraph" w:customStyle="1" w:styleId="554">
    <w:name w:val="Bulleted List"/>
    <w:basedOn w:val="1"/>
    <w:autoRedefine/>
    <w:qFormat/>
    <w:uiPriority w:val="0"/>
    <w:pPr>
      <w:tabs>
        <w:tab w:val="left" w:pos="1260"/>
      </w:tabs>
      <w:adjustRightInd/>
      <w:ind w:left="1260" w:hanging="420"/>
    </w:pPr>
  </w:style>
  <w:style w:type="paragraph" w:customStyle="1" w:styleId="55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56">
    <w:name w:val="样式 左侧:  0.85 厘米"/>
    <w:basedOn w:val="1"/>
    <w:autoRedefine/>
    <w:qFormat/>
    <w:uiPriority w:val="2"/>
    <w:pPr>
      <w:adjustRightInd/>
      <w:spacing w:line="360" w:lineRule="auto"/>
    </w:pPr>
    <w:rPr>
      <w:rFonts w:cs="宋体"/>
      <w:sz w:val="24"/>
      <w:szCs w:val="20"/>
    </w:rPr>
  </w:style>
  <w:style w:type="paragraph" w:customStyle="1" w:styleId="557">
    <w:name w:val="Char Char Char Char Char Char Char Char Char Char Char Char1 Char"/>
    <w:basedOn w:val="1"/>
    <w:qFormat/>
    <w:uiPriority w:val="0"/>
    <w:rPr>
      <w:rFonts w:ascii="Tahoma" w:hAnsi="Tahoma" w:cs="仿宋_GB2312"/>
      <w:sz w:val="24"/>
      <w:szCs w:val="20"/>
    </w:rPr>
  </w:style>
  <w:style w:type="paragraph" w:customStyle="1" w:styleId="55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5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61">
    <w:name w:val="Char Char1 Char Char Char Char Char Char"/>
    <w:basedOn w:val="1"/>
    <w:qFormat/>
    <w:uiPriority w:val="0"/>
    <w:rPr>
      <w:rFonts w:ascii="仿宋_GB2312" w:eastAsia="仿宋_GB2312"/>
      <w:b/>
      <w:sz w:val="32"/>
      <w:szCs w:val="20"/>
    </w:rPr>
  </w:style>
  <w:style w:type="paragraph" w:customStyle="1" w:styleId="56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63">
    <w:name w:val="Char Char1 Char Char Char Char Char Char2"/>
    <w:basedOn w:val="1"/>
    <w:qFormat/>
    <w:uiPriority w:val="0"/>
    <w:rPr>
      <w:rFonts w:ascii="仿宋_GB2312" w:eastAsia="仿宋_GB2312"/>
      <w:b/>
      <w:sz w:val="32"/>
      <w:szCs w:val="20"/>
    </w:rPr>
  </w:style>
  <w:style w:type="paragraph" w:customStyle="1" w:styleId="56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6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6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6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6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7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7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73">
    <w:name w:val="Char31"/>
    <w:basedOn w:val="1"/>
    <w:qFormat/>
    <w:uiPriority w:val="0"/>
    <w:pPr>
      <w:adjustRightInd/>
    </w:pPr>
    <w:rPr>
      <w:rFonts w:ascii="仿宋_GB2312" w:eastAsia="仿宋_GB2312"/>
      <w:b/>
      <w:sz w:val="32"/>
      <w:szCs w:val="32"/>
    </w:rPr>
  </w:style>
  <w:style w:type="paragraph" w:customStyle="1" w:styleId="57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7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7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77">
    <w:name w:val="Char Char1"/>
    <w:basedOn w:val="1"/>
    <w:autoRedefine/>
    <w:qFormat/>
    <w:uiPriority w:val="0"/>
    <w:pPr>
      <w:widowControl/>
      <w:spacing w:after="160" w:line="240" w:lineRule="exact"/>
      <w:jc w:val="left"/>
    </w:pPr>
    <w:rPr>
      <w:rFonts w:eastAsia="仿宋_GB2312"/>
      <w:sz w:val="28"/>
    </w:rPr>
  </w:style>
  <w:style w:type="paragraph" w:customStyle="1" w:styleId="578">
    <w:name w:val="Char21"/>
    <w:basedOn w:val="1"/>
    <w:qFormat/>
    <w:uiPriority w:val="0"/>
    <w:pPr>
      <w:adjustRightInd/>
      <w:ind w:firstLine="200" w:firstLineChars="200"/>
    </w:pPr>
    <w:rPr>
      <w:rFonts w:ascii="仿宋_GB2312" w:eastAsia="仿宋_GB2312"/>
      <w:b/>
      <w:sz w:val="32"/>
      <w:szCs w:val="32"/>
    </w:rPr>
  </w:style>
  <w:style w:type="paragraph" w:customStyle="1" w:styleId="579">
    <w:name w:val="列表段落11"/>
    <w:basedOn w:val="1"/>
    <w:autoRedefine/>
    <w:qFormat/>
    <w:uiPriority w:val="34"/>
    <w:pPr>
      <w:adjustRightInd/>
      <w:ind w:right="238" w:firstLine="420"/>
    </w:pPr>
    <w:rPr>
      <w:rFonts w:ascii="Calibri" w:hAnsi="Calibri"/>
      <w:sz w:val="24"/>
    </w:rPr>
  </w:style>
  <w:style w:type="paragraph" w:customStyle="1" w:styleId="580">
    <w:name w:val="Char Char110"/>
    <w:basedOn w:val="1"/>
    <w:autoRedefine/>
    <w:qFormat/>
    <w:uiPriority w:val="6"/>
    <w:pPr>
      <w:spacing w:line="360" w:lineRule="auto"/>
    </w:pPr>
    <w:rPr>
      <w:rFonts w:ascii="Tahoma" w:hAnsi="Tahoma"/>
      <w:sz w:val="24"/>
      <w:szCs w:val="20"/>
    </w:rPr>
  </w:style>
  <w:style w:type="paragraph" w:customStyle="1" w:styleId="58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8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8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85">
    <w:name w:val="Char Char Char Char Char Char Char Char Char Char Char Char1 Char2"/>
    <w:basedOn w:val="1"/>
    <w:qFormat/>
    <w:uiPriority w:val="0"/>
    <w:rPr>
      <w:rFonts w:ascii="Tahoma" w:hAnsi="Tahoma" w:cs="仿宋_GB2312"/>
      <w:sz w:val="24"/>
      <w:szCs w:val="20"/>
    </w:rPr>
  </w:style>
  <w:style w:type="paragraph" w:customStyle="1" w:styleId="58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8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8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8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90">
    <w:name w:val="_Style 12"/>
    <w:basedOn w:val="18"/>
    <w:qFormat/>
    <w:uiPriority w:val="0"/>
    <w:pPr>
      <w:snapToGrid w:val="0"/>
      <w:spacing w:line="360" w:lineRule="auto"/>
    </w:pPr>
  </w:style>
  <w:style w:type="paragraph" w:customStyle="1" w:styleId="59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9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93">
    <w:name w:val="_Style 94"/>
    <w:basedOn w:val="1"/>
    <w:next w:val="135"/>
    <w:autoRedefine/>
    <w:qFormat/>
    <w:uiPriority w:val="34"/>
    <w:pPr>
      <w:adjustRightInd/>
      <w:spacing w:line="360" w:lineRule="auto"/>
      <w:ind w:firstLine="200" w:firstLineChars="200"/>
    </w:pPr>
    <w:rPr>
      <w:rFonts w:ascii="Calibri" w:hAnsi="Calibri"/>
      <w:sz w:val="28"/>
      <w:szCs w:val="20"/>
    </w:rPr>
  </w:style>
  <w:style w:type="paragraph" w:customStyle="1" w:styleId="59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9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9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97">
    <w:name w:val="3级标题"/>
    <w:basedOn w:val="390"/>
    <w:autoRedefine/>
    <w:qFormat/>
    <w:uiPriority w:val="0"/>
    <w:pPr>
      <w:outlineLvl w:val="2"/>
    </w:pPr>
  </w:style>
  <w:style w:type="paragraph" w:customStyle="1" w:styleId="59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Char1 Char Char Char3"/>
    <w:basedOn w:val="1"/>
    <w:autoRedefine/>
    <w:qFormat/>
    <w:uiPriority w:val="0"/>
    <w:pPr>
      <w:adjustRightInd/>
      <w:ind w:firstLine="200" w:firstLineChars="200"/>
    </w:pPr>
    <w:rPr>
      <w:rFonts w:ascii="Tahoma" w:hAnsi="Tahoma"/>
      <w:sz w:val="24"/>
      <w:szCs w:val="20"/>
    </w:rPr>
  </w:style>
  <w:style w:type="paragraph" w:customStyle="1" w:styleId="60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601">
    <w:name w:val="MM Empty"/>
    <w:basedOn w:val="1"/>
    <w:qFormat/>
    <w:uiPriority w:val="0"/>
    <w:pPr>
      <w:adjustRightInd/>
    </w:pPr>
  </w:style>
  <w:style w:type="paragraph" w:customStyle="1" w:styleId="602">
    <w:name w:val="Char24"/>
    <w:basedOn w:val="1"/>
    <w:autoRedefine/>
    <w:qFormat/>
    <w:uiPriority w:val="0"/>
    <w:rPr>
      <w:rFonts w:ascii="仿宋_GB2312" w:eastAsia="仿宋_GB2312"/>
      <w:b/>
      <w:sz w:val="32"/>
      <w:szCs w:val="32"/>
    </w:rPr>
  </w:style>
  <w:style w:type="paragraph" w:customStyle="1" w:styleId="603">
    <w:name w:val="正文箭头"/>
    <w:basedOn w:val="256"/>
    <w:autoRedefine/>
    <w:qFormat/>
    <w:uiPriority w:val="0"/>
  </w:style>
  <w:style w:type="paragraph" w:customStyle="1" w:styleId="604">
    <w:name w:val="U_编号2"/>
    <w:basedOn w:val="1"/>
    <w:autoRedefine/>
    <w:qFormat/>
    <w:uiPriority w:val="0"/>
    <w:pPr>
      <w:tabs>
        <w:tab w:val="left" w:pos="785"/>
      </w:tabs>
      <w:adjustRightInd/>
      <w:spacing w:beforeLines="10" w:afterLines="10" w:line="300" w:lineRule="auto"/>
    </w:pPr>
    <w:rPr>
      <w:sz w:val="24"/>
    </w:rPr>
  </w:style>
  <w:style w:type="paragraph" w:customStyle="1" w:styleId="60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7">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0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09">
    <w:name w:val="_Style 1"/>
    <w:basedOn w:val="1"/>
    <w:qFormat/>
    <w:uiPriority w:val="34"/>
    <w:pPr>
      <w:adjustRightInd/>
      <w:ind w:firstLine="420" w:firstLineChars="200"/>
    </w:pPr>
    <w:rPr>
      <w:rFonts w:eastAsia="仿宋_GB2312"/>
      <w:sz w:val="28"/>
    </w:rPr>
  </w:style>
  <w:style w:type="paragraph" w:customStyle="1" w:styleId="610">
    <w:name w:val="表格 内容"/>
    <w:basedOn w:val="447"/>
    <w:autoRedefine/>
    <w:qFormat/>
    <w:uiPriority w:val="0"/>
    <w:rPr>
      <w:b w:val="0"/>
      <w:sz w:val="20"/>
    </w:rPr>
  </w:style>
  <w:style w:type="paragraph" w:customStyle="1" w:styleId="611">
    <w:name w:val="正文首行缩进1"/>
    <w:basedOn w:val="23"/>
    <w:qFormat/>
    <w:uiPriority w:val="0"/>
    <w:pPr>
      <w:suppressAutoHyphens/>
      <w:autoSpaceDE w:val="0"/>
      <w:autoSpaceDN w:val="0"/>
      <w:adjustRightInd/>
      <w:ind w:firstLine="420"/>
      <w:jc w:val="left"/>
    </w:pPr>
    <w:rPr>
      <w:rFonts w:hAnsi="Arial" w:cs="Arial"/>
      <w:snapToGrid w:val="0"/>
      <w:kern w:val="1"/>
      <w:sz w:val="28"/>
      <w:lang w:eastAsia="ar-SA"/>
    </w:rPr>
  </w:style>
  <w:style w:type="paragraph" w:customStyle="1" w:styleId="61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3">
    <w:name w:val="数字标题5"/>
    <w:basedOn w:val="6"/>
    <w:next w:val="1"/>
    <w:autoRedefine/>
    <w:qFormat/>
    <w:uiPriority w:val="0"/>
    <w:pPr>
      <w:tabs>
        <w:tab w:val="left" w:pos="1080"/>
        <w:tab w:val="clear" w:pos="1008"/>
      </w:tabs>
      <w:ind w:left="1080" w:hanging="1080"/>
    </w:pPr>
  </w:style>
  <w:style w:type="paragraph" w:customStyle="1" w:styleId="614">
    <w:name w:val="数字标题1"/>
    <w:basedOn w:val="2"/>
    <w:next w:val="1"/>
    <w:autoRedefine/>
    <w:qFormat/>
    <w:uiPriority w:val="0"/>
    <w:pPr>
      <w:tabs>
        <w:tab w:val="left" w:pos="480"/>
        <w:tab w:val="clear" w:pos="432"/>
      </w:tabs>
      <w:ind w:left="480" w:hanging="480"/>
    </w:pPr>
  </w:style>
  <w:style w:type="paragraph" w:customStyle="1" w:styleId="61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61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1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1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2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21">
    <w:name w:val="0"/>
    <w:basedOn w:val="1"/>
    <w:qFormat/>
    <w:uiPriority w:val="0"/>
    <w:pPr>
      <w:widowControl/>
    </w:pPr>
    <w:rPr>
      <w:kern w:val="0"/>
      <w:sz w:val="24"/>
      <w:szCs w:val="20"/>
    </w:rPr>
  </w:style>
  <w:style w:type="paragraph" w:customStyle="1" w:styleId="622">
    <w:name w:val="Char Char113"/>
    <w:basedOn w:val="1"/>
    <w:qFormat/>
    <w:uiPriority w:val="0"/>
    <w:pPr>
      <w:widowControl/>
      <w:spacing w:after="160" w:line="240" w:lineRule="exact"/>
      <w:jc w:val="left"/>
    </w:pPr>
    <w:rPr>
      <w:rFonts w:eastAsia="仿宋_GB2312"/>
      <w:sz w:val="28"/>
    </w:rPr>
  </w:style>
  <w:style w:type="paragraph" w:customStyle="1" w:styleId="62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24">
    <w:name w:val="_Style 8"/>
    <w:basedOn w:val="1"/>
    <w:qFormat/>
    <w:uiPriority w:val="34"/>
    <w:pPr>
      <w:adjustRightInd/>
      <w:ind w:firstLine="420" w:firstLineChars="200"/>
    </w:pPr>
    <w:rPr>
      <w:rFonts w:eastAsia="仿宋_GB2312"/>
      <w:sz w:val="28"/>
    </w:rPr>
  </w:style>
  <w:style w:type="paragraph" w:customStyle="1" w:styleId="62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2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2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2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30">
    <w:name w:val="Char Char112"/>
    <w:basedOn w:val="1"/>
    <w:autoRedefine/>
    <w:qFormat/>
    <w:uiPriority w:val="6"/>
    <w:pPr>
      <w:widowControl/>
      <w:spacing w:after="160" w:line="240" w:lineRule="exact"/>
      <w:jc w:val="left"/>
    </w:pPr>
    <w:rPr>
      <w:rFonts w:eastAsia="仿宋_GB2312"/>
      <w:sz w:val="28"/>
    </w:rPr>
  </w:style>
  <w:style w:type="paragraph" w:customStyle="1" w:styleId="631">
    <w:name w:val="正文 图"/>
    <w:basedOn w:val="161"/>
    <w:autoRedefine/>
    <w:qFormat/>
    <w:uiPriority w:val="0"/>
    <w:pPr>
      <w:adjustRightInd/>
      <w:spacing w:before="0"/>
      <w:ind w:firstLine="0"/>
      <w:jc w:val="center"/>
    </w:pPr>
    <w:rPr>
      <w:rFonts w:ascii="微软雅黑" w:hAnsi="微软雅黑"/>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34">
    <w:name w:val="Thf"/>
    <w:basedOn w:val="280"/>
    <w:autoRedefine/>
    <w:qFormat/>
    <w:uiPriority w:val="0"/>
    <w:pPr>
      <w:ind w:left="0"/>
    </w:pPr>
  </w:style>
  <w:style w:type="paragraph" w:customStyle="1" w:styleId="63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3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37">
    <w:name w:val="注释"/>
    <w:basedOn w:val="1"/>
    <w:autoRedefine/>
    <w:qFormat/>
    <w:uiPriority w:val="0"/>
    <w:pPr>
      <w:adjustRightInd/>
      <w:spacing w:line="360" w:lineRule="auto"/>
      <w:ind w:firstLine="480"/>
    </w:pPr>
    <w:rPr>
      <w:sz w:val="24"/>
    </w:rPr>
  </w:style>
  <w:style w:type="paragraph" w:customStyle="1" w:styleId="638">
    <w:name w:val="列出段落111"/>
    <w:basedOn w:val="1"/>
    <w:qFormat/>
    <w:uiPriority w:val="34"/>
    <w:pPr>
      <w:ind w:firstLine="420" w:firstLineChars="200"/>
    </w:pPr>
  </w:style>
  <w:style w:type="paragraph" w:customStyle="1" w:styleId="639">
    <w:name w:val="标准文本"/>
    <w:basedOn w:val="1"/>
    <w:link w:val="951"/>
    <w:autoRedefine/>
    <w:qFormat/>
    <w:uiPriority w:val="0"/>
    <w:pPr>
      <w:adjustRightInd/>
      <w:spacing w:line="360" w:lineRule="auto"/>
      <w:ind w:firstLine="480" w:firstLineChars="200"/>
    </w:pPr>
    <w:rPr>
      <w:rFonts w:cs="宋体"/>
      <w:sz w:val="24"/>
      <w:szCs w:val="20"/>
    </w:rPr>
  </w:style>
  <w:style w:type="paragraph" w:customStyle="1" w:styleId="640">
    <w:name w:val="_Style 947"/>
    <w:basedOn w:val="1"/>
    <w:next w:val="135"/>
    <w:autoRedefine/>
    <w:qFormat/>
    <w:uiPriority w:val="34"/>
    <w:pPr>
      <w:adjustRightInd/>
      <w:ind w:firstLine="420" w:firstLineChars="200"/>
    </w:pPr>
  </w:style>
  <w:style w:type="paragraph" w:customStyle="1" w:styleId="64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42">
    <w:name w:val="纯文本2"/>
    <w:basedOn w:val="1"/>
    <w:qFormat/>
    <w:uiPriority w:val="0"/>
    <w:pPr>
      <w:adjustRightInd/>
      <w:snapToGrid w:val="0"/>
      <w:jc w:val="left"/>
    </w:pPr>
    <w:rPr>
      <w:rFonts w:ascii="Century Gothic" w:hAnsi="楷体_GB2312" w:eastAsia="Century Gothic"/>
      <w:szCs w:val="20"/>
    </w:rPr>
  </w:style>
  <w:style w:type="paragraph" w:customStyle="1" w:styleId="64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4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4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46">
    <w:name w:val="Blockquote"/>
    <w:basedOn w:val="1"/>
    <w:qFormat/>
    <w:uiPriority w:val="0"/>
    <w:pPr>
      <w:autoSpaceDE w:val="0"/>
      <w:autoSpaceDN w:val="0"/>
      <w:spacing w:before="100" w:after="100"/>
      <w:ind w:left="360" w:right="360"/>
      <w:jc w:val="left"/>
    </w:pPr>
    <w:rPr>
      <w:kern w:val="0"/>
      <w:sz w:val="24"/>
      <w:szCs w:val="20"/>
    </w:rPr>
  </w:style>
  <w:style w:type="paragraph" w:customStyle="1" w:styleId="64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48">
    <w:name w:val="Table Paragraph"/>
    <w:basedOn w:val="1"/>
    <w:qFormat/>
    <w:uiPriority w:val="0"/>
    <w:pPr>
      <w:adjustRightInd/>
      <w:jc w:val="left"/>
    </w:pPr>
    <w:rPr>
      <w:rFonts w:ascii="Calibri" w:hAnsi="Calibri"/>
      <w:kern w:val="0"/>
      <w:sz w:val="22"/>
      <w:szCs w:val="22"/>
      <w:lang w:eastAsia="en-US"/>
    </w:rPr>
  </w:style>
  <w:style w:type="paragraph" w:customStyle="1" w:styleId="64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5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5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5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53">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paragraph" w:customStyle="1" w:styleId="654">
    <w:name w:val="_正文"/>
    <w:basedOn w:val="1"/>
    <w:link w:val="968"/>
    <w:autoRedefine/>
    <w:qFormat/>
    <w:uiPriority w:val="0"/>
    <w:pPr>
      <w:tabs>
        <w:tab w:val="left" w:pos="840"/>
      </w:tabs>
      <w:adjustRightInd/>
      <w:spacing w:line="360" w:lineRule="auto"/>
      <w:ind w:firstLine="200" w:firstLineChars="200"/>
    </w:pPr>
    <w:rPr>
      <w:sz w:val="24"/>
    </w:rPr>
  </w:style>
  <w:style w:type="paragraph" w:customStyle="1" w:styleId="655">
    <w:name w:val="正文（上会）"/>
    <w:basedOn w:val="1"/>
    <w:link w:val="969"/>
    <w:autoRedefine/>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56">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5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58">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59">
    <w:name w:val="修订8"/>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60">
    <w:name w:val="修订9"/>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61">
    <w:name w:val="p2"/>
    <w:basedOn w:val="1"/>
    <w:qFormat/>
    <w:uiPriority w:val="0"/>
    <w:pPr>
      <w:adjustRightInd/>
      <w:jc w:val="left"/>
    </w:pPr>
    <w:rPr>
      <w:rFonts w:ascii="Helvetica" w:hAnsi="Helvetica" w:eastAsia="Helvetica"/>
      <w:kern w:val="0"/>
      <w:sz w:val="24"/>
    </w:rPr>
  </w:style>
  <w:style w:type="character" w:customStyle="1" w:styleId="662">
    <w:name w:val="表格非标题文字 Char"/>
    <w:link w:val="115"/>
    <w:autoRedefine/>
    <w:qFormat/>
    <w:uiPriority w:val="0"/>
    <w:rPr>
      <w:rFonts w:ascii="Futura Bk" w:hAnsi="Futura Bk" w:eastAsia="宋体" w:cs="Times New Roman"/>
      <w:sz w:val="18"/>
      <w:szCs w:val="21"/>
    </w:rPr>
  </w:style>
  <w:style w:type="character" w:customStyle="1" w:styleId="663">
    <w:name w:val="*正文 Char"/>
    <w:link w:val="116"/>
    <w:qFormat/>
    <w:locked/>
    <w:uiPriority w:val="0"/>
    <w:rPr>
      <w:rFonts w:ascii="宋体" w:hAnsi="宋体" w:eastAsia="宋体" w:cs="Times New Roman"/>
      <w:kern w:val="0"/>
      <w:sz w:val="24"/>
      <w:szCs w:val="20"/>
    </w:rPr>
  </w:style>
  <w:style w:type="character" w:customStyle="1" w:styleId="664">
    <w:name w:val="Char Char71"/>
    <w:semiHidden/>
    <w:qFormat/>
    <w:uiPriority w:val="0"/>
    <w:rPr>
      <w:rFonts w:eastAsia="宋体"/>
      <w:kern w:val="2"/>
      <w:sz w:val="21"/>
      <w:szCs w:val="24"/>
      <w:lang w:val="en-US" w:eastAsia="zh-CN" w:bidi="ar-SA"/>
    </w:rPr>
  </w:style>
  <w:style w:type="character" w:customStyle="1" w:styleId="665">
    <w:name w:val="Char Char6"/>
    <w:autoRedefine/>
    <w:qFormat/>
    <w:uiPriority w:val="0"/>
    <w:rPr>
      <w:rFonts w:eastAsia="宋体"/>
      <w:kern w:val="2"/>
      <w:sz w:val="21"/>
      <w:szCs w:val="24"/>
      <w:lang w:val="en-US" w:eastAsia="zh-CN" w:bidi="ar-SA"/>
    </w:rPr>
  </w:style>
  <w:style w:type="character" w:customStyle="1" w:styleId="666">
    <w:name w:val="正文缩进 Char"/>
    <w:autoRedefine/>
    <w:qFormat/>
    <w:uiPriority w:val="0"/>
    <w:rPr>
      <w:rFonts w:eastAsia="宋体"/>
      <w:kern w:val="2"/>
      <w:sz w:val="21"/>
      <w:lang w:val="en-US" w:eastAsia="zh-CN"/>
    </w:rPr>
  </w:style>
  <w:style w:type="character" w:customStyle="1" w:styleId="66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68">
    <w:name w:val="Char Char28"/>
    <w:qFormat/>
    <w:uiPriority w:val="6"/>
    <w:rPr>
      <w:rFonts w:ascii="仿宋_GB2312" w:hAnsi="仿宋_GB2312" w:eastAsia="仿宋_GB2312"/>
      <w:kern w:val="1"/>
      <w:sz w:val="28"/>
    </w:rPr>
  </w:style>
  <w:style w:type="character" w:customStyle="1" w:styleId="66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0">
    <w:name w:val="Heading 1 Char"/>
    <w:autoRedefine/>
    <w:qFormat/>
    <w:uiPriority w:val="6"/>
    <w:rPr>
      <w:rFonts w:ascii="Times New Roman" w:hAnsi="Times New Roman" w:eastAsia="黑体" w:cs="Times New Roman"/>
      <w:b/>
      <w:kern w:val="0"/>
      <w:sz w:val="24"/>
      <w:szCs w:val="24"/>
    </w:rPr>
  </w:style>
  <w:style w:type="character" w:customStyle="1" w:styleId="671">
    <w:name w:val="U_正文 Char"/>
    <w:link w:val="117"/>
    <w:autoRedefine/>
    <w:qFormat/>
    <w:uiPriority w:val="0"/>
    <w:rPr>
      <w:rFonts w:ascii="Times New Roman" w:hAnsi="Times New Roman" w:eastAsia="宋体" w:cs="Times New Roman"/>
      <w:kern w:val="0"/>
      <w:sz w:val="24"/>
      <w:szCs w:val="24"/>
    </w:rPr>
  </w:style>
  <w:style w:type="character" w:customStyle="1" w:styleId="672">
    <w:name w:val="HTML 地址 Char1"/>
    <w:qFormat/>
    <w:uiPriority w:val="0"/>
    <w:rPr>
      <w:rFonts w:ascii="Times New Roman" w:hAnsi="Times New Roman" w:eastAsia="宋体" w:cs="Times New Roman"/>
      <w:i/>
      <w:iCs/>
      <w:szCs w:val="24"/>
    </w:rPr>
  </w:style>
  <w:style w:type="character" w:customStyle="1" w:styleId="673">
    <w:name w:val="Char Char51"/>
    <w:qFormat/>
    <w:uiPriority w:val="0"/>
    <w:rPr>
      <w:rFonts w:ascii="宋体" w:hAnsi="Courier New" w:eastAsia="宋体"/>
      <w:kern w:val="2"/>
      <w:sz w:val="21"/>
      <w:lang w:val="en-US" w:eastAsia="zh-CN"/>
    </w:rPr>
  </w:style>
  <w:style w:type="character" w:customStyle="1" w:styleId="674">
    <w:name w:val="表正文 Char"/>
    <w:autoRedefine/>
    <w:qFormat/>
    <w:uiPriority w:val="0"/>
    <w:rPr>
      <w:rFonts w:ascii="宋体" w:eastAsia="宋体"/>
      <w:snapToGrid w:val="0"/>
      <w:color w:val="000000"/>
      <w:kern w:val="28"/>
      <w:sz w:val="28"/>
      <w:lang w:val="en-US" w:eastAsia="zh-CN" w:bidi="ar-SA"/>
    </w:rPr>
  </w:style>
  <w:style w:type="character" w:customStyle="1" w:styleId="675">
    <w:name w:val="Char Char34"/>
    <w:qFormat/>
    <w:uiPriority w:val="6"/>
    <w:rPr>
      <w:b/>
      <w:kern w:val="1"/>
      <w:sz w:val="28"/>
      <w:szCs w:val="28"/>
    </w:rPr>
  </w:style>
  <w:style w:type="character" w:customStyle="1" w:styleId="67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77">
    <w:name w:val="哈哈正文 Char"/>
    <w:link w:val="118"/>
    <w:autoRedefine/>
    <w:qFormat/>
    <w:uiPriority w:val="0"/>
    <w:rPr>
      <w:rFonts w:ascii="宋体" w:hAnsi="宋体" w:eastAsia="宋体" w:cs="Times New Roman"/>
      <w:sz w:val="24"/>
      <w:szCs w:val="20"/>
    </w:rPr>
  </w:style>
  <w:style w:type="character" w:customStyle="1" w:styleId="678">
    <w:name w:val="未处理的提及1"/>
    <w:qFormat/>
    <w:uiPriority w:val="0"/>
    <w:rPr>
      <w:color w:val="808080"/>
      <w:shd w:val="clear" w:color="auto" w:fill="E6E6E6"/>
    </w:rPr>
  </w:style>
  <w:style w:type="character" w:customStyle="1" w:styleId="679">
    <w:name w:val="txt"/>
    <w:qFormat/>
    <w:uiPriority w:val="0"/>
    <w:rPr>
      <w:rFonts w:ascii="仿宋_GB2312" w:eastAsia="微软雅黑"/>
      <w:b/>
      <w:kern w:val="2"/>
      <w:sz w:val="32"/>
      <w:szCs w:val="32"/>
      <w:lang w:val="en-US" w:eastAsia="zh-CN" w:bidi="ar-SA"/>
    </w:rPr>
  </w:style>
  <w:style w:type="character" w:customStyle="1" w:styleId="680">
    <w:name w:val="二级标题 Char Char"/>
    <w:qFormat/>
    <w:uiPriority w:val="0"/>
    <w:rPr>
      <w:rFonts w:ascii="宋体" w:hAnsi="宋体" w:eastAsia="宋体"/>
      <w:b/>
      <w:snapToGrid w:val="0"/>
      <w:kern w:val="2"/>
      <w:sz w:val="24"/>
      <w:szCs w:val="24"/>
      <w:lang w:val="en-US" w:eastAsia="zh-CN" w:bidi="ar-SA"/>
    </w:rPr>
  </w:style>
  <w:style w:type="character" w:customStyle="1" w:styleId="681">
    <w:name w:val="Char Char32"/>
    <w:autoRedefine/>
    <w:qFormat/>
    <w:uiPriority w:val="6"/>
    <w:rPr>
      <w:b/>
      <w:kern w:val="1"/>
      <w:sz w:val="24"/>
      <w:szCs w:val="24"/>
    </w:rPr>
  </w:style>
  <w:style w:type="character" w:customStyle="1" w:styleId="682">
    <w:name w:val="PI Char1"/>
    <w:autoRedefine/>
    <w:qFormat/>
    <w:uiPriority w:val="0"/>
    <w:rPr>
      <w:rFonts w:ascii="宋体" w:hAnsi="宋体"/>
      <w:kern w:val="2"/>
      <w:sz w:val="24"/>
      <w:szCs w:val="24"/>
    </w:rPr>
  </w:style>
  <w:style w:type="character" w:customStyle="1" w:styleId="683">
    <w:name w:val="tw4winTerm"/>
    <w:qFormat/>
    <w:uiPriority w:val="0"/>
    <w:rPr>
      <w:color w:val="0000FF"/>
    </w:rPr>
  </w:style>
  <w:style w:type="character" w:customStyle="1" w:styleId="684">
    <w:name w:val="Footer Char"/>
    <w:autoRedefine/>
    <w:qFormat/>
    <w:locked/>
    <w:uiPriority w:val="0"/>
    <w:rPr>
      <w:rFonts w:eastAsia="宋体"/>
      <w:kern w:val="2"/>
      <w:sz w:val="18"/>
      <w:lang w:val="en-US" w:eastAsia="zh-CN" w:bidi="ar-SA"/>
    </w:rPr>
  </w:style>
  <w:style w:type="character" w:customStyle="1" w:styleId="685">
    <w:name w:val="普通文字 Char Char1"/>
    <w:autoRedefine/>
    <w:qFormat/>
    <w:uiPriority w:val="0"/>
    <w:rPr>
      <w:rFonts w:ascii="宋体" w:hAnsi="Courier New"/>
      <w:kern w:val="2"/>
      <w:sz w:val="21"/>
    </w:rPr>
  </w:style>
  <w:style w:type="character" w:customStyle="1" w:styleId="686">
    <w:name w:val="Char Char101"/>
    <w:qFormat/>
    <w:uiPriority w:val="6"/>
    <w:rPr>
      <w:rFonts w:ascii="宋体" w:hAnsi="宋体"/>
      <w:kern w:val="2"/>
      <w:sz w:val="21"/>
      <w:szCs w:val="24"/>
      <w:lang w:val="en-US" w:eastAsia="zh-CN"/>
    </w:rPr>
  </w:style>
  <w:style w:type="character" w:customStyle="1" w:styleId="687">
    <w:name w:val="标题 4 Char"/>
    <w:qFormat/>
    <w:uiPriority w:val="0"/>
    <w:rPr>
      <w:rFonts w:ascii="Arial" w:hAnsi="Arial" w:eastAsia="黑体"/>
      <w:b/>
      <w:kern w:val="2"/>
      <w:sz w:val="28"/>
    </w:rPr>
  </w:style>
  <w:style w:type="character" w:customStyle="1" w:styleId="688">
    <w:name w:val="链接"/>
    <w:autoRedefine/>
    <w:qFormat/>
    <w:uiPriority w:val="0"/>
    <w:rPr>
      <w:color w:val="0000FF"/>
      <w:sz w:val="21"/>
      <w:szCs w:val="21"/>
      <w:u w:val="single"/>
    </w:rPr>
  </w:style>
  <w:style w:type="character" w:customStyle="1" w:styleId="689">
    <w:name w:val="h4 Char"/>
    <w:autoRedefine/>
    <w:qFormat/>
    <w:uiPriority w:val="0"/>
    <w:rPr>
      <w:rFonts w:ascii="Arial" w:hAnsi="Arial" w:eastAsia="黑体"/>
      <w:b/>
      <w:bCs/>
      <w:kern w:val="2"/>
      <w:sz w:val="28"/>
      <w:szCs w:val="28"/>
      <w:lang w:val="zh-CN" w:eastAsia="zh-CN" w:bidi="ar-SA"/>
    </w:rPr>
  </w:style>
  <w:style w:type="character" w:customStyle="1" w:styleId="690">
    <w:name w:val="5正文 Char"/>
    <w:link w:val="119"/>
    <w:autoRedefine/>
    <w:qFormat/>
    <w:uiPriority w:val="0"/>
    <w:rPr>
      <w:rFonts w:ascii="仿宋_GB2312" w:hAnsi="微软雅黑" w:eastAsia="仿宋_GB2312" w:cs="Times New Roman"/>
      <w:kern w:val="0"/>
      <w:sz w:val="28"/>
      <w:szCs w:val="21"/>
    </w:rPr>
  </w:style>
  <w:style w:type="character" w:customStyle="1" w:styleId="691">
    <w:name w:val="样式6 Char"/>
    <w:autoRedefine/>
    <w:qFormat/>
    <w:uiPriority w:val="0"/>
    <w:rPr>
      <w:rFonts w:ascii="仿宋_GB2312" w:hAnsi="宋体" w:eastAsia="仿宋_GB2312"/>
      <w:b/>
      <w:bCs/>
      <w:kern w:val="2"/>
      <w:sz w:val="24"/>
      <w:szCs w:val="24"/>
      <w:lang w:val="en-US" w:eastAsia="zh-CN" w:bidi="ar-SA"/>
    </w:rPr>
  </w:style>
  <w:style w:type="character" w:customStyle="1" w:styleId="692">
    <w:name w:val="Char Char14"/>
    <w:autoRedefine/>
    <w:qFormat/>
    <w:uiPriority w:val="6"/>
    <w:rPr>
      <w:rFonts w:ascii="黑体" w:hAnsi="黑体" w:eastAsia="黑体"/>
    </w:rPr>
  </w:style>
  <w:style w:type="character" w:customStyle="1" w:styleId="693">
    <w:name w:val="Heading 2 Hidden Char"/>
    <w:autoRedefine/>
    <w:qFormat/>
    <w:uiPriority w:val="0"/>
    <w:rPr>
      <w:rFonts w:ascii="仿宋_GB2312" w:eastAsia="仿宋_GB2312"/>
      <w:b/>
      <w:bCs/>
      <w:kern w:val="2"/>
      <w:sz w:val="24"/>
      <w:szCs w:val="24"/>
      <w:lang w:val="zh-CN" w:eastAsia="zh-CN" w:bidi="ar-SA"/>
    </w:rPr>
  </w:style>
  <w:style w:type="character" w:customStyle="1" w:styleId="694">
    <w:name w:val="font11"/>
    <w:basedOn w:val="69"/>
    <w:qFormat/>
    <w:uiPriority w:val="0"/>
    <w:rPr>
      <w:rFonts w:hint="default" w:ascii="Times New Roman" w:hAnsi="Times New Roman" w:cs="Times New Roman"/>
      <w:color w:val="000000"/>
      <w:sz w:val="22"/>
      <w:szCs w:val="22"/>
      <w:u w:val="none"/>
    </w:rPr>
  </w:style>
  <w:style w:type="character" w:customStyle="1" w:styleId="695">
    <w:name w:val="表正文 Char1"/>
    <w:qFormat/>
    <w:uiPriority w:val="0"/>
    <w:rPr>
      <w:rFonts w:ascii="宋体" w:eastAsia="宋体"/>
      <w:snapToGrid w:val="0"/>
      <w:color w:val="000000"/>
      <w:kern w:val="28"/>
      <w:sz w:val="28"/>
    </w:rPr>
  </w:style>
  <w:style w:type="character" w:customStyle="1" w:styleId="696">
    <w:name w:val="blue1"/>
    <w:basedOn w:val="69"/>
    <w:autoRedefine/>
    <w:qFormat/>
    <w:uiPriority w:val="0"/>
    <w:rPr>
      <w:rFonts w:ascii="Arial" w:hAnsi="Arial" w:eastAsia="黑体" w:cs="Arial"/>
      <w:snapToGrid w:val="0"/>
      <w:kern w:val="0"/>
      <w:szCs w:val="21"/>
    </w:rPr>
  </w:style>
  <w:style w:type="character" w:customStyle="1" w:styleId="697">
    <w:name w:val="纯文本 字符1"/>
    <w:link w:val="32"/>
    <w:autoRedefine/>
    <w:qFormat/>
    <w:uiPriority w:val="0"/>
    <w:rPr>
      <w:rFonts w:ascii="宋体" w:hAnsi="Courier New" w:eastAsia="宋体" w:cs="Arial"/>
      <w:snapToGrid w:val="0"/>
      <w:szCs w:val="21"/>
    </w:rPr>
  </w:style>
  <w:style w:type="character" w:customStyle="1" w:styleId="698">
    <w:name w:val="标书1 Char"/>
    <w:autoRedefine/>
    <w:qFormat/>
    <w:uiPriority w:val="0"/>
    <w:rPr>
      <w:rFonts w:eastAsia="宋体"/>
      <w:b/>
      <w:bCs/>
      <w:kern w:val="44"/>
      <w:sz w:val="44"/>
      <w:szCs w:val="44"/>
      <w:lang w:val="en-US" w:eastAsia="zh-CN" w:bidi="ar-SA"/>
    </w:rPr>
  </w:style>
  <w:style w:type="character" w:customStyle="1" w:styleId="699">
    <w:name w:val="样式5 Char"/>
    <w:autoRedefine/>
    <w:qFormat/>
    <w:uiPriority w:val="0"/>
    <w:rPr>
      <w:rFonts w:ascii="仿宋_GB2312" w:hAnsi="仿宋" w:eastAsia="仿宋_GB2312"/>
      <w:kern w:val="2"/>
      <w:sz w:val="24"/>
      <w:szCs w:val="24"/>
    </w:rPr>
  </w:style>
  <w:style w:type="character" w:customStyle="1" w:styleId="700">
    <w:name w:val="样式4 Char"/>
    <w:autoRedefine/>
    <w:qFormat/>
    <w:uiPriority w:val="0"/>
    <w:rPr>
      <w:rFonts w:ascii="仿宋_GB2312" w:hAnsi="仿宋" w:eastAsia="仿宋_GB2312"/>
      <w:b/>
      <w:kern w:val="2"/>
      <w:sz w:val="32"/>
      <w:szCs w:val="32"/>
      <w:lang w:bidi="ar-SA"/>
    </w:rPr>
  </w:style>
  <w:style w:type="character" w:customStyle="1" w:styleId="701">
    <w:name w:val="插图说明 Char"/>
    <w:autoRedefine/>
    <w:qFormat/>
    <w:uiPriority w:val="0"/>
    <w:rPr>
      <w:rFonts w:eastAsia="黑体"/>
      <w:sz w:val="24"/>
      <w:lang w:val="en-US" w:eastAsia="zh-CN"/>
    </w:rPr>
  </w:style>
  <w:style w:type="character" w:customStyle="1" w:styleId="702">
    <w:name w:val="正文2 Char Char"/>
    <w:link w:val="120"/>
    <w:autoRedefine/>
    <w:qFormat/>
    <w:uiPriority w:val="0"/>
    <w:rPr>
      <w:rFonts w:ascii="Times New Roman" w:hAnsi="Times New Roman" w:eastAsia="宋体" w:cs="Times New Roman"/>
      <w:sz w:val="24"/>
      <w:szCs w:val="20"/>
    </w:rPr>
  </w:style>
  <w:style w:type="character" w:customStyle="1" w:styleId="703">
    <w:name w:val="Char Char24"/>
    <w:qFormat/>
    <w:uiPriority w:val="6"/>
    <w:rPr>
      <w:kern w:val="1"/>
      <w:sz w:val="21"/>
    </w:rPr>
  </w:style>
  <w:style w:type="character" w:customStyle="1" w:styleId="704">
    <w:name w:val="普通文字 Char1 Char"/>
    <w:autoRedefine/>
    <w:qFormat/>
    <w:uiPriority w:val="0"/>
    <w:rPr>
      <w:rFonts w:ascii="宋体" w:hAnsi="Courier New" w:eastAsia="宋体"/>
      <w:kern w:val="2"/>
      <w:sz w:val="21"/>
      <w:szCs w:val="24"/>
      <w:lang w:val="en-US" w:eastAsia="zh-CN" w:bidi="ar-SA"/>
    </w:rPr>
  </w:style>
  <w:style w:type="character" w:customStyle="1" w:styleId="705">
    <w:name w:val="h3 Char1"/>
    <w:autoRedefine/>
    <w:qFormat/>
    <w:uiPriority w:val="0"/>
    <w:rPr>
      <w:rFonts w:eastAsia="宋体"/>
      <w:b/>
      <w:bCs/>
      <w:kern w:val="2"/>
      <w:sz w:val="32"/>
      <w:szCs w:val="32"/>
      <w:lang w:bidi="ar-SA"/>
    </w:rPr>
  </w:style>
  <w:style w:type="character" w:customStyle="1" w:styleId="706">
    <w:name w:val="标题 Char1"/>
    <w:autoRedefine/>
    <w:qFormat/>
    <w:uiPriority w:val="0"/>
    <w:rPr>
      <w:rFonts w:ascii="Cambria" w:hAnsi="Cambria" w:eastAsia="宋体" w:cs="Times New Roman"/>
      <w:b/>
      <w:bCs/>
      <w:sz w:val="32"/>
      <w:szCs w:val="32"/>
      <w:lang w:bidi="ar-SA"/>
    </w:rPr>
  </w:style>
  <w:style w:type="character" w:customStyle="1" w:styleId="707">
    <w:name w:val="gf正文1 Char"/>
    <w:autoRedefine/>
    <w:qFormat/>
    <w:uiPriority w:val="0"/>
    <w:rPr>
      <w:rFonts w:ascii="宋体" w:hAnsi="宋体" w:eastAsia="宋体" w:cs="宋体"/>
      <w:kern w:val="2"/>
      <w:sz w:val="24"/>
      <w:szCs w:val="24"/>
      <w:lang w:val="en-US" w:eastAsia="zh-CN" w:bidi="ar-SA"/>
    </w:rPr>
  </w:style>
  <w:style w:type="character" w:customStyle="1" w:styleId="708">
    <w:name w:val="正文文本缩进 Char1"/>
    <w:autoRedefine/>
    <w:qFormat/>
    <w:uiPriority w:val="0"/>
    <w:rPr>
      <w:rFonts w:ascii="Calibri" w:hAnsi="Calibri"/>
      <w:sz w:val="28"/>
    </w:rPr>
  </w:style>
  <w:style w:type="character" w:customStyle="1" w:styleId="709">
    <w:name w:val="No Spacing Char"/>
    <w:link w:val="121"/>
    <w:autoRedefine/>
    <w:qFormat/>
    <w:uiPriority w:val="1"/>
    <w:rPr>
      <w:rFonts w:ascii="Times New Roman" w:hAnsi="Times New Roman" w:eastAsia="宋体" w:cs="Times New Roman"/>
      <w:kern w:val="0"/>
      <w:sz w:val="22"/>
    </w:rPr>
  </w:style>
  <w:style w:type="character" w:customStyle="1" w:styleId="710">
    <w:name w:val="样式7 Char"/>
    <w:autoRedefine/>
    <w:qFormat/>
    <w:uiPriority w:val="0"/>
    <w:rPr>
      <w:rFonts w:ascii="仿宋_GB2312" w:hAnsi="仿宋" w:eastAsia="仿宋_GB2312"/>
      <w:b/>
      <w:kern w:val="2"/>
      <w:sz w:val="24"/>
      <w:szCs w:val="24"/>
    </w:rPr>
  </w:style>
  <w:style w:type="character" w:customStyle="1" w:styleId="711">
    <w:name w:val="font12gray1"/>
    <w:autoRedefine/>
    <w:qFormat/>
    <w:uiPriority w:val="0"/>
    <w:rPr>
      <w:rFonts w:ascii="仿宋_GB2312" w:eastAsia="微软雅黑"/>
      <w:b/>
      <w:spacing w:val="300"/>
      <w:kern w:val="2"/>
      <w:sz w:val="18"/>
      <w:szCs w:val="18"/>
      <w:lang w:val="en-US" w:eastAsia="zh-CN" w:bidi="ar-SA"/>
    </w:rPr>
  </w:style>
  <w:style w:type="character" w:customStyle="1" w:styleId="712">
    <w:name w:val="Char Char7"/>
    <w:autoRedefine/>
    <w:semiHidden/>
    <w:qFormat/>
    <w:uiPriority w:val="0"/>
    <w:rPr>
      <w:rFonts w:eastAsia="宋体"/>
      <w:kern w:val="2"/>
      <w:sz w:val="21"/>
      <w:szCs w:val="24"/>
      <w:lang w:val="en-US" w:eastAsia="zh-CN" w:bidi="ar-SA"/>
    </w:rPr>
  </w:style>
  <w:style w:type="character" w:customStyle="1" w:styleId="713">
    <w:name w:val="表名 Char"/>
    <w:autoRedefine/>
    <w:qFormat/>
    <w:uiPriority w:val="0"/>
    <w:rPr>
      <w:rFonts w:eastAsia="宋体"/>
      <w:b/>
      <w:bCs/>
      <w:kern w:val="2"/>
      <w:sz w:val="24"/>
      <w:szCs w:val="24"/>
      <w:lang w:val="en-US" w:eastAsia="zh-CN" w:bidi="ar-SA"/>
    </w:rPr>
  </w:style>
  <w:style w:type="character" w:customStyle="1" w:styleId="714">
    <w:name w:val="Document Map Char"/>
    <w:autoRedefine/>
    <w:qFormat/>
    <w:locked/>
    <w:uiPriority w:val="0"/>
    <w:rPr>
      <w:rFonts w:eastAsia="宋体"/>
      <w:kern w:val="2"/>
      <w:sz w:val="21"/>
      <w:szCs w:val="24"/>
      <w:lang w:val="en-US" w:eastAsia="zh-CN" w:bidi="ar-SA"/>
    </w:rPr>
  </w:style>
  <w:style w:type="character" w:customStyle="1" w:styleId="715">
    <w:name w:val="font41"/>
    <w:qFormat/>
    <w:uiPriority w:val="0"/>
    <w:rPr>
      <w:rFonts w:hint="eastAsia" w:ascii="仿宋_GB2312" w:eastAsia="仿宋_GB2312" w:cs="仿宋_GB2312"/>
      <w:color w:val="000000"/>
      <w:sz w:val="22"/>
      <w:szCs w:val="22"/>
      <w:u w:val="none"/>
    </w:rPr>
  </w:style>
  <w:style w:type="character" w:customStyle="1" w:styleId="716">
    <w:name w:val="纯文本 Char_0"/>
    <w:link w:val="122"/>
    <w:autoRedefine/>
    <w:qFormat/>
    <w:uiPriority w:val="0"/>
    <w:rPr>
      <w:rFonts w:ascii="宋体" w:hAnsi="Courier New" w:eastAsia="宋体" w:cs="Times New Roman"/>
      <w:szCs w:val="21"/>
    </w:rPr>
  </w:style>
  <w:style w:type="character" w:customStyle="1" w:styleId="717">
    <w:name w:val="Balloon Text Char"/>
    <w:autoRedefine/>
    <w:qFormat/>
    <w:locked/>
    <w:uiPriority w:val="0"/>
    <w:rPr>
      <w:rFonts w:eastAsia="宋体"/>
      <w:kern w:val="2"/>
      <w:sz w:val="18"/>
      <w:szCs w:val="18"/>
      <w:lang w:val="en-US" w:eastAsia="zh-CN" w:bidi="ar-SA"/>
    </w:rPr>
  </w:style>
  <w:style w:type="character" w:customStyle="1" w:styleId="718">
    <w:name w:val="正文 项目2 Char"/>
    <w:basedOn w:val="719"/>
    <w:qFormat/>
    <w:uiPriority w:val="0"/>
    <w:rPr>
      <w:rFonts w:ascii="仿宋_GB2312" w:hAnsi="仿宋_GB2312" w:eastAsia="仿宋_GB2312"/>
      <w:kern w:val="2"/>
      <w:sz w:val="24"/>
      <w:lang w:bidi="ar-SA"/>
    </w:rPr>
  </w:style>
  <w:style w:type="character" w:customStyle="1" w:styleId="719">
    <w:name w:val="正文 项目 Char"/>
    <w:autoRedefine/>
    <w:qFormat/>
    <w:uiPriority w:val="0"/>
    <w:rPr>
      <w:rFonts w:ascii="仿宋_GB2312" w:hAnsi="仿宋_GB2312" w:eastAsia="仿宋_GB2312"/>
      <w:kern w:val="2"/>
      <w:sz w:val="24"/>
      <w:lang w:bidi="ar-SA"/>
    </w:rPr>
  </w:style>
  <w:style w:type="character" w:customStyle="1" w:styleId="720">
    <w:name w:val="h Char Char1"/>
    <w:autoRedefine/>
    <w:qFormat/>
    <w:uiPriority w:val="0"/>
    <w:rPr>
      <w:rFonts w:eastAsia="宋体"/>
      <w:kern w:val="2"/>
      <w:sz w:val="18"/>
      <w:szCs w:val="18"/>
      <w:lang w:val="en-US" w:eastAsia="zh-CN" w:bidi="ar-SA"/>
    </w:rPr>
  </w:style>
  <w:style w:type="character" w:customStyle="1" w:styleId="721">
    <w:name w:val="Char Char27"/>
    <w:autoRedefine/>
    <w:qFormat/>
    <w:uiPriority w:val="6"/>
    <w:rPr>
      <w:rFonts w:ascii="宋体" w:hAnsi="宋体" w:eastAsia="宋体"/>
      <w:color w:val="000000"/>
      <w:kern w:val="1"/>
      <w:sz w:val="28"/>
      <w:lang w:val="en-US" w:eastAsia="zh-CN" w:bidi="ar-SA"/>
    </w:rPr>
  </w:style>
  <w:style w:type="character" w:customStyle="1" w:styleId="722">
    <w:name w:val="px14"/>
    <w:autoRedefine/>
    <w:qFormat/>
    <w:uiPriority w:val="0"/>
    <w:rPr>
      <w:rFonts w:ascii="仿宋_GB2312" w:eastAsia="微软雅黑" w:cs="Times New Roman"/>
      <w:b/>
      <w:kern w:val="2"/>
      <w:sz w:val="32"/>
      <w:szCs w:val="32"/>
      <w:lang w:val="en-US" w:eastAsia="zh-CN" w:bidi="ar-SA"/>
    </w:rPr>
  </w:style>
  <w:style w:type="character" w:customStyle="1" w:styleId="723">
    <w:name w:val="HTML 预设格式 Char1"/>
    <w:autoRedefine/>
    <w:qFormat/>
    <w:uiPriority w:val="0"/>
    <w:rPr>
      <w:rFonts w:ascii="Courier New" w:hAnsi="Courier New" w:eastAsia="宋体" w:cs="Courier New"/>
      <w:sz w:val="20"/>
      <w:szCs w:val="20"/>
    </w:rPr>
  </w:style>
  <w:style w:type="character" w:customStyle="1" w:styleId="724">
    <w:name w:val="普通文字 Char1"/>
    <w:qFormat/>
    <w:uiPriority w:val="0"/>
    <w:rPr>
      <w:rFonts w:ascii="宋体" w:hAnsi="Courier New" w:eastAsia="宋体"/>
      <w:kern w:val="2"/>
      <w:sz w:val="21"/>
      <w:lang w:val="en-US" w:eastAsia="zh-CN"/>
    </w:rPr>
  </w:style>
  <w:style w:type="character" w:customStyle="1" w:styleId="725">
    <w:name w:val="hei16b1"/>
    <w:qFormat/>
    <w:uiPriority w:val="0"/>
    <w:rPr>
      <w:rFonts w:hint="default" w:ascii="Arial" w:hAnsi="Arial" w:cs="Arial"/>
      <w:b/>
      <w:bCs/>
      <w:color w:val="000000"/>
      <w:sz w:val="24"/>
      <w:szCs w:val="24"/>
    </w:rPr>
  </w:style>
  <w:style w:type="character" w:customStyle="1" w:styleId="726">
    <w:name w:val="正文（绿盟科技） Char"/>
    <w:link w:val="124"/>
    <w:autoRedefine/>
    <w:qFormat/>
    <w:uiPriority w:val="0"/>
    <w:rPr>
      <w:rFonts w:ascii="Arial" w:hAnsi="Arial" w:eastAsia="宋体" w:cs="Times New Roman"/>
      <w:kern w:val="0"/>
      <w:szCs w:val="21"/>
    </w:rPr>
  </w:style>
  <w:style w:type="character" w:customStyle="1" w:styleId="727">
    <w:name w:val="Char Char19"/>
    <w:autoRedefine/>
    <w:qFormat/>
    <w:uiPriority w:val="6"/>
    <w:rPr>
      <w:rFonts w:ascii="宋体" w:hAnsi="宋体"/>
      <w:i/>
      <w:sz w:val="24"/>
      <w:szCs w:val="24"/>
    </w:rPr>
  </w:style>
  <w:style w:type="character" w:customStyle="1" w:styleId="728">
    <w:name w:val="页脚 Char"/>
    <w:autoRedefine/>
    <w:qFormat/>
    <w:uiPriority w:val="0"/>
    <w:rPr>
      <w:rFonts w:eastAsia="仿宋_GB2312"/>
      <w:kern w:val="2"/>
      <w:sz w:val="18"/>
      <w:lang w:val="en-US" w:eastAsia="zh-CN"/>
    </w:rPr>
  </w:style>
  <w:style w:type="character" w:customStyle="1" w:styleId="729">
    <w:name w:val="批注主题 Char"/>
    <w:autoRedefine/>
    <w:qFormat/>
    <w:uiPriority w:val="0"/>
    <w:rPr>
      <w:rFonts w:eastAsia="宋体"/>
      <w:b/>
      <w:bCs/>
      <w:kern w:val="2"/>
      <w:sz w:val="21"/>
      <w:szCs w:val="24"/>
      <w:lang w:val="en-US" w:eastAsia="zh-CN" w:bidi="ar-SA"/>
    </w:rPr>
  </w:style>
  <w:style w:type="character" w:customStyle="1" w:styleId="730">
    <w:name w:val="Comment Text Char"/>
    <w:autoRedefine/>
    <w:qFormat/>
    <w:locked/>
    <w:uiPriority w:val="0"/>
    <w:rPr>
      <w:rFonts w:ascii="宋体" w:hAnsi="宋体" w:eastAsia="宋体"/>
      <w:kern w:val="2"/>
      <w:sz w:val="24"/>
      <w:lang w:val="en-US" w:eastAsia="zh-CN" w:bidi="ar-SA"/>
    </w:rPr>
  </w:style>
  <w:style w:type="character" w:customStyle="1" w:styleId="731">
    <w:name w:val="Char Char72"/>
    <w:autoRedefine/>
    <w:qFormat/>
    <w:uiPriority w:val="0"/>
    <w:rPr>
      <w:rFonts w:eastAsia="宋体"/>
      <w:kern w:val="2"/>
      <w:sz w:val="21"/>
      <w:szCs w:val="24"/>
      <w:lang w:val="en-US" w:eastAsia="zh-CN" w:bidi="ar-SA"/>
    </w:rPr>
  </w:style>
  <w:style w:type="character" w:customStyle="1" w:styleId="732">
    <w:name w:val="正文文本缩进 Char2"/>
    <w:autoRedefine/>
    <w:qFormat/>
    <w:uiPriority w:val="0"/>
    <w:rPr>
      <w:rFonts w:ascii="Times New Roman" w:hAnsi="Times New Roman" w:eastAsia="宋体" w:cs="Times New Roman"/>
      <w:snapToGrid w:val="0"/>
      <w:kern w:val="0"/>
      <w:szCs w:val="24"/>
    </w:rPr>
  </w:style>
  <w:style w:type="character" w:customStyle="1" w:styleId="733">
    <w:name w:val="样式2 Char"/>
    <w:autoRedefine/>
    <w:qFormat/>
    <w:uiPriority w:val="0"/>
    <w:rPr>
      <w:rFonts w:ascii="仿宋_GB2312" w:hAnsi="仿宋" w:eastAsia="仿宋_GB2312" w:cs="仿宋_GB2312"/>
      <w:b/>
      <w:bCs/>
      <w:sz w:val="32"/>
      <w:szCs w:val="30"/>
      <w:lang w:val="zh-CN"/>
    </w:rPr>
  </w:style>
  <w:style w:type="character" w:customStyle="1" w:styleId="734">
    <w:name w:val="表格名称[858D7CFB-ED40-4347-BF05-701D383B685F]"/>
    <w:link w:val="125"/>
    <w:autoRedefine/>
    <w:qFormat/>
    <w:uiPriority w:val="0"/>
    <w:rPr>
      <w:rFonts w:ascii="Calibri" w:hAnsi="Calibri" w:eastAsia="宋体" w:cs="Times New Roman"/>
      <w:kern w:val="0"/>
      <w:sz w:val="32"/>
      <w:szCs w:val="20"/>
      <w:lang w:val="zh-CN"/>
    </w:rPr>
  </w:style>
  <w:style w:type="character" w:customStyle="1" w:styleId="735">
    <w:name w:val="Char Char4"/>
    <w:autoRedefine/>
    <w:qFormat/>
    <w:uiPriority w:val="0"/>
    <w:rPr>
      <w:rFonts w:eastAsia="宋体"/>
      <w:b/>
      <w:sz w:val="24"/>
      <w:lang w:eastAsia="zh-CN" w:bidi="ar-SA"/>
    </w:rPr>
  </w:style>
  <w:style w:type="character" w:customStyle="1" w:styleId="736">
    <w:name w:val="c7 style3"/>
    <w:autoRedefine/>
    <w:qFormat/>
    <w:uiPriority w:val="0"/>
  </w:style>
  <w:style w:type="character" w:customStyle="1" w:styleId="737">
    <w:name w:val="正文文本 3 Char1"/>
    <w:autoRedefine/>
    <w:semiHidden/>
    <w:qFormat/>
    <w:uiPriority w:val="99"/>
    <w:rPr>
      <w:rFonts w:ascii="Times New Roman" w:hAnsi="Times New Roman" w:eastAsia="宋体" w:cs="Times New Roman"/>
      <w:sz w:val="16"/>
      <w:szCs w:val="16"/>
    </w:rPr>
  </w:style>
  <w:style w:type="character" w:customStyle="1" w:styleId="738">
    <w:name w:val="tw4winInternal"/>
    <w:autoRedefine/>
    <w:qFormat/>
    <w:uiPriority w:val="0"/>
    <w:rPr>
      <w:rFonts w:ascii="Courier New" w:hAnsi="Courier New" w:cs="Courier New"/>
      <w:color w:val="FF0000"/>
      <w:lang w:val="en-US" w:eastAsia="zh-CN"/>
    </w:rPr>
  </w:style>
  <w:style w:type="character" w:customStyle="1" w:styleId="739">
    <w:name w:val="Char Char10"/>
    <w:semiHidden/>
    <w:qFormat/>
    <w:uiPriority w:val="0"/>
    <w:rPr>
      <w:rFonts w:ascii="宋体" w:hAnsi="宋体"/>
      <w:kern w:val="2"/>
      <w:sz w:val="21"/>
      <w:szCs w:val="24"/>
      <w:lang w:val="en-US" w:eastAsia="zh-CN"/>
    </w:rPr>
  </w:style>
  <w:style w:type="character" w:customStyle="1" w:styleId="740">
    <w:name w:val="shadow11"/>
    <w:autoRedefine/>
    <w:qFormat/>
    <w:uiPriority w:val="0"/>
    <w:rPr>
      <w:color w:val="000000"/>
      <w:sz w:val="21"/>
    </w:rPr>
  </w:style>
  <w:style w:type="character" w:customStyle="1" w:styleId="741">
    <w:name w:val="正文非缩进 Char3"/>
    <w:autoRedefine/>
    <w:qFormat/>
    <w:uiPriority w:val="0"/>
    <w:rPr>
      <w:rFonts w:ascii="宋体" w:eastAsia="宋体"/>
      <w:snapToGrid w:val="0"/>
      <w:color w:val="000000"/>
      <w:kern w:val="28"/>
      <w:sz w:val="28"/>
      <w:lang w:val="en-US" w:eastAsia="zh-CN" w:bidi="ar-SA"/>
    </w:rPr>
  </w:style>
  <w:style w:type="character" w:customStyle="1" w:styleId="742">
    <w:name w:val="Char Char"/>
    <w:autoRedefine/>
    <w:qFormat/>
    <w:uiPriority w:val="0"/>
    <w:rPr>
      <w:rFonts w:ascii="宋体" w:hAnsi="Courier New" w:eastAsia="宋体"/>
      <w:kern w:val="2"/>
      <w:sz w:val="21"/>
      <w:lang w:val="en-US" w:eastAsia="zh-CN" w:bidi="ar-SA"/>
    </w:rPr>
  </w:style>
  <w:style w:type="character" w:customStyle="1" w:styleId="743">
    <w:name w:val="签名 Char1"/>
    <w:autoRedefine/>
    <w:qFormat/>
    <w:uiPriority w:val="0"/>
    <w:rPr>
      <w:rFonts w:ascii="Times New Roman" w:hAnsi="Times New Roman" w:eastAsia="宋体" w:cs="Times New Roman"/>
      <w:szCs w:val="24"/>
    </w:rPr>
  </w:style>
  <w:style w:type="character" w:customStyle="1" w:styleId="744">
    <w:name w:val="Char Char18"/>
    <w:autoRedefine/>
    <w:qFormat/>
    <w:uiPriority w:val="6"/>
    <w:rPr>
      <w:rFonts w:ascii="宋体" w:hAnsi="宋体"/>
      <w:sz w:val="28"/>
    </w:rPr>
  </w:style>
  <w:style w:type="character" w:customStyle="1" w:styleId="745">
    <w:name w:val="批注文字 Char"/>
    <w:qFormat/>
    <w:uiPriority w:val="99"/>
    <w:rPr>
      <w:kern w:val="2"/>
      <w:sz w:val="21"/>
      <w:szCs w:val="24"/>
    </w:rPr>
  </w:style>
  <w:style w:type="character" w:customStyle="1" w:styleId="746">
    <w:name w:val="Char Char22"/>
    <w:autoRedefine/>
    <w:qFormat/>
    <w:uiPriority w:val="6"/>
    <w:rPr>
      <w:rFonts w:ascii="宋体" w:hAnsi="宋体"/>
      <w:kern w:val="1"/>
      <w:sz w:val="24"/>
      <w:szCs w:val="24"/>
    </w:rPr>
  </w:style>
  <w:style w:type="character" w:customStyle="1" w:styleId="747">
    <w:name w:val="pt141"/>
    <w:autoRedefine/>
    <w:qFormat/>
    <w:uiPriority w:val="0"/>
    <w:rPr>
      <w:color w:val="330066"/>
      <w:sz w:val="22"/>
      <w:szCs w:val="22"/>
    </w:rPr>
  </w:style>
  <w:style w:type="character" w:customStyle="1" w:styleId="748">
    <w:name w:val="正文文本缩进 2 Char1"/>
    <w:autoRedefine/>
    <w:semiHidden/>
    <w:qFormat/>
    <w:uiPriority w:val="99"/>
    <w:rPr>
      <w:rFonts w:ascii="Times New Roman" w:hAnsi="Times New Roman" w:eastAsia="宋体" w:cs="Times New Roman"/>
      <w:szCs w:val="24"/>
    </w:rPr>
  </w:style>
  <w:style w:type="character" w:customStyle="1" w:styleId="749">
    <w:name w:val="批注框文本 字符1"/>
    <w:link w:val="38"/>
    <w:autoRedefine/>
    <w:qFormat/>
    <w:uiPriority w:val="0"/>
    <w:rPr>
      <w:rFonts w:ascii="Times New Roman" w:hAnsi="Times New Roman" w:eastAsia="宋体" w:cs="Times New Roman"/>
      <w:sz w:val="18"/>
      <w:szCs w:val="18"/>
    </w:rPr>
  </w:style>
  <w:style w:type="character" w:customStyle="1" w:styleId="750">
    <w:name w:val="Char Char611"/>
    <w:autoRedefine/>
    <w:qFormat/>
    <w:uiPriority w:val="0"/>
    <w:rPr>
      <w:rFonts w:eastAsia="宋体"/>
      <w:kern w:val="2"/>
      <w:sz w:val="21"/>
      <w:szCs w:val="24"/>
      <w:lang w:val="en-US" w:eastAsia="zh-CN" w:bidi="ar-SA"/>
    </w:rPr>
  </w:style>
  <w:style w:type="character" w:customStyle="1" w:styleId="751">
    <w:name w:val="highlight1"/>
    <w:autoRedefine/>
    <w:qFormat/>
    <w:uiPriority w:val="0"/>
    <w:rPr>
      <w:rFonts w:ascii="仿宋_GB2312" w:eastAsia="微软雅黑"/>
      <w:b/>
      <w:kern w:val="2"/>
      <w:sz w:val="23"/>
      <w:szCs w:val="23"/>
      <w:lang w:val="en-US" w:eastAsia="zh-CN" w:bidi="ar-SA"/>
    </w:rPr>
  </w:style>
  <w:style w:type="character" w:customStyle="1" w:styleId="752">
    <w:name w:val="my正文 Char"/>
    <w:link w:val="126"/>
    <w:autoRedefine/>
    <w:qFormat/>
    <w:locked/>
    <w:uiPriority w:val="0"/>
    <w:rPr>
      <w:rFonts w:ascii="Tahoma" w:hAnsi="Tahoma" w:eastAsia="宋体" w:cs="Times New Roman"/>
      <w:kern w:val="0"/>
      <w:sz w:val="24"/>
      <w:szCs w:val="24"/>
    </w:rPr>
  </w:style>
  <w:style w:type="character" w:customStyle="1" w:styleId="753">
    <w:name w:val="正文缩进 字符2"/>
    <w:link w:val="15"/>
    <w:autoRedefine/>
    <w:qFormat/>
    <w:uiPriority w:val="99"/>
    <w:rPr>
      <w:rFonts w:ascii="宋体" w:hAnsi="Times New Roman" w:eastAsia="宋体" w:cs="Times New Roman"/>
      <w:snapToGrid w:val="0"/>
      <w:color w:val="000000"/>
      <w:kern w:val="28"/>
      <w:sz w:val="28"/>
      <w:szCs w:val="20"/>
    </w:rPr>
  </w:style>
  <w:style w:type="character" w:customStyle="1" w:styleId="754">
    <w:name w:val="Used by Word for text of Help footnotes Char Char1"/>
    <w:autoRedefine/>
    <w:qFormat/>
    <w:uiPriority w:val="0"/>
    <w:rPr>
      <w:color w:val="0000FF"/>
      <w:sz w:val="21"/>
    </w:rPr>
  </w:style>
  <w:style w:type="character" w:customStyle="1" w:styleId="755">
    <w:name w:val="页眉 Char"/>
    <w:autoRedefine/>
    <w:qFormat/>
    <w:uiPriority w:val="0"/>
    <w:rPr>
      <w:rFonts w:eastAsia="仿宋_GB2312"/>
      <w:kern w:val="2"/>
      <w:sz w:val="18"/>
      <w:lang w:val="en-US" w:eastAsia="zh-CN"/>
    </w:rPr>
  </w:style>
  <w:style w:type="character" w:customStyle="1" w:styleId="756">
    <w:name w:val="FA正文 Char Char"/>
    <w:autoRedefine/>
    <w:qFormat/>
    <w:uiPriority w:val="0"/>
    <w:rPr>
      <w:rFonts w:hAnsi="宋体"/>
      <w:kern w:val="2"/>
      <w:sz w:val="24"/>
      <w:lang w:bidi="ar-SA"/>
    </w:rPr>
  </w:style>
  <w:style w:type="character" w:customStyle="1" w:styleId="757">
    <w:name w:val="3级 Char"/>
    <w:link w:val="127"/>
    <w:autoRedefine/>
    <w:qFormat/>
    <w:uiPriority w:val="0"/>
    <w:rPr>
      <w:rFonts w:ascii="宋体" w:hAnsi="宋体" w:eastAsia="宋体" w:cs="Times New Roman"/>
      <w:b/>
      <w:bCs/>
      <w:snapToGrid w:val="0"/>
      <w:kern w:val="0"/>
      <w:sz w:val="28"/>
      <w:szCs w:val="20"/>
    </w:rPr>
  </w:style>
  <w:style w:type="character" w:customStyle="1" w:styleId="758">
    <w:name w:val="myp11"/>
    <w:autoRedefine/>
    <w:qFormat/>
    <w:uiPriority w:val="0"/>
    <w:rPr>
      <w:rFonts w:ascii="仿宋_GB2312" w:eastAsia="微软雅黑"/>
      <w:b/>
      <w:kern w:val="2"/>
      <w:sz w:val="32"/>
      <w:szCs w:val="32"/>
      <w:lang w:val="en-US" w:eastAsia="zh-CN" w:bidi="ar-SA"/>
    </w:rPr>
  </w:style>
  <w:style w:type="character" w:customStyle="1" w:styleId="759">
    <w:name w:val="H6 Char"/>
    <w:autoRedefine/>
    <w:qFormat/>
    <w:uiPriority w:val="0"/>
    <w:rPr>
      <w:rFonts w:ascii="Arial" w:hAnsi="Arial" w:eastAsia="黑体"/>
      <w:b/>
      <w:bCs/>
      <w:kern w:val="2"/>
      <w:sz w:val="24"/>
      <w:szCs w:val="24"/>
    </w:rPr>
  </w:style>
  <w:style w:type="character" w:customStyle="1" w:styleId="760">
    <w:name w:val="Char Char91"/>
    <w:autoRedefine/>
    <w:qFormat/>
    <w:uiPriority w:val="0"/>
    <w:rPr>
      <w:rFonts w:eastAsia="宋体"/>
      <w:kern w:val="2"/>
      <w:sz w:val="18"/>
      <w:szCs w:val="18"/>
      <w:lang w:val="en-US" w:eastAsia="zh-CN" w:bidi="ar-SA"/>
    </w:rPr>
  </w:style>
  <w:style w:type="character" w:customStyle="1" w:styleId="761">
    <w:name w:val="副标题 Char1"/>
    <w:autoRedefine/>
    <w:qFormat/>
    <w:uiPriority w:val="0"/>
    <w:rPr>
      <w:rFonts w:ascii="Cambria" w:hAnsi="Cambria" w:eastAsia="宋体" w:cs="Times New Roman"/>
      <w:b/>
      <w:bCs/>
      <w:snapToGrid w:val="0"/>
      <w:kern w:val="28"/>
      <w:sz w:val="32"/>
      <w:szCs w:val="32"/>
    </w:rPr>
  </w:style>
  <w:style w:type="character" w:customStyle="1" w:styleId="762">
    <w:name w:val="font61"/>
    <w:qFormat/>
    <w:uiPriority w:val="0"/>
    <w:rPr>
      <w:rFonts w:hint="eastAsia" w:ascii="仿宋" w:hAnsi="仿宋" w:eastAsia="仿宋" w:cs="仿宋"/>
      <w:color w:val="000000"/>
      <w:sz w:val="20"/>
      <w:szCs w:val="20"/>
      <w:u w:val="none"/>
    </w:rPr>
  </w:style>
  <w:style w:type="character" w:customStyle="1" w:styleId="76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64">
    <w:name w:val="Char Char211"/>
    <w:qFormat/>
    <w:uiPriority w:val="0"/>
    <w:rPr>
      <w:rFonts w:eastAsia="宋体"/>
      <w:b/>
      <w:bCs/>
      <w:kern w:val="2"/>
      <w:sz w:val="21"/>
      <w:szCs w:val="24"/>
      <w:lang w:val="en-US" w:eastAsia="zh-CN" w:bidi="ar-SA"/>
    </w:rPr>
  </w:style>
  <w:style w:type="character" w:customStyle="1" w:styleId="765">
    <w:name w:val="标题 2 Char"/>
    <w:autoRedefine/>
    <w:qFormat/>
    <w:uiPriority w:val="0"/>
    <w:rPr>
      <w:rFonts w:ascii="Arial" w:hAnsi="Arial" w:eastAsia="黑体"/>
      <w:b/>
      <w:kern w:val="2"/>
      <w:sz w:val="32"/>
      <w:lang w:val="en-US" w:eastAsia="zh-CN"/>
    </w:rPr>
  </w:style>
  <w:style w:type="character" w:customStyle="1" w:styleId="766">
    <w:name w:val="maywed421"/>
    <w:autoRedefine/>
    <w:qFormat/>
    <w:uiPriority w:val="0"/>
    <w:rPr>
      <w:color w:val="366FB6"/>
      <w:u w:val="none"/>
    </w:rPr>
  </w:style>
  <w:style w:type="character" w:customStyle="1" w:styleId="767">
    <w:name w:val="正文文本缩进 Char"/>
    <w:autoRedefine/>
    <w:qFormat/>
    <w:uiPriority w:val="0"/>
    <w:rPr>
      <w:rFonts w:ascii="宋体" w:hAnsi="宋体"/>
      <w:kern w:val="2"/>
      <w:sz w:val="24"/>
      <w:szCs w:val="24"/>
    </w:rPr>
  </w:style>
  <w:style w:type="character" w:customStyle="1" w:styleId="768">
    <w:name w:val="Char Char102"/>
    <w:autoRedefine/>
    <w:semiHidden/>
    <w:qFormat/>
    <w:uiPriority w:val="0"/>
    <w:rPr>
      <w:rFonts w:ascii="宋体" w:hAnsi="宋体"/>
      <w:kern w:val="2"/>
      <w:sz w:val="21"/>
      <w:szCs w:val="24"/>
      <w:lang w:val="en-US" w:eastAsia="zh-CN"/>
    </w:rPr>
  </w:style>
  <w:style w:type="character" w:customStyle="1" w:styleId="769">
    <w:name w:val="页眉 Char1"/>
    <w:autoRedefine/>
    <w:qFormat/>
    <w:uiPriority w:val="0"/>
    <w:rPr>
      <w:rFonts w:eastAsia="宋体"/>
      <w:kern w:val="2"/>
      <w:sz w:val="18"/>
      <w:szCs w:val="18"/>
      <w:lang w:val="en-US" w:eastAsia="zh-CN" w:bidi="ar-SA"/>
    </w:rPr>
  </w:style>
  <w:style w:type="character" w:customStyle="1" w:styleId="770">
    <w:name w:val="md"/>
    <w:basedOn w:val="69"/>
    <w:autoRedefine/>
    <w:qFormat/>
    <w:uiPriority w:val="0"/>
    <w:rPr>
      <w:rFonts w:ascii="Arial" w:hAnsi="Arial" w:eastAsia="黑体" w:cs="Arial"/>
      <w:snapToGrid w:val="0"/>
      <w:kern w:val="0"/>
      <w:szCs w:val="21"/>
    </w:rPr>
  </w:style>
  <w:style w:type="character" w:customStyle="1" w:styleId="771">
    <w:name w:val="big1"/>
    <w:autoRedefine/>
    <w:qFormat/>
    <w:uiPriority w:val="0"/>
    <w:rPr>
      <w:rFonts w:hint="eastAsia" w:ascii="宋体" w:hAnsi="宋体" w:eastAsia="宋体"/>
      <w:color w:val="333333"/>
      <w:sz w:val="22"/>
      <w:szCs w:val="22"/>
    </w:rPr>
  </w:style>
  <w:style w:type="character" w:customStyle="1" w:styleId="772">
    <w:name w:val="Char Char311"/>
    <w:autoRedefine/>
    <w:qFormat/>
    <w:uiPriority w:val="0"/>
    <w:rPr>
      <w:rFonts w:eastAsia="宋体"/>
      <w:kern w:val="2"/>
      <w:sz w:val="21"/>
      <w:szCs w:val="24"/>
      <w:lang w:val="en-US" w:eastAsia="zh-CN" w:bidi="ar-SA"/>
    </w:rPr>
  </w:style>
  <w:style w:type="character" w:customStyle="1" w:styleId="773">
    <w:name w:val="Char Char81"/>
    <w:autoRedefine/>
    <w:qFormat/>
    <w:uiPriority w:val="6"/>
    <w:rPr>
      <w:rFonts w:eastAsia="宋体"/>
      <w:b/>
      <w:sz w:val="24"/>
      <w:lang w:eastAsia="zh-CN"/>
    </w:rPr>
  </w:style>
  <w:style w:type="character" w:customStyle="1" w:styleId="774">
    <w:name w:val="样式3 Char"/>
    <w:basedOn w:val="733"/>
    <w:qFormat/>
    <w:uiPriority w:val="0"/>
    <w:rPr>
      <w:rFonts w:ascii="仿宋_GB2312" w:hAnsi="仿宋" w:eastAsia="仿宋_GB2312" w:cs="仿宋_GB2312"/>
      <w:sz w:val="32"/>
      <w:szCs w:val="30"/>
      <w:lang w:val="zh-CN"/>
    </w:rPr>
  </w:style>
  <w:style w:type="character" w:customStyle="1" w:styleId="775">
    <w:name w:val="正文首行缩进 2 Char1"/>
    <w:autoRedefine/>
    <w:qFormat/>
    <w:uiPriority w:val="0"/>
    <w:rPr>
      <w:rFonts w:ascii="Times New Roman" w:hAnsi="Times New Roman" w:eastAsia="宋体" w:cs="Times New Roman"/>
      <w:kern w:val="2"/>
      <w:sz w:val="24"/>
      <w:szCs w:val="24"/>
    </w:rPr>
  </w:style>
  <w:style w:type="character" w:customStyle="1" w:styleId="776">
    <w:name w:val="副标题 Char2"/>
    <w:autoRedefine/>
    <w:qFormat/>
    <w:uiPriority w:val="0"/>
    <w:rPr>
      <w:rFonts w:ascii="Cambria" w:hAnsi="Cambria" w:eastAsia="宋体" w:cs="Times New Roman"/>
      <w:b/>
      <w:bCs/>
      <w:snapToGrid w:val="0"/>
      <w:kern w:val="28"/>
      <w:sz w:val="32"/>
      <w:szCs w:val="32"/>
    </w:rPr>
  </w:style>
  <w:style w:type="character" w:customStyle="1" w:styleId="777">
    <w:name w:val="标题4-dyf Char"/>
    <w:link w:val="129"/>
    <w:autoRedefine/>
    <w:qFormat/>
    <w:uiPriority w:val="0"/>
    <w:rPr>
      <w:rFonts w:ascii="Cambria" w:hAnsi="Cambria" w:eastAsia="宋体" w:cs="Times New Roman"/>
      <w:b/>
      <w:bCs/>
      <w:color w:val="000000"/>
      <w:szCs w:val="21"/>
      <w:lang w:val="zh-CN"/>
    </w:rPr>
  </w:style>
  <w:style w:type="character" w:customStyle="1" w:styleId="778">
    <w:name w:val="dectext1"/>
    <w:autoRedefine/>
    <w:qFormat/>
    <w:uiPriority w:val="0"/>
    <w:rPr>
      <w:rFonts w:ascii="宋体" w:hAnsi="宋体" w:eastAsia="宋体"/>
      <w:color w:val="333333"/>
      <w:sz w:val="21"/>
      <w:szCs w:val="21"/>
      <w:u w:val="none"/>
    </w:rPr>
  </w:style>
  <w:style w:type="character" w:customStyle="1" w:styleId="779">
    <w:name w:val="冯 Char"/>
    <w:link w:val="130"/>
    <w:autoRedefine/>
    <w:qFormat/>
    <w:uiPriority w:val="0"/>
    <w:rPr>
      <w:rFonts w:ascii="宋体" w:hAnsi="宋体" w:eastAsia="宋体" w:cs="Times New Roman"/>
      <w:color w:val="000000"/>
      <w:kern w:val="0"/>
      <w:sz w:val="24"/>
      <w:szCs w:val="24"/>
    </w:rPr>
  </w:style>
  <w:style w:type="character" w:customStyle="1" w:styleId="780">
    <w:name w:val="Header Char"/>
    <w:autoRedefine/>
    <w:qFormat/>
    <w:locked/>
    <w:uiPriority w:val="0"/>
    <w:rPr>
      <w:rFonts w:eastAsia="宋体"/>
      <w:kern w:val="2"/>
      <w:sz w:val="18"/>
      <w:szCs w:val="18"/>
      <w:lang w:val="en-US" w:eastAsia="zh-CN" w:bidi="ar-SA"/>
    </w:rPr>
  </w:style>
  <w:style w:type="character" w:customStyle="1" w:styleId="781">
    <w:name w:val="Char Char12"/>
    <w:autoRedefine/>
    <w:qFormat/>
    <w:uiPriority w:val="0"/>
    <w:rPr>
      <w:rFonts w:ascii="仿宋_GB2312" w:eastAsia="仿宋_GB2312"/>
      <w:b/>
      <w:bCs/>
      <w:kern w:val="2"/>
      <w:sz w:val="24"/>
      <w:szCs w:val="24"/>
      <w:lang w:val="zh-CN" w:eastAsia="zh-CN" w:bidi="ar-SA"/>
    </w:rPr>
  </w:style>
  <w:style w:type="character" w:customStyle="1" w:styleId="782">
    <w:name w:val="题注 字符"/>
    <w:link w:val="16"/>
    <w:autoRedefine/>
    <w:qFormat/>
    <w:uiPriority w:val="0"/>
    <w:rPr>
      <w:rFonts w:ascii="Times New Roman" w:hAnsi="Times New Roman" w:eastAsia="宋体" w:cs="Times New Roman"/>
      <w:b/>
      <w:sz w:val="28"/>
      <w:szCs w:val="20"/>
    </w:rPr>
  </w:style>
  <w:style w:type="character" w:customStyle="1" w:styleId="783">
    <w:name w:val="普通文字 Char3"/>
    <w:autoRedefine/>
    <w:qFormat/>
    <w:uiPriority w:val="0"/>
    <w:rPr>
      <w:rFonts w:ascii="宋体" w:hAnsi="Courier New" w:eastAsia="宋体"/>
      <w:kern w:val="2"/>
      <w:sz w:val="21"/>
      <w:lang w:val="en-US" w:eastAsia="zh-CN" w:bidi="ar-SA"/>
    </w:rPr>
  </w:style>
  <w:style w:type="character" w:customStyle="1" w:styleId="784">
    <w:name w:val="公文正文 Char"/>
    <w:autoRedefine/>
    <w:qFormat/>
    <w:uiPriority w:val="0"/>
    <w:rPr>
      <w:rFonts w:ascii="仿宋_GB2312" w:eastAsia="仿宋_GB2312"/>
      <w:kern w:val="2"/>
      <w:sz w:val="24"/>
      <w:szCs w:val="24"/>
      <w:lang w:val="en-US" w:eastAsia="zh-CN" w:bidi="ar-SA"/>
    </w:rPr>
  </w:style>
  <w:style w:type="character" w:customStyle="1" w:styleId="785">
    <w:name w:val="正文首行缩进 Char Char Char Char Char"/>
    <w:autoRedefine/>
    <w:qFormat/>
    <w:uiPriority w:val="0"/>
    <w:rPr>
      <w:rFonts w:ascii="宋体"/>
      <w:kern w:val="2"/>
      <w:sz w:val="24"/>
      <w:lang w:val="zh-CN"/>
    </w:rPr>
  </w:style>
  <w:style w:type="character" w:customStyle="1" w:styleId="786">
    <w:name w:val="PI Char"/>
    <w:autoRedefine/>
    <w:qFormat/>
    <w:uiPriority w:val="0"/>
    <w:rPr>
      <w:rFonts w:ascii="宋体" w:hAnsi="宋体" w:eastAsia="宋体"/>
      <w:kern w:val="2"/>
      <w:sz w:val="24"/>
      <w:szCs w:val="24"/>
      <w:lang w:val="en-US" w:eastAsia="zh-CN" w:bidi="ar-SA"/>
    </w:rPr>
  </w:style>
  <w:style w:type="character" w:customStyle="1" w:styleId="787">
    <w:name w:val="Default Char"/>
    <w:link w:val="131"/>
    <w:autoRedefine/>
    <w:qFormat/>
    <w:uiPriority w:val="0"/>
    <w:rPr>
      <w:rFonts w:ascii="仿宋_GB2312" w:hAnsi="Times New Roman" w:eastAsia="仿宋_GB2312" w:cs="仿宋_GB2312"/>
      <w:color w:val="000000"/>
      <w:kern w:val="0"/>
      <w:sz w:val="24"/>
      <w:szCs w:val="24"/>
    </w:rPr>
  </w:style>
  <w:style w:type="character" w:customStyle="1" w:styleId="788">
    <w:name w:val="style91"/>
    <w:autoRedefine/>
    <w:qFormat/>
    <w:uiPriority w:val="0"/>
    <w:rPr>
      <w:color w:val="333333"/>
    </w:rPr>
  </w:style>
  <w:style w:type="character" w:customStyle="1" w:styleId="789">
    <w:name w:val="列出段落 Char2"/>
    <w:autoRedefine/>
    <w:qFormat/>
    <w:uiPriority w:val="34"/>
    <w:rPr>
      <w:rFonts w:ascii="Calibri" w:hAnsi="Calibri"/>
      <w:kern w:val="2"/>
      <w:sz w:val="28"/>
    </w:rPr>
  </w:style>
  <w:style w:type="character" w:customStyle="1" w:styleId="790">
    <w:name w:val="mdeck"/>
    <w:autoRedefine/>
    <w:qFormat/>
    <w:uiPriority w:val="0"/>
    <w:rPr>
      <w:rFonts w:ascii="仿宋_GB2312" w:eastAsia="微软雅黑"/>
      <w:b/>
      <w:kern w:val="2"/>
      <w:sz w:val="32"/>
      <w:szCs w:val="32"/>
      <w:lang w:val="en-US" w:eastAsia="zh-CN" w:bidi="ar-SA"/>
    </w:rPr>
  </w:style>
  <w:style w:type="character" w:customStyle="1" w:styleId="791">
    <w:name w:val="unnamed11"/>
    <w:qFormat/>
    <w:uiPriority w:val="0"/>
    <w:rPr>
      <w:sz w:val="20"/>
      <w:szCs w:val="20"/>
    </w:rPr>
  </w:style>
  <w:style w:type="character" w:customStyle="1" w:styleId="792">
    <w:name w:val="正文文本 Char2"/>
    <w:autoRedefine/>
    <w:semiHidden/>
    <w:qFormat/>
    <w:uiPriority w:val="99"/>
    <w:rPr>
      <w:rFonts w:ascii="Times New Roman" w:hAnsi="Times New Roman" w:eastAsia="宋体" w:cs="Times New Roman"/>
      <w:snapToGrid w:val="0"/>
      <w:kern w:val="0"/>
      <w:szCs w:val="24"/>
    </w:rPr>
  </w:style>
  <w:style w:type="character" w:customStyle="1" w:styleId="793">
    <w:name w:val="标书正文格式 Char"/>
    <w:autoRedefine/>
    <w:qFormat/>
    <w:uiPriority w:val="0"/>
    <w:rPr>
      <w:rFonts w:eastAsia="楷体_GB2312"/>
      <w:kern w:val="2"/>
      <w:sz w:val="24"/>
      <w:szCs w:val="24"/>
      <w:lang w:bidi="ar-SA"/>
    </w:rPr>
  </w:style>
  <w:style w:type="character" w:customStyle="1" w:styleId="794">
    <w:name w:val="Char Char11"/>
    <w:autoRedefine/>
    <w:qFormat/>
    <w:locked/>
    <w:uiPriority w:val="0"/>
    <w:rPr>
      <w:rFonts w:ascii="宋体" w:hAnsi="宋体" w:eastAsia="宋体"/>
      <w:b/>
      <w:kern w:val="2"/>
      <w:sz w:val="24"/>
      <w:szCs w:val="24"/>
      <w:lang w:val="en-US" w:eastAsia="zh-CN" w:bidi="ar-SA"/>
    </w:rPr>
  </w:style>
  <w:style w:type="character" w:customStyle="1" w:styleId="795">
    <w:name w:val="ca-131"/>
    <w:autoRedefine/>
    <w:qFormat/>
    <w:uiPriority w:val="0"/>
    <w:rPr>
      <w:rFonts w:hint="eastAsia" w:ascii="仿宋_GB2312" w:eastAsia="仿宋_GB2312"/>
      <w:b/>
      <w:bCs/>
      <w:color w:val="000000"/>
      <w:spacing w:val="-20"/>
      <w:sz w:val="24"/>
      <w:szCs w:val="24"/>
    </w:rPr>
  </w:style>
  <w:style w:type="character" w:customStyle="1" w:styleId="796">
    <w:name w:val="tw4winMark"/>
    <w:autoRedefine/>
    <w:qFormat/>
    <w:uiPriority w:val="0"/>
    <w:rPr>
      <w:rFonts w:ascii="Courier New" w:hAnsi="Courier New" w:cs="Courier New"/>
      <w:vanish/>
      <w:color w:val="800080"/>
      <w:sz w:val="24"/>
      <w:szCs w:val="24"/>
      <w:vertAlign w:val="subscript"/>
    </w:rPr>
  </w:style>
  <w:style w:type="character" w:customStyle="1" w:styleId="797">
    <w:name w:val="正文样式 Char"/>
    <w:link w:val="132"/>
    <w:autoRedefine/>
    <w:qFormat/>
    <w:uiPriority w:val="0"/>
    <w:rPr>
      <w:rFonts w:ascii="Times New Roman" w:hAnsi="Times New Roman" w:eastAsia="宋体" w:cs="Times New Roman"/>
      <w:kern w:val="0"/>
      <w:sz w:val="24"/>
      <w:szCs w:val="24"/>
    </w:rPr>
  </w:style>
  <w:style w:type="character" w:customStyle="1" w:styleId="798">
    <w:name w:val="表正文 Char3"/>
    <w:autoRedefine/>
    <w:qFormat/>
    <w:uiPriority w:val="0"/>
    <w:rPr>
      <w:rFonts w:eastAsia="宋体"/>
    </w:rPr>
  </w:style>
  <w:style w:type="character" w:customStyle="1" w:styleId="799">
    <w:name w:val="H5 Char"/>
    <w:autoRedefine/>
    <w:qFormat/>
    <w:uiPriority w:val="0"/>
    <w:rPr>
      <w:b/>
      <w:bCs/>
      <w:kern w:val="2"/>
      <w:sz w:val="28"/>
      <w:szCs w:val="28"/>
    </w:rPr>
  </w:style>
  <w:style w:type="character" w:customStyle="1" w:styleId="800">
    <w:name w:val="Char Char3"/>
    <w:autoRedefine/>
    <w:qFormat/>
    <w:uiPriority w:val="0"/>
    <w:rPr>
      <w:rFonts w:eastAsia="宋体"/>
      <w:kern w:val="2"/>
      <w:sz w:val="21"/>
      <w:szCs w:val="24"/>
      <w:lang w:val="en-US" w:eastAsia="zh-CN" w:bidi="ar-SA"/>
    </w:rPr>
  </w:style>
  <w:style w:type="character" w:customStyle="1" w:styleId="801">
    <w:name w:val="正文 编号 Char"/>
    <w:qFormat/>
    <w:uiPriority w:val="0"/>
    <w:rPr>
      <w:rFonts w:ascii="仿宋_GB2312" w:hAnsi="仿宋_GB2312" w:eastAsia="仿宋_GB2312"/>
      <w:kern w:val="2"/>
      <w:sz w:val="24"/>
      <w:lang w:bidi="ar-SA"/>
    </w:rPr>
  </w:style>
  <w:style w:type="character" w:customStyle="1" w:styleId="802">
    <w:name w:val="question-title2"/>
    <w:autoRedefine/>
    <w:qFormat/>
    <w:uiPriority w:val="6"/>
    <w:rPr>
      <w:rFonts w:ascii="Arial" w:hAnsi="Arial" w:eastAsia="黑体" w:cs="Arial"/>
      <w:snapToGrid w:val="0"/>
      <w:kern w:val="0"/>
      <w:szCs w:val="21"/>
    </w:rPr>
  </w:style>
  <w:style w:type="character" w:customStyle="1" w:styleId="803">
    <w:name w:val="gf正文1 Char Char"/>
    <w:link w:val="133"/>
    <w:autoRedefine/>
    <w:qFormat/>
    <w:uiPriority w:val="0"/>
    <w:rPr>
      <w:rFonts w:ascii="宋体" w:hAnsi="宋体" w:eastAsia="宋体" w:cs="Times New Roman"/>
      <w:sz w:val="24"/>
      <w:szCs w:val="24"/>
    </w:rPr>
  </w:style>
  <w:style w:type="character" w:customStyle="1" w:styleId="804">
    <w:name w:val="Char Char15"/>
    <w:autoRedefine/>
    <w:qFormat/>
    <w:uiPriority w:val="6"/>
    <w:rPr>
      <w:rFonts w:ascii="宋体" w:hAnsi="宋体"/>
      <w:kern w:val="1"/>
      <w:sz w:val="21"/>
    </w:rPr>
  </w:style>
  <w:style w:type="character" w:customStyle="1" w:styleId="805">
    <w:name w:val="正文缩进 Char3"/>
    <w:qFormat/>
    <w:uiPriority w:val="0"/>
    <w:rPr>
      <w:rFonts w:ascii="宋体" w:eastAsia="宋体"/>
      <w:snapToGrid w:val="0"/>
      <w:color w:val="000000"/>
      <w:kern w:val="28"/>
      <w:sz w:val="28"/>
      <w:lang w:val="en-US" w:eastAsia="zh-CN" w:bidi="ar-SA"/>
    </w:rPr>
  </w:style>
  <w:style w:type="character" w:customStyle="1" w:styleId="806">
    <w:name w:val="列出段落 Char1"/>
    <w:link w:val="134"/>
    <w:autoRedefine/>
    <w:qFormat/>
    <w:uiPriority w:val="0"/>
    <w:rPr>
      <w:rFonts w:ascii="Times New Roman" w:hAnsi="Times New Roman" w:eastAsia="宋体" w:cs="Times New Roman"/>
      <w:kern w:val="0"/>
      <w:sz w:val="24"/>
      <w:szCs w:val="20"/>
      <w:lang w:eastAsia="en-US"/>
    </w:rPr>
  </w:style>
  <w:style w:type="character" w:customStyle="1" w:styleId="807">
    <w:name w:val="Char Char8"/>
    <w:qFormat/>
    <w:uiPriority w:val="0"/>
    <w:rPr>
      <w:rFonts w:eastAsia="宋体"/>
      <w:b/>
      <w:sz w:val="24"/>
      <w:lang w:eastAsia="zh-CN"/>
    </w:rPr>
  </w:style>
  <w:style w:type="character" w:customStyle="1" w:styleId="808">
    <w:name w:val="Normal Indent Char Char"/>
    <w:autoRedefine/>
    <w:qFormat/>
    <w:uiPriority w:val="0"/>
    <w:rPr>
      <w:rFonts w:eastAsia="宋体"/>
      <w:kern w:val="2"/>
      <w:sz w:val="21"/>
      <w:lang w:val="en-US" w:eastAsia="zh-CN" w:bidi="ar-SA"/>
    </w:rPr>
  </w:style>
  <w:style w:type="character" w:customStyle="1" w:styleId="809">
    <w:name w:val="列表段落 字符"/>
    <w:autoRedefine/>
    <w:qFormat/>
    <w:uiPriority w:val="99"/>
  </w:style>
  <w:style w:type="character" w:customStyle="1" w:styleId="810">
    <w:name w:val="Ò³Ã¼ Char Char1"/>
    <w:autoRedefine/>
    <w:qFormat/>
    <w:uiPriority w:val="0"/>
    <w:rPr>
      <w:rFonts w:eastAsia="宋体"/>
      <w:kern w:val="2"/>
      <w:sz w:val="18"/>
      <w:szCs w:val="18"/>
      <w:lang w:val="en-US" w:eastAsia="zh-CN" w:bidi="ar-SA"/>
    </w:rPr>
  </w:style>
  <w:style w:type="character" w:customStyle="1" w:styleId="811">
    <w:name w:val="方案正文 Char"/>
    <w:autoRedefine/>
    <w:qFormat/>
    <w:uiPriority w:val="0"/>
    <w:rPr>
      <w:rFonts w:ascii="仿宋_GB2312" w:eastAsia="仿宋_GB2312"/>
      <w:b/>
      <w:color w:val="000000"/>
      <w:kern w:val="2"/>
      <w:sz w:val="24"/>
      <w:lang w:val="en-US" w:eastAsia="zh-CN" w:bidi="ar-SA"/>
    </w:rPr>
  </w:style>
  <w:style w:type="character" w:customStyle="1" w:styleId="812">
    <w:name w:val="Char Char30"/>
    <w:autoRedefine/>
    <w:qFormat/>
    <w:uiPriority w:val="6"/>
    <w:rPr>
      <w:rFonts w:ascii="Arial" w:hAnsi="Arial" w:eastAsia="黑体"/>
      <w:kern w:val="1"/>
      <w:sz w:val="21"/>
      <w:szCs w:val="21"/>
    </w:rPr>
  </w:style>
  <w:style w:type="character" w:customStyle="1" w:styleId="813">
    <w:name w:val="font01"/>
    <w:qFormat/>
    <w:uiPriority w:val="0"/>
    <w:rPr>
      <w:rFonts w:hint="eastAsia" w:ascii="微软雅黑" w:hAnsi="微软雅黑" w:eastAsia="微软雅黑" w:cs="微软雅黑"/>
      <w:color w:val="000000"/>
      <w:sz w:val="20"/>
      <w:szCs w:val="20"/>
      <w:u w:val="none"/>
    </w:rPr>
  </w:style>
  <w:style w:type="character" w:customStyle="1" w:styleId="814">
    <w:name w:val="Char Char20"/>
    <w:autoRedefine/>
    <w:qFormat/>
    <w:uiPriority w:val="6"/>
    <w:rPr>
      <w:kern w:val="1"/>
      <w:sz w:val="24"/>
    </w:rPr>
  </w:style>
  <w:style w:type="character" w:customStyle="1" w:styleId="815">
    <w:name w:val="tw4winExternal"/>
    <w:autoRedefine/>
    <w:qFormat/>
    <w:uiPriority w:val="0"/>
    <w:rPr>
      <w:rFonts w:ascii="Courier New" w:hAnsi="Courier New" w:cs="Courier New"/>
      <w:color w:val="808080"/>
      <w:lang w:val="en-US" w:eastAsia="zh-CN"/>
    </w:rPr>
  </w:style>
  <w:style w:type="character" w:customStyle="1" w:styleId="816">
    <w:name w:val="标题 4 Char1"/>
    <w:autoRedefine/>
    <w:qFormat/>
    <w:uiPriority w:val="9"/>
    <w:rPr>
      <w:rFonts w:ascii="Cambria" w:hAnsi="Cambria" w:eastAsia="宋体" w:cs="Times New Roman"/>
      <w:b/>
      <w:bCs/>
      <w:kern w:val="2"/>
      <w:sz w:val="28"/>
      <w:szCs w:val="28"/>
    </w:rPr>
  </w:style>
  <w:style w:type="character" w:customStyle="1" w:styleId="817">
    <w:name w:val="批注文字 Char2"/>
    <w:autoRedefine/>
    <w:qFormat/>
    <w:uiPriority w:val="99"/>
    <w:rPr>
      <w:rFonts w:ascii="Times New Roman" w:hAnsi="Times New Roman" w:eastAsia="宋体" w:cs="Times New Roman"/>
      <w:snapToGrid w:val="0"/>
      <w:kern w:val="0"/>
      <w:szCs w:val="24"/>
    </w:rPr>
  </w:style>
  <w:style w:type="character" w:customStyle="1" w:styleId="818">
    <w:name w:val="正文文本 2 Char"/>
    <w:autoRedefine/>
    <w:qFormat/>
    <w:uiPriority w:val="0"/>
    <w:rPr>
      <w:rFonts w:eastAsia="宋体"/>
      <w:kern w:val="2"/>
      <w:sz w:val="21"/>
      <w:szCs w:val="24"/>
      <w:lang w:val="en-US" w:eastAsia="zh-CN" w:bidi="ar-SA"/>
    </w:rPr>
  </w:style>
  <w:style w:type="character" w:customStyle="1" w:styleId="819">
    <w:name w:val="Ò³Ã¼ Char Char"/>
    <w:autoRedefine/>
    <w:qFormat/>
    <w:uiPriority w:val="0"/>
    <w:rPr>
      <w:rFonts w:eastAsia="宋体"/>
      <w:kern w:val="2"/>
      <w:sz w:val="18"/>
      <w:lang w:val="en-US" w:eastAsia="zh-CN" w:bidi="ar-SA"/>
    </w:rPr>
  </w:style>
  <w:style w:type="character" w:customStyle="1" w:styleId="820">
    <w:name w:val="message1"/>
    <w:autoRedefine/>
    <w:qFormat/>
    <w:uiPriority w:val="0"/>
    <w:rPr>
      <w:rFonts w:hint="default" w:ascii="Tahoma" w:hAnsi="Tahoma" w:cs="Tahoma"/>
      <w:sz w:val="18"/>
      <w:szCs w:val="18"/>
    </w:rPr>
  </w:style>
  <w:style w:type="character" w:customStyle="1" w:styleId="821">
    <w:name w:val="Char Char23"/>
    <w:autoRedefine/>
    <w:qFormat/>
    <w:uiPriority w:val="6"/>
    <w:rPr>
      <w:color w:val="0000FF"/>
      <w:sz w:val="21"/>
    </w:rPr>
  </w:style>
  <w:style w:type="character" w:customStyle="1" w:styleId="822">
    <w:name w:val="纯文本 Char2"/>
    <w:autoRedefine/>
    <w:semiHidden/>
    <w:qFormat/>
    <w:uiPriority w:val="99"/>
    <w:rPr>
      <w:rFonts w:ascii="宋体" w:hAnsi="Courier New" w:eastAsia="宋体" w:cs="Courier New"/>
    </w:rPr>
  </w:style>
  <w:style w:type="character" w:customStyle="1" w:styleId="823">
    <w:name w:val="Char Char25"/>
    <w:autoRedefine/>
    <w:qFormat/>
    <w:uiPriority w:val="6"/>
    <w:rPr>
      <w:rFonts w:ascii="宋体" w:hAnsi="宋体"/>
      <w:kern w:val="1"/>
      <w:sz w:val="24"/>
      <w:lang w:val="zh-CN"/>
    </w:rPr>
  </w:style>
  <w:style w:type="character" w:customStyle="1" w:styleId="824">
    <w:name w:val="Char Char411"/>
    <w:autoRedefine/>
    <w:qFormat/>
    <w:uiPriority w:val="0"/>
    <w:rPr>
      <w:rFonts w:eastAsia="宋体"/>
      <w:b/>
      <w:sz w:val="24"/>
      <w:lang w:eastAsia="zh-CN" w:bidi="ar-SA"/>
    </w:rPr>
  </w:style>
  <w:style w:type="character" w:customStyle="1" w:styleId="825">
    <w:name w:val="Heading 7 Char"/>
    <w:autoRedefine/>
    <w:qFormat/>
    <w:locked/>
    <w:uiPriority w:val="0"/>
    <w:rPr>
      <w:rFonts w:ascii="宋体" w:hAnsi="宋体" w:eastAsia="宋体"/>
      <w:b/>
      <w:bCs/>
      <w:kern w:val="2"/>
      <w:sz w:val="24"/>
      <w:szCs w:val="24"/>
      <w:lang w:val="en-US" w:eastAsia="zh-CN" w:bidi="ar-SA"/>
    </w:rPr>
  </w:style>
  <w:style w:type="character" w:customStyle="1" w:styleId="826">
    <w:name w:val="此正文 Char"/>
    <w:link w:val="136"/>
    <w:qFormat/>
    <w:uiPriority w:val="0"/>
    <w:rPr>
      <w:rFonts w:ascii="Times New Roman" w:hAnsi="Times New Roman" w:eastAsia="宋体" w:cs="Times New Roman"/>
      <w:sz w:val="24"/>
      <w:szCs w:val="24"/>
    </w:rPr>
  </w:style>
  <w:style w:type="character" w:customStyle="1" w:styleId="827">
    <w:name w:val="Char Char2"/>
    <w:qFormat/>
    <w:uiPriority w:val="0"/>
    <w:rPr>
      <w:rFonts w:eastAsia="宋体"/>
      <w:b/>
      <w:bCs/>
      <w:kern w:val="2"/>
      <w:sz w:val="21"/>
      <w:szCs w:val="24"/>
      <w:lang w:val="en-US" w:eastAsia="zh-CN" w:bidi="ar-SA"/>
    </w:rPr>
  </w:style>
  <w:style w:type="character" w:customStyle="1" w:styleId="828">
    <w:name w:val="标题 1 字符1"/>
    <w:link w:val="2"/>
    <w:autoRedefine/>
    <w:qFormat/>
    <w:uiPriority w:val="9"/>
    <w:rPr>
      <w:rFonts w:ascii="Times New Roman" w:hAnsi="Times New Roman" w:eastAsia="宋体" w:cs="Times New Roman"/>
      <w:b/>
      <w:bCs/>
      <w:kern w:val="44"/>
      <w:sz w:val="44"/>
      <w:szCs w:val="44"/>
    </w:rPr>
  </w:style>
  <w:style w:type="character" w:customStyle="1" w:styleId="829">
    <w:name w:val="Footer-Even Char1"/>
    <w:autoRedefine/>
    <w:qFormat/>
    <w:uiPriority w:val="0"/>
    <w:rPr>
      <w:rFonts w:eastAsia="宋体"/>
      <w:kern w:val="2"/>
      <w:sz w:val="18"/>
      <w:szCs w:val="18"/>
      <w:lang w:val="en-US" w:eastAsia="zh-CN" w:bidi="ar-SA"/>
    </w:rPr>
  </w:style>
  <w:style w:type="character" w:customStyle="1" w:styleId="830">
    <w:name w:val="Char Char29"/>
    <w:autoRedefine/>
    <w:qFormat/>
    <w:uiPriority w:val="6"/>
    <w:rPr>
      <w:rFonts w:ascii="Arial" w:hAnsi="Arial" w:eastAsia="微软雅黑"/>
      <w:b/>
      <w:kern w:val="1"/>
      <w:sz w:val="44"/>
      <w:szCs w:val="32"/>
      <w:lang w:val="en-US" w:eastAsia="zh-CN" w:bidi="ar-SA"/>
    </w:rPr>
  </w:style>
  <w:style w:type="character" w:customStyle="1" w:styleId="831">
    <w:name w:val="font81"/>
    <w:autoRedefine/>
    <w:qFormat/>
    <w:uiPriority w:val="0"/>
    <w:rPr>
      <w:rFonts w:ascii="微软雅黑" w:hAnsi="微软雅黑" w:eastAsia="微软雅黑" w:cs="微软雅黑"/>
      <w:color w:val="000000"/>
      <w:sz w:val="20"/>
      <w:szCs w:val="20"/>
      <w:u w:val="none"/>
    </w:rPr>
  </w:style>
  <w:style w:type="character" w:customStyle="1" w:styleId="83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33">
    <w:name w:val="t21"/>
    <w:autoRedefine/>
    <w:qFormat/>
    <w:uiPriority w:val="0"/>
    <w:rPr>
      <w:rFonts w:ascii="仿宋_GB2312" w:eastAsia="微软雅黑"/>
      <w:b/>
      <w:kern w:val="2"/>
      <w:sz w:val="23"/>
      <w:szCs w:val="23"/>
      <w:lang w:val="en-US" w:eastAsia="zh-CN" w:bidi="ar-SA"/>
    </w:rPr>
  </w:style>
  <w:style w:type="character" w:customStyle="1" w:styleId="834">
    <w:name w:val="样式8 Char"/>
    <w:autoRedefine/>
    <w:qFormat/>
    <w:uiPriority w:val="0"/>
    <w:rPr>
      <w:rFonts w:ascii="仿宋_GB2312" w:hAnsi="宋体" w:eastAsia="仿宋_GB2312"/>
      <w:b/>
      <w:bCs/>
      <w:kern w:val="2"/>
      <w:sz w:val="24"/>
      <w:szCs w:val="24"/>
    </w:rPr>
  </w:style>
  <w:style w:type="character" w:customStyle="1" w:styleId="835">
    <w:name w:val="表格 Char Char"/>
    <w:autoRedefine/>
    <w:qFormat/>
    <w:uiPriority w:val="0"/>
    <w:rPr>
      <w:rFonts w:ascii="宋体" w:hAnsi="宋体" w:eastAsia="宋体"/>
      <w:lang w:bidi="ar-SA"/>
    </w:rPr>
  </w:style>
  <w:style w:type="character" w:customStyle="1" w:styleId="836">
    <w:name w:val="正文文本 字符1"/>
    <w:qFormat/>
    <w:uiPriority w:val="0"/>
    <w:rPr>
      <w:rFonts w:ascii="Calibri" w:hAnsi="Calibri" w:eastAsia="黑体" w:cs="Arial"/>
      <w:snapToGrid w:val="0"/>
      <w:kern w:val="2"/>
      <w:sz w:val="28"/>
      <w:szCs w:val="21"/>
    </w:rPr>
  </w:style>
  <w:style w:type="character" w:customStyle="1" w:styleId="837">
    <w:name w:val="标题 6 Char1"/>
    <w:autoRedefine/>
    <w:qFormat/>
    <w:uiPriority w:val="0"/>
    <w:rPr>
      <w:rFonts w:ascii="Arial" w:hAnsi="Arial" w:eastAsia="黑体" w:cs="Times New Roman"/>
      <w:b/>
      <w:sz w:val="24"/>
      <w:szCs w:val="20"/>
      <w:lang w:bidi="ar-SA"/>
    </w:rPr>
  </w:style>
  <w:style w:type="character" w:customStyle="1" w:styleId="838">
    <w:name w:val="带编号样式 Char"/>
    <w:autoRedefine/>
    <w:qFormat/>
    <w:uiPriority w:val="0"/>
    <w:rPr>
      <w:rFonts w:ascii="仿宋_GB2312" w:eastAsia="仿宋_GB2312"/>
      <w:color w:val="000000"/>
      <w:sz w:val="24"/>
      <w:lang w:bidi="ar-SA"/>
    </w:rPr>
  </w:style>
  <w:style w:type="character" w:customStyle="1" w:styleId="839">
    <w:name w:val="unnamed31"/>
    <w:autoRedefine/>
    <w:qFormat/>
    <w:uiPriority w:val="0"/>
    <w:rPr>
      <w:rFonts w:ascii="Tahoma" w:hAnsi="Tahoma" w:eastAsia="宋体"/>
      <w:b/>
      <w:kern w:val="2"/>
      <w:sz w:val="24"/>
      <w:szCs w:val="32"/>
      <w:u w:val="none"/>
      <w:lang w:val="en-US" w:eastAsia="zh-CN" w:bidi="ar-SA"/>
    </w:rPr>
  </w:style>
  <w:style w:type="character" w:customStyle="1" w:styleId="840">
    <w:name w:val="正文首行缩进 Char Char Char Char Char Char1"/>
    <w:autoRedefine/>
    <w:qFormat/>
    <w:uiPriority w:val="0"/>
    <w:rPr>
      <w:rFonts w:ascii="宋体" w:eastAsia="宋体"/>
      <w:kern w:val="2"/>
      <w:sz w:val="24"/>
      <w:szCs w:val="24"/>
      <w:lang w:val="zh-CN" w:bidi="ar-SA"/>
    </w:rPr>
  </w:style>
  <w:style w:type="character" w:customStyle="1" w:styleId="841">
    <w:name w:val="文本正文 Char Char"/>
    <w:autoRedefine/>
    <w:qFormat/>
    <w:locked/>
    <w:uiPriority w:val="0"/>
    <w:rPr>
      <w:sz w:val="24"/>
      <w:lang w:bidi="ar-SA"/>
    </w:rPr>
  </w:style>
  <w:style w:type="character" w:customStyle="1" w:styleId="842">
    <w:name w:val="正文缩进 字符"/>
    <w:autoRedefine/>
    <w:qFormat/>
    <w:uiPriority w:val="0"/>
    <w:rPr>
      <w:rFonts w:ascii="宋体" w:eastAsia="宋体"/>
      <w:snapToGrid w:val="0"/>
      <w:color w:val="000000"/>
      <w:kern w:val="28"/>
      <w:sz w:val="28"/>
      <w:lang w:val="en-US" w:eastAsia="zh-CN" w:bidi="ar-SA"/>
    </w:rPr>
  </w:style>
  <w:style w:type="character" w:customStyle="1" w:styleId="843">
    <w:name w:val="正文文本 2 字符1"/>
    <w:link w:val="55"/>
    <w:autoRedefine/>
    <w:qFormat/>
    <w:uiPriority w:val="0"/>
    <w:rPr>
      <w:rFonts w:ascii="Times New Roman" w:hAnsi="Times New Roman" w:eastAsia="宋体" w:cs="Times New Roman"/>
      <w:szCs w:val="24"/>
    </w:rPr>
  </w:style>
  <w:style w:type="character" w:customStyle="1" w:styleId="844">
    <w:name w:val="样式 样式 标题 4h4H4Fab-4T5Ref Heading 1rh1Heading sqlsect 1.2.3.... +... Char"/>
    <w:link w:val="137"/>
    <w:qFormat/>
    <w:uiPriority w:val="0"/>
    <w:rPr>
      <w:rFonts w:ascii="微软雅黑" w:hAnsi="微软雅黑" w:eastAsia="微软雅黑" w:cs="Times New Roman"/>
      <w:b/>
      <w:bCs/>
      <w:sz w:val="24"/>
      <w:szCs w:val="28"/>
      <w:lang w:val="zh-CN"/>
    </w:rPr>
  </w:style>
  <w:style w:type="character" w:customStyle="1" w:styleId="845">
    <w:name w:val="正文非缩进 Char"/>
    <w:qFormat/>
    <w:uiPriority w:val="0"/>
    <w:rPr>
      <w:rFonts w:ascii="宋体" w:eastAsia="宋体"/>
      <w:snapToGrid w:val="0"/>
      <w:color w:val="000000"/>
      <w:kern w:val="28"/>
      <w:sz w:val="28"/>
      <w:lang w:val="en-US" w:eastAsia="zh-CN" w:bidi="ar-SA"/>
    </w:rPr>
  </w:style>
  <w:style w:type="character" w:customStyle="1" w:styleId="846">
    <w:name w:val="Char Char5"/>
    <w:autoRedefine/>
    <w:qFormat/>
    <w:uiPriority w:val="0"/>
    <w:rPr>
      <w:rFonts w:ascii="宋体" w:hAnsi="Courier New" w:eastAsia="宋体"/>
      <w:kern w:val="2"/>
      <w:sz w:val="21"/>
      <w:lang w:val="en-US" w:eastAsia="zh-CN"/>
    </w:rPr>
  </w:style>
  <w:style w:type="character" w:customStyle="1" w:styleId="847">
    <w:name w:val="称呼 Char1"/>
    <w:autoRedefine/>
    <w:qFormat/>
    <w:uiPriority w:val="0"/>
    <w:rPr>
      <w:rFonts w:ascii="Times New Roman" w:hAnsi="Times New Roman" w:eastAsia="宋体" w:cs="Times New Roman"/>
      <w:szCs w:val="24"/>
    </w:rPr>
  </w:style>
  <w:style w:type="character" w:customStyle="1" w:styleId="848">
    <w:name w:val="正文1 Char"/>
    <w:autoRedefine/>
    <w:qFormat/>
    <w:uiPriority w:val="0"/>
    <w:rPr>
      <w:rFonts w:ascii="宋体" w:eastAsia="宋体"/>
      <w:snapToGrid w:val="0"/>
      <w:color w:val="000000"/>
      <w:kern w:val="28"/>
      <w:sz w:val="28"/>
      <w:lang w:val="en-US" w:eastAsia="zh-CN" w:bidi="ar-SA"/>
    </w:rPr>
  </w:style>
  <w:style w:type="character" w:customStyle="1" w:styleId="849">
    <w:name w:val="正文缩进 Char1"/>
    <w:autoRedefine/>
    <w:qFormat/>
    <w:uiPriority w:val="0"/>
    <w:rPr>
      <w:rFonts w:ascii="宋体" w:eastAsia="宋体"/>
      <w:snapToGrid w:val="0"/>
      <w:color w:val="000000"/>
      <w:kern w:val="28"/>
      <w:sz w:val="28"/>
      <w:lang w:val="en-US" w:eastAsia="zh-CN" w:bidi="ar-SA"/>
    </w:rPr>
  </w:style>
  <w:style w:type="character" w:customStyle="1" w:styleId="850">
    <w:name w:val="font21"/>
    <w:autoRedefine/>
    <w:qFormat/>
    <w:uiPriority w:val="0"/>
    <w:rPr>
      <w:rFonts w:hint="eastAsia" w:ascii="宋体" w:hAnsi="宋体" w:eastAsia="宋体"/>
      <w:kern w:val="2"/>
      <w:sz w:val="28"/>
      <w:szCs w:val="28"/>
      <w:lang w:val="en-US" w:eastAsia="zh-CN" w:bidi="ar-SA"/>
    </w:rPr>
  </w:style>
  <w:style w:type="character" w:customStyle="1" w:styleId="851">
    <w:name w:val="Char Char26"/>
    <w:autoRedefine/>
    <w:qFormat/>
    <w:uiPriority w:val="6"/>
    <w:rPr>
      <w:kern w:val="1"/>
      <w:sz w:val="21"/>
      <w:szCs w:val="24"/>
    </w:rPr>
  </w:style>
  <w:style w:type="character" w:customStyle="1" w:styleId="852">
    <w:name w:val="Item List Char"/>
    <w:link w:val="139"/>
    <w:autoRedefine/>
    <w:qFormat/>
    <w:uiPriority w:val="0"/>
    <w:rPr>
      <w:rFonts w:ascii="Arial" w:hAnsi="Times New Roman" w:eastAsia="宋体" w:cs="Times New Roman"/>
      <w:bCs/>
      <w:kern w:val="0"/>
      <w:szCs w:val="21"/>
    </w:rPr>
  </w:style>
  <w:style w:type="character" w:customStyle="1" w:styleId="853">
    <w:name w:val="批注框文本 Char1"/>
    <w:autoRedefine/>
    <w:qFormat/>
    <w:uiPriority w:val="0"/>
    <w:rPr>
      <w:rFonts w:ascii="Times New Roman" w:hAnsi="Times New Roman" w:eastAsia="宋体" w:cs="Times New Roman"/>
      <w:sz w:val="18"/>
      <w:szCs w:val="18"/>
    </w:rPr>
  </w:style>
  <w:style w:type="character" w:customStyle="1" w:styleId="854">
    <w:name w:val="纯文本 Char1"/>
    <w:link w:val="140"/>
    <w:autoRedefine/>
    <w:qFormat/>
    <w:uiPriority w:val="0"/>
    <w:rPr>
      <w:rFonts w:ascii="宋体" w:hAnsi="Courier New" w:eastAsia="宋体" w:cs="Times New Roman"/>
      <w:kern w:val="0"/>
      <w:sz w:val="20"/>
      <w:szCs w:val="20"/>
    </w:rPr>
  </w:style>
  <w:style w:type="character" w:customStyle="1" w:styleId="855">
    <w:name w:val="h3 Char"/>
    <w:autoRedefine/>
    <w:qFormat/>
    <w:uiPriority w:val="0"/>
    <w:rPr>
      <w:rFonts w:eastAsia="宋体"/>
      <w:b/>
      <w:kern w:val="2"/>
      <w:sz w:val="32"/>
      <w:lang w:val="en-US" w:eastAsia="zh-CN" w:bidi="ar-SA"/>
    </w:rPr>
  </w:style>
  <w:style w:type="character" w:customStyle="1" w:styleId="856">
    <w:name w:val="dandyren_title1"/>
    <w:qFormat/>
    <w:uiPriority w:val="0"/>
    <w:rPr>
      <w:b/>
      <w:bCs/>
      <w:color w:val="FF6633"/>
      <w:sz w:val="18"/>
      <w:szCs w:val="18"/>
    </w:rPr>
  </w:style>
  <w:style w:type="character" w:customStyle="1" w:styleId="857">
    <w:name w:val="Char Char31"/>
    <w:autoRedefine/>
    <w:qFormat/>
    <w:uiPriority w:val="6"/>
    <w:rPr>
      <w:rFonts w:ascii="Arial" w:hAnsi="Arial" w:eastAsia="黑体"/>
      <w:kern w:val="1"/>
      <w:sz w:val="24"/>
      <w:szCs w:val="24"/>
    </w:rPr>
  </w:style>
  <w:style w:type="character" w:customStyle="1" w:styleId="858">
    <w:name w:val="h Char1"/>
    <w:autoRedefine/>
    <w:qFormat/>
    <w:uiPriority w:val="0"/>
    <w:rPr>
      <w:sz w:val="18"/>
      <w:szCs w:val="18"/>
    </w:rPr>
  </w:style>
  <w:style w:type="character" w:customStyle="1" w:styleId="859">
    <w:name w:val="solutionfonts"/>
    <w:autoRedefine/>
    <w:qFormat/>
    <w:uiPriority w:val="0"/>
  </w:style>
  <w:style w:type="character" w:customStyle="1" w:styleId="860">
    <w:name w:val="标题 4 字符1"/>
    <w:link w:val="5"/>
    <w:autoRedefine/>
    <w:qFormat/>
    <w:uiPriority w:val="0"/>
    <w:rPr>
      <w:rFonts w:ascii="Arial" w:hAnsi="Arial" w:eastAsia="黑体" w:cs="Times New Roman"/>
      <w:b/>
      <w:bCs/>
      <w:sz w:val="28"/>
      <w:szCs w:val="28"/>
      <w:lang w:val="zh-CN"/>
    </w:rPr>
  </w:style>
  <w:style w:type="character" w:customStyle="1" w:styleId="861">
    <w:name w:val="首行缩进 Char"/>
    <w:autoRedefine/>
    <w:qFormat/>
    <w:uiPriority w:val="0"/>
    <w:rPr>
      <w:rFonts w:ascii="宋体" w:eastAsia="宋体"/>
      <w:kern w:val="2"/>
      <w:sz w:val="24"/>
      <w:lang w:val="en-US" w:eastAsia="zh-CN" w:bidi="ar-SA"/>
    </w:rPr>
  </w:style>
  <w:style w:type="character" w:customStyle="1" w:styleId="862">
    <w:name w:val="Char Char52"/>
    <w:autoRedefine/>
    <w:qFormat/>
    <w:uiPriority w:val="0"/>
    <w:rPr>
      <w:rFonts w:ascii="宋体" w:hAnsi="Courier New" w:eastAsia="宋体"/>
      <w:kern w:val="2"/>
      <w:sz w:val="21"/>
      <w:lang w:val="en-US" w:eastAsia="zh-CN"/>
    </w:rPr>
  </w:style>
  <w:style w:type="character" w:customStyle="1" w:styleId="863">
    <w:name w:val="font31"/>
    <w:autoRedefine/>
    <w:qFormat/>
    <w:uiPriority w:val="0"/>
    <w:rPr>
      <w:rFonts w:hint="eastAsia" w:ascii="仿宋" w:hAnsi="仿宋" w:eastAsia="仿宋" w:cs="仿宋"/>
      <w:color w:val="000000"/>
      <w:sz w:val="20"/>
      <w:szCs w:val="20"/>
      <w:u w:val="none"/>
    </w:rPr>
  </w:style>
  <w:style w:type="character" w:customStyle="1" w:styleId="864">
    <w:name w:val="正文说明 Char"/>
    <w:link w:val="141"/>
    <w:autoRedefine/>
    <w:qFormat/>
    <w:uiPriority w:val="0"/>
    <w:rPr>
      <w:rFonts w:ascii="Times New Roman" w:hAnsi="Times New Roman" w:eastAsia="宋体" w:cs="Times New Roman"/>
      <w:kern w:val="0"/>
      <w:sz w:val="24"/>
      <w:szCs w:val="24"/>
    </w:rPr>
  </w:style>
  <w:style w:type="character" w:customStyle="1" w:styleId="865">
    <w:name w:val="脚注文本 Char1"/>
    <w:autoRedefine/>
    <w:qFormat/>
    <w:uiPriority w:val="0"/>
    <w:rPr>
      <w:rFonts w:ascii="Times New Roman" w:hAnsi="Times New Roman" w:eastAsia="宋体" w:cs="Times New Roman"/>
      <w:sz w:val="18"/>
      <w:szCs w:val="18"/>
    </w:rPr>
  </w:style>
  <w:style w:type="character" w:customStyle="1" w:styleId="866">
    <w:name w:val="Char Char1211"/>
    <w:autoRedefine/>
    <w:qFormat/>
    <w:uiPriority w:val="0"/>
    <w:rPr>
      <w:rFonts w:ascii="仿宋_GB2312" w:eastAsia="仿宋_GB2312"/>
      <w:b/>
      <w:bCs/>
      <w:kern w:val="2"/>
      <w:sz w:val="24"/>
      <w:szCs w:val="24"/>
      <w:lang w:val="zh-CN" w:eastAsia="zh-CN" w:bidi="ar-SA"/>
    </w:rPr>
  </w:style>
  <w:style w:type="character" w:customStyle="1" w:styleId="867">
    <w:name w:val="标题 Char"/>
    <w:autoRedefine/>
    <w:qFormat/>
    <w:uiPriority w:val="0"/>
    <w:rPr>
      <w:rFonts w:eastAsia="宋体"/>
      <w:b/>
      <w:sz w:val="24"/>
      <w:lang w:eastAsia="zh-CN" w:bidi="ar-SA"/>
    </w:rPr>
  </w:style>
  <w:style w:type="character" w:customStyle="1" w:styleId="868">
    <w:name w:val="Char Char35"/>
    <w:autoRedefine/>
    <w:qFormat/>
    <w:uiPriority w:val="6"/>
    <w:rPr>
      <w:rFonts w:ascii="Arial" w:hAnsi="Arial" w:eastAsia="黑体"/>
      <w:b/>
      <w:kern w:val="1"/>
      <w:sz w:val="28"/>
      <w:szCs w:val="28"/>
      <w:lang w:val="zh-CN"/>
    </w:rPr>
  </w:style>
  <w:style w:type="character" w:customStyle="1" w:styleId="869">
    <w:name w:val="纯文本 Char Char Char"/>
    <w:autoRedefine/>
    <w:qFormat/>
    <w:uiPriority w:val="0"/>
    <w:rPr>
      <w:rFonts w:ascii="宋体" w:hAnsi="Courier New" w:eastAsia="宋体"/>
      <w:kern w:val="2"/>
      <w:sz w:val="21"/>
      <w:lang w:val="en-US" w:eastAsia="zh-CN" w:bidi="ar-SA"/>
    </w:rPr>
  </w:style>
  <w:style w:type="character" w:customStyle="1" w:styleId="870">
    <w:name w:val="Table Text Char"/>
    <w:link w:val="142"/>
    <w:qFormat/>
    <w:uiPriority w:val="0"/>
    <w:rPr>
      <w:rFonts w:ascii="Times New Roman" w:hAnsi="Times New Roman" w:eastAsia="宋体" w:cs="Times New Roman"/>
      <w:kern w:val="0"/>
      <w:sz w:val="24"/>
      <w:szCs w:val="24"/>
    </w:rPr>
  </w:style>
  <w:style w:type="character" w:customStyle="1" w:styleId="871">
    <w:name w:val="正文1 Char1"/>
    <w:autoRedefine/>
    <w:qFormat/>
    <w:uiPriority w:val="0"/>
    <w:rPr>
      <w:rFonts w:ascii="仿宋_GB2312" w:hAnsi="Courier New" w:eastAsia="仿宋_GB2312"/>
      <w:kern w:val="28"/>
      <w:sz w:val="24"/>
      <w:szCs w:val="24"/>
      <w:lang w:val="en-US" w:eastAsia="zh-CN"/>
    </w:rPr>
  </w:style>
  <w:style w:type="character" w:customStyle="1" w:styleId="872">
    <w:name w:val="页脚 Char1"/>
    <w:qFormat/>
    <w:uiPriority w:val="0"/>
    <w:rPr>
      <w:rFonts w:eastAsia="宋体"/>
      <w:kern w:val="2"/>
      <w:sz w:val="18"/>
      <w:szCs w:val="18"/>
      <w:lang w:val="en-US" w:eastAsia="zh-CN" w:bidi="ar-SA"/>
    </w:rPr>
  </w:style>
  <w:style w:type="character" w:customStyle="1" w:styleId="873">
    <w:name w:val="Bold"/>
    <w:autoRedefine/>
    <w:qFormat/>
    <w:uiPriority w:val="0"/>
    <w:rPr>
      <w:rFonts w:ascii="Arial" w:hAnsi="Arial" w:eastAsia="黑体" w:cs="Times New Roman"/>
      <w:b/>
      <w:kern w:val="2"/>
      <w:sz w:val="32"/>
      <w:szCs w:val="32"/>
      <w:lang w:val="en-US" w:eastAsia="zh-CN" w:bidi="ar-SA"/>
    </w:rPr>
  </w:style>
  <w:style w:type="character" w:customStyle="1" w:styleId="874">
    <w:name w:val="批注文字 字符1"/>
    <w:link w:val="19"/>
    <w:autoRedefine/>
    <w:qFormat/>
    <w:uiPriority w:val="0"/>
    <w:rPr>
      <w:rFonts w:ascii="Times New Roman" w:hAnsi="Times New Roman" w:eastAsia="宋体" w:cs="Times New Roman"/>
      <w:szCs w:val="24"/>
    </w:rPr>
  </w:style>
  <w:style w:type="character" w:customStyle="1" w:styleId="875">
    <w:name w:val="hui3"/>
    <w:autoRedefine/>
    <w:qFormat/>
    <w:uiPriority w:val="0"/>
    <w:rPr>
      <w:color w:val="333333"/>
    </w:rPr>
  </w:style>
  <w:style w:type="character" w:customStyle="1" w:styleId="876">
    <w:name w:val="Char Char17"/>
    <w:autoRedefine/>
    <w:qFormat/>
    <w:uiPriority w:val="6"/>
    <w:rPr>
      <w:rFonts w:eastAsia="仿宋_GB2312"/>
      <w:sz w:val="24"/>
    </w:rPr>
  </w:style>
  <w:style w:type="character" w:customStyle="1" w:styleId="877">
    <w:name w:val="Char Char37"/>
    <w:autoRedefine/>
    <w:qFormat/>
    <w:uiPriority w:val="6"/>
    <w:rPr>
      <w:b/>
      <w:kern w:val="1"/>
      <w:sz w:val="44"/>
      <w:szCs w:val="44"/>
    </w:rPr>
  </w:style>
  <w:style w:type="character" w:customStyle="1" w:styleId="878">
    <w:name w:val="列出段落 Char"/>
    <w:autoRedefine/>
    <w:qFormat/>
    <w:uiPriority w:val="0"/>
    <w:rPr>
      <w:rFonts w:eastAsia="楷体_GB2312" w:cs="Lucida Sans"/>
      <w:kern w:val="2"/>
      <w:sz w:val="24"/>
      <w:szCs w:val="24"/>
      <w:lang w:val="en-US" w:eastAsia="zh-CN" w:bidi="ar-SA"/>
    </w:rPr>
  </w:style>
  <w:style w:type="character" w:customStyle="1" w:styleId="879">
    <w:name w:val="正文文本缩进 3 Char1"/>
    <w:autoRedefine/>
    <w:semiHidden/>
    <w:qFormat/>
    <w:uiPriority w:val="99"/>
    <w:rPr>
      <w:rFonts w:ascii="Times New Roman" w:hAnsi="Times New Roman" w:eastAsia="宋体" w:cs="Times New Roman"/>
      <w:sz w:val="16"/>
      <w:szCs w:val="16"/>
    </w:rPr>
  </w:style>
  <w:style w:type="character" w:customStyle="1" w:styleId="880">
    <w:name w:val="公文正文 Char Char"/>
    <w:link w:val="143"/>
    <w:autoRedefine/>
    <w:qFormat/>
    <w:uiPriority w:val="0"/>
    <w:rPr>
      <w:rFonts w:ascii="仿宋_GB2312" w:hAnsi="Times New Roman" w:eastAsia="仿宋_GB2312" w:cs="Times New Roman"/>
      <w:sz w:val="24"/>
      <w:szCs w:val="24"/>
    </w:rPr>
  </w:style>
  <w:style w:type="character" w:customStyle="1" w:styleId="881">
    <w:name w:val="Table Text Char1"/>
    <w:autoRedefine/>
    <w:qFormat/>
    <w:uiPriority w:val="0"/>
    <w:rPr>
      <w:rFonts w:eastAsia="宋体"/>
      <w:sz w:val="24"/>
      <w:szCs w:val="24"/>
      <w:lang w:val="en-US" w:eastAsia="zh-CN" w:bidi="ar-SA"/>
    </w:rPr>
  </w:style>
  <w:style w:type="character" w:customStyle="1" w:styleId="882">
    <w:name w:val="标题 1 Char Char"/>
    <w:autoRedefine/>
    <w:qFormat/>
    <w:uiPriority w:val="0"/>
    <w:rPr>
      <w:rFonts w:hint="eastAsia" w:ascii="宋体" w:hAnsi="宋体" w:eastAsia="宋体"/>
      <w:b/>
      <w:spacing w:val="-2"/>
      <w:sz w:val="24"/>
      <w:lang w:val="en-US" w:eastAsia="zh-CN" w:bidi="ar-SA"/>
    </w:rPr>
  </w:style>
  <w:style w:type="character" w:customStyle="1" w:styleId="883">
    <w:name w:val="正文（缩进2汉字） Char"/>
    <w:link w:val="144"/>
    <w:autoRedefine/>
    <w:qFormat/>
    <w:uiPriority w:val="0"/>
    <w:rPr>
      <w:rFonts w:ascii="宋体" w:hAnsi="Times New Roman" w:eastAsia="宋体" w:cs="Times New Roman"/>
      <w:kern w:val="0"/>
      <w:sz w:val="20"/>
      <w:szCs w:val="20"/>
    </w:rPr>
  </w:style>
  <w:style w:type="character" w:customStyle="1" w:styleId="884">
    <w:name w:val="标书表格字体格式 Char"/>
    <w:autoRedefine/>
    <w:qFormat/>
    <w:uiPriority w:val="0"/>
    <w:rPr>
      <w:kern w:val="2"/>
      <w:sz w:val="21"/>
      <w:szCs w:val="24"/>
      <w:lang w:bidi="ar-SA"/>
    </w:rPr>
  </w:style>
  <w:style w:type="character" w:customStyle="1" w:styleId="885">
    <w:name w:val="tw4winError"/>
    <w:autoRedefine/>
    <w:qFormat/>
    <w:uiPriority w:val="0"/>
    <w:rPr>
      <w:rFonts w:ascii="Courier New" w:hAnsi="Courier New" w:cs="Courier New"/>
      <w:color w:val="00FF00"/>
      <w:sz w:val="40"/>
      <w:szCs w:val="40"/>
    </w:rPr>
  </w:style>
  <w:style w:type="character" w:customStyle="1" w:styleId="886">
    <w:name w:val="Body Text(ch) Char Char"/>
    <w:autoRedefine/>
    <w:qFormat/>
    <w:uiPriority w:val="0"/>
    <w:rPr>
      <w:rFonts w:ascii="宋体"/>
      <w:kern w:val="2"/>
      <w:sz w:val="24"/>
      <w:szCs w:val="21"/>
      <w:lang w:val="zh-CN"/>
    </w:rPr>
  </w:style>
  <w:style w:type="character" w:customStyle="1" w:styleId="887">
    <w:name w:val="正文首行缩进两字 Char"/>
    <w:autoRedefine/>
    <w:qFormat/>
    <w:uiPriority w:val="0"/>
    <w:rPr>
      <w:sz w:val="24"/>
      <w:szCs w:val="24"/>
      <w:lang w:val="en-US" w:eastAsia="zh-CN" w:bidi="ar-SA"/>
    </w:rPr>
  </w:style>
  <w:style w:type="character" w:customStyle="1" w:styleId="888">
    <w:name w:val="正文文本 Char"/>
    <w:autoRedefine/>
    <w:qFormat/>
    <w:uiPriority w:val="0"/>
    <w:rPr>
      <w:rFonts w:eastAsia="宋体"/>
      <w:kern w:val="2"/>
      <w:sz w:val="24"/>
      <w:szCs w:val="24"/>
      <w:lang w:val="en-US" w:eastAsia="zh-CN" w:bidi="ar-SA"/>
    </w:rPr>
  </w:style>
  <w:style w:type="character" w:customStyle="1" w:styleId="889">
    <w:name w:val="文档结构图 字符1"/>
    <w:autoRedefine/>
    <w:qFormat/>
    <w:uiPriority w:val="0"/>
    <w:rPr>
      <w:rFonts w:ascii="宋体" w:hAnsi="Calibri" w:eastAsia="黑体" w:cs="Arial"/>
      <w:snapToGrid w:val="0"/>
      <w:kern w:val="2"/>
      <w:sz w:val="18"/>
      <w:szCs w:val="18"/>
    </w:rPr>
  </w:style>
  <w:style w:type="character" w:customStyle="1" w:styleId="890">
    <w:name w:val="content"/>
    <w:autoRedefine/>
    <w:qFormat/>
    <w:uiPriority w:val="0"/>
  </w:style>
  <w:style w:type="character" w:customStyle="1" w:styleId="891">
    <w:name w:val="tw4winPopup"/>
    <w:autoRedefine/>
    <w:qFormat/>
    <w:uiPriority w:val="0"/>
    <w:rPr>
      <w:rFonts w:ascii="Courier New" w:hAnsi="Courier New" w:cs="Courier New"/>
      <w:color w:val="008000"/>
      <w:lang w:val="en-US" w:eastAsia="zh-CN"/>
    </w:rPr>
  </w:style>
  <w:style w:type="character" w:customStyle="1" w:styleId="892">
    <w:name w:val="param-name"/>
    <w:autoRedefine/>
    <w:qFormat/>
    <w:uiPriority w:val="99"/>
    <w:rPr>
      <w:rFonts w:ascii="Arial" w:hAnsi="Arial" w:eastAsia="黑体" w:cs="Arial"/>
      <w:snapToGrid w:val="0"/>
      <w:kern w:val="0"/>
      <w:szCs w:val="21"/>
    </w:rPr>
  </w:style>
  <w:style w:type="character" w:customStyle="1" w:styleId="893">
    <w:name w:val="标准正文格式 Char"/>
    <w:autoRedefine/>
    <w:qFormat/>
    <w:uiPriority w:val="0"/>
    <w:rPr>
      <w:rFonts w:ascii="宋体" w:eastAsia="仿宋_GB2312" w:cs="宋体"/>
      <w:color w:val="000000"/>
      <w:sz w:val="24"/>
      <w:lang w:val="en-US" w:eastAsia="zh-CN" w:bidi="ar-SA"/>
    </w:rPr>
  </w:style>
  <w:style w:type="character" w:customStyle="1" w:styleId="894">
    <w:name w:val="Char Char212"/>
    <w:autoRedefine/>
    <w:qFormat/>
    <w:uiPriority w:val="0"/>
    <w:rPr>
      <w:rFonts w:eastAsia="宋体"/>
      <w:b/>
      <w:bCs/>
      <w:kern w:val="2"/>
      <w:sz w:val="21"/>
      <w:szCs w:val="24"/>
      <w:lang w:val="en-US" w:eastAsia="zh-CN" w:bidi="ar-SA"/>
    </w:rPr>
  </w:style>
  <w:style w:type="character" w:customStyle="1" w:styleId="895">
    <w:name w:val="文档结构图 Char"/>
    <w:autoRedefine/>
    <w:qFormat/>
    <w:uiPriority w:val="0"/>
    <w:rPr>
      <w:rFonts w:eastAsia="宋体"/>
      <w:kern w:val="2"/>
      <w:sz w:val="21"/>
      <w:szCs w:val="24"/>
      <w:lang w:val="en-US" w:eastAsia="zh-CN" w:bidi="ar-SA"/>
    </w:rPr>
  </w:style>
  <w:style w:type="character" w:customStyle="1" w:styleId="896">
    <w:name w:val="zbggmain style9"/>
    <w:autoRedefine/>
    <w:qFormat/>
    <w:uiPriority w:val="0"/>
  </w:style>
  <w:style w:type="character" w:customStyle="1" w:styleId="897">
    <w:name w:val="Char Char16"/>
    <w:autoRedefine/>
    <w:qFormat/>
    <w:uiPriority w:val="6"/>
    <w:rPr>
      <w:kern w:val="1"/>
      <w:sz w:val="18"/>
      <w:szCs w:val="18"/>
    </w:rPr>
  </w:style>
  <w:style w:type="character" w:customStyle="1" w:styleId="898">
    <w:name w:val="font51"/>
    <w:autoRedefine/>
    <w:qFormat/>
    <w:uiPriority w:val="0"/>
    <w:rPr>
      <w:rFonts w:hint="eastAsia" w:ascii="仿宋" w:hAnsi="仿宋" w:eastAsia="仿宋" w:cs="仿宋"/>
      <w:color w:val="000000"/>
      <w:sz w:val="20"/>
      <w:szCs w:val="20"/>
      <w:u w:val="none"/>
    </w:rPr>
  </w:style>
  <w:style w:type="character" w:customStyle="1" w:styleId="899">
    <w:name w:val="Char Char82"/>
    <w:autoRedefine/>
    <w:qFormat/>
    <w:uiPriority w:val="0"/>
    <w:rPr>
      <w:rFonts w:eastAsia="宋体"/>
      <w:b/>
      <w:sz w:val="24"/>
      <w:lang w:eastAsia="zh-CN"/>
    </w:rPr>
  </w:style>
  <w:style w:type="character" w:customStyle="1" w:styleId="900">
    <w:name w:val="日期 Char1"/>
    <w:autoRedefine/>
    <w:semiHidden/>
    <w:qFormat/>
    <w:uiPriority w:val="99"/>
    <w:rPr>
      <w:rFonts w:ascii="Times New Roman" w:hAnsi="Times New Roman" w:eastAsia="宋体" w:cs="Times New Roman"/>
      <w:szCs w:val="24"/>
    </w:rPr>
  </w:style>
  <w:style w:type="character" w:customStyle="1" w:styleId="901">
    <w:name w:val="Char Char33"/>
    <w:autoRedefine/>
    <w:qFormat/>
    <w:uiPriority w:val="6"/>
    <w:rPr>
      <w:rFonts w:ascii="Arial" w:hAnsi="Arial" w:eastAsia="黑体"/>
      <w:b/>
      <w:kern w:val="1"/>
      <w:sz w:val="24"/>
      <w:szCs w:val="24"/>
    </w:rPr>
  </w:style>
  <w:style w:type="character" w:customStyle="1" w:styleId="902">
    <w:name w:val="b11_01b Char"/>
    <w:link w:val="145"/>
    <w:autoRedefine/>
    <w:qFormat/>
    <w:uiPriority w:val="0"/>
    <w:rPr>
      <w:rFonts w:ascii="Verdana" w:hAnsi="Verdana" w:eastAsia="宋体" w:cs="Times New Roman"/>
      <w:b/>
      <w:bCs/>
      <w:color w:val="4A82CA"/>
      <w:kern w:val="0"/>
      <w:sz w:val="17"/>
      <w:szCs w:val="17"/>
    </w:rPr>
  </w:style>
  <w:style w:type="character" w:customStyle="1" w:styleId="903">
    <w:name w:val="Char Char121"/>
    <w:autoRedefine/>
    <w:qFormat/>
    <w:uiPriority w:val="6"/>
    <w:rPr>
      <w:rFonts w:ascii="仿宋_GB2312" w:eastAsia="仿宋_GB2312"/>
      <w:b/>
      <w:bCs/>
      <w:kern w:val="2"/>
      <w:sz w:val="24"/>
      <w:szCs w:val="24"/>
      <w:lang w:val="zh-CN" w:eastAsia="zh-CN" w:bidi="ar-SA"/>
    </w:rPr>
  </w:style>
  <w:style w:type="character" w:customStyle="1" w:styleId="904">
    <w:name w:val="Footer-Even Char"/>
    <w:autoRedefine/>
    <w:qFormat/>
    <w:uiPriority w:val="0"/>
    <w:rPr>
      <w:rFonts w:eastAsia="宋体"/>
      <w:kern w:val="2"/>
      <w:sz w:val="18"/>
      <w:lang w:val="en-US" w:eastAsia="zh-CN" w:bidi="ar-SA"/>
    </w:rPr>
  </w:style>
  <w:style w:type="character" w:customStyle="1" w:styleId="905">
    <w:name w:val="页脚 字符2"/>
    <w:autoRedefine/>
    <w:qFormat/>
    <w:locked/>
    <w:uiPriority w:val="99"/>
    <w:rPr>
      <w:kern w:val="2"/>
      <w:sz w:val="18"/>
      <w:szCs w:val="18"/>
    </w:rPr>
  </w:style>
  <w:style w:type="character" w:customStyle="1" w:styleId="90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7">
    <w:name w:val="Char Char61"/>
    <w:autoRedefine/>
    <w:qFormat/>
    <w:uiPriority w:val="6"/>
    <w:rPr>
      <w:rFonts w:eastAsia="宋体"/>
      <w:kern w:val="2"/>
      <w:sz w:val="21"/>
      <w:szCs w:val="24"/>
      <w:lang w:val="en-US" w:eastAsia="zh-CN" w:bidi="ar-SA"/>
    </w:rPr>
  </w:style>
  <w:style w:type="character" w:customStyle="1" w:styleId="908">
    <w:name w:val="正文文字缩进 2 Char Char"/>
    <w:autoRedefine/>
    <w:qFormat/>
    <w:uiPriority w:val="0"/>
    <w:rPr>
      <w:rFonts w:ascii="宋体"/>
      <w:sz w:val="28"/>
    </w:rPr>
  </w:style>
  <w:style w:type="character" w:customStyle="1" w:styleId="909">
    <w:name w:val="f141"/>
    <w:autoRedefine/>
    <w:qFormat/>
    <w:uiPriority w:val="0"/>
    <w:rPr>
      <w:rFonts w:ascii="Tahoma" w:hAnsi="Tahoma" w:eastAsia="宋体"/>
      <w:b/>
      <w:kern w:val="2"/>
      <w:sz w:val="21"/>
      <w:szCs w:val="21"/>
      <w:lang w:val="en-US" w:eastAsia="zh-CN" w:bidi="ar-SA"/>
    </w:rPr>
  </w:style>
  <w:style w:type="character" w:customStyle="1" w:styleId="910">
    <w:name w:val="段落 Char Char"/>
    <w:link w:val="146"/>
    <w:autoRedefine/>
    <w:qFormat/>
    <w:uiPriority w:val="0"/>
    <w:rPr>
      <w:rFonts w:ascii="宋体" w:hAnsi="宋体" w:eastAsia="宋体" w:cs="Times New Roman"/>
      <w:kern w:val="0"/>
      <w:sz w:val="24"/>
      <w:szCs w:val="20"/>
    </w:rPr>
  </w:style>
  <w:style w:type="character" w:customStyle="1" w:styleId="911">
    <w:name w:val="标题 3 Char2"/>
    <w:autoRedefine/>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autoRedefine/>
    <w:qFormat/>
    <w:uiPriority w:val="99"/>
    <w:rPr>
      <w:kern w:val="2"/>
      <w:sz w:val="18"/>
      <w:szCs w:val="18"/>
    </w:rPr>
  </w:style>
  <w:style w:type="character" w:customStyle="1" w:styleId="914">
    <w:name w:val="Char Char9"/>
    <w:autoRedefine/>
    <w:qFormat/>
    <w:uiPriority w:val="0"/>
    <w:rPr>
      <w:rFonts w:eastAsia="宋体"/>
      <w:kern w:val="2"/>
      <w:sz w:val="18"/>
      <w:szCs w:val="18"/>
      <w:lang w:val="en-US" w:eastAsia="zh-CN" w:bidi="ar-SA"/>
    </w:rPr>
  </w:style>
  <w:style w:type="character" w:customStyle="1" w:styleId="915">
    <w:name w:val="Char Char41"/>
    <w:autoRedefine/>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47"/>
    <w:qFormat/>
    <w:uiPriority w:val="0"/>
    <w:rPr>
      <w:rFonts w:ascii="Times New Roman" w:hAnsi="Times New Roman" w:eastAsia="宋体" w:cs="Times New Roman"/>
      <w:kern w:val="0"/>
      <w:sz w:val="24"/>
      <w:szCs w:val="20"/>
    </w:rPr>
  </w:style>
  <w:style w:type="character" w:customStyle="1" w:styleId="918">
    <w:name w:val="Char Char13"/>
    <w:autoRedefine/>
    <w:qFormat/>
    <w:uiPriority w:val="6"/>
    <w:rPr>
      <w:rFonts w:ascii="宋体" w:hAnsi="宋体"/>
      <w:kern w:val="1"/>
      <w:sz w:val="21"/>
      <w:szCs w:val="24"/>
    </w:rPr>
  </w:style>
  <w:style w:type="character" w:customStyle="1" w:styleId="91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48"/>
    <w:qFormat/>
    <w:uiPriority w:val="0"/>
    <w:rPr>
      <w:rFonts w:ascii="宋体" w:hAnsi="宋体" w:eastAsia="宋体" w:cs="Times New Roman"/>
      <w:sz w:val="24"/>
    </w:rPr>
  </w:style>
  <w:style w:type="character" w:customStyle="1" w:styleId="921">
    <w:name w:val="Char Char161"/>
    <w:qFormat/>
    <w:uiPriority w:val="0"/>
    <w:rPr>
      <w:rFonts w:eastAsia="宋体"/>
      <w:b/>
      <w:kern w:val="2"/>
      <w:sz w:val="32"/>
      <w:lang w:val="en-US" w:eastAsia="zh-CN"/>
    </w:rPr>
  </w:style>
  <w:style w:type="character" w:customStyle="1" w:styleId="922">
    <w:name w:val="javascript"/>
    <w:autoRedefine/>
    <w:qFormat/>
    <w:uiPriority w:val="0"/>
  </w:style>
  <w:style w:type="character" w:customStyle="1" w:styleId="923">
    <w:name w:val="图名 Char"/>
    <w:autoRedefine/>
    <w:qFormat/>
    <w:uiPriority w:val="0"/>
    <w:rPr>
      <w:rFonts w:ascii="Arial" w:hAnsi="Arial" w:eastAsia="黑体"/>
      <w:kern w:val="2"/>
      <w:sz w:val="24"/>
      <w:szCs w:val="24"/>
      <w:lang w:val="en-US" w:eastAsia="zh-CN" w:bidi="ar-SA"/>
    </w:rPr>
  </w:style>
  <w:style w:type="character" w:customStyle="1" w:styleId="924">
    <w:name w:val="Used by Word for text of Help footnotes Char Char"/>
    <w:autoRedefine/>
    <w:qFormat/>
    <w:uiPriority w:val="0"/>
    <w:rPr>
      <w:rFonts w:ascii="Times New Roman" w:hAnsi="Times New Roman" w:eastAsia="宋体" w:cs="Times New Roman"/>
      <w:sz w:val="20"/>
      <w:szCs w:val="20"/>
    </w:rPr>
  </w:style>
  <w:style w:type="character" w:customStyle="1" w:styleId="925">
    <w:name w:val="编号，小四 Char"/>
    <w:link w:val="149"/>
    <w:qFormat/>
    <w:uiPriority w:val="0"/>
    <w:rPr>
      <w:rFonts w:ascii="Arial" w:hAnsi="Arial" w:eastAsia="宋体" w:cs="Times New Roman"/>
      <w:kern w:val="0"/>
      <w:sz w:val="24"/>
      <w:szCs w:val="20"/>
    </w:rPr>
  </w:style>
  <w:style w:type="character" w:customStyle="1" w:styleId="926">
    <w:name w:val="Font Style82"/>
    <w:autoRedefine/>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autoRedefine/>
    <w:qFormat/>
    <w:uiPriority w:val="0"/>
    <w:rPr>
      <w:rFonts w:ascii="Arial" w:hAnsi="Arial" w:eastAsia="黑体"/>
      <w:kern w:val="2"/>
      <w:sz w:val="21"/>
      <w:szCs w:val="21"/>
      <w:lang w:val="en-US" w:eastAsia="zh-CN" w:bidi="ar-SA"/>
    </w:rPr>
  </w:style>
  <w:style w:type="character" w:customStyle="1" w:styleId="929">
    <w:name w:val="myp1111"/>
    <w:autoRedefine/>
    <w:qFormat/>
    <w:uiPriority w:val="0"/>
    <w:rPr>
      <w:rFonts w:hint="default" w:ascii="ˎ̥" w:hAnsi="ˎ̥"/>
      <w:color w:val="000000"/>
      <w:sz w:val="20"/>
      <w:szCs w:val="20"/>
      <w:u w:val="none"/>
    </w:rPr>
  </w:style>
  <w:style w:type="character" w:customStyle="1" w:styleId="930">
    <w:name w:val="样式 标题 4h4H4Fab-4T5Ref Heading 1rh1Heading sqlsect 1.2.3.... Char"/>
    <w:link w:val="138"/>
    <w:autoRedefine/>
    <w:qFormat/>
    <w:uiPriority w:val="0"/>
    <w:rPr>
      <w:rFonts w:ascii="微软雅黑" w:hAnsi="微软雅黑" w:eastAsia="微软雅黑" w:cs="Times New Roman"/>
      <w:b/>
      <w:bCs/>
      <w:sz w:val="24"/>
      <w:szCs w:val="28"/>
      <w:lang w:val="zh-CN"/>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50"/>
    <w:autoRedefine/>
    <w:qFormat/>
    <w:uiPriority w:val="0"/>
    <w:rPr>
      <w:rFonts w:ascii="仿宋_GB2312" w:hAnsi="Times New Roman" w:eastAsia="仿宋_GB2312" w:cs="Times New Roman"/>
      <w:sz w:val="24"/>
      <w:szCs w:val="20"/>
    </w:rPr>
  </w:style>
  <w:style w:type="character" w:customStyle="1" w:styleId="933">
    <w:name w:val="正文首行缩进 Char Char Char Char Char Char"/>
    <w:autoRedefine/>
    <w:qFormat/>
    <w:uiPriority w:val="0"/>
    <w:rPr>
      <w:rFonts w:ascii="宋体" w:eastAsia="宋体"/>
      <w:kern w:val="2"/>
      <w:sz w:val="24"/>
      <w:lang w:val="zh-CN" w:bidi="ar-SA"/>
    </w:rPr>
  </w:style>
  <w:style w:type="character" w:customStyle="1" w:styleId="934">
    <w:name w:val="样式 宋体"/>
    <w:autoRedefine/>
    <w:qFormat/>
    <w:uiPriority w:val="0"/>
    <w:rPr>
      <w:rFonts w:ascii="宋体" w:hAnsi="宋体"/>
      <w:sz w:val="24"/>
    </w:rPr>
  </w:style>
  <w:style w:type="character" w:customStyle="1" w:styleId="935">
    <w:name w:val="tw4winJump"/>
    <w:autoRedefine/>
    <w:qFormat/>
    <w:uiPriority w:val="0"/>
    <w:rPr>
      <w:rFonts w:ascii="Courier New" w:hAnsi="Courier New" w:cs="Courier New"/>
      <w:color w:val="008080"/>
      <w:lang w:val="en-US" w:eastAsia="zh-CN"/>
    </w:rPr>
  </w:style>
  <w:style w:type="character" w:customStyle="1" w:styleId="936">
    <w:name w:val="style36"/>
    <w:basedOn w:val="69"/>
    <w:autoRedefine/>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autoRedefin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正文2 Char"/>
    <w:autoRedefine/>
    <w:qFormat/>
    <w:uiPriority w:val="0"/>
    <w:rPr>
      <w:rFonts w:eastAsia="宋体"/>
      <w:kern w:val="2"/>
      <w:sz w:val="24"/>
      <w:lang w:val="en-US" w:eastAsia="zh-CN" w:bidi="ar-SA"/>
    </w:rPr>
  </w:style>
  <w:style w:type="character" w:customStyle="1" w:styleId="941">
    <w:name w:val="Char Char21"/>
    <w:autoRedefine/>
    <w:qFormat/>
    <w:uiPriority w:val="6"/>
    <w:rPr>
      <w:rFonts w:ascii="宋体" w:hAnsi="宋体"/>
      <w:kern w:val="1"/>
      <w:sz w:val="24"/>
      <w:szCs w:val="21"/>
      <w:lang w:val="zh-CN"/>
    </w:rPr>
  </w:style>
  <w:style w:type="character" w:customStyle="1" w:styleId="942">
    <w:name w:val="样式 正文缩进 + 首行缩进:  2 字符 Char Char"/>
    <w:link w:val="151"/>
    <w:qFormat/>
    <w:uiPriority w:val="0"/>
    <w:rPr>
      <w:rFonts w:ascii="Calibri" w:hAnsi="Times New Roman" w:eastAsia="宋体" w:cs="Times New Roman"/>
      <w:snapToGrid w:val="0"/>
      <w:sz w:val="24"/>
      <w:szCs w:val="20"/>
    </w:rPr>
  </w:style>
  <w:style w:type="character" w:customStyle="1" w:styleId="943">
    <w:name w:val="gray6"/>
    <w:basedOn w:val="69"/>
    <w:autoRedefine/>
    <w:qFormat/>
    <w:uiPriority w:val="0"/>
    <w:rPr>
      <w:rFonts w:ascii="Arial" w:hAnsi="Arial" w:eastAsia="黑体" w:cs="Arial"/>
      <w:snapToGrid w:val="0"/>
      <w:kern w:val="0"/>
      <w:szCs w:val="21"/>
    </w:rPr>
  </w:style>
  <w:style w:type="character" w:customStyle="1" w:styleId="944">
    <w:name w:val="hui"/>
    <w:basedOn w:val="69"/>
    <w:autoRedefine/>
    <w:qFormat/>
    <w:uiPriority w:val="0"/>
    <w:rPr>
      <w:rFonts w:ascii="Arial" w:hAnsi="Arial" w:eastAsia="黑体" w:cs="Arial"/>
      <w:snapToGrid w:val="0"/>
      <w:kern w:val="0"/>
      <w:szCs w:val="21"/>
    </w:rPr>
  </w:style>
  <w:style w:type="character" w:customStyle="1" w:styleId="945">
    <w:name w:val="哈哈正文 Char Char"/>
    <w:autoRedefine/>
    <w:qFormat/>
    <w:uiPriority w:val="0"/>
    <w:rPr>
      <w:rFonts w:ascii="宋体" w:hAnsi="宋体" w:eastAsia="宋体" w:cs="宋体"/>
      <w:kern w:val="2"/>
      <w:sz w:val="24"/>
      <w:lang w:val="en-US" w:eastAsia="zh-CN" w:bidi="ar-SA"/>
    </w:rPr>
  </w:style>
  <w:style w:type="character" w:customStyle="1" w:styleId="94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autoRedefine/>
    <w:qFormat/>
    <w:locked/>
    <w:uiPriority w:val="99"/>
    <w:rPr>
      <w:kern w:val="2"/>
      <w:sz w:val="18"/>
      <w:szCs w:val="18"/>
    </w:rPr>
  </w:style>
  <w:style w:type="character" w:customStyle="1" w:styleId="949">
    <w:name w:val="页眉 字符1"/>
    <w:autoRedefine/>
    <w:qFormat/>
    <w:uiPriority w:val="99"/>
    <w:rPr>
      <w:kern w:val="2"/>
      <w:sz w:val="18"/>
      <w:szCs w:val="18"/>
    </w:rPr>
  </w:style>
  <w:style w:type="character" w:customStyle="1" w:styleId="950">
    <w:name w:val="无间隔 字符"/>
    <w:link w:val="201"/>
    <w:qFormat/>
    <w:uiPriority w:val="99"/>
    <w:rPr>
      <w:rFonts w:ascii="Times New Roman" w:hAnsi="Times New Roman" w:eastAsia="宋体" w:cs="Times New Roman"/>
    </w:rPr>
  </w:style>
  <w:style w:type="character" w:customStyle="1" w:styleId="951">
    <w:name w:val="标准文本 Char Char"/>
    <w:link w:val="639"/>
    <w:autoRedefine/>
    <w:qFormat/>
    <w:uiPriority w:val="0"/>
    <w:rPr>
      <w:rFonts w:ascii="Times New Roman" w:hAnsi="Times New Roman" w:eastAsia="宋体" w:cs="宋体"/>
      <w:sz w:val="24"/>
      <w:szCs w:val="20"/>
    </w:rPr>
  </w:style>
  <w:style w:type="character" w:customStyle="1" w:styleId="952">
    <w:name w:val="Char Char213"/>
    <w:autoRedefine/>
    <w:qFormat/>
    <w:uiPriority w:val="0"/>
    <w:rPr>
      <w:rFonts w:eastAsia="Century Gothic"/>
      <w:b/>
      <w:bCs/>
      <w:kern w:val="44"/>
      <w:sz w:val="32"/>
      <w:szCs w:val="44"/>
      <w:lang w:val="en-US" w:eastAsia="zh-CN" w:bidi="ar-SA"/>
    </w:rPr>
  </w:style>
  <w:style w:type="character" w:customStyle="1" w:styleId="953">
    <w:name w:val="apple-style-span"/>
    <w:autoRedefine/>
    <w:qFormat/>
    <w:uiPriority w:val="0"/>
    <w:rPr>
      <w:rFonts w:ascii="Arial" w:hAnsi="Arial" w:eastAsia="黑体" w:cs="Arial"/>
      <w:snapToGrid w:val="0"/>
      <w:kern w:val="0"/>
      <w:szCs w:val="21"/>
    </w:rPr>
  </w:style>
  <w:style w:type="character" w:customStyle="1" w:styleId="954">
    <w:name w:val="15"/>
    <w:autoRedefine/>
    <w:qFormat/>
    <w:uiPriority w:val="0"/>
    <w:rPr>
      <w:rFonts w:hint="default" w:ascii="Calibri" w:hAnsi="Calibri"/>
      <w:color w:val="0000FF"/>
      <w:u w:val="single"/>
    </w:rPr>
  </w:style>
  <w:style w:type="character" w:customStyle="1" w:styleId="955">
    <w:name w:val="16"/>
    <w:autoRedefine/>
    <w:qFormat/>
    <w:uiPriority w:val="0"/>
    <w:rPr>
      <w:rFonts w:hint="eastAsia" w:ascii="宋体" w:hAnsi="宋体" w:eastAsia="宋体"/>
      <w:color w:val="000000"/>
      <w:sz w:val="20"/>
      <w:szCs w:val="20"/>
    </w:rPr>
  </w:style>
  <w:style w:type="character" w:customStyle="1" w:styleId="956">
    <w:name w:val="edui-unclickable"/>
    <w:autoRedefine/>
    <w:qFormat/>
    <w:uiPriority w:val="0"/>
    <w:rPr>
      <w:color w:val="808080"/>
    </w:rPr>
  </w:style>
  <w:style w:type="character" w:customStyle="1" w:styleId="957">
    <w:name w:val="tpc_content1"/>
    <w:autoRedefine/>
    <w:qFormat/>
    <w:uiPriority w:val="0"/>
    <w:rPr>
      <w:sz w:val="20"/>
      <w:szCs w:val="20"/>
    </w:rPr>
  </w:style>
  <w:style w:type="character" w:customStyle="1" w:styleId="958">
    <w:name w:val="edui-clickable2"/>
    <w:autoRedefine/>
    <w:qFormat/>
    <w:uiPriority w:val="0"/>
    <w:rPr>
      <w:color w:val="0000FF"/>
      <w:u w:val="single"/>
    </w:rPr>
  </w:style>
  <w:style w:type="character" w:customStyle="1" w:styleId="959">
    <w:name w:val="style1"/>
    <w:autoRedefine/>
    <w:qFormat/>
    <w:uiPriority w:val="0"/>
    <w:rPr>
      <w:rFonts w:ascii="Arial" w:hAnsi="Arial" w:eastAsia="黑体" w:cs="Arial"/>
      <w:snapToGrid w:val="0"/>
      <w:kern w:val="0"/>
      <w:szCs w:val="21"/>
    </w:rPr>
  </w:style>
  <w:style w:type="character" w:customStyle="1" w:styleId="960">
    <w:name w:val="zbggtop11 style5"/>
    <w:autoRedefine/>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2">
    <w:name w:val="bulletintext1"/>
    <w:autoRedefine/>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未处理的提及2"/>
    <w:basedOn w:val="69"/>
    <w:unhideWhenUsed/>
    <w:qFormat/>
    <w:uiPriority w:val="99"/>
    <w:rPr>
      <w:color w:val="605E5C"/>
      <w:shd w:val="clear" w:color="auto" w:fill="E1DFDD"/>
    </w:rPr>
  </w:style>
  <w:style w:type="character" w:customStyle="1" w:styleId="967">
    <w:name w:val="标题 2 字符1"/>
    <w:link w:val="3"/>
    <w:qFormat/>
    <w:uiPriority w:val="0"/>
    <w:rPr>
      <w:rFonts w:ascii="仿宋_GB2312" w:hAnsi="仿宋" w:eastAsia="仿宋_GB2312" w:cs="Times New Roman"/>
      <w:b/>
      <w:bCs/>
      <w:sz w:val="32"/>
      <w:szCs w:val="32"/>
      <w:lang w:val="zh-CN"/>
    </w:rPr>
  </w:style>
  <w:style w:type="character" w:customStyle="1" w:styleId="968">
    <w:name w:val="_正文 Char"/>
    <w:link w:val="654"/>
    <w:autoRedefine/>
    <w:qFormat/>
    <w:uiPriority w:val="0"/>
    <w:rPr>
      <w:rFonts w:ascii="Times New Roman" w:hAnsi="Times New Roman" w:eastAsia="宋体" w:cs="Times New Roman"/>
      <w:sz w:val="24"/>
      <w:szCs w:val="24"/>
    </w:rPr>
  </w:style>
  <w:style w:type="character" w:customStyle="1" w:styleId="969">
    <w:name w:val="正文（上会） 字符"/>
    <w:link w:val="655"/>
    <w:autoRedefine/>
    <w:qFormat/>
    <w:uiPriority w:val="0"/>
    <w:rPr>
      <w:rFonts w:ascii="仿宋_GB2312" w:hAnsi="仿宋_GB2312" w:eastAsia="仿宋_GB2312" w:cs="仿宋_GB2312"/>
      <w:sz w:val="32"/>
      <w:szCs w:val="32"/>
    </w:rPr>
  </w:style>
  <w:style w:type="character" w:customStyle="1" w:styleId="970">
    <w:name w:val="未处理的提及3"/>
    <w:basedOn w:val="69"/>
    <w:unhideWhenUsed/>
    <w:qFormat/>
    <w:uiPriority w:val="99"/>
    <w:rPr>
      <w:color w:val="605E5C"/>
      <w:shd w:val="clear" w:color="auto" w:fill="E1DFDD"/>
    </w:rPr>
  </w:style>
  <w:style w:type="character" w:customStyle="1" w:styleId="971">
    <w:name w:val="font181"/>
    <w:basedOn w:val="69"/>
    <w:qFormat/>
    <w:uiPriority w:val="0"/>
    <w:rPr>
      <w:rFonts w:hint="eastAsia" w:ascii="宋体" w:hAnsi="宋体" w:eastAsia="宋体" w:cs="宋体"/>
      <w:color w:val="000000"/>
      <w:sz w:val="22"/>
      <w:szCs w:val="22"/>
      <w:u w:val="none"/>
    </w:rPr>
  </w:style>
  <w:style w:type="character" w:customStyle="1" w:styleId="972">
    <w:name w:val="font131"/>
    <w:basedOn w:val="69"/>
    <w:qFormat/>
    <w:uiPriority w:val="0"/>
    <w:rPr>
      <w:rFonts w:hint="eastAsia" w:ascii="宋体" w:hAnsi="宋体" w:eastAsia="宋体" w:cs="宋体"/>
      <w:color w:val="000000"/>
      <w:sz w:val="22"/>
      <w:szCs w:val="22"/>
      <w:u w:val="none"/>
    </w:rPr>
  </w:style>
  <w:style w:type="character" w:customStyle="1" w:styleId="973">
    <w:name w:val="font151"/>
    <w:basedOn w:val="69"/>
    <w:autoRedefine/>
    <w:qFormat/>
    <w:uiPriority w:val="0"/>
    <w:rPr>
      <w:rFonts w:hint="eastAsia" w:ascii="宋体" w:hAnsi="宋体" w:eastAsia="宋体" w:cs="宋体"/>
      <w:b/>
      <w:bCs/>
      <w:color w:val="000000"/>
      <w:sz w:val="22"/>
      <w:szCs w:val="22"/>
      <w:u w:val="none"/>
    </w:rPr>
  </w:style>
  <w:style w:type="character" w:customStyle="1" w:styleId="974">
    <w:name w:val="font161"/>
    <w:basedOn w:val="69"/>
    <w:qFormat/>
    <w:uiPriority w:val="0"/>
    <w:rPr>
      <w:rFonts w:hint="eastAsia" w:ascii="宋体" w:hAnsi="宋体" w:eastAsia="宋体" w:cs="宋体"/>
      <w:b/>
      <w:bCs/>
      <w:color w:val="000000"/>
      <w:sz w:val="20"/>
      <w:szCs w:val="20"/>
      <w:u w:val="none"/>
    </w:rPr>
  </w:style>
  <w:style w:type="character" w:customStyle="1" w:styleId="975">
    <w:name w:val="font191"/>
    <w:basedOn w:val="69"/>
    <w:autoRedefine/>
    <w:qFormat/>
    <w:uiPriority w:val="0"/>
    <w:rPr>
      <w:rFonts w:hint="eastAsia" w:ascii="宋体" w:hAnsi="宋体" w:eastAsia="宋体" w:cs="宋体"/>
      <w:color w:val="000000"/>
      <w:sz w:val="22"/>
      <w:szCs w:val="22"/>
      <w:u w:val="none"/>
    </w:rPr>
  </w:style>
  <w:style w:type="table" w:customStyle="1" w:styleId="976">
    <w:name w:val="网格型2"/>
    <w:basedOn w:val="6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1"/>
    <w:basedOn w:val="62"/>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6"/>
    <w:basedOn w:val="6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3"/>
    <w:basedOn w:val="62"/>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4"/>
    <w:basedOn w:val="6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网格型5"/>
    <w:basedOn w:val="62"/>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2">
    <w:name w:val="样式1 Char Char"/>
    <w:link w:val="442"/>
    <w:autoRedefine/>
    <w:qFormat/>
    <w:uiPriority w:val="0"/>
    <w:rPr>
      <w:rFonts w:ascii="宋体" w:hAnsi="宋体" w:eastAsia="宋体" w:cs="Times New Roman"/>
      <w:kern w:val="0"/>
      <w:sz w:val="24"/>
      <w:szCs w:val="20"/>
    </w:rPr>
  </w:style>
  <w:style w:type="character" w:customStyle="1" w:styleId="983">
    <w:name w:val="未处理的提及4"/>
    <w:basedOn w:val="69"/>
    <w:autoRedefine/>
    <w:semiHidden/>
    <w:unhideWhenUsed/>
    <w:qFormat/>
    <w:uiPriority w:val="99"/>
    <w:rPr>
      <w:color w:val="605E5C"/>
      <w:shd w:val="clear" w:color="auto" w:fill="E1DFDD"/>
    </w:rPr>
  </w:style>
  <w:style w:type="paragraph" w:customStyle="1" w:styleId="984">
    <w:name w:val="正文空2字"/>
    <w:basedOn w:val="9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85">
    <w:name w:val="左对齐正文"/>
    <w:qFormat/>
    <w:uiPriority w:val="99"/>
    <w:rPr>
      <w:rFonts w:ascii="Calibri" w:hAnsi="Calibri" w:eastAsia="仿宋_GB2312" w:cs="Calibri"/>
      <w:kern w:val="2"/>
      <w:sz w:val="32"/>
      <w:szCs w:val="32"/>
      <w:lang w:val="en-US" w:eastAsia="zh-CN" w:bidi="ar-SA"/>
    </w:rPr>
  </w:style>
  <w:style w:type="character" w:customStyle="1" w:styleId="986">
    <w:name w:val="普通(网站) 字符"/>
    <w:link w:val="57"/>
    <w:autoRedefine/>
    <w:qFormat/>
    <w:uiPriority w:val="0"/>
    <w:rPr>
      <w:rFonts w:ascii="宋体" w:hAnsi="宋体" w:eastAsia="宋体" w:cs="Times New Roman"/>
      <w:sz w:val="24"/>
      <w:szCs w:val="24"/>
    </w:rPr>
  </w:style>
  <w:style w:type="paragraph" w:customStyle="1" w:styleId="987">
    <w:name w:val="[Normal]"/>
    <w:autoRedefine/>
    <w:qFormat/>
    <w:uiPriority w:val="0"/>
    <w:rPr>
      <w:rFonts w:ascii="宋体" w:hAnsi="宋体" w:eastAsia="宋体" w:cs="Times New Roman"/>
      <w:sz w:val="24"/>
      <w:szCs w:val="22"/>
      <w:lang w:val="zh-CN" w:eastAsia="zh-CN" w:bidi="ar-SA"/>
    </w:rPr>
  </w:style>
  <w:style w:type="paragraph" w:styleId="988">
    <w:name w:val="List Paragraph"/>
    <w:basedOn w:val="1"/>
    <w:unhideWhenUsed/>
    <w:qFormat/>
    <w:uiPriority w:val="99"/>
    <w:pPr>
      <w:ind w:firstLine="420" w:firstLineChars="200"/>
    </w:pPr>
  </w:style>
  <w:style w:type="paragraph" w:customStyle="1" w:styleId="989">
    <w:name w:val="列表段落3"/>
    <w:basedOn w:val="1"/>
    <w:autoRedefine/>
    <w:qFormat/>
    <w:uiPriority w:val="99"/>
    <w:pPr>
      <w:ind w:firstLine="420" w:firstLineChars="200"/>
    </w:pPr>
  </w:style>
  <w:style w:type="character" w:customStyle="1" w:styleId="990">
    <w:name w:val="NormalCharacter"/>
    <w:autoRedefine/>
    <w:semiHidden/>
    <w:qFormat/>
    <w:uiPriority w:val="0"/>
  </w:style>
  <w:style w:type="character" w:customStyle="1" w:styleId="991">
    <w:name w:val="UserStyle_32"/>
    <w:link w:val="992"/>
    <w:qFormat/>
    <w:locked/>
    <w:uiPriority w:val="0"/>
    <w:rPr>
      <w:rFonts w:eastAsia="??"/>
      <w:kern w:val="2"/>
      <w:sz w:val="24"/>
      <w:szCs w:val="28"/>
    </w:rPr>
  </w:style>
  <w:style w:type="paragraph" w:customStyle="1" w:styleId="992">
    <w:name w:val="UserStyle_33"/>
    <w:basedOn w:val="1"/>
    <w:link w:val="991"/>
    <w:qFormat/>
    <w:uiPriority w:val="0"/>
    <w:pPr>
      <w:widowControl/>
      <w:adjustRightInd/>
      <w:spacing w:before="156" w:line="360" w:lineRule="auto"/>
      <w:ind w:firstLine="200" w:firstLineChars="200"/>
      <w:textAlignment w:val="baseline"/>
    </w:pPr>
    <w:rPr>
      <w:rFonts w:eastAsia="??" w:asciiTheme="minorHAnsi" w:hAnsiTheme="minorHAnsi" w:cstheme="minorBidi"/>
      <w:sz w:val="24"/>
      <w:szCs w:val="28"/>
    </w:rPr>
  </w:style>
  <w:style w:type="paragraph" w:customStyle="1" w:styleId="993">
    <w:name w:val="PlainText"/>
    <w:basedOn w:val="1"/>
    <w:link w:val="994"/>
    <w:autoRedefine/>
    <w:qFormat/>
    <w:uiPriority w:val="0"/>
    <w:pPr>
      <w:widowControl/>
      <w:adjustRightInd/>
      <w:textAlignment w:val="baseline"/>
    </w:pPr>
    <w:rPr>
      <w:rFonts w:ascii="??" w:hAnsi="??" w:eastAsia="??" w:cstheme="minorBidi"/>
      <w:szCs w:val="21"/>
    </w:rPr>
  </w:style>
  <w:style w:type="character" w:customStyle="1" w:styleId="994">
    <w:name w:val="UserStyle_18"/>
    <w:link w:val="993"/>
    <w:autoRedefine/>
    <w:qFormat/>
    <w:uiPriority w:val="0"/>
    <w:rPr>
      <w:rFonts w:ascii="??" w:hAnsi="??" w:eastAsia="??"/>
      <w:kern w:val="2"/>
      <w:sz w:val="21"/>
      <w:szCs w:val="21"/>
    </w:rPr>
  </w:style>
  <w:style w:type="paragraph" w:styleId="995">
    <w:name w:val="No Spacing"/>
    <w:autoRedefine/>
    <w:qFormat/>
    <w:uiPriority w:val="1"/>
    <w:rPr>
      <w:rFonts w:asciiTheme="minorHAnsi" w:hAnsiTheme="minorHAnsi" w:eastAsiaTheme="minorEastAsia" w:cstheme="minorBid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7609</Words>
  <Characters>43373</Characters>
  <Lines>361</Lines>
  <Paragraphs>101</Paragraphs>
  <TotalTime>34</TotalTime>
  <ScaleCrop>false</ScaleCrop>
  <LinksUpToDate>false</LinksUpToDate>
  <CharactersWithSpaces>50881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2023-11-15T11:19:00Z</dcterms:created>
  <dc:creator>Lujia</dc:creator>
  <cp:lastModifiedBy>蒋银洋</cp:lastModifiedBy>
  <cp:lastPrinted>2023-12-15T06:58:00Z</cp:lastPrinted>
  <dcterms:modified xsi:type="dcterms:W3CDTF">2023-12-21T08:11:22Z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2DA4216869A340428A7D882900ED76BC_13</vt:lpwstr>
  </property>
</Properties>
</file>