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spacing w:line="360" w:lineRule="auto"/>
        <w:jc w:val="center"/>
        <w:rPr>
          <w:rFonts w:ascii="仿宋" w:hAnsi="仿宋" w:eastAsia="仿宋" w:cs="仿宋_GB2312"/>
          <w:b/>
          <w:color w:val="auto"/>
          <w:sz w:val="24"/>
          <w:highlight w:val="none"/>
        </w:rPr>
      </w:pPr>
    </w:p>
    <w:p>
      <w:pPr>
        <w:snapToGrid w:val="0"/>
        <w:spacing w:line="360" w:lineRule="auto"/>
        <w:rPr>
          <w:rFonts w:ascii="仿宋" w:hAnsi="仿宋" w:eastAsia="仿宋" w:cs="仿宋_GB2312"/>
          <w:b/>
          <w:color w:val="auto"/>
          <w:sz w:val="48"/>
          <w:szCs w:val="48"/>
          <w:highlight w:val="none"/>
        </w:rPr>
      </w:pPr>
    </w:p>
    <w:p>
      <w:pPr>
        <w:shd w:val="clear" w:color="auto" w:fill="FFFFFF"/>
        <w:tabs>
          <w:tab w:val="left" w:pos="4500"/>
        </w:tabs>
        <w:snapToGrid w:val="0"/>
        <w:spacing w:line="360" w:lineRule="auto"/>
        <w:jc w:val="center"/>
        <w:textAlignment w:val="bottom"/>
        <w:rPr>
          <w:rFonts w:ascii="仿宋" w:hAnsi="仿宋" w:eastAsia="仿宋"/>
          <w:b/>
          <w:bCs/>
          <w:color w:val="auto"/>
          <w:sz w:val="48"/>
          <w:szCs w:val="48"/>
          <w:highlight w:val="none"/>
        </w:rPr>
      </w:pPr>
      <w:r>
        <w:rPr>
          <w:rFonts w:hint="eastAsia" w:ascii="仿宋" w:hAnsi="仿宋" w:eastAsia="仿宋"/>
          <w:b/>
          <w:bCs/>
          <w:color w:val="auto"/>
          <w:sz w:val="48"/>
          <w:szCs w:val="48"/>
          <w:highlight w:val="none"/>
        </w:rPr>
        <w:t>2023年杭州巡游出租汽车</w:t>
      </w:r>
    </w:p>
    <w:p>
      <w:pPr>
        <w:shd w:val="clear" w:color="auto" w:fill="FFFFFF"/>
        <w:tabs>
          <w:tab w:val="left" w:pos="4500"/>
        </w:tabs>
        <w:snapToGrid w:val="0"/>
        <w:spacing w:line="360" w:lineRule="auto"/>
        <w:jc w:val="center"/>
        <w:textAlignment w:val="bottom"/>
        <w:rPr>
          <w:rFonts w:ascii="仿宋" w:hAnsi="仿宋" w:eastAsia="仿宋" w:cs="宋体"/>
          <w:b/>
          <w:bCs/>
          <w:color w:val="auto"/>
          <w:spacing w:val="6"/>
          <w:sz w:val="48"/>
          <w:szCs w:val="48"/>
          <w:highlight w:val="none"/>
        </w:rPr>
      </w:pPr>
      <w:r>
        <w:rPr>
          <w:rFonts w:hint="eastAsia" w:ascii="仿宋" w:hAnsi="仿宋" w:eastAsia="仿宋"/>
          <w:b/>
          <w:bCs/>
          <w:color w:val="auto"/>
          <w:sz w:val="48"/>
          <w:szCs w:val="48"/>
          <w:highlight w:val="none"/>
        </w:rPr>
        <w:t>集约化运营管理服务项目</w:t>
      </w:r>
    </w:p>
    <w:p>
      <w:pPr>
        <w:shd w:val="clear" w:color="auto" w:fill="FFFFFF"/>
        <w:tabs>
          <w:tab w:val="left" w:pos="4500"/>
        </w:tabs>
        <w:snapToGrid w:val="0"/>
        <w:spacing w:line="360" w:lineRule="auto"/>
        <w:jc w:val="center"/>
        <w:textAlignment w:val="bottom"/>
        <w:rPr>
          <w:rFonts w:ascii="仿宋" w:hAnsi="仿宋" w:eastAsia="仿宋" w:cs="宋体"/>
          <w:b/>
          <w:bCs/>
          <w:color w:val="auto"/>
          <w:sz w:val="52"/>
          <w:szCs w:val="52"/>
          <w:highlight w:val="none"/>
        </w:rPr>
      </w:pPr>
    </w:p>
    <w:p>
      <w:pPr>
        <w:shd w:val="clear" w:color="auto" w:fill="FFFFFF"/>
        <w:tabs>
          <w:tab w:val="left" w:pos="4500"/>
        </w:tabs>
        <w:snapToGrid w:val="0"/>
        <w:spacing w:line="360" w:lineRule="auto"/>
        <w:jc w:val="center"/>
        <w:textAlignment w:val="bottom"/>
        <w:rPr>
          <w:rFonts w:ascii="仿宋" w:hAnsi="仿宋" w:eastAsia="仿宋" w:cs="宋体"/>
          <w:b/>
          <w:bCs/>
          <w:color w:val="auto"/>
          <w:sz w:val="72"/>
          <w:szCs w:val="72"/>
          <w:highlight w:val="none"/>
        </w:rPr>
      </w:pPr>
      <w:r>
        <w:rPr>
          <w:rFonts w:hint="eastAsia" w:ascii="仿宋" w:hAnsi="仿宋" w:eastAsia="仿宋" w:cs="宋体"/>
          <w:b/>
          <w:bCs/>
          <w:color w:val="auto"/>
          <w:sz w:val="72"/>
          <w:szCs w:val="72"/>
          <w:highlight w:val="none"/>
        </w:rPr>
        <w:t>公开招标文件</w:t>
      </w:r>
    </w:p>
    <w:p>
      <w:pPr>
        <w:widowControl/>
        <w:snapToGrid w:val="0"/>
        <w:spacing w:line="360" w:lineRule="auto"/>
        <w:jc w:val="center"/>
        <w:rPr>
          <w:rFonts w:ascii="仿宋" w:hAnsi="仿宋" w:eastAsia="仿宋" w:cs="宋体"/>
          <w:color w:val="auto"/>
          <w:highlight w:val="none"/>
        </w:rPr>
      </w:pPr>
      <w:r>
        <w:rPr>
          <w:rFonts w:hint="eastAsia" w:ascii="仿宋" w:hAnsi="仿宋" w:eastAsia="仿宋" w:cs="宋体"/>
          <w:b/>
          <w:color w:val="auto"/>
          <w:sz w:val="36"/>
          <w:highlight w:val="none"/>
        </w:rPr>
        <w:t>（电子化招投标）</w:t>
      </w:r>
    </w:p>
    <w:p>
      <w:pPr>
        <w:widowControl/>
        <w:snapToGrid w:val="0"/>
        <w:spacing w:line="360" w:lineRule="auto"/>
        <w:jc w:val="center"/>
        <w:rPr>
          <w:rFonts w:ascii="仿宋" w:hAnsi="仿宋" w:eastAsia="仿宋" w:cs="宋体"/>
          <w:color w:val="auto"/>
          <w:highlight w:val="none"/>
        </w:rPr>
      </w:pPr>
      <w:r>
        <w:rPr>
          <w:rFonts w:ascii="仿宋" w:hAnsi="仿宋" w:eastAsia="仿宋" w:cs="宋体"/>
          <w:color w:val="auto"/>
          <w:kern w:val="0"/>
          <w:sz w:val="24"/>
          <w:highlight w:val="none"/>
          <w:lang w:bidi="ar"/>
        </w:rPr>
        <w:drawing>
          <wp:inline distT="0" distB="0" distL="114300" distR="114300">
            <wp:extent cx="1781175" cy="1358265"/>
            <wp:effectExtent l="0" t="0" r="9525" b="13335"/>
            <wp:docPr id="4" name="图片 6"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6" descr="IMG_256"/>
                    <pic:cNvPicPr>
                      <a:picLocks noChangeAspect="1"/>
                    </pic:cNvPicPr>
                  </pic:nvPicPr>
                  <pic:blipFill>
                    <a:blip r:embed="rId12"/>
                    <a:stretch>
                      <a:fillRect/>
                    </a:stretch>
                  </pic:blipFill>
                  <pic:spPr>
                    <a:xfrm>
                      <a:off x="0" y="0"/>
                      <a:ext cx="1781175" cy="1358265"/>
                    </a:xfrm>
                    <a:prstGeom prst="rect">
                      <a:avLst/>
                    </a:prstGeom>
                    <a:noFill/>
                    <a:ln>
                      <a:noFill/>
                    </a:ln>
                  </pic:spPr>
                </pic:pic>
              </a:graphicData>
            </a:graphic>
          </wp:inline>
        </w:drawing>
      </w:r>
    </w:p>
    <w:p>
      <w:pPr>
        <w:shd w:val="clear" w:color="auto" w:fill="FFFFFF"/>
        <w:snapToGrid w:val="0"/>
        <w:spacing w:line="360" w:lineRule="auto"/>
        <w:rPr>
          <w:rFonts w:ascii="仿宋" w:hAnsi="仿宋" w:eastAsia="仿宋" w:cs="宋体"/>
          <w:b/>
          <w:color w:val="auto"/>
          <w:sz w:val="36"/>
          <w:highlight w:val="none"/>
        </w:rPr>
      </w:pPr>
    </w:p>
    <w:p>
      <w:pPr>
        <w:shd w:val="clear" w:color="auto" w:fill="FFFFFF"/>
        <w:snapToGrid w:val="0"/>
        <w:spacing w:line="360" w:lineRule="auto"/>
        <w:jc w:val="center"/>
        <w:rPr>
          <w:rFonts w:ascii="仿宋" w:hAnsi="仿宋" w:eastAsia="仿宋" w:cs="宋体"/>
          <w:b/>
          <w:bCs/>
          <w:color w:val="auto"/>
          <w:sz w:val="36"/>
          <w:szCs w:val="36"/>
          <w:highlight w:val="none"/>
        </w:rPr>
      </w:pPr>
      <w:r>
        <w:rPr>
          <w:rFonts w:hint="eastAsia" w:ascii="仿宋" w:hAnsi="仿宋" w:eastAsia="仿宋" w:cs="宋体"/>
          <w:b/>
          <w:bCs/>
          <w:color w:val="auto"/>
          <w:sz w:val="36"/>
          <w:szCs w:val="36"/>
          <w:highlight w:val="none"/>
        </w:rPr>
        <w:t>招标编号：CTZB-2022090461</w:t>
      </w:r>
    </w:p>
    <w:p>
      <w:pPr>
        <w:shd w:val="clear" w:color="auto" w:fill="FFFFFF"/>
        <w:snapToGrid w:val="0"/>
        <w:spacing w:line="360" w:lineRule="auto"/>
        <w:textAlignment w:val="bottom"/>
        <w:rPr>
          <w:rFonts w:ascii="仿宋" w:hAnsi="仿宋" w:eastAsia="仿宋" w:cs="宋体"/>
          <w:b/>
          <w:bCs/>
          <w:color w:val="auto"/>
          <w:sz w:val="48"/>
          <w:szCs w:val="48"/>
          <w:highlight w:val="none"/>
        </w:rPr>
      </w:pPr>
      <w:r>
        <w:rPr>
          <w:rFonts w:ascii="仿宋" w:hAnsi="仿宋" w:eastAsia="仿宋"/>
          <w:color w:val="auto"/>
          <w:highlight w:val="none"/>
        </w:rPr>
        <mc:AlternateContent>
          <mc:Choice Requires="wps">
            <w:drawing>
              <wp:anchor distT="0" distB="0" distL="114300" distR="114300" simplePos="0" relativeHeight="251659264" behindDoc="0" locked="0" layoutInCell="0" allowOverlap="1">
                <wp:simplePos x="0" y="0"/>
                <wp:positionH relativeFrom="column">
                  <wp:posOffset>4191000</wp:posOffset>
                </wp:positionH>
                <wp:positionV relativeFrom="paragraph">
                  <wp:posOffset>72390</wp:posOffset>
                </wp:positionV>
                <wp:extent cx="635" cy="0"/>
                <wp:effectExtent l="0" t="0" r="0" b="0"/>
                <wp:wrapSquare wrapText="bothSides"/>
                <wp:docPr id="3" name="直接连接符 3"/>
                <wp:cNvGraphicFramePr/>
                <a:graphic xmlns:a="http://schemas.openxmlformats.org/drawingml/2006/main">
                  <a:graphicData uri="http://schemas.microsoft.com/office/word/2010/wordprocessingShape">
                    <wps:wsp>
                      <wps:cNvCnPr>
                        <a:cxnSpLocks noChangeShapeType="1"/>
                      </wps:cNvCnPr>
                      <wps:spPr bwMode="auto">
                        <a:xfrm>
                          <a:off x="0" y="0"/>
                          <a:ext cx="635" cy="0"/>
                        </a:xfrm>
                        <a:prstGeom prst="line">
                          <a:avLst/>
                        </a:prstGeom>
                        <a:noFill/>
                        <a:ln w="9525">
                          <a:solidFill>
                            <a:srgbClr val="000000"/>
                          </a:solidFill>
                          <a:round/>
                        </a:ln>
                        <a:effectLst/>
                      </wps:spPr>
                      <wps:bodyPr/>
                    </wps:wsp>
                  </a:graphicData>
                </a:graphic>
              </wp:anchor>
            </w:drawing>
          </mc:Choice>
          <mc:Fallback>
            <w:pict>
              <v:line id="_x0000_s1026" o:spid="_x0000_s1026" o:spt="20" style="position:absolute;left:0pt;margin-left:330pt;margin-top:5.7pt;height:0pt;width:0.05pt;mso-wrap-distance-bottom:0pt;mso-wrap-distance-left:9pt;mso-wrap-distance-right:9pt;mso-wrap-distance-top:0pt;z-index:251659264;mso-width-relative:page;mso-height-relative:page;" filled="f" stroked="t" coordsize="21600,21600" o:allowincell="f" o:gfxdata="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D/ct5t1AAAAAkB&#10;AAAPAAAAAAAAAAEAIAAAACIAAABkcnMvZG93bnJldi54bWxQSwECFAAUAAAACACHTuJAiwxfwuYB&#10;AAC0AwAADgAAAAAAAAABACAAAAAjAQAAZHJzL2Uyb0RvYy54bWxQSwUGAAAAAAYABgBZAQAAewUA&#10;AAAA&#10;">
                <v:fill on="f" focussize="0,0"/>
                <v:stroke color="#000000" joinstyle="round"/>
                <v:imagedata o:title=""/>
                <o:lock v:ext="edit" aspectratio="f"/>
                <w10:wrap type="square"/>
              </v:line>
            </w:pict>
          </mc:Fallback>
        </mc:AlternateContent>
      </w:r>
    </w:p>
    <w:p>
      <w:pPr>
        <w:shd w:val="clear" w:color="auto" w:fill="FFFFFF"/>
        <w:snapToGrid w:val="0"/>
        <w:spacing w:line="360" w:lineRule="auto"/>
        <w:ind w:firstLine="1419" w:firstLineChars="471"/>
        <w:textAlignment w:val="bottom"/>
        <w:rPr>
          <w:rFonts w:ascii="仿宋" w:hAnsi="仿宋" w:eastAsia="仿宋" w:cs="宋体"/>
          <w:b/>
          <w:bCs/>
          <w:color w:val="auto"/>
          <w:sz w:val="30"/>
          <w:szCs w:val="30"/>
          <w:highlight w:val="none"/>
        </w:rPr>
      </w:pPr>
      <w:r>
        <w:rPr>
          <w:rFonts w:hint="eastAsia" w:ascii="仿宋" w:hAnsi="仿宋" w:eastAsia="仿宋" w:cs="宋体"/>
          <w:b/>
          <w:bCs/>
          <w:color w:val="auto"/>
          <w:sz w:val="30"/>
          <w:szCs w:val="30"/>
          <w:highlight w:val="none"/>
        </w:rPr>
        <w:t xml:space="preserve">招 </w:t>
      </w:r>
      <w:r>
        <w:rPr>
          <w:rFonts w:ascii="仿宋" w:hAnsi="仿宋" w:eastAsia="仿宋" w:cs="宋体"/>
          <w:b/>
          <w:bCs/>
          <w:color w:val="auto"/>
          <w:sz w:val="30"/>
          <w:szCs w:val="30"/>
          <w:highlight w:val="none"/>
        </w:rPr>
        <w:t xml:space="preserve"> </w:t>
      </w:r>
      <w:r>
        <w:rPr>
          <w:rFonts w:hint="eastAsia" w:ascii="仿宋" w:hAnsi="仿宋" w:eastAsia="仿宋" w:cs="宋体"/>
          <w:b/>
          <w:bCs/>
          <w:color w:val="auto"/>
          <w:sz w:val="30"/>
          <w:szCs w:val="30"/>
          <w:highlight w:val="none"/>
        </w:rPr>
        <w:t>标</w:t>
      </w:r>
      <w:r>
        <w:rPr>
          <w:rFonts w:ascii="仿宋" w:hAnsi="仿宋" w:eastAsia="仿宋" w:cs="宋体"/>
          <w:b/>
          <w:bCs/>
          <w:color w:val="auto"/>
          <w:sz w:val="30"/>
          <w:szCs w:val="30"/>
          <w:highlight w:val="none"/>
        </w:rPr>
        <w:t xml:space="preserve">  </w:t>
      </w:r>
      <w:r>
        <w:rPr>
          <w:rFonts w:hint="eastAsia" w:ascii="仿宋" w:hAnsi="仿宋" w:eastAsia="仿宋" w:cs="宋体"/>
          <w:b/>
          <w:bCs/>
          <w:color w:val="auto"/>
          <w:sz w:val="30"/>
          <w:szCs w:val="30"/>
          <w:highlight w:val="none"/>
        </w:rPr>
        <w:t>人：</w:t>
      </w:r>
      <w:r>
        <w:rPr>
          <w:rFonts w:ascii="仿宋" w:hAnsi="仿宋" w:eastAsia="仿宋" w:cs="宋体"/>
          <w:b/>
          <w:bCs/>
          <w:color w:val="auto"/>
          <w:sz w:val="30"/>
          <w:szCs w:val="30"/>
          <w:highlight w:val="none"/>
        </w:rPr>
        <w:t xml:space="preserve"> </w:t>
      </w:r>
      <w:r>
        <w:rPr>
          <w:rFonts w:hint="eastAsia" w:ascii="仿宋" w:hAnsi="仿宋" w:eastAsia="仿宋" w:cs="宋体"/>
          <w:b/>
          <w:bCs/>
          <w:color w:val="auto"/>
          <w:spacing w:val="-24"/>
          <w:sz w:val="30"/>
          <w:szCs w:val="30"/>
          <w:highlight w:val="none"/>
        </w:rPr>
        <w:t>杭州市道路运输管理服务中心</w:t>
      </w:r>
    </w:p>
    <w:p>
      <w:pPr>
        <w:shd w:val="clear" w:color="auto" w:fill="FFFFFF"/>
        <w:snapToGrid w:val="0"/>
        <w:spacing w:line="360" w:lineRule="auto"/>
        <w:ind w:firstLine="426"/>
        <w:jc w:val="center"/>
        <w:textAlignment w:val="bottom"/>
        <w:rPr>
          <w:rFonts w:ascii="仿宋" w:hAnsi="仿宋" w:eastAsia="仿宋" w:cs="宋体"/>
          <w:b/>
          <w:bCs/>
          <w:color w:val="auto"/>
          <w:sz w:val="30"/>
          <w:szCs w:val="30"/>
          <w:highlight w:val="none"/>
        </w:rPr>
      </w:pPr>
      <w:r>
        <w:rPr>
          <w:rFonts w:hint="eastAsia" w:ascii="仿宋" w:hAnsi="仿宋" w:eastAsia="仿宋" w:cs="宋体"/>
          <w:b/>
          <w:bCs/>
          <w:color w:val="auto"/>
          <w:sz w:val="30"/>
          <w:szCs w:val="30"/>
          <w:highlight w:val="none"/>
        </w:rPr>
        <w:t>招标代理机构：浙江省成套招标代理有限公司</w:t>
      </w:r>
    </w:p>
    <w:p>
      <w:pPr>
        <w:shd w:val="clear" w:color="auto" w:fill="FFFFFF"/>
        <w:snapToGrid w:val="0"/>
        <w:spacing w:line="360" w:lineRule="auto"/>
        <w:ind w:firstLine="426"/>
        <w:jc w:val="center"/>
        <w:textAlignment w:val="bottom"/>
        <w:rPr>
          <w:rFonts w:ascii="仿宋" w:hAnsi="仿宋" w:eastAsia="仿宋" w:cs="宋体"/>
          <w:b/>
          <w:bCs/>
          <w:color w:val="auto"/>
          <w:sz w:val="30"/>
          <w:szCs w:val="30"/>
          <w:highlight w:val="none"/>
        </w:rPr>
      </w:pPr>
      <w:r>
        <w:rPr>
          <w:rFonts w:hint="eastAsia" w:ascii="仿宋" w:hAnsi="仿宋" w:eastAsia="仿宋" w:cs="宋体"/>
          <w:b/>
          <w:bCs/>
          <w:color w:val="auto"/>
          <w:sz w:val="30"/>
          <w:szCs w:val="30"/>
          <w:highlight w:val="none"/>
        </w:rPr>
        <w:t>二</w:t>
      </w:r>
      <w:r>
        <w:rPr>
          <w:rFonts w:hint="eastAsia" w:ascii="仿宋" w:hAnsi="仿宋" w:eastAsia="仿宋" w:cs="宋体"/>
          <w:b/>
          <w:bCs/>
          <w:color w:val="auto"/>
          <w:sz w:val="30"/>
          <w:szCs w:val="30"/>
          <w:highlight w:val="none"/>
        </w:rPr>
        <w:t>○</w:t>
      </w:r>
      <w:r>
        <w:rPr>
          <w:rFonts w:hint="eastAsia" w:ascii="仿宋" w:hAnsi="仿宋" w:eastAsia="仿宋" w:cs="宋体"/>
          <w:b/>
          <w:bCs/>
          <w:color w:val="auto"/>
          <w:sz w:val="30"/>
          <w:szCs w:val="30"/>
          <w:highlight w:val="none"/>
        </w:rPr>
        <w:t>二二年十二月</w:t>
      </w:r>
    </w:p>
    <w:p>
      <w:pPr>
        <w:snapToGrid w:val="0"/>
        <w:spacing w:line="360" w:lineRule="auto"/>
        <w:jc w:val="center"/>
        <w:rPr>
          <w:rFonts w:ascii="仿宋" w:hAnsi="仿宋" w:eastAsia="仿宋" w:cs="仿宋"/>
          <w:b/>
          <w:bCs/>
          <w:color w:val="auto"/>
          <w:sz w:val="24"/>
          <w:highlight w:val="none"/>
        </w:rPr>
      </w:pPr>
      <w:r>
        <w:rPr>
          <w:rFonts w:hint="eastAsia" w:ascii="仿宋" w:hAnsi="仿宋" w:eastAsia="仿宋" w:cs="仿宋_GB2312"/>
          <w:b/>
          <w:color w:val="auto"/>
          <w:sz w:val="48"/>
          <w:szCs w:val="48"/>
          <w:highlight w:val="none"/>
        </w:rPr>
        <w:br w:type="page"/>
      </w:r>
      <w:r>
        <w:rPr>
          <w:rFonts w:hint="eastAsia" w:ascii="仿宋" w:hAnsi="仿宋" w:eastAsia="仿宋" w:cs="仿宋"/>
          <w:b/>
          <w:bCs/>
          <w:color w:val="auto"/>
          <w:sz w:val="24"/>
          <w:highlight w:val="none"/>
        </w:rPr>
        <w:t>目录</w:t>
      </w:r>
    </w:p>
    <w:p>
      <w:pPr>
        <w:pStyle w:val="42"/>
        <w:tabs>
          <w:tab w:val="right" w:leader="dot" w:pos="8306"/>
        </w:tabs>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fldChar w:fldCharType="begin"/>
      </w:r>
      <w:r>
        <w:rPr>
          <w:rFonts w:hint="eastAsia" w:ascii="仿宋" w:hAnsi="仿宋" w:eastAsia="仿宋" w:cs="仿宋"/>
          <w:b/>
          <w:bCs/>
          <w:color w:val="auto"/>
          <w:sz w:val="24"/>
          <w:highlight w:val="none"/>
        </w:rPr>
        <w:instrText xml:space="preserve">TOC \o "1-3" \h \u </w:instrText>
      </w:r>
      <w:r>
        <w:rPr>
          <w:rFonts w:hint="eastAsia" w:ascii="仿宋" w:hAnsi="仿宋" w:eastAsia="仿宋" w:cs="仿宋"/>
          <w:b/>
          <w:bCs/>
          <w:color w:val="auto"/>
          <w:sz w:val="24"/>
          <w:highlight w:val="none"/>
        </w:rPr>
        <w:fldChar w:fldCharType="separate"/>
      </w: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_Toc21945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rPr>
        <w:t>第一部分 招标公告</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_Toc21945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1</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42"/>
        <w:tabs>
          <w:tab w:val="right" w:leader="dot" w:pos="8306"/>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_Toc20368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rPr>
        <w:t>第二部分 投标人须知</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_Toc20368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6</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53"/>
        <w:tabs>
          <w:tab w:val="right" w:leader="dot" w:pos="8306"/>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_Toc15731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rPr>
        <w:t>前附表</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_Toc15731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6</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53"/>
        <w:tabs>
          <w:tab w:val="right" w:leader="dot" w:pos="8306"/>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_Toc3717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rPr>
        <w:t>一、总则</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_Toc3717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10</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31"/>
        <w:tabs>
          <w:tab w:val="right" w:leader="dot" w:pos="8306"/>
          <w:tab w:val="clear" w:pos="8268"/>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_Toc1098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rPr>
        <w:t>1.适用范围</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_Toc1098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10</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31"/>
        <w:tabs>
          <w:tab w:val="right" w:leader="dot" w:pos="8306"/>
          <w:tab w:val="clear" w:pos="8268"/>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_Toc31869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rPr>
        <w:t>2.定义</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_Toc31869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10</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31"/>
        <w:tabs>
          <w:tab w:val="right" w:leader="dot" w:pos="8306"/>
          <w:tab w:val="clear" w:pos="8268"/>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_Toc2578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rPr>
        <w:t>3.采购项目需要落实的政府采购政策</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_Toc2578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10</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31"/>
        <w:tabs>
          <w:tab w:val="right" w:leader="dot" w:pos="8306"/>
          <w:tab w:val="clear" w:pos="8268"/>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_Toc14011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rPr>
        <w:t>4.询问、质疑、投诉</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_Toc14011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13</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53"/>
        <w:tabs>
          <w:tab w:val="right" w:leader="dot" w:pos="8306"/>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_Toc18613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rPr>
        <w:t>二、采购文件的构成、澄清、修改</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_Toc18613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15</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31"/>
        <w:tabs>
          <w:tab w:val="right" w:leader="dot" w:pos="8306"/>
          <w:tab w:val="clear" w:pos="8268"/>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_Toc16980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rPr>
        <w:t>5．采购文件的构成</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_Toc16980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15</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31"/>
        <w:tabs>
          <w:tab w:val="right" w:leader="dot" w:pos="8306"/>
          <w:tab w:val="clear" w:pos="8268"/>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_Toc8326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rPr>
        <w:t>6.采购文件的澄清、修改</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_Toc8326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15</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53"/>
        <w:tabs>
          <w:tab w:val="right" w:leader="dot" w:pos="8306"/>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_Toc22447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rPr>
        <w:t>三、投标</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_Toc22447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16</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31"/>
        <w:tabs>
          <w:tab w:val="right" w:leader="dot" w:pos="8306"/>
          <w:tab w:val="clear" w:pos="8268"/>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_Toc25637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rPr>
        <w:t>7.采购文件的获取</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_Toc25637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16</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31"/>
        <w:tabs>
          <w:tab w:val="right" w:leader="dot" w:pos="8306"/>
          <w:tab w:val="clear" w:pos="8268"/>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_Toc29539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rPr>
        <w:t>8.开标前答疑会或现场考察</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_Toc29539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16</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31"/>
        <w:tabs>
          <w:tab w:val="right" w:leader="dot" w:pos="8306"/>
          <w:tab w:val="clear" w:pos="8268"/>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_Toc2167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rPr>
        <w:t>9.投标保证金</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_Toc2167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16</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31"/>
        <w:tabs>
          <w:tab w:val="right" w:leader="dot" w:pos="8306"/>
          <w:tab w:val="clear" w:pos="8268"/>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_Toc7873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rPr>
        <w:t>10.投标文件的语言</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_Toc7873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16</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31"/>
        <w:tabs>
          <w:tab w:val="right" w:leader="dot" w:pos="8306"/>
          <w:tab w:val="clear" w:pos="8268"/>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_Toc16774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rPr>
        <w:t>11.投标文件的组成</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_Toc16774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16</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31"/>
        <w:tabs>
          <w:tab w:val="right" w:leader="dot" w:pos="8306"/>
          <w:tab w:val="clear" w:pos="8268"/>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_Toc13753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rPr>
        <w:t>12. 投标文件的编制</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_Toc13753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17</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31"/>
        <w:tabs>
          <w:tab w:val="right" w:leader="dot" w:pos="8306"/>
          <w:tab w:val="clear" w:pos="8268"/>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_Toc23369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rPr>
        <w:t>13.投标文件的签署、盖章</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_Toc23369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17</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31"/>
        <w:tabs>
          <w:tab w:val="right" w:leader="dot" w:pos="8306"/>
          <w:tab w:val="clear" w:pos="8268"/>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_Toc23821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rPr>
        <w:t>14. 投标文件的提交、补充、修改、撤回</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_Toc23821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18</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31"/>
        <w:tabs>
          <w:tab w:val="right" w:leader="dot" w:pos="8306"/>
          <w:tab w:val="clear" w:pos="8268"/>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_Toc21912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rPr>
        <w:t>15.备份投标文件</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_Toc21912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18</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31"/>
        <w:tabs>
          <w:tab w:val="right" w:leader="dot" w:pos="8306"/>
          <w:tab w:val="clear" w:pos="8268"/>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_Toc13030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rPr>
        <w:t>16.投标文件的无效处理</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_Toc13030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19</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31"/>
        <w:tabs>
          <w:tab w:val="right" w:leader="dot" w:pos="8306"/>
          <w:tab w:val="clear" w:pos="8268"/>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_Toc17628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rPr>
        <w:t>17.投标有效期</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_Toc17628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19</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53"/>
        <w:tabs>
          <w:tab w:val="right" w:leader="dot" w:pos="8306"/>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_Toc21834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rPr>
        <w:t>四、开标、资格审查与信用信息查询</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_Toc21834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19</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31"/>
        <w:tabs>
          <w:tab w:val="right" w:leader="dot" w:pos="8306"/>
          <w:tab w:val="clear" w:pos="8268"/>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_Toc17730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rPr>
        <w:t>18.开标</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_Toc17730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19</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31"/>
        <w:tabs>
          <w:tab w:val="right" w:leader="dot" w:pos="8306"/>
          <w:tab w:val="clear" w:pos="8268"/>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_Toc29954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rPr>
        <w:t>19.资格审查</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_Toc29954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19</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31"/>
        <w:tabs>
          <w:tab w:val="right" w:leader="dot" w:pos="8306"/>
          <w:tab w:val="clear" w:pos="8268"/>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_Toc31862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rPr>
        <w:t>20.信用信息查询</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_Toc31862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20</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53"/>
        <w:tabs>
          <w:tab w:val="right" w:leader="dot" w:pos="8306"/>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_Toc8433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rPr>
        <w:t>五、评标</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_Toc8433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20</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53"/>
        <w:tabs>
          <w:tab w:val="right" w:leader="dot" w:pos="8306"/>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_Toc17962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rPr>
        <w:t>六、定 标</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_Toc17962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20</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53"/>
        <w:tabs>
          <w:tab w:val="right" w:leader="dot" w:pos="8306"/>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_Toc5361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rPr>
        <w:t>七、合同授予</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_Toc5361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22</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53"/>
        <w:tabs>
          <w:tab w:val="right" w:leader="dot" w:pos="8306"/>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_Toc28834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rPr>
        <w:t>八、电子交易活动的中止</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_Toc28834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23</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42"/>
        <w:tabs>
          <w:tab w:val="right" w:leader="dot" w:pos="8306"/>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_Toc28034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rPr>
        <w:t>第三部分 采购需求</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_Toc28034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24</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42"/>
        <w:tabs>
          <w:tab w:val="right" w:leader="dot" w:pos="8306"/>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_Toc7652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rPr>
        <w:t>第四部分 评标办法</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_Toc7652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29</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53"/>
        <w:tabs>
          <w:tab w:val="right" w:leader="dot" w:pos="8306"/>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_Toc27498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rPr>
        <w:t>评标办法前附表</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_Toc27498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29</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53"/>
        <w:tabs>
          <w:tab w:val="right" w:leader="dot" w:pos="8306"/>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_Toc28282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rPr>
        <w:t>一、评标方法</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_Toc28282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32</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53"/>
        <w:tabs>
          <w:tab w:val="right" w:leader="dot" w:pos="8306"/>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_Toc13165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rPr>
        <w:t>二、评标标准</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_Toc13165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32</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53"/>
        <w:tabs>
          <w:tab w:val="right" w:leader="dot" w:pos="8306"/>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_Toc7906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rPr>
        <w:t>三、评标程序</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_Toc7906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32</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53"/>
        <w:tabs>
          <w:tab w:val="right" w:leader="dot" w:pos="8306"/>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_Toc32011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rPr>
        <w:t>四、评标中的其他事项</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_Toc32011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34</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42"/>
        <w:tabs>
          <w:tab w:val="right" w:leader="dot" w:pos="8306"/>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_Toc21158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rPr>
        <w:t>第五部分 拟签订的合同文本</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_Toc21158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37</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53"/>
        <w:tabs>
          <w:tab w:val="right" w:leader="dot" w:pos="8306"/>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_Toc19585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szCs w:val="24"/>
          <w:highlight w:val="none"/>
        </w:rPr>
        <w:t>一、服务内容</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_Toc19585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37</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53"/>
        <w:tabs>
          <w:tab w:val="right" w:leader="dot" w:pos="8306"/>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_Toc19991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szCs w:val="24"/>
          <w:highlight w:val="none"/>
        </w:rPr>
        <w:t>二、合同金额</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_Toc19991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38</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53"/>
        <w:tabs>
          <w:tab w:val="right" w:leader="dot" w:pos="8306"/>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_Toc7762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szCs w:val="24"/>
          <w:highlight w:val="none"/>
        </w:rPr>
        <w:t>三、履约保证金</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_Toc7762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38</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53"/>
        <w:tabs>
          <w:tab w:val="right" w:leader="dot" w:pos="8306"/>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_Toc1878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szCs w:val="24"/>
          <w:highlight w:val="none"/>
        </w:rPr>
        <w:t>四、转包或分包</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_Toc1878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38</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53"/>
        <w:tabs>
          <w:tab w:val="right" w:leader="dot" w:pos="8306"/>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_Toc29981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szCs w:val="24"/>
          <w:highlight w:val="none"/>
        </w:rPr>
        <w:t>五、甲方的责任和义务</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_Toc29981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38</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53"/>
        <w:tabs>
          <w:tab w:val="right" w:leader="dot" w:pos="8306"/>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_Toc20354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szCs w:val="24"/>
          <w:highlight w:val="none"/>
        </w:rPr>
        <w:t>六、乙方的责任和义务</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_Toc20354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38</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53"/>
        <w:tabs>
          <w:tab w:val="right" w:leader="dot" w:pos="8306"/>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_Toc14995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szCs w:val="24"/>
          <w:highlight w:val="none"/>
        </w:rPr>
        <w:t>七、合同履行时间、履行方式及履行地点</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_Toc14995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39</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53"/>
        <w:tabs>
          <w:tab w:val="right" w:leader="dot" w:pos="8306"/>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_Toc6738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szCs w:val="24"/>
          <w:highlight w:val="none"/>
        </w:rPr>
        <w:t>八、款项支付</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_Toc6738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39</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53"/>
        <w:tabs>
          <w:tab w:val="right" w:leader="dot" w:pos="8306"/>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_Toc10550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szCs w:val="24"/>
          <w:highlight w:val="none"/>
        </w:rPr>
        <w:t>九、税费</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_Toc10550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39</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53"/>
        <w:tabs>
          <w:tab w:val="right" w:leader="dot" w:pos="8306"/>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_Toc32597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szCs w:val="24"/>
          <w:highlight w:val="none"/>
        </w:rPr>
        <w:t>十、质量保证及后续服务</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_Toc32597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39</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53"/>
        <w:tabs>
          <w:tab w:val="right" w:leader="dot" w:pos="8306"/>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_Toc3334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kern w:val="0"/>
          <w:sz w:val="24"/>
          <w:highlight w:val="none"/>
        </w:rPr>
        <w:t>十一、验收</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_Toc3334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39</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53"/>
        <w:tabs>
          <w:tab w:val="right" w:leader="dot" w:pos="8306"/>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_Toc10873 </w:instrText>
      </w:r>
      <w:r>
        <w:rPr>
          <w:rFonts w:hint="eastAsia" w:ascii="仿宋" w:hAnsi="仿宋" w:eastAsia="仿宋" w:cs="仿宋"/>
          <w:bCs/>
          <w:color w:val="auto"/>
          <w:sz w:val="24"/>
          <w:highlight w:val="none"/>
        </w:rPr>
        <w:fldChar w:fldCharType="separate"/>
      </w:r>
      <w:r>
        <w:rPr>
          <w:rFonts w:hint="eastAsia" w:ascii="仿宋" w:hAnsi="仿宋" w:eastAsia="仿宋" w:cs="仿宋"/>
          <w:bCs/>
          <w:iCs/>
          <w:color w:val="auto"/>
          <w:sz w:val="24"/>
          <w:highlight w:val="none"/>
        </w:rPr>
        <w:t>十二、违约责任</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_Toc10873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41</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53"/>
        <w:tabs>
          <w:tab w:val="right" w:leader="dot" w:pos="8306"/>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_Toc23165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szCs w:val="24"/>
          <w:highlight w:val="none"/>
        </w:rPr>
        <w:t>十三、不可抗力事件处理</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_Toc23165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42</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53"/>
        <w:tabs>
          <w:tab w:val="right" w:leader="dot" w:pos="8306"/>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_Toc23944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szCs w:val="24"/>
          <w:highlight w:val="none"/>
        </w:rPr>
        <w:t>十四、诉讼</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_Toc23944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42</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53"/>
        <w:tabs>
          <w:tab w:val="right" w:leader="dot" w:pos="8306"/>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_Toc22158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szCs w:val="24"/>
          <w:highlight w:val="none"/>
        </w:rPr>
        <w:t>十五、合同生效及其它</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_Toc22158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42</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42"/>
        <w:tabs>
          <w:tab w:val="right" w:leader="dot" w:pos="8306"/>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_Toc29365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rPr>
        <w:t>第六部分 应提交的有关格式范例</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_Toc29365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44</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53"/>
        <w:tabs>
          <w:tab w:val="right" w:leader="dot" w:pos="8306"/>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_Toc8070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szCs w:val="24"/>
          <w:highlight w:val="none"/>
        </w:rPr>
        <w:t>资格文件部分</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_Toc8070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44</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31"/>
        <w:tabs>
          <w:tab w:val="right" w:leader="dot" w:pos="8306"/>
          <w:tab w:val="clear" w:pos="8268"/>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_Toc4211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rPr>
        <w:t>一、符合参加政府采购活动应当具备的一般条件的承诺函</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_Toc4211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45</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31"/>
        <w:tabs>
          <w:tab w:val="right" w:leader="dot" w:pos="8306"/>
          <w:tab w:val="clear" w:pos="8268"/>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_Toc9722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lang w:val="en-US" w:eastAsia="zh-CN"/>
        </w:rPr>
        <w:t>二</w:t>
      </w:r>
      <w:r>
        <w:rPr>
          <w:rFonts w:hint="eastAsia" w:ascii="仿宋" w:hAnsi="仿宋" w:eastAsia="仿宋" w:cs="仿宋"/>
          <w:color w:val="auto"/>
          <w:sz w:val="24"/>
          <w:highlight w:val="none"/>
        </w:rPr>
        <w:t>、落实政府采购政策需满足的资格要求</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_Toc9722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46</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31"/>
        <w:tabs>
          <w:tab w:val="right" w:leader="dot" w:pos="8306"/>
          <w:tab w:val="clear" w:pos="8268"/>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_Toc302 </w:instrText>
      </w:r>
      <w:r>
        <w:rPr>
          <w:rFonts w:hint="eastAsia" w:ascii="仿宋" w:hAnsi="仿宋" w:eastAsia="仿宋" w:cs="仿宋"/>
          <w:bCs/>
          <w:color w:val="auto"/>
          <w:sz w:val="24"/>
          <w:highlight w:val="none"/>
        </w:rPr>
        <w:fldChar w:fldCharType="separate"/>
      </w:r>
      <w:r>
        <w:rPr>
          <w:rFonts w:hint="eastAsia" w:ascii="仿宋" w:hAnsi="仿宋" w:eastAsia="仿宋" w:cs="仿宋"/>
          <w:bCs/>
          <w:color w:val="auto"/>
          <w:sz w:val="24"/>
          <w:highlight w:val="none"/>
          <w:lang w:val="en-US" w:eastAsia="zh-CN"/>
        </w:rPr>
        <w:t>三</w:t>
      </w:r>
      <w:r>
        <w:rPr>
          <w:rFonts w:hint="eastAsia" w:ascii="仿宋" w:hAnsi="仿宋" w:eastAsia="仿宋" w:cs="仿宋"/>
          <w:color w:val="auto"/>
          <w:sz w:val="24"/>
          <w:highlight w:val="none"/>
          <w:lang w:val="en-US"/>
        </w:rPr>
        <w:t>、</w:t>
      </w:r>
      <w:r>
        <w:rPr>
          <w:rFonts w:hint="eastAsia" w:ascii="仿宋" w:hAnsi="仿宋" w:eastAsia="仿宋" w:cs="仿宋"/>
          <w:color w:val="auto"/>
          <w:sz w:val="24"/>
          <w:highlight w:val="none"/>
        </w:rPr>
        <w:t>本项目的特定资格要求</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_Toc302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48</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53"/>
        <w:tabs>
          <w:tab w:val="right" w:leader="dot" w:pos="8306"/>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_Toc24106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szCs w:val="24"/>
          <w:highlight w:val="none"/>
        </w:rPr>
        <w:t>商务技术文件部分</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_Toc24106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49</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31"/>
        <w:tabs>
          <w:tab w:val="right" w:leader="dot" w:pos="8306"/>
          <w:tab w:val="clear" w:pos="8268"/>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_Toc30108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lang w:val="en-US"/>
        </w:rPr>
        <w:t>一、投标函</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_Toc30108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50</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31"/>
        <w:tabs>
          <w:tab w:val="right" w:leader="dot" w:pos="8306"/>
          <w:tab w:val="clear" w:pos="8268"/>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_Toc30084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lang w:val="en-US"/>
        </w:rPr>
        <w:t>二、授权委托书</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_Toc30084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52</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31"/>
        <w:tabs>
          <w:tab w:val="right" w:leader="dot" w:pos="8306"/>
          <w:tab w:val="clear" w:pos="8268"/>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_Toc28350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lang w:val="en-US"/>
        </w:rPr>
        <w:t>三、法定代表人和授权委托代表的有效身份证复印件</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_Toc28350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53</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31"/>
        <w:tabs>
          <w:tab w:val="right" w:leader="dot" w:pos="8306"/>
          <w:tab w:val="clear" w:pos="8268"/>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_Toc29994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lang w:val="en-US"/>
        </w:rPr>
        <w:t>四、分包意向协议</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_Toc29994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54</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31"/>
        <w:tabs>
          <w:tab w:val="right" w:leader="dot" w:pos="8306"/>
          <w:tab w:val="clear" w:pos="8268"/>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_Toc13518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lang w:val="en-US"/>
        </w:rPr>
        <w:t>五、公司情况介绍</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_Toc13518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55</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31"/>
        <w:tabs>
          <w:tab w:val="right" w:leader="dot" w:pos="8306"/>
          <w:tab w:val="clear" w:pos="8268"/>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_Toc16798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lang w:val="en-US"/>
        </w:rPr>
        <w:t>六、供应商成功案例</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_Toc16798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55</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31"/>
        <w:tabs>
          <w:tab w:val="right" w:leader="dot" w:pos="8306"/>
          <w:tab w:val="clear" w:pos="8268"/>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_Toc10918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lang w:val="en-US"/>
        </w:rPr>
        <w:t>七、相关资质文件（如有）</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_Toc10918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55</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31"/>
        <w:tabs>
          <w:tab w:val="right" w:leader="dot" w:pos="8306"/>
          <w:tab w:val="clear" w:pos="8268"/>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_Toc10516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lang w:val="en-US"/>
        </w:rPr>
        <w:t>八、供应商应提供针对项目的完整服务解决方案</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_Toc10516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55</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31"/>
        <w:tabs>
          <w:tab w:val="right" w:leader="dot" w:pos="8306"/>
          <w:tab w:val="clear" w:pos="8268"/>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_Toc2411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lang w:val="en-US"/>
        </w:rPr>
        <w:t>九、项目组人员介绍、职责分配</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_Toc2411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55</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31"/>
        <w:tabs>
          <w:tab w:val="right" w:leader="dot" w:pos="8306"/>
          <w:tab w:val="clear" w:pos="8268"/>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_Toc31983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lang w:val="en-US"/>
        </w:rPr>
        <w:t>十、商务技术偏离表</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_Toc31983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55</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31"/>
        <w:tabs>
          <w:tab w:val="right" w:leader="dot" w:pos="8306"/>
          <w:tab w:val="clear" w:pos="8268"/>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_Toc11903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lang w:val="en-US"/>
        </w:rPr>
        <w:t>十一、其他商务技术文件或说明</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_Toc11903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55</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31"/>
        <w:tabs>
          <w:tab w:val="right" w:leader="dot" w:pos="8306"/>
          <w:tab w:val="clear" w:pos="8268"/>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_Toc22635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lang w:val="en-US"/>
        </w:rPr>
        <w:t>十二、政府采购供应商廉洁自律承诺书</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_Toc22635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56</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53"/>
        <w:tabs>
          <w:tab w:val="right" w:leader="dot" w:pos="8306"/>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_Toc13826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szCs w:val="24"/>
          <w:highlight w:val="none"/>
        </w:rPr>
        <w:t>报价文件部分</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_Toc13826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57</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31"/>
        <w:tabs>
          <w:tab w:val="right" w:leader="dot" w:pos="8306"/>
          <w:tab w:val="clear" w:pos="8268"/>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_Toc1432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lang w:val="en-US"/>
        </w:rPr>
        <w:t>一、开标一览表（报价表）</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_Toc1432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58</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31"/>
        <w:tabs>
          <w:tab w:val="right" w:leader="dot" w:pos="8306"/>
          <w:tab w:val="clear" w:pos="8268"/>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_Toc11891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lang w:val="en-US"/>
        </w:rPr>
        <w:t>二、中小企业声明函</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_Toc11891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60</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42"/>
        <w:tabs>
          <w:tab w:val="right" w:leader="dot" w:pos="8306"/>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_Toc15106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highlight w:val="none"/>
        </w:rPr>
        <w:t>政府采购支持中小企业信用融资相关事项通知</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_Toc15106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61</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42"/>
        <w:tabs>
          <w:tab w:val="right" w:leader="dot" w:pos="8306"/>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_Toc22052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szCs w:val="24"/>
          <w:highlight w:val="none"/>
        </w:rPr>
        <w:t>附件1：</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_Toc22052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63</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42"/>
        <w:tabs>
          <w:tab w:val="right" w:leader="dot" w:pos="8306"/>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_Toc32699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szCs w:val="24"/>
          <w:highlight w:val="none"/>
        </w:rPr>
        <w:t>残疾人福利性单位声明函</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_Toc32699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63</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42"/>
        <w:tabs>
          <w:tab w:val="right" w:leader="dot" w:pos="8306"/>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_Toc6572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szCs w:val="24"/>
          <w:highlight w:val="none"/>
        </w:rPr>
        <w:t>附件2：质疑函范本及制作说明</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_Toc6572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64</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42"/>
        <w:tabs>
          <w:tab w:val="right" w:leader="dot" w:pos="8306"/>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_Toc12457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szCs w:val="24"/>
          <w:highlight w:val="none"/>
        </w:rPr>
        <w:t>附件3：投诉书范本及制作说明</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_Toc12457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66</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42"/>
        <w:tabs>
          <w:tab w:val="right" w:leader="dot" w:pos="8306"/>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_Toc628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szCs w:val="24"/>
          <w:highlight w:val="none"/>
        </w:rPr>
        <w:t>附件4：业务专用章使用说明函</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_Toc628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68</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42"/>
        <w:tabs>
          <w:tab w:val="right" w:leader="dot" w:pos="8306"/>
        </w:tabs>
        <w:rPr>
          <w:rFonts w:hint="eastAsia" w:ascii="仿宋" w:hAnsi="仿宋" w:eastAsia="仿宋" w:cs="仿宋"/>
          <w:color w:val="auto"/>
          <w:sz w:val="24"/>
          <w:highlight w:val="none"/>
        </w:rPr>
      </w:pP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HYPERLINK \l _Toc14654 </w:instrText>
      </w:r>
      <w:r>
        <w:rPr>
          <w:rFonts w:hint="eastAsia" w:ascii="仿宋" w:hAnsi="仿宋" w:eastAsia="仿宋" w:cs="仿宋"/>
          <w:bCs/>
          <w:color w:val="auto"/>
          <w:sz w:val="24"/>
          <w:highlight w:val="none"/>
        </w:rPr>
        <w:fldChar w:fldCharType="separate"/>
      </w:r>
      <w:r>
        <w:rPr>
          <w:rFonts w:hint="eastAsia" w:ascii="仿宋" w:hAnsi="仿宋" w:eastAsia="仿宋" w:cs="仿宋"/>
          <w:color w:val="auto"/>
          <w:sz w:val="24"/>
          <w:szCs w:val="24"/>
          <w:highlight w:val="none"/>
        </w:rPr>
        <w:t>附件5：中小企业声明函</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PAGEREF _Toc14654 \h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69</w:t>
      </w:r>
      <w:r>
        <w:rPr>
          <w:rFonts w:hint="eastAsia" w:ascii="仿宋" w:hAnsi="仿宋" w:eastAsia="仿宋" w:cs="仿宋"/>
          <w:color w:val="auto"/>
          <w:sz w:val="24"/>
          <w:highlight w:val="none"/>
        </w:rPr>
        <w:fldChar w:fldCharType="end"/>
      </w:r>
      <w:r>
        <w:rPr>
          <w:rFonts w:hint="eastAsia" w:ascii="仿宋" w:hAnsi="仿宋" w:eastAsia="仿宋" w:cs="仿宋"/>
          <w:bCs/>
          <w:color w:val="auto"/>
          <w:sz w:val="24"/>
          <w:highlight w:val="none"/>
        </w:rPr>
        <w:fldChar w:fldCharType="end"/>
      </w:r>
    </w:p>
    <w:p>
      <w:pPr>
        <w:pStyle w:val="2"/>
        <w:spacing w:line="360" w:lineRule="auto"/>
        <w:ind w:firstLine="0" w:firstLineChars="0"/>
        <w:rPr>
          <w:rFonts w:ascii="仿宋" w:hAnsi="仿宋" w:eastAsia="仿宋" w:cs="仿宋"/>
          <w:b/>
          <w:bCs/>
          <w:color w:val="auto"/>
          <w:highlight w:val="none"/>
        </w:rPr>
      </w:pPr>
      <w:r>
        <w:rPr>
          <w:rFonts w:hint="eastAsia" w:ascii="仿宋" w:hAnsi="仿宋" w:eastAsia="仿宋" w:cs="仿宋"/>
          <w:b/>
          <w:bCs/>
          <w:color w:val="auto"/>
          <w:highlight w:val="none"/>
        </w:rPr>
        <w:fldChar w:fldCharType="end"/>
      </w:r>
    </w:p>
    <w:p>
      <w:pPr>
        <w:pStyle w:val="4"/>
        <w:rPr>
          <w:rFonts w:ascii="仿宋" w:hAnsi="仿宋" w:eastAsia="仿宋" w:cs="仿宋"/>
          <w:color w:val="auto"/>
          <w:sz w:val="24"/>
          <w:szCs w:val="24"/>
          <w:highlight w:val="none"/>
        </w:rPr>
        <w:sectPr>
          <w:footerReference r:id="rId3" w:type="first"/>
          <w:pgSz w:w="11906" w:h="16838"/>
          <w:pgMar w:top="1440" w:right="1800" w:bottom="1440" w:left="1800" w:header="851" w:footer="992" w:gutter="0"/>
          <w:pgNumType w:start="1"/>
          <w:cols w:space="720" w:num="1"/>
          <w:docGrid w:linePitch="312" w:charSpace="0"/>
        </w:sectPr>
      </w:pPr>
      <w:bookmarkStart w:id="0" w:name="_Toc95312933"/>
      <w:bookmarkStart w:id="1" w:name="_Toc27876"/>
      <w:bookmarkStart w:id="2" w:name="_Toc12868"/>
      <w:bookmarkStart w:id="3" w:name="_Toc829790387"/>
      <w:bookmarkStart w:id="4" w:name="_Toc24823"/>
      <w:bookmarkStart w:id="5" w:name="第二部分"/>
      <w:bookmarkStart w:id="6" w:name="_Toc91899870"/>
      <w:bookmarkStart w:id="7" w:name="_Toc91899871"/>
    </w:p>
    <w:p>
      <w:pPr>
        <w:pStyle w:val="3"/>
        <w:jc w:val="center"/>
        <w:rPr>
          <w:rFonts w:ascii="仿宋" w:hAnsi="仿宋" w:eastAsia="仿宋"/>
          <w:color w:val="auto"/>
          <w:highlight w:val="none"/>
        </w:rPr>
      </w:pPr>
      <w:bookmarkStart w:id="8" w:name="_Toc22404"/>
      <w:bookmarkStart w:id="9" w:name="_Toc21945"/>
      <w:r>
        <w:rPr>
          <w:rFonts w:hint="eastAsia" w:ascii="仿宋" w:hAnsi="仿宋" w:eastAsia="仿宋"/>
          <w:color w:val="auto"/>
          <w:highlight w:val="none"/>
        </w:rPr>
        <w:t>第一部分</w:t>
      </w:r>
      <w:r>
        <w:rPr>
          <w:rFonts w:ascii="仿宋" w:hAnsi="仿宋" w:eastAsia="仿宋"/>
          <w:color w:val="auto"/>
          <w:highlight w:val="none"/>
        </w:rPr>
        <w:t xml:space="preserve"> </w:t>
      </w:r>
      <w:r>
        <w:rPr>
          <w:rFonts w:hint="eastAsia" w:ascii="仿宋" w:hAnsi="仿宋" w:eastAsia="仿宋"/>
          <w:color w:val="auto"/>
          <w:highlight w:val="none"/>
        </w:rPr>
        <w:t>招标公告</w:t>
      </w:r>
      <w:bookmarkEnd w:id="0"/>
      <w:bookmarkEnd w:id="1"/>
      <w:bookmarkEnd w:id="2"/>
      <w:bookmarkEnd w:id="3"/>
      <w:bookmarkEnd w:id="4"/>
      <w:bookmarkEnd w:id="8"/>
      <w:bookmarkEnd w:id="9"/>
    </w:p>
    <w:p>
      <w:pPr>
        <w:pBdr>
          <w:top w:val="single" w:color="auto" w:sz="4" w:space="1"/>
          <w:left w:val="single" w:color="auto" w:sz="4" w:space="4"/>
          <w:bottom w:val="single" w:color="auto" w:sz="4" w:space="1"/>
          <w:right w:val="single" w:color="auto" w:sz="4" w:space="4"/>
        </w:pBdr>
        <w:snapToGrid w:val="0"/>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项目概况</w:t>
      </w:r>
    </w:p>
    <w:p>
      <w:pPr>
        <w:pBdr>
          <w:top w:val="single" w:color="auto" w:sz="4" w:space="1"/>
          <w:left w:val="single" w:color="auto" w:sz="4" w:space="4"/>
          <w:bottom w:val="single" w:color="auto" w:sz="4" w:space="1"/>
          <w:right w:val="single" w:color="auto" w:sz="4" w:space="4"/>
        </w:pBdr>
        <w:snapToGrid w:val="0"/>
        <w:spacing w:line="360" w:lineRule="auto"/>
        <w:ind w:firstLine="480" w:firstLineChars="200"/>
        <w:rPr>
          <w:rFonts w:ascii="仿宋" w:hAnsi="仿宋" w:eastAsia="仿宋"/>
          <w:color w:val="auto"/>
          <w:sz w:val="24"/>
          <w:highlight w:val="none"/>
        </w:rPr>
      </w:pPr>
      <w:r>
        <w:rPr>
          <w:rFonts w:hint="eastAsia" w:ascii="仿宋" w:hAnsi="仿宋" w:eastAsia="仿宋" w:cs="仿宋_GB2312"/>
          <w:color w:val="auto"/>
          <w:sz w:val="24"/>
          <w:highlight w:val="none"/>
        </w:rPr>
        <w:t>2023年杭州巡游出租汽车集约化运营管理服务项目</w:t>
      </w:r>
      <w:r>
        <w:rPr>
          <w:rFonts w:hint="eastAsia" w:ascii="仿宋" w:hAnsi="仿宋" w:eastAsia="仿宋"/>
          <w:color w:val="auto"/>
          <w:sz w:val="24"/>
          <w:highlight w:val="none"/>
        </w:rPr>
        <w:t>的潜在供应商应在政采云平台（</w:t>
      </w:r>
      <w:r>
        <w:rPr>
          <w:color w:val="auto"/>
          <w:highlight w:val="none"/>
        </w:rPr>
        <w:fldChar w:fldCharType="begin"/>
      </w:r>
      <w:r>
        <w:rPr>
          <w:color w:val="auto"/>
          <w:highlight w:val="none"/>
        </w:rPr>
        <w:instrText xml:space="preserve"> HYPERLINK "https://www.zcygov.cn/）获取（下载）采购文件，并于2022年%20月%20%20%20日13点30分00秒" </w:instrText>
      </w:r>
      <w:r>
        <w:rPr>
          <w:color w:val="auto"/>
          <w:highlight w:val="none"/>
        </w:rPr>
        <w:fldChar w:fldCharType="separate"/>
      </w:r>
      <w:r>
        <w:rPr>
          <w:rStyle w:val="76"/>
          <w:rFonts w:ascii="仿宋" w:hAnsi="仿宋" w:eastAsia="仿宋" w:cs="Times New Roman"/>
          <w:snapToGrid/>
          <w:color w:val="auto"/>
          <w:kern w:val="2"/>
          <w:sz w:val="24"/>
          <w:szCs w:val="24"/>
          <w:highlight w:val="none"/>
        </w:rPr>
        <w:t>https://www.zcygov.cn/）获取（下载）采购文件，并于2022年</w:t>
      </w:r>
      <w:r>
        <w:rPr>
          <w:rStyle w:val="76"/>
          <w:rFonts w:hint="eastAsia" w:ascii="仿宋" w:hAnsi="仿宋" w:eastAsia="仿宋" w:cs="Times New Roman"/>
          <w:snapToGrid/>
          <w:color w:val="auto"/>
          <w:kern w:val="2"/>
          <w:sz w:val="24"/>
          <w:szCs w:val="24"/>
          <w:highlight w:val="none"/>
          <w:lang w:val="en-US" w:eastAsia="zh-CN"/>
        </w:rPr>
        <w:t>12</w:t>
      </w:r>
      <w:r>
        <w:rPr>
          <w:rStyle w:val="76"/>
          <w:rFonts w:hint="eastAsia" w:ascii="仿宋" w:hAnsi="仿宋" w:eastAsia="仿宋" w:cs="Times New Roman"/>
          <w:snapToGrid/>
          <w:color w:val="auto"/>
          <w:kern w:val="2"/>
          <w:sz w:val="24"/>
          <w:szCs w:val="24"/>
          <w:highlight w:val="none"/>
        </w:rPr>
        <w:t>月</w:t>
      </w:r>
      <w:r>
        <w:rPr>
          <w:rStyle w:val="76"/>
          <w:rFonts w:hint="eastAsia" w:ascii="仿宋" w:hAnsi="仿宋" w:eastAsia="仿宋" w:cs="Times New Roman"/>
          <w:snapToGrid/>
          <w:color w:val="auto"/>
          <w:kern w:val="2"/>
          <w:sz w:val="24"/>
          <w:szCs w:val="24"/>
          <w:highlight w:val="none"/>
          <w:lang w:val="en-US" w:eastAsia="zh-CN"/>
        </w:rPr>
        <w:t>22</w:t>
      </w:r>
      <w:r>
        <w:rPr>
          <w:rStyle w:val="76"/>
          <w:rFonts w:hint="eastAsia" w:ascii="仿宋" w:hAnsi="仿宋" w:eastAsia="仿宋" w:cs="Times New Roman"/>
          <w:snapToGrid/>
          <w:color w:val="auto"/>
          <w:kern w:val="2"/>
          <w:sz w:val="24"/>
          <w:szCs w:val="24"/>
          <w:highlight w:val="none"/>
        </w:rPr>
        <w:t>日13</w:t>
      </w:r>
      <w:r>
        <w:rPr>
          <w:rStyle w:val="76"/>
          <w:rFonts w:ascii="仿宋" w:hAnsi="仿宋" w:eastAsia="仿宋" w:cs="Times New Roman"/>
          <w:snapToGrid/>
          <w:color w:val="auto"/>
          <w:kern w:val="2"/>
          <w:sz w:val="24"/>
          <w:szCs w:val="24"/>
          <w:highlight w:val="none"/>
        </w:rPr>
        <w:t>点</w:t>
      </w:r>
      <w:r>
        <w:rPr>
          <w:rStyle w:val="76"/>
          <w:rFonts w:hint="eastAsia" w:ascii="仿宋" w:hAnsi="仿宋" w:eastAsia="仿宋" w:cs="Times New Roman"/>
          <w:snapToGrid/>
          <w:color w:val="auto"/>
          <w:kern w:val="2"/>
          <w:sz w:val="24"/>
          <w:szCs w:val="24"/>
          <w:highlight w:val="none"/>
        </w:rPr>
        <w:t>3</w:t>
      </w:r>
      <w:r>
        <w:rPr>
          <w:rStyle w:val="76"/>
          <w:rFonts w:ascii="仿宋" w:hAnsi="仿宋" w:eastAsia="仿宋" w:cs="Times New Roman"/>
          <w:snapToGrid/>
          <w:color w:val="auto"/>
          <w:kern w:val="2"/>
          <w:sz w:val="24"/>
          <w:szCs w:val="24"/>
          <w:highlight w:val="none"/>
        </w:rPr>
        <w:t>0分</w:t>
      </w:r>
      <w:r>
        <w:rPr>
          <w:rStyle w:val="76"/>
          <w:rFonts w:ascii="仿宋" w:hAnsi="仿宋" w:eastAsia="仿宋" w:cs="Times New Roman"/>
          <w:bCs/>
          <w:snapToGrid/>
          <w:color w:val="auto"/>
          <w:kern w:val="2"/>
          <w:sz w:val="24"/>
          <w:szCs w:val="24"/>
          <w:highlight w:val="none"/>
        </w:rPr>
        <w:t>00秒</w:t>
      </w:r>
      <w:r>
        <w:rPr>
          <w:rStyle w:val="76"/>
          <w:rFonts w:ascii="仿宋" w:hAnsi="仿宋" w:eastAsia="仿宋" w:cs="Times New Roman"/>
          <w:bCs/>
          <w:snapToGrid/>
          <w:color w:val="auto"/>
          <w:kern w:val="2"/>
          <w:sz w:val="24"/>
          <w:szCs w:val="24"/>
          <w:highlight w:val="none"/>
        </w:rPr>
        <w:fldChar w:fldCharType="end"/>
      </w:r>
      <w:r>
        <w:rPr>
          <w:rFonts w:hint="eastAsia" w:ascii="仿宋" w:hAnsi="仿宋" w:eastAsia="仿宋"/>
          <w:bCs/>
          <w:color w:val="auto"/>
          <w:sz w:val="24"/>
          <w:highlight w:val="none"/>
        </w:rPr>
        <w:t>（北京时间）前</w:t>
      </w:r>
      <w:r>
        <w:rPr>
          <w:rFonts w:hint="eastAsia" w:ascii="仿宋" w:hAnsi="仿宋" w:eastAsia="仿宋"/>
          <w:color w:val="auto"/>
          <w:sz w:val="24"/>
          <w:highlight w:val="none"/>
        </w:rPr>
        <w:t>递交（上传）投标文件。</w:t>
      </w:r>
    </w:p>
    <w:p>
      <w:pPr>
        <w:snapToGrid w:val="0"/>
        <w:spacing w:line="360" w:lineRule="auto"/>
        <w:rPr>
          <w:rFonts w:ascii="仿宋" w:hAnsi="仿宋" w:eastAsia="仿宋"/>
          <w:b/>
          <w:color w:val="auto"/>
          <w:sz w:val="24"/>
          <w:highlight w:val="none"/>
        </w:rPr>
      </w:pPr>
      <w:r>
        <w:rPr>
          <w:rFonts w:hint="eastAsia" w:ascii="仿宋" w:hAnsi="仿宋" w:eastAsia="仿宋" w:cs="仿宋_GB2312"/>
          <w:b/>
          <w:bCs/>
          <w:color w:val="auto"/>
          <w:sz w:val="24"/>
          <w:highlight w:val="none"/>
        </w:rPr>
        <w:t>一、项目基本情况</w:t>
      </w:r>
    </w:p>
    <w:p>
      <w:pPr>
        <w:snapToGrid w:val="0"/>
        <w:spacing w:line="360" w:lineRule="auto"/>
        <w:ind w:firstLine="482" w:firstLineChars="200"/>
        <w:rPr>
          <w:rFonts w:ascii="仿宋" w:hAnsi="仿宋" w:eastAsia="仿宋"/>
          <w:color w:val="auto"/>
          <w:sz w:val="24"/>
          <w:highlight w:val="none"/>
        </w:rPr>
      </w:pPr>
      <w:r>
        <w:rPr>
          <w:rFonts w:hint="eastAsia" w:ascii="仿宋" w:hAnsi="仿宋" w:eastAsia="仿宋"/>
          <w:b/>
          <w:color w:val="auto"/>
          <w:sz w:val="24"/>
          <w:highlight w:val="none"/>
        </w:rPr>
        <w:t>项目编号：</w:t>
      </w:r>
      <w:r>
        <w:rPr>
          <w:rFonts w:hint="eastAsia" w:ascii="仿宋" w:hAnsi="仿宋" w:eastAsia="仿宋"/>
          <w:color w:val="auto"/>
          <w:sz w:val="24"/>
          <w:highlight w:val="none"/>
        </w:rPr>
        <w:t>CTZB-2022090461</w:t>
      </w:r>
    </w:p>
    <w:p>
      <w:pPr>
        <w:snapToGrid w:val="0"/>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项目名称：2023年杭州巡游出租汽车集约化运营管理服务项目</w:t>
      </w:r>
    </w:p>
    <w:p>
      <w:pPr>
        <w:snapToGrid w:val="0"/>
        <w:spacing w:line="360" w:lineRule="auto"/>
        <w:ind w:firstLine="482" w:firstLineChars="200"/>
        <w:rPr>
          <w:rFonts w:ascii="仿宋" w:hAnsi="仿宋" w:eastAsia="仿宋"/>
          <w:bCs/>
          <w:color w:val="auto"/>
          <w:sz w:val="24"/>
          <w:highlight w:val="none"/>
        </w:rPr>
      </w:pPr>
      <w:r>
        <w:rPr>
          <w:rFonts w:ascii="仿宋" w:hAnsi="仿宋" w:eastAsia="仿宋"/>
          <w:b/>
          <w:color w:val="auto"/>
          <w:sz w:val="24"/>
          <w:highlight w:val="none"/>
        </w:rPr>
        <w:t>预算金额（元）：</w:t>
      </w:r>
      <w:r>
        <w:rPr>
          <w:rFonts w:ascii="宋体" w:hAnsi="宋体" w:cs="宋体"/>
          <w:color w:val="auto"/>
          <w:sz w:val="24"/>
          <w:highlight w:val="none"/>
        </w:rPr>
        <w:t>11500000</w:t>
      </w:r>
    </w:p>
    <w:p>
      <w:pPr>
        <w:snapToGrid w:val="0"/>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最高限价（元）：</w:t>
      </w:r>
      <w:r>
        <w:rPr>
          <w:rFonts w:ascii="宋体" w:hAnsi="宋体" w:cs="宋体"/>
          <w:color w:val="auto"/>
          <w:sz w:val="24"/>
          <w:highlight w:val="none"/>
        </w:rPr>
        <w:t>11500000</w:t>
      </w:r>
    </w:p>
    <w:p>
      <w:pPr>
        <w:snapToGrid w:val="0"/>
        <w:spacing w:line="360" w:lineRule="auto"/>
        <w:ind w:firstLine="482" w:firstLineChars="200"/>
        <w:rPr>
          <w:rFonts w:ascii="仿宋" w:hAnsi="仿宋" w:eastAsia="仿宋" w:cs="仿宋"/>
          <w:color w:val="auto"/>
          <w:sz w:val="24"/>
          <w:highlight w:val="none"/>
          <w:u w:val="single"/>
        </w:rPr>
      </w:pPr>
      <w:r>
        <w:rPr>
          <w:rFonts w:hint="eastAsia" w:ascii="仿宋" w:hAnsi="仿宋" w:eastAsia="仿宋"/>
          <w:b/>
          <w:color w:val="auto"/>
          <w:sz w:val="24"/>
          <w:highlight w:val="none"/>
        </w:rPr>
        <w:t>采购需求：</w:t>
      </w:r>
    </w:p>
    <w:p>
      <w:pPr>
        <w:spacing w:line="360" w:lineRule="auto"/>
        <w:ind w:firstLine="480" w:firstLineChars="200"/>
        <w:rPr>
          <w:rFonts w:ascii="仿宋" w:hAnsi="仿宋" w:eastAsia="仿宋"/>
          <w:color w:val="auto"/>
          <w:sz w:val="24"/>
          <w:highlight w:val="none"/>
        </w:rPr>
      </w:pPr>
      <w:r>
        <w:rPr>
          <w:rFonts w:hint="eastAsia" w:ascii="仿宋" w:hAnsi="仿宋" w:eastAsia="仿宋" w:cs="宋体"/>
          <w:color w:val="auto"/>
          <w:sz w:val="24"/>
          <w:highlight w:val="none"/>
        </w:rPr>
        <w:t>巡游出租汽车集约化运营管理服务，包括：</w:t>
      </w:r>
      <w:r>
        <w:rPr>
          <w:rFonts w:hint="eastAsia" w:ascii="仿宋" w:hAnsi="仿宋" w:eastAsia="仿宋"/>
          <w:color w:val="auto"/>
          <w:sz w:val="24"/>
          <w:highlight w:val="none"/>
        </w:rPr>
        <w:t>1、为个人产权出租车提供统一的、无差别的服务管理，协助主管部门对个人产权出租车加强管理，提升行业治理能力和治理水平；2、组织纳入服务管理的个人产权出租车建立互助基金并强化基金监管，提升抵御风险能力；3、组织个人产权出租车对相应驾驶员实施安全培训及继续教育；4、组织个人产权出租车落实指令性工作任务等</w:t>
      </w:r>
      <w:r>
        <w:rPr>
          <w:rFonts w:hint="eastAsia" w:ascii="仿宋" w:hAnsi="仿宋" w:eastAsia="仿宋"/>
          <w:color w:val="auto"/>
          <w:sz w:val="24"/>
          <w:highlight w:val="none"/>
        </w:rPr>
        <w:t>。</w:t>
      </w:r>
    </w:p>
    <w:p>
      <w:pPr>
        <w:pStyle w:val="119"/>
        <w:snapToGrid w:val="0"/>
        <w:ind w:firstLine="482" w:firstLineChars="200"/>
        <w:rPr>
          <w:b/>
          <w:bCs/>
          <w:color w:val="auto"/>
          <w:highlight w:val="none"/>
        </w:rPr>
      </w:pPr>
      <w:r>
        <w:rPr>
          <w:rFonts w:hint="eastAsia"/>
          <w:b/>
          <w:bCs/>
          <w:color w:val="auto"/>
          <w:highlight w:val="none"/>
        </w:rPr>
        <w:t>合同履约期限：</w:t>
      </w:r>
      <w:bookmarkStart w:id="10" w:name="_Hlk88082452"/>
      <w:r>
        <w:rPr>
          <w:rFonts w:hint="eastAsia" w:ascii="宋体" w:hAnsi="宋体" w:cs="宋体"/>
          <w:color w:val="auto"/>
          <w:highlight w:val="none"/>
        </w:rPr>
        <w:t>一年（2</w:t>
      </w:r>
      <w:r>
        <w:rPr>
          <w:rFonts w:ascii="宋体" w:hAnsi="宋体" w:cs="宋体"/>
          <w:color w:val="auto"/>
          <w:highlight w:val="none"/>
        </w:rPr>
        <w:t>023</w:t>
      </w:r>
      <w:r>
        <w:rPr>
          <w:rFonts w:hint="eastAsia" w:ascii="宋体" w:hAnsi="宋体" w:cs="宋体"/>
          <w:color w:val="auto"/>
          <w:highlight w:val="none"/>
        </w:rPr>
        <w:t>年1月1日-</w:t>
      </w:r>
      <w:r>
        <w:rPr>
          <w:rFonts w:ascii="宋体" w:hAnsi="宋体" w:cs="宋体"/>
          <w:color w:val="auto"/>
          <w:highlight w:val="none"/>
        </w:rPr>
        <w:t>2023</w:t>
      </w:r>
      <w:r>
        <w:rPr>
          <w:rFonts w:hint="eastAsia" w:ascii="宋体" w:hAnsi="宋体" w:cs="宋体"/>
          <w:color w:val="auto"/>
          <w:highlight w:val="none"/>
        </w:rPr>
        <w:t>年1</w:t>
      </w:r>
      <w:r>
        <w:rPr>
          <w:rFonts w:ascii="宋体" w:hAnsi="宋体" w:cs="宋体"/>
          <w:color w:val="auto"/>
          <w:highlight w:val="none"/>
        </w:rPr>
        <w:t>2</w:t>
      </w:r>
      <w:r>
        <w:rPr>
          <w:rFonts w:hint="eastAsia" w:ascii="宋体" w:hAnsi="宋体" w:cs="宋体"/>
          <w:color w:val="auto"/>
          <w:highlight w:val="none"/>
        </w:rPr>
        <w:t>月3</w:t>
      </w:r>
      <w:r>
        <w:rPr>
          <w:rFonts w:ascii="宋体" w:hAnsi="宋体" w:cs="宋体"/>
          <w:color w:val="auto"/>
          <w:highlight w:val="none"/>
        </w:rPr>
        <w:t>1</w:t>
      </w:r>
      <w:r>
        <w:rPr>
          <w:rFonts w:hint="eastAsia" w:ascii="宋体" w:hAnsi="宋体" w:cs="宋体"/>
          <w:color w:val="auto"/>
          <w:highlight w:val="none"/>
        </w:rPr>
        <w:t>日）</w:t>
      </w:r>
      <w:bookmarkEnd w:id="10"/>
      <w:r>
        <w:rPr>
          <w:rFonts w:hint="eastAsia"/>
          <w:color w:val="auto"/>
          <w:highlight w:val="none"/>
        </w:rPr>
        <w:t>。</w:t>
      </w:r>
    </w:p>
    <w:p>
      <w:pPr>
        <w:pStyle w:val="16"/>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本项目接受联合体投标：</w:t>
      </w:r>
      <w:r>
        <w:rPr>
          <w:rFonts w:ascii="仿宋" w:hAnsi="仿宋" w:eastAsia="仿宋" w:cs="Arial"/>
          <w:color w:val="auto"/>
          <w:kern w:val="0"/>
          <w:sz w:val="24"/>
          <w:highlight w:val="none"/>
        </w:rPr>
        <w:sym w:font="Wingdings" w:char="F0FE"/>
      </w:r>
      <w:r>
        <w:rPr>
          <w:rFonts w:hint="eastAsia" w:ascii="仿宋" w:hAnsi="仿宋" w:eastAsia="仿宋"/>
          <w:b/>
          <w:color w:val="auto"/>
          <w:sz w:val="24"/>
          <w:highlight w:val="none"/>
        </w:rPr>
        <w:t>是，</w:t>
      </w:r>
      <w:r>
        <w:rPr>
          <w:rFonts w:ascii="Segoe UI Symbol" w:hAnsi="Segoe UI Symbol" w:eastAsia="仿宋" w:cs="Segoe UI Symbol"/>
          <w:color w:val="auto"/>
          <w:kern w:val="0"/>
          <w:sz w:val="24"/>
          <w:highlight w:val="none"/>
        </w:rPr>
        <w:t>☐</w:t>
      </w:r>
      <w:r>
        <w:rPr>
          <w:rFonts w:hint="eastAsia" w:ascii="仿宋" w:hAnsi="仿宋" w:eastAsia="仿宋"/>
          <w:b/>
          <w:color w:val="auto"/>
          <w:sz w:val="24"/>
          <w:highlight w:val="none"/>
        </w:rPr>
        <w:t>否</w:t>
      </w:r>
      <w:r>
        <w:rPr>
          <w:rFonts w:hint="eastAsia" w:ascii="仿宋" w:hAnsi="仿宋" w:eastAsia="仿宋" w:cs="Arial"/>
          <w:color w:val="auto"/>
          <w:kern w:val="0"/>
          <w:sz w:val="24"/>
          <w:highlight w:val="none"/>
        </w:rPr>
        <w:t>。</w:t>
      </w:r>
    </w:p>
    <w:p>
      <w:pPr>
        <w:snapToGrid w:val="0"/>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二、申请人的资格要求：</w:t>
      </w:r>
    </w:p>
    <w:p>
      <w:pPr>
        <w:snapToGrid w:val="0"/>
        <w:spacing w:line="360" w:lineRule="auto"/>
        <w:ind w:firstLine="480" w:firstLineChars="200"/>
        <w:rPr>
          <w:rFonts w:ascii="仿宋" w:hAnsi="仿宋" w:eastAsia="仿宋" w:cs="仿宋_GB2312"/>
          <w:snapToGrid w:val="0"/>
          <w:color w:val="auto"/>
          <w:kern w:val="28"/>
          <w:sz w:val="24"/>
          <w:szCs w:val="20"/>
          <w:highlight w:val="none"/>
        </w:rPr>
      </w:pPr>
      <w:bookmarkStart w:id="11" w:name="_Hlk95001755"/>
      <w:bookmarkStart w:id="12" w:name="_Hlk94350648"/>
      <w:bookmarkStart w:id="13" w:name="_Hlk101898998"/>
      <w:bookmarkStart w:id="14" w:name="_Hlk95832865"/>
      <w:r>
        <w:rPr>
          <w:rFonts w:ascii="仿宋" w:hAnsi="仿宋" w:eastAsia="仿宋" w:cs="仿宋_GB2312"/>
          <w:snapToGrid w:val="0"/>
          <w:color w:val="auto"/>
          <w:kern w:val="28"/>
          <w:sz w:val="24"/>
          <w:szCs w:val="20"/>
          <w:highlight w:val="none"/>
        </w:rPr>
        <w:t>1.</w:t>
      </w:r>
      <w:r>
        <w:rPr>
          <w:rFonts w:hint="eastAsia" w:ascii="仿宋" w:hAnsi="仿宋" w:eastAsia="仿宋" w:cs="仿宋_GB2312"/>
          <w:snapToGrid w:val="0"/>
          <w:color w:val="auto"/>
          <w:kern w:val="28"/>
          <w:sz w:val="24"/>
          <w:szCs w:val="20"/>
          <w:highlight w:val="none"/>
        </w:rPr>
        <w:t>满足《中华人民共和国政府采购法》第二十二条规定；未被“信用中国”（www.creditchina.gov.cn)、中国政府采购网（www.ccgp.gov.cn）列入失信被执行人、重大税收违法案件当事人名单、政府采购严重违法失信行为记录名单；</w:t>
      </w:r>
      <w:bookmarkEnd w:id="11"/>
    </w:p>
    <w:bookmarkEnd w:id="12"/>
    <w:p>
      <w:pPr>
        <w:spacing w:line="360" w:lineRule="auto"/>
        <w:ind w:firstLine="480" w:firstLineChars="200"/>
        <w:rPr>
          <w:rFonts w:ascii="仿宋" w:hAnsi="仿宋" w:eastAsia="仿宋" w:cs="仿宋_GB2312"/>
          <w:snapToGrid w:val="0"/>
          <w:color w:val="auto"/>
          <w:kern w:val="28"/>
          <w:sz w:val="24"/>
          <w:szCs w:val="20"/>
          <w:highlight w:val="none"/>
        </w:rPr>
      </w:pPr>
      <w:r>
        <w:rPr>
          <w:rFonts w:hint="eastAsia" w:ascii="仿宋" w:hAnsi="仿宋" w:eastAsia="仿宋" w:cs="仿宋_GB2312"/>
          <w:snapToGrid w:val="0"/>
          <w:color w:val="auto"/>
          <w:kern w:val="28"/>
          <w:sz w:val="24"/>
          <w:szCs w:val="20"/>
          <w:highlight w:val="none"/>
          <w:lang w:val="en-US" w:eastAsia="zh-CN"/>
        </w:rPr>
        <w:t>2</w:t>
      </w:r>
      <w:r>
        <w:rPr>
          <w:rFonts w:ascii="仿宋" w:hAnsi="仿宋" w:eastAsia="仿宋" w:cs="仿宋_GB2312"/>
          <w:snapToGrid w:val="0"/>
          <w:color w:val="auto"/>
          <w:kern w:val="28"/>
          <w:sz w:val="24"/>
          <w:szCs w:val="20"/>
          <w:highlight w:val="none"/>
        </w:rPr>
        <w:t>.</w:t>
      </w:r>
      <w:r>
        <w:rPr>
          <w:rFonts w:hint="eastAsia" w:ascii="仿宋" w:hAnsi="仿宋" w:eastAsia="仿宋" w:cs="仿宋_GB2312"/>
          <w:snapToGrid w:val="0"/>
          <w:color w:val="auto"/>
          <w:kern w:val="28"/>
          <w:sz w:val="24"/>
          <w:szCs w:val="20"/>
          <w:highlight w:val="none"/>
        </w:rPr>
        <w:t>落实政府采购政策需满足的资格要求：</w:t>
      </w:r>
      <w:r>
        <w:rPr>
          <w:rFonts w:ascii="仿宋" w:hAnsi="仿宋" w:eastAsia="仿宋" w:cs="仿宋_GB2312"/>
          <w:snapToGrid w:val="0"/>
          <w:color w:val="auto"/>
          <w:kern w:val="28"/>
          <w:sz w:val="24"/>
          <w:szCs w:val="20"/>
          <w:highlight w:val="none"/>
        </w:rPr>
        <w:t xml:space="preserve">以联合体形式响应的，提供联合协议(本项目不接受联合体响应或者供应商不以联合体形式响应的，则不需要提供) </w:t>
      </w:r>
      <w:r>
        <w:rPr>
          <w:rFonts w:hint="eastAsia" w:ascii="仿宋" w:hAnsi="仿宋" w:eastAsia="仿宋" w:cs="仿宋_GB2312"/>
          <w:snapToGrid w:val="0"/>
          <w:color w:val="auto"/>
          <w:kern w:val="28"/>
          <w:sz w:val="24"/>
          <w:szCs w:val="20"/>
          <w:highlight w:val="none"/>
        </w:rPr>
        <w:t>；</w:t>
      </w:r>
    </w:p>
    <w:p>
      <w:pPr>
        <w:snapToGrid w:val="0"/>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lang w:val="en-US" w:eastAsia="zh-CN"/>
        </w:rPr>
        <w:t>3</w:t>
      </w:r>
      <w:r>
        <w:rPr>
          <w:rFonts w:ascii="仿宋" w:hAnsi="仿宋" w:eastAsia="仿宋" w:cs="仿宋_GB2312"/>
          <w:snapToGrid w:val="0"/>
          <w:color w:val="auto"/>
          <w:kern w:val="28"/>
          <w:sz w:val="24"/>
          <w:szCs w:val="20"/>
          <w:highlight w:val="none"/>
        </w:rPr>
        <w:t>.本项目的特定资格要求：</w:t>
      </w:r>
      <w:r>
        <w:rPr>
          <w:rFonts w:hint="eastAsia" w:ascii="仿宋" w:hAnsi="仿宋" w:eastAsia="仿宋" w:cs="仿宋_GB2312"/>
          <w:snapToGrid w:val="0"/>
          <w:color w:val="auto"/>
          <w:kern w:val="28"/>
          <w:sz w:val="24"/>
          <w:szCs w:val="20"/>
          <w:highlight w:val="none"/>
        </w:rPr>
        <w:t>取得杭州市巡游出租汽车经营许可资质的企业。</w:t>
      </w:r>
    </w:p>
    <w:bookmarkEnd w:id="13"/>
    <w:bookmarkEnd w:id="14"/>
    <w:p>
      <w:pPr>
        <w:snapToGrid w:val="0"/>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三、获取采购文件</w:t>
      </w:r>
      <w:r>
        <w:rPr>
          <w:rFonts w:ascii="仿宋" w:hAnsi="仿宋" w:eastAsia="仿宋"/>
          <w:b/>
          <w:color w:val="auto"/>
          <w:sz w:val="24"/>
          <w:highlight w:val="none"/>
        </w:rPr>
        <w:t xml:space="preserve"> </w:t>
      </w:r>
    </w:p>
    <w:p>
      <w:pPr>
        <w:snapToGrid w:val="0"/>
        <w:spacing w:line="360" w:lineRule="auto"/>
        <w:ind w:firstLine="482" w:firstLineChars="200"/>
        <w:rPr>
          <w:rFonts w:ascii="仿宋" w:hAnsi="仿宋" w:eastAsia="仿宋"/>
          <w:color w:val="auto"/>
          <w:sz w:val="24"/>
          <w:highlight w:val="none"/>
        </w:rPr>
      </w:pPr>
      <w:r>
        <w:rPr>
          <w:rFonts w:hint="eastAsia" w:ascii="仿宋" w:hAnsi="仿宋" w:eastAsia="仿宋"/>
          <w:b/>
          <w:color w:val="auto"/>
          <w:sz w:val="24"/>
          <w:highlight w:val="none"/>
        </w:rPr>
        <w:t>时间：</w:t>
      </w:r>
      <w:r>
        <w:rPr>
          <w:rFonts w:ascii="仿宋" w:hAnsi="仿宋" w:eastAsia="仿宋"/>
          <w:color w:val="auto"/>
          <w:sz w:val="24"/>
          <w:highlight w:val="none"/>
        </w:rPr>
        <w:t>/至</w:t>
      </w:r>
      <w:r>
        <w:rPr>
          <w:rFonts w:hint="eastAsia" w:ascii="仿宋" w:hAnsi="仿宋" w:eastAsia="仿宋"/>
          <w:color w:val="auto"/>
          <w:sz w:val="24"/>
          <w:highlight w:val="none"/>
        </w:rPr>
        <w:t>2022</w:t>
      </w:r>
      <w:r>
        <w:rPr>
          <w:rFonts w:ascii="仿宋" w:hAnsi="仿宋" w:eastAsia="仿宋"/>
          <w:color w:val="auto"/>
          <w:sz w:val="24"/>
          <w:highlight w:val="none"/>
        </w:rPr>
        <w:t>年</w:t>
      </w:r>
      <w:r>
        <w:rPr>
          <w:rFonts w:hint="eastAsia" w:ascii="仿宋" w:hAnsi="仿宋" w:eastAsia="仿宋"/>
          <w:color w:val="auto"/>
          <w:sz w:val="24"/>
          <w:highlight w:val="none"/>
          <w:lang w:val="en-US" w:eastAsia="zh-CN"/>
        </w:rPr>
        <w:t>12</w:t>
      </w:r>
      <w:r>
        <w:rPr>
          <w:rFonts w:ascii="仿宋" w:hAnsi="仿宋" w:eastAsia="仿宋"/>
          <w:color w:val="auto"/>
          <w:sz w:val="24"/>
          <w:highlight w:val="none"/>
        </w:rPr>
        <w:t>月</w:t>
      </w:r>
      <w:r>
        <w:rPr>
          <w:rFonts w:hint="eastAsia" w:ascii="仿宋" w:hAnsi="仿宋" w:eastAsia="仿宋"/>
          <w:color w:val="auto"/>
          <w:sz w:val="24"/>
          <w:highlight w:val="none"/>
          <w:lang w:val="en-US" w:eastAsia="zh-CN"/>
        </w:rPr>
        <w:t>22</w:t>
      </w:r>
      <w:r>
        <w:rPr>
          <w:rFonts w:ascii="仿宋" w:hAnsi="仿宋" w:eastAsia="仿宋"/>
          <w:color w:val="auto"/>
          <w:sz w:val="24"/>
          <w:highlight w:val="none"/>
        </w:rPr>
        <w:t>日</w:t>
      </w:r>
      <w:r>
        <w:rPr>
          <w:rFonts w:hint="eastAsia" w:ascii="仿宋" w:hAnsi="仿宋" w:eastAsia="仿宋"/>
          <w:color w:val="auto"/>
          <w:sz w:val="24"/>
          <w:highlight w:val="none"/>
        </w:rPr>
        <w:t>，每天上午</w:t>
      </w:r>
      <w:r>
        <w:rPr>
          <w:rFonts w:ascii="仿宋" w:hAnsi="仿宋" w:eastAsia="仿宋"/>
          <w:color w:val="auto"/>
          <w:sz w:val="24"/>
          <w:highlight w:val="none"/>
        </w:rPr>
        <w:t xml:space="preserve">00:00至12:00 </w:t>
      </w:r>
      <w:r>
        <w:rPr>
          <w:rFonts w:hint="eastAsia" w:ascii="仿宋" w:hAnsi="仿宋" w:eastAsia="仿宋"/>
          <w:color w:val="auto"/>
          <w:sz w:val="24"/>
          <w:highlight w:val="none"/>
        </w:rPr>
        <w:t>，下午</w:t>
      </w:r>
      <w:r>
        <w:rPr>
          <w:rFonts w:ascii="仿宋" w:hAnsi="仿宋" w:eastAsia="仿宋"/>
          <w:color w:val="auto"/>
          <w:sz w:val="24"/>
          <w:highlight w:val="none"/>
        </w:rPr>
        <w:t>12:00至23:59（北京时间，线上获取法定节假日均可，线下获取文件法定节假日除外）</w:t>
      </w:r>
    </w:p>
    <w:p>
      <w:pPr>
        <w:snapToGrid w:val="0"/>
        <w:spacing w:line="360" w:lineRule="auto"/>
        <w:ind w:firstLine="482" w:firstLineChars="200"/>
        <w:rPr>
          <w:rFonts w:ascii="仿宋" w:hAnsi="仿宋" w:eastAsia="仿宋"/>
          <w:color w:val="auto"/>
          <w:sz w:val="24"/>
          <w:highlight w:val="none"/>
        </w:rPr>
      </w:pPr>
      <w:r>
        <w:rPr>
          <w:rFonts w:hint="eastAsia" w:ascii="仿宋" w:hAnsi="仿宋" w:eastAsia="仿宋"/>
          <w:b/>
          <w:color w:val="auto"/>
          <w:sz w:val="24"/>
          <w:highlight w:val="none"/>
        </w:rPr>
        <w:t>地点（网址）：</w:t>
      </w:r>
      <w:bookmarkStart w:id="808" w:name="_GoBack"/>
      <w:bookmarkEnd w:id="808"/>
      <w:r>
        <w:rPr>
          <w:rFonts w:hint="eastAsia" w:ascii="仿宋" w:hAnsi="仿宋" w:eastAsia="仿宋"/>
          <w:color w:val="auto"/>
          <w:sz w:val="24"/>
          <w:highlight w:val="none"/>
        </w:rPr>
        <w:t>政采云平台（</w:t>
      </w:r>
      <w:r>
        <w:rPr>
          <w:rFonts w:ascii="仿宋" w:hAnsi="仿宋" w:eastAsia="仿宋"/>
          <w:color w:val="auto"/>
          <w:sz w:val="24"/>
          <w:highlight w:val="none"/>
        </w:rPr>
        <w:t xml:space="preserve">https://www.zcygov.cn/） </w:t>
      </w:r>
    </w:p>
    <w:p>
      <w:pPr>
        <w:snapToGrid w:val="0"/>
        <w:spacing w:line="360" w:lineRule="auto"/>
        <w:ind w:firstLine="482" w:firstLineChars="200"/>
        <w:rPr>
          <w:rFonts w:ascii="仿宋" w:hAnsi="仿宋" w:eastAsia="仿宋"/>
          <w:color w:val="auto"/>
          <w:sz w:val="24"/>
          <w:highlight w:val="none"/>
        </w:rPr>
      </w:pPr>
      <w:r>
        <w:rPr>
          <w:rFonts w:hint="eastAsia" w:ascii="仿宋" w:hAnsi="仿宋" w:eastAsia="仿宋"/>
          <w:b/>
          <w:color w:val="auto"/>
          <w:sz w:val="24"/>
          <w:highlight w:val="none"/>
        </w:rPr>
        <w:t>方式：</w:t>
      </w:r>
      <w:r>
        <w:rPr>
          <w:rFonts w:hint="eastAsia" w:ascii="仿宋" w:hAnsi="仿宋" w:eastAsia="仿宋"/>
          <w:color w:val="auto"/>
          <w:sz w:val="24"/>
          <w:highlight w:val="none"/>
        </w:rPr>
        <w:t>供应商登录政采云平台</w:t>
      </w:r>
      <w:r>
        <w:rPr>
          <w:rFonts w:ascii="仿宋" w:hAnsi="仿宋" w:eastAsia="仿宋"/>
          <w:color w:val="auto"/>
          <w:sz w:val="24"/>
          <w:highlight w:val="none"/>
        </w:rPr>
        <w:t xml:space="preserve">https://www.zcygov.cn/在线申请获取采购文件（进入“项目采购”应用，在获取采购文件菜单中选择项目，申请获取采购文件）。 </w:t>
      </w:r>
    </w:p>
    <w:p>
      <w:pPr>
        <w:snapToGrid w:val="0"/>
        <w:spacing w:line="360" w:lineRule="auto"/>
        <w:ind w:firstLine="482" w:firstLineChars="200"/>
        <w:rPr>
          <w:rFonts w:ascii="仿宋" w:hAnsi="仿宋" w:eastAsia="仿宋"/>
          <w:color w:val="auto"/>
          <w:sz w:val="24"/>
          <w:highlight w:val="none"/>
        </w:rPr>
      </w:pPr>
      <w:r>
        <w:rPr>
          <w:rFonts w:hint="eastAsia" w:ascii="仿宋" w:hAnsi="仿宋" w:eastAsia="仿宋"/>
          <w:b/>
          <w:color w:val="auto"/>
          <w:sz w:val="24"/>
          <w:highlight w:val="none"/>
        </w:rPr>
        <w:t>售价（元）：</w:t>
      </w:r>
      <w:r>
        <w:rPr>
          <w:rFonts w:ascii="仿宋" w:hAnsi="仿宋" w:eastAsia="仿宋"/>
          <w:color w:val="auto"/>
          <w:sz w:val="24"/>
          <w:highlight w:val="none"/>
        </w:rPr>
        <w:t xml:space="preserve">0 </w:t>
      </w:r>
      <w:r>
        <w:rPr>
          <w:rFonts w:ascii="仿宋" w:hAnsi="仿宋" w:eastAsia="仿宋"/>
          <w:color w:val="auto"/>
          <w:sz w:val="24"/>
          <w:highlight w:val="none"/>
        </w:rPr>
        <w:tab/>
      </w:r>
    </w:p>
    <w:p>
      <w:pPr>
        <w:snapToGrid w:val="0"/>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四、提交投标文件截止时间、开标时间和地点</w:t>
      </w:r>
    </w:p>
    <w:p>
      <w:pPr>
        <w:snapToGrid w:val="0"/>
        <w:spacing w:line="360" w:lineRule="auto"/>
        <w:ind w:firstLine="482" w:firstLineChars="200"/>
        <w:rPr>
          <w:rFonts w:ascii="仿宋" w:hAnsi="仿宋" w:eastAsia="仿宋"/>
          <w:color w:val="auto"/>
          <w:sz w:val="24"/>
          <w:highlight w:val="none"/>
        </w:rPr>
      </w:pPr>
      <w:r>
        <w:rPr>
          <w:rFonts w:hint="eastAsia" w:ascii="仿宋" w:hAnsi="仿宋" w:eastAsia="仿宋"/>
          <w:b/>
          <w:color w:val="auto"/>
          <w:sz w:val="24"/>
          <w:highlight w:val="none"/>
        </w:rPr>
        <w:t>提交投标文件截止时间：</w:t>
      </w:r>
      <w:r>
        <w:rPr>
          <w:rFonts w:hint="eastAsia" w:ascii="仿宋" w:hAnsi="仿宋" w:eastAsia="仿宋"/>
          <w:color w:val="auto"/>
          <w:sz w:val="24"/>
          <w:highlight w:val="none"/>
        </w:rPr>
        <w:t>2022</w:t>
      </w:r>
      <w:r>
        <w:rPr>
          <w:rFonts w:ascii="仿宋" w:hAnsi="仿宋" w:eastAsia="仿宋"/>
          <w:color w:val="auto"/>
          <w:sz w:val="24"/>
          <w:highlight w:val="none"/>
        </w:rPr>
        <w:t>年</w:t>
      </w:r>
      <w:r>
        <w:rPr>
          <w:rFonts w:hint="eastAsia" w:ascii="仿宋" w:hAnsi="仿宋" w:eastAsia="仿宋"/>
          <w:color w:val="auto"/>
          <w:sz w:val="24"/>
          <w:highlight w:val="none"/>
          <w:lang w:val="en-US" w:eastAsia="zh-CN"/>
        </w:rPr>
        <w:t>12</w:t>
      </w:r>
      <w:r>
        <w:rPr>
          <w:rFonts w:hint="eastAsia" w:ascii="仿宋" w:hAnsi="仿宋" w:eastAsia="仿宋"/>
          <w:color w:val="auto"/>
          <w:sz w:val="24"/>
          <w:highlight w:val="none"/>
        </w:rPr>
        <w:t>月</w:t>
      </w:r>
      <w:r>
        <w:rPr>
          <w:rFonts w:hint="eastAsia" w:ascii="仿宋" w:hAnsi="仿宋" w:eastAsia="仿宋"/>
          <w:color w:val="auto"/>
          <w:sz w:val="24"/>
          <w:highlight w:val="none"/>
          <w:lang w:val="en-US" w:eastAsia="zh-CN"/>
        </w:rPr>
        <w:t>22</w:t>
      </w:r>
      <w:r>
        <w:rPr>
          <w:rFonts w:hint="eastAsia" w:ascii="仿宋" w:hAnsi="仿宋" w:eastAsia="仿宋"/>
          <w:color w:val="auto"/>
          <w:sz w:val="24"/>
          <w:highlight w:val="none"/>
        </w:rPr>
        <w:t>日13点30分</w:t>
      </w:r>
      <w:r>
        <w:rPr>
          <w:rFonts w:hint="eastAsia" w:ascii="仿宋" w:hAnsi="仿宋" w:eastAsia="仿宋"/>
          <w:bCs/>
          <w:color w:val="auto"/>
          <w:sz w:val="24"/>
          <w:highlight w:val="none"/>
        </w:rPr>
        <w:t xml:space="preserve"> </w:t>
      </w:r>
      <w:r>
        <w:rPr>
          <w:rFonts w:hint="eastAsia" w:ascii="仿宋" w:hAnsi="仿宋" w:eastAsia="仿宋"/>
          <w:color w:val="auto"/>
          <w:sz w:val="24"/>
          <w:highlight w:val="none"/>
        </w:rPr>
        <w:t>（北京时间）</w:t>
      </w:r>
    </w:p>
    <w:p>
      <w:pPr>
        <w:snapToGrid w:val="0"/>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投标地点（网址）：</w:t>
      </w:r>
      <w:r>
        <w:rPr>
          <w:rFonts w:hint="eastAsia" w:ascii="仿宋" w:hAnsi="仿宋" w:eastAsia="仿宋"/>
          <w:color w:val="auto"/>
          <w:sz w:val="24"/>
          <w:highlight w:val="none"/>
        </w:rPr>
        <w:t>政采云平台（</w:t>
      </w:r>
      <w:r>
        <w:rPr>
          <w:rFonts w:ascii="仿宋" w:hAnsi="仿宋" w:eastAsia="仿宋"/>
          <w:color w:val="auto"/>
          <w:sz w:val="24"/>
          <w:highlight w:val="none"/>
        </w:rPr>
        <w:t xml:space="preserve">https://www.zcygov.cn/） </w:t>
      </w:r>
    </w:p>
    <w:p>
      <w:pPr>
        <w:snapToGrid w:val="0"/>
        <w:spacing w:line="360" w:lineRule="auto"/>
        <w:ind w:firstLine="482" w:firstLineChars="200"/>
        <w:rPr>
          <w:rFonts w:ascii="仿宋" w:hAnsi="仿宋" w:eastAsia="仿宋"/>
          <w:bCs/>
          <w:color w:val="auto"/>
          <w:sz w:val="24"/>
          <w:highlight w:val="none"/>
          <w:u w:val="single"/>
        </w:rPr>
      </w:pPr>
      <w:r>
        <w:rPr>
          <w:rFonts w:hint="eastAsia" w:ascii="仿宋" w:hAnsi="仿宋" w:eastAsia="仿宋"/>
          <w:b/>
          <w:color w:val="auto"/>
          <w:sz w:val="24"/>
          <w:highlight w:val="none"/>
        </w:rPr>
        <w:t>开标时间：</w:t>
      </w:r>
      <w:r>
        <w:rPr>
          <w:rFonts w:hint="eastAsia" w:ascii="仿宋" w:hAnsi="仿宋" w:eastAsia="仿宋"/>
          <w:color w:val="auto"/>
          <w:sz w:val="24"/>
          <w:highlight w:val="none"/>
        </w:rPr>
        <w:t>2022</w:t>
      </w:r>
      <w:r>
        <w:rPr>
          <w:rFonts w:ascii="仿宋" w:hAnsi="仿宋" w:eastAsia="仿宋"/>
          <w:color w:val="auto"/>
          <w:sz w:val="24"/>
          <w:highlight w:val="none"/>
        </w:rPr>
        <w:t>年</w:t>
      </w:r>
      <w:r>
        <w:rPr>
          <w:rFonts w:hint="eastAsia" w:ascii="仿宋" w:hAnsi="仿宋" w:eastAsia="仿宋"/>
          <w:color w:val="auto"/>
          <w:sz w:val="24"/>
          <w:highlight w:val="none"/>
          <w:lang w:val="en-US" w:eastAsia="zh-CN"/>
        </w:rPr>
        <w:t>12</w:t>
      </w:r>
      <w:r>
        <w:rPr>
          <w:rFonts w:hint="eastAsia" w:ascii="仿宋" w:hAnsi="仿宋" w:eastAsia="仿宋"/>
          <w:color w:val="auto"/>
          <w:sz w:val="24"/>
          <w:highlight w:val="none"/>
        </w:rPr>
        <w:t>月</w:t>
      </w:r>
      <w:r>
        <w:rPr>
          <w:rFonts w:hint="eastAsia" w:ascii="仿宋" w:hAnsi="仿宋" w:eastAsia="仿宋"/>
          <w:color w:val="auto"/>
          <w:sz w:val="24"/>
          <w:highlight w:val="none"/>
          <w:lang w:val="en-US" w:eastAsia="zh-CN"/>
        </w:rPr>
        <w:t>22</w:t>
      </w:r>
      <w:r>
        <w:rPr>
          <w:rFonts w:hint="eastAsia" w:ascii="仿宋" w:hAnsi="仿宋" w:eastAsia="仿宋"/>
          <w:color w:val="auto"/>
          <w:sz w:val="24"/>
          <w:highlight w:val="none"/>
        </w:rPr>
        <w:t>日13点30分</w:t>
      </w:r>
      <w:r>
        <w:rPr>
          <w:rFonts w:hint="eastAsia" w:ascii="仿宋" w:hAnsi="仿宋" w:eastAsia="仿宋"/>
          <w:bCs/>
          <w:color w:val="auto"/>
          <w:sz w:val="24"/>
          <w:highlight w:val="none"/>
        </w:rPr>
        <w:t xml:space="preserve"> </w:t>
      </w:r>
    </w:p>
    <w:p>
      <w:pPr>
        <w:tabs>
          <w:tab w:val="left" w:pos="900"/>
        </w:tabs>
        <w:snapToGrid w:val="0"/>
        <w:spacing w:line="360" w:lineRule="auto"/>
        <w:ind w:firstLine="482" w:firstLineChars="200"/>
        <w:rPr>
          <w:rFonts w:ascii="仿宋" w:hAnsi="仿宋" w:eastAsia="仿宋" w:cs="仿宋"/>
          <w:b/>
          <w:bCs/>
          <w:color w:val="auto"/>
          <w:kern w:val="0"/>
          <w:sz w:val="24"/>
          <w:highlight w:val="none"/>
        </w:rPr>
      </w:pPr>
      <w:r>
        <w:rPr>
          <w:rFonts w:hint="eastAsia" w:ascii="仿宋" w:hAnsi="仿宋" w:eastAsia="仿宋" w:cs="仿宋"/>
          <w:b/>
          <w:bCs/>
          <w:color w:val="auto"/>
          <w:sz w:val="24"/>
          <w:highlight w:val="none"/>
        </w:rPr>
        <w:t>开标地点（网址）：政采云平台（</w:t>
      </w:r>
      <w:r>
        <w:rPr>
          <w:color w:val="auto"/>
          <w:highlight w:val="none"/>
        </w:rPr>
        <w:fldChar w:fldCharType="begin"/>
      </w:r>
      <w:r>
        <w:rPr>
          <w:color w:val="auto"/>
          <w:highlight w:val="none"/>
        </w:rPr>
        <w:instrText xml:space="preserve"> HYPERLINK "https://www.zcygov.cn/），杭州市文晖路42" </w:instrText>
      </w:r>
      <w:r>
        <w:rPr>
          <w:color w:val="auto"/>
          <w:highlight w:val="none"/>
        </w:rPr>
        <w:fldChar w:fldCharType="separate"/>
      </w:r>
      <w:r>
        <w:rPr>
          <w:rStyle w:val="76"/>
          <w:rFonts w:hint="eastAsia" w:ascii="仿宋" w:hAnsi="仿宋" w:eastAsia="仿宋" w:cs="仿宋"/>
          <w:b/>
          <w:bCs/>
          <w:snapToGrid/>
          <w:color w:val="auto"/>
          <w:kern w:val="2"/>
          <w:sz w:val="24"/>
          <w:szCs w:val="24"/>
          <w:highlight w:val="none"/>
        </w:rPr>
        <w:t>https://www.zcygov.cn/），</w:t>
      </w:r>
      <w:r>
        <w:rPr>
          <w:rStyle w:val="76"/>
          <w:rFonts w:hint="eastAsia" w:ascii="仿宋" w:hAnsi="仿宋" w:eastAsia="仿宋" w:cs="仿宋"/>
          <w:b/>
          <w:bCs/>
          <w:snapToGrid/>
          <w:color w:val="auto"/>
          <w:sz w:val="24"/>
          <w:szCs w:val="24"/>
          <w:highlight w:val="none"/>
        </w:rPr>
        <w:t>杭州市文晖路42</w:t>
      </w:r>
      <w:r>
        <w:rPr>
          <w:rStyle w:val="76"/>
          <w:rFonts w:hint="eastAsia" w:ascii="仿宋" w:hAnsi="仿宋" w:eastAsia="仿宋" w:cs="仿宋"/>
          <w:b/>
          <w:bCs/>
          <w:snapToGrid/>
          <w:color w:val="auto"/>
          <w:sz w:val="24"/>
          <w:szCs w:val="24"/>
          <w:highlight w:val="none"/>
        </w:rPr>
        <w:fldChar w:fldCharType="end"/>
      </w:r>
      <w:r>
        <w:rPr>
          <w:rFonts w:hint="eastAsia" w:ascii="仿宋" w:hAnsi="仿宋" w:eastAsia="仿宋" w:cs="仿宋"/>
          <w:b/>
          <w:bCs/>
          <w:color w:val="auto"/>
          <w:kern w:val="0"/>
          <w:sz w:val="24"/>
          <w:highlight w:val="none"/>
        </w:rPr>
        <w:t>号现代置业大厦西楼17层开标室</w:t>
      </w:r>
      <w:r>
        <w:rPr>
          <w:rFonts w:hint="eastAsia" w:ascii="仿宋" w:hAnsi="仿宋" w:eastAsia="仿宋" w:cs="仿宋"/>
          <w:b/>
          <w:bCs/>
          <w:color w:val="auto"/>
          <w:kern w:val="0"/>
          <w:sz w:val="24"/>
          <w:highlight w:val="none"/>
          <w:lang w:val="en-US" w:eastAsia="zh-CN"/>
        </w:rPr>
        <w:t>一</w:t>
      </w:r>
      <w:r>
        <w:rPr>
          <w:rFonts w:hint="eastAsia" w:ascii="仿宋" w:hAnsi="仿宋" w:eastAsia="仿宋" w:cs="仿宋"/>
          <w:b/>
          <w:bCs/>
          <w:color w:val="auto"/>
          <w:spacing w:val="-6"/>
          <w:kern w:val="0"/>
          <w:sz w:val="24"/>
          <w:highlight w:val="none"/>
        </w:rPr>
        <w:t>。</w:t>
      </w:r>
      <w:bookmarkStart w:id="15" w:name="_Toc20890"/>
      <w:bookmarkStart w:id="16" w:name="_Toc10486"/>
      <w:bookmarkStart w:id="17" w:name="_Toc29045"/>
    </w:p>
    <w:p>
      <w:pPr>
        <w:tabs>
          <w:tab w:val="left" w:pos="900"/>
        </w:tabs>
        <w:snapToGrid w:val="0"/>
        <w:spacing w:line="360" w:lineRule="auto"/>
        <w:ind w:firstLine="482" w:firstLineChars="200"/>
        <w:rPr>
          <w:rFonts w:ascii="仿宋" w:hAnsi="仿宋" w:eastAsia="仿宋" w:cs="宋体"/>
          <w:b/>
          <w:bCs/>
          <w:color w:val="auto"/>
          <w:sz w:val="24"/>
          <w:highlight w:val="none"/>
        </w:rPr>
      </w:pPr>
      <w:r>
        <w:rPr>
          <w:rFonts w:hint="eastAsia" w:ascii="仿宋" w:hAnsi="仿宋" w:eastAsia="仿宋" w:cs="宋体"/>
          <w:b/>
          <w:bCs/>
          <w:color w:val="auto"/>
          <w:sz w:val="24"/>
          <w:highlight w:val="none"/>
        </w:rPr>
        <w:t>五、采购意向公开链接</w:t>
      </w:r>
      <w:bookmarkEnd w:id="15"/>
      <w:bookmarkEnd w:id="16"/>
      <w:bookmarkEnd w:id="17"/>
    </w:p>
    <w:p>
      <w:pPr>
        <w:snapToGrid w:val="0"/>
        <w:spacing w:line="360" w:lineRule="auto"/>
        <w:ind w:firstLine="420" w:firstLineChars="200"/>
        <w:rPr>
          <w:color w:val="auto"/>
          <w:highlight w:val="none"/>
        </w:rPr>
      </w:pPr>
      <w:r>
        <w:rPr>
          <w:color w:val="auto"/>
          <w:highlight w:val="none"/>
        </w:rPr>
        <w:t>https://zfcg.czt.zj.gov.cn/innerUsed_noticeDetails/index.html?noticeId=8749890&amp;utm=web-government-front.49399a16.0.0.d533b8503da811ed9e379d2b306161dd</w:t>
      </w:r>
    </w:p>
    <w:p>
      <w:pPr>
        <w:snapToGrid w:val="0"/>
        <w:spacing w:line="360" w:lineRule="auto"/>
        <w:ind w:firstLine="482" w:firstLineChars="200"/>
        <w:rPr>
          <w:rFonts w:ascii="仿宋" w:hAnsi="仿宋" w:eastAsia="仿宋"/>
          <w:color w:val="auto"/>
          <w:sz w:val="24"/>
          <w:highlight w:val="none"/>
        </w:rPr>
      </w:pPr>
      <w:r>
        <w:rPr>
          <w:rFonts w:hint="eastAsia" w:ascii="仿宋" w:hAnsi="仿宋" w:eastAsia="仿宋"/>
          <w:b/>
          <w:color w:val="auto"/>
          <w:sz w:val="24"/>
          <w:highlight w:val="none"/>
        </w:rPr>
        <w:t>六、公告期限</w:t>
      </w:r>
      <w:r>
        <w:rPr>
          <w:rFonts w:ascii="仿宋" w:hAnsi="仿宋" w:eastAsia="仿宋"/>
          <w:b/>
          <w:color w:val="auto"/>
          <w:sz w:val="24"/>
          <w:highlight w:val="none"/>
        </w:rPr>
        <w:t xml:space="preserve"> </w:t>
      </w:r>
    </w:p>
    <w:p>
      <w:pPr>
        <w:snapToGrid w:val="0"/>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自本公告发布之日起</w:t>
      </w:r>
      <w:r>
        <w:rPr>
          <w:rFonts w:ascii="仿宋" w:hAnsi="仿宋" w:eastAsia="仿宋"/>
          <w:color w:val="auto"/>
          <w:sz w:val="24"/>
          <w:highlight w:val="none"/>
        </w:rPr>
        <w:t>5个工作日。</w:t>
      </w:r>
    </w:p>
    <w:p>
      <w:pPr>
        <w:snapToGrid w:val="0"/>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七、其他补充事宜</w:t>
      </w:r>
    </w:p>
    <w:p>
      <w:pPr>
        <w:snapToGrid w:val="0"/>
        <w:spacing w:line="360" w:lineRule="auto"/>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r>
        <w:rPr>
          <w:rFonts w:hint="eastAsia" w:ascii="仿宋" w:hAnsi="仿宋" w:eastAsia="仿宋"/>
          <w:color w:val="auto"/>
          <w:sz w:val="24"/>
          <w:highlight w:val="none"/>
        </w:rPr>
        <w:br w:type="textWrapping"/>
      </w:r>
      <w:r>
        <w:rPr>
          <w:rFonts w:ascii="仿宋" w:hAnsi="仿宋" w:eastAsia="仿宋"/>
          <w:color w:val="auto"/>
          <w:sz w:val="24"/>
          <w:highlight w:val="none"/>
        </w:rPr>
        <w:t xml:space="preserve">    </w:t>
      </w:r>
      <w:r>
        <w:rPr>
          <w:rFonts w:hint="eastAsia" w:ascii="仿宋" w:hAnsi="仿宋" w:eastAsia="仿宋"/>
          <w:color w:val="auto"/>
          <w:sz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napToGrid w:val="0"/>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w:t>
      </w:r>
      <w:r>
        <w:rPr>
          <w:rFonts w:hint="eastAsia" w:ascii="仿宋" w:hAnsi="仿宋" w:eastAsia="仿宋"/>
          <w:color w:val="auto"/>
          <w:sz w:val="24"/>
          <w:highlight w:val="none"/>
        </w:rPr>
        <w:t>作出答复的，可以在答复期满后十五个工作日内向同级政府采购监督管理部门投诉。质疑函范本、投诉书范本请到浙江政府采购网下载专区下载。</w:t>
      </w:r>
    </w:p>
    <w:p>
      <w:pPr>
        <w:snapToGrid w:val="0"/>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4</w:t>
      </w:r>
      <w:r>
        <w:rPr>
          <w:rFonts w:hint="eastAsia" w:ascii="仿宋" w:hAnsi="仿宋" w:eastAsia="仿宋"/>
          <w:color w:val="auto"/>
          <w:sz w:val="24"/>
          <w:highlight w:val="none"/>
        </w:rPr>
        <w:t>.其他事项：</w:t>
      </w:r>
    </w:p>
    <w:p>
      <w:pPr>
        <w:snapToGrid w:val="0"/>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（1）需要落实的政府采购政策：包括节约资源、保护环境、支持创新、促进中小企业发展等。详见采购文件的第二部分总则。</w:t>
      </w:r>
    </w:p>
    <w:p>
      <w:pPr>
        <w:snapToGrid w:val="0"/>
        <w:spacing w:line="360" w:lineRule="auto"/>
        <w:ind w:firstLine="480" w:firstLineChars="200"/>
        <w:rPr>
          <w:rFonts w:ascii="仿宋" w:hAnsi="仿宋" w:eastAsia="仿宋" w:cs="仿宋_GB2312"/>
          <w:color w:val="auto"/>
          <w:sz w:val="24"/>
          <w:highlight w:val="none"/>
        </w:rPr>
      </w:pPr>
      <w:r>
        <w:rPr>
          <w:rFonts w:hint="eastAsia" w:ascii="仿宋" w:hAnsi="仿宋" w:eastAsia="仿宋"/>
          <w:color w:val="auto"/>
          <w:sz w:val="24"/>
          <w:highlight w:val="none"/>
        </w:rPr>
        <w:t>（2）</w:t>
      </w:r>
      <w:r>
        <w:rPr>
          <w:rFonts w:ascii="仿宋" w:hAnsi="仿宋" w:eastAsia="仿宋"/>
          <w:color w:val="auto"/>
          <w:sz w:val="24"/>
          <w:highlight w:val="none"/>
        </w:rPr>
        <w:t>电子招投标的说明：</w:t>
      </w:r>
      <w:r>
        <w:rPr>
          <w:rFonts w:hint="eastAsia" w:ascii="仿宋" w:hAnsi="仿宋" w:eastAsia="仿宋" w:cs="仿宋_GB2312"/>
          <w:color w:val="auto"/>
          <w:sz w:val="24"/>
          <w:highlight w:val="none"/>
        </w:rPr>
        <w:t>①</w:t>
      </w:r>
      <w:r>
        <w:rPr>
          <w:rFonts w:ascii="仿宋" w:hAnsi="仿宋" w:eastAsia="仿宋" w:cs="仿宋_GB2312"/>
          <w:color w:val="auto"/>
          <w:sz w:val="24"/>
          <w:highlight w:val="none"/>
        </w:rPr>
        <w:t>电子招投标：本项目以数据电文形式，依托“政府采购云平台（www.zcygov.cn）”进行招投标活动，不接受纸质投标文件</w:t>
      </w:r>
      <w:r>
        <w:rPr>
          <w:rFonts w:hint="eastAsia" w:ascii="仿宋" w:hAnsi="仿宋" w:eastAsia="仿宋" w:cs="仿宋_GB2312"/>
          <w:color w:val="auto"/>
          <w:sz w:val="24"/>
          <w:highlight w:val="none"/>
        </w:rPr>
        <w:t>；②</w:t>
      </w:r>
      <w:r>
        <w:rPr>
          <w:rFonts w:ascii="仿宋" w:hAnsi="仿宋" w:eastAsia="仿宋" w:cs="仿宋_GB2312"/>
          <w:color w:val="auto"/>
          <w:sz w:val="24"/>
          <w:highlight w:val="none"/>
        </w:rPr>
        <w:t>投标准备：注册账号--点击“商家入驻”，进行政府采购供应商资料填写；申领CA数字证书---申领流程详见“浙江政府采购网-下载专区-电子交易客户端-CA驱动和申领流程”；安装“政</w:t>
      </w:r>
      <w:r>
        <w:rPr>
          <w:rFonts w:hint="eastAsia" w:ascii="仿宋" w:hAnsi="仿宋" w:eastAsia="仿宋" w:cs="仿宋_GB2312"/>
          <w:color w:val="auto"/>
          <w:sz w:val="24"/>
          <w:highlight w:val="none"/>
        </w:rPr>
        <w:t>采云电子交易客户端”</w:t>
      </w:r>
      <w:r>
        <w:rPr>
          <w:rFonts w:ascii="仿宋" w:hAnsi="仿宋" w:eastAsia="仿宋" w:cs="仿宋_GB2312"/>
          <w:color w:val="auto"/>
          <w:sz w:val="24"/>
          <w:highlight w:val="none"/>
        </w:rPr>
        <w:t>----前往“浙江政府采购网-下载专区-电子交易客户端”进行下载并安装</w:t>
      </w:r>
      <w:r>
        <w:rPr>
          <w:rFonts w:hint="eastAsia" w:ascii="仿宋" w:hAnsi="仿宋" w:eastAsia="仿宋" w:cs="仿宋_GB2312"/>
          <w:color w:val="auto"/>
          <w:sz w:val="24"/>
          <w:highlight w:val="none"/>
        </w:rPr>
        <w:t>；③</w:t>
      </w:r>
      <w:r>
        <w:rPr>
          <w:rFonts w:ascii="仿宋" w:hAnsi="仿宋" w:eastAsia="仿宋" w:cs="仿宋_GB2312"/>
          <w:color w:val="auto"/>
          <w:sz w:val="24"/>
          <w:highlight w:val="none"/>
        </w:rPr>
        <w:t>采购文件的获取：使用账号登录或者使用CA登录政</w:t>
      </w:r>
      <w:r>
        <w:rPr>
          <w:rFonts w:hint="eastAsia" w:ascii="仿宋" w:hAnsi="仿宋" w:eastAsia="仿宋" w:cs="仿宋_GB2312"/>
          <w:color w:val="auto"/>
          <w:sz w:val="24"/>
          <w:highlight w:val="none"/>
        </w:rPr>
        <w:t>采云平台；进入“项目采购”应用，在获取采购文件菜单中选择项目，获取采购文件；④</w:t>
      </w:r>
      <w:r>
        <w:rPr>
          <w:rFonts w:ascii="仿宋" w:hAnsi="仿宋" w:eastAsia="仿宋" w:cs="仿宋_GB2312"/>
          <w:color w:val="auto"/>
          <w:sz w:val="24"/>
          <w:highlight w:val="none"/>
        </w:rPr>
        <w:t>投标文件的制作：在“政</w:t>
      </w:r>
      <w:r>
        <w:rPr>
          <w:rFonts w:hint="eastAsia" w:ascii="仿宋" w:hAnsi="仿宋" w:eastAsia="仿宋" w:cs="仿宋_GB2312"/>
          <w:color w:val="auto"/>
          <w:sz w:val="24"/>
          <w:highlight w:val="none"/>
        </w:rPr>
        <w:t>采云电子交易客户端”中完成“填写基本信息”、“导入投标文件”、“标书关联”、“标书检查”、“电子签名”、“生成电子标书”等操作；</w:t>
      </w:r>
      <w:r>
        <w:rPr>
          <w:rFonts w:hint="eastAsia" w:ascii="仿宋" w:hAnsi="仿宋" w:eastAsia="仿宋"/>
          <w:color w:val="auto"/>
          <w:sz w:val="24"/>
          <w:highlight w:val="none"/>
        </w:rPr>
        <w:t>⑤</w:t>
      </w:r>
      <w:r>
        <w:rPr>
          <w:rFonts w:ascii="仿宋" w:hAnsi="仿宋" w:eastAsia="仿宋"/>
          <w:color w:val="auto"/>
          <w:sz w:val="24"/>
          <w:highlight w:val="none"/>
        </w:rPr>
        <w:t>采购人、采购代理机构将依托政</w:t>
      </w:r>
      <w:r>
        <w:rPr>
          <w:rFonts w:hint="eastAsia" w:ascii="仿宋" w:hAnsi="仿宋" w:eastAsia="仿宋"/>
          <w:color w:val="auto"/>
          <w:sz w:val="24"/>
          <w:highlight w:val="none"/>
        </w:rPr>
        <w:t>采云平台完成本项目的电子交易活动，平台不接受未按上述方式获取采购文件的供应商进行投标活动；</w:t>
      </w:r>
      <w:r>
        <w:rPr>
          <w:rFonts w:ascii="仿宋" w:hAnsi="仿宋" w:eastAsia="仿宋"/>
          <w:color w:val="auto"/>
          <w:sz w:val="24"/>
          <w:highlight w:val="none"/>
        </w:rPr>
        <w:t xml:space="preserve"> </w:t>
      </w:r>
      <w:r>
        <w:rPr>
          <w:rFonts w:hint="eastAsia" w:ascii="仿宋" w:hAnsi="仿宋" w:eastAsia="仿宋"/>
          <w:color w:val="auto"/>
          <w:sz w:val="24"/>
          <w:highlight w:val="none"/>
        </w:rPr>
        <w:t>⑥</w:t>
      </w:r>
      <w:r>
        <w:rPr>
          <w:rFonts w:ascii="仿宋" w:hAnsi="仿宋" w:eastAsia="仿宋"/>
          <w:color w:val="auto"/>
          <w:sz w:val="24"/>
          <w:highlight w:val="none"/>
        </w:rPr>
        <w:t>对未按上述方式获取采购文件的供应商对该文件提出的质疑，采购人或采购代理机构将</w:t>
      </w:r>
      <w:r>
        <w:rPr>
          <w:rFonts w:hint="eastAsia" w:ascii="仿宋" w:hAnsi="仿宋" w:eastAsia="仿宋"/>
          <w:color w:val="auto"/>
          <w:sz w:val="24"/>
          <w:highlight w:val="none"/>
        </w:rPr>
        <w:t>不予处理；⑦</w:t>
      </w:r>
      <w:r>
        <w:rPr>
          <w:rFonts w:ascii="仿宋" w:hAnsi="仿宋" w:eastAsia="仿宋"/>
          <w:color w:val="auto"/>
          <w:sz w:val="24"/>
          <w:highlight w:val="none"/>
        </w:rPr>
        <w:t>不提供采购文件纸质版</w:t>
      </w:r>
      <w:r>
        <w:rPr>
          <w:rFonts w:hint="eastAsia" w:ascii="仿宋" w:hAnsi="仿宋" w:eastAsia="仿宋"/>
          <w:color w:val="auto"/>
          <w:sz w:val="24"/>
          <w:highlight w:val="none"/>
        </w:rPr>
        <w:t>；</w:t>
      </w:r>
      <w:r>
        <w:rPr>
          <w:rFonts w:hint="eastAsia" w:ascii="仿宋" w:hAnsi="仿宋" w:eastAsia="仿宋" w:cs="仿宋_GB2312"/>
          <w:color w:val="auto"/>
          <w:sz w:val="24"/>
          <w:highlight w:val="none"/>
        </w:rPr>
        <w:t>⑧</w:t>
      </w:r>
      <w:r>
        <w:rPr>
          <w:rFonts w:ascii="仿宋" w:hAnsi="仿宋" w:eastAsia="仿宋" w:cs="仿宋_GB2312"/>
          <w:color w:val="auto"/>
          <w:sz w:val="24"/>
          <w:highlight w:val="none"/>
        </w:rPr>
        <w:t>投标文件的传输递交：供应商在投标截止时间前将加密的投标文件上传至政府采购云平台，还可以在投标截止时间前直接提交或者以邮政快递方式递交备份投标文件1份。备份投标文件的制作、存储、密封详见采购文件第二部分第15点—“备份投标文件”</w:t>
      </w:r>
      <w:r>
        <w:rPr>
          <w:rFonts w:hint="eastAsia" w:ascii="仿宋" w:hAnsi="仿宋" w:eastAsia="仿宋" w:cs="仿宋_GB2312"/>
          <w:color w:val="auto"/>
          <w:sz w:val="24"/>
          <w:highlight w:val="none"/>
        </w:rPr>
        <w:t>；</w:t>
      </w:r>
      <w:r>
        <w:rPr>
          <w:rFonts w:hint="eastAsia" w:ascii="仿宋" w:hAnsi="仿宋" w:eastAsia="仿宋"/>
          <w:color w:val="auto"/>
          <w:sz w:val="24"/>
          <w:highlight w:val="none"/>
        </w:rPr>
        <w:t>⑨</w:t>
      </w:r>
      <w:r>
        <w:rPr>
          <w:rFonts w:hint="eastAsia" w:ascii="仿宋" w:hAnsi="仿宋" w:eastAsia="仿宋" w:cs="仿宋_GB2312"/>
          <w:color w:val="auto"/>
          <w:sz w:val="24"/>
          <w:highlight w:val="none"/>
        </w:rPr>
        <w:t>投标文件的解密：供应商按照平台提示和采购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供应商仅提交备份投标文件，没有在电子交易平台传输递交投标文件的，投标无效；⑩</w:t>
      </w:r>
      <w:r>
        <w:rPr>
          <w:rFonts w:ascii="仿宋" w:hAnsi="仿宋" w:eastAsia="仿宋" w:cs="仿宋_GB2312"/>
          <w:color w:val="auto"/>
          <w:sz w:val="24"/>
          <w:highlight w:val="none"/>
        </w:rPr>
        <w:t>具体操作指南：详见政</w:t>
      </w:r>
      <w:r>
        <w:rPr>
          <w:rFonts w:hint="eastAsia" w:ascii="仿宋" w:hAnsi="仿宋" w:eastAsia="仿宋" w:cs="仿宋_GB2312"/>
          <w:color w:val="auto"/>
          <w:sz w:val="24"/>
          <w:highlight w:val="none"/>
        </w:rPr>
        <w:t>采云平台“服务中心</w:t>
      </w:r>
      <w:r>
        <w:rPr>
          <w:rFonts w:ascii="仿宋" w:hAnsi="仿宋" w:eastAsia="仿宋" w:cs="仿宋_GB2312"/>
          <w:color w:val="auto"/>
          <w:sz w:val="24"/>
          <w:highlight w:val="none"/>
        </w:rPr>
        <w:t>-帮助文档-项目采购-操作流程-电子招投标-政府采购项目电子交易管理操作指南-供应商”。</w:t>
      </w:r>
    </w:p>
    <w:p>
      <w:pPr>
        <w:pStyle w:val="2"/>
        <w:snapToGrid w:val="0"/>
        <w:spacing w:line="360" w:lineRule="auto"/>
        <w:rPr>
          <w:rFonts w:ascii="仿宋" w:hAnsi="仿宋" w:eastAsia="仿宋"/>
          <w:color w:val="auto"/>
          <w:highlight w:val="none"/>
        </w:rPr>
      </w:pPr>
      <w:r>
        <w:rPr>
          <w:rFonts w:hint="eastAsia" w:ascii="仿宋" w:hAnsi="仿宋" w:eastAsia="仿宋"/>
          <w:color w:val="auto"/>
          <w:highlight w:val="none"/>
        </w:rPr>
        <w:t>（3）单位负责人为同一人或者存在直接控股、管理关系的不同供应商，不得参加同一合同项下的政府采购活动；</w:t>
      </w:r>
      <w:r>
        <w:rPr>
          <w:rFonts w:ascii="仿宋" w:hAnsi="仿宋" w:eastAsia="仿宋" w:cs="仿宋_GB2312"/>
          <w:color w:val="auto"/>
          <w:highlight w:val="none"/>
        </w:rPr>
        <w:t>为采购项目提供整体设计、规范编制或者项目管理、监理、检测等服务后</w:t>
      </w:r>
      <w:r>
        <w:rPr>
          <w:rFonts w:hint="eastAsia" w:ascii="仿宋" w:hAnsi="仿宋" w:eastAsia="仿宋" w:cs="仿宋_GB2312"/>
          <w:color w:val="auto"/>
          <w:highlight w:val="none"/>
        </w:rPr>
        <w:t>不得</w:t>
      </w:r>
      <w:r>
        <w:rPr>
          <w:rFonts w:ascii="仿宋" w:hAnsi="仿宋" w:eastAsia="仿宋" w:cs="仿宋_GB2312"/>
          <w:color w:val="auto"/>
          <w:highlight w:val="none"/>
        </w:rPr>
        <w:t>再参加该采购项目的其他采购活动。</w:t>
      </w:r>
    </w:p>
    <w:p>
      <w:pPr>
        <w:snapToGrid w:val="0"/>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八、对本次采购提出询问、质疑、投诉，请按以下方式联系</w:t>
      </w:r>
    </w:p>
    <w:p>
      <w:pPr>
        <w:pStyle w:val="964"/>
        <w:adjustRightInd w:val="0"/>
        <w:snapToGrid w:val="0"/>
        <w:ind w:firstLine="480"/>
        <w:rPr>
          <w:rFonts w:ascii="仿宋" w:hAnsi="仿宋" w:eastAsia="仿宋"/>
          <w:color w:val="auto"/>
          <w:szCs w:val="24"/>
          <w:highlight w:val="none"/>
        </w:rPr>
      </w:pPr>
      <w:r>
        <w:rPr>
          <w:rFonts w:ascii="仿宋" w:hAnsi="仿宋" w:eastAsia="仿宋"/>
          <w:color w:val="auto"/>
          <w:szCs w:val="24"/>
          <w:highlight w:val="none"/>
        </w:rPr>
        <w:t>1.</w:t>
      </w:r>
      <w:r>
        <w:rPr>
          <w:rFonts w:hint="eastAsia" w:ascii="仿宋" w:hAnsi="仿宋" w:eastAsia="仿宋"/>
          <w:color w:val="auto"/>
          <w:szCs w:val="24"/>
          <w:highlight w:val="none"/>
        </w:rPr>
        <w:t>采购人信息</w:t>
      </w:r>
    </w:p>
    <w:p>
      <w:pPr>
        <w:pStyle w:val="964"/>
        <w:adjustRightInd w:val="0"/>
        <w:snapToGrid w:val="0"/>
        <w:ind w:firstLine="480"/>
        <w:rPr>
          <w:rFonts w:ascii="仿宋" w:hAnsi="仿宋" w:eastAsia="仿宋"/>
          <w:color w:val="auto"/>
          <w:szCs w:val="24"/>
          <w:highlight w:val="none"/>
        </w:rPr>
      </w:pPr>
      <w:r>
        <w:rPr>
          <w:rFonts w:hint="eastAsia" w:ascii="仿宋" w:hAnsi="仿宋" w:eastAsia="仿宋"/>
          <w:color w:val="auto"/>
          <w:szCs w:val="24"/>
          <w:highlight w:val="none"/>
        </w:rPr>
        <w:t>名称：杭州市道路运输管理服务中心</w:t>
      </w:r>
    </w:p>
    <w:p>
      <w:pPr>
        <w:pStyle w:val="964"/>
        <w:adjustRightInd w:val="0"/>
        <w:snapToGrid w:val="0"/>
        <w:ind w:firstLine="480"/>
        <w:rPr>
          <w:rFonts w:ascii="仿宋" w:hAnsi="仿宋" w:eastAsia="仿宋"/>
          <w:color w:val="auto"/>
          <w:szCs w:val="24"/>
          <w:highlight w:val="none"/>
        </w:rPr>
      </w:pPr>
      <w:r>
        <w:rPr>
          <w:rFonts w:hint="eastAsia" w:ascii="仿宋" w:hAnsi="仿宋" w:eastAsia="仿宋"/>
          <w:color w:val="auto"/>
          <w:szCs w:val="24"/>
          <w:highlight w:val="none"/>
        </w:rPr>
        <w:t>地址：浙江省杭州市</w:t>
      </w:r>
      <w:r>
        <w:rPr>
          <w:rFonts w:hint="eastAsia" w:ascii="仿宋" w:hAnsi="仿宋" w:eastAsia="仿宋"/>
          <w:color w:val="auto"/>
          <w:szCs w:val="24"/>
          <w:highlight w:val="none"/>
          <w:lang w:val="en-US" w:eastAsia="zh-CN"/>
        </w:rPr>
        <w:t>拱墅区</w:t>
      </w:r>
      <w:r>
        <w:rPr>
          <w:rFonts w:hint="eastAsia" w:ascii="仿宋" w:hAnsi="仿宋" w:eastAsia="仿宋"/>
          <w:color w:val="auto"/>
          <w:szCs w:val="24"/>
          <w:highlight w:val="none"/>
        </w:rPr>
        <w:t>中河北路108号</w:t>
      </w:r>
    </w:p>
    <w:p>
      <w:pPr>
        <w:pStyle w:val="964"/>
        <w:adjustRightInd w:val="0"/>
        <w:snapToGrid w:val="0"/>
        <w:ind w:firstLine="480"/>
        <w:rPr>
          <w:rFonts w:ascii="仿宋" w:hAnsi="仿宋" w:eastAsia="仿宋"/>
          <w:color w:val="auto"/>
          <w:szCs w:val="24"/>
          <w:highlight w:val="none"/>
        </w:rPr>
      </w:pPr>
      <w:r>
        <w:rPr>
          <w:rFonts w:hint="eastAsia" w:ascii="仿宋" w:hAnsi="仿宋" w:eastAsia="仿宋"/>
          <w:color w:val="auto"/>
          <w:szCs w:val="24"/>
          <w:highlight w:val="none"/>
        </w:rPr>
        <w:t>项目联系人：</w:t>
      </w:r>
      <w:r>
        <w:rPr>
          <w:rFonts w:hint="eastAsia" w:ascii="仿宋" w:hAnsi="仿宋" w:eastAsia="仿宋"/>
          <w:color w:val="auto"/>
          <w:szCs w:val="24"/>
          <w:highlight w:val="none"/>
          <w:lang w:val="en-US" w:eastAsia="zh-CN"/>
        </w:rPr>
        <w:t>刘女士</w:t>
      </w:r>
      <w:r>
        <w:rPr>
          <w:rFonts w:hint="eastAsia" w:ascii="仿宋" w:hAnsi="仿宋" w:eastAsia="仿宋"/>
          <w:color w:val="auto"/>
          <w:szCs w:val="24"/>
          <w:highlight w:val="none"/>
        </w:rPr>
        <w:t xml:space="preserve"> </w:t>
      </w:r>
    </w:p>
    <w:p>
      <w:pPr>
        <w:pStyle w:val="964"/>
        <w:adjustRightInd w:val="0"/>
        <w:snapToGrid w:val="0"/>
        <w:ind w:firstLine="480"/>
        <w:rPr>
          <w:rFonts w:ascii="仿宋" w:hAnsi="仿宋" w:eastAsia="仿宋"/>
          <w:color w:val="auto"/>
          <w:szCs w:val="24"/>
          <w:highlight w:val="none"/>
        </w:rPr>
      </w:pPr>
      <w:r>
        <w:rPr>
          <w:rFonts w:hint="eastAsia" w:ascii="仿宋" w:hAnsi="仿宋" w:eastAsia="仿宋"/>
          <w:color w:val="auto"/>
          <w:szCs w:val="24"/>
          <w:highlight w:val="none"/>
        </w:rPr>
        <w:t>项目联系方式：0571-85151395</w:t>
      </w:r>
    </w:p>
    <w:p>
      <w:pPr>
        <w:pStyle w:val="964"/>
        <w:adjustRightInd w:val="0"/>
        <w:snapToGrid w:val="0"/>
        <w:ind w:firstLine="480"/>
        <w:rPr>
          <w:rFonts w:ascii="仿宋" w:hAnsi="仿宋" w:eastAsia="仿宋"/>
          <w:color w:val="auto"/>
          <w:szCs w:val="24"/>
          <w:highlight w:val="none"/>
        </w:rPr>
      </w:pPr>
      <w:r>
        <w:rPr>
          <w:rFonts w:hint="eastAsia" w:ascii="仿宋" w:hAnsi="仿宋" w:eastAsia="仿宋"/>
          <w:color w:val="auto"/>
          <w:szCs w:val="24"/>
          <w:highlight w:val="none"/>
        </w:rPr>
        <w:t>质疑联系人：胡先生</w:t>
      </w:r>
    </w:p>
    <w:p>
      <w:pPr>
        <w:pStyle w:val="964"/>
        <w:adjustRightInd w:val="0"/>
        <w:snapToGrid w:val="0"/>
        <w:ind w:firstLine="480"/>
        <w:rPr>
          <w:rFonts w:ascii="仿宋" w:hAnsi="仿宋" w:eastAsia="仿宋"/>
          <w:color w:val="auto"/>
          <w:szCs w:val="24"/>
          <w:highlight w:val="none"/>
        </w:rPr>
      </w:pPr>
      <w:r>
        <w:rPr>
          <w:rFonts w:hint="eastAsia" w:ascii="仿宋" w:hAnsi="仿宋" w:eastAsia="仿宋"/>
          <w:color w:val="auto"/>
          <w:szCs w:val="24"/>
          <w:highlight w:val="none"/>
        </w:rPr>
        <w:t xml:space="preserve">质疑联系方式：0571-85151291   </w:t>
      </w:r>
    </w:p>
    <w:p>
      <w:pPr>
        <w:widowControl/>
        <w:snapToGrid w:val="0"/>
        <w:spacing w:line="360" w:lineRule="auto"/>
        <w:ind w:firstLine="480" w:firstLineChars="200"/>
        <w:rPr>
          <w:rFonts w:ascii="仿宋" w:hAnsi="仿宋" w:eastAsia="仿宋" w:cs="宋体"/>
          <w:color w:val="auto"/>
          <w:sz w:val="24"/>
          <w:highlight w:val="none"/>
        </w:rPr>
      </w:pPr>
      <w:r>
        <w:rPr>
          <w:rFonts w:ascii="仿宋" w:hAnsi="仿宋" w:eastAsia="仿宋" w:cs="宋体"/>
          <w:color w:val="auto"/>
          <w:sz w:val="24"/>
          <w:highlight w:val="none"/>
        </w:rPr>
        <w:t>2.</w:t>
      </w:r>
      <w:r>
        <w:rPr>
          <w:rFonts w:hint="eastAsia" w:ascii="仿宋" w:hAnsi="仿宋" w:eastAsia="仿宋" w:cs="宋体"/>
          <w:color w:val="auto"/>
          <w:sz w:val="24"/>
          <w:highlight w:val="none"/>
        </w:rPr>
        <w:t>采购代理机构信息</w:t>
      </w:r>
    </w:p>
    <w:p>
      <w:pPr>
        <w:pStyle w:val="964"/>
        <w:adjustRightInd w:val="0"/>
        <w:snapToGrid w:val="0"/>
        <w:ind w:firstLine="480"/>
        <w:rPr>
          <w:rFonts w:ascii="仿宋" w:hAnsi="仿宋" w:eastAsia="仿宋"/>
          <w:color w:val="auto"/>
          <w:szCs w:val="24"/>
          <w:highlight w:val="none"/>
        </w:rPr>
      </w:pPr>
      <w:r>
        <w:rPr>
          <w:rFonts w:hint="eastAsia" w:ascii="仿宋" w:hAnsi="仿宋" w:eastAsia="仿宋"/>
          <w:color w:val="auto"/>
          <w:szCs w:val="24"/>
          <w:highlight w:val="none"/>
        </w:rPr>
        <w:t>名称：浙江省成套招标代理有限公司</w:t>
      </w:r>
    </w:p>
    <w:p>
      <w:pPr>
        <w:pStyle w:val="964"/>
        <w:adjustRightInd w:val="0"/>
        <w:snapToGrid w:val="0"/>
        <w:ind w:firstLine="480"/>
        <w:rPr>
          <w:rFonts w:ascii="仿宋" w:hAnsi="仿宋" w:eastAsia="仿宋"/>
          <w:color w:val="auto"/>
          <w:szCs w:val="24"/>
          <w:highlight w:val="none"/>
        </w:rPr>
      </w:pPr>
      <w:r>
        <w:rPr>
          <w:rFonts w:hint="eastAsia" w:ascii="仿宋" w:hAnsi="仿宋" w:eastAsia="仿宋"/>
          <w:color w:val="auto"/>
          <w:szCs w:val="24"/>
          <w:highlight w:val="none"/>
        </w:rPr>
        <w:t>地址：</w:t>
      </w:r>
      <w:r>
        <w:rPr>
          <w:rFonts w:hint="eastAsia" w:ascii="仿宋" w:hAnsi="仿宋" w:eastAsia="仿宋"/>
          <w:color w:val="auto"/>
          <w:szCs w:val="24"/>
          <w:highlight w:val="none"/>
          <w:lang w:val="zh-CN"/>
        </w:rPr>
        <w:t>杭州市文晖路42号现代置业大厦西楼17、18楼</w:t>
      </w:r>
    </w:p>
    <w:p>
      <w:pPr>
        <w:pStyle w:val="964"/>
        <w:adjustRightInd w:val="0"/>
        <w:snapToGrid w:val="0"/>
        <w:ind w:firstLine="480"/>
        <w:rPr>
          <w:rFonts w:ascii="仿宋" w:hAnsi="仿宋" w:eastAsia="仿宋"/>
          <w:color w:val="auto"/>
          <w:szCs w:val="24"/>
          <w:highlight w:val="none"/>
        </w:rPr>
      </w:pPr>
      <w:r>
        <w:rPr>
          <w:rFonts w:hint="eastAsia" w:ascii="仿宋" w:hAnsi="仿宋" w:eastAsia="仿宋"/>
          <w:color w:val="auto"/>
          <w:szCs w:val="24"/>
          <w:highlight w:val="none"/>
        </w:rPr>
        <w:t>传真：4008-266-163转08156</w:t>
      </w:r>
    </w:p>
    <w:p>
      <w:pPr>
        <w:pStyle w:val="964"/>
        <w:adjustRightInd w:val="0"/>
        <w:snapToGrid w:val="0"/>
        <w:ind w:firstLine="480"/>
        <w:rPr>
          <w:rFonts w:ascii="仿宋" w:hAnsi="仿宋" w:eastAsia="仿宋"/>
          <w:color w:val="auto"/>
          <w:szCs w:val="24"/>
          <w:highlight w:val="none"/>
        </w:rPr>
      </w:pPr>
      <w:r>
        <w:rPr>
          <w:rFonts w:hint="eastAsia" w:ascii="仿宋" w:hAnsi="仿宋" w:eastAsia="仿宋"/>
          <w:color w:val="auto"/>
          <w:szCs w:val="24"/>
          <w:highlight w:val="none"/>
        </w:rPr>
        <w:t>项目联系人：陆佳</w:t>
      </w:r>
    </w:p>
    <w:p>
      <w:pPr>
        <w:pStyle w:val="964"/>
        <w:adjustRightInd w:val="0"/>
        <w:snapToGrid w:val="0"/>
        <w:ind w:firstLine="480"/>
        <w:rPr>
          <w:rFonts w:ascii="仿宋" w:hAnsi="仿宋" w:eastAsia="仿宋"/>
          <w:color w:val="auto"/>
          <w:szCs w:val="24"/>
          <w:highlight w:val="none"/>
        </w:rPr>
      </w:pPr>
      <w:r>
        <w:rPr>
          <w:rFonts w:hint="eastAsia" w:ascii="仿宋" w:hAnsi="仿宋" w:eastAsia="仿宋"/>
          <w:color w:val="auto"/>
          <w:szCs w:val="24"/>
          <w:highlight w:val="none"/>
        </w:rPr>
        <w:t>项目联系方式：0571-87634685</w:t>
      </w:r>
    </w:p>
    <w:p>
      <w:pPr>
        <w:pStyle w:val="964"/>
        <w:adjustRightInd w:val="0"/>
        <w:snapToGrid w:val="0"/>
        <w:ind w:firstLine="480"/>
        <w:rPr>
          <w:rFonts w:ascii="仿宋" w:hAnsi="仿宋" w:eastAsia="仿宋"/>
          <w:color w:val="auto"/>
          <w:szCs w:val="24"/>
          <w:highlight w:val="none"/>
        </w:rPr>
      </w:pPr>
      <w:r>
        <w:rPr>
          <w:rFonts w:hint="eastAsia" w:ascii="仿宋" w:hAnsi="仿宋" w:eastAsia="仿宋"/>
          <w:color w:val="auto"/>
          <w:szCs w:val="24"/>
          <w:highlight w:val="none"/>
        </w:rPr>
        <w:t>质疑联系人：冯东东</w:t>
      </w:r>
    </w:p>
    <w:p>
      <w:pPr>
        <w:snapToGrid w:val="0"/>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 xml:space="preserve">质疑联系方式：0571-85331293 </w:t>
      </w:r>
    </w:p>
    <w:p>
      <w:pPr>
        <w:snapToGrid w:val="0"/>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3.同级政府采购监督管理部门            </w:t>
      </w:r>
    </w:p>
    <w:p>
      <w:pPr>
        <w:snapToGrid w:val="0"/>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名  称：</w:t>
      </w:r>
      <w:r>
        <w:rPr>
          <w:rFonts w:hint="eastAsia" w:ascii="仿宋" w:hAnsi="仿宋" w:eastAsia="仿宋"/>
          <w:color w:val="auto"/>
          <w:sz w:val="24"/>
          <w:highlight w:val="none"/>
        </w:rPr>
        <w:t xml:space="preserve">杭州市财政局政府采购监管处 </w:t>
      </w:r>
    </w:p>
    <w:p>
      <w:pPr>
        <w:snapToGrid w:val="0"/>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地  址：</w:t>
      </w:r>
      <w:r>
        <w:rPr>
          <w:rFonts w:hint="eastAsia" w:ascii="仿宋" w:hAnsi="仿宋" w:eastAsia="仿宋"/>
          <w:color w:val="auto"/>
          <w:sz w:val="24"/>
          <w:highlight w:val="none"/>
        </w:rPr>
        <w:t>杭州市中河中路152号614办公室</w:t>
      </w:r>
    </w:p>
    <w:p>
      <w:pPr>
        <w:snapToGrid w:val="0"/>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传  真：</w:t>
      </w:r>
      <w:r>
        <w:rPr>
          <w:rFonts w:hint="eastAsia" w:ascii="仿宋" w:hAnsi="仿宋" w:eastAsia="仿宋"/>
          <w:color w:val="auto"/>
          <w:sz w:val="24"/>
          <w:highlight w:val="none"/>
        </w:rPr>
        <w:t xml:space="preserve">0571-89580456 </w:t>
      </w:r>
    </w:p>
    <w:p>
      <w:pPr>
        <w:snapToGrid w:val="0"/>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联系人：</w:t>
      </w:r>
      <w:r>
        <w:rPr>
          <w:rFonts w:hint="eastAsia" w:ascii="仿宋" w:hAnsi="仿宋" w:eastAsia="仿宋"/>
          <w:color w:val="auto"/>
          <w:sz w:val="24"/>
          <w:highlight w:val="none"/>
        </w:rPr>
        <w:t>厉先生</w:t>
      </w:r>
      <w:r>
        <w:rPr>
          <w:rFonts w:ascii="仿宋" w:hAnsi="仿宋" w:eastAsia="仿宋"/>
          <w:color w:val="auto"/>
          <w:sz w:val="24"/>
          <w:highlight w:val="none"/>
        </w:rPr>
        <w:t xml:space="preserve"> </w:t>
      </w:r>
    </w:p>
    <w:p>
      <w:pPr>
        <w:snapToGrid w:val="0"/>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监督投诉电话：</w:t>
      </w:r>
      <w:r>
        <w:rPr>
          <w:rFonts w:hint="eastAsia" w:ascii="仿宋" w:hAnsi="仿宋" w:eastAsia="仿宋"/>
          <w:color w:val="auto"/>
          <w:sz w:val="24"/>
          <w:highlight w:val="none"/>
        </w:rPr>
        <w:t>0571-89580456</w:t>
      </w:r>
    </w:p>
    <w:p>
      <w:pPr>
        <w:snapToGrid w:val="0"/>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若对项目采购电子交易系统操作有疑问，可登录政采云（</w:t>
      </w:r>
      <w:r>
        <w:rPr>
          <w:rFonts w:ascii="仿宋" w:hAnsi="仿宋" w:eastAsia="仿宋"/>
          <w:color w:val="auto"/>
          <w:sz w:val="24"/>
          <w:highlight w:val="none"/>
        </w:rPr>
        <w:t>https://www.zcygov.cn/），点击右侧咨询小采，获取采小蜜智能服务管家帮助，或拨打政</w:t>
      </w:r>
      <w:r>
        <w:rPr>
          <w:rFonts w:hint="eastAsia" w:ascii="仿宋" w:hAnsi="仿宋" w:eastAsia="仿宋"/>
          <w:color w:val="auto"/>
          <w:sz w:val="24"/>
          <w:highlight w:val="none"/>
        </w:rPr>
        <w:t>采云服务热线</w:t>
      </w:r>
      <w:r>
        <w:rPr>
          <w:rFonts w:ascii="仿宋" w:hAnsi="仿宋" w:eastAsia="仿宋"/>
          <w:color w:val="auto"/>
          <w:sz w:val="24"/>
          <w:highlight w:val="none"/>
        </w:rPr>
        <w:t>400-881-7190获取热线服务帮助。</w:t>
      </w:r>
    </w:p>
    <w:p>
      <w:pPr>
        <w:snapToGrid w:val="0"/>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CA问题联系电话（人工）：</w:t>
      </w:r>
      <w:r>
        <w:rPr>
          <w:rFonts w:hint="eastAsia" w:ascii="仿宋" w:hAnsi="仿宋" w:eastAsia="仿宋"/>
          <w:color w:val="auto"/>
          <w:sz w:val="24"/>
          <w:highlight w:val="none"/>
        </w:rPr>
        <w:t>汇信</w:t>
      </w:r>
      <w:r>
        <w:rPr>
          <w:rFonts w:ascii="仿宋" w:hAnsi="仿宋" w:eastAsia="仿宋"/>
          <w:color w:val="auto"/>
          <w:sz w:val="24"/>
          <w:highlight w:val="none"/>
        </w:rPr>
        <w:t>CA 400-888-4636；天谷CA 400-087-8198。</w:t>
      </w:r>
    </w:p>
    <w:p>
      <w:pPr>
        <w:pStyle w:val="32"/>
        <w:snapToGrid w:val="0"/>
        <w:spacing w:line="360" w:lineRule="auto"/>
        <w:ind w:firstLine="480" w:firstLineChars="200"/>
        <w:rPr>
          <w:rFonts w:ascii="仿宋" w:hAnsi="仿宋" w:eastAsia="仿宋" w:cs="仿宋_GB2312"/>
          <w:color w:val="auto"/>
          <w:sz w:val="24"/>
          <w:highlight w:val="none"/>
        </w:rPr>
      </w:pPr>
    </w:p>
    <w:p>
      <w:pPr>
        <w:pStyle w:val="32"/>
        <w:snapToGrid w:val="0"/>
        <w:spacing w:line="360" w:lineRule="auto"/>
        <w:ind w:firstLine="480" w:firstLineChars="200"/>
        <w:rPr>
          <w:rFonts w:ascii="仿宋" w:hAnsi="仿宋" w:eastAsia="仿宋" w:cs="仿宋_GB2312"/>
          <w:color w:val="auto"/>
          <w:sz w:val="24"/>
          <w:highlight w:val="none"/>
        </w:rPr>
      </w:pPr>
    </w:p>
    <w:p>
      <w:pPr>
        <w:pStyle w:val="32"/>
        <w:snapToGrid w:val="0"/>
        <w:spacing w:line="360" w:lineRule="auto"/>
        <w:ind w:firstLine="480" w:firstLineChars="200"/>
        <w:rPr>
          <w:rFonts w:ascii="仿宋" w:hAnsi="仿宋" w:eastAsia="仿宋" w:cs="仿宋_GB2312"/>
          <w:color w:val="auto"/>
          <w:sz w:val="24"/>
          <w:highlight w:val="none"/>
        </w:rPr>
      </w:pPr>
    </w:p>
    <w:p>
      <w:pPr>
        <w:pStyle w:val="32"/>
        <w:snapToGrid w:val="0"/>
        <w:spacing w:line="360" w:lineRule="auto"/>
        <w:ind w:firstLine="480" w:firstLineChars="200"/>
        <w:rPr>
          <w:rFonts w:ascii="仿宋" w:hAnsi="仿宋" w:eastAsia="仿宋" w:cs="仿宋_GB2312"/>
          <w:color w:val="auto"/>
          <w:sz w:val="24"/>
          <w:highlight w:val="none"/>
        </w:rPr>
      </w:pPr>
    </w:p>
    <w:p>
      <w:pPr>
        <w:pStyle w:val="32"/>
        <w:snapToGrid w:val="0"/>
        <w:spacing w:line="360" w:lineRule="auto"/>
        <w:ind w:firstLine="480" w:firstLineChars="200"/>
        <w:rPr>
          <w:rFonts w:ascii="仿宋" w:hAnsi="仿宋" w:eastAsia="仿宋" w:cs="仿宋_GB2312"/>
          <w:color w:val="auto"/>
          <w:sz w:val="24"/>
          <w:highlight w:val="none"/>
        </w:rPr>
      </w:pPr>
    </w:p>
    <w:p>
      <w:pPr>
        <w:pStyle w:val="32"/>
        <w:snapToGrid w:val="0"/>
        <w:spacing w:line="360" w:lineRule="auto"/>
        <w:ind w:firstLine="480" w:firstLineChars="200"/>
        <w:rPr>
          <w:rFonts w:ascii="仿宋" w:hAnsi="仿宋" w:eastAsia="仿宋" w:cs="仿宋_GB2312"/>
          <w:color w:val="auto"/>
          <w:sz w:val="24"/>
          <w:highlight w:val="none"/>
        </w:rPr>
      </w:pPr>
    </w:p>
    <w:p>
      <w:pPr>
        <w:pStyle w:val="32"/>
        <w:snapToGrid w:val="0"/>
        <w:spacing w:line="360" w:lineRule="auto"/>
        <w:ind w:firstLine="480" w:firstLineChars="200"/>
        <w:rPr>
          <w:rFonts w:ascii="仿宋" w:hAnsi="仿宋" w:eastAsia="仿宋" w:cs="仿宋_GB2312"/>
          <w:color w:val="auto"/>
          <w:sz w:val="24"/>
          <w:highlight w:val="none"/>
        </w:rPr>
      </w:pPr>
    </w:p>
    <w:p>
      <w:pPr>
        <w:pStyle w:val="32"/>
        <w:snapToGrid w:val="0"/>
        <w:spacing w:line="360" w:lineRule="auto"/>
        <w:ind w:firstLine="480" w:firstLineChars="200"/>
        <w:rPr>
          <w:rFonts w:ascii="仿宋" w:hAnsi="仿宋" w:eastAsia="仿宋" w:cs="仿宋_GB2312"/>
          <w:color w:val="auto"/>
          <w:sz w:val="24"/>
          <w:highlight w:val="none"/>
        </w:rPr>
      </w:pPr>
    </w:p>
    <w:p>
      <w:pPr>
        <w:pStyle w:val="32"/>
        <w:snapToGrid w:val="0"/>
        <w:spacing w:line="360" w:lineRule="auto"/>
        <w:ind w:firstLine="480" w:firstLineChars="200"/>
        <w:rPr>
          <w:rFonts w:ascii="仿宋" w:hAnsi="仿宋" w:eastAsia="仿宋" w:cs="仿宋_GB2312"/>
          <w:color w:val="auto"/>
          <w:sz w:val="24"/>
          <w:highlight w:val="none"/>
        </w:rPr>
      </w:pPr>
    </w:p>
    <w:p>
      <w:pPr>
        <w:pStyle w:val="32"/>
        <w:snapToGrid w:val="0"/>
        <w:spacing w:line="360" w:lineRule="auto"/>
        <w:ind w:firstLine="480" w:firstLineChars="200"/>
        <w:rPr>
          <w:rFonts w:ascii="仿宋" w:hAnsi="仿宋" w:eastAsia="仿宋" w:cs="仿宋_GB2312"/>
          <w:color w:val="auto"/>
          <w:sz w:val="24"/>
          <w:highlight w:val="none"/>
        </w:rPr>
      </w:pPr>
    </w:p>
    <w:p>
      <w:pPr>
        <w:tabs>
          <w:tab w:val="left" w:pos="432"/>
        </w:tabs>
        <w:spacing w:line="360" w:lineRule="auto"/>
        <w:jc w:val="center"/>
        <w:rPr>
          <w:rFonts w:ascii="仿宋" w:hAnsi="仿宋" w:eastAsia="仿宋"/>
          <w:color w:val="auto"/>
          <w:highlight w:val="none"/>
        </w:rPr>
      </w:pPr>
      <w:bookmarkStart w:id="18" w:name="_Toc528230691"/>
      <w:bookmarkStart w:id="19" w:name="_Toc9084"/>
      <w:bookmarkStart w:id="20" w:name="_Toc95312934"/>
      <w:bookmarkStart w:id="21" w:name="_Toc2935"/>
      <w:bookmarkStart w:id="22" w:name="_Toc27720"/>
    </w:p>
    <w:p>
      <w:pPr>
        <w:pStyle w:val="2"/>
        <w:rPr>
          <w:color w:val="auto"/>
          <w:highlight w:val="none"/>
        </w:rPr>
      </w:pPr>
    </w:p>
    <w:p>
      <w:pPr>
        <w:rPr>
          <w:color w:val="auto"/>
          <w:highlight w:val="none"/>
        </w:rPr>
      </w:pPr>
    </w:p>
    <w:p>
      <w:pPr>
        <w:pStyle w:val="2"/>
        <w:rPr>
          <w:color w:val="auto"/>
          <w:highlight w:val="none"/>
        </w:rPr>
      </w:pPr>
    </w:p>
    <w:p>
      <w:pPr>
        <w:rPr>
          <w:color w:val="auto"/>
          <w:highlight w:val="none"/>
        </w:rPr>
      </w:pPr>
    </w:p>
    <w:p>
      <w:pPr>
        <w:pStyle w:val="2"/>
        <w:rPr>
          <w:color w:val="auto"/>
          <w:highlight w:val="none"/>
        </w:rPr>
      </w:pPr>
    </w:p>
    <w:p>
      <w:pPr>
        <w:rPr>
          <w:color w:val="auto"/>
          <w:highlight w:val="none"/>
        </w:rPr>
      </w:pPr>
    </w:p>
    <w:p>
      <w:pPr>
        <w:pStyle w:val="2"/>
        <w:rPr>
          <w:color w:val="auto"/>
          <w:highlight w:val="none"/>
        </w:rPr>
      </w:pPr>
    </w:p>
    <w:p>
      <w:pPr>
        <w:rPr>
          <w:color w:val="auto"/>
          <w:highlight w:val="none"/>
        </w:rPr>
      </w:pPr>
    </w:p>
    <w:p>
      <w:pPr>
        <w:pStyle w:val="2"/>
        <w:rPr>
          <w:color w:val="auto"/>
          <w:highlight w:val="none"/>
        </w:rPr>
      </w:pPr>
    </w:p>
    <w:p>
      <w:pPr>
        <w:rPr>
          <w:color w:val="auto"/>
          <w:highlight w:val="none"/>
        </w:rPr>
      </w:pPr>
    </w:p>
    <w:p>
      <w:pPr>
        <w:pStyle w:val="2"/>
        <w:rPr>
          <w:color w:val="auto"/>
          <w:highlight w:val="none"/>
        </w:rPr>
      </w:pPr>
    </w:p>
    <w:p>
      <w:pPr>
        <w:rPr>
          <w:color w:val="auto"/>
          <w:highlight w:val="none"/>
        </w:rPr>
      </w:pPr>
    </w:p>
    <w:p>
      <w:pPr>
        <w:pStyle w:val="2"/>
        <w:rPr>
          <w:color w:val="auto"/>
          <w:highlight w:val="none"/>
        </w:rPr>
      </w:pPr>
    </w:p>
    <w:p>
      <w:pPr>
        <w:rPr>
          <w:color w:val="auto"/>
          <w:highlight w:val="none"/>
        </w:rPr>
      </w:pPr>
    </w:p>
    <w:p>
      <w:pPr>
        <w:pStyle w:val="2"/>
        <w:spacing w:line="360" w:lineRule="auto"/>
        <w:rPr>
          <w:rFonts w:ascii="仿宋" w:hAnsi="仿宋" w:eastAsia="仿宋"/>
          <w:color w:val="auto"/>
          <w:highlight w:val="none"/>
        </w:rPr>
      </w:pPr>
    </w:p>
    <w:p>
      <w:pPr>
        <w:tabs>
          <w:tab w:val="left" w:pos="432"/>
        </w:tabs>
        <w:rPr>
          <w:rFonts w:ascii="仿宋" w:hAnsi="仿宋" w:eastAsia="仿宋"/>
          <w:color w:val="auto"/>
          <w:highlight w:val="none"/>
        </w:rPr>
      </w:pPr>
      <w:bookmarkStart w:id="23" w:name="_Toc15383"/>
    </w:p>
    <w:p>
      <w:pPr>
        <w:pStyle w:val="2"/>
        <w:rPr>
          <w:color w:val="auto"/>
          <w:highlight w:val="none"/>
        </w:rPr>
      </w:pPr>
    </w:p>
    <w:p>
      <w:pPr>
        <w:pStyle w:val="3"/>
        <w:jc w:val="center"/>
        <w:rPr>
          <w:rFonts w:ascii="仿宋" w:hAnsi="仿宋" w:eastAsia="仿宋"/>
          <w:color w:val="auto"/>
          <w:highlight w:val="none"/>
        </w:rPr>
      </w:pPr>
      <w:bookmarkStart w:id="24" w:name="_Toc20368"/>
      <w:r>
        <w:rPr>
          <w:rFonts w:hint="eastAsia" w:ascii="仿宋" w:hAnsi="仿宋" w:eastAsia="仿宋"/>
          <w:color w:val="auto"/>
          <w:highlight w:val="none"/>
        </w:rPr>
        <w:t>第二部分</w:t>
      </w:r>
      <w:bookmarkEnd w:id="5"/>
      <w:r>
        <w:rPr>
          <w:rFonts w:ascii="仿宋" w:hAnsi="仿宋" w:eastAsia="仿宋"/>
          <w:color w:val="auto"/>
          <w:highlight w:val="none"/>
        </w:rPr>
        <w:t xml:space="preserve"> </w:t>
      </w:r>
      <w:r>
        <w:rPr>
          <w:rFonts w:hint="eastAsia" w:ascii="仿宋" w:hAnsi="仿宋" w:eastAsia="仿宋"/>
          <w:color w:val="auto"/>
          <w:highlight w:val="none"/>
        </w:rPr>
        <w:t>投标人</w:t>
      </w:r>
      <w:r>
        <w:rPr>
          <w:rFonts w:ascii="仿宋" w:hAnsi="仿宋" w:eastAsia="仿宋"/>
          <w:color w:val="auto"/>
          <w:highlight w:val="none"/>
        </w:rPr>
        <w:t>须知</w:t>
      </w:r>
      <w:bookmarkEnd w:id="6"/>
      <w:bookmarkEnd w:id="18"/>
      <w:bookmarkEnd w:id="19"/>
      <w:bookmarkEnd w:id="20"/>
      <w:bookmarkEnd w:id="21"/>
      <w:bookmarkEnd w:id="22"/>
      <w:bookmarkEnd w:id="23"/>
      <w:bookmarkEnd w:id="24"/>
    </w:p>
    <w:p>
      <w:pPr>
        <w:pStyle w:val="4"/>
        <w:jc w:val="center"/>
        <w:rPr>
          <w:rFonts w:ascii="仿宋" w:hAnsi="仿宋" w:eastAsia="仿宋"/>
          <w:color w:val="auto"/>
          <w:highlight w:val="none"/>
        </w:rPr>
      </w:pPr>
      <w:bookmarkStart w:id="25" w:name="_Toc13590"/>
      <w:bookmarkStart w:id="26" w:name="_Toc275826939"/>
      <w:bookmarkStart w:id="27" w:name="_Toc12938"/>
      <w:bookmarkStart w:id="28" w:name="_Toc28300"/>
      <w:bookmarkStart w:id="29" w:name="_Toc95312935"/>
      <w:bookmarkStart w:id="30" w:name="_Toc26268"/>
      <w:bookmarkStart w:id="31" w:name="_Toc15731"/>
      <w:r>
        <w:rPr>
          <w:rFonts w:hint="eastAsia" w:ascii="仿宋" w:hAnsi="仿宋" w:eastAsia="仿宋"/>
          <w:color w:val="auto"/>
          <w:highlight w:val="none"/>
        </w:rPr>
        <w:t>前附表</w:t>
      </w:r>
      <w:bookmarkEnd w:id="25"/>
      <w:bookmarkEnd w:id="26"/>
      <w:bookmarkEnd w:id="27"/>
      <w:bookmarkEnd w:id="28"/>
      <w:bookmarkEnd w:id="29"/>
      <w:bookmarkEnd w:id="30"/>
      <w:bookmarkEnd w:id="31"/>
    </w:p>
    <w:tbl>
      <w:tblPr>
        <w:tblStyle w:val="62"/>
        <w:tblW w:w="856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_GB2312"/>
                <w:b/>
                <w:color w:val="auto"/>
                <w:sz w:val="24"/>
                <w:highlight w:val="none"/>
              </w:rPr>
            </w:pPr>
            <w:r>
              <w:rPr>
                <w:rFonts w:hint="eastAsia" w:ascii="仿宋" w:hAnsi="仿宋" w:eastAsia="仿宋" w:cs="仿宋_GB2312"/>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仿宋" w:hAnsi="仿宋" w:eastAsia="仿宋" w:cs="仿宋_GB2312"/>
                <w:b/>
                <w:color w:val="auto"/>
                <w:sz w:val="24"/>
                <w:highlight w:val="none"/>
              </w:rPr>
            </w:pPr>
            <w:r>
              <w:rPr>
                <w:rFonts w:hint="eastAsia" w:ascii="仿宋" w:hAnsi="仿宋" w:eastAsia="仿宋" w:cs="仿宋_GB2312"/>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 w:hAnsi="仿宋" w:eastAsia="仿宋" w:cs="仿宋_GB2312"/>
                <w:b/>
                <w:color w:val="auto"/>
                <w:sz w:val="24"/>
                <w:highlight w:val="none"/>
              </w:rPr>
            </w:pPr>
            <w:r>
              <w:rPr>
                <w:rFonts w:hint="eastAsia" w:ascii="仿宋" w:hAnsi="仿宋" w:eastAsia="仿宋" w:cs="仿宋_GB2312"/>
                <w:b/>
                <w:color w:val="auto"/>
                <w:sz w:val="24"/>
                <w:highlight w:val="none"/>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768"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_GB2312"/>
                <w:color w:val="auto"/>
                <w:sz w:val="24"/>
                <w:highlight w:val="none"/>
              </w:rPr>
            </w:pPr>
            <w:r>
              <w:rPr>
                <w:rFonts w:ascii="仿宋" w:hAnsi="仿宋" w:eastAsia="仿宋" w:cs="仿宋_GB2312"/>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仿宋" w:hAnsi="仿宋" w:eastAsia="仿宋" w:cs="仿宋_GB2312"/>
                <w:b/>
                <w:color w:val="auto"/>
                <w:sz w:val="24"/>
                <w:highlight w:val="none"/>
              </w:rPr>
            </w:pPr>
            <w:r>
              <w:rPr>
                <w:rFonts w:hint="eastAsia" w:ascii="仿宋" w:hAnsi="仿宋" w:eastAsia="仿宋" w:cs="仿宋_GB2312"/>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 w:hAnsi="仿宋" w:eastAsia="仿宋" w:cs="宋体"/>
                <w:b/>
                <w:bCs/>
                <w:snapToGrid w:val="0"/>
                <w:color w:val="auto"/>
                <w:kern w:val="0"/>
                <w:sz w:val="24"/>
                <w:highlight w:val="none"/>
                <w:lang w:val="zh-CN"/>
              </w:rPr>
            </w:pPr>
            <w:bookmarkStart w:id="32" w:name="_Toc95312936"/>
            <w:bookmarkStart w:id="33" w:name="_Toc547338095"/>
            <w:bookmarkStart w:id="34" w:name="_Toc18461"/>
            <w:bookmarkStart w:id="35" w:name="_Toc1553653547"/>
            <w:bookmarkStart w:id="36" w:name="_Toc31188"/>
            <w:bookmarkStart w:id="37" w:name="_Toc95736576"/>
            <w:bookmarkStart w:id="38" w:name="_Toc31589"/>
            <w:r>
              <w:rPr>
                <w:rFonts w:hint="eastAsia" w:ascii="仿宋" w:hAnsi="仿宋" w:eastAsia="仿宋" w:cs="宋体"/>
                <w:b/>
                <w:bCs/>
                <w:snapToGrid w:val="0"/>
                <w:color w:val="auto"/>
                <w:kern w:val="0"/>
                <w:sz w:val="24"/>
                <w:highlight w:val="none"/>
                <w:lang w:val="zh-CN"/>
              </w:rPr>
              <w:t>本项目采用单价报价，报价单位为：元/辆/月，最终结算价格按实际服务数量进行结算，但不超过预算总价。最终结算价格=实际服务数量×中标单价。</w:t>
            </w:r>
          </w:p>
          <w:p>
            <w:pPr>
              <w:spacing w:line="360" w:lineRule="auto"/>
              <w:rPr>
                <w:rFonts w:ascii="仿宋" w:hAnsi="仿宋" w:eastAsia="仿宋" w:cs="仿宋"/>
                <w:b/>
                <w:bCs/>
                <w:color w:val="auto"/>
                <w:sz w:val="24"/>
                <w:highlight w:val="none"/>
              </w:rPr>
            </w:pPr>
            <w:r>
              <w:rPr>
                <w:rFonts w:hint="eastAsia" w:ascii="仿宋" w:hAnsi="仿宋" w:eastAsia="仿宋" w:cs="仿宋"/>
                <w:b/>
                <w:bCs/>
                <w:color w:val="auto"/>
                <w:sz w:val="24"/>
                <w:highlight w:val="none"/>
              </w:rPr>
              <w:t>报价须包含按采购文件要求完成本项目所需的所有费用(包括开发、集成、人工费用、交通食宿费、税金、保险和防疫等，一切费用均计入报价。对于保障本项目完整顺利实施的必须项，如上述未包含，供应商需自行测算及预估，且费用均已包含在报价中)。</w:t>
            </w:r>
            <w:bookmarkEnd w:id="32"/>
            <w:bookmarkEnd w:id="33"/>
            <w:bookmarkEnd w:id="34"/>
            <w:bookmarkEnd w:id="35"/>
            <w:bookmarkEnd w:id="36"/>
            <w:bookmarkEnd w:id="37"/>
            <w:bookmarkEnd w:id="38"/>
          </w:p>
          <w:p>
            <w:pPr>
              <w:snapToGrid w:val="0"/>
              <w:spacing w:line="360" w:lineRule="auto"/>
              <w:jc w:val="left"/>
              <w:rPr>
                <w:rFonts w:ascii="仿宋" w:hAnsi="仿宋" w:eastAsia="仿宋" w:cs="仿宋_GB2312"/>
                <w:b/>
                <w:color w:val="auto"/>
                <w:kern w:val="0"/>
                <w:sz w:val="24"/>
                <w:highlight w:val="none"/>
                <w:lang w:val="zh-CN"/>
              </w:rPr>
            </w:pPr>
            <w:r>
              <w:rPr>
                <w:rFonts w:hint="eastAsia" w:ascii="仿宋" w:hAnsi="仿宋" w:eastAsia="仿宋" w:cs="仿宋_GB2312"/>
                <w:b/>
                <w:color w:val="auto"/>
                <w:kern w:val="0"/>
                <w:sz w:val="24"/>
                <w:highlight w:val="none"/>
                <w:lang w:val="zh-CN"/>
              </w:rPr>
              <w:t>投标报价出现下列情形的，投标无效：</w:t>
            </w:r>
          </w:p>
          <w:p>
            <w:pPr>
              <w:numPr>
                <w:ilvl w:val="0"/>
                <w:numId w:val="2"/>
              </w:numPr>
              <w:snapToGrid w:val="0"/>
              <w:spacing w:line="360" w:lineRule="auto"/>
              <w:ind w:left="0"/>
              <w:jc w:val="left"/>
              <w:rPr>
                <w:rFonts w:ascii="仿宋" w:hAnsi="仿宋" w:eastAsia="仿宋" w:cs="仿宋_GB2312"/>
                <w:b/>
                <w:color w:val="auto"/>
                <w:kern w:val="0"/>
                <w:sz w:val="24"/>
                <w:highlight w:val="none"/>
                <w:lang w:val="zh-CN"/>
              </w:rPr>
            </w:pPr>
            <w:r>
              <w:rPr>
                <w:rFonts w:hint="eastAsia" w:ascii="仿宋" w:hAnsi="仿宋" w:eastAsia="仿宋" w:cs="仿宋_GB2312"/>
                <w:b/>
                <w:color w:val="auto"/>
                <w:kern w:val="0"/>
                <w:sz w:val="24"/>
                <w:highlight w:val="none"/>
                <w:lang w:val="zh-CN"/>
              </w:rPr>
              <w:t>投标文件出现不是唯一的、有选择性投标报价的；</w:t>
            </w:r>
          </w:p>
          <w:p>
            <w:pPr>
              <w:numPr>
                <w:ilvl w:val="0"/>
                <w:numId w:val="2"/>
              </w:numPr>
              <w:snapToGrid w:val="0"/>
              <w:spacing w:line="360" w:lineRule="auto"/>
              <w:ind w:left="0"/>
              <w:jc w:val="left"/>
              <w:rPr>
                <w:rFonts w:ascii="仿宋" w:hAnsi="仿宋" w:eastAsia="仿宋"/>
                <w:b/>
                <w:color w:val="auto"/>
                <w:kern w:val="0"/>
                <w:sz w:val="24"/>
                <w:highlight w:val="none"/>
                <w:lang w:val="zh-CN"/>
              </w:rPr>
            </w:pPr>
            <w:r>
              <w:rPr>
                <w:rFonts w:hint="eastAsia" w:ascii="仿宋" w:hAnsi="仿宋" w:eastAsia="仿宋" w:cs="仿宋_GB2312"/>
                <w:b/>
                <w:color w:val="auto"/>
                <w:kern w:val="0"/>
                <w:sz w:val="24"/>
                <w:highlight w:val="none"/>
                <w:lang w:val="zh-CN"/>
              </w:rPr>
              <w:t>投标报价超过采购文件中规定的预算金额或者最高限价的</w:t>
            </w:r>
            <w:r>
              <w:rPr>
                <w:rFonts w:ascii="仿宋" w:hAnsi="仿宋" w:eastAsia="仿宋"/>
                <w:b/>
                <w:color w:val="auto"/>
                <w:kern w:val="0"/>
                <w:sz w:val="24"/>
                <w:highlight w:val="none"/>
                <w:lang w:val="zh-CN"/>
              </w:rPr>
              <w:t>;</w:t>
            </w:r>
          </w:p>
          <w:p>
            <w:pPr>
              <w:numPr>
                <w:ilvl w:val="0"/>
                <w:numId w:val="2"/>
              </w:numPr>
              <w:snapToGrid w:val="0"/>
              <w:spacing w:line="360" w:lineRule="auto"/>
              <w:ind w:left="0"/>
              <w:rPr>
                <w:rFonts w:ascii="仿宋" w:hAnsi="仿宋" w:eastAsia="仿宋" w:cs="仿宋_GB2312"/>
                <w:b/>
                <w:color w:val="auto"/>
                <w:sz w:val="24"/>
                <w:highlight w:val="none"/>
              </w:rPr>
            </w:pPr>
            <w:r>
              <w:rPr>
                <w:rFonts w:hint="eastAsia" w:ascii="仿宋" w:hAnsi="仿宋" w:eastAsia="仿宋" w:cs="Arial"/>
                <w:b/>
                <w:color w:val="auto"/>
                <w:kern w:val="0"/>
                <w:sz w:val="24"/>
                <w:highlight w:val="none"/>
              </w:rPr>
              <w:t>报价明显低于其他通过符合性审查供应商的报价，有可能影响产品质量或者不能诚信履约的，未能按要求提供书面说明或者提交相关证明材料证明其报价合理性的</w:t>
            </w:r>
            <w:r>
              <w:rPr>
                <w:rFonts w:ascii="仿宋" w:hAnsi="仿宋" w:eastAsia="仿宋" w:cs="仿宋_GB2312"/>
                <w:b/>
                <w:color w:val="auto"/>
                <w:sz w:val="24"/>
                <w:szCs w:val="21"/>
                <w:highlight w:val="none"/>
              </w:rPr>
              <w:t>;</w:t>
            </w:r>
          </w:p>
          <w:p>
            <w:pPr>
              <w:numPr>
                <w:ilvl w:val="0"/>
                <w:numId w:val="2"/>
              </w:numPr>
              <w:snapToGrid w:val="0"/>
              <w:spacing w:line="360" w:lineRule="auto"/>
              <w:ind w:left="0"/>
              <w:rPr>
                <w:rFonts w:ascii="仿宋" w:hAnsi="仿宋" w:eastAsia="仿宋"/>
                <w:color w:val="auto"/>
                <w:sz w:val="24"/>
                <w:highlight w:val="none"/>
              </w:rPr>
            </w:pPr>
            <w:r>
              <w:rPr>
                <w:rFonts w:hint="eastAsia" w:ascii="仿宋" w:hAnsi="仿宋" w:eastAsia="仿宋" w:cs="Arial"/>
                <w:b/>
                <w:color w:val="auto"/>
                <w:kern w:val="0"/>
                <w:sz w:val="24"/>
                <w:highlight w:val="none"/>
              </w:rPr>
              <w:t>供应商对根据修正原则修正后的报价不确认的</w:t>
            </w:r>
            <w:r>
              <w:rPr>
                <w:rFonts w:hint="eastAsia" w:ascii="仿宋" w:hAnsi="仿宋" w:eastAsia="仿宋"/>
                <w:b/>
                <w:color w:val="auto"/>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92"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_GB2312"/>
                <w:color w:val="auto"/>
                <w:sz w:val="24"/>
                <w:highlight w:val="none"/>
              </w:rPr>
            </w:pPr>
            <w:bookmarkStart w:id="39" w:name="_Hlk96377661"/>
            <w:r>
              <w:rPr>
                <w:rFonts w:hint="eastAsia" w:ascii="仿宋" w:hAnsi="仿宋" w:eastAsia="仿宋" w:cs="仿宋_GB2312"/>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ascii="仿宋" w:hAnsi="仿宋" w:eastAsia="仿宋" w:cs="仿宋_GB2312"/>
                <w:b/>
                <w:color w:val="auto"/>
                <w:sz w:val="24"/>
                <w:highlight w:val="none"/>
              </w:rPr>
            </w:pPr>
            <w:r>
              <w:rPr>
                <w:rFonts w:hint="eastAsia" w:ascii="仿宋" w:hAnsi="仿宋" w:eastAsia="仿宋" w:cs="仿宋_GB2312"/>
                <w:b/>
                <w:color w:val="auto"/>
                <w:sz w:val="24"/>
                <w:highlight w:val="none"/>
              </w:rPr>
              <w:t>联合体</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仿宋" w:hAnsi="仿宋" w:eastAsia="仿宋"/>
                <w:color w:val="auto"/>
                <w:sz w:val="24"/>
                <w:highlight w:val="none"/>
              </w:rPr>
            </w:pPr>
            <w:r>
              <w:rPr>
                <w:rFonts w:hint="eastAsia" w:ascii="仿宋" w:hAnsi="仿宋" w:eastAsia="仿宋"/>
                <w:color w:val="auto"/>
                <w:sz w:val="24"/>
                <w:highlight w:val="none"/>
              </w:rPr>
              <w:t>（1）本项目接受联合体投标，联合体投标的联合体各方承担连带责任；</w:t>
            </w:r>
          </w:p>
          <w:p>
            <w:pPr>
              <w:snapToGrid w:val="0"/>
              <w:spacing w:line="360" w:lineRule="auto"/>
              <w:rPr>
                <w:rFonts w:ascii="仿宋" w:hAnsi="仿宋" w:eastAsia="仿宋"/>
                <w:color w:val="auto"/>
                <w:sz w:val="24"/>
                <w:highlight w:val="none"/>
              </w:rPr>
            </w:pPr>
            <w:r>
              <w:rPr>
                <w:rFonts w:hint="eastAsia" w:ascii="仿宋" w:hAnsi="仿宋" w:eastAsia="仿宋"/>
                <w:color w:val="auto"/>
                <w:sz w:val="24"/>
                <w:highlight w:val="none"/>
              </w:rPr>
              <w:t>（2）供应商以联合体形式投标的：提供联合协议和声明函。</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40"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_GB2312"/>
                <w:color w:val="auto"/>
                <w:sz w:val="24"/>
                <w:highlight w:val="none"/>
              </w:rPr>
            </w:pPr>
            <w:r>
              <w:rPr>
                <w:rFonts w:ascii="仿宋" w:hAnsi="仿宋" w:eastAsia="仿宋" w:cs="仿宋_GB2312"/>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ascii="仿宋" w:hAnsi="仿宋" w:eastAsia="仿宋" w:cs="仿宋_GB2312"/>
                <w:b/>
                <w:color w:val="auto"/>
                <w:sz w:val="24"/>
                <w:highlight w:val="none"/>
              </w:rPr>
            </w:pPr>
            <w:r>
              <w:rPr>
                <w:rFonts w:hint="eastAsia" w:ascii="仿宋" w:hAnsi="仿宋" w:eastAsia="仿宋" w:cs="仿宋_GB2312"/>
                <w:b/>
                <w:color w:val="auto"/>
                <w:sz w:val="24"/>
                <w:highlight w:val="none"/>
              </w:rPr>
              <w:t>分包、转包</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仿宋" w:hAnsi="仿宋" w:eastAsia="仿宋"/>
                <w:color w:val="auto"/>
                <w:sz w:val="24"/>
                <w:highlight w:val="none"/>
              </w:rPr>
            </w:pPr>
            <w:r>
              <w:rPr>
                <w:rFonts w:hint="eastAsia" w:ascii="仿宋" w:hAnsi="仿宋" w:eastAsia="仿宋"/>
                <w:color w:val="auto"/>
                <w:sz w:val="24"/>
                <w:highlight w:val="none"/>
              </w:rPr>
              <w:t>（1）本项目允许分包，本项目仅允许对本项目非主体、非关键性部分进行合理</w:t>
            </w:r>
            <w:r>
              <w:rPr>
                <w:rFonts w:ascii="仿宋" w:hAnsi="仿宋" w:eastAsia="仿宋"/>
                <w:color w:val="auto"/>
                <w:sz w:val="24"/>
                <w:highlight w:val="none"/>
              </w:rPr>
              <w:t>分包</w:t>
            </w:r>
            <w:r>
              <w:rPr>
                <w:rFonts w:hint="eastAsia" w:ascii="仿宋" w:hAnsi="仿宋" w:eastAsia="仿宋"/>
                <w:color w:val="auto"/>
                <w:sz w:val="24"/>
                <w:highlight w:val="none"/>
              </w:rPr>
              <w:t>；</w:t>
            </w:r>
          </w:p>
          <w:p>
            <w:pPr>
              <w:snapToGrid w:val="0"/>
              <w:spacing w:line="360" w:lineRule="auto"/>
              <w:ind w:firstLine="480" w:firstLineChars="200"/>
              <w:rPr>
                <w:rFonts w:ascii="仿宋" w:hAnsi="仿宋" w:eastAsia="仿宋"/>
                <w:color w:val="auto"/>
                <w:sz w:val="24"/>
                <w:highlight w:val="none"/>
                <w:u w:val="single"/>
              </w:rPr>
            </w:pPr>
            <w:r>
              <w:rPr>
                <w:rFonts w:hint="eastAsia" w:ascii="仿宋" w:hAnsi="仿宋" w:eastAsia="仿宋"/>
                <w:color w:val="auto"/>
                <w:sz w:val="24"/>
                <w:highlight w:val="none"/>
              </w:rPr>
              <w:t>本项目非主体、非关键性部分为：</w:t>
            </w:r>
            <w:r>
              <w:rPr>
                <w:rFonts w:hint="eastAsia" w:ascii="仿宋" w:hAnsi="仿宋" w:eastAsia="仿宋"/>
                <w:color w:val="auto"/>
                <w:sz w:val="24"/>
                <w:highlight w:val="none"/>
                <w:u w:val="single"/>
              </w:rPr>
              <w:t xml:space="preserve"> </w:t>
            </w:r>
            <w:r>
              <w:rPr>
                <w:rFonts w:ascii="仿宋" w:hAnsi="仿宋" w:eastAsia="仿宋"/>
                <w:color w:val="auto"/>
                <w:sz w:val="24"/>
                <w:highlight w:val="none"/>
                <w:u w:val="single"/>
              </w:rPr>
              <w:t xml:space="preserve">      </w:t>
            </w:r>
            <w:r>
              <w:rPr>
                <w:rFonts w:hint="eastAsia" w:ascii="仿宋" w:hAnsi="仿宋" w:eastAsia="仿宋"/>
                <w:color w:val="auto"/>
                <w:sz w:val="24"/>
                <w:highlight w:val="none"/>
                <w:u w:val="single"/>
              </w:rPr>
              <w:t xml:space="preserve">，分包比例： </w:t>
            </w:r>
            <w:r>
              <w:rPr>
                <w:rFonts w:ascii="仿宋" w:hAnsi="仿宋" w:eastAsia="仿宋"/>
                <w:color w:val="auto"/>
                <w:sz w:val="24"/>
                <w:highlight w:val="none"/>
                <w:u w:val="single"/>
              </w:rPr>
              <w:t xml:space="preserve">    </w:t>
            </w:r>
            <w:r>
              <w:rPr>
                <w:rFonts w:hint="eastAsia" w:ascii="仿宋" w:hAnsi="仿宋" w:eastAsia="仿宋"/>
                <w:color w:val="auto"/>
                <w:sz w:val="24"/>
                <w:highlight w:val="none"/>
                <w:u w:val="single"/>
              </w:rPr>
              <w:t>。</w:t>
            </w:r>
          </w:p>
          <w:p>
            <w:pPr>
              <w:snapToGrid w:val="0"/>
              <w:spacing w:line="360" w:lineRule="auto"/>
              <w:rPr>
                <w:rFonts w:ascii="仿宋" w:hAnsi="仿宋" w:eastAsia="仿宋"/>
                <w:color w:val="auto"/>
                <w:sz w:val="24"/>
                <w:highlight w:val="none"/>
              </w:rPr>
            </w:pPr>
            <w:r>
              <w:rPr>
                <w:rFonts w:hint="eastAsia" w:ascii="仿宋" w:hAnsi="仿宋" w:eastAsia="仿宋"/>
                <w:color w:val="auto"/>
                <w:sz w:val="24"/>
                <w:highlight w:val="none"/>
              </w:rPr>
              <w:t>（</w:t>
            </w:r>
            <w:r>
              <w:rPr>
                <w:rFonts w:ascii="仿宋" w:hAnsi="仿宋" w:eastAsia="仿宋"/>
                <w:color w:val="auto"/>
                <w:sz w:val="24"/>
                <w:highlight w:val="none"/>
              </w:rPr>
              <w:t>2</w:t>
            </w:r>
            <w:r>
              <w:rPr>
                <w:rFonts w:hint="eastAsia" w:ascii="仿宋" w:hAnsi="仿宋" w:eastAsia="仿宋"/>
                <w:color w:val="auto"/>
                <w:sz w:val="24"/>
                <w:highlight w:val="none"/>
              </w:rPr>
              <w:t>）供应商以分包方式投标的：提供分包意向协议。</w:t>
            </w:r>
          </w:p>
          <w:p>
            <w:pPr>
              <w:snapToGrid w:val="0"/>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分包单位须</w:t>
            </w:r>
            <w:r>
              <w:rPr>
                <w:rFonts w:hint="eastAsia" w:ascii="仿宋" w:hAnsi="仿宋" w:eastAsia="仿宋" w:cs="仿宋_GB2312"/>
                <w:snapToGrid w:val="0"/>
                <w:color w:val="auto"/>
                <w:kern w:val="28"/>
                <w:sz w:val="24"/>
                <w:highlight w:val="none"/>
              </w:rPr>
              <w:t>满足《中华人民共和国政府采购法》第二十二条规定；未被“信用中国”（www.creditchina.gov.cn)、中国政府采购网（www.ccgp.gov.cn）列入失信被执行人、重大税收违法案件当事人名单、政府采购严重违法失信行为记录名单，</w:t>
            </w:r>
            <w:r>
              <w:rPr>
                <w:rFonts w:hint="eastAsia" w:ascii="仿宋" w:hAnsi="仿宋" w:eastAsia="仿宋"/>
                <w:color w:val="auto"/>
                <w:sz w:val="24"/>
                <w:highlight w:val="none"/>
              </w:rPr>
              <w:t>且须经采购人同意，如分包单位不具备承接分包内容</w:t>
            </w:r>
            <w:r>
              <w:rPr>
                <w:rFonts w:ascii="仿宋" w:hAnsi="仿宋" w:eastAsia="仿宋"/>
                <w:color w:val="auto"/>
                <w:sz w:val="24"/>
                <w:highlight w:val="none"/>
              </w:rPr>
              <w:t>所必需的设备和专业技术能力</w:t>
            </w:r>
            <w:r>
              <w:rPr>
                <w:rFonts w:hint="eastAsia" w:ascii="仿宋" w:hAnsi="仿宋" w:eastAsia="仿宋"/>
                <w:color w:val="auto"/>
                <w:sz w:val="24"/>
                <w:highlight w:val="none"/>
              </w:rPr>
              <w:t>的，采购人有权拒绝分包；</w:t>
            </w:r>
          </w:p>
          <w:p>
            <w:pPr>
              <w:snapToGrid w:val="0"/>
              <w:spacing w:line="360" w:lineRule="auto"/>
              <w:rPr>
                <w:rFonts w:ascii="仿宋" w:hAnsi="仿宋" w:eastAsia="仿宋"/>
                <w:color w:val="auto"/>
                <w:sz w:val="24"/>
                <w:highlight w:val="none"/>
              </w:rPr>
            </w:pPr>
            <w:r>
              <w:rPr>
                <w:rFonts w:hint="eastAsia" w:ascii="仿宋" w:hAnsi="仿宋" w:eastAsia="仿宋"/>
                <w:color w:val="auto"/>
                <w:sz w:val="24"/>
                <w:highlight w:val="none"/>
              </w:rPr>
              <w:t>分包单位不得再次分包，总包供应商对分包内容承担连带责任。</w:t>
            </w:r>
          </w:p>
          <w:p>
            <w:pPr>
              <w:snapToGrid w:val="0"/>
              <w:spacing w:line="360" w:lineRule="auto"/>
              <w:rPr>
                <w:rFonts w:ascii="仿宋" w:hAnsi="仿宋" w:eastAsia="仿宋"/>
                <w:color w:val="auto"/>
                <w:sz w:val="24"/>
                <w:highlight w:val="none"/>
                <w:u w:val="single"/>
              </w:rPr>
            </w:pPr>
            <w:r>
              <w:rPr>
                <w:rFonts w:hint="eastAsia" w:ascii="仿宋" w:hAnsi="仿宋" w:eastAsia="仿宋"/>
                <w:color w:val="auto"/>
                <w:sz w:val="24"/>
                <w:highlight w:val="none"/>
              </w:rPr>
              <w:t>（</w:t>
            </w:r>
            <w:r>
              <w:rPr>
                <w:rFonts w:ascii="仿宋" w:hAnsi="仿宋" w:eastAsia="仿宋"/>
                <w:color w:val="auto"/>
                <w:sz w:val="24"/>
                <w:highlight w:val="none"/>
              </w:rPr>
              <w:t>3</w:t>
            </w:r>
            <w:r>
              <w:rPr>
                <w:rFonts w:hint="eastAsia" w:ascii="仿宋" w:hAnsi="仿宋" w:eastAsia="仿宋"/>
                <w:color w:val="auto"/>
                <w:sz w:val="24"/>
                <w:highlight w:val="none"/>
              </w:rPr>
              <w:t>）本项目联合体投标的不允许分包。</w:t>
            </w:r>
          </w:p>
          <w:p>
            <w:pPr>
              <w:snapToGrid w:val="0"/>
              <w:spacing w:line="360" w:lineRule="auto"/>
              <w:rPr>
                <w:rFonts w:ascii="仿宋" w:hAnsi="仿宋" w:eastAsia="仿宋"/>
                <w:color w:val="auto"/>
                <w:highlight w:val="none"/>
              </w:rPr>
            </w:pPr>
            <w:r>
              <w:rPr>
                <w:rFonts w:hint="eastAsia" w:ascii="仿宋" w:hAnsi="仿宋" w:eastAsia="仿宋"/>
                <w:color w:val="auto"/>
                <w:sz w:val="24"/>
                <w:highlight w:val="none"/>
              </w:rPr>
              <w:t>（</w:t>
            </w:r>
            <w:r>
              <w:rPr>
                <w:rFonts w:ascii="仿宋" w:hAnsi="仿宋" w:eastAsia="仿宋"/>
                <w:color w:val="auto"/>
                <w:sz w:val="24"/>
                <w:highlight w:val="none"/>
              </w:rPr>
              <w:t>4</w:t>
            </w:r>
            <w:r>
              <w:rPr>
                <w:rFonts w:hint="eastAsia" w:ascii="仿宋" w:hAnsi="仿宋" w:eastAsia="仿宋"/>
                <w:color w:val="auto"/>
                <w:sz w:val="24"/>
                <w:highlight w:val="none"/>
              </w:rPr>
              <w:t>）本项目不得进行转包。</w:t>
            </w:r>
          </w:p>
        </w:tc>
      </w:tr>
      <w:bookmarkEnd w:id="39"/>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67"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_GB2312"/>
                <w:color w:val="auto"/>
                <w:sz w:val="24"/>
                <w:highlight w:val="none"/>
              </w:rPr>
            </w:pPr>
            <w:r>
              <w:rPr>
                <w:rFonts w:ascii="仿宋" w:hAnsi="仿宋" w:eastAsia="仿宋" w:cs="仿宋_GB2312"/>
                <w:color w:val="auto"/>
                <w:sz w:val="24"/>
                <w:highlight w:val="none"/>
              </w:rPr>
              <w:t>4</w:t>
            </w:r>
          </w:p>
        </w:tc>
        <w:tc>
          <w:tcPr>
            <w:tcW w:w="1843" w:type="dxa"/>
            <w:tcBorders>
              <w:top w:val="single" w:color="000000" w:sz="8" w:space="0"/>
              <w:left w:val="single" w:color="auto" w:sz="4" w:space="0"/>
              <w:right w:val="single" w:color="000000" w:sz="8" w:space="0"/>
            </w:tcBorders>
            <w:vAlign w:val="center"/>
          </w:tcPr>
          <w:p>
            <w:pPr>
              <w:snapToGrid w:val="0"/>
              <w:spacing w:line="360" w:lineRule="auto"/>
              <w:jc w:val="center"/>
              <w:rPr>
                <w:rFonts w:ascii="仿宋" w:hAnsi="仿宋" w:eastAsia="仿宋" w:cs="仿宋_GB2312"/>
                <w:b/>
                <w:color w:val="auto"/>
                <w:sz w:val="24"/>
                <w:highlight w:val="none"/>
              </w:rPr>
            </w:pPr>
            <w:r>
              <w:rPr>
                <w:rFonts w:hint="eastAsia" w:ascii="仿宋" w:hAnsi="仿宋" w:eastAsia="仿宋" w:cs="仿宋_GB2312"/>
                <w:b/>
                <w:color w:val="auto"/>
                <w:sz w:val="24"/>
                <w:highlight w:val="none"/>
              </w:rPr>
              <w:t>供应商应当提供的资格证明文件</w:t>
            </w:r>
          </w:p>
        </w:tc>
        <w:tc>
          <w:tcPr>
            <w:tcW w:w="6095" w:type="dxa"/>
            <w:tcBorders>
              <w:top w:val="single" w:color="000000" w:sz="8" w:space="0"/>
              <w:left w:val="single" w:color="000000" w:sz="2" w:space="0"/>
              <w:right w:val="single" w:color="000000" w:sz="8" w:space="0"/>
            </w:tcBorders>
            <w:vAlign w:val="center"/>
          </w:tcPr>
          <w:p>
            <w:pPr>
              <w:snapToGrid w:val="0"/>
              <w:spacing w:line="360" w:lineRule="auto"/>
              <w:rPr>
                <w:rFonts w:ascii="仿宋" w:hAnsi="仿宋" w:eastAsia="仿宋"/>
                <w:color w:val="auto"/>
                <w:sz w:val="24"/>
                <w:highlight w:val="none"/>
              </w:rPr>
            </w:pPr>
            <w:r>
              <w:rPr>
                <w:rFonts w:ascii="仿宋" w:hAnsi="仿宋" w:eastAsia="仿宋"/>
                <w:color w:val="auto"/>
                <w:sz w:val="24"/>
                <w:highlight w:val="none"/>
              </w:rPr>
              <w:t>资格证明文件：见采购文件第二部分11.1。</w:t>
            </w:r>
          </w:p>
          <w:p>
            <w:pPr>
              <w:snapToGrid w:val="0"/>
              <w:spacing w:line="360" w:lineRule="auto"/>
              <w:rPr>
                <w:rFonts w:ascii="仿宋" w:hAnsi="仿宋" w:eastAsia="仿宋" w:cs="Arial"/>
                <w:snapToGrid w:val="0"/>
                <w:color w:val="auto"/>
                <w:kern w:val="0"/>
                <w:szCs w:val="21"/>
                <w:highlight w:val="none"/>
              </w:rPr>
            </w:pPr>
            <w:r>
              <w:rPr>
                <w:rFonts w:hint="eastAsia" w:ascii="仿宋" w:hAnsi="仿宋" w:eastAsia="仿宋"/>
                <w:color w:val="auto"/>
                <w:kern w:val="0"/>
                <w:sz w:val="24"/>
                <w:highlight w:val="none"/>
                <w:lang w:val="zh-CN"/>
              </w:rPr>
              <w:t>供应商未提供有效的资格证明文件的，视为供应商不具备采购文件中规定的资格要求，投标无效。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_GB2312"/>
                <w:color w:val="auto"/>
                <w:sz w:val="24"/>
                <w:highlight w:val="none"/>
              </w:rPr>
            </w:pPr>
            <w:r>
              <w:rPr>
                <w:rFonts w:ascii="仿宋" w:hAnsi="仿宋" w:eastAsia="仿宋" w:cs="仿宋_GB2312"/>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仿宋" w:hAnsi="仿宋" w:eastAsia="仿宋" w:cs="仿宋_GB2312"/>
                <w:b/>
                <w:color w:val="auto"/>
                <w:sz w:val="24"/>
                <w:highlight w:val="none"/>
              </w:rPr>
            </w:pPr>
            <w:r>
              <w:rPr>
                <w:rFonts w:hint="eastAsia" w:ascii="仿宋" w:hAnsi="仿宋" w:eastAsia="仿宋" w:cs="仿宋_GB2312"/>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仿宋" w:hAnsi="仿宋" w:eastAsia="仿宋"/>
                <w:color w:val="auto"/>
                <w:sz w:val="24"/>
                <w:highlight w:val="none"/>
              </w:rPr>
            </w:pPr>
            <w:r>
              <w:rPr>
                <w:rFonts w:hint="eastAsia" w:ascii="仿宋" w:hAnsi="仿宋" w:eastAsia="仿宋" w:cs="Arial"/>
                <w:color w:val="auto"/>
                <w:kern w:val="0"/>
                <w:sz w:val="24"/>
                <w:highlight w:val="none"/>
              </w:rPr>
              <w:sym w:font="Wingdings" w:char="F0FE"/>
            </w:r>
            <w:r>
              <w:rPr>
                <w:rFonts w:ascii="仿宋" w:hAnsi="仿宋" w:eastAsia="仿宋" w:cs="Arial"/>
                <w:color w:val="auto"/>
                <w:kern w:val="0"/>
                <w:sz w:val="24"/>
                <w:highlight w:val="none"/>
              </w:rPr>
              <w:t>A</w:t>
            </w:r>
            <w:r>
              <w:rPr>
                <w:rFonts w:hint="eastAsia" w:ascii="仿宋" w:hAnsi="仿宋" w:eastAsia="仿宋"/>
                <w:color w:val="auto"/>
                <w:sz w:val="24"/>
                <w:highlight w:val="none"/>
              </w:rPr>
              <w:t>不组织。</w:t>
            </w:r>
          </w:p>
          <w:p>
            <w:pPr>
              <w:snapToGrid w:val="0"/>
              <w:spacing w:line="360" w:lineRule="auto"/>
              <w:rPr>
                <w:rFonts w:ascii="仿宋" w:hAnsi="仿宋" w:eastAsia="仿宋"/>
                <w:color w:val="auto"/>
                <w:sz w:val="24"/>
                <w:szCs w:val="20"/>
                <w:highlight w:val="none"/>
              </w:rPr>
            </w:pPr>
            <w:r>
              <w:rPr>
                <w:rFonts w:ascii="Segoe UI Symbol" w:hAnsi="Segoe UI Symbol" w:eastAsia="仿宋" w:cs="Segoe UI Symbol"/>
                <w:color w:val="auto"/>
                <w:kern w:val="0"/>
                <w:sz w:val="24"/>
                <w:highlight w:val="none"/>
              </w:rPr>
              <w:t>☐</w:t>
            </w:r>
            <w:r>
              <w:rPr>
                <w:rFonts w:ascii="仿宋" w:hAnsi="仿宋" w:eastAsia="仿宋"/>
                <w:color w:val="auto"/>
                <w:kern w:val="0"/>
                <w:sz w:val="24"/>
                <w:highlight w:val="none"/>
              </w:rPr>
              <w:t>B组织，</w:t>
            </w:r>
            <w:r>
              <w:rPr>
                <w:rFonts w:hint="eastAsia" w:ascii="仿宋" w:hAnsi="仿宋" w:eastAsia="仿宋"/>
                <w:color w:val="auto"/>
                <w:sz w:val="24"/>
                <w:highlight w:val="none"/>
              </w:rPr>
              <w:t>时间：</w:t>
            </w:r>
            <w:r>
              <w:rPr>
                <w:rFonts w:ascii="仿宋" w:hAnsi="仿宋" w:eastAsia="仿宋"/>
                <w:color w:val="auto"/>
                <w:sz w:val="24"/>
                <w:highlight w:val="none"/>
                <w:u w:val="single"/>
              </w:rPr>
              <w:t xml:space="preserve">      </w:t>
            </w:r>
            <w:r>
              <w:rPr>
                <w:rFonts w:ascii="仿宋" w:hAnsi="仿宋" w:eastAsia="仿宋"/>
                <w:color w:val="auto"/>
                <w:sz w:val="24"/>
                <w:highlight w:val="none"/>
              </w:rPr>
              <w:t>,地点：</w:t>
            </w:r>
            <w:r>
              <w:rPr>
                <w:rFonts w:ascii="仿宋" w:hAnsi="仿宋" w:eastAsia="仿宋"/>
                <w:color w:val="auto"/>
                <w:sz w:val="24"/>
                <w:highlight w:val="none"/>
                <w:u w:val="single"/>
              </w:rPr>
              <w:t xml:space="preserve">      </w:t>
            </w:r>
            <w:r>
              <w:rPr>
                <w:rFonts w:hint="eastAsia" w:ascii="仿宋" w:hAnsi="仿宋" w:eastAsia="仿宋"/>
                <w:color w:val="auto"/>
                <w:sz w:val="24"/>
                <w:highlight w:val="none"/>
              </w:rPr>
              <w:t>，联系人：</w:t>
            </w:r>
            <w:r>
              <w:rPr>
                <w:rFonts w:ascii="仿宋" w:hAnsi="仿宋" w:eastAsia="仿宋"/>
                <w:color w:val="auto"/>
                <w:sz w:val="24"/>
                <w:highlight w:val="none"/>
                <w:u w:val="single"/>
              </w:rPr>
              <w:t xml:space="preserve">      </w:t>
            </w:r>
            <w:r>
              <w:rPr>
                <w:rFonts w:hint="eastAsia" w:ascii="仿宋" w:hAnsi="仿宋" w:eastAsia="仿宋"/>
                <w:color w:val="auto"/>
                <w:sz w:val="24"/>
                <w:highlight w:val="none"/>
              </w:rPr>
              <w:t>，联系方式：</w:t>
            </w:r>
            <w:r>
              <w:rPr>
                <w:rFonts w:ascii="仿宋" w:hAnsi="仿宋" w:eastAsia="仿宋"/>
                <w:color w:val="auto"/>
                <w:sz w:val="24"/>
                <w:highlight w:val="none"/>
                <w:u w:val="single"/>
              </w:rPr>
              <w:t xml:space="preserve">      </w:t>
            </w:r>
            <w:r>
              <w:rPr>
                <w:rFonts w:hint="eastAsia" w:ascii="仿宋" w:hAnsi="仿宋" w:eastAsia="仿宋"/>
                <w:color w:val="auto"/>
                <w:sz w:val="24"/>
                <w:szCs w:val="20"/>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_GB2312"/>
                <w:color w:val="auto"/>
                <w:sz w:val="24"/>
                <w:highlight w:val="none"/>
              </w:rPr>
            </w:pPr>
            <w:r>
              <w:rPr>
                <w:rFonts w:ascii="仿宋" w:hAnsi="仿宋" w:eastAsia="仿宋" w:cs="仿宋_GB2312"/>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仿宋" w:hAnsi="仿宋" w:eastAsia="仿宋" w:cs="仿宋_GB2312"/>
                <w:b/>
                <w:color w:val="auto"/>
                <w:sz w:val="24"/>
                <w:highlight w:val="none"/>
              </w:rPr>
            </w:pPr>
            <w:r>
              <w:rPr>
                <w:rFonts w:hint="eastAsia" w:ascii="仿宋" w:hAnsi="仿宋" w:eastAsia="仿宋" w:cs="仿宋_GB2312"/>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仿宋" w:hAnsi="仿宋" w:eastAsia="仿宋"/>
                <w:color w:val="auto"/>
                <w:sz w:val="24"/>
                <w:highlight w:val="none"/>
              </w:rPr>
            </w:pPr>
            <w:r>
              <w:rPr>
                <w:rFonts w:hint="eastAsia" w:ascii="仿宋" w:hAnsi="仿宋" w:eastAsia="仿宋" w:cs="Arial"/>
                <w:color w:val="auto"/>
                <w:kern w:val="0"/>
                <w:sz w:val="24"/>
                <w:highlight w:val="none"/>
              </w:rPr>
              <w:sym w:font="Wingdings" w:char="F0FE"/>
            </w:r>
            <w:r>
              <w:rPr>
                <w:rFonts w:ascii="仿宋" w:hAnsi="仿宋" w:eastAsia="仿宋" w:cs="Arial"/>
                <w:color w:val="auto"/>
                <w:kern w:val="0"/>
                <w:sz w:val="24"/>
                <w:highlight w:val="none"/>
              </w:rPr>
              <w:t>A</w:t>
            </w:r>
            <w:r>
              <w:rPr>
                <w:rFonts w:hint="eastAsia" w:ascii="仿宋" w:hAnsi="仿宋" w:eastAsia="仿宋"/>
                <w:color w:val="auto"/>
                <w:sz w:val="24"/>
                <w:highlight w:val="none"/>
              </w:rPr>
              <w:t>不要求提供。</w:t>
            </w:r>
          </w:p>
          <w:p>
            <w:pPr>
              <w:snapToGrid w:val="0"/>
              <w:spacing w:line="360" w:lineRule="auto"/>
              <w:rPr>
                <w:rFonts w:ascii="仿宋" w:hAnsi="仿宋" w:eastAsia="仿宋"/>
                <w:color w:val="auto"/>
                <w:kern w:val="0"/>
                <w:sz w:val="24"/>
                <w:highlight w:val="none"/>
              </w:rPr>
            </w:pPr>
            <w:r>
              <w:rPr>
                <w:rFonts w:ascii="Segoe UI Symbol" w:hAnsi="Segoe UI Symbol" w:eastAsia="仿宋" w:cs="Segoe UI Symbol"/>
                <w:color w:val="auto"/>
                <w:kern w:val="0"/>
                <w:sz w:val="24"/>
                <w:highlight w:val="none"/>
              </w:rPr>
              <w:t>☐</w:t>
            </w:r>
            <w:r>
              <w:rPr>
                <w:rFonts w:ascii="仿宋" w:hAnsi="仿宋" w:eastAsia="仿宋"/>
                <w:color w:val="auto"/>
                <w:kern w:val="0"/>
                <w:sz w:val="24"/>
                <w:highlight w:val="none"/>
              </w:rPr>
              <w:t>B</w:t>
            </w:r>
            <w:r>
              <w:rPr>
                <w:rFonts w:hint="eastAsia" w:ascii="仿宋" w:hAnsi="仿宋" w:eastAsia="仿宋"/>
                <w:color w:val="auto"/>
                <w:kern w:val="0"/>
                <w:sz w:val="24"/>
                <w:highlight w:val="none"/>
              </w:rPr>
              <w:t>要求提供，</w:t>
            </w:r>
          </w:p>
          <w:p>
            <w:pPr>
              <w:numPr>
                <w:ilvl w:val="0"/>
                <w:numId w:val="3"/>
              </w:numPr>
              <w:snapToGrid w:val="0"/>
              <w:spacing w:line="360" w:lineRule="auto"/>
              <w:ind w:left="0"/>
              <w:rPr>
                <w:rFonts w:ascii="仿宋" w:hAnsi="仿宋" w:eastAsia="仿宋"/>
                <w:color w:val="auto"/>
                <w:kern w:val="0"/>
                <w:sz w:val="24"/>
                <w:highlight w:val="none"/>
              </w:rPr>
            </w:pPr>
            <w:r>
              <w:rPr>
                <w:rFonts w:hint="eastAsia" w:ascii="仿宋" w:hAnsi="仿宋" w:eastAsia="仿宋"/>
                <w:snapToGrid w:val="0"/>
                <w:color w:val="auto"/>
                <w:kern w:val="28"/>
                <w:sz w:val="24"/>
                <w:highlight w:val="none"/>
              </w:rPr>
              <w:t>样品：</w:t>
            </w:r>
            <w:r>
              <w:rPr>
                <w:rFonts w:hint="eastAsia" w:ascii="仿宋" w:hAnsi="仿宋" w:eastAsia="仿宋"/>
                <w:color w:val="auto"/>
                <w:sz w:val="24"/>
                <w:highlight w:val="none"/>
                <w:u w:val="single"/>
              </w:rPr>
              <w:t xml:space="preserve">    </w:t>
            </w:r>
            <w:r>
              <w:rPr>
                <w:rFonts w:hint="eastAsia" w:ascii="仿宋" w:hAnsi="仿宋" w:eastAsia="仿宋"/>
                <w:color w:val="auto"/>
                <w:kern w:val="0"/>
                <w:sz w:val="24"/>
                <w:highlight w:val="none"/>
              </w:rPr>
              <w:t>；</w:t>
            </w:r>
          </w:p>
          <w:p>
            <w:pPr>
              <w:numPr>
                <w:ilvl w:val="0"/>
                <w:numId w:val="3"/>
              </w:numPr>
              <w:snapToGrid w:val="0"/>
              <w:spacing w:line="360" w:lineRule="auto"/>
              <w:ind w:left="0"/>
              <w:rPr>
                <w:rFonts w:ascii="仿宋" w:hAnsi="仿宋" w:eastAsia="仿宋"/>
                <w:color w:val="auto"/>
                <w:kern w:val="0"/>
                <w:sz w:val="24"/>
                <w:highlight w:val="none"/>
              </w:rPr>
            </w:pPr>
            <w:r>
              <w:rPr>
                <w:rFonts w:hint="eastAsia" w:ascii="仿宋" w:hAnsi="仿宋" w:eastAsia="仿宋"/>
                <w:snapToGrid w:val="0"/>
                <w:color w:val="auto"/>
                <w:kern w:val="28"/>
                <w:sz w:val="24"/>
                <w:highlight w:val="none"/>
              </w:rPr>
              <w:t>样品制作的标准和要求：</w:t>
            </w:r>
            <w:r>
              <w:rPr>
                <w:rFonts w:hint="eastAsia" w:ascii="仿宋" w:hAnsi="仿宋" w:eastAsia="仿宋"/>
                <w:color w:val="auto"/>
                <w:sz w:val="24"/>
                <w:highlight w:val="none"/>
                <w:u w:val="single"/>
              </w:rPr>
              <w:t xml:space="preserve">    </w:t>
            </w:r>
            <w:r>
              <w:rPr>
                <w:rFonts w:hint="eastAsia" w:ascii="仿宋" w:hAnsi="仿宋" w:eastAsia="仿宋"/>
                <w:color w:val="auto"/>
                <w:kern w:val="0"/>
                <w:sz w:val="24"/>
                <w:highlight w:val="none"/>
              </w:rPr>
              <w:t>；</w:t>
            </w:r>
          </w:p>
          <w:p>
            <w:pPr>
              <w:numPr>
                <w:ilvl w:val="0"/>
                <w:numId w:val="3"/>
              </w:numPr>
              <w:snapToGrid w:val="0"/>
              <w:spacing w:line="360" w:lineRule="auto"/>
              <w:ind w:left="0"/>
              <w:rPr>
                <w:rFonts w:ascii="仿宋" w:hAnsi="仿宋" w:eastAsia="仿宋"/>
                <w:color w:val="auto"/>
                <w:kern w:val="0"/>
                <w:sz w:val="24"/>
                <w:highlight w:val="none"/>
              </w:rPr>
            </w:pPr>
            <w:r>
              <w:rPr>
                <w:rFonts w:ascii="仿宋" w:hAnsi="仿宋" w:eastAsia="仿宋"/>
                <w:color w:val="auto"/>
                <w:kern w:val="0"/>
                <w:sz w:val="24"/>
                <w:highlight w:val="none"/>
              </w:rPr>
              <w:t>样品的评审方法以及评审标准</w:t>
            </w:r>
            <w:r>
              <w:rPr>
                <w:rFonts w:hint="eastAsia" w:ascii="仿宋" w:hAnsi="仿宋" w:eastAsia="仿宋"/>
                <w:snapToGrid w:val="0"/>
                <w:color w:val="auto"/>
                <w:kern w:val="28"/>
                <w:sz w:val="24"/>
                <w:highlight w:val="none"/>
              </w:rPr>
              <w:t>：详见</w:t>
            </w:r>
            <w:r>
              <w:rPr>
                <w:rFonts w:hint="eastAsia" w:ascii="仿宋" w:hAnsi="仿宋" w:eastAsia="仿宋"/>
                <w:color w:val="auto"/>
                <w:sz w:val="24"/>
                <w:highlight w:val="none"/>
                <w:u w:val="single"/>
              </w:rPr>
              <w:t>评标办法</w:t>
            </w:r>
            <w:r>
              <w:rPr>
                <w:rFonts w:hint="eastAsia" w:ascii="仿宋" w:hAnsi="仿宋" w:eastAsia="仿宋"/>
                <w:color w:val="auto"/>
                <w:kern w:val="0"/>
                <w:sz w:val="24"/>
                <w:highlight w:val="none"/>
              </w:rPr>
              <w:t>；</w:t>
            </w:r>
          </w:p>
          <w:p>
            <w:pPr>
              <w:numPr>
                <w:ilvl w:val="0"/>
                <w:numId w:val="3"/>
              </w:numPr>
              <w:snapToGrid w:val="0"/>
              <w:spacing w:line="360" w:lineRule="auto"/>
              <w:ind w:left="0"/>
              <w:rPr>
                <w:rFonts w:ascii="仿宋" w:hAnsi="仿宋" w:eastAsia="仿宋"/>
                <w:color w:val="auto"/>
                <w:kern w:val="0"/>
                <w:sz w:val="24"/>
                <w:highlight w:val="none"/>
              </w:rPr>
            </w:pPr>
            <w:r>
              <w:rPr>
                <w:rFonts w:ascii="仿宋" w:hAnsi="仿宋" w:eastAsia="仿宋"/>
                <w:color w:val="auto"/>
                <w:kern w:val="0"/>
                <w:sz w:val="24"/>
                <w:highlight w:val="none"/>
              </w:rPr>
              <w:t>是否需要随样品提交检测报告</w:t>
            </w:r>
            <w:r>
              <w:rPr>
                <w:rFonts w:hint="eastAsia" w:ascii="仿宋" w:hAnsi="仿宋" w:eastAsia="仿宋"/>
                <w:color w:val="auto"/>
                <w:kern w:val="0"/>
                <w:sz w:val="24"/>
                <w:highlight w:val="none"/>
              </w:rPr>
              <w:t>：</w:t>
            </w:r>
            <w:r>
              <w:rPr>
                <w:rFonts w:ascii="Segoe UI Symbol" w:hAnsi="Segoe UI Symbol" w:eastAsia="仿宋" w:cs="Segoe UI Symbol"/>
                <w:color w:val="auto"/>
                <w:kern w:val="0"/>
                <w:sz w:val="24"/>
                <w:highlight w:val="none"/>
              </w:rPr>
              <w:t>☐</w:t>
            </w:r>
            <w:r>
              <w:rPr>
                <w:rFonts w:ascii="仿宋" w:hAnsi="仿宋" w:eastAsia="仿宋"/>
                <w:color w:val="auto"/>
                <w:kern w:val="0"/>
                <w:sz w:val="24"/>
                <w:highlight w:val="none"/>
              </w:rPr>
              <w:t>否；</w:t>
            </w:r>
            <w:r>
              <w:rPr>
                <w:rFonts w:ascii="Segoe UI Symbol" w:hAnsi="Segoe UI Symbol" w:eastAsia="仿宋" w:cs="Segoe UI Symbol"/>
                <w:color w:val="auto"/>
                <w:kern w:val="0"/>
                <w:sz w:val="24"/>
                <w:highlight w:val="none"/>
              </w:rPr>
              <w:t>☐</w:t>
            </w:r>
            <w:r>
              <w:rPr>
                <w:rFonts w:ascii="仿宋" w:hAnsi="仿宋" w:eastAsia="仿宋"/>
                <w:color w:val="auto"/>
                <w:kern w:val="0"/>
                <w:sz w:val="24"/>
                <w:highlight w:val="none"/>
              </w:rPr>
              <w:t>是，检测机构的要求</w:t>
            </w:r>
            <w:r>
              <w:rPr>
                <w:rFonts w:hint="eastAsia" w:ascii="仿宋" w:hAnsi="仿宋" w:eastAsia="仿宋"/>
                <w:color w:val="auto"/>
                <w:sz w:val="24"/>
                <w:highlight w:val="none"/>
              </w:rPr>
              <w:t>：</w:t>
            </w:r>
            <w:r>
              <w:rPr>
                <w:rFonts w:hint="eastAsia" w:ascii="仿宋" w:hAnsi="仿宋" w:eastAsia="仿宋"/>
                <w:color w:val="auto"/>
                <w:sz w:val="24"/>
                <w:highlight w:val="none"/>
                <w:u w:val="single"/>
              </w:rPr>
              <w:t xml:space="preserve">    </w:t>
            </w:r>
            <w:r>
              <w:rPr>
                <w:rFonts w:hint="eastAsia" w:ascii="仿宋" w:hAnsi="仿宋" w:eastAsia="仿宋"/>
                <w:color w:val="auto"/>
                <w:kern w:val="0"/>
                <w:sz w:val="24"/>
                <w:highlight w:val="none"/>
              </w:rPr>
              <w:t>；检测内容</w:t>
            </w:r>
            <w:r>
              <w:rPr>
                <w:rFonts w:hint="eastAsia" w:ascii="仿宋" w:hAnsi="仿宋" w:eastAsia="仿宋"/>
                <w:color w:val="auto"/>
                <w:sz w:val="24"/>
                <w:highlight w:val="none"/>
              </w:rPr>
              <w:t>：</w:t>
            </w:r>
            <w:r>
              <w:rPr>
                <w:rFonts w:hint="eastAsia" w:ascii="仿宋" w:hAnsi="仿宋" w:eastAsia="仿宋"/>
                <w:color w:val="auto"/>
                <w:sz w:val="24"/>
                <w:highlight w:val="none"/>
                <w:u w:val="single"/>
              </w:rPr>
              <w:t xml:space="preserve">    </w:t>
            </w:r>
            <w:r>
              <w:rPr>
                <w:rFonts w:hint="eastAsia" w:ascii="仿宋" w:hAnsi="仿宋" w:eastAsia="仿宋"/>
                <w:color w:val="auto"/>
                <w:kern w:val="0"/>
                <w:sz w:val="24"/>
                <w:highlight w:val="none"/>
              </w:rPr>
              <w:t>。</w:t>
            </w:r>
          </w:p>
          <w:p>
            <w:pPr>
              <w:numPr>
                <w:ilvl w:val="0"/>
                <w:numId w:val="3"/>
              </w:numPr>
              <w:snapToGrid w:val="0"/>
              <w:spacing w:line="360" w:lineRule="auto"/>
              <w:ind w:left="0"/>
              <w:rPr>
                <w:rFonts w:ascii="仿宋" w:hAnsi="仿宋" w:eastAsia="仿宋"/>
                <w:color w:val="auto"/>
                <w:sz w:val="24"/>
                <w:highlight w:val="none"/>
              </w:rPr>
            </w:pPr>
            <w:r>
              <w:rPr>
                <w:rFonts w:ascii="仿宋" w:hAnsi="仿宋" w:eastAsia="仿宋"/>
                <w:color w:val="auto"/>
                <w:sz w:val="24"/>
                <w:highlight w:val="none"/>
              </w:rPr>
              <w:t>提供样品的时间：</w:t>
            </w:r>
            <w:r>
              <w:rPr>
                <w:rFonts w:hint="eastAsia" w:ascii="仿宋" w:hAnsi="仿宋" w:eastAsia="仿宋"/>
                <w:color w:val="auto"/>
                <w:sz w:val="24"/>
                <w:highlight w:val="none"/>
                <w:u w:val="single"/>
              </w:rPr>
              <w:t xml:space="preserve">    </w:t>
            </w:r>
            <w:r>
              <w:rPr>
                <w:rFonts w:hint="eastAsia" w:ascii="仿宋" w:hAnsi="仿宋" w:eastAsia="仿宋"/>
                <w:color w:val="auto"/>
                <w:kern w:val="0"/>
                <w:sz w:val="24"/>
                <w:highlight w:val="none"/>
              </w:rPr>
              <w:t>；地点：</w:t>
            </w:r>
            <w:r>
              <w:rPr>
                <w:rFonts w:hint="eastAsia" w:ascii="仿宋" w:hAnsi="仿宋" w:eastAsia="仿宋"/>
                <w:color w:val="auto"/>
                <w:sz w:val="24"/>
                <w:highlight w:val="none"/>
                <w:u w:val="single"/>
              </w:rPr>
              <w:t xml:space="preserve">    </w:t>
            </w:r>
            <w:r>
              <w:rPr>
                <w:rFonts w:hint="eastAsia" w:ascii="仿宋" w:hAnsi="仿宋" w:eastAsia="仿宋"/>
                <w:color w:val="auto"/>
                <w:kern w:val="0"/>
                <w:sz w:val="24"/>
                <w:highlight w:val="none"/>
              </w:rPr>
              <w:t>；联系人</w:t>
            </w:r>
            <w:r>
              <w:rPr>
                <w:rFonts w:hint="eastAsia" w:ascii="仿宋" w:hAnsi="仿宋" w:eastAsia="仿宋"/>
                <w:color w:val="auto"/>
                <w:sz w:val="24"/>
                <w:highlight w:val="none"/>
              </w:rPr>
              <w:t>：</w:t>
            </w:r>
            <w:r>
              <w:rPr>
                <w:rFonts w:hint="eastAsia" w:ascii="仿宋" w:hAnsi="仿宋" w:eastAsia="仿宋"/>
                <w:color w:val="auto"/>
                <w:sz w:val="24"/>
                <w:highlight w:val="none"/>
                <w:u w:val="single"/>
              </w:rPr>
              <w:t xml:space="preserve">   </w:t>
            </w:r>
            <w:r>
              <w:rPr>
                <w:rFonts w:hint="eastAsia" w:ascii="仿宋" w:hAnsi="仿宋" w:eastAsia="仿宋"/>
                <w:color w:val="auto"/>
                <w:sz w:val="24"/>
                <w:highlight w:val="none"/>
              </w:rPr>
              <w:t>，</w:t>
            </w:r>
            <w:r>
              <w:rPr>
                <w:rFonts w:hint="eastAsia" w:ascii="仿宋" w:hAnsi="仿宋" w:eastAsia="仿宋"/>
                <w:color w:val="auto"/>
                <w:kern w:val="28"/>
                <w:sz w:val="24"/>
                <w:highlight w:val="none"/>
              </w:rPr>
              <w:t>联系电话：</w:t>
            </w:r>
            <w:r>
              <w:rPr>
                <w:rFonts w:hint="eastAsia" w:ascii="仿宋" w:hAnsi="仿宋" w:eastAsia="仿宋"/>
                <w:color w:val="auto"/>
                <w:sz w:val="24"/>
                <w:highlight w:val="none"/>
                <w:u w:val="single"/>
              </w:rPr>
              <w:t xml:space="preserve">    </w:t>
            </w:r>
            <w:r>
              <w:rPr>
                <w:rFonts w:hint="eastAsia" w:ascii="仿宋" w:hAnsi="仿宋" w:eastAsia="仿宋"/>
                <w:color w:val="auto"/>
                <w:sz w:val="24"/>
                <w:highlight w:val="none"/>
              </w:rPr>
              <w:t>。请供应商在上述时间内提供样品并按规定位置安装完毕。超过截止时间的，采购人或采购代理机构将不予接收，并将清场并封闭样品现场。</w:t>
            </w:r>
          </w:p>
          <w:p>
            <w:pPr>
              <w:numPr>
                <w:ilvl w:val="0"/>
                <w:numId w:val="3"/>
              </w:numPr>
              <w:snapToGrid w:val="0"/>
              <w:spacing w:line="360" w:lineRule="auto"/>
              <w:ind w:left="0"/>
              <w:rPr>
                <w:rFonts w:ascii="仿宋" w:hAnsi="仿宋" w:eastAsia="仿宋"/>
                <w:color w:val="auto"/>
                <w:highlight w:val="none"/>
              </w:rPr>
            </w:pPr>
            <w:r>
              <w:rPr>
                <w:rFonts w:ascii="仿宋" w:hAnsi="仿宋" w:eastAsia="仿宋"/>
                <w:color w:val="auto"/>
                <w:sz w:val="24"/>
                <w:highlight w:val="none"/>
              </w:rPr>
              <w:t>采购活动结束后，对于未中标人提供的样品，</w:t>
            </w:r>
            <w:r>
              <w:rPr>
                <w:rFonts w:hint="eastAsia" w:ascii="仿宋" w:hAnsi="仿宋" w:eastAsia="仿宋"/>
                <w:color w:val="auto"/>
                <w:sz w:val="24"/>
                <w:highlight w:val="none"/>
              </w:rPr>
              <w:t>采购人、采购代理机构将通知</w:t>
            </w:r>
            <w:r>
              <w:rPr>
                <w:rFonts w:ascii="仿宋" w:hAnsi="仿宋" w:eastAsia="仿宋"/>
                <w:color w:val="auto"/>
                <w:sz w:val="24"/>
                <w:highlight w:val="none"/>
              </w:rPr>
              <w:t>未中标人</w:t>
            </w:r>
            <w:r>
              <w:rPr>
                <w:rFonts w:hint="eastAsia" w:ascii="仿宋" w:hAnsi="仿宋" w:eastAsia="仿宋"/>
                <w:color w:val="auto"/>
                <w:sz w:val="24"/>
                <w:highlight w:val="none"/>
              </w:rPr>
              <w:t>在规定的时间内取回，逾期未取回的，采购人、采购代理机构不负保管义务</w:t>
            </w:r>
            <w:r>
              <w:rPr>
                <w:rFonts w:ascii="仿宋" w:hAnsi="仿宋" w:eastAsia="仿宋"/>
                <w:color w:val="auto"/>
                <w:sz w:val="24"/>
                <w:highlight w:val="none"/>
              </w:rPr>
              <w:t>；对于中标人提供的样品，</w:t>
            </w:r>
            <w:r>
              <w:rPr>
                <w:rFonts w:hint="eastAsia" w:ascii="仿宋" w:hAnsi="仿宋" w:eastAsia="仿宋"/>
                <w:color w:val="auto"/>
                <w:sz w:val="24"/>
                <w:highlight w:val="none"/>
              </w:rPr>
              <w:t>采购人将进</w:t>
            </w:r>
            <w:r>
              <w:rPr>
                <w:rFonts w:ascii="仿宋" w:hAnsi="仿宋" w:eastAsia="仿宋"/>
                <w:color w:val="auto"/>
                <w:sz w:val="24"/>
                <w:highlight w:val="none"/>
              </w:rPr>
              <w:t>行保管、封存，并作为履约验收的参考。</w:t>
            </w:r>
          </w:p>
          <w:p>
            <w:pPr>
              <w:numPr>
                <w:ilvl w:val="0"/>
                <w:numId w:val="3"/>
              </w:numPr>
              <w:snapToGrid w:val="0"/>
              <w:spacing w:line="360" w:lineRule="auto"/>
              <w:ind w:left="0"/>
              <w:rPr>
                <w:rFonts w:ascii="仿宋" w:hAnsi="仿宋" w:eastAsia="仿宋"/>
                <w:b/>
                <w:color w:val="auto"/>
                <w:sz w:val="24"/>
                <w:highlight w:val="none"/>
              </w:rPr>
            </w:pPr>
            <w:r>
              <w:rPr>
                <w:rFonts w:ascii="仿宋" w:hAnsi="仿宋" w:eastAsia="仿宋"/>
                <w:color w:val="auto"/>
                <w:sz w:val="24"/>
                <w:highlight w:val="none"/>
              </w:rPr>
              <w:t>制作、运输、安装和保管样品所发生的一切费用由供应商自理。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_GB2312"/>
                <w:color w:val="auto"/>
                <w:sz w:val="24"/>
                <w:highlight w:val="none"/>
              </w:rPr>
            </w:pPr>
            <w:r>
              <w:rPr>
                <w:rFonts w:ascii="仿宋" w:hAnsi="仿宋" w:eastAsia="仿宋" w:cs="仿宋_GB2312"/>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仿宋" w:hAnsi="仿宋" w:eastAsia="仿宋" w:cs="仿宋_GB2312"/>
                <w:bCs/>
                <w:color w:val="auto"/>
                <w:sz w:val="24"/>
                <w:highlight w:val="none"/>
              </w:rPr>
            </w:pPr>
            <w:r>
              <w:rPr>
                <w:rFonts w:hint="eastAsia" w:ascii="仿宋" w:hAnsi="仿宋" w:eastAsia="仿宋" w:cs="仿宋_GB2312"/>
                <w:b/>
                <w:color w:val="auto"/>
                <w:sz w:val="24"/>
                <w:highlight w:val="none"/>
              </w:rPr>
              <w:t>演示</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仿宋" w:hAnsi="仿宋" w:eastAsia="仿宋"/>
                <w:color w:val="auto"/>
                <w:kern w:val="0"/>
                <w:sz w:val="24"/>
                <w:highlight w:val="none"/>
              </w:rPr>
            </w:pPr>
            <w:r>
              <w:rPr>
                <w:rFonts w:hint="eastAsia" w:ascii="仿宋" w:hAnsi="仿宋" w:eastAsia="仿宋"/>
                <w:color w:val="auto"/>
                <w:kern w:val="0"/>
                <w:sz w:val="24"/>
                <w:highlight w:val="none"/>
              </w:rPr>
              <w:sym w:font="Wingdings" w:char="F0FE"/>
            </w:r>
            <w:r>
              <w:rPr>
                <w:rFonts w:ascii="仿宋" w:hAnsi="仿宋" w:eastAsia="仿宋"/>
                <w:color w:val="auto"/>
                <w:kern w:val="0"/>
                <w:sz w:val="24"/>
                <w:highlight w:val="none"/>
              </w:rPr>
              <w:t>A</w:t>
            </w:r>
            <w:r>
              <w:rPr>
                <w:rFonts w:hint="eastAsia" w:ascii="仿宋" w:hAnsi="仿宋" w:eastAsia="仿宋"/>
                <w:color w:val="auto"/>
                <w:kern w:val="0"/>
                <w:sz w:val="24"/>
                <w:highlight w:val="none"/>
              </w:rPr>
              <w:t>不组织。</w:t>
            </w:r>
          </w:p>
          <w:p>
            <w:pPr>
              <w:snapToGrid w:val="0"/>
              <w:spacing w:line="360" w:lineRule="auto"/>
              <w:rPr>
                <w:rFonts w:ascii="仿宋" w:hAnsi="仿宋" w:eastAsia="仿宋"/>
                <w:color w:val="auto"/>
                <w:kern w:val="0"/>
                <w:sz w:val="24"/>
                <w:highlight w:val="none"/>
              </w:rPr>
            </w:pPr>
            <w:r>
              <w:rPr>
                <w:rFonts w:ascii="Segoe UI Symbol" w:hAnsi="Segoe UI Symbol" w:eastAsia="仿宋" w:cs="Segoe UI Symbol"/>
                <w:color w:val="auto"/>
                <w:kern w:val="0"/>
                <w:sz w:val="24"/>
                <w:highlight w:val="none"/>
              </w:rPr>
              <w:t>☐</w:t>
            </w:r>
            <w:r>
              <w:rPr>
                <w:rFonts w:ascii="仿宋" w:hAnsi="仿宋" w:eastAsia="仿宋"/>
                <w:color w:val="auto"/>
                <w:kern w:val="0"/>
                <w:sz w:val="24"/>
                <w:highlight w:val="none"/>
              </w:rPr>
              <w:t>B组织。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仿宋" w:hAnsi="仿宋" w:eastAsia="仿宋" w:cs="仿宋_GB2312"/>
                <w:color w:val="auto"/>
                <w:sz w:val="24"/>
                <w:highlight w:val="none"/>
              </w:rPr>
            </w:pPr>
            <w:r>
              <w:rPr>
                <w:rFonts w:ascii="仿宋" w:hAnsi="仿宋" w:eastAsia="仿宋" w:cs="仿宋_GB2312"/>
                <w:color w:val="auto"/>
                <w:sz w:val="24"/>
                <w:highlight w:val="none"/>
              </w:rPr>
              <w:t>8</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 w:hAnsi="仿宋" w:eastAsia="仿宋" w:cs="仿宋_GB2312"/>
                <w:b/>
                <w:color w:val="auto"/>
                <w:sz w:val="24"/>
                <w:highlight w:val="none"/>
              </w:rPr>
            </w:pPr>
            <w:r>
              <w:rPr>
                <w:rFonts w:hint="eastAsia" w:ascii="仿宋" w:hAnsi="仿宋" w:eastAsia="仿宋" w:cs="仿宋_GB2312"/>
                <w:b/>
                <w:color w:val="auto"/>
                <w:sz w:val="24"/>
                <w:highlight w:val="none"/>
              </w:rPr>
              <w:t>项目属性与核心产品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仿宋" w:hAnsi="仿宋" w:eastAsia="仿宋"/>
                <w:color w:val="auto"/>
                <w:sz w:val="24"/>
                <w:highlight w:val="none"/>
              </w:rPr>
            </w:pPr>
            <w:r>
              <w:rPr>
                <w:rFonts w:ascii="Segoe UI Symbol" w:hAnsi="Segoe UI Symbol" w:eastAsia="仿宋" w:cs="Segoe UI Symbol"/>
                <w:color w:val="auto"/>
                <w:kern w:val="0"/>
                <w:sz w:val="24"/>
                <w:highlight w:val="none"/>
              </w:rPr>
              <w:t>☐</w:t>
            </w:r>
            <w:r>
              <w:rPr>
                <w:rFonts w:ascii="仿宋" w:hAnsi="仿宋" w:eastAsia="仿宋" w:cs="Arial"/>
                <w:color w:val="auto"/>
                <w:kern w:val="0"/>
                <w:sz w:val="24"/>
                <w:highlight w:val="none"/>
              </w:rPr>
              <w:t>A</w:t>
            </w:r>
            <w:r>
              <w:rPr>
                <w:rFonts w:hint="eastAsia" w:ascii="仿宋" w:hAnsi="仿宋" w:eastAsia="仿宋"/>
                <w:color w:val="auto"/>
                <w:sz w:val="24"/>
                <w:highlight w:val="none"/>
              </w:rPr>
              <w:t>货物类，单一产品或</w:t>
            </w:r>
            <w:r>
              <w:rPr>
                <w:rFonts w:hint="eastAsia" w:ascii="仿宋" w:hAnsi="仿宋" w:eastAsia="仿宋"/>
                <w:color w:val="auto"/>
                <w:kern w:val="0"/>
                <w:sz w:val="24"/>
                <w:highlight w:val="none"/>
              </w:rPr>
              <w:t>核心产品为：</w:t>
            </w:r>
            <w:r>
              <w:rPr>
                <w:rFonts w:hint="eastAsia" w:ascii="仿宋" w:hAnsi="仿宋" w:eastAsia="仿宋"/>
                <w:color w:val="auto"/>
                <w:sz w:val="24"/>
                <w:highlight w:val="none"/>
                <w:u w:val="single"/>
              </w:rPr>
              <w:t xml:space="preserve">    </w:t>
            </w:r>
            <w:r>
              <w:rPr>
                <w:rFonts w:hint="eastAsia" w:ascii="仿宋" w:hAnsi="仿宋" w:eastAsia="仿宋"/>
                <w:color w:val="auto"/>
                <w:sz w:val="24"/>
                <w:highlight w:val="none"/>
              </w:rPr>
              <w:t>。</w:t>
            </w:r>
          </w:p>
          <w:p>
            <w:pPr>
              <w:snapToGrid w:val="0"/>
              <w:spacing w:line="360" w:lineRule="auto"/>
              <w:rPr>
                <w:rFonts w:ascii="仿宋" w:hAnsi="仿宋" w:eastAsia="仿宋"/>
                <w:color w:val="auto"/>
                <w:sz w:val="24"/>
                <w:highlight w:val="none"/>
              </w:rPr>
            </w:pPr>
            <w:r>
              <w:rPr>
                <w:rFonts w:hint="eastAsia" w:ascii="仿宋" w:hAnsi="仿宋" w:eastAsia="仿宋" w:cs="Arial"/>
                <w:color w:val="auto"/>
                <w:kern w:val="0"/>
                <w:sz w:val="24"/>
                <w:highlight w:val="none"/>
              </w:rPr>
              <w:sym w:font="Wingdings" w:char="F0FE"/>
            </w:r>
            <w:r>
              <w:rPr>
                <w:rFonts w:ascii="仿宋" w:hAnsi="仿宋" w:eastAsia="仿宋" w:cs="Arial"/>
                <w:color w:val="auto"/>
                <w:kern w:val="0"/>
                <w:sz w:val="24"/>
                <w:highlight w:val="none"/>
              </w:rPr>
              <w:t>B</w:t>
            </w:r>
            <w:r>
              <w:rPr>
                <w:rFonts w:hint="eastAsia" w:ascii="仿宋" w:hAnsi="仿宋" w:eastAsia="仿宋"/>
                <w:color w:val="auto"/>
                <w:sz w:val="24"/>
                <w:highlight w:val="none"/>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仿宋" w:hAnsi="仿宋" w:eastAsia="仿宋" w:cs="仿宋_GB2312"/>
                <w:color w:val="auto"/>
                <w:sz w:val="24"/>
                <w:highlight w:val="none"/>
              </w:rPr>
            </w:pPr>
            <w:r>
              <w:rPr>
                <w:rFonts w:ascii="仿宋" w:hAnsi="仿宋" w:eastAsia="仿宋" w:cs="仿宋_GB2312"/>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 w:hAnsi="仿宋" w:eastAsia="仿宋" w:cs="仿宋_GB2312"/>
                <w:b/>
                <w:color w:val="auto"/>
                <w:sz w:val="24"/>
                <w:highlight w:val="none"/>
              </w:rPr>
            </w:pPr>
            <w:r>
              <w:rPr>
                <w:rFonts w:hint="eastAsia" w:ascii="仿宋" w:hAnsi="仿宋" w:eastAsia="仿宋" w:cs="仿宋_GB2312"/>
                <w:b/>
                <w:color w:val="auto"/>
                <w:sz w:val="24"/>
                <w:highlight w:val="none"/>
              </w:rPr>
              <w:t>采购标的对应的中小企业划分标准所属行业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仿宋" w:hAnsi="仿宋" w:eastAsia="仿宋" w:cs="Arial"/>
                <w:b/>
                <w:bCs/>
                <w:color w:val="auto"/>
                <w:kern w:val="0"/>
                <w:sz w:val="24"/>
                <w:highlight w:val="none"/>
              </w:rPr>
            </w:pPr>
            <w:r>
              <w:rPr>
                <w:rFonts w:hint="eastAsia" w:ascii="仿宋" w:hAnsi="仿宋" w:eastAsia="仿宋" w:cs="Arial"/>
                <w:b/>
                <w:bCs/>
                <w:color w:val="auto"/>
                <w:kern w:val="0"/>
                <w:sz w:val="24"/>
                <w:highlight w:val="none"/>
              </w:rPr>
              <w:t>标的：</w:t>
            </w:r>
            <w:r>
              <w:rPr>
                <w:rFonts w:hint="eastAsia" w:ascii="仿宋" w:hAnsi="仿宋" w:eastAsia="仿宋" w:cs="Arial"/>
                <w:b/>
                <w:bCs/>
                <w:color w:val="auto"/>
                <w:kern w:val="0"/>
                <w:sz w:val="24"/>
                <w:highlight w:val="none"/>
                <w:u w:val="single"/>
              </w:rPr>
              <w:t>2023年杭州巡游出租汽车集约化运营管理服务项目</w:t>
            </w:r>
            <w:r>
              <w:rPr>
                <w:rFonts w:hint="eastAsia" w:ascii="仿宋" w:hAnsi="仿宋" w:eastAsia="仿宋" w:cs="Arial"/>
                <w:b/>
                <w:bCs/>
                <w:color w:val="auto"/>
                <w:kern w:val="0"/>
                <w:sz w:val="24"/>
                <w:highlight w:val="none"/>
              </w:rPr>
              <w:t>，属于</w:t>
            </w:r>
            <w:r>
              <w:rPr>
                <w:rFonts w:ascii="仿宋" w:hAnsi="仿宋" w:eastAsia="仿宋" w:cs="Arial"/>
                <w:b/>
                <w:bCs/>
                <w:color w:val="auto"/>
                <w:kern w:val="0"/>
                <w:sz w:val="24"/>
                <w:highlight w:val="none"/>
                <w:u w:val="single"/>
              </w:rPr>
              <w:t xml:space="preserve"> </w:t>
            </w:r>
            <w:r>
              <w:rPr>
                <w:rFonts w:hint="eastAsia" w:ascii="仿宋" w:hAnsi="仿宋" w:eastAsia="仿宋" w:cs="Arial"/>
                <w:b/>
                <w:bCs/>
                <w:color w:val="auto"/>
                <w:kern w:val="0"/>
                <w:sz w:val="24"/>
                <w:highlight w:val="none"/>
                <w:u w:val="single"/>
              </w:rPr>
              <w:t xml:space="preserve"> 其他未列明 </w:t>
            </w:r>
            <w:r>
              <w:rPr>
                <w:rFonts w:ascii="仿宋" w:hAnsi="仿宋" w:eastAsia="仿宋" w:cs="Arial"/>
                <w:b/>
                <w:bCs/>
                <w:color w:val="auto"/>
                <w:kern w:val="0"/>
                <w:sz w:val="24"/>
                <w:highlight w:val="none"/>
              </w:rPr>
              <w:t xml:space="preserve"> 行业。</w:t>
            </w:r>
          </w:p>
          <w:p>
            <w:pPr>
              <w:snapToGrid w:val="0"/>
              <w:spacing w:line="360" w:lineRule="auto"/>
              <w:rPr>
                <w:rFonts w:ascii="仿宋" w:hAnsi="仿宋" w:eastAsia="仿宋"/>
                <w:b/>
                <w:bCs/>
                <w:color w:val="auto"/>
                <w:sz w:val="24"/>
                <w:highlight w:val="none"/>
              </w:rPr>
            </w:pPr>
            <w:r>
              <w:rPr>
                <w:rFonts w:hint="eastAsia" w:ascii="仿宋" w:hAnsi="仿宋" w:eastAsia="仿宋"/>
                <w:b/>
                <w:bCs/>
                <w:color w:val="auto"/>
                <w:sz w:val="24"/>
                <w:highlight w:val="none"/>
              </w:rPr>
              <w:t>其他未列明行业中小企业划型标准：</w:t>
            </w:r>
            <w:r>
              <w:rPr>
                <w:rFonts w:ascii="仿宋" w:hAnsi="仿宋" w:eastAsia="仿宋"/>
                <w:b/>
                <w:bCs/>
                <w:color w:val="auto"/>
                <w:sz w:val="24"/>
                <w:highlight w:val="none"/>
              </w:rPr>
              <w:t>从业人员300人以下的为中小微型企业。其中，从业人员100人及以上的为中型企业;从业人员10人及以上的为小型企业;从业人员10人以下的为微型企业。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仿宋" w:hAnsi="仿宋" w:eastAsia="仿宋" w:cs="仿宋_GB2312"/>
                <w:color w:val="auto"/>
                <w:sz w:val="24"/>
                <w:highlight w:val="none"/>
              </w:rPr>
            </w:pPr>
            <w:r>
              <w:rPr>
                <w:rFonts w:ascii="仿宋" w:hAnsi="仿宋" w:eastAsia="仿宋" w:cs="仿宋_GB2312"/>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 w:hAnsi="仿宋" w:eastAsia="仿宋" w:cs="仿宋_GB2312"/>
                <w:b/>
                <w:color w:val="auto"/>
                <w:sz w:val="24"/>
                <w:highlight w:val="none"/>
              </w:rPr>
            </w:pPr>
            <w:r>
              <w:rPr>
                <w:rFonts w:hint="eastAsia" w:ascii="仿宋" w:hAnsi="仿宋" w:eastAsia="仿宋" w:cs="仿宋_GB2312"/>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仿宋" w:hAnsi="仿宋" w:eastAsia="仿宋"/>
                <w:color w:val="auto"/>
                <w:highlight w:val="none"/>
              </w:rPr>
            </w:pPr>
            <w:r>
              <w:rPr>
                <w:rFonts w:hint="eastAsia" w:ascii="仿宋" w:hAnsi="仿宋" w:eastAsia="仿宋" w:cs="Arial"/>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44" w:hRule="atLeast"/>
          <w:jc w:val="center"/>
        </w:trPr>
        <w:tc>
          <w:tcPr>
            <w:tcW w:w="629" w:type="dxa"/>
            <w:vMerge w:val="restart"/>
            <w:tcBorders>
              <w:top w:val="single" w:color="auto" w:sz="4" w:space="0"/>
              <w:left w:val="single" w:color="000000" w:sz="8" w:space="0"/>
              <w:right w:val="single" w:color="000000" w:sz="2" w:space="0"/>
            </w:tcBorders>
            <w:vAlign w:val="center"/>
          </w:tcPr>
          <w:p>
            <w:pPr>
              <w:snapToGrid w:val="0"/>
              <w:spacing w:line="360" w:lineRule="auto"/>
              <w:jc w:val="center"/>
              <w:rPr>
                <w:rFonts w:ascii="仿宋" w:hAnsi="仿宋" w:eastAsia="仿宋" w:cs="仿宋_GB2312"/>
                <w:color w:val="auto"/>
                <w:sz w:val="24"/>
                <w:highlight w:val="none"/>
              </w:rPr>
            </w:pPr>
            <w:r>
              <w:rPr>
                <w:rFonts w:ascii="仿宋" w:hAnsi="仿宋" w:eastAsia="仿宋" w:cs="仿宋_GB2312"/>
                <w:color w:val="auto"/>
                <w:sz w:val="24"/>
                <w:highlight w:val="none"/>
              </w:rPr>
              <w:t>11</w:t>
            </w:r>
          </w:p>
        </w:tc>
        <w:tc>
          <w:tcPr>
            <w:tcW w:w="1843" w:type="dxa"/>
            <w:vMerge w:val="restart"/>
            <w:tcBorders>
              <w:top w:val="single" w:color="000000" w:sz="8" w:space="0"/>
              <w:left w:val="single" w:color="000000" w:sz="2" w:space="0"/>
              <w:right w:val="single" w:color="000000" w:sz="8" w:space="0"/>
            </w:tcBorders>
            <w:vAlign w:val="center"/>
          </w:tcPr>
          <w:p>
            <w:pPr>
              <w:snapToGrid w:val="0"/>
              <w:spacing w:line="360" w:lineRule="auto"/>
              <w:jc w:val="center"/>
              <w:rPr>
                <w:rFonts w:ascii="仿宋" w:hAnsi="仿宋" w:eastAsia="仿宋" w:cs="仿宋_GB2312"/>
                <w:b/>
                <w:color w:val="auto"/>
                <w:sz w:val="24"/>
                <w:highlight w:val="none"/>
              </w:rPr>
            </w:pPr>
            <w:r>
              <w:rPr>
                <w:rFonts w:hint="eastAsia" w:ascii="仿宋" w:hAnsi="仿宋" w:eastAsia="仿宋" w:cs="仿宋_GB2312"/>
                <w:b/>
                <w:color w:val="auto"/>
                <w:sz w:val="24"/>
                <w:highlight w:val="none"/>
              </w:rPr>
              <w:t>中小企业信用融资</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仿宋" w:hAnsi="仿宋" w:eastAsia="仿宋"/>
                <w:color w:val="auto"/>
                <w:sz w:val="24"/>
                <w:highlight w:val="none"/>
              </w:rPr>
            </w:pPr>
            <w:r>
              <w:rPr>
                <w:rFonts w:hint="eastAsia" w:ascii="仿宋" w:hAnsi="仿宋" w:eastAsia="仿宋"/>
                <w:snapToGrid w:val="0"/>
                <w:color w:val="auto"/>
                <w:kern w:val="28"/>
                <w:sz w:val="24"/>
                <w:highlight w:val="none"/>
              </w:rPr>
              <w:t>为支持和促进中小企业发展，进一步发挥政府采购政策功能，杭州市财政局与省银保监局、市地方金融监督管理局、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44" w:hRule="atLeast"/>
          <w:jc w:val="center"/>
        </w:trPr>
        <w:tc>
          <w:tcPr>
            <w:tcW w:w="629" w:type="dxa"/>
            <w:vMerge w:val="continue"/>
            <w:tcBorders>
              <w:left w:val="single" w:color="000000" w:sz="8" w:space="0"/>
              <w:right w:val="single" w:color="000000" w:sz="2" w:space="0"/>
            </w:tcBorders>
            <w:vAlign w:val="center"/>
          </w:tcPr>
          <w:p>
            <w:pPr>
              <w:snapToGrid w:val="0"/>
              <w:spacing w:line="360" w:lineRule="auto"/>
              <w:ind w:firstLine="420" w:firstLineChars="200"/>
              <w:jc w:val="center"/>
              <w:rPr>
                <w:rFonts w:ascii="仿宋" w:hAnsi="仿宋" w:eastAsia="仿宋"/>
                <w:color w:val="auto"/>
                <w:highlight w:val="none"/>
              </w:rPr>
            </w:pPr>
          </w:p>
        </w:tc>
        <w:tc>
          <w:tcPr>
            <w:tcW w:w="1843" w:type="dxa"/>
            <w:vMerge w:val="continue"/>
            <w:tcBorders>
              <w:left w:val="single" w:color="000000" w:sz="2" w:space="0"/>
              <w:right w:val="single" w:color="000000" w:sz="8" w:space="0"/>
            </w:tcBorders>
            <w:vAlign w:val="center"/>
          </w:tcPr>
          <w:p>
            <w:pPr>
              <w:snapToGrid w:val="0"/>
              <w:spacing w:line="360" w:lineRule="auto"/>
              <w:ind w:firstLine="420" w:firstLineChars="200"/>
              <w:rPr>
                <w:rFonts w:ascii="仿宋" w:hAnsi="仿宋" w:eastAsia="仿宋"/>
                <w:color w:val="auto"/>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仿宋" w:hAnsi="仿宋" w:eastAsia="仿宋"/>
                <w:snapToGrid w:val="0"/>
                <w:color w:val="auto"/>
                <w:kern w:val="28"/>
                <w:sz w:val="24"/>
                <w:highlight w:val="none"/>
              </w:rPr>
            </w:pPr>
            <w:r>
              <w:rPr>
                <w:rFonts w:hint="eastAsia" w:ascii="仿宋" w:hAnsi="仿宋" w:eastAsia="仿宋"/>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88"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仿宋" w:hAnsi="仿宋" w:eastAsia="仿宋" w:cs="仿宋_GB2312"/>
                <w:color w:val="auto"/>
                <w:sz w:val="24"/>
                <w:highlight w:val="none"/>
              </w:rPr>
            </w:pPr>
            <w:r>
              <w:rPr>
                <w:rFonts w:ascii="仿宋" w:hAnsi="仿宋" w:eastAsia="仿宋" w:cs="仿宋_GB2312"/>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 w:hAnsi="仿宋" w:eastAsia="仿宋" w:cs="仿宋_GB2312"/>
                <w:b/>
                <w:color w:val="auto"/>
                <w:sz w:val="24"/>
                <w:highlight w:val="none"/>
              </w:rPr>
            </w:pPr>
            <w:r>
              <w:rPr>
                <w:rFonts w:hint="eastAsia" w:ascii="仿宋" w:hAnsi="仿宋" w:eastAsia="仿宋" w:cs="仿宋_GB2312"/>
                <w:b/>
                <w:color w:val="auto"/>
                <w:sz w:val="24"/>
                <w:highlight w:val="none"/>
              </w:rPr>
              <w:t>备份投标文件送达地点和签收人员</w:t>
            </w:r>
            <w:r>
              <w:rPr>
                <w:rFonts w:ascii="仿宋" w:hAnsi="仿宋" w:eastAsia="仿宋" w:cs="仿宋_GB2312"/>
                <w:b/>
                <w:color w:val="auto"/>
                <w:sz w:val="24"/>
                <w:highlight w:val="none"/>
              </w:rPr>
              <w:t xml:space="preserve"> </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32"/>
              <w:snapToGrid w:val="0"/>
              <w:spacing w:line="360" w:lineRule="auto"/>
              <w:rPr>
                <w:rFonts w:ascii="仿宋" w:hAnsi="仿宋" w:eastAsia="仿宋" w:cs="Times New Roman"/>
                <w:color w:val="auto"/>
                <w:kern w:val="28"/>
                <w:sz w:val="24"/>
                <w:szCs w:val="24"/>
                <w:highlight w:val="none"/>
              </w:rPr>
            </w:pPr>
            <w:r>
              <w:rPr>
                <w:rFonts w:hint="eastAsia" w:ascii="仿宋" w:hAnsi="仿宋" w:eastAsia="仿宋" w:cs="Times New Roman"/>
                <w:color w:val="auto"/>
                <w:kern w:val="28"/>
                <w:sz w:val="24"/>
                <w:szCs w:val="24"/>
                <w:highlight w:val="none"/>
              </w:rPr>
              <w:t>备份投标文件送达地点：杭州市拱墅区文晖路42号现代置业大厦西楼1301室；</w:t>
            </w:r>
          </w:p>
          <w:p>
            <w:pPr>
              <w:pStyle w:val="32"/>
              <w:snapToGrid w:val="0"/>
              <w:spacing w:line="360" w:lineRule="auto"/>
              <w:rPr>
                <w:rFonts w:ascii="仿宋" w:hAnsi="仿宋" w:eastAsia="仿宋" w:cs="仿宋_GB2312"/>
                <w:color w:val="auto"/>
                <w:sz w:val="24"/>
                <w:szCs w:val="24"/>
                <w:highlight w:val="none"/>
              </w:rPr>
            </w:pPr>
            <w:r>
              <w:rPr>
                <w:rFonts w:hint="eastAsia" w:ascii="仿宋" w:hAnsi="仿宋" w:eastAsia="仿宋" w:cs="Times New Roman"/>
                <w:color w:val="auto"/>
                <w:kern w:val="28"/>
                <w:sz w:val="24"/>
                <w:szCs w:val="24"/>
                <w:highlight w:val="none"/>
              </w:rPr>
              <w:t>备份投标文件签收人员联系电话：</w:t>
            </w:r>
            <w:r>
              <w:rPr>
                <w:rFonts w:hint="eastAsia" w:ascii="仿宋" w:hAnsi="仿宋" w:eastAsia="仿宋"/>
                <w:color w:val="auto"/>
                <w:sz w:val="24"/>
                <w:highlight w:val="none"/>
                <w:u w:val="single"/>
              </w:rPr>
              <w:t>陆佳，0571-87634685</w:t>
            </w:r>
            <w:r>
              <w:rPr>
                <w:rFonts w:hint="eastAsia" w:ascii="仿宋" w:hAnsi="仿宋" w:eastAsia="仿宋" w:cs="仿宋_GB2312"/>
                <w:color w:val="auto"/>
                <w:sz w:val="24"/>
                <w:szCs w:val="24"/>
                <w:highlight w:val="none"/>
              </w:rPr>
              <w:t>。</w:t>
            </w:r>
          </w:p>
          <w:p>
            <w:pPr>
              <w:pStyle w:val="32"/>
              <w:snapToGrid w:val="0"/>
              <w:spacing w:line="360" w:lineRule="auto"/>
              <w:rPr>
                <w:rFonts w:ascii="仿宋" w:hAnsi="仿宋" w:eastAsia="仿宋"/>
                <w:color w:val="auto"/>
                <w:kern w:val="28"/>
                <w:sz w:val="24"/>
                <w:highlight w:val="none"/>
              </w:rPr>
            </w:pPr>
            <w:r>
              <w:rPr>
                <w:rFonts w:hint="eastAsia" w:ascii="仿宋" w:hAnsi="仿宋" w:eastAsia="仿宋" w:cs="仿宋_GB2312"/>
                <w:b/>
                <w:color w:val="auto"/>
                <w:sz w:val="24"/>
                <w:szCs w:val="24"/>
                <w:highlight w:val="none"/>
              </w:rPr>
              <w:t>采购人、采购代理机构不强制或变相强制供应商提交备份投标文件。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仿宋" w:hAnsi="仿宋" w:eastAsia="仿宋" w:cs="仿宋_GB2312"/>
                <w:color w:val="auto"/>
                <w:sz w:val="24"/>
                <w:highlight w:val="none"/>
              </w:rPr>
            </w:pPr>
            <w:r>
              <w:rPr>
                <w:rFonts w:ascii="仿宋" w:hAnsi="仿宋" w:eastAsia="仿宋" w:cs="仿宋_GB2312"/>
                <w:color w:val="auto"/>
                <w:sz w:val="24"/>
                <w:highlight w:val="none"/>
              </w:rPr>
              <w:t>13</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 w:hAnsi="仿宋" w:eastAsia="仿宋" w:cs="仿宋_GB2312"/>
                <w:b/>
                <w:color w:val="auto"/>
                <w:sz w:val="24"/>
                <w:highlight w:val="none"/>
              </w:rPr>
            </w:pPr>
            <w:r>
              <w:rPr>
                <w:rFonts w:hint="eastAsia" w:ascii="仿宋" w:hAnsi="仿宋" w:eastAsia="仿宋" w:cs="仿宋_GB2312"/>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仿宋" w:hAnsi="仿宋" w:eastAsia="仿宋"/>
                <w:snapToGrid w:val="0"/>
                <w:color w:val="auto"/>
                <w:kern w:val="28"/>
                <w:sz w:val="24"/>
                <w:highlight w:val="none"/>
              </w:rPr>
            </w:pPr>
            <w:r>
              <w:rPr>
                <w:rFonts w:hint="eastAsia" w:ascii="仿宋" w:hAnsi="仿宋" w:eastAsia="仿宋"/>
                <w:snapToGrid w:val="0"/>
                <w:color w:val="auto"/>
                <w:kern w:val="28"/>
                <w:sz w:val="24"/>
                <w:highlight w:val="none"/>
              </w:rPr>
              <w:t>无</w:t>
            </w:r>
            <w:r>
              <w:rPr>
                <w:rFonts w:hint="eastAsia" w:ascii="仿宋" w:hAnsi="仿宋" w:eastAsia="仿宋" w:cs="宋体"/>
                <w:b/>
                <w:color w:val="auto"/>
                <w:kern w:val="0"/>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028"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1</w:t>
            </w:r>
            <w:r>
              <w:rPr>
                <w:rFonts w:ascii="仿宋" w:hAnsi="仿宋" w:eastAsia="仿宋" w:cs="仿宋_GB2312"/>
                <w:color w:val="auto"/>
                <w:sz w:val="24"/>
                <w:highlight w:val="none"/>
              </w:rPr>
              <w:t>4</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 w:hAnsi="仿宋" w:eastAsia="仿宋" w:cs="仿宋_GB2312"/>
                <w:b/>
                <w:color w:val="auto"/>
                <w:sz w:val="24"/>
                <w:highlight w:val="none"/>
              </w:rPr>
            </w:pPr>
            <w:r>
              <w:rPr>
                <w:rFonts w:hint="eastAsia" w:ascii="仿宋" w:hAnsi="仿宋" w:eastAsia="仿宋" w:cs="仿宋_GB2312"/>
                <w:b/>
                <w:color w:val="auto"/>
                <w:sz w:val="24"/>
                <w:highlight w:val="none"/>
              </w:rPr>
              <w:t>代理服务费</w:t>
            </w:r>
          </w:p>
        </w:tc>
        <w:tc>
          <w:tcPr>
            <w:tcW w:w="6095" w:type="dxa"/>
            <w:tcBorders>
              <w:top w:val="single" w:color="000000" w:sz="8" w:space="0"/>
              <w:left w:val="single" w:color="000000" w:sz="2" w:space="0"/>
              <w:bottom w:val="single" w:color="000000" w:sz="8" w:space="0"/>
              <w:right w:val="single" w:color="000000" w:sz="8" w:space="0"/>
            </w:tcBorders>
            <w:vAlign w:val="center"/>
          </w:tcPr>
          <w:p>
            <w:pPr>
              <w:autoSpaceDE w:val="0"/>
              <w:autoSpaceDN w:val="0"/>
              <w:snapToGrid w:val="0"/>
              <w:spacing w:line="360" w:lineRule="auto"/>
              <w:textAlignment w:val="bottom"/>
              <w:rPr>
                <w:rFonts w:ascii="仿宋" w:hAnsi="仿宋" w:eastAsia="仿宋" w:cs="宋体"/>
                <w:color w:val="auto"/>
                <w:sz w:val="24"/>
                <w:highlight w:val="none"/>
              </w:rPr>
            </w:pPr>
            <w:r>
              <w:rPr>
                <w:rFonts w:hint="eastAsia" w:ascii="仿宋" w:hAnsi="仿宋" w:eastAsia="仿宋" w:cs="宋体"/>
                <w:snapToGrid w:val="0"/>
                <w:color w:val="auto"/>
                <w:kern w:val="0"/>
                <w:sz w:val="24"/>
                <w:highlight w:val="none"/>
              </w:rPr>
              <w:t>收到中标通知书5个工作日内，中标人需向招标代理机构支付招标代理服务费。</w:t>
            </w:r>
            <w:r>
              <w:rPr>
                <w:rFonts w:hint="eastAsia" w:ascii="仿宋" w:hAnsi="仿宋" w:eastAsia="仿宋" w:cs="宋体"/>
                <w:color w:val="auto"/>
                <w:sz w:val="24"/>
                <w:highlight w:val="none"/>
              </w:rPr>
              <w:t>按【2002】1980号文规定的</w:t>
            </w:r>
            <w:r>
              <w:rPr>
                <w:rFonts w:ascii="仿宋" w:hAnsi="仿宋" w:eastAsia="仿宋" w:cs="宋体"/>
                <w:color w:val="auto"/>
                <w:sz w:val="24"/>
                <w:highlight w:val="none"/>
              </w:rPr>
              <w:t>75</w:t>
            </w:r>
            <w:r>
              <w:rPr>
                <w:rFonts w:hint="eastAsia" w:ascii="仿宋" w:hAnsi="仿宋" w:eastAsia="仿宋" w:cs="宋体"/>
                <w:color w:val="auto"/>
                <w:sz w:val="24"/>
                <w:highlight w:val="none"/>
              </w:rPr>
              <w:t>%向中标供应商收取，计算不足人民币</w:t>
            </w:r>
            <w:r>
              <w:rPr>
                <w:rFonts w:ascii="仿宋" w:hAnsi="仿宋" w:eastAsia="仿宋" w:cs="宋体"/>
                <w:color w:val="auto"/>
                <w:sz w:val="24"/>
                <w:highlight w:val="none"/>
              </w:rPr>
              <w:t>5</w:t>
            </w:r>
            <w:r>
              <w:rPr>
                <w:rFonts w:hint="eastAsia" w:ascii="仿宋" w:hAnsi="仿宋" w:eastAsia="仿宋" w:cs="宋体"/>
                <w:color w:val="auto"/>
                <w:sz w:val="24"/>
                <w:highlight w:val="none"/>
              </w:rPr>
              <w:t>000元的按人民币</w:t>
            </w:r>
            <w:r>
              <w:rPr>
                <w:rFonts w:ascii="仿宋" w:hAnsi="仿宋" w:eastAsia="仿宋" w:cs="宋体"/>
                <w:color w:val="auto"/>
                <w:sz w:val="24"/>
                <w:highlight w:val="none"/>
              </w:rPr>
              <w:t>5</w:t>
            </w:r>
            <w:r>
              <w:rPr>
                <w:rFonts w:hint="eastAsia" w:ascii="仿宋" w:hAnsi="仿宋" w:eastAsia="仿宋" w:cs="宋体"/>
                <w:color w:val="auto"/>
                <w:sz w:val="24"/>
                <w:highlight w:val="none"/>
              </w:rPr>
              <w:t>000元计取。</w:t>
            </w:r>
          </w:p>
          <w:p>
            <w:pPr>
              <w:pStyle w:val="161"/>
              <w:snapToGrid w:val="0"/>
              <w:spacing w:before="0"/>
              <w:ind w:firstLine="0" w:firstLineChars="0"/>
              <w:rPr>
                <w:rFonts w:ascii="仿宋" w:hAnsi="仿宋" w:eastAsia="仿宋" w:cs="宋体"/>
                <w:color w:val="auto"/>
                <w:szCs w:val="24"/>
                <w:highlight w:val="none"/>
              </w:rPr>
            </w:pPr>
            <w:r>
              <w:rPr>
                <w:rFonts w:hint="eastAsia" w:ascii="仿宋" w:hAnsi="仿宋" w:eastAsia="仿宋" w:cs="宋体"/>
                <w:color w:val="auto"/>
                <w:spacing w:val="-6"/>
                <w:szCs w:val="24"/>
                <w:highlight w:val="none"/>
              </w:rPr>
              <w:t>收款单位（户名）：</w:t>
            </w:r>
            <w:r>
              <w:rPr>
                <w:rFonts w:hint="eastAsia" w:ascii="仿宋" w:hAnsi="仿宋" w:eastAsia="仿宋" w:cs="宋体"/>
                <w:bCs/>
                <w:color w:val="auto"/>
                <w:kern w:val="0"/>
                <w:szCs w:val="24"/>
                <w:highlight w:val="none"/>
              </w:rPr>
              <w:t>浙江省成套招标代理有限公司；</w:t>
            </w:r>
          </w:p>
          <w:p>
            <w:pPr>
              <w:pStyle w:val="161"/>
              <w:snapToGrid w:val="0"/>
              <w:spacing w:before="0"/>
              <w:ind w:firstLine="0" w:firstLineChars="0"/>
              <w:rPr>
                <w:rFonts w:ascii="仿宋" w:hAnsi="仿宋" w:eastAsia="仿宋" w:cs="宋体"/>
                <w:color w:val="auto"/>
                <w:spacing w:val="-6"/>
                <w:highlight w:val="none"/>
              </w:rPr>
            </w:pPr>
            <w:r>
              <w:rPr>
                <w:rFonts w:hint="eastAsia" w:ascii="仿宋" w:hAnsi="仿宋" w:eastAsia="仿宋" w:cs="宋体"/>
                <w:bCs/>
                <w:color w:val="auto"/>
                <w:kern w:val="0"/>
                <w:highlight w:val="none"/>
              </w:rPr>
              <w:t>开户银行：中信</w:t>
            </w:r>
            <w:r>
              <w:rPr>
                <w:rFonts w:hint="eastAsia" w:ascii="仿宋" w:hAnsi="仿宋" w:eastAsia="仿宋" w:cs="宋体"/>
                <w:color w:val="auto"/>
                <w:spacing w:val="-6"/>
                <w:szCs w:val="24"/>
                <w:highlight w:val="none"/>
              </w:rPr>
              <w:t>银行杭州西湖支行；</w:t>
            </w:r>
          </w:p>
          <w:p>
            <w:pPr>
              <w:pStyle w:val="161"/>
              <w:snapToGrid w:val="0"/>
              <w:spacing w:before="0"/>
              <w:ind w:firstLine="0" w:firstLineChars="0"/>
              <w:rPr>
                <w:rFonts w:ascii="仿宋" w:hAnsi="仿宋" w:eastAsia="仿宋"/>
                <w:color w:val="auto"/>
                <w:highlight w:val="none"/>
              </w:rPr>
            </w:pPr>
            <w:r>
              <w:rPr>
                <w:rFonts w:hint="eastAsia" w:ascii="仿宋" w:hAnsi="仿宋" w:eastAsia="仿宋" w:cs="宋体"/>
                <w:color w:val="auto"/>
                <w:spacing w:val="-6"/>
                <w:szCs w:val="24"/>
                <w:highlight w:val="none"/>
              </w:rPr>
              <w:t>银行账号：</w:t>
            </w:r>
            <w:r>
              <w:rPr>
                <w:rFonts w:ascii="仿宋" w:hAnsi="仿宋" w:eastAsia="仿宋" w:cs="宋体"/>
                <w:color w:val="auto"/>
                <w:spacing w:val="-6"/>
                <w:szCs w:val="24"/>
                <w:highlight w:val="none"/>
              </w:rPr>
              <w:t>7331 6101 8260 0126 385。</w:t>
            </w:r>
          </w:p>
        </w:tc>
      </w:tr>
      <w:bookmarkEnd w:id="7"/>
    </w:tbl>
    <w:p>
      <w:pPr>
        <w:outlineLvl w:val="9"/>
        <w:rPr>
          <w:rFonts w:hint="eastAsia" w:ascii="仿宋" w:hAnsi="仿宋" w:eastAsia="仿宋"/>
          <w:color w:val="auto"/>
          <w:highlight w:val="none"/>
        </w:rPr>
      </w:pPr>
      <w:bookmarkStart w:id="40" w:name="_Toc95312938"/>
      <w:bookmarkStart w:id="41" w:name="_Toc30500"/>
      <w:bookmarkStart w:id="42" w:name="_Toc11537"/>
      <w:bookmarkStart w:id="43" w:name="_Toc243019506"/>
      <w:bookmarkStart w:id="44" w:name="_Toc6298"/>
      <w:bookmarkStart w:id="45" w:name="_Toc18125"/>
      <w:bookmarkStart w:id="46" w:name="_Toc164416483"/>
      <w:bookmarkStart w:id="47" w:name="第三部分"/>
    </w:p>
    <w:p>
      <w:pPr>
        <w:outlineLvl w:val="9"/>
        <w:rPr>
          <w:rFonts w:hint="eastAsia" w:ascii="仿宋" w:hAnsi="仿宋" w:eastAsia="仿宋"/>
          <w:color w:val="auto"/>
          <w:highlight w:val="none"/>
        </w:rPr>
      </w:pPr>
    </w:p>
    <w:p>
      <w:pPr>
        <w:outlineLvl w:val="9"/>
        <w:rPr>
          <w:rFonts w:hint="eastAsia" w:ascii="仿宋" w:hAnsi="仿宋" w:eastAsia="仿宋"/>
          <w:color w:val="auto"/>
          <w:highlight w:val="none"/>
        </w:rPr>
      </w:pPr>
    </w:p>
    <w:p>
      <w:pPr>
        <w:outlineLvl w:val="9"/>
        <w:rPr>
          <w:rFonts w:hint="eastAsia" w:ascii="仿宋" w:hAnsi="仿宋" w:eastAsia="仿宋"/>
          <w:color w:val="auto"/>
          <w:highlight w:val="none"/>
        </w:rPr>
      </w:pPr>
    </w:p>
    <w:p>
      <w:pPr>
        <w:pStyle w:val="4"/>
        <w:jc w:val="center"/>
        <w:rPr>
          <w:rFonts w:hint="eastAsia" w:ascii="仿宋" w:hAnsi="仿宋" w:eastAsia="仿宋"/>
          <w:color w:val="auto"/>
          <w:highlight w:val="none"/>
        </w:rPr>
      </w:pPr>
    </w:p>
    <w:p>
      <w:pPr>
        <w:rPr>
          <w:rFonts w:hint="eastAsia" w:ascii="仿宋" w:hAnsi="仿宋" w:eastAsia="仿宋"/>
          <w:color w:val="auto"/>
          <w:highlight w:val="none"/>
        </w:rPr>
      </w:pPr>
    </w:p>
    <w:p>
      <w:pPr>
        <w:pStyle w:val="2"/>
        <w:rPr>
          <w:rFonts w:hint="eastAsia"/>
          <w:color w:val="auto"/>
          <w:highlight w:val="none"/>
        </w:rPr>
      </w:pPr>
    </w:p>
    <w:p>
      <w:pPr>
        <w:pStyle w:val="4"/>
        <w:jc w:val="center"/>
        <w:rPr>
          <w:rFonts w:ascii="仿宋" w:hAnsi="仿宋" w:eastAsia="仿宋"/>
          <w:color w:val="auto"/>
          <w:highlight w:val="none"/>
        </w:rPr>
      </w:pPr>
      <w:bookmarkStart w:id="48" w:name="_Toc3717"/>
      <w:r>
        <w:rPr>
          <w:rFonts w:hint="eastAsia" w:ascii="仿宋" w:hAnsi="仿宋" w:eastAsia="仿宋"/>
          <w:color w:val="auto"/>
          <w:highlight w:val="none"/>
        </w:rPr>
        <w:t>一、总则</w:t>
      </w:r>
      <w:bookmarkEnd w:id="40"/>
      <w:bookmarkEnd w:id="41"/>
      <w:bookmarkEnd w:id="42"/>
      <w:bookmarkEnd w:id="43"/>
      <w:bookmarkEnd w:id="44"/>
      <w:bookmarkEnd w:id="45"/>
      <w:bookmarkEnd w:id="48"/>
    </w:p>
    <w:p>
      <w:pPr>
        <w:pStyle w:val="5"/>
        <w:rPr>
          <w:rFonts w:ascii="仿宋" w:hAnsi="仿宋" w:eastAsia="仿宋"/>
          <w:color w:val="auto"/>
          <w:highlight w:val="none"/>
        </w:rPr>
      </w:pPr>
      <w:bookmarkStart w:id="49" w:name="_Toc1607"/>
      <w:bookmarkStart w:id="50" w:name="_Toc5666"/>
      <w:bookmarkStart w:id="51" w:name="_Toc95312939"/>
      <w:bookmarkStart w:id="52" w:name="_Toc5493"/>
      <w:bookmarkStart w:id="53" w:name="_Toc1098"/>
      <w:r>
        <w:rPr>
          <w:rFonts w:ascii="仿宋" w:hAnsi="仿宋" w:eastAsia="仿宋"/>
          <w:color w:val="auto"/>
          <w:highlight w:val="none"/>
        </w:rPr>
        <w:t>1.</w:t>
      </w:r>
      <w:r>
        <w:rPr>
          <w:rFonts w:hint="eastAsia" w:ascii="仿宋" w:hAnsi="仿宋" w:eastAsia="仿宋"/>
          <w:color w:val="auto"/>
          <w:highlight w:val="none"/>
        </w:rPr>
        <w:t>适用范围</w:t>
      </w:r>
      <w:bookmarkEnd w:id="49"/>
      <w:bookmarkEnd w:id="50"/>
      <w:bookmarkEnd w:id="51"/>
      <w:bookmarkEnd w:id="52"/>
      <w:bookmarkEnd w:id="53"/>
    </w:p>
    <w:p>
      <w:pPr>
        <w:snapToGrid w:val="0"/>
        <w:spacing w:line="360" w:lineRule="auto"/>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本采购文件适用于该项目的招标、投标、开标、资格审查及信用信息查询、评标、定标、合同、验收等行为（法律、法规另有规定的，从其规定）。</w:t>
      </w:r>
    </w:p>
    <w:p>
      <w:pPr>
        <w:pStyle w:val="2"/>
        <w:spacing w:line="360" w:lineRule="auto"/>
        <w:rPr>
          <w:rFonts w:ascii="仿宋" w:hAnsi="仿宋" w:eastAsia="仿宋"/>
          <w:color w:val="auto"/>
          <w:highlight w:val="none"/>
        </w:rPr>
      </w:pPr>
    </w:p>
    <w:p>
      <w:pPr>
        <w:pStyle w:val="5"/>
        <w:rPr>
          <w:rFonts w:ascii="仿宋" w:hAnsi="仿宋" w:eastAsia="仿宋"/>
          <w:color w:val="auto"/>
          <w:highlight w:val="none"/>
        </w:rPr>
      </w:pPr>
      <w:bookmarkStart w:id="54" w:name="_Toc95312940"/>
      <w:bookmarkStart w:id="55" w:name="_Toc17022"/>
      <w:bookmarkStart w:id="56" w:name="_Toc20903"/>
      <w:bookmarkStart w:id="57" w:name="_Toc940"/>
      <w:bookmarkStart w:id="58" w:name="_Toc31869"/>
      <w:r>
        <w:rPr>
          <w:rFonts w:ascii="仿宋" w:hAnsi="仿宋" w:eastAsia="仿宋"/>
          <w:color w:val="auto"/>
          <w:highlight w:val="none"/>
        </w:rPr>
        <w:t>2.定义</w:t>
      </w:r>
      <w:bookmarkEnd w:id="54"/>
      <w:bookmarkEnd w:id="55"/>
      <w:bookmarkEnd w:id="56"/>
      <w:bookmarkEnd w:id="57"/>
      <w:bookmarkEnd w:id="58"/>
    </w:p>
    <w:p>
      <w:pPr>
        <w:snapToGrid w:val="0"/>
        <w:spacing w:line="360" w:lineRule="auto"/>
        <w:ind w:firstLine="480" w:firstLineChars="200"/>
        <w:rPr>
          <w:rFonts w:ascii="仿宋" w:hAnsi="仿宋" w:eastAsia="仿宋" w:cs="宋体"/>
          <w:snapToGrid w:val="0"/>
          <w:color w:val="auto"/>
          <w:kern w:val="0"/>
          <w:sz w:val="24"/>
          <w:highlight w:val="none"/>
        </w:rPr>
      </w:pPr>
      <w:r>
        <w:rPr>
          <w:rFonts w:ascii="仿宋" w:hAnsi="仿宋" w:eastAsia="仿宋" w:cs="宋体"/>
          <w:snapToGrid w:val="0"/>
          <w:color w:val="auto"/>
          <w:kern w:val="0"/>
          <w:sz w:val="24"/>
          <w:highlight w:val="none"/>
        </w:rPr>
        <w:t>2.1</w:t>
      </w:r>
      <w:r>
        <w:rPr>
          <w:rFonts w:hint="eastAsia" w:ascii="仿宋" w:hAnsi="仿宋" w:eastAsia="仿宋" w:cs="宋体"/>
          <w:snapToGrid w:val="0"/>
          <w:color w:val="auto"/>
          <w:kern w:val="0"/>
          <w:sz w:val="24"/>
          <w:highlight w:val="none"/>
        </w:rPr>
        <w:t>“采购人”系指杭州市道路运输管理服务中心（合同中的甲方）。</w:t>
      </w:r>
    </w:p>
    <w:p>
      <w:pPr>
        <w:snapToGrid w:val="0"/>
        <w:spacing w:line="360" w:lineRule="auto"/>
        <w:ind w:firstLine="480" w:firstLineChars="200"/>
        <w:rPr>
          <w:rFonts w:ascii="仿宋" w:hAnsi="仿宋" w:eastAsia="仿宋" w:cs="宋体"/>
          <w:snapToGrid w:val="0"/>
          <w:color w:val="auto"/>
          <w:kern w:val="0"/>
          <w:sz w:val="24"/>
          <w:highlight w:val="none"/>
        </w:rPr>
      </w:pPr>
      <w:r>
        <w:rPr>
          <w:rFonts w:ascii="仿宋" w:hAnsi="仿宋" w:eastAsia="仿宋" w:cs="宋体"/>
          <w:snapToGrid w:val="0"/>
          <w:color w:val="auto"/>
          <w:kern w:val="0"/>
          <w:sz w:val="24"/>
          <w:highlight w:val="none"/>
        </w:rPr>
        <w:t>2.2</w:t>
      </w:r>
      <w:r>
        <w:rPr>
          <w:rFonts w:hint="eastAsia" w:ascii="仿宋" w:hAnsi="仿宋" w:eastAsia="仿宋" w:cs="宋体"/>
          <w:snapToGrid w:val="0"/>
          <w:color w:val="auto"/>
          <w:kern w:val="0"/>
          <w:sz w:val="24"/>
          <w:highlight w:val="none"/>
        </w:rPr>
        <w:t>“监督管理部门”系指杭州市财政局。</w:t>
      </w:r>
    </w:p>
    <w:p>
      <w:pPr>
        <w:snapToGrid w:val="0"/>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2.3 </w:t>
      </w:r>
      <w:r>
        <w:rPr>
          <w:rFonts w:hint="eastAsia" w:ascii="仿宋" w:hAnsi="仿宋" w:eastAsia="仿宋"/>
          <w:color w:val="auto"/>
          <w:sz w:val="24"/>
          <w:highlight w:val="none"/>
        </w:rPr>
        <w:t>“采购代理机构”</w:t>
      </w:r>
      <w:r>
        <w:rPr>
          <w:rFonts w:hint="eastAsia" w:ascii="仿宋" w:hAnsi="仿宋" w:eastAsia="仿宋" w:cs="宋体"/>
          <w:snapToGrid w:val="0"/>
          <w:color w:val="auto"/>
          <w:kern w:val="0"/>
          <w:sz w:val="24"/>
          <w:highlight w:val="none"/>
        </w:rPr>
        <w:t>系指浙江省成套招标代理有限公司</w:t>
      </w:r>
      <w:r>
        <w:rPr>
          <w:rFonts w:hint="eastAsia" w:ascii="仿宋" w:hAnsi="仿宋" w:eastAsia="仿宋"/>
          <w:color w:val="auto"/>
          <w:sz w:val="24"/>
          <w:highlight w:val="none"/>
        </w:rPr>
        <w:t>。</w:t>
      </w:r>
    </w:p>
    <w:p>
      <w:pPr>
        <w:snapToGrid w:val="0"/>
        <w:spacing w:line="360" w:lineRule="auto"/>
        <w:ind w:firstLine="480" w:firstLineChars="200"/>
        <w:rPr>
          <w:rFonts w:ascii="仿宋" w:hAnsi="仿宋" w:eastAsia="仿宋" w:cs="宋体"/>
          <w:snapToGrid w:val="0"/>
          <w:color w:val="auto"/>
          <w:kern w:val="0"/>
          <w:sz w:val="24"/>
          <w:highlight w:val="none"/>
        </w:rPr>
      </w:pPr>
      <w:r>
        <w:rPr>
          <w:rFonts w:ascii="仿宋" w:hAnsi="仿宋" w:eastAsia="仿宋" w:cs="宋体"/>
          <w:snapToGrid w:val="0"/>
          <w:color w:val="auto"/>
          <w:kern w:val="0"/>
          <w:sz w:val="24"/>
          <w:highlight w:val="none"/>
        </w:rPr>
        <w:t>2.4</w:t>
      </w:r>
      <w:r>
        <w:rPr>
          <w:rFonts w:hint="eastAsia" w:ascii="仿宋" w:hAnsi="仿宋" w:eastAsia="仿宋" w:cs="宋体"/>
          <w:snapToGrid w:val="0"/>
          <w:color w:val="auto"/>
          <w:kern w:val="0"/>
          <w:sz w:val="24"/>
          <w:highlight w:val="none"/>
        </w:rPr>
        <w:t>“服务”系指采购文件或合同规定供应商须承担的服务以及其他类似的义务。</w:t>
      </w:r>
    </w:p>
    <w:p>
      <w:pPr>
        <w:snapToGrid w:val="0"/>
        <w:spacing w:line="360" w:lineRule="auto"/>
        <w:ind w:firstLine="480" w:firstLineChars="200"/>
        <w:rPr>
          <w:rFonts w:ascii="仿宋" w:hAnsi="仿宋" w:eastAsia="仿宋" w:cs="宋体"/>
          <w:snapToGrid w:val="0"/>
          <w:color w:val="auto"/>
          <w:kern w:val="0"/>
          <w:sz w:val="24"/>
          <w:highlight w:val="none"/>
        </w:rPr>
      </w:pPr>
      <w:r>
        <w:rPr>
          <w:rFonts w:ascii="仿宋" w:hAnsi="仿宋" w:eastAsia="仿宋" w:cs="宋体"/>
          <w:snapToGrid w:val="0"/>
          <w:color w:val="auto"/>
          <w:kern w:val="0"/>
          <w:sz w:val="24"/>
          <w:highlight w:val="none"/>
        </w:rPr>
        <w:t>2.5</w:t>
      </w:r>
      <w:r>
        <w:rPr>
          <w:rFonts w:hint="eastAsia" w:ascii="仿宋" w:hAnsi="仿宋" w:eastAsia="仿宋" w:cs="宋体"/>
          <w:snapToGrid w:val="0"/>
          <w:color w:val="auto"/>
          <w:kern w:val="0"/>
          <w:sz w:val="24"/>
          <w:highlight w:val="none"/>
        </w:rPr>
        <w:t>官方指定网站公示的内容视为书面告知。</w:t>
      </w:r>
    </w:p>
    <w:p>
      <w:pPr>
        <w:snapToGrid w:val="0"/>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2.6 </w:t>
      </w:r>
      <w:r>
        <w:rPr>
          <w:rFonts w:hint="eastAsia" w:ascii="仿宋" w:hAnsi="仿宋" w:eastAsia="仿宋"/>
          <w:color w:val="auto"/>
          <w:sz w:val="24"/>
          <w:highlight w:val="none"/>
        </w:rPr>
        <w:t>“投标人”系指是指响应招标、参加投标竞争的法人、其他组织或者自然人。</w:t>
      </w:r>
    </w:p>
    <w:p>
      <w:pPr>
        <w:snapToGrid w:val="0"/>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2.7 </w:t>
      </w:r>
      <w:r>
        <w:rPr>
          <w:rFonts w:hint="eastAsia" w:ascii="仿宋" w:hAnsi="仿宋" w:eastAsia="仿宋"/>
          <w:color w:val="auto"/>
          <w:sz w:val="24"/>
          <w:highlight w:val="none"/>
        </w:rPr>
        <w:t>“负责人”系指法人企业的法定负责人，或其他组织为法律、行政法规规定代表单位行使职权的主要负责人，或自然人本人。</w:t>
      </w:r>
    </w:p>
    <w:p>
      <w:pPr>
        <w:snapToGrid w:val="0"/>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2.8“电子签名”系指数据电文中以电子形式所含、所附用于识别签名人身份并表明签名人认可其中内容的数据；</w:t>
      </w:r>
      <w:r>
        <w:rPr>
          <w:rFonts w:hint="eastAsia" w:ascii="仿宋" w:hAnsi="仿宋" w:eastAsia="仿宋"/>
          <w:color w:val="auto"/>
          <w:sz w:val="24"/>
          <w:highlight w:val="none"/>
        </w:rPr>
        <w:t>“公章”系指单位法定名称章。因特殊原因需要使用冠以法定名称的业务专用章的，投标时须提供《业务专用章使用说明函》（附件</w:t>
      </w:r>
      <w:r>
        <w:rPr>
          <w:rFonts w:ascii="仿宋" w:hAnsi="仿宋" w:eastAsia="仿宋"/>
          <w:color w:val="auto"/>
          <w:sz w:val="24"/>
          <w:highlight w:val="none"/>
        </w:rPr>
        <w:t>4）</w:t>
      </w:r>
      <w:r>
        <w:rPr>
          <w:rFonts w:hint="eastAsia" w:ascii="仿宋" w:hAnsi="仿宋" w:eastAsia="仿宋"/>
          <w:color w:val="auto"/>
          <w:sz w:val="24"/>
          <w:highlight w:val="none"/>
        </w:rPr>
        <w:t>。</w:t>
      </w:r>
    </w:p>
    <w:p>
      <w:pPr>
        <w:snapToGrid w:val="0"/>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2.9“电子交易平台”是指本项目政府采购活动所依托的政府采购云平台（https://www.zcygov.cn/）。</w:t>
      </w:r>
    </w:p>
    <w:p>
      <w:pPr>
        <w:snapToGrid w:val="0"/>
        <w:spacing w:line="360" w:lineRule="auto"/>
        <w:ind w:firstLine="482" w:firstLineChars="200"/>
        <w:rPr>
          <w:rFonts w:ascii="仿宋" w:hAnsi="仿宋" w:eastAsia="仿宋"/>
          <w:b/>
          <w:bCs/>
          <w:color w:val="auto"/>
          <w:sz w:val="24"/>
          <w:highlight w:val="none"/>
        </w:rPr>
      </w:pPr>
      <w:r>
        <w:rPr>
          <w:rFonts w:ascii="仿宋" w:hAnsi="仿宋" w:eastAsia="仿宋"/>
          <w:b/>
          <w:bCs/>
          <w:color w:val="auto"/>
          <w:sz w:val="24"/>
          <w:highlight w:val="none"/>
        </w:rPr>
        <w:t xml:space="preserve">2.10 </w:t>
      </w:r>
      <w:r>
        <w:rPr>
          <w:rFonts w:hint="eastAsia" w:ascii="仿宋" w:hAnsi="仿宋" w:eastAsia="仿宋"/>
          <w:b/>
          <w:bCs/>
          <w:color w:val="auto"/>
          <w:sz w:val="24"/>
          <w:highlight w:val="none"/>
        </w:rPr>
        <w:t>“▲”</w:t>
      </w:r>
      <w:r>
        <w:rPr>
          <w:rFonts w:ascii="仿宋" w:hAnsi="仿宋" w:eastAsia="仿宋"/>
          <w:b/>
          <w:bCs/>
          <w:color w:val="auto"/>
          <w:sz w:val="24"/>
          <w:highlight w:val="none"/>
        </w:rPr>
        <w:t xml:space="preserve"> </w:t>
      </w:r>
      <w:r>
        <w:rPr>
          <w:rFonts w:hint="eastAsia" w:ascii="仿宋" w:hAnsi="仿宋" w:eastAsia="仿宋"/>
          <w:b/>
          <w:bCs/>
          <w:color w:val="auto"/>
          <w:sz w:val="24"/>
          <w:highlight w:val="none"/>
        </w:rPr>
        <w:t>系指实质性要求条款，“★”系产品采购项目中单一产品或核心产品，“</w:t>
      </w:r>
      <w:r>
        <w:rPr>
          <w:rFonts w:hint="eastAsia" w:ascii="仿宋" w:hAnsi="仿宋" w:eastAsia="仿宋" w:cs="Arial"/>
          <w:b/>
          <w:bCs/>
          <w:color w:val="auto"/>
          <w:kern w:val="0"/>
          <w:sz w:val="24"/>
          <w:highlight w:val="none"/>
        </w:rPr>
        <w:sym w:font="Wingdings" w:char="F0FE"/>
      </w:r>
      <w:r>
        <w:rPr>
          <w:rFonts w:hint="eastAsia" w:ascii="仿宋" w:hAnsi="仿宋" w:eastAsia="仿宋"/>
          <w:b/>
          <w:bCs/>
          <w:color w:val="auto"/>
          <w:sz w:val="24"/>
          <w:highlight w:val="none"/>
        </w:rPr>
        <w:t>”</w:t>
      </w:r>
      <w:r>
        <w:rPr>
          <w:rFonts w:ascii="仿宋" w:hAnsi="仿宋" w:eastAsia="仿宋"/>
          <w:b/>
          <w:bCs/>
          <w:color w:val="auto"/>
          <w:sz w:val="24"/>
          <w:highlight w:val="none"/>
        </w:rPr>
        <w:t xml:space="preserve"> </w:t>
      </w:r>
      <w:r>
        <w:rPr>
          <w:rFonts w:hint="eastAsia" w:ascii="仿宋" w:hAnsi="仿宋" w:eastAsia="仿宋"/>
          <w:b/>
          <w:bCs/>
          <w:color w:val="auto"/>
          <w:sz w:val="24"/>
          <w:highlight w:val="none"/>
        </w:rPr>
        <w:t>系指适用本项目的要求，“</w:t>
      </w:r>
      <w:r>
        <w:rPr>
          <w:rFonts w:ascii="Segoe UI Symbol" w:hAnsi="Segoe UI Symbol" w:eastAsia="仿宋" w:cs="Segoe UI Symbol"/>
          <w:b/>
          <w:bCs/>
          <w:color w:val="auto"/>
          <w:kern w:val="0"/>
          <w:sz w:val="24"/>
          <w:highlight w:val="none"/>
        </w:rPr>
        <w:t>☐</w:t>
      </w:r>
      <w:r>
        <w:rPr>
          <w:rFonts w:hint="eastAsia" w:ascii="仿宋" w:hAnsi="仿宋" w:eastAsia="仿宋"/>
          <w:b/>
          <w:bCs/>
          <w:color w:val="auto"/>
          <w:sz w:val="24"/>
          <w:highlight w:val="none"/>
        </w:rPr>
        <w:t>”</w:t>
      </w:r>
      <w:r>
        <w:rPr>
          <w:rFonts w:ascii="仿宋" w:hAnsi="仿宋" w:eastAsia="仿宋"/>
          <w:b/>
          <w:bCs/>
          <w:color w:val="auto"/>
          <w:sz w:val="24"/>
          <w:highlight w:val="none"/>
        </w:rPr>
        <w:t xml:space="preserve"> </w:t>
      </w:r>
      <w:r>
        <w:rPr>
          <w:rFonts w:hint="eastAsia" w:ascii="仿宋" w:hAnsi="仿宋" w:eastAsia="仿宋"/>
          <w:b/>
          <w:bCs/>
          <w:color w:val="auto"/>
          <w:sz w:val="24"/>
          <w:highlight w:val="none"/>
        </w:rPr>
        <w:t>系指不适用本项目的要求。</w:t>
      </w:r>
    </w:p>
    <w:p>
      <w:pPr>
        <w:snapToGrid w:val="0"/>
        <w:spacing w:line="360" w:lineRule="auto"/>
        <w:ind w:firstLine="241" w:firstLineChars="100"/>
        <w:rPr>
          <w:rFonts w:ascii="仿宋" w:hAnsi="仿宋" w:eastAsia="仿宋"/>
          <w:b/>
          <w:color w:val="auto"/>
          <w:sz w:val="24"/>
          <w:highlight w:val="none"/>
        </w:rPr>
      </w:pPr>
    </w:p>
    <w:p>
      <w:pPr>
        <w:pStyle w:val="5"/>
        <w:rPr>
          <w:rFonts w:ascii="仿宋" w:hAnsi="仿宋" w:eastAsia="仿宋"/>
          <w:color w:val="auto"/>
          <w:highlight w:val="none"/>
        </w:rPr>
      </w:pPr>
      <w:bookmarkStart w:id="59" w:name="_Toc95312941"/>
      <w:bookmarkStart w:id="60" w:name="_Toc14912"/>
      <w:bookmarkStart w:id="61" w:name="_Toc19200"/>
      <w:bookmarkStart w:id="62" w:name="_Toc19383"/>
      <w:bookmarkStart w:id="63" w:name="_Toc2578"/>
      <w:r>
        <w:rPr>
          <w:rFonts w:ascii="仿宋" w:hAnsi="仿宋" w:eastAsia="仿宋"/>
          <w:color w:val="auto"/>
          <w:highlight w:val="none"/>
        </w:rPr>
        <w:t>3.</w:t>
      </w:r>
      <w:r>
        <w:rPr>
          <w:rFonts w:hint="eastAsia" w:ascii="仿宋" w:hAnsi="仿宋" w:eastAsia="仿宋"/>
          <w:color w:val="auto"/>
          <w:highlight w:val="none"/>
        </w:rPr>
        <w:t>采购项目需要落实的政府采购政策</w:t>
      </w:r>
      <w:bookmarkEnd w:id="59"/>
      <w:bookmarkEnd w:id="60"/>
      <w:bookmarkEnd w:id="61"/>
      <w:bookmarkEnd w:id="62"/>
      <w:bookmarkEnd w:id="63"/>
    </w:p>
    <w:p>
      <w:pPr>
        <w:snapToGrid w:val="0"/>
        <w:spacing w:line="360" w:lineRule="auto"/>
        <w:ind w:firstLine="420"/>
        <w:rPr>
          <w:rFonts w:ascii="仿宋" w:hAnsi="仿宋" w:eastAsia="仿宋"/>
          <w:color w:val="auto"/>
          <w:sz w:val="24"/>
          <w:highlight w:val="none"/>
        </w:rPr>
      </w:pPr>
      <w:r>
        <w:rPr>
          <w:rFonts w:ascii="仿宋" w:hAnsi="仿宋" w:eastAsia="仿宋"/>
          <w:color w:val="auto"/>
          <w:sz w:val="24"/>
          <w:highlight w:val="none"/>
        </w:rPr>
        <w:t xml:space="preserve">3.1 </w:t>
      </w:r>
      <w:r>
        <w:rPr>
          <w:rFonts w:hint="eastAsia" w:ascii="仿宋" w:hAnsi="仿宋" w:eastAsia="仿宋"/>
          <w:color w:val="auto"/>
          <w:sz w:val="24"/>
          <w:highlight w:val="none"/>
        </w:rPr>
        <w:t>支持绿色发展</w:t>
      </w:r>
    </w:p>
    <w:p>
      <w:pPr>
        <w:snapToGrid w:val="0"/>
        <w:spacing w:line="360" w:lineRule="auto"/>
        <w:ind w:firstLine="420"/>
        <w:rPr>
          <w:rFonts w:ascii="仿宋" w:hAnsi="仿宋" w:eastAsia="仿宋"/>
          <w:b/>
          <w:color w:val="auto"/>
          <w:sz w:val="24"/>
          <w:highlight w:val="none"/>
        </w:rPr>
      </w:pPr>
      <w:r>
        <w:rPr>
          <w:rFonts w:ascii="仿宋" w:hAnsi="仿宋" w:eastAsia="仿宋"/>
          <w:color w:val="auto"/>
          <w:sz w:val="24"/>
          <w:highlight w:val="none"/>
        </w:rPr>
        <w:t>3.1.1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购文件要求提供相关产品认证证书。▲</w:t>
      </w:r>
      <w:r>
        <w:rPr>
          <w:rFonts w:hint="eastAsia" w:ascii="仿宋" w:hAnsi="仿宋" w:eastAsia="仿宋"/>
          <w:b/>
          <w:color w:val="auto"/>
          <w:sz w:val="24"/>
          <w:highlight w:val="none"/>
        </w:rPr>
        <w:t>采购人拟采购的产品属于政府强制采购的节能产品品目清单范围的，供应商未按采购文件要求提供国家确定的认证机构出具的、处于有效期之内的节能产品认证证书的，投标无效。</w:t>
      </w:r>
    </w:p>
    <w:p>
      <w:pPr>
        <w:snapToGrid w:val="0"/>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3.1.2 </w:t>
      </w:r>
      <w:r>
        <w:rPr>
          <w:rFonts w:hint="eastAsia" w:ascii="仿宋" w:hAnsi="仿宋" w:eastAsia="仿宋"/>
          <w:color w:val="auto"/>
          <w:sz w:val="24"/>
          <w:highlight w:val="none"/>
        </w:rPr>
        <w:t>修缮、装修类项目采购建材的，采购人应将绿色建筑和绿色建材性能、指标等作为实质性条件纳入采购文件和合同。</w:t>
      </w:r>
    </w:p>
    <w:p>
      <w:pPr>
        <w:snapToGrid w:val="0"/>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3.1.3</w:t>
      </w:r>
      <w:r>
        <w:rPr>
          <w:rFonts w:hint="eastAsia" w:ascii="仿宋" w:hAnsi="仿宋" w:eastAsia="仿宋"/>
          <w:color w:val="auto"/>
          <w:sz w:val="24"/>
          <w:highlight w:val="none"/>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snapToGrid w:val="0"/>
        <w:spacing w:line="360" w:lineRule="auto"/>
        <w:ind w:firstLine="420"/>
        <w:rPr>
          <w:rFonts w:ascii="仿宋" w:hAnsi="仿宋" w:eastAsia="仿宋"/>
          <w:color w:val="auto"/>
          <w:sz w:val="24"/>
          <w:highlight w:val="none"/>
        </w:rPr>
      </w:pPr>
      <w:r>
        <w:rPr>
          <w:rFonts w:ascii="仿宋" w:hAnsi="仿宋" w:eastAsia="仿宋"/>
          <w:color w:val="auto"/>
          <w:sz w:val="24"/>
          <w:highlight w:val="none"/>
        </w:rPr>
        <w:t>3.2支持中小企业发展</w:t>
      </w:r>
    </w:p>
    <w:p>
      <w:pPr>
        <w:snapToGrid w:val="0"/>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3.2.1中小企业，是指在中华人民共和国境内依法设立，依据国务院批准的中小企业划分标准确定的中型企业、小型企业和微型企业，但与大企业的负责人为同一人，或者与大企业存在直接控股、管理关系的除外。</w:t>
      </w:r>
    </w:p>
    <w:p>
      <w:pPr>
        <w:snapToGrid w:val="0"/>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符合中小企业划分标准的个体工商户，在政府采购活动中视同中小企业。</w:t>
      </w:r>
    </w:p>
    <w:p>
      <w:pPr>
        <w:widowControl/>
        <w:snapToGrid w:val="0"/>
        <w:spacing w:line="360" w:lineRule="auto"/>
        <w:ind w:firstLine="480" w:firstLineChars="200"/>
        <w:rPr>
          <w:rFonts w:ascii="仿宋" w:hAnsi="仿宋" w:eastAsia="仿宋" w:cs="宋体"/>
          <w:color w:val="auto"/>
          <w:kern w:val="0"/>
          <w:sz w:val="24"/>
          <w:highlight w:val="none"/>
        </w:rPr>
      </w:pPr>
      <w:r>
        <w:rPr>
          <w:rFonts w:ascii="仿宋" w:hAnsi="仿宋" w:eastAsia="仿宋"/>
          <w:bCs/>
          <w:color w:val="auto"/>
          <w:sz w:val="24"/>
          <w:highlight w:val="none"/>
        </w:rPr>
        <w:t>3.2.2</w:t>
      </w:r>
      <w:r>
        <w:rPr>
          <w:rFonts w:hint="eastAsia" w:ascii="仿宋" w:hAnsi="仿宋" w:eastAsia="仿宋" w:cs="宋体"/>
          <w:color w:val="auto"/>
          <w:kern w:val="0"/>
          <w:sz w:val="24"/>
          <w:highlight w:val="none"/>
        </w:rPr>
        <w:t>在政府采购活动中，供应商提供的货物、工程或者服务符合下列情形的，享受中小企业扶持政策：</w:t>
      </w:r>
    </w:p>
    <w:p>
      <w:pPr>
        <w:widowControl/>
        <w:snapToGrid w:val="0"/>
        <w:spacing w:line="360" w:lineRule="auto"/>
        <w:ind w:firstLine="480" w:firstLineChars="200"/>
        <w:rPr>
          <w:rFonts w:ascii="仿宋" w:hAnsi="仿宋" w:eastAsia="仿宋" w:cs="宋体"/>
          <w:color w:val="auto"/>
          <w:kern w:val="0"/>
          <w:sz w:val="24"/>
          <w:highlight w:val="none"/>
        </w:rPr>
      </w:pPr>
      <w:r>
        <w:rPr>
          <w:rFonts w:ascii="仿宋" w:hAnsi="仿宋" w:eastAsia="仿宋" w:cs="宋体"/>
          <w:color w:val="auto"/>
          <w:kern w:val="0"/>
          <w:sz w:val="24"/>
          <w:highlight w:val="none"/>
        </w:rPr>
        <w:t>3.2.2.1在货物采购项目中，货物由中小企业制造，即货物由中小企业生产且使用该中小企业商号或者注册商标；</w:t>
      </w:r>
    </w:p>
    <w:p>
      <w:pPr>
        <w:widowControl/>
        <w:snapToGrid w:val="0"/>
        <w:spacing w:line="360" w:lineRule="auto"/>
        <w:ind w:firstLine="480" w:firstLineChars="200"/>
        <w:rPr>
          <w:rFonts w:ascii="仿宋" w:hAnsi="仿宋" w:eastAsia="仿宋" w:cs="宋体"/>
          <w:color w:val="auto"/>
          <w:kern w:val="0"/>
          <w:sz w:val="24"/>
          <w:highlight w:val="none"/>
        </w:rPr>
      </w:pPr>
      <w:r>
        <w:rPr>
          <w:rFonts w:ascii="仿宋" w:hAnsi="仿宋" w:eastAsia="仿宋" w:cs="宋体"/>
          <w:color w:val="auto"/>
          <w:kern w:val="0"/>
          <w:sz w:val="24"/>
          <w:highlight w:val="none"/>
        </w:rPr>
        <w:t>3.2.2.2在工程采购项目中，工程由中小企业承建，即工程施工单位为中小企业；</w:t>
      </w:r>
    </w:p>
    <w:p>
      <w:pPr>
        <w:widowControl/>
        <w:snapToGrid w:val="0"/>
        <w:spacing w:line="360" w:lineRule="auto"/>
        <w:ind w:firstLine="480" w:firstLineChars="200"/>
        <w:rPr>
          <w:rFonts w:ascii="仿宋" w:hAnsi="仿宋" w:eastAsia="仿宋" w:cs="宋体"/>
          <w:color w:val="auto"/>
          <w:kern w:val="0"/>
          <w:sz w:val="24"/>
          <w:highlight w:val="none"/>
        </w:rPr>
      </w:pPr>
      <w:r>
        <w:rPr>
          <w:rFonts w:ascii="仿宋" w:hAnsi="仿宋" w:eastAsia="仿宋" w:cs="宋体"/>
          <w:color w:val="auto"/>
          <w:kern w:val="0"/>
          <w:sz w:val="24"/>
          <w:highlight w:val="none"/>
        </w:rPr>
        <w:t>3.2.2.3在服务采购项目中，服务由中小企业承接，即提供服务的人员为中小企业依照《中华人民共和国劳动合同法》订立劳动合同的从业人员。</w:t>
      </w:r>
    </w:p>
    <w:p>
      <w:pPr>
        <w:widowControl/>
        <w:snapToGrid w:val="0"/>
        <w:spacing w:line="360" w:lineRule="auto"/>
        <w:ind w:firstLine="480" w:firstLineChars="200"/>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在货物采购项目中，供应商提供的货物既有中小企业制造货物，也有大型企业制造货物的，不享受中小企业扶持政策。</w:t>
      </w:r>
    </w:p>
    <w:p>
      <w:pPr>
        <w:widowControl/>
        <w:snapToGrid w:val="0"/>
        <w:spacing w:line="360" w:lineRule="auto"/>
        <w:ind w:firstLine="480" w:firstLineChars="200"/>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以联合体形式参加政府采购活动，联合体各方均为中小企业的，联合体视同中小企业。其中，联合体各方均为小微企业的，联合体视同小微企业。</w:t>
      </w:r>
    </w:p>
    <w:p>
      <w:pPr>
        <w:snapToGrid w:val="0"/>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3.2.3</w:t>
      </w:r>
      <w:r>
        <w:rPr>
          <w:rFonts w:hint="eastAsia" w:ascii="仿宋" w:hAnsi="仿宋" w:eastAsia="仿宋"/>
          <w:color w:val="auto"/>
          <w:sz w:val="24"/>
          <w:highlight w:val="none"/>
        </w:rPr>
        <w:t>对于未预留份额专门面向中小企业的政府采购货物或服务项目，以及预留份额政府采购货物或服务项目中的非预留部分标项，对小型和微型企业的投标报价给予</w:t>
      </w:r>
      <w:r>
        <w:rPr>
          <w:rFonts w:ascii="仿宋" w:hAnsi="仿宋" w:eastAsia="仿宋"/>
          <w:b/>
          <w:bCs/>
          <w:color w:val="auto"/>
          <w:sz w:val="24"/>
          <w:highlight w:val="none"/>
        </w:rPr>
        <w:t>20%</w:t>
      </w:r>
      <w:r>
        <w:rPr>
          <w:rFonts w:ascii="仿宋" w:hAnsi="仿宋" w:eastAsia="仿宋"/>
          <w:color w:val="auto"/>
          <w:sz w:val="24"/>
          <w:highlight w:val="none"/>
        </w:rPr>
        <w:t>的扣除，用扣除后的价格参与评审。接受大中型企业与小微企业组成联合体或者允许大中型企业向一家或者多家小微企业分包的</w:t>
      </w:r>
      <w:r>
        <w:rPr>
          <w:rFonts w:hint="eastAsia" w:ascii="仿宋" w:hAnsi="仿宋" w:eastAsia="仿宋"/>
          <w:color w:val="auto"/>
          <w:sz w:val="24"/>
          <w:highlight w:val="none"/>
        </w:rPr>
        <w:t>政府</w:t>
      </w:r>
      <w:r>
        <w:rPr>
          <w:rFonts w:ascii="仿宋" w:hAnsi="仿宋" w:eastAsia="仿宋"/>
          <w:color w:val="auto"/>
          <w:sz w:val="24"/>
          <w:highlight w:val="none"/>
        </w:rPr>
        <w:t>采购</w:t>
      </w:r>
      <w:r>
        <w:rPr>
          <w:rFonts w:hint="eastAsia" w:ascii="仿宋" w:hAnsi="仿宋" w:eastAsia="仿宋"/>
          <w:color w:val="auto"/>
          <w:sz w:val="24"/>
          <w:highlight w:val="none"/>
        </w:rPr>
        <w:t>货物或服务</w:t>
      </w:r>
      <w:r>
        <w:rPr>
          <w:rFonts w:ascii="仿宋" w:hAnsi="仿宋" w:eastAsia="仿宋"/>
          <w:color w:val="auto"/>
          <w:sz w:val="24"/>
          <w:highlight w:val="none"/>
        </w:rPr>
        <w:t>项目，对于联合协议或者分包意向协议约定小微企业的合同份额占到合同总金额30%以上的，对联合体或者大中型企业的报价给予</w:t>
      </w:r>
      <w:r>
        <w:rPr>
          <w:rFonts w:ascii="仿宋" w:hAnsi="仿宋" w:eastAsia="仿宋"/>
          <w:b/>
          <w:bCs/>
          <w:color w:val="auto"/>
          <w:sz w:val="24"/>
          <w:highlight w:val="none"/>
        </w:rPr>
        <w:t>6%</w:t>
      </w:r>
      <w:r>
        <w:rPr>
          <w:rFonts w:ascii="仿宋" w:hAnsi="仿宋" w:eastAsia="仿宋"/>
          <w:color w:val="auto"/>
          <w:sz w:val="24"/>
          <w:highlight w:val="none"/>
        </w:rPr>
        <w:t>的扣除，用扣除后的价格参加评审。组成联合体或者接受分包的小微企业与联合体内其他企业、分包企业之间存在直接控股、管理关系的，不享受价格扣除优惠政策。</w:t>
      </w:r>
    </w:p>
    <w:p>
      <w:pPr>
        <w:snapToGrid w:val="0"/>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3.2.4符合《关于促进残疾人就业政府采购政策的通知》（财库〔2017〕141号）规定的条件并提供《残疾人福利性单位声明函》（附件1）的残疾人福利性单位视同小型、微型企业；</w:t>
      </w:r>
    </w:p>
    <w:p>
      <w:pPr>
        <w:snapToGrid w:val="0"/>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3.2.5符合《关于政府采购支持监狱企业发展有关问题的通知》（财库[2014]68号）规定的监狱企业并提供由省级以上监狱管理局、戒毒管理局（含新疆生产建设兵团）出具的属于监狱企业证明文件的，视同为小型、微型企业。</w:t>
      </w:r>
    </w:p>
    <w:p>
      <w:pPr>
        <w:snapToGrid w:val="0"/>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3.2.6</w:t>
      </w:r>
      <w:r>
        <w:rPr>
          <w:rFonts w:hint="eastAsia" w:ascii="仿宋" w:hAnsi="仿宋" w:eastAsia="仿宋"/>
          <w:color w:val="auto"/>
          <w:sz w:val="24"/>
          <w:highlight w:val="none"/>
        </w:rPr>
        <w:t>可享受中小企业扶持政策的供应商应按照采购文件格式要求提供《中小企业声明函》，供应商提供的《中小企业声明函》与实际情况不符的，不享受中小企业扶持政策。声明内容不实的，属于提供虚假材料谋取中标、成交的，依法承担法律责任。</w:t>
      </w:r>
    </w:p>
    <w:p>
      <w:pPr>
        <w:snapToGrid w:val="0"/>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3.2.7中小企业享受扶持政策获得政府采购合同的，小微企业不得将合同分包给大中型企业，中型企业不得将合同分包给大型企业</w:t>
      </w:r>
      <w:r>
        <w:rPr>
          <w:rFonts w:hint="eastAsia" w:ascii="仿宋" w:hAnsi="仿宋" w:eastAsia="仿宋"/>
          <w:color w:val="auto"/>
          <w:sz w:val="24"/>
          <w:highlight w:val="none"/>
        </w:rPr>
        <w:t>。</w:t>
      </w:r>
    </w:p>
    <w:p>
      <w:pPr>
        <w:snapToGrid w:val="0"/>
        <w:spacing w:line="360" w:lineRule="auto"/>
        <w:ind w:firstLine="420"/>
        <w:rPr>
          <w:rFonts w:ascii="仿宋" w:hAnsi="仿宋" w:eastAsia="仿宋"/>
          <w:color w:val="auto"/>
          <w:sz w:val="24"/>
          <w:highlight w:val="none"/>
        </w:rPr>
      </w:pPr>
      <w:r>
        <w:rPr>
          <w:rFonts w:ascii="仿宋" w:hAnsi="仿宋" w:eastAsia="仿宋"/>
          <w:color w:val="auto"/>
          <w:sz w:val="24"/>
          <w:highlight w:val="none"/>
        </w:rPr>
        <w:t>3.3</w:t>
      </w:r>
      <w:r>
        <w:rPr>
          <w:rFonts w:hint="eastAsia" w:ascii="仿宋" w:hAnsi="仿宋" w:eastAsia="仿宋"/>
          <w:bCs/>
          <w:color w:val="auto"/>
          <w:sz w:val="24"/>
          <w:highlight w:val="none"/>
        </w:rPr>
        <w:t>支持创新发展</w:t>
      </w:r>
    </w:p>
    <w:p>
      <w:pPr>
        <w:snapToGrid w:val="0"/>
        <w:spacing w:line="360" w:lineRule="auto"/>
        <w:ind w:firstLine="424" w:firstLineChars="177"/>
        <w:rPr>
          <w:rFonts w:ascii="仿宋" w:hAnsi="仿宋" w:eastAsia="仿宋"/>
          <w:color w:val="auto"/>
          <w:sz w:val="24"/>
          <w:highlight w:val="none"/>
        </w:rPr>
      </w:pPr>
      <w:r>
        <w:rPr>
          <w:rFonts w:ascii="仿宋" w:hAnsi="仿宋" w:eastAsia="仿宋"/>
          <w:color w:val="auto"/>
          <w:sz w:val="24"/>
          <w:highlight w:val="none"/>
        </w:rPr>
        <w:t>3.3.1 采购人优先采购被认定</w:t>
      </w:r>
      <w:r>
        <w:rPr>
          <w:rFonts w:hint="eastAsia" w:ascii="仿宋" w:hAnsi="仿宋" w:eastAsia="仿宋"/>
          <w:color w:val="auto"/>
          <w:sz w:val="24"/>
          <w:highlight w:val="none"/>
        </w:rPr>
        <w:t>为首台套产品和“制造精品”的自主创新产品。</w:t>
      </w:r>
    </w:p>
    <w:p>
      <w:pPr>
        <w:snapToGrid w:val="0"/>
        <w:spacing w:line="360" w:lineRule="auto"/>
        <w:ind w:firstLine="424" w:firstLineChars="177"/>
        <w:rPr>
          <w:rFonts w:ascii="仿宋" w:hAnsi="仿宋" w:eastAsia="仿宋"/>
          <w:color w:val="auto"/>
          <w:sz w:val="24"/>
          <w:highlight w:val="none"/>
        </w:rPr>
      </w:pPr>
      <w:r>
        <w:rPr>
          <w:rFonts w:ascii="仿宋" w:hAnsi="仿宋" w:eastAsia="仿宋"/>
          <w:color w:val="auto"/>
          <w:sz w:val="24"/>
          <w:highlight w:val="none"/>
        </w:rPr>
        <w:t>3.3.2首台套产品</w:t>
      </w:r>
      <w:r>
        <w:rPr>
          <w:rFonts w:hint="eastAsia" w:ascii="仿宋" w:hAnsi="仿宋" w:eastAsia="仿宋"/>
          <w:color w:val="auto"/>
          <w:sz w:val="24"/>
          <w:highlight w:val="none"/>
        </w:rPr>
        <w:t>被纳入《首台套产品推广应用指导目录》之日起</w:t>
      </w:r>
      <w:r>
        <w:rPr>
          <w:rFonts w:ascii="仿宋" w:hAnsi="仿宋" w:eastAsia="仿宋"/>
          <w:color w:val="auto"/>
          <w:sz w:val="24"/>
          <w:highlight w:val="none"/>
        </w:rPr>
        <w:t>2年内，以及产品核心技术高于国内领先水平，并具有明晰自主知识产权的“制造精品”产品，</w:t>
      </w:r>
      <w:r>
        <w:rPr>
          <w:rFonts w:hint="eastAsia" w:ascii="仿宋" w:hAnsi="仿宋" w:eastAsia="仿宋"/>
          <w:color w:val="auto"/>
          <w:sz w:val="24"/>
          <w:highlight w:val="none"/>
        </w:rPr>
        <w:t>自认定之日起</w:t>
      </w:r>
      <w:r>
        <w:rPr>
          <w:rFonts w:ascii="仿宋" w:hAnsi="仿宋" w:eastAsia="仿宋"/>
          <w:color w:val="auto"/>
          <w:sz w:val="24"/>
          <w:highlight w:val="none"/>
        </w:rPr>
        <w:t>2年内视同已具备相应销售业绩，参加政府采购活动</w:t>
      </w:r>
      <w:r>
        <w:rPr>
          <w:rFonts w:hint="eastAsia" w:ascii="仿宋" w:hAnsi="仿宋" w:eastAsia="仿宋"/>
          <w:color w:val="auto"/>
          <w:sz w:val="24"/>
          <w:highlight w:val="none"/>
        </w:rPr>
        <w:t>时业绩分值为满分。</w:t>
      </w:r>
    </w:p>
    <w:p>
      <w:pPr>
        <w:snapToGrid w:val="0"/>
        <w:spacing w:line="360" w:lineRule="auto"/>
        <w:ind w:firstLine="420"/>
        <w:rPr>
          <w:rFonts w:ascii="仿宋" w:hAnsi="仿宋" w:eastAsia="仿宋"/>
          <w:color w:val="auto"/>
          <w:sz w:val="24"/>
          <w:highlight w:val="none"/>
        </w:rPr>
      </w:pPr>
      <w:r>
        <w:rPr>
          <w:rFonts w:ascii="仿宋" w:hAnsi="仿宋" w:eastAsia="仿宋"/>
          <w:color w:val="auto"/>
          <w:sz w:val="24"/>
          <w:highlight w:val="none"/>
        </w:rPr>
        <w:t>3.4中小企业信用融资：为支持和促进中小企业发展，进一步发挥政府采购政策功能，杭州市财政局与省银保监局、市金融办、市经信局共同出台了《杭州市政府采购支持中小企业信用融资管理办法》，供应商若有融资意向，详见《政府采购支持中小企业信用融资相关事项通知》，或</w:t>
      </w:r>
      <w:r>
        <w:rPr>
          <w:rFonts w:hint="eastAsia" w:ascii="仿宋" w:hAnsi="仿宋" w:eastAsia="仿宋"/>
          <w:color w:val="auto"/>
          <w:sz w:val="24"/>
          <w:highlight w:val="none"/>
        </w:rPr>
        <w:t>登录</w:t>
      </w:r>
      <w:r>
        <w:rPr>
          <w:rFonts w:ascii="仿宋" w:hAnsi="仿宋" w:eastAsia="仿宋"/>
          <w:color w:val="auto"/>
          <w:sz w:val="24"/>
          <w:highlight w:val="none"/>
        </w:rPr>
        <w:t>杭州市政府采购网“中小企业信用融资”模块，查看信用融资政策文件及各相关银行服务方案。</w:t>
      </w:r>
      <w:r>
        <w:rPr>
          <w:rFonts w:ascii="仿宋" w:hAnsi="仿宋" w:eastAsia="仿宋"/>
          <w:color w:val="auto"/>
          <w:sz w:val="24"/>
          <w:highlight w:val="none"/>
        </w:rPr>
        <w:cr/>
      </w:r>
    </w:p>
    <w:p>
      <w:pPr>
        <w:pStyle w:val="5"/>
        <w:rPr>
          <w:rFonts w:ascii="仿宋" w:hAnsi="仿宋" w:eastAsia="仿宋"/>
          <w:color w:val="auto"/>
          <w:highlight w:val="none"/>
        </w:rPr>
      </w:pPr>
      <w:bookmarkStart w:id="64" w:name="_Toc13995"/>
      <w:bookmarkStart w:id="65" w:name="_Toc10216"/>
      <w:bookmarkStart w:id="66" w:name="_Toc95312942"/>
      <w:bookmarkStart w:id="67" w:name="_Toc30272"/>
      <w:bookmarkStart w:id="68" w:name="_Toc14011"/>
      <w:r>
        <w:rPr>
          <w:rFonts w:ascii="仿宋" w:hAnsi="仿宋" w:eastAsia="仿宋"/>
          <w:color w:val="auto"/>
          <w:highlight w:val="none"/>
        </w:rPr>
        <w:t>4.</w:t>
      </w:r>
      <w:r>
        <w:rPr>
          <w:rFonts w:hint="eastAsia" w:ascii="仿宋" w:hAnsi="仿宋" w:eastAsia="仿宋"/>
          <w:color w:val="auto"/>
          <w:highlight w:val="none"/>
        </w:rPr>
        <w:t>询问、质疑、投诉</w:t>
      </w:r>
      <w:bookmarkEnd w:id="64"/>
      <w:bookmarkEnd w:id="65"/>
      <w:bookmarkEnd w:id="66"/>
      <w:bookmarkEnd w:id="67"/>
      <w:bookmarkEnd w:id="68"/>
    </w:p>
    <w:p>
      <w:pPr>
        <w:autoSpaceDE w:val="0"/>
        <w:autoSpaceDN w:val="0"/>
        <w:snapToGrid w:val="0"/>
        <w:spacing w:line="360" w:lineRule="auto"/>
        <w:ind w:firstLine="420"/>
        <w:rPr>
          <w:rFonts w:ascii="仿宋" w:hAnsi="仿宋" w:eastAsia="仿宋" w:cs="微软雅黑"/>
          <w:color w:val="auto"/>
          <w:kern w:val="0"/>
          <w:sz w:val="24"/>
          <w:highlight w:val="none"/>
          <w:lang w:val="zh-CN"/>
        </w:rPr>
      </w:pPr>
      <w:r>
        <w:rPr>
          <w:rFonts w:ascii="仿宋" w:hAnsi="仿宋" w:eastAsia="仿宋" w:cs="微软雅黑"/>
          <w:color w:val="auto"/>
          <w:kern w:val="0"/>
          <w:sz w:val="24"/>
          <w:highlight w:val="none"/>
          <w:lang w:val="zh-CN"/>
        </w:rPr>
        <w:t>4.1供应商询问</w:t>
      </w:r>
    </w:p>
    <w:p>
      <w:pPr>
        <w:autoSpaceDE w:val="0"/>
        <w:autoSpaceDN w:val="0"/>
        <w:snapToGrid w:val="0"/>
        <w:spacing w:line="360" w:lineRule="auto"/>
        <w:ind w:firstLine="480" w:firstLineChars="200"/>
        <w:rPr>
          <w:rFonts w:ascii="仿宋" w:hAnsi="仿宋" w:eastAsia="仿宋" w:cs="微软雅黑"/>
          <w:color w:val="auto"/>
          <w:kern w:val="0"/>
          <w:sz w:val="24"/>
          <w:highlight w:val="none"/>
          <w:lang w:val="zh-CN"/>
        </w:rPr>
      </w:pPr>
      <w:r>
        <w:rPr>
          <w:rFonts w:hint="eastAsia" w:ascii="仿宋" w:hAnsi="仿宋" w:eastAsia="仿宋" w:cs="微软雅黑"/>
          <w:color w:val="auto"/>
          <w:kern w:val="0"/>
          <w:sz w:val="24"/>
          <w:highlight w:val="none"/>
          <w:lang w:val="zh-CN"/>
        </w:rPr>
        <w:t>供应商对政府采购活动事项有疑问的，可以提出询问，采购人或者采购代理机构应当在</w:t>
      </w:r>
      <w:r>
        <w:rPr>
          <w:rFonts w:ascii="仿宋" w:hAnsi="仿宋" w:eastAsia="仿宋" w:cs="微软雅黑"/>
          <w:color w:val="auto"/>
          <w:kern w:val="0"/>
          <w:sz w:val="24"/>
          <w:highlight w:val="none"/>
          <w:lang w:val="zh-CN"/>
        </w:rPr>
        <w:t>3个工作日内对供应</w:t>
      </w:r>
      <w:r>
        <w:rPr>
          <w:rFonts w:hint="eastAsia" w:ascii="仿宋" w:hAnsi="仿宋" w:eastAsia="仿宋" w:cs="微软雅黑"/>
          <w:color w:val="auto"/>
          <w:kern w:val="0"/>
          <w:sz w:val="24"/>
          <w:highlight w:val="none"/>
          <w:lang w:val="zh-CN"/>
        </w:rPr>
        <w:t>商依法提出的询问作出答复，但答复的内容不得涉及商业秘密。供应商提出的询问超出采购人对采购代理机构委托授权范围的，采购代理机构应当告知供应商向采购人提出。</w:t>
      </w:r>
    </w:p>
    <w:p>
      <w:pPr>
        <w:autoSpaceDE w:val="0"/>
        <w:autoSpaceDN w:val="0"/>
        <w:snapToGrid w:val="0"/>
        <w:spacing w:line="360" w:lineRule="auto"/>
        <w:ind w:firstLine="420"/>
        <w:rPr>
          <w:rFonts w:ascii="仿宋" w:hAnsi="仿宋" w:eastAsia="仿宋" w:cs="微软雅黑"/>
          <w:color w:val="auto"/>
          <w:kern w:val="0"/>
          <w:sz w:val="24"/>
          <w:highlight w:val="none"/>
          <w:lang w:val="zh-CN"/>
        </w:rPr>
      </w:pPr>
      <w:r>
        <w:rPr>
          <w:rFonts w:ascii="仿宋" w:hAnsi="仿宋" w:eastAsia="仿宋" w:cs="微软雅黑"/>
          <w:color w:val="auto"/>
          <w:kern w:val="0"/>
          <w:sz w:val="24"/>
          <w:highlight w:val="none"/>
          <w:lang w:val="zh-CN"/>
        </w:rPr>
        <w:t>4.2供应商质疑</w:t>
      </w:r>
    </w:p>
    <w:p>
      <w:pPr>
        <w:pStyle w:val="32"/>
        <w:snapToGrid w:val="0"/>
        <w:spacing w:line="360" w:lineRule="auto"/>
        <w:ind w:firstLine="480" w:firstLineChars="200"/>
        <w:rPr>
          <w:rFonts w:ascii="仿宋" w:hAnsi="仿宋" w:eastAsia="仿宋"/>
          <w:color w:val="auto"/>
          <w:sz w:val="24"/>
          <w:highlight w:val="none"/>
        </w:rPr>
      </w:pPr>
      <w:r>
        <w:rPr>
          <w:rFonts w:ascii="仿宋" w:hAnsi="仿宋" w:eastAsia="仿宋" w:cs="微软雅黑"/>
          <w:color w:val="auto"/>
          <w:kern w:val="0"/>
          <w:sz w:val="24"/>
          <w:highlight w:val="none"/>
          <w:lang w:val="zh-CN"/>
        </w:rPr>
        <w:t>4.2</w:t>
      </w:r>
      <w:r>
        <w:rPr>
          <w:rFonts w:ascii="仿宋" w:hAnsi="仿宋" w:eastAsia="仿宋"/>
          <w:color w:val="auto"/>
          <w:sz w:val="24"/>
          <w:highlight w:val="none"/>
        </w:rPr>
        <w:t>.1提出质疑的供应商应当是参与所质疑项目采购活动的供应商。潜在供应商已依法获取其可质疑的采购文件的，可以对该文件提出质疑。</w:t>
      </w:r>
    </w:p>
    <w:p>
      <w:pPr>
        <w:pStyle w:val="32"/>
        <w:snapToGrid w:val="0"/>
        <w:spacing w:line="360" w:lineRule="auto"/>
        <w:ind w:firstLine="480" w:firstLineChars="200"/>
        <w:rPr>
          <w:rFonts w:ascii="仿宋" w:hAnsi="仿宋" w:eastAsia="仿宋"/>
          <w:color w:val="auto"/>
          <w:sz w:val="24"/>
          <w:highlight w:val="none"/>
        </w:rPr>
      </w:pPr>
      <w:r>
        <w:rPr>
          <w:rFonts w:ascii="仿宋" w:hAnsi="仿宋" w:eastAsia="仿宋" w:cs="微软雅黑"/>
          <w:color w:val="auto"/>
          <w:kern w:val="0"/>
          <w:sz w:val="24"/>
          <w:highlight w:val="none"/>
          <w:lang w:val="zh-CN"/>
        </w:rPr>
        <w:t>4.2</w:t>
      </w:r>
      <w:r>
        <w:rPr>
          <w:rFonts w:ascii="仿宋" w:hAnsi="仿宋" w:eastAsia="仿宋"/>
          <w:color w:val="auto"/>
          <w:sz w:val="24"/>
          <w:highlight w:val="none"/>
        </w:rPr>
        <w:t>.2供应商认为采购文件、采购过程和中标结果使自己的权益受到损害的，可以在知道或者应知其权益受到损害之日起七个工作日内，以书面形式向采购人或者采购代理机构提出质疑，否则，采购人或者采购代理机构不予受理：</w:t>
      </w:r>
    </w:p>
    <w:p>
      <w:pPr>
        <w:pStyle w:val="16"/>
        <w:spacing w:line="360" w:lineRule="auto"/>
        <w:ind w:firstLine="480" w:firstLineChars="200"/>
        <w:rPr>
          <w:rFonts w:ascii="仿宋" w:hAnsi="仿宋" w:eastAsia="仿宋"/>
          <w:snapToGrid/>
          <w:color w:val="auto"/>
          <w:kern w:val="2"/>
          <w:sz w:val="24"/>
          <w:highlight w:val="none"/>
        </w:rPr>
      </w:pPr>
      <w:r>
        <w:rPr>
          <w:rFonts w:ascii="仿宋" w:hAnsi="仿宋" w:eastAsia="仿宋"/>
          <w:snapToGrid/>
          <w:color w:val="auto"/>
          <w:kern w:val="2"/>
          <w:sz w:val="24"/>
          <w:highlight w:val="none"/>
        </w:rPr>
        <w:t>4.2.2.1对采购文件提出质疑的，质疑期限为供应商获得采购文件之日或者采购文件公告期限届满之日起计算。</w:t>
      </w:r>
    </w:p>
    <w:p>
      <w:pPr>
        <w:pStyle w:val="32"/>
        <w:snapToGrid w:val="0"/>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4.2.2.2对采购过程提出质疑的，质疑期限为各采购程序环节结束之日起计算。对同一采购程序环节的质疑，供应商须一次性提出。</w:t>
      </w:r>
    </w:p>
    <w:p>
      <w:pPr>
        <w:pStyle w:val="32"/>
        <w:snapToGrid w:val="0"/>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4.2.2.3对采购结果提出质疑的，质疑期限自采购结果公告期限届满之日起计算。</w:t>
      </w:r>
    </w:p>
    <w:p>
      <w:pPr>
        <w:pStyle w:val="32"/>
        <w:snapToGrid w:val="0"/>
        <w:spacing w:line="360" w:lineRule="auto"/>
        <w:ind w:firstLine="480" w:firstLineChars="200"/>
        <w:rPr>
          <w:rFonts w:ascii="仿宋" w:hAnsi="仿宋" w:eastAsia="仿宋" w:cs="微软雅黑"/>
          <w:color w:val="auto"/>
          <w:kern w:val="0"/>
          <w:sz w:val="24"/>
          <w:highlight w:val="none"/>
          <w:lang w:val="zh-CN"/>
        </w:rPr>
      </w:pPr>
      <w:r>
        <w:rPr>
          <w:rFonts w:ascii="仿宋" w:hAnsi="仿宋" w:eastAsia="仿宋" w:cs="微软雅黑"/>
          <w:color w:val="auto"/>
          <w:kern w:val="0"/>
          <w:sz w:val="24"/>
          <w:highlight w:val="none"/>
          <w:lang w:val="zh-CN"/>
        </w:rPr>
        <w:t>4.2.3</w:t>
      </w:r>
      <w:r>
        <w:rPr>
          <w:rFonts w:hint="eastAsia" w:ascii="仿宋" w:hAnsi="仿宋" w:eastAsia="仿宋"/>
          <w:color w:val="auto"/>
          <w:sz w:val="24"/>
          <w:highlight w:val="none"/>
        </w:rPr>
        <w:t>供应商提出质疑应当提交质疑函和必要的证明材料。质疑函应当包括下列内容：</w:t>
      </w:r>
    </w:p>
    <w:p>
      <w:pPr>
        <w:pStyle w:val="32"/>
        <w:snapToGrid w:val="0"/>
        <w:spacing w:line="360" w:lineRule="auto"/>
        <w:ind w:firstLine="480" w:firstLineChars="200"/>
        <w:rPr>
          <w:rFonts w:ascii="仿宋" w:hAnsi="仿宋" w:eastAsia="仿宋" w:cs="微软雅黑"/>
          <w:color w:val="auto"/>
          <w:kern w:val="0"/>
          <w:sz w:val="24"/>
          <w:highlight w:val="none"/>
          <w:lang w:val="zh-CN"/>
        </w:rPr>
      </w:pPr>
      <w:r>
        <w:rPr>
          <w:rFonts w:ascii="仿宋" w:hAnsi="仿宋" w:eastAsia="仿宋" w:cs="微软雅黑"/>
          <w:color w:val="auto"/>
          <w:kern w:val="0"/>
          <w:sz w:val="24"/>
          <w:highlight w:val="none"/>
          <w:lang w:val="zh-CN"/>
        </w:rPr>
        <w:t>4.2.3.1</w:t>
      </w:r>
      <w:r>
        <w:rPr>
          <w:rFonts w:hint="eastAsia" w:ascii="仿宋" w:hAnsi="仿宋" w:eastAsia="仿宋" w:cs="微软雅黑"/>
          <w:color w:val="auto"/>
          <w:kern w:val="0"/>
          <w:sz w:val="24"/>
          <w:highlight w:val="none"/>
          <w:lang w:val="zh-CN"/>
        </w:rPr>
        <w:t>供应商的姓名或者名称、地址、邮编、联系人及联系电话；</w:t>
      </w:r>
    </w:p>
    <w:p>
      <w:pPr>
        <w:pStyle w:val="32"/>
        <w:snapToGrid w:val="0"/>
        <w:spacing w:line="360" w:lineRule="auto"/>
        <w:ind w:firstLine="480" w:firstLineChars="200"/>
        <w:rPr>
          <w:rFonts w:ascii="仿宋" w:hAnsi="仿宋" w:eastAsia="仿宋" w:cs="微软雅黑"/>
          <w:color w:val="auto"/>
          <w:kern w:val="0"/>
          <w:sz w:val="24"/>
          <w:highlight w:val="none"/>
          <w:lang w:val="zh-CN"/>
        </w:rPr>
      </w:pPr>
      <w:r>
        <w:rPr>
          <w:rFonts w:ascii="仿宋" w:hAnsi="仿宋" w:eastAsia="仿宋" w:cs="微软雅黑"/>
          <w:color w:val="auto"/>
          <w:kern w:val="0"/>
          <w:sz w:val="24"/>
          <w:highlight w:val="none"/>
          <w:lang w:val="zh-CN"/>
        </w:rPr>
        <w:t>4.2.3.2</w:t>
      </w:r>
      <w:r>
        <w:rPr>
          <w:rFonts w:hint="eastAsia" w:ascii="仿宋" w:hAnsi="仿宋" w:eastAsia="仿宋" w:cs="微软雅黑"/>
          <w:color w:val="auto"/>
          <w:kern w:val="0"/>
          <w:sz w:val="24"/>
          <w:highlight w:val="none"/>
          <w:lang w:val="zh-CN"/>
        </w:rPr>
        <w:t>质疑项目的名称、编号；</w:t>
      </w:r>
    </w:p>
    <w:p>
      <w:pPr>
        <w:pStyle w:val="32"/>
        <w:snapToGrid w:val="0"/>
        <w:spacing w:line="360" w:lineRule="auto"/>
        <w:ind w:firstLine="480" w:firstLineChars="200"/>
        <w:rPr>
          <w:rFonts w:ascii="仿宋" w:hAnsi="仿宋" w:eastAsia="仿宋" w:cs="微软雅黑"/>
          <w:color w:val="auto"/>
          <w:kern w:val="0"/>
          <w:sz w:val="24"/>
          <w:highlight w:val="none"/>
          <w:lang w:val="zh-CN"/>
        </w:rPr>
      </w:pPr>
      <w:r>
        <w:rPr>
          <w:rFonts w:ascii="仿宋" w:hAnsi="仿宋" w:eastAsia="仿宋" w:cs="微软雅黑"/>
          <w:color w:val="auto"/>
          <w:kern w:val="0"/>
          <w:sz w:val="24"/>
          <w:highlight w:val="none"/>
          <w:lang w:val="zh-CN"/>
        </w:rPr>
        <w:t>4.2.3.3</w:t>
      </w:r>
      <w:r>
        <w:rPr>
          <w:rFonts w:hint="eastAsia" w:ascii="仿宋" w:hAnsi="仿宋" w:eastAsia="仿宋" w:cs="微软雅黑"/>
          <w:color w:val="auto"/>
          <w:kern w:val="0"/>
          <w:sz w:val="24"/>
          <w:highlight w:val="none"/>
          <w:lang w:val="zh-CN"/>
        </w:rPr>
        <w:t>具体、明确的质疑事项和与质疑事项相关的请求；</w:t>
      </w:r>
    </w:p>
    <w:p>
      <w:pPr>
        <w:pStyle w:val="32"/>
        <w:snapToGrid w:val="0"/>
        <w:spacing w:line="360" w:lineRule="auto"/>
        <w:ind w:firstLine="480" w:firstLineChars="200"/>
        <w:rPr>
          <w:rFonts w:ascii="仿宋" w:hAnsi="仿宋" w:eastAsia="仿宋" w:cs="微软雅黑"/>
          <w:color w:val="auto"/>
          <w:kern w:val="0"/>
          <w:sz w:val="24"/>
          <w:highlight w:val="none"/>
          <w:lang w:val="zh-CN"/>
        </w:rPr>
      </w:pPr>
      <w:r>
        <w:rPr>
          <w:rFonts w:ascii="仿宋" w:hAnsi="仿宋" w:eastAsia="仿宋" w:cs="微软雅黑"/>
          <w:color w:val="auto"/>
          <w:kern w:val="0"/>
          <w:sz w:val="24"/>
          <w:highlight w:val="none"/>
          <w:lang w:val="zh-CN"/>
        </w:rPr>
        <w:t>4.2.3.4</w:t>
      </w:r>
      <w:r>
        <w:rPr>
          <w:rFonts w:hint="eastAsia" w:ascii="仿宋" w:hAnsi="仿宋" w:eastAsia="仿宋" w:cs="微软雅黑"/>
          <w:color w:val="auto"/>
          <w:kern w:val="0"/>
          <w:sz w:val="24"/>
          <w:highlight w:val="none"/>
          <w:lang w:val="zh-CN"/>
        </w:rPr>
        <w:t>事实依据；</w:t>
      </w:r>
    </w:p>
    <w:p>
      <w:pPr>
        <w:pStyle w:val="32"/>
        <w:snapToGrid w:val="0"/>
        <w:spacing w:line="360" w:lineRule="auto"/>
        <w:ind w:firstLine="480" w:firstLineChars="200"/>
        <w:rPr>
          <w:rFonts w:ascii="仿宋" w:hAnsi="仿宋" w:eastAsia="仿宋" w:cs="微软雅黑"/>
          <w:color w:val="auto"/>
          <w:kern w:val="0"/>
          <w:sz w:val="24"/>
          <w:highlight w:val="none"/>
          <w:lang w:val="zh-CN"/>
        </w:rPr>
      </w:pPr>
      <w:r>
        <w:rPr>
          <w:rFonts w:ascii="仿宋" w:hAnsi="仿宋" w:eastAsia="仿宋" w:cs="微软雅黑"/>
          <w:color w:val="auto"/>
          <w:kern w:val="0"/>
          <w:sz w:val="24"/>
          <w:highlight w:val="none"/>
          <w:lang w:val="zh-CN"/>
        </w:rPr>
        <w:t>4.2.3.5</w:t>
      </w:r>
      <w:r>
        <w:rPr>
          <w:rFonts w:hint="eastAsia" w:ascii="仿宋" w:hAnsi="仿宋" w:eastAsia="仿宋" w:cs="微软雅黑"/>
          <w:color w:val="auto"/>
          <w:kern w:val="0"/>
          <w:sz w:val="24"/>
          <w:highlight w:val="none"/>
          <w:lang w:val="zh-CN"/>
        </w:rPr>
        <w:t>必要的法律依据；</w:t>
      </w:r>
    </w:p>
    <w:p>
      <w:pPr>
        <w:pStyle w:val="32"/>
        <w:snapToGrid w:val="0"/>
        <w:spacing w:line="360" w:lineRule="auto"/>
        <w:ind w:firstLine="480" w:firstLineChars="200"/>
        <w:rPr>
          <w:rFonts w:ascii="仿宋" w:hAnsi="仿宋" w:eastAsia="仿宋" w:cs="微软雅黑"/>
          <w:color w:val="auto"/>
          <w:kern w:val="0"/>
          <w:sz w:val="24"/>
          <w:highlight w:val="none"/>
          <w:lang w:val="zh-CN"/>
        </w:rPr>
      </w:pPr>
      <w:r>
        <w:rPr>
          <w:rFonts w:ascii="仿宋" w:hAnsi="仿宋" w:eastAsia="仿宋" w:cs="微软雅黑"/>
          <w:color w:val="auto"/>
          <w:kern w:val="0"/>
          <w:sz w:val="24"/>
          <w:highlight w:val="none"/>
          <w:lang w:val="zh-CN"/>
        </w:rPr>
        <w:t>4.2.3.6</w:t>
      </w:r>
      <w:r>
        <w:rPr>
          <w:rFonts w:hint="eastAsia" w:ascii="仿宋" w:hAnsi="仿宋" w:eastAsia="仿宋" w:cs="微软雅黑"/>
          <w:color w:val="auto"/>
          <w:kern w:val="0"/>
          <w:sz w:val="24"/>
          <w:highlight w:val="none"/>
          <w:lang w:val="zh-CN"/>
        </w:rPr>
        <w:t>提出质疑的日期。</w:t>
      </w:r>
    </w:p>
    <w:p>
      <w:pPr>
        <w:pStyle w:val="889"/>
        <w:shd w:val="clear" w:color="auto" w:fill="FFFFFF"/>
        <w:adjustRightInd w:val="0"/>
        <w:snapToGrid w:val="0"/>
        <w:spacing w:before="0" w:beforeAutospacing="0" w:after="0" w:afterAutospacing="0" w:line="360" w:lineRule="auto"/>
        <w:ind w:firstLine="400"/>
        <w:contextualSpacing/>
        <w:jc w:val="both"/>
        <w:rPr>
          <w:rFonts w:ascii="仿宋" w:hAnsi="仿宋" w:eastAsia="仿宋"/>
          <w:color w:val="auto"/>
          <w:highlight w:val="none"/>
        </w:rPr>
      </w:pPr>
      <w:r>
        <w:rPr>
          <w:rFonts w:hint="eastAsia" w:ascii="仿宋" w:hAnsi="仿宋" w:eastAsia="仿宋"/>
          <w:color w:val="auto"/>
          <w:highlight w:val="none"/>
        </w:rPr>
        <w:t>供应商提交的质疑函需一式三份。供应商为自然人的，应当由本人签字；供应商为法人或者其他组织的，应当由法定代表人、主要负责人，或者其授权代表签字或者盖章，并加盖公章。</w:t>
      </w:r>
    </w:p>
    <w:p>
      <w:pPr>
        <w:pStyle w:val="889"/>
        <w:shd w:val="clear" w:color="auto" w:fill="FFFFFF"/>
        <w:adjustRightInd w:val="0"/>
        <w:snapToGrid w:val="0"/>
        <w:spacing w:before="0" w:beforeAutospacing="0" w:after="0" w:afterAutospacing="0" w:line="360" w:lineRule="auto"/>
        <w:ind w:firstLine="420"/>
        <w:contextualSpacing/>
        <w:jc w:val="both"/>
        <w:rPr>
          <w:rFonts w:ascii="仿宋" w:hAnsi="仿宋" w:eastAsia="仿宋"/>
          <w:color w:val="auto"/>
          <w:highlight w:val="none"/>
        </w:rPr>
      </w:pPr>
      <w:r>
        <w:rPr>
          <w:rFonts w:hint="eastAsia" w:ascii="仿宋" w:hAnsi="仿宋" w:eastAsia="仿宋"/>
          <w:color w:val="auto"/>
          <w:highlight w:val="none"/>
        </w:rPr>
        <w:t>质疑函范本及制作说明详见附件</w:t>
      </w:r>
      <w:r>
        <w:rPr>
          <w:rFonts w:ascii="仿宋" w:hAnsi="仿宋" w:eastAsia="仿宋"/>
          <w:color w:val="auto"/>
          <w:highlight w:val="none"/>
        </w:rPr>
        <w:t>2。</w:t>
      </w:r>
    </w:p>
    <w:p>
      <w:pPr>
        <w:pStyle w:val="889"/>
        <w:shd w:val="clear" w:color="auto" w:fill="FFFFFF"/>
        <w:adjustRightInd w:val="0"/>
        <w:snapToGrid w:val="0"/>
        <w:spacing w:before="0" w:beforeAutospacing="0" w:after="0" w:afterAutospacing="0" w:line="360" w:lineRule="auto"/>
        <w:ind w:firstLine="420"/>
        <w:contextualSpacing/>
        <w:jc w:val="both"/>
        <w:rPr>
          <w:rFonts w:ascii="仿宋" w:hAnsi="仿宋" w:eastAsia="仿宋"/>
          <w:color w:val="auto"/>
          <w:highlight w:val="none"/>
        </w:rPr>
      </w:pPr>
      <w:r>
        <w:rPr>
          <w:rFonts w:ascii="仿宋" w:hAnsi="仿宋" w:eastAsia="仿宋" w:cs="微软雅黑"/>
          <w:color w:val="auto"/>
          <w:highlight w:val="none"/>
          <w:lang w:val="zh-CN"/>
        </w:rPr>
        <w:t>4.2</w:t>
      </w:r>
      <w:r>
        <w:rPr>
          <w:rFonts w:ascii="仿宋" w:hAnsi="仿宋" w:eastAsia="仿宋"/>
          <w:color w:val="auto"/>
          <w:highlight w:val="none"/>
        </w:rPr>
        <w:t>.4</w:t>
      </w:r>
      <w:r>
        <w:rPr>
          <w:rFonts w:hint="eastAsia" w:ascii="仿宋" w:hAnsi="仿宋" w:eastAsia="仿宋"/>
          <w:color w:val="auto"/>
          <w:highlight w:val="none"/>
        </w:rPr>
        <w:t>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w:t>
      </w:r>
      <w:r>
        <w:rPr>
          <w:rFonts w:ascii="仿宋" w:hAnsi="仿宋" w:eastAsia="仿宋"/>
          <w:color w:val="auto"/>
          <w:highlight w:val="none"/>
        </w:rPr>
        <w:t>2021〕17号）,</w:t>
      </w:r>
      <w:r>
        <w:rPr>
          <w:rFonts w:hint="eastAsia" w:ascii="仿宋" w:hAnsi="仿宋" w:eastAsia="仿宋"/>
          <w:color w:val="auto"/>
          <w:highlight w:val="none"/>
        </w:rPr>
        <w:t>采购人或者采购代理机构在质疑回复后</w:t>
      </w:r>
      <w:r>
        <w:rPr>
          <w:rFonts w:ascii="仿宋" w:hAnsi="仿宋" w:eastAsia="仿宋"/>
          <w:color w:val="auto"/>
          <w:highlight w:val="none"/>
        </w:rPr>
        <w:t>5个工作日内，在浙江政府采购网的“其他公告”栏目公开质疑答复，答复内容应当完整。质疑</w:t>
      </w:r>
      <w:r>
        <w:rPr>
          <w:rFonts w:hint="eastAsia" w:ascii="仿宋" w:hAnsi="仿宋" w:eastAsia="仿宋"/>
          <w:color w:val="auto"/>
          <w:highlight w:val="none"/>
        </w:rPr>
        <w:t>函作为附件上传。</w:t>
      </w:r>
    </w:p>
    <w:p>
      <w:pPr>
        <w:pStyle w:val="889"/>
        <w:shd w:val="clear" w:color="auto" w:fill="FFFFFF"/>
        <w:adjustRightInd w:val="0"/>
        <w:snapToGrid w:val="0"/>
        <w:spacing w:before="0" w:beforeAutospacing="0" w:after="0" w:afterAutospacing="0" w:line="360" w:lineRule="auto"/>
        <w:ind w:firstLine="420"/>
        <w:contextualSpacing/>
        <w:jc w:val="both"/>
        <w:rPr>
          <w:rFonts w:ascii="仿宋" w:hAnsi="仿宋" w:eastAsia="仿宋"/>
          <w:color w:val="auto"/>
          <w:highlight w:val="none"/>
        </w:rPr>
      </w:pPr>
      <w:r>
        <w:rPr>
          <w:rFonts w:ascii="仿宋" w:hAnsi="仿宋" w:eastAsia="仿宋" w:cs="微软雅黑"/>
          <w:color w:val="auto"/>
          <w:highlight w:val="none"/>
          <w:lang w:val="zh-CN"/>
        </w:rPr>
        <w:t>4.2</w:t>
      </w:r>
      <w:r>
        <w:rPr>
          <w:rFonts w:ascii="仿宋" w:hAnsi="仿宋" w:eastAsia="仿宋"/>
          <w:color w:val="auto"/>
          <w:highlight w:val="none"/>
        </w:rPr>
        <w:t>.5询问或者质疑事项可能影响采购结果的，采购人应当暂停签订合同，已经签订合同的，应当中止履行合同。</w:t>
      </w:r>
    </w:p>
    <w:p>
      <w:pPr>
        <w:pStyle w:val="889"/>
        <w:shd w:val="clear" w:color="auto" w:fill="FFFFFF"/>
        <w:adjustRightInd w:val="0"/>
        <w:snapToGrid w:val="0"/>
        <w:spacing w:before="0" w:beforeAutospacing="0" w:after="0" w:afterAutospacing="0" w:line="360" w:lineRule="auto"/>
        <w:ind w:firstLine="420"/>
        <w:contextualSpacing/>
        <w:jc w:val="both"/>
        <w:rPr>
          <w:rFonts w:ascii="仿宋" w:hAnsi="仿宋" w:eastAsia="仿宋" w:cs="微软雅黑"/>
          <w:color w:val="auto"/>
          <w:highlight w:val="none"/>
          <w:lang w:val="zh-CN"/>
        </w:rPr>
      </w:pPr>
      <w:r>
        <w:rPr>
          <w:rFonts w:ascii="仿宋" w:hAnsi="仿宋" w:eastAsia="仿宋" w:cs="微软雅黑"/>
          <w:color w:val="auto"/>
          <w:highlight w:val="none"/>
          <w:lang w:val="zh-CN"/>
        </w:rPr>
        <w:t>4.3供应商投诉</w:t>
      </w:r>
    </w:p>
    <w:p>
      <w:pPr>
        <w:pStyle w:val="889"/>
        <w:shd w:val="clear" w:color="auto" w:fill="FFFFFF"/>
        <w:adjustRightInd w:val="0"/>
        <w:snapToGrid w:val="0"/>
        <w:spacing w:before="0" w:beforeAutospacing="0" w:after="0" w:afterAutospacing="0" w:line="360" w:lineRule="auto"/>
        <w:ind w:firstLine="400"/>
        <w:contextualSpacing/>
        <w:jc w:val="both"/>
        <w:rPr>
          <w:rFonts w:ascii="仿宋" w:hAnsi="仿宋" w:eastAsia="仿宋"/>
          <w:color w:val="auto"/>
          <w:highlight w:val="none"/>
        </w:rPr>
      </w:pPr>
      <w:r>
        <w:rPr>
          <w:rFonts w:ascii="仿宋" w:hAnsi="仿宋" w:eastAsia="仿宋"/>
          <w:color w:val="auto"/>
          <w:highlight w:val="none"/>
        </w:rPr>
        <w:t>4.3.1质疑供应商对采购人、采购代理机构的答复不满意或者采购人、采购代理机构未在规定的时间内</w:t>
      </w:r>
      <w:r>
        <w:rPr>
          <w:rFonts w:hint="eastAsia" w:ascii="仿宋" w:hAnsi="仿宋" w:eastAsia="仿宋"/>
          <w:color w:val="auto"/>
          <w:highlight w:val="none"/>
        </w:rPr>
        <w:t>作出答复的，可以在答复期满后十五个工作日内向同级政府采购监督管理部门提出投诉。</w:t>
      </w:r>
    </w:p>
    <w:p>
      <w:pPr>
        <w:pStyle w:val="889"/>
        <w:shd w:val="clear" w:color="auto" w:fill="FFFFFF"/>
        <w:adjustRightInd w:val="0"/>
        <w:snapToGrid w:val="0"/>
        <w:spacing w:before="0" w:beforeAutospacing="0" w:after="0" w:afterAutospacing="0" w:line="360" w:lineRule="auto"/>
        <w:ind w:firstLine="400"/>
        <w:contextualSpacing/>
        <w:jc w:val="both"/>
        <w:rPr>
          <w:rFonts w:ascii="仿宋" w:hAnsi="仿宋" w:eastAsia="仿宋"/>
          <w:color w:val="auto"/>
          <w:highlight w:val="none"/>
        </w:rPr>
      </w:pPr>
      <w:r>
        <w:rPr>
          <w:rFonts w:ascii="仿宋" w:hAnsi="仿宋" w:eastAsia="仿宋"/>
          <w:color w:val="auto"/>
          <w:highlight w:val="none"/>
        </w:rPr>
        <w:t>4.3.</w:t>
      </w:r>
      <w:r>
        <w:rPr>
          <w:rFonts w:ascii="仿宋" w:hAnsi="仿宋" w:eastAsia="仿宋" w:cs="微软雅黑"/>
          <w:color w:val="auto"/>
          <w:highlight w:val="none"/>
          <w:lang w:val="zh-CN"/>
        </w:rPr>
        <w:t>2</w:t>
      </w:r>
      <w:r>
        <w:rPr>
          <w:rFonts w:hint="eastAsia" w:ascii="仿宋" w:hAnsi="仿宋" w:eastAsia="仿宋"/>
          <w:color w:val="auto"/>
          <w:highlight w:val="none"/>
        </w:rPr>
        <w:t>供应商投诉的事项不得超出已质疑事项的范围，基于质疑答复内容提出的投诉事项除外。</w:t>
      </w:r>
    </w:p>
    <w:p>
      <w:pPr>
        <w:pStyle w:val="889"/>
        <w:shd w:val="clear" w:color="auto" w:fill="FFFFFF"/>
        <w:adjustRightInd w:val="0"/>
        <w:snapToGrid w:val="0"/>
        <w:spacing w:before="0" w:beforeAutospacing="0" w:after="0" w:afterAutospacing="0" w:line="360" w:lineRule="auto"/>
        <w:ind w:firstLine="400"/>
        <w:contextualSpacing/>
        <w:jc w:val="both"/>
        <w:rPr>
          <w:rFonts w:ascii="仿宋" w:hAnsi="仿宋" w:eastAsia="仿宋"/>
          <w:color w:val="auto"/>
          <w:highlight w:val="none"/>
        </w:rPr>
      </w:pPr>
      <w:r>
        <w:rPr>
          <w:rFonts w:ascii="仿宋" w:hAnsi="仿宋" w:eastAsia="仿宋"/>
          <w:color w:val="auto"/>
          <w:highlight w:val="none"/>
        </w:rPr>
        <w:t>4.3.3供应</w:t>
      </w:r>
      <w:r>
        <w:rPr>
          <w:rFonts w:hint="eastAsia" w:ascii="仿宋" w:hAnsi="仿宋" w:eastAsia="仿宋"/>
          <w:color w:val="auto"/>
          <w:highlight w:val="none"/>
        </w:rPr>
        <w:t>商投诉应当有明确的请求和必要的证明材料。</w:t>
      </w:r>
    </w:p>
    <w:p>
      <w:pPr>
        <w:pStyle w:val="889"/>
        <w:shd w:val="clear" w:color="auto" w:fill="FFFFFF"/>
        <w:adjustRightInd w:val="0"/>
        <w:snapToGrid w:val="0"/>
        <w:spacing w:before="0" w:beforeAutospacing="0" w:after="0" w:afterAutospacing="0" w:line="360" w:lineRule="auto"/>
        <w:ind w:firstLine="400"/>
        <w:contextualSpacing/>
        <w:jc w:val="both"/>
        <w:rPr>
          <w:rFonts w:ascii="仿宋" w:hAnsi="仿宋" w:eastAsia="仿宋"/>
          <w:color w:val="auto"/>
          <w:highlight w:val="none"/>
        </w:rPr>
      </w:pPr>
      <w:r>
        <w:rPr>
          <w:rFonts w:ascii="仿宋" w:hAnsi="仿宋" w:eastAsia="仿宋"/>
          <w:color w:val="auto"/>
          <w:highlight w:val="none"/>
        </w:rPr>
        <w:t>4.3.</w:t>
      </w:r>
      <w:r>
        <w:rPr>
          <w:rFonts w:hint="eastAsia" w:ascii="仿宋" w:hAnsi="仿宋" w:eastAsia="仿宋"/>
          <w:color w:val="auto"/>
          <w:highlight w:val="none"/>
        </w:rPr>
        <w:t>4</w:t>
      </w:r>
      <w:r>
        <w:rPr>
          <w:rFonts w:ascii="仿宋" w:hAnsi="仿宋" w:eastAsia="仿宋"/>
          <w:color w:val="auto"/>
          <w:highlight w:val="none"/>
        </w:rPr>
        <w:t xml:space="preserve"> </w:t>
      </w:r>
      <w:r>
        <w:rPr>
          <w:rFonts w:hint="eastAsia" w:ascii="仿宋" w:hAnsi="仿宋" w:eastAsia="仿宋"/>
          <w:color w:val="auto"/>
          <w:highlight w:val="none"/>
        </w:rPr>
        <w:t>以联合体形式参加政府采购活动的，其投诉应当由组成联合体的所有供应商共同提出。</w:t>
      </w:r>
    </w:p>
    <w:p>
      <w:pPr>
        <w:pStyle w:val="889"/>
        <w:shd w:val="clear" w:color="auto" w:fill="FFFFFF"/>
        <w:adjustRightInd w:val="0"/>
        <w:snapToGrid w:val="0"/>
        <w:spacing w:before="0" w:beforeAutospacing="0" w:after="0" w:afterAutospacing="0" w:line="360" w:lineRule="auto"/>
        <w:ind w:firstLine="420"/>
        <w:contextualSpacing/>
        <w:jc w:val="both"/>
        <w:rPr>
          <w:rFonts w:ascii="仿宋" w:hAnsi="仿宋" w:eastAsia="仿宋"/>
          <w:color w:val="auto"/>
          <w:highlight w:val="none"/>
        </w:rPr>
      </w:pPr>
      <w:r>
        <w:rPr>
          <w:rFonts w:hint="eastAsia" w:ascii="仿宋" w:hAnsi="仿宋" w:eastAsia="仿宋"/>
          <w:color w:val="auto"/>
          <w:highlight w:val="none"/>
        </w:rPr>
        <w:t>投诉书范本及制作说明详见附件</w:t>
      </w:r>
      <w:r>
        <w:rPr>
          <w:rFonts w:ascii="仿宋" w:hAnsi="仿宋" w:eastAsia="仿宋"/>
          <w:color w:val="auto"/>
          <w:highlight w:val="none"/>
        </w:rPr>
        <w:t>3。</w:t>
      </w:r>
    </w:p>
    <w:p>
      <w:pPr>
        <w:spacing w:line="360" w:lineRule="auto"/>
        <w:rPr>
          <w:rFonts w:ascii="仿宋" w:hAnsi="仿宋" w:eastAsia="仿宋" w:cs="仿宋_GB2312"/>
          <w:color w:val="auto"/>
          <w:sz w:val="18"/>
          <w:szCs w:val="18"/>
          <w:highlight w:val="none"/>
        </w:rPr>
      </w:pPr>
      <w:r>
        <w:rPr>
          <w:rFonts w:ascii="仿宋" w:hAnsi="仿宋" w:eastAsia="仿宋"/>
          <w:color w:val="auto"/>
          <w:highlight w:val="none"/>
        </w:rPr>
        <w:br w:type="page"/>
      </w:r>
    </w:p>
    <w:p>
      <w:pPr>
        <w:pStyle w:val="4"/>
        <w:jc w:val="center"/>
        <w:rPr>
          <w:rFonts w:ascii="仿宋" w:hAnsi="仿宋" w:eastAsia="仿宋"/>
          <w:color w:val="auto"/>
          <w:highlight w:val="none"/>
        </w:rPr>
      </w:pPr>
      <w:bookmarkStart w:id="69" w:name="_Toc15814"/>
      <w:bookmarkStart w:id="70" w:name="_Toc2062424395"/>
      <w:bookmarkStart w:id="71" w:name="_Toc28191"/>
      <w:bookmarkStart w:id="72" w:name="_Toc22555"/>
      <w:bookmarkStart w:id="73" w:name="_Toc95312943"/>
      <w:bookmarkStart w:id="74" w:name="_Toc32377"/>
      <w:bookmarkStart w:id="75" w:name="_Toc18613"/>
      <w:r>
        <w:rPr>
          <w:rFonts w:ascii="仿宋" w:hAnsi="仿宋" w:eastAsia="仿宋"/>
          <w:color w:val="auto"/>
          <w:highlight w:val="none"/>
        </w:rPr>
        <w:t>二、采购文件的构成、澄清、修改</w:t>
      </w:r>
      <w:bookmarkEnd w:id="69"/>
      <w:bookmarkEnd w:id="70"/>
      <w:bookmarkEnd w:id="71"/>
      <w:bookmarkEnd w:id="72"/>
      <w:bookmarkEnd w:id="73"/>
      <w:bookmarkEnd w:id="74"/>
      <w:bookmarkEnd w:id="75"/>
    </w:p>
    <w:p>
      <w:pPr>
        <w:pStyle w:val="5"/>
        <w:rPr>
          <w:rFonts w:ascii="仿宋" w:hAnsi="仿宋" w:eastAsia="仿宋"/>
          <w:color w:val="auto"/>
          <w:highlight w:val="none"/>
        </w:rPr>
      </w:pPr>
      <w:bookmarkStart w:id="76" w:name="_Toc95312944"/>
      <w:bookmarkStart w:id="77" w:name="_Toc8219"/>
      <w:bookmarkStart w:id="78" w:name="_Toc23061"/>
      <w:bookmarkStart w:id="79" w:name="_Toc32513"/>
      <w:bookmarkStart w:id="80" w:name="_Toc16980"/>
      <w:r>
        <w:rPr>
          <w:rFonts w:ascii="仿宋" w:hAnsi="仿宋" w:eastAsia="仿宋"/>
          <w:color w:val="auto"/>
          <w:highlight w:val="none"/>
        </w:rPr>
        <w:t>5．采购文件的构成</w:t>
      </w:r>
      <w:bookmarkEnd w:id="76"/>
      <w:bookmarkEnd w:id="77"/>
      <w:bookmarkEnd w:id="78"/>
      <w:bookmarkEnd w:id="79"/>
      <w:bookmarkEnd w:id="80"/>
    </w:p>
    <w:p>
      <w:pPr>
        <w:pStyle w:val="32"/>
        <w:snapToGrid w:val="0"/>
        <w:spacing w:line="360" w:lineRule="auto"/>
        <w:ind w:firstLine="420"/>
        <w:rPr>
          <w:rFonts w:ascii="仿宋" w:hAnsi="仿宋" w:eastAsia="仿宋" w:cs="仿宋_GB2312"/>
          <w:color w:val="auto"/>
          <w:sz w:val="24"/>
          <w:szCs w:val="24"/>
          <w:highlight w:val="none"/>
        </w:rPr>
      </w:pPr>
      <w:r>
        <w:rPr>
          <w:rFonts w:ascii="仿宋" w:hAnsi="仿宋" w:eastAsia="仿宋" w:cs="仿宋_GB2312"/>
          <w:color w:val="auto"/>
          <w:sz w:val="24"/>
          <w:szCs w:val="24"/>
          <w:highlight w:val="none"/>
        </w:rPr>
        <w:t xml:space="preserve">5.1 </w:t>
      </w:r>
      <w:r>
        <w:rPr>
          <w:rFonts w:hint="eastAsia" w:ascii="仿宋" w:hAnsi="仿宋" w:eastAsia="仿宋" w:cs="仿宋_GB2312"/>
          <w:color w:val="auto"/>
          <w:sz w:val="24"/>
          <w:szCs w:val="24"/>
          <w:highlight w:val="none"/>
        </w:rPr>
        <w:t>采购文件包括下列文件及附件：</w:t>
      </w:r>
    </w:p>
    <w:p>
      <w:pPr>
        <w:pStyle w:val="32"/>
        <w:tabs>
          <w:tab w:val="left" w:pos="840"/>
        </w:tabs>
        <w:snapToGrid w:val="0"/>
        <w:spacing w:line="360" w:lineRule="auto"/>
        <w:ind w:firstLine="960" w:firstLineChars="400"/>
        <w:rPr>
          <w:rFonts w:ascii="仿宋" w:hAnsi="仿宋" w:eastAsia="仿宋" w:cs="仿宋_GB2312"/>
          <w:color w:val="auto"/>
          <w:sz w:val="24"/>
          <w:szCs w:val="24"/>
          <w:highlight w:val="none"/>
        </w:rPr>
      </w:pPr>
      <w:r>
        <w:rPr>
          <w:rFonts w:ascii="仿宋" w:hAnsi="仿宋" w:eastAsia="仿宋" w:cs="仿宋_GB2312"/>
          <w:color w:val="auto"/>
          <w:sz w:val="24"/>
          <w:szCs w:val="24"/>
          <w:highlight w:val="none"/>
        </w:rPr>
        <w:t>5.1.1招标公告；</w:t>
      </w:r>
    </w:p>
    <w:p>
      <w:pPr>
        <w:pStyle w:val="32"/>
        <w:tabs>
          <w:tab w:val="left" w:pos="840"/>
        </w:tabs>
        <w:snapToGrid w:val="0"/>
        <w:spacing w:line="360" w:lineRule="auto"/>
        <w:ind w:firstLine="960" w:firstLineChars="400"/>
        <w:rPr>
          <w:rFonts w:ascii="仿宋" w:hAnsi="仿宋" w:eastAsia="仿宋" w:cs="仿宋_GB2312"/>
          <w:color w:val="auto"/>
          <w:sz w:val="24"/>
          <w:szCs w:val="24"/>
          <w:highlight w:val="none"/>
        </w:rPr>
      </w:pPr>
      <w:r>
        <w:rPr>
          <w:rFonts w:ascii="仿宋" w:hAnsi="仿宋" w:eastAsia="仿宋" w:cs="仿宋_GB2312"/>
          <w:color w:val="auto"/>
          <w:sz w:val="24"/>
          <w:szCs w:val="24"/>
          <w:highlight w:val="none"/>
        </w:rPr>
        <w:t>5.1.2供应商须知；</w:t>
      </w:r>
    </w:p>
    <w:p>
      <w:pPr>
        <w:pStyle w:val="32"/>
        <w:tabs>
          <w:tab w:val="left" w:pos="840"/>
        </w:tabs>
        <w:snapToGrid w:val="0"/>
        <w:spacing w:line="360" w:lineRule="auto"/>
        <w:ind w:firstLine="960" w:firstLineChars="400"/>
        <w:rPr>
          <w:rFonts w:ascii="仿宋" w:hAnsi="仿宋" w:eastAsia="仿宋" w:cs="仿宋_GB2312"/>
          <w:color w:val="auto"/>
          <w:sz w:val="24"/>
          <w:szCs w:val="24"/>
          <w:highlight w:val="none"/>
        </w:rPr>
      </w:pPr>
      <w:r>
        <w:rPr>
          <w:rFonts w:ascii="仿宋" w:hAnsi="仿宋" w:eastAsia="仿宋" w:cs="仿宋_GB2312"/>
          <w:color w:val="auto"/>
          <w:sz w:val="24"/>
          <w:szCs w:val="24"/>
          <w:highlight w:val="none"/>
        </w:rPr>
        <w:t>5.1.3采购需求；</w:t>
      </w:r>
    </w:p>
    <w:p>
      <w:pPr>
        <w:pStyle w:val="32"/>
        <w:tabs>
          <w:tab w:val="left" w:pos="840"/>
        </w:tabs>
        <w:snapToGrid w:val="0"/>
        <w:spacing w:line="360" w:lineRule="auto"/>
        <w:ind w:firstLine="960" w:firstLineChars="400"/>
        <w:rPr>
          <w:rFonts w:ascii="仿宋" w:hAnsi="仿宋" w:eastAsia="仿宋" w:cs="仿宋_GB2312"/>
          <w:color w:val="auto"/>
          <w:sz w:val="24"/>
          <w:szCs w:val="24"/>
          <w:highlight w:val="none"/>
        </w:rPr>
      </w:pPr>
      <w:r>
        <w:rPr>
          <w:rFonts w:ascii="仿宋" w:hAnsi="仿宋" w:eastAsia="仿宋" w:cs="仿宋_GB2312"/>
          <w:color w:val="auto"/>
          <w:sz w:val="24"/>
          <w:szCs w:val="24"/>
          <w:highlight w:val="none"/>
        </w:rPr>
        <w:t>5.1.4评标</w:t>
      </w:r>
      <w:r>
        <w:rPr>
          <w:rFonts w:hint="eastAsia" w:ascii="仿宋" w:hAnsi="仿宋" w:eastAsia="仿宋" w:cs="仿宋_GB2312"/>
          <w:color w:val="auto"/>
          <w:sz w:val="24"/>
          <w:szCs w:val="24"/>
          <w:highlight w:val="none"/>
        </w:rPr>
        <w:t>办</w:t>
      </w:r>
      <w:r>
        <w:rPr>
          <w:rFonts w:ascii="仿宋" w:hAnsi="仿宋" w:eastAsia="仿宋" w:cs="仿宋_GB2312"/>
          <w:color w:val="auto"/>
          <w:sz w:val="24"/>
          <w:szCs w:val="24"/>
          <w:highlight w:val="none"/>
        </w:rPr>
        <w:t>法；</w:t>
      </w:r>
    </w:p>
    <w:p>
      <w:pPr>
        <w:pStyle w:val="32"/>
        <w:tabs>
          <w:tab w:val="left" w:pos="840"/>
        </w:tabs>
        <w:snapToGrid w:val="0"/>
        <w:spacing w:line="360" w:lineRule="auto"/>
        <w:ind w:firstLine="960" w:firstLineChars="400"/>
        <w:rPr>
          <w:rFonts w:ascii="仿宋" w:hAnsi="仿宋" w:eastAsia="仿宋" w:cs="仿宋_GB2312"/>
          <w:color w:val="auto"/>
          <w:sz w:val="24"/>
          <w:szCs w:val="24"/>
          <w:highlight w:val="none"/>
        </w:rPr>
      </w:pPr>
      <w:r>
        <w:rPr>
          <w:rFonts w:ascii="仿宋" w:hAnsi="仿宋" w:eastAsia="仿宋" w:cs="仿宋_GB2312"/>
          <w:color w:val="auto"/>
          <w:sz w:val="24"/>
          <w:szCs w:val="24"/>
          <w:highlight w:val="none"/>
        </w:rPr>
        <w:t>5.1.5</w:t>
      </w:r>
      <w:r>
        <w:rPr>
          <w:rFonts w:hint="eastAsia" w:ascii="仿宋" w:hAnsi="仿宋" w:eastAsia="仿宋" w:cs="仿宋_GB2312"/>
          <w:color w:val="auto"/>
          <w:sz w:val="24"/>
          <w:szCs w:val="24"/>
          <w:highlight w:val="none"/>
        </w:rPr>
        <w:t>拟签订的合同文本；</w:t>
      </w:r>
    </w:p>
    <w:p>
      <w:pPr>
        <w:pStyle w:val="32"/>
        <w:tabs>
          <w:tab w:val="left" w:pos="840"/>
        </w:tabs>
        <w:snapToGrid w:val="0"/>
        <w:spacing w:line="360" w:lineRule="auto"/>
        <w:ind w:firstLine="960" w:firstLineChars="400"/>
        <w:rPr>
          <w:rFonts w:ascii="仿宋" w:hAnsi="仿宋" w:eastAsia="仿宋" w:cs="仿宋_GB2312"/>
          <w:color w:val="auto"/>
          <w:sz w:val="24"/>
          <w:szCs w:val="24"/>
          <w:highlight w:val="none"/>
        </w:rPr>
      </w:pPr>
      <w:r>
        <w:rPr>
          <w:rFonts w:ascii="仿宋" w:hAnsi="仿宋" w:eastAsia="仿宋" w:cs="仿宋_GB2312"/>
          <w:color w:val="auto"/>
          <w:sz w:val="24"/>
          <w:highlight w:val="none"/>
        </w:rPr>
        <w:t>5.1.6</w:t>
      </w:r>
      <w:r>
        <w:rPr>
          <w:rFonts w:hint="eastAsia" w:ascii="仿宋" w:hAnsi="仿宋" w:eastAsia="仿宋" w:cs="仿宋_GB2312"/>
          <w:color w:val="auto"/>
          <w:sz w:val="24"/>
          <w:szCs w:val="24"/>
          <w:highlight w:val="none"/>
        </w:rPr>
        <w:t>应提交的有关格式范例。</w:t>
      </w:r>
    </w:p>
    <w:p>
      <w:pPr>
        <w:snapToGrid w:val="0"/>
        <w:spacing w:line="360" w:lineRule="auto"/>
        <w:ind w:firstLine="420"/>
        <w:rPr>
          <w:rFonts w:ascii="仿宋" w:hAnsi="仿宋" w:eastAsia="仿宋" w:cs="仿宋_GB2312"/>
          <w:color w:val="auto"/>
          <w:sz w:val="24"/>
          <w:highlight w:val="none"/>
        </w:rPr>
      </w:pPr>
      <w:r>
        <w:rPr>
          <w:rFonts w:ascii="仿宋" w:hAnsi="仿宋" w:eastAsia="仿宋"/>
          <w:color w:val="auto"/>
          <w:sz w:val="24"/>
          <w:highlight w:val="none"/>
        </w:rPr>
        <w:t>5.2与本项目有关的</w:t>
      </w:r>
      <w:r>
        <w:rPr>
          <w:rFonts w:hint="eastAsia" w:ascii="仿宋" w:hAnsi="仿宋" w:eastAsia="仿宋"/>
          <w:bCs/>
          <w:color w:val="auto"/>
          <w:sz w:val="24"/>
          <w:highlight w:val="none"/>
        </w:rPr>
        <w:t>澄清或者修改的内容为采购文件的组成部分</w:t>
      </w:r>
      <w:r>
        <w:rPr>
          <w:rFonts w:hint="eastAsia" w:ascii="仿宋" w:hAnsi="仿宋" w:eastAsia="仿宋" w:cs="仿宋_GB2312"/>
          <w:color w:val="auto"/>
          <w:sz w:val="24"/>
          <w:highlight w:val="none"/>
        </w:rPr>
        <w:t>。</w:t>
      </w:r>
    </w:p>
    <w:p>
      <w:pPr>
        <w:pStyle w:val="32"/>
        <w:snapToGrid w:val="0"/>
        <w:spacing w:line="360" w:lineRule="auto"/>
        <w:rPr>
          <w:rFonts w:ascii="仿宋" w:hAnsi="仿宋" w:eastAsia="仿宋" w:cs="仿宋_GB2312"/>
          <w:b/>
          <w:color w:val="auto"/>
          <w:sz w:val="24"/>
          <w:szCs w:val="24"/>
          <w:highlight w:val="none"/>
        </w:rPr>
      </w:pPr>
    </w:p>
    <w:p>
      <w:pPr>
        <w:pStyle w:val="5"/>
        <w:rPr>
          <w:rFonts w:ascii="仿宋" w:hAnsi="仿宋" w:eastAsia="仿宋"/>
          <w:color w:val="auto"/>
          <w:highlight w:val="none"/>
        </w:rPr>
      </w:pPr>
      <w:bookmarkStart w:id="81" w:name="_Toc24512"/>
      <w:bookmarkStart w:id="82" w:name="_Toc6702"/>
      <w:bookmarkStart w:id="83" w:name="_Toc3070"/>
      <w:bookmarkStart w:id="84" w:name="_Toc95312945"/>
      <w:bookmarkStart w:id="85" w:name="_Toc8326"/>
      <w:r>
        <w:rPr>
          <w:rFonts w:ascii="仿宋" w:hAnsi="仿宋" w:eastAsia="仿宋"/>
          <w:color w:val="auto"/>
          <w:highlight w:val="none"/>
        </w:rPr>
        <w:t>6.</w:t>
      </w:r>
      <w:r>
        <w:rPr>
          <w:rFonts w:hint="eastAsia" w:ascii="仿宋" w:hAnsi="仿宋" w:eastAsia="仿宋"/>
          <w:color w:val="auto"/>
          <w:highlight w:val="none"/>
        </w:rPr>
        <w:t>采购文件的澄清、修改</w:t>
      </w:r>
      <w:bookmarkEnd w:id="81"/>
      <w:bookmarkEnd w:id="82"/>
      <w:bookmarkEnd w:id="83"/>
      <w:bookmarkEnd w:id="84"/>
      <w:bookmarkEnd w:id="85"/>
    </w:p>
    <w:p>
      <w:pPr>
        <w:pStyle w:val="161"/>
        <w:snapToGrid w:val="0"/>
        <w:spacing w:before="0"/>
        <w:ind w:firstLine="480"/>
        <w:rPr>
          <w:rFonts w:ascii="仿宋" w:hAnsi="仿宋" w:eastAsia="仿宋" w:cs="仿宋_GB2312"/>
          <w:color w:val="auto"/>
          <w:highlight w:val="none"/>
        </w:rPr>
      </w:pPr>
      <w:r>
        <w:rPr>
          <w:rFonts w:ascii="仿宋" w:hAnsi="仿宋" w:eastAsia="仿宋" w:cs="仿宋_GB2312"/>
          <w:color w:val="auto"/>
          <w:highlight w:val="none"/>
        </w:rPr>
        <w:t>6.1已获取采购文件的潜在供应商，若有问题需要澄清，应于投标截止时间前，以书面形式向采购代理机构提出。</w:t>
      </w:r>
    </w:p>
    <w:p>
      <w:pPr>
        <w:pStyle w:val="161"/>
        <w:snapToGrid w:val="0"/>
        <w:spacing w:before="0"/>
        <w:ind w:firstLine="480"/>
        <w:rPr>
          <w:rFonts w:ascii="仿宋" w:hAnsi="仿宋" w:eastAsia="仿宋"/>
          <w:color w:val="auto"/>
          <w:highlight w:val="none"/>
        </w:rPr>
      </w:pPr>
      <w:r>
        <w:rPr>
          <w:rFonts w:ascii="仿宋" w:hAnsi="仿宋" w:eastAsia="仿宋"/>
          <w:color w:val="auto"/>
          <w:highlight w:val="none"/>
        </w:rPr>
        <w:t xml:space="preserve">6.2 </w:t>
      </w:r>
      <w:r>
        <w:rPr>
          <w:rFonts w:hint="eastAsia" w:ascii="仿宋" w:hAnsi="仿宋" w:eastAsia="仿宋"/>
          <w:color w:val="auto"/>
          <w:highlight w:val="none"/>
        </w:rPr>
        <w:t>采购代理机构对采购文件进行澄清或修改的，将同时通过电子交易平台通知已获取采购文件的潜在供应商。依法应当公告的，将按规定公告，同时视情况延长投标截止时间和开标时间。该澄清或者修改的内容为采购文件的组成部分。</w:t>
      </w:r>
    </w:p>
    <w:p>
      <w:pPr>
        <w:spacing w:line="360" w:lineRule="auto"/>
        <w:rPr>
          <w:rFonts w:ascii="仿宋" w:hAnsi="仿宋" w:eastAsia="仿宋" w:cs="仿宋_GB2312"/>
          <w:color w:val="auto"/>
          <w:sz w:val="18"/>
          <w:szCs w:val="18"/>
          <w:highlight w:val="none"/>
        </w:rPr>
      </w:pPr>
      <w:r>
        <w:rPr>
          <w:rFonts w:hint="eastAsia" w:ascii="仿宋" w:hAnsi="仿宋" w:eastAsia="仿宋"/>
          <w:color w:val="auto"/>
          <w:highlight w:val="none"/>
        </w:rPr>
        <w:br w:type="page"/>
      </w:r>
    </w:p>
    <w:p>
      <w:pPr>
        <w:pStyle w:val="4"/>
        <w:jc w:val="center"/>
        <w:rPr>
          <w:rFonts w:ascii="仿宋" w:hAnsi="仿宋" w:eastAsia="仿宋"/>
          <w:color w:val="auto"/>
          <w:highlight w:val="none"/>
        </w:rPr>
      </w:pPr>
      <w:bookmarkStart w:id="86" w:name="_Toc23845"/>
      <w:bookmarkStart w:id="87" w:name="_Toc95312946"/>
      <w:bookmarkStart w:id="88" w:name="_Toc19628"/>
      <w:bookmarkStart w:id="89" w:name="_Toc21412"/>
      <w:bookmarkStart w:id="90" w:name="_Toc11740"/>
      <w:bookmarkStart w:id="91" w:name="_Toc633260538"/>
      <w:bookmarkStart w:id="92" w:name="_Toc22447"/>
      <w:r>
        <w:rPr>
          <w:rFonts w:hint="eastAsia" w:ascii="仿宋" w:hAnsi="仿宋" w:eastAsia="仿宋"/>
          <w:color w:val="auto"/>
          <w:highlight w:val="none"/>
        </w:rPr>
        <w:t>三、投标</w:t>
      </w:r>
      <w:bookmarkEnd w:id="86"/>
      <w:bookmarkEnd w:id="87"/>
      <w:bookmarkEnd w:id="88"/>
      <w:bookmarkEnd w:id="89"/>
      <w:bookmarkEnd w:id="90"/>
      <w:bookmarkEnd w:id="91"/>
      <w:bookmarkEnd w:id="92"/>
    </w:p>
    <w:p>
      <w:pPr>
        <w:pStyle w:val="5"/>
        <w:rPr>
          <w:rFonts w:ascii="仿宋" w:hAnsi="仿宋" w:eastAsia="仿宋"/>
          <w:color w:val="auto"/>
          <w:highlight w:val="none"/>
        </w:rPr>
      </w:pPr>
      <w:bookmarkStart w:id="93" w:name="_Toc95312947"/>
      <w:bookmarkStart w:id="94" w:name="_Toc30176"/>
      <w:bookmarkStart w:id="95" w:name="_Toc7401"/>
      <w:bookmarkStart w:id="96" w:name="_Toc20212"/>
      <w:bookmarkStart w:id="97" w:name="_Toc25637"/>
      <w:r>
        <w:rPr>
          <w:rFonts w:ascii="仿宋" w:hAnsi="仿宋" w:eastAsia="仿宋"/>
          <w:color w:val="auto"/>
          <w:highlight w:val="none"/>
        </w:rPr>
        <w:t>7.</w:t>
      </w:r>
      <w:r>
        <w:rPr>
          <w:rFonts w:hint="eastAsia" w:ascii="仿宋" w:hAnsi="仿宋" w:eastAsia="仿宋"/>
          <w:color w:val="auto"/>
          <w:highlight w:val="none"/>
        </w:rPr>
        <w:t>采购文件的获取</w:t>
      </w:r>
      <w:bookmarkEnd w:id="93"/>
      <w:bookmarkEnd w:id="94"/>
      <w:bookmarkEnd w:id="95"/>
      <w:bookmarkEnd w:id="96"/>
      <w:bookmarkEnd w:id="97"/>
    </w:p>
    <w:p>
      <w:pPr>
        <w:snapToGrid w:val="0"/>
        <w:spacing w:line="360" w:lineRule="auto"/>
        <w:ind w:firstLine="480" w:firstLineChars="200"/>
        <w:rPr>
          <w:rFonts w:ascii="仿宋" w:hAnsi="仿宋" w:eastAsia="仿宋" w:cs="仿宋_GB2312"/>
          <w:snapToGrid w:val="0"/>
          <w:color w:val="auto"/>
          <w:kern w:val="28"/>
          <w:sz w:val="24"/>
          <w:highlight w:val="none"/>
        </w:rPr>
      </w:pPr>
      <w:r>
        <w:rPr>
          <w:rFonts w:hint="eastAsia" w:ascii="仿宋" w:hAnsi="仿宋" w:eastAsia="仿宋" w:cs="仿宋_GB2312"/>
          <w:snapToGrid w:val="0"/>
          <w:color w:val="auto"/>
          <w:kern w:val="28"/>
          <w:sz w:val="24"/>
          <w:highlight w:val="none"/>
        </w:rPr>
        <w:t>详见招标公告中获取采购文件的时间期限、地点、方式。</w:t>
      </w:r>
    </w:p>
    <w:p>
      <w:pPr>
        <w:pStyle w:val="32"/>
        <w:snapToGrid w:val="0"/>
        <w:spacing w:line="360" w:lineRule="auto"/>
        <w:rPr>
          <w:rFonts w:ascii="仿宋" w:hAnsi="仿宋" w:eastAsia="仿宋" w:cs="仿宋_GB2312"/>
          <w:b/>
          <w:color w:val="auto"/>
          <w:sz w:val="24"/>
          <w:szCs w:val="24"/>
          <w:highlight w:val="none"/>
        </w:rPr>
      </w:pPr>
    </w:p>
    <w:p>
      <w:pPr>
        <w:pStyle w:val="5"/>
        <w:rPr>
          <w:rFonts w:ascii="仿宋" w:hAnsi="仿宋" w:eastAsia="仿宋"/>
          <w:color w:val="auto"/>
          <w:highlight w:val="none"/>
        </w:rPr>
      </w:pPr>
      <w:bookmarkStart w:id="98" w:name="_Toc19534"/>
      <w:bookmarkStart w:id="99" w:name="_Toc95312948"/>
      <w:bookmarkStart w:id="100" w:name="_Toc4625"/>
      <w:bookmarkStart w:id="101" w:name="_Toc18862"/>
      <w:bookmarkStart w:id="102" w:name="_Toc29539"/>
      <w:r>
        <w:rPr>
          <w:rFonts w:ascii="仿宋" w:hAnsi="仿宋" w:eastAsia="仿宋"/>
          <w:color w:val="auto"/>
          <w:highlight w:val="none"/>
        </w:rPr>
        <w:t>8.开标前答疑会或现场考察</w:t>
      </w:r>
      <w:bookmarkEnd w:id="98"/>
      <w:bookmarkEnd w:id="99"/>
      <w:bookmarkEnd w:id="100"/>
      <w:bookmarkEnd w:id="101"/>
      <w:bookmarkEnd w:id="102"/>
    </w:p>
    <w:p>
      <w:pPr>
        <w:pStyle w:val="32"/>
        <w:snapToGrid w:val="0"/>
        <w:spacing w:line="360" w:lineRule="auto"/>
        <w:ind w:firstLine="420"/>
        <w:rPr>
          <w:rFonts w:ascii="仿宋" w:hAnsi="仿宋" w:eastAsia="仿宋"/>
          <w:color w:val="auto"/>
          <w:sz w:val="24"/>
          <w:szCs w:val="24"/>
          <w:highlight w:val="none"/>
        </w:rPr>
      </w:pPr>
      <w:r>
        <w:rPr>
          <w:rFonts w:hint="eastAsia" w:ascii="仿宋" w:hAnsi="仿宋" w:eastAsia="仿宋"/>
          <w:color w:val="auto"/>
          <w:sz w:val="24"/>
          <w:szCs w:val="24"/>
          <w:highlight w:val="none"/>
        </w:rPr>
        <w:t>本项目不组织现场考察和召开开标前答疑会。</w:t>
      </w:r>
    </w:p>
    <w:p>
      <w:pPr>
        <w:pStyle w:val="32"/>
        <w:snapToGrid w:val="0"/>
        <w:spacing w:line="360" w:lineRule="auto"/>
        <w:rPr>
          <w:rFonts w:ascii="仿宋" w:hAnsi="仿宋" w:eastAsia="仿宋"/>
          <w:b/>
          <w:color w:val="auto"/>
          <w:kern w:val="28"/>
          <w:sz w:val="24"/>
          <w:szCs w:val="24"/>
          <w:highlight w:val="none"/>
        </w:rPr>
      </w:pPr>
    </w:p>
    <w:p>
      <w:pPr>
        <w:pStyle w:val="5"/>
        <w:rPr>
          <w:rFonts w:ascii="仿宋" w:hAnsi="仿宋" w:eastAsia="仿宋"/>
          <w:color w:val="auto"/>
          <w:highlight w:val="none"/>
        </w:rPr>
      </w:pPr>
      <w:bookmarkStart w:id="103" w:name="_Toc6143"/>
      <w:bookmarkStart w:id="104" w:name="_Toc10547"/>
      <w:bookmarkStart w:id="105" w:name="_Toc32518"/>
      <w:bookmarkStart w:id="106" w:name="_Toc95312949"/>
      <w:bookmarkStart w:id="107" w:name="_Toc2167"/>
      <w:r>
        <w:rPr>
          <w:rFonts w:ascii="仿宋" w:hAnsi="仿宋" w:eastAsia="仿宋"/>
          <w:color w:val="auto"/>
          <w:highlight w:val="none"/>
        </w:rPr>
        <w:t>9.投标保证金</w:t>
      </w:r>
      <w:bookmarkEnd w:id="103"/>
      <w:bookmarkEnd w:id="104"/>
      <w:bookmarkEnd w:id="105"/>
      <w:bookmarkEnd w:id="106"/>
      <w:bookmarkEnd w:id="107"/>
    </w:p>
    <w:p>
      <w:pPr>
        <w:pStyle w:val="16"/>
        <w:spacing w:line="360" w:lineRule="auto"/>
        <w:ind w:firstLine="470" w:firstLineChars="196"/>
        <w:rPr>
          <w:rFonts w:ascii="仿宋" w:hAnsi="仿宋" w:eastAsia="仿宋" w:cs="仿宋_GB2312"/>
          <w:color w:val="auto"/>
          <w:sz w:val="24"/>
          <w:highlight w:val="none"/>
        </w:rPr>
      </w:pPr>
      <w:r>
        <w:rPr>
          <w:rFonts w:hint="eastAsia" w:ascii="仿宋" w:hAnsi="仿宋" w:eastAsia="仿宋" w:cs="仿宋_GB2312"/>
          <w:color w:val="auto"/>
          <w:sz w:val="24"/>
          <w:highlight w:val="none"/>
        </w:rPr>
        <w:t>本项目不需缴纳投标保证金。</w:t>
      </w:r>
    </w:p>
    <w:p>
      <w:pPr>
        <w:pStyle w:val="32"/>
        <w:snapToGrid w:val="0"/>
        <w:spacing w:line="360" w:lineRule="auto"/>
        <w:rPr>
          <w:rFonts w:ascii="仿宋" w:hAnsi="仿宋" w:eastAsia="仿宋" w:cs="仿宋_GB2312"/>
          <w:b/>
          <w:color w:val="auto"/>
          <w:sz w:val="24"/>
          <w:szCs w:val="24"/>
          <w:highlight w:val="none"/>
        </w:rPr>
      </w:pPr>
    </w:p>
    <w:p>
      <w:pPr>
        <w:pStyle w:val="5"/>
        <w:rPr>
          <w:rFonts w:ascii="仿宋" w:hAnsi="仿宋" w:eastAsia="仿宋"/>
          <w:color w:val="auto"/>
          <w:highlight w:val="none"/>
        </w:rPr>
      </w:pPr>
      <w:bookmarkStart w:id="108" w:name="_Toc6335"/>
      <w:bookmarkStart w:id="109" w:name="_Toc95312950"/>
      <w:bookmarkStart w:id="110" w:name="_Toc30083"/>
      <w:bookmarkStart w:id="111" w:name="_Toc6779"/>
      <w:bookmarkStart w:id="112" w:name="_Toc7873"/>
      <w:r>
        <w:rPr>
          <w:rFonts w:ascii="仿宋" w:hAnsi="仿宋" w:eastAsia="仿宋"/>
          <w:color w:val="auto"/>
          <w:highlight w:val="none"/>
        </w:rPr>
        <w:t>10.</w:t>
      </w:r>
      <w:r>
        <w:rPr>
          <w:rFonts w:hint="eastAsia" w:ascii="仿宋" w:hAnsi="仿宋" w:eastAsia="仿宋"/>
          <w:color w:val="auto"/>
          <w:highlight w:val="none"/>
        </w:rPr>
        <w:t>投标文件的语言</w:t>
      </w:r>
      <w:bookmarkEnd w:id="108"/>
      <w:bookmarkEnd w:id="109"/>
      <w:bookmarkEnd w:id="110"/>
      <w:bookmarkEnd w:id="111"/>
      <w:bookmarkEnd w:id="112"/>
    </w:p>
    <w:p>
      <w:pPr>
        <w:autoSpaceDE w:val="0"/>
        <w:autoSpaceDN w:val="0"/>
        <w:snapToGrid w:val="0"/>
        <w:spacing w:line="360" w:lineRule="auto"/>
        <w:ind w:firstLine="480" w:firstLineChars="200"/>
        <w:rPr>
          <w:rFonts w:ascii="仿宋" w:hAnsi="仿宋" w:eastAsia="仿宋" w:cs="仿宋_GB2312"/>
          <w:color w:val="auto"/>
          <w:sz w:val="24"/>
          <w:highlight w:val="none"/>
          <w:lang w:val="zh-CN"/>
        </w:rPr>
      </w:pPr>
      <w:r>
        <w:rPr>
          <w:rFonts w:hint="eastAsia" w:ascii="仿宋" w:hAnsi="仿宋" w:eastAsia="仿宋" w:cs="仿宋_GB2312"/>
          <w:color w:val="auto"/>
          <w:sz w:val="24"/>
          <w:highlight w:val="none"/>
        </w:rPr>
        <w:t>投标文件及供应商与采购有关的来往通知、函件和文件均应使用中文。</w:t>
      </w:r>
    </w:p>
    <w:p>
      <w:pPr>
        <w:pStyle w:val="32"/>
        <w:snapToGrid w:val="0"/>
        <w:spacing w:line="360" w:lineRule="auto"/>
        <w:rPr>
          <w:rFonts w:ascii="仿宋" w:hAnsi="仿宋" w:eastAsia="仿宋" w:cs="仿宋_GB2312"/>
          <w:b/>
          <w:color w:val="auto"/>
          <w:sz w:val="24"/>
          <w:szCs w:val="24"/>
          <w:highlight w:val="none"/>
        </w:rPr>
      </w:pPr>
    </w:p>
    <w:p>
      <w:pPr>
        <w:pStyle w:val="5"/>
        <w:rPr>
          <w:rFonts w:ascii="仿宋" w:hAnsi="仿宋" w:eastAsia="仿宋"/>
          <w:color w:val="auto"/>
          <w:highlight w:val="none"/>
        </w:rPr>
      </w:pPr>
      <w:bookmarkStart w:id="113" w:name="_Toc95312951"/>
      <w:bookmarkStart w:id="114" w:name="_Toc23118"/>
      <w:bookmarkStart w:id="115" w:name="_Toc31286"/>
      <w:bookmarkStart w:id="116" w:name="_Toc28833"/>
      <w:bookmarkStart w:id="117" w:name="_Toc16774"/>
      <w:r>
        <w:rPr>
          <w:rFonts w:ascii="仿宋" w:hAnsi="仿宋" w:eastAsia="仿宋"/>
          <w:color w:val="auto"/>
          <w:highlight w:val="none"/>
        </w:rPr>
        <w:t>11.</w:t>
      </w:r>
      <w:r>
        <w:rPr>
          <w:rFonts w:hint="eastAsia" w:ascii="仿宋" w:hAnsi="仿宋" w:eastAsia="仿宋"/>
          <w:color w:val="auto"/>
          <w:highlight w:val="none"/>
        </w:rPr>
        <w:t>投标文件的组成</w:t>
      </w:r>
      <w:bookmarkEnd w:id="113"/>
      <w:bookmarkEnd w:id="114"/>
      <w:bookmarkEnd w:id="115"/>
      <w:bookmarkEnd w:id="116"/>
      <w:bookmarkEnd w:id="117"/>
    </w:p>
    <w:p>
      <w:pPr>
        <w:snapToGrid w:val="0"/>
        <w:spacing w:line="360" w:lineRule="auto"/>
        <w:rPr>
          <w:rFonts w:ascii="仿宋" w:hAnsi="仿宋" w:eastAsia="仿宋" w:cs="仿宋_GB2312"/>
          <w:b/>
          <w:bCs/>
          <w:color w:val="auto"/>
          <w:sz w:val="24"/>
          <w:highlight w:val="none"/>
        </w:rPr>
      </w:pPr>
      <w:bookmarkStart w:id="118" w:name="_Hlk95263917"/>
      <w:r>
        <w:rPr>
          <w:rFonts w:ascii="仿宋" w:hAnsi="仿宋" w:eastAsia="仿宋" w:cs="仿宋_GB2312"/>
          <w:b/>
          <w:bCs/>
          <w:color w:val="auto"/>
          <w:sz w:val="24"/>
          <w:highlight w:val="none"/>
        </w:rPr>
        <w:t>11.1</w:t>
      </w:r>
      <w:r>
        <w:rPr>
          <w:rFonts w:hint="eastAsia" w:ascii="仿宋" w:hAnsi="仿宋" w:eastAsia="仿宋" w:cs="仿宋_GB2312"/>
          <w:b/>
          <w:bCs/>
          <w:color w:val="auto"/>
          <w:sz w:val="24"/>
          <w:highlight w:val="none"/>
        </w:rPr>
        <w:t>资格文件：</w:t>
      </w:r>
    </w:p>
    <w:p>
      <w:pPr>
        <w:snapToGrid w:val="0"/>
        <w:spacing w:line="360" w:lineRule="auto"/>
        <w:ind w:firstLine="480" w:firstLineChars="200"/>
        <w:rPr>
          <w:rFonts w:ascii="仿宋" w:hAnsi="仿宋" w:eastAsia="仿宋" w:cs="仿宋"/>
          <w:color w:val="auto"/>
          <w:sz w:val="24"/>
          <w:highlight w:val="none"/>
        </w:rPr>
      </w:pPr>
      <w:r>
        <w:rPr>
          <w:rFonts w:ascii="仿宋" w:hAnsi="仿宋" w:eastAsia="仿宋" w:cs="仿宋"/>
          <w:color w:val="auto"/>
          <w:sz w:val="24"/>
          <w:highlight w:val="none"/>
        </w:rPr>
        <w:t>11.1.1符合参加政府采购活动应当具备的一般条件的承诺函；</w:t>
      </w:r>
    </w:p>
    <w:p>
      <w:pPr>
        <w:snapToGrid w:val="0"/>
        <w:spacing w:line="360" w:lineRule="auto"/>
        <w:ind w:firstLine="480" w:firstLineChars="200"/>
        <w:rPr>
          <w:rFonts w:ascii="仿宋" w:hAnsi="仿宋" w:eastAsia="仿宋" w:cs="仿宋"/>
          <w:color w:val="auto"/>
          <w:sz w:val="24"/>
          <w:highlight w:val="none"/>
        </w:rPr>
      </w:pPr>
      <w:r>
        <w:rPr>
          <w:rFonts w:ascii="仿宋" w:hAnsi="仿宋" w:eastAsia="仿宋" w:cs="仿宋"/>
          <w:color w:val="auto"/>
          <w:sz w:val="24"/>
          <w:highlight w:val="none"/>
        </w:rPr>
        <w:t>11.1.</w:t>
      </w:r>
      <w:r>
        <w:rPr>
          <w:rFonts w:hint="eastAsia" w:ascii="仿宋" w:hAnsi="仿宋" w:eastAsia="仿宋" w:cs="仿宋"/>
          <w:color w:val="auto"/>
          <w:sz w:val="24"/>
          <w:highlight w:val="none"/>
          <w:lang w:val="en-US" w:eastAsia="zh-CN"/>
        </w:rPr>
        <w:t>2</w:t>
      </w:r>
      <w:r>
        <w:rPr>
          <w:rFonts w:ascii="仿宋" w:hAnsi="仿宋" w:eastAsia="仿宋" w:cs="仿宋"/>
          <w:color w:val="auto"/>
          <w:sz w:val="24"/>
          <w:highlight w:val="none"/>
        </w:rPr>
        <w:t>落实政府采购政策需满足的资格要求</w:t>
      </w:r>
      <w:r>
        <w:rPr>
          <w:rFonts w:hint="eastAsia" w:ascii="仿宋" w:hAnsi="仿宋" w:eastAsia="仿宋" w:cs="仿宋"/>
          <w:color w:val="auto"/>
          <w:sz w:val="24"/>
          <w:highlight w:val="none"/>
          <w:lang w:eastAsia="zh-CN"/>
        </w:rPr>
        <w:t>：</w:t>
      </w:r>
      <w:r>
        <w:rPr>
          <w:rFonts w:ascii="仿宋" w:hAnsi="仿宋" w:eastAsia="仿宋" w:cs="仿宋"/>
          <w:color w:val="auto"/>
          <w:sz w:val="24"/>
          <w:highlight w:val="none"/>
        </w:rPr>
        <w:t>联合协议</w:t>
      </w:r>
      <w:r>
        <w:rPr>
          <w:rFonts w:hint="eastAsia" w:ascii="仿宋" w:hAnsi="仿宋" w:eastAsia="仿宋" w:cs="仿宋"/>
          <w:bCs/>
          <w:color w:val="auto"/>
          <w:sz w:val="24"/>
          <w:highlight w:val="none"/>
        </w:rPr>
        <w:t>（以联合体形式参与响应的，提供联合协议；本项目不接受联合体的或者供应商不以联合体形式参与响应的，则不需要提供）</w:t>
      </w:r>
      <w:r>
        <w:rPr>
          <w:rFonts w:hint="eastAsia" w:ascii="仿宋" w:hAnsi="仿宋" w:eastAsia="仿宋" w:cs="仿宋"/>
          <w:color w:val="auto"/>
          <w:sz w:val="24"/>
          <w:highlight w:val="none"/>
        </w:rPr>
        <w:t>；</w:t>
      </w:r>
    </w:p>
    <w:p>
      <w:pPr>
        <w:snapToGrid w:val="0"/>
        <w:spacing w:line="360" w:lineRule="auto"/>
        <w:ind w:firstLine="480" w:firstLineChars="200"/>
        <w:rPr>
          <w:rFonts w:ascii="仿宋" w:hAnsi="仿宋" w:eastAsia="仿宋" w:cs="仿宋"/>
          <w:color w:val="auto"/>
          <w:sz w:val="24"/>
          <w:highlight w:val="none"/>
        </w:rPr>
      </w:pPr>
      <w:r>
        <w:rPr>
          <w:rFonts w:ascii="仿宋" w:hAnsi="仿宋" w:eastAsia="仿宋" w:cs="仿宋"/>
          <w:color w:val="auto"/>
          <w:sz w:val="24"/>
          <w:highlight w:val="none"/>
        </w:rPr>
        <w:t>11.1.</w:t>
      </w:r>
      <w:r>
        <w:rPr>
          <w:rFonts w:hint="eastAsia" w:ascii="仿宋" w:hAnsi="仿宋" w:eastAsia="仿宋" w:cs="仿宋"/>
          <w:color w:val="auto"/>
          <w:sz w:val="24"/>
          <w:highlight w:val="none"/>
          <w:lang w:val="en-US" w:eastAsia="zh-CN"/>
        </w:rPr>
        <w:t>3</w:t>
      </w:r>
      <w:r>
        <w:rPr>
          <w:rFonts w:ascii="仿宋" w:hAnsi="仿宋" w:eastAsia="仿宋" w:cs="仿宋"/>
          <w:color w:val="auto"/>
          <w:sz w:val="24"/>
          <w:highlight w:val="none"/>
        </w:rPr>
        <w:t>本项目的特定资格要求</w:t>
      </w:r>
      <w:r>
        <w:rPr>
          <w:rFonts w:hint="eastAsia" w:ascii="仿宋" w:hAnsi="仿宋" w:eastAsia="仿宋" w:cs="仿宋"/>
          <w:bCs/>
          <w:color w:val="auto"/>
          <w:sz w:val="24"/>
          <w:highlight w:val="none"/>
        </w:rPr>
        <w:t>：</w:t>
      </w:r>
      <w:r>
        <w:rPr>
          <w:rFonts w:hint="eastAsia" w:ascii="仿宋" w:hAnsi="仿宋" w:eastAsia="仿宋" w:cs="宋体"/>
          <w:color w:val="auto"/>
          <w:kern w:val="0"/>
          <w:sz w:val="24"/>
          <w:highlight w:val="none"/>
        </w:rPr>
        <w:t>取得杭州市巡游出租汽车经营许可资质的企业</w:t>
      </w:r>
      <w:r>
        <w:rPr>
          <w:rFonts w:hint="eastAsia" w:ascii="仿宋" w:hAnsi="仿宋" w:eastAsia="仿宋" w:cs="仿宋"/>
          <w:color w:val="auto"/>
          <w:sz w:val="24"/>
          <w:highlight w:val="none"/>
        </w:rPr>
        <w:t>。</w:t>
      </w:r>
    </w:p>
    <w:p>
      <w:pPr>
        <w:snapToGrid w:val="0"/>
        <w:spacing w:line="360" w:lineRule="auto"/>
        <w:rPr>
          <w:rFonts w:ascii="仿宋" w:hAnsi="仿宋" w:eastAsia="仿宋" w:cs="仿宋_GB2312"/>
          <w:b/>
          <w:bCs/>
          <w:color w:val="auto"/>
          <w:sz w:val="24"/>
          <w:highlight w:val="none"/>
          <w:lang w:val="zh-CN"/>
        </w:rPr>
      </w:pPr>
      <w:r>
        <w:rPr>
          <w:rFonts w:ascii="仿宋" w:hAnsi="仿宋" w:eastAsia="仿宋" w:cs="仿宋_GB2312"/>
          <w:b/>
          <w:bCs/>
          <w:color w:val="auto"/>
          <w:sz w:val="24"/>
          <w:highlight w:val="none"/>
          <w:lang w:val="zh-CN"/>
        </w:rPr>
        <w:t>11.</w:t>
      </w:r>
      <w:r>
        <w:rPr>
          <w:rFonts w:ascii="仿宋" w:hAnsi="仿宋" w:eastAsia="仿宋" w:cs="仿宋_GB2312"/>
          <w:b/>
          <w:bCs/>
          <w:color w:val="auto"/>
          <w:sz w:val="24"/>
          <w:highlight w:val="none"/>
        </w:rPr>
        <w:t>2</w:t>
      </w:r>
      <w:r>
        <w:rPr>
          <w:rFonts w:ascii="仿宋" w:hAnsi="仿宋" w:eastAsia="仿宋" w:cs="仿宋_GB2312"/>
          <w:b/>
          <w:bCs/>
          <w:color w:val="auto"/>
          <w:sz w:val="24"/>
          <w:highlight w:val="none"/>
          <w:lang w:val="zh-CN"/>
        </w:rPr>
        <w:t xml:space="preserve"> </w:t>
      </w:r>
      <w:r>
        <w:rPr>
          <w:rFonts w:hint="eastAsia" w:ascii="仿宋" w:hAnsi="仿宋" w:eastAsia="仿宋" w:cs="仿宋_GB2312"/>
          <w:b/>
          <w:bCs/>
          <w:color w:val="auto"/>
          <w:sz w:val="24"/>
          <w:highlight w:val="none"/>
        </w:rPr>
        <w:t>商务技术</w:t>
      </w:r>
      <w:r>
        <w:rPr>
          <w:rFonts w:hint="eastAsia" w:ascii="仿宋" w:hAnsi="仿宋" w:eastAsia="仿宋" w:cs="仿宋_GB2312"/>
          <w:b/>
          <w:bCs/>
          <w:color w:val="auto"/>
          <w:sz w:val="24"/>
          <w:highlight w:val="none"/>
          <w:lang w:val="zh-CN"/>
        </w:rPr>
        <w:t>文件：</w:t>
      </w:r>
    </w:p>
    <w:p>
      <w:pPr>
        <w:snapToGrid w:val="0"/>
        <w:spacing w:line="360" w:lineRule="auto"/>
        <w:ind w:firstLine="480" w:firstLineChars="200"/>
        <w:rPr>
          <w:rFonts w:ascii="仿宋" w:hAnsi="仿宋" w:eastAsia="仿宋" w:cs="仿宋_GB2312"/>
          <w:color w:val="auto"/>
          <w:sz w:val="24"/>
          <w:highlight w:val="none"/>
        </w:rPr>
      </w:pPr>
      <w:r>
        <w:rPr>
          <w:rFonts w:ascii="仿宋" w:hAnsi="仿宋" w:eastAsia="仿宋" w:cs="仿宋_GB2312"/>
          <w:color w:val="auto"/>
          <w:sz w:val="24"/>
          <w:highlight w:val="none"/>
        </w:rPr>
        <w:t>11.2.1投标函；</w:t>
      </w:r>
      <w:r>
        <w:rPr>
          <w:rFonts w:ascii="仿宋" w:hAnsi="仿宋" w:eastAsia="仿宋" w:cs="仿宋_GB2312"/>
          <w:color w:val="auto"/>
          <w:sz w:val="24"/>
          <w:highlight w:val="none"/>
          <w:lang w:val="zh-CN"/>
        </w:rPr>
        <w:t xml:space="preserve"> </w:t>
      </w:r>
    </w:p>
    <w:p>
      <w:pPr>
        <w:snapToGrid w:val="0"/>
        <w:spacing w:line="360" w:lineRule="auto"/>
        <w:ind w:firstLine="480" w:firstLineChars="200"/>
        <w:rPr>
          <w:rFonts w:ascii="仿宋" w:hAnsi="仿宋" w:eastAsia="仿宋" w:cs="宋体"/>
          <w:color w:val="auto"/>
          <w:sz w:val="24"/>
          <w:highlight w:val="none"/>
        </w:rPr>
      </w:pPr>
      <w:bookmarkStart w:id="119" w:name="_Hlk87474952"/>
      <w:r>
        <w:rPr>
          <w:rFonts w:ascii="仿宋" w:hAnsi="仿宋" w:eastAsia="仿宋" w:cs="宋体"/>
          <w:color w:val="auto"/>
          <w:sz w:val="24"/>
          <w:highlight w:val="none"/>
        </w:rPr>
        <w:t>11.2.2</w:t>
      </w:r>
      <w:r>
        <w:rPr>
          <w:rFonts w:hint="eastAsia" w:ascii="仿宋" w:hAnsi="仿宋" w:eastAsia="仿宋" w:cs="宋体"/>
          <w:color w:val="auto"/>
          <w:sz w:val="24"/>
          <w:highlight w:val="none"/>
        </w:rPr>
        <w:t>授权委托书；</w:t>
      </w:r>
    </w:p>
    <w:p>
      <w:pPr>
        <w:snapToGrid w:val="0"/>
        <w:spacing w:line="360" w:lineRule="auto"/>
        <w:ind w:firstLine="480" w:firstLineChars="200"/>
        <w:rPr>
          <w:rFonts w:ascii="仿宋" w:hAnsi="仿宋" w:eastAsia="仿宋" w:cs="仿宋_GB2312"/>
          <w:color w:val="auto"/>
          <w:sz w:val="24"/>
          <w:highlight w:val="none"/>
        </w:rPr>
      </w:pPr>
      <w:r>
        <w:rPr>
          <w:rFonts w:ascii="仿宋" w:hAnsi="仿宋" w:eastAsia="仿宋" w:cs="宋体"/>
          <w:color w:val="auto"/>
          <w:sz w:val="24"/>
          <w:highlight w:val="none"/>
        </w:rPr>
        <w:t>11.2.3</w:t>
      </w:r>
      <w:r>
        <w:rPr>
          <w:rFonts w:hint="eastAsia" w:ascii="仿宋" w:hAnsi="仿宋" w:eastAsia="仿宋" w:cs="宋体"/>
          <w:color w:val="auto"/>
          <w:sz w:val="24"/>
          <w:highlight w:val="none"/>
        </w:rPr>
        <w:t>法定代表人和授权委托代表的有效身份证复印件（法定代表人直接参</w:t>
      </w:r>
      <w:r>
        <w:rPr>
          <w:rFonts w:hint="eastAsia" w:ascii="仿宋" w:hAnsi="仿宋" w:eastAsia="仿宋" w:cs="仿宋_GB2312"/>
          <w:color w:val="auto"/>
          <w:sz w:val="24"/>
          <w:highlight w:val="none"/>
        </w:rPr>
        <w:t>加投标并对相应文件签字的，只需提供前者）；</w:t>
      </w:r>
    </w:p>
    <w:p>
      <w:pPr>
        <w:snapToGrid w:val="0"/>
        <w:spacing w:line="360" w:lineRule="auto"/>
        <w:ind w:firstLine="480" w:firstLineChars="200"/>
        <w:rPr>
          <w:rFonts w:ascii="仿宋" w:hAnsi="仿宋" w:eastAsia="仿宋" w:cs="仿宋_GB2312"/>
          <w:color w:val="auto"/>
          <w:sz w:val="24"/>
          <w:highlight w:val="none"/>
        </w:rPr>
      </w:pPr>
      <w:r>
        <w:rPr>
          <w:rFonts w:ascii="仿宋" w:hAnsi="仿宋" w:eastAsia="仿宋" w:cs="仿宋_GB2312"/>
          <w:color w:val="auto"/>
          <w:sz w:val="24"/>
          <w:highlight w:val="none"/>
        </w:rPr>
        <w:t>11.2.4分包意向协议</w:t>
      </w:r>
      <w:r>
        <w:rPr>
          <w:rFonts w:hint="eastAsia" w:ascii="仿宋" w:hAnsi="仿宋" w:eastAsia="仿宋" w:cs="仿宋_GB2312"/>
          <w:color w:val="auto"/>
          <w:sz w:val="24"/>
          <w:highlight w:val="none"/>
        </w:rPr>
        <w:t>（成交后以分包方式履行合同的，提供分包意向协议；采购人不同意分包或者供应商成交后不以分包方式履行合同的，则不需要提供）；</w:t>
      </w:r>
    </w:p>
    <w:p>
      <w:pPr>
        <w:snapToGrid w:val="0"/>
        <w:spacing w:line="360" w:lineRule="auto"/>
        <w:ind w:firstLine="480" w:firstLineChars="200"/>
        <w:rPr>
          <w:rFonts w:ascii="仿宋" w:hAnsi="仿宋" w:eastAsia="仿宋" w:cs="仿宋_GB2312"/>
          <w:color w:val="auto"/>
          <w:sz w:val="24"/>
          <w:highlight w:val="none"/>
        </w:rPr>
      </w:pPr>
      <w:r>
        <w:rPr>
          <w:rFonts w:ascii="仿宋" w:hAnsi="仿宋" w:eastAsia="仿宋" w:cs="仿宋_GB2312"/>
          <w:color w:val="auto"/>
          <w:sz w:val="24"/>
          <w:highlight w:val="none"/>
        </w:rPr>
        <w:t>11.2.5</w:t>
      </w:r>
      <w:r>
        <w:rPr>
          <w:rFonts w:hint="eastAsia" w:ascii="仿宋" w:hAnsi="仿宋" w:eastAsia="仿宋" w:cs="仿宋_GB2312"/>
          <w:color w:val="auto"/>
          <w:sz w:val="24"/>
          <w:highlight w:val="none"/>
        </w:rPr>
        <w:t>公司情况介绍；</w:t>
      </w:r>
    </w:p>
    <w:p>
      <w:pPr>
        <w:snapToGrid w:val="0"/>
        <w:spacing w:line="360" w:lineRule="auto"/>
        <w:ind w:firstLine="480" w:firstLineChars="200"/>
        <w:rPr>
          <w:rFonts w:ascii="仿宋" w:hAnsi="仿宋" w:eastAsia="仿宋" w:cs="仿宋_GB2312"/>
          <w:color w:val="auto"/>
          <w:sz w:val="24"/>
          <w:highlight w:val="none"/>
        </w:rPr>
      </w:pPr>
      <w:r>
        <w:rPr>
          <w:rFonts w:ascii="仿宋" w:hAnsi="仿宋" w:eastAsia="仿宋" w:cs="仿宋_GB2312"/>
          <w:color w:val="auto"/>
          <w:sz w:val="24"/>
          <w:highlight w:val="none"/>
        </w:rPr>
        <w:t>11.2.6</w:t>
      </w:r>
      <w:r>
        <w:rPr>
          <w:rFonts w:hint="eastAsia" w:ascii="仿宋" w:hAnsi="仿宋" w:eastAsia="仿宋" w:cs="仿宋_GB2312"/>
          <w:color w:val="auto"/>
          <w:sz w:val="24"/>
          <w:highlight w:val="none"/>
        </w:rPr>
        <w:t>供应商成功案例；</w:t>
      </w:r>
    </w:p>
    <w:p>
      <w:pPr>
        <w:snapToGrid w:val="0"/>
        <w:spacing w:line="360" w:lineRule="auto"/>
        <w:ind w:firstLine="480" w:firstLineChars="200"/>
        <w:rPr>
          <w:rFonts w:ascii="仿宋" w:hAnsi="仿宋" w:eastAsia="仿宋" w:cs="宋体"/>
          <w:snapToGrid w:val="0"/>
          <w:color w:val="auto"/>
          <w:kern w:val="0"/>
          <w:sz w:val="24"/>
          <w:highlight w:val="none"/>
        </w:rPr>
      </w:pPr>
      <w:r>
        <w:rPr>
          <w:rFonts w:ascii="仿宋" w:hAnsi="仿宋" w:eastAsia="仿宋" w:cs="宋体"/>
          <w:color w:val="auto"/>
          <w:sz w:val="24"/>
          <w:highlight w:val="none"/>
        </w:rPr>
        <w:t>11.2.7</w:t>
      </w:r>
      <w:r>
        <w:rPr>
          <w:rFonts w:hint="eastAsia" w:ascii="仿宋" w:hAnsi="仿宋" w:eastAsia="仿宋" w:cs="宋体"/>
          <w:snapToGrid w:val="0"/>
          <w:color w:val="auto"/>
          <w:kern w:val="0"/>
          <w:sz w:val="24"/>
          <w:highlight w:val="none"/>
        </w:rPr>
        <w:t>相关资质文件（如有）；</w:t>
      </w:r>
    </w:p>
    <w:p>
      <w:pPr>
        <w:pStyle w:val="24"/>
        <w:snapToGrid w:val="0"/>
        <w:ind w:firstLine="480" w:firstLineChars="200"/>
        <w:rPr>
          <w:rFonts w:ascii="仿宋" w:hAnsi="仿宋" w:eastAsia="仿宋" w:cs="宋体"/>
          <w:color w:val="auto"/>
          <w:kern w:val="0"/>
          <w:highlight w:val="none"/>
        </w:rPr>
      </w:pPr>
      <w:r>
        <w:rPr>
          <w:rFonts w:ascii="仿宋" w:hAnsi="仿宋" w:eastAsia="仿宋" w:cs="宋体"/>
          <w:color w:val="auto"/>
          <w:highlight w:val="none"/>
        </w:rPr>
        <w:t>11.2.8</w:t>
      </w:r>
      <w:r>
        <w:rPr>
          <w:rFonts w:hint="eastAsia" w:ascii="仿宋" w:hAnsi="仿宋" w:eastAsia="仿宋" w:cs="宋体"/>
          <w:color w:val="auto"/>
          <w:kern w:val="0"/>
          <w:highlight w:val="none"/>
        </w:rPr>
        <w:t>供应商应提供针对项目的完整服务解决方案；</w:t>
      </w:r>
    </w:p>
    <w:p>
      <w:pPr>
        <w:pStyle w:val="24"/>
        <w:snapToGrid w:val="0"/>
        <w:ind w:firstLine="480" w:firstLineChars="200"/>
        <w:rPr>
          <w:rFonts w:ascii="仿宋" w:hAnsi="仿宋" w:eastAsia="仿宋"/>
          <w:color w:val="auto"/>
          <w:highlight w:val="none"/>
        </w:rPr>
      </w:pPr>
      <w:r>
        <w:rPr>
          <w:rFonts w:ascii="仿宋" w:hAnsi="仿宋" w:eastAsia="仿宋"/>
          <w:color w:val="auto"/>
          <w:highlight w:val="none"/>
        </w:rPr>
        <w:t>11.2.9</w:t>
      </w:r>
      <w:r>
        <w:rPr>
          <w:rFonts w:hint="eastAsia" w:ascii="仿宋" w:hAnsi="仿宋" w:eastAsia="仿宋"/>
          <w:color w:val="auto"/>
          <w:highlight w:val="none"/>
        </w:rPr>
        <w:t>项目组人员介绍、职责分配；</w:t>
      </w:r>
    </w:p>
    <w:p>
      <w:pPr>
        <w:pStyle w:val="24"/>
        <w:snapToGrid w:val="0"/>
        <w:ind w:firstLine="480" w:firstLineChars="200"/>
        <w:rPr>
          <w:rFonts w:ascii="仿宋" w:hAnsi="仿宋" w:eastAsia="仿宋"/>
          <w:color w:val="auto"/>
          <w:highlight w:val="none"/>
        </w:rPr>
      </w:pPr>
      <w:r>
        <w:rPr>
          <w:rFonts w:ascii="仿宋" w:hAnsi="仿宋" w:eastAsia="仿宋"/>
          <w:color w:val="auto"/>
          <w:highlight w:val="none"/>
        </w:rPr>
        <w:t>11.2.10</w:t>
      </w:r>
      <w:r>
        <w:rPr>
          <w:rFonts w:hint="eastAsia" w:ascii="仿宋" w:hAnsi="仿宋" w:eastAsia="仿宋"/>
          <w:color w:val="auto"/>
          <w:highlight w:val="none"/>
        </w:rPr>
        <w:t>商务技术偏离表；</w:t>
      </w:r>
    </w:p>
    <w:p>
      <w:pPr>
        <w:pStyle w:val="24"/>
        <w:snapToGrid w:val="0"/>
        <w:ind w:firstLine="480" w:firstLineChars="200"/>
        <w:rPr>
          <w:rFonts w:ascii="仿宋" w:hAnsi="仿宋" w:eastAsia="仿宋"/>
          <w:color w:val="auto"/>
          <w:highlight w:val="none"/>
        </w:rPr>
      </w:pPr>
      <w:r>
        <w:rPr>
          <w:rFonts w:ascii="仿宋" w:hAnsi="仿宋" w:eastAsia="仿宋"/>
          <w:color w:val="auto"/>
          <w:highlight w:val="none"/>
        </w:rPr>
        <w:t>11.2.11</w:t>
      </w:r>
      <w:r>
        <w:rPr>
          <w:rFonts w:hint="eastAsia" w:ascii="仿宋" w:hAnsi="仿宋" w:eastAsia="仿宋"/>
          <w:color w:val="auto"/>
          <w:highlight w:val="none"/>
        </w:rPr>
        <w:t>其他商务技术文件或说明；</w:t>
      </w:r>
    </w:p>
    <w:p>
      <w:pPr>
        <w:pStyle w:val="24"/>
        <w:snapToGrid w:val="0"/>
        <w:ind w:firstLine="480" w:firstLineChars="200"/>
        <w:rPr>
          <w:rFonts w:ascii="仿宋" w:hAnsi="仿宋" w:eastAsia="仿宋"/>
          <w:color w:val="auto"/>
          <w:highlight w:val="none"/>
        </w:rPr>
      </w:pPr>
      <w:r>
        <w:rPr>
          <w:rFonts w:ascii="仿宋" w:hAnsi="仿宋" w:eastAsia="仿宋"/>
          <w:color w:val="auto"/>
          <w:highlight w:val="none"/>
        </w:rPr>
        <w:t>11.2.12</w:t>
      </w:r>
      <w:r>
        <w:rPr>
          <w:rFonts w:hint="eastAsia" w:ascii="仿宋" w:hAnsi="仿宋" w:eastAsia="仿宋"/>
          <w:color w:val="auto"/>
          <w:highlight w:val="none"/>
        </w:rPr>
        <w:t>政府采购供应商廉洁自律承诺书。</w:t>
      </w:r>
      <w:bookmarkEnd w:id="118"/>
      <w:bookmarkEnd w:id="119"/>
    </w:p>
    <w:p>
      <w:pPr>
        <w:snapToGrid w:val="0"/>
        <w:spacing w:line="360" w:lineRule="auto"/>
        <w:rPr>
          <w:rFonts w:ascii="仿宋" w:hAnsi="仿宋" w:eastAsia="仿宋" w:cs="仿宋_GB2312"/>
          <w:color w:val="auto"/>
          <w:sz w:val="24"/>
          <w:highlight w:val="none"/>
          <w:u w:val="single"/>
          <w:lang w:val="zh-CN"/>
        </w:rPr>
      </w:pPr>
      <w:r>
        <w:rPr>
          <w:rFonts w:ascii="仿宋" w:hAnsi="仿宋" w:eastAsia="仿宋" w:cs="仿宋_GB2312"/>
          <w:b/>
          <w:bCs/>
          <w:color w:val="auto"/>
          <w:kern w:val="0"/>
          <w:sz w:val="24"/>
          <w:highlight w:val="none"/>
          <w:lang w:val="zh-CN"/>
        </w:rPr>
        <w:t>11.</w:t>
      </w:r>
      <w:r>
        <w:rPr>
          <w:rFonts w:ascii="仿宋" w:hAnsi="仿宋" w:eastAsia="仿宋" w:cs="仿宋_GB2312"/>
          <w:b/>
          <w:bCs/>
          <w:color w:val="auto"/>
          <w:kern w:val="0"/>
          <w:sz w:val="24"/>
          <w:highlight w:val="none"/>
        </w:rPr>
        <w:t>3</w:t>
      </w:r>
      <w:r>
        <w:rPr>
          <w:rFonts w:hint="eastAsia" w:ascii="仿宋" w:hAnsi="仿宋" w:eastAsia="仿宋" w:cs="仿宋_GB2312"/>
          <w:b/>
          <w:bCs/>
          <w:color w:val="auto"/>
          <w:kern w:val="0"/>
          <w:sz w:val="24"/>
          <w:highlight w:val="none"/>
        </w:rPr>
        <w:t xml:space="preserve"> </w:t>
      </w:r>
      <w:r>
        <w:rPr>
          <w:rFonts w:hint="eastAsia" w:ascii="仿宋" w:hAnsi="仿宋" w:eastAsia="仿宋" w:cs="仿宋_GB2312"/>
          <w:b/>
          <w:bCs/>
          <w:color w:val="auto"/>
          <w:sz w:val="24"/>
          <w:highlight w:val="none"/>
        </w:rPr>
        <w:t>报价文件：</w:t>
      </w:r>
      <w:r>
        <w:rPr>
          <w:rFonts w:ascii="仿宋" w:hAnsi="仿宋" w:eastAsia="仿宋" w:cs="仿宋_GB2312"/>
          <w:color w:val="auto"/>
          <w:sz w:val="24"/>
          <w:highlight w:val="none"/>
        </w:rPr>
        <w:t xml:space="preserve"> </w:t>
      </w:r>
    </w:p>
    <w:p>
      <w:pPr>
        <w:snapToGrid w:val="0"/>
        <w:spacing w:line="360" w:lineRule="auto"/>
        <w:ind w:firstLine="480" w:firstLineChars="200"/>
        <w:rPr>
          <w:rFonts w:ascii="仿宋" w:hAnsi="仿宋" w:eastAsia="仿宋" w:cs="仿宋_GB2312"/>
          <w:color w:val="auto"/>
          <w:sz w:val="24"/>
          <w:highlight w:val="none"/>
        </w:rPr>
      </w:pPr>
      <w:r>
        <w:rPr>
          <w:rFonts w:ascii="仿宋" w:hAnsi="仿宋" w:eastAsia="仿宋" w:cs="仿宋_GB2312"/>
          <w:color w:val="auto"/>
          <w:sz w:val="24"/>
          <w:highlight w:val="none"/>
        </w:rPr>
        <w:t>11.3.1开标一览表（报价表）；</w:t>
      </w:r>
    </w:p>
    <w:p>
      <w:pPr>
        <w:snapToGrid w:val="0"/>
        <w:spacing w:line="360" w:lineRule="auto"/>
        <w:ind w:firstLine="480" w:firstLineChars="200"/>
        <w:rPr>
          <w:rFonts w:ascii="仿宋" w:hAnsi="仿宋" w:eastAsia="仿宋" w:cs="仿宋_GB2312"/>
          <w:color w:val="auto"/>
          <w:sz w:val="24"/>
          <w:highlight w:val="none"/>
        </w:rPr>
      </w:pPr>
      <w:r>
        <w:rPr>
          <w:rFonts w:ascii="仿宋" w:hAnsi="仿宋" w:eastAsia="仿宋" w:cs="仿宋_GB2312"/>
          <w:color w:val="auto"/>
          <w:sz w:val="24"/>
          <w:highlight w:val="none"/>
        </w:rPr>
        <w:t>11.3.2中小企业声明函。</w:t>
      </w:r>
    </w:p>
    <w:p>
      <w:pPr>
        <w:snapToGrid w:val="0"/>
        <w:spacing w:line="360" w:lineRule="auto"/>
        <w:ind w:firstLine="480" w:firstLineChars="200"/>
        <w:rPr>
          <w:rFonts w:ascii="仿宋" w:hAnsi="仿宋" w:eastAsia="仿宋"/>
          <w:b/>
          <w:color w:val="auto"/>
          <w:sz w:val="24"/>
          <w:highlight w:val="none"/>
        </w:rPr>
      </w:pPr>
      <w:r>
        <w:rPr>
          <w:rFonts w:ascii="仿宋" w:hAnsi="仿宋" w:eastAsia="仿宋"/>
          <w:color w:val="auto"/>
          <w:sz w:val="24"/>
          <w:highlight w:val="none"/>
        </w:rPr>
        <w:t>▲</w:t>
      </w:r>
      <w:r>
        <w:rPr>
          <w:rFonts w:hint="eastAsia" w:ascii="仿宋" w:hAnsi="仿宋" w:eastAsia="仿宋"/>
          <w:b/>
          <w:color w:val="auto"/>
          <w:sz w:val="24"/>
          <w:highlight w:val="none"/>
        </w:rPr>
        <w:t>投标文件含有采购人不能接受的附加条件的，投标无效；</w:t>
      </w:r>
    </w:p>
    <w:p>
      <w:pPr>
        <w:snapToGrid w:val="0"/>
        <w:spacing w:line="360" w:lineRule="auto"/>
        <w:ind w:firstLine="480" w:firstLineChars="200"/>
        <w:rPr>
          <w:rFonts w:ascii="仿宋" w:hAnsi="仿宋" w:eastAsia="仿宋" w:cs="仿宋_GB2312"/>
          <w:b/>
          <w:color w:val="auto"/>
          <w:highlight w:val="none"/>
        </w:rPr>
      </w:pPr>
      <w:r>
        <w:rPr>
          <w:rFonts w:ascii="仿宋" w:hAnsi="仿宋" w:eastAsia="仿宋"/>
          <w:color w:val="auto"/>
          <w:sz w:val="24"/>
          <w:highlight w:val="none"/>
        </w:rPr>
        <w:t>▲</w:t>
      </w:r>
      <w:r>
        <w:rPr>
          <w:rFonts w:hint="eastAsia" w:ascii="仿宋" w:hAnsi="仿宋" w:eastAsia="仿宋"/>
          <w:b/>
          <w:color w:val="auto"/>
          <w:sz w:val="24"/>
          <w:highlight w:val="none"/>
        </w:rPr>
        <w:t>供应商提供虚假材料投标的，投标无效。</w:t>
      </w:r>
    </w:p>
    <w:p>
      <w:pPr>
        <w:pStyle w:val="119"/>
        <w:snapToGrid w:val="0"/>
        <w:ind w:firstLine="480" w:firstLineChars="200"/>
        <w:rPr>
          <w:color w:val="auto"/>
          <w:highlight w:val="none"/>
        </w:rPr>
      </w:pPr>
      <w:bookmarkStart w:id="120" w:name="_Toc6294"/>
      <w:bookmarkStart w:id="121" w:name="_Toc95312952"/>
      <w:bookmarkStart w:id="122" w:name="_Toc22083"/>
    </w:p>
    <w:p>
      <w:pPr>
        <w:pStyle w:val="5"/>
        <w:rPr>
          <w:rFonts w:ascii="仿宋" w:hAnsi="仿宋" w:eastAsia="仿宋"/>
          <w:color w:val="auto"/>
          <w:highlight w:val="none"/>
        </w:rPr>
      </w:pPr>
      <w:bookmarkStart w:id="123" w:name="_Toc1011"/>
      <w:bookmarkStart w:id="124" w:name="_Toc13753"/>
      <w:r>
        <w:rPr>
          <w:rFonts w:ascii="仿宋" w:hAnsi="仿宋" w:eastAsia="仿宋"/>
          <w:color w:val="auto"/>
          <w:highlight w:val="none"/>
        </w:rPr>
        <w:t xml:space="preserve">12. </w:t>
      </w:r>
      <w:r>
        <w:rPr>
          <w:rFonts w:hint="eastAsia" w:ascii="仿宋" w:hAnsi="仿宋" w:eastAsia="仿宋"/>
          <w:color w:val="auto"/>
          <w:highlight w:val="none"/>
        </w:rPr>
        <w:t>投标文件的编制</w:t>
      </w:r>
      <w:bookmarkEnd w:id="120"/>
      <w:bookmarkEnd w:id="121"/>
      <w:bookmarkEnd w:id="122"/>
      <w:bookmarkEnd w:id="123"/>
      <w:bookmarkEnd w:id="124"/>
    </w:p>
    <w:p>
      <w:pPr>
        <w:snapToGrid w:val="0"/>
        <w:spacing w:line="360" w:lineRule="auto"/>
        <w:ind w:firstLine="480" w:firstLineChars="200"/>
        <w:rPr>
          <w:rFonts w:ascii="仿宋" w:hAnsi="仿宋" w:eastAsia="仿宋" w:cs="仿宋_GB2312"/>
          <w:b/>
          <w:color w:val="auto"/>
          <w:sz w:val="24"/>
          <w:highlight w:val="none"/>
        </w:rPr>
      </w:pPr>
      <w:r>
        <w:rPr>
          <w:rFonts w:ascii="仿宋" w:hAnsi="仿宋" w:eastAsia="仿宋" w:cs="仿宋_GB2312"/>
          <w:color w:val="auto"/>
          <w:kern w:val="0"/>
          <w:sz w:val="24"/>
          <w:highlight w:val="none"/>
          <w:lang w:val="zh-CN"/>
        </w:rPr>
        <w:t>12.1投标文件分为资格文件、商务技术文件、报价文件三部分。各供应商在编制投标文件时请按照采购文件第六部</w:t>
      </w:r>
      <w:r>
        <w:rPr>
          <w:rFonts w:hint="eastAsia" w:ascii="仿宋" w:hAnsi="仿宋" w:eastAsia="仿宋" w:cs="仿宋_GB2312"/>
          <w:color w:val="auto"/>
          <w:kern w:val="0"/>
          <w:sz w:val="24"/>
          <w:highlight w:val="none"/>
          <w:lang w:val="zh-CN"/>
        </w:rPr>
        <w:t>分规定的格式进行，混乱的编排导致投标文件被误读或评标委员会查找不到有效文件是供应商的风险。</w:t>
      </w:r>
    </w:p>
    <w:p>
      <w:pPr>
        <w:snapToGrid w:val="0"/>
        <w:spacing w:line="360" w:lineRule="auto"/>
        <w:ind w:firstLine="480" w:firstLineChars="200"/>
        <w:rPr>
          <w:rFonts w:ascii="仿宋" w:hAnsi="仿宋" w:eastAsia="仿宋" w:cs="仿宋_GB2312"/>
          <w:color w:val="auto"/>
          <w:kern w:val="0"/>
          <w:sz w:val="24"/>
          <w:highlight w:val="none"/>
          <w:lang w:val="zh-CN"/>
        </w:rPr>
      </w:pPr>
      <w:r>
        <w:rPr>
          <w:rFonts w:ascii="仿宋" w:hAnsi="仿宋" w:eastAsia="仿宋" w:cs="仿宋_GB2312"/>
          <w:color w:val="auto"/>
          <w:kern w:val="0"/>
          <w:sz w:val="24"/>
          <w:highlight w:val="none"/>
          <w:lang w:val="zh-CN"/>
        </w:rPr>
        <w:t>12.2供应商进行电子投标应安装客户端软件—“政</w:t>
      </w:r>
      <w:r>
        <w:rPr>
          <w:rFonts w:hint="eastAsia" w:ascii="仿宋" w:hAnsi="仿宋" w:eastAsia="仿宋" w:cs="仿宋_GB2312"/>
          <w:color w:val="auto"/>
          <w:kern w:val="0"/>
          <w:sz w:val="24"/>
          <w:highlight w:val="none"/>
          <w:lang w:val="zh-CN"/>
        </w:rPr>
        <w:t>采云电子交易客户端”，并按照采购文件和电子交易平台的要求编制并加密投标文件。供应商未按规定加密的投标文件，电子交易平台将拒收并提示。</w:t>
      </w:r>
    </w:p>
    <w:p>
      <w:pPr>
        <w:snapToGrid w:val="0"/>
        <w:spacing w:line="360" w:lineRule="auto"/>
        <w:ind w:firstLine="480" w:firstLineChars="200"/>
        <w:rPr>
          <w:rFonts w:ascii="仿宋" w:hAnsi="仿宋" w:eastAsia="仿宋" w:cs="仿宋_GB2312"/>
          <w:color w:val="auto"/>
          <w:kern w:val="0"/>
          <w:sz w:val="24"/>
          <w:highlight w:val="none"/>
          <w:lang w:val="zh-CN"/>
        </w:rPr>
      </w:pPr>
      <w:r>
        <w:rPr>
          <w:rFonts w:ascii="仿宋" w:hAnsi="仿宋" w:eastAsia="仿宋" w:cs="仿宋_GB2312"/>
          <w:color w:val="auto"/>
          <w:kern w:val="0"/>
          <w:sz w:val="24"/>
          <w:highlight w:val="none"/>
          <w:lang w:val="zh-CN"/>
        </w:rPr>
        <w:t>12.3使用“政</w:t>
      </w:r>
      <w:r>
        <w:rPr>
          <w:rFonts w:hint="eastAsia" w:ascii="仿宋" w:hAnsi="仿宋" w:eastAsia="仿宋" w:cs="仿宋_GB2312"/>
          <w:color w:val="auto"/>
          <w:kern w:val="0"/>
          <w:sz w:val="24"/>
          <w:highlight w:val="none"/>
          <w:lang w:val="zh-CN"/>
        </w:rPr>
        <w:t>采云电子交易客户端”需要提前申领</w:t>
      </w:r>
      <w:r>
        <w:rPr>
          <w:rFonts w:ascii="仿宋" w:hAnsi="仿宋" w:eastAsia="仿宋" w:cs="仿宋_GB2312"/>
          <w:color w:val="auto"/>
          <w:kern w:val="0"/>
          <w:sz w:val="24"/>
          <w:highlight w:val="none"/>
          <w:lang w:val="zh-CN"/>
        </w:rPr>
        <w:t>CA数字证书，申领流程请自行前往“浙江政府采购网-下载专区-电子交易客户端-CA驱动和申领流程”进行查阅。</w:t>
      </w:r>
    </w:p>
    <w:p>
      <w:pPr>
        <w:snapToGrid w:val="0"/>
        <w:spacing w:line="360" w:lineRule="auto"/>
        <w:rPr>
          <w:rFonts w:ascii="仿宋" w:hAnsi="仿宋" w:eastAsia="仿宋"/>
          <w:b/>
          <w:color w:val="auto"/>
          <w:sz w:val="24"/>
          <w:highlight w:val="none"/>
        </w:rPr>
      </w:pPr>
    </w:p>
    <w:p>
      <w:pPr>
        <w:pStyle w:val="5"/>
        <w:rPr>
          <w:rFonts w:ascii="仿宋" w:hAnsi="仿宋" w:eastAsia="仿宋"/>
          <w:color w:val="auto"/>
          <w:highlight w:val="none"/>
        </w:rPr>
      </w:pPr>
      <w:bookmarkStart w:id="125" w:name="_Toc3269"/>
      <w:bookmarkStart w:id="126" w:name="_Toc15595"/>
      <w:bookmarkStart w:id="127" w:name="_Toc18716"/>
      <w:bookmarkStart w:id="128" w:name="_Toc95312953"/>
      <w:bookmarkStart w:id="129" w:name="_Toc23369"/>
      <w:r>
        <w:rPr>
          <w:rFonts w:ascii="仿宋" w:hAnsi="仿宋" w:eastAsia="仿宋"/>
          <w:color w:val="auto"/>
          <w:highlight w:val="none"/>
        </w:rPr>
        <w:t>13.投标文件的签署、盖章</w:t>
      </w:r>
      <w:bookmarkEnd w:id="125"/>
      <w:bookmarkEnd w:id="126"/>
      <w:bookmarkEnd w:id="127"/>
      <w:bookmarkEnd w:id="128"/>
      <w:bookmarkEnd w:id="129"/>
    </w:p>
    <w:p>
      <w:pPr>
        <w:pStyle w:val="161"/>
        <w:snapToGrid w:val="0"/>
        <w:spacing w:before="0"/>
        <w:ind w:firstLine="480"/>
        <w:rPr>
          <w:rFonts w:ascii="仿宋" w:hAnsi="仿宋" w:eastAsia="仿宋" w:cs="仿宋_GB2312"/>
          <w:color w:val="auto"/>
          <w:highlight w:val="none"/>
        </w:rPr>
      </w:pPr>
      <w:r>
        <w:rPr>
          <w:rFonts w:ascii="仿宋" w:hAnsi="仿宋" w:eastAsia="仿宋" w:cs="仿宋_GB2312"/>
          <w:color w:val="auto"/>
          <w:szCs w:val="24"/>
          <w:highlight w:val="none"/>
        </w:rPr>
        <w:t>13.1投标文件按照采购文件第六部分格式要</w:t>
      </w:r>
      <w:r>
        <w:rPr>
          <w:rFonts w:hint="eastAsia" w:ascii="仿宋" w:hAnsi="仿宋" w:eastAsia="仿宋" w:cs="仿宋_GB2312"/>
          <w:color w:val="auto"/>
          <w:highlight w:val="none"/>
        </w:rPr>
        <w:t>求进行签署、盖章。</w:t>
      </w:r>
    </w:p>
    <w:p>
      <w:pPr>
        <w:pStyle w:val="161"/>
        <w:snapToGrid w:val="0"/>
        <w:spacing w:before="0"/>
        <w:ind w:firstLine="482"/>
        <w:rPr>
          <w:rFonts w:ascii="仿宋" w:hAnsi="仿宋" w:eastAsia="仿宋" w:cs="仿宋_GB2312"/>
          <w:b/>
          <w:color w:val="auto"/>
          <w:highlight w:val="none"/>
        </w:rPr>
      </w:pPr>
      <w:r>
        <w:rPr>
          <w:rFonts w:hint="eastAsia" w:ascii="仿宋" w:hAnsi="仿宋" w:eastAsia="仿宋"/>
          <w:b/>
          <w:color w:val="auto"/>
          <w:highlight w:val="none"/>
        </w:rPr>
        <w:t>▲</w:t>
      </w:r>
      <w:r>
        <w:rPr>
          <w:rFonts w:hint="eastAsia" w:ascii="仿宋" w:hAnsi="仿宋" w:eastAsia="仿宋" w:cs="仿宋_GB2312"/>
          <w:b/>
          <w:color w:val="auto"/>
          <w:highlight w:val="none"/>
        </w:rPr>
        <w:t>供应商的投标文件未按照采购文件要求签署、盖章的，其投标无效</w:t>
      </w:r>
      <w:r>
        <w:rPr>
          <w:rFonts w:hint="eastAsia" w:ascii="仿宋" w:hAnsi="仿宋" w:eastAsia="仿宋" w:cs="仿宋_GB2312"/>
          <w:color w:val="auto"/>
          <w:szCs w:val="24"/>
          <w:highlight w:val="none"/>
        </w:rPr>
        <w:t>。</w:t>
      </w:r>
    </w:p>
    <w:p>
      <w:pPr>
        <w:pStyle w:val="161"/>
        <w:snapToGrid w:val="0"/>
        <w:spacing w:before="0"/>
        <w:ind w:firstLine="480"/>
        <w:rPr>
          <w:rFonts w:ascii="仿宋" w:hAnsi="仿宋" w:eastAsia="仿宋" w:cs="仿宋_GB2312"/>
          <w:color w:val="auto"/>
          <w:highlight w:val="none"/>
        </w:rPr>
      </w:pPr>
      <w:r>
        <w:rPr>
          <w:rFonts w:ascii="仿宋" w:hAnsi="仿宋" w:eastAsia="仿宋" w:cs="仿宋_GB2312"/>
          <w:color w:val="auto"/>
          <w:highlight w:val="none"/>
        </w:rPr>
        <w:t>13.2为确保网上操作合法、有效和安全，供应商应当在投标截止时间前完成在“政府采购云平台”的身份认证，确保在电子投标过程中能够对相关数据电文进行加密和使用电子签名。</w:t>
      </w:r>
    </w:p>
    <w:p>
      <w:pPr>
        <w:pStyle w:val="161"/>
        <w:snapToGrid w:val="0"/>
        <w:spacing w:before="0"/>
        <w:ind w:firstLine="480"/>
        <w:rPr>
          <w:rFonts w:ascii="仿宋" w:hAnsi="仿宋" w:eastAsia="仿宋" w:cs="仿宋_GB2312"/>
          <w:b/>
          <w:color w:val="auto"/>
          <w:szCs w:val="24"/>
          <w:highlight w:val="none"/>
        </w:rPr>
      </w:pPr>
      <w:r>
        <w:rPr>
          <w:rFonts w:ascii="仿宋" w:hAnsi="仿宋" w:eastAsia="仿宋" w:cs="仿宋_GB2312"/>
          <w:color w:val="auto"/>
          <w:highlight w:val="none"/>
        </w:rPr>
        <w:t>13.3采购文件对投标文件签署、盖章的要求适用于电子签名。</w:t>
      </w:r>
    </w:p>
    <w:p>
      <w:pPr>
        <w:pStyle w:val="119"/>
        <w:rPr>
          <w:color w:val="auto"/>
          <w:highlight w:val="none"/>
        </w:rPr>
      </w:pPr>
      <w:bookmarkStart w:id="130" w:name="_Toc22736"/>
      <w:bookmarkStart w:id="131" w:name="_Toc5131"/>
      <w:bookmarkStart w:id="132" w:name="_Toc95312954"/>
    </w:p>
    <w:p>
      <w:pPr>
        <w:pStyle w:val="5"/>
        <w:rPr>
          <w:rFonts w:ascii="仿宋" w:hAnsi="仿宋" w:eastAsia="仿宋"/>
          <w:color w:val="auto"/>
          <w:highlight w:val="none"/>
        </w:rPr>
      </w:pPr>
      <w:bookmarkStart w:id="133" w:name="_Toc30315"/>
      <w:bookmarkStart w:id="134" w:name="_Toc23821"/>
      <w:r>
        <w:rPr>
          <w:rFonts w:ascii="仿宋" w:hAnsi="仿宋" w:eastAsia="仿宋"/>
          <w:color w:val="auto"/>
          <w:highlight w:val="none"/>
        </w:rPr>
        <w:t xml:space="preserve">14. </w:t>
      </w:r>
      <w:r>
        <w:rPr>
          <w:rFonts w:hint="eastAsia" w:ascii="仿宋" w:hAnsi="仿宋" w:eastAsia="仿宋"/>
          <w:color w:val="auto"/>
          <w:highlight w:val="none"/>
        </w:rPr>
        <w:t>投标文件的提交、补充、修改、撤回</w:t>
      </w:r>
      <w:bookmarkEnd w:id="130"/>
      <w:bookmarkEnd w:id="131"/>
      <w:bookmarkEnd w:id="132"/>
      <w:bookmarkEnd w:id="133"/>
      <w:bookmarkEnd w:id="134"/>
    </w:p>
    <w:p>
      <w:pPr>
        <w:pStyle w:val="161"/>
        <w:snapToGrid w:val="0"/>
        <w:spacing w:before="0"/>
        <w:ind w:firstLine="480"/>
        <w:rPr>
          <w:rFonts w:ascii="仿宋" w:hAnsi="仿宋" w:eastAsia="仿宋" w:cs="仿宋_GB2312"/>
          <w:color w:val="auto"/>
          <w:szCs w:val="24"/>
          <w:highlight w:val="none"/>
        </w:rPr>
      </w:pPr>
      <w:r>
        <w:rPr>
          <w:rFonts w:ascii="仿宋" w:hAnsi="仿宋" w:eastAsia="仿宋" w:cs="仿宋_GB2312"/>
          <w:color w:val="auto"/>
          <w:szCs w:val="24"/>
          <w:highlight w:val="none"/>
        </w:rPr>
        <w:t xml:space="preserve">14.1 </w:t>
      </w:r>
      <w:r>
        <w:rPr>
          <w:rFonts w:hint="eastAsia" w:ascii="仿宋" w:hAnsi="仿宋" w:eastAsia="仿宋" w:cs="仿宋_GB2312"/>
          <w:color w:val="auto"/>
          <w:szCs w:val="24"/>
          <w:highlight w:val="none"/>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61"/>
        <w:snapToGrid w:val="0"/>
        <w:spacing w:before="0"/>
        <w:ind w:firstLine="480"/>
        <w:rPr>
          <w:rFonts w:ascii="仿宋" w:hAnsi="仿宋" w:eastAsia="仿宋" w:cs="仿宋_GB2312"/>
          <w:color w:val="auto"/>
          <w:szCs w:val="24"/>
          <w:highlight w:val="none"/>
        </w:rPr>
      </w:pPr>
      <w:r>
        <w:rPr>
          <w:rFonts w:ascii="仿宋" w:hAnsi="仿宋" w:eastAsia="仿宋" w:cs="仿宋_GB2312"/>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pPr>
        <w:pStyle w:val="161"/>
        <w:snapToGrid w:val="0"/>
        <w:spacing w:before="0"/>
        <w:ind w:firstLine="480"/>
        <w:rPr>
          <w:rFonts w:ascii="仿宋" w:hAnsi="仿宋" w:eastAsia="仿宋" w:cs="仿宋_GB2312"/>
          <w:b/>
          <w:color w:val="auto"/>
          <w:szCs w:val="24"/>
          <w:highlight w:val="none"/>
        </w:rPr>
      </w:pPr>
      <w:r>
        <w:rPr>
          <w:rFonts w:ascii="仿宋" w:hAnsi="仿宋" w:eastAsia="仿宋" w:cs="仿宋_GB2312"/>
          <w:color w:val="auto"/>
          <w:szCs w:val="24"/>
          <w:highlight w:val="none"/>
        </w:rPr>
        <w:t>14.3采购人、采购代理机构可以视情况延长投标文件提交的截止时间。在上述情况下，采购代理机构与供应商以前在投标截止期方面的全部权利、责任和义务，将适用于延长至新的投标截止期。</w:t>
      </w:r>
    </w:p>
    <w:p>
      <w:pPr>
        <w:pStyle w:val="119"/>
        <w:rPr>
          <w:color w:val="auto"/>
          <w:highlight w:val="none"/>
        </w:rPr>
      </w:pPr>
      <w:bookmarkStart w:id="135" w:name="_Toc16394"/>
      <w:bookmarkStart w:id="136" w:name="_Toc14673"/>
      <w:bookmarkStart w:id="137" w:name="_Toc95312955"/>
    </w:p>
    <w:p>
      <w:pPr>
        <w:pStyle w:val="5"/>
        <w:rPr>
          <w:rFonts w:ascii="仿宋" w:hAnsi="仿宋" w:eastAsia="仿宋"/>
          <w:color w:val="auto"/>
          <w:highlight w:val="none"/>
        </w:rPr>
      </w:pPr>
      <w:bookmarkStart w:id="138" w:name="_Toc9509"/>
      <w:bookmarkStart w:id="139" w:name="_Toc21912"/>
      <w:r>
        <w:rPr>
          <w:rFonts w:ascii="仿宋" w:hAnsi="仿宋" w:eastAsia="仿宋"/>
          <w:color w:val="auto"/>
          <w:highlight w:val="none"/>
        </w:rPr>
        <w:t>15.备份投标文件</w:t>
      </w:r>
      <w:bookmarkEnd w:id="135"/>
      <w:bookmarkEnd w:id="136"/>
      <w:bookmarkEnd w:id="137"/>
      <w:bookmarkEnd w:id="138"/>
      <w:bookmarkEnd w:id="139"/>
    </w:p>
    <w:p>
      <w:pPr>
        <w:pStyle w:val="32"/>
        <w:snapToGrid w:val="0"/>
        <w:spacing w:line="360" w:lineRule="auto"/>
        <w:ind w:firstLine="480" w:firstLineChars="200"/>
        <w:rPr>
          <w:rFonts w:ascii="仿宋" w:hAnsi="仿宋" w:eastAsia="仿宋" w:cs="仿宋_GB2312"/>
          <w:b/>
          <w:color w:val="auto"/>
          <w:sz w:val="24"/>
          <w:szCs w:val="24"/>
          <w:highlight w:val="none"/>
        </w:rPr>
      </w:pPr>
      <w:r>
        <w:rPr>
          <w:rFonts w:ascii="仿宋" w:hAnsi="仿宋" w:eastAsia="仿宋" w:cs="仿宋_GB2312"/>
          <w:color w:val="auto"/>
          <w:sz w:val="24"/>
          <w:szCs w:val="24"/>
          <w:highlight w:val="none"/>
        </w:rPr>
        <w:t>15.1供应商在电子交易平台传输递交投标文件后，还可以在投标截止时间前直接提交或者以邮政快递方式递交备份投标文件1份，</w:t>
      </w:r>
      <w:r>
        <w:rPr>
          <w:rFonts w:hint="eastAsia" w:ascii="仿宋" w:hAnsi="仿宋" w:eastAsia="仿宋" w:cs="仿宋_GB2312"/>
          <w:b/>
          <w:color w:val="auto"/>
          <w:sz w:val="24"/>
          <w:szCs w:val="24"/>
          <w:highlight w:val="none"/>
        </w:rPr>
        <w:t>但采购人、采购代理机构不强制或变相强制供应商提交备份投标文件。</w:t>
      </w:r>
    </w:p>
    <w:p>
      <w:pPr>
        <w:pStyle w:val="32"/>
        <w:snapToGrid w:val="0"/>
        <w:spacing w:line="360" w:lineRule="auto"/>
        <w:ind w:firstLine="480" w:firstLineChars="200"/>
        <w:rPr>
          <w:rFonts w:ascii="仿宋" w:hAnsi="仿宋" w:eastAsia="仿宋" w:cs="仿宋_GB2312"/>
          <w:b/>
          <w:color w:val="auto"/>
          <w:sz w:val="24"/>
          <w:szCs w:val="24"/>
          <w:highlight w:val="none"/>
        </w:rPr>
      </w:pPr>
      <w:r>
        <w:rPr>
          <w:rFonts w:ascii="仿宋" w:hAnsi="仿宋" w:eastAsia="仿宋" w:cs="仿宋_GB2312"/>
          <w:color w:val="auto"/>
          <w:sz w:val="24"/>
          <w:szCs w:val="24"/>
          <w:highlight w:val="none"/>
        </w:rPr>
        <w:t>15.2备份投标文件须在“政</w:t>
      </w:r>
      <w:r>
        <w:rPr>
          <w:rFonts w:hint="eastAsia" w:ascii="仿宋" w:hAnsi="仿宋" w:eastAsia="仿宋" w:cs="仿宋_GB2312"/>
          <w:color w:val="auto"/>
          <w:sz w:val="24"/>
          <w:szCs w:val="24"/>
          <w:highlight w:val="none"/>
        </w:rPr>
        <w:t>采云投标客户端”制作生成，并储存在</w:t>
      </w:r>
      <w:r>
        <w:rPr>
          <w:rFonts w:hint="eastAsia" w:ascii="仿宋" w:hAnsi="仿宋" w:eastAsia="仿宋"/>
          <w:color w:val="auto"/>
          <w:sz w:val="24"/>
          <w:highlight w:val="none"/>
        </w:rPr>
        <w:t>U</w:t>
      </w:r>
      <w:r>
        <w:rPr>
          <w:rFonts w:ascii="仿宋" w:hAnsi="仿宋" w:eastAsia="仿宋"/>
          <w:color w:val="auto"/>
          <w:sz w:val="24"/>
          <w:highlight w:val="none"/>
        </w:rPr>
        <w:t>盘</w:t>
      </w:r>
      <w:r>
        <w:rPr>
          <w:rFonts w:hint="eastAsia" w:ascii="仿宋" w:hAnsi="仿宋" w:eastAsia="仿宋" w:cs="仿宋_GB2312"/>
          <w:color w:val="auto"/>
          <w:sz w:val="24"/>
          <w:szCs w:val="24"/>
          <w:highlight w:val="none"/>
        </w:rPr>
        <w:t>中。备份投标文件应当密封包装并在包装上加盖公章并注明项目名称，供应商名称</w:t>
      </w:r>
      <w:r>
        <w:rPr>
          <w:rFonts w:ascii="仿宋" w:hAnsi="仿宋" w:eastAsia="仿宋" w:cs="仿宋_GB2312"/>
          <w:color w:val="auto"/>
          <w:sz w:val="24"/>
          <w:szCs w:val="24"/>
          <w:highlight w:val="none"/>
        </w:rPr>
        <w:t>(联合体投标的，包装物封面需注明联合体投标，并注明联合体成员各方的名称和联合协议中约定的牵头人的名称)。</w:t>
      </w:r>
      <w:r>
        <w:rPr>
          <w:rFonts w:hint="eastAsia" w:ascii="仿宋" w:hAnsi="仿宋" w:eastAsia="仿宋"/>
          <w:b/>
          <w:color w:val="auto"/>
          <w:sz w:val="24"/>
          <w:highlight w:val="none"/>
        </w:rPr>
        <w:t>不符合上述制作、</w:t>
      </w:r>
      <w:r>
        <w:rPr>
          <w:rFonts w:hint="eastAsia" w:ascii="仿宋" w:hAnsi="仿宋" w:eastAsia="仿宋" w:cs="仿宋_GB2312"/>
          <w:b/>
          <w:color w:val="auto"/>
          <w:sz w:val="24"/>
          <w:szCs w:val="24"/>
          <w:highlight w:val="none"/>
        </w:rPr>
        <w:t>存储、密封规定的备份投标文件将被视为无效或者被拒绝接收。</w:t>
      </w:r>
    </w:p>
    <w:p>
      <w:pPr>
        <w:pStyle w:val="32"/>
        <w:snapToGrid w:val="0"/>
        <w:spacing w:line="360" w:lineRule="auto"/>
        <w:ind w:firstLine="480" w:firstLineChars="200"/>
        <w:rPr>
          <w:rFonts w:ascii="仿宋" w:hAnsi="仿宋" w:eastAsia="仿宋" w:cs="仿宋_GB2312"/>
          <w:color w:val="auto"/>
          <w:sz w:val="24"/>
          <w:szCs w:val="24"/>
          <w:highlight w:val="none"/>
        </w:rPr>
      </w:pPr>
      <w:r>
        <w:rPr>
          <w:rFonts w:ascii="仿宋" w:hAnsi="仿宋" w:eastAsia="仿宋" w:cs="仿宋_GB2312"/>
          <w:color w:val="auto"/>
          <w:sz w:val="24"/>
          <w:szCs w:val="24"/>
          <w:highlight w:val="none"/>
        </w:rPr>
        <w:t>15.3直接提交备份投标文件的，供应商应于投标截止时间前在招标公告中载明的开标地点将备份投标文件提交给采购代理机构，采购代理机构将拒绝接受逾期送达的备份投标文件。</w:t>
      </w:r>
    </w:p>
    <w:p>
      <w:pPr>
        <w:pStyle w:val="32"/>
        <w:snapToGrid w:val="0"/>
        <w:spacing w:line="360" w:lineRule="auto"/>
        <w:ind w:firstLine="480" w:firstLineChars="200"/>
        <w:rPr>
          <w:rFonts w:ascii="仿宋" w:hAnsi="仿宋" w:eastAsia="仿宋" w:cs="仿宋_GB2312"/>
          <w:color w:val="auto"/>
          <w:sz w:val="24"/>
          <w:szCs w:val="24"/>
          <w:highlight w:val="none"/>
        </w:rPr>
      </w:pPr>
      <w:r>
        <w:rPr>
          <w:rFonts w:ascii="仿宋" w:hAnsi="仿宋" w:eastAsia="仿宋" w:cs="仿宋_GB2312"/>
          <w:color w:val="auto"/>
          <w:sz w:val="24"/>
          <w:szCs w:val="24"/>
          <w:highlight w:val="none"/>
        </w:rPr>
        <w:t>15.4以邮政快递方式递交备份投标文件的，供应商应先将备份投标文件按要求密封和标记，再进行邮政快递包装后邮寄。备份投标文件须在投标截止时间之前送达</w:t>
      </w:r>
      <w:r>
        <w:rPr>
          <w:rFonts w:hint="eastAsia" w:ascii="仿宋" w:hAnsi="仿宋" w:eastAsia="仿宋" w:cs="仿宋_GB2312"/>
          <w:snapToGrid/>
          <w:color w:val="auto"/>
          <w:sz w:val="24"/>
          <w:szCs w:val="24"/>
          <w:highlight w:val="none"/>
        </w:rPr>
        <w:t>采购文件第二部分供应商须知前附表规定的备份投标文件送达地点，</w:t>
      </w:r>
      <w:r>
        <w:rPr>
          <w:rFonts w:hint="eastAsia" w:ascii="仿宋" w:hAnsi="仿宋" w:eastAsia="仿宋" w:cs="仿宋_GB2312"/>
          <w:color w:val="auto"/>
          <w:sz w:val="24"/>
          <w:szCs w:val="24"/>
          <w:highlight w:val="none"/>
        </w:rPr>
        <w:t>送达时间以签收人签收时间为准。采购代理机构将拒绝接受逾期送达的备份投标文件。邮寄过程中，电子备份投标文件发生泄露、遗失、损坏或延期送达等情况的，由供应商自行负责。</w:t>
      </w:r>
    </w:p>
    <w:p>
      <w:pPr>
        <w:pStyle w:val="32"/>
        <w:snapToGrid w:val="0"/>
        <w:spacing w:line="360" w:lineRule="auto"/>
        <w:ind w:firstLine="482" w:firstLineChars="200"/>
        <w:rPr>
          <w:rFonts w:ascii="仿宋" w:hAnsi="仿宋" w:eastAsia="仿宋" w:cs="仿宋_GB2312"/>
          <w:b/>
          <w:color w:val="auto"/>
          <w:szCs w:val="24"/>
          <w:highlight w:val="none"/>
        </w:rPr>
      </w:pPr>
      <w:r>
        <w:rPr>
          <w:rFonts w:ascii="仿宋" w:hAnsi="仿宋" w:eastAsia="仿宋" w:cs="仿宋_GB2312"/>
          <w:b/>
          <w:color w:val="auto"/>
          <w:sz w:val="24"/>
          <w:szCs w:val="24"/>
          <w:highlight w:val="none"/>
        </w:rPr>
        <w:t>15.5供应商仅提交备份投标文件，没有在电子交易平台传输递交投标文件的，投标无效。</w:t>
      </w:r>
    </w:p>
    <w:p>
      <w:pPr>
        <w:pStyle w:val="119"/>
        <w:rPr>
          <w:color w:val="auto"/>
          <w:highlight w:val="none"/>
        </w:rPr>
      </w:pPr>
      <w:bookmarkStart w:id="140" w:name="_Toc28686"/>
      <w:bookmarkStart w:id="141" w:name="_Toc20132"/>
      <w:bookmarkStart w:id="142" w:name="_Toc95312956"/>
    </w:p>
    <w:p>
      <w:pPr>
        <w:pStyle w:val="5"/>
        <w:rPr>
          <w:rFonts w:ascii="仿宋" w:hAnsi="仿宋" w:eastAsia="仿宋"/>
          <w:color w:val="auto"/>
          <w:highlight w:val="none"/>
        </w:rPr>
      </w:pPr>
      <w:bookmarkStart w:id="143" w:name="_Toc11768"/>
      <w:bookmarkStart w:id="144" w:name="_Toc13030"/>
      <w:r>
        <w:rPr>
          <w:rFonts w:ascii="仿宋" w:hAnsi="仿宋" w:eastAsia="仿宋"/>
          <w:color w:val="auto"/>
          <w:highlight w:val="none"/>
        </w:rPr>
        <w:t>16.投标文件的无效处理</w:t>
      </w:r>
      <w:bookmarkEnd w:id="140"/>
      <w:bookmarkEnd w:id="141"/>
      <w:bookmarkEnd w:id="142"/>
      <w:bookmarkEnd w:id="143"/>
      <w:bookmarkEnd w:id="144"/>
    </w:p>
    <w:p>
      <w:pPr>
        <w:pStyle w:val="2"/>
        <w:snapToGrid w:val="0"/>
        <w:spacing w:line="360" w:lineRule="auto"/>
        <w:ind w:firstLine="360" w:firstLineChars="150"/>
        <w:rPr>
          <w:rFonts w:ascii="仿宋" w:hAnsi="仿宋" w:eastAsia="仿宋" w:cs="仿宋_GB2312"/>
          <w:b/>
          <w:color w:val="auto"/>
          <w:highlight w:val="none"/>
        </w:rPr>
      </w:pPr>
      <w:r>
        <w:rPr>
          <w:rFonts w:hint="eastAsia" w:ascii="仿宋" w:hAnsi="仿宋" w:eastAsia="仿宋" w:cs="仿宋_GB2312"/>
          <w:color w:val="auto"/>
          <w:szCs w:val="21"/>
          <w:highlight w:val="none"/>
        </w:rPr>
        <w:t>有采购文件第四部分</w:t>
      </w:r>
      <w:r>
        <w:rPr>
          <w:rFonts w:hint="eastAsia" w:ascii="仿宋" w:hAnsi="仿宋" w:eastAsia="仿宋"/>
          <w:color w:val="auto"/>
          <w:highlight w:val="none"/>
        </w:rPr>
        <w:t>第4.2</w:t>
      </w:r>
      <w:r>
        <w:rPr>
          <w:rFonts w:ascii="仿宋" w:hAnsi="仿宋" w:eastAsia="仿宋"/>
          <w:color w:val="auto"/>
          <w:highlight w:val="none"/>
        </w:rPr>
        <w:t>项规定</w:t>
      </w:r>
      <w:r>
        <w:rPr>
          <w:rFonts w:hint="eastAsia" w:ascii="仿宋" w:hAnsi="仿宋" w:eastAsia="仿宋" w:cs="仿宋_GB2312"/>
          <w:color w:val="auto"/>
          <w:szCs w:val="21"/>
          <w:highlight w:val="none"/>
        </w:rPr>
        <w:t>的情形之一的，投标无效：</w:t>
      </w:r>
    </w:p>
    <w:p>
      <w:pPr>
        <w:pStyle w:val="119"/>
        <w:rPr>
          <w:color w:val="auto"/>
          <w:highlight w:val="none"/>
        </w:rPr>
      </w:pPr>
      <w:bookmarkStart w:id="145" w:name="_Toc95312957"/>
      <w:bookmarkStart w:id="146" w:name="_Toc6061"/>
      <w:bookmarkStart w:id="147" w:name="_Toc30999"/>
    </w:p>
    <w:p>
      <w:pPr>
        <w:pStyle w:val="5"/>
        <w:rPr>
          <w:rFonts w:ascii="仿宋" w:hAnsi="仿宋" w:eastAsia="仿宋"/>
          <w:color w:val="auto"/>
          <w:highlight w:val="none"/>
        </w:rPr>
      </w:pPr>
      <w:bookmarkStart w:id="148" w:name="_Toc8297"/>
      <w:bookmarkStart w:id="149" w:name="_Toc17628"/>
      <w:r>
        <w:rPr>
          <w:rFonts w:ascii="仿宋" w:hAnsi="仿宋" w:eastAsia="仿宋"/>
          <w:color w:val="auto"/>
          <w:highlight w:val="none"/>
        </w:rPr>
        <w:t>17.投标有效期</w:t>
      </w:r>
      <w:bookmarkEnd w:id="145"/>
      <w:bookmarkEnd w:id="146"/>
      <w:bookmarkEnd w:id="147"/>
      <w:bookmarkEnd w:id="148"/>
      <w:bookmarkEnd w:id="149"/>
    </w:p>
    <w:p>
      <w:pPr>
        <w:snapToGrid w:val="0"/>
        <w:spacing w:line="360" w:lineRule="auto"/>
        <w:ind w:firstLine="480" w:firstLineChars="200"/>
        <w:rPr>
          <w:rFonts w:ascii="仿宋" w:hAnsi="仿宋" w:eastAsia="仿宋" w:cs="仿宋_GB2312"/>
          <w:color w:val="auto"/>
          <w:sz w:val="24"/>
          <w:szCs w:val="20"/>
          <w:highlight w:val="none"/>
        </w:rPr>
      </w:pPr>
      <w:r>
        <w:rPr>
          <w:rFonts w:ascii="仿宋" w:hAnsi="仿宋" w:eastAsia="仿宋" w:cs="仿宋_GB2312"/>
          <w:color w:val="auto"/>
          <w:sz w:val="24"/>
          <w:szCs w:val="20"/>
          <w:highlight w:val="none"/>
        </w:rPr>
        <w:t>17.1投标有效期为从提交投标文件的截止之日起90天。</w:t>
      </w:r>
    </w:p>
    <w:p>
      <w:pPr>
        <w:pStyle w:val="161"/>
        <w:snapToGrid w:val="0"/>
        <w:spacing w:before="0"/>
        <w:ind w:firstLine="480"/>
        <w:rPr>
          <w:rFonts w:ascii="仿宋" w:hAnsi="仿宋" w:eastAsia="仿宋" w:cs="仿宋_GB2312"/>
          <w:color w:val="auto"/>
          <w:highlight w:val="none"/>
        </w:rPr>
      </w:pPr>
      <w:r>
        <w:rPr>
          <w:rFonts w:ascii="仿宋" w:hAnsi="仿宋" w:eastAsia="仿宋" w:cs="仿宋_GB2312"/>
          <w:color w:val="auto"/>
          <w:highlight w:val="none"/>
        </w:rPr>
        <w:t>17.2投标文件合格投递后，自投标截止日期起，在投标有效期内有效。</w:t>
      </w:r>
    </w:p>
    <w:p>
      <w:pPr>
        <w:pStyle w:val="161"/>
        <w:snapToGrid w:val="0"/>
        <w:spacing w:before="0"/>
        <w:ind w:firstLine="480"/>
        <w:rPr>
          <w:rFonts w:ascii="仿宋" w:hAnsi="仿宋" w:eastAsia="仿宋" w:cs="仿宋_GB2312"/>
          <w:color w:val="auto"/>
          <w:highlight w:val="none"/>
        </w:rPr>
      </w:pPr>
      <w:r>
        <w:rPr>
          <w:rFonts w:ascii="仿宋" w:hAnsi="仿宋" w:eastAsia="仿宋" w:cs="仿宋_GB2312"/>
          <w:color w:val="auto"/>
          <w:highlight w:val="none"/>
        </w:rPr>
        <w:t>17.3在原定投标有效期满之前，如果出现特殊情况，采购代理机构可以以书面形式通知供应商延长投标有效期。供应商同意延长的，不得要求或被允许修改其投标文件，供应商拒绝延长的，其投标无效。</w:t>
      </w:r>
    </w:p>
    <w:p>
      <w:pPr>
        <w:pStyle w:val="4"/>
        <w:jc w:val="center"/>
        <w:rPr>
          <w:rFonts w:ascii="仿宋" w:hAnsi="仿宋" w:eastAsia="仿宋"/>
          <w:color w:val="auto"/>
          <w:highlight w:val="none"/>
        </w:rPr>
      </w:pPr>
      <w:bookmarkStart w:id="150" w:name="_Toc32394"/>
      <w:bookmarkStart w:id="151" w:name="_Toc14207"/>
      <w:bookmarkStart w:id="152" w:name="_Toc280907634"/>
      <w:bookmarkStart w:id="153" w:name="_Toc21834"/>
      <w:r>
        <w:rPr>
          <w:rFonts w:hint="eastAsia" w:ascii="仿宋" w:hAnsi="仿宋" w:eastAsia="仿宋"/>
          <w:color w:val="auto"/>
          <w:highlight w:val="none"/>
        </w:rPr>
        <w:t>四、开标、资格审查与信用信息查询</w:t>
      </w:r>
      <w:bookmarkEnd w:id="150"/>
      <w:bookmarkEnd w:id="151"/>
      <w:bookmarkEnd w:id="152"/>
      <w:bookmarkEnd w:id="153"/>
    </w:p>
    <w:p>
      <w:pPr>
        <w:pStyle w:val="5"/>
        <w:rPr>
          <w:rFonts w:ascii="仿宋" w:hAnsi="仿宋" w:eastAsia="仿宋"/>
          <w:color w:val="auto"/>
          <w:highlight w:val="none"/>
        </w:rPr>
      </w:pPr>
      <w:bookmarkStart w:id="154" w:name="_Toc19884"/>
      <w:bookmarkStart w:id="155" w:name="_Toc95312958"/>
      <w:bookmarkStart w:id="156" w:name="_Toc28476"/>
      <w:bookmarkStart w:id="157" w:name="_Toc16060"/>
      <w:bookmarkStart w:id="158" w:name="_Toc17730"/>
      <w:r>
        <w:rPr>
          <w:rFonts w:ascii="仿宋" w:hAnsi="仿宋" w:eastAsia="仿宋"/>
          <w:color w:val="auto"/>
          <w:highlight w:val="none"/>
        </w:rPr>
        <w:t>18.开标</w:t>
      </w:r>
      <w:bookmarkEnd w:id="154"/>
      <w:bookmarkEnd w:id="155"/>
      <w:bookmarkEnd w:id="156"/>
      <w:bookmarkEnd w:id="157"/>
      <w:bookmarkEnd w:id="158"/>
      <w:r>
        <w:rPr>
          <w:rFonts w:ascii="仿宋" w:hAnsi="仿宋" w:eastAsia="仿宋"/>
          <w:color w:val="auto"/>
          <w:highlight w:val="none"/>
        </w:rPr>
        <w:t xml:space="preserve"> </w:t>
      </w:r>
    </w:p>
    <w:p>
      <w:pPr>
        <w:pStyle w:val="557"/>
        <w:snapToGrid w:val="0"/>
        <w:spacing w:before="0" w:line="360" w:lineRule="auto"/>
        <w:ind w:left="0" w:firstLine="480" w:firstLineChars="200"/>
        <w:contextualSpacing/>
        <w:rPr>
          <w:rFonts w:ascii="仿宋" w:hAnsi="仿宋" w:eastAsia="仿宋" w:cs="仿宋_GB2312"/>
          <w:color w:val="auto"/>
          <w:sz w:val="24"/>
          <w:highlight w:val="none"/>
        </w:rPr>
      </w:pPr>
      <w:r>
        <w:rPr>
          <w:rFonts w:ascii="仿宋" w:hAnsi="仿宋" w:eastAsia="仿宋" w:cs="仿宋_GB2312"/>
          <w:color w:val="auto"/>
          <w:sz w:val="24"/>
          <w:highlight w:val="none"/>
        </w:rPr>
        <w:t>18.1采购代理机构按照采购文件规定的时间通过电子交易平台组织开标，所有供应商均应当准时在线参加。供应商不足3家的，不得开标。</w:t>
      </w:r>
    </w:p>
    <w:p>
      <w:pPr>
        <w:pStyle w:val="557"/>
        <w:snapToGrid w:val="0"/>
        <w:spacing w:before="0" w:line="360" w:lineRule="auto"/>
        <w:ind w:left="0" w:firstLine="480" w:firstLineChars="200"/>
        <w:contextualSpacing/>
        <w:rPr>
          <w:rFonts w:ascii="仿宋" w:hAnsi="仿宋" w:eastAsia="仿宋" w:cs="仿宋_GB2312"/>
          <w:color w:val="auto"/>
          <w:sz w:val="24"/>
          <w:highlight w:val="none"/>
        </w:rPr>
      </w:pPr>
      <w:r>
        <w:rPr>
          <w:rFonts w:ascii="仿宋" w:hAnsi="仿宋" w:eastAsia="仿宋" w:cs="仿宋_GB2312"/>
          <w:color w:val="auto"/>
          <w:sz w:val="24"/>
          <w:highlight w:val="none"/>
        </w:rPr>
        <w:t>18.2开标时，电子交易平台按开标时间自动提取所有投标文件。采购代理机构依托电子交易平台发起开始解密指令，供应商按照平台提示和采购文件的规定在半小时内完成在线解密。</w:t>
      </w:r>
    </w:p>
    <w:p>
      <w:pPr>
        <w:pStyle w:val="557"/>
        <w:snapToGrid w:val="0"/>
        <w:spacing w:before="0" w:line="360" w:lineRule="auto"/>
        <w:ind w:left="0" w:firstLine="480" w:firstLineChars="200"/>
        <w:contextualSpacing/>
        <w:rPr>
          <w:rFonts w:ascii="仿宋" w:hAnsi="仿宋" w:eastAsia="仿宋" w:cs="仿宋_GB2312"/>
          <w:b/>
          <w:color w:val="auto"/>
          <w:sz w:val="24"/>
          <w:highlight w:val="none"/>
        </w:rPr>
      </w:pPr>
      <w:r>
        <w:rPr>
          <w:rFonts w:ascii="仿宋" w:hAnsi="仿宋" w:eastAsia="仿宋" w:cs="仿宋_GB2312"/>
          <w:color w:val="auto"/>
          <w:sz w:val="24"/>
          <w:highlight w:val="none"/>
        </w:rPr>
        <w:t>18.3</w:t>
      </w:r>
      <w:r>
        <w:rPr>
          <w:rFonts w:hint="eastAsia" w:ascii="仿宋" w:hAnsi="仿宋" w:eastAsia="仿宋" w:cs="仿宋_GB2312"/>
          <w:b/>
          <w:color w:val="auto"/>
          <w:sz w:val="24"/>
          <w:highlight w:val="none"/>
        </w:rPr>
        <w:t>投标文件未按时解密，供应商提供了备份投标文件的，以备份投标文件作为依据，否则视为投标文件撤回。投标文件已按时解密的，备份投标文件自动失效。</w:t>
      </w:r>
    </w:p>
    <w:p>
      <w:pPr>
        <w:widowControl/>
        <w:snapToGrid w:val="0"/>
        <w:spacing w:line="360" w:lineRule="auto"/>
        <w:jc w:val="left"/>
        <w:rPr>
          <w:rFonts w:ascii="仿宋" w:hAnsi="仿宋" w:eastAsia="仿宋" w:cs="仿宋_GB2312"/>
          <w:b/>
          <w:color w:val="auto"/>
          <w:sz w:val="24"/>
          <w:szCs w:val="20"/>
          <w:highlight w:val="none"/>
        </w:rPr>
      </w:pPr>
    </w:p>
    <w:p>
      <w:pPr>
        <w:pStyle w:val="5"/>
        <w:rPr>
          <w:rFonts w:ascii="仿宋" w:hAnsi="仿宋" w:eastAsia="仿宋"/>
          <w:color w:val="auto"/>
          <w:highlight w:val="none"/>
        </w:rPr>
      </w:pPr>
      <w:bookmarkStart w:id="159" w:name="_Toc14746"/>
      <w:bookmarkStart w:id="160" w:name="_Toc29954"/>
      <w:r>
        <w:rPr>
          <w:rFonts w:ascii="仿宋" w:hAnsi="仿宋" w:eastAsia="仿宋"/>
          <w:color w:val="auto"/>
          <w:highlight w:val="none"/>
        </w:rPr>
        <w:t>19</w:t>
      </w:r>
      <w:r>
        <w:rPr>
          <w:rFonts w:hint="eastAsia" w:ascii="仿宋" w:hAnsi="仿宋" w:eastAsia="仿宋"/>
          <w:color w:val="auto"/>
          <w:highlight w:val="none"/>
        </w:rPr>
        <w:t>.</w:t>
      </w:r>
      <w:r>
        <w:rPr>
          <w:rFonts w:ascii="仿宋" w:hAnsi="仿宋" w:eastAsia="仿宋"/>
          <w:color w:val="auto"/>
          <w:highlight w:val="none"/>
        </w:rPr>
        <w:t>资格审查</w:t>
      </w:r>
      <w:bookmarkEnd w:id="159"/>
      <w:bookmarkEnd w:id="160"/>
    </w:p>
    <w:p>
      <w:pPr>
        <w:pStyle w:val="161"/>
        <w:snapToGrid w:val="0"/>
        <w:spacing w:before="0"/>
        <w:ind w:firstLine="480"/>
        <w:rPr>
          <w:rFonts w:ascii="仿宋" w:hAnsi="仿宋" w:eastAsia="仿宋" w:cs="Arial"/>
          <w:color w:val="auto"/>
          <w:kern w:val="0"/>
          <w:szCs w:val="24"/>
          <w:highlight w:val="none"/>
        </w:rPr>
      </w:pPr>
      <w:r>
        <w:rPr>
          <w:rFonts w:ascii="仿宋" w:hAnsi="仿宋" w:eastAsia="仿宋" w:cs="Arial"/>
          <w:color w:val="auto"/>
          <w:kern w:val="0"/>
          <w:szCs w:val="24"/>
          <w:highlight w:val="none"/>
        </w:rPr>
        <w:t>19.1开标后，采购人或采购代理机构将依法对供应商的资格进行审查。</w:t>
      </w:r>
    </w:p>
    <w:p>
      <w:pPr>
        <w:snapToGrid w:val="0"/>
        <w:spacing w:line="360" w:lineRule="auto"/>
        <w:ind w:firstLine="480" w:firstLineChars="200"/>
        <w:rPr>
          <w:rFonts w:ascii="仿宋" w:hAnsi="仿宋" w:eastAsia="仿宋" w:cs="仿宋_GB2312"/>
          <w:color w:val="auto"/>
          <w:sz w:val="24"/>
          <w:highlight w:val="none"/>
        </w:rPr>
      </w:pPr>
      <w:r>
        <w:rPr>
          <w:rFonts w:ascii="仿宋" w:hAnsi="仿宋" w:eastAsia="仿宋" w:cs="Arial"/>
          <w:color w:val="auto"/>
          <w:kern w:val="0"/>
          <w:sz w:val="24"/>
          <w:highlight w:val="none"/>
        </w:rPr>
        <w:t>19.2</w:t>
      </w:r>
      <w:r>
        <w:rPr>
          <w:rFonts w:hint="eastAsia" w:ascii="仿宋" w:hAnsi="仿宋" w:eastAsia="仿宋" w:cs="仿宋_GB2312"/>
          <w:color w:val="auto"/>
          <w:sz w:val="24"/>
          <w:highlight w:val="none"/>
        </w:rPr>
        <w:t>采购人或采购代理机构依据法律法规和采购文件的规定，对供应商的基本资格条件、特定资格条件进行审查。</w:t>
      </w:r>
    </w:p>
    <w:p>
      <w:pPr>
        <w:pStyle w:val="161"/>
        <w:snapToGrid w:val="0"/>
        <w:spacing w:before="0"/>
        <w:ind w:firstLine="480"/>
        <w:rPr>
          <w:rFonts w:ascii="仿宋" w:hAnsi="仿宋" w:eastAsia="仿宋" w:cs="仿宋_GB2312"/>
          <w:color w:val="auto"/>
          <w:highlight w:val="none"/>
        </w:rPr>
      </w:pPr>
      <w:r>
        <w:rPr>
          <w:rFonts w:ascii="仿宋" w:hAnsi="仿宋" w:eastAsia="仿宋" w:cs="Arial"/>
          <w:color w:val="auto"/>
          <w:kern w:val="0"/>
          <w:szCs w:val="24"/>
          <w:highlight w:val="none"/>
        </w:rPr>
        <w:t>19.3供应商未按照采购文件要求提供与</w:t>
      </w:r>
      <w:r>
        <w:rPr>
          <w:rFonts w:hint="eastAsia" w:ascii="仿宋" w:hAnsi="仿宋" w:eastAsia="仿宋" w:cs="仿宋_GB2312"/>
          <w:color w:val="auto"/>
          <w:highlight w:val="none"/>
        </w:rPr>
        <w:t>基本资格条件、特定资格条件相应的</w:t>
      </w:r>
      <w:r>
        <w:rPr>
          <w:rFonts w:hint="eastAsia" w:ascii="仿宋" w:hAnsi="仿宋" w:eastAsia="仿宋" w:cs="Arial"/>
          <w:color w:val="auto"/>
          <w:kern w:val="0"/>
          <w:szCs w:val="24"/>
          <w:highlight w:val="none"/>
        </w:rPr>
        <w:t>有效资格证明材料的，视为</w:t>
      </w:r>
      <w:r>
        <w:rPr>
          <w:rFonts w:hint="eastAsia" w:ascii="仿宋" w:hAnsi="仿宋" w:eastAsia="仿宋" w:cs="仿宋_GB2312"/>
          <w:color w:val="auto"/>
          <w:highlight w:val="none"/>
        </w:rPr>
        <w:t>供应商不具备采购文件中规定的资格要求，其投标无效。</w:t>
      </w:r>
    </w:p>
    <w:p>
      <w:pPr>
        <w:pStyle w:val="161"/>
        <w:snapToGrid w:val="0"/>
        <w:spacing w:before="0"/>
        <w:ind w:firstLine="480"/>
        <w:rPr>
          <w:rFonts w:ascii="仿宋" w:hAnsi="仿宋" w:eastAsia="仿宋" w:cs="仿宋_GB2312"/>
          <w:color w:val="auto"/>
          <w:highlight w:val="none"/>
        </w:rPr>
      </w:pPr>
      <w:r>
        <w:rPr>
          <w:rFonts w:ascii="仿宋" w:hAnsi="仿宋" w:eastAsia="仿宋" w:cs="Arial"/>
          <w:color w:val="auto"/>
          <w:kern w:val="0"/>
          <w:szCs w:val="24"/>
          <w:highlight w:val="none"/>
        </w:rPr>
        <w:t>19.</w:t>
      </w:r>
      <w:r>
        <w:rPr>
          <w:rFonts w:ascii="仿宋" w:hAnsi="仿宋" w:eastAsia="仿宋" w:cs="仿宋_GB2312"/>
          <w:color w:val="auto"/>
          <w:highlight w:val="none"/>
        </w:rPr>
        <w:t>4对未通过资格审查的供应商，采购人或采购代理机构告知其未通过的原因。</w:t>
      </w:r>
    </w:p>
    <w:p>
      <w:pPr>
        <w:pStyle w:val="161"/>
        <w:snapToGrid w:val="0"/>
        <w:spacing w:before="0"/>
        <w:ind w:firstLine="480"/>
        <w:rPr>
          <w:rFonts w:ascii="仿宋" w:hAnsi="仿宋" w:eastAsia="仿宋" w:cs="仿宋_GB2312"/>
          <w:b/>
          <w:color w:val="auto"/>
          <w:szCs w:val="24"/>
          <w:highlight w:val="none"/>
        </w:rPr>
      </w:pPr>
      <w:r>
        <w:rPr>
          <w:rFonts w:ascii="仿宋" w:hAnsi="仿宋" w:eastAsia="仿宋" w:cs="Arial"/>
          <w:color w:val="auto"/>
          <w:kern w:val="0"/>
          <w:szCs w:val="24"/>
          <w:highlight w:val="none"/>
        </w:rPr>
        <w:t>19.</w:t>
      </w:r>
      <w:r>
        <w:rPr>
          <w:rFonts w:ascii="仿宋" w:hAnsi="仿宋" w:eastAsia="仿宋" w:cs="仿宋_GB2312"/>
          <w:color w:val="auto"/>
          <w:highlight w:val="none"/>
        </w:rPr>
        <w:t>5合格供应商不足3家的，不再评标。</w:t>
      </w:r>
    </w:p>
    <w:p>
      <w:pPr>
        <w:pStyle w:val="161"/>
        <w:snapToGrid w:val="0"/>
        <w:spacing w:before="0"/>
        <w:ind w:firstLine="482"/>
        <w:rPr>
          <w:rFonts w:ascii="仿宋" w:hAnsi="仿宋" w:eastAsia="仿宋" w:cs="仿宋_GB2312"/>
          <w:b/>
          <w:color w:val="auto"/>
          <w:szCs w:val="24"/>
          <w:highlight w:val="none"/>
        </w:rPr>
      </w:pPr>
    </w:p>
    <w:p>
      <w:pPr>
        <w:pStyle w:val="5"/>
        <w:rPr>
          <w:rFonts w:ascii="仿宋" w:hAnsi="仿宋" w:eastAsia="仿宋"/>
          <w:color w:val="auto"/>
          <w:highlight w:val="none"/>
        </w:rPr>
      </w:pPr>
      <w:bookmarkStart w:id="161" w:name="_Toc3088"/>
      <w:bookmarkStart w:id="162" w:name="_Toc31862"/>
      <w:r>
        <w:rPr>
          <w:rFonts w:ascii="仿宋" w:hAnsi="仿宋" w:eastAsia="仿宋"/>
          <w:color w:val="auto"/>
          <w:highlight w:val="none"/>
        </w:rPr>
        <w:t>20</w:t>
      </w:r>
      <w:r>
        <w:rPr>
          <w:rFonts w:hint="eastAsia" w:ascii="仿宋" w:hAnsi="仿宋" w:eastAsia="仿宋"/>
          <w:color w:val="auto"/>
          <w:highlight w:val="none"/>
        </w:rPr>
        <w:t>.</w:t>
      </w:r>
      <w:r>
        <w:rPr>
          <w:rFonts w:ascii="仿宋" w:hAnsi="仿宋" w:eastAsia="仿宋"/>
          <w:color w:val="auto"/>
          <w:highlight w:val="none"/>
        </w:rPr>
        <w:t>信用信息查询</w:t>
      </w:r>
      <w:bookmarkEnd w:id="161"/>
      <w:bookmarkEnd w:id="162"/>
    </w:p>
    <w:p>
      <w:pPr>
        <w:pStyle w:val="161"/>
        <w:snapToGrid w:val="0"/>
        <w:spacing w:before="0"/>
        <w:ind w:firstLine="480"/>
        <w:rPr>
          <w:rFonts w:ascii="仿宋" w:hAnsi="仿宋" w:eastAsia="仿宋" w:cs="Arial"/>
          <w:color w:val="auto"/>
          <w:kern w:val="0"/>
          <w:szCs w:val="24"/>
          <w:highlight w:val="none"/>
        </w:rPr>
      </w:pPr>
      <w:r>
        <w:rPr>
          <w:rFonts w:ascii="仿宋" w:hAnsi="仿宋" w:eastAsia="仿宋" w:cs="Arial"/>
          <w:color w:val="auto"/>
          <w:kern w:val="0"/>
          <w:szCs w:val="24"/>
          <w:highlight w:val="none"/>
        </w:rPr>
        <w:t>20.1信用信息查询渠道及截止时间：采购代理机构将通过“信用中国”网站(www.creditchina.gov.cn)、中国政府采购网(www.ccgp.gov.cn)渠道查询供应商投标截止时间当天的信用记录。</w:t>
      </w:r>
    </w:p>
    <w:p>
      <w:pPr>
        <w:pStyle w:val="161"/>
        <w:snapToGrid w:val="0"/>
        <w:spacing w:before="0"/>
        <w:ind w:firstLine="480"/>
        <w:rPr>
          <w:rFonts w:ascii="仿宋" w:hAnsi="仿宋" w:eastAsia="仿宋" w:cs="Arial"/>
          <w:color w:val="auto"/>
          <w:kern w:val="0"/>
          <w:szCs w:val="24"/>
          <w:highlight w:val="none"/>
        </w:rPr>
      </w:pPr>
      <w:r>
        <w:rPr>
          <w:rFonts w:ascii="仿宋" w:hAnsi="仿宋" w:eastAsia="仿宋" w:cs="Arial"/>
          <w:color w:val="auto"/>
          <w:kern w:val="0"/>
          <w:szCs w:val="24"/>
          <w:highlight w:val="none"/>
        </w:rPr>
        <w:t>20.2信用信息查询记录和证据留存的具体方式：现场查询的供应商的信用记录、查询结果经确认后将与采购文件一起存档。</w:t>
      </w:r>
    </w:p>
    <w:p>
      <w:pPr>
        <w:pStyle w:val="161"/>
        <w:snapToGrid w:val="0"/>
        <w:spacing w:before="0"/>
        <w:ind w:firstLine="480"/>
        <w:rPr>
          <w:rFonts w:ascii="仿宋" w:hAnsi="仿宋" w:eastAsia="仿宋" w:cs="Arial"/>
          <w:color w:val="auto"/>
          <w:kern w:val="0"/>
          <w:szCs w:val="24"/>
          <w:highlight w:val="none"/>
        </w:rPr>
      </w:pPr>
      <w:r>
        <w:rPr>
          <w:rFonts w:ascii="仿宋" w:hAnsi="仿宋" w:eastAsia="仿宋" w:cs="Arial"/>
          <w:color w:val="auto"/>
          <w:kern w:val="0"/>
          <w:szCs w:val="24"/>
          <w:highlight w:val="none"/>
        </w:rPr>
        <w:t>20.3信用信息的使用规则：经查询列入失信被执行人名单、重大税收违法案件当事人名单、政府采购严重违法失信行为记录名单的供应商将被拒绝参与政府采购活动。</w:t>
      </w:r>
    </w:p>
    <w:p>
      <w:pPr>
        <w:pStyle w:val="161"/>
        <w:snapToGrid w:val="0"/>
        <w:spacing w:before="0"/>
        <w:ind w:firstLine="480"/>
        <w:rPr>
          <w:rFonts w:ascii="仿宋" w:hAnsi="仿宋" w:eastAsia="仿宋" w:cs="Arial"/>
          <w:color w:val="auto"/>
          <w:kern w:val="0"/>
          <w:szCs w:val="24"/>
          <w:highlight w:val="none"/>
        </w:rPr>
      </w:pPr>
      <w:r>
        <w:rPr>
          <w:rFonts w:ascii="仿宋" w:hAnsi="仿宋" w:eastAsia="仿宋" w:cs="Arial"/>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Arial"/>
          <w:color w:val="auto"/>
          <w:kern w:val="0"/>
          <w:szCs w:val="24"/>
          <w:highlight w:val="none"/>
        </w:rPr>
        <w:t>。</w:t>
      </w:r>
    </w:p>
    <w:p>
      <w:pPr>
        <w:pStyle w:val="161"/>
        <w:snapToGrid w:val="0"/>
        <w:spacing w:before="0"/>
        <w:ind w:firstLine="0" w:firstLineChars="0"/>
        <w:rPr>
          <w:rFonts w:ascii="仿宋" w:hAnsi="仿宋" w:eastAsia="仿宋" w:cs="Arial"/>
          <w:color w:val="auto"/>
          <w:kern w:val="0"/>
          <w:szCs w:val="24"/>
          <w:highlight w:val="none"/>
        </w:rPr>
      </w:pPr>
    </w:p>
    <w:p>
      <w:pPr>
        <w:pStyle w:val="4"/>
        <w:jc w:val="center"/>
        <w:rPr>
          <w:rFonts w:ascii="仿宋" w:hAnsi="仿宋" w:eastAsia="仿宋"/>
          <w:color w:val="auto"/>
          <w:highlight w:val="none"/>
        </w:rPr>
      </w:pPr>
      <w:bookmarkStart w:id="163" w:name="_Toc23183"/>
      <w:bookmarkStart w:id="164" w:name="_Toc11050"/>
      <w:bookmarkStart w:id="165" w:name="_Toc24831"/>
      <w:bookmarkStart w:id="166" w:name="_Toc4565"/>
      <w:bookmarkStart w:id="167" w:name="_Toc95312959"/>
      <w:bookmarkStart w:id="168" w:name="_Toc1045548532"/>
      <w:bookmarkStart w:id="169" w:name="_Toc8433"/>
      <w:r>
        <w:rPr>
          <w:rFonts w:hint="eastAsia" w:ascii="仿宋" w:hAnsi="仿宋" w:eastAsia="仿宋"/>
          <w:color w:val="auto"/>
          <w:highlight w:val="none"/>
        </w:rPr>
        <w:t>五、评标</w:t>
      </w:r>
      <w:bookmarkEnd w:id="163"/>
      <w:bookmarkEnd w:id="164"/>
      <w:bookmarkEnd w:id="165"/>
      <w:bookmarkEnd w:id="166"/>
      <w:bookmarkEnd w:id="167"/>
      <w:bookmarkEnd w:id="168"/>
      <w:bookmarkEnd w:id="169"/>
    </w:p>
    <w:p>
      <w:pPr>
        <w:snapToGrid w:val="0"/>
        <w:spacing w:line="360" w:lineRule="auto"/>
        <w:rPr>
          <w:rFonts w:ascii="仿宋" w:hAnsi="仿宋" w:eastAsia="仿宋" w:cs="仿宋_GB2312"/>
          <w:b/>
          <w:color w:val="auto"/>
          <w:sz w:val="24"/>
          <w:highlight w:val="none"/>
        </w:rPr>
      </w:pPr>
      <w:bookmarkStart w:id="170" w:name="_Toc91899903"/>
      <w:r>
        <w:rPr>
          <w:rFonts w:ascii="仿宋" w:hAnsi="仿宋" w:eastAsia="仿宋" w:cs="仿宋_GB2312"/>
          <w:b/>
          <w:color w:val="auto"/>
          <w:sz w:val="24"/>
          <w:highlight w:val="none"/>
        </w:rPr>
        <w:t>21.</w:t>
      </w:r>
      <w:r>
        <w:rPr>
          <w:rFonts w:ascii="仿宋" w:hAnsi="仿宋" w:eastAsia="仿宋"/>
          <w:color w:val="auto"/>
          <w:highlight w:val="none"/>
        </w:rPr>
        <w:t xml:space="preserve"> </w:t>
      </w:r>
      <w:r>
        <w:rPr>
          <w:rFonts w:hint="eastAsia" w:ascii="仿宋" w:hAnsi="仿宋" w:eastAsia="仿宋" w:cs="仿宋_GB2312"/>
          <w:color w:val="auto"/>
          <w:sz w:val="24"/>
          <w:highlight w:val="none"/>
        </w:rPr>
        <w:t>评标委员会将根据采购文件和有关规定，履行评标工作职责，并按照评标方法及评分标准，全面衡量各供应商对采购文件的响应情况。对实质上响应采购文件的供应商，按照评审因素的量化指标排出推荐中标的供应商的先后顺序，并按顺序提出授标建议。</w:t>
      </w:r>
      <w:r>
        <w:rPr>
          <w:rFonts w:hint="eastAsia" w:ascii="仿宋" w:hAnsi="仿宋" w:eastAsia="仿宋" w:cs="仿宋_GB2312"/>
          <w:b/>
          <w:color w:val="auto"/>
          <w:sz w:val="24"/>
          <w:highlight w:val="none"/>
        </w:rPr>
        <w:t>详见采购文件第四部分评标办法。</w:t>
      </w:r>
    </w:p>
    <w:p>
      <w:pPr>
        <w:snapToGrid w:val="0"/>
        <w:spacing w:line="360" w:lineRule="auto"/>
        <w:rPr>
          <w:rFonts w:ascii="仿宋" w:hAnsi="仿宋" w:eastAsia="仿宋" w:cs="仿宋_GB2312"/>
          <w:b/>
          <w:color w:val="auto"/>
          <w:sz w:val="24"/>
          <w:highlight w:val="none"/>
        </w:rPr>
      </w:pPr>
    </w:p>
    <w:p>
      <w:pPr>
        <w:pStyle w:val="4"/>
        <w:jc w:val="center"/>
        <w:rPr>
          <w:rFonts w:ascii="仿宋" w:hAnsi="仿宋" w:eastAsia="仿宋"/>
          <w:color w:val="auto"/>
          <w:highlight w:val="none"/>
        </w:rPr>
      </w:pPr>
      <w:bookmarkStart w:id="171" w:name="_Toc18646"/>
      <w:bookmarkStart w:id="172" w:name="_Toc1822977570"/>
      <w:bookmarkStart w:id="173" w:name="_Toc95312960"/>
      <w:bookmarkStart w:id="174" w:name="_Toc8276"/>
      <w:bookmarkStart w:id="175" w:name="_Toc5442"/>
      <w:bookmarkStart w:id="176" w:name="_Toc16557"/>
      <w:bookmarkStart w:id="177" w:name="_Toc17962"/>
      <w:r>
        <w:rPr>
          <w:rFonts w:hint="eastAsia" w:ascii="仿宋" w:hAnsi="仿宋" w:eastAsia="仿宋"/>
          <w:color w:val="auto"/>
          <w:highlight w:val="none"/>
        </w:rPr>
        <w:t>六、定</w:t>
      </w:r>
      <w:r>
        <w:rPr>
          <w:rFonts w:ascii="仿宋" w:hAnsi="仿宋" w:eastAsia="仿宋"/>
          <w:color w:val="auto"/>
          <w:highlight w:val="none"/>
        </w:rPr>
        <w:t xml:space="preserve"> </w:t>
      </w:r>
      <w:r>
        <w:rPr>
          <w:rFonts w:hint="eastAsia" w:ascii="仿宋" w:hAnsi="仿宋" w:eastAsia="仿宋"/>
          <w:color w:val="auto"/>
          <w:highlight w:val="none"/>
        </w:rPr>
        <w:t>标</w:t>
      </w:r>
      <w:bookmarkEnd w:id="171"/>
      <w:bookmarkEnd w:id="172"/>
      <w:bookmarkEnd w:id="173"/>
      <w:bookmarkEnd w:id="174"/>
      <w:bookmarkEnd w:id="175"/>
      <w:bookmarkEnd w:id="176"/>
      <w:bookmarkEnd w:id="177"/>
    </w:p>
    <w:p>
      <w:pPr>
        <w:pStyle w:val="2"/>
        <w:snapToGrid w:val="0"/>
        <w:spacing w:line="360" w:lineRule="auto"/>
        <w:ind w:firstLine="0" w:firstLineChars="0"/>
        <w:rPr>
          <w:rFonts w:ascii="仿宋" w:hAnsi="仿宋" w:eastAsia="仿宋" w:cs="仿宋_GB2312"/>
          <w:b/>
          <w:color w:val="auto"/>
          <w:highlight w:val="none"/>
        </w:rPr>
      </w:pPr>
      <w:r>
        <w:rPr>
          <w:rFonts w:ascii="仿宋" w:hAnsi="仿宋" w:eastAsia="仿宋" w:cs="仿宋_GB2312"/>
          <w:b/>
          <w:color w:val="auto"/>
          <w:highlight w:val="none"/>
        </w:rPr>
        <w:t xml:space="preserve">22. </w:t>
      </w:r>
      <w:r>
        <w:rPr>
          <w:rFonts w:hint="eastAsia" w:ascii="仿宋" w:hAnsi="仿宋" w:eastAsia="仿宋" w:cs="仿宋_GB2312"/>
          <w:b/>
          <w:color w:val="auto"/>
          <w:highlight w:val="none"/>
        </w:rPr>
        <w:t>确定中标供应商</w:t>
      </w:r>
    </w:p>
    <w:p>
      <w:pPr>
        <w:pStyle w:val="161"/>
        <w:snapToGrid w:val="0"/>
        <w:spacing w:before="0"/>
        <w:ind w:firstLine="480"/>
        <w:rPr>
          <w:rFonts w:ascii="仿宋" w:hAnsi="仿宋" w:eastAsia="仿宋" w:cs="仿宋_GB2312"/>
          <w:b/>
          <w:color w:val="auto"/>
          <w:szCs w:val="24"/>
          <w:highlight w:val="none"/>
        </w:rPr>
      </w:pPr>
      <w:r>
        <w:rPr>
          <w:rFonts w:hint="eastAsia" w:ascii="仿宋" w:hAnsi="仿宋" w:eastAsia="仿宋" w:cs="仿宋_GB2312"/>
          <w:color w:val="auto"/>
          <w:szCs w:val="24"/>
          <w:highlight w:val="none"/>
        </w:rPr>
        <w:t>采购人将自收到评审报告之日起</w:t>
      </w:r>
      <w:r>
        <w:rPr>
          <w:rFonts w:ascii="仿宋" w:hAnsi="仿宋" w:eastAsia="仿宋" w:cs="仿宋_GB2312"/>
          <w:color w:val="auto"/>
          <w:szCs w:val="24"/>
          <w:highlight w:val="none"/>
        </w:rPr>
        <w:t>5个工作日内通过电子交易平台在评审报告推荐的中标候选人中按顺序确定中标供应商。</w:t>
      </w:r>
    </w:p>
    <w:p>
      <w:pPr>
        <w:pStyle w:val="161"/>
        <w:snapToGrid w:val="0"/>
        <w:spacing w:before="0"/>
        <w:ind w:firstLine="0" w:firstLineChars="0"/>
        <w:rPr>
          <w:rFonts w:ascii="仿宋" w:hAnsi="仿宋" w:eastAsia="仿宋" w:cs="仿宋_GB2312"/>
          <w:b/>
          <w:color w:val="auto"/>
          <w:szCs w:val="24"/>
          <w:highlight w:val="none"/>
        </w:rPr>
      </w:pPr>
    </w:p>
    <w:p>
      <w:pPr>
        <w:pStyle w:val="161"/>
        <w:snapToGrid w:val="0"/>
        <w:spacing w:before="0"/>
        <w:ind w:firstLine="0" w:firstLineChars="0"/>
        <w:rPr>
          <w:rFonts w:ascii="仿宋" w:hAnsi="仿宋" w:eastAsia="仿宋" w:cs="仿宋_GB2312"/>
          <w:b/>
          <w:color w:val="auto"/>
          <w:szCs w:val="24"/>
          <w:highlight w:val="none"/>
        </w:rPr>
      </w:pPr>
      <w:r>
        <w:rPr>
          <w:rFonts w:ascii="仿宋" w:hAnsi="仿宋" w:eastAsia="仿宋" w:cs="仿宋_GB2312"/>
          <w:b/>
          <w:color w:val="auto"/>
          <w:szCs w:val="24"/>
          <w:highlight w:val="none"/>
        </w:rPr>
        <w:t xml:space="preserve">23. </w:t>
      </w:r>
      <w:r>
        <w:rPr>
          <w:rFonts w:hint="eastAsia" w:ascii="仿宋" w:hAnsi="仿宋" w:eastAsia="仿宋" w:cs="仿宋_GB2312"/>
          <w:b/>
          <w:color w:val="auto"/>
          <w:szCs w:val="24"/>
          <w:highlight w:val="none"/>
        </w:rPr>
        <w:t>中标通知与中标结果公告</w:t>
      </w:r>
    </w:p>
    <w:p>
      <w:pPr>
        <w:widowControl/>
        <w:shd w:val="clear" w:color="auto" w:fill="FFFFFF"/>
        <w:snapToGrid w:val="0"/>
        <w:spacing w:line="360" w:lineRule="auto"/>
        <w:ind w:firstLine="480" w:firstLineChars="200"/>
        <w:rPr>
          <w:rFonts w:ascii="仿宋" w:hAnsi="仿宋" w:eastAsia="仿宋" w:cs="仿宋_GB2312"/>
          <w:color w:val="auto"/>
          <w:sz w:val="24"/>
          <w:highlight w:val="none"/>
        </w:rPr>
      </w:pPr>
      <w:r>
        <w:rPr>
          <w:rFonts w:ascii="仿宋" w:hAnsi="仿宋" w:eastAsia="仿宋" w:cs="仿宋_GB2312"/>
          <w:color w:val="auto"/>
          <w:sz w:val="24"/>
          <w:highlight w:val="none"/>
        </w:rPr>
        <w:t>23.1自中标人确定之日起2个工作日内，采购代理机构通过电子交易平台向中标人发出中标通知书，</w:t>
      </w:r>
      <w:r>
        <w:rPr>
          <w:rFonts w:hint="eastAsia" w:ascii="仿宋" w:hAnsi="仿宋" w:eastAsia="仿宋" w:cs="仿宋_GB2312"/>
          <w:color w:val="auto"/>
          <w:sz w:val="24"/>
          <w:highlight w:val="none"/>
        </w:rPr>
        <w:t>同时编制发布采购结果公告。采购代理机构也可以以纸质形式进行中标通知。</w:t>
      </w:r>
    </w:p>
    <w:p>
      <w:pPr>
        <w:widowControl/>
        <w:shd w:val="clear" w:color="auto" w:fill="FFFFFF"/>
        <w:snapToGrid w:val="0"/>
        <w:spacing w:line="360" w:lineRule="auto"/>
        <w:ind w:firstLine="480" w:firstLineChars="200"/>
        <w:rPr>
          <w:rFonts w:ascii="仿宋" w:hAnsi="仿宋" w:eastAsia="仿宋" w:cs="仿宋_GB2312"/>
          <w:color w:val="auto"/>
          <w:sz w:val="24"/>
          <w:highlight w:val="none"/>
        </w:rPr>
      </w:pPr>
      <w:r>
        <w:rPr>
          <w:rFonts w:ascii="仿宋" w:hAnsi="仿宋" w:eastAsia="仿宋" w:cs="仿宋_GB2312"/>
          <w:color w:val="auto"/>
          <w:sz w:val="24"/>
          <w:highlight w:val="none"/>
        </w:rPr>
        <w:t>23.2中标结果公告内容包括采购人及其委托的采购代理机构的名称、地址、联系方式，</w:t>
      </w:r>
      <w:r>
        <w:rPr>
          <w:rFonts w:hint="eastAsia" w:ascii="仿宋" w:hAnsi="仿宋" w:eastAsia="仿宋" w:cs="仿宋_GB2312"/>
          <w:color w:val="auto"/>
          <w:sz w:val="24"/>
          <w:highlight w:val="none"/>
        </w:rPr>
        <w:t>2023年杭州巡游出租汽车集约化运营管理服务项目</w:t>
      </w:r>
      <w:r>
        <w:rPr>
          <w:rFonts w:ascii="仿宋" w:hAnsi="仿宋" w:eastAsia="仿宋" w:cs="仿宋_GB2312"/>
          <w:color w:val="auto"/>
          <w:sz w:val="24"/>
          <w:highlight w:val="none"/>
        </w:rPr>
        <w:t>编号，中标人名称、地址和中标金额，主要中标标的</w:t>
      </w:r>
      <w:r>
        <w:rPr>
          <w:rFonts w:hint="eastAsia" w:ascii="仿宋" w:hAnsi="仿宋" w:eastAsia="仿宋" w:cs="仿宋_GB2312"/>
          <w:color w:val="auto"/>
          <w:sz w:val="24"/>
          <w:highlight w:val="none"/>
        </w:rPr>
        <w:t>的名称、规格型号（如有）、数量、单价、服务要求，开标记录、未中标情况说明、中标公告期限以及评审专家名单、评分汇总及明细。</w:t>
      </w:r>
    </w:p>
    <w:p>
      <w:pPr>
        <w:widowControl/>
        <w:shd w:val="clear" w:color="auto" w:fill="FFFFFF"/>
        <w:snapToGrid w:val="0"/>
        <w:spacing w:line="360" w:lineRule="auto"/>
        <w:ind w:firstLine="480" w:firstLineChars="200"/>
        <w:rPr>
          <w:rFonts w:ascii="仿宋" w:hAnsi="仿宋" w:eastAsia="仿宋" w:cs="仿宋_GB2312"/>
          <w:b/>
          <w:color w:val="auto"/>
          <w:sz w:val="32"/>
          <w:highlight w:val="none"/>
        </w:rPr>
      </w:pPr>
      <w:r>
        <w:rPr>
          <w:rFonts w:ascii="仿宋" w:hAnsi="仿宋" w:eastAsia="仿宋" w:cs="仿宋_GB2312"/>
          <w:color w:val="auto"/>
          <w:sz w:val="24"/>
          <w:highlight w:val="none"/>
        </w:rPr>
        <w:t>23.3公告期限为1个工作日。</w:t>
      </w:r>
      <w:r>
        <w:rPr>
          <w:rFonts w:ascii="仿宋" w:hAnsi="仿宋" w:eastAsia="仿宋" w:cs="仿宋_GB2312"/>
          <w:color w:val="auto"/>
          <w:sz w:val="24"/>
          <w:highlight w:val="none"/>
        </w:rPr>
        <w:br w:type="page"/>
      </w:r>
    </w:p>
    <w:p>
      <w:pPr>
        <w:pStyle w:val="4"/>
        <w:jc w:val="center"/>
        <w:rPr>
          <w:rFonts w:ascii="仿宋" w:hAnsi="仿宋" w:eastAsia="仿宋"/>
          <w:color w:val="auto"/>
          <w:highlight w:val="none"/>
        </w:rPr>
      </w:pPr>
      <w:bookmarkStart w:id="178" w:name="_Toc8690"/>
      <w:bookmarkStart w:id="179" w:name="_Toc27304"/>
      <w:bookmarkStart w:id="180" w:name="_Toc634827241"/>
      <w:bookmarkStart w:id="181" w:name="_Toc95312961"/>
      <w:bookmarkStart w:id="182" w:name="_Toc11039"/>
      <w:bookmarkStart w:id="183" w:name="_Toc917"/>
      <w:bookmarkStart w:id="184" w:name="_Toc5361"/>
      <w:r>
        <w:rPr>
          <w:rFonts w:hint="eastAsia" w:ascii="仿宋" w:hAnsi="仿宋" w:eastAsia="仿宋"/>
          <w:color w:val="auto"/>
          <w:highlight w:val="none"/>
        </w:rPr>
        <w:t>七、合同授予</w:t>
      </w:r>
      <w:bookmarkEnd w:id="178"/>
      <w:bookmarkEnd w:id="179"/>
      <w:bookmarkEnd w:id="180"/>
      <w:bookmarkEnd w:id="181"/>
      <w:bookmarkEnd w:id="182"/>
      <w:bookmarkEnd w:id="183"/>
      <w:bookmarkEnd w:id="184"/>
    </w:p>
    <w:p>
      <w:pPr>
        <w:pStyle w:val="2"/>
        <w:snapToGrid w:val="0"/>
        <w:spacing w:line="360" w:lineRule="auto"/>
        <w:ind w:firstLine="0" w:firstLineChars="0"/>
        <w:rPr>
          <w:rFonts w:ascii="仿宋" w:hAnsi="仿宋" w:eastAsia="仿宋" w:cs="仿宋_GB2312"/>
          <w:b/>
          <w:color w:val="auto"/>
          <w:highlight w:val="none"/>
        </w:rPr>
      </w:pPr>
      <w:r>
        <w:rPr>
          <w:rFonts w:ascii="仿宋" w:hAnsi="仿宋" w:eastAsia="仿宋" w:cs="仿宋_GB2312"/>
          <w:b/>
          <w:color w:val="auto"/>
          <w:highlight w:val="none"/>
        </w:rPr>
        <w:t xml:space="preserve">24. </w:t>
      </w:r>
      <w:r>
        <w:rPr>
          <w:rFonts w:hint="eastAsia" w:ascii="仿宋" w:hAnsi="仿宋" w:eastAsia="仿宋" w:cs="仿宋_GB2312"/>
          <w:color w:val="auto"/>
          <w:highlight w:val="none"/>
        </w:rPr>
        <w:t>合同主要条款详见第五部分拟签订的合同文本。</w:t>
      </w:r>
    </w:p>
    <w:p>
      <w:pPr>
        <w:pStyle w:val="2"/>
        <w:snapToGrid w:val="0"/>
        <w:spacing w:line="360" w:lineRule="auto"/>
        <w:ind w:left="479" w:firstLine="482"/>
        <w:rPr>
          <w:rFonts w:ascii="仿宋" w:hAnsi="仿宋" w:eastAsia="仿宋" w:cs="仿宋_GB2312"/>
          <w:b/>
          <w:color w:val="auto"/>
          <w:highlight w:val="none"/>
        </w:rPr>
      </w:pPr>
    </w:p>
    <w:p>
      <w:pPr>
        <w:pStyle w:val="2"/>
        <w:snapToGrid w:val="0"/>
        <w:spacing w:line="360" w:lineRule="auto"/>
        <w:ind w:firstLine="0" w:firstLineChars="0"/>
        <w:rPr>
          <w:rFonts w:ascii="仿宋" w:hAnsi="仿宋" w:eastAsia="仿宋" w:cs="仿宋_GB2312"/>
          <w:b/>
          <w:color w:val="auto"/>
          <w:highlight w:val="none"/>
        </w:rPr>
      </w:pPr>
      <w:r>
        <w:rPr>
          <w:rFonts w:ascii="仿宋" w:hAnsi="仿宋" w:eastAsia="仿宋" w:cs="仿宋_GB2312"/>
          <w:b/>
          <w:color w:val="auto"/>
          <w:highlight w:val="none"/>
        </w:rPr>
        <w:t xml:space="preserve">25. </w:t>
      </w:r>
      <w:r>
        <w:rPr>
          <w:rFonts w:hint="eastAsia" w:ascii="仿宋" w:hAnsi="仿宋" w:eastAsia="仿宋" w:cs="仿宋_GB2312"/>
          <w:b/>
          <w:color w:val="auto"/>
          <w:highlight w:val="none"/>
        </w:rPr>
        <w:t>合同的签订</w:t>
      </w:r>
    </w:p>
    <w:p>
      <w:pPr>
        <w:widowControl/>
        <w:shd w:val="clear" w:color="auto" w:fill="FFFFFF"/>
        <w:snapToGrid w:val="0"/>
        <w:spacing w:line="360" w:lineRule="auto"/>
        <w:ind w:firstLine="480" w:firstLineChars="200"/>
        <w:rPr>
          <w:rFonts w:ascii="仿宋" w:hAnsi="仿宋" w:eastAsia="仿宋" w:cs="Arial"/>
          <w:color w:val="auto"/>
          <w:kern w:val="0"/>
          <w:sz w:val="24"/>
          <w:highlight w:val="none"/>
        </w:rPr>
      </w:pPr>
      <w:r>
        <w:rPr>
          <w:rFonts w:ascii="仿宋" w:hAnsi="仿宋" w:eastAsia="仿宋" w:cs="仿宋_GB2312"/>
          <w:color w:val="auto"/>
          <w:sz w:val="24"/>
          <w:highlight w:val="none"/>
        </w:rPr>
        <w:t>25.1</w:t>
      </w:r>
      <w:r>
        <w:rPr>
          <w:rFonts w:ascii="仿宋" w:hAnsi="仿宋" w:eastAsia="仿宋" w:cs="Arial"/>
          <w:color w:val="auto"/>
          <w:kern w:val="0"/>
          <w:sz w:val="24"/>
          <w:highlight w:val="none"/>
        </w:rPr>
        <w:t xml:space="preserve"> 采购人与中标人应当通过电子交易平台在中标通知书发出之日起三十日内，按照采购文件确定的事项签订政府采购合同，并在</w:t>
      </w:r>
      <w:r>
        <w:rPr>
          <w:rFonts w:hint="eastAsia" w:ascii="仿宋" w:hAnsi="仿宋" w:eastAsia="仿宋" w:cs="Arial"/>
          <w:color w:val="auto"/>
          <w:kern w:val="0"/>
          <w:sz w:val="24"/>
          <w:highlight w:val="none"/>
        </w:rPr>
        <w:t>合同签订之日起2个工作日</w:t>
      </w:r>
      <w:r>
        <w:rPr>
          <w:rFonts w:ascii="仿宋" w:hAnsi="仿宋" w:eastAsia="仿宋" w:cs="Arial"/>
          <w:color w:val="auto"/>
          <w:kern w:val="0"/>
          <w:sz w:val="24"/>
          <w:highlight w:val="none"/>
        </w:rPr>
        <w:t>内依法发布合同公告。</w:t>
      </w:r>
    </w:p>
    <w:p>
      <w:pPr>
        <w:pStyle w:val="161"/>
        <w:snapToGrid w:val="0"/>
        <w:spacing w:before="0"/>
        <w:ind w:firstLine="480"/>
        <w:rPr>
          <w:rFonts w:ascii="仿宋" w:hAnsi="仿宋" w:eastAsia="仿宋"/>
          <w:color w:val="auto"/>
          <w:kern w:val="0"/>
          <w:highlight w:val="none"/>
        </w:rPr>
      </w:pPr>
      <w:r>
        <w:rPr>
          <w:rFonts w:ascii="仿宋" w:hAnsi="仿宋" w:eastAsia="仿宋" w:cs="仿宋_GB2312"/>
          <w:color w:val="auto"/>
          <w:kern w:val="0"/>
          <w:highlight w:val="none"/>
          <w:lang w:val="zh-CN"/>
        </w:rPr>
        <w:t>25.2</w:t>
      </w:r>
      <w:r>
        <w:rPr>
          <w:rFonts w:hint="eastAsia" w:ascii="仿宋" w:hAnsi="仿宋" w:eastAsia="仿宋"/>
          <w:color w:val="auto"/>
          <w:kern w:val="0"/>
          <w:highlight w:val="none"/>
          <w:lang w:val="zh-CN"/>
        </w:rPr>
        <w:t>中标人按规定的日期、时间、地点，由法定代表人或其授权代表与采购人代表签订合同。如中标人为联合体的，由联合体成员各方法定代表人或其授权代表与采购人代表签订合同。</w:t>
      </w:r>
    </w:p>
    <w:p>
      <w:pPr>
        <w:pStyle w:val="161"/>
        <w:snapToGrid w:val="0"/>
        <w:spacing w:before="0"/>
        <w:ind w:firstLine="480"/>
        <w:rPr>
          <w:rFonts w:ascii="仿宋" w:hAnsi="仿宋" w:eastAsia="仿宋" w:cs="仿宋_GB2312"/>
          <w:color w:val="auto"/>
          <w:kern w:val="0"/>
          <w:highlight w:val="none"/>
          <w:lang w:val="zh-CN"/>
        </w:rPr>
      </w:pPr>
      <w:r>
        <w:rPr>
          <w:rFonts w:ascii="仿宋" w:hAnsi="仿宋" w:eastAsia="仿宋" w:cs="仿宋_GB2312"/>
          <w:color w:val="auto"/>
          <w:kern w:val="0"/>
          <w:highlight w:val="none"/>
          <w:lang w:val="zh-CN"/>
        </w:rPr>
        <w:t>25.3如签订合同并生效后，供应商无故拒绝或延期，除按照合同条款处理外，列入不良行为记录一次，并给予通报。</w:t>
      </w:r>
    </w:p>
    <w:p>
      <w:pPr>
        <w:pStyle w:val="161"/>
        <w:snapToGrid w:val="0"/>
        <w:spacing w:before="0"/>
        <w:ind w:firstLine="480"/>
        <w:rPr>
          <w:rFonts w:ascii="仿宋" w:hAnsi="仿宋" w:eastAsia="仿宋" w:cs="仿宋_GB2312"/>
          <w:color w:val="auto"/>
          <w:kern w:val="0"/>
          <w:highlight w:val="none"/>
          <w:lang w:val="zh-CN"/>
        </w:rPr>
      </w:pPr>
      <w:r>
        <w:rPr>
          <w:rFonts w:ascii="仿宋" w:hAnsi="仿宋" w:eastAsia="仿宋" w:cs="仿宋_GB2312"/>
          <w:color w:val="auto"/>
          <w:kern w:val="0"/>
          <w:highlight w:val="none"/>
          <w:lang w:val="zh-CN"/>
        </w:rPr>
        <w:t>25.4中标供应</w:t>
      </w:r>
      <w:r>
        <w:rPr>
          <w:rFonts w:hint="eastAsia" w:ascii="仿宋" w:hAnsi="仿宋" w:eastAsia="仿宋" w:cs="仿宋_GB2312"/>
          <w:color w:val="auto"/>
          <w:kern w:val="0"/>
          <w:highlight w:val="none"/>
          <w:lang w:val="zh-CN"/>
        </w:rPr>
        <w:t>商拒绝与采购人签订合同的，采购人可以按照评审报告推荐的中标或者成交候选人名单排序，确定下一候选人为中标供应商，也可以重新开展政府采购活动。</w:t>
      </w:r>
    </w:p>
    <w:p>
      <w:pPr>
        <w:pStyle w:val="161"/>
        <w:snapToGrid w:val="0"/>
        <w:spacing w:before="0"/>
        <w:ind w:firstLine="480"/>
        <w:rPr>
          <w:rFonts w:ascii="仿宋" w:hAnsi="仿宋" w:eastAsia="仿宋" w:cs="仿宋_GB2312"/>
          <w:color w:val="auto"/>
          <w:kern w:val="0"/>
          <w:highlight w:val="none"/>
          <w:lang w:val="zh-CN"/>
        </w:rPr>
      </w:pPr>
      <w:r>
        <w:rPr>
          <w:rFonts w:ascii="仿宋" w:hAnsi="仿宋" w:eastAsia="仿宋" w:cs="仿宋_GB2312"/>
          <w:color w:val="auto"/>
          <w:kern w:val="0"/>
          <w:highlight w:val="none"/>
          <w:lang w:val="zh-CN"/>
        </w:rPr>
        <w:t>25.5采购合同由采购人与中标供应商根据</w:t>
      </w:r>
      <w:r>
        <w:rPr>
          <w:rFonts w:hint="eastAsia" w:ascii="仿宋" w:hAnsi="仿宋" w:eastAsia="仿宋" w:cs="仿宋_GB2312"/>
          <w:color w:val="auto"/>
          <w:kern w:val="0"/>
          <w:highlight w:val="none"/>
          <w:lang w:val="zh-CN"/>
        </w:rPr>
        <w:t>采购文件、投标文件等内容通过政府采购电子交易平台在线签订，自动备案。</w:t>
      </w:r>
    </w:p>
    <w:p>
      <w:pPr>
        <w:pStyle w:val="2"/>
        <w:snapToGrid w:val="0"/>
        <w:spacing w:line="360" w:lineRule="auto"/>
        <w:ind w:left="479" w:firstLine="482"/>
        <w:rPr>
          <w:rFonts w:ascii="仿宋" w:hAnsi="仿宋" w:eastAsia="仿宋" w:cs="仿宋_GB2312"/>
          <w:b/>
          <w:color w:val="auto"/>
          <w:highlight w:val="none"/>
        </w:rPr>
      </w:pPr>
    </w:p>
    <w:p>
      <w:pPr>
        <w:pStyle w:val="2"/>
        <w:snapToGrid w:val="0"/>
        <w:spacing w:line="360" w:lineRule="auto"/>
        <w:ind w:firstLine="0" w:firstLineChars="0"/>
        <w:rPr>
          <w:rFonts w:ascii="仿宋" w:hAnsi="仿宋" w:eastAsia="仿宋" w:cs="仿宋_GB2312"/>
          <w:b/>
          <w:color w:val="auto"/>
          <w:highlight w:val="none"/>
        </w:rPr>
      </w:pPr>
      <w:r>
        <w:rPr>
          <w:rFonts w:ascii="仿宋" w:hAnsi="仿宋" w:eastAsia="仿宋" w:cs="仿宋_GB2312"/>
          <w:b/>
          <w:color w:val="auto"/>
          <w:highlight w:val="none"/>
        </w:rPr>
        <w:t xml:space="preserve">26. </w:t>
      </w:r>
      <w:r>
        <w:rPr>
          <w:rFonts w:hint="eastAsia" w:ascii="仿宋" w:hAnsi="仿宋" w:eastAsia="仿宋" w:cs="仿宋_GB2312"/>
          <w:b/>
          <w:color w:val="auto"/>
          <w:highlight w:val="none"/>
        </w:rPr>
        <w:t>履约保证金</w:t>
      </w:r>
    </w:p>
    <w:p>
      <w:pPr>
        <w:tabs>
          <w:tab w:val="left" w:pos="0"/>
        </w:tabs>
        <w:spacing w:line="360" w:lineRule="auto"/>
        <w:ind w:firstLine="480" w:firstLineChars="200"/>
        <w:rPr>
          <w:rFonts w:ascii="仿宋" w:hAnsi="仿宋" w:eastAsia="仿宋"/>
          <w:b/>
          <w:color w:val="auto"/>
          <w:sz w:val="24"/>
          <w:highlight w:val="none"/>
        </w:rPr>
      </w:pPr>
      <w:r>
        <w:rPr>
          <w:rFonts w:hint="eastAsia" w:ascii="仿宋" w:hAnsi="仿宋" w:eastAsia="仿宋" w:cs="Helvetica"/>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仿宋" w:hAnsi="仿宋" w:eastAsia="仿宋"/>
          <w:color w:val="auto"/>
          <w:sz w:val="24"/>
          <w:highlight w:val="none"/>
        </w:rPr>
        <w:t>。履约保证金的数额不得超过政府采购合同金额的1</w:t>
      </w:r>
      <w:r>
        <w:rPr>
          <w:rFonts w:ascii="仿宋" w:hAnsi="仿宋" w:eastAsia="仿宋"/>
          <w:color w:val="auto"/>
          <w:sz w:val="24"/>
          <w:highlight w:val="none"/>
        </w:rPr>
        <w:t>%。</w:t>
      </w:r>
      <w:r>
        <w:rPr>
          <w:rFonts w:hint="eastAsia" w:ascii="仿宋" w:hAnsi="仿宋" w:eastAsia="仿宋"/>
          <w:color w:val="auto"/>
          <w:sz w:val="24"/>
          <w:highlight w:val="none"/>
        </w:rPr>
        <w:t>鼓励和支持供应商以银行、保险公司出具的保函形式提供履约保证金。</w:t>
      </w:r>
      <w:r>
        <w:rPr>
          <w:rFonts w:hint="eastAsia" w:ascii="仿宋" w:hAnsi="仿宋" w:eastAsia="仿宋"/>
          <w:b/>
          <w:color w:val="auto"/>
          <w:sz w:val="24"/>
          <w:highlight w:val="none"/>
        </w:rPr>
        <w:t>采购人不得拒收履约保函。</w:t>
      </w:r>
    </w:p>
    <w:p>
      <w:pPr>
        <w:tabs>
          <w:tab w:val="left" w:pos="0"/>
        </w:tabs>
        <w:spacing w:line="360" w:lineRule="auto"/>
        <w:ind w:firstLine="482"/>
        <w:rPr>
          <w:rFonts w:ascii="仿宋" w:hAnsi="仿宋" w:eastAsia="仿宋" w:cs="仿宋_GB2312"/>
          <w:color w:val="auto"/>
          <w:sz w:val="24"/>
          <w:highlight w:val="none"/>
        </w:rPr>
      </w:pPr>
      <w:bookmarkStart w:id="185" w:name="_Hlk113433888"/>
      <w:r>
        <w:rPr>
          <w:rFonts w:hint="eastAsia" w:ascii="仿宋" w:hAnsi="仿宋" w:eastAsia="仿宋" w:cs="仿宋_GB2312"/>
          <w:color w:val="auto"/>
          <w:sz w:val="24"/>
          <w:highlight w:val="none"/>
        </w:rPr>
        <w:t>政府采购货物和服务项目中，采购单位可根据杭州市政府采购网公布的供应商履约评价情况减免履约保证金。供应商履约验收评价总分为100分的，采购单位应当免收履约保证金；评价总分在90分以上的，收取履约保证金不得高于合同金额0.5%；评价总分在90分以下或者暂无评分的，收取履约保证金不得高于合同金额1%。</w:t>
      </w:r>
      <w:bookmarkEnd w:id="185"/>
    </w:p>
    <w:p>
      <w:pPr>
        <w:tabs>
          <w:tab w:val="left" w:pos="0"/>
        </w:tabs>
        <w:snapToGrid w:val="0"/>
        <w:spacing w:line="360" w:lineRule="auto"/>
        <w:ind w:firstLine="480" w:firstLineChars="200"/>
        <w:jc w:val="left"/>
        <w:rPr>
          <w:rFonts w:ascii="仿宋" w:hAnsi="仿宋" w:eastAsia="仿宋" w:cs="仿宋_GB2312"/>
          <w:color w:val="auto"/>
          <w:sz w:val="24"/>
          <w:szCs w:val="20"/>
          <w:highlight w:val="none"/>
        </w:rPr>
      </w:pPr>
      <w:r>
        <w:rPr>
          <w:rFonts w:hint="eastAsia" w:ascii="仿宋" w:hAnsi="仿宋" w:eastAsia="仿宋"/>
          <w:snapToGrid w:val="0"/>
          <w:color w:val="auto"/>
          <w:kern w:val="28"/>
          <w:sz w:val="24"/>
          <w:highlight w:val="none"/>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snapToGrid w:val="0"/>
        <w:spacing w:line="360" w:lineRule="auto"/>
        <w:ind w:firstLine="3357" w:firstLineChars="1045"/>
        <w:rPr>
          <w:rFonts w:ascii="仿宋" w:hAnsi="仿宋" w:eastAsia="仿宋" w:cs="仿宋_GB2312"/>
          <w:b/>
          <w:color w:val="auto"/>
          <w:sz w:val="32"/>
          <w:highlight w:val="none"/>
        </w:rPr>
      </w:pPr>
    </w:p>
    <w:p>
      <w:pPr>
        <w:pStyle w:val="4"/>
        <w:jc w:val="center"/>
        <w:rPr>
          <w:rFonts w:ascii="仿宋" w:hAnsi="仿宋" w:eastAsia="仿宋"/>
          <w:color w:val="auto"/>
          <w:highlight w:val="none"/>
        </w:rPr>
      </w:pPr>
      <w:bookmarkStart w:id="186" w:name="_Toc17059"/>
      <w:bookmarkStart w:id="187" w:name="_Toc18941"/>
      <w:bookmarkStart w:id="188" w:name="_Toc17103"/>
      <w:bookmarkStart w:id="189" w:name="_Toc842681191"/>
      <w:bookmarkStart w:id="190" w:name="_Toc95312962"/>
      <w:bookmarkStart w:id="191" w:name="_Toc21878"/>
      <w:bookmarkStart w:id="192" w:name="_Toc28834"/>
      <w:r>
        <w:rPr>
          <w:rFonts w:hint="eastAsia" w:ascii="仿宋" w:hAnsi="仿宋" w:eastAsia="仿宋"/>
          <w:color w:val="auto"/>
          <w:highlight w:val="none"/>
        </w:rPr>
        <w:t>八、电子交易活动的中止</w:t>
      </w:r>
      <w:bookmarkEnd w:id="186"/>
      <w:bookmarkEnd w:id="187"/>
      <w:bookmarkEnd w:id="188"/>
      <w:bookmarkEnd w:id="189"/>
      <w:bookmarkEnd w:id="190"/>
      <w:bookmarkEnd w:id="191"/>
      <w:bookmarkEnd w:id="192"/>
    </w:p>
    <w:p>
      <w:pPr>
        <w:pStyle w:val="161"/>
        <w:snapToGrid w:val="0"/>
        <w:spacing w:before="0"/>
        <w:ind w:firstLine="0" w:firstLineChars="0"/>
        <w:rPr>
          <w:rFonts w:ascii="仿宋" w:hAnsi="仿宋" w:eastAsia="仿宋" w:cs="仿宋_GB2312"/>
          <w:b/>
          <w:color w:val="auto"/>
          <w:szCs w:val="24"/>
          <w:highlight w:val="none"/>
        </w:rPr>
      </w:pPr>
      <w:r>
        <w:rPr>
          <w:rFonts w:ascii="仿宋" w:hAnsi="仿宋" w:eastAsia="仿宋" w:cs="仿宋_GB2312"/>
          <w:color w:val="auto"/>
          <w:highlight w:val="none"/>
        </w:rPr>
        <w:t>2</w:t>
      </w:r>
      <w:r>
        <w:rPr>
          <w:rFonts w:ascii="仿宋" w:hAnsi="仿宋" w:eastAsia="仿宋" w:cs="仿宋_GB2312"/>
          <w:b/>
          <w:color w:val="auto"/>
          <w:szCs w:val="24"/>
          <w:highlight w:val="none"/>
        </w:rPr>
        <w:t xml:space="preserve">7. </w:t>
      </w:r>
      <w:r>
        <w:rPr>
          <w:rFonts w:hint="eastAsia" w:ascii="仿宋" w:hAnsi="仿宋" w:eastAsia="仿宋" w:cs="仿宋_GB2312"/>
          <w:b/>
          <w:color w:val="auto"/>
          <w:szCs w:val="24"/>
          <w:highlight w:val="none"/>
        </w:rPr>
        <w:t>电子交易活动的中止。</w:t>
      </w:r>
    </w:p>
    <w:p>
      <w:pPr>
        <w:pStyle w:val="161"/>
        <w:snapToGrid w:val="0"/>
        <w:spacing w:before="0"/>
        <w:ind w:firstLine="480"/>
        <w:rPr>
          <w:rFonts w:ascii="仿宋" w:hAnsi="仿宋" w:eastAsia="仿宋" w:cs="仿宋_GB2312"/>
          <w:color w:val="auto"/>
          <w:highlight w:val="none"/>
        </w:rPr>
      </w:pPr>
      <w:r>
        <w:rPr>
          <w:rFonts w:hint="eastAsia" w:ascii="仿宋" w:hAnsi="仿宋" w:eastAsia="仿宋" w:cs="仿宋_GB2312"/>
          <w:color w:val="auto"/>
          <w:highlight w:val="none"/>
        </w:rPr>
        <w:t>采购过程中出现以下情形，导致电子交易平台无法正常运行，或者无法保证电子交易的公平、公正和安全时，采购代理机构可中止电子交易活动：</w:t>
      </w:r>
    </w:p>
    <w:p>
      <w:pPr>
        <w:pStyle w:val="161"/>
        <w:snapToGrid w:val="0"/>
        <w:spacing w:before="0"/>
        <w:ind w:firstLine="480"/>
        <w:rPr>
          <w:rFonts w:ascii="仿宋" w:hAnsi="仿宋" w:eastAsia="仿宋" w:cs="仿宋_GB2312"/>
          <w:color w:val="auto"/>
          <w:highlight w:val="none"/>
        </w:rPr>
      </w:pPr>
      <w:r>
        <w:rPr>
          <w:rFonts w:hint="eastAsia" w:ascii="仿宋" w:hAnsi="仿宋" w:eastAsia="仿宋" w:cs="仿宋_GB2312"/>
          <w:color w:val="auto"/>
          <w:highlight w:val="none"/>
        </w:rPr>
        <w:t xml:space="preserve">27.1电子交易平台发生故障而无法登录访问的； </w:t>
      </w:r>
    </w:p>
    <w:p>
      <w:pPr>
        <w:pStyle w:val="161"/>
        <w:snapToGrid w:val="0"/>
        <w:spacing w:before="0"/>
        <w:ind w:firstLine="480"/>
        <w:rPr>
          <w:rFonts w:ascii="仿宋" w:hAnsi="仿宋" w:eastAsia="仿宋" w:cs="仿宋_GB2312"/>
          <w:color w:val="auto"/>
          <w:highlight w:val="none"/>
        </w:rPr>
      </w:pPr>
      <w:r>
        <w:rPr>
          <w:rFonts w:hint="eastAsia" w:ascii="仿宋" w:hAnsi="仿宋" w:eastAsia="仿宋" w:cs="仿宋_GB2312"/>
          <w:color w:val="auto"/>
          <w:highlight w:val="none"/>
        </w:rPr>
        <w:t>27.2电子交易平台应用或数据库出现错误，不能进行正常操作的；</w:t>
      </w:r>
    </w:p>
    <w:p>
      <w:pPr>
        <w:pStyle w:val="161"/>
        <w:snapToGrid w:val="0"/>
        <w:spacing w:before="0"/>
        <w:ind w:firstLine="480"/>
        <w:rPr>
          <w:rFonts w:ascii="仿宋" w:hAnsi="仿宋" w:eastAsia="仿宋" w:cs="仿宋_GB2312"/>
          <w:color w:val="auto"/>
          <w:highlight w:val="none"/>
        </w:rPr>
      </w:pPr>
      <w:r>
        <w:rPr>
          <w:rFonts w:hint="eastAsia" w:ascii="仿宋" w:hAnsi="仿宋" w:eastAsia="仿宋" w:cs="仿宋_GB2312"/>
          <w:color w:val="auto"/>
          <w:highlight w:val="none"/>
        </w:rPr>
        <w:t>27.3电子交易平台发现严重安全漏洞，有潜在泄密危险的；</w:t>
      </w:r>
    </w:p>
    <w:p>
      <w:pPr>
        <w:pStyle w:val="161"/>
        <w:snapToGrid w:val="0"/>
        <w:spacing w:before="0"/>
        <w:ind w:firstLine="480"/>
        <w:rPr>
          <w:rFonts w:ascii="仿宋" w:hAnsi="仿宋" w:eastAsia="仿宋" w:cs="仿宋_GB2312"/>
          <w:color w:val="auto"/>
          <w:highlight w:val="none"/>
        </w:rPr>
      </w:pPr>
      <w:r>
        <w:rPr>
          <w:rFonts w:hint="eastAsia" w:ascii="仿宋" w:hAnsi="仿宋" w:eastAsia="仿宋" w:cs="仿宋_GB2312"/>
          <w:color w:val="auto"/>
          <w:highlight w:val="none"/>
        </w:rPr>
        <w:t xml:space="preserve">27.4病毒发作导致不能进行正常操作的； </w:t>
      </w:r>
    </w:p>
    <w:p>
      <w:pPr>
        <w:pStyle w:val="161"/>
        <w:snapToGrid w:val="0"/>
        <w:spacing w:before="0"/>
        <w:ind w:firstLine="480"/>
        <w:rPr>
          <w:rFonts w:ascii="仿宋" w:hAnsi="仿宋" w:eastAsia="仿宋" w:cs="仿宋_GB2312"/>
          <w:color w:val="auto"/>
          <w:highlight w:val="none"/>
        </w:rPr>
      </w:pPr>
      <w:r>
        <w:rPr>
          <w:rFonts w:hint="eastAsia" w:ascii="仿宋" w:hAnsi="仿宋" w:eastAsia="仿宋" w:cs="仿宋_GB2312"/>
          <w:color w:val="auto"/>
          <w:highlight w:val="none"/>
        </w:rPr>
        <w:t>27.5其他无法保证电子交易的公平、公正和安全的情况。</w:t>
      </w:r>
    </w:p>
    <w:p>
      <w:pPr>
        <w:pStyle w:val="161"/>
        <w:snapToGrid w:val="0"/>
        <w:spacing w:before="0"/>
        <w:ind w:firstLine="482"/>
        <w:rPr>
          <w:rFonts w:ascii="仿宋" w:hAnsi="仿宋" w:eastAsia="仿宋" w:cs="仿宋_GB2312"/>
          <w:b/>
          <w:color w:val="auto"/>
          <w:sz w:val="36"/>
          <w:szCs w:val="36"/>
          <w:highlight w:val="none"/>
        </w:rPr>
      </w:pPr>
      <w:r>
        <w:rPr>
          <w:rFonts w:ascii="仿宋" w:hAnsi="仿宋" w:eastAsia="仿宋" w:cs="仿宋_GB2312"/>
          <w:b/>
          <w:bCs/>
          <w:color w:val="auto"/>
          <w:highlight w:val="none"/>
        </w:rPr>
        <w:t>28.出现以上情形，不影响采购公平、公正性的，采购组织机构可以待上述情形消除后继续组织电子交易活动，也可以决定某些环节以纸质形式进行；影响或可能影响采购公平、公正性的，应当重新采购。</w:t>
      </w:r>
      <w:bookmarkEnd w:id="46"/>
      <w:bookmarkEnd w:id="47"/>
      <w:bookmarkEnd w:id="170"/>
      <w:bookmarkStart w:id="193" w:name="_Toc26111"/>
      <w:bookmarkStart w:id="194" w:name="_Toc95312963"/>
      <w:bookmarkStart w:id="195" w:name="_Toc15967"/>
      <w:bookmarkStart w:id="196" w:name="第四部分"/>
      <w:r>
        <w:rPr>
          <w:rFonts w:hint="eastAsia" w:ascii="仿宋" w:hAnsi="仿宋" w:eastAsia="仿宋" w:cs="仿宋_GB2312"/>
          <w:b/>
          <w:color w:val="auto"/>
          <w:sz w:val="36"/>
          <w:szCs w:val="36"/>
          <w:highlight w:val="none"/>
        </w:rPr>
        <w:br w:type="page"/>
      </w:r>
    </w:p>
    <w:p>
      <w:pPr>
        <w:pStyle w:val="3"/>
        <w:jc w:val="center"/>
        <w:rPr>
          <w:rFonts w:ascii="仿宋" w:hAnsi="仿宋" w:eastAsia="仿宋"/>
          <w:color w:val="auto"/>
          <w:highlight w:val="none"/>
        </w:rPr>
      </w:pPr>
      <w:bookmarkStart w:id="197" w:name="_Toc288125172"/>
      <w:bookmarkStart w:id="198" w:name="_Toc15623"/>
      <w:bookmarkStart w:id="199" w:name="_Toc727"/>
      <w:bookmarkStart w:id="200" w:name="_Toc28034"/>
      <w:r>
        <w:rPr>
          <w:rFonts w:hint="eastAsia" w:ascii="仿宋" w:hAnsi="仿宋" w:eastAsia="仿宋"/>
          <w:color w:val="auto"/>
          <w:highlight w:val="none"/>
        </w:rPr>
        <w:t>第三部分</w:t>
      </w:r>
      <w:r>
        <w:rPr>
          <w:rFonts w:ascii="仿宋" w:hAnsi="仿宋" w:eastAsia="仿宋"/>
          <w:color w:val="auto"/>
          <w:highlight w:val="none"/>
        </w:rPr>
        <w:t xml:space="preserve"> </w:t>
      </w:r>
      <w:r>
        <w:rPr>
          <w:rFonts w:hint="eastAsia" w:ascii="仿宋" w:hAnsi="仿宋" w:eastAsia="仿宋"/>
          <w:color w:val="auto"/>
          <w:highlight w:val="none"/>
        </w:rPr>
        <w:t>采购需求</w:t>
      </w:r>
      <w:bookmarkEnd w:id="193"/>
      <w:bookmarkEnd w:id="194"/>
      <w:bookmarkEnd w:id="195"/>
      <w:bookmarkEnd w:id="197"/>
      <w:bookmarkEnd w:id="198"/>
      <w:bookmarkEnd w:id="199"/>
      <w:bookmarkEnd w:id="200"/>
    </w:p>
    <w:p>
      <w:pPr>
        <w:spacing w:line="360" w:lineRule="auto"/>
        <w:rPr>
          <w:rFonts w:ascii="仿宋" w:hAnsi="仿宋" w:eastAsia="仿宋" w:cs="黑体"/>
          <w:b/>
          <w:color w:val="auto"/>
          <w:sz w:val="24"/>
          <w:highlight w:val="none"/>
        </w:rPr>
      </w:pPr>
      <w:bookmarkStart w:id="201" w:name="_Toc15564"/>
      <w:bookmarkStart w:id="202" w:name="_Hlk103617900"/>
      <w:r>
        <w:rPr>
          <w:rFonts w:hint="eastAsia" w:ascii="仿宋" w:hAnsi="仿宋" w:eastAsia="仿宋" w:cs="黑体"/>
          <w:b/>
          <w:color w:val="auto"/>
          <w:sz w:val="24"/>
          <w:highlight w:val="none"/>
        </w:rPr>
        <w:t>一、招标项目概况</w:t>
      </w:r>
    </w:p>
    <w:p>
      <w:pPr>
        <w:pStyle w:val="2"/>
        <w:spacing w:line="360" w:lineRule="auto"/>
        <w:rPr>
          <w:rFonts w:ascii="仿宋" w:hAnsi="仿宋" w:eastAsia="仿宋"/>
          <w:color w:val="auto"/>
          <w:highlight w:val="none"/>
        </w:rPr>
      </w:pPr>
      <w:bookmarkStart w:id="203" w:name="_Hlk117012691"/>
      <w:bookmarkStart w:id="204" w:name="_Toc20714_WPSOffice_Level1"/>
      <w:r>
        <w:rPr>
          <w:rFonts w:hint="eastAsia" w:ascii="仿宋" w:hAnsi="仿宋" w:eastAsia="仿宋"/>
          <w:color w:val="auto"/>
          <w:highlight w:val="none"/>
        </w:rPr>
        <w:t>依照《杭州市客运出租汽车管理条例》第四条第一款：鼓励客运出租汽车行业规模化、集约化发展；第六条第二款：提供公益性服务的客运出租汽车配套服务设施、巡游出租汽车公共信息服务平台的建设、运营和维护经费，纳入同级财政预算；第十二条第一款：尚未取得巡游出租车经营许可证的车辆经营权持有人，在与持有巡游出租车经营许可证的出租汽车服务管理公司签订管理协议后，可以从事巡游出租车经营，并按照约定接受其教育、服务和管理。</w:t>
      </w:r>
    </w:p>
    <w:p>
      <w:pPr>
        <w:pStyle w:val="2"/>
        <w:spacing w:line="360" w:lineRule="auto"/>
        <w:rPr>
          <w:rFonts w:ascii="仿宋" w:hAnsi="仿宋" w:eastAsia="仿宋" w:cs="宋体"/>
          <w:color w:val="auto"/>
          <w:highlight w:val="none"/>
        </w:rPr>
      </w:pPr>
      <w:r>
        <w:rPr>
          <w:rFonts w:hint="eastAsia" w:ascii="仿宋" w:hAnsi="仿宋" w:eastAsia="仿宋"/>
          <w:color w:val="auto"/>
          <w:highlight w:val="none"/>
        </w:rPr>
        <w:t>按照市深化出租汽车行业改革工作整体部署，由巡游出租汽车公司吸收“出租车确权改革”后的个人产权出租车签约加入，免费为个人出租车提供服务管理，落实公司化的、有组织的管理，促进行业健康稳定发展。为确保深化改革平稳落地、提升服务管理水平、维护行业稳定等方面发挥重要作用。</w:t>
      </w:r>
      <w:r>
        <w:rPr>
          <w:rFonts w:hint="eastAsia" w:ascii="仿宋" w:hAnsi="仿宋" w:eastAsia="仿宋" w:cs="宋体"/>
          <w:color w:val="auto"/>
          <w:highlight w:val="none"/>
        </w:rPr>
        <w:t>个体出租车可自愿选择服务管理出租车公司。</w:t>
      </w:r>
      <w:bookmarkEnd w:id="203"/>
    </w:p>
    <w:p>
      <w:pPr>
        <w:spacing w:line="360" w:lineRule="auto"/>
        <w:rPr>
          <w:rFonts w:ascii="仿宋" w:hAnsi="仿宋" w:eastAsia="仿宋"/>
          <w:b/>
          <w:bCs/>
          <w:color w:val="auto"/>
          <w:sz w:val="24"/>
          <w:highlight w:val="none"/>
        </w:rPr>
      </w:pPr>
      <w:r>
        <w:rPr>
          <w:rFonts w:hint="eastAsia" w:ascii="仿宋" w:hAnsi="仿宋" w:eastAsia="仿宋"/>
          <w:b/>
          <w:bCs/>
          <w:color w:val="auto"/>
          <w:sz w:val="24"/>
          <w:highlight w:val="none"/>
        </w:rPr>
        <w:t>二、项目预算</w:t>
      </w:r>
    </w:p>
    <w:p>
      <w:pPr>
        <w:snapToGrid w:val="0"/>
        <w:spacing w:line="360" w:lineRule="auto"/>
        <w:ind w:firstLine="482" w:firstLineChars="200"/>
        <w:rPr>
          <w:rFonts w:ascii="仿宋" w:hAnsi="仿宋" w:eastAsia="仿宋" w:cs="宋体"/>
          <w:b/>
          <w:color w:val="auto"/>
          <w:kern w:val="0"/>
          <w:sz w:val="24"/>
          <w:highlight w:val="none"/>
        </w:rPr>
      </w:pPr>
      <w:r>
        <w:rPr>
          <w:rFonts w:ascii="仿宋" w:hAnsi="仿宋" w:eastAsia="仿宋" w:cs="宋体"/>
          <w:b/>
          <w:color w:val="auto"/>
          <w:kern w:val="0"/>
          <w:sz w:val="24"/>
          <w:highlight w:val="none"/>
        </w:rPr>
        <w:t>本项目采购</w:t>
      </w:r>
      <w:r>
        <w:rPr>
          <w:rFonts w:hint="eastAsia" w:ascii="仿宋" w:hAnsi="仿宋" w:eastAsia="仿宋" w:cs="宋体"/>
          <w:b/>
          <w:color w:val="auto"/>
          <w:kern w:val="0"/>
          <w:sz w:val="24"/>
          <w:highlight w:val="none"/>
        </w:rPr>
        <w:t>总</w:t>
      </w:r>
      <w:r>
        <w:rPr>
          <w:rFonts w:ascii="仿宋" w:hAnsi="仿宋" w:eastAsia="仿宋" w:cs="宋体"/>
          <w:b/>
          <w:color w:val="auto"/>
          <w:kern w:val="0"/>
          <w:sz w:val="24"/>
          <w:highlight w:val="none"/>
        </w:rPr>
        <w:t>预算为人民币1150.00万元</w:t>
      </w:r>
      <w:r>
        <w:rPr>
          <w:rFonts w:hint="eastAsia" w:ascii="仿宋" w:hAnsi="仿宋" w:eastAsia="仿宋" w:cs="宋体"/>
          <w:b/>
          <w:color w:val="auto"/>
          <w:kern w:val="0"/>
          <w:sz w:val="24"/>
          <w:highlight w:val="none"/>
        </w:rPr>
        <w:t>。单价预算：</w:t>
      </w:r>
      <w:r>
        <w:rPr>
          <w:rFonts w:ascii="仿宋" w:hAnsi="仿宋" w:eastAsia="仿宋" w:cs="宋体"/>
          <w:b/>
          <w:color w:val="auto"/>
          <w:kern w:val="0"/>
          <w:sz w:val="24"/>
          <w:highlight w:val="none"/>
        </w:rPr>
        <w:t>300</w:t>
      </w:r>
      <w:r>
        <w:rPr>
          <w:rFonts w:hint="eastAsia" w:ascii="仿宋" w:hAnsi="仿宋" w:eastAsia="仿宋" w:cs="宋体"/>
          <w:b/>
          <w:color w:val="auto"/>
          <w:kern w:val="0"/>
          <w:sz w:val="24"/>
          <w:highlight w:val="none"/>
        </w:rPr>
        <w:t>元/辆/月。报价超过单价预算或总价预算均做无效标处理。</w:t>
      </w:r>
    </w:p>
    <w:p>
      <w:pPr>
        <w:spacing w:line="360" w:lineRule="auto"/>
        <w:rPr>
          <w:rFonts w:ascii="仿宋" w:hAnsi="仿宋" w:eastAsia="仿宋" w:cs="黑体"/>
          <w:b/>
          <w:color w:val="auto"/>
          <w:sz w:val="24"/>
          <w:highlight w:val="none"/>
        </w:rPr>
      </w:pPr>
      <w:bookmarkStart w:id="205" w:name="_Hlk88082063"/>
      <w:r>
        <w:rPr>
          <w:rFonts w:hint="eastAsia" w:ascii="仿宋" w:hAnsi="仿宋" w:eastAsia="仿宋" w:cs="黑体"/>
          <w:b/>
          <w:color w:val="auto"/>
          <w:sz w:val="24"/>
          <w:highlight w:val="none"/>
        </w:rPr>
        <w:t>三、</w:t>
      </w:r>
      <w:bookmarkEnd w:id="204"/>
      <w:r>
        <w:rPr>
          <w:rFonts w:hint="eastAsia" w:ascii="仿宋" w:hAnsi="仿宋" w:eastAsia="仿宋" w:cs="黑体"/>
          <w:b/>
          <w:color w:val="auto"/>
          <w:sz w:val="24"/>
          <w:highlight w:val="none"/>
        </w:rPr>
        <w:t>服务要求</w:t>
      </w:r>
    </w:p>
    <w:p>
      <w:pPr>
        <w:spacing w:line="360" w:lineRule="auto"/>
        <w:ind w:firstLine="480" w:firstLineChars="200"/>
        <w:rPr>
          <w:rFonts w:ascii="仿宋" w:hAnsi="仿宋" w:eastAsia="仿宋"/>
          <w:color w:val="auto"/>
          <w:sz w:val="24"/>
          <w:highlight w:val="none"/>
        </w:rPr>
      </w:pPr>
      <w:bookmarkStart w:id="206" w:name="_Toc14840_WPSOffice_Level1"/>
      <w:r>
        <w:rPr>
          <w:rFonts w:hint="eastAsia" w:ascii="仿宋" w:hAnsi="仿宋" w:eastAsia="仿宋"/>
          <w:color w:val="auto"/>
          <w:sz w:val="24"/>
          <w:highlight w:val="none"/>
        </w:rPr>
        <w:t>1、为个人产权出租车提供统一的、无差别的服务管理，协助主管部门对个人产权出租车加强管理，提升行业治理能力和治理水平；</w:t>
      </w:r>
    </w:p>
    <w:p>
      <w:pPr>
        <w:tabs>
          <w:tab w:val="left" w:pos="432"/>
          <w:tab w:val="left" w:pos="1110"/>
        </w:tabs>
        <w:ind w:firstLine="480" w:firstLineChars="200"/>
        <w:rPr>
          <w:rFonts w:ascii="仿宋" w:hAnsi="仿宋" w:eastAsia="仿宋"/>
          <w:color w:val="auto"/>
          <w:sz w:val="24"/>
          <w:highlight w:val="none"/>
        </w:rPr>
      </w:pPr>
      <w:r>
        <w:rPr>
          <w:rFonts w:hint="eastAsia" w:ascii="仿宋" w:hAnsi="仿宋" w:eastAsia="仿宋"/>
          <w:color w:val="auto"/>
          <w:sz w:val="24"/>
          <w:highlight w:val="none"/>
        </w:rPr>
        <w:t>2、组织个人产权出租车签订安全生产责任书；</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3、组织个人产权出租车对相应驾驶员按行业规定标准学时，实施安全培训及继续教育；</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4、为车主办理车辆过户 、为出租车司机办（退）服务资格证、代发出租车专用税控发票、为出租车司机提供IC卡清卡服务、结合实际市场行情，为车主及司机开具各类证明文书；</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5、协助落实主管部门及行业协会有关政策和工作要求；</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6、处理乘客各类投诉、营运违章、失物查找等事宜，对违章人员开展专门教育培训；</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7、配合行业主管部门进行各项安全检查、隐患排查；</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8、组织开展自律检查，自查自纠；</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9、其他配套服务</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（1）</w:t>
      </w:r>
      <w:bookmarkStart w:id="207" w:name="_Hlk68639250"/>
      <w:r>
        <w:rPr>
          <w:rFonts w:hint="eastAsia" w:ascii="仿宋" w:hAnsi="仿宋" w:eastAsia="仿宋"/>
          <w:color w:val="auto"/>
          <w:sz w:val="24"/>
          <w:highlight w:val="none"/>
        </w:rPr>
        <w:t>强化疫情防控工作</w:t>
      </w:r>
      <w:bookmarkEnd w:id="207"/>
      <w:r>
        <w:rPr>
          <w:rFonts w:hint="eastAsia" w:ascii="仿宋" w:hAnsi="仿宋" w:eastAsia="仿宋"/>
          <w:color w:val="auto"/>
          <w:sz w:val="24"/>
          <w:highlight w:val="none"/>
        </w:rPr>
        <w:t>；</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（2）保障司机队伍稳定；</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（3）应急保障队伍建设；</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（4）司机队伍素质和车容车貌提升；</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（5）落实安全管控;</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（6）其他行业管理部门交办事项。</w:t>
      </w:r>
    </w:p>
    <w:p>
      <w:pPr>
        <w:tabs>
          <w:tab w:val="left" w:pos="432"/>
          <w:tab w:val="left" w:pos="1110"/>
        </w:tabs>
        <w:rPr>
          <w:rFonts w:ascii="仿宋" w:hAnsi="仿宋" w:eastAsia="仿宋" w:cs="宋体"/>
          <w:b/>
          <w:bCs/>
          <w:color w:val="auto"/>
          <w:sz w:val="24"/>
          <w:highlight w:val="none"/>
        </w:rPr>
      </w:pPr>
      <w:r>
        <w:rPr>
          <w:rFonts w:hint="eastAsia" w:ascii="仿宋" w:hAnsi="仿宋" w:eastAsia="仿宋" w:cs="宋体"/>
          <w:b/>
          <w:bCs/>
          <w:color w:val="auto"/>
          <w:sz w:val="24"/>
          <w:highlight w:val="none"/>
        </w:rPr>
        <w:t>四、服务单位要求</w:t>
      </w:r>
    </w:p>
    <w:p>
      <w:pPr>
        <w:spacing w:line="360" w:lineRule="auto"/>
        <w:ind w:firstLine="480"/>
        <w:rPr>
          <w:rFonts w:ascii="仿宋" w:hAnsi="仿宋" w:eastAsia="仿宋" w:cs="宋体"/>
          <w:color w:val="auto"/>
          <w:sz w:val="24"/>
          <w:highlight w:val="none"/>
        </w:rPr>
      </w:pPr>
      <w:r>
        <w:rPr>
          <w:rFonts w:ascii="仿宋" w:hAnsi="仿宋" w:eastAsia="仿宋" w:cs="Arial"/>
          <w:color w:val="auto"/>
          <w:sz w:val="24"/>
          <w:highlight w:val="none"/>
        </w:rPr>
        <w:t>1</w:t>
      </w:r>
      <w:r>
        <w:rPr>
          <w:rFonts w:hint="eastAsia" w:ascii="仿宋" w:hAnsi="仿宋" w:eastAsia="仿宋" w:cs="宋体"/>
          <w:color w:val="auto"/>
          <w:sz w:val="24"/>
          <w:highlight w:val="none"/>
        </w:rPr>
        <w:t>、人员要求：中标人需根据相关规定为本项目配备不少于</w:t>
      </w:r>
      <w:r>
        <w:rPr>
          <w:rFonts w:ascii="仿宋" w:hAnsi="仿宋" w:eastAsia="仿宋" w:cs="宋体"/>
          <w:color w:val="auto"/>
          <w:sz w:val="24"/>
          <w:highlight w:val="none"/>
        </w:rPr>
        <w:t>50</w:t>
      </w:r>
      <w:r>
        <w:rPr>
          <w:rFonts w:hint="eastAsia" w:ascii="仿宋" w:hAnsi="仿宋" w:eastAsia="仿宋" w:cs="宋体"/>
          <w:color w:val="auto"/>
          <w:sz w:val="24"/>
          <w:highlight w:val="none"/>
        </w:rPr>
        <w:t>人的服务人员团队，其中安全员配备不少于3</w:t>
      </w:r>
      <w:r>
        <w:rPr>
          <w:rFonts w:ascii="仿宋" w:hAnsi="仿宋" w:eastAsia="仿宋" w:cs="宋体"/>
          <w:color w:val="auto"/>
          <w:sz w:val="24"/>
          <w:highlight w:val="none"/>
        </w:rPr>
        <w:t>0</w:t>
      </w:r>
      <w:r>
        <w:rPr>
          <w:rFonts w:hint="eastAsia" w:ascii="仿宋" w:hAnsi="仿宋" w:eastAsia="仿宋" w:cs="宋体"/>
          <w:color w:val="auto"/>
          <w:sz w:val="24"/>
          <w:highlight w:val="none"/>
        </w:rPr>
        <w:t>人，并根据车辆的增加，相应增加服务人员，人员配备需符合相关规定；</w:t>
      </w:r>
    </w:p>
    <w:p>
      <w:pPr>
        <w:spacing w:line="360" w:lineRule="auto"/>
        <w:ind w:firstLine="480"/>
        <w:rPr>
          <w:rFonts w:ascii="仿宋" w:hAnsi="仿宋" w:eastAsia="仿宋"/>
          <w:color w:val="auto"/>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rPr>
        <w:t>、</w:t>
      </w:r>
      <w:r>
        <w:rPr>
          <w:rFonts w:hint="eastAsia" w:ascii="仿宋" w:hAnsi="仿宋" w:eastAsia="仿宋" w:cs="宋体"/>
          <w:color w:val="auto"/>
          <w:sz w:val="24"/>
          <w:highlight w:val="none"/>
        </w:rPr>
        <w:t>中标人需为服务出租车提供车载设备信息接入服务；</w:t>
      </w:r>
    </w:p>
    <w:p>
      <w:pPr>
        <w:tabs>
          <w:tab w:val="left" w:pos="432"/>
          <w:tab w:val="left" w:pos="1110"/>
        </w:tabs>
        <w:ind w:left="480"/>
        <w:rPr>
          <w:rFonts w:ascii="仿宋" w:hAnsi="仿宋" w:eastAsia="仿宋" w:cs="宋体"/>
          <w:color w:val="auto"/>
          <w:sz w:val="24"/>
          <w:highlight w:val="none"/>
        </w:rPr>
      </w:pPr>
      <w:r>
        <w:rPr>
          <w:rFonts w:ascii="仿宋" w:hAnsi="仿宋" w:eastAsia="仿宋"/>
          <w:color w:val="auto"/>
          <w:sz w:val="24"/>
          <w:highlight w:val="none"/>
        </w:rPr>
        <w:t>3</w:t>
      </w:r>
      <w:r>
        <w:rPr>
          <w:rFonts w:hint="eastAsia" w:ascii="仿宋" w:hAnsi="仿宋" w:eastAsia="仿宋" w:cs="宋体"/>
          <w:color w:val="auto"/>
          <w:sz w:val="24"/>
          <w:highlight w:val="none"/>
        </w:rPr>
        <w:t>、中标人需提供信息化管理平台，对服务出租车提供信息化管理；</w:t>
      </w:r>
    </w:p>
    <w:p>
      <w:pPr>
        <w:pStyle w:val="2"/>
        <w:spacing w:line="360" w:lineRule="auto"/>
        <w:rPr>
          <w:rFonts w:ascii="仿宋" w:hAnsi="仿宋" w:eastAsia="仿宋" w:cs="宋体"/>
          <w:color w:val="auto"/>
          <w:highlight w:val="none"/>
          <w:shd w:val="clear" w:color="auto" w:fill="FFFFFF"/>
        </w:rPr>
      </w:pPr>
      <w:r>
        <w:rPr>
          <w:rFonts w:ascii="仿宋" w:hAnsi="仿宋" w:eastAsia="仿宋"/>
          <w:color w:val="auto"/>
          <w:highlight w:val="none"/>
        </w:rPr>
        <w:t>4</w:t>
      </w:r>
      <w:r>
        <w:rPr>
          <w:rFonts w:hint="eastAsia" w:ascii="仿宋" w:hAnsi="仿宋" w:eastAsia="仿宋"/>
          <w:color w:val="auto"/>
          <w:highlight w:val="none"/>
        </w:rPr>
        <w:t>、</w:t>
      </w:r>
      <w:r>
        <w:rPr>
          <w:rFonts w:hint="eastAsia" w:ascii="仿宋" w:hAnsi="仿宋" w:eastAsia="仿宋" w:cs="仿宋_GB2312"/>
          <w:color w:val="auto"/>
          <w:highlight w:val="none"/>
          <w:shd w:val="clear" w:color="auto" w:fill="FFFFFF"/>
        </w:rPr>
        <w:t>配备专用办公场地不小于8</w:t>
      </w:r>
      <w:r>
        <w:rPr>
          <w:rFonts w:ascii="仿宋" w:hAnsi="仿宋" w:eastAsia="仿宋" w:cs="仿宋_GB2312"/>
          <w:color w:val="auto"/>
          <w:highlight w:val="none"/>
          <w:shd w:val="clear" w:color="auto" w:fill="FFFFFF"/>
        </w:rPr>
        <w:t>00</w:t>
      </w:r>
      <w:r>
        <w:rPr>
          <w:rFonts w:hint="eastAsia" w:ascii="仿宋" w:hAnsi="仿宋" w:eastAsia="仿宋" w:cs="仿宋_GB2312"/>
          <w:color w:val="auto"/>
          <w:highlight w:val="none"/>
          <w:shd w:val="clear" w:color="auto" w:fill="FFFFFF"/>
        </w:rPr>
        <w:t>平方</w:t>
      </w:r>
      <w:r>
        <w:rPr>
          <w:rFonts w:hint="eastAsia" w:ascii="仿宋" w:hAnsi="仿宋" w:eastAsia="仿宋" w:cs="宋体"/>
          <w:color w:val="auto"/>
          <w:highlight w:val="none"/>
          <w:shd w:val="clear" w:color="auto" w:fill="FFFFFF"/>
        </w:rPr>
        <w:t xml:space="preserve">； </w:t>
      </w:r>
    </w:p>
    <w:p>
      <w:pPr>
        <w:pStyle w:val="2"/>
        <w:spacing w:line="360" w:lineRule="auto"/>
        <w:rPr>
          <w:rFonts w:ascii="仿宋" w:hAnsi="仿宋" w:eastAsia="仿宋" w:cs="宋体"/>
          <w:color w:val="auto"/>
          <w:highlight w:val="none"/>
          <w:shd w:val="clear" w:color="auto" w:fill="FFFFFF"/>
        </w:rPr>
      </w:pPr>
      <w:r>
        <w:rPr>
          <w:rFonts w:hint="eastAsia" w:ascii="仿宋" w:hAnsi="仿宋" w:eastAsia="仿宋" w:cs="宋体"/>
          <w:color w:val="auto"/>
          <w:highlight w:val="none"/>
          <w:shd w:val="clear" w:color="auto" w:fill="FFFFFF"/>
        </w:rPr>
        <w:t>5、配备清卡点不少于</w:t>
      </w:r>
      <w:r>
        <w:rPr>
          <w:rFonts w:ascii="仿宋" w:hAnsi="仿宋" w:eastAsia="仿宋" w:cs="仿宋_GB2312"/>
          <w:color w:val="auto"/>
          <w:highlight w:val="none"/>
          <w:shd w:val="clear" w:color="auto" w:fill="FFFFFF"/>
        </w:rPr>
        <w:t>5</w:t>
      </w:r>
      <w:r>
        <w:rPr>
          <w:rFonts w:hint="eastAsia" w:ascii="仿宋" w:hAnsi="仿宋" w:eastAsia="仿宋" w:cs="宋体"/>
          <w:color w:val="auto"/>
          <w:highlight w:val="none"/>
          <w:shd w:val="clear" w:color="auto" w:fill="FFFFFF"/>
        </w:rPr>
        <w:t>个；</w:t>
      </w:r>
    </w:p>
    <w:p>
      <w:pPr>
        <w:pStyle w:val="2"/>
        <w:spacing w:line="360" w:lineRule="auto"/>
        <w:rPr>
          <w:rFonts w:ascii="仿宋" w:hAnsi="仿宋" w:eastAsia="仿宋" w:cs="仿宋_GB2312"/>
          <w:color w:val="auto"/>
          <w:highlight w:val="none"/>
          <w:shd w:val="clear" w:color="auto" w:fill="FFFFFF"/>
        </w:rPr>
      </w:pPr>
      <w:r>
        <w:rPr>
          <w:rFonts w:hint="eastAsia" w:ascii="仿宋" w:hAnsi="仿宋" w:eastAsia="仿宋" w:cs="宋体"/>
          <w:color w:val="auto"/>
          <w:highlight w:val="none"/>
          <w:shd w:val="clear" w:color="auto" w:fill="FFFFFF"/>
        </w:rPr>
        <w:t>6、设立安全风险基金，并设置专用银行账户，有合理完善的管理制度和使用规则。</w:t>
      </w:r>
    </w:p>
    <w:p>
      <w:pPr>
        <w:pStyle w:val="2"/>
        <w:spacing w:line="360" w:lineRule="auto"/>
        <w:rPr>
          <w:rFonts w:ascii="仿宋" w:hAnsi="仿宋" w:eastAsia="仿宋" w:cs="宋体"/>
          <w:color w:val="auto"/>
          <w:highlight w:val="none"/>
          <w:shd w:val="clear" w:color="auto" w:fill="FFFFFF"/>
        </w:rPr>
      </w:pPr>
      <w:r>
        <w:rPr>
          <w:rFonts w:ascii="仿宋" w:hAnsi="仿宋" w:eastAsia="仿宋" w:cs="仿宋_GB2312"/>
          <w:color w:val="auto"/>
          <w:highlight w:val="none"/>
          <w:shd w:val="clear" w:color="auto" w:fill="FFFFFF"/>
        </w:rPr>
        <w:t>7</w:t>
      </w:r>
      <w:r>
        <w:rPr>
          <w:rFonts w:hint="eastAsia" w:ascii="仿宋" w:hAnsi="仿宋" w:eastAsia="仿宋" w:cs="仿宋_GB2312"/>
          <w:color w:val="auto"/>
          <w:highlight w:val="none"/>
          <w:shd w:val="clear" w:color="auto" w:fill="FFFFFF"/>
        </w:rPr>
        <w:t>、</w:t>
      </w:r>
      <w:r>
        <w:rPr>
          <w:rFonts w:hint="eastAsia" w:ascii="仿宋" w:hAnsi="仿宋" w:eastAsia="仿宋" w:cs="宋体"/>
          <w:color w:val="auto"/>
          <w:highlight w:val="none"/>
          <w:shd w:val="clear" w:color="auto" w:fill="FFFFFF"/>
        </w:rPr>
        <w:t>建立流动党支部，组织建立</w:t>
      </w:r>
      <w:r>
        <w:rPr>
          <w:rFonts w:hint="eastAsia" w:ascii="仿宋" w:hAnsi="仿宋" w:eastAsia="仿宋" w:cs="仿宋_GB2312"/>
          <w:color w:val="auto"/>
          <w:highlight w:val="none"/>
          <w:shd w:val="clear" w:color="auto" w:fill="FFFFFF"/>
        </w:rPr>
        <w:t>9</w:t>
      </w:r>
      <w:r>
        <w:rPr>
          <w:rFonts w:ascii="仿宋" w:hAnsi="仿宋" w:eastAsia="仿宋" w:cs="仿宋_GB2312"/>
          <w:color w:val="auto"/>
          <w:highlight w:val="none"/>
          <w:shd w:val="clear" w:color="auto" w:fill="FFFFFF"/>
        </w:rPr>
        <w:t>5128</w:t>
      </w:r>
      <w:r>
        <w:rPr>
          <w:rFonts w:hint="eastAsia" w:ascii="仿宋" w:hAnsi="仿宋" w:eastAsia="仿宋" w:cs="宋体"/>
          <w:color w:val="auto"/>
          <w:highlight w:val="none"/>
          <w:shd w:val="clear" w:color="auto" w:fill="FFFFFF"/>
        </w:rPr>
        <w:t>爱心车队，为</w:t>
      </w:r>
      <w:r>
        <w:rPr>
          <w:rFonts w:hint="eastAsia" w:ascii="仿宋" w:hAnsi="仿宋" w:eastAsia="仿宋" w:cs="仿宋_GB2312"/>
          <w:color w:val="auto"/>
          <w:highlight w:val="none"/>
          <w:shd w:val="clear" w:color="auto" w:fill="FFFFFF"/>
        </w:rPr>
        <w:t>9</w:t>
      </w:r>
      <w:r>
        <w:rPr>
          <w:rFonts w:ascii="仿宋" w:hAnsi="仿宋" w:eastAsia="仿宋" w:cs="仿宋_GB2312"/>
          <w:color w:val="auto"/>
          <w:highlight w:val="none"/>
          <w:shd w:val="clear" w:color="auto" w:fill="FFFFFF"/>
        </w:rPr>
        <w:t>5128</w:t>
      </w:r>
      <w:r>
        <w:rPr>
          <w:rFonts w:hint="eastAsia" w:ascii="仿宋" w:hAnsi="仿宋" w:eastAsia="仿宋" w:cs="宋体"/>
          <w:color w:val="auto"/>
          <w:highlight w:val="none"/>
          <w:shd w:val="clear" w:color="auto" w:fill="FFFFFF"/>
        </w:rPr>
        <w:t>爱心车队提供保障服务</w:t>
      </w:r>
      <w:r>
        <w:rPr>
          <w:rFonts w:hint="eastAsia" w:ascii="仿宋" w:hAnsi="仿宋" w:eastAsia="仿宋" w:cs="仿宋_GB2312"/>
          <w:color w:val="auto"/>
          <w:highlight w:val="none"/>
          <w:shd w:val="clear" w:color="auto" w:fill="FFFFFF"/>
        </w:rPr>
        <w:t>具有呼叫及调度中心</w:t>
      </w:r>
      <w:r>
        <w:rPr>
          <w:rFonts w:hint="eastAsia" w:ascii="仿宋" w:hAnsi="仿宋" w:eastAsia="仿宋" w:cs="宋体"/>
          <w:color w:val="auto"/>
          <w:highlight w:val="none"/>
          <w:shd w:val="clear" w:color="auto" w:fill="FFFFFF"/>
        </w:rPr>
        <w:t>进行保障。</w:t>
      </w:r>
    </w:p>
    <w:bookmarkEnd w:id="205"/>
    <w:bookmarkEnd w:id="206"/>
    <w:p>
      <w:pPr>
        <w:keepNext/>
        <w:keepLines/>
        <w:tabs>
          <w:tab w:val="left" w:pos="706"/>
          <w:tab w:val="left" w:pos="1110"/>
        </w:tabs>
        <w:spacing w:line="360" w:lineRule="auto"/>
        <w:rPr>
          <w:rFonts w:ascii="仿宋" w:hAnsi="仿宋" w:eastAsia="仿宋" w:cs="Arial"/>
          <w:b/>
          <w:bCs/>
          <w:color w:val="auto"/>
          <w:sz w:val="24"/>
          <w:highlight w:val="none"/>
        </w:rPr>
      </w:pPr>
      <w:r>
        <w:rPr>
          <w:rFonts w:hint="eastAsia" w:ascii="仿宋" w:hAnsi="仿宋" w:eastAsia="仿宋" w:cs="Arial"/>
          <w:b/>
          <w:bCs/>
          <w:color w:val="auto"/>
          <w:sz w:val="24"/>
          <w:highlight w:val="none"/>
        </w:rPr>
        <w:t>五、服务标准</w:t>
      </w:r>
      <w:bookmarkEnd w:id="201"/>
    </w:p>
    <w:p>
      <w:pPr>
        <w:tabs>
          <w:tab w:val="left" w:pos="0"/>
        </w:tabs>
        <w:spacing w:line="360" w:lineRule="auto"/>
        <w:ind w:firstLine="480"/>
        <w:rPr>
          <w:rFonts w:ascii="仿宋" w:hAnsi="仿宋" w:eastAsia="仿宋" w:cs="Helvetica"/>
          <w:color w:val="auto"/>
          <w:kern w:val="0"/>
          <w:sz w:val="24"/>
          <w:highlight w:val="none"/>
        </w:rPr>
      </w:pPr>
      <w:r>
        <w:rPr>
          <w:rFonts w:hint="eastAsia" w:ascii="仿宋" w:hAnsi="仿宋" w:eastAsia="仿宋" w:cs="Helvetica"/>
          <w:color w:val="auto"/>
          <w:kern w:val="0"/>
          <w:sz w:val="24"/>
          <w:highlight w:val="none"/>
        </w:rPr>
        <w:t>1、本次采购的产品所涉及的产品标准、规范、验收标准、规范，应符合国家有关条例及规范。如有新的标准应采纳新标准；若同一产品同时有几个标准（国际标准、国家标准、行业标准、企业标准等），则按最高层次的标准执行。</w:t>
      </w:r>
    </w:p>
    <w:p>
      <w:pPr>
        <w:tabs>
          <w:tab w:val="left" w:pos="0"/>
        </w:tabs>
        <w:spacing w:line="360" w:lineRule="auto"/>
        <w:ind w:firstLine="480"/>
        <w:rPr>
          <w:rFonts w:ascii="仿宋" w:hAnsi="仿宋" w:eastAsia="仿宋" w:cs="Helvetica"/>
          <w:color w:val="auto"/>
          <w:kern w:val="0"/>
          <w:sz w:val="24"/>
          <w:highlight w:val="none"/>
        </w:rPr>
      </w:pPr>
      <w:r>
        <w:rPr>
          <w:rFonts w:hint="eastAsia" w:ascii="仿宋" w:hAnsi="仿宋" w:eastAsia="仿宋" w:cs="Helvetica"/>
          <w:color w:val="auto"/>
          <w:kern w:val="0"/>
          <w:sz w:val="24"/>
          <w:highlight w:val="none"/>
        </w:rPr>
        <w:t>2、中国国家标准及其它被普遍认可的标准，由采购人认可的其他国家的其他权威标准；原有规范若已被废弃，则以相应的新规范为准。</w:t>
      </w:r>
    </w:p>
    <w:p>
      <w:pPr>
        <w:tabs>
          <w:tab w:val="left" w:pos="0"/>
        </w:tabs>
        <w:spacing w:line="360" w:lineRule="auto"/>
        <w:ind w:firstLine="480"/>
        <w:rPr>
          <w:rFonts w:ascii="仿宋" w:hAnsi="仿宋" w:eastAsia="仿宋" w:cs="Helvetica"/>
          <w:color w:val="auto"/>
          <w:kern w:val="0"/>
          <w:sz w:val="24"/>
          <w:highlight w:val="none"/>
        </w:rPr>
      </w:pPr>
      <w:r>
        <w:rPr>
          <w:rFonts w:hint="eastAsia" w:ascii="仿宋" w:hAnsi="仿宋" w:eastAsia="仿宋" w:cs="Helvetica"/>
          <w:color w:val="auto"/>
          <w:kern w:val="0"/>
          <w:sz w:val="24"/>
          <w:highlight w:val="none"/>
        </w:rPr>
        <w:t>3、供应商提供的产品必须满足采购文件中提出的相关技术要求。</w:t>
      </w:r>
    </w:p>
    <w:p>
      <w:pPr>
        <w:tabs>
          <w:tab w:val="left" w:pos="0"/>
        </w:tabs>
        <w:spacing w:line="360" w:lineRule="auto"/>
        <w:ind w:firstLine="480"/>
        <w:rPr>
          <w:rFonts w:ascii="仿宋" w:hAnsi="仿宋" w:eastAsia="仿宋" w:cs="Helvetica"/>
          <w:color w:val="auto"/>
          <w:kern w:val="0"/>
          <w:sz w:val="24"/>
          <w:highlight w:val="none"/>
        </w:rPr>
      </w:pPr>
      <w:r>
        <w:rPr>
          <w:rFonts w:hint="eastAsia" w:ascii="仿宋" w:hAnsi="仿宋" w:eastAsia="仿宋" w:cs="Helvetica"/>
          <w:color w:val="auto"/>
          <w:kern w:val="0"/>
          <w:sz w:val="24"/>
          <w:highlight w:val="none"/>
        </w:rPr>
        <w:t>4．供应商提供的成果应是无任何质量缺陷、技术成熟，符合国家现行规范/标准要求。</w:t>
      </w:r>
    </w:p>
    <w:p>
      <w:pPr>
        <w:keepNext/>
        <w:keepLines/>
        <w:tabs>
          <w:tab w:val="left" w:pos="706"/>
          <w:tab w:val="left" w:pos="1110"/>
        </w:tabs>
        <w:spacing w:line="360" w:lineRule="auto"/>
        <w:rPr>
          <w:rFonts w:ascii="仿宋" w:hAnsi="仿宋" w:eastAsia="仿宋" w:cs="Arial"/>
          <w:b/>
          <w:bCs/>
          <w:color w:val="auto"/>
          <w:sz w:val="24"/>
          <w:highlight w:val="none"/>
        </w:rPr>
      </w:pPr>
      <w:r>
        <w:rPr>
          <w:rFonts w:hint="eastAsia" w:ascii="仿宋" w:hAnsi="仿宋" w:eastAsia="仿宋" w:cs="Arial"/>
          <w:b/>
          <w:bCs/>
          <w:color w:val="auto"/>
          <w:sz w:val="24"/>
          <w:highlight w:val="none"/>
        </w:rPr>
        <w:t>六、验收</w:t>
      </w:r>
    </w:p>
    <w:p>
      <w:pPr>
        <w:pStyle w:val="965"/>
        <w:ind w:firstLine="480"/>
        <w:rPr>
          <w:rFonts w:ascii="仿宋" w:hAnsi="仿宋" w:eastAsia="仿宋" w:cs="仿宋"/>
          <w:color w:val="auto"/>
          <w:highlight w:val="none"/>
        </w:rPr>
      </w:pPr>
      <w:bookmarkStart w:id="208" w:name="_Toc9028"/>
      <w:bookmarkStart w:id="209" w:name="_Hlk102914293"/>
      <w:r>
        <w:rPr>
          <w:rFonts w:ascii="仿宋" w:hAnsi="仿宋" w:eastAsia="仿宋" w:cs="仿宋"/>
          <w:color w:val="auto"/>
          <w:highlight w:val="none"/>
        </w:rPr>
        <w:t>1</w:t>
      </w:r>
      <w:r>
        <w:rPr>
          <w:rFonts w:hint="eastAsia" w:ascii="仿宋" w:hAnsi="仿宋" w:eastAsia="仿宋" w:cs="仿宋"/>
          <w:color w:val="auto"/>
          <w:highlight w:val="none"/>
        </w:rPr>
        <w:t>、验收组织和程序</w:t>
      </w:r>
      <w:bookmarkEnd w:id="208"/>
    </w:p>
    <w:p>
      <w:pPr>
        <w:pStyle w:val="965"/>
        <w:ind w:firstLine="480"/>
        <w:rPr>
          <w:rFonts w:ascii="仿宋" w:hAnsi="仿宋" w:eastAsia="仿宋" w:cs="仿宋"/>
          <w:color w:val="auto"/>
          <w:highlight w:val="none"/>
        </w:rPr>
      </w:pPr>
      <w:r>
        <w:rPr>
          <w:rFonts w:hint="eastAsia" w:ascii="仿宋" w:hAnsi="仿宋" w:eastAsia="仿宋" w:cs="仿宋"/>
          <w:color w:val="auto"/>
          <w:highlight w:val="none"/>
        </w:rPr>
        <w:t>（</w:t>
      </w:r>
      <w:r>
        <w:rPr>
          <w:rFonts w:ascii="仿宋" w:hAnsi="仿宋" w:eastAsia="仿宋" w:cs="仿宋"/>
          <w:color w:val="auto"/>
          <w:highlight w:val="none"/>
        </w:rPr>
        <w:t>1）根据《中华人民共和国政府采购法》、《中华人民共和国民法典》、《中华</w:t>
      </w:r>
      <w:r>
        <w:rPr>
          <w:rFonts w:hint="eastAsia" w:ascii="仿宋" w:hAnsi="仿宋" w:eastAsia="仿宋" w:cs="仿宋"/>
          <w:color w:val="auto"/>
          <w:highlight w:val="none"/>
        </w:rPr>
        <w:t>人民共和国政府采购法实施条例》、财政部《财政部关于进一步加强政府采购需求和履约验收管理的指导意见》（财库</w:t>
      </w:r>
      <w:r>
        <w:rPr>
          <w:rFonts w:ascii="仿宋" w:hAnsi="仿宋" w:eastAsia="仿宋" w:cs="仿宋"/>
          <w:color w:val="auto"/>
          <w:highlight w:val="none"/>
        </w:rPr>
        <w:t>[2016]205号）、杭州市财政局《杭州市政府采购履约验收暂行办法》（</w:t>
      </w:r>
      <w:r>
        <w:rPr>
          <w:rFonts w:hint="eastAsia" w:ascii="仿宋" w:hAnsi="仿宋" w:eastAsia="仿宋" w:cs="仿宋"/>
          <w:color w:val="auto"/>
          <w:highlight w:val="none"/>
        </w:rPr>
        <w:t>杭财采监</w:t>
      </w:r>
      <w:r>
        <w:rPr>
          <w:rFonts w:ascii="仿宋" w:hAnsi="仿宋" w:eastAsia="仿宋" w:cs="仿宋"/>
          <w:color w:val="auto"/>
          <w:highlight w:val="none"/>
        </w:rPr>
        <w:t>[2019]10号）等相关法律、法规、规范性文件要求组织验收。</w:t>
      </w:r>
    </w:p>
    <w:p>
      <w:pPr>
        <w:pStyle w:val="965"/>
        <w:ind w:firstLine="480"/>
        <w:rPr>
          <w:rFonts w:ascii="仿宋" w:hAnsi="仿宋" w:eastAsia="仿宋" w:cs="仿宋"/>
          <w:color w:val="auto"/>
          <w:highlight w:val="none"/>
        </w:rPr>
      </w:pPr>
      <w:r>
        <w:rPr>
          <w:rFonts w:hint="eastAsia" w:ascii="仿宋" w:hAnsi="仿宋" w:eastAsia="仿宋" w:cs="仿宋"/>
          <w:color w:val="auto"/>
          <w:highlight w:val="none"/>
        </w:rPr>
        <w:t>（</w:t>
      </w:r>
      <w:r>
        <w:rPr>
          <w:rFonts w:ascii="仿宋" w:hAnsi="仿宋" w:eastAsia="仿宋" w:cs="仿宋"/>
          <w:color w:val="auto"/>
          <w:highlight w:val="none"/>
        </w:rPr>
        <w:t>2）验收方法：验收小组验收。</w:t>
      </w:r>
    </w:p>
    <w:p>
      <w:pPr>
        <w:pStyle w:val="965"/>
        <w:ind w:firstLine="480"/>
        <w:rPr>
          <w:rFonts w:ascii="仿宋" w:hAnsi="仿宋" w:eastAsia="仿宋" w:cs="仿宋"/>
          <w:color w:val="auto"/>
          <w:highlight w:val="none"/>
        </w:rPr>
      </w:pPr>
      <w:r>
        <w:rPr>
          <w:rFonts w:hint="eastAsia" w:ascii="仿宋" w:hAnsi="仿宋" w:eastAsia="仿宋" w:cs="仿宋"/>
          <w:color w:val="auto"/>
          <w:highlight w:val="none"/>
        </w:rPr>
        <w:t>（</w:t>
      </w:r>
      <w:r>
        <w:rPr>
          <w:rFonts w:ascii="仿宋" w:hAnsi="仿宋" w:eastAsia="仿宋" w:cs="仿宋"/>
          <w:color w:val="auto"/>
          <w:highlight w:val="none"/>
        </w:rPr>
        <w:t>3）验收小组组建方式：</w:t>
      </w:r>
      <w:r>
        <w:rPr>
          <w:rFonts w:hint="eastAsia" w:ascii="仿宋" w:hAnsi="仿宋" w:eastAsia="仿宋" w:cs="仿宋"/>
          <w:color w:val="auto"/>
          <w:highlight w:val="none"/>
        </w:rPr>
        <w:t>项目验收负责人组织</w:t>
      </w:r>
      <w:r>
        <w:rPr>
          <w:rFonts w:ascii="仿宋" w:hAnsi="仿宋" w:eastAsia="仿宋" w:cs="仿宋"/>
          <w:color w:val="auto"/>
          <w:highlight w:val="none"/>
        </w:rPr>
        <w:t>验收小组，验收小组由</w:t>
      </w:r>
      <w:r>
        <w:rPr>
          <w:rFonts w:hint="eastAsia" w:ascii="仿宋" w:hAnsi="仿宋" w:eastAsia="仿宋" w:cs="仿宋"/>
          <w:color w:val="auto"/>
          <w:highlight w:val="none"/>
        </w:rPr>
        <w:t>相关</w:t>
      </w:r>
      <w:r>
        <w:rPr>
          <w:rFonts w:ascii="仿宋" w:hAnsi="仿宋" w:eastAsia="仿宋" w:cs="仿宋"/>
          <w:color w:val="auto"/>
          <w:highlight w:val="none"/>
        </w:rPr>
        <w:t>专家和用户代表</w:t>
      </w:r>
      <w:r>
        <w:rPr>
          <w:rFonts w:hint="eastAsia" w:ascii="仿宋" w:hAnsi="仿宋" w:eastAsia="仿宋" w:cs="仿宋"/>
          <w:color w:val="auto"/>
          <w:highlight w:val="none"/>
        </w:rPr>
        <w:t>按相关规定</w:t>
      </w:r>
      <w:r>
        <w:rPr>
          <w:rFonts w:ascii="仿宋" w:hAnsi="仿宋" w:eastAsia="仿宋" w:cs="仿宋"/>
          <w:color w:val="auto"/>
          <w:highlight w:val="none"/>
        </w:rPr>
        <w:t>组成。验收小组负责实施具体的验收活动。采购人可以邀请其他单位的相关专业人员参加验收小组。验收小组推选一名组长，主持验收小组的工作。</w:t>
      </w:r>
    </w:p>
    <w:p>
      <w:pPr>
        <w:pStyle w:val="965"/>
        <w:ind w:firstLine="480"/>
        <w:rPr>
          <w:rFonts w:ascii="仿宋" w:hAnsi="仿宋" w:eastAsia="仿宋" w:cs="仿宋"/>
          <w:color w:val="auto"/>
          <w:highlight w:val="none"/>
        </w:rPr>
      </w:pPr>
      <w:r>
        <w:rPr>
          <w:rFonts w:hint="eastAsia" w:ascii="仿宋" w:hAnsi="仿宋" w:eastAsia="仿宋" w:cs="仿宋"/>
          <w:color w:val="auto"/>
          <w:highlight w:val="none"/>
        </w:rPr>
        <w:t>（</w:t>
      </w:r>
      <w:r>
        <w:rPr>
          <w:rFonts w:ascii="仿宋" w:hAnsi="仿宋" w:eastAsia="仿宋" w:cs="仿宋"/>
          <w:color w:val="auto"/>
          <w:highlight w:val="none"/>
        </w:rPr>
        <w:t>4）验收流程：</w:t>
      </w:r>
    </w:p>
    <w:p>
      <w:pPr>
        <w:pStyle w:val="965"/>
        <w:ind w:firstLine="480"/>
        <w:rPr>
          <w:rFonts w:ascii="仿宋" w:hAnsi="仿宋" w:eastAsia="仿宋" w:cs="仿宋"/>
          <w:color w:val="auto"/>
          <w:highlight w:val="none"/>
        </w:rPr>
      </w:pPr>
      <w:r>
        <w:rPr>
          <w:rFonts w:ascii="仿宋" w:hAnsi="仿宋" w:eastAsia="仿宋" w:cs="仿宋"/>
          <w:color w:val="auto"/>
          <w:highlight w:val="none"/>
        </w:rPr>
        <w:t>1）</w:t>
      </w:r>
      <w:r>
        <w:rPr>
          <w:rFonts w:hint="eastAsia" w:ascii="仿宋" w:hAnsi="仿宋" w:eastAsia="仿宋" w:cs="仿宋"/>
          <w:color w:val="auto"/>
          <w:highlight w:val="none"/>
        </w:rPr>
        <w:t>项目验收负责人</w:t>
      </w:r>
      <w:r>
        <w:rPr>
          <w:rFonts w:ascii="仿宋" w:hAnsi="仿宋" w:eastAsia="仿宋" w:cs="仿宋"/>
          <w:color w:val="auto"/>
          <w:highlight w:val="none"/>
        </w:rPr>
        <w:t>根据验收方案组织验收小组现场验收，并准备验收材料并通知各验收参与方在指定时间指定地点联合验收，包括采购人、供应商、验收小组、其他验收参与方等。</w:t>
      </w:r>
    </w:p>
    <w:p>
      <w:pPr>
        <w:pStyle w:val="965"/>
        <w:ind w:firstLine="480"/>
        <w:rPr>
          <w:rFonts w:ascii="仿宋" w:hAnsi="仿宋" w:eastAsia="仿宋" w:cs="仿宋"/>
          <w:color w:val="auto"/>
          <w:highlight w:val="none"/>
        </w:rPr>
      </w:pPr>
      <w:r>
        <w:rPr>
          <w:rFonts w:ascii="仿宋" w:hAnsi="仿宋" w:eastAsia="仿宋" w:cs="仿宋"/>
          <w:color w:val="auto"/>
          <w:highlight w:val="none"/>
        </w:rPr>
        <w:t>2）验收小组应当按照验收方案独立开展验收，对供应商提供的服务按照采购文件、投标文件、政府采购合同进行核对、验收，并做好验收记录。在验收过程中，验收小组成员不得擅自公开验收信息。验收小组可以对验收方案进行必要的修改。验收小组对验收方案</w:t>
      </w:r>
      <w:r>
        <w:rPr>
          <w:rFonts w:hint="eastAsia" w:ascii="仿宋" w:hAnsi="仿宋" w:eastAsia="仿宋" w:cs="仿宋"/>
          <w:color w:val="auto"/>
          <w:highlight w:val="none"/>
        </w:rPr>
        <w:t>作出实质性修改的，应当报经采购人同意。</w:t>
      </w:r>
    </w:p>
    <w:p>
      <w:pPr>
        <w:pStyle w:val="965"/>
        <w:ind w:firstLine="480"/>
        <w:rPr>
          <w:rFonts w:ascii="仿宋" w:hAnsi="仿宋" w:eastAsia="仿宋" w:cs="仿宋"/>
          <w:color w:val="auto"/>
          <w:highlight w:val="none"/>
        </w:rPr>
      </w:pPr>
      <w:r>
        <w:rPr>
          <w:rFonts w:ascii="仿宋" w:hAnsi="仿宋" w:eastAsia="仿宋" w:cs="仿宋"/>
          <w:color w:val="auto"/>
          <w:highlight w:val="none"/>
        </w:rPr>
        <w:t>3）供应商配合验收工作，并就验收实施过程中的疑问进行解答和澄清。项目验收过程中，供应商不认可验收意见的，按照合同的约定的方式解决，合同未作约定的，按照《中华人民共和国民法典》等相关规定处理。</w:t>
      </w:r>
    </w:p>
    <w:p>
      <w:pPr>
        <w:pStyle w:val="965"/>
        <w:ind w:firstLine="480"/>
        <w:rPr>
          <w:rFonts w:ascii="仿宋" w:hAnsi="仿宋" w:eastAsia="仿宋" w:cs="仿宋"/>
          <w:color w:val="auto"/>
          <w:highlight w:val="none"/>
        </w:rPr>
      </w:pPr>
      <w:r>
        <w:rPr>
          <w:rFonts w:ascii="仿宋" w:hAnsi="仿宋" w:eastAsia="仿宋" w:cs="仿宋"/>
          <w:color w:val="auto"/>
          <w:highlight w:val="none"/>
        </w:rPr>
        <w:t>4）出具验收报告。验收结束后，验收小组应当出具验收报告，报告采购人。验收报告应当根据验收方案制作，以书面形式</w:t>
      </w:r>
      <w:r>
        <w:rPr>
          <w:rFonts w:hint="eastAsia" w:ascii="仿宋" w:hAnsi="仿宋" w:eastAsia="仿宋" w:cs="仿宋"/>
          <w:color w:val="auto"/>
          <w:highlight w:val="none"/>
        </w:rPr>
        <w:t>作出结论性意见，并经验收小组全体成员签字。验收小组成员对验收报告载明的结论有异议的，应当在验收报告上签署不同意并说明理由，否则视为同意验收结论。</w:t>
      </w:r>
    </w:p>
    <w:p>
      <w:pPr>
        <w:pStyle w:val="965"/>
        <w:ind w:firstLine="480"/>
        <w:rPr>
          <w:rFonts w:ascii="仿宋" w:hAnsi="仿宋" w:eastAsia="仿宋" w:cs="仿宋"/>
          <w:color w:val="auto"/>
          <w:highlight w:val="none"/>
        </w:rPr>
      </w:pPr>
      <w:r>
        <w:rPr>
          <w:rFonts w:ascii="仿宋" w:hAnsi="仿宋" w:eastAsia="仿宋" w:cs="仿宋"/>
          <w:color w:val="auto"/>
          <w:highlight w:val="none"/>
        </w:rPr>
        <w:t>5）验收不合格的，采购人应责令供应商采取补救措施，向供应商发出整改通知书，并依法及时处理。整改结束后，由供应商通知采购人或其委托的验收组织机构重新验收。</w:t>
      </w:r>
    </w:p>
    <w:p>
      <w:pPr>
        <w:pStyle w:val="2"/>
        <w:spacing w:line="360" w:lineRule="auto"/>
        <w:rPr>
          <w:rFonts w:ascii="仿宋" w:hAnsi="仿宋" w:eastAsia="仿宋" w:cs="宋体"/>
          <w:color w:val="auto"/>
          <w:highlight w:val="none"/>
        </w:rPr>
      </w:pPr>
      <w:bookmarkStart w:id="210" w:name="_Toc8526"/>
      <w:r>
        <w:rPr>
          <w:rFonts w:hint="eastAsia" w:ascii="仿宋" w:hAnsi="仿宋" w:eastAsia="仿宋" w:cs="宋体"/>
          <w:color w:val="auto"/>
          <w:highlight w:val="none"/>
        </w:rPr>
        <w:t>2、履约验收内容</w:t>
      </w:r>
      <w:bookmarkEnd w:id="210"/>
    </w:p>
    <w:p>
      <w:pPr>
        <w:pStyle w:val="965"/>
        <w:ind w:firstLine="480"/>
        <w:rPr>
          <w:rFonts w:ascii="仿宋" w:hAnsi="仿宋" w:eastAsia="仿宋" w:cs="仿宋"/>
          <w:color w:val="auto"/>
          <w:highlight w:val="none"/>
        </w:rPr>
      </w:pPr>
      <w:bookmarkStart w:id="211" w:name="_Toc354"/>
      <w:r>
        <w:rPr>
          <w:rFonts w:hint="eastAsia" w:ascii="仿宋" w:hAnsi="仿宋" w:eastAsia="仿宋" w:cs="仿宋"/>
          <w:color w:val="auto"/>
          <w:highlight w:val="none"/>
        </w:rPr>
        <w:t>（1）技术履约内容</w:t>
      </w:r>
    </w:p>
    <w:p>
      <w:pPr>
        <w:pStyle w:val="2"/>
        <w:spacing w:after="120" w:line="360" w:lineRule="auto"/>
        <w:rPr>
          <w:rFonts w:ascii="仿宋" w:hAnsi="仿宋" w:eastAsia="仿宋" w:cs="仿宋"/>
          <w:color w:val="auto"/>
          <w:highlight w:val="none"/>
        </w:rPr>
      </w:pPr>
      <w:r>
        <w:rPr>
          <w:rFonts w:ascii="仿宋" w:hAnsi="仿宋" w:eastAsia="仿宋" w:cs="仿宋"/>
          <w:color w:val="auto"/>
          <w:highlight w:val="none"/>
        </w:rPr>
        <w:t>1</w:t>
      </w:r>
      <w:r>
        <w:rPr>
          <w:rFonts w:hint="eastAsia" w:ascii="仿宋" w:hAnsi="仿宋" w:eastAsia="仿宋" w:cs="仿宋"/>
          <w:color w:val="auto"/>
          <w:highlight w:val="none"/>
        </w:rPr>
        <w:t>）满足所有采购需求及响应文件承诺；</w:t>
      </w:r>
    </w:p>
    <w:p>
      <w:pPr>
        <w:pStyle w:val="2"/>
        <w:spacing w:after="120" w:line="360" w:lineRule="auto"/>
        <w:rPr>
          <w:rFonts w:ascii="仿宋" w:hAnsi="仿宋" w:eastAsia="仿宋" w:cs="仿宋"/>
          <w:color w:val="auto"/>
          <w:highlight w:val="none"/>
        </w:rPr>
      </w:pPr>
      <w:r>
        <w:rPr>
          <w:rFonts w:hint="eastAsia" w:ascii="仿宋" w:hAnsi="仿宋" w:eastAsia="仿宋" w:cs="仿宋"/>
          <w:color w:val="auto"/>
          <w:highlight w:val="none"/>
        </w:rPr>
        <w:t>2）</w:t>
      </w:r>
      <w:r>
        <w:rPr>
          <w:rFonts w:ascii="仿宋" w:hAnsi="仿宋" w:eastAsia="仿宋" w:cs="仿宋"/>
          <w:color w:val="auto"/>
          <w:highlight w:val="none"/>
        </w:rPr>
        <w:t>拟投服务团队人员全部到位，与</w:t>
      </w:r>
      <w:r>
        <w:rPr>
          <w:rFonts w:hint="eastAsia" w:ascii="仿宋" w:hAnsi="仿宋" w:eastAsia="仿宋" w:cs="仿宋"/>
          <w:color w:val="auto"/>
          <w:highlight w:val="none"/>
        </w:rPr>
        <w:t>响应</w:t>
      </w:r>
      <w:r>
        <w:rPr>
          <w:rFonts w:ascii="仿宋" w:hAnsi="仿宋" w:eastAsia="仿宋" w:cs="仿宋"/>
          <w:color w:val="auto"/>
          <w:highlight w:val="none"/>
        </w:rPr>
        <w:t>文件人员信息清单一致；</w:t>
      </w:r>
    </w:p>
    <w:p>
      <w:pPr>
        <w:pStyle w:val="965"/>
        <w:ind w:firstLine="480"/>
        <w:rPr>
          <w:rFonts w:ascii="仿宋" w:hAnsi="仿宋" w:eastAsia="仿宋" w:cs="仿宋"/>
          <w:color w:val="auto"/>
          <w:highlight w:val="none"/>
        </w:rPr>
      </w:pPr>
      <w:r>
        <w:rPr>
          <w:rFonts w:hint="eastAsia" w:ascii="仿宋" w:hAnsi="仿宋" w:eastAsia="仿宋" w:cs="仿宋"/>
          <w:color w:val="auto"/>
          <w:highlight w:val="none"/>
        </w:rPr>
        <w:t>（2）商务履约内容</w:t>
      </w:r>
    </w:p>
    <w:p>
      <w:pPr>
        <w:pStyle w:val="2"/>
        <w:spacing w:after="120" w:line="360" w:lineRule="auto"/>
        <w:rPr>
          <w:rFonts w:ascii="仿宋" w:hAnsi="仿宋" w:eastAsia="仿宋" w:cs="仿宋"/>
          <w:color w:val="auto"/>
          <w:highlight w:val="none"/>
        </w:rPr>
      </w:pPr>
      <w:r>
        <w:rPr>
          <w:rFonts w:ascii="仿宋" w:hAnsi="仿宋" w:eastAsia="仿宋" w:cs="仿宋"/>
          <w:color w:val="auto"/>
          <w:highlight w:val="none"/>
        </w:rPr>
        <w:t>1</w:t>
      </w:r>
      <w:r>
        <w:rPr>
          <w:rFonts w:hint="eastAsia" w:ascii="仿宋" w:hAnsi="仿宋" w:eastAsia="仿宋" w:cs="仿宋"/>
          <w:color w:val="auto"/>
          <w:highlight w:val="none"/>
        </w:rPr>
        <w:t>）服务周期满足采购要求。</w:t>
      </w:r>
    </w:p>
    <w:p>
      <w:pPr>
        <w:pStyle w:val="2"/>
        <w:spacing w:after="120" w:line="360" w:lineRule="auto"/>
        <w:rPr>
          <w:rFonts w:ascii="仿宋" w:hAnsi="仿宋" w:eastAsia="仿宋" w:cs="仿宋"/>
          <w:color w:val="auto"/>
          <w:highlight w:val="none"/>
        </w:rPr>
      </w:pPr>
      <w:r>
        <w:rPr>
          <w:rFonts w:hint="eastAsia" w:ascii="仿宋" w:hAnsi="仿宋" w:eastAsia="仿宋" w:cs="仿宋"/>
          <w:color w:val="auto"/>
          <w:highlight w:val="none"/>
        </w:rPr>
        <w:t>（3）验收标准</w:t>
      </w:r>
      <w:bookmarkEnd w:id="211"/>
    </w:p>
    <w:p>
      <w:pPr>
        <w:pStyle w:val="2"/>
        <w:spacing w:after="120" w:line="360" w:lineRule="auto"/>
        <w:rPr>
          <w:rFonts w:ascii="仿宋" w:hAnsi="仿宋" w:eastAsia="仿宋" w:cs="仿宋"/>
          <w:color w:val="auto"/>
          <w:highlight w:val="none"/>
        </w:rPr>
      </w:pPr>
      <w:bookmarkStart w:id="212" w:name="_Toc24191"/>
      <w:bookmarkStart w:id="213" w:name="_Toc100838239"/>
      <w:r>
        <w:rPr>
          <w:rFonts w:ascii="仿宋" w:hAnsi="仿宋" w:eastAsia="仿宋" w:cs="仿宋"/>
          <w:color w:val="auto"/>
          <w:highlight w:val="none"/>
        </w:rPr>
        <w:t>3.</w:t>
      </w:r>
      <w:r>
        <w:rPr>
          <w:rFonts w:hint="eastAsia" w:ascii="仿宋" w:hAnsi="仿宋" w:eastAsia="仿宋" w:cs="仿宋"/>
          <w:color w:val="auto"/>
          <w:highlight w:val="none"/>
        </w:rPr>
        <w:t>验收标准</w:t>
      </w:r>
    </w:p>
    <w:p>
      <w:pPr>
        <w:pStyle w:val="2"/>
        <w:spacing w:after="120" w:line="360" w:lineRule="auto"/>
        <w:rPr>
          <w:rFonts w:ascii="仿宋" w:hAnsi="仿宋" w:eastAsia="仿宋" w:cs="仿宋"/>
          <w:color w:val="auto"/>
          <w:highlight w:val="none"/>
        </w:rPr>
      </w:pPr>
      <w:r>
        <w:rPr>
          <w:rFonts w:ascii="仿宋" w:hAnsi="仿宋" w:eastAsia="仿宋" w:cs="仿宋"/>
          <w:color w:val="auto"/>
          <w:highlight w:val="none"/>
        </w:rPr>
        <w:t>1)</w:t>
      </w:r>
      <w:r>
        <w:rPr>
          <w:rFonts w:hint="eastAsia" w:ascii="仿宋" w:hAnsi="仿宋" w:eastAsia="仿宋" w:cs="仿宋"/>
          <w:color w:val="auto"/>
          <w:highlight w:val="none"/>
        </w:rPr>
        <w:t>供应商应按合同约定服务至2</w:t>
      </w:r>
      <w:r>
        <w:rPr>
          <w:rFonts w:ascii="仿宋" w:hAnsi="仿宋" w:eastAsia="仿宋" w:cs="仿宋"/>
          <w:color w:val="auto"/>
          <w:highlight w:val="none"/>
        </w:rPr>
        <w:t>023</w:t>
      </w:r>
      <w:r>
        <w:rPr>
          <w:rFonts w:hint="eastAsia" w:ascii="仿宋" w:hAnsi="仿宋" w:eastAsia="仿宋" w:cs="仿宋"/>
          <w:color w:val="auto"/>
          <w:highlight w:val="none"/>
        </w:rPr>
        <w:t>年1</w:t>
      </w:r>
      <w:r>
        <w:rPr>
          <w:rFonts w:ascii="仿宋" w:hAnsi="仿宋" w:eastAsia="仿宋" w:cs="仿宋"/>
          <w:color w:val="auto"/>
          <w:highlight w:val="none"/>
        </w:rPr>
        <w:t>2</w:t>
      </w:r>
      <w:r>
        <w:rPr>
          <w:rFonts w:hint="eastAsia" w:ascii="仿宋" w:hAnsi="仿宋" w:eastAsia="仿宋" w:cs="仿宋"/>
          <w:color w:val="auto"/>
          <w:highlight w:val="none"/>
        </w:rPr>
        <w:t>月3</w:t>
      </w:r>
      <w:r>
        <w:rPr>
          <w:rFonts w:ascii="仿宋" w:hAnsi="仿宋" w:eastAsia="仿宋" w:cs="仿宋"/>
          <w:color w:val="auto"/>
          <w:highlight w:val="none"/>
        </w:rPr>
        <w:t>1</w:t>
      </w:r>
      <w:r>
        <w:rPr>
          <w:rFonts w:hint="eastAsia" w:ascii="仿宋" w:hAnsi="仿宋" w:eastAsia="仿宋" w:cs="仿宋"/>
          <w:color w:val="auto"/>
          <w:highlight w:val="none"/>
        </w:rPr>
        <w:t>日</w:t>
      </w:r>
      <w:r>
        <w:rPr>
          <w:rFonts w:ascii="仿宋" w:hAnsi="仿宋" w:eastAsia="仿宋" w:cs="仿宋"/>
          <w:color w:val="auto"/>
          <w:highlight w:val="none"/>
        </w:rPr>
        <w:t>。</w:t>
      </w:r>
    </w:p>
    <w:p>
      <w:pPr>
        <w:pStyle w:val="2"/>
        <w:spacing w:after="120" w:line="360" w:lineRule="auto"/>
        <w:rPr>
          <w:rFonts w:ascii="仿宋" w:hAnsi="仿宋" w:eastAsia="仿宋" w:cs="仿宋"/>
          <w:color w:val="auto"/>
          <w:highlight w:val="none"/>
        </w:rPr>
      </w:pPr>
      <w:r>
        <w:rPr>
          <w:rFonts w:ascii="仿宋" w:hAnsi="仿宋" w:eastAsia="仿宋" w:cs="仿宋"/>
          <w:color w:val="auto"/>
          <w:highlight w:val="none"/>
        </w:rPr>
        <w:t>2)</w:t>
      </w:r>
      <w:r>
        <w:rPr>
          <w:rFonts w:hint="eastAsia" w:ascii="仿宋" w:hAnsi="仿宋" w:eastAsia="仿宋" w:cs="仿宋"/>
          <w:color w:val="auto"/>
          <w:highlight w:val="none"/>
        </w:rPr>
        <w:t xml:space="preserve"> 供应商</w:t>
      </w:r>
      <w:r>
        <w:rPr>
          <w:rFonts w:ascii="仿宋" w:hAnsi="仿宋" w:eastAsia="仿宋" w:cs="仿宋"/>
          <w:color w:val="auto"/>
          <w:highlight w:val="none"/>
        </w:rPr>
        <w:t>完成采购文件要求的全部服务，内容、数量达到采购文件要求。</w:t>
      </w:r>
    </w:p>
    <w:p>
      <w:pPr>
        <w:pStyle w:val="2"/>
        <w:spacing w:after="120" w:line="360" w:lineRule="auto"/>
        <w:rPr>
          <w:rFonts w:ascii="仿宋" w:hAnsi="仿宋" w:eastAsia="仿宋" w:cs="仿宋"/>
          <w:color w:val="auto"/>
          <w:highlight w:val="none"/>
        </w:rPr>
      </w:pPr>
      <w:r>
        <w:rPr>
          <w:rFonts w:ascii="仿宋" w:hAnsi="仿宋" w:eastAsia="仿宋" w:cs="仿宋"/>
          <w:color w:val="auto"/>
          <w:highlight w:val="none"/>
        </w:rPr>
        <w:t>3)</w:t>
      </w:r>
      <w:r>
        <w:rPr>
          <w:rFonts w:hint="eastAsia" w:ascii="仿宋" w:hAnsi="仿宋" w:eastAsia="仿宋" w:cs="仿宋"/>
          <w:color w:val="auto"/>
          <w:highlight w:val="none"/>
        </w:rPr>
        <w:t>《杭州市客运出租汽车管理条例》或者最新标准及要求</w:t>
      </w:r>
      <w:r>
        <w:rPr>
          <w:rFonts w:ascii="仿宋" w:hAnsi="仿宋" w:eastAsia="仿宋" w:cs="仿宋"/>
          <w:color w:val="auto"/>
          <w:highlight w:val="none"/>
        </w:rPr>
        <w:t>。</w:t>
      </w:r>
    </w:p>
    <w:p>
      <w:pPr>
        <w:pStyle w:val="2"/>
        <w:spacing w:after="120" w:line="360" w:lineRule="auto"/>
        <w:rPr>
          <w:rFonts w:ascii="仿宋" w:hAnsi="仿宋" w:eastAsia="仿宋" w:cs="仿宋"/>
          <w:color w:val="auto"/>
          <w:highlight w:val="none"/>
        </w:rPr>
      </w:pPr>
      <w:r>
        <w:rPr>
          <w:rFonts w:ascii="仿宋" w:hAnsi="仿宋" w:eastAsia="仿宋" w:cs="仿宋"/>
          <w:color w:val="auto"/>
          <w:highlight w:val="none"/>
        </w:rPr>
        <w:t>4)完成任务的质量要求和落实效果，且应获得</w:t>
      </w:r>
      <w:r>
        <w:rPr>
          <w:rFonts w:hint="eastAsia" w:ascii="仿宋" w:hAnsi="仿宋" w:eastAsia="仿宋" w:cs="仿宋"/>
          <w:color w:val="auto"/>
          <w:highlight w:val="none"/>
        </w:rPr>
        <w:t>采购人</w:t>
      </w:r>
      <w:r>
        <w:rPr>
          <w:rFonts w:ascii="仿宋" w:hAnsi="仿宋" w:eastAsia="仿宋" w:cs="仿宋"/>
          <w:color w:val="auto"/>
          <w:highlight w:val="none"/>
        </w:rPr>
        <w:t>组织的验收通过。</w:t>
      </w:r>
    </w:p>
    <w:p>
      <w:pPr>
        <w:pStyle w:val="2"/>
        <w:spacing w:after="120" w:line="360" w:lineRule="auto"/>
        <w:rPr>
          <w:rFonts w:ascii="仿宋" w:hAnsi="仿宋" w:eastAsia="仿宋" w:cs="仿宋"/>
          <w:color w:val="auto"/>
          <w:highlight w:val="none"/>
        </w:rPr>
      </w:pPr>
      <w:r>
        <w:rPr>
          <w:rFonts w:hint="eastAsia" w:ascii="仿宋" w:hAnsi="仿宋" w:eastAsia="仿宋" w:cs="仿宋"/>
          <w:color w:val="auto"/>
          <w:highlight w:val="none"/>
        </w:rPr>
        <w:t>4、履约验收其他事项</w:t>
      </w:r>
      <w:bookmarkEnd w:id="212"/>
      <w:bookmarkEnd w:id="213"/>
    </w:p>
    <w:p>
      <w:pPr>
        <w:pStyle w:val="2"/>
        <w:spacing w:after="120" w:line="360" w:lineRule="auto"/>
        <w:rPr>
          <w:rFonts w:ascii="仿宋" w:hAnsi="仿宋" w:eastAsia="仿宋" w:cs="仿宋"/>
          <w:color w:val="auto"/>
          <w:highlight w:val="none"/>
        </w:rPr>
      </w:pPr>
      <w:r>
        <w:rPr>
          <w:rFonts w:hint="eastAsia" w:ascii="仿宋" w:hAnsi="仿宋" w:eastAsia="仿宋" w:cs="仿宋"/>
          <w:color w:val="auto"/>
          <w:highlight w:val="none"/>
        </w:rPr>
        <w:t>（1）采购人在供应商提供相关服务的过程中，有权不定期对服务内容和质量进行考核。供应商提供相关服务过程中有违反合同约定、不达约定标准情况的，采购人有权要求供应商限期整改，供应商未按采购人</w:t>
      </w:r>
      <w:r>
        <w:rPr>
          <w:rFonts w:ascii="仿宋" w:hAnsi="仿宋" w:eastAsia="仿宋" w:cs="仿宋"/>
          <w:color w:val="auto"/>
          <w:highlight w:val="none"/>
        </w:rPr>
        <w:t>要求整改的，采购人有权拒绝验收，供应商应承担相应的违约责任。</w:t>
      </w:r>
    </w:p>
    <w:p>
      <w:pPr>
        <w:pStyle w:val="997"/>
        <w:spacing w:after="120" w:line="360" w:lineRule="auto"/>
        <w:ind w:firstLine="48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ascii="仿宋" w:hAnsi="仿宋" w:eastAsia="仿宋" w:cs="仿宋"/>
          <w:color w:val="auto"/>
          <w:sz w:val="24"/>
          <w:szCs w:val="24"/>
          <w:highlight w:val="none"/>
        </w:rPr>
        <w:t>供应商服务成果未通过采购人验收，采购人有权要求供应商进行整改，相关费用</w:t>
      </w:r>
      <w:r>
        <w:rPr>
          <w:rFonts w:hint="eastAsia" w:ascii="仿宋" w:hAnsi="仿宋" w:eastAsia="仿宋" w:cs="仿宋"/>
          <w:color w:val="auto"/>
          <w:sz w:val="24"/>
          <w:szCs w:val="24"/>
          <w:highlight w:val="none"/>
        </w:rPr>
        <w:t>（包括但不限于重新组织验收等费用）</w:t>
      </w:r>
      <w:r>
        <w:rPr>
          <w:rFonts w:ascii="仿宋" w:hAnsi="仿宋" w:eastAsia="仿宋" w:cs="仿宋"/>
          <w:color w:val="auto"/>
          <w:sz w:val="24"/>
          <w:szCs w:val="24"/>
          <w:highlight w:val="none"/>
        </w:rPr>
        <w:t>由供应商承担；如供应商</w:t>
      </w:r>
      <w:r>
        <w:rPr>
          <w:rFonts w:hint="eastAsia" w:ascii="仿宋" w:hAnsi="仿宋" w:eastAsia="仿宋" w:cs="仿宋"/>
          <w:color w:val="auto"/>
          <w:sz w:val="24"/>
          <w:szCs w:val="24"/>
          <w:highlight w:val="none"/>
        </w:rPr>
        <w:t>未在采购人要求期限内整改或整改后仍不合格或已经无法整改的，采购人有权要求供应商承担相应的违约责任。</w:t>
      </w:r>
    </w:p>
    <w:bookmarkEnd w:id="209"/>
    <w:p>
      <w:pPr>
        <w:spacing w:line="360" w:lineRule="auto"/>
        <w:rPr>
          <w:rFonts w:ascii="仿宋" w:hAnsi="仿宋" w:eastAsia="仿宋" w:cs="宋体"/>
          <w:b/>
          <w:bCs/>
          <w:color w:val="auto"/>
          <w:sz w:val="24"/>
          <w:highlight w:val="none"/>
          <w:shd w:val="clear" w:color="auto" w:fill="FFFFFF"/>
        </w:rPr>
      </w:pPr>
      <w:bookmarkStart w:id="214" w:name="_Hlk88509802"/>
      <w:r>
        <w:rPr>
          <w:rFonts w:hint="eastAsia" w:ascii="仿宋" w:hAnsi="仿宋" w:eastAsia="仿宋" w:cs="宋体"/>
          <w:b/>
          <w:bCs/>
          <w:color w:val="auto"/>
          <w:sz w:val="24"/>
          <w:highlight w:val="none"/>
          <w:shd w:val="clear" w:color="auto" w:fill="FFFFFF"/>
        </w:rPr>
        <w:t>七</w:t>
      </w:r>
      <w:r>
        <w:rPr>
          <w:rFonts w:ascii="仿宋" w:hAnsi="仿宋" w:eastAsia="仿宋" w:cs="宋体"/>
          <w:b/>
          <w:bCs/>
          <w:color w:val="auto"/>
          <w:sz w:val="24"/>
          <w:highlight w:val="none"/>
          <w:shd w:val="clear" w:color="auto" w:fill="FFFFFF"/>
        </w:rPr>
        <w:t>、</w:t>
      </w:r>
      <w:r>
        <w:rPr>
          <w:rFonts w:hint="eastAsia" w:ascii="仿宋" w:hAnsi="仿宋" w:eastAsia="仿宋" w:cs="宋体"/>
          <w:b/>
          <w:bCs/>
          <w:color w:val="auto"/>
          <w:sz w:val="24"/>
          <w:highlight w:val="none"/>
          <w:shd w:val="clear" w:color="auto" w:fill="FFFFFF"/>
        </w:rPr>
        <w:t>供应商在投标方案中还需提供服务组织方案，服务组织方案需包含：</w:t>
      </w:r>
    </w:p>
    <w:p>
      <w:pPr>
        <w:spacing w:line="360" w:lineRule="auto"/>
        <w:rPr>
          <w:rFonts w:ascii="仿宋" w:hAnsi="仿宋" w:eastAsia="仿宋" w:cs="宋体"/>
          <w:color w:val="auto"/>
          <w:kern w:val="0"/>
          <w:sz w:val="24"/>
          <w:highlight w:val="none"/>
        </w:rPr>
      </w:pPr>
      <w:r>
        <w:rPr>
          <w:rFonts w:hint="eastAsia" w:ascii="仿宋" w:hAnsi="仿宋" w:eastAsia="仿宋" w:cs="仿宋_GB2312"/>
          <w:color w:val="auto"/>
          <w:sz w:val="24"/>
          <w:highlight w:val="none"/>
        </w:rPr>
        <w:t>（1）</w:t>
      </w:r>
      <w:r>
        <w:rPr>
          <w:rFonts w:hint="eastAsia" w:ascii="仿宋" w:hAnsi="仿宋" w:eastAsia="仿宋" w:cs="宋体"/>
          <w:color w:val="auto"/>
          <w:kern w:val="0"/>
          <w:sz w:val="24"/>
          <w:highlight w:val="none"/>
        </w:rPr>
        <w:t>对项目背景、业务现状及分析；</w:t>
      </w:r>
    </w:p>
    <w:p>
      <w:pPr>
        <w:spacing w:line="360" w:lineRule="auto"/>
        <w:rPr>
          <w:rFonts w:ascii="仿宋" w:hAnsi="仿宋" w:eastAsia="仿宋" w:cs="仿宋_GB2312"/>
          <w:bCs/>
          <w:color w:val="auto"/>
          <w:sz w:val="24"/>
          <w:highlight w:val="none"/>
        </w:rPr>
      </w:pPr>
      <w:r>
        <w:rPr>
          <w:rFonts w:hint="eastAsia" w:ascii="仿宋" w:hAnsi="仿宋" w:eastAsia="仿宋" w:cs="宋体"/>
          <w:color w:val="auto"/>
          <w:kern w:val="0"/>
          <w:sz w:val="24"/>
          <w:highlight w:val="none"/>
        </w:rPr>
        <w:t>（2）对本项目重点难点（包括</w:t>
      </w:r>
      <w:r>
        <w:rPr>
          <w:rFonts w:hint="eastAsia" w:ascii="仿宋" w:hAnsi="仿宋" w:eastAsia="仿宋"/>
          <w:color w:val="auto"/>
          <w:sz w:val="24"/>
          <w:highlight w:val="none"/>
        </w:rPr>
        <w:t>个人产权出租车的管理</w:t>
      </w:r>
      <w:r>
        <w:rPr>
          <w:rFonts w:hint="eastAsia" w:ascii="仿宋" w:hAnsi="仿宋" w:eastAsia="仿宋" w:cs="宋体"/>
          <w:color w:val="auto"/>
          <w:kern w:val="0"/>
          <w:sz w:val="24"/>
          <w:highlight w:val="none"/>
        </w:rPr>
        <w:t>）分析</w:t>
      </w:r>
      <w:r>
        <w:rPr>
          <w:rFonts w:hint="eastAsia" w:ascii="仿宋" w:hAnsi="仿宋" w:eastAsia="仿宋" w:cs="仿宋_GB2312"/>
          <w:bCs/>
          <w:color w:val="auto"/>
          <w:sz w:val="24"/>
          <w:highlight w:val="none"/>
        </w:rPr>
        <w:t>；</w:t>
      </w:r>
    </w:p>
    <w:p>
      <w:pPr>
        <w:spacing w:line="360" w:lineRule="auto"/>
        <w:rPr>
          <w:rFonts w:ascii="仿宋" w:hAnsi="仿宋" w:eastAsia="仿宋" w:cs="宋体"/>
          <w:color w:val="auto"/>
          <w:kern w:val="0"/>
          <w:sz w:val="24"/>
          <w:highlight w:val="none"/>
        </w:rPr>
      </w:pPr>
      <w:r>
        <w:rPr>
          <w:rFonts w:hint="eastAsia" w:ascii="仿宋" w:hAnsi="仿宋" w:eastAsia="仿宋" w:cs="仿宋_GB2312"/>
          <w:bCs/>
          <w:color w:val="auto"/>
          <w:sz w:val="24"/>
          <w:highlight w:val="none"/>
        </w:rPr>
        <w:t>（3）</w:t>
      </w:r>
      <w:r>
        <w:rPr>
          <w:rFonts w:ascii="仿宋" w:hAnsi="仿宋" w:eastAsia="仿宋" w:cs="仿宋_GB2312"/>
          <w:bCs/>
          <w:color w:val="auto"/>
          <w:sz w:val="24"/>
          <w:highlight w:val="none"/>
        </w:rPr>
        <w:t>管理规章制度</w:t>
      </w:r>
      <w:r>
        <w:rPr>
          <w:rFonts w:hint="eastAsia" w:ascii="仿宋" w:hAnsi="仿宋" w:eastAsia="仿宋" w:cs="宋体"/>
          <w:color w:val="auto"/>
          <w:kern w:val="0"/>
          <w:sz w:val="24"/>
          <w:highlight w:val="none"/>
        </w:rPr>
        <w:t>；</w:t>
      </w:r>
    </w:p>
    <w:p>
      <w:pPr>
        <w:pStyle w:val="2"/>
        <w:spacing w:line="360" w:lineRule="auto"/>
        <w:ind w:firstLine="0" w:firstLineChars="0"/>
        <w:rPr>
          <w:rFonts w:ascii="仿宋" w:hAnsi="仿宋" w:eastAsia="仿宋" w:cs="仿宋_GB2312"/>
          <w:color w:val="auto"/>
          <w:highlight w:val="none"/>
          <w:shd w:val="clear" w:color="auto" w:fill="FFFFFF"/>
        </w:rPr>
      </w:pPr>
      <w:r>
        <w:rPr>
          <w:rFonts w:hint="eastAsia" w:ascii="仿宋" w:hAnsi="仿宋" w:eastAsia="仿宋" w:cs="宋体"/>
          <w:color w:val="auto"/>
          <w:highlight w:val="none"/>
          <w:shd w:val="clear" w:color="auto" w:fill="FFFFFF"/>
        </w:rPr>
        <w:t>（4）</w:t>
      </w:r>
      <w:r>
        <w:rPr>
          <w:rFonts w:hint="eastAsia" w:ascii="仿宋" w:hAnsi="仿宋" w:eastAsia="仿宋" w:cs="宋体"/>
          <w:color w:val="auto"/>
          <w:kern w:val="0"/>
          <w:highlight w:val="none"/>
        </w:rPr>
        <w:t>整体服务方案。</w:t>
      </w:r>
    </w:p>
    <w:bookmarkEnd w:id="214"/>
    <w:p>
      <w:pPr>
        <w:tabs>
          <w:tab w:val="left" w:pos="0"/>
        </w:tabs>
        <w:spacing w:line="360" w:lineRule="auto"/>
        <w:ind w:firstLine="480"/>
        <w:rPr>
          <w:rFonts w:ascii="仿宋" w:hAnsi="仿宋" w:eastAsia="仿宋" w:cs="Helvetica"/>
          <w:color w:val="auto"/>
          <w:kern w:val="0"/>
          <w:sz w:val="24"/>
          <w:highlight w:val="none"/>
        </w:rPr>
      </w:pPr>
    </w:p>
    <w:bookmarkEnd w:id="202"/>
    <w:p>
      <w:pPr>
        <w:pStyle w:val="3"/>
        <w:jc w:val="center"/>
        <w:rPr>
          <w:rFonts w:ascii="仿宋" w:hAnsi="仿宋" w:eastAsia="仿宋" w:cs="仿宋_GB2312"/>
          <w:color w:val="auto"/>
          <w:szCs w:val="36"/>
          <w:highlight w:val="none"/>
        </w:rPr>
      </w:pPr>
      <w:r>
        <w:rPr>
          <w:rFonts w:ascii="仿宋" w:hAnsi="仿宋" w:eastAsia="仿宋" w:cs="仿宋_GB2312"/>
          <w:color w:val="auto"/>
          <w:sz w:val="24"/>
          <w:szCs w:val="24"/>
          <w:highlight w:val="none"/>
        </w:rPr>
        <w:br w:type="page"/>
      </w:r>
      <w:bookmarkStart w:id="215" w:name="_Toc670907605"/>
      <w:bookmarkStart w:id="216" w:name="_Toc20840"/>
      <w:bookmarkStart w:id="217" w:name="_Toc15073"/>
      <w:bookmarkStart w:id="218" w:name="_Toc13818"/>
      <w:bookmarkStart w:id="219" w:name="_Toc95312971"/>
      <w:bookmarkStart w:id="220" w:name="_Toc9544"/>
      <w:bookmarkStart w:id="221" w:name="_Toc7652"/>
      <w:r>
        <w:rPr>
          <w:rFonts w:hint="eastAsia" w:ascii="仿宋" w:hAnsi="仿宋" w:eastAsia="仿宋" w:cstheme="minorEastAsia"/>
          <w:color w:val="auto"/>
          <w:sz w:val="44"/>
          <w:highlight w:val="none"/>
        </w:rPr>
        <w:t xml:space="preserve">第四部分 </w:t>
      </w:r>
      <w:bookmarkStart w:id="222" w:name="_Toc184310305"/>
      <w:bookmarkEnd w:id="222"/>
      <w:bookmarkStart w:id="223" w:name="_Toc184314411"/>
      <w:bookmarkEnd w:id="223"/>
      <w:bookmarkStart w:id="224" w:name="_Toc184314445"/>
      <w:bookmarkEnd w:id="224"/>
      <w:bookmarkStart w:id="225" w:name="_Toc184312132"/>
      <w:bookmarkEnd w:id="225"/>
      <w:bookmarkStart w:id="226" w:name="_Toc184314448"/>
      <w:bookmarkEnd w:id="226"/>
      <w:bookmarkStart w:id="227" w:name="_Toc184313267"/>
      <w:bookmarkEnd w:id="227"/>
      <w:bookmarkStart w:id="228" w:name="_Toc184314412"/>
      <w:bookmarkEnd w:id="228"/>
      <w:bookmarkStart w:id="229" w:name="_Toc184312110"/>
      <w:bookmarkEnd w:id="229"/>
      <w:bookmarkStart w:id="230" w:name="_Toc184314429"/>
      <w:bookmarkEnd w:id="230"/>
      <w:bookmarkStart w:id="231" w:name="_Toc184312109"/>
      <w:bookmarkEnd w:id="231"/>
      <w:bookmarkStart w:id="232" w:name="_Toc184308055"/>
      <w:bookmarkEnd w:id="232"/>
      <w:bookmarkStart w:id="233" w:name="_Toc184314418"/>
      <w:bookmarkEnd w:id="233"/>
      <w:bookmarkStart w:id="234" w:name="_Toc184312125"/>
      <w:bookmarkEnd w:id="234"/>
      <w:bookmarkStart w:id="235" w:name="_Toc184313280"/>
      <w:bookmarkEnd w:id="235"/>
      <w:bookmarkStart w:id="236" w:name="_Toc184313295"/>
      <w:bookmarkEnd w:id="236"/>
      <w:bookmarkStart w:id="237" w:name="_Toc184313255"/>
      <w:bookmarkEnd w:id="237"/>
      <w:bookmarkStart w:id="238" w:name="_Toc184312088"/>
      <w:bookmarkEnd w:id="238"/>
      <w:bookmarkStart w:id="239" w:name="_Toc184308037"/>
      <w:bookmarkEnd w:id="239"/>
      <w:bookmarkStart w:id="240" w:name="_Toc184310298"/>
      <w:bookmarkEnd w:id="240"/>
      <w:bookmarkStart w:id="241" w:name="_Toc184313307"/>
      <w:bookmarkEnd w:id="241"/>
      <w:bookmarkStart w:id="242" w:name="_Toc184313286"/>
      <w:bookmarkEnd w:id="242"/>
      <w:bookmarkStart w:id="243" w:name="_Toc184308069"/>
      <w:bookmarkEnd w:id="243"/>
      <w:bookmarkStart w:id="244" w:name="_Toc184314431"/>
      <w:bookmarkEnd w:id="244"/>
      <w:bookmarkStart w:id="245" w:name="_Toc184313266"/>
      <w:bookmarkEnd w:id="245"/>
      <w:bookmarkStart w:id="246" w:name="_Toc184310281"/>
      <w:bookmarkEnd w:id="246"/>
      <w:bookmarkStart w:id="247" w:name="_Toc184308103"/>
      <w:bookmarkEnd w:id="247"/>
      <w:bookmarkStart w:id="248" w:name="_Toc184314474"/>
      <w:bookmarkEnd w:id="248"/>
      <w:bookmarkStart w:id="249" w:name="_Toc184314451"/>
      <w:bookmarkEnd w:id="249"/>
      <w:bookmarkStart w:id="250" w:name="_Toc184312086"/>
      <w:bookmarkEnd w:id="250"/>
      <w:bookmarkStart w:id="251" w:name="_Toc184310326"/>
      <w:bookmarkEnd w:id="251"/>
      <w:bookmarkStart w:id="252" w:name="_Toc184314449"/>
      <w:bookmarkEnd w:id="252"/>
      <w:bookmarkStart w:id="253" w:name="_Toc184313263"/>
      <w:bookmarkEnd w:id="253"/>
      <w:bookmarkStart w:id="254" w:name="_Toc184310289"/>
      <w:bookmarkEnd w:id="254"/>
      <w:bookmarkStart w:id="255" w:name="_Toc184313262"/>
      <w:bookmarkEnd w:id="255"/>
      <w:bookmarkStart w:id="256" w:name="_Toc184313294"/>
      <w:bookmarkEnd w:id="256"/>
      <w:bookmarkStart w:id="257" w:name="_Toc184313251"/>
      <w:bookmarkEnd w:id="257"/>
      <w:bookmarkStart w:id="258" w:name="_Toc184313276"/>
      <w:bookmarkEnd w:id="258"/>
      <w:bookmarkStart w:id="259" w:name="_Toc184308054"/>
      <w:bookmarkEnd w:id="259"/>
      <w:bookmarkStart w:id="260" w:name="_Toc184312078"/>
      <w:bookmarkEnd w:id="260"/>
      <w:bookmarkStart w:id="261" w:name="_Toc184313284"/>
      <w:bookmarkEnd w:id="261"/>
      <w:bookmarkStart w:id="262" w:name="_Toc184313264"/>
      <w:bookmarkEnd w:id="262"/>
      <w:bookmarkStart w:id="263" w:name="_Toc184308082"/>
      <w:bookmarkEnd w:id="263"/>
      <w:bookmarkStart w:id="264" w:name="_Toc184313296"/>
      <w:bookmarkEnd w:id="264"/>
      <w:bookmarkStart w:id="265" w:name="_Toc184313245"/>
      <w:bookmarkEnd w:id="265"/>
      <w:bookmarkStart w:id="266" w:name="_Toc184310275"/>
      <w:bookmarkEnd w:id="266"/>
      <w:bookmarkStart w:id="267" w:name="_Toc184308077"/>
      <w:bookmarkEnd w:id="267"/>
      <w:bookmarkStart w:id="268" w:name="_Toc184312092"/>
      <w:bookmarkEnd w:id="268"/>
      <w:bookmarkStart w:id="269" w:name="_Toc184308078"/>
      <w:bookmarkEnd w:id="269"/>
      <w:bookmarkStart w:id="270" w:name="_Toc184308056"/>
      <w:bookmarkEnd w:id="270"/>
      <w:bookmarkStart w:id="271" w:name="_Toc184308047"/>
      <w:bookmarkEnd w:id="271"/>
      <w:bookmarkStart w:id="272" w:name="_Toc184313249"/>
      <w:bookmarkEnd w:id="272"/>
      <w:bookmarkStart w:id="273" w:name="_Toc184312085"/>
      <w:bookmarkEnd w:id="273"/>
      <w:bookmarkStart w:id="274" w:name="_Toc184312075"/>
      <w:bookmarkEnd w:id="274"/>
      <w:bookmarkStart w:id="275" w:name="_Toc184308051"/>
      <w:bookmarkEnd w:id="275"/>
      <w:bookmarkStart w:id="276" w:name="_Toc184308105"/>
      <w:bookmarkEnd w:id="276"/>
      <w:bookmarkStart w:id="277" w:name="_Toc184308060"/>
      <w:bookmarkEnd w:id="277"/>
      <w:bookmarkStart w:id="278" w:name="_Toc184314469"/>
      <w:bookmarkEnd w:id="278"/>
      <w:bookmarkStart w:id="279" w:name="_Toc184314417"/>
      <w:bookmarkEnd w:id="279"/>
      <w:bookmarkStart w:id="280" w:name="_Toc184308053"/>
      <w:bookmarkEnd w:id="280"/>
      <w:bookmarkStart w:id="281" w:name="_Toc184310301"/>
      <w:bookmarkEnd w:id="281"/>
      <w:bookmarkStart w:id="282" w:name="_Toc184310277"/>
      <w:bookmarkEnd w:id="282"/>
      <w:bookmarkStart w:id="283" w:name="_Toc184310296"/>
      <w:bookmarkEnd w:id="283"/>
      <w:bookmarkStart w:id="284" w:name="_Toc184314415"/>
      <w:bookmarkEnd w:id="284"/>
      <w:bookmarkStart w:id="285" w:name="_Toc184313269"/>
      <w:bookmarkEnd w:id="285"/>
      <w:bookmarkStart w:id="286" w:name="_Toc184308074"/>
      <w:bookmarkEnd w:id="286"/>
      <w:bookmarkStart w:id="287" w:name="_Toc184310308"/>
      <w:bookmarkEnd w:id="287"/>
      <w:bookmarkStart w:id="288" w:name="_Toc184308049"/>
      <w:bookmarkEnd w:id="288"/>
      <w:bookmarkStart w:id="289" w:name="_Toc184310315"/>
      <w:bookmarkEnd w:id="289"/>
      <w:bookmarkStart w:id="290" w:name="_Toc184314425"/>
      <w:bookmarkEnd w:id="290"/>
      <w:bookmarkStart w:id="291" w:name="_Toc184312133"/>
      <w:bookmarkEnd w:id="291"/>
      <w:bookmarkStart w:id="292" w:name="_Toc184308073"/>
      <w:bookmarkEnd w:id="292"/>
      <w:bookmarkStart w:id="293" w:name="_Toc184314421"/>
      <w:bookmarkEnd w:id="293"/>
      <w:bookmarkStart w:id="294" w:name="_Toc184313309"/>
      <w:bookmarkEnd w:id="294"/>
      <w:bookmarkStart w:id="295" w:name="_Toc184312070"/>
      <w:bookmarkEnd w:id="295"/>
      <w:bookmarkStart w:id="296" w:name="_Toc184312089"/>
      <w:bookmarkEnd w:id="296"/>
      <w:bookmarkStart w:id="297" w:name="_Toc184314466"/>
      <w:bookmarkEnd w:id="297"/>
      <w:bookmarkStart w:id="298" w:name="_Toc184310278"/>
      <w:bookmarkEnd w:id="298"/>
      <w:bookmarkStart w:id="299" w:name="_Toc184314446"/>
      <w:bookmarkEnd w:id="299"/>
      <w:bookmarkStart w:id="300" w:name="_Toc184313277"/>
      <w:bookmarkEnd w:id="300"/>
      <w:bookmarkStart w:id="301" w:name="_Toc184313310"/>
      <w:bookmarkEnd w:id="301"/>
      <w:bookmarkStart w:id="302" w:name="_Toc184313272"/>
      <w:bookmarkEnd w:id="302"/>
      <w:bookmarkStart w:id="303" w:name="_Toc184310321"/>
      <w:bookmarkEnd w:id="303"/>
      <w:bookmarkStart w:id="304" w:name="_Toc184308038"/>
      <w:bookmarkEnd w:id="304"/>
      <w:bookmarkStart w:id="305" w:name="_Toc184312084"/>
      <w:bookmarkEnd w:id="305"/>
      <w:bookmarkStart w:id="306" w:name="_Toc184313244"/>
      <w:bookmarkEnd w:id="306"/>
      <w:bookmarkStart w:id="307" w:name="_Toc184312124"/>
      <w:bookmarkEnd w:id="307"/>
      <w:bookmarkStart w:id="308" w:name="_Toc184312080"/>
      <w:bookmarkEnd w:id="308"/>
      <w:bookmarkStart w:id="309" w:name="_Toc184312087"/>
      <w:bookmarkEnd w:id="309"/>
      <w:bookmarkStart w:id="310" w:name="_Toc184312119"/>
      <w:bookmarkEnd w:id="310"/>
      <w:bookmarkStart w:id="311" w:name="_Toc184313273"/>
      <w:bookmarkEnd w:id="311"/>
      <w:bookmarkStart w:id="312" w:name="_Toc184313242"/>
      <w:bookmarkEnd w:id="312"/>
      <w:bookmarkStart w:id="313" w:name="_Toc184314475"/>
      <w:bookmarkEnd w:id="313"/>
      <w:bookmarkStart w:id="314" w:name="_Toc184312112"/>
      <w:bookmarkEnd w:id="314"/>
      <w:bookmarkStart w:id="315" w:name="_Toc184313248"/>
      <w:bookmarkEnd w:id="315"/>
      <w:bookmarkStart w:id="316" w:name="_Toc184313239"/>
      <w:bookmarkEnd w:id="316"/>
      <w:bookmarkStart w:id="317" w:name="_Toc184314459"/>
      <w:bookmarkEnd w:id="317"/>
      <w:bookmarkStart w:id="318" w:name="_Toc184314440"/>
      <w:bookmarkEnd w:id="318"/>
      <w:bookmarkStart w:id="319" w:name="_Toc184310286"/>
      <w:bookmarkEnd w:id="319"/>
      <w:bookmarkStart w:id="320" w:name="_Toc184314462"/>
      <w:bookmarkEnd w:id="320"/>
      <w:bookmarkStart w:id="321" w:name="_Toc184313281"/>
      <w:bookmarkEnd w:id="321"/>
      <w:bookmarkStart w:id="322" w:name="_Toc184308087"/>
      <w:bookmarkEnd w:id="322"/>
      <w:bookmarkStart w:id="323" w:name="_Toc184313279"/>
      <w:bookmarkEnd w:id="323"/>
      <w:bookmarkStart w:id="324" w:name="_Toc184310273"/>
      <w:bookmarkEnd w:id="324"/>
      <w:bookmarkStart w:id="325" w:name="_Toc184308046"/>
      <w:bookmarkEnd w:id="325"/>
      <w:bookmarkStart w:id="326" w:name="_Toc184308076"/>
      <w:bookmarkEnd w:id="326"/>
      <w:bookmarkStart w:id="327" w:name="_Toc184313270"/>
      <w:bookmarkEnd w:id="327"/>
      <w:bookmarkStart w:id="328" w:name="_Toc184308043"/>
      <w:bookmarkEnd w:id="328"/>
      <w:bookmarkStart w:id="329" w:name="_Toc184314476"/>
      <w:bookmarkEnd w:id="329"/>
      <w:bookmarkStart w:id="330" w:name="_Toc184310290"/>
      <w:bookmarkEnd w:id="330"/>
      <w:bookmarkStart w:id="331" w:name="_Toc184314439"/>
      <w:bookmarkEnd w:id="331"/>
      <w:bookmarkStart w:id="332" w:name="_Toc184310307"/>
      <w:bookmarkEnd w:id="332"/>
      <w:bookmarkStart w:id="333" w:name="_Toc184308052"/>
      <w:bookmarkEnd w:id="333"/>
      <w:bookmarkStart w:id="334" w:name="_Toc184312106"/>
      <w:bookmarkEnd w:id="334"/>
      <w:bookmarkStart w:id="335" w:name="_Toc184312096"/>
      <w:bookmarkEnd w:id="335"/>
      <w:bookmarkStart w:id="336" w:name="_Toc184313254"/>
      <w:bookmarkEnd w:id="336"/>
      <w:bookmarkStart w:id="337" w:name="_Toc184314467"/>
      <w:bookmarkEnd w:id="337"/>
      <w:bookmarkStart w:id="338" w:name="_Toc184313275"/>
      <w:bookmarkEnd w:id="338"/>
      <w:bookmarkStart w:id="339" w:name="_Toc184312076"/>
      <w:bookmarkEnd w:id="339"/>
      <w:bookmarkStart w:id="340" w:name="_Toc184308064"/>
      <w:bookmarkEnd w:id="340"/>
      <w:bookmarkStart w:id="341" w:name="_Toc184313306"/>
      <w:bookmarkEnd w:id="341"/>
      <w:bookmarkStart w:id="342" w:name="_Toc184312104"/>
      <w:bookmarkEnd w:id="342"/>
      <w:bookmarkStart w:id="343" w:name="_Toc184312122"/>
      <w:bookmarkEnd w:id="343"/>
      <w:bookmarkStart w:id="344" w:name="_Toc184313304"/>
      <w:bookmarkEnd w:id="344"/>
      <w:bookmarkStart w:id="345" w:name="_Toc184314416"/>
      <w:bookmarkEnd w:id="345"/>
      <w:bookmarkStart w:id="346" w:name="_Toc184314420"/>
      <w:bookmarkEnd w:id="346"/>
      <w:bookmarkStart w:id="347" w:name="_Toc184308098"/>
      <w:bookmarkEnd w:id="347"/>
      <w:bookmarkStart w:id="348" w:name="_Toc184310316"/>
      <w:bookmarkEnd w:id="348"/>
      <w:bookmarkStart w:id="349" w:name="_Toc184310336"/>
      <w:bookmarkEnd w:id="349"/>
      <w:bookmarkStart w:id="350" w:name="_Toc184310314"/>
      <w:bookmarkEnd w:id="350"/>
      <w:bookmarkStart w:id="351" w:name="_Toc184314460"/>
      <w:bookmarkEnd w:id="351"/>
      <w:bookmarkStart w:id="352" w:name="_Toc184314430"/>
      <w:bookmarkEnd w:id="352"/>
      <w:bookmarkStart w:id="353" w:name="_Toc184308095"/>
      <w:bookmarkEnd w:id="353"/>
      <w:bookmarkStart w:id="354" w:name="_Toc184312099"/>
      <w:bookmarkEnd w:id="354"/>
      <w:bookmarkStart w:id="355" w:name="_Toc184308106"/>
      <w:bookmarkEnd w:id="355"/>
      <w:bookmarkStart w:id="356" w:name="_Toc184310337"/>
      <w:bookmarkEnd w:id="356"/>
      <w:bookmarkStart w:id="357" w:name="_Toc184314465"/>
      <w:bookmarkEnd w:id="357"/>
      <w:bookmarkStart w:id="358" w:name="_Toc184313274"/>
      <w:bookmarkEnd w:id="358"/>
      <w:bookmarkStart w:id="359" w:name="_Toc184314452"/>
      <w:bookmarkEnd w:id="359"/>
      <w:bookmarkStart w:id="360" w:name="_Toc184310295"/>
      <w:bookmarkEnd w:id="360"/>
      <w:bookmarkStart w:id="361" w:name="_Toc184314447"/>
      <w:bookmarkEnd w:id="361"/>
      <w:bookmarkStart w:id="362" w:name="_Toc184312098"/>
      <w:bookmarkEnd w:id="362"/>
      <w:bookmarkStart w:id="363" w:name="_Toc184310282"/>
      <w:bookmarkEnd w:id="363"/>
      <w:bookmarkStart w:id="364" w:name="_Toc184308107"/>
      <w:bookmarkEnd w:id="364"/>
      <w:bookmarkStart w:id="365" w:name="_Toc184313298"/>
      <w:bookmarkEnd w:id="365"/>
      <w:bookmarkStart w:id="366" w:name="_Toc184308080"/>
      <w:bookmarkEnd w:id="366"/>
      <w:bookmarkStart w:id="367" w:name="_Toc184312067"/>
      <w:bookmarkEnd w:id="367"/>
      <w:bookmarkStart w:id="368" w:name="_Toc184314457"/>
      <w:bookmarkEnd w:id="368"/>
      <w:bookmarkStart w:id="369" w:name="_Toc184313288"/>
      <w:bookmarkEnd w:id="369"/>
      <w:bookmarkStart w:id="370" w:name="_Toc184308067"/>
      <w:bookmarkEnd w:id="370"/>
      <w:bookmarkStart w:id="371" w:name="_Toc184314410"/>
      <w:bookmarkEnd w:id="371"/>
      <w:bookmarkStart w:id="372" w:name="_Toc184308050"/>
      <w:bookmarkEnd w:id="372"/>
      <w:bookmarkStart w:id="373" w:name="_Toc184308040"/>
      <w:bookmarkEnd w:id="373"/>
      <w:bookmarkStart w:id="374" w:name="_Toc184310333"/>
      <w:bookmarkEnd w:id="374"/>
      <w:bookmarkStart w:id="375" w:name="_Toc184313293"/>
      <w:bookmarkEnd w:id="375"/>
      <w:bookmarkStart w:id="376" w:name="_Toc184312117"/>
      <w:bookmarkEnd w:id="376"/>
      <w:bookmarkStart w:id="377" w:name="_Toc184310330"/>
      <w:bookmarkEnd w:id="377"/>
      <w:bookmarkStart w:id="378" w:name="_Toc184314456"/>
      <w:bookmarkEnd w:id="378"/>
      <w:bookmarkStart w:id="379" w:name="_Toc184310304"/>
      <w:bookmarkEnd w:id="379"/>
      <w:bookmarkStart w:id="380" w:name="_Toc184314442"/>
      <w:bookmarkEnd w:id="380"/>
      <w:bookmarkStart w:id="381" w:name="_Toc184308084"/>
      <w:bookmarkEnd w:id="381"/>
      <w:bookmarkStart w:id="382" w:name="_Toc184308090"/>
      <w:bookmarkEnd w:id="382"/>
      <w:bookmarkStart w:id="383" w:name="_Toc184308042"/>
      <w:bookmarkEnd w:id="383"/>
      <w:bookmarkStart w:id="384" w:name="_Toc184310313"/>
      <w:bookmarkEnd w:id="384"/>
      <w:bookmarkStart w:id="385" w:name="_Toc184313303"/>
      <w:bookmarkEnd w:id="385"/>
      <w:bookmarkStart w:id="386" w:name="_Toc184312120"/>
      <w:bookmarkEnd w:id="386"/>
      <w:bookmarkStart w:id="387" w:name="_Toc184314413"/>
      <w:bookmarkEnd w:id="387"/>
      <w:bookmarkStart w:id="388" w:name="_Toc184314426"/>
      <w:bookmarkEnd w:id="388"/>
      <w:bookmarkStart w:id="389" w:name="_Toc184310320"/>
      <w:bookmarkEnd w:id="389"/>
      <w:bookmarkStart w:id="390" w:name="_Toc184313241"/>
      <w:bookmarkEnd w:id="390"/>
      <w:bookmarkStart w:id="391" w:name="_Toc184312129"/>
      <w:bookmarkEnd w:id="391"/>
      <w:bookmarkStart w:id="392" w:name="_Toc184308065"/>
      <w:bookmarkEnd w:id="392"/>
      <w:bookmarkStart w:id="393" w:name="_Toc184314470"/>
      <w:bookmarkEnd w:id="393"/>
      <w:bookmarkStart w:id="394" w:name="_Toc184308061"/>
      <w:bookmarkEnd w:id="394"/>
      <w:bookmarkStart w:id="395" w:name="_Toc184310272"/>
      <w:bookmarkEnd w:id="395"/>
      <w:bookmarkStart w:id="396" w:name="_Toc184308045"/>
      <w:bookmarkEnd w:id="396"/>
      <w:bookmarkStart w:id="397" w:name="_Toc184310288"/>
      <w:bookmarkEnd w:id="397"/>
      <w:bookmarkStart w:id="398" w:name="_Toc184314436"/>
      <w:bookmarkEnd w:id="398"/>
      <w:bookmarkStart w:id="399" w:name="_Toc184314458"/>
      <w:bookmarkEnd w:id="399"/>
      <w:bookmarkStart w:id="400" w:name="_Toc184310276"/>
      <w:bookmarkEnd w:id="400"/>
      <w:bookmarkStart w:id="401" w:name="_Toc184310280"/>
      <w:bookmarkEnd w:id="401"/>
      <w:bookmarkStart w:id="402" w:name="_Toc184314478"/>
      <w:bookmarkEnd w:id="402"/>
      <w:bookmarkStart w:id="403" w:name="_Toc184310312"/>
      <w:bookmarkEnd w:id="403"/>
      <w:bookmarkStart w:id="404" w:name="_Toc184308070"/>
      <w:bookmarkEnd w:id="404"/>
      <w:bookmarkStart w:id="405" w:name="_Toc184314432"/>
      <w:bookmarkEnd w:id="405"/>
      <w:bookmarkStart w:id="406" w:name="_Toc184312068"/>
      <w:bookmarkEnd w:id="406"/>
      <w:bookmarkStart w:id="407" w:name="_Toc184313238"/>
      <w:bookmarkEnd w:id="407"/>
      <w:bookmarkStart w:id="408" w:name="_Toc184310335"/>
      <w:bookmarkEnd w:id="408"/>
      <w:bookmarkStart w:id="409" w:name="_Toc184310323"/>
      <w:bookmarkEnd w:id="409"/>
      <w:bookmarkStart w:id="410" w:name="_Toc184314480"/>
      <w:bookmarkEnd w:id="410"/>
      <w:bookmarkStart w:id="411" w:name="_Toc184312118"/>
      <w:bookmarkEnd w:id="411"/>
      <w:bookmarkStart w:id="412" w:name="_Toc184314438"/>
      <w:bookmarkEnd w:id="412"/>
      <w:bookmarkStart w:id="413" w:name="_Toc184310285"/>
      <w:bookmarkEnd w:id="413"/>
      <w:bookmarkStart w:id="414" w:name="_Toc184313290"/>
      <w:bookmarkEnd w:id="414"/>
      <w:bookmarkStart w:id="415" w:name="_Toc184310294"/>
      <w:bookmarkEnd w:id="415"/>
      <w:bookmarkStart w:id="416" w:name="_Toc184308039"/>
      <w:bookmarkEnd w:id="416"/>
      <w:bookmarkStart w:id="417" w:name="_Toc184308104"/>
      <w:bookmarkEnd w:id="417"/>
      <w:bookmarkStart w:id="418" w:name="_Toc184312069"/>
      <w:bookmarkEnd w:id="418"/>
      <w:bookmarkStart w:id="419" w:name="_Toc184310325"/>
      <w:bookmarkEnd w:id="419"/>
      <w:bookmarkStart w:id="420" w:name="_Toc184312113"/>
      <w:bookmarkEnd w:id="420"/>
      <w:bookmarkStart w:id="421" w:name="_Toc184312114"/>
      <w:bookmarkEnd w:id="421"/>
      <w:bookmarkStart w:id="422" w:name="_Toc184312138"/>
      <w:bookmarkEnd w:id="422"/>
      <w:bookmarkStart w:id="423" w:name="_Toc184312115"/>
      <w:bookmarkEnd w:id="423"/>
      <w:bookmarkStart w:id="424" w:name="_Toc184313301"/>
      <w:bookmarkEnd w:id="424"/>
      <w:bookmarkStart w:id="425" w:name="_Toc184308081"/>
      <w:bookmarkEnd w:id="425"/>
      <w:bookmarkStart w:id="426" w:name="_Toc184312111"/>
      <w:bookmarkEnd w:id="426"/>
      <w:bookmarkStart w:id="427" w:name="_Toc184313282"/>
      <w:bookmarkEnd w:id="427"/>
      <w:bookmarkStart w:id="428" w:name="_Toc184314479"/>
      <w:bookmarkEnd w:id="428"/>
      <w:bookmarkStart w:id="429" w:name="_Toc184314468"/>
      <w:bookmarkEnd w:id="429"/>
      <w:bookmarkStart w:id="430" w:name="_Toc184308101"/>
      <w:bookmarkEnd w:id="430"/>
      <w:bookmarkStart w:id="431" w:name="_Toc184312127"/>
      <w:bookmarkEnd w:id="431"/>
      <w:bookmarkStart w:id="432" w:name="_Toc184312093"/>
      <w:bookmarkEnd w:id="432"/>
      <w:bookmarkStart w:id="433" w:name="_Toc184310309"/>
      <w:bookmarkEnd w:id="433"/>
      <w:bookmarkStart w:id="434" w:name="_Toc184308083"/>
      <w:bookmarkEnd w:id="434"/>
      <w:bookmarkStart w:id="435" w:name="_Toc184312091"/>
      <w:bookmarkEnd w:id="435"/>
      <w:bookmarkStart w:id="436" w:name="_Toc184313260"/>
      <w:bookmarkEnd w:id="436"/>
      <w:bookmarkStart w:id="437" w:name="_Toc184313259"/>
      <w:bookmarkEnd w:id="437"/>
      <w:bookmarkStart w:id="438" w:name="_Toc184312105"/>
      <w:bookmarkEnd w:id="438"/>
      <w:bookmarkStart w:id="439" w:name="_Toc184308100"/>
      <w:bookmarkEnd w:id="439"/>
      <w:bookmarkStart w:id="440" w:name="_Toc184313253"/>
      <w:bookmarkEnd w:id="440"/>
      <w:bookmarkStart w:id="441" w:name="_Toc184314423"/>
      <w:bookmarkEnd w:id="441"/>
      <w:bookmarkStart w:id="442" w:name="_Toc184310342"/>
      <w:bookmarkEnd w:id="442"/>
      <w:bookmarkStart w:id="443" w:name="_Toc184313297"/>
      <w:bookmarkEnd w:id="443"/>
      <w:bookmarkStart w:id="444" w:name="_Toc184308091"/>
      <w:bookmarkEnd w:id="444"/>
      <w:bookmarkStart w:id="445" w:name="_Toc184313283"/>
      <w:bookmarkEnd w:id="445"/>
      <w:bookmarkStart w:id="446" w:name="_Toc184308071"/>
      <w:bookmarkEnd w:id="446"/>
      <w:bookmarkStart w:id="447" w:name="_Toc184312101"/>
      <w:bookmarkEnd w:id="447"/>
      <w:bookmarkStart w:id="448" w:name="_Toc184310293"/>
      <w:bookmarkEnd w:id="448"/>
      <w:bookmarkStart w:id="449" w:name="_Toc184308108"/>
      <w:bookmarkEnd w:id="449"/>
      <w:bookmarkStart w:id="450" w:name="_Toc184308072"/>
      <w:bookmarkEnd w:id="450"/>
      <w:bookmarkStart w:id="451" w:name="_Toc184312102"/>
      <w:bookmarkEnd w:id="451"/>
      <w:bookmarkStart w:id="452" w:name="_Toc184314419"/>
      <w:bookmarkEnd w:id="452"/>
      <w:bookmarkStart w:id="453" w:name="_Toc184310327"/>
      <w:bookmarkEnd w:id="453"/>
      <w:bookmarkStart w:id="454" w:name="_Toc184312121"/>
      <w:bookmarkEnd w:id="454"/>
      <w:bookmarkStart w:id="455" w:name="_Toc184313289"/>
      <w:bookmarkEnd w:id="455"/>
      <w:bookmarkStart w:id="456" w:name="_Toc184314428"/>
      <w:bookmarkEnd w:id="456"/>
      <w:bookmarkStart w:id="457" w:name="_Toc184312083"/>
      <w:bookmarkEnd w:id="457"/>
      <w:bookmarkStart w:id="458" w:name="_Toc184314422"/>
      <w:bookmarkEnd w:id="458"/>
      <w:bookmarkStart w:id="459" w:name="_Toc184312137"/>
      <w:bookmarkEnd w:id="459"/>
      <w:bookmarkStart w:id="460" w:name="_Toc184310334"/>
      <w:bookmarkEnd w:id="460"/>
      <w:bookmarkStart w:id="461" w:name="_Toc184308044"/>
      <w:bookmarkEnd w:id="461"/>
      <w:bookmarkStart w:id="462" w:name="_Toc184312094"/>
      <w:bookmarkEnd w:id="462"/>
      <w:bookmarkStart w:id="463" w:name="_Toc184308063"/>
      <w:bookmarkEnd w:id="463"/>
      <w:bookmarkStart w:id="464" w:name="_Toc184314481"/>
      <w:bookmarkEnd w:id="464"/>
      <w:bookmarkStart w:id="465" w:name="_Toc184314441"/>
      <w:bookmarkEnd w:id="465"/>
      <w:bookmarkStart w:id="466" w:name="_Toc184312136"/>
      <w:bookmarkEnd w:id="466"/>
      <w:bookmarkStart w:id="467" w:name="_Toc184313299"/>
      <w:bookmarkEnd w:id="467"/>
      <w:bookmarkStart w:id="468" w:name="_Toc184310317"/>
      <w:bookmarkEnd w:id="468"/>
      <w:bookmarkStart w:id="469" w:name="_Toc184312134"/>
      <w:bookmarkEnd w:id="469"/>
      <w:bookmarkStart w:id="470" w:name="_Toc184308059"/>
      <w:bookmarkEnd w:id="470"/>
      <w:bookmarkStart w:id="471" w:name="_Toc184310319"/>
      <w:bookmarkEnd w:id="471"/>
      <w:bookmarkStart w:id="472" w:name="_Toc184312131"/>
      <w:bookmarkEnd w:id="472"/>
      <w:bookmarkStart w:id="473" w:name="_Toc184313302"/>
      <w:bookmarkEnd w:id="473"/>
      <w:bookmarkStart w:id="474" w:name="_Toc184313261"/>
      <w:bookmarkEnd w:id="474"/>
      <w:bookmarkStart w:id="475" w:name="_Toc184308086"/>
      <w:bookmarkEnd w:id="475"/>
      <w:bookmarkStart w:id="476" w:name="_Toc184314453"/>
      <w:bookmarkEnd w:id="476"/>
      <w:bookmarkStart w:id="477" w:name="_Toc184312077"/>
      <w:bookmarkEnd w:id="477"/>
      <w:bookmarkStart w:id="478" w:name="_Toc184313268"/>
      <w:bookmarkEnd w:id="478"/>
      <w:bookmarkStart w:id="479" w:name="_Toc184314477"/>
      <w:bookmarkEnd w:id="479"/>
      <w:bookmarkStart w:id="480" w:name="_Toc184314424"/>
      <w:bookmarkEnd w:id="480"/>
      <w:bookmarkStart w:id="481" w:name="_Toc184313285"/>
      <w:bookmarkEnd w:id="481"/>
      <w:bookmarkStart w:id="482" w:name="_Toc184308041"/>
      <w:bookmarkEnd w:id="482"/>
      <w:bookmarkStart w:id="483" w:name="_Toc184314427"/>
      <w:bookmarkEnd w:id="483"/>
      <w:bookmarkStart w:id="484" w:name="_Toc184310338"/>
      <w:bookmarkEnd w:id="484"/>
      <w:bookmarkStart w:id="485" w:name="_Toc184313246"/>
      <w:bookmarkEnd w:id="485"/>
      <w:bookmarkStart w:id="486" w:name="_Toc184314482"/>
      <w:bookmarkEnd w:id="486"/>
      <w:bookmarkStart w:id="487" w:name="_Toc184308089"/>
      <w:bookmarkEnd w:id="487"/>
      <w:bookmarkStart w:id="488" w:name="_Toc184308048"/>
      <w:bookmarkEnd w:id="488"/>
      <w:bookmarkStart w:id="489" w:name="_Toc184313287"/>
      <w:bookmarkEnd w:id="489"/>
      <w:bookmarkStart w:id="490" w:name="_Toc184310274"/>
      <w:bookmarkEnd w:id="490"/>
      <w:bookmarkStart w:id="491" w:name="_Toc184310283"/>
      <w:bookmarkEnd w:id="491"/>
      <w:bookmarkStart w:id="492" w:name="_Toc184313265"/>
      <w:bookmarkEnd w:id="492"/>
      <w:bookmarkStart w:id="493" w:name="_Toc184313292"/>
      <w:bookmarkEnd w:id="493"/>
      <w:bookmarkStart w:id="494" w:name="_Toc184312095"/>
      <w:bookmarkEnd w:id="494"/>
      <w:bookmarkStart w:id="495" w:name="_Toc184310332"/>
      <w:bookmarkEnd w:id="495"/>
      <w:bookmarkStart w:id="496" w:name="_Toc184310341"/>
      <w:bookmarkEnd w:id="496"/>
      <w:bookmarkStart w:id="497" w:name="_Toc184310339"/>
      <w:bookmarkEnd w:id="497"/>
      <w:bookmarkStart w:id="498" w:name="_Toc184312082"/>
      <w:bookmarkEnd w:id="498"/>
      <w:bookmarkStart w:id="499" w:name="_Toc184310318"/>
      <w:bookmarkEnd w:id="499"/>
      <w:bookmarkStart w:id="500" w:name="_Toc184310291"/>
      <w:bookmarkEnd w:id="500"/>
      <w:bookmarkStart w:id="501" w:name="_Toc184312081"/>
      <w:bookmarkEnd w:id="501"/>
      <w:bookmarkStart w:id="502" w:name="_Toc184308094"/>
      <w:bookmarkEnd w:id="502"/>
      <w:bookmarkStart w:id="503" w:name="_Toc184308058"/>
      <w:bookmarkEnd w:id="503"/>
      <w:bookmarkStart w:id="504" w:name="_Toc184314443"/>
      <w:bookmarkEnd w:id="504"/>
      <w:bookmarkStart w:id="505" w:name="_Toc184310300"/>
      <w:bookmarkEnd w:id="505"/>
      <w:bookmarkStart w:id="506" w:name="_Toc184313256"/>
      <w:bookmarkEnd w:id="506"/>
      <w:bookmarkStart w:id="507" w:name="_Toc184312079"/>
      <w:bookmarkEnd w:id="507"/>
      <w:bookmarkStart w:id="508" w:name="_Toc184313305"/>
      <w:bookmarkEnd w:id="508"/>
      <w:bookmarkStart w:id="509" w:name="_Toc184314433"/>
      <w:bookmarkEnd w:id="509"/>
      <w:bookmarkStart w:id="510" w:name="_Toc184313257"/>
      <w:bookmarkEnd w:id="510"/>
      <w:bookmarkStart w:id="511" w:name="_Toc184313271"/>
      <w:bookmarkEnd w:id="511"/>
      <w:bookmarkStart w:id="512" w:name="_Toc184308088"/>
      <w:bookmarkEnd w:id="512"/>
      <w:bookmarkStart w:id="513" w:name="_Toc184308092"/>
      <w:bookmarkEnd w:id="513"/>
      <w:bookmarkStart w:id="514" w:name="_Toc184308097"/>
      <w:bookmarkEnd w:id="514"/>
      <w:bookmarkStart w:id="515" w:name="_Toc184308075"/>
      <w:bookmarkEnd w:id="515"/>
      <w:bookmarkStart w:id="516" w:name="_Toc184313252"/>
      <w:bookmarkEnd w:id="516"/>
      <w:bookmarkStart w:id="517" w:name="_Toc184313250"/>
      <w:bookmarkEnd w:id="517"/>
      <w:bookmarkStart w:id="518" w:name="_Toc184312103"/>
      <w:bookmarkEnd w:id="518"/>
      <w:bookmarkStart w:id="519" w:name="_Toc184314455"/>
      <w:bookmarkEnd w:id="519"/>
      <w:bookmarkStart w:id="520" w:name="_Toc184310303"/>
      <w:bookmarkEnd w:id="520"/>
      <w:bookmarkStart w:id="521" w:name="_Toc184312073"/>
      <w:bookmarkEnd w:id="521"/>
      <w:bookmarkStart w:id="522" w:name="_Toc184314471"/>
      <w:bookmarkEnd w:id="522"/>
      <w:bookmarkStart w:id="523" w:name="_Toc184310322"/>
      <w:bookmarkEnd w:id="523"/>
      <w:bookmarkStart w:id="524" w:name="_Toc184314444"/>
      <w:bookmarkEnd w:id="524"/>
      <w:bookmarkStart w:id="525" w:name="_Toc184310310"/>
      <w:bookmarkEnd w:id="525"/>
      <w:bookmarkStart w:id="526" w:name="_Toc184312074"/>
      <w:bookmarkEnd w:id="526"/>
      <w:bookmarkStart w:id="527" w:name="_Toc184314454"/>
      <w:bookmarkEnd w:id="527"/>
      <w:bookmarkStart w:id="528" w:name="_Toc184310284"/>
      <w:bookmarkEnd w:id="528"/>
      <w:bookmarkStart w:id="529" w:name="_Toc184313278"/>
      <w:bookmarkEnd w:id="529"/>
      <w:bookmarkStart w:id="530" w:name="_Toc184310311"/>
      <w:bookmarkEnd w:id="530"/>
      <w:bookmarkStart w:id="531" w:name="_Toc184312123"/>
      <w:bookmarkEnd w:id="531"/>
      <w:bookmarkStart w:id="532" w:name="_Toc184310287"/>
      <w:bookmarkEnd w:id="532"/>
      <w:bookmarkStart w:id="533" w:name="_Toc184310279"/>
      <w:bookmarkEnd w:id="533"/>
      <w:bookmarkStart w:id="534" w:name="_Toc184310340"/>
      <w:bookmarkEnd w:id="534"/>
      <w:bookmarkStart w:id="535" w:name="_Toc184310306"/>
      <w:bookmarkEnd w:id="535"/>
      <w:bookmarkStart w:id="536" w:name="_Toc184312100"/>
      <w:bookmarkEnd w:id="536"/>
      <w:bookmarkStart w:id="537" w:name="_Toc184312130"/>
      <w:bookmarkEnd w:id="537"/>
      <w:bookmarkStart w:id="538" w:name="_Toc184310292"/>
      <w:bookmarkEnd w:id="538"/>
      <w:bookmarkStart w:id="539" w:name="_Toc184313240"/>
      <w:bookmarkEnd w:id="539"/>
      <w:bookmarkStart w:id="540" w:name="_Toc184312128"/>
      <w:bookmarkEnd w:id="540"/>
      <w:bookmarkStart w:id="541" w:name="_Toc184310299"/>
      <w:bookmarkEnd w:id="541"/>
      <w:bookmarkStart w:id="542" w:name="_Toc184308079"/>
      <w:bookmarkEnd w:id="542"/>
      <w:bookmarkStart w:id="543" w:name="_Toc184314464"/>
      <w:bookmarkEnd w:id="543"/>
      <w:bookmarkStart w:id="544" w:name="_Toc184313308"/>
      <w:bookmarkEnd w:id="544"/>
      <w:bookmarkStart w:id="545" w:name="_Toc184310328"/>
      <w:bookmarkEnd w:id="545"/>
      <w:bookmarkStart w:id="546" w:name="_Toc184310297"/>
      <w:bookmarkEnd w:id="546"/>
      <w:bookmarkStart w:id="547" w:name="_Toc184314463"/>
      <w:bookmarkEnd w:id="547"/>
      <w:bookmarkStart w:id="548" w:name="_Toc184314472"/>
      <w:bookmarkEnd w:id="548"/>
      <w:bookmarkStart w:id="549" w:name="_Toc184314461"/>
      <w:bookmarkEnd w:id="549"/>
      <w:bookmarkStart w:id="550" w:name="_Toc184308062"/>
      <w:bookmarkEnd w:id="550"/>
      <w:bookmarkStart w:id="551" w:name="_Toc184312090"/>
      <w:bookmarkEnd w:id="551"/>
      <w:bookmarkStart w:id="552" w:name="_Toc184310344"/>
      <w:bookmarkEnd w:id="552"/>
      <w:bookmarkStart w:id="553" w:name="_Toc184310343"/>
      <w:bookmarkEnd w:id="553"/>
      <w:bookmarkStart w:id="554" w:name="_Toc184308068"/>
      <w:bookmarkEnd w:id="554"/>
      <w:bookmarkStart w:id="555" w:name="_Toc184310329"/>
      <w:bookmarkEnd w:id="555"/>
      <w:bookmarkStart w:id="556" w:name="_Toc184308099"/>
      <w:bookmarkEnd w:id="556"/>
      <w:bookmarkStart w:id="557" w:name="_Toc184308096"/>
      <w:bookmarkEnd w:id="557"/>
      <w:bookmarkStart w:id="558" w:name="_Toc184313258"/>
      <w:bookmarkEnd w:id="558"/>
      <w:bookmarkStart w:id="559" w:name="_Toc184312071"/>
      <w:bookmarkEnd w:id="559"/>
      <w:bookmarkStart w:id="560" w:name="_Toc184308102"/>
      <w:bookmarkEnd w:id="560"/>
      <w:bookmarkStart w:id="561" w:name="_Toc184313300"/>
      <w:bookmarkEnd w:id="561"/>
      <w:bookmarkStart w:id="562" w:name="_Toc184308093"/>
      <w:bookmarkEnd w:id="562"/>
      <w:bookmarkStart w:id="563" w:name="_Toc184312139"/>
      <w:bookmarkEnd w:id="563"/>
      <w:bookmarkStart w:id="564" w:name="_Toc184314434"/>
      <w:bookmarkEnd w:id="564"/>
      <w:bookmarkStart w:id="565" w:name="_Toc184312097"/>
      <w:bookmarkEnd w:id="565"/>
      <w:bookmarkStart w:id="566" w:name="_Toc184312108"/>
      <w:bookmarkEnd w:id="566"/>
      <w:bookmarkStart w:id="567" w:name="_Toc184308085"/>
      <w:bookmarkEnd w:id="567"/>
      <w:bookmarkStart w:id="568" w:name="_Toc184308036"/>
      <w:bookmarkEnd w:id="568"/>
      <w:bookmarkStart w:id="569" w:name="_Toc184312107"/>
      <w:bookmarkEnd w:id="569"/>
      <w:bookmarkStart w:id="570" w:name="_Toc184314473"/>
      <w:bookmarkEnd w:id="570"/>
      <w:bookmarkStart w:id="571" w:name="_Toc184313291"/>
      <w:bookmarkEnd w:id="571"/>
      <w:bookmarkStart w:id="572" w:name="_Toc184310324"/>
      <w:bookmarkEnd w:id="572"/>
      <w:bookmarkStart w:id="573" w:name="_Toc184310331"/>
      <w:bookmarkEnd w:id="573"/>
      <w:bookmarkStart w:id="574" w:name="_Toc184314450"/>
      <w:bookmarkEnd w:id="574"/>
      <w:bookmarkStart w:id="575" w:name="_Toc184312072"/>
      <w:bookmarkEnd w:id="575"/>
      <w:bookmarkStart w:id="576" w:name="_Toc184312135"/>
      <w:bookmarkEnd w:id="576"/>
      <w:bookmarkStart w:id="577" w:name="_Toc184310302"/>
      <w:bookmarkEnd w:id="577"/>
      <w:bookmarkStart w:id="578" w:name="_Toc184314437"/>
      <w:bookmarkEnd w:id="578"/>
      <w:bookmarkStart w:id="579" w:name="_Toc184312126"/>
      <w:bookmarkEnd w:id="579"/>
      <w:bookmarkStart w:id="580" w:name="_Toc184308066"/>
      <w:bookmarkEnd w:id="580"/>
      <w:bookmarkStart w:id="581" w:name="_Toc184313247"/>
      <w:bookmarkEnd w:id="581"/>
      <w:bookmarkStart w:id="582" w:name="_Toc184308057"/>
      <w:bookmarkEnd w:id="582"/>
      <w:bookmarkStart w:id="583" w:name="_Toc184312116"/>
      <w:bookmarkEnd w:id="583"/>
      <w:bookmarkStart w:id="584" w:name="_Toc184313243"/>
      <w:bookmarkEnd w:id="584"/>
      <w:bookmarkStart w:id="585" w:name="_Toc184314435"/>
      <w:bookmarkEnd w:id="585"/>
      <w:bookmarkStart w:id="586" w:name="_Toc184314414"/>
      <w:bookmarkEnd w:id="586"/>
      <w:r>
        <w:rPr>
          <w:rFonts w:hint="eastAsia" w:ascii="仿宋" w:hAnsi="仿宋" w:eastAsia="仿宋" w:cstheme="minorEastAsia"/>
          <w:color w:val="auto"/>
          <w:sz w:val="44"/>
          <w:highlight w:val="none"/>
        </w:rPr>
        <w:t>评标办法</w:t>
      </w:r>
      <w:bookmarkEnd w:id="215"/>
      <w:bookmarkEnd w:id="216"/>
      <w:bookmarkEnd w:id="217"/>
      <w:bookmarkEnd w:id="218"/>
      <w:bookmarkEnd w:id="219"/>
      <w:bookmarkEnd w:id="220"/>
      <w:bookmarkEnd w:id="221"/>
    </w:p>
    <w:p>
      <w:pPr>
        <w:pStyle w:val="4"/>
        <w:jc w:val="center"/>
        <w:rPr>
          <w:rFonts w:ascii="仿宋" w:hAnsi="仿宋" w:eastAsia="仿宋"/>
          <w:color w:val="auto"/>
          <w:highlight w:val="none"/>
        </w:rPr>
      </w:pPr>
      <w:bookmarkStart w:id="587" w:name="_Toc10534"/>
      <w:bookmarkStart w:id="588" w:name="_Toc30793"/>
      <w:bookmarkStart w:id="589" w:name="_Toc27498"/>
      <w:bookmarkStart w:id="590" w:name="_Hlk95733559"/>
      <w:bookmarkStart w:id="591" w:name="_Toc2378"/>
      <w:bookmarkStart w:id="592" w:name="_Toc95312984"/>
      <w:bookmarkStart w:id="593" w:name="_Toc30992"/>
      <w:bookmarkStart w:id="594" w:name="_Toc880745451"/>
      <w:r>
        <w:rPr>
          <w:rFonts w:hint="eastAsia" w:ascii="仿宋" w:hAnsi="仿宋" w:eastAsia="仿宋"/>
          <w:color w:val="auto"/>
          <w:highlight w:val="none"/>
        </w:rPr>
        <w:t>评标办法前附表</w:t>
      </w:r>
      <w:bookmarkEnd w:id="587"/>
      <w:bookmarkEnd w:id="588"/>
      <w:bookmarkEnd w:id="589"/>
    </w:p>
    <w:bookmarkEnd w:id="590"/>
    <w:tbl>
      <w:tblPr>
        <w:tblStyle w:val="62"/>
        <w:tblW w:w="9180" w:type="dxa"/>
        <w:tblInd w:w="113" w:type="dxa"/>
        <w:tblLayout w:type="fixed"/>
        <w:tblCellMar>
          <w:top w:w="0" w:type="dxa"/>
          <w:left w:w="108" w:type="dxa"/>
          <w:bottom w:w="0" w:type="dxa"/>
          <w:right w:w="108" w:type="dxa"/>
        </w:tblCellMar>
      </w:tblPr>
      <w:tblGrid>
        <w:gridCol w:w="704"/>
        <w:gridCol w:w="1418"/>
        <w:gridCol w:w="6237"/>
        <w:gridCol w:w="821"/>
      </w:tblGrid>
      <w:tr>
        <w:tblPrEx>
          <w:tblCellMar>
            <w:top w:w="0" w:type="dxa"/>
            <w:left w:w="108" w:type="dxa"/>
            <w:bottom w:w="0" w:type="dxa"/>
            <w:right w:w="108" w:type="dxa"/>
          </w:tblCellMar>
        </w:tblPrEx>
        <w:trPr>
          <w:trHeight w:val="454" w:hRule="atLeast"/>
        </w:trPr>
        <w:tc>
          <w:tcPr>
            <w:tcW w:w="704"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仿宋" w:hAnsi="仿宋" w:eastAsia="仿宋" w:cs="宋体"/>
                <w:b/>
                <w:color w:val="auto"/>
                <w:kern w:val="0"/>
                <w:sz w:val="24"/>
                <w:highlight w:val="none"/>
              </w:rPr>
            </w:pPr>
            <w:bookmarkStart w:id="595" w:name="_Toc21406"/>
            <w:bookmarkStart w:id="596" w:name="_Toc14521"/>
            <w:r>
              <w:rPr>
                <w:rFonts w:hint="eastAsia" w:ascii="仿宋" w:hAnsi="仿宋" w:eastAsia="仿宋" w:cs="宋体"/>
                <w:b/>
                <w:color w:val="auto"/>
                <w:kern w:val="0"/>
                <w:sz w:val="24"/>
                <w:highlight w:val="none"/>
              </w:rPr>
              <w:t>序号</w:t>
            </w:r>
          </w:p>
        </w:tc>
        <w:tc>
          <w:tcPr>
            <w:tcW w:w="7655" w:type="dxa"/>
            <w:gridSpan w:val="2"/>
            <w:tcBorders>
              <w:top w:val="single" w:color="auto" w:sz="4" w:space="0"/>
              <w:left w:val="nil"/>
              <w:bottom w:val="single" w:color="auto" w:sz="4" w:space="0"/>
              <w:right w:val="single" w:color="auto" w:sz="4" w:space="0"/>
            </w:tcBorders>
            <w:vAlign w:val="center"/>
          </w:tcPr>
          <w:p>
            <w:pPr>
              <w:widowControl/>
              <w:spacing w:line="360" w:lineRule="auto"/>
              <w:jc w:val="center"/>
              <w:rPr>
                <w:rFonts w:ascii="仿宋" w:hAnsi="仿宋" w:eastAsia="仿宋" w:cs="宋体"/>
                <w:b/>
                <w:color w:val="auto"/>
                <w:kern w:val="0"/>
                <w:sz w:val="24"/>
                <w:highlight w:val="none"/>
              </w:rPr>
            </w:pPr>
            <w:r>
              <w:rPr>
                <w:rFonts w:hint="eastAsia" w:ascii="仿宋" w:hAnsi="仿宋" w:eastAsia="仿宋" w:cs="宋体"/>
                <w:b/>
                <w:color w:val="auto"/>
                <w:kern w:val="0"/>
                <w:sz w:val="24"/>
                <w:highlight w:val="none"/>
              </w:rPr>
              <w:t>评审要素</w:t>
            </w:r>
          </w:p>
        </w:tc>
        <w:tc>
          <w:tcPr>
            <w:tcW w:w="821"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仿宋" w:hAnsi="仿宋" w:eastAsia="仿宋" w:cs="宋体"/>
                <w:b/>
                <w:color w:val="auto"/>
                <w:kern w:val="0"/>
                <w:sz w:val="24"/>
                <w:highlight w:val="none"/>
              </w:rPr>
            </w:pPr>
            <w:r>
              <w:rPr>
                <w:rFonts w:hint="eastAsia" w:ascii="仿宋" w:hAnsi="仿宋" w:eastAsia="仿宋" w:cs="宋体"/>
                <w:b/>
                <w:color w:val="auto"/>
                <w:kern w:val="0"/>
                <w:sz w:val="24"/>
                <w:highlight w:val="none"/>
              </w:rPr>
              <w:t>分值</w:t>
            </w:r>
          </w:p>
        </w:tc>
      </w:tr>
      <w:tr>
        <w:tblPrEx>
          <w:tblCellMar>
            <w:top w:w="0" w:type="dxa"/>
            <w:left w:w="108" w:type="dxa"/>
            <w:bottom w:w="0" w:type="dxa"/>
            <w:right w:w="108" w:type="dxa"/>
          </w:tblCellMar>
        </w:tblPrEx>
        <w:trPr>
          <w:trHeight w:val="454" w:hRule="atLeast"/>
        </w:trPr>
        <w:tc>
          <w:tcPr>
            <w:tcW w:w="704"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仿宋" w:hAnsi="仿宋" w:eastAsia="仿宋" w:cs="宋体"/>
                <w:b/>
                <w:color w:val="auto"/>
                <w:kern w:val="0"/>
                <w:sz w:val="24"/>
                <w:highlight w:val="none"/>
              </w:rPr>
            </w:pPr>
            <w:r>
              <w:rPr>
                <w:rFonts w:hint="eastAsia" w:ascii="仿宋" w:hAnsi="仿宋" w:eastAsia="仿宋" w:cs="宋体"/>
                <w:b/>
                <w:color w:val="auto"/>
                <w:kern w:val="0"/>
                <w:sz w:val="24"/>
                <w:highlight w:val="none"/>
              </w:rPr>
              <w:t>1</w:t>
            </w:r>
          </w:p>
        </w:tc>
        <w:tc>
          <w:tcPr>
            <w:tcW w:w="1418"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仿宋" w:hAnsi="仿宋" w:eastAsia="仿宋" w:cs="宋体"/>
                <w:b/>
                <w:color w:val="auto"/>
                <w:kern w:val="0"/>
                <w:sz w:val="24"/>
                <w:highlight w:val="none"/>
              </w:rPr>
            </w:pPr>
            <w:r>
              <w:rPr>
                <w:rFonts w:hint="eastAsia" w:ascii="仿宋" w:hAnsi="仿宋" w:eastAsia="仿宋" w:cs="宋体"/>
                <w:color w:val="auto"/>
                <w:sz w:val="24"/>
                <w:highlight w:val="none"/>
              </w:rPr>
              <w:t>投标报价（1</w:t>
            </w:r>
            <w:r>
              <w:rPr>
                <w:rFonts w:ascii="仿宋" w:hAnsi="仿宋" w:eastAsia="仿宋" w:cs="宋体"/>
                <w:color w:val="auto"/>
                <w:sz w:val="24"/>
                <w:highlight w:val="none"/>
              </w:rPr>
              <w:t>0</w:t>
            </w:r>
            <w:r>
              <w:rPr>
                <w:rFonts w:hint="eastAsia" w:ascii="仿宋" w:hAnsi="仿宋" w:eastAsia="仿宋" w:cs="宋体"/>
                <w:color w:val="auto"/>
                <w:sz w:val="24"/>
                <w:highlight w:val="none"/>
              </w:rPr>
              <w:t>分）</w:t>
            </w:r>
          </w:p>
        </w:tc>
        <w:tc>
          <w:tcPr>
            <w:tcW w:w="6237" w:type="dxa"/>
            <w:tcBorders>
              <w:top w:val="single" w:color="auto" w:sz="4" w:space="0"/>
              <w:left w:val="nil"/>
              <w:bottom w:val="single" w:color="auto" w:sz="4" w:space="0"/>
              <w:right w:val="single" w:color="auto" w:sz="4" w:space="0"/>
            </w:tcBorders>
            <w:vAlign w:val="center"/>
          </w:tcPr>
          <w:p>
            <w:pPr>
              <w:snapToGrid w:val="0"/>
              <w:spacing w:line="360" w:lineRule="auto"/>
              <w:rPr>
                <w:rFonts w:ascii="仿宋" w:hAnsi="仿宋" w:eastAsia="仿宋" w:cs="宋体"/>
                <w:color w:val="auto"/>
                <w:sz w:val="24"/>
                <w:highlight w:val="none"/>
              </w:rPr>
            </w:pPr>
            <w:r>
              <w:rPr>
                <w:rFonts w:hint="eastAsia" w:ascii="仿宋" w:hAnsi="仿宋" w:eastAsia="仿宋" w:cs="宋体"/>
                <w:color w:val="auto"/>
                <w:sz w:val="24"/>
                <w:highlight w:val="none"/>
              </w:rPr>
              <w:t>价格分采用低价优先法计算，即满足招标文件要求且投标价格最低的投标报价为评标基准价，其他投标人的价格分按照下列公式计算：</w:t>
            </w:r>
          </w:p>
          <w:p>
            <w:pPr>
              <w:widowControl/>
              <w:spacing w:line="360" w:lineRule="auto"/>
              <w:jc w:val="left"/>
              <w:rPr>
                <w:rFonts w:ascii="仿宋" w:hAnsi="仿宋" w:eastAsia="仿宋" w:cs="宋体"/>
                <w:b/>
                <w:color w:val="auto"/>
                <w:kern w:val="0"/>
                <w:sz w:val="24"/>
                <w:highlight w:val="none"/>
              </w:rPr>
            </w:pPr>
            <w:r>
              <w:rPr>
                <w:rFonts w:hint="eastAsia" w:ascii="仿宋" w:hAnsi="仿宋" w:eastAsia="仿宋" w:cs="宋体"/>
                <w:color w:val="auto"/>
                <w:sz w:val="24"/>
                <w:highlight w:val="none"/>
              </w:rPr>
              <w:t>价格分=（评标基准价/投标报价）×</w:t>
            </w:r>
            <w:r>
              <w:rPr>
                <w:rFonts w:ascii="仿宋" w:hAnsi="仿宋" w:eastAsia="仿宋" w:cs="宋体"/>
                <w:color w:val="auto"/>
                <w:sz w:val="24"/>
                <w:highlight w:val="none"/>
              </w:rPr>
              <w:t>1</w:t>
            </w:r>
            <w:r>
              <w:rPr>
                <w:rFonts w:hint="eastAsia" w:ascii="仿宋" w:hAnsi="仿宋" w:eastAsia="仿宋" w:cs="宋体"/>
                <w:color w:val="auto"/>
                <w:sz w:val="24"/>
                <w:highlight w:val="none"/>
              </w:rPr>
              <w:t>0%×100</w:t>
            </w:r>
          </w:p>
        </w:tc>
        <w:tc>
          <w:tcPr>
            <w:tcW w:w="821"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仿宋" w:hAnsi="仿宋" w:eastAsia="仿宋" w:cs="宋体"/>
                <w:b/>
                <w:color w:val="auto"/>
                <w:kern w:val="0"/>
                <w:sz w:val="24"/>
                <w:highlight w:val="none"/>
              </w:rPr>
            </w:pPr>
            <w:r>
              <w:rPr>
                <w:rFonts w:hint="eastAsia" w:ascii="仿宋" w:hAnsi="仿宋" w:eastAsia="仿宋" w:cs="仿宋_GB2312"/>
                <w:color w:val="auto"/>
                <w:sz w:val="24"/>
                <w:highlight w:val="none"/>
              </w:rPr>
              <w:t>1</w:t>
            </w:r>
            <w:r>
              <w:rPr>
                <w:rFonts w:ascii="仿宋" w:hAnsi="仿宋" w:eastAsia="仿宋" w:cs="仿宋_GB2312"/>
                <w:color w:val="auto"/>
                <w:sz w:val="24"/>
                <w:highlight w:val="none"/>
              </w:rPr>
              <w:t>0</w:t>
            </w:r>
          </w:p>
        </w:tc>
      </w:tr>
      <w:tr>
        <w:tblPrEx>
          <w:tblCellMar>
            <w:top w:w="0" w:type="dxa"/>
            <w:left w:w="108" w:type="dxa"/>
            <w:bottom w:w="0" w:type="dxa"/>
            <w:right w:w="108" w:type="dxa"/>
          </w:tblCellMar>
        </w:tblPrEx>
        <w:trPr>
          <w:trHeight w:val="454" w:hRule="atLeast"/>
        </w:trPr>
        <w:tc>
          <w:tcPr>
            <w:tcW w:w="704"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仿宋" w:hAnsi="仿宋" w:eastAsia="仿宋" w:cs="宋体"/>
                <w:color w:val="auto"/>
                <w:kern w:val="0"/>
                <w:sz w:val="24"/>
                <w:highlight w:val="none"/>
              </w:rPr>
            </w:pPr>
            <w:r>
              <w:rPr>
                <w:rFonts w:ascii="仿宋" w:hAnsi="仿宋" w:eastAsia="仿宋" w:cs="宋体"/>
                <w:color w:val="auto"/>
                <w:kern w:val="0"/>
                <w:sz w:val="24"/>
                <w:highlight w:val="none"/>
              </w:rPr>
              <w:t>2</w:t>
            </w:r>
          </w:p>
        </w:tc>
        <w:tc>
          <w:tcPr>
            <w:tcW w:w="1418" w:type="dxa"/>
            <w:vMerge w:val="restart"/>
            <w:tcBorders>
              <w:top w:val="single" w:color="auto" w:sz="4" w:space="0"/>
              <w:left w:val="nil"/>
              <w:right w:val="single" w:color="auto" w:sz="4" w:space="0"/>
            </w:tcBorders>
            <w:vAlign w:val="center"/>
          </w:tcPr>
          <w:p>
            <w:pPr>
              <w:widowControl/>
              <w:spacing w:line="360" w:lineRule="auto"/>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项目组织方案</w:t>
            </w:r>
          </w:p>
        </w:tc>
        <w:tc>
          <w:tcPr>
            <w:tcW w:w="6237" w:type="dxa"/>
            <w:tcBorders>
              <w:top w:val="single" w:color="auto" w:sz="4" w:space="0"/>
              <w:left w:val="nil"/>
              <w:bottom w:val="single" w:color="auto" w:sz="4" w:space="0"/>
              <w:right w:val="single" w:color="auto" w:sz="4" w:space="0"/>
            </w:tcBorders>
            <w:vAlign w:val="center"/>
          </w:tcPr>
          <w:p>
            <w:pPr>
              <w:widowControl/>
              <w:spacing w:line="360" w:lineRule="auto"/>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投标人对项目背景、业务现状及分析（包括</w:t>
            </w:r>
            <w:r>
              <w:rPr>
                <w:rFonts w:hint="eastAsia" w:ascii="仿宋" w:hAnsi="仿宋" w:eastAsia="仿宋"/>
                <w:color w:val="auto"/>
                <w:sz w:val="24"/>
                <w:highlight w:val="none"/>
              </w:rPr>
              <w:t>出租汽车行业规模化、集约化发展</w:t>
            </w:r>
            <w:r>
              <w:rPr>
                <w:rFonts w:hint="eastAsia" w:ascii="仿宋" w:hAnsi="仿宋" w:eastAsia="仿宋" w:cs="宋体"/>
                <w:color w:val="auto"/>
                <w:kern w:val="0"/>
                <w:sz w:val="24"/>
                <w:highlight w:val="none"/>
              </w:rPr>
              <w:t>）、服务目标、项目需求等的理解程度好，有全面的前期调查，对本项目有深入的了解，熟悉出租车的运行得5分；对项目背景、业务现状及分析（包括</w:t>
            </w:r>
            <w:r>
              <w:rPr>
                <w:rFonts w:hint="eastAsia" w:ascii="仿宋" w:hAnsi="仿宋" w:eastAsia="仿宋"/>
                <w:color w:val="auto"/>
                <w:sz w:val="24"/>
                <w:highlight w:val="none"/>
              </w:rPr>
              <w:t>出租汽车行业规模化、集约化发展</w:t>
            </w:r>
            <w:r>
              <w:rPr>
                <w:rFonts w:hint="eastAsia" w:ascii="仿宋" w:hAnsi="仿宋" w:eastAsia="仿宋" w:cs="宋体"/>
                <w:color w:val="auto"/>
                <w:kern w:val="0"/>
                <w:sz w:val="24"/>
                <w:highlight w:val="none"/>
              </w:rPr>
              <w:t>）、服务目标、项目需求等的理解程度好，有较为全面的前期调查，对本项目有较深入的了解，熟悉出租车的运行</w:t>
            </w:r>
            <w:r>
              <w:rPr>
                <w:rFonts w:hint="eastAsia" w:ascii="仿宋" w:hAnsi="仿宋" w:eastAsia="仿宋" w:cs="宋体"/>
                <w:color w:val="auto"/>
                <w:kern w:val="0"/>
                <w:sz w:val="24"/>
                <w:highlight w:val="none"/>
              </w:rPr>
              <w:t>得</w:t>
            </w:r>
            <w:r>
              <w:rPr>
                <w:rFonts w:ascii="仿宋" w:hAnsi="仿宋" w:eastAsia="仿宋" w:cs="宋体"/>
                <w:color w:val="auto"/>
                <w:kern w:val="0"/>
                <w:sz w:val="24"/>
                <w:highlight w:val="none"/>
              </w:rPr>
              <w:t>3</w:t>
            </w:r>
            <w:r>
              <w:rPr>
                <w:rFonts w:hint="eastAsia" w:ascii="仿宋" w:hAnsi="仿宋" w:eastAsia="仿宋" w:cs="宋体"/>
                <w:color w:val="auto"/>
                <w:kern w:val="0"/>
                <w:sz w:val="24"/>
                <w:highlight w:val="none"/>
              </w:rPr>
              <w:t>分；对项目背景、业务现状、服务目标、项目需求有一定的了解，但有欠缺的得</w:t>
            </w:r>
            <w:r>
              <w:rPr>
                <w:rFonts w:ascii="仿宋" w:hAnsi="仿宋" w:eastAsia="仿宋" w:cs="宋体"/>
                <w:color w:val="auto"/>
                <w:kern w:val="0"/>
                <w:sz w:val="24"/>
                <w:highlight w:val="none"/>
              </w:rPr>
              <w:t>1</w:t>
            </w:r>
            <w:r>
              <w:rPr>
                <w:rFonts w:hint="eastAsia" w:ascii="仿宋" w:hAnsi="仿宋" w:eastAsia="仿宋" w:cs="宋体"/>
                <w:color w:val="auto"/>
                <w:kern w:val="0"/>
                <w:sz w:val="24"/>
                <w:highlight w:val="none"/>
              </w:rPr>
              <w:t>分；方案不合理或未提供方案不得分。</w:t>
            </w:r>
          </w:p>
        </w:tc>
        <w:tc>
          <w:tcPr>
            <w:tcW w:w="821"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仿宋" w:hAnsi="仿宋" w:eastAsia="仿宋" w:cs="宋体"/>
                <w:color w:val="auto"/>
                <w:kern w:val="0"/>
                <w:sz w:val="24"/>
                <w:highlight w:val="none"/>
              </w:rPr>
            </w:pPr>
            <w:r>
              <w:rPr>
                <w:rFonts w:ascii="仿宋" w:hAnsi="仿宋" w:eastAsia="仿宋" w:cs="仿宋_GB2312"/>
                <w:color w:val="auto"/>
                <w:sz w:val="24"/>
                <w:highlight w:val="none"/>
                <w:shd w:val="clear" w:color="auto" w:fill="FFFFFF"/>
              </w:rPr>
              <w:t>5</w:t>
            </w:r>
            <w:r>
              <w:rPr>
                <w:rFonts w:hint="eastAsia" w:ascii="仿宋" w:hAnsi="仿宋" w:eastAsia="仿宋" w:cs="仿宋_GB2312"/>
                <w:color w:val="auto"/>
                <w:sz w:val="24"/>
                <w:highlight w:val="none"/>
                <w:shd w:val="clear" w:color="auto" w:fill="FFFFFF"/>
              </w:rPr>
              <w:t>分</w:t>
            </w:r>
          </w:p>
        </w:tc>
      </w:tr>
      <w:tr>
        <w:tblPrEx>
          <w:tblCellMar>
            <w:top w:w="0" w:type="dxa"/>
            <w:left w:w="108" w:type="dxa"/>
            <w:bottom w:w="0" w:type="dxa"/>
            <w:right w:w="108" w:type="dxa"/>
          </w:tblCellMar>
        </w:tblPrEx>
        <w:trPr>
          <w:trHeight w:val="454" w:hRule="atLeast"/>
        </w:trPr>
        <w:tc>
          <w:tcPr>
            <w:tcW w:w="704"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仿宋" w:hAnsi="仿宋" w:eastAsia="仿宋" w:cs="宋体"/>
                <w:color w:val="auto"/>
                <w:kern w:val="0"/>
                <w:sz w:val="24"/>
                <w:highlight w:val="none"/>
              </w:rPr>
            </w:pPr>
            <w:r>
              <w:rPr>
                <w:rFonts w:ascii="仿宋" w:hAnsi="仿宋" w:eastAsia="仿宋" w:cs="宋体"/>
                <w:color w:val="auto"/>
                <w:kern w:val="0"/>
                <w:sz w:val="24"/>
                <w:highlight w:val="none"/>
              </w:rPr>
              <w:t>3</w:t>
            </w:r>
          </w:p>
        </w:tc>
        <w:tc>
          <w:tcPr>
            <w:tcW w:w="1418" w:type="dxa"/>
            <w:vMerge w:val="continue"/>
            <w:tcBorders>
              <w:left w:val="nil"/>
              <w:right w:val="single" w:color="auto" w:sz="4" w:space="0"/>
            </w:tcBorders>
            <w:vAlign w:val="center"/>
          </w:tcPr>
          <w:p>
            <w:pPr>
              <w:widowControl/>
              <w:spacing w:line="360" w:lineRule="auto"/>
              <w:jc w:val="center"/>
              <w:rPr>
                <w:rFonts w:ascii="仿宋" w:hAnsi="仿宋" w:eastAsia="仿宋" w:cs="宋体"/>
                <w:color w:val="auto"/>
                <w:kern w:val="0"/>
                <w:sz w:val="24"/>
                <w:highlight w:val="none"/>
              </w:rPr>
            </w:pPr>
          </w:p>
        </w:tc>
        <w:tc>
          <w:tcPr>
            <w:tcW w:w="6237" w:type="dxa"/>
            <w:tcBorders>
              <w:top w:val="single" w:color="auto" w:sz="4" w:space="0"/>
              <w:left w:val="nil"/>
              <w:bottom w:val="single" w:color="auto" w:sz="4" w:space="0"/>
              <w:right w:val="single" w:color="auto" w:sz="4" w:space="0"/>
            </w:tcBorders>
            <w:vAlign w:val="center"/>
          </w:tcPr>
          <w:p>
            <w:pPr>
              <w:widowControl/>
              <w:spacing w:line="360" w:lineRule="auto"/>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对本项目重点难点（包括</w:t>
            </w:r>
            <w:r>
              <w:rPr>
                <w:rFonts w:hint="eastAsia" w:ascii="仿宋" w:hAnsi="仿宋" w:eastAsia="仿宋"/>
                <w:color w:val="auto"/>
                <w:sz w:val="24"/>
                <w:highlight w:val="none"/>
              </w:rPr>
              <w:t>个人产权出租车的管理</w:t>
            </w:r>
            <w:r>
              <w:rPr>
                <w:rFonts w:hint="eastAsia" w:ascii="仿宋" w:hAnsi="仿宋" w:eastAsia="仿宋" w:cs="宋体"/>
                <w:color w:val="auto"/>
                <w:kern w:val="0"/>
                <w:sz w:val="24"/>
                <w:highlight w:val="none"/>
              </w:rPr>
              <w:t>）分析准确，到位，并有相应的解决措施，措施切实可行得5分，对本项目重点难点（包括</w:t>
            </w:r>
            <w:r>
              <w:rPr>
                <w:rFonts w:hint="eastAsia" w:ascii="仿宋" w:hAnsi="仿宋" w:eastAsia="仿宋"/>
                <w:color w:val="auto"/>
                <w:sz w:val="24"/>
                <w:highlight w:val="none"/>
              </w:rPr>
              <w:t>个人产权出租车的管理</w:t>
            </w:r>
            <w:r>
              <w:rPr>
                <w:rFonts w:hint="eastAsia" w:ascii="仿宋" w:hAnsi="仿宋" w:eastAsia="仿宋" w:cs="宋体"/>
                <w:color w:val="auto"/>
                <w:kern w:val="0"/>
                <w:sz w:val="24"/>
                <w:highlight w:val="none"/>
              </w:rPr>
              <w:t>）分析较为准确，到位，并有较为完善的解决措施，措施较为切实可行得</w:t>
            </w:r>
            <w:r>
              <w:rPr>
                <w:rFonts w:ascii="仿宋" w:hAnsi="仿宋" w:eastAsia="仿宋" w:cs="宋体"/>
                <w:color w:val="auto"/>
                <w:kern w:val="0"/>
                <w:sz w:val="24"/>
                <w:highlight w:val="none"/>
              </w:rPr>
              <w:t>3</w:t>
            </w:r>
            <w:r>
              <w:rPr>
                <w:rFonts w:hint="eastAsia" w:ascii="仿宋" w:hAnsi="仿宋" w:eastAsia="仿宋" w:cs="宋体"/>
                <w:color w:val="auto"/>
                <w:kern w:val="0"/>
                <w:sz w:val="24"/>
                <w:highlight w:val="none"/>
              </w:rPr>
              <w:t>分，</w:t>
            </w:r>
            <w:r>
              <w:rPr>
                <w:rFonts w:hint="eastAsia" w:ascii="仿宋" w:hAnsi="仿宋" w:eastAsia="仿宋" w:cs="宋体"/>
                <w:color w:val="auto"/>
                <w:kern w:val="0"/>
                <w:sz w:val="24"/>
                <w:highlight w:val="none"/>
              </w:rPr>
              <w:t>重点难点分析有欠缺</w:t>
            </w:r>
            <w:r>
              <w:rPr>
                <w:rFonts w:hint="eastAsia" w:ascii="仿宋" w:hAnsi="仿宋" w:eastAsia="仿宋" w:cs="宋体"/>
                <w:color w:val="auto"/>
                <w:kern w:val="0"/>
                <w:sz w:val="24"/>
                <w:highlight w:val="none"/>
              </w:rPr>
              <w:t>，解决措施需进一步完善得</w:t>
            </w:r>
            <w:r>
              <w:rPr>
                <w:rFonts w:ascii="仿宋" w:hAnsi="仿宋" w:eastAsia="仿宋" w:cs="宋体"/>
                <w:color w:val="auto"/>
                <w:kern w:val="0"/>
                <w:sz w:val="24"/>
                <w:highlight w:val="none"/>
              </w:rPr>
              <w:t>1</w:t>
            </w:r>
            <w:r>
              <w:rPr>
                <w:rFonts w:hint="eastAsia" w:ascii="仿宋" w:hAnsi="仿宋" w:eastAsia="仿宋" w:cs="宋体"/>
                <w:color w:val="auto"/>
                <w:kern w:val="0"/>
                <w:sz w:val="24"/>
                <w:highlight w:val="none"/>
              </w:rPr>
              <w:t>分，方案不合理或未提供方案不得分。</w:t>
            </w:r>
          </w:p>
        </w:tc>
        <w:tc>
          <w:tcPr>
            <w:tcW w:w="821"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仿宋" w:hAnsi="仿宋" w:eastAsia="仿宋" w:cs="宋体"/>
                <w:color w:val="auto"/>
                <w:kern w:val="0"/>
                <w:sz w:val="24"/>
                <w:highlight w:val="none"/>
              </w:rPr>
            </w:pPr>
            <w:r>
              <w:rPr>
                <w:rFonts w:ascii="仿宋" w:hAnsi="仿宋" w:eastAsia="仿宋" w:cs="宋体"/>
                <w:color w:val="auto"/>
                <w:kern w:val="0"/>
                <w:sz w:val="24"/>
                <w:highlight w:val="none"/>
              </w:rPr>
              <w:t>5</w:t>
            </w:r>
            <w:r>
              <w:rPr>
                <w:rFonts w:hint="eastAsia" w:ascii="仿宋" w:hAnsi="仿宋" w:eastAsia="仿宋" w:cs="宋体"/>
                <w:color w:val="auto"/>
                <w:kern w:val="0"/>
                <w:sz w:val="24"/>
                <w:highlight w:val="none"/>
              </w:rPr>
              <w:t>分</w:t>
            </w:r>
          </w:p>
        </w:tc>
      </w:tr>
      <w:tr>
        <w:tblPrEx>
          <w:tblCellMar>
            <w:top w:w="0" w:type="dxa"/>
            <w:left w:w="108" w:type="dxa"/>
            <w:bottom w:w="0" w:type="dxa"/>
            <w:right w:w="108" w:type="dxa"/>
          </w:tblCellMar>
        </w:tblPrEx>
        <w:trPr>
          <w:trHeight w:val="454" w:hRule="atLeast"/>
        </w:trPr>
        <w:tc>
          <w:tcPr>
            <w:tcW w:w="704"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仿宋" w:hAnsi="仿宋" w:eastAsia="仿宋" w:cs="宋体"/>
                <w:color w:val="auto"/>
                <w:kern w:val="0"/>
                <w:sz w:val="24"/>
                <w:highlight w:val="none"/>
              </w:rPr>
            </w:pPr>
            <w:r>
              <w:rPr>
                <w:rFonts w:ascii="仿宋" w:hAnsi="仿宋" w:eastAsia="仿宋" w:cs="宋体"/>
                <w:color w:val="auto"/>
                <w:kern w:val="0"/>
                <w:sz w:val="24"/>
                <w:highlight w:val="none"/>
              </w:rPr>
              <w:t>4</w:t>
            </w:r>
          </w:p>
        </w:tc>
        <w:tc>
          <w:tcPr>
            <w:tcW w:w="1418" w:type="dxa"/>
            <w:vMerge w:val="continue"/>
            <w:tcBorders>
              <w:left w:val="nil"/>
              <w:right w:val="single" w:color="auto" w:sz="4" w:space="0"/>
            </w:tcBorders>
            <w:vAlign w:val="center"/>
          </w:tcPr>
          <w:p>
            <w:pPr>
              <w:widowControl/>
              <w:spacing w:line="360" w:lineRule="auto"/>
              <w:jc w:val="center"/>
              <w:rPr>
                <w:rFonts w:ascii="仿宋" w:hAnsi="仿宋" w:eastAsia="仿宋" w:cs="宋体"/>
                <w:color w:val="auto"/>
                <w:kern w:val="0"/>
                <w:sz w:val="24"/>
                <w:highlight w:val="none"/>
              </w:rPr>
            </w:pPr>
          </w:p>
        </w:tc>
        <w:tc>
          <w:tcPr>
            <w:tcW w:w="6237" w:type="dxa"/>
            <w:tcBorders>
              <w:top w:val="single" w:color="auto" w:sz="4" w:space="0"/>
              <w:left w:val="nil"/>
              <w:bottom w:val="single" w:color="auto" w:sz="4" w:space="0"/>
              <w:right w:val="single" w:color="auto" w:sz="4" w:space="0"/>
            </w:tcBorders>
            <w:vAlign w:val="center"/>
          </w:tcPr>
          <w:p>
            <w:pPr>
              <w:widowControl/>
              <w:spacing w:line="360" w:lineRule="auto"/>
              <w:rPr>
                <w:rFonts w:ascii="仿宋" w:hAnsi="仿宋" w:eastAsia="仿宋" w:cs="宋体"/>
                <w:color w:val="auto"/>
                <w:kern w:val="0"/>
                <w:sz w:val="24"/>
                <w:highlight w:val="none"/>
              </w:rPr>
            </w:pPr>
            <w:r>
              <w:rPr>
                <w:rFonts w:ascii="仿宋" w:hAnsi="仿宋" w:eastAsia="仿宋" w:cs="仿宋_GB2312"/>
                <w:bCs/>
                <w:color w:val="auto"/>
                <w:sz w:val="24"/>
                <w:highlight w:val="none"/>
              </w:rPr>
              <w:t>各项管理规章制度完善，管理制度要求严格、全面</w:t>
            </w:r>
            <w:r>
              <w:rPr>
                <w:rFonts w:hint="eastAsia" w:ascii="仿宋" w:hAnsi="仿宋" w:eastAsia="仿宋" w:cs="仿宋_GB2312"/>
                <w:bCs/>
                <w:color w:val="auto"/>
                <w:sz w:val="24"/>
                <w:highlight w:val="none"/>
              </w:rPr>
              <w:t>得5分，</w:t>
            </w:r>
            <w:r>
              <w:rPr>
                <w:rFonts w:ascii="仿宋" w:hAnsi="仿宋" w:eastAsia="仿宋" w:cs="仿宋_GB2312"/>
                <w:bCs/>
                <w:color w:val="auto"/>
                <w:sz w:val="24"/>
                <w:highlight w:val="none"/>
              </w:rPr>
              <w:t>各项管理规章制度</w:t>
            </w:r>
            <w:r>
              <w:rPr>
                <w:rFonts w:hint="eastAsia" w:ascii="仿宋" w:hAnsi="仿宋" w:eastAsia="仿宋" w:cs="仿宋_GB2312"/>
                <w:bCs/>
                <w:color w:val="auto"/>
                <w:sz w:val="24"/>
                <w:highlight w:val="none"/>
              </w:rPr>
              <w:t>较为</w:t>
            </w:r>
            <w:r>
              <w:rPr>
                <w:rFonts w:ascii="仿宋" w:hAnsi="仿宋" w:eastAsia="仿宋" w:cs="仿宋_GB2312"/>
                <w:bCs/>
                <w:color w:val="auto"/>
                <w:sz w:val="24"/>
                <w:highlight w:val="none"/>
              </w:rPr>
              <w:t>完善，管理制度要求</w:t>
            </w:r>
            <w:r>
              <w:rPr>
                <w:rFonts w:hint="eastAsia" w:ascii="仿宋" w:hAnsi="仿宋" w:eastAsia="仿宋" w:cs="仿宋_GB2312"/>
                <w:bCs/>
                <w:color w:val="auto"/>
                <w:sz w:val="24"/>
                <w:highlight w:val="none"/>
              </w:rPr>
              <w:t>较为</w:t>
            </w:r>
            <w:r>
              <w:rPr>
                <w:rFonts w:ascii="仿宋" w:hAnsi="仿宋" w:eastAsia="仿宋" w:cs="仿宋_GB2312"/>
                <w:bCs/>
                <w:color w:val="auto"/>
                <w:sz w:val="24"/>
                <w:highlight w:val="none"/>
              </w:rPr>
              <w:t>严格、全面</w:t>
            </w:r>
            <w:r>
              <w:rPr>
                <w:rFonts w:hint="eastAsia" w:ascii="仿宋" w:hAnsi="仿宋" w:eastAsia="仿宋" w:cs="仿宋_GB2312"/>
                <w:bCs/>
                <w:color w:val="auto"/>
                <w:sz w:val="24"/>
                <w:highlight w:val="none"/>
              </w:rPr>
              <w:t>得</w:t>
            </w:r>
            <w:r>
              <w:rPr>
                <w:rFonts w:ascii="仿宋" w:hAnsi="仿宋" w:eastAsia="仿宋" w:cs="仿宋_GB2312"/>
                <w:bCs/>
                <w:color w:val="auto"/>
                <w:sz w:val="24"/>
                <w:highlight w:val="none"/>
              </w:rPr>
              <w:t>3</w:t>
            </w:r>
            <w:r>
              <w:rPr>
                <w:rFonts w:hint="eastAsia" w:ascii="仿宋" w:hAnsi="仿宋" w:eastAsia="仿宋" w:cs="仿宋_GB2312"/>
                <w:bCs/>
                <w:color w:val="auto"/>
                <w:sz w:val="24"/>
                <w:highlight w:val="none"/>
              </w:rPr>
              <w:t>分，提供了管理制度，但相关制度不够周全、严密得</w:t>
            </w:r>
            <w:r>
              <w:rPr>
                <w:rFonts w:ascii="仿宋" w:hAnsi="仿宋" w:eastAsia="仿宋" w:cs="仿宋_GB2312"/>
                <w:bCs/>
                <w:color w:val="auto"/>
                <w:sz w:val="24"/>
                <w:highlight w:val="none"/>
              </w:rPr>
              <w:t>1</w:t>
            </w:r>
            <w:r>
              <w:rPr>
                <w:rFonts w:hint="eastAsia" w:ascii="仿宋" w:hAnsi="仿宋" w:eastAsia="仿宋" w:cs="仿宋_GB2312"/>
                <w:bCs/>
                <w:color w:val="auto"/>
                <w:sz w:val="24"/>
                <w:highlight w:val="none"/>
              </w:rPr>
              <w:t>分</w:t>
            </w:r>
            <w:r>
              <w:rPr>
                <w:rFonts w:hint="eastAsia" w:ascii="仿宋" w:hAnsi="仿宋" w:eastAsia="仿宋" w:cs="宋体"/>
                <w:color w:val="auto"/>
                <w:kern w:val="0"/>
                <w:sz w:val="24"/>
                <w:highlight w:val="none"/>
              </w:rPr>
              <w:t>，方案不合理或未提供方案不得分。</w:t>
            </w:r>
          </w:p>
        </w:tc>
        <w:tc>
          <w:tcPr>
            <w:tcW w:w="821"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仿宋" w:hAnsi="仿宋" w:eastAsia="仿宋" w:cs="宋体"/>
                <w:color w:val="auto"/>
                <w:kern w:val="0"/>
                <w:sz w:val="24"/>
                <w:highlight w:val="none"/>
              </w:rPr>
            </w:pPr>
            <w:r>
              <w:rPr>
                <w:rFonts w:ascii="仿宋" w:hAnsi="仿宋" w:eastAsia="仿宋" w:cs="宋体"/>
                <w:color w:val="auto"/>
                <w:kern w:val="0"/>
                <w:sz w:val="24"/>
                <w:highlight w:val="none"/>
              </w:rPr>
              <w:t>5</w:t>
            </w:r>
            <w:r>
              <w:rPr>
                <w:rFonts w:hint="eastAsia" w:ascii="仿宋" w:hAnsi="仿宋" w:eastAsia="仿宋" w:cs="宋体"/>
                <w:color w:val="auto"/>
                <w:kern w:val="0"/>
                <w:sz w:val="24"/>
                <w:highlight w:val="none"/>
              </w:rPr>
              <w:t>分</w:t>
            </w:r>
          </w:p>
        </w:tc>
      </w:tr>
      <w:tr>
        <w:tblPrEx>
          <w:tblCellMar>
            <w:top w:w="0" w:type="dxa"/>
            <w:left w:w="108" w:type="dxa"/>
            <w:bottom w:w="0" w:type="dxa"/>
            <w:right w:w="108" w:type="dxa"/>
          </w:tblCellMar>
        </w:tblPrEx>
        <w:trPr>
          <w:trHeight w:val="454" w:hRule="atLeast"/>
        </w:trPr>
        <w:tc>
          <w:tcPr>
            <w:tcW w:w="704"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仿宋" w:hAnsi="仿宋" w:eastAsia="仿宋" w:cs="宋体"/>
                <w:color w:val="auto"/>
                <w:kern w:val="0"/>
                <w:sz w:val="24"/>
                <w:highlight w:val="none"/>
              </w:rPr>
            </w:pPr>
            <w:r>
              <w:rPr>
                <w:rFonts w:ascii="仿宋" w:hAnsi="仿宋" w:eastAsia="仿宋" w:cs="宋体"/>
                <w:color w:val="auto"/>
                <w:kern w:val="0"/>
                <w:sz w:val="24"/>
                <w:highlight w:val="none"/>
              </w:rPr>
              <w:t>5</w:t>
            </w:r>
          </w:p>
        </w:tc>
        <w:tc>
          <w:tcPr>
            <w:tcW w:w="1418" w:type="dxa"/>
            <w:vMerge w:val="continue"/>
            <w:tcBorders>
              <w:left w:val="nil"/>
              <w:bottom w:val="single" w:color="auto" w:sz="4" w:space="0"/>
              <w:right w:val="single" w:color="auto" w:sz="4" w:space="0"/>
            </w:tcBorders>
            <w:vAlign w:val="center"/>
          </w:tcPr>
          <w:p>
            <w:pPr>
              <w:widowControl/>
              <w:spacing w:line="360" w:lineRule="auto"/>
              <w:jc w:val="center"/>
              <w:rPr>
                <w:rFonts w:ascii="仿宋" w:hAnsi="仿宋" w:eastAsia="仿宋" w:cs="宋体"/>
                <w:color w:val="auto"/>
                <w:kern w:val="0"/>
                <w:sz w:val="24"/>
                <w:highlight w:val="none"/>
              </w:rPr>
            </w:pPr>
          </w:p>
        </w:tc>
        <w:tc>
          <w:tcPr>
            <w:tcW w:w="6237" w:type="dxa"/>
            <w:tcBorders>
              <w:top w:val="single" w:color="auto" w:sz="4" w:space="0"/>
              <w:left w:val="nil"/>
              <w:bottom w:val="single" w:color="auto" w:sz="4" w:space="0"/>
              <w:right w:val="single" w:color="auto" w:sz="4" w:space="0"/>
            </w:tcBorders>
            <w:vAlign w:val="center"/>
          </w:tcPr>
          <w:p>
            <w:pPr>
              <w:spacing w:line="360" w:lineRule="auto"/>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整体服务方案具体、全面，具有针对性，符合实际情况，合理可行，具体服务内容包括：</w:t>
            </w:r>
          </w:p>
          <w:p>
            <w:pPr>
              <w:spacing w:line="360" w:lineRule="auto"/>
              <w:rPr>
                <w:rFonts w:ascii="仿宋" w:hAnsi="仿宋" w:eastAsia="仿宋"/>
                <w:color w:val="auto"/>
                <w:sz w:val="24"/>
                <w:highlight w:val="none"/>
              </w:rPr>
            </w:pPr>
            <w:r>
              <w:rPr>
                <w:rFonts w:hint="eastAsia" w:ascii="仿宋" w:hAnsi="仿宋" w:eastAsia="仿宋"/>
                <w:color w:val="auto"/>
                <w:sz w:val="24"/>
                <w:highlight w:val="none"/>
              </w:rPr>
              <w:t>（1）为个人产权出租车提供统一的、无差别的服务管理，协助主管部门对个人产权出租车加强管理，提升行业治理能力和治理水平；</w:t>
            </w:r>
          </w:p>
          <w:p>
            <w:pPr>
              <w:pStyle w:val="4"/>
              <w:tabs>
                <w:tab w:val="left" w:pos="1110"/>
              </w:tabs>
              <w:rPr>
                <w:rFonts w:ascii="仿宋" w:hAnsi="仿宋" w:eastAsia="仿宋"/>
                <w:b w:val="0"/>
                <w:color w:val="auto"/>
                <w:sz w:val="24"/>
                <w:szCs w:val="24"/>
                <w:highlight w:val="none"/>
              </w:rPr>
            </w:pPr>
            <w:bookmarkStart w:id="597" w:name="_Toc11205"/>
            <w:r>
              <w:rPr>
                <w:rFonts w:hint="eastAsia" w:ascii="仿宋" w:hAnsi="仿宋" w:eastAsia="仿宋"/>
                <w:b w:val="0"/>
                <w:color w:val="auto"/>
                <w:sz w:val="24"/>
                <w:szCs w:val="24"/>
                <w:highlight w:val="none"/>
              </w:rPr>
              <w:t>（2）组织个人产权出租车签订安全生产责任书；</w:t>
            </w:r>
            <w:bookmarkEnd w:id="597"/>
          </w:p>
          <w:p>
            <w:pPr>
              <w:spacing w:line="360" w:lineRule="auto"/>
              <w:rPr>
                <w:rFonts w:ascii="仿宋" w:hAnsi="仿宋" w:eastAsia="仿宋"/>
                <w:color w:val="auto"/>
                <w:sz w:val="24"/>
                <w:highlight w:val="none"/>
              </w:rPr>
            </w:pPr>
            <w:r>
              <w:rPr>
                <w:rFonts w:hint="eastAsia" w:ascii="仿宋" w:hAnsi="仿宋" w:eastAsia="仿宋"/>
                <w:color w:val="auto"/>
                <w:sz w:val="24"/>
                <w:highlight w:val="none"/>
              </w:rPr>
              <w:t>（3）组织个人产权出租车对相应驾驶员实施安全培训及继续教育；</w:t>
            </w:r>
          </w:p>
          <w:p>
            <w:pPr>
              <w:spacing w:line="360" w:lineRule="auto"/>
              <w:rPr>
                <w:rFonts w:ascii="仿宋" w:hAnsi="仿宋" w:eastAsia="仿宋"/>
                <w:bCs/>
                <w:color w:val="auto"/>
                <w:sz w:val="24"/>
                <w:highlight w:val="none"/>
              </w:rPr>
            </w:pPr>
            <w:r>
              <w:rPr>
                <w:rFonts w:hint="eastAsia" w:ascii="仿宋" w:hAnsi="仿宋" w:eastAsia="仿宋"/>
                <w:bCs/>
                <w:color w:val="auto"/>
                <w:sz w:val="24"/>
                <w:highlight w:val="none"/>
              </w:rPr>
              <w:t>（4）为车主办理车辆过户 、为出租车司机办（退）服务资格证、代发出租车专用税控发票、为出租车司机提供I</w:t>
            </w:r>
            <w:r>
              <w:rPr>
                <w:rFonts w:ascii="仿宋" w:hAnsi="仿宋" w:eastAsia="仿宋"/>
                <w:bCs/>
                <w:color w:val="auto"/>
                <w:sz w:val="24"/>
                <w:highlight w:val="none"/>
              </w:rPr>
              <w:t>C</w:t>
            </w:r>
            <w:r>
              <w:rPr>
                <w:rFonts w:hint="eastAsia" w:ascii="仿宋" w:hAnsi="仿宋" w:eastAsia="仿宋"/>
                <w:bCs/>
                <w:color w:val="auto"/>
                <w:sz w:val="24"/>
                <w:highlight w:val="none"/>
              </w:rPr>
              <w:t>卡清卡服务、结合实际市场行情，为车主及司机开具各类证明文书；</w:t>
            </w:r>
          </w:p>
          <w:p>
            <w:pPr>
              <w:spacing w:line="360" w:lineRule="auto"/>
              <w:rPr>
                <w:rFonts w:ascii="仿宋" w:hAnsi="仿宋" w:eastAsia="仿宋"/>
                <w:bCs/>
                <w:color w:val="auto"/>
                <w:sz w:val="24"/>
                <w:highlight w:val="none"/>
              </w:rPr>
            </w:pPr>
            <w:r>
              <w:rPr>
                <w:rFonts w:hint="eastAsia" w:ascii="仿宋" w:hAnsi="仿宋" w:eastAsia="仿宋"/>
                <w:bCs/>
                <w:color w:val="auto"/>
                <w:sz w:val="24"/>
                <w:highlight w:val="none"/>
              </w:rPr>
              <w:t>（5）协助落实主管部门及行业协会有关政策和工作要求；</w:t>
            </w:r>
          </w:p>
          <w:p>
            <w:pPr>
              <w:pStyle w:val="4"/>
              <w:tabs>
                <w:tab w:val="left" w:pos="1110"/>
              </w:tabs>
              <w:rPr>
                <w:rFonts w:ascii="仿宋" w:hAnsi="仿宋" w:eastAsia="仿宋"/>
                <w:b w:val="0"/>
                <w:color w:val="auto"/>
                <w:sz w:val="24"/>
                <w:szCs w:val="24"/>
                <w:highlight w:val="none"/>
              </w:rPr>
            </w:pPr>
            <w:bookmarkStart w:id="598" w:name="_Toc24869"/>
            <w:r>
              <w:rPr>
                <w:rFonts w:hint="eastAsia" w:ascii="仿宋" w:hAnsi="仿宋" w:eastAsia="仿宋"/>
                <w:b w:val="0"/>
                <w:color w:val="auto"/>
                <w:sz w:val="24"/>
                <w:szCs w:val="24"/>
                <w:highlight w:val="none"/>
              </w:rPr>
              <w:t>（6）处理乘客各类投诉、营运违章、失物查找等事宜，对违章人员开展专门教育培训；</w:t>
            </w:r>
            <w:bookmarkEnd w:id="598"/>
          </w:p>
          <w:p>
            <w:pPr>
              <w:spacing w:line="360" w:lineRule="auto"/>
              <w:rPr>
                <w:rFonts w:ascii="仿宋" w:hAnsi="仿宋" w:eastAsia="仿宋"/>
                <w:bCs/>
                <w:color w:val="auto"/>
                <w:sz w:val="24"/>
                <w:highlight w:val="none"/>
              </w:rPr>
            </w:pPr>
            <w:r>
              <w:rPr>
                <w:rFonts w:hint="eastAsia" w:ascii="仿宋" w:hAnsi="仿宋" w:eastAsia="仿宋"/>
                <w:bCs/>
                <w:color w:val="auto"/>
                <w:sz w:val="24"/>
                <w:highlight w:val="none"/>
              </w:rPr>
              <w:t>（7）配合行业主管部门进行各项安全检查、隐患排查；</w:t>
            </w:r>
          </w:p>
          <w:p>
            <w:pPr>
              <w:pStyle w:val="4"/>
              <w:tabs>
                <w:tab w:val="left" w:pos="1110"/>
              </w:tabs>
              <w:rPr>
                <w:rFonts w:ascii="仿宋" w:hAnsi="仿宋" w:eastAsia="仿宋"/>
                <w:b w:val="0"/>
                <w:color w:val="auto"/>
                <w:sz w:val="24"/>
                <w:szCs w:val="24"/>
                <w:highlight w:val="none"/>
              </w:rPr>
            </w:pPr>
            <w:bookmarkStart w:id="599" w:name="_Toc18979"/>
            <w:r>
              <w:rPr>
                <w:rFonts w:hint="eastAsia" w:ascii="仿宋" w:hAnsi="仿宋" w:eastAsia="仿宋"/>
                <w:b w:val="0"/>
                <w:color w:val="auto"/>
                <w:sz w:val="24"/>
                <w:szCs w:val="24"/>
                <w:highlight w:val="none"/>
              </w:rPr>
              <w:t>（8）组织开展自律检查，自查自纠。</w:t>
            </w:r>
            <w:bookmarkEnd w:id="599"/>
          </w:p>
          <w:p>
            <w:pPr>
              <w:widowControl/>
              <w:spacing w:line="360" w:lineRule="auto"/>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以上方案每个具体、全面，具有针对性，符合实际情况，合理可行得</w:t>
            </w:r>
            <w:r>
              <w:rPr>
                <w:rFonts w:ascii="仿宋" w:hAnsi="仿宋" w:eastAsia="仿宋" w:cs="宋体"/>
                <w:color w:val="auto"/>
                <w:kern w:val="0"/>
                <w:sz w:val="24"/>
                <w:highlight w:val="none"/>
              </w:rPr>
              <w:t>3</w:t>
            </w:r>
            <w:r>
              <w:rPr>
                <w:rFonts w:hint="eastAsia" w:ascii="仿宋" w:hAnsi="仿宋" w:eastAsia="仿宋" w:cs="宋体"/>
                <w:color w:val="auto"/>
                <w:kern w:val="0"/>
                <w:sz w:val="24"/>
                <w:highlight w:val="none"/>
              </w:rPr>
              <w:t>分，</w:t>
            </w:r>
            <w:r>
              <w:rPr>
                <w:rFonts w:hint="eastAsia" w:ascii="仿宋" w:hAnsi="仿宋" w:eastAsia="仿宋" w:cs="宋体"/>
                <w:color w:val="auto"/>
                <w:kern w:val="0"/>
                <w:sz w:val="24"/>
                <w:highlight w:val="none"/>
              </w:rPr>
              <w:t>有欠缺</w:t>
            </w:r>
            <w:r>
              <w:rPr>
                <w:rFonts w:hint="eastAsia" w:ascii="仿宋" w:hAnsi="仿宋" w:eastAsia="仿宋" w:cs="宋体"/>
                <w:color w:val="auto"/>
                <w:kern w:val="0"/>
                <w:sz w:val="24"/>
                <w:highlight w:val="none"/>
              </w:rPr>
              <w:t>需进一步完善的得1.5分，最高</w:t>
            </w:r>
            <w:r>
              <w:rPr>
                <w:rFonts w:ascii="仿宋" w:hAnsi="仿宋" w:eastAsia="仿宋" w:cs="宋体"/>
                <w:color w:val="auto"/>
                <w:kern w:val="0"/>
                <w:sz w:val="24"/>
                <w:highlight w:val="none"/>
              </w:rPr>
              <w:t>24</w:t>
            </w:r>
            <w:r>
              <w:rPr>
                <w:rFonts w:hint="eastAsia" w:ascii="仿宋" w:hAnsi="仿宋" w:eastAsia="仿宋" w:cs="宋体"/>
                <w:color w:val="auto"/>
                <w:kern w:val="0"/>
                <w:sz w:val="24"/>
                <w:highlight w:val="none"/>
              </w:rPr>
              <w:t>分</w:t>
            </w:r>
          </w:p>
        </w:tc>
        <w:tc>
          <w:tcPr>
            <w:tcW w:w="821"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仿宋" w:hAnsi="仿宋" w:eastAsia="仿宋" w:cs="宋体"/>
                <w:color w:val="auto"/>
                <w:kern w:val="0"/>
                <w:sz w:val="24"/>
                <w:highlight w:val="none"/>
              </w:rPr>
            </w:pPr>
            <w:r>
              <w:rPr>
                <w:rFonts w:ascii="仿宋" w:hAnsi="仿宋" w:eastAsia="仿宋" w:cs="仿宋_GB2312"/>
                <w:color w:val="auto"/>
                <w:sz w:val="24"/>
                <w:highlight w:val="none"/>
                <w:shd w:val="clear" w:color="auto" w:fill="FFFFFF"/>
              </w:rPr>
              <w:t>24</w:t>
            </w:r>
            <w:r>
              <w:rPr>
                <w:rFonts w:hint="eastAsia" w:ascii="仿宋" w:hAnsi="仿宋" w:eastAsia="仿宋" w:cs="仿宋_GB2312"/>
                <w:color w:val="auto"/>
                <w:sz w:val="24"/>
                <w:highlight w:val="none"/>
                <w:shd w:val="clear" w:color="auto" w:fill="FFFFFF"/>
              </w:rPr>
              <w:t>分</w:t>
            </w:r>
          </w:p>
        </w:tc>
      </w:tr>
      <w:tr>
        <w:tblPrEx>
          <w:tblCellMar>
            <w:top w:w="0" w:type="dxa"/>
            <w:left w:w="108" w:type="dxa"/>
            <w:bottom w:w="0" w:type="dxa"/>
            <w:right w:w="108" w:type="dxa"/>
          </w:tblCellMar>
        </w:tblPrEx>
        <w:trPr>
          <w:trHeight w:val="454" w:hRule="atLeast"/>
        </w:trPr>
        <w:tc>
          <w:tcPr>
            <w:tcW w:w="704" w:type="dxa"/>
            <w:vMerge w:val="restart"/>
            <w:tcBorders>
              <w:top w:val="single" w:color="auto" w:sz="4" w:space="0"/>
              <w:left w:val="single" w:color="auto" w:sz="4" w:space="0"/>
              <w:right w:val="single" w:color="auto" w:sz="4" w:space="0"/>
            </w:tcBorders>
            <w:vAlign w:val="center"/>
          </w:tcPr>
          <w:p>
            <w:pPr>
              <w:widowControl/>
              <w:spacing w:line="360" w:lineRule="auto"/>
              <w:jc w:val="center"/>
              <w:rPr>
                <w:rFonts w:ascii="仿宋" w:hAnsi="仿宋" w:eastAsia="仿宋" w:cs="宋体"/>
                <w:color w:val="auto"/>
                <w:kern w:val="0"/>
                <w:sz w:val="24"/>
                <w:highlight w:val="none"/>
              </w:rPr>
            </w:pPr>
            <w:r>
              <w:rPr>
                <w:rFonts w:ascii="仿宋" w:hAnsi="仿宋" w:eastAsia="仿宋" w:cs="宋体"/>
                <w:color w:val="auto"/>
                <w:kern w:val="0"/>
                <w:sz w:val="24"/>
                <w:highlight w:val="none"/>
              </w:rPr>
              <w:t>6</w:t>
            </w:r>
          </w:p>
        </w:tc>
        <w:tc>
          <w:tcPr>
            <w:tcW w:w="1418" w:type="dxa"/>
            <w:vMerge w:val="restart"/>
            <w:tcBorders>
              <w:top w:val="single" w:color="auto" w:sz="4" w:space="0"/>
              <w:left w:val="nil"/>
              <w:right w:val="single" w:color="auto" w:sz="4" w:space="0"/>
            </w:tcBorders>
            <w:vAlign w:val="center"/>
          </w:tcPr>
          <w:p>
            <w:pPr>
              <w:widowControl/>
              <w:spacing w:line="360" w:lineRule="auto"/>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其他配套服务组织方案</w:t>
            </w:r>
          </w:p>
        </w:tc>
        <w:tc>
          <w:tcPr>
            <w:tcW w:w="6237" w:type="dxa"/>
            <w:tcBorders>
              <w:top w:val="single" w:color="auto" w:sz="4" w:space="0"/>
              <w:left w:val="nil"/>
              <w:bottom w:val="single" w:color="auto" w:sz="4" w:space="0"/>
              <w:right w:val="single" w:color="auto" w:sz="4" w:space="0"/>
            </w:tcBorders>
            <w:vAlign w:val="center"/>
          </w:tcPr>
          <w:p>
            <w:pPr>
              <w:widowControl/>
              <w:spacing w:line="360" w:lineRule="auto"/>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（1）强化疫情防控工作方案切实可行，能够有效实施得</w:t>
            </w:r>
            <w:r>
              <w:rPr>
                <w:rFonts w:ascii="仿宋" w:hAnsi="仿宋" w:eastAsia="仿宋" w:cs="宋体"/>
                <w:color w:val="auto"/>
                <w:kern w:val="0"/>
                <w:sz w:val="24"/>
                <w:highlight w:val="none"/>
              </w:rPr>
              <w:t>3</w:t>
            </w:r>
            <w:r>
              <w:rPr>
                <w:rFonts w:hint="eastAsia" w:ascii="仿宋" w:hAnsi="仿宋" w:eastAsia="仿宋" w:cs="宋体"/>
                <w:color w:val="auto"/>
                <w:kern w:val="0"/>
                <w:sz w:val="24"/>
                <w:highlight w:val="none"/>
              </w:rPr>
              <w:t>分，强化疫情防控工作方案</w:t>
            </w:r>
            <w:r>
              <w:rPr>
                <w:rFonts w:hint="eastAsia" w:ascii="仿宋" w:hAnsi="仿宋" w:eastAsia="仿宋" w:cs="宋体"/>
                <w:color w:val="auto"/>
                <w:kern w:val="0"/>
                <w:sz w:val="24"/>
                <w:highlight w:val="none"/>
              </w:rPr>
              <w:t>有欠缺</w:t>
            </w:r>
            <w:r>
              <w:rPr>
                <w:rFonts w:hint="eastAsia" w:ascii="仿宋" w:hAnsi="仿宋" w:eastAsia="仿宋" w:cs="宋体"/>
                <w:color w:val="auto"/>
                <w:kern w:val="0"/>
                <w:sz w:val="24"/>
                <w:highlight w:val="none"/>
              </w:rPr>
              <w:t>，需进一步完善得1分，未提供不得分；</w:t>
            </w:r>
          </w:p>
        </w:tc>
        <w:tc>
          <w:tcPr>
            <w:tcW w:w="821"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仿宋" w:hAnsi="仿宋" w:eastAsia="仿宋" w:cs="宋体"/>
                <w:color w:val="auto"/>
                <w:kern w:val="0"/>
                <w:sz w:val="24"/>
                <w:highlight w:val="none"/>
              </w:rPr>
            </w:pPr>
            <w:r>
              <w:rPr>
                <w:rFonts w:ascii="仿宋" w:hAnsi="仿宋" w:eastAsia="仿宋" w:cs="仿宋_GB2312"/>
                <w:color w:val="auto"/>
                <w:sz w:val="24"/>
                <w:highlight w:val="none"/>
                <w:shd w:val="clear" w:color="auto" w:fill="FFFFFF"/>
              </w:rPr>
              <w:t>3</w:t>
            </w:r>
            <w:r>
              <w:rPr>
                <w:rFonts w:hint="eastAsia" w:ascii="仿宋" w:hAnsi="仿宋" w:eastAsia="仿宋" w:cs="仿宋_GB2312"/>
                <w:color w:val="auto"/>
                <w:sz w:val="24"/>
                <w:highlight w:val="none"/>
                <w:shd w:val="clear" w:color="auto" w:fill="FFFFFF"/>
              </w:rPr>
              <w:t>分</w:t>
            </w:r>
          </w:p>
        </w:tc>
      </w:tr>
      <w:tr>
        <w:tblPrEx>
          <w:tblCellMar>
            <w:top w:w="0" w:type="dxa"/>
            <w:left w:w="108" w:type="dxa"/>
            <w:bottom w:w="0" w:type="dxa"/>
            <w:right w:w="108" w:type="dxa"/>
          </w:tblCellMar>
        </w:tblPrEx>
        <w:trPr>
          <w:trHeight w:val="454" w:hRule="atLeast"/>
        </w:trPr>
        <w:tc>
          <w:tcPr>
            <w:tcW w:w="704" w:type="dxa"/>
            <w:vMerge w:val="continue"/>
            <w:tcBorders>
              <w:left w:val="single" w:color="auto" w:sz="4" w:space="0"/>
              <w:right w:val="single" w:color="auto" w:sz="4" w:space="0"/>
            </w:tcBorders>
            <w:vAlign w:val="center"/>
          </w:tcPr>
          <w:p>
            <w:pPr>
              <w:widowControl/>
              <w:spacing w:line="360" w:lineRule="auto"/>
              <w:jc w:val="center"/>
              <w:rPr>
                <w:rFonts w:ascii="仿宋" w:hAnsi="仿宋" w:eastAsia="仿宋" w:cs="宋体"/>
                <w:color w:val="auto"/>
                <w:kern w:val="0"/>
                <w:sz w:val="24"/>
                <w:highlight w:val="none"/>
              </w:rPr>
            </w:pPr>
          </w:p>
        </w:tc>
        <w:tc>
          <w:tcPr>
            <w:tcW w:w="1418" w:type="dxa"/>
            <w:vMerge w:val="continue"/>
            <w:tcBorders>
              <w:left w:val="nil"/>
              <w:right w:val="single" w:color="auto" w:sz="4" w:space="0"/>
            </w:tcBorders>
            <w:vAlign w:val="center"/>
          </w:tcPr>
          <w:p>
            <w:pPr>
              <w:widowControl/>
              <w:spacing w:line="360" w:lineRule="auto"/>
              <w:jc w:val="center"/>
              <w:rPr>
                <w:rFonts w:ascii="仿宋" w:hAnsi="仿宋" w:eastAsia="仿宋" w:cs="宋体"/>
                <w:color w:val="auto"/>
                <w:kern w:val="0"/>
                <w:sz w:val="24"/>
                <w:highlight w:val="none"/>
              </w:rPr>
            </w:pPr>
          </w:p>
        </w:tc>
        <w:tc>
          <w:tcPr>
            <w:tcW w:w="6237" w:type="dxa"/>
            <w:tcBorders>
              <w:top w:val="single" w:color="auto" w:sz="4" w:space="0"/>
              <w:left w:val="nil"/>
              <w:bottom w:val="single" w:color="auto" w:sz="4" w:space="0"/>
              <w:right w:val="single" w:color="auto" w:sz="4" w:space="0"/>
            </w:tcBorders>
            <w:vAlign w:val="center"/>
          </w:tcPr>
          <w:p>
            <w:pPr>
              <w:widowControl/>
              <w:spacing w:line="360" w:lineRule="auto"/>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（2）司机队伍稳定保障措施切实可行，能够有效实施得</w:t>
            </w:r>
            <w:r>
              <w:rPr>
                <w:rFonts w:ascii="仿宋" w:hAnsi="仿宋" w:eastAsia="仿宋" w:cs="宋体"/>
                <w:color w:val="auto"/>
                <w:kern w:val="0"/>
                <w:sz w:val="24"/>
                <w:highlight w:val="none"/>
              </w:rPr>
              <w:t>3</w:t>
            </w:r>
            <w:r>
              <w:rPr>
                <w:rFonts w:hint="eastAsia" w:ascii="仿宋" w:hAnsi="仿宋" w:eastAsia="仿宋" w:cs="宋体"/>
                <w:color w:val="auto"/>
                <w:kern w:val="0"/>
                <w:sz w:val="24"/>
                <w:highlight w:val="none"/>
              </w:rPr>
              <w:t>分，司机队伍稳定保障措施</w:t>
            </w:r>
            <w:r>
              <w:rPr>
                <w:rFonts w:hint="eastAsia" w:ascii="仿宋" w:hAnsi="仿宋" w:eastAsia="仿宋" w:cs="宋体"/>
                <w:color w:val="auto"/>
                <w:kern w:val="0"/>
                <w:sz w:val="24"/>
                <w:highlight w:val="none"/>
              </w:rPr>
              <w:t>有欠缺</w:t>
            </w:r>
            <w:r>
              <w:rPr>
                <w:rFonts w:hint="eastAsia" w:ascii="仿宋" w:hAnsi="仿宋" w:eastAsia="仿宋" w:cs="宋体"/>
                <w:color w:val="auto"/>
                <w:kern w:val="0"/>
                <w:sz w:val="24"/>
                <w:highlight w:val="none"/>
              </w:rPr>
              <w:t>，需进一步完善得1分，未提供不得分；</w:t>
            </w:r>
          </w:p>
        </w:tc>
        <w:tc>
          <w:tcPr>
            <w:tcW w:w="821"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仿宋" w:hAnsi="仿宋" w:eastAsia="仿宋" w:cs="宋体"/>
                <w:color w:val="auto"/>
                <w:kern w:val="0"/>
                <w:sz w:val="24"/>
                <w:highlight w:val="none"/>
              </w:rPr>
            </w:pPr>
            <w:r>
              <w:rPr>
                <w:rFonts w:ascii="仿宋" w:hAnsi="仿宋" w:eastAsia="仿宋" w:cs="仿宋_GB2312"/>
                <w:color w:val="auto"/>
                <w:sz w:val="24"/>
                <w:highlight w:val="none"/>
                <w:shd w:val="clear" w:color="auto" w:fill="FFFFFF"/>
              </w:rPr>
              <w:t>3</w:t>
            </w:r>
            <w:r>
              <w:rPr>
                <w:rFonts w:hint="eastAsia" w:ascii="仿宋" w:hAnsi="仿宋" w:eastAsia="仿宋" w:cs="仿宋_GB2312"/>
                <w:color w:val="auto"/>
                <w:sz w:val="24"/>
                <w:highlight w:val="none"/>
                <w:shd w:val="clear" w:color="auto" w:fill="FFFFFF"/>
              </w:rPr>
              <w:t>分</w:t>
            </w:r>
          </w:p>
        </w:tc>
      </w:tr>
      <w:tr>
        <w:tblPrEx>
          <w:tblCellMar>
            <w:top w:w="0" w:type="dxa"/>
            <w:left w:w="108" w:type="dxa"/>
            <w:bottom w:w="0" w:type="dxa"/>
            <w:right w:w="108" w:type="dxa"/>
          </w:tblCellMar>
        </w:tblPrEx>
        <w:trPr>
          <w:trHeight w:val="454" w:hRule="atLeast"/>
        </w:trPr>
        <w:tc>
          <w:tcPr>
            <w:tcW w:w="704" w:type="dxa"/>
            <w:vMerge w:val="continue"/>
            <w:tcBorders>
              <w:left w:val="single" w:color="auto" w:sz="4" w:space="0"/>
              <w:right w:val="single" w:color="auto" w:sz="4" w:space="0"/>
            </w:tcBorders>
            <w:vAlign w:val="center"/>
          </w:tcPr>
          <w:p>
            <w:pPr>
              <w:widowControl/>
              <w:spacing w:line="360" w:lineRule="auto"/>
              <w:jc w:val="center"/>
              <w:rPr>
                <w:rFonts w:ascii="仿宋" w:hAnsi="仿宋" w:eastAsia="仿宋" w:cs="宋体"/>
                <w:color w:val="auto"/>
                <w:kern w:val="0"/>
                <w:sz w:val="24"/>
                <w:highlight w:val="none"/>
              </w:rPr>
            </w:pPr>
          </w:p>
        </w:tc>
        <w:tc>
          <w:tcPr>
            <w:tcW w:w="1418" w:type="dxa"/>
            <w:vMerge w:val="continue"/>
            <w:tcBorders>
              <w:left w:val="nil"/>
              <w:right w:val="single" w:color="auto" w:sz="4" w:space="0"/>
            </w:tcBorders>
            <w:vAlign w:val="center"/>
          </w:tcPr>
          <w:p>
            <w:pPr>
              <w:widowControl/>
              <w:spacing w:line="360" w:lineRule="auto"/>
              <w:jc w:val="center"/>
              <w:rPr>
                <w:rFonts w:ascii="仿宋" w:hAnsi="仿宋" w:eastAsia="仿宋" w:cs="宋体"/>
                <w:color w:val="auto"/>
                <w:kern w:val="0"/>
                <w:sz w:val="24"/>
                <w:highlight w:val="none"/>
              </w:rPr>
            </w:pPr>
          </w:p>
        </w:tc>
        <w:tc>
          <w:tcPr>
            <w:tcW w:w="6237" w:type="dxa"/>
            <w:tcBorders>
              <w:top w:val="single" w:color="auto" w:sz="4" w:space="0"/>
              <w:left w:val="nil"/>
              <w:bottom w:val="single" w:color="auto" w:sz="4" w:space="0"/>
              <w:right w:val="single" w:color="auto" w:sz="4" w:space="0"/>
            </w:tcBorders>
            <w:vAlign w:val="center"/>
          </w:tcPr>
          <w:p>
            <w:pPr>
              <w:widowControl/>
              <w:spacing w:line="360" w:lineRule="auto"/>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（3）应急保障队伍建设方案切实可行得</w:t>
            </w:r>
            <w:r>
              <w:rPr>
                <w:rFonts w:ascii="仿宋" w:hAnsi="仿宋" w:eastAsia="仿宋" w:cs="宋体"/>
                <w:color w:val="auto"/>
                <w:kern w:val="0"/>
                <w:sz w:val="24"/>
                <w:highlight w:val="none"/>
              </w:rPr>
              <w:t>3</w:t>
            </w:r>
            <w:r>
              <w:rPr>
                <w:rFonts w:hint="eastAsia" w:ascii="仿宋" w:hAnsi="仿宋" w:eastAsia="仿宋" w:cs="宋体"/>
                <w:color w:val="auto"/>
                <w:kern w:val="0"/>
                <w:sz w:val="24"/>
                <w:highlight w:val="none"/>
              </w:rPr>
              <w:t>分，应急保障队伍建设方案</w:t>
            </w:r>
            <w:r>
              <w:rPr>
                <w:rFonts w:hint="eastAsia" w:ascii="仿宋" w:hAnsi="仿宋" w:eastAsia="仿宋" w:cs="宋体"/>
                <w:color w:val="auto"/>
                <w:kern w:val="0"/>
                <w:sz w:val="24"/>
                <w:highlight w:val="none"/>
              </w:rPr>
              <w:t>有欠缺</w:t>
            </w:r>
            <w:r>
              <w:rPr>
                <w:rFonts w:hint="eastAsia" w:ascii="仿宋" w:hAnsi="仿宋" w:eastAsia="仿宋" w:cs="宋体"/>
                <w:color w:val="auto"/>
                <w:kern w:val="0"/>
                <w:sz w:val="24"/>
                <w:highlight w:val="none"/>
              </w:rPr>
              <w:t>，需进一步完善得1分，未提供不得分；；</w:t>
            </w:r>
          </w:p>
        </w:tc>
        <w:tc>
          <w:tcPr>
            <w:tcW w:w="821"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仿宋" w:hAnsi="仿宋" w:eastAsia="仿宋" w:cs="仿宋_GB2312"/>
                <w:color w:val="auto"/>
                <w:sz w:val="24"/>
                <w:highlight w:val="none"/>
                <w:shd w:val="clear" w:color="auto" w:fill="FFFFFF"/>
              </w:rPr>
            </w:pPr>
            <w:r>
              <w:rPr>
                <w:rFonts w:ascii="仿宋" w:hAnsi="仿宋" w:eastAsia="仿宋" w:cs="仿宋_GB2312"/>
                <w:color w:val="auto"/>
                <w:sz w:val="24"/>
                <w:highlight w:val="none"/>
                <w:shd w:val="clear" w:color="auto" w:fill="FFFFFF"/>
              </w:rPr>
              <w:t>3</w:t>
            </w:r>
            <w:r>
              <w:rPr>
                <w:rFonts w:hint="eastAsia" w:ascii="仿宋" w:hAnsi="仿宋" w:eastAsia="仿宋" w:cs="仿宋_GB2312"/>
                <w:color w:val="auto"/>
                <w:sz w:val="24"/>
                <w:highlight w:val="none"/>
                <w:shd w:val="clear" w:color="auto" w:fill="FFFFFF"/>
              </w:rPr>
              <w:t>分</w:t>
            </w:r>
          </w:p>
        </w:tc>
      </w:tr>
      <w:tr>
        <w:tblPrEx>
          <w:tblCellMar>
            <w:top w:w="0" w:type="dxa"/>
            <w:left w:w="108" w:type="dxa"/>
            <w:bottom w:w="0" w:type="dxa"/>
            <w:right w:w="108" w:type="dxa"/>
          </w:tblCellMar>
        </w:tblPrEx>
        <w:trPr>
          <w:trHeight w:val="454" w:hRule="atLeast"/>
        </w:trPr>
        <w:tc>
          <w:tcPr>
            <w:tcW w:w="704" w:type="dxa"/>
            <w:vMerge w:val="continue"/>
            <w:tcBorders>
              <w:left w:val="single" w:color="auto" w:sz="4" w:space="0"/>
              <w:right w:val="single" w:color="auto" w:sz="4" w:space="0"/>
            </w:tcBorders>
            <w:vAlign w:val="center"/>
          </w:tcPr>
          <w:p>
            <w:pPr>
              <w:widowControl/>
              <w:spacing w:line="360" w:lineRule="auto"/>
              <w:jc w:val="center"/>
              <w:rPr>
                <w:rFonts w:ascii="仿宋" w:hAnsi="仿宋" w:eastAsia="仿宋" w:cs="宋体"/>
                <w:color w:val="auto"/>
                <w:kern w:val="0"/>
                <w:sz w:val="24"/>
                <w:highlight w:val="none"/>
              </w:rPr>
            </w:pPr>
          </w:p>
        </w:tc>
        <w:tc>
          <w:tcPr>
            <w:tcW w:w="1418" w:type="dxa"/>
            <w:vMerge w:val="continue"/>
            <w:tcBorders>
              <w:left w:val="nil"/>
              <w:right w:val="single" w:color="auto" w:sz="4" w:space="0"/>
            </w:tcBorders>
            <w:vAlign w:val="center"/>
          </w:tcPr>
          <w:p>
            <w:pPr>
              <w:widowControl/>
              <w:spacing w:line="360" w:lineRule="auto"/>
              <w:jc w:val="center"/>
              <w:rPr>
                <w:rFonts w:ascii="仿宋" w:hAnsi="仿宋" w:eastAsia="仿宋" w:cs="宋体"/>
                <w:color w:val="auto"/>
                <w:kern w:val="0"/>
                <w:sz w:val="24"/>
                <w:highlight w:val="none"/>
              </w:rPr>
            </w:pPr>
          </w:p>
        </w:tc>
        <w:tc>
          <w:tcPr>
            <w:tcW w:w="6237" w:type="dxa"/>
            <w:tcBorders>
              <w:top w:val="single" w:color="auto" w:sz="4" w:space="0"/>
              <w:left w:val="nil"/>
              <w:bottom w:val="single" w:color="auto" w:sz="4" w:space="0"/>
              <w:right w:val="single" w:color="auto" w:sz="4" w:space="0"/>
            </w:tcBorders>
            <w:vAlign w:val="center"/>
          </w:tcPr>
          <w:p>
            <w:pPr>
              <w:widowControl/>
              <w:spacing w:line="360" w:lineRule="auto"/>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（4）司机队伍素质和车容车貌提升方案切实可行，能够有效实施得</w:t>
            </w:r>
            <w:r>
              <w:rPr>
                <w:rFonts w:ascii="仿宋" w:hAnsi="仿宋" w:eastAsia="仿宋" w:cs="宋体"/>
                <w:color w:val="auto"/>
                <w:kern w:val="0"/>
                <w:sz w:val="24"/>
                <w:highlight w:val="none"/>
              </w:rPr>
              <w:t>3</w:t>
            </w:r>
            <w:r>
              <w:rPr>
                <w:rFonts w:hint="eastAsia" w:ascii="仿宋" w:hAnsi="仿宋" w:eastAsia="仿宋" w:cs="宋体"/>
                <w:color w:val="auto"/>
                <w:kern w:val="0"/>
                <w:sz w:val="24"/>
                <w:highlight w:val="none"/>
              </w:rPr>
              <w:t>分，司机队伍素质和车容车貌提升方案有欠缺，需进一步完善得1分，未提供不得分；；</w:t>
            </w:r>
          </w:p>
        </w:tc>
        <w:tc>
          <w:tcPr>
            <w:tcW w:w="821"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仿宋" w:hAnsi="仿宋" w:eastAsia="仿宋" w:cs="仿宋_GB2312"/>
                <w:color w:val="auto"/>
                <w:sz w:val="24"/>
                <w:highlight w:val="none"/>
                <w:shd w:val="clear" w:color="auto" w:fill="FFFFFF"/>
              </w:rPr>
            </w:pPr>
            <w:r>
              <w:rPr>
                <w:rFonts w:ascii="仿宋" w:hAnsi="仿宋" w:eastAsia="仿宋" w:cs="仿宋_GB2312"/>
                <w:color w:val="auto"/>
                <w:sz w:val="24"/>
                <w:highlight w:val="none"/>
                <w:shd w:val="clear" w:color="auto" w:fill="FFFFFF"/>
              </w:rPr>
              <w:t>3</w:t>
            </w:r>
            <w:r>
              <w:rPr>
                <w:rFonts w:hint="eastAsia" w:ascii="仿宋" w:hAnsi="仿宋" w:eastAsia="仿宋" w:cs="仿宋_GB2312"/>
                <w:color w:val="auto"/>
                <w:sz w:val="24"/>
                <w:highlight w:val="none"/>
                <w:shd w:val="clear" w:color="auto" w:fill="FFFFFF"/>
              </w:rPr>
              <w:t>分</w:t>
            </w:r>
          </w:p>
        </w:tc>
      </w:tr>
      <w:tr>
        <w:tblPrEx>
          <w:tblCellMar>
            <w:top w:w="0" w:type="dxa"/>
            <w:left w:w="108" w:type="dxa"/>
            <w:bottom w:w="0" w:type="dxa"/>
            <w:right w:w="108" w:type="dxa"/>
          </w:tblCellMar>
        </w:tblPrEx>
        <w:trPr>
          <w:trHeight w:val="454" w:hRule="atLeast"/>
        </w:trPr>
        <w:tc>
          <w:tcPr>
            <w:tcW w:w="704" w:type="dxa"/>
            <w:vMerge w:val="continue"/>
            <w:tcBorders>
              <w:left w:val="single" w:color="auto" w:sz="4" w:space="0"/>
              <w:bottom w:val="single" w:color="auto" w:sz="4" w:space="0"/>
              <w:right w:val="single" w:color="auto" w:sz="4" w:space="0"/>
            </w:tcBorders>
            <w:vAlign w:val="center"/>
          </w:tcPr>
          <w:p>
            <w:pPr>
              <w:widowControl/>
              <w:spacing w:line="360" w:lineRule="auto"/>
              <w:jc w:val="center"/>
              <w:rPr>
                <w:rFonts w:ascii="仿宋" w:hAnsi="仿宋" w:eastAsia="仿宋" w:cs="宋体"/>
                <w:color w:val="auto"/>
                <w:kern w:val="0"/>
                <w:sz w:val="24"/>
                <w:highlight w:val="none"/>
              </w:rPr>
            </w:pPr>
          </w:p>
        </w:tc>
        <w:tc>
          <w:tcPr>
            <w:tcW w:w="1418" w:type="dxa"/>
            <w:vMerge w:val="continue"/>
            <w:tcBorders>
              <w:left w:val="nil"/>
              <w:bottom w:val="single" w:color="auto" w:sz="4" w:space="0"/>
              <w:right w:val="single" w:color="auto" w:sz="4" w:space="0"/>
            </w:tcBorders>
            <w:vAlign w:val="center"/>
          </w:tcPr>
          <w:p>
            <w:pPr>
              <w:widowControl/>
              <w:spacing w:line="360" w:lineRule="auto"/>
              <w:jc w:val="center"/>
              <w:rPr>
                <w:rFonts w:ascii="仿宋" w:hAnsi="仿宋" w:eastAsia="仿宋" w:cs="宋体"/>
                <w:color w:val="auto"/>
                <w:kern w:val="0"/>
                <w:sz w:val="24"/>
                <w:highlight w:val="none"/>
              </w:rPr>
            </w:pPr>
          </w:p>
        </w:tc>
        <w:tc>
          <w:tcPr>
            <w:tcW w:w="6237" w:type="dxa"/>
            <w:tcBorders>
              <w:top w:val="single" w:color="auto" w:sz="4" w:space="0"/>
              <w:left w:val="nil"/>
              <w:bottom w:val="single" w:color="auto" w:sz="4" w:space="0"/>
              <w:right w:val="single" w:color="auto" w:sz="4" w:space="0"/>
            </w:tcBorders>
            <w:vAlign w:val="center"/>
          </w:tcPr>
          <w:p>
            <w:pPr>
              <w:widowControl/>
              <w:spacing w:line="360" w:lineRule="auto"/>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（5）安全管控方案切实可行，能够有效实施得</w:t>
            </w:r>
            <w:r>
              <w:rPr>
                <w:rFonts w:ascii="仿宋" w:hAnsi="仿宋" w:eastAsia="仿宋" w:cs="宋体"/>
                <w:color w:val="auto"/>
                <w:kern w:val="0"/>
                <w:sz w:val="24"/>
                <w:highlight w:val="none"/>
              </w:rPr>
              <w:t>3</w:t>
            </w:r>
            <w:r>
              <w:rPr>
                <w:rFonts w:hint="eastAsia" w:ascii="仿宋" w:hAnsi="仿宋" w:eastAsia="仿宋" w:cs="宋体"/>
                <w:color w:val="auto"/>
                <w:kern w:val="0"/>
                <w:sz w:val="24"/>
                <w:highlight w:val="none"/>
              </w:rPr>
              <w:t>分，安全管控方案有欠缺，需进一步完善得1分，未提供不得分；。</w:t>
            </w:r>
          </w:p>
        </w:tc>
        <w:tc>
          <w:tcPr>
            <w:tcW w:w="821"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仿宋" w:hAnsi="仿宋" w:eastAsia="仿宋" w:cs="仿宋_GB2312"/>
                <w:color w:val="auto"/>
                <w:sz w:val="24"/>
                <w:highlight w:val="none"/>
                <w:shd w:val="clear" w:color="auto" w:fill="FFFFFF"/>
              </w:rPr>
            </w:pPr>
            <w:r>
              <w:rPr>
                <w:rFonts w:ascii="仿宋" w:hAnsi="仿宋" w:eastAsia="仿宋" w:cs="仿宋_GB2312"/>
                <w:color w:val="auto"/>
                <w:sz w:val="24"/>
                <w:highlight w:val="none"/>
                <w:shd w:val="clear" w:color="auto" w:fill="FFFFFF"/>
              </w:rPr>
              <w:t>3</w:t>
            </w:r>
            <w:r>
              <w:rPr>
                <w:rFonts w:hint="eastAsia" w:ascii="仿宋" w:hAnsi="仿宋" w:eastAsia="仿宋" w:cs="仿宋_GB2312"/>
                <w:color w:val="auto"/>
                <w:sz w:val="24"/>
                <w:highlight w:val="none"/>
                <w:shd w:val="clear" w:color="auto" w:fill="FFFFFF"/>
              </w:rPr>
              <w:t>分</w:t>
            </w:r>
          </w:p>
        </w:tc>
      </w:tr>
      <w:tr>
        <w:tblPrEx>
          <w:tblCellMar>
            <w:top w:w="0" w:type="dxa"/>
            <w:left w:w="108" w:type="dxa"/>
            <w:bottom w:w="0" w:type="dxa"/>
            <w:right w:w="108" w:type="dxa"/>
          </w:tblCellMar>
        </w:tblPrEx>
        <w:trPr>
          <w:trHeight w:val="454" w:hRule="atLeast"/>
        </w:trPr>
        <w:tc>
          <w:tcPr>
            <w:tcW w:w="704" w:type="dxa"/>
            <w:tcBorders>
              <w:left w:val="single" w:color="auto" w:sz="4" w:space="0"/>
              <w:bottom w:val="single" w:color="auto" w:sz="4" w:space="0"/>
              <w:right w:val="single" w:color="auto" w:sz="4" w:space="0"/>
            </w:tcBorders>
            <w:vAlign w:val="center"/>
          </w:tcPr>
          <w:p>
            <w:pPr>
              <w:widowControl/>
              <w:spacing w:line="360" w:lineRule="auto"/>
              <w:jc w:val="center"/>
              <w:rPr>
                <w:rFonts w:ascii="仿宋" w:hAnsi="仿宋" w:eastAsia="仿宋" w:cs="宋体"/>
                <w:color w:val="auto"/>
                <w:kern w:val="0"/>
                <w:sz w:val="24"/>
                <w:highlight w:val="none"/>
              </w:rPr>
            </w:pPr>
            <w:r>
              <w:rPr>
                <w:rFonts w:ascii="仿宋" w:hAnsi="仿宋" w:eastAsia="仿宋" w:cs="宋体"/>
                <w:color w:val="auto"/>
                <w:kern w:val="0"/>
                <w:sz w:val="24"/>
                <w:highlight w:val="none"/>
              </w:rPr>
              <w:t>7</w:t>
            </w:r>
          </w:p>
        </w:tc>
        <w:tc>
          <w:tcPr>
            <w:tcW w:w="1418" w:type="dxa"/>
            <w:tcBorders>
              <w:left w:val="nil"/>
              <w:bottom w:val="single" w:color="auto" w:sz="4" w:space="0"/>
              <w:right w:val="single" w:color="auto" w:sz="4" w:space="0"/>
            </w:tcBorders>
            <w:vAlign w:val="center"/>
          </w:tcPr>
          <w:p>
            <w:pPr>
              <w:widowControl/>
              <w:spacing w:line="360" w:lineRule="auto"/>
              <w:jc w:val="center"/>
              <w:rPr>
                <w:rFonts w:ascii="仿宋" w:hAnsi="仿宋" w:eastAsia="仿宋" w:cs="宋体"/>
                <w:color w:val="auto"/>
                <w:kern w:val="0"/>
                <w:sz w:val="24"/>
                <w:highlight w:val="none"/>
              </w:rPr>
            </w:pPr>
            <w:r>
              <w:rPr>
                <w:rFonts w:hint="eastAsia" w:ascii="仿宋" w:hAnsi="仿宋" w:eastAsia="仿宋" w:cs="仿宋_GB2312"/>
                <w:color w:val="auto"/>
                <w:sz w:val="24"/>
                <w:highlight w:val="none"/>
                <w:shd w:val="clear" w:color="auto" w:fill="FFFFFF"/>
              </w:rPr>
              <w:t>人员要求</w:t>
            </w:r>
          </w:p>
        </w:tc>
        <w:tc>
          <w:tcPr>
            <w:tcW w:w="6237" w:type="dxa"/>
            <w:tcBorders>
              <w:top w:val="single" w:color="auto" w:sz="4" w:space="0"/>
              <w:left w:val="nil"/>
              <w:bottom w:val="single" w:color="auto" w:sz="4" w:space="0"/>
              <w:right w:val="single" w:color="auto" w:sz="4" w:space="0"/>
            </w:tcBorders>
            <w:vAlign w:val="center"/>
          </w:tcPr>
          <w:p>
            <w:pPr>
              <w:widowControl/>
              <w:spacing w:line="360" w:lineRule="auto"/>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（1）供应商为本项目配备的服务团队，≥5</w:t>
            </w:r>
            <w:r>
              <w:rPr>
                <w:rFonts w:ascii="仿宋" w:hAnsi="仿宋" w:eastAsia="仿宋" w:cs="宋体"/>
                <w:color w:val="auto"/>
                <w:kern w:val="0"/>
                <w:sz w:val="24"/>
                <w:highlight w:val="none"/>
              </w:rPr>
              <w:t>0</w:t>
            </w:r>
            <w:r>
              <w:rPr>
                <w:rFonts w:hint="eastAsia" w:ascii="仿宋" w:hAnsi="仿宋" w:eastAsia="仿宋" w:cs="宋体"/>
                <w:color w:val="auto"/>
                <w:kern w:val="0"/>
                <w:sz w:val="24"/>
                <w:highlight w:val="none"/>
              </w:rPr>
              <w:t>人得</w:t>
            </w:r>
            <w:r>
              <w:rPr>
                <w:rFonts w:ascii="仿宋" w:hAnsi="仿宋" w:eastAsia="仿宋" w:cs="宋体"/>
                <w:color w:val="auto"/>
                <w:kern w:val="0"/>
                <w:sz w:val="24"/>
                <w:highlight w:val="none"/>
              </w:rPr>
              <w:t>6</w:t>
            </w:r>
            <w:r>
              <w:rPr>
                <w:rFonts w:hint="eastAsia" w:ascii="仿宋" w:hAnsi="仿宋" w:eastAsia="仿宋" w:cs="宋体"/>
                <w:color w:val="auto"/>
                <w:kern w:val="0"/>
                <w:sz w:val="24"/>
                <w:highlight w:val="none"/>
              </w:rPr>
              <w:t>分，4</w:t>
            </w:r>
            <w:r>
              <w:rPr>
                <w:rFonts w:ascii="仿宋" w:hAnsi="仿宋" w:eastAsia="仿宋" w:cs="宋体"/>
                <w:color w:val="auto"/>
                <w:kern w:val="0"/>
                <w:sz w:val="24"/>
                <w:highlight w:val="none"/>
              </w:rPr>
              <w:t>0</w:t>
            </w:r>
            <w:r>
              <w:rPr>
                <w:rFonts w:hint="eastAsia" w:ascii="仿宋" w:hAnsi="仿宋" w:eastAsia="仿宋" w:cs="宋体"/>
                <w:color w:val="auto"/>
                <w:kern w:val="0"/>
                <w:sz w:val="24"/>
                <w:highlight w:val="none"/>
              </w:rPr>
              <w:t>-</w:t>
            </w:r>
            <w:r>
              <w:rPr>
                <w:rFonts w:ascii="仿宋" w:hAnsi="仿宋" w:eastAsia="仿宋" w:cs="宋体"/>
                <w:color w:val="auto"/>
                <w:kern w:val="0"/>
                <w:sz w:val="24"/>
                <w:highlight w:val="none"/>
              </w:rPr>
              <w:t>49</w:t>
            </w:r>
            <w:r>
              <w:rPr>
                <w:rFonts w:hint="eastAsia" w:ascii="仿宋" w:hAnsi="仿宋" w:eastAsia="仿宋" w:cs="宋体"/>
                <w:color w:val="auto"/>
                <w:kern w:val="0"/>
                <w:sz w:val="24"/>
                <w:highlight w:val="none"/>
              </w:rPr>
              <w:t>人得</w:t>
            </w:r>
            <w:r>
              <w:rPr>
                <w:rFonts w:ascii="仿宋" w:hAnsi="仿宋" w:eastAsia="仿宋" w:cs="宋体"/>
                <w:color w:val="auto"/>
                <w:kern w:val="0"/>
                <w:sz w:val="24"/>
                <w:highlight w:val="none"/>
              </w:rPr>
              <w:t>4</w:t>
            </w:r>
            <w:r>
              <w:rPr>
                <w:rFonts w:hint="eastAsia" w:ascii="仿宋" w:hAnsi="仿宋" w:eastAsia="仿宋" w:cs="宋体"/>
                <w:color w:val="auto"/>
                <w:kern w:val="0"/>
                <w:sz w:val="24"/>
                <w:highlight w:val="none"/>
              </w:rPr>
              <w:t>分，3</w:t>
            </w:r>
            <w:r>
              <w:rPr>
                <w:rFonts w:ascii="仿宋" w:hAnsi="仿宋" w:eastAsia="仿宋" w:cs="宋体"/>
                <w:color w:val="auto"/>
                <w:kern w:val="0"/>
                <w:sz w:val="24"/>
                <w:highlight w:val="none"/>
              </w:rPr>
              <w:t>0</w:t>
            </w:r>
            <w:r>
              <w:rPr>
                <w:rFonts w:hint="eastAsia" w:ascii="仿宋" w:hAnsi="仿宋" w:eastAsia="仿宋" w:cs="宋体"/>
                <w:color w:val="auto"/>
                <w:kern w:val="0"/>
                <w:sz w:val="24"/>
                <w:highlight w:val="none"/>
              </w:rPr>
              <w:t>-</w:t>
            </w:r>
            <w:r>
              <w:rPr>
                <w:rFonts w:ascii="仿宋" w:hAnsi="仿宋" w:eastAsia="仿宋" w:cs="宋体"/>
                <w:color w:val="auto"/>
                <w:kern w:val="0"/>
                <w:sz w:val="24"/>
                <w:highlight w:val="none"/>
              </w:rPr>
              <w:t>39</w:t>
            </w:r>
            <w:r>
              <w:rPr>
                <w:rFonts w:hint="eastAsia" w:ascii="仿宋" w:hAnsi="仿宋" w:eastAsia="仿宋" w:cs="宋体"/>
                <w:color w:val="auto"/>
                <w:kern w:val="0"/>
                <w:sz w:val="24"/>
                <w:highlight w:val="none"/>
              </w:rPr>
              <w:t>人得</w:t>
            </w:r>
            <w:r>
              <w:rPr>
                <w:rFonts w:ascii="仿宋" w:hAnsi="仿宋" w:eastAsia="仿宋" w:cs="宋体"/>
                <w:color w:val="auto"/>
                <w:kern w:val="0"/>
                <w:sz w:val="24"/>
                <w:highlight w:val="none"/>
              </w:rPr>
              <w:t>2</w:t>
            </w:r>
            <w:r>
              <w:rPr>
                <w:rFonts w:hint="eastAsia" w:ascii="仿宋" w:hAnsi="仿宋" w:eastAsia="仿宋" w:cs="宋体"/>
                <w:color w:val="auto"/>
                <w:kern w:val="0"/>
                <w:sz w:val="24"/>
                <w:highlight w:val="none"/>
              </w:rPr>
              <w:t>分,</w:t>
            </w:r>
            <w:r>
              <w:rPr>
                <w:rFonts w:ascii="仿宋" w:hAnsi="仿宋" w:eastAsia="仿宋" w:cs="宋体"/>
                <w:color w:val="auto"/>
                <w:kern w:val="0"/>
                <w:sz w:val="24"/>
                <w:highlight w:val="none"/>
              </w:rPr>
              <w:t>30</w:t>
            </w:r>
            <w:r>
              <w:rPr>
                <w:rFonts w:hint="eastAsia" w:ascii="仿宋" w:hAnsi="仿宋" w:eastAsia="仿宋" w:cs="宋体"/>
                <w:color w:val="auto"/>
                <w:kern w:val="0"/>
                <w:sz w:val="24"/>
                <w:highlight w:val="none"/>
              </w:rPr>
              <w:t>人以下不得分（人员提供人员身份证复印件、参保证明），最高</w:t>
            </w:r>
            <w:r>
              <w:rPr>
                <w:rFonts w:ascii="仿宋" w:hAnsi="仿宋" w:eastAsia="仿宋" w:cs="宋体"/>
                <w:color w:val="auto"/>
                <w:kern w:val="0"/>
                <w:sz w:val="24"/>
                <w:highlight w:val="none"/>
              </w:rPr>
              <w:t>6</w:t>
            </w:r>
            <w:r>
              <w:rPr>
                <w:rFonts w:hint="eastAsia" w:ascii="仿宋" w:hAnsi="仿宋" w:eastAsia="仿宋" w:cs="宋体"/>
                <w:color w:val="auto"/>
                <w:kern w:val="0"/>
                <w:sz w:val="24"/>
                <w:highlight w:val="none"/>
              </w:rPr>
              <w:t>分；</w:t>
            </w:r>
          </w:p>
          <w:p>
            <w:pPr>
              <w:widowControl/>
              <w:spacing w:line="360" w:lineRule="auto"/>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（2）供应商为本项目配备安全员，≥</w:t>
            </w:r>
            <w:r>
              <w:rPr>
                <w:rFonts w:ascii="仿宋" w:hAnsi="仿宋" w:eastAsia="仿宋" w:cs="宋体"/>
                <w:color w:val="auto"/>
                <w:kern w:val="0"/>
                <w:sz w:val="24"/>
                <w:highlight w:val="none"/>
              </w:rPr>
              <w:t>30</w:t>
            </w:r>
            <w:r>
              <w:rPr>
                <w:rFonts w:hint="eastAsia" w:ascii="仿宋" w:hAnsi="仿宋" w:eastAsia="仿宋" w:cs="宋体"/>
                <w:color w:val="auto"/>
                <w:kern w:val="0"/>
                <w:sz w:val="24"/>
                <w:highlight w:val="none"/>
              </w:rPr>
              <w:t>人得</w:t>
            </w:r>
            <w:r>
              <w:rPr>
                <w:rFonts w:ascii="仿宋" w:hAnsi="仿宋" w:eastAsia="仿宋" w:cs="宋体"/>
                <w:color w:val="auto"/>
                <w:kern w:val="0"/>
                <w:sz w:val="24"/>
                <w:highlight w:val="none"/>
              </w:rPr>
              <w:t>6</w:t>
            </w:r>
            <w:r>
              <w:rPr>
                <w:rFonts w:hint="eastAsia" w:ascii="仿宋" w:hAnsi="仿宋" w:eastAsia="仿宋" w:cs="宋体"/>
                <w:color w:val="auto"/>
                <w:kern w:val="0"/>
                <w:sz w:val="24"/>
                <w:highlight w:val="none"/>
              </w:rPr>
              <w:t>分，</w:t>
            </w:r>
            <w:r>
              <w:rPr>
                <w:rFonts w:ascii="仿宋" w:hAnsi="仿宋" w:eastAsia="仿宋" w:cs="宋体"/>
                <w:color w:val="auto"/>
                <w:kern w:val="0"/>
                <w:sz w:val="24"/>
                <w:highlight w:val="none"/>
              </w:rPr>
              <w:t>25</w:t>
            </w:r>
            <w:r>
              <w:rPr>
                <w:rFonts w:hint="eastAsia" w:ascii="仿宋" w:hAnsi="仿宋" w:eastAsia="仿宋" w:cs="宋体"/>
                <w:color w:val="auto"/>
                <w:kern w:val="0"/>
                <w:sz w:val="24"/>
                <w:highlight w:val="none"/>
              </w:rPr>
              <w:t>-</w:t>
            </w:r>
            <w:r>
              <w:rPr>
                <w:rFonts w:ascii="仿宋" w:hAnsi="仿宋" w:eastAsia="仿宋" w:cs="宋体"/>
                <w:color w:val="auto"/>
                <w:kern w:val="0"/>
                <w:sz w:val="24"/>
                <w:highlight w:val="none"/>
              </w:rPr>
              <w:t>29</w:t>
            </w:r>
            <w:r>
              <w:rPr>
                <w:rFonts w:hint="eastAsia" w:ascii="仿宋" w:hAnsi="仿宋" w:eastAsia="仿宋" w:cs="宋体"/>
                <w:color w:val="auto"/>
                <w:kern w:val="0"/>
                <w:sz w:val="24"/>
                <w:highlight w:val="none"/>
              </w:rPr>
              <w:t>人得</w:t>
            </w:r>
            <w:r>
              <w:rPr>
                <w:rFonts w:ascii="仿宋" w:hAnsi="仿宋" w:eastAsia="仿宋" w:cs="宋体"/>
                <w:color w:val="auto"/>
                <w:kern w:val="0"/>
                <w:sz w:val="24"/>
                <w:highlight w:val="none"/>
              </w:rPr>
              <w:t>4</w:t>
            </w:r>
            <w:r>
              <w:rPr>
                <w:rFonts w:hint="eastAsia" w:ascii="仿宋" w:hAnsi="仿宋" w:eastAsia="仿宋" w:cs="宋体"/>
                <w:color w:val="auto"/>
                <w:kern w:val="0"/>
                <w:sz w:val="24"/>
                <w:highlight w:val="none"/>
              </w:rPr>
              <w:t>分，</w:t>
            </w:r>
            <w:r>
              <w:rPr>
                <w:rFonts w:ascii="仿宋" w:hAnsi="仿宋" w:eastAsia="仿宋" w:cs="宋体"/>
                <w:color w:val="auto"/>
                <w:kern w:val="0"/>
                <w:sz w:val="24"/>
                <w:highlight w:val="none"/>
              </w:rPr>
              <w:t>20</w:t>
            </w:r>
            <w:r>
              <w:rPr>
                <w:rFonts w:hint="eastAsia" w:ascii="仿宋" w:hAnsi="仿宋" w:eastAsia="仿宋" w:cs="宋体"/>
                <w:color w:val="auto"/>
                <w:kern w:val="0"/>
                <w:sz w:val="24"/>
                <w:highlight w:val="none"/>
              </w:rPr>
              <w:t>-</w:t>
            </w:r>
            <w:r>
              <w:rPr>
                <w:rFonts w:ascii="仿宋" w:hAnsi="仿宋" w:eastAsia="仿宋" w:cs="宋体"/>
                <w:color w:val="auto"/>
                <w:kern w:val="0"/>
                <w:sz w:val="24"/>
                <w:highlight w:val="none"/>
              </w:rPr>
              <w:t>24</w:t>
            </w:r>
            <w:r>
              <w:rPr>
                <w:rFonts w:hint="eastAsia" w:ascii="仿宋" w:hAnsi="仿宋" w:eastAsia="仿宋" w:cs="宋体"/>
                <w:color w:val="auto"/>
                <w:kern w:val="0"/>
                <w:sz w:val="24"/>
                <w:highlight w:val="none"/>
              </w:rPr>
              <w:t>人得</w:t>
            </w:r>
            <w:r>
              <w:rPr>
                <w:rFonts w:ascii="仿宋" w:hAnsi="仿宋" w:eastAsia="仿宋" w:cs="宋体"/>
                <w:color w:val="auto"/>
                <w:kern w:val="0"/>
                <w:sz w:val="24"/>
                <w:highlight w:val="none"/>
              </w:rPr>
              <w:t>2</w:t>
            </w:r>
            <w:r>
              <w:rPr>
                <w:rFonts w:hint="eastAsia" w:ascii="仿宋" w:hAnsi="仿宋" w:eastAsia="仿宋" w:cs="宋体"/>
                <w:color w:val="auto"/>
                <w:kern w:val="0"/>
                <w:sz w:val="24"/>
                <w:highlight w:val="none"/>
              </w:rPr>
              <w:t>分,</w:t>
            </w:r>
            <w:r>
              <w:rPr>
                <w:rFonts w:ascii="仿宋" w:hAnsi="仿宋" w:eastAsia="仿宋" w:cs="宋体"/>
                <w:color w:val="auto"/>
                <w:kern w:val="0"/>
                <w:sz w:val="24"/>
                <w:highlight w:val="none"/>
              </w:rPr>
              <w:t>20</w:t>
            </w:r>
            <w:r>
              <w:rPr>
                <w:rFonts w:hint="eastAsia" w:ascii="仿宋" w:hAnsi="仿宋" w:eastAsia="仿宋" w:cs="宋体"/>
                <w:color w:val="auto"/>
                <w:kern w:val="0"/>
                <w:sz w:val="24"/>
                <w:highlight w:val="none"/>
              </w:rPr>
              <w:t>人以下不得分（人员提供人员身份证、参保证明、证书复印件）</w:t>
            </w:r>
            <w:r>
              <w:rPr>
                <w:rFonts w:ascii="仿宋" w:hAnsi="仿宋" w:eastAsia="仿宋" w:cs="宋体"/>
                <w:color w:val="auto"/>
                <w:kern w:val="0"/>
                <w:sz w:val="24"/>
                <w:highlight w:val="none"/>
              </w:rPr>
              <w:t>6</w:t>
            </w:r>
            <w:r>
              <w:rPr>
                <w:rFonts w:hint="eastAsia" w:ascii="仿宋" w:hAnsi="仿宋" w:eastAsia="仿宋" w:cs="宋体"/>
                <w:color w:val="auto"/>
                <w:kern w:val="0"/>
                <w:sz w:val="24"/>
                <w:highlight w:val="none"/>
              </w:rPr>
              <w:t>分；</w:t>
            </w:r>
          </w:p>
          <w:p>
            <w:pPr>
              <w:widowControl/>
              <w:spacing w:line="360" w:lineRule="auto"/>
              <w:rPr>
                <w:rFonts w:ascii="仿宋" w:hAnsi="仿宋" w:eastAsia="仿宋" w:cs="宋体"/>
                <w:color w:val="auto"/>
                <w:kern w:val="0"/>
                <w:sz w:val="24"/>
                <w:highlight w:val="none"/>
              </w:rPr>
            </w:pPr>
            <w:r>
              <w:rPr>
                <w:rFonts w:hint="eastAsia" w:ascii="仿宋" w:hAnsi="仿宋" w:eastAsia="仿宋" w:cs="仿宋_GB2312"/>
                <w:bCs/>
                <w:color w:val="auto"/>
                <w:sz w:val="24"/>
                <w:highlight w:val="none"/>
              </w:rPr>
              <w:t>（3）</w:t>
            </w:r>
            <w:r>
              <w:rPr>
                <w:rFonts w:ascii="仿宋" w:hAnsi="仿宋" w:eastAsia="仿宋" w:cs="仿宋_GB2312"/>
                <w:bCs/>
                <w:color w:val="auto"/>
                <w:sz w:val="24"/>
                <w:highlight w:val="none"/>
              </w:rPr>
              <w:t>有明确的管理机构</w:t>
            </w:r>
            <w:r>
              <w:rPr>
                <w:rFonts w:hint="eastAsia" w:ascii="仿宋" w:hAnsi="仿宋" w:eastAsia="仿宋" w:cs="仿宋_GB2312"/>
                <w:bCs/>
                <w:color w:val="auto"/>
                <w:sz w:val="24"/>
                <w:highlight w:val="none"/>
              </w:rPr>
              <w:t>，</w:t>
            </w:r>
            <w:r>
              <w:rPr>
                <w:rFonts w:ascii="仿宋" w:hAnsi="仿宋" w:eastAsia="仿宋" w:cs="仿宋_GB2312"/>
                <w:bCs/>
                <w:color w:val="auto"/>
                <w:sz w:val="24"/>
                <w:highlight w:val="none"/>
              </w:rPr>
              <w:t>各部门职责</w:t>
            </w:r>
            <w:r>
              <w:rPr>
                <w:rFonts w:hint="eastAsia" w:ascii="仿宋" w:hAnsi="仿宋" w:eastAsia="仿宋" w:cs="仿宋_GB2312"/>
                <w:bCs/>
                <w:color w:val="auto"/>
                <w:sz w:val="24"/>
                <w:highlight w:val="none"/>
              </w:rPr>
              <w:t>明确，分工合理得</w:t>
            </w:r>
            <w:r>
              <w:rPr>
                <w:rFonts w:ascii="仿宋" w:hAnsi="仿宋" w:eastAsia="仿宋" w:cs="仿宋_GB2312"/>
                <w:bCs/>
                <w:color w:val="auto"/>
                <w:sz w:val="24"/>
                <w:highlight w:val="none"/>
              </w:rPr>
              <w:t>3</w:t>
            </w:r>
            <w:r>
              <w:rPr>
                <w:rFonts w:hint="eastAsia" w:ascii="仿宋" w:hAnsi="仿宋" w:eastAsia="仿宋" w:cs="仿宋_GB2312"/>
                <w:bCs/>
                <w:color w:val="auto"/>
                <w:sz w:val="24"/>
                <w:highlight w:val="none"/>
              </w:rPr>
              <w:t>分，有管理机构，但有欠缺，需进一步完善，得1</w:t>
            </w:r>
            <w:r>
              <w:rPr>
                <w:rFonts w:ascii="仿宋" w:hAnsi="仿宋" w:eastAsia="仿宋" w:cs="仿宋_GB2312"/>
                <w:bCs/>
                <w:color w:val="auto"/>
                <w:sz w:val="24"/>
                <w:highlight w:val="none"/>
              </w:rPr>
              <w:t>.5</w:t>
            </w:r>
            <w:r>
              <w:rPr>
                <w:rFonts w:hint="eastAsia" w:ascii="仿宋" w:hAnsi="仿宋" w:eastAsia="仿宋" w:cs="仿宋_GB2312"/>
                <w:bCs/>
                <w:color w:val="auto"/>
                <w:sz w:val="24"/>
                <w:highlight w:val="none"/>
              </w:rPr>
              <w:t>分。</w:t>
            </w:r>
          </w:p>
          <w:p>
            <w:pPr>
              <w:widowControl/>
              <w:spacing w:line="360" w:lineRule="auto"/>
              <w:rPr>
                <w:rFonts w:ascii="仿宋" w:hAnsi="仿宋" w:eastAsia="仿宋" w:cs="宋体"/>
                <w:color w:val="auto"/>
                <w:kern w:val="0"/>
                <w:sz w:val="24"/>
                <w:highlight w:val="none"/>
              </w:rPr>
            </w:pPr>
            <w:r>
              <w:rPr>
                <w:rFonts w:hint="eastAsia" w:ascii="仿宋" w:hAnsi="仿宋" w:eastAsia="仿宋" w:cs="宋体"/>
                <w:color w:val="auto"/>
                <w:sz w:val="24"/>
                <w:highlight w:val="none"/>
              </w:rPr>
              <w:t>注：人员配备比例须符合浙江省安全生产条例第1</w:t>
            </w:r>
            <w:r>
              <w:rPr>
                <w:rFonts w:ascii="仿宋" w:hAnsi="仿宋" w:eastAsia="仿宋" w:cs="宋体"/>
                <w:color w:val="auto"/>
                <w:sz w:val="24"/>
                <w:highlight w:val="none"/>
              </w:rPr>
              <w:t>1</w:t>
            </w:r>
            <w:r>
              <w:rPr>
                <w:rFonts w:hint="eastAsia" w:ascii="仿宋" w:hAnsi="仿宋" w:eastAsia="仿宋" w:cs="宋体"/>
                <w:color w:val="auto"/>
                <w:sz w:val="24"/>
                <w:highlight w:val="none"/>
              </w:rPr>
              <w:t>条规定，本项目服务团队须专职用于本项目，不得与供应商现有其他出租车管理团队混用。</w:t>
            </w:r>
          </w:p>
        </w:tc>
        <w:tc>
          <w:tcPr>
            <w:tcW w:w="821"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仿宋" w:hAnsi="仿宋" w:eastAsia="仿宋" w:cs="仿宋_GB2312"/>
                <w:color w:val="auto"/>
                <w:sz w:val="24"/>
                <w:highlight w:val="none"/>
                <w:shd w:val="clear" w:color="auto" w:fill="FFFFFF"/>
              </w:rPr>
            </w:pPr>
            <w:r>
              <w:rPr>
                <w:rFonts w:ascii="仿宋" w:hAnsi="仿宋" w:eastAsia="仿宋" w:cs="仿宋_GB2312"/>
                <w:color w:val="auto"/>
                <w:sz w:val="24"/>
                <w:highlight w:val="none"/>
                <w:shd w:val="clear" w:color="auto" w:fill="FFFFFF"/>
              </w:rPr>
              <w:t>15</w:t>
            </w:r>
            <w:r>
              <w:rPr>
                <w:rFonts w:hint="eastAsia" w:ascii="仿宋" w:hAnsi="仿宋" w:eastAsia="仿宋" w:cs="仿宋_GB2312"/>
                <w:color w:val="auto"/>
                <w:sz w:val="24"/>
                <w:highlight w:val="none"/>
                <w:shd w:val="clear" w:color="auto" w:fill="FFFFFF"/>
              </w:rPr>
              <w:t>分</w:t>
            </w:r>
          </w:p>
        </w:tc>
      </w:tr>
      <w:tr>
        <w:tblPrEx>
          <w:tblCellMar>
            <w:top w:w="0" w:type="dxa"/>
            <w:left w:w="108" w:type="dxa"/>
            <w:bottom w:w="0" w:type="dxa"/>
            <w:right w:w="108" w:type="dxa"/>
          </w:tblCellMar>
        </w:tblPrEx>
        <w:trPr>
          <w:trHeight w:val="454" w:hRule="atLeast"/>
        </w:trPr>
        <w:tc>
          <w:tcPr>
            <w:tcW w:w="704" w:type="dxa"/>
            <w:vMerge w:val="restart"/>
            <w:tcBorders>
              <w:top w:val="single" w:color="auto" w:sz="4" w:space="0"/>
              <w:left w:val="single" w:color="auto" w:sz="4" w:space="0"/>
              <w:right w:val="single" w:color="auto" w:sz="4" w:space="0"/>
            </w:tcBorders>
            <w:vAlign w:val="center"/>
          </w:tcPr>
          <w:p>
            <w:pPr>
              <w:spacing w:line="360" w:lineRule="auto"/>
              <w:jc w:val="center"/>
              <w:rPr>
                <w:rFonts w:ascii="仿宋" w:hAnsi="仿宋" w:eastAsia="仿宋" w:cs="宋体"/>
                <w:color w:val="auto"/>
                <w:kern w:val="0"/>
                <w:sz w:val="24"/>
                <w:highlight w:val="none"/>
              </w:rPr>
            </w:pPr>
            <w:r>
              <w:rPr>
                <w:rFonts w:ascii="仿宋" w:hAnsi="仿宋" w:eastAsia="仿宋" w:cs="宋体"/>
                <w:color w:val="auto"/>
                <w:kern w:val="0"/>
                <w:sz w:val="24"/>
                <w:highlight w:val="none"/>
              </w:rPr>
              <w:t>8</w:t>
            </w:r>
          </w:p>
        </w:tc>
        <w:tc>
          <w:tcPr>
            <w:tcW w:w="1418" w:type="dxa"/>
            <w:vMerge w:val="restart"/>
            <w:tcBorders>
              <w:left w:val="nil"/>
              <w:right w:val="single" w:color="auto" w:sz="4" w:space="0"/>
            </w:tcBorders>
            <w:vAlign w:val="center"/>
          </w:tcPr>
          <w:p>
            <w:pPr>
              <w:widowControl/>
              <w:spacing w:line="360" w:lineRule="auto"/>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软、硬件</w:t>
            </w:r>
          </w:p>
          <w:p>
            <w:pPr>
              <w:widowControl/>
              <w:spacing w:line="360" w:lineRule="auto"/>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配备</w:t>
            </w:r>
          </w:p>
          <w:p>
            <w:pPr>
              <w:spacing w:line="360" w:lineRule="auto"/>
              <w:jc w:val="center"/>
              <w:rPr>
                <w:rFonts w:ascii="仿宋" w:hAnsi="仿宋" w:eastAsia="仿宋" w:cs="宋体"/>
                <w:color w:val="auto"/>
                <w:kern w:val="0"/>
                <w:sz w:val="24"/>
                <w:highlight w:val="none"/>
              </w:rPr>
            </w:pPr>
          </w:p>
        </w:tc>
        <w:tc>
          <w:tcPr>
            <w:tcW w:w="6237" w:type="dxa"/>
            <w:tcBorders>
              <w:top w:val="single" w:color="auto" w:sz="4" w:space="0"/>
              <w:left w:val="nil"/>
              <w:bottom w:val="single" w:color="auto" w:sz="4" w:space="0"/>
              <w:right w:val="single" w:color="auto" w:sz="4" w:space="0"/>
            </w:tcBorders>
            <w:vAlign w:val="center"/>
          </w:tcPr>
          <w:p>
            <w:pPr>
              <w:widowControl/>
              <w:spacing w:line="360" w:lineRule="auto"/>
              <w:rPr>
                <w:rFonts w:ascii="仿宋" w:hAnsi="仿宋" w:eastAsia="仿宋" w:cs="仿宋_GB2312"/>
                <w:color w:val="auto"/>
                <w:sz w:val="24"/>
                <w:highlight w:val="none"/>
                <w:shd w:val="clear" w:color="auto" w:fill="FFFFFF"/>
              </w:rPr>
            </w:pPr>
            <w:r>
              <w:rPr>
                <w:rFonts w:hint="eastAsia" w:ascii="仿宋" w:hAnsi="仿宋" w:eastAsia="仿宋" w:cs="仿宋_GB2312"/>
                <w:color w:val="auto"/>
                <w:sz w:val="24"/>
                <w:highlight w:val="none"/>
                <w:shd w:val="clear" w:color="auto" w:fill="FFFFFF"/>
              </w:rPr>
              <w:t>硬件配备合理、可行，符合本项目要求：配备专用办公场地，</w:t>
            </w:r>
            <w:r>
              <w:rPr>
                <w:rFonts w:hint="eastAsia" w:ascii="仿宋" w:hAnsi="仿宋" w:eastAsia="仿宋" w:cs="宋体"/>
                <w:color w:val="auto"/>
                <w:kern w:val="0"/>
                <w:sz w:val="24"/>
                <w:highlight w:val="none"/>
              </w:rPr>
              <w:t>≥</w:t>
            </w:r>
            <w:r>
              <w:rPr>
                <w:rFonts w:hint="eastAsia" w:ascii="仿宋" w:hAnsi="仿宋" w:eastAsia="仿宋" w:cs="仿宋_GB2312"/>
                <w:color w:val="auto"/>
                <w:sz w:val="24"/>
                <w:highlight w:val="none"/>
                <w:shd w:val="clear" w:color="auto" w:fill="FFFFFF"/>
              </w:rPr>
              <w:t>8</w:t>
            </w:r>
            <w:r>
              <w:rPr>
                <w:rFonts w:ascii="仿宋" w:hAnsi="仿宋" w:eastAsia="仿宋" w:cs="仿宋_GB2312"/>
                <w:color w:val="auto"/>
                <w:sz w:val="24"/>
                <w:highlight w:val="none"/>
                <w:shd w:val="clear" w:color="auto" w:fill="FFFFFF"/>
              </w:rPr>
              <w:t>00</w:t>
            </w:r>
            <w:r>
              <w:rPr>
                <w:rFonts w:hint="eastAsia" w:ascii="仿宋" w:hAnsi="仿宋" w:eastAsia="仿宋" w:cs="仿宋_GB2312"/>
                <w:color w:val="auto"/>
                <w:sz w:val="24"/>
                <w:highlight w:val="none"/>
                <w:shd w:val="clear" w:color="auto" w:fill="FFFFFF"/>
              </w:rPr>
              <w:t>平方</w:t>
            </w:r>
            <w:r>
              <w:rPr>
                <w:rFonts w:hint="eastAsia" w:ascii="仿宋" w:hAnsi="仿宋" w:eastAsia="仿宋" w:cs="宋体"/>
                <w:color w:val="auto"/>
                <w:kern w:val="0"/>
                <w:sz w:val="24"/>
                <w:highlight w:val="none"/>
              </w:rPr>
              <w:t>得</w:t>
            </w:r>
            <w:r>
              <w:rPr>
                <w:rFonts w:ascii="仿宋" w:hAnsi="仿宋" w:eastAsia="仿宋" w:cs="宋体"/>
                <w:color w:val="auto"/>
                <w:kern w:val="0"/>
                <w:sz w:val="24"/>
                <w:highlight w:val="none"/>
              </w:rPr>
              <w:t>4</w:t>
            </w:r>
            <w:r>
              <w:rPr>
                <w:rFonts w:hint="eastAsia" w:ascii="仿宋" w:hAnsi="仿宋" w:eastAsia="仿宋" w:cs="宋体"/>
                <w:color w:val="auto"/>
                <w:kern w:val="0"/>
                <w:sz w:val="24"/>
                <w:highlight w:val="none"/>
              </w:rPr>
              <w:t>分，</w:t>
            </w:r>
            <w:r>
              <w:rPr>
                <w:rFonts w:ascii="仿宋" w:hAnsi="仿宋" w:eastAsia="仿宋" w:cs="宋体"/>
                <w:color w:val="auto"/>
                <w:kern w:val="0"/>
                <w:sz w:val="24"/>
                <w:highlight w:val="none"/>
              </w:rPr>
              <w:t>700</w:t>
            </w:r>
            <w:r>
              <w:rPr>
                <w:rFonts w:hint="eastAsia" w:ascii="仿宋" w:hAnsi="仿宋" w:eastAsia="仿宋" w:cs="宋体"/>
                <w:color w:val="auto"/>
                <w:kern w:val="0"/>
                <w:sz w:val="24"/>
                <w:highlight w:val="none"/>
              </w:rPr>
              <w:t>-</w:t>
            </w:r>
            <w:r>
              <w:rPr>
                <w:rFonts w:ascii="仿宋" w:hAnsi="仿宋" w:eastAsia="仿宋" w:cs="宋体"/>
                <w:color w:val="auto"/>
                <w:kern w:val="0"/>
                <w:sz w:val="24"/>
                <w:highlight w:val="none"/>
              </w:rPr>
              <w:t>800</w:t>
            </w:r>
            <w:r>
              <w:rPr>
                <w:rFonts w:hint="eastAsia" w:ascii="仿宋" w:hAnsi="仿宋" w:eastAsia="仿宋" w:cs="宋体"/>
                <w:color w:val="auto"/>
                <w:kern w:val="0"/>
                <w:sz w:val="24"/>
                <w:highlight w:val="none"/>
              </w:rPr>
              <w:t>（不含）平米得</w:t>
            </w:r>
            <w:r>
              <w:rPr>
                <w:rFonts w:ascii="仿宋" w:hAnsi="仿宋" w:eastAsia="仿宋" w:cs="宋体"/>
                <w:color w:val="auto"/>
                <w:kern w:val="0"/>
                <w:sz w:val="24"/>
                <w:highlight w:val="none"/>
              </w:rPr>
              <w:t>2</w:t>
            </w:r>
            <w:r>
              <w:rPr>
                <w:rFonts w:hint="eastAsia" w:ascii="仿宋" w:hAnsi="仿宋" w:eastAsia="仿宋" w:cs="宋体"/>
                <w:color w:val="auto"/>
                <w:kern w:val="0"/>
                <w:sz w:val="24"/>
                <w:highlight w:val="none"/>
              </w:rPr>
              <w:t>分，</w:t>
            </w:r>
            <w:r>
              <w:rPr>
                <w:rFonts w:ascii="仿宋" w:hAnsi="仿宋" w:eastAsia="仿宋" w:cs="宋体"/>
                <w:color w:val="auto"/>
                <w:kern w:val="0"/>
                <w:sz w:val="24"/>
                <w:highlight w:val="none"/>
              </w:rPr>
              <w:t>600</w:t>
            </w:r>
            <w:r>
              <w:rPr>
                <w:rFonts w:hint="eastAsia" w:ascii="仿宋" w:hAnsi="仿宋" w:eastAsia="仿宋" w:cs="宋体"/>
                <w:color w:val="auto"/>
                <w:kern w:val="0"/>
                <w:sz w:val="24"/>
                <w:highlight w:val="none"/>
              </w:rPr>
              <w:t>-</w:t>
            </w:r>
            <w:r>
              <w:rPr>
                <w:rFonts w:ascii="仿宋" w:hAnsi="仿宋" w:eastAsia="仿宋" w:cs="宋体"/>
                <w:color w:val="auto"/>
                <w:kern w:val="0"/>
                <w:sz w:val="24"/>
                <w:highlight w:val="none"/>
              </w:rPr>
              <w:t>700</w:t>
            </w:r>
            <w:r>
              <w:rPr>
                <w:rFonts w:hint="eastAsia" w:ascii="仿宋" w:hAnsi="仿宋" w:eastAsia="仿宋" w:cs="宋体"/>
                <w:color w:val="auto"/>
                <w:kern w:val="0"/>
                <w:sz w:val="24"/>
                <w:highlight w:val="none"/>
              </w:rPr>
              <w:t>（不含）平米得1分,</w:t>
            </w:r>
            <w:r>
              <w:rPr>
                <w:rFonts w:ascii="仿宋" w:hAnsi="仿宋" w:eastAsia="仿宋" w:cs="宋体"/>
                <w:color w:val="auto"/>
                <w:kern w:val="0"/>
                <w:sz w:val="24"/>
                <w:highlight w:val="none"/>
              </w:rPr>
              <w:t>600</w:t>
            </w:r>
            <w:r>
              <w:rPr>
                <w:rFonts w:hint="eastAsia" w:ascii="仿宋" w:hAnsi="仿宋" w:eastAsia="仿宋" w:cs="宋体"/>
                <w:color w:val="auto"/>
                <w:kern w:val="0"/>
                <w:sz w:val="24"/>
                <w:highlight w:val="none"/>
              </w:rPr>
              <w:t>平米以下不得分，最高4分</w:t>
            </w:r>
            <w:r>
              <w:rPr>
                <w:rFonts w:hint="eastAsia" w:ascii="仿宋" w:hAnsi="仿宋" w:eastAsia="仿宋" w:cs="仿宋_GB2312"/>
                <w:color w:val="auto"/>
                <w:sz w:val="24"/>
                <w:highlight w:val="none"/>
                <w:shd w:val="clear" w:color="auto" w:fill="FFFFFF"/>
              </w:rPr>
              <w:t>（提供房屋产权证明或租赁合同，及现场照片）</w:t>
            </w:r>
            <w:r>
              <w:rPr>
                <w:rFonts w:hint="eastAsia" w:ascii="仿宋" w:hAnsi="仿宋" w:eastAsia="仿宋" w:cs="宋体"/>
                <w:color w:val="auto"/>
                <w:kern w:val="0"/>
                <w:sz w:val="24"/>
                <w:highlight w:val="none"/>
              </w:rPr>
              <w:t>；</w:t>
            </w:r>
            <w:r>
              <w:rPr>
                <w:rFonts w:hint="eastAsia" w:ascii="仿宋" w:hAnsi="仿宋" w:eastAsia="仿宋" w:cs="仿宋_GB2312"/>
                <w:color w:val="auto"/>
                <w:sz w:val="24"/>
                <w:highlight w:val="none"/>
                <w:shd w:val="clear" w:color="auto" w:fill="FFFFFF"/>
              </w:rPr>
              <w:t>配备清卡点</w:t>
            </w:r>
            <w:r>
              <w:rPr>
                <w:rFonts w:ascii="仿宋" w:hAnsi="仿宋" w:eastAsia="仿宋" w:cs="仿宋_GB2312"/>
                <w:color w:val="auto"/>
                <w:sz w:val="24"/>
                <w:highlight w:val="none"/>
                <w:shd w:val="clear" w:color="auto" w:fill="FFFFFF"/>
              </w:rPr>
              <w:t>5</w:t>
            </w:r>
            <w:r>
              <w:rPr>
                <w:rFonts w:hint="eastAsia" w:ascii="仿宋" w:hAnsi="仿宋" w:eastAsia="仿宋" w:cs="仿宋_GB2312"/>
                <w:color w:val="auto"/>
                <w:sz w:val="24"/>
                <w:highlight w:val="none"/>
                <w:shd w:val="clear" w:color="auto" w:fill="FFFFFF"/>
              </w:rPr>
              <w:t xml:space="preserve">个及以上得4分，每少一个清卡点扣2分，扣完为止（提供房屋产权证明或租赁合同，及现场照片）。 </w:t>
            </w:r>
          </w:p>
        </w:tc>
        <w:tc>
          <w:tcPr>
            <w:tcW w:w="821"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仿宋" w:hAnsi="仿宋" w:eastAsia="仿宋" w:cs="仿宋_GB2312"/>
                <w:color w:val="auto"/>
                <w:sz w:val="24"/>
                <w:highlight w:val="none"/>
                <w:shd w:val="clear" w:color="auto" w:fill="FFFFFF"/>
              </w:rPr>
            </w:pPr>
            <w:r>
              <w:rPr>
                <w:rFonts w:ascii="仿宋" w:hAnsi="仿宋" w:eastAsia="仿宋" w:cs="仿宋_GB2312"/>
                <w:color w:val="auto"/>
                <w:sz w:val="24"/>
                <w:highlight w:val="none"/>
                <w:shd w:val="clear" w:color="auto" w:fill="FFFFFF"/>
              </w:rPr>
              <w:t>8</w:t>
            </w:r>
            <w:r>
              <w:rPr>
                <w:rFonts w:hint="eastAsia" w:ascii="仿宋" w:hAnsi="仿宋" w:eastAsia="仿宋" w:cs="仿宋_GB2312"/>
                <w:color w:val="auto"/>
                <w:sz w:val="24"/>
                <w:highlight w:val="none"/>
                <w:shd w:val="clear" w:color="auto" w:fill="FFFFFF"/>
              </w:rPr>
              <w:t>分</w:t>
            </w:r>
          </w:p>
        </w:tc>
      </w:tr>
      <w:tr>
        <w:tblPrEx>
          <w:tblCellMar>
            <w:top w:w="0" w:type="dxa"/>
            <w:left w:w="108" w:type="dxa"/>
            <w:bottom w:w="0" w:type="dxa"/>
            <w:right w:w="108" w:type="dxa"/>
          </w:tblCellMar>
        </w:tblPrEx>
        <w:trPr>
          <w:trHeight w:val="454" w:hRule="atLeast"/>
        </w:trPr>
        <w:tc>
          <w:tcPr>
            <w:tcW w:w="704" w:type="dxa"/>
            <w:vMerge w:val="continue"/>
            <w:tcBorders>
              <w:left w:val="single" w:color="auto" w:sz="4" w:space="0"/>
              <w:bottom w:val="single" w:color="auto" w:sz="4" w:space="0"/>
              <w:right w:val="single" w:color="auto" w:sz="4" w:space="0"/>
            </w:tcBorders>
            <w:vAlign w:val="center"/>
          </w:tcPr>
          <w:p>
            <w:pPr>
              <w:widowControl/>
              <w:spacing w:line="360" w:lineRule="auto"/>
              <w:jc w:val="center"/>
              <w:rPr>
                <w:rFonts w:ascii="仿宋" w:hAnsi="仿宋" w:eastAsia="仿宋" w:cs="宋体"/>
                <w:color w:val="auto"/>
                <w:kern w:val="0"/>
                <w:sz w:val="24"/>
                <w:highlight w:val="none"/>
              </w:rPr>
            </w:pPr>
          </w:p>
        </w:tc>
        <w:tc>
          <w:tcPr>
            <w:tcW w:w="1418" w:type="dxa"/>
            <w:vMerge w:val="continue"/>
            <w:tcBorders>
              <w:left w:val="nil"/>
              <w:bottom w:val="single" w:color="auto" w:sz="4" w:space="0"/>
              <w:right w:val="single" w:color="auto" w:sz="4" w:space="0"/>
            </w:tcBorders>
            <w:vAlign w:val="center"/>
          </w:tcPr>
          <w:p>
            <w:pPr>
              <w:widowControl/>
              <w:spacing w:line="360" w:lineRule="auto"/>
              <w:jc w:val="center"/>
              <w:rPr>
                <w:rFonts w:ascii="仿宋" w:hAnsi="仿宋" w:eastAsia="仿宋" w:cs="宋体"/>
                <w:color w:val="auto"/>
                <w:kern w:val="0"/>
                <w:sz w:val="24"/>
                <w:highlight w:val="none"/>
              </w:rPr>
            </w:pPr>
          </w:p>
        </w:tc>
        <w:tc>
          <w:tcPr>
            <w:tcW w:w="6237" w:type="dxa"/>
            <w:tcBorders>
              <w:top w:val="single" w:color="auto" w:sz="4" w:space="0"/>
              <w:left w:val="nil"/>
              <w:bottom w:val="single" w:color="auto" w:sz="4" w:space="0"/>
              <w:right w:val="single" w:color="auto" w:sz="4" w:space="0"/>
            </w:tcBorders>
            <w:vAlign w:val="center"/>
          </w:tcPr>
          <w:p>
            <w:pPr>
              <w:widowControl/>
              <w:spacing w:line="360" w:lineRule="auto"/>
              <w:rPr>
                <w:rFonts w:ascii="仿宋" w:hAnsi="仿宋" w:eastAsia="仿宋" w:cs="仿宋_GB2312"/>
                <w:color w:val="auto"/>
                <w:sz w:val="24"/>
                <w:highlight w:val="none"/>
                <w:shd w:val="clear" w:color="auto" w:fill="FFFFFF"/>
              </w:rPr>
            </w:pPr>
            <w:r>
              <w:rPr>
                <w:rFonts w:hint="eastAsia" w:ascii="仿宋" w:hAnsi="仿宋" w:eastAsia="仿宋" w:cs="仿宋_GB2312"/>
                <w:color w:val="auto"/>
                <w:sz w:val="24"/>
                <w:highlight w:val="none"/>
                <w:shd w:val="clear" w:color="auto" w:fill="FFFFFF"/>
              </w:rPr>
              <w:t>供应商配备</w:t>
            </w:r>
            <w:r>
              <w:rPr>
                <w:rFonts w:ascii="仿宋" w:hAnsi="仿宋" w:eastAsia="仿宋"/>
                <w:color w:val="auto"/>
                <w:sz w:val="24"/>
                <w:highlight w:val="none"/>
              </w:rPr>
              <w:t>车辆管理系统</w:t>
            </w:r>
            <w:r>
              <w:rPr>
                <w:rFonts w:hint="eastAsia" w:ascii="仿宋" w:hAnsi="仿宋" w:eastAsia="仿宋"/>
                <w:color w:val="auto"/>
                <w:sz w:val="24"/>
                <w:highlight w:val="none"/>
              </w:rPr>
              <w:t>，能有效对服务出租车进行智慧化、统一化管理得3分，不符合要求不得分（供应商提供相关证明材料）</w:t>
            </w:r>
          </w:p>
        </w:tc>
        <w:tc>
          <w:tcPr>
            <w:tcW w:w="821"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仿宋" w:hAnsi="仿宋" w:eastAsia="仿宋" w:cs="仿宋_GB2312"/>
                <w:color w:val="auto"/>
                <w:sz w:val="24"/>
                <w:highlight w:val="none"/>
                <w:shd w:val="clear" w:color="auto" w:fill="FFFFFF"/>
              </w:rPr>
            </w:pPr>
            <w:r>
              <w:rPr>
                <w:rFonts w:ascii="仿宋" w:hAnsi="仿宋" w:eastAsia="仿宋" w:cs="仿宋_GB2312"/>
                <w:color w:val="auto"/>
                <w:sz w:val="24"/>
                <w:highlight w:val="none"/>
                <w:shd w:val="clear" w:color="auto" w:fill="FFFFFF"/>
              </w:rPr>
              <w:t>3</w:t>
            </w:r>
            <w:r>
              <w:rPr>
                <w:rFonts w:hint="eastAsia" w:ascii="仿宋" w:hAnsi="仿宋" w:eastAsia="仿宋" w:cs="仿宋_GB2312"/>
                <w:color w:val="auto"/>
                <w:sz w:val="24"/>
                <w:highlight w:val="none"/>
                <w:shd w:val="clear" w:color="auto" w:fill="FFFFFF"/>
              </w:rPr>
              <w:t>分</w:t>
            </w:r>
          </w:p>
        </w:tc>
      </w:tr>
      <w:tr>
        <w:tblPrEx>
          <w:tblCellMar>
            <w:top w:w="0" w:type="dxa"/>
            <w:left w:w="108" w:type="dxa"/>
            <w:bottom w:w="0" w:type="dxa"/>
            <w:right w:w="108" w:type="dxa"/>
          </w:tblCellMar>
        </w:tblPrEx>
        <w:trPr>
          <w:trHeight w:val="454" w:hRule="atLeast"/>
        </w:trPr>
        <w:tc>
          <w:tcPr>
            <w:tcW w:w="704"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仿宋" w:hAnsi="仿宋" w:eastAsia="仿宋" w:cs="宋体"/>
                <w:color w:val="auto"/>
                <w:kern w:val="0"/>
                <w:sz w:val="24"/>
                <w:highlight w:val="none"/>
              </w:rPr>
            </w:pPr>
            <w:r>
              <w:rPr>
                <w:rFonts w:ascii="仿宋" w:hAnsi="仿宋" w:eastAsia="仿宋" w:cs="宋体"/>
                <w:color w:val="auto"/>
                <w:kern w:val="0"/>
                <w:sz w:val="24"/>
                <w:highlight w:val="none"/>
              </w:rPr>
              <w:t>9</w:t>
            </w:r>
          </w:p>
        </w:tc>
        <w:tc>
          <w:tcPr>
            <w:tcW w:w="1418" w:type="dxa"/>
            <w:tcBorders>
              <w:left w:val="nil"/>
              <w:bottom w:val="single" w:color="auto" w:sz="4" w:space="0"/>
              <w:right w:val="single" w:color="auto" w:sz="4" w:space="0"/>
            </w:tcBorders>
            <w:vAlign w:val="center"/>
          </w:tcPr>
          <w:p>
            <w:pPr>
              <w:widowControl/>
              <w:spacing w:line="360" w:lineRule="auto"/>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安全风险管控</w:t>
            </w:r>
          </w:p>
        </w:tc>
        <w:tc>
          <w:tcPr>
            <w:tcW w:w="6237" w:type="dxa"/>
            <w:tcBorders>
              <w:top w:val="single" w:color="auto" w:sz="4" w:space="0"/>
              <w:left w:val="nil"/>
              <w:bottom w:val="single" w:color="auto" w:sz="4" w:space="0"/>
              <w:right w:val="single" w:color="auto" w:sz="4" w:space="0"/>
            </w:tcBorders>
            <w:vAlign w:val="center"/>
          </w:tcPr>
          <w:p>
            <w:pPr>
              <w:widowControl/>
              <w:spacing w:line="360" w:lineRule="auto"/>
              <w:rPr>
                <w:rFonts w:ascii="仿宋" w:hAnsi="仿宋" w:eastAsia="仿宋" w:cs="仿宋_GB2312"/>
                <w:color w:val="auto"/>
                <w:sz w:val="24"/>
                <w:highlight w:val="none"/>
                <w:shd w:val="clear" w:color="auto" w:fill="FFFFFF"/>
              </w:rPr>
            </w:pPr>
            <w:r>
              <w:rPr>
                <w:rFonts w:hint="eastAsia" w:ascii="仿宋" w:hAnsi="仿宋" w:eastAsia="仿宋" w:cs="仿宋_GB2312"/>
                <w:color w:val="auto"/>
                <w:sz w:val="24"/>
                <w:highlight w:val="none"/>
                <w:shd w:val="clear" w:color="auto" w:fill="FFFFFF"/>
              </w:rPr>
              <w:t>设立安全风险基金得</w:t>
            </w:r>
            <w:r>
              <w:rPr>
                <w:rFonts w:ascii="仿宋" w:hAnsi="仿宋" w:eastAsia="仿宋" w:cs="仿宋_GB2312"/>
                <w:color w:val="auto"/>
                <w:sz w:val="24"/>
                <w:highlight w:val="none"/>
                <w:shd w:val="clear" w:color="auto" w:fill="FFFFFF"/>
              </w:rPr>
              <w:t>2</w:t>
            </w:r>
            <w:r>
              <w:rPr>
                <w:rFonts w:hint="eastAsia" w:ascii="仿宋" w:hAnsi="仿宋" w:eastAsia="仿宋" w:cs="仿宋_GB2312"/>
                <w:color w:val="auto"/>
                <w:sz w:val="24"/>
                <w:highlight w:val="none"/>
                <w:shd w:val="clear" w:color="auto" w:fill="FFFFFF"/>
              </w:rPr>
              <w:t>分；</w:t>
            </w:r>
          </w:p>
          <w:p>
            <w:pPr>
              <w:widowControl/>
              <w:spacing w:line="360" w:lineRule="auto"/>
              <w:rPr>
                <w:rFonts w:ascii="仿宋" w:hAnsi="仿宋" w:eastAsia="仿宋" w:cs="仿宋_GB2312"/>
                <w:color w:val="auto"/>
                <w:sz w:val="24"/>
                <w:highlight w:val="none"/>
                <w:shd w:val="clear" w:color="auto" w:fill="FFFFFF"/>
              </w:rPr>
            </w:pPr>
            <w:r>
              <w:rPr>
                <w:rFonts w:hint="eastAsia" w:ascii="仿宋" w:hAnsi="仿宋" w:eastAsia="仿宋" w:cs="仿宋_GB2312"/>
                <w:color w:val="auto"/>
                <w:sz w:val="24"/>
                <w:highlight w:val="none"/>
                <w:shd w:val="clear" w:color="auto" w:fill="FFFFFF"/>
              </w:rPr>
              <w:t>设置专用银行账户得2分；</w:t>
            </w:r>
          </w:p>
          <w:p>
            <w:pPr>
              <w:widowControl/>
              <w:spacing w:line="360" w:lineRule="auto"/>
              <w:rPr>
                <w:rFonts w:ascii="仿宋" w:hAnsi="仿宋" w:eastAsia="仿宋" w:cs="仿宋_GB2312"/>
                <w:color w:val="auto"/>
                <w:sz w:val="24"/>
                <w:highlight w:val="none"/>
                <w:shd w:val="clear" w:color="auto" w:fill="FFFFFF"/>
              </w:rPr>
            </w:pPr>
            <w:r>
              <w:rPr>
                <w:rFonts w:hint="eastAsia" w:ascii="仿宋" w:hAnsi="仿宋" w:eastAsia="仿宋" w:cs="仿宋_GB2312"/>
                <w:color w:val="auto"/>
                <w:sz w:val="24"/>
                <w:highlight w:val="none"/>
                <w:shd w:val="clear" w:color="auto" w:fill="FFFFFF"/>
              </w:rPr>
              <w:t>有合理完善的管理制度和使用规则得2分，有管理制度及使用规则，但有欠缺，需进一步完善得1分，未提供不得分。</w:t>
            </w:r>
          </w:p>
        </w:tc>
        <w:tc>
          <w:tcPr>
            <w:tcW w:w="821"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仿宋" w:hAnsi="仿宋" w:eastAsia="仿宋" w:cs="仿宋_GB2312"/>
                <w:color w:val="auto"/>
                <w:sz w:val="24"/>
                <w:highlight w:val="none"/>
                <w:shd w:val="clear" w:color="auto" w:fill="FFFFFF"/>
              </w:rPr>
            </w:pPr>
            <w:r>
              <w:rPr>
                <w:rFonts w:ascii="仿宋" w:hAnsi="仿宋" w:eastAsia="仿宋" w:cs="仿宋_GB2312"/>
                <w:color w:val="auto"/>
                <w:sz w:val="24"/>
                <w:highlight w:val="none"/>
                <w:shd w:val="clear" w:color="auto" w:fill="FFFFFF"/>
              </w:rPr>
              <w:t>6</w:t>
            </w:r>
            <w:r>
              <w:rPr>
                <w:rFonts w:hint="eastAsia" w:ascii="仿宋" w:hAnsi="仿宋" w:eastAsia="仿宋" w:cs="仿宋_GB2312"/>
                <w:color w:val="auto"/>
                <w:sz w:val="24"/>
                <w:highlight w:val="none"/>
                <w:shd w:val="clear" w:color="auto" w:fill="FFFFFF"/>
              </w:rPr>
              <w:t>分</w:t>
            </w:r>
          </w:p>
        </w:tc>
      </w:tr>
      <w:tr>
        <w:tblPrEx>
          <w:tblCellMar>
            <w:top w:w="0" w:type="dxa"/>
            <w:left w:w="108" w:type="dxa"/>
            <w:bottom w:w="0" w:type="dxa"/>
            <w:right w:w="108" w:type="dxa"/>
          </w:tblCellMar>
        </w:tblPrEx>
        <w:trPr>
          <w:trHeight w:val="454" w:hRule="atLeast"/>
        </w:trPr>
        <w:tc>
          <w:tcPr>
            <w:tcW w:w="704"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仿宋" w:hAnsi="仿宋" w:eastAsia="仿宋" w:cs="宋体"/>
                <w:color w:val="auto"/>
                <w:kern w:val="0"/>
                <w:sz w:val="24"/>
                <w:highlight w:val="none"/>
              </w:rPr>
            </w:pPr>
            <w:r>
              <w:rPr>
                <w:rFonts w:ascii="仿宋" w:hAnsi="仿宋" w:eastAsia="仿宋" w:cs="宋体"/>
                <w:color w:val="auto"/>
                <w:kern w:val="0"/>
                <w:sz w:val="24"/>
                <w:highlight w:val="none"/>
              </w:rPr>
              <w:t>10</w:t>
            </w:r>
          </w:p>
        </w:tc>
        <w:tc>
          <w:tcPr>
            <w:tcW w:w="1418" w:type="dxa"/>
            <w:tcBorders>
              <w:left w:val="nil"/>
              <w:bottom w:val="single" w:color="auto" w:sz="4" w:space="0"/>
              <w:right w:val="single" w:color="auto" w:sz="4" w:space="0"/>
            </w:tcBorders>
            <w:vAlign w:val="center"/>
          </w:tcPr>
          <w:p>
            <w:pPr>
              <w:widowControl/>
              <w:spacing w:line="360" w:lineRule="auto"/>
              <w:jc w:val="center"/>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文明创建</w:t>
            </w:r>
          </w:p>
        </w:tc>
        <w:tc>
          <w:tcPr>
            <w:tcW w:w="6237" w:type="dxa"/>
            <w:tcBorders>
              <w:top w:val="single" w:color="auto" w:sz="4" w:space="0"/>
              <w:left w:val="nil"/>
              <w:bottom w:val="single" w:color="auto" w:sz="4" w:space="0"/>
              <w:right w:val="single" w:color="auto" w:sz="4" w:space="0"/>
            </w:tcBorders>
            <w:vAlign w:val="center"/>
          </w:tcPr>
          <w:p>
            <w:pPr>
              <w:widowControl/>
              <w:spacing w:line="360" w:lineRule="auto"/>
              <w:rPr>
                <w:rFonts w:ascii="仿宋" w:hAnsi="仿宋" w:eastAsia="仿宋" w:cs="仿宋_GB2312"/>
                <w:color w:val="auto"/>
                <w:sz w:val="24"/>
                <w:highlight w:val="none"/>
                <w:shd w:val="clear" w:color="auto" w:fill="FFFFFF"/>
              </w:rPr>
            </w:pPr>
            <w:r>
              <w:rPr>
                <w:rFonts w:hint="eastAsia" w:ascii="仿宋" w:hAnsi="仿宋" w:eastAsia="仿宋" w:cs="仿宋_GB2312"/>
                <w:color w:val="auto"/>
                <w:sz w:val="24"/>
                <w:highlight w:val="none"/>
                <w:shd w:val="clear" w:color="auto" w:fill="FFFFFF"/>
              </w:rPr>
              <w:t>为9</w:t>
            </w:r>
            <w:r>
              <w:rPr>
                <w:rFonts w:ascii="仿宋" w:hAnsi="仿宋" w:eastAsia="仿宋" w:cs="仿宋_GB2312"/>
                <w:color w:val="auto"/>
                <w:sz w:val="24"/>
                <w:highlight w:val="none"/>
                <w:shd w:val="clear" w:color="auto" w:fill="FFFFFF"/>
              </w:rPr>
              <w:t>5128</w:t>
            </w:r>
            <w:r>
              <w:rPr>
                <w:rFonts w:hint="eastAsia" w:ascii="仿宋" w:hAnsi="仿宋" w:eastAsia="仿宋" w:cs="仿宋_GB2312"/>
                <w:color w:val="auto"/>
                <w:sz w:val="24"/>
                <w:highlight w:val="none"/>
                <w:shd w:val="clear" w:color="auto" w:fill="FFFFFF"/>
              </w:rPr>
              <w:t>爱心车队提供保障服务，保障服务方案能有效进行保障，具有呼叫及调度中心得3分，提供了保障方案，但不具备呼叫及调度中心保障得1分，未提供不得分。</w:t>
            </w:r>
          </w:p>
        </w:tc>
        <w:tc>
          <w:tcPr>
            <w:tcW w:w="821"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仿宋" w:hAnsi="仿宋" w:eastAsia="仿宋" w:cs="仿宋_GB2312"/>
                <w:color w:val="auto"/>
                <w:sz w:val="24"/>
                <w:highlight w:val="none"/>
                <w:shd w:val="clear" w:color="auto" w:fill="FFFFFF"/>
              </w:rPr>
            </w:pPr>
            <w:r>
              <w:rPr>
                <w:rFonts w:ascii="仿宋" w:hAnsi="仿宋" w:eastAsia="仿宋" w:cs="仿宋_GB2312"/>
                <w:color w:val="auto"/>
                <w:sz w:val="24"/>
                <w:highlight w:val="none"/>
                <w:shd w:val="clear" w:color="auto" w:fill="FFFFFF"/>
              </w:rPr>
              <w:t>3</w:t>
            </w:r>
            <w:r>
              <w:rPr>
                <w:rFonts w:hint="eastAsia" w:ascii="仿宋" w:hAnsi="仿宋" w:eastAsia="仿宋" w:cs="仿宋_GB2312"/>
                <w:color w:val="auto"/>
                <w:sz w:val="24"/>
                <w:highlight w:val="none"/>
                <w:shd w:val="clear" w:color="auto" w:fill="FFFFFF"/>
              </w:rPr>
              <w:t>分</w:t>
            </w:r>
          </w:p>
        </w:tc>
      </w:tr>
      <w:tr>
        <w:tblPrEx>
          <w:tblCellMar>
            <w:top w:w="0" w:type="dxa"/>
            <w:left w:w="108" w:type="dxa"/>
            <w:bottom w:w="0" w:type="dxa"/>
            <w:right w:w="108" w:type="dxa"/>
          </w:tblCellMar>
        </w:tblPrEx>
        <w:trPr>
          <w:cantSplit/>
          <w:trHeight w:val="555" w:hRule="atLeast"/>
        </w:trPr>
        <w:tc>
          <w:tcPr>
            <w:tcW w:w="704" w:type="dxa"/>
            <w:tcBorders>
              <w:top w:val="nil"/>
              <w:left w:val="single" w:color="auto" w:sz="4" w:space="0"/>
              <w:bottom w:val="single" w:color="auto" w:sz="4" w:space="0"/>
              <w:right w:val="single" w:color="auto" w:sz="4" w:space="0"/>
            </w:tcBorders>
            <w:vAlign w:val="center"/>
          </w:tcPr>
          <w:p>
            <w:pPr>
              <w:widowControl/>
              <w:spacing w:line="360" w:lineRule="auto"/>
              <w:jc w:val="center"/>
              <w:rPr>
                <w:rFonts w:ascii="仿宋" w:hAnsi="仿宋" w:eastAsia="仿宋" w:cs="宋体"/>
                <w:color w:val="auto"/>
                <w:kern w:val="0"/>
                <w:sz w:val="24"/>
                <w:highlight w:val="none"/>
              </w:rPr>
            </w:pPr>
            <w:r>
              <w:rPr>
                <w:rFonts w:ascii="仿宋" w:hAnsi="仿宋" w:eastAsia="仿宋" w:cs="宋体"/>
                <w:color w:val="auto"/>
                <w:kern w:val="0"/>
                <w:sz w:val="24"/>
                <w:highlight w:val="none"/>
              </w:rPr>
              <w:t>11</w:t>
            </w:r>
          </w:p>
        </w:tc>
        <w:tc>
          <w:tcPr>
            <w:tcW w:w="1418" w:type="dxa"/>
            <w:tcBorders>
              <w:top w:val="single" w:color="auto" w:sz="4" w:space="0"/>
              <w:left w:val="single" w:color="auto" w:sz="4" w:space="0"/>
              <w:bottom w:val="single" w:color="auto" w:sz="4" w:space="0"/>
              <w:right w:val="single" w:color="auto" w:sz="4" w:space="0"/>
            </w:tcBorders>
            <w:vAlign w:val="center"/>
          </w:tcPr>
          <w:p>
            <w:pPr>
              <w:widowControl/>
              <w:spacing w:line="360" w:lineRule="auto"/>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业绩</w:t>
            </w:r>
          </w:p>
        </w:tc>
        <w:tc>
          <w:tcPr>
            <w:tcW w:w="6237" w:type="dxa"/>
            <w:tcBorders>
              <w:top w:val="single" w:color="auto" w:sz="4" w:space="0"/>
              <w:left w:val="nil"/>
              <w:bottom w:val="single" w:color="auto" w:sz="4" w:space="0"/>
              <w:right w:val="single" w:color="auto" w:sz="4" w:space="0"/>
            </w:tcBorders>
            <w:vAlign w:val="center"/>
          </w:tcPr>
          <w:p>
            <w:pPr>
              <w:widowControl/>
              <w:spacing w:line="360" w:lineRule="auto"/>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投标人2</w:t>
            </w:r>
            <w:r>
              <w:rPr>
                <w:rFonts w:ascii="仿宋" w:hAnsi="仿宋" w:eastAsia="仿宋" w:cs="宋体"/>
                <w:color w:val="auto"/>
                <w:kern w:val="0"/>
                <w:sz w:val="24"/>
                <w:highlight w:val="none"/>
              </w:rPr>
              <w:t>019</w:t>
            </w:r>
            <w:r>
              <w:rPr>
                <w:rFonts w:hint="eastAsia" w:ascii="仿宋" w:hAnsi="仿宋" w:eastAsia="仿宋" w:cs="宋体"/>
                <w:color w:val="auto"/>
                <w:kern w:val="0"/>
                <w:sz w:val="24"/>
                <w:highlight w:val="none"/>
              </w:rPr>
              <w:t>年1月1日（以合同签订时间为准）至今承接过同类（巡游出租汽车运营管理服务）项目案例，每提供一个得</w:t>
            </w:r>
            <w:r>
              <w:rPr>
                <w:rFonts w:ascii="仿宋" w:hAnsi="仿宋" w:eastAsia="仿宋" w:cs="宋体"/>
                <w:color w:val="auto"/>
                <w:kern w:val="0"/>
                <w:sz w:val="24"/>
                <w:highlight w:val="none"/>
              </w:rPr>
              <w:t>0.5</w:t>
            </w:r>
            <w:r>
              <w:rPr>
                <w:rFonts w:hint="eastAsia" w:ascii="仿宋" w:hAnsi="仿宋" w:eastAsia="仿宋" w:cs="宋体"/>
                <w:color w:val="auto"/>
                <w:kern w:val="0"/>
                <w:sz w:val="24"/>
                <w:highlight w:val="none"/>
              </w:rPr>
              <w:t>分，最高得</w:t>
            </w:r>
            <w:r>
              <w:rPr>
                <w:rFonts w:ascii="仿宋" w:hAnsi="仿宋" w:eastAsia="仿宋" w:cs="宋体"/>
                <w:color w:val="auto"/>
                <w:kern w:val="0"/>
                <w:sz w:val="24"/>
                <w:highlight w:val="none"/>
              </w:rPr>
              <w:t>1</w:t>
            </w:r>
            <w:r>
              <w:rPr>
                <w:rFonts w:hint="eastAsia" w:ascii="仿宋" w:hAnsi="仿宋" w:eastAsia="仿宋" w:cs="宋体"/>
                <w:color w:val="auto"/>
                <w:kern w:val="0"/>
                <w:sz w:val="24"/>
                <w:highlight w:val="none"/>
              </w:rPr>
              <w:t>分（提供合同扫描件或项目甲方有效证明材料）。</w:t>
            </w:r>
          </w:p>
        </w:tc>
        <w:tc>
          <w:tcPr>
            <w:tcW w:w="821"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仿宋" w:hAnsi="仿宋" w:eastAsia="仿宋" w:cs="宋体"/>
                <w:color w:val="auto"/>
                <w:kern w:val="0"/>
                <w:sz w:val="24"/>
                <w:highlight w:val="none"/>
              </w:rPr>
            </w:pPr>
            <w:r>
              <w:rPr>
                <w:rFonts w:ascii="仿宋" w:hAnsi="仿宋" w:eastAsia="仿宋" w:cs="宋体"/>
                <w:color w:val="auto"/>
                <w:kern w:val="0"/>
                <w:sz w:val="24"/>
                <w:highlight w:val="none"/>
              </w:rPr>
              <w:t>1</w:t>
            </w:r>
            <w:r>
              <w:rPr>
                <w:rFonts w:hint="eastAsia" w:ascii="仿宋" w:hAnsi="仿宋" w:eastAsia="仿宋" w:cs="宋体"/>
                <w:color w:val="auto"/>
                <w:kern w:val="0"/>
                <w:sz w:val="24"/>
                <w:highlight w:val="none"/>
              </w:rPr>
              <w:t>分</w:t>
            </w:r>
          </w:p>
        </w:tc>
      </w:tr>
    </w:tbl>
    <w:p>
      <w:pPr>
        <w:pStyle w:val="4"/>
        <w:rPr>
          <w:rFonts w:ascii="仿宋" w:hAnsi="仿宋" w:eastAsia="仿宋"/>
          <w:color w:val="auto"/>
          <w:highlight w:val="none"/>
        </w:rPr>
      </w:pPr>
      <w:bookmarkStart w:id="600" w:name="_Toc28282"/>
      <w:r>
        <w:rPr>
          <w:rFonts w:hint="eastAsia" w:ascii="仿宋" w:hAnsi="仿宋" w:eastAsia="仿宋"/>
          <w:color w:val="auto"/>
          <w:highlight w:val="none"/>
        </w:rPr>
        <w:t>一、评标方法</w:t>
      </w:r>
      <w:bookmarkEnd w:id="591"/>
      <w:bookmarkEnd w:id="592"/>
      <w:bookmarkEnd w:id="593"/>
      <w:bookmarkEnd w:id="594"/>
      <w:bookmarkEnd w:id="595"/>
      <w:bookmarkEnd w:id="596"/>
      <w:bookmarkEnd w:id="600"/>
    </w:p>
    <w:p>
      <w:pPr>
        <w:snapToGrid w:val="0"/>
        <w:spacing w:line="360" w:lineRule="auto"/>
        <w:ind w:firstLine="472" w:firstLineChars="196"/>
        <w:rPr>
          <w:rFonts w:ascii="仿宋" w:hAnsi="仿宋" w:eastAsia="仿宋" w:cs="Arial"/>
          <w:color w:val="auto"/>
          <w:kern w:val="0"/>
          <w:sz w:val="24"/>
          <w:highlight w:val="none"/>
        </w:rPr>
      </w:pPr>
      <w:r>
        <w:rPr>
          <w:rFonts w:ascii="仿宋" w:hAnsi="仿宋" w:eastAsia="仿宋" w:cs="Arial"/>
          <w:b/>
          <w:color w:val="auto"/>
          <w:kern w:val="0"/>
          <w:sz w:val="24"/>
          <w:highlight w:val="none"/>
        </w:rPr>
        <w:t>1.</w:t>
      </w:r>
      <w:r>
        <w:rPr>
          <w:rFonts w:hint="eastAsia" w:ascii="仿宋" w:hAnsi="仿宋" w:eastAsia="仿宋" w:cs="Arial"/>
          <w:b/>
          <w:color w:val="auto"/>
          <w:kern w:val="0"/>
          <w:sz w:val="24"/>
          <w:highlight w:val="none"/>
        </w:rPr>
        <w:t>本项目采用综合评分法。</w:t>
      </w:r>
      <w:r>
        <w:rPr>
          <w:rFonts w:hint="eastAsia" w:ascii="仿宋" w:hAnsi="仿宋" w:eastAsia="仿宋" w:cs="Arial"/>
          <w:color w:val="auto"/>
          <w:kern w:val="0"/>
          <w:sz w:val="24"/>
          <w:highlight w:val="none"/>
        </w:rPr>
        <w:t>综合评分法，是指投标文件满足采购文件全部实质性要求，且按照评审因素的量化指标评审得分最高的供应商为中标候选人的评标方法。</w:t>
      </w:r>
    </w:p>
    <w:p>
      <w:pPr>
        <w:pStyle w:val="4"/>
        <w:rPr>
          <w:rFonts w:ascii="仿宋" w:hAnsi="仿宋" w:eastAsia="仿宋"/>
          <w:color w:val="auto"/>
          <w:highlight w:val="none"/>
        </w:rPr>
      </w:pPr>
      <w:bookmarkStart w:id="601" w:name="_Toc4348"/>
      <w:bookmarkStart w:id="602" w:name="_Toc31436"/>
      <w:bookmarkStart w:id="603" w:name="_Toc84016186"/>
      <w:bookmarkStart w:id="604" w:name="_Toc1143"/>
      <w:bookmarkStart w:id="605" w:name="_Toc95312985"/>
      <w:bookmarkStart w:id="606" w:name="_Toc6022"/>
      <w:bookmarkStart w:id="607" w:name="_Toc13165"/>
      <w:r>
        <w:rPr>
          <w:rFonts w:hint="eastAsia" w:ascii="仿宋" w:hAnsi="仿宋" w:eastAsia="仿宋"/>
          <w:color w:val="auto"/>
          <w:highlight w:val="none"/>
        </w:rPr>
        <w:t>二、评标标准</w:t>
      </w:r>
      <w:bookmarkEnd w:id="601"/>
      <w:bookmarkEnd w:id="602"/>
      <w:bookmarkEnd w:id="603"/>
      <w:bookmarkEnd w:id="604"/>
      <w:bookmarkEnd w:id="605"/>
      <w:bookmarkEnd w:id="606"/>
      <w:bookmarkEnd w:id="607"/>
    </w:p>
    <w:p>
      <w:pPr>
        <w:snapToGrid w:val="0"/>
        <w:spacing w:line="360" w:lineRule="auto"/>
        <w:ind w:firstLine="472" w:firstLineChars="196"/>
        <w:rPr>
          <w:rFonts w:ascii="仿宋" w:hAnsi="仿宋" w:eastAsia="仿宋" w:cs="仿宋_GB2312"/>
          <w:b/>
          <w:color w:val="auto"/>
          <w:sz w:val="24"/>
          <w:highlight w:val="none"/>
        </w:rPr>
      </w:pPr>
      <w:r>
        <w:rPr>
          <w:rFonts w:ascii="仿宋" w:hAnsi="仿宋" w:eastAsia="仿宋" w:cs="仿宋_GB2312"/>
          <w:b/>
          <w:color w:val="auto"/>
          <w:sz w:val="24"/>
          <w:highlight w:val="none"/>
        </w:rPr>
        <w:t>2.</w:t>
      </w:r>
      <w:r>
        <w:rPr>
          <w:rFonts w:ascii="仿宋" w:hAnsi="仿宋" w:eastAsia="仿宋"/>
          <w:color w:val="auto"/>
          <w:highlight w:val="none"/>
        </w:rPr>
        <w:t xml:space="preserve"> </w:t>
      </w:r>
      <w:r>
        <w:rPr>
          <w:rFonts w:hint="eastAsia" w:ascii="仿宋" w:hAnsi="仿宋" w:eastAsia="仿宋" w:cs="仿宋_GB2312"/>
          <w:b/>
          <w:color w:val="auto"/>
          <w:sz w:val="24"/>
          <w:highlight w:val="none"/>
        </w:rPr>
        <w:t>评标标准：</w:t>
      </w:r>
      <w:r>
        <w:rPr>
          <w:rFonts w:hint="eastAsia" w:ascii="仿宋" w:hAnsi="仿宋" w:eastAsia="仿宋" w:cs="Arial"/>
          <w:color w:val="auto"/>
          <w:kern w:val="0"/>
          <w:sz w:val="24"/>
          <w:highlight w:val="none"/>
        </w:rPr>
        <w:t>见评标办法前附表。</w:t>
      </w:r>
    </w:p>
    <w:p>
      <w:pPr>
        <w:pStyle w:val="4"/>
        <w:rPr>
          <w:rFonts w:ascii="仿宋" w:hAnsi="仿宋" w:eastAsia="仿宋"/>
          <w:color w:val="auto"/>
          <w:highlight w:val="none"/>
        </w:rPr>
      </w:pPr>
      <w:bookmarkStart w:id="608" w:name="_Toc4422"/>
      <w:bookmarkStart w:id="609" w:name="_Toc1163282023"/>
      <w:bookmarkStart w:id="610" w:name="_Toc669"/>
      <w:bookmarkStart w:id="611" w:name="_Toc95312986"/>
      <w:bookmarkStart w:id="612" w:name="_Toc9072"/>
      <w:bookmarkStart w:id="613" w:name="_Toc19750"/>
      <w:bookmarkStart w:id="614" w:name="_Toc7906"/>
      <w:r>
        <w:rPr>
          <w:rFonts w:hint="eastAsia" w:ascii="仿宋" w:hAnsi="仿宋" w:eastAsia="仿宋"/>
          <w:color w:val="auto"/>
          <w:highlight w:val="none"/>
        </w:rPr>
        <w:t>三、评标程序</w:t>
      </w:r>
      <w:bookmarkEnd w:id="608"/>
      <w:bookmarkEnd w:id="609"/>
      <w:bookmarkEnd w:id="610"/>
      <w:bookmarkEnd w:id="611"/>
      <w:bookmarkEnd w:id="612"/>
      <w:bookmarkEnd w:id="613"/>
      <w:bookmarkEnd w:id="614"/>
    </w:p>
    <w:p>
      <w:pPr>
        <w:snapToGrid w:val="0"/>
        <w:spacing w:line="360" w:lineRule="auto"/>
        <w:ind w:firstLine="472" w:firstLineChars="196"/>
        <w:rPr>
          <w:rFonts w:ascii="仿宋" w:hAnsi="仿宋" w:eastAsia="仿宋" w:cs="Arial"/>
          <w:color w:val="auto"/>
          <w:kern w:val="0"/>
          <w:sz w:val="24"/>
          <w:highlight w:val="none"/>
        </w:rPr>
      </w:pPr>
      <w:r>
        <w:rPr>
          <w:rFonts w:ascii="仿宋" w:hAnsi="仿宋" w:eastAsia="仿宋" w:cs="Arial"/>
          <w:b/>
          <w:color w:val="auto"/>
          <w:kern w:val="0"/>
          <w:sz w:val="24"/>
          <w:highlight w:val="none"/>
        </w:rPr>
        <w:t>3.1符合性审查。</w:t>
      </w:r>
      <w:r>
        <w:rPr>
          <w:rFonts w:ascii="仿宋" w:hAnsi="仿宋" w:eastAsia="仿宋" w:cs="Arial"/>
          <w:color w:val="auto"/>
          <w:kern w:val="0"/>
          <w:sz w:val="24"/>
          <w:highlight w:val="none"/>
        </w:rPr>
        <w:t>评标委员会应当对符合资格的</w:t>
      </w:r>
      <w:r>
        <w:rPr>
          <w:rFonts w:hint="eastAsia" w:ascii="仿宋" w:hAnsi="仿宋" w:eastAsia="仿宋" w:cs="Arial"/>
          <w:color w:val="auto"/>
          <w:kern w:val="0"/>
          <w:sz w:val="24"/>
          <w:highlight w:val="none"/>
        </w:rPr>
        <w:t>投标人</w:t>
      </w:r>
      <w:r>
        <w:rPr>
          <w:rFonts w:ascii="仿宋" w:hAnsi="仿宋" w:eastAsia="仿宋" w:cs="Arial"/>
          <w:color w:val="auto"/>
          <w:kern w:val="0"/>
          <w:sz w:val="24"/>
          <w:highlight w:val="none"/>
        </w:rPr>
        <w:t>的投标文件进行符合性审查，以确定其是否满足采购文件的实质性要求。</w:t>
      </w:r>
      <w:r>
        <w:rPr>
          <w:rFonts w:hint="eastAsia" w:ascii="仿宋" w:hAnsi="仿宋" w:eastAsia="仿宋" w:cs="Arial"/>
          <w:color w:val="auto"/>
          <w:kern w:val="0"/>
          <w:sz w:val="24"/>
          <w:highlight w:val="none"/>
        </w:rPr>
        <w:t>不</w:t>
      </w:r>
      <w:r>
        <w:rPr>
          <w:rFonts w:ascii="仿宋" w:hAnsi="仿宋" w:eastAsia="仿宋" w:cs="Arial"/>
          <w:color w:val="auto"/>
          <w:kern w:val="0"/>
          <w:sz w:val="24"/>
          <w:highlight w:val="none"/>
        </w:rPr>
        <w:t>满足采购文件的实质性要求</w:t>
      </w:r>
      <w:r>
        <w:rPr>
          <w:rFonts w:hint="eastAsia" w:ascii="仿宋" w:hAnsi="仿宋" w:eastAsia="仿宋" w:cs="Arial"/>
          <w:color w:val="auto"/>
          <w:kern w:val="0"/>
          <w:sz w:val="24"/>
          <w:highlight w:val="none"/>
        </w:rPr>
        <w:t>的，投标无效。</w:t>
      </w:r>
    </w:p>
    <w:p>
      <w:pPr>
        <w:snapToGrid w:val="0"/>
        <w:spacing w:line="360" w:lineRule="auto"/>
        <w:ind w:firstLine="472" w:firstLineChars="196"/>
        <w:rPr>
          <w:rFonts w:ascii="仿宋" w:hAnsi="仿宋" w:eastAsia="仿宋" w:cs="Arial"/>
          <w:color w:val="auto"/>
          <w:kern w:val="0"/>
          <w:sz w:val="24"/>
          <w:highlight w:val="none"/>
        </w:rPr>
      </w:pPr>
      <w:r>
        <w:rPr>
          <w:rFonts w:ascii="仿宋" w:hAnsi="仿宋" w:eastAsia="仿宋" w:cs="Arial"/>
          <w:b/>
          <w:color w:val="auto"/>
          <w:kern w:val="0"/>
          <w:sz w:val="24"/>
          <w:highlight w:val="none"/>
        </w:rPr>
        <w:t xml:space="preserve">3.2 </w:t>
      </w:r>
      <w:r>
        <w:rPr>
          <w:rFonts w:hint="eastAsia" w:ascii="仿宋" w:hAnsi="仿宋" w:eastAsia="仿宋" w:cs="Arial"/>
          <w:b/>
          <w:color w:val="auto"/>
          <w:kern w:val="0"/>
          <w:sz w:val="24"/>
          <w:highlight w:val="none"/>
        </w:rPr>
        <w:t>比较与评价。</w:t>
      </w:r>
      <w:r>
        <w:rPr>
          <w:rFonts w:ascii="仿宋" w:hAnsi="仿宋" w:eastAsia="仿宋" w:cs="Arial"/>
          <w:color w:val="auto"/>
          <w:kern w:val="0"/>
          <w:sz w:val="24"/>
          <w:highlight w:val="none"/>
        </w:rPr>
        <w:t>评标委员会应当按照采购文件中规定的评标方法和标准，对符合性审查合格的投标文件进行商务和技术评估，综合比较与评价。</w:t>
      </w:r>
    </w:p>
    <w:p>
      <w:pPr>
        <w:snapToGrid w:val="0"/>
        <w:spacing w:line="360" w:lineRule="auto"/>
        <w:ind w:firstLine="472" w:firstLineChars="196"/>
        <w:rPr>
          <w:rFonts w:ascii="仿宋" w:hAnsi="仿宋" w:eastAsia="仿宋" w:cs="Arial"/>
          <w:color w:val="auto"/>
          <w:kern w:val="0"/>
          <w:sz w:val="24"/>
          <w:highlight w:val="none"/>
        </w:rPr>
      </w:pPr>
      <w:r>
        <w:rPr>
          <w:rFonts w:ascii="仿宋" w:hAnsi="仿宋" w:eastAsia="仿宋" w:cs="Arial"/>
          <w:b/>
          <w:color w:val="auto"/>
          <w:kern w:val="0"/>
          <w:sz w:val="24"/>
          <w:highlight w:val="none"/>
        </w:rPr>
        <w:t>3.3汇总商务技术得分。</w:t>
      </w:r>
      <w:r>
        <w:rPr>
          <w:rFonts w:hint="eastAsia" w:ascii="仿宋" w:hAnsi="仿宋" w:eastAsia="仿宋" w:cs="Arial"/>
          <w:color w:val="auto"/>
          <w:kern w:val="0"/>
          <w:sz w:val="24"/>
          <w:highlight w:val="none"/>
        </w:rPr>
        <w:t>评标委员会各成员应当独立对每个投标人的商务和技术文件进行评价，并汇总商务技术得分情况。</w:t>
      </w:r>
    </w:p>
    <w:p>
      <w:pPr>
        <w:snapToGrid w:val="0"/>
        <w:spacing w:line="360" w:lineRule="auto"/>
        <w:ind w:firstLine="472" w:firstLineChars="196"/>
        <w:rPr>
          <w:rFonts w:ascii="仿宋" w:hAnsi="仿宋" w:eastAsia="仿宋" w:cs="Arial"/>
          <w:b/>
          <w:color w:val="auto"/>
          <w:kern w:val="0"/>
          <w:sz w:val="24"/>
          <w:highlight w:val="none"/>
        </w:rPr>
      </w:pPr>
      <w:r>
        <w:rPr>
          <w:rFonts w:ascii="仿宋" w:hAnsi="仿宋" w:eastAsia="仿宋" w:cs="Arial"/>
          <w:b/>
          <w:color w:val="auto"/>
          <w:kern w:val="0"/>
          <w:sz w:val="24"/>
          <w:highlight w:val="none"/>
        </w:rPr>
        <w:t>3.4报价评审。</w:t>
      </w:r>
    </w:p>
    <w:p>
      <w:pPr>
        <w:pStyle w:val="161"/>
        <w:snapToGrid w:val="0"/>
        <w:spacing w:before="0"/>
        <w:ind w:firstLine="508" w:firstLineChars="212"/>
        <w:rPr>
          <w:rFonts w:ascii="仿宋" w:hAnsi="仿宋" w:eastAsia="仿宋" w:cs="Arial"/>
          <w:color w:val="auto"/>
          <w:kern w:val="0"/>
          <w:highlight w:val="none"/>
        </w:rPr>
      </w:pPr>
      <w:r>
        <w:rPr>
          <w:rFonts w:ascii="仿宋" w:hAnsi="仿宋" w:eastAsia="仿宋" w:cs="Arial"/>
          <w:color w:val="auto"/>
          <w:kern w:val="0"/>
          <w:highlight w:val="none"/>
        </w:rPr>
        <w:t>3.4.1投标文件报价出现前后不一致的，按照下列规定修正：</w:t>
      </w:r>
    </w:p>
    <w:p>
      <w:pPr>
        <w:pStyle w:val="161"/>
        <w:snapToGrid w:val="0"/>
        <w:spacing w:before="0"/>
        <w:ind w:firstLine="480"/>
        <w:rPr>
          <w:rFonts w:ascii="仿宋" w:hAnsi="仿宋" w:eastAsia="仿宋" w:cs="仿宋"/>
          <w:color w:val="auto"/>
          <w:kern w:val="0"/>
          <w:szCs w:val="24"/>
          <w:highlight w:val="none"/>
        </w:rPr>
      </w:pPr>
      <w:r>
        <w:rPr>
          <w:rFonts w:ascii="仿宋" w:hAnsi="仿宋" w:eastAsia="仿宋" w:cs="仿宋"/>
          <w:color w:val="auto"/>
          <w:kern w:val="0"/>
          <w:szCs w:val="24"/>
          <w:highlight w:val="none"/>
        </w:rPr>
        <w:t>3.4.1.1</w:t>
      </w:r>
      <w:r>
        <w:rPr>
          <w:rFonts w:hint="eastAsia" w:ascii="仿宋" w:hAnsi="仿宋" w:eastAsia="仿宋" w:cs="仿宋"/>
          <w:color w:val="auto"/>
          <w:kern w:val="0"/>
          <w:szCs w:val="24"/>
          <w:highlight w:val="none"/>
        </w:rPr>
        <w:t>投标文件中开标一览表（报价表）内容与投标文件中相应内容不一致的，以开标一览表（报价表）为准；</w:t>
      </w:r>
    </w:p>
    <w:p>
      <w:pPr>
        <w:pStyle w:val="161"/>
        <w:snapToGrid w:val="0"/>
        <w:spacing w:before="0"/>
        <w:ind w:firstLine="480"/>
        <w:rPr>
          <w:rFonts w:ascii="仿宋" w:hAnsi="仿宋" w:eastAsia="仿宋" w:cs="仿宋"/>
          <w:color w:val="auto"/>
          <w:kern w:val="0"/>
          <w:szCs w:val="24"/>
          <w:highlight w:val="none"/>
        </w:rPr>
      </w:pPr>
      <w:r>
        <w:rPr>
          <w:rFonts w:ascii="仿宋" w:hAnsi="仿宋" w:eastAsia="仿宋" w:cs="仿宋"/>
          <w:color w:val="auto"/>
          <w:kern w:val="0"/>
          <w:szCs w:val="24"/>
          <w:highlight w:val="none"/>
        </w:rPr>
        <w:t>3.4.1.2大写金额和小写金额不一致的，以大写金额为准;</w:t>
      </w:r>
    </w:p>
    <w:p>
      <w:pPr>
        <w:pStyle w:val="161"/>
        <w:snapToGrid w:val="0"/>
        <w:spacing w:before="0"/>
        <w:ind w:firstLine="480"/>
        <w:rPr>
          <w:rFonts w:ascii="仿宋" w:hAnsi="仿宋" w:eastAsia="仿宋" w:cs="仿宋"/>
          <w:color w:val="auto"/>
          <w:kern w:val="0"/>
          <w:szCs w:val="24"/>
          <w:highlight w:val="none"/>
        </w:rPr>
      </w:pPr>
      <w:r>
        <w:rPr>
          <w:rFonts w:ascii="仿宋" w:hAnsi="仿宋" w:eastAsia="仿宋" w:cs="仿宋"/>
          <w:color w:val="auto"/>
          <w:kern w:val="0"/>
          <w:szCs w:val="24"/>
          <w:highlight w:val="none"/>
        </w:rPr>
        <w:t>3.4.1.3单价金额小数点或者百分比有明显错位的，以开标一览表的总价为准，并修改单价;</w:t>
      </w:r>
    </w:p>
    <w:p>
      <w:pPr>
        <w:pStyle w:val="161"/>
        <w:snapToGrid w:val="0"/>
        <w:spacing w:before="0"/>
        <w:ind w:firstLine="480"/>
        <w:rPr>
          <w:rFonts w:ascii="仿宋" w:hAnsi="仿宋" w:eastAsia="仿宋" w:cs="仿宋"/>
          <w:color w:val="auto"/>
          <w:kern w:val="0"/>
          <w:szCs w:val="24"/>
          <w:highlight w:val="none"/>
        </w:rPr>
      </w:pPr>
      <w:r>
        <w:rPr>
          <w:rFonts w:ascii="仿宋" w:hAnsi="仿宋" w:eastAsia="仿宋" w:cs="仿宋"/>
          <w:color w:val="auto"/>
          <w:kern w:val="0"/>
          <w:szCs w:val="24"/>
          <w:highlight w:val="none"/>
        </w:rPr>
        <w:t>3.4.1.4总价金额与按单价汇总金额不一致的，以单价金额计算结果为准</w:t>
      </w:r>
      <w:r>
        <w:rPr>
          <w:rFonts w:hint="eastAsia" w:ascii="仿宋" w:hAnsi="仿宋" w:eastAsia="仿宋" w:cs="仿宋"/>
          <w:color w:val="auto"/>
          <w:kern w:val="0"/>
          <w:szCs w:val="24"/>
          <w:highlight w:val="none"/>
        </w:rPr>
        <w:t>：</w:t>
      </w:r>
    </w:p>
    <w:p>
      <w:pPr>
        <w:pStyle w:val="161"/>
        <w:snapToGrid w:val="0"/>
        <w:spacing w:before="0"/>
        <w:ind w:firstLine="480"/>
        <w:rPr>
          <w:rFonts w:ascii="仿宋" w:hAnsi="仿宋" w:eastAsia="仿宋" w:cs="仿宋"/>
          <w:color w:val="auto"/>
          <w:kern w:val="0"/>
          <w:szCs w:val="24"/>
          <w:highlight w:val="none"/>
        </w:rPr>
      </w:pPr>
      <w:r>
        <w:rPr>
          <w:rFonts w:ascii="仿宋" w:hAnsi="仿宋" w:eastAsia="仿宋" w:cs="仿宋"/>
          <w:color w:val="auto"/>
          <w:kern w:val="0"/>
          <w:szCs w:val="24"/>
          <w:highlight w:val="none"/>
        </w:rPr>
        <w:t>3.4.1.5同时出现两种以上不一致的，按照3.4.1</w:t>
      </w:r>
      <w:r>
        <w:rPr>
          <w:rFonts w:hint="eastAsia" w:ascii="仿宋" w:hAnsi="仿宋" w:eastAsia="仿宋" w:cs="仿宋"/>
          <w:color w:val="auto"/>
          <w:kern w:val="0"/>
          <w:szCs w:val="24"/>
          <w:highlight w:val="none"/>
        </w:rPr>
        <w:t>规定的顺序修正。修正后的报价按照财政部第</w:t>
      </w:r>
      <w:r>
        <w:rPr>
          <w:rFonts w:ascii="仿宋" w:hAnsi="仿宋" w:eastAsia="仿宋" w:cs="仿宋"/>
          <w:color w:val="auto"/>
          <w:kern w:val="0"/>
          <w:szCs w:val="24"/>
          <w:highlight w:val="none"/>
        </w:rPr>
        <w:t xml:space="preserve">87号令 </w:t>
      </w:r>
      <w:r>
        <w:rPr>
          <w:rFonts w:hint="eastAsia" w:ascii="仿宋" w:hAnsi="仿宋" w:eastAsia="仿宋" w:cs="仿宋"/>
          <w:color w:val="auto"/>
          <w:kern w:val="0"/>
          <w:szCs w:val="24"/>
          <w:highlight w:val="none"/>
        </w:rPr>
        <w:t>《政府采购货物和服务招标投标管理办法》第五十一条第二款的规定经投标人确认后产生约束力：</w:t>
      </w:r>
    </w:p>
    <w:p>
      <w:pPr>
        <w:snapToGrid w:val="0"/>
        <w:spacing w:line="360" w:lineRule="auto"/>
        <w:ind w:firstLine="480" w:firstLineChars="200"/>
        <w:jc w:val="left"/>
        <w:rPr>
          <w:rFonts w:ascii="仿宋" w:hAnsi="仿宋" w:eastAsia="仿宋" w:cs="仿宋"/>
          <w:color w:val="auto"/>
          <w:kern w:val="0"/>
          <w:sz w:val="24"/>
          <w:highlight w:val="none"/>
        </w:rPr>
      </w:pPr>
      <w:r>
        <w:rPr>
          <w:rFonts w:ascii="仿宋" w:hAnsi="仿宋" w:eastAsia="仿宋" w:cs="仿宋"/>
          <w:color w:val="auto"/>
          <w:kern w:val="0"/>
          <w:sz w:val="24"/>
          <w:highlight w:val="none"/>
        </w:rPr>
        <w:t>3.4.2</w:t>
      </w:r>
      <w:r>
        <w:rPr>
          <w:rFonts w:hint="eastAsia" w:ascii="仿宋" w:hAnsi="仿宋" w:eastAsia="仿宋" w:cs="仿宋"/>
          <w:color w:val="auto"/>
          <w:kern w:val="0"/>
          <w:sz w:val="24"/>
          <w:highlight w:val="none"/>
        </w:rPr>
        <w:t>投标文件出现不是唯一的、有选择性投标报价的，投标无效。</w:t>
      </w:r>
    </w:p>
    <w:p>
      <w:pPr>
        <w:snapToGrid w:val="0"/>
        <w:spacing w:line="360" w:lineRule="auto"/>
        <w:ind w:firstLine="480" w:firstLineChars="200"/>
        <w:jc w:val="left"/>
        <w:rPr>
          <w:rFonts w:ascii="仿宋" w:hAnsi="仿宋" w:eastAsia="仿宋" w:cs="仿宋"/>
          <w:color w:val="auto"/>
          <w:kern w:val="0"/>
          <w:sz w:val="24"/>
          <w:highlight w:val="none"/>
        </w:rPr>
      </w:pPr>
      <w:r>
        <w:rPr>
          <w:rFonts w:ascii="仿宋" w:hAnsi="仿宋" w:eastAsia="仿宋" w:cs="仿宋"/>
          <w:color w:val="auto"/>
          <w:kern w:val="0"/>
          <w:sz w:val="24"/>
          <w:highlight w:val="none"/>
        </w:rPr>
        <w:t>3.4.3</w:t>
      </w:r>
      <w:r>
        <w:rPr>
          <w:rFonts w:hint="eastAsia" w:ascii="仿宋" w:hAnsi="仿宋" w:eastAsia="仿宋" w:cs="仿宋"/>
          <w:color w:val="auto"/>
          <w:kern w:val="0"/>
          <w:sz w:val="24"/>
          <w:highlight w:val="none"/>
        </w:rPr>
        <w:t>投标报价超过采购文件中规定的预算金额或者最高限价的，投标无效。</w:t>
      </w:r>
    </w:p>
    <w:p>
      <w:pPr>
        <w:pStyle w:val="161"/>
        <w:snapToGrid w:val="0"/>
        <w:spacing w:before="0"/>
        <w:ind w:firstLine="480"/>
        <w:rPr>
          <w:rFonts w:ascii="仿宋" w:hAnsi="仿宋" w:eastAsia="仿宋" w:cs="仿宋"/>
          <w:color w:val="auto"/>
          <w:kern w:val="0"/>
          <w:szCs w:val="24"/>
          <w:highlight w:val="none"/>
        </w:rPr>
      </w:pPr>
      <w:r>
        <w:rPr>
          <w:rFonts w:ascii="仿宋" w:hAnsi="仿宋" w:eastAsia="仿宋" w:cs="仿宋"/>
          <w:color w:val="auto"/>
          <w:kern w:val="0"/>
          <w:szCs w:val="24"/>
          <w:highlight w:val="none"/>
        </w:rPr>
        <w:t>3.4.4</w:t>
      </w:r>
      <w:r>
        <w:rPr>
          <w:rFonts w:hint="eastAsia" w:ascii="仿宋" w:hAnsi="仿宋" w:eastAsia="仿宋" w:cs="仿宋"/>
          <w:color w:val="auto"/>
          <w:kern w:val="0"/>
          <w:szCs w:val="24"/>
          <w:highlight w:val="none"/>
        </w:rPr>
        <w:t>评标委员会认为投标人的报价明显低于其他通过符合性审查投标人的报价，有可能影响产品质量或者不能诚信履约的，应当要求其在合理的时间内提供书面说明，必要时提交相关证明材料</w:t>
      </w:r>
      <w:r>
        <w:rPr>
          <w:rFonts w:ascii="仿宋" w:hAnsi="仿宋" w:eastAsia="仿宋" w:cs="仿宋"/>
          <w:color w:val="auto"/>
          <w:kern w:val="0"/>
          <w:szCs w:val="24"/>
          <w:highlight w:val="none"/>
        </w:rPr>
        <w:t>;</w:t>
      </w:r>
      <w:r>
        <w:rPr>
          <w:rFonts w:hint="eastAsia" w:ascii="仿宋" w:hAnsi="仿宋" w:eastAsia="仿宋" w:cs="仿宋"/>
          <w:color w:val="auto"/>
          <w:kern w:val="0"/>
          <w:szCs w:val="24"/>
          <w:highlight w:val="none"/>
        </w:rPr>
        <w:t xml:space="preserve"> 投标人</w:t>
      </w:r>
      <w:r>
        <w:rPr>
          <w:rFonts w:ascii="仿宋" w:hAnsi="仿宋" w:eastAsia="仿宋" w:cs="仿宋"/>
          <w:color w:val="auto"/>
          <w:kern w:val="0"/>
          <w:szCs w:val="24"/>
          <w:highlight w:val="none"/>
        </w:rPr>
        <w:t>不能证明其报价合理性的，评标委员会应当将其作为无效投标处理。</w:t>
      </w:r>
    </w:p>
    <w:p>
      <w:pPr>
        <w:pStyle w:val="161"/>
        <w:snapToGrid w:val="0"/>
        <w:spacing w:before="0"/>
        <w:ind w:firstLine="480"/>
        <w:rPr>
          <w:rFonts w:ascii="仿宋" w:hAnsi="仿宋" w:eastAsia="仿宋" w:cs="仿宋"/>
          <w:color w:val="auto"/>
          <w:kern w:val="0"/>
          <w:szCs w:val="24"/>
          <w:highlight w:val="none"/>
        </w:rPr>
      </w:pPr>
      <w:r>
        <w:rPr>
          <w:rFonts w:ascii="仿宋" w:hAnsi="仿宋" w:eastAsia="仿宋" w:cs="仿宋"/>
          <w:color w:val="auto"/>
          <w:kern w:val="0"/>
          <w:szCs w:val="24"/>
          <w:highlight w:val="none"/>
        </w:rPr>
        <w:t>3.4.5</w:t>
      </w:r>
      <w:r>
        <w:rPr>
          <w:rFonts w:hint="eastAsia" w:ascii="仿宋" w:hAnsi="仿宋" w:eastAsia="仿宋" w:cs="仿宋"/>
          <w:color w:val="auto"/>
          <w:kern w:val="0"/>
          <w:szCs w:val="24"/>
          <w:highlight w:val="none"/>
        </w:rPr>
        <w:t>对于未预留份额专门面向中小企业的政府采购货物或服务项目，以及预留份额政府采购货物或服务项目中的非预留部分标项，对小型和微型企业的投标报价给予</w:t>
      </w:r>
      <w:r>
        <w:rPr>
          <w:rFonts w:ascii="仿宋" w:hAnsi="仿宋" w:eastAsia="仿宋" w:cs="仿宋"/>
          <w:color w:val="auto"/>
          <w:kern w:val="0"/>
          <w:szCs w:val="24"/>
          <w:highlight w:val="none"/>
        </w:rPr>
        <w:t>20%的扣除，用扣除后的价格参与评审。接受大中型企业与小</w:t>
      </w:r>
      <w:r>
        <w:rPr>
          <w:rFonts w:hint="eastAsia" w:ascii="仿宋" w:hAnsi="仿宋" w:eastAsia="仿宋" w:cs="仿宋"/>
          <w:color w:val="auto"/>
          <w:kern w:val="0"/>
          <w:szCs w:val="24"/>
          <w:highlight w:val="none"/>
        </w:rPr>
        <w:t>微企业组成联合体或者允许大中型企业向一家或者多家小微企业分包的政府采购货物或服务项目，对于联合协议或者分包意向协议约定小微企业的合同份额占到合同总金额</w:t>
      </w:r>
      <w:r>
        <w:rPr>
          <w:rFonts w:ascii="仿宋" w:hAnsi="仿宋" w:eastAsia="仿宋" w:cs="仿宋"/>
          <w:color w:val="auto"/>
          <w:kern w:val="0"/>
          <w:szCs w:val="24"/>
          <w:highlight w:val="none"/>
        </w:rPr>
        <w:t>30%以上的，对联合体或者大中型企业的报价给予6%的扣除，用扣除后的价格参加评审。组成联合体或者接受分包的小</w:t>
      </w:r>
      <w:r>
        <w:rPr>
          <w:rFonts w:hint="eastAsia" w:ascii="仿宋" w:hAnsi="仿宋" w:eastAsia="仿宋" w:cs="仿宋"/>
          <w:color w:val="auto"/>
          <w:kern w:val="0"/>
          <w:szCs w:val="24"/>
          <w:highlight w:val="none"/>
        </w:rPr>
        <w:t>微企业与联合体内其他企业、分包企业之间存在直接控股、管理关系的，不享受价格扣除优惠政策。</w:t>
      </w:r>
    </w:p>
    <w:p>
      <w:pPr>
        <w:snapToGrid w:val="0"/>
        <w:spacing w:line="360" w:lineRule="auto"/>
        <w:ind w:firstLine="482" w:firstLineChars="200"/>
        <w:rPr>
          <w:rFonts w:ascii="仿宋" w:hAnsi="仿宋" w:eastAsia="仿宋" w:cs="Arial"/>
          <w:b/>
          <w:color w:val="auto"/>
          <w:kern w:val="0"/>
          <w:sz w:val="24"/>
          <w:highlight w:val="none"/>
        </w:rPr>
      </w:pPr>
      <w:r>
        <w:rPr>
          <w:rFonts w:ascii="仿宋" w:hAnsi="仿宋" w:eastAsia="仿宋" w:cs="Arial"/>
          <w:b/>
          <w:color w:val="auto"/>
          <w:kern w:val="0"/>
          <w:sz w:val="24"/>
          <w:highlight w:val="none"/>
        </w:rPr>
        <w:t>3.5</w:t>
      </w:r>
      <w:r>
        <w:rPr>
          <w:rFonts w:hint="eastAsia" w:ascii="仿宋" w:hAnsi="仿宋" w:eastAsia="仿宋" w:cs="Arial"/>
          <w:b/>
          <w:color w:val="auto"/>
          <w:kern w:val="0"/>
          <w:sz w:val="24"/>
          <w:highlight w:val="none"/>
        </w:rPr>
        <w:t>排序与推荐。</w:t>
      </w:r>
    </w:p>
    <w:p>
      <w:pPr>
        <w:snapToGrid w:val="0"/>
        <w:spacing w:line="360" w:lineRule="auto"/>
        <w:ind w:firstLine="480" w:firstLineChars="200"/>
        <w:rPr>
          <w:rFonts w:ascii="仿宋" w:hAnsi="仿宋" w:eastAsia="仿宋" w:cs="Arial"/>
          <w:color w:val="auto"/>
          <w:kern w:val="0"/>
          <w:sz w:val="24"/>
          <w:highlight w:val="none"/>
        </w:rPr>
      </w:pPr>
      <w:r>
        <w:rPr>
          <w:rFonts w:ascii="仿宋" w:hAnsi="仿宋" w:eastAsia="仿宋" w:cs="Arial"/>
          <w:color w:val="auto"/>
          <w:kern w:val="0"/>
          <w:sz w:val="24"/>
          <w:highlight w:val="none"/>
        </w:rPr>
        <w:t>采用综合评分法的，评标结果按评审后得分由高到低顺序排列。得分相同的，按投标报价由低到高顺序排列。得分且投标报价相同的并列。投标文件满足采购文件全部实质性要求，且按照评审因素的量化指标评审得分最高的</w:t>
      </w:r>
      <w:r>
        <w:rPr>
          <w:rFonts w:hint="eastAsia" w:ascii="仿宋" w:hAnsi="仿宋" w:eastAsia="仿宋" w:cs="仿宋"/>
          <w:color w:val="auto"/>
          <w:kern w:val="0"/>
          <w:highlight w:val="none"/>
        </w:rPr>
        <w:t>投标人</w:t>
      </w:r>
      <w:r>
        <w:rPr>
          <w:rFonts w:ascii="仿宋" w:hAnsi="仿宋" w:eastAsia="仿宋" w:cs="Arial"/>
          <w:color w:val="auto"/>
          <w:kern w:val="0"/>
          <w:sz w:val="24"/>
          <w:highlight w:val="none"/>
        </w:rPr>
        <w:t>为排名第一的中标候选人</w:t>
      </w:r>
      <w:r>
        <w:rPr>
          <w:rFonts w:hint="eastAsia" w:ascii="仿宋" w:hAnsi="仿宋" w:eastAsia="仿宋" w:cs="Arial"/>
          <w:color w:val="auto"/>
          <w:kern w:val="0"/>
          <w:sz w:val="24"/>
          <w:highlight w:val="none"/>
        </w:rPr>
        <w:t>。</w:t>
      </w:r>
    </w:p>
    <w:p>
      <w:pPr>
        <w:snapToGrid w:val="0"/>
        <w:spacing w:line="360" w:lineRule="auto"/>
        <w:ind w:firstLine="420"/>
        <w:rPr>
          <w:rFonts w:ascii="仿宋" w:hAnsi="仿宋" w:eastAsia="仿宋" w:cs="Arial"/>
          <w:b/>
          <w:color w:val="auto"/>
          <w:kern w:val="0"/>
          <w:sz w:val="24"/>
          <w:highlight w:val="none"/>
        </w:rPr>
      </w:pPr>
      <w:r>
        <w:rPr>
          <w:rFonts w:hint="eastAsia" w:ascii="仿宋" w:hAnsi="仿宋" w:eastAsia="仿宋" w:cs="Arial"/>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napToGrid w:val="0"/>
        <w:spacing w:line="360" w:lineRule="auto"/>
        <w:ind w:firstLine="472" w:firstLineChars="196"/>
        <w:rPr>
          <w:rFonts w:ascii="仿宋" w:hAnsi="仿宋" w:eastAsia="仿宋" w:cs="Arial"/>
          <w:b/>
          <w:color w:val="auto"/>
          <w:kern w:val="0"/>
          <w:sz w:val="24"/>
          <w:highlight w:val="none"/>
        </w:rPr>
      </w:pPr>
      <w:r>
        <w:rPr>
          <w:rFonts w:ascii="仿宋" w:hAnsi="仿宋" w:eastAsia="仿宋" w:cs="Arial"/>
          <w:b/>
          <w:color w:val="auto"/>
          <w:kern w:val="0"/>
          <w:sz w:val="24"/>
          <w:highlight w:val="none"/>
        </w:rPr>
        <w:t>3.6编写评标报告。</w:t>
      </w:r>
    </w:p>
    <w:p>
      <w:pPr>
        <w:snapToGrid w:val="0"/>
        <w:spacing w:line="360" w:lineRule="auto"/>
        <w:ind w:firstLine="470" w:firstLineChars="196"/>
        <w:rPr>
          <w:rFonts w:ascii="仿宋" w:hAnsi="仿宋" w:eastAsia="仿宋" w:cs="Arial"/>
          <w:color w:val="auto"/>
          <w:kern w:val="0"/>
          <w:sz w:val="24"/>
          <w:highlight w:val="none"/>
        </w:rPr>
      </w:pPr>
      <w:r>
        <w:rPr>
          <w:rFonts w:ascii="仿宋" w:hAnsi="仿宋" w:eastAsia="仿宋" w:cs="Arial"/>
          <w:color w:val="auto"/>
          <w:kern w:val="0"/>
          <w:sz w:val="24"/>
          <w:highlight w:val="none"/>
        </w:rPr>
        <w:t>评标委员会根据全体评标成员签字的原始评标记录和评标结果编写评标报告。</w:t>
      </w:r>
      <w:r>
        <w:rPr>
          <w:rFonts w:hint="eastAsia" w:ascii="仿宋" w:hAnsi="仿宋" w:eastAsia="仿宋" w:cs="Arial"/>
          <w:color w:val="auto"/>
          <w:kern w:val="0"/>
          <w:sz w:val="24"/>
          <w:highlight w:val="none"/>
        </w:rPr>
        <w:t>评标委员会成员对需要共同认定的事项存在争议的，应当按照少数服从多数的原则作出结论。持不同意见的评标委员会成员应当在评标报告上签署不同意见及理由，否则视为同意评标报告。</w:t>
      </w:r>
    </w:p>
    <w:p>
      <w:pPr>
        <w:pStyle w:val="4"/>
        <w:rPr>
          <w:rFonts w:ascii="仿宋" w:hAnsi="仿宋" w:eastAsia="仿宋"/>
          <w:color w:val="auto"/>
          <w:highlight w:val="none"/>
        </w:rPr>
      </w:pPr>
      <w:bookmarkStart w:id="615" w:name="_Toc95312987"/>
      <w:bookmarkStart w:id="616" w:name="_Toc27172"/>
      <w:bookmarkStart w:id="617" w:name="_Toc3708"/>
      <w:bookmarkStart w:id="618" w:name="_Toc27289"/>
      <w:bookmarkStart w:id="619" w:name="_Toc15886"/>
      <w:bookmarkStart w:id="620" w:name="_Toc589838273"/>
      <w:bookmarkStart w:id="621" w:name="_Toc32011"/>
      <w:r>
        <w:rPr>
          <w:rFonts w:hint="eastAsia" w:ascii="仿宋" w:hAnsi="仿宋" w:eastAsia="仿宋"/>
          <w:color w:val="auto"/>
          <w:highlight w:val="none"/>
        </w:rPr>
        <w:t>四、评标中的其他事项</w:t>
      </w:r>
      <w:bookmarkEnd w:id="615"/>
      <w:bookmarkEnd w:id="616"/>
      <w:bookmarkEnd w:id="617"/>
      <w:bookmarkEnd w:id="618"/>
      <w:bookmarkEnd w:id="619"/>
      <w:bookmarkEnd w:id="620"/>
      <w:bookmarkEnd w:id="621"/>
    </w:p>
    <w:p>
      <w:pPr>
        <w:pStyle w:val="161"/>
        <w:snapToGrid w:val="0"/>
        <w:spacing w:before="0"/>
        <w:ind w:firstLine="472" w:firstLineChars="196"/>
        <w:rPr>
          <w:rFonts w:ascii="仿宋" w:hAnsi="仿宋" w:eastAsia="仿宋" w:cs="Arial"/>
          <w:b/>
          <w:color w:val="auto"/>
          <w:kern w:val="0"/>
          <w:szCs w:val="24"/>
          <w:highlight w:val="none"/>
        </w:rPr>
      </w:pPr>
      <w:r>
        <w:rPr>
          <w:rFonts w:ascii="仿宋" w:hAnsi="仿宋" w:eastAsia="仿宋" w:cs="Arial"/>
          <w:b/>
          <w:color w:val="auto"/>
          <w:kern w:val="0"/>
          <w:szCs w:val="24"/>
          <w:highlight w:val="none"/>
        </w:rPr>
        <w:t>4.1</w:t>
      </w:r>
      <w:r>
        <w:rPr>
          <w:rFonts w:hint="eastAsia" w:ascii="仿宋" w:hAnsi="仿宋" w:eastAsia="仿宋" w:cs="Arial"/>
          <w:b/>
          <w:color w:val="auto"/>
          <w:kern w:val="0"/>
          <w:szCs w:val="24"/>
          <w:highlight w:val="none"/>
        </w:rPr>
        <w:t>投标人澄清、说明或者补正。</w:t>
      </w:r>
    </w:p>
    <w:p>
      <w:pPr>
        <w:pStyle w:val="161"/>
        <w:snapToGrid w:val="0"/>
        <w:spacing w:before="0"/>
        <w:ind w:firstLine="470" w:firstLineChars="196"/>
        <w:rPr>
          <w:rFonts w:ascii="仿宋" w:hAnsi="仿宋" w:eastAsia="仿宋" w:cs="Arial"/>
          <w:color w:val="auto"/>
          <w:kern w:val="0"/>
          <w:szCs w:val="24"/>
          <w:highlight w:val="none"/>
        </w:rPr>
      </w:pPr>
      <w:r>
        <w:rPr>
          <w:rFonts w:hint="eastAsia" w:ascii="仿宋" w:hAnsi="仿宋" w:eastAsia="仿宋" w:cs="Arial"/>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161"/>
        <w:snapToGrid w:val="0"/>
        <w:spacing w:before="0"/>
        <w:ind w:firstLine="472" w:firstLineChars="196"/>
        <w:rPr>
          <w:rFonts w:ascii="仿宋" w:hAnsi="仿宋" w:eastAsia="仿宋" w:cs="仿宋_GB2312"/>
          <w:color w:val="auto"/>
          <w:szCs w:val="21"/>
          <w:highlight w:val="none"/>
        </w:rPr>
      </w:pPr>
      <w:r>
        <w:rPr>
          <w:rFonts w:ascii="仿宋" w:hAnsi="仿宋" w:eastAsia="仿宋" w:cs="Arial"/>
          <w:b/>
          <w:color w:val="auto"/>
          <w:kern w:val="0"/>
          <w:highlight w:val="none"/>
        </w:rPr>
        <w:t>4.2投标无效。</w:t>
      </w:r>
      <w:r>
        <w:rPr>
          <w:rFonts w:hint="eastAsia" w:ascii="仿宋" w:hAnsi="仿宋" w:eastAsia="仿宋" w:cs="仿宋_GB2312"/>
          <w:color w:val="auto"/>
          <w:szCs w:val="21"/>
          <w:highlight w:val="none"/>
        </w:rPr>
        <w:t>有下列情况之一的，投标无效：</w:t>
      </w:r>
    </w:p>
    <w:p>
      <w:pPr>
        <w:snapToGrid w:val="0"/>
        <w:spacing w:line="360" w:lineRule="auto"/>
        <w:ind w:firstLine="482" w:firstLineChars="200"/>
        <w:rPr>
          <w:rFonts w:ascii="仿宋" w:hAnsi="仿宋" w:eastAsia="仿宋" w:cs="Arial"/>
          <w:b/>
          <w:bCs/>
          <w:color w:val="auto"/>
          <w:kern w:val="0"/>
          <w:sz w:val="24"/>
          <w:highlight w:val="none"/>
        </w:rPr>
      </w:pPr>
      <w:r>
        <w:rPr>
          <w:rFonts w:ascii="仿宋" w:hAnsi="仿宋" w:eastAsia="仿宋" w:cs="Arial"/>
          <w:b/>
          <w:bCs/>
          <w:color w:val="auto"/>
          <w:kern w:val="0"/>
          <w:sz w:val="24"/>
          <w:highlight w:val="none"/>
        </w:rPr>
        <w:t>4.2.1</w:t>
      </w:r>
      <w:r>
        <w:rPr>
          <w:rFonts w:hint="eastAsia" w:ascii="仿宋" w:hAnsi="仿宋" w:eastAsia="仿宋" w:cs="Arial"/>
          <w:b/>
          <w:bCs/>
          <w:color w:val="auto"/>
          <w:kern w:val="0"/>
          <w:sz w:val="24"/>
          <w:highlight w:val="none"/>
        </w:rPr>
        <w:t>投标人</w:t>
      </w:r>
      <w:r>
        <w:rPr>
          <w:rFonts w:ascii="仿宋" w:hAnsi="仿宋" w:eastAsia="仿宋" w:cs="Arial"/>
          <w:b/>
          <w:bCs/>
          <w:color w:val="auto"/>
          <w:kern w:val="0"/>
          <w:sz w:val="24"/>
          <w:highlight w:val="none"/>
        </w:rPr>
        <w:t>不具备采购文件中规定的资格要求的（</w:t>
      </w:r>
      <w:r>
        <w:rPr>
          <w:rFonts w:hint="eastAsia" w:ascii="仿宋" w:hAnsi="仿宋" w:eastAsia="仿宋" w:cs="Arial"/>
          <w:b/>
          <w:bCs/>
          <w:color w:val="auto"/>
          <w:kern w:val="0"/>
          <w:sz w:val="24"/>
          <w:highlight w:val="none"/>
        </w:rPr>
        <w:t>投标人</w:t>
      </w:r>
      <w:r>
        <w:rPr>
          <w:rFonts w:ascii="仿宋" w:hAnsi="仿宋" w:eastAsia="仿宋" w:cs="Arial"/>
          <w:b/>
          <w:bCs/>
          <w:color w:val="auto"/>
          <w:kern w:val="0"/>
          <w:sz w:val="24"/>
          <w:highlight w:val="none"/>
        </w:rPr>
        <w:t>未提供有效的资格文件的，视为</w:t>
      </w:r>
      <w:r>
        <w:rPr>
          <w:rFonts w:hint="eastAsia" w:ascii="仿宋" w:hAnsi="仿宋" w:eastAsia="仿宋" w:cs="Arial"/>
          <w:b/>
          <w:bCs/>
          <w:color w:val="auto"/>
          <w:kern w:val="0"/>
          <w:sz w:val="24"/>
          <w:highlight w:val="none"/>
        </w:rPr>
        <w:t>投标人</w:t>
      </w:r>
      <w:r>
        <w:rPr>
          <w:rFonts w:ascii="仿宋" w:hAnsi="仿宋" w:eastAsia="仿宋" w:cs="Arial"/>
          <w:b/>
          <w:bCs/>
          <w:color w:val="auto"/>
          <w:kern w:val="0"/>
          <w:sz w:val="24"/>
          <w:highlight w:val="none"/>
        </w:rPr>
        <w:t>不具备采购文件中规定的资格要求）；</w:t>
      </w:r>
    </w:p>
    <w:p>
      <w:pPr>
        <w:snapToGrid w:val="0"/>
        <w:spacing w:line="360" w:lineRule="auto"/>
        <w:ind w:firstLine="482" w:firstLineChars="200"/>
        <w:rPr>
          <w:rFonts w:ascii="仿宋" w:hAnsi="仿宋" w:eastAsia="仿宋" w:cs="Arial"/>
          <w:b/>
          <w:bCs/>
          <w:color w:val="auto"/>
          <w:kern w:val="0"/>
          <w:sz w:val="24"/>
          <w:highlight w:val="none"/>
        </w:rPr>
      </w:pPr>
      <w:r>
        <w:rPr>
          <w:rFonts w:ascii="仿宋" w:hAnsi="仿宋" w:eastAsia="仿宋" w:cs="Arial"/>
          <w:b/>
          <w:bCs/>
          <w:color w:val="auto"/>
          <w:kern w:val="0"/>
          <w:sz w:val="24"/>
          <w:highlight w:val="none"/>
        </w:rPr>
        <w:t>4.2.2投标文件未按照采购文件要求签署、盖章的；</w:t>
      </w:r>
    </w:p>
    <w:p>
      <w:pPr>
        <w:snapToGrid w:val="0"/>
        <w:spacing w:line="360" w:lineRule="auto"/>
        <w:ind w:firstLine="482" w:firstLineChars="200"/>
        <w:rPr>
          <w:rFonts w:ascii="仿宋" w:hAnsi="仿宋" w:eastAsia="仿宋" w:cs="Arial"/>
          <w:b/>
          <w:bCs/>
          <w:color w:val="auto"/>
          <w:kern w:val="0"/>
          <w:sz w:val="24"/>
          <w:highlight w:val="none"/>
        </w:rPr>
      </w:pPr>
      <w:r>
        <w:rPr>
          <w:rFonts w:ascii="仿宋" w:hAnsi="仿宋" w:eastAsia="仿宋" w:cs="Arial"/>
          <w:b/>
          <w:bCs/>
          <w:color w:val="auto"/>
          <w:kern w:val="0"/>
          <w:sz w:val="24"/>
          <w:highlight w:val="none"/>
        </w:rPr>
        <w:t>4.2.3采购人拟采购的产品属于政府强制采购的节能产品品目清单范围的，</w:t>
      </w:r>
      <w:r>
        <w:rPr>
          <w:rFonts w:hint="eastAsia" w:ascii="仿宋" w:hAnsi="仿宋" w:eastAsia="仿宋" w:cs="Arial"/>
          <w:b/>
          <w:bCs/>
          <w:color w:val="auto"/>
          <w:kern w:val="0"/>
          <w:sz w:val="24"/>
          <w:highlight w:val="none"/>
        </w:rPr>
        <w:t>投标人</w:t>
      </w:r>
      <w:r>
        <w:rPr>
          <w:rFonts w:ascii="仿宋" w:hAnsi="仿宋" w:eastAsia="仿宋" w:cs="Arial"/>
          <w:b/>
          <w:bCs/>
          <w:color w:val="auto"/>
          <w:kern w:val="0"/>
          <w:sz w:val="24"/>
          <w:highlight w:val="none"/>
        </w:rPr>
        <w:t>未按采购文件要求提供国家确定的认证机构出具的、处于有效期之内的节能产品认证证书</w:t>
      </w:r>
      <w:r>
        <w:rPr>
          <w:rFonts w:hint="eastAsia" w:ascii="仿宋" w:hAnsi="仿宋" w:eastAsia="仿宋" w:cs="Arial"/>
          <w:b/>
          <w:bCs/>
          <w:color w:val="auto"/>
          <w:kern w:val="0"/>
          <w:sz w:val="24"/>
          <w:highlight w:val="none"/>
        </w:rPr>
        <w:t>的；</w:t>
      </w:r>
    </w:p>
    <w:p>
      <w:pPr>
        <w:snapToGrid w:val="0"/>
        <w:spacing w:line="360" w:lineRule="auto"/>
        <w:ind w:firstLine="482" w:firstLineChars="200"/>
        <w:rPr>
          <w:rFonts w:ascii="仿宋" w:hAnsi="仿宋" w:eastAsia="仿宋" w:cs="Arial"/>
          <w:b/>
          <w:bCs/>
          <w:color w:val="auto"/>
          <w:kern w:val="0"/>
          <w:sz w:val="24"/>
          <w:highlight w:val="none"/>
        </w:rPr>
      </w:pPr>
      <w:r>
        <w:rPr>
          <w:rFonts w:ascii="仿宋" w:hAnsi="仿宋" w:eastAsia="仿宋" w:cs="Arial"/>
          <w:b/>
          <w:bCs/>
          <w:color w:val="auto"/>
          <w:kern w:val="0"/>
          <w:sz w:val="24"/>
          <w:highlight w:val="none"/>
        </w:rPr>
        <w:t>4.2.4投标文件含有采购人不能接受的附加条件的；</w:t>
      </w:r>
    </w:p>
    <w:p>
      <w:pPr>
        <w:snapToGrid w:val="0"/>
        <w:spacing w:line="360" w:lineRule="auto"/>
        <w:ind w:firstLine="120" w:firstLineChars="50"/>
        <w:jc w:val="left"/>
        <w:rPr>
          <w:rFonts w:ascii="仿宋" w:hAnsi="仿宋" w:eastAsia="仿宋" w:cs="Arial"/>
          <w:b/>
          <w:bCs/>
          <w:color w:val="auto"/>
          <w:kern w:val="0"/>
          <w:sz w:val="24"/>
          <w:highlight w:val="none"/>
        </w:rPr>
      </w:pPr>
      <w:r>
        <w:rPr>
          <w:rFonts w:ascii="仿宋" w:hAnsi="仿宋" w:eastAsia="仿宋" w:cs="Arial"/>
          <w:b/>
          <w:bCs/>
          <w:color w:val="auto"/>
          <w:kern w:val="0"/>
          <w:sz w:val="24"/>
          <w:highlight w:val="none"/>
        </w:rPr>
        <w:t xml:space="preserve">  </w:t>
      </w:r>
      <w:r>
        <w:rPr>
          <w:rFonts w:hint="eastAsia" w:ascii="仿宋" w:hAnsi="仿宋" w:eastAsia="仿宋" w:cs="Arial"/>
          <w:b/>
          <w:bCs/>
          <w:color w:val="auto"/>
          <w:kern w:val="0"/>
          <w:sz w:val="24"/>
          <w:highlight w:val="none"/>
        </w:rPr>
        <w:t xml:space="preserve"> </w:t>
      </w:r>
      <w:r>
        <w:rPr>
          <w:rFonts w:ascii="仿宋" w:hAnsi="仿宋" w:eastAsia="仿宋" w:cs="Arial"/>
          <w:b/>
          <w:bCs/>
          <w:color w:val="auto"/>
          <w:kern w:val="0"/>
          <w:sz w:val="24"/>
          <w:highlight w:val="none"/>
        </w:rPr>
        <w:t>4.2.5投标文件出现不是唯一的、有选择性投标报价的;</w:t>
      </w:r>
    </w:p>
    <w:p>
      <w:pPr>
        <w:snapToGrid w:val="0"/>
        <w:spacing w:line="360" w:lineRule="auto"/>
        <w:ind w:firstLine="482" w:firstLineChars="200"/>
        <w:rPr>
          <w:rFonts w:ascii="仿宋" w:hAnsi="仿宋" w:eastAsia="仿宋" w:cs="Arial"/>
          <w:b/>
          <w:bCs/>
          <w:color w:val="auto"/>
          <w:kern w:val="0"/>
          <w:sz w:val="24"/>
          <w:highlight w:val="none"/>
        </w:rPr>
      </w:pPr>
      <w:r>
        <w:rPr>
          <w:rFonts w:ascii="仿宋" w:hAnsi="仿宋" w:eastAsia="仿宋" w:cs="Arial"/>
          <w:b/>
          <w:bCs/>
          <w:color w:val="auto"/>
          <w:kern w:val="0"/>
          <w:sz w:val="24"/>
          <w:highlight w:val="none"/>
        </w:rPr>
        <w:t>4.2.6投标报价超过采购文件中规定的预算金额或者最高限价的;</w:t>
      </w:r>
    </w:p>
    <w:p>
      <w:pPr>
        <w:snapToGrid w:val="0"/>
        <w:spacing w:line="360" w:lineRule="auto"/>
        <w:ind w:firstLine="482" w:firstLineChars="200"/>
        <w:rPr>
          <w:rFonts w:ascii="仿宋" w:hAnsi="仿宋" w:eastAsia="仿宋" w:cs="Arial"/>
          <w:b/>
          <w:bCs/>
          <w:color w:val="auto"/>
          <w:kern w:val="0"/>
          <w:sz w:val="24"/>
          <w:highlight w:val="none"/>
        </w:rPr>
      </w:pPr>
      <w:r>
        <w:rPr>
          <w:rFonts w:ascii="仿宋" w:hAnsi="仿宋" w:eastAsia="仿宋" w:cs="Arial"/>
          <w:b/>
          <w:bCs/>
          <w:color w:val="auto"/>
          <w:kern w:val="0"/>
          <w:sz w:val="24"/>
          <w:highlight w:val="none"/>
        </w:rPr>
        <w:t>4.2.7报价明显低于其他通过符合性审查</w:t>
      </w:r>
      <w:r>
        <w:rPr>
          <w:rFonts w:hint="eastAsia" w:ascii="仿宋" w:hAnsi="仿宋" w:eastAsia="仿宋" w:cs="Arial"/>
          <w:b/>
          <w:bCs/>
          <w:color w:val="auto"/>
          <w:kern w:val="0"/>
          <w:sz w:val="24"/>
          <w:highlight w:val="none"/>
        </w:rPr>
        <w:t>投标人</w:t>
      </w:r>
      <w:r>
        <w:rPr>
          <w:rFonts w:ascii="仿宋" w:hAnsi="仿宋" w:eastAsia="仿宋" w:cs="Arial"/>
          <w:b/>
          <w:bCs/>
          <w:color w:val="auto"/>
          <w:kern w:val="0"/>
          <w:sz w:val="24"/>
          <w:highlight w:val="none"/>
        </w:rPr>
        <w:t>的报价，有可能影响产品质量或者不能诚信履约的，未能按要求提供书面说明或者提交相关证明材料，不能证明其报价合理性的;</w:t>
      </w:r>
    </w:p>
    <w:p>
      <w:pPr>
        <w:snapToGrid w:val="0"/>
        <w:spacing w:line="360" w:lineRule="auto"/>
        <w:ind w:firstLine="482" w:firstLineChars="200"/>
        <w:rPr>
          <w:rFonts w:ascii="仿宋" w:hAnsi="仿宋" w:eastAsia="仿宋" w:cs="Arial"/>
          <w:b/>
          <w:bCs/>
          <w:color w:val="auto"/>
          <w:kern w:val="0"/>
          <w:sz w:val="24"/>
          <w:highlight w:val="none"/>
        </w:rPr>
      </w:pPr>
      <w:r>
        <w:rPr>
          <w:rFonts w:ascii="仿宋" w:hAnsi="仿宋" w:eastAsia="仿宋" w:cs="Arial"/>
          <w:b/>
          <w:bCs/>
          <w:color w:val="auto"/>
          <w:kern w:val="0"/>
          <w:sz w:val="24"/>
          <w:highlight w:val="none"/>
        </w:rPr>
        <w:t>4.2.8</w:t>
      </w:r>
      <w:r>
        <w:rPr>
          <w:rFonts w:hint="eastAsia" w:ascii="仿宋" w:hAnsi="仿宋" w:eastAsia="仿宋" w:cs="Arial"/>
          <w:b/>
          <w:bCs/>
          <w:color w:val="auto"/>
          <w:kern w:val="0"/>
          <w:sz w:val="24"/>
          <w:highlight w:val="none"/>
        </w:rPr>
        <w:t>投标人</w:t>
      </w:r>
      <w:r>
        <w:rPr>
          <w:rFonts w:ascii="仿宋" w:hAnsi="仿宋" w:eastAsia="仿宋" w:cs="Arial"/>
          <w:b/>
          <w:bCs/>
          <w:color w:val="auto"/>
          <w:kern w:val="0"/>
          <w:sz w:val="24"/>
          <w:highlight w:val="none"/>
        </w:rPr>
        <w:t>对根据修正原则修正后的报价不确认的；</w:t>
      </w:r>
    </w:p>
    <w:p>
      <w:pPr>
        <w:snapToGrid w:val="0"/>
        <w:spacing w:line="360" w:lineRule="auto"/>
        <w:ind w:firstLine="482" w:firstLineChars="200"/>
        <w:rPr>
          <w:rFonts w:ascii="仿宋" w:hAnsi="仿宋" w:eastAsia="仿宋" w:cs="Arial"/>
          <w:b/>
          <w:bCs/>
          <w:color w:val="auto"/>
          <w:kern w:val="0"/>
          <w:sz w:val="24"/>
          <w:highlight w:val="none"/>
        </w:rPr>
      </w:pPr>
      <w:r>
        <w:rPr>
          <w:rFonts w:ascii="仿宋" w:hAnsi="仿宋" w:eastAsia="仿宋" w:cs="Arial"/>
          <w:b/>
          <w:bCs/>
          <w:color w:val="auto"/>
          <w:kern w:val="0"/>
          <w:sz w:val="24"/>
          <w:highlight w:val="none"/>
        </w:rPr>
        <w:t>4.2.9</w:t>
      </w:r>
      <w:r>
        <w:rPr>
          <w:rFonts w:hint="eastAsia" w:ascii="仿宋" w:hAnsi="仿宋" w:eastAsia="仿宋" w:cs="Arial"/>
          <w:b/>
          <w:bCs/>
          <w:color w:val="auto"/>
          <w:kern w:val="0"/>
          <w:sz w:val="24"/>
          <w:highlight w:val="none"/>
        </w:rPr>
        <w:t>投标人</w:t>
      </w:r>
      <w:r>
        <w:rPr>
          <w:rFonts w:ascii="仿宋" w:hAnsi="仿宋" w:eastAsia="仿宋" w:cs="Arial"/>
          <w:b/>
          <w:bCs/>
          <w:color w:val="auto"/>
          <w:kern w:val="0"/>
          <w:sz w:val="24"/>
          <w:highlight w:val="none"/>
        </w:rPr>
        <w:t>提供虚假材料投标的；</w:t>
      </w:r>
    </w:p>
    <w:p>
      <w:pPr>
        <w:snapToGrid w:val="0"/>
        <w:spacing w:line="360" w:lineRule="auto"/>
        <w:ind w:firstLine="241" w:firstLineChars="100"/>
        <w:rPr>
          <w:rFonts w:ascii="仿宋" w:hAnsi="仿宋" w:eastAsia="仿宋" w:cs="Arial"/>
          <w:b/>
          <w:bCs/>
          <w:color w:val="auto"/>
          <w:kern w:val="0"/>
          <w:sz w:val="24"/>
          <w:highlight w:val="none"/>
        </w:rPr>
      </w:pPr>
      <w:r>
        <w:rPr>
          <w:rFonts w:ascii="仿宋" w:hAnsi="仿宋" w:eastAsia="仿宋" w:cs="Arial"/>
          <w:b/>
          <w:bCs/>
          <w:color w:val="auto"/>
          <w:kern w:val="0"/>
          <w:sz w:val="24"/>
          <w:highlight w:val="none"/>
        </w:rPr>
        <w:t xml:space="preserve">  4.2.10</w:t>
      </w:r>
      <w:r>
        <w:rPr>
          <w:rFonts w:hint="eastAsia" w:ascii="仿宋" w:hAnsi="仿宋" w:eastAsia="仿宋" w:cs="Arial"/>
          <w:b/>
          <w:bCs/>
          <w:color w:val="auto"/>
          <w:kern w:val="0"/>
          <w:sz w:val="24"/>
          <w:highlight w:val="none"/>
        </w:rPr>
        <w:t>投标人</w:t>
      </w:r>
      <w:r>
        <w:rPr>
          <w:rFonts w:ascii="仿宋" w:hAnsi="仿宋" w:eastAsia="仿宋" w:cs="Arial"/>
          <w:b/>
          <w:bCs/>
          <w:color w:val="auto"/>
          <w:kern w:val="0"/>
          <w:sz w:val="24"/>
          <w:highlight w:val="none"/>
        </w:rPr>
        <w:t>有恶意串通、妨碍其他</w:t>
      </w:r>
      <w:r>
        <w:rPr>
          <w:rFonts w:hint="eastAsia" w:ascii="仿宋" w:hAnsi="仿宋" w:eastAsia="仿宋" w:cs="Arial"/>
          <w:b/>
          <w:bCs/>
          <w:color w:val="auto"/>
          <w:kern w:val="0"/>
          <w:sz w:val="24"/>
          <w:highlight w:val="none"/>
        </w:rPr>
        <w:t>投标人</w:t>
      </w:r>
      <w:r>
        <w:rPr>
          <w:rFonts w:ascii="仿宋" w:hAnsi="仿宋" w:eastAsia="仿宋" w:cs="Arial"/>
          <w:b/>
          <w:bCs/>
          <w:color w:val="auto"/>
          <w:kern w:val="0"/>
          <w:sz w:val="24"/>
          <w:highlight w:val="none"/>
        </w:rPr>
        <w:t>的竞争行为、损害采购人或者其他</w:t>
      </w:r>
      <w:r>
        <w:rPr>
          <w:rFonts w:hint="eastAsia" w:ascii="仿宋" w:hAnsi="仿宋" w:eastAsia="仿宋" w:cs="Arial"/>
          <w:b/>
          <w:bCs/>
          <w:color w:val="auto"/>
          <w:kern w:val="0"/>
          <w:sz w:val="24"/>
          <w:highlight w:val="none"/>
        </w:rPr>
        <w:t>投标人</w:t>
      </w:r>
      <w:r>
        <w:rPr>
          <w:rFonts w:ascii="仿宋" w:hAnsi="仿宋" w:eastAsia="仿宋" w:cs="Arial"/>
          <w:b/>
          <w:bCs/>
          <w:color w:val="auto"/>
          <w:kern w:val="0"/>
          <w:sz w:val="24"/>
          <w:highlight w:val="none"/>
        </w:rPr>
        <w:t>的合法权益情形的；</w:t>
      </w:r>
    </w:p>
    <w:p>
      <w:pPr>
        <w:snapToGrid w:val="0"/>
        <w:spacing w:line="360" w:lineRule="auto"/>
        <w:ind w:firstLine="482" w:firstLineChars="200"/>
        <w:rPr>
          <w:rFonts w:ascii="仿宋" w:hAnsi="仿宋" w:eastAsia="仿宋" w:cs="Arial"/>
          <w:b/>
          <w:bCs/>
          <w:color w:val="auto"/>
          <w:kern w:val="0"/>
          <w:sz w:val="24"/>
          <w:highlight w:val="none"/>
        </w:rPr>
      </w:pPr>
      <w:r>
        <w:rPr>
          <w:rFonts w:ascii="仿宋" w:hAnsi="仿宋" w:eastAsia="仿宋" w:cs="Arial"/>
          <w:b/>
          <w:bCs/>
          <w:color w:val="auto"/>
          <w:kern w:val="0"/>
          <w:sz w:val="24"/>
          <w:highlight w:val="none"/>
        </w:rPr>
        <w:t>4.2.11</w:t>
      </w:r>
      <w:r>
        <w:rPr>
          <w:rFonts w:hint="eastAsia" w:ascii="仿宋" w:hAnsi="仿宋" w:eastAsia="仿宋" w:cs="Arial"/>
          <w:b/>
          <w:bCs/>
          <w:color w:val="auto"/>
          <w:kern w:val="0"/>
          <w:sz w:val="24"/>
          <w:highlight w:val="none"/>
        </w:rPr>
        <w:t>投标人</w:t>
      </w:r>
      <w:r>
        <w:rPr>
          <w:rFonts w:ascii="仿宋" w:hAnsi="仿宋" w:eastAsia="仿宋" w:cs="Arial"/>
          <w:b/>
          <w:bCs/>
          <w:color w:val="auto"/>
          <w:kern w:val="0"/>
          <w:sz w:val="24"/>
          <w:highlight w:val="none"/>
        </w:rPr>
        <w:t>仅提交备份投标文件，没有在电子交易平台传输递交投标文件的，投标无效；</w:t>
      </w:r>
    </w:p>
    <w:p>
      <w:pPr>
        <w:snapToGrid w:val="0"/>
        <w:spacing w:line="360" w:lineRule="auto"/>
        <w:ind w:firstLine="482" w:firstLineChars="200"/>
        <w:rPr>
          <w:rFonts w:ascii="仿宋" w:hAnsi="仿宋" w:eastAsia="仿宋" w:cs="Arial"/>
          <w:b/>
          <w:bCs/>
          <w:color w:val="auto"/>
          <w:kern w:val="0"/>
          <w:sz w:val="24"/>
          <w:highlight w:val="none"/>
        </w:rPr>
      </w:pPr>
      <w:r>
        <w:rPr>
          <w:rFonts w:ascii="仿宋" w:hAnsi="仿宋" w:eastAsia="仿宋" w:cs="Arial"/>
          <w:b/>
          <w:bCs/>
          <w:color w:val="auto"/>
          <w:kern w:val="0"/>
          <w:sz w:val="24"/>
          <w:highlight w:val="none"/>
        </w:rPr>
        <w:t xml:space="preserve">4.2.12 </w:t>
      </w:r>
      <w:r>
        <w:rPr>
          <w:rFonts w:hint="eastAsia" w:ascii="仿宋" w:hAnsi="仿宋" w:eastAsia="仿宋" w:cs="Arial"/>
          <w:b/>
          <w:bCs/>
          <w:color w:val="auto"/>
          <w:kern w:val="0"/>
          <w:sz w:val="24"/>
          <w:highlight w:val="none"/>
        </w:rPr>
        <w:t>投标文件不满足采购文件的其它实质性要求的；</w:t>
      </w:r>
    </w:p>
    <w:p>
      <w:pPr>
        <w:snapToGrid w:val="0"/>
        <w:spacing w:line="360" w:lineRule="auto"/>
        <w:ind w:firstLine="482" w:firstLineChars="200"/>
        <w:rPr>
          <w:rFonts w:ascii="仿宋" w:hAnsi="仿宋" w:eastAsia="仿宋" w:cs="Arial"/>
          <w:b/>
          <w:bCs/>
          <w:color w:val="auto"/>
          <w:kern w:val="0"/>
          <w:sz w:val="24"/>
          <w:highlight w:val="none"/>
        </w:rPr>
      </w:pPr>
      <w:r>
        <w:rPr>
          <w:rFonts w:ascii="仿宋" w:hAnsi="仿宋" w:eastAsia="仿宋" w:cs="Arial"/>
          <w:b/>
          <w:bCs/>
          <w:color w:val="auto"/>
          <w:kern w:val="0"/>
          <w:sz w:val="24"/>
          <w:highlight w:val="none"/>
        </w:rPr>
        <w:t>4.2.13法律、法规、规章（适用本市的）及省级以上规范性文件（适用本市的）规定的其他无效情形。</w:t>
      </w:r>
    </w:p>
    <w:p>
      <w:pPr>
        <w:pStyle w:val="2"/>
        <w:numPr>
          <w:ilvl w:val="0"/>
          <w:numId w:val="4"/>
        </w:numPr>
        <w:snapToGrid w:val="0"/>
        <w:spacing w:line="360" w:lineRule="auto"/>
        <w:ind w:firstLine="472" w:firstLineChars="196"/>
        <w:rPr>
          <w:rFonts w:ascii="仿宋" w:hAnsi="仿宋" w:eastAsia="仿宋" w:cs="仿宋_GB2312"/>
          <w:b/>
          <w:color w:val="auto"/>
          <w:highlight w:val="none"/>
        </w:rPr>
      </w:pPr>
      <w:r>
        <w:rPr>
          <w:rFonts w:ascii="仿宋" w:hAnsi="仿宋" w:eastAsia="仿宋" w:cs="仿宋_GB2312"/>
          <w:b/>
          <w:color w:val="auto"/>
          <w:highlight w:val="none"/>
        </w:rPr>
        <w:t>废标。</w:t>
      </w:r>
    </w:p>
    <w:p>
      <w:pPr>
        <w:pStyle w:val="2"/>
        <w:snapToGrid w:val="0"/>
        <w:spacing w:line="360" w:lineRule="auto"/>
        <w:rPr>
          <w:rFonts w:ascii="仿宋" w:hAnsi="仿宋" w:eastAsia="仿宋" w:cs="仿宋_GB2312"/>
          <w:color w:val="auto"/>
          <w:highlight w:val="none"/>
        </w:rPr>
      </w:pPr>
      <w:r>
        <w:rPr>
          <w:rFonts w:hint="eastAsia" w:ascii="仿宋" w:hAnsi="仿宋" w:eastAsia="仿宋" w:cs="Arial"/>
          <w:color w:val="auto"/>
          <w:kern w:val="0"/>
          <w:highlight w:val="none"/>
        </w:rPr>
        <w:t>根据《中华人民共和国政府采购法》第三十六条之规定，在采购中，出现下列</w:t>
      </w:r>
      <w:r>
        <w:rPr>
          <w:rFonts w:hint="eastAsia" w:ascii="仿宋" w:hAnsi="仿宋" w:eastAsia="仿宋" w:cs="仿宋_GB2312"/>
          <w:color w:val="auto"/>
          <w:highlight w:val="none"/>
        </w:rPr>
        <w:t>情形之一的，应予废标：</w:t>
      </w:r>
    </w:p>
    <w:p>
      <w:pPr>
        <w:pStyle w:val="2"/>
        <w:snapToGrid w:val="0"/>
        <w:spacing w:line="360" w:lineRule="auto"/>
        <w:rPr>
          <w:rFonts w:ascii="仿宋" w:hAnsi="仿宋" w:eastAsia="仿宋" w:cs="仿宋_GB2312"/>
          <w:color w:val="auto"/>
          <w:highlight w:val="none"/>
        </w:rPr>
      </w:pPr>
      <w:r>
        <w:rPr>
          <w:rFonts w:ascii="仿宋" w:hAnsi="仿宋" w:eastAsia="仿宋" w:cs="仿宋_GB2312"/>
          <w:color w:val="auto"/>
          <w:highlight w:val="none"/>
        </w:rPr>
        <w:t>5.1符合专业条件的供应商或者对采购文件作实质响应的供应商不足3家的；</w:t>
      </w:r>
    </w:p>
    <w:p>
      <w:pPr>
        <w:pStyle w:val="2"/>
        <w:snapToGrid w:val="0"/>
        <w:spacing w:line="360" w:lineRule="auto"/>
        <w:rPr>
          <w:rFonts w:ascii="仿宋" w:hAnsi="仿宋" w:eastAsia="仿宋" w:cs="仿宋_GB2312"/>
          <w:color w:val="auto"/>
          <w:highlight w:val="none"/>
        </w:rPr>
      </w:pPr>
      <w:r>
        <w:rPr>
          <w:rFonts w:ascii="仿宋" w:hAnsi="仿宋" w:eastAsia="仿宋" w:cs="仿宋_GB2312"/>
          <w:color w:val="auto"/>
          <w:highlight w:val="none"/>
        </w:rPr>
        <w:t>5.2出现影响采购公正的违法、违规行为的；</w:t>
      </w:r>
    </w:p>
    <w:p>
      <w:pPr>
        <w:pStyle w:val="2"/>
        <w:snapToGrid w:val="0"/>
        <w:spacing w:line="360" w:lineRule="auto"/>
        <w:rPr>
          <w:rFonts w:ascii="仿宋" w:hAnsi="仿宋" w:eastAsia="仿宋" w:cs="仿宋_GB2312"/>
          <w:color w:val="auto"/>
          <w:highlight w:val="none"/>
        </w:rPr>
      </w:pPr>
      <w:r>
        <w:rPr>
          <w:rFonts w:ascii="仿宋" w:hAnsi="仿宋" w:eastAsia="仿宋" w:cs="仿宋_GB2312"/>
          <w:color w:val="auto"/>
          <w:highlight w:val="none"/>
        </w:rPr>
        <w:t>5.3供应商的报价均超过了采购预算，采购人不能支付的；</w:t>
      </w:r>
    </w:p>
    <w:p>
      <w:pPr>
        <w:pStyle w:val="2"/>
        <w:snapToGrid w:val="0"/>
        <w:spacing w:line="360" w:lineRule="auto"/>
        <w:rPr>
          <w:rFonts w:ascii="仿宋" w:hAnsi="仿宋" w:eastAsia="仿宋" w:cs="仿宋_GB2312"/>
          <w:color w:val="auto"/>
          <w:highlight w:val="none"/>
        </w:rPr>
      </w:pPr>
      <w:r>
        <w:rPr>
          <w:rFonts w:ascii="仿宋" w:hAnsi="仿宋" w:eastAsia="仿宋" w:cs="仿宋_GB2312"/>
          <w:color w:val="auto"/>
          <w:highlight w:val="none"/>
        </w:rPr>
        <w:t>5.4因重大变故，采购任务取消的。</w:t>
      </w:r>
    </w:p>
    <w:p>
      <w:pPr>
        <w:pStyle w:val="2"/>
        <w:snapToGrid w:val="0"/>
        <w:spacing w:line="360" w:lineRule="auto"/>
        <w:rPr>
          <w:rFonts w:ascii="仿宋" w:hAnsi="仿宋" w:eastAsia="仿宋" w:cs="仿宋_GB2312"/>
          <w:color w:val="auto"/>
          <w:highlight w:val="none"/>
        </w:rPr>
      </w:pPr>
      <w:r>
        <w:rPr>
          <w:rFonts w:hint="eastAsia" w:ascii="仿宋" w:hAnsi="仿宋" w:eastAsia="仿宋" w:cs="仿宋_GB2312"/>
          <w:color w:val="auto"/>
          <w:highlight w:val="none"/>
        </w:rPr>
        <w:t>废标后，采购代理机构应当将废标理由通知所有供应商。</w:t>
      </w:r>
    </w:p>
    <w:p>
      <w:pPr>
        <w:pStyle w:val="2"/>
        <w:numPr>
          <w:ilvl w:val="0"/>
          <w:numId w:val="4"/>
        </w:numPr>
        <w:snapToGrid w:val="0"/>
        <w:spacing w:line="360" w:lineRule="auto"/>
        <w:ind w:firstLine="472" w:firstLineChars="196"/>
        <w:rPr>
          <w:rFonts w:ascii="仿宋" w:hAnsi="仿宋" w:eastAsia="仿宋" w:cs="仿宋_GB2312"/>
          <w:b/>
          <w:color w:val="auto"/>
          <w:highlight w:val="none"/>
        </w:rPr>
      </w:pPr>
      <w:r>
        <w:rPr>
          <w:rFonts w:ascii="仿宋" w:hAnsi="仿宋" w:eastAsia="仿宋" w:cs="仿宋_GB2312"/>
          <w:b/>
          <w:color w:val="auto"/>
          <w:highlight w:val="none"/>
        </w:rPr>
        <w:t>修改采购文件，重新组织采购活动。</w:t>
      </w:r>
    </w:p>
    <w:p>
      <w:pPr>
        <w:pStyle w:val="2"/>
        <w:snapToGrid w:val="0"/>
        <w:spacing w:line="360" w:lineRule="auto"/>
        <w:ind w:left="652" w:leftChars="196" w:hanging="240" w:hangingChars="100"/>
        <w:rPr>
          <w:rFonts w:ascii="仿宋" w:hAnsi="仿宋" w:eastAsia="仿宋" w:cs="Arial"/>
          <w:color w:val="auto"/>
          <w:kern w:val="0"/>
          <w:highlight w:val="none"/>
        </w:rPr>
      </w:pPr>
      <w:r>
        <w:rPr>
          <w:rFonts w:hint="eastAsia" w:ascii="仿宋" w:hAnsi="仿宋" w:eastAsia="仿宋" w:cs="Arial"/>
          <w:color w:val="auto"/>
          <w:kern w:val="0"/>
          <w:highlight w:val="none"/>
        </w:rPr>
        <w:t>评标委员会发现采购文件存在歧义、重大缺陷导致评标工作无法进行，或</w:t>
      </w:r>
    </w:p>
    <w:p>
      <w:pPr>
        <w:pStyle w:val="2"/>
        <w:snapToGrid w:val="0"/>
        <w:spacing w:line="360" w:lineRule="auto"/>
        <w:ind w:firstLine="0" w:firstLineChars="0"/>
        <w:rPr>
          <w:rFonts w:ascii="仿宋" w:hAnsi="仿宋" w:eastAsia="仿宋" w:cs="Arial"/>
          <w:color w:val="auto"/>
          <w:kern w:val="0"/>
          <w:highlight w:val="none"/>
        </w:rPr>
      </w:pPr>
      <w:r>
        <w:rPr>
          <w:rFonts w:hint="eastAsia" w:ascii="仿宋" w:hAnsi="仿宋" w:eastAsia="仿宋" w:cs="Arial"/>
          <w:color w:val="auto"/>
          <w:kern w:val="0"/>
          <w:highlight w:val="none"/>
        </w:rPr>
        <w:t>者采购文件内容违反国家有关强制性规定的，将停止评标工作，并与采购人、采购代理机构沟通并作书面记录。采购人、采购代理机构确认后，将修改采购文件，重新组织采购活动。</w:t>
      </w:r>
    </w:p>
    <w:p>
      <w:pPr>
        <w:pStyle w:val="2"/>
        <w:numPr>
          <w:ilvl w:val="0"/>
          <w:numId w:val="4"/>
        </w:numPr>
        <w:snapToGrid w:val="0"/>
        <w:spacing w:line="360" w:lineRule="auto"/>
        <w:ind w:firstLine="472" w:firstLineChars="196"/>
        <w:rPr>
          <w:rFonts w:ascii="仿宋" w:hAnsi="仿宋" w:eastAsia="仿宋" w:cs="仿宋_GB2312"/>
          <w:b/>
          <w:color w:val="auto"/>
          <w:highlight w:val="none"/>
        </w:rPr>
      </w:pPr>
      <w:r>
        <w:rPr>
          <w:rFonts w:hint="eastAsia" w:ascii="仿宋" w:hAnsi="仿宋" w:eastAsia="仿宋" w:cs="仿宋_GB2312"/>
          <w:b/>
          <w:color w:val="auto"/>
          <w:highlight w:val="none"/>
        </w:rPr>
        <w:t>重新开展采购。</w:t>
      </w:r>
    </w:p>
    <w:p>
      <w:pPr>
        <w:pStyle w:val="2"/>
        <w:snapToGrid w:val="0"/>
        <w:spacing w:line="360" w:lineRule="auto"/>
        <w:ind w:left="412" w:leftChars="196" w:firstLine="0" w:firstLineChars="0"/>
        <w:rPr>
          <w:rFonts w:ascii="仿宋" w:hAnsi="仿宋" w:eastAsia="仿宋" w:cs="仿宋_GB2312"/>
          <w:color w:val="auto"/>
          <w:highlight w:val="none"/>
        </w:rPr>
      </w:pPr>
      <w:r>
        <w:rPr>
          <w:rFonts w:hint="eastAsia" w:ascii="仿宋" w:hAnsi="仿宋" w:eastAsia="仿宋" w:cs="仿宋_GB2312"/>
          <w:color w:val="auto"/>
          <w:highlight w:val="none"/>
        </w:rPr>
        <w:t>有政府采购法第七十一条、第七十二条规定的违法行为之一，影响或者可</w:t>
      </w:r>
    </w:p>
    <w:p>
      <w:pPr>
        <w:pStyle w:val="2"/>
        <w:snapToGrid w:val="0"/>
        <w:spacing w:line="360" w:lineRule="auto"/>
        <w:ind w:firstLine="0" w:firstLineChars="0"/>
        <w:rPr>
          <w:rFonts w:ascii="仿宋" w:hAnsi="仿宋" w:eastAsia="仿宋" w:cs="仿宋_GB2312"/>
          <w:color w:val="auto"/>
          <w:highlight w:val="none"/>
        </w:rPr>
      </w:pPr>
      <w:r>
        <w:rPr>
          <w:rFonts w:hint="eastAsia" w:ascii="仿宋" w:hAnsi="仿宋" w:eastAsia="仿宋" w:cs="仿宋_GB2312"/>
          <w:color w:val="auto"/>
          <w:highlight w:val="none"/>
        </w:rPr>
        <w:t>能影响中标、成交结果的，依照下列规定处理：</w:t>
      </w:r>
    </w:p>
    <w:p>
      <w:pPr>
        <w:pStyle w:val="2"/>
        <w:snapToGrid w:val="0"/>
        <w:spacing w:line="360" w:lineRule="auto"/>
        <w:ind w:firstLine="600" w:firstLineChars="250"/>
        <w:rPr>
          <w:rFonts w:ascii="仿宋" w:hAnsi="仿宋" w:eastAsia="仿宋" w:cs="仿宋_GB2312"/>
          <w:color w:val="auto"/>
          <w:highlight w:val="none"/>
        </w:rPr>
      </w:pPr>
      <w:r>
        <w:rPr>
          <w:rFonts w:ascii="仿宋" w:hAnsi="仿宋" w:eastAsia="仿宋" w:cs="仿宋_GB2312"/>
          <w:color w:val="auto"/>
          <w:highlight w:val="none"/>
        </w:rPr>
        <w:t>7.1未确定中标或者中标人的，终止本次政府采购活动，重新开展政府采购</w:t>
      </w:r>
      <w:r>
        <w:rPr>
          <w:rFonts w:hint="eastAsia" w:ascii="仿宋" w:hAnsi="仿宋" w:eastAsia="仿宋" w:cs="仿宋_GB2312"/>
          <w:color w:val="auto"/>
          <w:highlight w:val="none"/>
        </w:rPr>
        <w:t>活动。</w:t>
      </w:r>
    </w:p>
    <w:p>
      <w:pPr>
        <w:pStyle w:val="2"/>
        <w:snapToGrid w:val="0"/>
        <w:spacing w:line="360" w:lineRule="auto"/>
        <w:ind w:firstLine="600" w:firstLineChars="250"/>
        <w:rPr>
          <w:rFonts w:ascii="仿宋" w:hAnsi="仿宋" w:eastAsia="仿宋" w:cs="仿宋_GB2312"/>
          <w:color w:val="auto"/>
          <w:highlight w:val="none"/>
        </w:rPr>
      </w:pPr>
      <w:r>
        <w:rPr>
          <w:rFonts w:ascii="仿宋" w:hAnsi="仿宋" w:eastAsia="仿宋" w:cs="仿宋_GB2312"/>
          <w:color w:val="auto"/>
          <w:highlight w:val="none"/>
        </w:rPr>
        <w:t>7.2已确定中标或者中标人但尚未签订政府采购合同的，中标或者成交结果无效，从合格的中标或者成交候选人中另行确定中标或者中标人；没有合格的中标或者成交候选人的，重新开展政府采购活动。</w:t>
      </w:r>
    </w:p>
    <w:p>
      <w:pPr>
        <w:pStyle w:val="2"/>
        <w:snapToGrid w:val="0"/>
        <w:spacing w:line="360" w:lineRule="auto"/>
        <w:ind w:firstLine="600" w:firstLineChars="250"/>
        <w:rPr>
          <w:rFonts w:ascii="仿宋" w:hAnsi="仿宋" w:eastAsia="仿宋" w:cs="仿宋_GB2312"/>
          <w:color w:val="auto"/>
          <w:highlight w:val="none"/>
        </w:rPr>
      </w:pPr>
      <w:r>
        <w:rPr>
          <w:rFonts w:ascii="仿宋" w:hAnsi="仿宋" w:eastAsia="仿宋" w:cs="仿宋_GB2312"/>
          <w:color w:val="auto"/>
          <w:highlight w:val="none"/>
        </w:rPr>
        <w:t>7.3政府采购合同已签订但尚未履行的，撤销合同，从合格的中标或者成交候选人中另行确定中标或者中标人；没有合格的中标或者成交候选人的，重新开展政府采购活动。</w:t>
      </w:r>
    </w:p>
    <w:p>
      <w:pPr>
        <w:pStyle w:val="2"/>
        <w:snapToGrid w:val="0"/>
        <w:spacing w:line="360" w:lineRule="auto"/>
        <w:rPr>
          <w:rFonts w:ascii="仿宋" w:hAnsi="仿宋" w:eastAsia="仿宋" w:cs="仿宋_GB2312"/>
          <w:color w:val="auto"/>
          <w:highlight w:val="none"/>
        </w:rPr>
      </w:pPr>
      <w:r>
        <w:rPr>
          <w:rFonts w:ascii="仿宋" w:hAnsi="仿宋" w:eastAsia="仿宋" w:cs="仿宋_GB2312"/>
          <w:color w:val="auto"/>
          <w:highlight w:val="none"/>
        </w:rPr>
        <w:t>7.4政府采购合同已经履行，给采购人、供应</w:t>
      </w:r>
      <w:r>
        <w:rPr>
          <w:rFonts w:hint="eastAsia" w:ascii="仿宋" w:hAnsi="仿宋" w:eastAsia="仿宋" w:cs="仿宋_GB2312"/>
          <w:color w:val="auto"/>
          <w:highlight w:val="none"/>
        </w:rPr>
        <w:t>商造成损失的，由责任人承担赔偿责任。</w:t>
      </w:r>
    </w:p>
    <w:p>
      <w:pPr>
        <w:pStyle w:val="2"/>
        <w:snapToGrid w:val="0"/>
        <w:spacing w:line="360" w:lineRule="auto"/>
        <w:rPr>
          <w:rFonts w:ascii="仿宋" w:hAnsi="仿宋" w:eastAsia="仿宋" w:cs="仿宋_GB2312"/>
          <w:color w:val="auto"/>
          <w:highlight w:val="none"/>
        </w:rPr>
      </w:pPr>
      <w:r>
        <w:rPr>
          <w:rFonts w:ascii="仿宋" w:hAnsi="仿宋" w:eastAsia="仿宋" w:cs="仿宋_GB2312"/>
          <w:color w:val="auto"/>
          <w:highlight w:val="none"/>
        </w:rPr>
        <w:t>7.5政府采购当事人有其他违反政府采购</w:t>
      </w:r>
      <w:r>
        <w:rPr>
          <w:rFonts w:hint="eastAsia" w:ascii="仿宋" w:hAnsi="仿宋" w:eastAsia="仿宋" w:cs="仿宋_GB2312"/>
          <w:color w:val="auto"/>
          <w:highlight w:val="none"/>
        </w:rPr>
        <w:t>法</w:t>
      </w:r>
      <w:r>
        <w:rPr>
          <w:rFonts w:hint="eastAsia" w:ascii="仿宋" w:hAnsi="仿宋" w:eastAsia="仿宋" w:cs="Arial"/>
          <w:color w:val="auto"/>
          <w:kern w:val="0"/>
          <w:highlight w:val="none"/>
        </w:rPr>
        <w:t>或者政府采购法实施条例等法律法规规定</w:t>
      </w:r>
      <w:r>
        <w:rPr>
          <w:rFonts w:hint="eastAsia" w:ascii="仿宋" w:hAnsi="仿宋" w:eastAsia="仿宋" w:cs="仿宋_GB2312"/>
          <w:color w:val="auto"/>
          <w:highlight w:val="none"/>
        </w:rPr>
        <w:t>的行为，经改正后仍然影响或者可能影响中标、成交结果或者依法被认定为中标、成交无效的，依照</w:t>
      </w:r>
      <w:r>
        <w:rPr>
          <w:rFonts w:ascii="仿宋" w:hAnsi="仿宋" w:eastAsia="仿宋" w:cs="仿宋_GB2312"/>
          <w:color w:val="auto"/>
          <w:highlight w:val="none"/>
        </w:rPr>
        <w:t>7.1-7.4规定处理。</w:t>
      </w:r>
    </w:p>
    <w:bookmarkEnd w:id="196"/>
    <w:p>
      <w:pPr>
        <w:spacing w:line="360" w:lineRule="auto"/>
        <w:rPr>
          <w:rFonts w:ascii="仿宋" w:hAnsi="仿宋" w:eastAsia="仿宋"/>
          <w:color w:val="auto"/>
          <w:highlight w:val="none"/>
        </w:rPr>
      </w:pPr>
    </w:p>
    <w:p>
      <w:pPr>
        <w:rPr>
          <w:color w:val="auto"/>
          <w:highlight w:val="none"/>
        </w:rPr>
      </w:pPr>
      <w:bookmarkStart w:id="622" w:name="_Toc1028"/>
      <w:bookmarkStart w:id="623" w:name="_Toc13721"/>
      <w:bookmarkStart w:id="624" w:name="_Toc95312988"/>
      <w:bookmarkStart w:id="625" w:name="_Toc31065"/>
      <w:bookmarkStart w:id="626" w:name="_Toc627339759"/>
      <w:bookmarkStart w:id="627" w:name="第五部分"/>
      <w:bookmarkStart w:id="628" w:name="_Toc86217003"/>
    </w:p>
    <w:p>
      <w:pPr>
        <w:tabs>
          <w:tab w:val="left" w:pos="432"/>
        </w:tabs>
        <w:jc w:val="center"/>
        <w:rPr>
          <w:rFonts w:ascii="仿宋" w:hAnsi="仿宋" w:eastAsia="仿宋"/>
          <w:color w:val="auto"/>
          <w:highlight w:val="none"/>
        </w:rPr>
      </w:pPr>
    </w:p>
    <w:p>
      <w:pPr>
        <w:pStyle w:val="2"/>
        <w:rPr>
          <w:color w:val="auto"/>
          <w:highlight w:val="none"/>
        </w:rPr>
      </w:pPr>
    </w:p>
    <w:p>
      <w:pPr>
        <w:rPr>
          <w:color w:val="auto"/>
          <w:highlight w:val="none"/>
        </w:rPr>
      </w:pPr>
    </w:p>
    <w:p>
      <w:pPr>
        <w:pStyle w:val="2"/>
        <w:rPr>
          <w:color w:val="auto"/>
          <w:highlight w:val="none"/>
        </w:rPr>
      </w:pPr>
    </w:p>
    <w:p>
      <w:pPr>
        <w:rPr>
          <w:color w:val="auto"/>
          <w:highlight w:val="none"/>
        </w:rPr>
      </w:pPr>
    </w:p>
    <w:p>
      <w:pPr>
        <w:pStyle w:val="2"/>
        <w:rPr>
          <w:color w:val="auto"/>
          <w:highlight w:val="none"/>
        </w:rPr>
      </w:pPr>
    </w:p>
    <w:p>
      <w:pPr>
        <w:rPr>
          <w:color w:val="auto"/>
          <w:highlight w:val="none"/>
        </w:rPr>
      </w:pPr>
    </w:p>
    <w:p>
      <w:pPr>
        <w:pStyle w:val="2"/>
        <w:rPr>
          <w:color w:val="auto"/>
          <w:highlight w:val="none"/>
        </w:rPr>
      </w:pPr>
    </w:p>
    <w:p>
      <w:pPr>
        <w:rPr>
          <w:color w:val="auto"/>
          <w:highlight w:val="none"/>
        </w:rPr>
      </w:pPr>
    </w:p>
    <w:p>
      <w:pPr>
        <w:pStyle w:val="2"/>
        <w:rPr>
          <w:color w:val="auto"/>
          <w:highlight w:val="none"/>
        </w:rPr>
      </w:pPr>
    </w:p>
    <w:p>
      <w:pPr>
        <w:rPr>
          <w:color w:val="auto"/>
          <w:highlight w:val="none"/>
        </w:rPr>
      </w:pPr>
    </w:p>
    <w:p>
      <w:pPr>
        <w:pStyle w:val="2"/>
        <w:rPr>
          <w:color w:val="auto"/>
          <w:highlight w:val="none"/>
        </w:rPr>
      </w:pPr>
    </w:p>
    <w:p>
      <w:pPr>
        <w:rPr>
          <w:color w:val="auto"/>
          <w:highlight w:val="none"/>
        </w:rPr>
      </w:pPr>
    </w:p>
    <w:p>
      <w:pPr>
        <w:pStyle w:val="2"/>
        <w:rPr>
          <w:color w:val="auto"/>
          <w:highlight w:val="none"/>
        </w:rPr>
      </w:pPr>
    </w:p>
    <w:p>
      <w:pPr>
        <w:rPr>
          <w:color w:val="auto"/>
          <w:highlight w:val="none"/>
        </w:rPr>
      </w:pPr>
    </w:p>
    <w:p>
      <w:pPr>
        <w:pStyle w:val="2"/>
        <w:rPr>
          <w:color w:val="auto"/>
          <w:highlight w:val="none"/>
        </w:rPr>
      </w:pPr>
    </w:p>
    <w:p>
      <w:pPr>
        <w:rPr>
          <w:color w:val="auto"/>
          <w:highlight w:val="none"/>
        </w:rPr>
      </w:pPr>
    </w:p>
    <w:p>
      <w:pPr>
        <w:pStyle w:val="2"/>
        <w:rPr>
          <w:color w:val="auto"/>
          <w:highlight w:val="none"/>
        </w:rPr>
      </w:pPr>
    </w:p>
    <w:p>
      <w:pPr>
        <w:rPr>
          <w:color w:val="auto"/>
          <w:highlight w:val="none"/>
        </w:rPr>
      </w:pPr>
    </w:p>
    <w:p>
      <w:pPr>
        <w:pStyle w:val="2"/>
        <w:rPr>
          <w:color w:val="auto"/>
          <w:highlight w:val="none"/>
        </w:rPr>
      </w:pPr>
    </w:p>
    <w:p>
      <w:pPr>
        <w:rPr>
          <w:color w:val="auto"/>
          <w:highlight w:val="none"/>
        </w:rPr>
      </w:pPr>
    </w:p>
    <w:p>
      <w:pPr>
        <w:pStyle w:val="2"/>
        <w:rPr>
          <w:color w:val="auto"/>
          <w:highlight w:val="none"/>
        </w:rPr>
      </w:pPr>
    </w:p>
    <w:p>
      <w:pPr>
        <w:pStyle w:val="2"/>
        <w:rPr>
          <w:color w:val="auto"/>
          <w:highlight w:val="none"/>
        </w:rPr>
      </w:pPr>
    </w:p>
    <w:p>
      <w:pPr>
        <w:rPr>
          <w:color w:val="auto"/>
          <w:highlight w:val="none"/>
        </w:rPr>
      </w:pPr>
    </w:p>
    <w:p>
      <w:pPr>
        <w:tabs>
          <w:tab w:val="left" w:pos="432"/>
        </w:tabs>
        <w:jc w:val="center"/>
        <w:rPr>
          <w:rFonts w:ascii="仿宋" w:hAnsi="仿宋" w:eastAsia="仿宋"/>
          <w:color w:val="auto"/>
          <w:highlight w:val="none"/>
        </w:rPr>
      </w:pPr>
      <w:bookmarkStart w:id="629" w:name="_Toc27213"/>
    </w:p>
    <w:p>
      <w:pPr>
        <w:pStyle w:val="2"/>
        <w:rPr>
          <w:color w:val="auto"/>
          <w:highlight w:val="none"/>
        </w:rPr>
      </w:pPr>
    </w:p>
    <w:p>
      <w:pPr>
        <w:pStyle w:val="3"/>
        <w:jc w:val="center"/>
        <w:rPr>
          <w:rFonts w:ascii="仿宋" w:hAnsi="仿宋" w:eastAsia="仿宋"/>
          <w:color w:val="auto"/>
          <w:highlight w:val="none"/>
        </w:rPr>
      </w:pPr>
      <w:bookmarkStart w:id="630" w:name="_Toc21158"/>
      <w:r>
        <w:rPr>
          <w:rFonts w:hint="eastAsia" w:ascii="仿宋" w:hAnsi="仿宋" w:eastAsia="仿宋"/>
          <w:color w:val="auto"/>
          <w:highlight w:val="none"/>
        </w:rPr>
        <w:t>第五部分</w:t>
      </w:r>
      <w:r>
        <w:rPr>
          <w:rFonts w:ascii="仿宋" w:hAnsi="仿宋" w:eastAsia="仿宋"/>
          <w:color w:val="auto"/>
          <w:highlight w:val="none"/>
        </w:rPr>
        <w:t xml:space="preserve"> </w:t>
      </w:r>
      <w:r>
        <w:rPr>
          <w:rFonts w:hint="eastAsia" w:ascii="仿宋" w:hAnsi="仿宋" w:eastAsia="仿宋"/>
          <w:color w:val="auto"/>
          <w:highlight w:val="none"/>
        </w:rPr>
        <w:t>拟签订的合同文本</w:t>
      </w:r>
      <w:bookmarkEnd w:id="622"/>
      <w:bookmarkEnd w:id="623"/>
      <w:bookmarkEnd w:id="624"/>
      <w:bookmarkEnd w:id="625"/>
      <w:bookmarkEnd w:id="626"/>
      <w:bookmarkEnd w:id="629"/>
      <w:bookmarkEnd w:id="630"/>
    </w:p>
    <w:p>
      <w:pPr>
        <w:snapToGrid w:val="0"/>
        <w:spacing w:line="360" w:lineRule="auto"/>
        <w:ind w:firstLine="480" w:firstLineChars="200"/>
        <w:rPr>
          <w:rFonts w:ascii="仿宋" w:hAnsi="仿宋" w:eastAsia="仿宋"/>
          <w:snapToGrid w:val="0"/>
          <w:color w:val="auto"/>
          <w:kern w:val="0"/>
          <w:sz w:val="24"/>
          <w:highlight w:val="none"/>
        </w:rPr>
      </w:pPr>
      <w:bookmarkStart w:id="631" w:name="_Toc25786"/>
      <w:bookmarkStart w:id="632" w:name="_Toc377774437"/>
      <w:bookmarkStart w:id="633" w:name="_Toc95313008"/>
      <w:bookmarkStart w:id="634" w:name="_Toc1750"/>
      <w:bookmarkStart w:id="635" w:name="_Toc27118"/>
      <w:r>
        <w:rPr>
          <w:rFonts w:hint="eastAsia" w:ascii="仿宋" w:hAnsi="仿宋" w:eastAsia="仿宋"/>
          <w:snapToGrid w:val="0"/>
          <w:color w:val="auto"/>
          <w:kern w:val="0"/>
          <w:sz w:val="24"/>
          <w:highlight w:val="none"/>
        </w:rPr>
        <w:t>项目名称：</w:t>
      </w:r>
    </w:p>
    <w:p>
      <w:pPr>
        <w:snapToGrid w:val="0"/>
        <w:spacing w:line="360" w:lineRule="auto"/>
        <w:ind w:firstLine="480" w:firstLineChars="200"/>
        <w:rPr>
          <w:rFonts w:ascii="仿宋" w:hAnsi="仿宋" w:eastAsia="仿宋"/>
          <w:snapToGrid w:val="0"/>
          <w:color w:val="auto"/>
          <w:kern w:val="0"/>
          <w:sz w:val="24"/>
          <w:highlight w:val="none"/>
        </w:rPr>
      </w:pPr>
      <w:r>
        <w:rPr>
          <w:rFonts w:hint="eastAsia" w:ascii="仿宋" w:hAnsi="仿宋" w:eastAsia="仿宋"/>
          <w:snapToGrid w:val="0"/>
          <w:color w:val="auto"/>
          <w:kern w:val="0"/>
          <w:sz w:val="24"/>
          <w:highlight w:val="none"/>
        </w:rPr>
        <w:t>招标编号：</w:t>
      </w:r>
    </w:p>
    <w:p>
      <w:pPr>
        <w:snapToGrid w:val="0"/>
        <w:spacing w:line="360" w:lineRule="auto"/>
        <w:ind w:firstLine="480" w:firstLineChars="200"/>
        <w:rPr>
          <w:rFonts w:ascii="仿宋" w:hAnsi="仿宋" w:eastAsia="仿宋"/>
          <w:snapToGrid w:val="0"/>
          <w:color w:val="auto"/>
          <w:kern w:val="0"/>
          <w:sz w:val="24"/>
          <w:highlight w:val="none"/>
        </w:rPr>
      </w:pPr>
      <w:r>
        <w:rPr>
          <w:rFonts w:hint="eastAsia" w:ascii="仿宋" w:hAnsi="仿宋" w:eastAsia="仿宋"/>
          <w:snapToGrid w:val="0"/>
          <w:color w:val="auto"/>
          <w:kern w:val="0"/>
          <w:sz w:val="24"/>
          <w:highlight w:val="none"/>
        </w:rPr>
        <w:t>甲方：杭州市道路运输管理服务中心</w:t>
      </w:r>
    </w:p>
    <w:p>
      <w:pPr>
        <w:snapToGrid w:val="0"/>
        <w:spacing w:line="360" w:lineRule="auto"/>
        <w:ind w:firstLine="480" w:firstLineChars="200"/>
        <w:rPr>
          <w:rFonts w:ascii="仿宋" w:hAnsi="仿宋" w:eastAsia="仿宋"/>
          <w:snapToGrid w:val="0"/>
          <w:color w:val="auto"/>
          <w:kern w:val="0"/>
          <w:sz w:val="24"/>
          <w:highlight w:val="none"/>
        </w:rPr>
      </w:pPr>
      <w:r>
        <w:rPr>
          <w:rFonts w:hint="eastAsia" w:ascii="仿宋" w:hAnsi="仿宋" w:eastAsia="仿宋"/>
          <w:snapToGrid w:val="0"/>
          <w:color w:val="auto"/>
          <w:kern w:val="0"/>
          <w:sz w:val="24"/>
          <w:highlight w:val="none"/>
        </w:rPr>
        <w:t>乙方：</w:t>
      </w:r>
    </w:p>
    <w:p>
      <w:pPr>
        <w:spacing w:line="360" w:lineRule="auto"/>
        <w:textAlignment w:val="bottom"/>
        <w:rPr>
          <w:rFonts w:ascii="仿宋" w:hAnsi="仿宋" w:eastAsia="仿宋"/>
          <w:color w:val="auto"/>
          <w:sz w:val="24"/>
          <w:highlight w:val="none"/>
        </w:rPr>
      </w:pP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甲方通过公开招标方式，向乙方采购</w:t>
      </w:r>
      <w:r>
        <w:rPr>
          <w:rFonts w:hint="eastAsia" w:ascii="仿宋" w:hAnsi="仿宋" w:eastAsia="仿宋" w:cs="仿宋"/>
          <w:bCs/>
          <w:color w:val="auto"/>
          <w:sz w:val="24"/>
          <w:highlight w:val="none"/>
        </w:rPr>
        <w:t>【</w:t>
      </w:r>
      <w:r>
        <w:rPr>
          <w:rFonts w:hint="eastAsia" w:ascii="仿宋" w:hAnsi="仿宋" w:eastAsia="仿宋" w:cs="宋体"/>
          <w:color w:val="auto"/>
          <w:sz w:val="24"/>
          <w:highlight w:val="none"/>
          <w:u w:val="single"/>
        </w:rPr>
        <w:t>2023年杭州巡游出租汽车集约化运营管理服务项目</w:t>
      </w:r>
      <w:r>
        <w:rPr>
          <w:rFonts w:hint="eastAsia" w:ascii="仿宋" w:hAnsi="仿宋" w:eastAsia="仿宋" w:cs="仿宋"/>
          <w:bCs/>
          <w:color w:val="auto"/>
          <w:sz w:val="24"/>
          <w:highlight w:val="none"/>
        </w:rPr>
        <w:t>】，统称</w:t>
      </w:r>
      <w:r>
        <w:rPr>
          <w:rFonts w:hint="eastAsia" w:ascii="仿宋" w:hAnsi="仿宋" w:eastAsia="仿宋" w:cs="宋体"/>
          <w:color w:val="auto"/>
          <w:sz w:val="24"/>
          <w:highlight w:val="none"/>
          <w:u w:val="single"/>
        </w:rPr>
        <w:t>杭州巡游出租汽车集约化运营管理服务，下同</w:t>
      </w:r>
      <w:r>
        <w:rPr>
          <w:rFonts w:hint="eastAsia" w:ascii="仿宋" w:hAnsi="仿宋" w:eastAsia="仿宋" w:cs="仿宋"/>
          <w:bCs/>
          <w:color w:val="auto"/>
          <w:sz w:val="24"/>
          <w:highlight w:val="none"/>
        </w:rPr>
        <w:t>）</w:t>
      </w:r>
      <w:r>
        <w:rPr>
          <w:rFonts w:hint="eastAsia" w:ascii="仿宋" w:hAnsi="仿宋" w:eastAsia="仿宋" w:cs="仿宋"/>
          <w:color w:val="auto"/>
          <w:sz w:val="24"/>
          <w:highlight w:val="none"/>
        </w:rPr>
        <w:t>，为明确双方权利义务，依据《中华人民共和国民法典》等有关法律规定，经甲、乙双方友好协商，签订本合同</w:t>
      </w:r>
      <w:r>
        <w:rPr>
          <w:rFonts w:ascii="仿宋" w:hAnsi="仿宋" w:eastAsia="仿宋" w:cs="仿宋"/>
          <w:color w:val="auto"/>
          <w:sz w:val="24"/>
          <w:highlight w:val="none"/>
        </w:rPr>
        <w:t>，</w:t>
      </w:r>
      <w:r>
        <w:rPr>
          <w:rFonts w:hint="eastAsia" w:ascii="仿宋" w:hAnsi="仿宋" w:eastAsia="仿宋" w:cs="仿宋"/>
          <w:color w:val="auto"/>
          <w:sz w:val="24"/>
          <w:highlight w:val="none"/>
        </w:rPr>
        <w:t>并遵照执行。</w:t>
      </w:r>
    </w:p>
    <w:p>
      <w:pPr>
        <w:pStyle w:val="169"/>
        <w:spacing w:line="360" w:lineRule="auto"/>
        <w:ind w:firstLine="482" w:firstLineChars="200"/>
        <w:outlineLvl w:val="1"/>
        <w:rPr>
          <w:rFonts w:ascii="仿宋" w:hAnsi="仿宋" w:eastAsia="仿宋"/>
          <w:b/>
          <w:color w:val="auto"/>
          <w:sz w:val="24"/>
          <w:szCs w:val="24"/>
          <w:highlight w:val="none"/>
        </w:rPr>
      </w:pPr>
      <w:bookmarkStart w:id="636" w:name="_Toc19585"/>
      <w:r>
        <w:rPr>
          <w:rFonts w:hint="eastAsia" w:ascii="仿宋" w:hAnsi="仿宋" w:eastAsia="仿宋"/>
          <w:b/>
          <w:color w:val="auto"/>
          <w:sz w:val="24"/>
          <w:szCs w:val="24"/>
          <w:highlight w:val="none"/>
        </w:rPr>
        <w:t>一、服务内容</w:t>
      </w:r>
      <w:bookmarkEnd w:id="636"/>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1、为个人产权出租车提供统一的、无差别的服务管理，协助主管部门对个人产权出租车加强管理，提升行业治理能力和治理水平；</w:t>
      </w:r>
    </w:p>
    <w:p>
      <w:pPr>
        <w:tabs>
          <w:tab w:val="left" w:pos="432"/>
          <w:tab w:val="left" w:pos="1110"/>
        </w:tabs>
        <w:ind w:firstLine="480" w:firstLineChars="200"/>
        <w:rPr>
          <w:rFonts w:ascii="仿宋" w:hAnsi="仿宋" w:eastAsia="仿宋"/>
          <w:color w:val="auto"/>
          <w:sz w:val="24"/>
          <w:highlight w:val="none"/>
        </w:rPr>
      </w:pPr>
      <w:r>
        <w:rPr>
          <w:rFonts w:hint="eastAsia" w:ascii="仿宋" w:hAnsi="仿宋" w:eastAsia="仿宋"/>
          <w:color w:val="auto"/>
          <w:sz w:val="24"/>
          <w:highlight w:val="none"/>
        </w:rPr>
        <w:t>2、组织个人产权出租车签订安全生产责任书；</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3、组织个人产权出租车对相应驾驶员按行业规定标准学时，实施安全培训及继续教育；</w:t>
      </w:r>
    </w:p>
    <w:p>
      <w:pPr>
        <w:spacing w:line="360" w:lineRule="auto"/>
        <w:ind w:firstLine="480" w:firstLineChars="200"/>
        <w:rPr>
          <w:rFonts w:ascii="仿宋" w:hAnsi="仿宋" w:eastAsia="仿宋"/>
          <w:bCs/>
          <w:color w:val="auto"/>
          <w:sz w:val="24"/>
          <w:highlight w:val="none"/>
        </w:rPr>
      </w:pPr>
      <w:r>
        <w:rPr>
          <w:rFonts w:hint="eastAsia" w:ascii="仿宋" w:hAnsi="仿宋" w:eastAsia="仿宋"/>
          <w:bCs/>
          <w:color w:val="auto"/>
          <w:sz w:val="24"/>
          <w:highlight w:val="none"/>
        </w:rPr>
        <w:t>4、为车主办理车辆过户 、为出租车司机办（退）服务资格证、代发出租车专用税控发票、为出租车司机提供I</w:t>
      </w:r>
      <w:r>
        <w:rPr>
          <w:rFonts w:ascii="仿宋" w:hAnsi="仿宋" w:eastAsia="仿宋"/>
          <w:bCs/>
          <w:color w:val="auto"/>
          <w:sz w:val="24"/>
          <w:highlight w:val="none"/>
        </w:rPr>
        <w:t>C</w:t>
      </w:r>
      <w:r>
        <w:rPr>
          <w:rFonts w:hint="eastAsia" w:ascii="仿宋" w:hAnsi="仿宋" w:eastAsia="仿宋"/>
          <w:bCs/>
          <w:color w:val="auto"/>
          <w:sz w:val="24"/>
          <w:highlight w:val="none"/>
        </w:rPr>
        <w:t>卡清卡服务、结合实际市场行情，为车主及司机开具各类证明文书；</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5、协助落实主管部门及行业协会有关政策和工作要求；</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6、处理乘客各类投诉、营运违章、失物查找等事宜，对违章人员开展专门教育培训；</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7、配合行业主管部门进行各项安全检查、隐患排查；</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8、组织开展自律检查，自查自纠；</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9、其他配套服务</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（1）强化疫情防控工作；</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（2）保障司机队伍稳定；</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（3）应急保障队伍建设；</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（4）司机队伍素质和车容车貌提升；</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（5）落实安全管控;</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（6）其他行业管理部门交办事项。</w:t>
      </w:r>
    </w:p>
    <w:p>
      <w:pPr>
        <w:pStyle w:val="169"/>
        <w:spacing w:line="360" w:lineRule="auto"/>
        <w:ind w:firstLine="482" w:firstLineChars="200"/>
        <w:outlineLvl w:val="1"/>
        <w:rPr>
          <w:rFonts w:ascii="仿宋" w:hAnsi="仿宋" w:eastAsia="仿宋"/>
          <w:b/>
          <w:color w:val="auto"/>
          <w:sz w:val="24"/>
          <w:szCs w:val="24"/>
          <w:highlight w:val="none"/>
        </w:rPr>
      </w:pPr>
      <w:bookmarkStart w:id="637" w:name="_Toc19991"/>
      <w:r>
        <w:rPr>
          <w:rFonts w:hint="eastAsia" w:ascii="仿宋" w:hAnsi="仿宋" w:eastAsia="仿宋"/>
          <w:b/>
          <w:color w:val="auto"/>
          <w:sz w:val="24"/>
          <w:szCs w:val="24"/>
          <w:highlight w:val="none"/>
        </w:rPr>
        <w:t>二、合同金额</w:t>
      </w:r>
      <w:bookmarkEnd w:id="637"/>
    </w:p>
    <w:p>
      <w:pPr>
        <w:pStyle w:val="169"/>
        <w:spacing w:line="360" w:lineRule="auto"/>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本合同金额为（大写）</w:t>
      </w:r>
      <w:r>
        <w:rPr>
          <w:rFonts w:hint="eastAsia" w:ascii="仿宋" w:hAnsi="仿宋" w:eastAsia="仿宋"/>
          <w:color w:val="auto"/>
          <w:sz w:val="24"/>
          <w:szCs w:val="24"/>
          <w:highlight w:val="none"/>
          <w:u w:val="single"/>
        </w:rPr>
        <w:t xml:space="preserve">  </w:t>
      </w:r>
      <w:r>
        <w:rPr>
          <w:rFonts w:hint="eastAsia" w:ascii="仿宋" w:hAnsi="仿宋" w:eastAsia="仿宋"/>
          <w:color w:val="auto"/>
          <w:sz w:val="24"/>
          <w:szCs w:val="24"/>
          <w:highlight w:val="none"/>
        </w:rPr>
        <w:t>元（￥</w:t>
      </w:r>
      <w:r>
        <w:rPr>
          <w:rFonts w:hint="eastAsia" w:ascii="仿宋" w:hAnsi="仿宋" w:eastAsia="仿宋"/>
          <w:color w:val="auto"/>
          <w:sz w:val="24"/>
          <w:szCs w:val="24"/>
          <w:highlight w:val="none"/>
          <w:u w:val="single"/>
        </w:rPr>
        <w:t xml:space="preserve">  </w:t>
      </w:r>
      <w:r>
        <w:rPr>
          <w:rFonts w:hint="eastAsia" w:ascii="仿宋" w:hAnsi="仿宋" w:eastAsia="仿宋"/>
          <w:color w:val="auto"/>
          <w:sz w:val="24"/>
          <w:szCs w:val="24"/>
          <w:highlight w:val="none"/>
        </w:rPr>
        <w:t>元）人民币。</w:t>
      </w:r>
    </w:p>
    <w:p>
      <w:pPr>
        <w:pStyle w:val="169"/>
        <w:spacing w:line="360" w:lineRule="auto"/>
        <w:ind w:firstLine="482" w:firstLineChars="200"/>
        <w:outlineLvl w:val="1"/>
        <w:rPr>
          <w:rFonts w:ascii="仿宋" w:hAnsi="仿宋" w:eastAsia="仿宋"/>
          <w:b/>
          <w:color w:val="auto"/>
          <w:sz w:val="24"/>
          <w:szCs w:val="24"/>
          <w:highlight w:val="none"/>
        </w:rPr>
      </w:pPr>
      <w:bookmarkStart w:id="638" w:name="_Toc7762"/>
      <w:r>
        <w:rPr>
          <w:rFonts w:hint="eastAsia" w:ascii="仿宋" w:hAnsi="仿宋" w:eastAsia="仿宋"/>
          <w:b/>
          <w:color w:val="auto"/>
          <w:sz w:val="24"/>
          <w:szCs w:val="24"/>
          <w:highlight w:val="none"/>
        </w:rPr>
        <w:t>三、履约保证金</w:t>
      </w:r>
      <w:bookmarkEnd w:id="638"/>
    </w:p>
    <w:p>
      <w:pPr>
        <w:snapToGrid w:val="0"/>
        <w:spacing w:line="360" w:lineRule="auto"/>
        <w:ind w:firstLine="480" w:firstLineChars="200"/>
        <w:rPr>
          <w:rFonts w:ascii="仿宋" w:hAnsi="仿宋" w:eastAsia="仿宋" w:cs="Arial"/>
          <w:snapToGrid w:val="0"/>
          <w:color w:val="auto"/>
          <w:kern w:val="0"/>
          <w:sz w:val="24"/>
          <w:highlight w:val="none"/>
        </w:rPr>
      </w:pPr>
      <w:r>
        <w:rPr>
          <w:rFonts w:hint="eastAsia" w:ascii="仿宋" w:hAnsi="仿宋" w:eastAsia="仿宋" w:cs="Arial"/>
          <w:snapToGrid w:val="0"/>
          <w:color w:val="auto"/>
          <w:kern w:val="0"/>
          <w:sz w:val="24"/>
          <w:highlight w:val="none"/>
        </w:rPr>
        <w:t>无。</w:t>
      </w:r>
    </w:p>
    <w:p>
      <w:pPr>
        <w:pStyle w:val="169"/>
        <w:spacing w:line="360" w:lineRule="auto"/>
        <w:ind w:firstLine="482" w:firstLineChars="200"/>
        <w:outlineLvl w:val="1"/>
        <w:rPr>
          <w:rFonts w:ascii="仿宋" w:hAnsi="仿宋" w:eastAsia="仿宋"/>
          <w:b/>
          <w:color w:val="auto"/>
          <w:sz w:val="24"/>
          <w:szCs w:val="24"/>
          <w:highlight w:val="none"/>
        </w:rPr>
      </w:pPr>
      <w:bookmarkStart w:id="639" w:name="_Toc1878"/>
      <w:r>
        <w:rPr>
          <w:rFonts w:hint="eastAsia" w:ascii="仿宋" w:hAnsi="仿宋" w:eastAsia="仿宋"/>
          <w:b/>
          <w:color w:val="auto"/>
          <w:sz w:val="24"/>
          <w:szCs w:val="24"/>
          <w:highlight w:val="none"/>
        </w:rPr>
        <w:t>四、转包或分包</w:t>
      </w:r>
      <w:bookmarkEnd w:id="639"/>
    </w:p>
    <w:p>
      <w:pPr>
        <w:pStyle w:val="169"/>
        <w:spacing w:line="360" w:lineRule="auto"/>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1、本合同范围的服务，应由乙方直接供应，不得转让他人供应；</w:t>
      </w:r>
    </w:p>
    <w:p>
      <w:pPr>
        <w:pStyle w:val="169"/>
        <w:spacing w:line="360" w:lineRule="auto"/>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2、除非得到甲方的书面同意，乙方不得将本合同范围的服务全部或部分分包给他人供应；</w:t>
      </w:r>
    </w:p>
    <w:p>
      <w:pPr>
        <w:pStyle w:val="169"/>
        <w:spacing w:line="360" w:lineRule="auto"/>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3、如有转让和未经甲方同意的分包行为，甲方有权解除合同，没收履约保证金并追究乙方的违约责任。</w:t>
      </w:r>
    </w:p>
    <w:p>
      <w:pPr>
        <w:pStyle w:val="169"/>
        <w:spacing w:line="360" w:lineRule="auto"/>
        <w:ind w:firstLine="482" w:firstLineChars="200"/>
        <w:outlineLvl w:val="1"/>
        <w:rPr>
          <w:rFonts w:ascii="仿宋" w:hAnsi="仿宋" w:eastAsia="仿宋"/>
          <w:b/>
          <w:color w:val="auto"/>
          <w:sz w:val="24"/>
          <w:szCs w:val="24"/>
          <w:highlight w:val="none"/>
        </w:rPr>
      </w:pPr>
      <w:bookmarkStart w:id="640" w:name="_Toc29981"/>
      <w:r>
        <w:rPr>
          <w:rFonts w:hint="eastAsia" w:ascii="仿宋" w:hAnsi="仿宋" w:eastAsia="仿宋"/>
          <w:b/>
          <w:color w:val="auto"/>
          <w:sz w:val="24"/>
          <w:szCs w:val="24"/>
          <w:highlight w:val="none"/>
        </w:rPr>
        <w:t>五、甲方的责任和义务</w:t>
      </w:r>
      <w:bookmarkEnd w:id="640"/>
    </w:p>
    <w:p>
      <w:pPr>
        <w:pStyle w:val="169"/>
        <w:spacing w:line="360" w:lineRule="auto"/>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1、 甲方负责向乙方提供相关的支持与配合，为服务提出明确的规范要求、处理流程，以确保项目的顺利完成。</w:t>
      </w:r>
    </w:p>
    <w:p>
      <w:pPr>
        <w:pStyle w:val="169"/>
        <w:spacing w:line="360" w:lineRule="auto"/>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2、甲方负责本项目保障的协调、解决和落实，并安排专人作为与乙方项目组的联系人。</w:t>
      </w:r>
    </w:p>
    <w:p>
      <w:pPr>
        <w:pStyle w:val="169"/>
        <w:spacing w:line="360" w:lineRule="auto"/>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3、甲方根据项目进展情况及乙方的需求，协助乙方对受理人员进行有关政务类知识的培训。</w:t>
      </w:r>
    </w:p>
    <w:p>
      <w:pPr>
        <w:pStyle w:val="169"/>
        <w:spacing w:line="360" w:lineRule="auto"/>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4、甲方承担本次合作外包服务所发生的费用，并根据双方约定条款进行费用支付。</w:t>
      </w:r>
    </w:p>
    <w:p>
      <w:pPr>
        <w:pStyle w:val="169"/>
        <w:spacing w:line="360" w:lineRule="auto"/>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5、本服务项目中，需甲方提供的信息，由甲方负责信息内容的真实性、准确性，因此引发的用户投诉、法律纠纷，由甲方负责。</w:t>
      </w:r>
    </w:p>
    <w:p>
      <w:pPr>
        <w:pStyle w:val="169"/>
        <w:spacing w:line="360" w:lineRule="auto"/>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6、甲方负责组织专人进行项目考核。</w:t>
      </w:r>
    </w:p>
    <w:p>
      <w:pPr>
        <w:pStyle w:val="169"/>
        <w:spacing w:line="360" w:lineRule="auto"/>
        <w:ind w:firstLine="482" w:firstLineChars="200"/>
        <w:outlineLvl w:val="1"/>
        <w:rPr>
          <w:rFonts w:ascii="仿宋" w:hAnsi="仿宋" w:eastAsia="仿宋"/>
          <w:b/>
          <w:color w:val="auto"/>
          <w:sz w:val="24"/>
          <w:szCs w:val="24"/>
          <w:highlight w:val="none"/>
        </w:rPr>
      </w:pPr>
      <w:bookmarkStart w:id="641" w:name="_Toc20354"/>
      <w:r>
        <w:rPr>
          <w:rFonts w:hint="eastAsia" w:ascii="仿宋" w:hAnsi="仿宋" w:eastAsia="仿宋"/>
          <w:b/>
          <w:color w:val="auto"/>
          <w:sz w:val="24"/>
          <w:szCs w:val="24"/>
          <w:highlight w:val="none"/>
        </w:rPr>
        <w:t>六、乙方的责任和义务</w:t>
      </w:r>
      <w:bookmarkEnd w:id="641"/>
    </w:p>
    <w:p>
      <w:pPr>
        <w:pStyle w:val="169"/>
        <w:spacing w:line="360" w:lineRule="auto"/>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1、乙方负责提供本合同规定的服务内容。</w:t>
      </w:r>
    </w:p>
    <w:p>
      <w:pPr>
        <w:pStyle w:val="169"/>
        <w:spacing w:line="360" w:lineRule="auto"/>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2、乙方提供的服务应满足本合同规定的要求。</w:t>
      </w:r>
    </w:p>
    <w:p>
      <w:pPr>
        <w:pStyle w:val="169"/>
        <w:spacing w:line="360" w:lineRule="auto"/>
        <w:ind w:firstLine="480" w:firstLineChars="200"/>
        <w:rPr>
          <w:rFonts w:ascii="仿宋" w:hAnsi="仿宋" w:eastAsia="仿宋"/>
          <w:color w:val="auto"/>
          <w:sz w:val="24"/>
          <w:szCs w:val="24"/>
          <w:highlight w:val="none"/>
        </w:rPr>
      </w:pPr>
      <w:r>
        <w:rPr>
          <w:rFonts w:ascii="仿宋" w:hAnsi="仿宋" w:eastAsia="仿宋"/>
          <w:color w:val="auto"/>
          <w:sz w:val="24"/>
          <w:szCs w:val="24"/>
          <w:highlight w:val="none"/>
        </w:rPr>
        <w:t>3</w:t>
      </w:r>
      <w:r>
        <w:rPr>
          <w:rFonts w:hint="eastAsia" w:ascii="仿宋" w:hAnsi="仿宋" w:eastAsia="仿宋"/>
          <w:color w:val="auto"/>
          <w:sz w:val="24"/>
          <w:szCs w:val="24"/>
          <w:highlight w:val="none"/>
        </w:rPr>
        <w:t>、乙方负责按本项目服务所需建立规章制度。</w:t>
      </w:r>
    </w:p>
    <w:p>
      <w:pPr>
        <w:pStyle w:val="169"/>
        <w:spacing w:line="360" w:lineRule="auto"/>
        <w:ind w:firstLine="480" w:firstLineChars="200"/>
        <w:rPr>
          <w:rFonts w:ascii="仿宋" w:hAnsi="仿宋" w:eastAsia="仿宋"/>
          <w:color w:val="auto"/>
          <w:sz w:val="24"/>
          <w:szCs w:val="24"/>
          <w:highlight w:val="none"/>
        </w:rPr>
      </w:pPr>
      <w:r>
        <w:rPr>
          <w:rFonts w:ascii="仿宋" w:hAnsi="仿宋" w:eastAsia="仿宋"/>
          <w:color w:val="auto"/>
          <w:sz w:val="24"/>
          <w:szCs w:val="24"/>
          <w:highlight w:val="none"/>
        </w:rPr>
        <w:t>4</w:t>
      </w:r>
      <w:r>
        <w:rPr>
          <w:rFonts w:hint="eastAsia" w:ascii="仿宋" w:hAnsi="仿宋" w:eastAsia="仿宋"/>
          <w:color w:val="auto"/>
          <w:sz w:val="24"/>
          <w:szCs w:val="24"/>
          <w:highlight w:val="none"/>
        </w:rPr>
        <w:t>、乙方负责配备符合本项目采购文件要求的工作人员。</w:t>
      </w:r>
    </w:p>
    <w:p>
      <w:pPr>
        <w:pStyle w:val="169"/>
        <w:spacing w:line="360" w:lineRule="auto"/>
        <w:ind w:firstLine="480" w:firstLineChars="200"/>
        <w:rPr>
          <w:rFonts w:ascii="仿宋" w:hAnsi="仿宋" w:eastAsia="仿宋"/>
          <w:color w:val="auto"/>
          <w:sz w:val="24"/>
          <w:szCs w:val="24"/>
          <w:highlight w:val="none"/>
        </w:rPr>
      </w:pPr>
      <w:r>
        <w:rPr>
          <w:rFonts w:ascii="仿宋" w:hAnsi="仿宋" w:eastAsia="仿宋"/>
          <w:color w:val="auto"/>
          <w:sz w:val="24"/>
          <w:szCs w:val="24"/>
          <w:highlight w:val="none"/>
        </w:rPr>
        <w:t>5</w:t>
      </w:r>
      <w:r>
        <w:rPr>
          <w:rFonts w:hint="eastAsia" w:ascii="仿宋" w:hAnsi="仿宋" w:eastAsia="仿宋"/>
          <w:color w:val="auto"/>
          <w:sz w:val="24"/>
          <w:szCs w:val="24"/>
          <w:highlight w:val="none"/>
        </w:rPr>
        <w:t>、乙方负责提供项目服务所需的办公场地、耗材、工作服等。</w:t>
      </w:r>
    </w:p>
    <w:p>
      <w:pPr>
        <w:pStyle w:val="169"/>
        <w:spacing w:line="360" w:lineRule="auto"/>
        <w:ind w:firstLine="482" w:firstLineChars="200"/>
        <w:outlineLvl w:val="1"/>
        <w:rPr>
          <w:rFonts w:ascii="仿宋" w:hAnsi="仿宋" w:eastAsia="仿宋"/>
          <w:color w:val="auto"/>
          <w:sz w:val="24"/>
          <w:szCs w:val="24"/>
          <w:highlight w:val="none"/>
        </w:rPr>
      </w:pPr>
      <w:bookmarkStart w:id="642" w:name="_Toc14995"/>
      <w:r>
        <w:rPr>
          <w:rFonts w:hint="eastAsia" w:ascii="仿宋" w:hAnsi="仿宋" w:eastAsia="仿宋"/>
          <w:b/>
          <w:color w:val="auto"/>
          <w:sz w:val="24"/>
          <w:szCs w:val="24"/>
          <w:highlight w:val="none"/>
        </w:rPr>
        <w:t>七、合同履行时间、履行方式及履行地点</w:t>
      </w:r>
      <w:bookmarkEnd w:id="642"/>
    </w:p>
    <w:p>
      <w:pPr>
        <w:pStyle w:val="169"/>
        <w:shd w:val="clear" w:color="auto" w:fill="FFFFFF"/>
        <w:adjustRightInd w:val="0"/>
        <w:snapToGrid w:val="0"/>
        <w:spacing w:line="360" w:lineRule="auto"/>
        <w:ind w:firstLine="480" w:firstLineChars="200"/>
        <w:rPr>
          <w:rFonts w:ascii="仿宋" w:hAnsi="仿宋" w:eastAsia="仿宋"/>
          <w:color w:val="auto"/>
          <w:sz w:val="24"/>
          <w:szCs w:val="24"/>
          <w:highlight w:val="none"/>
        </w:rPr>
      </w:pPr>
      <w:r>
        <w:rPr>
          <w:rFonts w:ascii="仿宋" w:hAnsi="仿宋" w:eastAsia="仿宋"/>
          <w:color w:val="auto"/>
          <w:sz w:val="24"/>
          <w:szCs w:val="24"/>
          <w:highlight w:val="none"/>
        </w:rPr>
        <w:t>1</w:t>
      </w:r>
      <w:r>
        <w:rPr>
          <w:rFonts w:hint="eastAsia" w:ascii="仿宋" w:hAnsi="仿宋" w:eastAsia="仿宋"/>
          <w:color w:val="auto"/>
          <w:sz w:val="24"/>
          <w:szCs w:val="24"/>
          <w:highlight w:val="none"/>
        </w:rPr>
        <w:t>、履行时间：</w:t>
      </w:r>
      <w:r>
        <w:rPr>
          <w:rFonts w:ascii="仿宋" w:hAnsi="仿宋" w:eastAsia="仿宋"/>
          <w:color w:val="auto"/>
          <w:sz w:val="24"/>
          <w:szCs w:val="24"/>
          <w:highlight w:val="none"/>
        </w:rPr>
        <w:t xml:space="preserve"> </w:t>
      </w:r>
      <w:r>
        <w:rPr>
          <w:rFonts w:ascii="仿宋" w:hAnsi="仿宋" w:eastAsia="仿宋"/>
          <w:b/>
          <w:color w:val="auto"/>
          <w:sz w:val="24"/>
          <w:szCs w:val="24"/>
          <w:highlight w:val="none"/>
        </w:rPr>
        <w:t>2023</w:t>
      </w:r>
      <w:r>
        <w:rPr>
          <w:rFonts w:hint="eastAsia" w:ascii="仿宋" w:hAnsi="仿宋" w:eastAsia="仿宋"/>
          <w:b/>
          <w:color w:val="auto"/>
          <w:sz w:val="24"/>
          <w:szCs w:val="24"/>
          <w:highlight w:val="none"/>
        </w:rPr>
        <w:t>年</w:t>
      </w:r>
      <w:r>
        <w:rPr>
          <w:rFonts w:ascii="仿宋" w:hAnsi="仿宋" w:eastAsia="仿宋"/>
          <w:b/>
          <w:color w:val="auto"/>
          <w:sz w:val="24"/>
          <w:szCs w:val="24"/>
          <w:highlight w:val="none"/>
        </w:rPr>
        <w:t>1</w:t>
      </w:r>
      <w:r>
        <w:rPr>
          <w:rFonts w:hint="eastAsia" w:ascii="仿宋" w:hAnsi="仿宋" w:eastAsia="仿宋"/>
          <w:b/>
          <w:color w:val="auto"/>
          <w:sz w:val="24"/>
          <w:szCs w:val="24"/>
          <w:highlight w:val="none"/>
        </w:rPr>
        <w:t>月</w:t>
      </w:r>
      <w:r>
        <w:rPr>
          <w:rFonts w:ascii="仿宋" w:hAnsi="仿宋" w:eastAsia="仿宋"/>
          <w:b/>
          <w:color w:val="auto"/>
          <w:sz w:val="24"/>
          <w:szCs w:val="24"/>
          <w:highlight w:val="none"/>
        </w:rPr>
        <w:t>1</w:t>
      </w:r>
      <w:r>
        <w:rPr>
          <w:rFonts w:hint="eastAsia" w:ascii="仿宋" w:hAnsi="仿宋" w:eastAsia="仿宋"/>
          <w:b/>
          <w:color w:val="auto"/>
          <w:sz w:val="24"/>
          <w:szCs w:val="24"/>
          <w:highlight w:val="none"/>
        </w:rPr>
        <w:t>日至</w:t>
      </w:r>
      <w:r>
        <w:rPr>
          <w:rFonts w:ascii="仿宋" w:hAnsi="仿宋" w:eastAsia="仿宋"/>
          <w:b/>
          <w:color w:val="auto"/>
          <w:sz w:val="24"/>
          <w:szCs w:val="24"/>
          <w:highlight w:val="none"/>
        </w:rPr>
        <w:t>2023</w:t>
      </w:r>
      <w:r>
        <w:rPr>
          <w:rFonts w:hint="eastAsia" w:ascii="仿宋" w:hAnsi="仿宋" w:eastAsia="仿宋"/>
          <w:b/>
          <w:color w:val="auto"/>
          <w:sz w:val="24"/>
          <w:szCs w:val="24"/>
          <w:highlight w:val="none"/>
        </w:rPr>
        <w:t>年</w:t>
      </w:r>
      <w:r>
        <w:rPr>
          <w:rFonts w:ascii="仿宋" w:hAnsi="仿宋" w:eastAsia="仿宋"/>
          <w:b/>
          <w:color w:val="auto"/>
          <w:sz w:val="24"/>
          <w:szCs w:val="24"/>
          <w:highlight w:val="none"/>
        </w:rPr>
        <w:t>12</w:t>
      </w:r>
      <w:r>
        <w:rPr>
          <w:rFonts w:hint="eastAsia" w:ascii="仿宋" w:hAnsi="仿宋" w:eastAsia="仿宋"/>
          <w:b/>
          <w:color w:val="auto"/>
          <w:sz w:val="24"/>
          <w:szCs w:val="24"/>
          <w:highlight w:val="none"/>
        </w:rPr>
        <w:t>月</w:t>
      </w:r>
      <w:r>
        <w:rPr>
          <w:rFonts w:ascii="仿宋" w:hAnsi="仿宋" w:eastAsia="仿宋"/>
          <w:b/>
          <w:color w:val="auto"/>
          <w:sz w:val="24"/>
          <w:szCs w:val="24"/>
          <w:highlight w:val="none"/>
        </w:rPr>
        <w:t>31</w:t>
      </w:r>
      <w:r>
        <w:rPr>
          <w:rFonts w:hint="eastAsia" w:ascii="仿宋" w:hAnsi="仿宋" w:eastAsia="仿宋"/>
          <w:b/>
          <w:color w:val="auto"/>
          <w:sz w:val="24"/>
          <w:szCs w:val="24"/>
          <w:highlight w:val="none"/>
        </w:rPr>
        <w:t>日</w:t>
      </w:r>
    </w:p>
    <w:p>
      <w:pPr>
        <w:pStyle w:val="169"/>
        <w:shd w:val="clear" w:color="auto" w:fill="FFFFFF"/>
        <w:adjustRightInd w:val="0"/>
        <w:snapToGrid w:val="0"/>
        <w:spacing w:line="360" w:lineRule="auto"/>
        <w:ind w:firstLine="480" w:firstLineChars="200"/>
        <w:rPr>
          <w:rFonts w:ascii="仿宋" w:hAnsi="仿宋" w:eastAsia="仿宋"/>
          <w:color w:val="auto"/>
          <w:sz w:val="24"/>
          <w:szCs w:val="24"/>
          <w:highlight w:val="none"/>
        </w:rPr>
      </w:pPr>
      <w:r>
        <w:rPr>
          <w:rFonts w:ascii="仿宋" w:hAnsi="仿宋" w:eastAsia="仿宋"/>
          <w:color w:val="auto"/>
          <w:sz w:val="24"/>
          <w:szCs w:val="24"/>
          <w:highlight w:val="none"/>
        </w:rPr>
        <w:t>2</w:t>
      </w:r>
      <w:r>
        <w:rPr>
          <w:rFonts w:hint="eastAsia" w:ascii="仿宋" w:hAnsi="仿宋" w:eastAsia="仿宋"/>
          <w:color w:val="auto"/>
          <w:sz w:val="24"/>
          <w:szCs w:val="24"/>
          <w:highlight w:val="none"/>
        </w:rPr>
        <w:t>、履行地点：杭州市道路运输管理服务中心及其指定地点</w:t>
      </w:r>
    </w:p>
    <w:p>
      <w:pPr>
        <w:pStyle w:val="169"/>
        <w:spacing w:line="360" w:lineRule="auto"/>
        <w:ind w:firstLine="482" w:firstLineChars="200"/>
        <w:outlineLvl w:val="1"/>
        <w:rPr>
          <w:rFonts w:ascii="仿宋" w:hAnsi="仿宋" w:eastAsia="仿宋"/>
          <w:b/>
          <w:color w:val="auto"/>
          <w:sz w:val="24"/>
          <w:szCs w:val="24"/>
          <w:highlight w:val="none"/>
        </w:rPr>
      </w:pPr>
      <w:bookmarkStart w:id="643" w:name="_Toc6738"/>
      <w:r>
        <w:rPr>
          <w:rFonts w:hint="eastAsia" w:ascii="仿宋" w:hAnsi="仿宋" w:eastAsia="仿宋"/>
          <w:b/>
          <w:color w:val="auto"/>
          <w:sz w:val="24"/>
          <w:szCs w:val="24"/>
          <w:highlight w:val="none"/>
        </w:rPr>
        <w:t>八、款项支付</w:t>
      </w:r>
      <w:bookmarkEnd w:id="643"/>
    </w:p>
    <w:p>
      <w:pPr>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合同签订后，具备支付条件，</w:t>
      </w:r>
      <w:r>
        <w:rPr>
          <w:rFonts w:ascii="仿宋" w:hAnsi="仿宋" w:eastAsia="仿宋" w:cs="宋体"/>
          <w:color w:val="auto"/>
          <w:sz w:val="24"/>
          <w:highlight w:val="none"/>
        </w:rPr>
        <w:t xml:space="preserve"> 5</w:t>
      </w:r>
      <w:r>
        <w:rPr>
          <w:rFonts w:hint="eastAsia" w:ascii="仿宋" w:hAnsi="仿宋" w:eastAsia="仿宋" w:cs="宋体"/>
          <w:color w:val="auto"/>
          <w:sz w:val="24"/>
          <w:highlight w:val="none"/>
        </w:rPr>
        <w:t>个工作日内支付预算总金额</w:t>
      </w:r>
      <w:r>
        <w:rPr>
          <w:rFonts w:ascii="仿宋" w:hAnsi="仿宋" w:eastAsia="仿宋" w:cs="宋体"/>
          <w:color w:val="auto"/>
          <w:sz w:val="24"/>
          <w:highlight w:val="none"/>
        </w:rPr>
        <w:t>50</w:t>
      </w:r>
      <w:r>
        <w:rPr>
          <w:rFonts w:hint="eastAsia" w:ascii="仿宋" w:hAnsi="仿宋" w:eastAsia="仿宋" w:cs="宋体"/>
          <w:color w:val="auto"/>
          <w:sz w:val="24"/>
          <w:highlight w:val="none"/>
        </w:rPr>
        <w:t>%，2</w:t>
      </w:r>
      <w:r>
        <w:rPr>
          <w:rFonts w:ascii="仿宋" w:hAnsi="仿宋" w:eastAsia="仿宋" w:cs="宋体"/>
          <w:color w:val="auto"/>
          <w:sz w:val="24"/>
          <w:highlight w:val="none"/>
        </w:rPr>
        <w:t>023</w:t>
      </w:r>
      <w:r>
        <w:rPr>
          <w:rFonts w:hint="eastAsia" w:ascii="仿宋" w:hAnsi="仿宋" w:eastAsia="仿宋" w:cs="宋体"/>
          <w:color w:val="auto"/>
          <w:sz w:val="24"/>
          <w:highlight w:val="none"/>
        </w:rPr>
        <w:t>年</w:t>
      </w:r>
      <w:r>
        <w:rPr>
          <w:rFonts w:ascii="仿宋" w:hAnsi="仿宋" w:eastAsia="仿宋" w:cs="宋体"/>
          <w:color w:val="auto"/>
          <w:sz w:val="24"/>
          <w:highlight w:val="none"/>
        </w:rPr>
        <w:t>9</w:t>
      </w:r>
      <w:r>
        <w:rPr>
          <w:rFonts w:hint="eastAsia" w:ascii="仿宋" w:hAnsi="仿宋" w:eastAsia="仿宋" w:cs="宋体"/>
          <w:color w:val="auto"/>
          <w:sz w:val="24"/>
          <w:highlight w:val="none"/>
        </w:rPr>
        <w:t>月</w:t>
      </w:r>
      <w:r>
        <w:rPr>
          <w:rFonts w:ascii="仿宋" w:hAnsi="仿宋" w:eastAsia="仿宋" w:cs="宋体"/>
          <w:color w:val="auto"/>
          <w:sz w:val="24"/>
          <w:highlight w:val="none"/>
        </w:rPr>
        <w:t>30</w:t>
      </w:r>
      <w:r>
        <w:rPr>
          <w:rFonts w:hint="eastAsia" w:ascii="仿宋" w:hAnsi="仿宋" w:eastAsia="仿宋" w:cs="宋体"/>
          <w:color w:val="auto"/>
          <w:sz w:val="24"/>
          <w:highlight w:val="none"/>
        </w:rPr>
        <w:t>日前支付预算总金额的</w:t>
      </w:r>
      <w:r>
        <w:rPr>
          <w:rFonts w:ascii="仿宋" w:hAnsi="仿宋" w:eastAsia="仿宋" w:cs="宋体"/>
          <w:color w:val="auto"/>
          <w:sz w:val="24"/>
          <w:highlight w:val="none"/>
        </w:rPr>
        <w:t>40</w:t>
      </w:r>
      <w:r>
        <w:rPr>
          <w:rFonts w:hint="eastAsia" w:ascii="仿宋" w:hAnsi="仿宋" w:eastAsia="仿宋" w:cs="宋体"/>
          <w:color w:val="auto"/>
          <w:sz w:val="24"/>
          <w:highlight w:val="none"/>
        </w:rPr>
        <w:t>%，2</w:t>
      </w:r>
      <w:r>
        <w:rPr>
          <w:rFonts w:ascii="仿宋" w:hAnsi="仿宋" w:eastAsia="仿宋" w:cs="宋体"/>
          <w:color w:val="auto"/>
          <w:sz w:val="24"/>
          <w:highlight w:val="none"/>
        </w:rPr>
        <w:t>023</w:t>
      </w:r>
      <w:r>
        <w:rPr>
          <w:rFonts w:hint="eastAsia" w:ascii="仿宋" w:hAnsi="仿宋" w:eastAsia="仿宋" w:cs="宋体"/>
          <w:color w:val="auto"/>
          <w:sz w:val="24"/>
          <w:highlight w:val="none"/>
        </w:rPr>
        <w:t>年1</w:t>
      </w:r>
      <w:r>
        <w:rPr>
          <w:rFonts w:ascii="仿宋" w:hAnsi="仿宋" w:eastAsia="仿宋" w:cs="宋体"/>
          <w:color w:val="auto"/>
          <w:sz w:val="24"/>
          <w:highlight w:val="none"/>
        </w:rPr>
        <w:t>2</w:t>
      </w:r>
      <w:r>
        <w:rPr>
          <w:rFonts w:hint="eastAsia" w:ascii="仿宋" w:hAnsi="仿宋" w:eastAsia="仿宋" w:cs="宋体"/>
          <w:color w:val="auto"/>
          <w:sz w:val="24"/>
          <w:highlight w:val="none"/>
        </w:rPr>
        <w:t>月1</w:t>
      </w:r>
      <w:r>
        <w:rPr>
          <w:rFonts w:ascii="仿宋" w:hAnsi="仿宋" w:eastAsia="仿宋" w:cs="宋体"/>
          <w:color w:val="auto"/>
          <w:sz w:val="24"/>
          <w:highlight w:val="none"/>
        </w:rPr>
        <w:t>5</w:t>
      </w:r>
      <w:r>
        <w:rPr>
          <w:rFonts w:hint="eastAsia" w:ascii="仿宋" w:hAnsi="仿宋" w:eastAsia="仿宋" w:cs="宋体"/>
          <w:color w:val="auto"/>
          <w:sz w:val="24"/>
          <w:highlight w:val="none"/>
        </w:rPr>
        <w:t>日前无质量、服务问题按实际数量结算余款。</w:t>
      </w:r>
    </w:p>
    <w:p>
      <w:pPr>
        <w:pStyle w:val="169"/>
        <w:spacing w:line="360" w:lineRule="auto"/>
        <w:ind w:firstLine="482" w:firstLineChars="200"/>
        <w:outlineLvl w:val="1"/>
        <w:rPr>
          <w:rFonts w:ascii="仿宋" w:hAnsi="仿宋" w:eastAsia="仿宋"/>
          <w:b/>
          <w:color w:val="auto"/>
          <w:sz w:val="24"/>
          <w:szCs w:val="24"/>
          <w:highlight w:val="none"/>
        </w:rPr>
      </w:pPr>
      <w:bookmarkStart w:id="644" w:name="_Toc10550"/>
      <w:r>
        <w:rPr>
          <w:rFonts w:hint="eastAsia" w:ascii="仿宋" w:hAnsi="仿宋" w:eastAsia="仿宋"/>
          <w:b/>
          <w:color w:val="auto"/>
          <w:sz w:val="24"/>
          <w:szCs w:val="24"/>
          <w:highlight w:val="none"/>
        </w:rPr>
        <w:t>九、税费</w:t>
      </w:r>
      <w:bookmarkEnd w:id="644"/>
    </w:p>
    <w:p>
      <w:pPr>
        <w:pStyle w:val="169"/>
        <w:spacing w:line="360" w:lineRule="auto"/>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本合同执行中相关的一切税费均由乙方负担。</w:t>
      </w:r>
    </w:p>
    <w:p>
      <w:pPr>
        <w:pStyle w:val="169"/>
        <w:spacing w:line="360" w:lineRule="auto"/>
        <w:ind w:firstLine="482" w:firstLineChars="200"/>
        <w:outlineLvl w:val="1"/>
        <w:rPr>
          <w:rFonts w:ascii="仿宋" w:hAnsi="仿宋" w:eastAsia="仿宋"/>
          <w:b/>
          <w:color w:val="auto"/>
          <w:sz w:val="24"/>
          <w:szCs w:val="24"/>
          <w:highlight w:val="none"/>
        </w:rPr>
      </w:pPr>
      <w:bookmarkStart w:id="645" w:name="_Toc32597"/>
      <w:r>
        <w:rPr>
          <w:rFonts w:hint="eastAsia" w:ascii="仿宋" w:hAnsi="仿宋" w:eastAsia="仿宋"/>
          <w:b/>
          <w:color w:val="auto"/>
          <w:sz w:val="24"/>
          <w:szCs w:val="24"/>
          <w:highlight w:val="none"/>
        </w:rPr>
        <w:t>十、质量保证及后续服务</w:t>
      </w:r>
      <w:bookmarkEnd w:id="645"/>
    </w:p>
    <w:p>
      <w:pPr>
        <w:pStyle w:val="169"/>
        <w:spacing w:line="360" w:lineRule="auto"/>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乙方提供的服务发生问题，乙方应负责免费提供后续服务。对达不到要求者，根据实际情况，经双方协商，可按以下办法处理：</w:t>
      </w:r>
    </w:p>
    <w:p>
      <w:pPr>
        <w:pStyle w:val="169"/>
        <w:spacing w:line="360" w:lineRule="auto"/>
        <w:ind w:left="-134" w:leftChars="-64"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（1）重做：由乙方承担所发生的全部费用。</w:t>
      </w:r>
    </w:p>
    <w:p>
      <w:pPr>
        <w:pStyle w:val="169"/>
        <w:spacing w:line="360" w:lineRule="auto"/>
        <w:ind w:left="-134" w:leftChars="-64"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（2）解除合同。</w:t>
      </w:r>
    </w:p>
    <w:p>
      <w:pPr>
        <w:spacing w:line="360" w:lineRule="auto"/>
        <w:ind w:firstLine="482" w:firstLineChars="200"/>
        <w:outlineLvl w:val="1"/>
        <w:rPr>
          <w:rFonts w:ascii="仿宋" w:hAnsi="仿宋" w:eastAsia="仿宋" w:cs="宋体"/>
          <w:b/>
          <w:color w:val="auto"/>
          <w:kern w:val="0"/>
          <w:sz w:val="24"/>
          <w:highlight w:val="none"/>
        </w:rPr>
      </w:pPr>
      <w:bookmarkStart w:id="646" w:name="_Toc3334"/>
      <w:r>
        <w:rPr>
          <w:rFonts w:hint="eastAsia" w:ascii="仿宋" w:hAnsi="仿宋" w:eastAsia="仿宋" w:cs="宋体"/>
          <w:b/>
          <w:color w:val="auto"/>
          <w:kern w:val="0"/>
          <w:sz w:val="24"/>
          <w:highlight w:val="none"/>
        </w:rPr>
        <w:t>十一、验收</w:t>
      </w:r>
      <w:bookmarkEnd w:id="646"/>
    </w:p>
    <w:p>
      <w:pPr>
        <w:pStyle w:val="965"/>
        <w:ind w:firstLine="199" w:firstLineChars="83"/>
        <w:rPr>
          <w:rFonts w:ascii="仿宋" w:hAnsi="仿宋" w:eastAsia="仿宋" w:cs="仿宋"/>
          <w:color w:val="auto"/>
          <w:highlight w:val="none"/>
        </w:rPr>
      </w:pPr>
      <w:r>
        <w:rPr>
          <w:rFonts w:ascii="仿宋" w:hAnsi="仿宋" w:eastAsia="仿宋" w:cs="仿宋"/>
          <w:color w:val="auto"/>
          <w:highlight w:val="none"/>
        </w:rPr>
        <w:t>1</w:t>
      </w:r>
      <w:r>
        <w:rPr>
          <w:rFonts w:hint="eastAsia" w:ascii="仿宋" w:hAnsi="仿宋" w:eastAsia="仿宋" w:cs="仿宋"/>
          <w:color w:val="auto"/>
          <w:highlight w:val="none"/>
        </w:rPr>
        <w:t>、验收组织和程序</w:t>
      </w:r>
    </w:p>
    <w:p>
      <w:pPr>
        <w:pStyle w:val="965"/>
        <w:ind w:firstLineChars="0"/>
        <w:rPr>
          <w:rFonts w:ascii="仿宋" w:hAnsi="仿宋" w:eastAsia="仿宋" w:cs="仿宋"/>
          <w:color w:val="auto"/>
          <w:highlight w:val="none"/>
        </w:rPr>
      </w:pPr>
      <w:r>
        <w:rPr>
          <w:rFonts w:hint="eastAsia" w:ascii="仿宋" w:hAnsi="仿宋" w:eastAsia="仿宋" w:cs="仿宋"/>
          <w:color w:val="auto"/>
          <w:highlight w:val="none"/>
        </w:rPr>
        <w:t>（</w:t>
      </w:r>
      <w:r>
        <w:rPr>
          <w:rFonts w:ascii="仿宋" w:hAnsi="仿宋" w:eastAsia="仿宋" w:cs="仿宋"/>
          <w:color w:val="auto"/>
          <w:highlight w:val="none"/>
        </w:rPr>
        <w:t>1）根据《中华人民共和国政府采购法》、《中华人民共和国民法典》、《中华</w:t>
      </w:r>
      <w:r>
        <w:rPr>
          <w:rFonts w:hint="eastAsia" w:ascii="仿宋" w:hAnsi="仿宋" w:eastAsia="仿宋" w:cs="仿宋"/>
          <w:color w:val="auto"/>
          <w:highlight w:val="none"/>
        </w:rPr>
        <w:t>人民共和国政府采购法实施条例》、财政部《财政部关于进一步加强政府采购需求和履约验收管理的指导意见》（财库</w:t>
      </w:r>
      <w:r>
        <w:rPr>
          <w:rFonts w:ascii="仿宋" w:hAnsi="仿宋" w:eastAsia="仿宋" w:cs="仿宋"/>
          <w:color w:val="auto"/>
          <w:highlight w:val="none"/>
        </w:rPr>
        <w:t>[2016]205号）、杭州市财政局《杭州市政府采购履约验收暂行办法》（</w:t>
      </w:r>
      <w:r>
        <w:rPr>
          <w:rFonts w:hint="eastAsia" w:ascii="仿宋" w:hAnsi="仿宋" w:eastAsia="仿宋" w:cs="仿宋"/>
          <w:color w:val="auto"/>
          <w:highlight w:val="none"/>
        </w:rPr>
        <w:t>杭财采监</w:t>
      </w:r>
      <w:r>
        <w:rPr>
          <w:rFonts w:ascii="仿宋" w:hAnsi="仿宋" w:eastAsia="仿宋" w:cs="仿宋"/>
          <w:color w:val="auto"/>
          <w:highlight w:val="none"/>
        </w:rPr>
        <w:t>[2019]10号）等相关法律、法规、规范性文件要求组织验收。</w:t>
      </w:r>
    </w:p>
    <w:p>
      <w:pPr>
        <w:pStyle w:val="965"/>
        <w:ind w:firstLine="199" w:firstLineChars="83"/>
        <w:rPr>
          <w:rFonts w:ascii="仿宋" w:hAnsi="仿宋" w:eastAsia="仿宋" w:cs="仿宋"/>
          <w:color w:val="auto"/>
          <w:highlight w:val="none"/>
        </w:rPr>
      </w:pPr>
      <w:r>
        <w:rPr>
          <w:rFonts w:hint="eastAsia" w:ascii="仿宋" w:hAnsi="仿宋" w:eastAsia="仿宋" w:cs="仿宋"/>
          <w:color w:val="auto"/>
          <w:highlight w:val="none"/>
        </w:rPr>
        <w:t>（</w:t>
      </w:r>
      <w:r>
        <w:rPr>
          <w:rFonts w:ascii="仿宋" w:hAnsi="仿宋" w:eastAsia="仿宋" w:cs="仿宋"/>
          <w:color w:val="auto"/>
          <w:highlight w:val="none"/>
        </w:rPr>
        <w:t>2）验收方法：验收小组验收。</w:t>
      </w:r>
    </w:p>
    <w:p>
      <w:pPr>
        <w:pStyle w:val="965"/>
        <w:ind w:firstLineChars="0"/>
        <w:rPr>
          <w:rFonts w:ascii="仿宋" w:hAnsi="仿宋" w:eastAsia="仿宋" w:cs="仿宋"/>
          <w:color w:val="auto"/>
          <w:highlight w:val="none"/>
        </w:rPr>
      </w:pPr>
      <w:r>
        <w:rPr>
          <w:rFonts w:hint="eastAsia" w:ascii="仿宋" w:hAnsi="仿宋" w:eastAsia="仿宋" w:cs="仿宋"/>
          <w:color w:val="auto"/>
          <w:highlight w:val="none"/>
        </w:rPr>
        <w:t>（</w:t>
      </w:r>
      <w:r>
        <w:rPr>
          <w:rFonts w:ascii="仿宋" w:hAnsi="仿宋" w:eastAsia="仿宋" w:cs="仿宋"/>
          <w:color w:val="auto"/>
          <w:highlight w:val="none"/>
        </w:rPr>
        <w:t>3）验收小组组建方式：</w:t>
      </w:r>
      <w:r>
        <w:rPr>
          <w:rFonts w:hint="eastAsia" w:ascii="仿宋" w:hAnsi="仿宋" w:eastAsia="仿宋" w:cs="仿宋"/>
          <w:color w:val="auto"/>
          <w:highlight w:val="none"/>
        </w:rPr>
        <w:t>项目验收负责人组织</w:t>
      </w:r>
      <w:r>
        <w:rPr>
          <w:rFonts w:ascii="仿宋" w:hAnsi="仿宋" w:eastAsia="仿宋" w:cs="仿宋"/>
          <w:color w:val="auto"/>
          <w:highlight w:val="none"/>
        </w:rPr>
        <w:t>验收小组，验收小组由</w:t>
      </w:r>
      <w:r>
        <w:rPr>
          <w:rFonts w:hint="eastAsia" w:ascii="仿宋" w:hAnsi="仿宋" w:eastAsia="仿宋" w:cs="仿宋"/>
          <w:color w:val="auto"/>
          <w:highlight w:val="none"/>
        </w:rPr>
        <w:t>相关</w:t>
      </w:r>
      <w:r>
        <w:rPr>
          <w:rFonts w:ascii="仿宋" w:hAnsi="仿宋" w:eastAsia="仿宋" w:cs="仿宋"/>
          <w:color w:val="auto"/>
          <w:highlight w:val="none"/>
        </w:rPr>
        <w:t>专家和用户代表</w:t>
      </w:r>
      <w:r>
        <w:rPr>
          <w:rFonts w:hint="eastAsia" w:ascii="仿宋" w:hAnsi="仿宋" w:eastAsia="仿宋" w:cs="仿宋"/>
          <w:color w:val="auto"/>
          <w:highlight w:val="none"/>
        </w:rPr>
        <w:t>按相关规定</w:t>
      </w:r>
      <w:r>
        <w:rPr>
          <w:rFonts w:ascii="仿宋" w:hAnsi="仿宋" w:eastAsia="仿宋" w:cs="仿宋"/>
          <w:color w:val="auto"/>
          <w:highlight w:val="none"/>
        </w:rPr>
        <w:t>组成。验收小组负责实施具体的验收活动。甲方可以邀请其他单位的相关专业人员参加验收小组。验收小组推选一名组长，主持验收小组的工作。</w:t>
      </w:r>
    </w:p>
    <w:p>
      <w:pPr>
        <w:pStyle w:val="965"/>
        <w:ind w:firstLine="199" w:firstLineChars="83"/>
        <w:rPr>
          <w:rFonts w:ascii="仿宋" w:hAnsi="仿宋" w:eastAsia="仿宋" w:cs="仿宋"/>
          <w:color w:val="auto"/>
          <w:highlight w:val="none"/>
        </w:rPr>
      </w:pPr>
      <w:r>
        <w:rPr>
          <w:rFonts w:hint="eastAsia" w:ascii="仿宋" w:hAnsi="仿宋" w:eastAsia="仿宋" w:cs="仿宋"/>
          <w:color w:val="auto"/>
          <w:highlight w:val="none"/>
        </w:rPr>
        <w:t>（</w:t>
      </w:r>
      <w:r>
        <w:rPr>
          <w:rFonts w:ascii="仿宋" w:hAnsi="仿宋" w:eastAsia="仿宋" w:cs="仿宋"/>
          <w:color w:val="auto"/>
          <w:highlight w:val="none"/>
        </w:rPr>
        <w:t>4）验收流程：</w:t>
      </w:r>
    </w:p>
    <w:p>
      <w:pPr>
        <w:pStyle w:val="965"/>
        <w:ind w:firstLineChars="0"/>
        <w:rPr>
          <w:rFonts w:ascii="仿宋" w:hAnsi="仿宋" w:eastAsia="仿宋" w:cs="仿宋"/>
          <w:color w:val="auto"/>
          <w:highlight w:val="none"/>
        </w:rPr>
      </w:pPr>
      <w:r>
        <w:rPr>
          <w:rFonts w:ascii="仿宋" w:hAnsi="仿宋" w:eastAsia="仿宋" w:cs="仿宋"/>
          <w:color w:val="auto"/>
          <w:highlight w:val="none"/>
        </w:rPr>
        <w:t>1）</w:t>
      </w:r>
      <w:r>
        <w:rPr>
          <w:rFonts w:hint="eastAsia" w:ascii="仿宋" w:hAnsi="仿宋" w:eastAsia="仿宋" w:cs="仿宋"/>
          <w:color w:val="auto"/>
          <w:highlight w:val="none"/>
        </w:rPr>
        <w:t>项目验收负责人</w:t>
      </w:r>
      <w:r>
        <w:rPr>
          <w:rFonts w:ascii="仿宋" w:hAnsi="仿宋" w:eastAsia="仿宋" w:cs="仿宋"/>
          <w:color w:val="auto"/>
          <w:highlight w:val="none"/>
        </w:rPr>
        <w:t>根据验收方案组织验收小组现场验收，并准备验收材料并通知各验收参与方在指定时间指定地点联合验收，包括甲方、乙方、验收小组、其他验收参与方等。</w:t>
      </w:r>
    </w:p>
    <w:p>
      <w:pPr>
        <w:pStyle w:val="965"/>
        <w:ind w:firstLineChars="0"/>
        <w:rPr>
          <w:rFonts w:ascii="仿宋" w:hAnsi="仿宋" w:eastAsia="仿宋" w:cs="仿宋"/>
          <w:color w:val="auto"/>
          <w:highlight w:val="none"/>
        </w:rPr>
      </w:pPr>
      <w:r>
        <w:rPr>
          <w:rFonts w:ascii="仿宋" w:hAnsi="仿宋" w:eastAsia="仿宋" w:cs="仿宋"/>
          <w:color w:val="auto"/>
          <w:highlight w:val="none"/>
        </w:rPr>
        <w:t>2）验收小组应当按照验收方案独立开展验收，对乙方提供的服务按照采购文件、投标文件、政府采购合同进行核对、验收，并做好验收记录。在验收过程中，验收小组成员不得擅自公开验收信息。验收小组可以对验收方案进行必要的修改。验收小组对验收方案</w:t>
      </w:r>
      <w:r>
        <w:rPr>
          <w:rFonts w:hint="eastAsia" w:ascii="仿宋" w:hAnsi="仿宋" w:eastAsia="仿宋" w:cs="仿宋"/>
          <w:color w:val="auto"/>
          <w:highlight w:val="none"/>
        </w:rPr>
        <w:t>作出实质性修改的，应当报经甲方同意。</w:t>
      </w:r>
    </w:p>
    <w:p>
      <w:pPr>
        <w:pStyle w:val="965"/>
        <w:ind w:firstLineChars="0"/>
        <w:rPr>
          <w:rFonts w:ascii="仿宋" w:hAnsi="仿宋" w:eastAsia="仿宋" w:cs="仿宋"/>
          <w:color w:val="auto"/>
          <w:highlight w:val="none"/>
        </w:rPr>
      </w:pPr>
      <w:r>
        <w:rPr>
          <w:rFonts w:ascii="仿宋" w:hAnsi="仿宋" w:eastAsia="仿宋" w:cs="仿宋"/>
          <w:color w:val="auto"/>
          <w:highlight w:val="none"/>
        </w:rPr>
        <w:t>3）乙方配合验收工作，并就验收实施过程中的疑问进行解答和澄清。项目验收过程中，乙方不认可验收意见的，按照合同的约定的方式解决，合同未作约定的，按照《中华人民共和国民法典》等相关规定处理。</w:t>
      </w:r>
    </w:p>
    <w:p>
      <w:pPr>
        <w:pStyle w:val="965"/>
        <w:ind w:firstLineChars="0"/>
        <w:rPr>
          <w:rFonts w:ascii="仿宋" w:hAnsi="仿宋" w:eastAsia="仿宋" w:cs="仿宋"/>
          <w:color w:val="auto"/>
          <w:highlight w:val="none"/>
        </w:rPr>
      </w:pPr>
      <w:r>
        <w:rPr>
          <w:rFonts w:ascii="仿宋" w:hAnsi="仿宋" w:eastAsia="仿宋" w:cs="仿宋"/>
          <w:color w:val="auto"/>
          <w:highlight w:val="none"/>
        </w:rPr>
        <w:t>4）出具验收报告。验收结束后，验收小组应当出具验收报告，报告甲方。验收报告应当根据验收方案制作，以书面形式</w:t>
      </w:r>
      <w:r>
        <w:rPr>
          <w:rFonts w:hint="eastAsia" w:ascii="仿宋" w:hAnsi="仿宋" w:eastAsia="仿宋" w:cs="仿宋"/>
          <w:color w:val="auto"/>
          <w:highlight w:val="none"/>
        </w:rPr>
        <w:t>作出结论性意见，并经验收小组全体成员签字。验收小组成员对验收报告载明的结论有异议的，应当在验收报告上签署不同意并说明理由，否则视为同意验收结论。</w:t>
      </w:r>
    </w:p>
    <w:p>
      <w:pPr>
        <w:pStyle w:val="965"/>
        <w:ind w:firstLineChars="0"/>
        <w:rPr>
          <w:rFonts w:ascii="仿宋" w:hAnsi="仿宋" w:eastAsia="仿宋" w:cs="仿宋"/>
          <w:color w:val="auto"/>
          <w:highlight w:val="none"/>
        </w:rPr>
      </w:pPr>
      <w:r>
        <w:rPr>
          <w:rFonts w:ascii="仿宋" w:hAnsi="仿宋" w:eastAsia="仿宋" w:cs="仿宋"/>
          <w:color w:val="auto"/>
          <w:highlight w:val="none"/>
        </w:rPr>
        <w:t>5）验收不合格的，甲方应责令乙方采取补救措施，向乙方发出整改通知书，并依法及时处理。整改结束后，由乙方通知甲方或其委托的验收组织机构重新验收。</w:t>
      </w:r>
    </w:p>
    <w:p>
      <w:pPr>
        <w:pStyle w:val="2"/>
        <w:spacing w:line="360" w:lineRule="auto"/>
        <w:rPr>
          <w:rFonts w:ascii="仿宋" w:hAnsi="仿宋" w:eastAsia="仿宋" w:cs="宋体"/>
          <w:color w:val="auto"/>
          <w:highlight w:val="none"/>
        </w:rPr>
      </w:pPr>
      <w:r>
        <w:rPr>
          <w:rFonts w:hint="eastAsia" w:ascii="仿宋" w:hAnsi="仿宋" w:eastAsia="仿宋" w:cs="宋体"/>
          <w:color w:val="auto"/>
          <w:highlight w:val="none"/>
        </w:rPr>
        <w:t>2、履约验收内容</w:t>
      </w:r>
    </w:p>
    <w:p>
      <w:pPr>
        <w:pStyle w:val="965"/>
        <w:ind w:firstLine="199" w:firstLineChars="83"/>
        <w:rPr>
          <w:rFonts w:ascii="仿宋" w:hAnsi="仿宋" w:eastAsia="仿宋" w:cs="仿宋"/>
          <w:color w:val="auto"/>
          <w:highlight w:val="none"/>
        </w:rPr>
      </w:pPr>
      <w:r>
        <w:rPr>
          <w:rFonts w:hint="eastAsia" w:ascii="仿宋" w:hAnsi="仿宋" w:eastAsia="仿宋" w:cs="仿宋"/>
          <w:color w:val="auto"/>
          <w:highlight w:val="none"/>
        </w:rPr>
        <w:t>（1）技术履约内容</w:t>
      </w:r>
    </w:p>
    <w:p>
      <w:pPr>
        <w:pStyle w:val="2"/>
        <w:spacing w:after="156" w:line="360" w:lineRule="auto"/>
        <w:rPr>
          <w:rFonts w:ascii="仿宋" w:hAnsi="仿宋" w:eastAsia="仿宋" w:cs="仿宋"/>
          <w:color w:val="auto"/>
          <w:highlight w:val="none"/>
        </w:rPr>
      </w:pPr>
      <w:r>
        <w:rPr>
          <w:rFonts w:ascii="仿宋" w:hAnsi="仿宋" w:eastAsia="仿宋" w:cs="仿宋"/>
          <w:color w:val="auto"/>
          <w:highlight w:val="none"/>
        </w:rPr>
        <w:t>1</w:t>
      </w:r>
      <w:r>
        <w:rPr>
          <w:rFonts w:hint="eastAsia" w:ascii="仿宋" w:hAnsi="仿宋" w:eastAsia="仿宋" w:cs="仿宋"/>
          <w:color w:val="auto"/>
          <w:highlight w:val="none"/>
        </w:rPr>
        <w:t>）满足所有采购需求及响应文件承诺；</w:t>
      </w:r>
    </w:p>
    <w:p>
      <w:pPr>
        <w:pStyle w:val="2"/>
        <w:spacing w:after="156" w:line="360" w:lineRule="auto"/>
        <w:rPr>
          <w:rFonts w:ascii="仿宋" w:hAnsi="仿宋" w:eastAsia="仿宋" w:cs="仿宋"/>
          <w:color w:val="auto"/>
          <w:highlight w:val="none"/>
        </w:rPr>
      </w:pPr>
      <w:r>
        <w:rPr>
          <w:rFonts w:hint="eastAsia" w:ascii="仿宋" w:hAnsi="仿宋" w:eastAsia="仿宋" w:cs="仿宋"/>
          <w:color w:val="auto"/>
          <w:highlight w:val="none"/>
        </w:rPr>
        <w:t>2）</w:t>
      </w:r>
      <w:r>
        <w:rPr>
          <w:rFonts w:ascii="仿宋" w:hAnsi="仿宋" w:eastAsia="仿宋" w:cs="仿宋"/>
          <w:color w:val="auto"/>
          <w:highlight w:val="none"/>
        </w:rPr>
        <w:t>拟投服务团队人员全部到位，与</w:t>
      </w:r>
      <w:r>
        <w:rPr>
          <w:rFonts w:hint="eastAsia" w:ascii="仿宋" w:hAnsi="仿宋" w:eastAsia="仿宋" w:cs="仿宋"/>
          <w:color w:val="auto"/>
          <w:highlight w:val="none"/>
        </w:rPr>
        <w:t>响应</w:t>
      </w:r>
      <w:r>
        <w:rPr>
          <w:rFonts w:ascii="仿宋" w:hAnsi="仿宋" w:eastAsia="仿宋" w:cs="仿宋"/>
          <w:color w:val="auto"/>
          <w:highlight w:val="none"/>
        </w:rPr>
        <w:t>文件人员信息清单一致；</w:t>
      </w:r>
    </w:p>
    <w:p>
      <w:pPr>
        <w:pStyle w:val="965"/>
        <w:ind w:firstLine="199" w:firstLineChars="83"/>
        <w:rPr>
          <w:rFonts w:ascii="仿宋" w:hAnsi="仿宋" w:eastAsia="仿宋" w:cs="仿宋"/>
          <w:color w:val="auto"/>
          <w:highlight w:val="none"/>
        </w:rPr>
      </w:pPr>
      <w:r>
        <w:rPr>
          <w:rFonts w:hint="eastAsia" w:ascii="仿宋" w:hAnsi="仿宋" w:eastAsia="仿宋" w:cs="仿宋"/>
          <w:color w:val="auto"/>
          <w:highlight w:val="none"/>
        </w:rPr>
        <w:t>（2）商务履约内容</w:t>
      </w:r>
    </w:p>
    <w:p>
      <w:pPr>
        <w:pStyle w:val="2"/>
        <w:spacing w:after="156" w:line="360" w:lineRule="auto"/>
        <w:rPr>
          <w:rFonts w:ascii="仿宋" w:hAnsi="仿宋" w:eastAsia="仿宋" w:cs="仿宋"/>
          <w:color w:val="auto"/>
          <w:highlight w:val="none"/>
        </w:rPr>
      </w:pPr>
      <w:r>
        <w:rPr>
          <w:rFonts w:ascii="仿宋" w:hAnsi="仿宋" w:eastAsia="仿宋" w:cs="仿宋"/>
          <w:color w:val="auto"/>
          <w:highlight w:val="none"/>
        </w:rPr>
        <w:t>1</w:t>
      </w:r>
      <w:r>
        <w:rPr>
          <w:rFonts w:hint="eastAsia" w:ascii="仿宋" w:hAnsi="仿宋" w:eastAsia="仿宋" w:cs="仿宋"/>
          <w:color w:val="auto"/>
          <w:highlight w:val="none"/>
        </w:rPr>
        <w:t>）服务周期满足采购要求。</w:t>
      </w:r>
    </w:p>
    <w:p>
      <w:pPr>
        <w:pStyle w:val="2"/>
        <w:spacing w:after="156" w:line="360" w:lineRule="auto"/>
        <w:rPr>
          <w:rFonts w:ascii="仿宋" w:hAnsi="仿宋" w:eastAsia="仿宋" w:cs="仿宋"/>
          <w:color w:val="auto"/>
          <w:highlight w:val="none"/>
        </w:rPr>
      </w:pPr>
      <w:r>
        <w:rPr>
          <w:rFonts w:hint="eastAsia" w:ascii="仿宋" w:hAnsi="仿宋" w:eastAsia="仿宋" w:cs="仿宋"/>
          <w:color w:val="auto"/>
          <w:highlight w:val="none"/>
        </w:rPr>
        <w:t>（3）验收标准</w:t>
      </w:r>
    </w:p>
    <w:p>
      <w:pPr>
        <w:pStyle w:val="2"/>
        <w:spacing w:after="156" w:line="360" w:lineRule="auto"/>
        <w:rPr>
          <w:rFonts w:ascii="仿宋" w:hAnsi="仿宋" w:eastAsia="仿宋" w:cs="仿宋"/>
          <w:color w:val="auto"/>
          <w:highlight w:val="none"/>
        </w:rPr>
      </w:pPr>
      <w:r>
        <w:rPr>
          <w:rFonts w:ascii="仿宋" w:hAnsi="仿宋" w:eastAsia="仿宋" w:cs="仿宋"/>
          <w:color w:val="auto"/>
          <w:highlight w:val="none"/>
        </w:rPr>
        <w:t>3.</w:t>
      </w:r>
      <w:r>
        <w:rPr>
          <w:rFonts w:hint="eastAsia" w:ascii="仿宋" w:hAnsi="仿宋" w:eastAsia="仿宋" w:cs="仿宋"/>
          <w:color w:val="auto"/>
          <w:highlight w:val="none"/>
        </w:rPr>
        <w:t>验收标准</w:t>
      </w:r>
    </w:p>
    <w:p>
      <w:pPr>
        <w:pStyle w:val="2"/>
        <w:spacing w:after="156" w:line="360" w:lineRule="auto"/>
        <w:rPr>
          <w:rFonts w:ascii="仿宋" w:hAnsi="仿宋" w:eastAsia="仿宋" w:cs="仿宋"/>
          <w:color w:val="auto"/>
          <w:highlight w:val="none"/>
        </w:rPr>
      </w:pPr>
      <w:r>
        <w:rPr>
          <w:rFonts w:hint="eastAsia" w:ascii="仿宋" w:hAnsi="仿宋" w:eastAsia="仿宋" w:cs="仿宋"/>
          <w:color w:val="auto"/>
          <w:highlight w:val="none"/>
        </w:rPr>
        <w:t>（1）乙方应按合同约定服务至2</w:t>
      </w:r>
      <w:r>
        <w:rPr>
          <w:rFonts w:ascii="仿宋" w:hAnsi="仿宋" w:eastAsia="仿宋" w:cs="仿宋"/>
          <w:color w:val="auto"/>
          <w:highlight w:val="none"/>
        </w:rPr>
        <w:t>023</w:t>
      </w:r>
      <w:r>
        <w:rPr>
          <w:rFonts w:hint="eastAsia" w:ascii="仿宋" w:hAnsi="仿宋" w:eastAsia="仿宋" w:cs="仿宋"/>
          <w:color w:val="auto"/>
          <w:highlight w:val="none"/>
        </w:rPr>
        <w:t>年1</w:t>
      </w:r>
      <w:r>
        <w:rPr>
          <w:rFonts w:ascii="仿宋" w:hAnsi="仿宋" w:eastAsia="仿宋" w:cs="仿宋"/>
          <w:color w:val="auto"/>
          <w:highlight w:val="none"/>
        </w:rPr>
        <w:t>2</w:t>
      </w:r>
      <w:r>
        <w:rPr>
          <w:rFonts w:hint="eastAsia" w:ascii="仿宋" w:hAnsi="仿宋" w:eastAsia="仿宋" w:cs="仿宋"/>
          <w:color w:val="auto"/>
          <w:highlight w:val="none"/>
        </w:rPr>
        <w:t>月3</w:t>
      </w:r>
      <w:r>
        <w:rPr>
          <w:rFonts w:ascii="仿宋" w:hAnsi="仿宋" w:eastAsia="仿宋" w:cs="仿宋"/>
          <w:color w:val="auto"/>
          <w:highlight w:val="none"/>
        </w:rPr>
        <w:t>1</w:t>
      </w:r>
      <w:r>
        <w:rPr>
          <w:rFonts w:hint="eastAsia" w:ascii="仿宋" w:hAnsi="仿宋" w:eastAsia="仿宋" w:cs="仿宋"/>
          <w:color w:val="auto"/>
          <w:highlight w:val="none"/>
        </w:rPr>
        <w:t>日</w:t>
      </w:r>
      <w:r>
        <w:rPr>
          <w:rFonts w:ascii="仿宋" w:hAnsi="仿宋" w:eastAsia="仿宋" w:cs="仿宋"/>
          <w:color w:val="auto"/>
          <w:highlight w:val="none"/>
        </w:rPr>
        <w:t>。</w:t>
      </w:r>
    </w:p>
    <w:p>
      <w:pPr>
        <w:pStyle w:val="2"/>
        <w:spacing w:after="156" w:line="360" w:lineRule="auto"/>
        <w:rPr>
          <w:rFonts w:ascii="仿宋" w:hAnsi="仿宋" w:eastAsia="仿宋" w:cs="仿宋"/>
          <w:color w:val="auto"/>
          <w:highlight w:val="none"/>
        </w:rPr>
      </w:pPr>
      <w:r>
        <w:rPr>
          <w:rFonts w:hint="eastAsia" w:ascii="仿宋" w:hAnsi="仿宋" w:eastAsia="仿宋" w:cs="仿宋"/>
          <w:color w:val="auto"/>
          <w:highlight w:val="none"/>
        </w:rPr>
        <w:t>（2） 乙方</w:t>
      </w:r>
      <w:r>
        <w:rPr>
          <w:rFonts w:ascii="仿宋" w:hAnsi="仿宋" w:eastAsia="仿宋" w:cs="仿宋"/>
          <w:color w:val="auto"/>
          <w:highlight w:val="none"/>
        </w:rPr>
        <w:t>完成采购文件要求的全部服务，内容、数量达到采购文件要求。</w:t>
      </w:r>
    </w:p>
    <w:p>
      <w:pPr>
        <w:pStyle w:val="2"/>
        <w:spacing w:after="156" w:line="360" w:lineRule="auto"/>
        <w:rPr>
          <w:rFonts w:ascii="仿宋" w:hAnsi="仿宋" w:eastAsia="仿宋" w:cs="仿宋"/>
          <w:color w:val="auto"/>
          <w:highlight w:val="none"/>
        </w:rPr>
      </w:pPr>
      <w:r>
        <w:rPr>
          <w:rFonts w:hint="eastAsia" w:ascii="仿宋" w:hAnsi="仿宋" w:eastAsia="仿宋" w:cs="仿宋"/>
          <w:color w:val="auto"/>
          <w:highlight w:val="none"/>
        </w:rPr>
        <w:t>（3）《杭州市客运出租汽车管理条例》或者最新标准及要求</w:t>
      </w:r>
      <w:r>
        <w:rPr>
          <w:rFonts w:ascii="仿宋" w:hAnsi="仿宋" w:eastAsia="仿宋" w:cs="仿宋"/>
          <w:color w:val="auto"/>
          <w:highlight w:val="none"/>
        </w:rPr>
        <w:t>。</w:t>
      </w:r>
    </w:p>
    <w:p>
      <w:pPr>
        <w:pStyle w:val="2"/>
        <w:spacing w:after="156" w:line="360" w:lineRule="auto"/>
        <w:rPr>
          <w:rFonts w:ascii="仿宋" w:hAnsi="仿宋" w:eastAsia="仿宋" w:cs="仿宋"/>
          <w:color w:val="auto"/>
          <w:highlight w:val="none"/>
        </w:rPr>
      </w:pPr>
      <w:r>
        <w:rPr>
          <w:rFonts w:hint="eastAsia" w:ascii="仿宋" w:hAnsi="仿宋" w:eastAsia="仿宋" w:cs="仿宋"/>
          <w:color w:val="auto"/>
          <w:highlight w:val="none"/>
        </w:rPr>
        <w:t>（4）</w:t>
      </w:r>
      <w:r>
        <w:rPr>
          <w:rFonts w:ascii="仿宋" w:hAnsi="仿宋" w:eastAsia="仿宋" w:cs="仿宋"/>
          <w:color w:val="auto"/>
          <w:highlight w:val="none"/>
        </w:rPr>
        <w:t>完成任务的质量要求和落实效果，且应获得</w:t>
      </w:r>
      <w:r>
        <w:rPr>
          <w:rFonts w:hint="eastAsia" w:ascii="仿宋" w:hAnsi="仿宋" w:eastAsia="仿宋" w:cs="仿宋"/>
          <w:color w:val="auto"/>
          <w:highlight w:val="none"/>
        </w:rPr>
        <w:t>甲方</w:t>
      </w:r>
      <w:r>
        <w:rPr>
          <w:rFonts w:ascii="仿宋" w:hAnsi="仿宋" w:eastAsia="仿宋" w:cs="仿宋"/>
          <w:color w:val="auto"/>
          <w:highlight w:val="none"/>
        </w:rPr>
        <w:t>组织的验收通过。</w:t>
      </w:r>
    </w:p>
    <w:p>
      <w:pPr>
        <w:pStyle w:val="2"/>
        <w:spacing w:after="156" w:line="360" w:lineRule="auto"/>
        <w:rPr>
          <w:rFonts w:ascii="仿宋" w:hAnsi="仿宋" w:eastAsia="仿宋" w:cs="仿宋"/>
          <w:color w:val="auto"/>
          <w:highlight w:val="none"/>
        </w:rPr>
      </w:pPr>
      <w:r>
        <w:rPr>
          <w:rFonts w:hint="eastAsia" w:ascii="仿宋" w:hAnsi="仿宋" w:eastAsia="仿宋" w:cs="仿宋"/>
          <w:color w:val="auto"/>
          <w:highlight w:val="none"/>
        </w:rPr>
        <w:t>4、履约验收其他事项</w:t>
      </w:r>
    </w:p>
    <w:p>
      <w:pPr>
        <w:pStyle w:val="2"/>
        <w:spacing w:after="156" w:line="360" w:lineRule="auto"/>
        <w:rPr>
          <w:rFonts w:ascii="仿宋" w:hAnsi="仿宋" w:eastAsia="仿宋" w:cs="仿宋"/>
          <w:color w:val="auto"/>
          <w:highlight w:val="none"/>
        </w:rPr>
      </w:pPr>
      <w:r>
        <w:rPr>
          <w:rFonts w:hint="eastAsia" w:ascii="仿宋" w:hAnsi="仿宋" w:eastAsia="仿宋" w:cs="仿宋"/>
          <w:color w:val="auto"/>
          <w:highlight w:val="none"/>
        </w:rPr>
        <w:t>（1）甲方在乙方提供相关服务的过程中，有权不定期对服务内容和质量进行考核。乙方提供相关服务过程中有违反合同约定、不达约定标准情况的，甲方有权要求乙方限期整改，乙方未按甲方</w:t>
      </w:r>
      <w:r>
        <w:rPr>
          <w:rFonts w:ascii="仿宋" w:hAnsi="仿宋" w:eastAsia="仿宋" w:cs="仿宋"/>
          <w:color w:val="auto"/>
          <w:highlight w:val="none"/>
        </w:rPr>
        <w:t>要求整改的，甲方有权拒绝验收，乙方应承担相应的违约责任。</w:t>
      </w:r>
    </w:p>
    <w:p>
      <w:pPr>
        <w:pStyle w:val="997"/>
        <w:spacing w:after="120" w:line="360" w:lineRule="auto"/>
        <w:ind w:firstLine="48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ascii="仿宋" w:hAnsi="仿宋" w:eastAsia="仿宋" w:cs="仿宋"/>
          <w:color w:val="auto"/>
          <w:sz w:val="24"/>
          <w:szCs w:val="24"/>
          <w:highlight w:val="none"/>
        </w:rPr>
        <w:t>乙方服务成果未通过甲方验收，甲方有权要求乙方进行整改，相关费用</w:t>
      </w:r>
      <w:r>
        <w:rPr>
          <w:rFonts w:hint="eastAsia" w:ascii="仿宋" w:hAnsi="仿宋" w:eastAsia="仿宋" w:cs="仿宋"/>
          <w:color w:val="auto"/>
          <w:sz w:val="24"/>
          <w:szCs w:val="24"/>
          <w:highlight w:val="none"/>
        </w:rPr>
        <w:t>（包括但不限于重新组织验收等费用）</w:t>
      </w:r>
      <w:r>
        <w:rPr>
          <w:rFonts w:ascii="仿宋" w:hAnsi="仿宋" w:eastAsia="仿宋" w:cs="仿宋"/>
          <w:color w:val="auto"/>
          <w:sz w:val="24"/>
          <w:szCs w:val="24"/>
          <w:highlight w:val="none"/>
        </w:rPr>
        <w:t>由乙方承担；如乙方</w:t>
      </w:r>
      <w:r>
        <w:rPr>
          <w:rFonts w:hint="eastAsia" w:ascii="仿宋" w:hAnsi="仿宋" w:eastAsia="仿宋" w:cs="仿宋"/>
          <w:color w:val="auto"/>
          <w:sz w:val="24"/>
          <w:szCs w:val="24"/>
          <w:highlight w:val="none"/>
        </w:rPr>
        <w:t>未在甲方要求期限内整改或整改后仍不合格或已经无法整改的，甲方有权要求乙方承担相应的违约责任。</w:t>
      </w:r>
    </w:p>
    <w:p>
      <w:pPr>
        <w:spacing w:line="360" w:lineRule="auto"/>
        <w:ind w:left="480"/>
        <w:outlineLvl w:val="1"/>
        <w:rPr>
          <w:rFonts w:ascii="仿宋" w:hAnsi="仿宋" w:eastAsia="仿宋"/>
          <w:iCs/>
          <w:color w:val="auto"/>
          <w:sz w:val="24"/>
          <w:highlight w:val="none"/>
        </w:rPr>
      </w:pPr>
      <w:bookmarkStart w:id="647" w:name="_Toc10873"/>
      <w:r>
        <w:rPr>
          <w:rFonts w:hint="eastAsia" w:ascii="仿宋" w:hAnsi="仿宋" w:eastAsia="仿宋"/>
          <w:b/>
          <w:bCs/>
          <w:iCs/>
          <w:color w:val="auto"/>
          <w:sz w:val="24"/>
          <w:highlight w:val="none"/>
        </w:rPr>
        <w:t>十二、违约责任</w:t>
      </w:r>
      <w:bookmarkEnd w:id="647"/>
    </w:p>
    <w:p>
      <w:pPr>
        <w:pStyle w:val="984"/>
        <w:numPr>
          <w:ilvl w:val="0"/>
          <w:numId w:val="5"/>
        </w:numPr>
        <w:spacing w:line="360" w:lineRule="auto"/>
        <w:ind w:firstLineChars="0"/>
        <w:rPr>
          <w:rFonts w:ascii="仿宋" w:hAnsi="仿宋" w:eastAsia="仿宋"/>
          <w:color w:val="auto"/>
          <w:sz w:val="24"/>
          <w:highlight w:val="none"/>
        </w:rPr>
      </w:pPr>
      <w:r>
        <w:rPr>
          <w:rFonts w:ascii="仿宋" w:hAnsi="仿宋" w:eastAsia="仿宋"/>
          <w:color w:val="auto"/>
          <w:sz w:val="24"/>
          <w:highlight w:val="none"/>
        </w:rPr>
        <w:t>本合同签订后，任何一方不履行或不完全履行本合同约定条款的，即构</w:t>
      </w:r>
    </w:p>
    <w:p>
      <w:pPr>
        <w:spacing w:line="360" w:lineRule="auto"/>
        <w:rPr>
          <w:rFonts w:ascii="仿宋" w:hAnsi="仿宋" w:eastAsia="仿宋"/>
          <w:color w:val="auto"/>
          <w:sz w:val="24"/>
          <w:highlight w:val="none"/>
        </w:rPr>
      </w:pPr>
      <w:r>
        <w:rPr>
          <w:rFonts w:ascii="仿宋" w:hAnsi="仿宋" w:eastAsia="仿宋"/>
          <w:color w:val="auto"/>
          <w:sz w:val="24"/>
          <w:highlight w:val="none"/>
        </w:rPr>
        <w:t>成违约。任何一方违约时，守约方有权要求违约方继续履行本合同，同时有权要求违约方支付违约金。</w:t>
      </w:r>
    </w:p>
    <w:p>
      <w:pPr>
        <w:spacing w:line="360" w:lineRule="auto"/>
        <w:ind w:left="480"/>
        <w:rPr>
          <w:rFonts w:ascii="仿宋" w:hAnsi="仿宋" w:eastAsia="仿宋"/>
          <w:color w:val="auto"/>
          <w:sz w:val="24"/>
          <w:highlight w:val="none"/>
        </w:rPr>
      </w:pPr>
      <w:r>
        <w:rPr>
          <w:rFonts w:hint="eastAsia" w:ascii="仿宋" w:hAnsi="仿宋" w:eastAsia="仿宋"/>
          <w:color w:val="auto"/>
          <w:sz w:val="24"/>
          <w:highlight w:val="none"/>
        </w:rPr>
        <w:t>2、</w:t>
      </w:r>
      <w:r>
        <w:rPr>
          <w:rFonts w:ascii="仿宋" w:hAnsi="仿宋" w:eastAsia="仿宋"/>
          <w:color w:val="auto"/>
          <w:sz w:val="24"/>
          <w:highlight w:val="none"/>
        </w:rPr>
        <w:t>如果甲方未按照合同约定支付价款，乙方有权要求其每天承担应付未付</w:t>
      </w:r>
    </w:p>
    <w:p>
      <w:pPr>
        <w:spacing w:line="360" w:lineRule="auto"/>
        <w:rPr>
          <w:rFonts w:ascii="仿宋" w:hAnsi="仿宋" w:eastAsia="仿宋"/>
          <w:color w:val="auto"/>
          <w:sz w:val="24"/>
          <w:highlight w:val="none"/>
        </w:rPr>
      </w:pPr>
      <w:r>
        <w:rPr>
          <w:rFonts w:ascii="仿宋" w:hAnsi="仿宋" w:eastAsia="仿宋"/>
          <w:color w:val="auto"/>
          <w:sz w:val="24"/>
          <w:highlight w:val="none"/>
        </w:rPr>
        <w:t>金额千分之一（1‰）的违约金，但违约金总额不超过合同总金额的百分之十（10%）；如果乙方未能按照本合同约定履行义务或无正当理由擅自解除本合同，甲方有权要求其承担合同总金额百分之十（10%）的违约金。</w:t>
      </w:r>
    </w:p>
    <w:p>
      <w:pPr>
        <w:spacing w:line="360" w:lineRule="auto"/>
        <w:ind w:left="480"/>
        <w:rPr>
          <w:rFonts w:ascii="仿宋" w:hAnsi="仿宋" w:eastAsia="仿宋"/>
          <w:color w:val="auto"/>
          <w:sz w:val="24"/>
          <w:highlight w:val="none"/>
        </w:rPr>
      </w:pPr>
      <w:r>
        <w:rPr>
          <w:rFonts w:hint="eastAsia" w:ascii="仿宋" w:hAnsi="仿宋" w:eastAsia="仿宋"/>
          <w:color w:val="auto"/>
          <w:sz w:val="24"/>
          <w:highlight w:val="none"/>
        </w:rPr>
        <w:t>3、</w:t>
      </w:r>
      <w:r>
        <w:rPr>
          <w:rFonts w:ascii="仿宋" w:hAnsi="仿宋" w:eastAsia="仿宋"/>
          <w:color w:val="auto"/>
          <w:sz w:val="24"/>
          <w:highlight w:val="none"/>
        </w:rPr>
        <w:t>如因乙方未经甲方事先书面同意，乙方将本合同的权利或义务全部或部</w:t>
      </w:r>
    </w:p>
    <w:p>
      <w:pPr>
        <w:spacing w:line="360" w:lineRule="auto"/>
        <w:rPr>
          <w:rFonts w:ascii="仿宋" w:hAnsi="仿宋" w:eastAsia="仿宋"/>
          <w:color w:val="auto"/>
          <w:sz w:val="24"/>
          <w:highlight w:val="none"/>
        </w:rPr>
      </w:pPr>
      <w:r>
        <w:rPr>
          <w:rFonts w:ascii="仿宋" w:hAnsi="仿宋" w:eastAsia="仿宋"/>
          <w:color w:val="auto"/>
          <w:sz w:val="24"/>
          <w:highlight w:val="none"/>
        </w:rPr>
        <w:t>分转让或分包给第三人或违反相关法律规定或侵犯第三方合法权利而使甲方遭受损失的，乙方应承担全部责任，甲方有权解除本合同并要求乙方返还全部已收款项并赔偿甲方由此所遭受全部经济损失。</w:t>
      </w:r>
    </w:p>
    <w:p>
      <w:pPr>
        <w:spacing w:line="360" w:lineRule="auto"/>
        <w:ind w:left="480"/>
        <w:rPr>
          <w:rFonts w:ascii="仿宋" w:hAnsi="仿宋" w:eastAsia="仿宋"/>
          <w:color w:val="auto"/>
          <w:sz w:val="24"/>
          <w:highlight w:val="none"/>
        </w:rPr>
      </w:pPr>
      <w:r>
        <w:rPr>
          <w:rFonts w:hint="eastAsia" w:ascii="仿宋" w:hAnsi="仿宋" w:eastAsia="仿宋"/>
          <w:color w:val="auto"/>
          <w:sz w:val="24"/>
          <w:highlight w:val="none"/>
        </w:rPr>
        <w:t>4、</w:t>
      </w:r>
      <w:r>
        <w:rPr>
          <w:rFonts w:ascii="仿宋" w:hAnsi="仿宋" w:eastAsia="仿宋"/>
          <w:color w:val="auto"/>
          <w:sz w:val="24"/>
          <w:highlight w:val="none"/>
        </w:rPr>
        <w:t>乙方服务经甲方验收不合格的，甲方有权要求乙方限期整改，乙方未在</w:t>
      </w:r>
    </w:p>
    <w:p>
      <w:pPr>
        <w:spacing w:line="360" w:lineRule="auto"/>
        <w:rPr>
          <w:rFonts w:ascii="仿宋" w:hAnsi="仿宋" w:eastAsia="仿宋"/>
          <w:color w:val="auto"/>
          <w:sz w:val="24"/>
          <w:highlight w:val="none"/>
        </w:rPr>
      </w:pPr>
      <w:r>
        <w:rPr>
          <w:rFonts w:ascii="仿宋" w:hAnsi="仿宋" w:eastAsia="仿宋"/>
          <w:color w:val="auto"/>
          <w:sz w:val="24"/>
          <w:highlight w:val="none"/>
        </w:rPr>
        <w:t>甲方要求期限内整改完成或整改后仍不合格或已不能整改的，甲方有权拒绝支付未支付的款项并解除合同，同时可要求乙方退还已收取款项并承担合同总金额百分之十（10%）的违约金。</w:t>
      </w:r>
    </w:p>
    <w:p>
      <w:pPr>
        <w:spacing w:line="360" w:lineRule="auto"/>
        <w:ind w:left="480"/>
        <w:rPr>
          <w:rFonts w:ascii="仿宋" w:hAnsi="仿宋" w:eastAsia="仿宋"/>
          <w:color w:val="auto"/>
          <w:sz w:val="24"/>
          <w:highlight w:val="none"/>
        </w:rPr>
      </w:pPr>
      <w:r>
        <w:rPr>
          <w:rFonts w:hint="eastAsia" w:ascii="仿宋" w:hAnsi="仿宋" w:eastAsia="仿宋"/>
          <w:color w:val="auto"/>
          <w:sz w:val="24"/>
          <w:highlight w:val="none"/>
        </w:rPr>
        <w:t>5、</w:t>
      </w:r>
      <w:r>
        <w:rPr>
          <w:rFonts w:ascii="仿宋" w:hAnsi="仿宋" w:eastAsia="仿宋"/>
          <w:color w:val="auto"/>
          <w:sz w:val="24"/>
          <w:highlight w:val="none"/>
        </w:rPr>
        <w:t>因乙方违约行为给甲方造成损失的，如果违约金不足以弥补甲方经济损</w:t>
      </w:r>
    </w:p>
    <w:p>
      <w:pPr>
        <w:spacing w:line="360" w:lineRule="auto"/>
        <w:rPr>
          <w:rFonts w:ascii="仿宋" w:hAnsi="仿宋" w:eastAsia="仿宋"/>
          <w:color w:val="auto"/>
          <w:sz w:val="24"/>
          <w:highlight w:val="none"/>
        </w:rPr>
      </w:pPr>
      <w:r>
        <w:rPr>
          <w:rFonts w:ascii="仿宋" w:hAnsi="仿宋" w:eastAsia="仿宋"/>
          <w:color w:val="auto"/>
          <w:sz w:val="24"/>
          <w:highlight w:val="none"/>
        </w:rPr>
        <w:t>失，乙方还应当赔偿甲方其余经济损失，包括直接经济损失及可预见的间接经济损失。间接经济损失包括但不限于：因违约方违约事项致使守约方损失的可期待利益及守约方为此支出的诉讼费、仲裁费、律师费、差旅费、公证费、鉴定费、评估费、保全费、执行费等费用以及其它可预见的间接经济损失。</w:t>
      </w:r>
    </w:p>
    <w:p>
      <w:pPr>
        <w:pStyle w:val="169"/>
        <w:spacing w:line="360" w:lineRule="auto"/>
        <w:ind w:firstLine="482" w:firstLineChars="200"/>
        <w:outlineLvl w:val="1"/>
        <w:rPr>
          <w:rFonts w:ascii="仿宋" w:hAnsi="仿宋" w:eastAsia="仿宋"/>
          <w:b/>
          <w:color w:val="auto"/>
          <w:sz w:val="24"/>
          <w:szCs w:val="24"/>
          <w:highlight w:val="none"/>
        </w:rPr>
      </w:pPr>
      <w:bookmarkStart w:id="648" w:name="_Toc23165"/>
      <w:r>
        <w:rPr>
          <w:rFonts w:hint="eastAsia" w:ascii="仿宋" w:hAnsi="仿宋" w:eastAsia="仿宋"/>
          <w:b/>
          <w:color w:val="auto"/>
          <w:sz w:val="24"/>
          <w:szCs w:val="24"/>
          <w:highlight w:val="none"/>
        </w:rPr>
        <w:t>十三、不可抗力事件处理</w:t>
      </w:r>
      <w:bookmarkEnd w:id="648"/>
    </w:p>
    <w:p>
      <w:pPr>
        <w:pStyle w:val="169"/>
        <w:spacing w:line="360" w:lineRule="auto"/>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1、在合同有效期内，任何一方因不可抗力事件导致不能履行合同，则合同履行期可延长，其延长期与不可抗力影响期相同。</w:t>
      </w:r>
    </w:p>
    <w:p>
      <w:pPr>
        <w:pStyle w:val="169"/>
        <w:spacing w:line="360" w:lineRule="auto"/>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2、不可抗力事件发生后，应立即通知对方，并寄送有关权威机构出具的证明。</w:t>
      </w:r>
    </w:p>
    <w:p>
      <w:pPr>
        <w:pStyle w:val="169"/>
        <w:spacing w:line="360" w:lineRule="auto"/>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3、不可抗力事件延续120天以上，双方应通过友好协商，确定是否继续履行合同。</w:t>
      </w:r>
    </w:p>
    <w:p>
      <w:pPr>
        <w:pStyle w:val="169"/>
        <w:spacing w:line="360" w:lineRule="auto"/>
        <w:ind w:firstLine="482" w:firstLineChars="200"/>
        <w:outlineLvl w:val="1"/>
        <w:rPr>
          <w:rFonts w:ascii="仿宋" w:hAnsi="仿宋" w:eastAsia="仿宋"/>
          <w:b/>
          <w:color w:val="auto"/>
          <w:sz w:val="24"/>
          <w:szCs w:val="24"/>
          <w:highlight w:val="none"/>
        </w:rPr>
      </w:pPr>
      <w:bookmarkStart w:id="649" w:name="_Toc23944"/>
      <w:r>
        <w:rPr>
          <w:rFonts w:hint="eastAsia" w:ascii="仿宋" w:hAnsi="仿宋" w:eastAsia="仿宋"/>
          <w:b/>
          <w:color w:val="auto"/>
          <w:sz w:val="24"/>
          <w:szCs w:val="24"/>
          <w:highlight w:val="none"/>
        </w:rPr>
        <w:t>十四、诉讼</w:t>
      </w:r>
      <w:bookmarkEnd w:id="649"/>
    </w:p>
    <w:p>
      <w:pPr>
        <w:pStyle w:val="169"/>
        <w:spacing w:line="360" w:lineRule="auto"/>
        <w:ind w:firstLine="480" w:firstLineChars="200"/>
        <w:rPr>
          <w:rFonts w:ascii="仿宋" w:hAnsi="仿宋" w:eastAsia="仿宋"/>
          <w:color w:val="auto"/>
          <w:sz w:val="24"/>
          <w:szCs w:val="24"/>
          <w:highlight w:val="none"/>
        </w:rPr>
      </w:pPr>
      <w:bookmarkStart w:id="650" w:name="_Hlk88082909"/>
      <w:r>
        <w:rPr>
          <w:rFonts w:hint="eastAsia" w:ascii="仿宋" w:hAnsi="仿宋" w:eastAsia="仿宋"/>
          <w:color w:val="auto"/>
          <w:sz w:val="24"/>
          <w:szCs w:val="24"/>
          <w:highlight w:val="none"/>
        </w:rPr>
        <w:t>双方在执行合同中所发生的一切争议，应通过协商解决。如协商不成，可向甲方所在地法院起诉。</w:t>
      </w:r>
    </w:p>
    <w:bookmarkEnd w:id="650"/>
    <w:p>
      <w:pPr>
        <w:pStyle w:val="169"/>
        <w:spacing w:line="360" w:lineRule="auto"/>
        <w:ind w:firstLine="482" w:firstLineChars="200"/>
        <w:outlineLvl w:val="1"/>
        <w:rPr>
          <w:rFonts w:ascii="仿宋" w:hAnsi="仿宋" w:eastAsia="仿宋"/>
          <w:b/>
          <w:color w:val="auto"/>
          <w:sz w:val="24"/>
          <w:szCs w:val="24"/>
          <w:highlight w:val="none"/>
        </w:rPr>
      </w:pPr>
      <w:bookmarkStart w:id="651" w:name="_Toc22158"/>
      <w:r>
        <w:rPr>
          <w:rFonts w:hint="eastAsia" w:ascii="仿宋" w:hAnsi="仿宋" w:eastAsia="仿宋"/>
          <w:b/>
          <w:color w:val="auto"/>
          <w:sz w:val="24"/>
          <w:szCs w:val="24"/>
          <w:highlight w:val="none"/>
        </w:rPr>
        <w:t>十五、合同生效及其它</w:t>
      </w:r>
      <w:bookmarkEnd w:id="651"/>
    </w:p>
    <w:p>
      <w:pPr>
        <w:pStyle w:val="32"/>
        <w:snapToGrid w:val="0"/>
        <w:spacing w:line="360" w:lineRule="auto"/>
        <w:ind w:firstLine="480" w:firstLineChars="200"/>
        <w:rPr>
          <w:rFonts w:ascii="仿宋" w:hAnsi="仿宋" w:eastAsia="仿宋"/>
          <w:color w:val="auto"/>
          <w:sz w:val="24"/>
          <w:szCs w:val="24"/>
          <w:highlight w:val="none"/>
        </w:rPr>
      </w:pPr>
      <w:bookmarkStart w:id="652" w:name="_Hlk88082930"/>
      <w:r>
        <w:rPr>
          <w:rFonts w:hint="eastAsia" w:ascii="仿宋" w:hAnsi="仿宋" w:eastAsia="仿宋"/>
          <w:color w:val="auto"/>
          <w:sz w:val="24"/>
          <w:szCs w:val="24"/>
          <w:highlight w:val="none"/>
        </w:rPr>
        <w:t>1、合同经双方法定代表人或授权代表签字并加盖单位公章后生效。</w:t>
      </w:r>
    </w:p>
    <w:p>
      <w:pPr>
        <w:pStyle w:val="32"/>
        <w:snapToGrid w:val="0"/>
        <w:spacing w:line="360" w:lineRule="auto"/>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2、合同执行中涉及采购资金和采购内容修改或补充的，须经财政部门审批，并签书面补充协议报政府采购监督管理部门备案，方可作为主合同不可分割的一部分。</w:t>
      </w:r>
    </w:p>
    <w:p>
      <w:pPr>
        <w:shd w:val="clear" w:color="auto" w:fill="FFFFFF"/>
        <w:snapToGrid w:val="0"/>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3、采购文件、投标文件及评标过程中形成的文字资料、询标纪要均作为本合同的组成部分，具有同等效力。本合同未尽事宜，遵照《民法典》有关条文执行。</w:t>
      </w:r>
    </w:p>
    <w:p>
      <w:pPr>
        <w:autoSpaceDE w:val="0"/>
        <w:autoSpaceDN w:val="0"/>
        <w:snapToGrid w:val="0"/>
        <w:spacing w:line="360" w:lineRule="auto"/>
        <w:ind w:firstLine="480" w:firstLineChars="200"/>
        <w:jc w:val="left"/>
        <w:rPr>
          <w:rFonts w:ascii="仿宋" w:hAnsi="仿宋" w:eastAsia="仿宋"/>
          <w:color w:val="auto"/>
          <w:kern w:val="0"/>
          <w:sz w:val="24"/>
          <w:highlight w:val="none"/>
          <w:lang w:val="zh-CN"/>
        </w:rPr>
      </w:pPr>
      <w:r>
        <w:rPr>
          <w:rFonts w:hint="eastAsia" w:ascii="仿宋" w:hAnsi="仿宋" w:eastAsia="仿宋"/>
          <w:snapToGrid w:val="0"/>
          <w:color w:val="auto"/>
          <w:kern w:val="0"/>
          <w:sz w:val="24"/>
          <w:highlight w:val="none"/>
        </w:rPr>
        <w:t>4、本合同一式六份，具有同等法律效力，甲乙双方各执三份。</w:t>
      </w:r>
    </w:p>
    <w:bookmarkEnd w:id="652"/>
    <w:p>
      <w:pPr>
        <w:spacing w:line="360" w:lineRule="auto"/>
        <w:rPr>
          <w:rFonts w:ascii="仿宋" w:hAnsi="仿宋" w:eastAsia="仿宋"/>
          <w:color w:val="auto"/>
          <w:sz w:val="24"/>
          <w:highlight w:val="none"/>
        </w:rPr>
      </w:pPr>
    </w:p>
    <w:p>
      <w:pPr>
        <w:snapToGrid w:val="0"/>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甲方（盖章）：</w:t>
      </w:r>
      <w:r>
        <w:rPr>
          <w:rFonts w:ascii="仿宋" w:hAnsi="仿宋" w:eastAsia="仿宋" w:cs="宋体"/>
          <w:color w:val="auto"/>
          <w:sz w:val="24"/>
          <w:highlight w:val="none"/>
        </w:rPr>
        <w:t xml:space="preserve">                            乙方（盖章）：        </w:t>
      </w:r>
    </w:p>
    <w:p>
      <w:pPr>
        <w:snapToGrid w:val="0"/>
        <w:spacing w:line="360" w:lineRule="auto"/>
        <w:rPr>
          <w:rFonts w:ascii="仿宋" w:hAnsi="仿宋" w:eastAsia="仿宋" w:cs="宋体"/>
          <w:color w:val="auto"/>
          <w:sz w:val="24"/>
          <w:highlight w:val="none"/>
        </w:rPr>
      </w:pPr>
      <w:r>
        <w:rPr>
          <w:rFonts w:ascii="仿宋" w:hAnsi="仿宋" w:eastAsia="仿宋" w:cs="宋体"/>
          <w:color w:val="auto"/>
          <w:sz w:val="24"/>
          <w:highlight w:val="none"/>
        </w:rPr>
        <w:t xml:space="preserve">    </w:t>
      </w:r>
      <w:r>
        <w:rPr>
          <w:rFonts w:hint="eastAsia" w:ascii="仿宋" w:hAnsi="仿宋" w:eastAsia="仿宋" w:cs="宋体"/>
          <w:color w:val="auto"/>
          <w:sz w:val="24"/>
          <w:highlight w:val="none"/>
        </w:rPr>
        <w:t>法定代表人：</w:t>
      </w:r>
      <w:r>
        <w:rPr>
          <w:rFonts w:ascii="仿宋" w:hAnsi="仿宋" w:eastAsia="仿宋" w:cs="宋体"/>
          <w:color w:val="auto"/>
          <w:sz w:val="24"/>
          <w:highlight w:val="none"/>
        </w:rPr>
        <w:t xml:space="preserve">                              法定代表人：    </w:t>
      </w:r>
    </w:p>
    <w:p>
      <w:pPr>
        <w:snapToGrid w:val="0"/>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或受委托人（签字）：</w:t>
      </w:r>
      <w:r>
        <w:rPr>
          <w:rFonts w:ascii="仿宋" w:hAnsi="仿宋" w:eastAsia="仿宋" w:cs="宋体"/>
          <w:color w:val="auto"/>
          <w:sz w:val="24"/>
          <w:highlight w:val="none"/>
        </w:rPr>
        <w:t xml:space="preserve">                      或受委托人（签字）：  </w:t>
      </w:r>
    </w:p>
    <w:p>
      <w:pPr>
        <w:snapToGrid w:val="0"/>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联系人：</w:t>
      </w:r>
      <w:r>
        <w:rPr>
          <w:rFonts w:ascii="仿宋" w:hAnsi="仿宋" w:eastAsia="仿宋" w:cs="宋体"/>
          <w:color w:val="auto"/>
          <w:sz w:val="24"/>
          <w:highlight w:val="none"/>
        </w:rPr>
        <w:t xml:space="preserve">                                  </w:t>
      </w:r>
      <w:r>
        <w:rPr>
          <w:rFonts w:hint="eastAsia" w:ascii="仿宋" w:hAnsi="仿宋" w:eastAsia="仿宋" w:cs="宋体"/>
          <w:color w:val="auto"/>
          <w:sz w:val="24"/>
          <w:highlight w:val="none"/>
        </w:rPr>
        <w:t>联系人：</w:t>
      </w:r>
    </w:p>
    <w:p>
      <w:pPr>
        <w:snapToGrid w:val="0"/>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地址：</w:t>
      </w:r>
      <w:r>
        <w:rPr>
          <w:rFonts w:ascii="仿宋" w:hAnsi="仿宋" w:eastAsia="仿宋" w:cs="宋体"/>
          <w:color w:val="auto"/>
          <w:sz w:val="24"/>
          <w:highlight w:val="none"/>
        </w:rPr>
        <w:t xml:space="preserve">                                    地址： </w:t>
      </w:r>
    </w:p>
    <w:p>
      <w:pPr>
        <w:snapToGrid w:val="0"/>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电话：</w:t>
      </w:r>
      <w:r>
        <w:rPr>
          <w:rFonts w:ascii="仿宋" w:hAnsi="仿宋" w:eastAsia="仿宋" w:cs="宋体"/>
          <w:color w:val="auto"/>
          <w:sz w:val="24"/>
          <w:highlight w:val="none"/>
        </w:rPr>
        <w:t xml:space="preserve">                                    </w:t>
      </w:r>
      <w:r>
        <w:rPr>
          <w:rFonts w:hint="eastAsia" w:ascii="仿宋" w:hAnsi="仿宋" w:eastAsia="仿宋" w:cs="宋体"/>
          <w:color w:val="auto"/>
          <w:sz w:val="24"/>
          <w:highlight w:val="none"/>
        </w:rPr>
        <w:t>电话：</w:t>
      </w:r>
    </w:p>
    <w:p>
      <w:pPr>
        <w:snapToGrid w:val="0"/>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传真：</w:t>
      </w:r>
      <w:r>
        <w:rPr>
          <w:rFonts w:ascii="仿宋" w:hAnsi="仿宋" w:eastAsia="仿宋" w:cs="宋体"/>
          <w:color w:val="auto"/>
          <w:sz w:val="24"/>
          <w:highlight w:val="none"/>
        </w:rPr>
        <w:t xml:space="preserve">                                    </w:t>
      </w:r>
      <w:r>
        <w:rPr>
          <w:rFonts w:hint="eastAsia" w:ascii="仿宋" w:hAnsi="仿宋" w:eastAsia="仿宋" w:cs="宋体"/>
          <w:color w:val="auto"/>
          <w:sz w:val="24"/>
          <w:highlight w:val="none"/>
        </w:rPr>
        <w:t>传真：</w:t>
      </w:r>
    </w:p>
    <w:p>
      <w:pPr>
        <w:snapToGrid w:val="0"/>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开户银行：</w:t>
      </w:r>
      <w:r>
        <w:rPr>
          <w:rFonts w:ascii="仿宋" w:hAnsi="仿宋" w:eastAsia="仿宋" w:cs="宋体"/>
          <w:color w:val="auto"/>
          <w:sz w:val="24"/>
          <w:highlight w:val="none"/>
        </w:rPr>
        <w:t xml:space="preserve">                                开户银行： </w:t>
      </w:r>
    </w:p>
    <w:p>
      <w:pPr>
        <w:snapToGrid w:val="0"/>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帐号：</w:t>
      </w:r>
      <w:r>
        <w:rPr>
          <w:rFonts w:ascii="仿宋" w:hAnsi="仿宋" w:eastAsia="仿宋" w:cs="宋体"/>
          <w:color w:val="auto"/>
          <w:sz w:val="24"/>
          <w:highlight w:val="none"/>
        </w:rPr>
        <w:t xml:space="preserve">                                    </w:t>
      </w:r>
      <w:r>
        <w:rPr>
          <w:rFonts w:hint="eastAsia" w:ascii="仿宋" w:hAnsi="仿宋" w:eastAsia="仿宋" w:cs="宋体"/>
          <w:color w:val="auto"/>
          <w:sz w:val="24"/>
          <w:highlight w:val="none"/>
        </w:rPr>
        <w:t>帐号：</w:t>
      </w:r>
    </w:p>
    <w:p>
      <w:pPr>
        <w:snapToGrid w:val="0"/>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签订时间：</w:t>
      </w:r>
      <w:r>
        <w:rPr>
          <w:rFonts w:ascii="仿宋" w:hAnsi="仿宋" w:eastAsia="仿宋" w:cs="宋体"/>
          <w:color w:val="auto"/>
          <w:sz w:val="24"/>
          <w:highlight w:val="none"/>
        </w:rPr>
        <w:t xml:space="preserve">                                </w:t>
      </w:r>
      <w:r>
        <w:rPr>
          <w:rFonts w:hint="eastAsia" w:ascii="仿宋" w:hAnsi="仿宋" w:eastAsia="仿宋" w:cs="宋体"/>
          <w:color w:val="auto"/>
          <w:sz w:val="24"/>
          <w:highlight w:val="none"/>
        </w:rPr>
        <w:t>签订时间：</w:t>
      </w:r>
    </w:p>
    <w:p>
      <w:pPr>
        <w:spacing w:line="360" w:lineRule="auto"/>
        <w:rPr>
          <w:rFonts w:ascii="仿宋" w:hAnsi="仿宋" w:eastAsia="仿宋"/>
          <w:color w:val="auto"/>
          <w:highlight w:val="none"/>
        </w:rPr>
      </w:pPr>
    </w:p>
    <w:p>
      <w:pPr>
        <w:tabs>
          <w:tab w:val="left" w:pos="432"/>
        </w:tabs>
        <w:jc w:val="center"/>
        <w:rPr>
          <w:rFonts w:ascii="仿宋" w:hAnsi="仿宋" w:eastAsia="仿宋"/>
          <w:color w:val="auto"/>
          <w:highlight w:val="none"/>
        </w:rPr>
      </w:pPr>
    </w:p>
    <w:p>
      <w:pPr>
        <w:tabs>
          <w:tab w:val="left" w:pos="432"/>
        </w:tabs>
        <w:jc w:val="center"/>
        <w:rPr>
          <w:rFonts w:ascii="仿宋" w:hAnsi="仿宋" w:eastAsia="仿宋"/>
          <w:color w:val="auto"/>
          <w:highlight w:val="none"/>
        </w:rPr>
      </w:pPr>
    </w:p>
    <w:p>
      <w:pPr>
        <w:tabs>
          <w:tab w:val="left" w:pos="432"/>
        </w:tabs>
        <w:jc w:val="center"/>
        <w:rPr>
          <w:rFonts w:ascii="仿宋" w:hAnsi="仿宋" w:eastAsia="仿宋"/>
          <w:color w:val="auto"/>
          <w:highlight w:val="none"/>
        </w:rPr>
      </w:pPr>
    </w:p>
    <w:p>
      <w:pPr>
        <w:tabs>
          <w:tab w:val="left" w:pos="432"/>
        </w:tabs>
        <w:jc w:val="center"/>
        <w:rPr>
          <w:rFonts w:ascii="仿宋" w:hAnsi="仿宋" w:eastAsia="仿宋"/>
          <w:color w:val="auto"/>
          <w:highlight w:val="none"/>
        </w:rPr>
      </w:pPr>
    </w:p>
    <w:p>
      <w:pPr>
        <w:pStyle w:val="2"/>
        <w:rPr>
          <w:rFonts w:ascii="仿宋" w:hAnsi="仿宋" w:eastAsia="仿宋"/>
          <w:color w:val="auto"/>
          <w:highlight w:val="none"/>
        </w:rPr>
      </w:pPr>
    </w:p>
    <w:p>
      <w:pPr>
        <w:tabs>
          <w:tab w:val="left" w:pos="432"/>
        </w:tabs>
        <w:jc w:val="center"/>
        <w:rPr>
          <w:rFonts w:ascii="仿宋" w:hAnsi="仿宋" w:eastAsia="仿宋"/>
          <w:color w:val="auto"/>
          <w:highlight w:val="none"/>
        </w:rPr>
      </w:pPr>
      <w:bookmarkStart w:id="653" w:name="_Toc3003"/>
    </w:p>
    <w:p>
      <w:pPr>
        <w:tabs>
          <w:tab w:val="left" w:pos="432"/>
        </w:tabs>
        <w:jc w:val="center"/>
        <w:rPr>
          <w:rFonts w:ascii="仿宋" w:hAnsi="仿宋" w:eastAsia="仿宋"/>
          <w:color w:val="auto"/>
          <w:highlight w:val="none"/>
        </w:rPr>
      </w:pPr>
    </w:p>
    <w:p>
      <w:pPr>
        <w:pStyle w:val="2"/>
        <w:rPr>
          <w:rFonts w:ascii="仿宋" w:hAnsi="仿宋" w:eastAsia="仿宋"/>
          <w:color w:val="auto"/>
          <w:highlight w:val="none"/>
        </w:rPr>
      </w:pPr>
    </w:p>
    <w:p>
      <w:pPr>
        <w:rPr>
          <w:rFonts w:ascii="仿宋" w:hAnsi="仿宋" w:eastAsia="仿宋"/>
          <w:color w:val="auto"/>
          <w:highlight w:val="none"/>
        </w:rPr>
      </w:pPr>
    </w:p>
    <w:p>
      <w:pPr>
        <w:pStyle w:val="2"/>
        <w:rPr>
          <w:rFonts w:ascii="仿宋" w:hAnsi="仿宋" w:eastAsia="仿宋"/>
          <w:color w:val="auto"/>
          <w:highlight w:val="none"/>
        </w:rPr>
      </w:pPr>
    </w:p>
    <w:p>
      <w:pPr>
        <w:rPr>
          <w:rFonts w:ascii="仿宋" w:hAnsi="仿宋" w:eastAsia="仿宋"/>
          <w:color w:val="auto"/>
          <w:highlight w:val="none"/>
        </w:rPr>
      </w:pPr>
    </w:p>
    <w:p>
      <w:pPr>
        <w:pStyle w:val="2"/>
        <w:rPr>
          <w:rFonts w:ascii="仿宋" w:hAnsi="仿宋" w:eastAsia="仿宋"/>
          <w:color w:val="auto"/>
          <w:highlight w:val="none"/>
        </w:rPr>
      </w:pPr>
    </w:p>
    <w:p>
      <w:pPr>
        <w:rPr>
          <w:rFonts w:ascii="仿宋" w:hAnsi="仿宋" w:eastAsia="仿宋"/>
          <w:color w:val="auto"/>
          <w:highlight w:val="none"/>
        </w:rPr>
      </w:pPr>
    </w:p>
    <w:p>
      <w:pPr>
        <w:pStyle w:val="2"/>
        <w:rPr>
          <w:rFonts w:ascii="仿宋" w:hAnsi="仿宋" w:eastAsia="仿宋"/>
          <w:color w:val="auto"/>
          <w:highlight w:val="none"/>
        </w:rPr>
      </w:pPr>
    </w:p>
    <w:p>
      <w:pPr>
        <w:rPr>
          <w:rFonts w:ascii="仿宋" w:hAnsi="仿宋" w:eastAsia="仿宋"/>
          <w:color w:val="auto"/>
          <w:highlight w:val="none"/>
        </w:rPr>
      </w:pPr>
    </w:p>
    <w:p>
      <w:pPr>
        <w:pStyle w:val="2"/>
        <w:rPr>
          <w:rFonts w:ascii="仿宋" w:hAnsi="仿宋" w:eastAsia="仿宋"/>
          <w:color w:val="auto"/>
          <w:highlight w:val="none"/>
        </w:rPr>
      </w:pPr>
    </w:p>
    <w:p>
      <w:pPr>
        <w:rPr>
          <w:rFonts w:ascii="仿宋" w:hAnsi="仿宋" w:eastAsia="仿宋"/>
          <w:color w:val="auto"/>
          <w:highlight w:val="none"/>
        </w:rPr>
      </w:pPr>
    </w:p>
    <w:p>
      <w:pPr>
        <w:pStyle w:val="2"/>
        <w:rPr>
          <w:rFonts w:ascii="仿宋" w:hAnsi="仿宋" w:eastAsia="仿宋"/>
          <w:color w:val="auto"/>
          <w:highlight w:val="none"/>
        </w:rPr>
      </w:pPr>
    </w:p>
    <w:p>
      <w:pPr>
        <w:rPr>
          <w:rFonts w:ascii="仿宋" w:hAnsi="仿宋" w:eastAsia="仿宋"/>
          <w:color w:val="auto"/>
          <w:highlight w:val="none"/>
        </w:rPr>
      </w:pPr>
    </w:p>
    <w:p>
      <w:pPr>
        <w:pStyle w:val="2"/>
        <w:rPr>
          <w:rFonts w:ascii="仿宋" w:hAnsi="仿宋" w:eastAsia="仿宋"/>
          <w:color w:val="auto"/>
          <w:highlight w:val="none"/>
        </w:rPr>
      </w:pPr>
    </w:p>
    <w:p>
      <w:pPr>
        <w:rPr>
          <w:rFonts w:ascii="仿宋" w:hAnsi="仿宋" w:eastAsia="仿宋"/>
          <w:color w:val="auto"/>
          <w:highlight w:val="none"/>
        </w:rPr>
      </w:pPr>
    </w:p>
    <w:p>
      <w:pPr>
        <w:pStyle w:val="2"/>
        <w:rPr>
          <w:rFonts w:ascii="仿宋" w:hAnsi="仿宋" w:eastAsia="仿宋"/>
          <w:color w:val="auto"/>
          <w:highlight w:val="none"/>
        </w:rPr>
      </w:pPr>
    </w:p>
    <w:p>
      <w:pPr>
        <w:rPr>
          <w:rFonts w:ascii="仿宋" w:hAnsi="仿宋" w:eastAsia="仿宋"/>
          <w:color w:val="auto"/>
          <w:highlight w:val="none"/>
        </w:rPr>
      </w:pPr>
    </w:p>
    <w:p>
      <w:pPr>
        <w:pStyle w:val="2"/>
        <w:rPr>
          <w:rFonts w:ascii="仿宋" w:hAnsi="仿宋" w:eastAsia="仿宋"/>
          <w:color w:val="auto"/>
          <w:highlight w:val="none"/>
        </w:rPr>
      </w:pPr>
    </w:p>
    <w:p>
      <w:pPr>
        <w:rPr>
          <w:rFonts w:ascii="仿宋" w:hAnsi="仿宋" w:eastAsia="仿宋"/>
          <w:color w:val="auto"/>
          <w:highlight w:val="none"/>
        </w:rPr>
      </w:pPr>
    </w:p>
    <w:p>
      <w:pPr>
        <w:pStyle w:val="2"/>
        <w:rPr>
          <w:rFonts w:ascii="仿宋" w:hAnsi="仿宋" w:eastAsia="仿宋"/>
          <w:color w:val="auto"/>
          <w:highlight w:val="none"/>
        </w:rPr>
      </w:pPr>
    </w:p>
    <w:p>
      <w:pPr>
        <w:rPr>
          <w:rFonts w:ascii="仿宋" w:hAnsi="仿宋" w:eastAsia="仿宋"/>
          <w:color w:val="auto"/>
          <w:highlight w:val="none"/>
        </w:rPr>
      </w:pPr>
    </w:p>
    <w:p>
      <w:pPr>
        <w:pStyle w:val="2"/>
        <w:rPr>
          <w:color w:val="auto"/>
          <w:highlight w:val="none"/>
        </w:rPr>
      </w:pPr>
    </w:p>
    <w:p>
      <w:pPr>
        <w:pStyle w:val="2"/>
        <w:rPr>
          <w:rFonts w:ascii="仿宋" w:hAnsi="仿宋" w:eastAsia="仿宋"/>
          <w:color w:val="auto"/>
          <w:highlight w:val="none"/>
        </w:rPr>
      </w:pPr>
    </w:p>
    <w:p>
      <w:pPr>
        <w:rPr>
          <w:color w:val="auto"/>
          <w:highlight w:val="none"/>
        </w:rPr>
      </w:pPr>
    </w:p>
    <w:p>
      <w:pPr>
        <w:pStyle w:val="3"/>
        <w:jc w:val="center"/>
        <w:rPr>
          <w:rFonts w:ascii="仿宋" w:hAnsi="仿宋" w:eastAsia="仿宋"/>
          <w:color w:val="auto"/>
          <w:highlight w:val="none"/>
        </w:rPr>
      </w:pPr>
      <w:bookmarkStart w:id="654" w:name="_Toc29365"/>
      <w:r>
        <w:rPr>
          <w:rFonts w:hint="eastAsia" w:ascii="仿宋" w:hAnsi="仿宋" w:eastAsia="仿宋"/>
          <w:color w:val="auto"/>
          <w:highlight w:val="none"/>
        </w:rPr>
        <w:t>第六部分</w:t>
      </w:r>
      <w:bookmarkEnd w:id="627"/>
      <w:r>
        <w:rPr>
          <w:rFonts w:ascii="仿宋" w:hAnsi="仿宋" w:eastAsia="仿宋"/>
          <w:color w:val="auto"/>
          <w:highlight w:val="none"/>
        </w:rPr>
        <w:t xml:space="preserve"> </w:t>
      </w:r>
      <w:bookmarkEnd w:id="628"/>
      <w:r>
        <w:rPr>
          <w:rFonts w:hint="eastAsia" w:ascii="仿宋" w:hAnsi="仿宋" w:eastAsia="仿宋"/>
          <w:color w:val="auto"/>
          <w:highlight w:val="none"/>
        </w:rPr>
        <w:t>应提交的有关格式范例</w:t>
      </w:r>
      <w:bookmarkEnd w:id="631"/>
      <w:bookmarkEnd w:id="632"/>
      <w:bookmarkEnd w:id="633"/>
      <w:bookmarkEnd w:id="634"/>
      <w:bookmarkEnd w:id="635"/>
      <w:bookmarkEnd w:id="653"/>
      <w:bookmarkEnd w:id="654"/>
    </w:p>
    <w:p>
      <w:pPr>
        <w:snapToGrid w:val="0"/>
        <w:spacing w:line="360" w:lineRule="auto"/>
        <w:jc w:val="center"/>
        <w:rPr>
          <w:rFonts w:ascii="仿宋" w:hAnsi="仿宋" w:eastAsia="仿宋" w:cs="仿宋_GB2312"/>
          <w:b/>
          <w:color w:val="auto"/>
          <w:kern w:val="0"/>
          <w:sz w:val="36"/>
          <w:szCs w:val="36"/>
          <w:highlight w:val="none"/>
        </w:rPr>
      </w:pPr>
    </w:p>
    <w:p>
      <w:pPr>
        <w:pStyle w:val="4"/>
        <w:jc w:val="center"/>
        <w:rPr>
          <w:rFonts w:ascii="仿宋" w:hAnsi="仿宋" w:eastAsia="仿宋"/>
          <w:color w:val="auto"/>
          <w:szCs w:val="28"/>
          <w:highlight w:val="none"/>
        </w:rPr>
      </w:pPr>
      <w:bookmarkStart w:id="655" w:name="_Toc8673"/>
      <w:bookmarkStart w:id="656" w:name="_Toc21599"/>
      <w:bookmarkStart w:id="657" w:name="_Toc15133"/>
      <w:bookmarkStart w:id="658" w:name="_Toc95313009"/>
      <w:bookmarkStart w:id="659" w:name="_Toc7821"/>
      <w:bookmarkStart w:id="660" w:name="_Toc1293302127"/>
      <w:bookmarkStart w:id="661" w:name="_Toc8070"/>
      <w:r>
        <w:rPr>
          <w:rFonts w:hint="eastAsia" w:ascii="仿宋" w:hAnsi="仿宋" w:eastAsia="仿宋"/>
          <w:color w:val="auto"/>
          <w:szCs w:val="28"/>
          <w:highlight w:val="none"/>
        </w:rPr>
        <w:t>资格文件部分</w:t>
      </w:r>
      <w:bookmarkEnd w:id="655"/>
      <w:bookmarkEnd w:id="656"/>
      <w:bookmarkEnd w:id="657"/>
      <w:bookmarkEnd w:id="658"/>
      <w:bookmarkEnd w:id="659"/>
      <w:bookmarkEnd w:id="660"/>
      <w:bookmarkEnd w:id="661"/>
    </w:p>
    <w:p>
      <w:pPr>
        <w:snapToGrid w:val="0"/>
        <w:spacing w:line="360" w:lineRule="auto"/>
        <w:jc w:val="center"/>
        <w:rPr>
          <w:rFonts w:ascii="仿宋" w:hAnsi="仿宋" w:eastAsia="仿宋" w:cs="仿宋_GB2312"/>
          <w:b/>
          <w:color w:val="auto"/>
          <w:kern w:val="0"/>
          <w:sz w:val="36"/>
          <w:szCs w:val="36"/>
          <w:highlight w:val="none"/>
        </w:rPr>
      </w:pPr>
      <w:r>
        <w:rPr>
          <w:rFonts w:hint="eastAsia" w:ascii="仿宋" w:hAnsi="仿宋" w:eastAsia="仿宋" w:cs="仿宋_GB2312"/>
          <w:b/>
          <w:color w:val="auto"/>
          <w:kern w:val="0"/>
          <w:sz w:val="36"/>
          <w:szCs w:val="36"/>
          <w:highlight w:val="none"/>
        </w:rPr>
        <w:t>目录</w:t>
      </w:r>
    </w:p>
    <w:p>
      <w:pPr>
        <w:snapToGrid w:val="0"/>
        <w:spacing w:line="360" w:lineRule="auto"/>
        <w:jc w:val="center"/>
        <w:rPr>
          <w:rFonts w:ascii="仿宋" w:hAnsi="仿宋" w:eastAsia="仿宋" w:cs="仿宋_GB2312"/>
          <w:b/>
          <w:color w:val="auto"/>
          <w:kern w:val="0"/>
          <w:sz w:val="36"/>
          <w:szCs w:val="36"/>
          <w:highlight w:val="none"/>
        </w:rPr>
      </w:pPr>
    </w:p>
    <w:p>
      <w:pPr>
        <w:pStyle w:val="984"/>
        <w:numPr>
          <w:ilvl w:val="0"/>
          <w:numId w:val="6"/>
        </w:numPr>
        <w:snapToGrid w:val="0"/>
        <w:spacing w:line="360" w:lineRule="auto"/>
        <w:ind w:firstLineChars="0"/>
        <w:rPr>
          <w:rFonts w:ascii="仿宋" w:hAnsi="仿宋" w:eastAsia="仿宋" w:cs="仿宋_GB2312"/>
          <w:color w:val="auto"/>
          <w:sz w:val="24"/>
          <w:highlight w:val="none"/>
        </w:rPr>
      </w:pPr>
      <w:bookmarkStart w:id="662" w:name="_Hlk117857813"/>
      <w:r>
        <w:rPr>
          <w:rFonts w:ascii="仿宋" w:hAnsi="仿宋" w:eastAsia="仿宋" w:cs="仿宋_GB2312"/>
          <w:color w:val="auto"/>
          <w:sz w:val="24"/>
          <w:highlight w:val="none"/>
        </w:rPr>
        <w:t>符合参加政府采购活动应当具备的一般条件的承诺函……</w:t>
      </w:r>
      <w:r>
        <w:rPr>
          <w:rFonts w:hint="eastAsia" w:ascii="仿宋" w:hAnsi="仿宋" w:eastAsia="仿宋" w:cs="仿宋_GB2312"/>
          <w:color w:val="auto"/>
          <w:sz w:val="24"/>
          <w:highlight w:val="none"/>
        </w:rPr>
        <w:t>…</w:t>
      </w:r>
      <w:r>
        <w:rPr>
          <w:rFonts w:ascii="仿宋" w:hAnsi="仿宋" w:eastAsia="仿宋" w:cs="仿宋_GB2312"/>
          <w:color w:val="auto"/>
          <w:sz w:val="24"/>
          <w:highlight w:val="none"/>
        </w:rPr>
        <w:t>…</w:t>
      </w:r>
      <w:r>
        <w:rPr>
          <w:rFonts w:hint="eastAsia" w:ascii="仿宋" w:hAnsi="仿宋" w:eastAsia="仿宋" w:cs="仿宋_GB2312"/>
          <w:color w:val="auto"/>
          <w:sz w:val="24"/>
          <w:highlight w:val="none"/>
        </w:rPr>
        <w:t>…（页码）</w:t>
      </w:r>
    </w:p>
    <w:p>
      <w:pPr>
        <w:snapToGrid w:val="0"/>
        <w:spacing w:line="360" w:lineRule="auto"/>
        <w:rPr>
          <w:rFonts w:ascii="仿宋" w:hAnsi="仿宋" w:eastAsia="仿宋" w:cs="仿宋_GB2312"/>
          <w:color w:val="auto"/>
          <w:sz w:val="24"/>
          <w:highlight w:val="none"/>
        </w:rPr>
      </w:pPr>
      <w:r>
        <w:rPr>
          <w:rFonts w:hint="eastAsia" w:ascii="仿宋" w:hAnsi="仿宋" w:eastAsia="仿宋" w:cs="仿宋_GB2312"/>
          <w:color w:val="auto"/>
          <w:sz w:val="24"/>
          <w:highlight w:val="none"/>
        </w:rPr>
        <w:t>（</w:t>
      </w:r>
      <w:r>
        <w:rPr>
          <w:rFonts w:hint="eastAsia" w:ascii="仿宋" w:hAnsi="仿宋" w:eastAsia="仿宋" w:cs="仿宋_GB2312"/>
          <w:color w:val="auto"/>
          <w:sz w:val="24"/>
          <w:highlight w:val="none"/>
          <w:lang w:val="en-US" w:eastAsia="zh-CN"/>
        </w:rPr>
        <w:t>2</w:t>
      </w:r>
      <w:r>
        <w:rPr>
          <w:rFonts w:ascii="仿宋" w:hAnsi="仿宋" w:eastAsia="仿宋" w:cs="仿宋_GB2312"/>
          <w:color w:val="auto"/>
          <w:sz w:val="24"/>
          <w:highlight w:val="none"/>
        </w:rPr>
        <w:t>）落实政府采购政策需满足的资格要求……</w:t>
      </w:r>
      <w:r>
        <w:rPr>
          <w:rFonts w:hint="eastAsia" w:ascii="仿宋" w:hAnsi="仿宋" w:eastAsia="仿宋" w:cs="仿宋_GB2312"/>
          <w:color w:val="auto"/>
          <w:sz w:val="24"/>
          <w:highlight w:val="none"/>
        </w:rPr>
        <w:t>…………………………（页码）</w:t>
      </w:r>
    </w:p>
    <w:p>
      <w:pPr>
        <w:snapToGrid w:val="0"/>
        <w:spacing w:line="360" w:lineRule="auto"/>
        <w:rPr>
          <w:rFonts w:ascii="仿宋" w:hAnsi="仿宋" w:eastAsia="仿宋" w:cs="仿宋_GB2312"/>
          <w:color w:val="auto"/>
          <w:sz w:val="24"/>
          <w:highlight w:val="none"/>
        </w:rPr>
      </w:pPr>
      <w:r>
        <w:rPr>
          <w:rFonts w:hint="eastAsia" w:ascii="仿宋" w:hAnsi="仿宋" w:eastAsia="仿宋" w:cs="仿宋_GB2312"/>
          <w:color w:val="auto"/>
          <w:sz w:val="24"/>
          <w:highlight w:val="none"/>
        </w:rPr>
        <w:t>（</w:t>
      </w:r>
      <w:r>
        <w:rPr>
          <w:rFonts w:hint="eastAsia" w:ascii="仿宋" w:hAnsi="仿宋" w:eastAsia="仿宋" w:cs="仿宋_GB2312"/>
          <w:color w:val="auto"/>
          <w:sz w:val="24"/>
          <w:highlight w:val="none"/>
          <w:lang w:val="en-US" w:eastAsia="zh-CN"/>
        </w:rPr>
        <w:t>3</w:t>
      </w:r>
      <w:r>
        <w:rPr>
          <w:rFonts w:ascii="仿宋" w:hAnsi="仿宋" w:eastAsia="仿宋" w:cs="仿宋_GB2312"/>
          <w:color w:val="auto"/>
          <w:sz w:val="24"/>
          <w:highlight w:val="none"/>
        </w:rPr>
        <w:t>）本项目的特定资格要求……</w:t>
      </w:r>
      <w:r>
        <w:rPr>
          <w:rFonts w:hint="eastAsia" w:ascii="仿宋" w:hAnsi="仿宋" w:eastAsia="仿宋" w:cs="仿宋_GB2312"/>
          <w:color w:val="auto"/>
          <w:sz w:val="24"/>
          <w:highlight w:val="none"/>
        </w:rPr>
        <w:t>…………………………………………（页码）</w:t>
      </w:r>
    </w:p>
    <w:bookmarkEnd w:id="662"/>
    <w:p>
      <w:pPr>
        <w:snapToGrid w:val="0"/>
        <w:spacing w:line="360" w:lineRule="auto"/>
        <w:ind w:firstLine="480" w:firstLineChars="200"/>
        <w:rPr>
          <w:rFonts w:ascii="仿宋" w:hAnsi="仿宋" w:eastAsia="仿宋" w:cs="仿宋_GB2312"/>
          <w:color w:val="auto"/>
          <w:sz w:val="24"/>
          <w:highlight w:val="none"/>
        </w:rPr>
      </w:pPr>
    </w:p>
    <w:p>
      <w:pPr>
        <w:snapToGrid w:val="0"/>
        <w:spacing w:line="360" w:lineRule="auto"/>
        <w:ind w:firstLine="480" w:firstLineChars="200"/>
        <w:rPr>
          <w:rFonts w:ascii="仿宋" w:hAnsi="仿宋" w:eastAsia="仿宋" w:cs="仿宋_GB2312"/>
          <w:color w:val="auto"/>
          <w:sz w:val="24"/>
          <w:highlight w:val="none"/>
        </w:rPr>
      </w:pPr>
    </w:p>
    <w:p>
      <w:pPr>
        <w:pStyle w:val="5"/>
        <w:tabs>
          <w:tab w:val="left" w:pos="432"/>
          <w:tab w:val="clear" w:pos="900"/>
        </w:tabs>
        <w:jc w:val="center"/>
        <w:rPr>
          <w:rStyle w:val="988"/>
          <w:rFonts w:ascii="仿宋" w:hAnsi="仿宋" w:eastAsia="仿宋"/>
          <w:color w:val="auto"/>
          <w:highlight w:val="none"/>
        </w:rPr>
      </w:pPr>
      <w:r>
        <w:rPr>
          <w:rFonts w:ascii="仿宋" w:hAnsi="仿宋" w:eastAsia="仿宋" w:cs="仿宋_GB2312"/>
          <w:color w:val="auto"/>
          <w:kern w:val="0"/>
          <w:highlight w:val="none"/>
        </w:rPr>
        <w:br w:type="page"/>
      </w:r>
      <w:bookmarkStart w:id="663" w:name="_Toc95313010"/>
      <w:bookmarkStart w:id="664" w:name="_Toc8296"/>
      <w:bookmarkStart w:id="665" w:name="_Toc1846857202"/>
      <w:bookmarkStart w:id="666" w:name="_Toc16246"/>
      <w:bookmarkStart w:id="667" w:name="_Toc8035"/>
      <w:bookmarkStart w:id="668" w:name="_Toc2927"/>
      <w:bookmarkStart w:id="669" w:name="_Toc4211"/>
      <w:r>
        <w:rPr>
          <w:rStyle w:val="988"/>
          <w:rFonts w:ascii="仿宋" w:hAnsi="仿宋" w:eastAsia="仿宋"/>
          <w:color w:val="auto"/>
          <w:highlight w:val="none"/>
        </w:rPr>
        <w:t>一、符合参加政府采购活动应当具备的一般条件的承诺函</w:t>
      </w:r>
      <w:bookmarkEnd w:id="663"/>
      <w:bookmarkEnd w:id="664"/>
      <w:bookmarkEnd w:id="665"/>
      <w:bookmarkEnd w:id="666"/>
      <w:bookmarkEnd w:id="667"/>
      <w:bookmarkEnd w:id="668"/>
      <w:bookmarkEnd w:id="669"/>
    </w:p>
    <w:p>
      <w:pPr>
        <w:snapToGrid w:val="0"/>
        <w:spacing w:line="360" w:lineRule="auto"/>
        <w:rPr>
          <w:rFonts w:ascii="仿宋" w:hAnsi="仿宋" w:eastAsia="仿宋" w:cs="仿宋_GB2312"/>
          <w:color w:val="auto"/>
          <w:sz w:val="24"/>
          <w:highlight w:val="none"/>
        </w:rPr>
      </w:pPr>
      <w:r>
        <w:rPr>
          <w:rFonts w:hint="eastAsia" w:ascii="仿宋" w:hAnsi="仿宋" w:eastAsia="仿宋" w:cs="仿宋_GB2312"/>
          <w:color w:val="auto"/>
          <w:sz w:val="24"/>
          <w:highlight w:val="none"/>
          <w:u w:val="single"/>
        </w:rPr>
        <w:t>杭州市道路运输管理服务中心、浙江省成套招标代理有限公司</w:t>
      </w:r>
      <w:r>
        <w:rPr>
          <w:rFonts w:hint="eastAsia" w:ascii="仿宋" w:hAnsi="仿宋" w:eastAsia="仿宋" w:cs="仿宋_GB2312"/>
          <w:color w:val="auto"/>
          <w:sz w:val="24"/>
          <w:highlight w:val="none"/>
        </w:rPr>
        <w:t>：</w:t>
      </w:r>
    </w:p>
    <w:p>
      <w:pPr>
        <w:snapToGrid w:val="0"/>
        <w:spacing w:line="360" w:lineRule="auto"/>
        <w:ind w:firstLine="420"/>
        <w:rPr>
          <w:rFonts w:ascii="仿宋" w:hAnsi="仿宋" w:eastAsia="仿宋" w:cs="仿宋_GB2312"/>
          <w:color w:val="auto"/>
          <w:sz w:val="24"/>
          <w:highlight w:val="none"/>
        </w:rPr>
      </w:pPr>
      <w:r>
        <w:rPr>
          <w:rFonts w:hint="eastAsia" w:ascii="仿宋" w:hAnsi="仿宋" w:eastAsia="仿宋" w:cs="仿宋_GB2312"/>
          <w:color w:val="auto"/>
          <w:sz w:val="24"/>
          <w:highlight w:val="none"/>
        </w:rPr>
        <w:t>我方参与</w:t>
      </w:r>
      <w:r>
        <w:rPr>
          <w:rFonts w:hint="eastAsia" w:ascii="仿宋" w:hAnsi="仿宋" w:eastAsia="仿宋" w:cs="仿宋_GB2312"/>
          <w:color w:val="auto"/>
          <w:sz w:val="24"/>
          <w:highlight w:val="none"/>
          <w:lang w:eastAsia="zh-CN"/>
        </w:rPr>
        <w:t>2023年杭州巡游出租汽车集约化运营管理服务项目</w:t>
      </w:r>
      <w:r>
        <w:rPr>
          <w:rFonts w:hint="eastAsia" w:ascii="仿宋" w:hAnsi="仿宋" w:eastAsia="仿宋" w:cs="仿宋_GB2312"/>
          <w:color w:val="auto"/>
          <w:sz w:val="24"/>
          <w:highlight w:val="none"/>
        </w:rPr>
        <w:t>【招标编号：</w:t>
      </w:r>
      <w:r>
        <w:rPr>
          <w:rFonts w:hint="eastAsia" w:ascii="仿宋" w:hAnsi="仿宋" w:eastAsia="仿宋"/>
          <w:color w:val="auto"/>
          <w:sz w:val="24"/>
          <w:highlight w:val="none"/>
        </w:rPr>
        <w:t>CTZB-2022090461</w:t>
      </w:r>
      <w:r>
        <w:rPr>
          <w:rFonts w:hint="eastAsia" w:ascii="仿宋" w:hAnsi="仿宋" w:eastAsia="仿宋" w:cs="仿宋_GB2312"/>
          <w:color w:val="auto"/>
          <w:sz w:val="24"/>
          <w:highlight w:val="none"/>
        </w:rPr>
        <w:t>】政府采购活动，郑重承诺：</w:t>
      </w:r>
    </w:p>
    <w:p>
      <w:pPr>
        <w:snapToGrid w:val="0"/>
        <w:spacing w:line="360" w:lineRule="auto"/>
        <w:ind w:firstLine="360" w:firstLineChars="150"/>
        <w:rPr>
          <w:rFonts w:ascii="仿宋" w:hAnsi="仿宋" w:eastAsia="仿宋" w:cs="仿宋_GB2312"/>
          <w:color w:val="auto"/>
          <w:sz w:val="24"/>
          <w:highlight w:val="none"/>
        </w:rPr>
      </w:pPr>
      <w:r>
        <w:rPr>
          <w:rFonts w:hint="eastAsia" w:ascii="仿宋" w:hAnsi="仿宋" w:eastAsia="仿宋" w:cs="仿宋_GB2312"/>
          <w:color w:val="auto"/>
          <w:sz w:val="24"/>
          <w:highlight w:val="none"/>
        </w:rPr>
        <w:t>（一）具备《中华人民共和国政府采购法》第二十二条第一款规定的条件：</w:t>
      </w:r>
    </w:p>
    <w:p>
      <w:pPr>
        <w:snapToGrid w:val="0"/>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1、</w:t>
      </w:r>
      <w:r>
        <w:rPr>
          <w:rFonts w:ascii="仿宋" w:hAnsi="仿宋" w:eastAsia="仿宋" w:cs="仿宋_GB2312"/>
          <w:color w:val="auto"/>
          <w:sz w:val="24"/>
          <w:highlight w:val="none"/>
        </w:rPr>
        <w:t>具有独立承担民事责任的能力；</w:t>
      </w:r>
    </w:p>
    <w:p>
      <w:pPr>
        <w:snapToGrid w:val="0"/>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2、</w:t>
      </w:r>
      <w:r>
        <w:rPr>
          <w:rFonts w:ascii="仿宋" w:hAnsi="仿宋" w:eastAsia="仿宋"/>
          <w:color w:val="auto"/>
          <w:sz w:val="24"/>
          <w:highlight w:val="none"/>
        </w:rPr>
        <w:t xml:space="preserve">具有良好的商业信誉和健全的财务会计制度； </w:t>
      </w:r>
    </w:p>
    <w:p>
      <w:pPr>
        <w:snapToGrid w:val="0"/>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3、</w:t>
      </w:r>
      <w:r>
        <w:rPr>
          <w:rFonts w:ascii="仿宋" w:hAnsi="仿宋" w:eastAsia="仿宋"/>
          <w:color w:val="auto"/>
          <w:sz w:val="24"/>
          <w:highlight w:val="none"/>
        </w:rPr>
        <w:t>具有履行合同所必需的设备和专业技术能力；</w:t>
      </w:r>
    </w:p>
    <w:p>
      <w:pPr>
        <w:snapToGrid w:val="0"/>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4、</w:t>
      </w:r>
      <w:r>
        <w:rPr>
          <w:rFonts w:ascii="仿宋" w:hAnsi="仿宋" w:eastAsia="仿宋"/>
          <w:color w:val="auto"/>
          <w:sz w:val="24"/>
          <w:highlight w:val="none"/>
        </w:rPr>
        <w:t>有依法缴纳税收和社会保障资金的良好记录；</w:t>
      </w:r>
    </w:p>
    <w:p>
      <w:pPr>
        <w:snapToGrid w:val="0"/>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5、</w:t>
      </w:r>
      <w:r>
        <w:rPr>
          <w:rFonts w:ascii="仿宋" w:hAnsi="仿宋" w:eastAsia="仿宋"/>
          <w:color w:val="auto"/>
          <w:sz w:val="24"/>
          <w:highlight w:val="none"/>
        </w:rPr>
        <w:t>参加政府采购活动前三年内，在经营活动中没有重大违法记录；</w:t>
      </w:r>
    </w:p>
    <w:p>
      <w:pPr>
        <w:snapToGrid w:val="0"/>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6、</w:t>
      </w:r>
      <w:r>
        <w:rPr>
          <w:rFonts w:ascii="仿宋" w:hAnsi="仿宋" w:eastAsia="仿宋"/>
          <w:color w:val="auto"/>
          <w:sz w:val="24"/>
          <w:highlight w:val="none"/>
        </w:rPr>
        <w:t>具有法律、行政法规规定的其他条件。</w:t>
      </w:r>
    </w:p>
    <w:p>
      <w:pPr>
        <w:snapToGrid w:val="0"/>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（二）未被信用中国（</w:t>
      </w:r>
      <w:r>
        <w:rPr>
          <w:rFonts w:ascii="仿宋" w:hAnsi="仿宋" w:eastAsia="仿宋"/>
          <w:color w:val="auto"/>
          <w:sz w:val="24"/>
          <w:highlight w:val="none"/>
        </w:rPr>
        <w:t>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（三）不存在以下情况：</w:t>
      </w:r>
    </w:p>
    <w:p>
      <w:pPr>
        <w:snapToGrid w:val="0"/>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1、</w:t>
      </w:r>
      <w:r>
        <w:rPr>
          <w:rFonts w:ascii="仿宋" w:hAnsi="仿宋" w:eastAsia="仿宋" w:cs="仿宋_GB2312"/>
          <w:color w:val="auto"/>
          <w:sz w:val="24"/>
          <w:highlight w:val="none"/>
        </w:rPr>
        <w:t>单位负责人为同一人或者存在直接控股、管理关系的不同供应商参加同一合同项下的政府采购活动的；</w:t>
      </w:r>
    </w:p>
    <w:p>
      <w:pPr>
        <w:snapToGrid w:val="0"/>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2、</w:t>
      </w:r>
      <w:r>
        <w:rPr>
          <w:rFonts w:ascii="仿宋" w:hAnsi="仿宋" w:eastAsia="仿宋" w:cs="仿宋_GB2312"/>
          <w:color w:val="auto"/>
          <w:sz w:val="24"/>
          <w:highlight w:val="none"/>
        </w:rPr>
        <w:t>为采购项目提供整体设计、规范编制或者项目管理、监理、检测等服务后再参加该采购项目的其他采购活动的。</w:t>
      </w:r>
    </w:p>
    <w:p>
      <w:pPr>
        <w:pStyle w:val="2"/>
        <w:snapToGrid w:val="0"/>
        <w:spacing w:line="360" w:lineRule="auto"/>
        <w:rPr>
          <w:rFonts w:ascii="仿宋" w:hAnsi="仿宋" w:eastAsia="仿宋" w:cs="仿宋_GB2312"/>
          <w:color w:val="auto"/>
          <w:highlight w:val="none"/>
        </w:rPr>
      </w:pPr>
    </w:p>
    <w:p>
      <w:pPr>
        <w:snapToGrid w:val="0"/>
        <w:spacing w:line="360" w:lineRule="auto"/>
        <w:rPr>
          <w:rFonts w:ascii="仿宋" w:hAnsi="仿宋" w:eastAsia="仿宋"/>
          <w:color w:val="auto"/>
          <w:highlight w:val="none"/>
        </w:rPr>
      </w:pPr>
    </w:p>
    <w:p>
      <w:pPr>
        <w:snapToGrid w:val="0"/>
        <w:spacing w:line="360" w:lineRule="auto"/>
        <w:ind w:firstLine="5520" w:firstLineChars="2300"/>
        <w:rPr>
          <w:rFonts w:ascii="仿宋" w:hAnsi="仿宋" w:eastAsia="仿宋" w:cs="仿宋_GB2312"/>
          <w:color w:val="auto"/>
          <w:kern w:val="0"/>
          <w:sz w:val="24"/>
          <w:highlight w:val="none"/>
        </w:rPr>
      </w:pPr>
      <w:r>
        <w:rPr>
          <w:rFonts w:hint="eastAsia" w:ascii="仿宋" w:hAnsi="仿宋" w:eastAsia="仿宋" w:cs="仿宋_GB2312"/>
          <w:color w:val="auto"/>
          <w:kern w:val="0"/>
          <w:sz w:val="24"/>
          <w:highlight w:val="none"/>
          <w:lang w:val="zh-CN"/>
        </w:rPr>
        <w:t>供应商名称</w:t>
      </w:r>
      <w:r>
        <w:rPr>
          <w:rFonts w:ascii="仿宋" w:hAnsi="仿宋" w:eastAsia="仿宋" w:cs="仿宋_GB2312"/>
          <w:color w:val="auto"/>
          <w:kern w:val="0"/>
          <w:sz w:val="24"/>
          <w:highlight w:val="none"/>
          <w:lang w:val="zh-CN"/>
        </w:rPr>
        <w:t>(电子签名)：</w:t>
      </w:r>
    </w:p>
    <w:p>
      <w:pPr>
        <w:snapToGrid w:val="0"/>
        <w:spacing w:line="360" w:lineRule="auto"/>
        <w:rPr>
          <w:rFonts w:ascii="仿宋" w:hAnsi="仿宋" w:eastAsia="仿宋" w:cs="仿宋_GB2312"/>
          <w:color w:val="auto"/>
          <w:kern w:val="0"/>
          <w:sz w:val="24"/>
          <w:highlight w:val="none"/>
        </w:rPr>
      </w:pPr>
      <w:r>
        <w:rPr>
          <w:rFonts w:ascii="仿宋" w:hAnsi="仿宋" w:eastAsia="仿宋" w:cs="仿宋_GB2312"/>
          <w:color w:val="auto"/>
          <w:kern w:val="0"/>
          <w:sz w:val="24"/>
          <w:highlight w:val="none"/>
          <w:lang w:val="zh-CN"/>
        </w:rPr>
        <w:t xml:space="preserve">                        </w:t>
      </w:r>
      <w:r>
        <w:rPr>
          <w:rFonts w:ascii="仿宋" w:hAnsi="仿宋" w:eastAsia="仿宋" w:cs="仿宋_GB2312"/>
          <w:color w:val="auto"/>
          <w:kern w:val="0"/>
          <w:sz w:val="24"/>
          <w:highlight w:val="none"/>
        </w:rPr>
        <w:t xml:space="preserve">                      </w:t>
      </w:r>
      <w:r>
        <w:rPr>
          <w:rFonts w:hint="eastAsia" w:ascii="仿宋" w:hAnsi="仿宋" w:eastAsia="仿宋" w:cs="仿宋_GB2312"/>
          <w:color w:val="auto"/>
          <w:kern w:val="0"/>
          <w:sz w:val="24"/>
          <w:highlight w:val="none"/>
          <w:lang w:val="zh-CN"/>
        </w:rPr>
        <w:t>日期</w:t>
      </w:r>
      <w:r>
        <w:rPr>
          <w:rFonts w:hint="eastAsia" w:ascii="仿宋" w:hAnsi="仿宋" w:eastAsia="仿宋" w:cs="仿宋_GB2312"/>
          <w:color w:val="auto"/>
          <w:kern w:val="0"/>
          <w:sz w:val="24"/>
          <w:highlight w:val="none"/>
        </w:rPr>
        <w:t>：</w:t>
      </w:r>
      <w:r>
        <w:rPr>
          <w:rFonts w:ascii="仿宋" w:hAnsi="仿宋" w:eastAsia="仿宋" w:cs="仿宋_GB2312"/>
          <w:color w:val="auto"/>
          <w:kern w:val="0"/>
          <w:sz w:val="24"/>
          <w:highlight w:val="none"/>
        </w:rPr>
        <w:t xml:space="preserve">  年  </w:t>
      </w:r>
      <w:r>
        <w:rPr>
          <w:rFonts w:hint="eastAsia" w:ascii="仿宋" w:hAnsi="仿宋" w:eastAsia="仿宋" w:cs="仿宋_GB2312"/>
          <w:color w:val="auto"/>
          <w:kern w:val="0"/>
          <w:sz w:val="24"/>
          <w:highlight w:val="none"/>
          <w:lang w:val="zh-CN"/>
        </w:rPr>
        <w:t>月</w:t>
      </w:r>
      <w:r>
        <w:rPr>
          <w:rFonts w:ascii="仿宋" w:hAnsi="仿宋" w:eastAsia="仿宋" w:cs="仿宋_GB2312"/>
          <w:color w:val="auto"/>
          <w:kern w:val="0"/>
          <w:sz w:val="24"/>
          <w:highlight w:val="none"/>
        </w:rPr>
        <w:t xml:space="preserve">   </w:t>
      </w:r>
      <w:r>
        <w:rPr>
          <w:rFonts w:hint="eastAsia" w:ascii="仿宋" w:hAnsi="仿宋" w:eastAsia="仿宋" w:cs="仿宋_GB2312"/>
          <w:color w:val="auto"/>
          <w:kern w:val="0"/>
          <w:sz w:val="24"/>
          <w:highlight w:val="none"/>
          <w:lang w:val="zh-CN"/>
        </w:rPr>
        <w:t>日</w:t>
      </w:r>
    </w:p>
    <w:p>
      <w:pPr>
        <w:spacing w:line="360" w:lineRule="auto"/>
        <w:rPr>
          <w:rFonts w:ascii="仿宋" w:hAnsi="仿宋" w:eastAsia="仿宋" w:cs="仿宋_GB2312"/>
          <w:b/>
          <w:color w:val="auto"/>
          <w:kern w:val="0"/>
          <w:sz w:val="32"/>
          <w:szCs w:val="32"/>
          <w:highlight w:val="none"/>
        </w:rPr>
      </w:pPr>
      <w:r>
        <w:rPr>
          <w:rFonts w:hint="eastAsia" w:ascii="仿宋" w:hAnsi="仿宋" w:eastAsia="仿宋" w:cs="仿宋_GB2312"/>
          <w:b/>
          <w:color w:val="auto"/>
          <w:kern w:val="0"/>
          <w:sz w:val="32"/>
          <w:szCs w:val="32"/>
          <w:highlight w:val="none"/>
        </w:rPr>
        <w:br w:type="page"/>
      </w:r>
    </w:p>
    <w:p>
      <w:pPr>
        <w:pStyle w:val="5"/>
        <w:tabs>
          <w:tab w:val="left" w:pos="432"/>
          <w:tab w:val="clear" w:pos="900"/>
        </w:tabs>
        <w:jc w:val="center"/>
        <w:rPr>
          <w:rStyle w:val="988"/>
          <w:rFonts w:ascii="仿宋" w:hAnsi="仿宋" w:eastAsia="仿宋"/>
          <w:color w:val="auto"/>
          <w:highlight w:val="none"/>
        </w:rPr>
      </w:pPr>
      <w:bookmarkStart w:id="670" w:name="_Toc400360276"/>
      <w:bookmarkStart w:id="671" w:name="_Toc21250"/>
      <w:bookmarkStart w:id="672" w:name="_Toc11361"/>
      <w:bookmarkStart w:id="673" w:name="_Toc9229"/>
      <w:bookmarkStart w:id="674" w:name="_Toc95313011"/>
      <w:bookmarkStart w:id="675" w:name="_Toc9961"/>
      <w:bookmarkStart w:id="676" w:name="_Toc9722"/>
      <w:r>
        <w:rPr>
          <w:rStyle w:val="988"/>
          <w:rFonts w:hint="eastAsia" w:ascii="仿宋" w:hAnsi="仿宋" w:eastAsia="仿宋"/>
          <w:color w:val="auto"/>
          <w:highlight w:val="none"/>
          <w:lang w:val="en-US" w:eastAsia="zh-CN"/>
        </w:rPr>
        <w:t>二</w:t>
      </w:r>
      <w:r>
        <w:rPr>
          <w:rStyle w:val="988"/>
          <w:rFonts w:hint="eastAsia" w:ascii="仿宋" w:hAnsi="仿宋" w:eastAsia="仿宋"/>
          <w:color w:val="auto"/>
          <w:highlight w:val="none"/>
        </w:rPr>
        <w:t>、落实政府采购政策需满足的资格要求</w:t>
      </w:r>
      <w:bookmarkEnd w:id="670"/>
      <w:bookmarkEnd w:id="671"/>
      <w:bookmarkEnd w:id="672"/>
      <w:bookmarkEnd w:id="673"/>
      <w:bookmarkEnd w:id="674"/>
      <w:bookmarkEnd w:id="675"/>
      <w:bookmarkEnd w:id="676"/>
    </w:p>
    <w:p>
      <w:pPr>
        <w:snapToGrid w:val="0"/>
        <w:spacing w:line="360" w:lineRule="auto"/>
        <w:ind w:right="480"/>
        <w:jc w:val="center"/>
        <w:rPr>
          <w:rFonts w:ascii="仿宋" w:hAnsi="仿宋" w:eastAsia="仿宋" w:cs="仿宋"/>
          <w:b/>
          <w:color w:val="auto"/>
          <w:kern w:val="0"/>
          <w:sz w:val="28"/>
          <w:szCs w:val="28"/>
          <w:highlight w:val="none"/>
        </w:rPr>
      </w:pPr>
      <w:bookmarkStart w:id="677" w:name="_Toc23177"/>
      <w:bookmarkStart w:id="678" w:name="_Toc95313012"/>
      <w:bookmarkStart w:id="679" w:name="_Toc12224"/>
      <w:bookmarkStart w:id="680" w:name="_Toc4818"/>
      <w:bookmarkStart w:id="681" w:name="_Toc788892681"/>
      <w:bookmarkStart w:id="682" w:name="_Toc4304"/>
      <w:r>
        <w:rPr>
          <w:rFonts w:hint="eastAsia" w:ascii="仿宋" w:hAnsi="仿宋" w:eastAsia="仿宋" w:cs="仿宋"/>
          <w:b/>
          <w:color w:val="auto"/>
          <w:kern w:val="0"/>
          <w:sz w:val="28"/>
          <w:szCs w:val="28"/>
          <w:highlight w:val="none"/>
        </w:rPr>
        <w:t>联合协议（如果有）</w:t>
      </w:r>
    </w:p>
    <w:p>
      <w:pPr>
        <w:snapToGrid w:val="0"/>
        <w:spacing w:line="360" w:lineRule="auto"/>
        <w:ind w:right="480"/>
        <w:jc w:val="center"/>
        <w:rPr>
          <w:rFonts w:ascii="仿宋" w:hAnsi="仿宋" w:eastAsia="仿宋" w:cs="仿宋"/>
          <w:bCs/>
          <w:color w:val="auto"/>
          <w:kern w:val="0"/>
          <w:sz w:val="24"/>
          <w:highlight w:val="none"/>
        </w:rPr>
      </w:pPr>
      <w:r>
        <w:rPr>
          <w:rFonts w:ascii="仿宋" w:hAnsi="仿宋" w:eastAsia="仿宋" w:cs="仿宋"/>
          <w:bCs/>
          <w:color w:val="auto"/>
          <w:kern w:val="0"/>
          <w:sz w:val="24"/>
          <w:highlight w:val="none"/>
        </w:rPr>
        <w:t>[以联合体形式参与响应的，提供联合协议；供应商不以联合体形式响应的，则不需要提供）]</w:t>
      </w:r>
    </w:p>
    <w:p>
      <w:pPr>
        <w:autoSpaceDE w:val="0"/>
        <w:autoSpaceDN w:val="0"/>
        <w:jc w:val="center"/>
        <w:rPr>
          <w:rFonts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联合协议</w:t>
      </w:r>
    </w:p>
    <w:p>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（联合体所有成员名称）</w:t>
      </w:r>
      <w:r>
        <w:rPr>
          <w:rFonts w:hint="eastAsia" w:ascii="仿宋" w:hAnsi="仿宋" w:eastAsia="仿宋" w:cs="仿宋"/>
          <w:color w:val="auto"/>
          <w:kern w:val="0"/>
          <w:sz w:val="24"/>
          <w:highlight w:val="none"/>
        </w:rPr>
        <w:t>自愿</w:t>
      </w:r>
      <w:r>
        <w:rPr>
          <w:rFonts w:hint="eastAsia" w:ascii="仿宋" w:hAnsi="仿宋" w:eastAsia="仿宋" w:cs="仿宋"/>
          <w:color w:val="auto"/>
          <w:kern w:val="0"/>
          <w:sz w:val="24"/>
          <w:highlight w:val="none"/>
          <w:lang w:val="zh-CN"/>
        </w:rPr>
        <w:t>组成一个联合体，以一个供应商的身份</w:t>
      </w:r>
      <w:r>
        <w:rPr>
          <w:rFonts w:hint="eastAsia" w:ascii="仿宋" w:hAnsi="仿宋" w:eastAsia="仿宋" w:cs="仿宋"/>
          <w:color w:val="auto"/>
          <w:kern w:val="0"/>
          <w:sz w:val="24"/>
          <w:highlight w:val="none"/>
        </w:rPr>
        <w:t>参加</w:t>
      </w:r>
      <w:r>
        <w:rPr>
          <w:rFonts w:hint="eastAsia" w:ascii="仿宋" w:hAnsi="仿宋" w:eastAsia="仿宋" w:cs="仿宋"/>
          <w:color w:val="auto"/>
          <w:sz w:val="24"/>
          <w:highlight w:val="none"/>
        </w:rPr>
        <w:t>（项目名称）【项目编号：】</w:t>
      </w:r>
      <w:r>
        <w:rPr>
          <w:rFonts w:hint="eastAsia" w:ascii="仿宋" w:hAnsi="仿宋" w:eastAsia="仿宋" w:cs="仿宋"/>
          <w:color w:val="auto"/>
          <w:kern w:val="0"/>
          <w:sz w:val="24"/>
          <w:highlight w:val="none"/>
          <w:lang w:val="zh-CN"/>
        </w:rPr>
        <w:t>响应。</w:t>
      </w:r>
      <w:r>
        <w:rPr>
          <w:rFonts w:ascii="仿宋" w:hAnsi="仿宋" w:eastAsia="仿宋" w:cs="仿宋"/>
          <w:color w:val="auto"/>
          <w:kern w:val="0"/>
          <w:sz w:val="24"/>
          <w:highlight w:val="none"/>
          <w:lang w:val="zh-CN"/>
        </w:rPr>
        <w:t xml:space="preserve"> </w:t>
      </w:r>
    </w:p>
    <w:p>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一、各方一致决定，</w:t>
      </w:r>
      <w:r>
        <w:rPr>
          <w:rFonts w:hint="eastAsia" w:ascii="仿宋" w:hAnsi="仿宋" w:eastAsia="仿宋" w:cs="仿宋"/>
          <w:color w:val="auto"/>
          <w:kern w:val="0"/>
          <w:sz w:val="24"/>
          <w:highlight w:val="none"/>
          <w:u w:val="single"/>
        </w:rPr>
        <w:t>（某联合体成员名称）</w:t>
      </w:r>
      <w:r>
        <w:rPr>
          <w:rFonts w:hint="eastAsia" w:ascii="仿宋" w:hAnsi="仿宋" w:eastAsia="仿宋" w:cs="仿宋"/>
          <w:color w:val="auto"/>
          <w:kern w:val="0"/>
          <w:sz w:val="24"/>
          <w:highlight w:val="none"/>
        </w:rPr>
        <w:t>为联合体</w:t>
      </w:r>
      <w:r>
        <w:rPr>
          <w:rFonts w:hint="eastAsia" w:ascii="仿宋" w:hAnsi="仿宋" w:eastAsia="仿宋" w:cs="仿宋"/>
          <w:color w:val="auto"/>
          <w:kern w:val="0"/>
          <w:sz w:val="24"/>
          <w:highlight w:val="none"/>
          <w:lang w:val="zh-CN"/>
        </w:rPr>
        <w:t>牵头人</w:t>
      </w:r>
      <w:r>
        <w:rPr>
          <w:rFonts w:hint="eastAsia" w:ascii="仿宋" w:hAnsi="仿宋" w:eastAsia="仿宋" w:cs="仿宋"/>
          <w:color w:val="auto"/>
          <w:sz w:val="24"/>
          <w:highlight w:val="none"/>
        </w:rPr>
        <w:t>，代表所有联合体成员负责参与响应和合同实施阶段的主办、协调工作</w:t>
      </w:r>
      <w:r>
        <w:rPr>
          <w:rFonts w:hint="eastAsia" w:ascii="仿宋" w:hAnsi="仿宋" w:eastAsia="仿宋" w:cs="仿宋"/>
          <w:color w:val="auto"/>
          <w:kern w:val="0"/>
          <w:sz w:val="24"/>
          <w:highlight w:val="none"/>
          <w:lang w:val="zh-CN"/>
        </w:rPr>
        <w:t>。</w:t>
      </w:r>
    </w:p>
    <w:p>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w:t>
      </w:r>
      <w:r>
        <w:rPr>
          <w:rFonts w:hint="eastAsia" w:ascii="仿宋" w:hAnsi="仿宋" w:eastAsia="仿宋" w:cs="仿宋"/>
          <w:color w:val="auto"/>
          <w:sz w:val="24"/>
          <w:highlight w:val="none"/>
        </w:rPr>
        <w:t>所有联合体成员各方签署授权书，授权书载明的</w:t>
      </w:r>
      <w:r>
        <w:rPr>
          <w:rFonts w:hint="eastAsia" w:ascii="仿宋" w:hAnsi="仿宋" w:eastAsia="仿宋" w:cs="仿宋"/>
          <w:color w:val="auto"/>
          <w:kern w:val="0"/>
          <w:sz w:val="24"/>
          <w:highlight w:val="none"/>
          <w:lang w:val="zh-CN"/>
        </w:rPr>
        <w:t>授权代表根据采购文件规定及响应内容而对采购人、采购机构所作的任何合法承诺，包括书面澄清及相应等均对联合响应各方产生约束力。</w:t>
      </w:r>
    </w:p>
    <w:p>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三、本次联合响应中，分工如下：</w:t>
      </w:r>
    </w:p>
    <w:p>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w:t>
      </w:r>
      <w:r>
        <w:rPr>
          <w:rFonts w:ascii="仿宋" w:hAnsi="仿宋" w:eastAsia="仿宋" w:cs="仿宋"/>
          <w:color w:val="auto"/>
          <w:kern w:val="0"/>
          <w:sz w:val="24"/>
          <w:highlight w:val="none"/>
          <w:u w:val="single"/>
        </w:rPr>
        <w:t>1）</w:t>
      </w:r>
      <w:r>
        <w:rPr>
          <w:rFonts w:hint="eastAsia" w:ascii="仿宋" w:hAnsi="仿宋" w:eastAsia="仿宋" w:cs="仿宋"/>
          <w:color w:val="auto"/>
          <w:kern w:val="0"/>
          <w:sz w:val="24"/>
          <w:highlight w:val="none"/>
          <w:lang w:val="zh-CN"/>
        </w:rPr>
        <w:t>承担的工作和义务为：；</w:t>
      </w:r>
    </w:p>
    <w:p>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w:t>
      </w:r>
      <w:r>
        <w:rPr>
          <w:rFonts w:ascii="仿宋" w:hAnsi="仿宋" w:eastAsia="仿宋" w:cs="仿宋"/>
          <w:color w:val="auto"/>
          <w:kern w:val="0"/>
          <w:sz w:val="24"/>
          <w:highlight w:val="none"/>
          <w:u w:val="single"/>
        </w:rPr>
        <w:t>2）</w:t>
      </w:r>
      <w:r>
        <w:rPr>
          <w:rFonts w:hint="eastAsia" w:ascii="仿宋" w:hAnsi="仿宋" w:eastAsia="仿宋" w:cs="仿宋"/>
          <w:color w:val="auto"/>
          <w:kern w:val="0"/>
          <w:sz w:val="24"/>
          <w:highlight w:val="none"/>
          <w:lang w:val="zh-CN"/>
        </w:rPr>
        <w:t>承担的工作和义务为：；</w:t>
      </w:r>
    </w:p>
    <w:p>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w:t>
      </w:r>
    </w:p>
    <w:p>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四、联合体成员中小企业合同份额。</w:t>
      </w:r>
    </w:p>
    <w:p>
      <w:pPr>
        <w:snapToGrid w:val="0"/>
        <w:spacing w:line="360" w:lineRule="auto"/>
        <w:ind w:firstLine="576"/>
        <w:rPr>
          <w:rFonts w:ascii="仿宋" w:hAnsi="仿宋" w:eastAsia="仿宋" w:cs="仿宋"/>
          <w:b/>
          <w:color w:val="auto"/>
          <w:kern w:val="0"/>
          <w:sz w:val="24"/>
          <w:highlight w:val="none"/>
          <w:lang w:val="zh-CN"/>
        </w:rPr>
      </w:pPr>
      <w:r>
        <w:rPr>
          <w:rFonts w:ascii="仿宋" w:hAnsi="仿宋" w:eastAsia="仿宋" w:cs="仿宋"/>
          <w:color w:val="auto"/>
          <w:kern w:val="0"/>
          <w:sz w:val="24"/>
          <w:highlight w:val="none"/>
          <w:lang w:val="zh-CN"/>
        </w:rPr>
        <w:t>1、</w:t>
      </w:r>
      <w:r>
        <w:rPr>
          <w:rFonts w:hint="eastAsia" w:ascii="仿宋" w:hAnsi="仿宋" w:eastAsia="仿宋" w:cs="仿宋"/>
          <w:color w:val="auto"/>
          <w:kern w:val="0"/>
          <w:sz w:val="24"/>
          <w:highlight w:val="none"/>
          <w:u w:val="single"/>
        </w:rPr>
        <w:t>（联合体成员</w:t>
      </w:r>
      <w:r>
        <w:rPr>
          <w:rFonts w:ascii="仿宋" w:hAnsi="仿宋" w:eastAsia="仿宋" w:cs="仿宋"/>
          <w:color w:val="auto"/>
          <w:kern w:val="0"/>
          <w:sz w:val="24"/>
          <w:highlight w:val="none"/>
          <w:u w:val="single"/>
        </w:rPr>
        <w:t>X,……</w:t>
      </w:r>
      <w:r>
        <w:rPr>
          <w:rFonts w:hint="eastAsia" w:ascii="仿宋" w:hAnsi="仿宋" w:eastAsia="仿宋" w:cs="仿宋"/>
          <w:color w:val="auto"/>
          <w:kern w:val="0"/>
          <w:sz w:val="24"/>
          <w:highlight w:val="none"/>
          <w:u w:val="single"/>
        </w:rPr>
        <w:t>）</w:t>
      </w:r>
      <w:r>
        <w:rPr>
          <w:rFonts w:hint="eastAsia" w:ascii="仿宋" w:hAnsi="仿宋" w:eastAsia="仿宋" w:cs="仿宋"/>
          <w:color w:val="auto"/>
          <w:kern w:val="0"/>
          <w:sz w:val="24"/>
          <w:highlight w:val="none"/>
        </w:rPr>
        <w:t>提供的服务由小微企业承接，其合同份额占到合同总金额</w:t>
      </w:r>
      <w:r>
        <w:rPr>
          <w:rFonts w:ascii="仿宋" w:hAnsi="仿宋" w:eastAsia="仿宋" w:cs="仿宋"/>
          <w:color w:val="auto"/>
          <w:kern w:val="0"/>
          <w:sz w:val="24"/>
          <w:highlight w:val="none"/>
        </w:rPr>
        <w:t>%以上</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（未预留份额专门面向中小企业采购的的采购项目，以及预留份额中的非预留部分采购包，接受联合体响应的，联合协议约定小微企业的合同份额占到合同总金额</w:t>
      </w:r>
      <w:r>
        <w:rPr>
          <w:rFonts w:ascii="仿宋" w:hAnsi="仿宋" w:eastAsia="仿宋" w:cs="仿宋"/>
          <w:b/>
          <w:color w:val="auto"/>
          <w:kern w:val="0"/>
          <w:sz w:val="24"/>
          <w:highlight w:val="none"/>
          <w:lang w:val="zh-CN"/>
        </w:rPr>
        <w:t>30%以上的，对联合体报价给予</w:t>
      </w:r>
      <w:r>
        <w:rPr>
          <w:rFonts w:ascii="仿宋" w:hAnsi="仿宋" w:eastAsia="仿宋" w:cs="仿宋"/>
          <w:b/>
          <w:color w:val="auto"/>
          <w:kern w:val="0"/>
          <w:sz w:val="24"/>
          <w:highlight w:val="none"/>
        </w:rPr>
        <w:t>6</w:t>
      </w:r>
      <w:r>
        <w:rPr>
          <w:rFonts w:ascii="仿宋" w:hAnsi="仿宋" w:eastAsia="仿宋" w:cs="仿宋"/>
          <w:b/>
          <w:color w:val="auto"/>
          <w:kern w:val="0"/>
          <w:sz w:val="24"/>
          <w:highlight w:val="none"/>
          <w:lang w:val="zh-CN"/>
        </w:rPr>
        <w:t>%的扣除。供应商</w:t>
      </w:r>
      <w:r>
        <w:rPr>
          <w:rFonts w:hint="eastAsia" w:ascii="仿宋" w:hAnsi="仿宋" w:eastAsia="仿宋" w:cs="仿宋"/>
          <w:b/>
          <w:color w:val="auto"/>
          <w:sz w:val="24"/>
          <w:highlight w:val="none"/>
        </w:rPr>
        <w:t>拟享受以上价格扣除政策的，填写有关内容。</w:t>
      </w:r>
      <w:r>
        <w:rPr>
          <w:rFonts w:hint="eastAsia" w:ascii="仿宋" w:hAnsi="仿宋" w:eastAsia="仿宋" w:cs="仿宋"/>
          <w:b/>
          <w:color w:val="auto"/>
          <w:kern w:val="0"/>
          <w:sz w:val="24"/>
          <w:highlight w:val="none"/>
          <w:lang w:val="zh-CN"/>
        </w:rPr>
        <w:t>）</w:t>
      </w:r>
    </w:p>
    <w:p>
      <w:pPr>
        <w:spacing w:line="360" w:lineRule="auto"/>
        <w:ind w:firstLine="480" w:firstLineChars="200"/>
        <w:rPr>
          <w:rFonts w:ascii="仿宋" w:hAnsi="仿宋" w:eastAsia="仿宋" w:cs="仿宋"/>
          <w:b/>
          <w:bCs/>
          <w:color w:val="auto"/>
          <w:kern w:val="0"/>
          <w:sz w:val="24"/>
          <w:highlight w:val="none"/>
          <w:lang w:val="zh-CN"/>
        </w:rPr>
      </w:pPr>
      <w:r>
        <w:rPr>
          <w:rFonts w:ascii="仿宋" w:hAnsi="仿宋" w:eastAsia="仿宋" w:cs="仿宋"/>
          <w:color w:val="auto"/>
          <w:sz w:val="24"/>
          <w:highlight w:val="none"/>
        </w:rPr>
        <w:t>2、</w:t>
      </w:r>
      <w:r>
        <w:rPr>
          <w:rFonts w:hint="eastAsia" w:ascii="仿宋" w:hAnsi="仿宋" w:eastAsia="仿宋" w:cs="仿宋"/>
          <w:color w:val="auto"/>
          <w:sz w:val="24"/>
          <w:highlight w:val="none"/>
        </w:rPr>
        <w:t>中小企业合同金额达到</w:t>
      </w:r>
      <w:r>
        <w:rPr>
          <w:rFonts w:ascii="仿宋" w:hAnsi="仿宋" w:eastAsia="仿宋" w:cs="仿宋"/>
          <w:color w:val="auto"/>
          <w:sz w:val="24"/>
          <w:highlight w:val="none"/>
        </w:rPr>
        <w:t>%，小微企业合同金额达到%</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要求以联合体形式参加的项目或采购包，供应商按采购文件第一部分采购公告申请人的资格要求中规定的联合协议中中小企业、小微企业合同金额应当达到的比例要求填写。</w:t>
      </w:r>
      <w:r>
        <w:rPr>
          <w:rFonts w:hint="eastAsia" w:ascii="仿宋" w:hAnsi="仿宋" w:eastAsia="仿宋" w:cs="仿宋"/>
          <w:b/>
          <w:bCs/>
          <w:color w:val="auto"/>
          <w:kern w:val="0"/>
          <w:sz w:val="24"/>
          <w:highlight w:val="none"/>
          <w:lang w:val="zh-CN"/>
        </w:rPr>
        <w:t>）</w:t>
      </w:r>
    </w:p>
    <w:p>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五、如果成交，</w:t>
      </w:r>
      <w:r>
        <w:rPr>
          <w:rFonts w:hint="eastAsia" w:ascii="仿宋" w:hAnsi="仿宋" w:eastAsia="仿宋" w:cs="仿宋"/>
          <w:color w:val="auto"/>
          <w:sz w:val="24"/>
          <w:highlight w:val="none"/>
        </w:rPr>
        <w:t>联合体各成员方共同与采购人签订合同，并就采购合同约定的事项对采购人承担连带责任。</w:t>
      </w:r>
    </w:p>
    <w:p>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六、有关本次联合响应的其他事宜：</w:t>
      </w:r>
    </w:p>
    <w:p>
      <w:pPr>
        <w:snapToGrid w:val="0"/>
        <w:spacing w:line="360" w:lineRule="auto"/>
        <w:ind w:firstLine="576"/>
        <w:rPr>
          <w:rFonts w:ascii="仿宋" w:hAnsi="仿宋" w:eastAsia="仿宋" w:cs="仿宋"/>
          <w:color w:val="auto"/>
          <w:kern w:val="0"/>
          <w:sz w:val="24"/>
          <w:highlight w:val="none"/>
          <w:lang w:val="zh-CN"/>
        </w:rPr>
      </w:pPr>
      <w:r>
        <w:rPr>
          <w:rFonts w:ascii="仿宋" w:hAnsi="仿宋" w:eastAsia="仿宋" w:cs="仿宋"/>
          <w:color w:val="auto"/>
          <w:kern w:val="0"/>
          <w:sz w:val="24"/>
          <w:highlight w:val="none"/>
          <w:lang w:val="zh-CN"/>
        </w:rPr>
        <w:t>1、联合体各方不再单独参加或者与其他供应商另外组成联合体参加同一合同项下的政府采购活动。</w:t>
      </w:r>
    </w:p>
    <w:p>
      <w:pPr>
        <w:snapToGrid w:val="0"/>
        <w:spacing w:line="360" w:lineRule="auto"/>
        <w:ind w:firstLine="576"/>
        <w:rPr>
          <w:rFonts w:ascii="仿宋" w:hAnsi="仿宋" w:eastAsia="仿宋" w:cs="仿宋"/>
          <w:color w:val="auto"/>
          <w:kern w:val="0"/>
          <w:sz w:val="24"/>
          <w:highlight w:val="none"/>
          <w:lang w:val="zh-CN"/>
        </w:rPr>
      </w:pPr>
      <w:r>
        <w:rPr>
          <w:rFonts w:ascii="仿宋" w:hAnsi="仿宋" w:eastAsia="仿宋" w:cs="仿宋"/>
          <w:color w:val="auto"/>
          <w:kern w:val="0"/>
          <w:sz w:val="24"/>
          <w:highlight w:val="none"/>
          <w:lang w:val="zh-CN"/>
        </w:rPr>
        <w:t>2、联合体中有同类资质的各方按照联合体分工承担相同工作的，按照资质等级较低的供应商确定资质等级。</w:t>
      </w:r>
    </w:p>
    <w:p>
      <w:pPr>
        <w:snapToGrid w:val="0"/>
        <w:spacing w:line="360" w:lineRule="auto"/>
        <w:ind w:firstLine="576"/>
        <w:rPr>
          <w:rFonts w:ascii="仿宋" w:hAnsi="仿宋" w:eastAsia="仿宋" w:cs="仿宋"/>
          <w:color w:val="auto"/>
          <w:kern w:val="0"/>
          <w:sz w:val="24"/>
          <w:highlight w:val="none"/>
          <w:lang w:val="zh-CN"/>
        </w:rPr>
      </w:pPr>
      <w:r>
        <w:rPr>
          <w:rFonts w:ascii="仿宋" w:hAnsi="仿宋" w:eastAsia="仿宋" w:cs="仿宋"/>
          <w:color w:val="auto"/>
          <w:kern w:val="0"/>
          <w:sz w:val="24"/>
          <w:highlight w:val="none"/>
          <w:lang w:val="zh-CN"/>
        </w:rPr>
        <w:t>3、本协议提交采购人、采购机构后，联合体各方不得以任何形式对上述内容进行修改或撤销。</w:t>
      </w:r>
    </w:p>
    <w:p>
      <w:pPr>
        <w:snapToGrid w:val="0"/>
        <w:spacing w:line="360" w:lineRule="auto"/>
        <w:jc w:val="right"/>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联合体成员名称</w:t>
      </w:r>
      <w:r>
        <w:rPr>
          <w:rFonts w:ascii="仿宋" w:hAnsi="仿宋" w:eastAsia="仿宋" w:cs="仿宋_GB2312"/>
          <w:color w:val="auto"/>
          <w:kern w:val="0"/>
          <w:sz w:val="24"/>
          <w:highlight w:val="none"/>
          <w:lang w:val="zh-CN"/>
        </w:rPr>
        <w:t>(电子签名/公章)：</w:t>
      </w:r>
    </w:p>
    <w:p>
      <w:pPr>
        <w:snapToGrid w:val="0"/>
        <w:spacing w:line="360" w:lineRule="auto"/>
        <w:jc w:val="right"/>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联合体成员名称</w:t>
      </w:r>
      <w:r>
        <w:rPr>
          <w:rFonts w:ascii="仿宋" w:hAnsi="仿宋" w:eastAsia="仿宋" w:cs="仿宋_GB2312"/>
          <w:color w:val="auto"/>
          <w:kern w:val="0"/>
          <w:sz w:val="24"/>
          <w:highlight w:val="none"/>
          <w:lang w:val="zh-CN"/>
        </w:rPr>
        <w:t>(电子签名/公章)：</w:t>
      </w:r>
    </w:p>
    <w:p>
      <w:pPr>
        <w:snapToGrid w:val="0"/>
        <w:spacing w:line="360" w:lineRule="auto"/>
        <w:ind w:firstLine="5760" w:firstLineChars="2400"/>
        <w:rPr>
          <w:rFonts w:ascii="仿宋" w:hAnsi="仿宋" w:eastAsia="仿宋"/>
          <w:color w:val="auto"/>
          <w:sz w:val="24"/>
          <w:highlight w:val="none"/>
        </w:rPr>
      </w:pPr>
      <w:r>
        <w:rPr>
          <w:rFonts w:hint="eastAsia" w:ascii="仿宋" w:hAnsi="仿宋" w:eastAsia="仿宋" w:cs="仿宋_GB2312"/>
          <w:color w:val="auto"/>
          <w:kern w:val="0"/>
          <w:sz w:val="24"/>
          <w:highlight w:val="none"/>
          <w:lang w:val="zh-CN"/>
        </w:rPr>
        <w:t>……</w:t>
      </w:r>
    </w:p>
    <w:p>
      <w:pPr>
        <w:snapToGrid w:val="0"/>
        <w:spacing w:line="360" w:lineRule="auto"/>
        <w:jc w:val="right"/>
        <w:rPr>
          <w:rFonts w:ascii="仿宋" w:hAnsi="仿宋" w:eastAsia="仿宋" w:cs="仿宋"/>
          <w:color w:val="auto"/>
          <w:kern w:val="0"/>
          <w:sz w:val="24"/>
          <w:highlight w:val="none"/>
          <w:lang w:val="zh-CN"/>
        </w:rPr>
      </w:pPr>
    </w:p>
    <w:p>
      <w:pPr>
        <w:snapToGrid w:val="0"/>
        <w:spacing w:line="360" w:lineRule="auto"/>
        <w:rPr>
          <w:rFonts w:ascii="仿宋" w:hAnsi="仿宋" w:eastAsia="仿宋" w:cs="仿宋"/>
          <w:color w:val="auto"/>
          <w:kern w:val="0"/>
          <w:sz w:val="24"/>
          <w:highlight w:val="none"/>
          <w:lang w:val="zh-CN"/>
        </w:rPr>
      </w:pPr>
      <w:r>
        <w:rPr>
          <w:rFonts w:ascii="仿宋" w:hAnsi="仿宋" w:eastAsia="仿宋" w:cs="仿宋"/>
          <w:color w:val="auto"/>
          <w:kern w:val="0"/>
          <w:sz w:val="24"/>
          <w:highlight w:val="none"/>
          <w:lang w:val="zh-CN"/>
        </w:rPr>
        <w:t xml:space="preserve">                                               日期：  年  月   日</w:t>
      </w:r>
    </w:p>
    <w:p>
      <w:pPr>
        <w:spacing w:line="360" w:lineRule="auto"/>
        <w:ind w:right="42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pPr>
        <w:pStyle w:val="2"/>
        <w:rPr>
          <w:rFonts w:hint="eastAsia" w:ascii="仿宋" w:hAnsi="仿宋" w:eastAsia="仿宋" w:cs="仿宋"/>
          <w:color w:val="auto"/>
          <w:sz w:val="24"/>
          <w:highlight w:val="none"/>
        </w:rPr>
      </w:pPr>
    </w:p>
    <w:p>
      <w:pPr>
        <w:snapToGrid w:val="0"/>
        <w:spacing w:line="360" w:lineRule="auto"/>
        <w:rPr>
          <w:rFonts w:ascii="仿宋" w:hAnsi="仿宋" w:eastAsia="仿宋" w:cs="仿宋_GB2312"/>
          <w:color w:val="auto"/>
          <w:sz w:val="24"/>
          <w:highlight w:val="none"/>
        </w:rPr>
      </w:pPr>
    </w:p>
    <w:p>
      <w:pPr>
        <w:snapToGrid w:val="0"/>
        <w:spacing w:line="360" w:lineRule="auto"/>
        <w:jc w:val="center"/>
        <w:rPr>
          <w:rFonts w:ascii="仿宋" w:hAnsi="仿宋" w:eastAsia="仿宋" w:cs="仿宋_GB2312"/>
          <w:b/>
          <w:color w:val="auto"/>
          <w:kern w:val="0"/>
          <w:sz w:val="28"/>
          <w:szCs w:val="28"/>
          <w:highlight w:val="none"/>
        </w:rPr>
      </w:pPr>
      <w:r>
        <w:rPr>
          <w:rFonts w:ascii="仿宋" w:hAnsi="仿宋" w:eastAsia="仿宋" w:cs="仿宋_GB2312"/>
          <w:b/>
          <w:color w:val="auto"/>
          <w:kern w:val="0"/>
          <w:sz w:val="32"/>
          <w:szCs w:val="32"/>
          <w:highlight w:val="none"/>
          <w:lang w:val="zh-CN"/>
        </w:rPr>
        <w:t xml:space="preserve">      </w:t>
      </w:r>
      <w:r>
        <w:rPr>
          <w:rFonts w:ascii="仿宋" w:hAnsi="仿宋" w:eastAsia="仿宋" w:cs="仿宋_GB2312"/>
          <w:b/>
          <w:color w:val="auto"/>
          <w:kern w:val="0"/>
          <w:sz w:val="32"/>
          <w:szCs w:val="32"/>
          <w:highlight w:val="none"/>
        </w:rPr>
        <w:t xml:space="preserve"> </w:t>
      </w:r>
      <w:r>
        <w:rPr>
          <w:rFonts w:hint="eastAsia" w:ascii="仿宋" w:hAnsi="仿宋" w:eastAsia="仿宋" w:cs="仿宋_GB2312"/>
          <w:b/>
          <w:color w:val="auto"/>
          <w:kern w:val="0"/>
          <w:sz w:val="28"/>
          <w:szCs w:val="28"/>
          <w:highlight w:val="none"/>
          <w:lang w:val="zh-CN"/>
        </w:rPr>
        <w:t>授权委托书（适用于联合体投标）</w:t>
      </w:r>
    </w:p>
    <w:p>
      <w:pPr>
        <w:snapToGrid w:val="0"/>
        <w:spacing w:line="360" w:lineRule="auto"/>
        <w:rPr>
          <w:rFonts w:ascii="仿宋" w:hAnsi="仿宋" w:eastAsia="仿宋" w:cs="仿宋_GB2312"/>
          <w:color w:val="auto"/>
          <w:kern w:val="0"/>
          <w:sz w:val="24"/>
          <w:highlight w:val="none"/>
        </w:rPr>
      </w:pPr>
      <w:r>
        <w:rPr>
          <w:rFonts w:hint="eastAsia" w:ascii="仿宋" w:hAnsi="仿宋" w:eastAsia="仿宋" w:cs="仿宋_GB2312"/>
          <w:color w:val="auto"/>
          <w:sz w:val="24"/>
          <w:highlight w:val="none"/>
        </w:rPr>
        <w:t>杭州市道路运输管理服务中心、浙江省成套招标代理有限公司</w:t>
      </w:r>
      <w:r>
        <w:rPr>
          <w:rFonts w:hint="eastAsia" w:ascii="仿宋" w:hAnsi="仿宋" w:eastAsia="仿宋" w:cs="仿宋_GB2312"/>
          <w:color w:val="auto"/>
          <w:kern w:val="0"/>
          <w:sz w:val="24"/>
          <w:highlight w:val="none"/>
          <w:lang w:val="zh-CN"/>
        </w:rPr>
        <w:t>：</w:t>
      </w:r>
    </w:p>
    <w:p>
      <w:pPr>
        <w:snapToGrid w:val="0"/>
        <w:spacing w:line="360" w:lineRule="auto"/>
        <w:ind w:firstLine="576"/>
        <w:rPr>
          <w:rFonts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现</w:t>
      </w:r>
      <w:r>
        <w:rPr>
          <w:rFonts w:hint="eastAsia" w:ascii="仿宋" w:hAnsi="仿宋" w:eastAsia="仿宋" w:cs="仿宋_GB2312"/>
          <w:color w:val="auto"/>
          <w:kern w:val="0"/>
          <w:sz w:val="24"/>
          <w:highlight w:val="none"/>
          <w:lang w:val="zh-CN"/>
        </w:rPr>
        <w:t>委托</w:t>
      </w:r>
      <w:r>
        <w:rPr>
          <w:rFonts w:ascii="仿宋" w:hAnsi="仿宋" w:eastAsia="仿宋" w:cs="仿宋_GB2312"/>
          <w:color w:val="auto"/>
          <w:kern w:val="0"/>
          <w:sz w:val="24"/>
          <w:highlight w:val="none"/>
          <w:u w:val="single"/>
          <w:lang w:val="zh-CN"/>
        </w:rPr>
        <w:t xml:space="preserve">          </w:t>
      </w:r>
      <w:r>
        <w:rPr>
          <w:rFonts w:hint="eastAsia" w:ascii="仿宋" w:hAnsi="仿宋" w:eastAsia="仿宋" w:cs="仿宋_GB2312"/>
          <w:color w:val="auto"/>
          <w:kern w:val="0"/>
          <w:sz w:val="24"/>
          <w:highlight w:val="none"/>
          <w:lang w:val="zh-CN"/>
        </w:rPr>
        <w:t>（姓名）为我方代理人（身份证号码：</w:t>
      </w:r>
      <w:r>
        <w:rPr>
          <w:rFonts w:ascii="仿宋" w:hAnsi="仿宋" w:eastAsia="仿宋" w:cs="仿宋_GB2312"/>
          <w:color w:val="auto"/>
          <w:kern w:val="0"/>
          <w:sz w:val="24"/>
          <w:highlight w:val="none"/>
          <w:u w:val="single"/>
          <w:lang w:val="zh-CN"/>
        </w:rPr>
        <w:t xml:space="preserve">          </w:t>
      </w:r>
      <w:r>
        <w:rPr>
          <w:rFonts w:hint="eastAsia" w:ascii="仿宋" w:hAnsi="仿宋" w:eastAsia="仿宋" w:cs="仿宋_GB2312"/>
          <w:color w:val="auto"/>
          <w:kern w:val="0"/>
          <w:sz w:val="24"/>
          <w:highlight w:val="none"/>
          <w:lang w:val="zh-CN"/>
        </w:rPr>
        <w:t>，手机：</w:t>
      </w:r>
      <w:r>
        <w:rPr>
          <w:rFonts w:ascii="仿宋" w:hAnsi="仿宋" w:eastAsia="仿宋" w:cs="仿宋_GB2312"/>
          <w:color w:val="auto"/>
          <w:kern w:val="0"/>
          <w:sz w:val="24"/>
          <w:highlight w:val="none"/>
          <w:u w:val="single"/>
          <w:lang w:val="zh-CN"/>
        </w:rPr>
        <w:t xml:space="preserve">          </w:t>
      </w:r>
      <w:r>
        <w:rPr>
          <w:rFonts w:hint="eastAsia" w:ascii="仿宋" w:hAnsi="仿宋" w:eastAsia="仿宋" w:cs="仿宋_GB2312"/>
          <w:color w:val="auto"/>
          <w:kern w:val="0"/>
          <w:sz w:val="24"/>
          <w:highlight w:val="none"/>
          <w:lang w:val="zh-CN"/>
        </w:rPr>
        <w:t>），以我方名义处理</w:t>
      </w:r>
      <w:r>
        <w:rPr>
          <w:rFonts w:hint="eastAsia" w:ascii="仿宋" w:hAnsi="仿宋" w:eastAsia="仿宋" w:cs="仿宋_GB2312"/>
          <w:color w:val="auto"/>
          <w:sz w:val="24"/>
          <w:highlight w:val="none"/>
          <w:lang w:eastAsia="zh-CN"/>
        </w:rPr>
        <w:t>2023年杭州巡游出租汽车集约化运营管理服务项目</w:t>
      </w:r>
      <w:r>
        <w:rPr>
          <w:rFonts w:hint="eastAsia" w:ascii="仿宋" w:hAnsi="仿宋" w:eastAsia="仿宋" w:cs="仿宋_GB2312"/>
          <w:color w:val="auto"/>
          <w:sz w:val="24"/>
          <w:highlight w:val="none"/>
        </w:rPr>
        <w:t>【招标编号：</w:t>
      </w:r>
      <w:r>
        <w:rPr>
          <w:rFonts w:hint="eastAsia" w:ascii="仿宋" w:hAnsi="仿宋" w:eastAsia="仿宋"/>
          <w:color w:val="auto"/>
          <w:sz w:val="24"/>
          <w:highlight w:val="none"/>
        </w:rPr>
        <w:t>CTZB-2022090461</w:t>
      </w:r>
      <w:r>
        <w:rPr>
          <w:rFonts w:hint="eastAsia" w:ascii="仿宋" w:hAnsi="仿宋" w:eastAsia="仿宋" w:cs="仿宋_GB2312"/>
          <w:color w:val="auto"/>
          <w:sz w:val="24"/>
          <w:highlight w:val="none"/>
        </w:rPr>
        <w:t>】</w:t>
      </w:r>
      <w:r>
        <w:rPr>
          <w:rFonts w:hint="eastAsia" w:ascii="仿宋" w:hAnsi="仿宋" w:eastAsia="仿宋" w:cs="仿宋_GB2312"/>
          <w:color w:val="auto"/>
          <w:kern w:val="0"/>
          <w:sz w:val="24"/>
          <w:highlight w:val="none"/>
          <w:lang w:val="zh-CN"/>
        </w:rPr>
        <w:t>政府采购投标的一切事项，其法律后果由我方承担。</w:t>
      </w:r>
    </w:p>
    <w:p>
      <w:pPr>
        <w:snapToGrid w:val="0"/>
        <w:spacing w:line="360" w:lineRule="auto"/>
        <w:rPr>
          <w:rFonts w:ascii="仿宋" w:hAnsi="仿宋" w:eastAsia="仿宋" w:cs="仿宋_GB2312"/>
          <w:color w:val="auto"/>
          <w:kern w:val="0"/>
          <w:sz w:val="24"/>
          <w:highlight w:val="none"/>
        </w:rPr>
      </w:pPr>
      <w:r>
        <w:rPr>
          <w:rFonts w:ascii="仿宋" w:hAnsi="仿宋" w:eastAsia="仿宋" w:cs="仿宋_GB2312"/>
          <w:color w:val="auto"/>
          <w:kern w:val="0"/>
          <w:sz w:val="24"/>
          <w:highlight w:val="none"/>
        </w:rPr>
        <w:t xml:space="preserve">    </w:t>
      </w:r>
      <w:r>
        <w:rPr>
          <w:rFonts w:hint="eastAsia" w:ascii="仿宋" w:hAnsi="仿宋" w:eastAsia="仿宋" w:cs="仿宋_GB2312"/>
          <w:color w:val="auto"/>
          <w:kern w:val="0"/>
          <w:sz w:val="24"/>
          <w:highlight w:val="none"/>
          <w:lang w:val="zh-CN"/>
        </w:rPr>
        <w:t>委托期限</w:t>
      </w:r>
      <w:r>
        <w:rPr>
          <w:rFonts w:hint="eastAsia" w:ascii="仿宋" w:hAnsi="仿宋" w:eastAsia="仿宋" w:cs="仿宋_GB2312"/>
          <w:color w:val="auto"/>
          <w:kern w:val="0"/>
          <w:sz w:val="24"/>
          <w:highlight w:val="none"/>
        </w:rPr>
        <w:t>：</w:t>
      </w:r>
      <w:r>
        <w:rPr>
          <w:rFonts w:hint="eastAsia" w:ascii="仿宋" w:hAnsi="仿宋" w:eastAsia="仿宋" w:cs="仿宋_GB2312"/>
          <w:color w:val="auto"/>
          <w:kern w:val="0"/>
          <w:sz w:val="24"/>
          <w:highlight w:val="none"/>
          <w:lang w:val="zh-CN"/>
        </w:rPr>
        <w:t>自</w:t>
      </w:r>
      <w:r>
        <w:rPr>
          <w:rFonts w:ascii="仿宋" w:hAnsi="仿宋" w:eastAsia="仿宋" w:cs="仿宋_GB2312"/>
          <w:color w:val="auto"/>
          <w:kern w:val="0"/>
          <w:sz w:val="24"/>
          <w:highlight w:val="none"/>
        </w:rPr>
        <w:t xml:space="preserve">   </w:t>
      </w:r>
      <w:r>
        <w:rPr>
          <w:rFonts w:hint="eastAsia" w:ascii="仿宋" w:hAnsi="仿宋" w:eastAsia="仿宋" w:cs="仿宋_GB2312"/>
          <w:color w:val="auto"/>
          <w:kern w:val="0"/>
          <w:sz w:val="24"/>
          <w:highlight w:val="none"/>
          <w:lang w:val="zh-CN"/>
        </w:rPr>
        <w:t>年</w:t>
      </w:r>
      <w:r>
        <w:rPr>
          <w:rFonts w:ascii="仿宋" w:hAnsi="仿宋" w:eastAsia="仿宋" w:cs="仿宋_GB2312"/>
          <w:color w:val="auto"/>
          <w:kern w:val="0"/>
          <w:sz w:val="24"/>
          <w:highlight w:val="none"/>
        </w:rPr>
        <w:t xml:space="preserve"> </w:t>
      </w:r>
      <w:r>
        <w:rPr>
          <w:rFonts w:hint="eastAsia" w:ascii="仿宋" w:hAnsi="仿宋" w:eastAsia="仿宋" w:cs="仿宋_GB2312"/>
          <w:color w:val="auto"/>
          <w:kern w:val="0"/>
          <w:sz w:val="24"/>
          <w:highlight w:val="none"/>
          <w:lang w:val="zh-CN"/>
        </w:rPr>
        <w:t>月</w:t>
      </w:r>
      <w:r>
        <w:rPr>
          <w:rFonts w:ascii="仿宋" w:hAnsi="仿宋" w:eastAsia="仿宋" w:cs="仿宋_GB2312"/>
          <w:color w:val="auto"/>
          <w:kern w:val="0"/>
          <w:sz w:val="24"/>
          <w:highlight w:val="none"/>
        </w:rPr>
        <w:t xml:space="preserve">  </w:t>
      </w:r>
      <w:r>
        <w:rPr>
          <w:rFonts w:hint="eastAsia" w:ascii="仿宋" w:hAnsi="仿宋" w:eastAsia="仿宋" w:cs="仿宋_GB2312"/>
          <w:color w:val="auto"/>
          <w:kern w:val="0"/>
          <w:sz w:val="24"/>
          <w:highlight w:val="none"/>
          <w:lang w:val="zh-CN"/>
        </w:rPr>
        <w:t>日起至</w:t>
      </w:r>
      <w:r>
        <w:rPr>
          <w:rFonts w:ascii="仿宋" w:hAnsi="仿宋" w:eastAsia="仿宋" w:cs="仿宋_GB2312"/>
          <w:color w:val="auto"/>
          <w:kern w:val="0"/>
          <w:sz w:val="24"/>
          <w:highlight w:val="none"/>
        </w:rPr>
        <w:t xml:space="preserve">  </w:t>
      </w:r>
      <w:r>
        <w:rPr>
          <w:rFonts w:hint="eastAsia" w:ascii="仿宋" w:hAnsi="仿宋" w:eastAsia="仿宋" w:cs="仿宋_GB2312"/>
          <w:color w:val="auto"/>
          <w:kern w:val="0"/>
          <w:sz w:val="24"/>
          <w:highlight w:val="none"/>
          <w:lang w:val="zh-CN"/>
        </w:rPr>
        <w:t>年</w:t>
      </w:r>
      <w:r>
        <w:rPr>
          <w:rFonts w:ascii="仿宋" w:hAnsi="仿宋" w:eastAsia="仿宋" w:cs="仿宋_GB2312"/>
          <w:color w:val="auto"/>
          <w:kern w:val="0"/>
          <w:sz w:val="24"/>
          <w:highlight w:val="none"/>
        </w:rPr>
        <w:t xml:space="preserve">  </w:t>
      </w:r>
      <w:r>
        <w:rPr>
          <w:rFonts w:hint="eastAsia" w:ascii="仿宋" w:hAnsi="仿宋" w:eastAsia="仿宋" w:cs="仿宋_GB2312"/>
          <w:color w:val="auto"/>
          <w:kern w:val="0"/>
          <w:sz w:val="24"/>
          <w:highlight w:val="none"/>
          <w:lang w:val="zh-CN"/>
        </w:rPr>
        <w:t>月</w:t>
      </w:r>
      <w:r>
        <w:rPr>
          <w:rFonts w:ascii="仿宋" w:hAnsi="仿宋" w:eastAsia="仿宋" w:cs="仿宋_GB2312"/>
          <w:color w:val="auto"/>
          <w:kern w:val="0"/>
          <w:sz w:val="24"/>
          <w:highlight w:val="none"/>
        </w:rPr>
        <w:t xml:space="preserve">  </w:t>
      </w:r>
      <w:r>
        <w:rPr>
          <w:rFonts w:hint="eastAsia" w:ascii="仿宋" w:hAnsi="仿宋" w:eastAsia="仿宋" w:cs="仿宋_GB2312"/>
          <w:color w:val="auto"/>
          <w:kern w:val="0"/>
          <w:sz w:val="24"/>
          <w:highlight w:val="none"/>
          <w:lang w:val="zh-CN"/>
        </w:rPr>
        <w:t>日止。</w:t>
      </w:r>
    </w:p>
    <w:p>
      <w:pPr>
        <w:snapToGrid w:val="0"/>
        <w:spacing w:line="360" w:lineRule="auto"/>
        <w:rPr>
          <w:rFonts w:ascii="仿宋" w:hAnsi="仿宋" w:eastAsia="仿宋" w:cs="仿宋_GB2312"/>
          <w:color w:val="auto"/>
          <w:kern w:val="0"/>
          <w:sz w:val="24"/>
          <w:highlight w:val="none"/>
        </w:rPr>
      </w:pPr>
      <w:r>
        <w:rPr>
          <w:rFonts w:ascii="仿宋" w:hAnsi="仿宋" w:eastAsia="仿宋" w:cs="仿宋_GB2312"/>
          <w:color w:val="auto"/>
          <w:kern w:val="0"/>
          <w:sz w:val="24"/>
          <w:highlight w:val="none"/>
        </w:rPr>
        <w:t xml:space="preserve">    </w:t>
      </w:r>
      <w:r>
        <w:rPr>
          <w:rFonts w:hint="eastAsia" w:ascii="仿宋" w:hAnsi="仿宋" w:eastAsia="仿宋" w:cs="仿宋_GB2312"/>
          <w:color w:val="auto"/>
          <w:kern w:val="0"/>
          <w:sz w:val="24"/>
          <w:highlight w:val="none"/>
          <w:lang w:val="zh-CN"/>
        </w:rPr>
        <w:t>特此告知。</w:t>
      </w:r>
    </w:p>
    <w:p>
      <w:pPr>
        <w:snapToGrid w:val="0"/>
        <w:spacing w:line="360" w:lineRule="auto"/>
        <w:rPr>
          <w:rFonts w:ascii="仿宋" w:hAnsi="仿宋" w:eastAsia="仿宋"/>
          <w:color w:val="auto"/>
          <w:highlight w:val="none"/>
        </w:rPr>
      </w:pPr>
    </w:p>
    <w:p>
      <w:pPr>
        <w:snapToGrid w:val="0"/>
        <w:spacing w:line="360" w:lineRule="auto"/>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联合体成员名称</w:t>
      </w:r>
      <w:r>
        <w:rPr>
          <w:rFonts w:ascii="仿宋" w:hAnsi="仿宋" w:eastAsia="仿宋" w:cs="仿宋_GB2312"/>
          <w:color w:val="auto"/>
          <w:kern w:val="0"/>
          <w:sz w:val="24"/>
          <w:highlight w:val="none"/>
          <w:lang w:val="zh-CN"/>
        </w:rPr>
        <w:t>(电子签名/公章)：</w:t>
      </w:r>
    </w:p>
    <w:p>
      <w:pPr>
        <w:snapToGrid w:val="0"/>
        <w:spacing w:line="360" w:lineRule="auto"/>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联合体成员名称</w:t>
      </w:r>
      <w:r>
        <w:rPr>
          <w:rFonts w:ascii="仿宋" w:hAnsi="仿宋" w:eastAsia="仿宋" w:cs="仿宋_GB2312"/>
          <w:color w:val="auto"/>
          <w:kern w:val="0"/>
          <w:sz w:val="24"/>
          <w:highlight w:val="none"/>
          <w:lang w:val="zh-CN"/>
        </w:rPr>
        <w:t>(电子签名/公章)：</w:t>
      </w:r>
    </w:p>
    <w:p>
      <w:pPr>
        <w:snapToGrid w:val="0"/>
        <w:spacing w:line="360" w:lineRule="auto"/>
        <w:rPr>
          <w:rFonts w:ascii="仿宋" w:hAnsi="仿宋" w:eastAsia="仿宋" w:cs="仿宋_GB2312"/>
          <w:color w:val="auto"/>
          <w:kern w:val="0"/>
          <w:sz w:val="24"/>
          <w:highlight w:val="none"/>
          <w:lang w:val="zh-CN"/>
        </w:rPr>
      </w:pPr>
      <w:r>
        <w:rPr>
          <w:rFonts w:ascii="仿宋" w:hAnsi="仿宋" w:eastAsia="仿宋" w:cs="仿宋_GB2312"/>
          <w:color w:val="auto"/>
          <w:kern w:val="0"/>
          <w:sz w:val="24"/>
          <w:highlight w:val="none"/>
          <w:lang w:val="zh-CN"/>
        </w:rPr>
        <w:t>日期：  年  月   日</w:t>
      </w:r>
    </w:p>
    <w:p>
      <w:pPr>
        <w:rPr>
          <w:color w:val="auto"/>
          <w:highlight w:val="none"/>
        </w:rPr>
        <w:sectPr>
          <w:footerReference r:id="rId4" w:type="default"/>
          <w:pgSz w:w="11906" w:h="16838"/>
          <w:pgMar w:top="1440" w:right="1800" w:bottom="1440" w:left="1800" w:header="930" w:footer="992" w:gutter="0"/>
          <w:pgNumType w:start="1"/>
          <w:cols w:space="425" w:num="1"/>
          <w:docGrid w:type="lines" w:linePitch="312" w:charSpace="0"/>
        </w:sectPr>
      </w:pPr>
    </w:p>
    <w:p>
      <w:pPr>
        <w:rPr>
          <w:color w:val="auto"/>
          <w:highlight w:val="none"/>
        </w:rPr>
      </w:pPr>
    </w:p>
    <w:p>
      <w:pPr>
        <w:pStyle w:val="5"/>
        <w:tabs>
          <w:tab w:val="left" w:pos="432"/>
          <w:tab w:val="clear" w:pos="900"/>
        </w:tabs>
        <w:jc w:val="center"/>
        <w:rPr>
          <w:rStyle w:val="988"/>
          <w:rFonts w:ascii="仿宋" w:hAnsi="仿宋" w:eastAsia="仿宋"/>
          <w:color w:val="auto"/>
          <w:sz w:val="32"/>
          <w:highlight w:val="none"/>
        </w:rPr>
      </w:pPr>
      <w:bookmarkStart w:id="683" w:name="_Toc302"/>
      <w:r>
        <w:rPr>
          <w:rStyle w:val="988"/>
          <w:rFonts w:hint="eastAsia" w:ascii="仿宋" w:hAnsi="仿宋" w:eastAsia="仿宋"/>
          <w:color w:val="auto"/>
          <w:sz w:val="32"/>
          <w:highlight w:val="none"/>
          <w:lang w:val="en-US" w:eastAsia="zh-CN"/>
        </w:rPr>
        <w:t>三</w:t>
      </w:r>
      <w:r>
        <w:rPr>
          <w:rStyle w:val="988"/>
          <w:rFonts w:hint="eastAsia" w:ascii="仿宋" w:hAnsi="仿宋" w:eastAsia="仿宋"/>
          <w:color w:val="auto"/>
          <w:sz w:val="32"/>
          <w:highlight w:val="none"/>
          <w:lang w:val="en-US"/>
        </w:rPr>
        <w:t>、</w:t>
      </w:r>
      <w:r>
        <w:rPr>
          <w:rStyle w:val="988"/>
          <w:rFonts w:hint="eastAsia" w:ascii="仿宋" w:hAnsi="仿宋" w:eastAsia="仿宋"/>
          <w:color w:val="auto"/>
          <w:sz w:val="32"/>
          <w:highlight w:val="none"/>
        </w:rPr>
        <w:t>本项目的特定资格要求</w:t>
      </w:r>
      <w:bookmarkEnd w:id="677"/>
      <w:bookmarkEnd w:id="678"/>
      <w:bookmarkEnd w:id="679"/>
      <w:bookmarkEnd w:id="680"/>
      <w:bookmarkEnd w:id="681"/>
      <w:bookmarkEnd w:id="682"/>
      <w:bookmarkEnd w:id="683"/>
    </w:p>
    <w:p>
      <w:pPr>
        <w:snapToGrid w:val="0"/>
        <w:spacing w:line="360" w:lineRule="auto"/>
        <w:ind w:right="480" w:firstLine="0" w:firstLineChars="0"/>
        <w:jc w:val="center"/>
        <w:rPr>
          <w:rFonts w:hint="eastAsia" w:ascii="仿宋" w:hAnsi="仿宋" w:eastAsia="仿宋" w:cs="仿宋"/>
          <w:b/>
          <w:color w:val="auto"/>
          <w:kern w:val="0"/>
          <w:sz w:val="28"/>
          <w:szCs w:val="28"/>
          <w:highlight w:val="none"/>
        </w:rPr>
      </w:pPr>
      <w:r>
        <w:rPr>
          <w:rFonts w:hint="eastAsia" w:ascii="仿宋" w:hAnsi="仿宋" w:eastAsia="仿宋" w:cs="仿宋"/>
          <w:b/>
          <w:bCs w:val="0"/>
          <w:color w:val="auto"/>
          <w:kern w:val="0"/>
          <w:sz w:val="28"/>
          <w:szCs w:val="28"/>
          <w:highlight w:val="none"/>
        </w:rPr>
        <w:t>取得杭州市巡游出租汽车经营许可资质的企业（提供证书扫描件）</w:t>
      </w:r>
    </w:p>
    <w:p>
      <w:pPr>
        <w:snapToGrid w:val="0"/>
        <w:spacing w:line="360" w:lineRule="auto"/>
        <w:jc w:val="center"/>
        <w:rPr>
          <w:rFonts w:ascii="仿宋" w:hAnsi="仿宋" w:eastAsia="仿宋" w:cs="仿宋_GB2312"/>
          <w:b/>
          <w:color w:val="auto"/>
          <w:kern w:val="0"/>
          <w:sz w:val="32"/>
          <w:szCs w:val="32"/>
          <w:highlight w:val="none"/>
        </w:rPr>
      </w:pPr>
    </w:p>
    <w:p>
      <w:pPr>
        <w:snapToGrid w:val="0"/>
        <w:spacing w:line="360" w:lineRule="auto"/>
        <w:jc w:val="center"/>
        <w:rPr>
          <w:rFonts w:ascii="仿宋" w:hAnsi="仿宋" w:eastAsia="仿宋" w:cs="仿宋_GB2312"/>
          <w:b/>
          <w:color w:val="auto"/>
          <w:kern w:val="0"/>
          <w:sz w:val="32"/>
          <w:szCs w:val="32"/>
          <w:highlight w:val="none"/>
        </w:rPr>
      </w:pPr>
    </w:p>
    <w:p>
      <w:pPr>
        <w:snapToGrid w:val="0"/>
        <w:spacing w:line="360" w:lineRule="auto"/>
        <w:jc w:val="center"/>
        <w:rPr>
          <w:rFonts w:ascii="仿宋" w:hAnsi="仿宋" w:eastAsia="仿宋" w:cs="仿宋_GB2312"/>
          <w:b/>
          <w:color w:val="auto"/>
          <w:kern w:val="0"/>
          <w:sz w:val="32"/>
          <w:szCs w:val="32"/>
          <w:highlight w:val="none"/>
        </w:rPr>
      </w:pPr>
    </w:p>
    <w:p>
      <w:pPr>
        <w:snapToGrid w:val="0"/>
        <w:spacing w:line="360" w:lineRule="auto"/>
        <w:jc w:val="center"/>
        <w:rPr>
          <w:rFonts w:ascii="仿宋" w:hAnsi="仿宋" w:eastAsia="仿宋" w:cs="仿宋_GB2312"/>
          <w:b/>
          <w:color w:val="auto"/>
          <w:kern w:val="0"/>
          <w:sz w:val="32"/>
          <w:szCs w:val="32"/>
          <w:highlight w:val="none"/>
        </w:rPr>
      </w:pPr>
    </w:p>
    <w:p>
      <w:pPr>
        <w:snapToGrid w:val="0"/>
        <w:spacing w:line="360" w:lineRule="auto"/>
        <w:rPr>
          <w:rFonts w:ascii="仿宋" w:hAnsi="仿宋" w:eastAsia="仿宋" w:cs="仿宋_GB2312"/>
          <w:b/>
          <w:color w:val="auto"/>
          <w:kern w:val="0"/>
          <w:sz w:val="36"/>
          <w:szCs w:val="36"/>
          <w:highlight w:val="none"/>
        </w:rPr>
      </w:pPr>
    </w:p>
    <w:p>
      <w:pPr>
        <w:snapToGrid w:val="0"/>
        <w:spacing w:line="360" w:lineRule="auto"/>
        <w:jc w:val="center"/>
        <w:rPr>
          <w:rFonts w:ascii="仿宋" w:hAnsi="仿宋" w:eastAsia="仿宋" w:cs="仿宋_GB2312"/>
          <w:b/>
          <w:color w:val="auto"/>
          <w:kern w:val="0"/>
          <w:sz w:val="36"/>
          <w:szCs w:val="36"/>
          <w:highlight w:val="none"/>
        </w:rPr>
      </w:pPr>
    </w:p>
    <w:p>
      <w:pPr>
        <w:spacing w:line="360" w:lineRule="auto"/>
        <w:rPr>
          <w:rFonts w:ascii="仿宋" w:hAnsi="仿宋" w:eastAsia="仿宋" w:cs="仿宋_GB2312"/>
          <w:b/>
          <w:color w:val="auto"/>
          <w:kern w:val="0"/>
          <w:sz w:val="36"/>
          <w:szCs w:val="36"/>
          <w:highlight w:val="none"/>
        </w:rPr>
      </w:pPr>
      <w:r>
        <w:rPr>
          <w:rFonts w:hint="eastAsia" w:ascii="仿宋" w:hAnsi="仿宋" w:eastAsia="仿宋" w:cs="仿宋_GB2312"/>
          <w:b/>
          <w:color w:val="auto"/>
          <w:kern w:val="0"/>
          <w:sz w:val="36"/>
          <w:szCs w:val="36"/>
          <w:highlight w:val="none"/>
        </w:rPr>
        <w:br w:type="page"/>
      </w:r>
    </w:p>
    <w:p>
      <w:pPr>
        <w:pStyle w:val="4"/>
        <w:jc w:val="center"/>
        <w:rPr>
          <w:rFonts w:ascii="仿宋" w:hAnsi="仿宋" w:eastAsia="仿宋"/>
          <w:color w:val="auto"/>
          <w:szCs w:val="28"/>
          <w:highlight w:val="none"/>
        </w:rPr>
      </w:pPr>
      <w:bookmarkStart w:id="684" w:name="_Toc7510"/>
      <w:bookmarkStart w:id="685" w:name="_Toc26670"/>
      <w:bookmarkStart w:id="686" w:name="_Toc95313013"/>
      <w:bookmarkStart w:id="687" w:name="_Toc10212"/>
      <w:bookmarkStart w:id="688" w:name="_Toc5790"/>
      <w:bookmarkStart w:id="689" w:name="_Toc355252989"/>
      <w:bookmarkStart w:id="690" w:name="_Toc24106"/>
      <w:r>
        <w:rPr>
          <w:rFonts w:hint="eastAsia" w:ascii="仿宋" w:hAnsi="仿宋" w:eastAsia="仿宋"/>
          <w:color w:val="auto"/>
          <w:szCs w:val="28"/>
          <w:highlight w:val="none"/>
        </w:rPr>
        <w:t>商务技术文件部分</w:t>
      </w:r>
      <w:bookmarkEnd w:id="684"/>
      <w:bookmarkEnd w:id="685"/>
      <w:bookmarkEnd w:id="686"/>
      <w:bookmarkEnd w:id="687"/>
      <w:bookmarkEnd w:id="688"/>
      <w:bookmarkEnd w:id="689"/>
      <w:bookmarkEnd w:id="690"/>
    </w:p>
    <w:p>
      <w:pPr>
        <w:snapToGrid w:val="0"/>
        <w:spacing w:line="360" w:lineRule="auto"/>
        <w:jc w:val="center"/>
        <w:rPr>
          <w:rFonts w:ascii="仿宋" w:hAnsi="仿宋" w:eastAsia="仿宋" w:cs="仿宋_GB2312"/>
          <w:b/>
          <w:color w:val="auto"/>
          <w:kern w:val="0"/>
          <w:sz w:val="24"/>
          <w:highlight w:val="none"/>
        </w:rPr>
      </w:pPr>
    </w:p>
    <w:p>
      <w:pPr>
        <w:snapToGrid w:val="0"/>
        <w:spacing w:line="360" w:lineRule="auto"/>
        <w:jc w:val="center"/>
        <w:rPr>
          <w:rFonts w:ascii="仿宋" w:hAnsi="仿宋" w:eastAsia="仿宋" w:cs="仿宋_GB2312"/>
          <w:b/>
          <w:color w:val="auto"/>
          <w:kern w:val="0"/>
          <w:sz w:val="28"/>
          <w:szCs w:val="28"/>
          <w:highlight w:val="none"/>
        </w:rPr>
      </w:pPr>
      <w:r>
        <w:rPr>
          <w:rFonts w:hint="eastAsia" w:ascii="仿宋" w:hAnsi="仿宋" w:eastAsia="仿宋" w:cs="仿宋_GB2312"/>
          <w:b/>
          <w:color w:val="auto"/>
          <w:kern w:val="0"/>
          <w:sz w:val="28"/>
          <w:szCs w:val="28"/>
          <w:highlight w:val="none"/>
        </w:rPr>
        <w:t>目录</w:t>
      </w:r>
    </w:p>
    <w:p>
      <w:pPr>
        <w:snapToGrid w:val="0"/>
        <w:spacing w:line="360" w:lineRule="auto"/>
        <w:rPr>
          <w:rFonts w:ascii="仿宋" w:hAnsi="仿宋" w:eastAsia="仿宋" w:cs="仿宋_GB2312"/>
          <w:color w:val="auto"/>
          <w:sz w:val="24"/>
          <w:highlight w:val="none"/>
        </w:rPr>
      </w:pPr>
      <w:r>
        <w:rPr>
          <w:rFonts w:hint="eastAsia" w:ascii="仿宋" w:hAnsi="仿宋" w:eastAsia="仿宋" w:cs="仿宋_GB2312"/>
          <w:color w:val="auto"/>
          <w:sz w:val="24"/>
          <w:highlight w:val="none"/>
        </w:rPr>
        <w:t>（</w:t>
      </w:r>
      <w:r>
        <w:rPr>
          <w:rFonts w:ascii="仿宋" w:hAnsi="仿宋" w:eastAsia="仿宋" w:cs="仿宋_GB2312"/>
          <w:color w:val="auto"/>
          <w:sz w:val="24"/>
          <w:highlight w:val="none"/>
        </w:rPr>
        <w:t>1）投标函</w:t>
      </w:r>
      <w:r>
        <w:rPr>
          <w:rFonts w:hint="eastAsia" w:ascii="仿宋" w:hAnsi="仿宋" w:eastAsia="仿宋" w:cs="仿宋_GB2312"/>
          <w:color w:val="auto"/>
          <w:sz w:val="24"/>
          <w:highlight w:val="none"/>
        </w:rPr>
        <w:t>………………………………………………………………（页码）</w:t>
      </w:r>
    </w:p>
    <w:p>
      <w:pPr>
        <w:snapToGrid w:val="0"/>
        <w:spacing w:line="360" w:lineRule="auto"/>
        <w:rPr>
          <w:rFonts w:ascii="仿宋" w:hAnsi="仿宋" w:eastAsia="仿宋" w:cs="宋体"/>
          <w:color w:val="auto"/>
          <w:sz w:val="24"/>
          <w:highlight w:val="none"/>
        </w:rPr>
      </w:pPr>
      <w:r>
        <w:rPr>
          <w:rFonts w:hint="eastAsia" w:ascii="仿宋" w:hAnsi="仿宋" w:eastAsia="仿宋" w:cs="宋体"/>
          <w:color w:val="auto"/>
          <w:sz w:val="24"/>
          <w:highlight w:val="none"/>
        </w:rPr>
        <w:t>（2）授权委托书</w:t>
      </w:r>
      <w:r>
        <w:rPr>
          <w:rFonts w:hint="eastAsia" w:ascii="仿宋" w:hAnsi="仿宋" w:eastAsia="仿宋" w:cs="仿宋_GB2312"/>
          <w:color w:val="auto"/>
          <w:sz w:val="24"/>
          <w:highlight w:val="none"/>
        </w:rPr>
        <w:t>…………………………………………………………（页码）</w:t>
      </w:r>
    </w:p>
    <w:p>
      <w:pPr>
        <w:snapToGrid w:val="0"/>
        <w:spacing w:line="360" w:lineRule="auto"/>
        <w:rPr>
          <w:rFonts w:ascii="仿宋" w:hAnsi="仿宋" w:eastAsia="仿宋" w:cs="仿宋_GB2312"/>
          <w:color w:val="auto"/>
          <w:sz w:val="24"/>
          <w:highlight w:val="none"/>
        </w:rPr>
      </w:pPr>
      <w:r>
        <w:rPr>
          <w:rFonts w:hint="eastAsia" w:ascii="仿宋" w:hAnsi="仿宋" w:eastAsia="仿宋" w:cs="宋体"/>
          <w:color w:val="auto"/>
          <w:sz w:val="24"/>
          <w:highlight w:val="none"/>
        </w:rPr>
        <w:t>（3）法定代表人和授权委托代表的有效身份证复印件</w:t>
      </w:r>
      <w:r>
        <w:rPr>
          <w:rFonts w:hint="eastAsia" w:ascii="仿宋" w:hAnsi="仿宋" w:eastAsia="仿宋" w:cs="仿宋_GB2312"/>
          <w:color w:val="auto"/>
          <w:sz w:val="24"/>
          <w:highlight w:val="none"/>
        </w:rPr>
        <w:t>………………（页码）</w:t>
      </w:r>
    </w:p>
    <w:p>
      <w:pPr>
        <w:snapToGrid w:val="0"/>
        <w:spacing w:line="360" w:lineRule="auto"/>
        <w:rPr>
          <w:rFonts w:ascii="仿宋" w:hAnsi="仿宋" w:eastAsia="仿宋" w:cs="仿宋"/>
          <w:color w:val="auto"/>
          <w:sz w:val="24"/>
          <w:highlight w:val="none"/>
        </w:rPr>
      </w:pPr>
      <w:bookmarkStart w:id="691" w:name="_Hlk117858150"/>
      <w:r>
        <w:rPr>
          <w:rFonts w:hint="eastAsia" w:ascii="仿宋" w:hAnsi="仿宋" w:eastAsia="仿宋" w:cs="仿宋"/>
          <w:color w:val="auto"/>
          <w:sz w:val="24"/>
          <w:highlight w:val="none"/>
        </w:rPr>
        <w:t>（</w:t>
      </w:r>
      <w:r>
        <w:rPr>
          <w:rFonts w:ascii="仿宋" w:hAnsi="仿宋" w:eastAsia="仿宋" w:cs="仿宋"/>
          <w:color w:val="auto"/>
          <w:sz w:val="24"/>
          <w:highlight w:val="none"/>
        </w:rPr>
        <w:t>4）分包意向协议（如果有）…………………………………………（页码）</w:t>
      </w:r>
    </w:p>
    <w:bookmarkEnd w:id="691"/>
    <w:p>
      <w:pPr>
        <w:snapToGrid w:val="0"/>
        <w:spacing w:line="360" w:lineRule="auto"/>
        <w:rPr>
          <w:rFonts w:ascii="仿宋" w:hAnsi="仿宋" w:eastAsia="仿宋" w:cs="宋体"/>
          <w:snapToGrid w:val="0"/>
          <w:color w:val="auto"/>
          <w:kern w:val="0"/>
          <w:sz w:val="24"/>
          <w:highlight w:val="none"/>
        </w:rPr>
      </w:pPr>
      <w:r>
        <w:rPr>
          <w:rFonts w:hint="eastAsia" w:ascii="仿宋" w:hAnsi="仿宋" w:eastAsia="仿宋" w:cs="宋体"/>
          <w:color w:val="auto"/>
          <w:sz w:val="24"/>
          <w:highlight w:val="none"/>
        </w:rPr>
        <w:t>（</w:t>
      </w:r>
      <w:r>
        <w:rPr>
          <w:rFonts w:ascii="仿宋" w:hAnsi="仿宋" w:eastAsia="仿宋" w:cs="宋体"/>
          <w:color w:val="auto"/>
          <w:sz w:val="24"/>
          <w:highlight w:val="none"/>
        </w:rPr>
        <w:t>5</w:t>
      </w:r>
      <w:r>
        <w:rPr>
          <w:rFonts w:hint="eastAsia" w:ascii="仿宋" w:hAnsi="仿宋" w:eastAsia="仿宋" w:cs="宋体"/>
          <w:color w:val="auto"/>
          <w:sz w:val="24"/>
          <w:highlight w:val="none"/>
        </w:rPr>
        <w:t>）</w:t>
      </w:r>
      <w:r>
        <w:rPr>
          <w:rFonts w:hint="eastAsia" w:ascii="仿宋" w:hAnsi="仿宋" w:eastAsia="仿宋" w:cs="宋体"/>
          <w:snapToGrid w:val="0"/>
          <w:color w:val="auto"/>
          <w:kern w:val="0"/>
          <w:sz w:val="24"/>
          <w:highlight w:val="none"/>
        </w:rPr>
        <w:t>公司情况介绍</w:t>
      </w:r>
      <w:r>
        <w:rPr>
          <w:rFonts w:hint="eastAsia" w:ascii="仿宋" w:hAnsi="仿宋" w:eastAsia="仿宋" w:cs="仿宋_GB2312"/>
          <w:color w:val="auto"/>
          <w:sz w:val="24"/>
          <w:highlight w:val="none"/>
        </w:rPr>
        <w:t>………………………………………………………（页码）</w:t>
      </w:r>
    </w:p>
    <w:p>
      <w:pPr>
        <w:snapToGrid w:val="0"/>
        <w:spacing w:line="360" w:lineRule="auto"/>
        <w:rPr>
          <w:rFonts w:ascii="仿宋" w:hAnsi="仿宋" w:eastAsia="仿宋" w:cs="宋体"/>
          <w:snapToGrid w:val="0"/>
          <w:color w:val="auto"/>
          <w:kern w:val="0"/>
          <w:sz w:val="24"/>
          <w:highlight w:val="none"/>
        </w:rPr>
      </w:pPr>
      <w:r>
        <w:rPr>
          <w:rFonts w:hint="eastAsia" w:ascii="仿宋" w:hAnsi="仿宋" w:eastAsia="仿宋" w:cs="宋体"/>
          <w:color w:val="auto"/>
          <w:sz w:val="24"/>
          <w:highlight w:val="none"/>
        </w:rPr>
        <w:t>（</w:t>
      </w:r>
      <w:r>
        <w:rPr>
          <w:rFonts w:ascii="仿宋" w:hAnsi="仿宋" w:eastAsia="仿宋" w:cs="宋体"/>
          <w:color w:val="auto"/>
          <w:sz w:val="24"/>
          <w:highlight w:val="none"/>
        </w:rPr>
        <w:t>6</w:t>
      </w:r>
      <w:r>
        <w:rPr>
          <w:rFonts w:hint="eastAsia" w:ascii="仿宋" w:hAnsi="仿宋" w:eastAsia="仿宋" w:cs="宋体"/>
          <w:color w:val="auto"/>
          <w:sz w:val="24"/>
          <w:highlight w:val="none"/>
        </w:rPr>
        <w:t>）</w:t>
      </w:r>
      <w:r>
        <w:rPr>
          <w:rFonts w:hint="eastAsia" w:ascii="仿宋" w:hAnsi="仿宋" w:eastAsia="仿宋" w:cs="宋体"/>
          <w:snapToGrid w:val="0"/>
          <w:color w:val="auto"/>
          <w:kern w:val="0"/>
          <w:sz w:val="24"/>
          <w:highlight w:val="none"/>
          <w:lang w:val="zh-CN"/>
        </w:rPr>
        <w:t>供应商成功案例</w:t>
      </w:r>
      <w:r>
        <w:rPr>
          <w:rFonts w:hint="eastAsia" w:ascii="仿宋" w:hAnsi="仿宋" w:eastAsia="仿宋" w:cs="仿宋_GB2312"/>
          <w:color w:val="auto"/>
          <w:sz w:val="24"/>
          <w:highlight w:val="none"/>
        </w:rPr>
        <w:t>……………………………………………………（页码）</w:t>
      </w:r>
    </w:p>
    <w:p>
      <w:pPr>
        <w:snapToGrid w:val="0"/>
        <w:spacing w:line="360" w:lineRule="auto"/>
        <w:rPr>
          <w:rFonts w:ascii="仿宋" w:hAnsi="仿宋" w:eastAsia="仿宋" w:cs="宋体"/>
          <w:snapToGrid w:val="0"/>
          <w:color w:val="auto"/>
          <w:kern w:val="0"/>
          <w:sz w:val="24"/>
          <w:highlight w:val="none"/>
        </w:rPr>
      </w:pPr>
      <w:r>
        <w:rPr>
          <w:rFonts w:hint="eastAsia" w:ascii="仿宋" w:hAnsi="仿宋" w:eastAsia="仿宋" w:cs="宋体"/>
          <w:color w:val="auto"/>
          <w:sz w:val="24"/>
          <w:highlight w:val="none"/>
        </w:rPr>
        <w:t>（</w:t>
      </w:r>
      <w:r>
        <w:rPr>
          <w:rFonts w:ascii="仿宋" w:hAnsi="仿宋" w:eastAsia="仿宋" w:cs="宋体"/>
          <w:color w:val="auto"/>
          <w:sz w:val="24"/>
          <w:highlight w:val="none"/>
        </w:rPr>
        <w:t>7</w:t>
      </w:r>
      <w:r>
        <w:rPr>
          <w:rFonts w:hint="eastAsia" w:ascii="仿宋" w:hAnsi="仿宋" w:eastAsia="仿宋" w:cs="宋体"/>
          <w:color w:val="auto"/>
          <w:sz w:val="24"/>
          <w:highlight w:val="none"/>
        </w:rPr>
        <w:t>）</w:t>
      </w:r>
      <w:r>
        <w:rPr>
          <w:rFonts w:hint="eastAsia" w:ascii="仿宋" w:hAnsi="仿宋" w:eastAsia="仿宋" w:cs="宋体"/>
          <w:snapToGrid w:val="0"/>
          <w:color w:val="auto"/>
          <w:kern w:val="0"/>
          <w:sz w:val="24"/>
          <w:highlight w:val="none"/>
        </w:rPr>
        <w:t>相关资质文件（如有）</w:t>
      </w:r>
      <w:r>
        <w:rPr>
          <w:rFonts w:hint="eastAsia" w:ascii="仿宋" w:hAnsi="仿宋" w:eastAsia="仿宋" w:cs="仿宋_GB2312"/>
          <w:color w:val="auto"/>
          <w:sz w:val="24"/>
          <w:highlight w:val="none"/>
        </w:rPr>
        <w:t>……………………………………………（页码）</w:t>
      </w:r>
    </w:p>
    <w:p>
      <w:pPr>
        <w:pStyle w:val="24"/>
        <w:snapToGrid w:val="0"/>
        <w:rPr>
          <w:rFonts w:ascii="仿宋" w:hAnsi="仿宋" w:eastAsia="仿宋" w:cs="宋体"/>
          <w:color w:val="auto"/>
          <w:szCs w:val="24"/>
          <w:highlight w:val="none"/>
        </w:rPr>
      </w:pPr>
      <w:r>
        <w:rPr>
          <w:rFonts w:hint="eastAsia" w:ascii="仿宋" w:hAnsi="仿宋" w:eastAsia="仿宋" w:cs="宋体"/>
          <w:color w:val="auto"/>
          <w:szCs w:val="24"/>
          <w:highlight w:val="none"/>
        </w:rPr>
        <w:t>（</w:t>
      </w:r>
      <w:r>
        <w:rPr>
          <w:rFonts w:ascii="仿宋" w:hAnsi="仿宋" w:eastAsia="仿宋" w:cs="宋体"/>
          <w:color w:val="auto"/>
          <w:szCs w:val="24"/>
          <w:highlight w:val="none"/>
        </w:rPr>
        <w:t>8</w:t>
      </w:r>
      <w:r>
        <w:rPr>
          <w:rFonts w:hint="eastAsia" w:ascii="仿宋" w:hAnsi="仿宋" w:eastAsia="仿宋" w:cs="宋体"/>
          <w:color w:val="auto"/>
          <w:szCs w:val="24"/>
          <w:highlight w:val="none"/>
        </w:rPr>
        <w:t>）</w:t>
      </w:r>
      <w:r>
        <w:rPr>
          <w:rFonts w:hint="eastAsia" w:ascii="仿宋" w:hAnsi="仿宋" w:eastAsia="仿宋" w:cs="宋体"/>
          <w:color w:val="auto"/>
          <w:kern w:val="0"/>
          <w:szCs w:val="24"/>
          <w:highlight w:val="none"/>
        </w:rPr>
        <w:t>供应商应提供针对项目的完整服务解决方案</w:t>
      </w:r>
      <w:r>
        <w:rPr>
          <w:rFonts w:hint="eastAsia" w:ascii="仿宋" w:hAnsi="仿宋" w:eastAsia="仿宋" w:cs="仿宋_GB2312"/>
          <w:color w:val="auto"/>
          <w:szCs w:val="24"/>
          <w:highlight w:val="none"/>
        </w:rPr>
        <w:t>……………………（页码）</w:t>
      </w:r>
    </w:p>
    <w:p>
      <w:pPr>
        <w:pStyle w:val="32"/>
        <w:snapToGrid w:val="0"/>
        <w:spacing w:line="360" w:lineRule="auto"/>
        <w:rPr>
          <w:rFonts w:ascii="仿宋" w:hAnsi="仿宋" w:eastAsia="仿宋" w:cs="宋体"/>
          <w:bCs/>
          <w:color w:val="auto"/>
          <w:kern w:val="0"/>
          <w:sz w:val="24"/>
          <w:szCs w:val="24"/>
          <w:highlight w:val="none"/>
        </w:rPr>
      </w:pPr>
      <w:r>
        <w:rPr>
          <w:rFonts w:hint="eastAsia" w:ascii="仿宋" w:hAnsi="仿宋" w:eastAsia="仿宋" w:cs="宋体"/>
          <w:color w:val="auto"/>
          <w:sz w:val="24"/>
          <w:szCs w:val="24"/>
          <w:highlight w:val="none"/>
        </w:rPr>
        <w:t>（</w:t>
      </w:r>
      <w:r>
        <w:rPr>
          <w:rFonts w:ascii="仿宋" w:hAnsi="仿宋" w:eastAsia="仿宋" w:cs="宋体"/>
          <w:color w:val="auto"/>
          <w:sz w:val="24"/>
          <w:szCs w:val="24"/>
          <w:highlight w:val="none"/>
        </w:rPr>
        <w:t>9</w:t>
      </w:r>
      <w:r>
        <w:rPr>
          <w:rFonts w:hint="eastAsia" w:ascii="仿宋" w:hAnsi="仿宋" w:eastAsia="仿宋" w:cs="宋体"/>
          <w:color w:val="auto"/>
          <w:sz w:val="24"/>
          <w:szCs w:val="24"/>
          <w:highlight w:val="none"/>
        </w:rPr>
        <w:t>）</w:t>
      </w:r>
      <w:r>
        <w:rPr>
          <w:rFonts w:hint="eastAsia" w:ascii="仿宋" w:hAnsi="仿宋" w:eastAsia="仿宋" w:cs="宋体"/>
          <w:bCs/>
          <w:color w:val="auto"/>
          <w:kern w:val="0"/>
          <w:sz w:val="24"/>
          <w:szCs w:val="24"/>
          <w:highlight w:val="none"/>
        </w:rPr>
        <w:t>项目组人员介绍、职责分配</w:t>
      </w:r>
      <w:r>
        <w:rPr>
          <w:rFonts w:hint="eastAsia" w:ascii="仿宋" w:hAnsi="仿宋" w:eastAsia="仿宋" w:cs="仿宋_GB2312"/>
          <w:color w:val="auto"/>
          <w:sz w:val="24"/>
          <w:szCs w:val="24"/>
          <w:highlight w:val="none"/>
        </w:rPr>
        <w:t>………………………………………（页码）</w:t>
      </w:r>
    </w:p>
    <w:p>
      <w:pPr>
        <w:pStyle w:val="32"/>
        <w:snapToGrid w:val="0"/>
        <w:spacing w:line="360" w:lineRule="auto"/>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w:t>
      </w:r>
      <w:r>
        <w:rPr>
          <w:rFonts w:ascii="仿宋" w:hAnsi="仿宋" w:eastAsia="仿宋" w:cs="宋体"/>
          <w:color w:val="auto"/>
          <w:sz w:val="24"/>
          <w:szCs w:val="24"/>
          <w:highlight w:val="none"/>
        </w:rPr>
        <w:t>10</w:t>
      </w:r>
      <w:r>
        <w:rPr>
          <w:rFonts w:hint="eastAsia" w:ascii="仿宋" w:hAnsi="仿宋" w:eastAsia="仿宋" w:cs="宋体"/>
          <w:color w:val="auto"/>
          <w:sz w:val="24"/>
          <w:szCs w:val="24"/>
          <w:highlight w:val="none"/>
        </w:rPr>
        <w:t>）商务技术偏离表……………………………………………………（页码）</w:t>
      </w:r>
    </w:p>
    <w:p>
      <w:pPr>
        <w:pStyle w:val="32"/>
        <w:snapToGrid w:val="0"/>
        <w:spacing w:line="360" w:lineRule="auto"/>
        <w:rPr>
          <w:rFonts w:ascii="仿宋" w:hAnsi="仿宋" w:eastAsia="仿宋" w:cs="仿宋_GB2312"/>
          <w:color w:val="auto"/>
          <w:sz w:val="24"/>
          <w:szCs w:val="24"/>
          <w:highlight w:val="none"/>
        </w:rPr>
      </w:pPr>
      <w:r>
        <w:rPr>
          <w:rFonts w:hint="eastAsia" w:ascii="仿宋" w:hAnsi="仿宋" w:eastAsia="仿宋" w:cs="宋体"/>
          <w:color w:val="auto"/>
          <w:sz w:val="24"/>
          <w:szCs w:val="24"/>
          <w:highlight w:val="none"/>
        </w:rPr>
        <w:t>（</w:t>
      </w:r>
      <w:r>
        <w:rPr>
          <w:rFonts w:ascii="仿宋" w:hAnsi="仿宋" w:eastAsia="仿宋" w:cs="宋体"/>
          <w:color w:val="auto"/>
          <w:sz w:val="24"/>
          <w:szCs w:val="24"/>
          <w:highlight w:val="none"/>
        </w:rPr>
        <w:t>11</w:t>
      </w:r>
      <w:r>
        <w:rPr>
          <w:rFonts w:hint="eastAsia" w:ascii="仿宋" w:hAnsi="仿宋" w:eastAsia="仿宋" w:cs="宋体"/>
          <w:color w:val="auto"/>
          <w:sz w:val="24"/>
          <w:szCs w:val="24"/>
          <w:highlight w:val="none"/>
        </w:rPr>
        <w:t>）</w:t>
      </w:r>
      <w:r>
        <w:rPr>
          <w:rFonts w:hint="eastAsia" w:ascii="仿宋" w:hAnsi="仿宋" w:eastAsia="仿宋" w:cs="宋体"/>
          <w:bCs/>
          <w:color w:val="auto"/>
          <w:kern w:val="0"/>
          <w:sz w:val="24"/>
          <w:highlight w:val="none"/>
        </w:rPr>
        <w:t>其他商务技术文件或说明</w:t>
      </w:r>
      <w:r>
        <w:rPr>
          <w:rFonts w:hint="eastAsia" w:ascii="仿宋" w:hAnsi="仿宋" w:eastAsia="仿宋" w:cs="仿宋_GB2312"/>
          <w:color w:val="auto"/>
          <w:sz w:val="24"/>
          <w:szCs w:val="24"/>
          <w:highlight w:val="none"/>
        </w:rPr>
        <w:t>………………………………………（页码）</w:t>
      </w:r>
    </w:p>
    <w:p>
      <w:pPr>
        <w:pStyle w:val="32"/>
        <w:snapToGrid w:val="0"/>
        <w:spacing w:line="360" w:lineRule="auto"/>
        <w:rPr>
          <w:rFonts w:ascii="仿宋" w:hAnsi="仿宋" w:eastAsia="仿宋" w:cs="宋体"/>
          <w:bCs/>
          <w:color w:val="auto"/>
          <w:kern w:val="0"/>
          <w:sz w:val="24"/>
          <w:szCs w:val="24"/>
          <w:highlight w:val="none"/>
        </w:rPr>
      </w:pPr>
      <w:r>
        <w:rPr>
          <w:rFonts w:hint="eastAsia" w:ascii="仿宋" w:hAnsi="仿宋" w:eastAsia="仿宋" w:cs="宋体"/>
          <w:color w:val="auto"/>
          <w:sz w:val="24"/>
          <w:szCs w:val="24"/>
          <w:highlight w:val="none"/>
        </w:rPr>
        <w:t>（1</w:t>
      </w:r>
      <w:r>
        <w:rPr>
          <w:rFonts w:ascii="仿宋" w:hAnsi="仿宋" w:eastAsia="仿宋" w:cs="宋体"/>
          <w:color w:val="auto"/>
          <w:sz w:val="24"/>
          <w:szCs w:val="24"/>
          <w:highlight w:val="none"/>
        </w:rPr>
        <w:t>2</w:t>
      </w:r>
      <w:r>
        <w:rPr>
          <w:rFonts w:hint="eastAsia" w:ascii="仿宋" w:hAnsi="仿宋" w:eastAsia="仿宋" w:cs="宋体"/>
          <w:color w:val="auto"/>
          <w:sz w:val="24"/>
          <w:szCs w:val="24"/>
          <w:highlight w:val="none"/>
        </w:rPr>
        <w:t>）</w:t>
      </w:r>
      <w:r>
        <w:rPr>
          <w:rFonts w:hint="eastAsia" w:ascii="仿宋" w:hAnsi="仿宋" w:eastAsia="仿宋" w:cs="宋体"/>
          <w:bCs/>
          <w:color w:val="auto"/>
          <w:kern w:val="0"/>
          <w:sz w:val="24"/>
          <w:szCs w:val="24"/>
          <w:highlight w:val="none"/>
        </w:rPr>
        <w:t>政府采购供应商廉洁自律承诺书</w:t>
      </w:r>
      <w:r>
        <w:rPr>
          <w:rFonts w:hint="eastAsia" w:ascii="仿宋" w:hAnsi="仿宋" w:eastAsia="仿宋" w:cs="仿宋_GB2312"/>
          <w:color w:val="auto"/>
          <w:sz w:val="24"/>
          <w:szCs w:val="24"/>
          <w:highlight w:val="none"/>
        </w:rPr>
        <w:t>………………………………（页码）</w:t>
      </w:r>
    </w:p>
    <w:p>
      <w:pPr>
        <w:snapToGrid w:val="0"/>
        <w:spacing w:line="360" w:lineRule="auto"/>
        <w:rPr>
          <w:rFonts w:ascii="仿宋" w:hAnsi="仿宋" w:eastAsia="仿宋" w:cs="仿宋_GB2312"/>
          <w:b/>
          <w:color w:val="auto"/>
          <w:kern w:val="0"/>
          <w:sz w:val="32"/>
          <w:szCs w:val="32"/>
          <w:highlight w:val="none"/>
          <w:lang w:val="zh-CN"/>
        </w:rPr>
      </w:pPr>
    </w:p>
    <w:p>
      <w:pPr>
        <w:snapToGrid w:val="0"/>
        <w:spacing w:line="360" w:lineRule="auto"/>
        <w:jc w:val="center"/>
        <w:rPr>
          <w:rFonts w:ascii="仿宋" w:hAnsi="仿宋" w:eastAsia="仿宋" w:cs="仿宋_GB2312"/>
          <w:b/>
          <w:color w:val="auto"/>
          <w:kern w:val="0"/>
          <w:sz w:val="32"/>
          <w:szCs w:val="32"/>
          <w:highlight w:val="none"/>
          <w:lang w:val="zh-CN"/>
        </w:rPr>
      </w:pPr>
    </w:p>
    <w:p>
      <w:pPr>
        <w:snapToGrid w:val="0"/>
        <w:spacing w:line="360" w:lineRule="auto"/>
        <w:jc w:val="center"/>
        <w:rPr>
          <w:rFonts w:ascii="仿宋" w:hAnsi="仿宋" w:eastAsia="仿宋" w:cs="仿宋_GB2312"/>
          <w:b/>
          <w:color w:val="auto"/>
          <w:kern w:val="0"/>
          <w:sz w:val="32"/>
          <w:szCs w:val="32"/>
          <w:highlight w:val="none"/>
          <w:lang w:val="zh-CN"/>
        </w:rPr>
      </w:pPr>
    </w:p>
    <w:p>
      <w:pPr>
        <w:snapToGrid w:val="0"/>
        <w:spacing w:line="360" w:lineRule="auto"/>
        <w:jc w:val="center"/>
        <w:rPr>
          <w:rFonts w:ascii="仿宋" w:hAnsi="仿宋" w:eastAsia="仿宋" w:cs="仿宋_GB2312"/>
          <w:b/>
          <w:color w:val="auto"/>
          <w:kern w:val="0"/>
          <w:sz w:val="32"/>
          <w:szCs w:val="32"/>
          <w:highlight w:val="none"/>
          <w:lang w:val="zh-CN"/>
        </w:rPr>
      </w:pPr>
    </w:p>
    <w:p>
      <w:pPr>
        <w:snapToGrid w:val="0"/>
        <w:spacing w:line="360" w:lineRule="auto"/>
        <w:jc w:val="center"/>
        <w:rPr>
          <w:rFonts w:ascii="仿宋" w:hAnsi="仿宋" w:eastAsia="仿宋" w:cs="仿宋_GB2312"/>
          <w:b/>
          <w:color w:val="auto"/>
          <w:kern w:val="0"/>
          <w:sz w:val="32"/>
          <w:szCs w:val="32"/>
          <w:highlight w:val="none"/>
          <w:lang w:val="zh-CN"/>
        </w:rPr>
      </w:pPr>
    </w:p>
    <w:p>
      <w:pPr>
        <w:snapToGrid w:val="0"/>
        <w:spacing w:line="360" w:lineRule="auto"/>
        <w:jc w:val="center"/>
        <w:rPr>
          <w:rFonts w:ascii="仿宋" w:hAnsi="仿宋" w:eastAsia="仿宋" w:cs="仿宋_GB2312"/>
          <w:b/>
          <w:color w:val="auto"/>
          <w:kern w:val="0"/>
          <w:sz w:val="32"/>
          <w:szCs w:val="32"/>
          <w:highlight w:val="none"/>
        </w:rPr>
      </w:pPr>
    </w:p>
    <w:p>
      <w:pPr>
        <w:snapToGrid w:val="0"/>
        <w:spacing w:line="360" w:lineRule="auto"/>
        <w:jc w:val="center"/>
        <w:rPr>
          <w:rFonts w:ascii="仿宋" w:hAnsi="仿宋" w:eastAsia="仿宋" w:cs="仿宋_GB2312"/>
          <w:b/>
          <w:color w:val="auto"/>
          <w:kern w:val="0"/>
          <w:sz w:val="32"/>
          <w:szCs w:val="32"/>
          <w:highlight w:val="none"/>
        </w:rPr>
      </w:pPr>
    </w:p>
    <w:p>
      <w:pPr>
        <w:snapToGrid w:val="0"/>
        <w:spacing w:line="360" w:lineRule="auto"/>
        <w:rPr>
          <w:rFonts w:ascii="仿宋" w:hAnsi="仿宋" w:eastAsia="仿宋"/>
          <w:color w:val="auto"/>
          <w:highlight w:val="none"/>
        </w:rPr>
      </w:pPr>
    </w:p>
    <w:p>
      <w:pPr>
        <w:snapToGrid w:val="0"/>
        <w:spacing w:line="360" w:lineRule="auto"/>
        <w:jc w:val="center"/>
        <w:rPr>
          <w:rFonts w:ascii="仿宋" w:hAnsi="仿宋" w:eastAsia="仿宋" w:cs="仿宋_GB2312"/>
          <w:b/>
          <w:color w:val="auto"/>
          <w:kern w:val="0"/>
          <w:sz w:val="32"/>
          <w:szCs w:val="32"/>
          <w:highlight w:val="none"/>
        </w:rPr>
      </w:pPr>
    </w:p>
    <w:p>
      <w:pPr>
        <w:snapToGrid w:val="0"/>
        <w:spacing w:line="360" w:lineRule="auto"/>
        <w:rPr>
          <w:rFonts w:ascii="仿宋" w:hAnsi="仿宋" w:eastAsia="仿宋" w:cs="仿宋_GB2312"/>
          <w:b/>
          <w:color w:val="auto"/>
          <w:kern w:val="0"/>
          <w:sz w:val="32"/>
          <w:szCs w:val="32"/>
          <w:highlight w:val="none"/>
        </w:rPr>
      </w:pPr>
    </w:p>
    <w:p>
      <w:pPr>
        <w:spacing w:line="360" w:lineRule="auto"/>
        <w:rPr>
          <w:rFonts w:ascii="仿宋" w:hAnsi="仿宋" w:eastAsia="仿宋" w:cs="仿宋_GB2312"/>
          <w:b/>
          <w:color w:val="auto"/>
          <w:kern w:val="0"/>
          <w:sz w:val="32"/>
          <w:szCs w:val="32"/>
          <w:highlight w:val="none"/>
        </w:rPr>
      </w:pPr>
      <w:r>
        <w:rPr>
          <w:rFonts w:hint="eastAsia" w:ascii="仿宋" w:hAnsi="仿宋" w:eastAsia="仿宋" w:cs="仿宋_GB2312"/>
          <w:b/>
          <w:color w:val="auto"/>
          <w:kern w:val="0"/>
          <w:sz w:val="32"/>
          <w:szCs w:val="32"/>
          <w:highlight w:val="none"/>
        </w:rPr>
        <w:br w:type="page"/>
      </w:r>
    </w:p>
    <w:p>
      <w:pPr>
        <w:pStyle w:val="5"/>
        <w:tabs>
          <w:tab w:val="left" w:pos="432"/>
          <w:tab w:val="clear" w:pos="900"/>
        </w:tabs>
        <w:jc w:val="center"/>
        <w:rPr>
          <w:rStyle w:val="988"/>
          <w:rFonts w:ascii="仿宋" w:hAnsi="仿宋" w:eastAsia="仿宋"/>
          <w:color w:val="auto"/>
          <w:highlight w:val="none"/>
          <w:lang w:val="en-US"/>
        </w:rPr>
      </w:pPr>
      <w:bookmarkStart w:id="692" w:name="_Toc21925"/>
      <w:bookmarkStart w:id="693" w:name="_Toc95313014"/>
      <w:bookmarkStart w:id="694" w:name="_Toc13297"/>
      <w:bookmarkStart w:id="695" w:name="_Toc732447463"/>
      <w:bookmarkStart w:id="696" w:name="_Toc18272"/>
      <w:bookmarkStart w:id="697" w:name="_Toc29904"/>
      <w:bookmarkStart w:id="698" w:name="_Toc30108"/>
      <w:r>
        <w:rPr>
          <w:rStyle w:val="988"/>
          <w:rFonts w:hint="eastAsia" w:ascii="仿宋" w:hAnsi="仿宋" w:eastAsia="仿宋"/>
          <w:color w:val="auto"/>
          <w:highlight w:val="none"/>
          <w:lang w:val="en-US"/>
        </w:rPr>
        <w:t>一、投标函</w:t>
      </w:r>
      <w:bookmarkEnd w:id="692"/>
      <w:bookmarkEnd w:id="693"/>
      <w:bookmarkEnd w:id="694"/>
      <w:bookmarkEnd w:id="695"/>
      <w:bookmarkEnd w:id="696"/>
      <w:bookmarkEnd w:id="697"/>
      <w:bookmarkEnd w:id="698"/>
    </w:p>
    <w:p>
      <w:pPr>
        <w:snapToGrid w:val="0"/>
        <w:spacing w:line="360" w:lineRule="auto"/>
        <w:rPr>
          <w:rFonts w:ascii="仿宋" w:hAnsi="仿宋" w:eastAsia="仿宋" w:cs="仿宋_GB2312"/>
          <w:color w:val="auto"/>
          <w:sz w:val="24"/>
          <w:highlight w:val="none"/>
        </w:rPr>
      </w:pPr>
      <w:r>
        <w:rPr>
          <w:rFonts w:hint="eastAsia" w:ascii="仿宋" w:hAnsi="仿宋" w:eastAsia="仿宋" w:cs="仿宋_GB2312"/>
          <w:color w:val="auto"/>
          <w:sz w:val="24"/>
          <w:highlight w:val="none"/>
          <w:u w:val="single"/>
        </w:rPr>
        <w:t>杭州市道路运输管理服务中心、浙江省成套招标代理有限公司</w:t>
      </w:r>
      <w:r>
        <w:rPr>
          <w:rFonts w:hint="eastAsia" w:ascii="仿宋" w:hAnsi="仿宋" w:eastAsia="仿宋" w:cs="仿宋_GB2312"/>
          <w:color w:val="auto"/>
          <w:sz w:val="24"/>
          <w:highlight w:val="none"/>
        </w:rPr>
        <w:t>：</w:t>
      </w:r>
    </w:p>
    <w:p>
      <w:pPr>
        <w:snapToGrid w:val="0"/>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我方参加你方组织的</w:t>
      </w:r>
      <w:r>
        <w:rPr>
          <w:rFonts w:hint="eastAsia" w:ascii="仿宋" w:hAnsi="仿宋" w:eastAsia="仿宋" w:cs="仿宋_GB2312"/>
          <w:color w:val="auto"/>
          <w:sz w:val="24"/>
          <w:highlight w:val="none"/>
          <w:lang w:eastAsia="zh-CN"/>
        </w:rPr>
        <w:t>2023年杭州巡游出租汽车集约化运营管理服务项目</w:t>
      </w:r>
      <w:r>
        <w:rPr>
          <w:rFonts w:hint="eastAsia" w:ascii="仿宋" w:hAnsi="仿宋" w:eastAsia="仿宋" w:cs="仿宋_GB2312"/>
          <w:color w:val="auto"/>
          <w:sz w:val="24"/>
          <w:highlight w:val="none"/>
        </w:rPr>
        <w:t>【招标编号：</w:t>
      </w:r>
      <w:r>
        <w:rPr>
          <w:rFonts w:hint="eastAsia" w:ascii="仿宋" w:hAnsi="仿宋" w:eastAsia="仿宋"/>
          <w:color w:val="auto"/>
          <w:sz w:val="24"/>
          <w:highlight w:val="none"/>
        </w:rPr>
        <w:t>CTZB-2022090461</w:t>
      </w:r>
      <w:r>
        <w:rPr>
          <w:rFonts w:hint="eastAsia" w:ascii="仿宋" w:hAnsi="仿宋" w:eastAsia="仿宋" w:cs="仿宋_GB2312"/>
          <w:color w:val="auto"/>
          <w:sz w:val="24"/>
          <w:highlight w:val="none"/>
        </w:rPr>
        <w:t>】招标的有关活动，并对此项目进行投标。为此：</w:t>
      </w:r>
    </w:p>
    <w:p>
      <w:pPr>
        <w:snapToGrid w:val="0"/>
        <w:spacing w:line="360" w:lineRule="auto"/>
        <w:ind w:firstLine="420"/>
        <w:rPr>
          <w:rFonts w:ascii="仿宋" w:hAnsi="仿宋" w:eastAsia="仿宋" w:cs="仿宋_GB2312"/>
          <w:color w:val="auto"/>
          <w:sz w:val="24"/>
          <w:highlight w:val="none"/>
        </w:rPr>
      </w:pPr>
      <w:r>
        <w:rPr>
          <w:rFonts w:ascii="仿宋" w:hAnsi="仿宋" w:eastAsia="仿宋" w:cs="仿宋_GB2312"/>
          <w:color w:val="auto"/>
          <w:sz w:val="24"/>
          <w:highlight w:val="none"/>
        </w:rPr>
        <w:t>1、我方承诺投标有效期从提交投标文件的截止之日起</w:t>
      </w:r>
      <w:r>
        <w:rPr>
          <w:rFonts w:ascii="仿宋" w:hAnsi="仿宋" w:eastAsia="仿宋" w:cs="仿宋_GB2312"/>
          <w:color w:val="auto"/>
          <w:sz w:val="24"/>
          <w:highlight w:val="none"/>
          <w:u w:val="single"/>
        </w:rPr>
        <w:t xml:space="preserve">     </w:t>
      </w:r>
      <w:r>
        <w:rPr>
          <w:rFonts w:hint="eastAsia" w:ascii="仿宋" w:hAnsi="仿宋" w:eastAsia="仿宋" w:cs="仿宋_GB2312"/>
          <w:color w:val="auto"/>
          <w:sz w:val="24"/>
          <w:highlight w:val="none"/>
        </w:rPr>
        <w:t>天（不少于</w:t>
      </w:r>
      <w:r>
        <w:rPr>
          <w:rFonts w:ascii="仿宋" w:hAnsi="仿宋" w:eastAsia="仿宋" w:cs="仿宋_GB2312"/>
          <w:color w:val="auto"/>
          <w:sz w:val="24"/>
          <w:highlight w:val="none"/>
        </w:rPr>
        <w:t>90天）</w:t>
      </w:r>
      <w:r>
        <w:rPr>
          <w:rFonts w:hint="eastAsia" w:ascii="仿宋" w:hAnsi="仿宋" w:eastAsia="仿宋"/>
          <w:color w:val="auto"/>
          <w:highlight w:val="none"/>
        </w:rPr>
        <w:t>，</w:t>
      </w:r>
      <w:r>
        <w:rPr>
          <w:rFonts w:hint="eastAsia" w:ascii="仿宋" w:hAnsi="仿宋" w:eastAsia="仿宋" w:cs="仿宋_GB2312"/>
          <w:color w:val="auto"/>
          <w:sz w:val="24"/>
          <w:highlight w:val="none"/>
        </w:rPr>
        <w:t>本投标文件在投标有效期满之前均具有约束力。</w:t>
      </w:r>
    </w:p>
    <w:p>
      <w:pPr>
        <w:snapToGrid w:val="0"/>
        <w:spacing w:line="360" w:lineRule="auto"/>
        <w:ind w:firstLine="480" w:firstLineChars="200"/>
        <w:rPr>
          <w:rFonts w:ascii="仿宋" w:hAnsi="仿宋" w:eastAsia="仿宋" w:cs="仿宋_GB2312"/>
          <w:color w:val="auto"/>
          <w:sz w:val="24"/>
          <w:highlight w:val="none"/>
        </w:rPr>
      </w:pPr>
      <w:r>
        <w:rPr>
          <w:rFonts w:ascii="仿宋" w:hAnsi="仿宋" w:eastAsia="仿宋" w:cs="仿宋_GB2312"/>
          <w:color w:val="auto"/>
          <w:sz w:val="24"/>
          <w:highlight w:val="none"/>
        </w:rPr>
        <w:t>2、我方的投标文件包括以下内容：</w:t>
      </w:r>
    </w:p>
    <w:p>
      <w:pPr>
        <w:snapToGrid w:val="0"/>
        <w:spacing w:line="360" w:lineRule="auto"/>
        <w:ind w:firstLine="480" w:firstLineChars="200"/>
        <w:rPr>
          <w:rFonts w:ascii="仿宋" w:hAnsi="仿宋" w:eastAsia="仿宋" w:cs="仿宋_GB2312"/>
          <w:color w:val="auto"/>
          <w:sz w:val="24"/>
          <w:highlight w:val="none"/>
        </w:rPr>
      </w:pPr>
      <w:r>
        <w:rPr>
          <w:rFonts w:ascii="仿宋" w:hAnsi="仿宋" w:eastAsia="仿宋" w:cs="仿宋_GB2312"/>
          <w:color w:val="auto"/>
          <w:sz w:val="24"/>
          <w:highlight w:val="none"/>
        </w:rPr>
        <w:t>2.1资格文件：</w:t>
      </w:r>
    </w:p>
    <w:p>
      <w:pPr>
        <w:snapToGrid w:val="0"/>
        <w:spacing w:line="360" w:lineRule="auto"/>
        <w:ind w:firstLine="480" w:firstLineChars="200"/>
        <w:rPr>
          <w:rFonts w:ascii="仿宋" w:hAnsi="仿宋" w:eastAsia="仿宋" w:cs="仿宋_GB2312"/>
          <w:color w:val="auto"/>
          <w:sz w:val="24"/>
          <w:highlight w:val="none"/>
        </w:rPr>
      </w:pPr>
      <w:r>
        <w:rPr>
          <w:rFonts w:ascii="仿宋" w:hAnsi="仿宋" w:eastAsia="仿宋" w:cs="仿宋_GB2312"/>
          <w:color w:val="auto"/>
          <w:sz w:val="24"/>
          <w:highlight w:val="none"/>
        </w:rPr>
        <w:t>2.1.1</w:t>
      </w:r>
      <w:r>
        <w:rPr>
          <w:rFonts w:hint="eastAsia" w:ascii="仿宋" w:hAnsi="仿宋" w:eastAsia="仿宋" w:cs="仿宋_GB2312"/>
          <w:color w:val="auto"/>
          <w:sz w:val="24"/>
          <w:highlight w:val="none"/>
        </w:rPr>
        <w:t>承诺函；</w:t>
      </w:r>
    </w:p>
    <w:p>
      <w:pPr>
        <w:snapToGrid w:val="0"/>
        <w:spacing w:line="360" w:lineRule="auto"/>
        <w:ind w:firstLine="480" w:firstLineChars="200"/>
        <w:rPr>
          <w:rFonts w:ascii="仿宋" w:hAnsi="仿宋" w:eastAsia="仿宋" w:cs="仿宋_GB2312"/>
          <w:color w:val="auto"/>
          <w:sz w:val="24"/>
          <w:highlight w:val="none"/>
        </w:rPr>
      </w:pPr>
      <w:r>
        <w:rPr>
          <w:rFonts w:ascii="仿宋" w:hAnsi="仿宋" w:eastAsia="仿宋" w:cs="仿宋_GB2312"/>
          <w:color w:val="auto"/>
          <w:sz w:val="24"/>
          <w:highlight w:val="none"/>
        </w:rPr>
        <w:t>2.1.2落实政府采购政策需满足的资格要求</w:t>
      </w:r>
      <w:r>
        <w:rPr>
          <w:rFonts w:hint="eastAsia" w:ascii="仿宋" w:hAnsi="仿宋" w:eastAsia="仿宋" w:cs="仿宋_GB2312"/>
          <w:color w:val="auto"/>
          <w:sz w:val="24"/>
          <w:highlight w:val="none"/>
        </w:rPr>
        <w:t>（如果有）；</w:t>
      </w:r>
    </w:p>
    <w:p>
      <w:pPr>
        <w:snapToGrid w:val="0"/>
        <w:spacing w:line="360" w:lineRule="auto"/>
        <w:ind w:firstLine="480" w:firstLineChars="200"/>
        <w:rPr>
          <w:rFonts w:ascii="仿宋" w:hAnsi="仿宋" w:eastAsia="仿宋" w:cs="仿宋_GB2312"/>
          <w:color w:val="auto"/>
          <w:sz w:val="24"/>
          <w:highlight w:val="none"/>
        </w:rPr>
      </w:pPr>
      <w:r>
        <w:rPr>
          <w:rFonts w:ascii="仿宋" w:hAnsi="仿宋" w:eastAsia="仿宋" w:cs="仿宋_GB2312"/>
          <w:color w:val="auto"/>
          <w:sz w:val="24"/>
          <w:highlight w:val="none"/>
        </w:rPr>
        <w:t>2.1.3本项目的特定资格要求</w:t>
      </w:r>
      <w:r>
        <w:rPr>
          <w:rFonts w:hint="eastAsia" w:ascii="仿宋" w:hAnsi="仿宋" w:eastAsia="仿宋" w:cs="仿宋_GB2312"/>
          <w:color w:val="auto"/>
          <w:sz w:val="24"/>
          <w:highlight w:val="none"/>
        </w:rPr>
        <w:t>（如果有）。</w:t>
      </w:r>
    </w:p>
    <w:p>
      <w:pPr>
        <w:snapToGrid w:val="0"/>
        <w:spacing w:line="360" w:lineRule="auto"/>
        <w:ind w:firstLine="480" w:firstLineChars="200"/>
        <w:rPr>
          <w:rFonts w:ascii="仿宋" w:hAnsi="仿宋" w:eastAsia="仿宋" w:cs="仿宋_GB2312"/>
          <w:color w:val="auto"/>
          <w:sz w:val="24"/>
          <w:highlight w:val="none"/>
          <w:lang w:val="zh-CN"/>
        </w:rPr>
      </w:pPr>
      <w:r>
        <w:rPr>
          <w:rFonts w:ascii="仿宋" w:hAnsi="仿宋" w:eastAsia="仿宋" w:cs="仿宋_GB2312"/>
          <w:color w:val="auto"/>
          <w:sz w:val="24"/>
          <w:highlight w:val="none"/>
        </w:rPr>
        <w:t>2</w:t>
      </w:r>
      <w:r>
        <w:rPr>
          <w:rFonts w:ascii="仿宋" w:hAnsi="仿宋" w:eastAsia="仿宋" w:cs="仿宋_GB2312"/>
          <w:color w:val="auto"/>
          <w:sz w:val="24"/>
          <w:highlight w:val="none"/>
          <w:lang w:val="zh-CN"/>
        </w:rPr>
        <w:t>.</w:t>
      </w:r>
      <w:r>
        <w:rPr>
          <w:rFonts w:ascii="仿宋" w:hAnsi="仿宋" w:eastAsia="仿宋" w:cs="仿宋_GB2312"/>
          <w:color w:val="auto"/>
          <w:sz w:val="24"/>
          <w:highlight w:val="none"/>
        </w:rPr>
        <w:t>2</w:t>
      </w:r>
      <w:r>
        <w:rPr>
          <w:rFonts w:ascii="仿宋" w:hAnsi="仿宋" w:eastAsia="仿宋" w:cs="仿宋_GB2312"/>
          <w:color w:val="auto"/>
          <w:sz w:val="24"/>
          <w:highlight w:val="none"/>
          <w:lang w:val="zh-CN"/>
        </w:rPr>
        <w:t xml:space="preserve"> </w:t>
      </w:r>
      <w:r>
        <w:rPr>
          <w:rFonts w:hint="eastAsia" w:ascii="仿宋" w:hAnsi="仿宋" w:eastAsia="仿宋" w:cs="仿宋_GB2312"/>
          <w:color w:val="auto"/>
          <w:sz w:val="24"/>
          <w:highlight w:val="none"/>
        </w:rPr>
        <w:t>商务技术</w:t>
      </w:r>
      <w:r>
        <w:rPr>
          <w:rFonts w:hint="eastAsia" w:ascii="仿宋" w:hAnsi="仿宋" w:eastAsia="仿宋" w:cs="仿宋_GB2312"/>
          <w:color w:val="auto"/>
          <w:sz w:val="24"/>
          <w:highlight w:val="none"/>
          <w:lang w:val="zh-CN"/>
        </w:rPr>
        <w:t>文件：</w:t>
      </w:r>
    </w:p>
    <w:p>
      <w:pPr>
        <w:snapToGrid w:val="0"/>
        <w:spacing w:line="360" w:lineRule="auto"/>
        <w:ind w:firstLine="480" w:firstLineChars="200"/>
        <w:rPr>
          <w:rFonts w:ascii="仿宋" w:hAnsi="仿宋" w:eastAsia="仿宋" w:cs="仿宋_GB2312"/>
          <w:color w:val="auto"/>
          <w:sz w:val="24"/>
          <w:highlight w:val="none"/>
        </w:rPr>
      </w:pPr>
      <w:r>
        <w:rPr>
          <w:rFonts w:ascii="仿宋" w:hAnsi="仿宋" w:eastAsia="仿宋" w:cs="仿宋_GB2312"/>
          <w:color w:val="auto"/>
          <w:sz w:val="24"/>
          <w:highlight w:val="none"/>
        </w:rPr>
        <w:t>2.2.1投标函；</w:t>
      </w:r>
      <w:r>
        <w:rPr>
          <w:rFonts w:ascii="仿宋" w:hAnsi="仿宋" w:eastAsia="仿宋" w:cs="仿宋_GB2312"/>
          <w:color w:val="auto"/>
          <w:sz w:val="24"/>
          <w:highlight w:val="none"/>
          <w:lang w:val="zh-CN"/>
        </w:rPr>
        <w:t xml:space="preserve"> </w:t>
      </w:r>
    </w:p>
    <w:p>
      <w:pPr>
        <w:snapToGrid w:val="0"/>
        <w:spacing w:line="360" w:lineRule="auto"/>
        <w:ind w:firstLine="480" w:firstLineChars="200"/>
        <w:rPr>
          <w:rFonts w:ascii="仿宋" w:hAnsi="仿宋" w:eastAsia="仿宋" w:cs="仿宋_GB2312"/>
          <w:color w:val="auto"/>
          <w:sz w:val="24"/>
          <w:highlight w:val="none"/>
        </w:rPr>
      </w:pPr>
      <w:r>
        <w:rPr>
          <w:rFonts w:ascii="仿宋" w:hAnsi="仿宋" w:eastAsia="仿宋" w:cs="仿宋_GB2312"/>
          <w:color w:val="auto"/>
          <w:sz w:val="24"/>
          <w:highlight w:val="none"/>
        </w:rPr>
        <w:t>2.2.2</w:t>
      </w:r>
      <w:r>
        <w:rPr>
          <w:rFonts w:hint="eastAsia" w:ascii="仿宋" w:hAnsi="仿宋" w:eastAsia="仿宋" w:cs="仿宋_GB2312"/>
          <w:color w:val="auto"/>
          <w:sz w:val="24"/>
          <w:highlight w:val="none"/>
        </w:rPr>
        <w:t>授权委托书；</w:t>
      </w:r>
    </w:p>
    <w:p>
      <w:pPr>
        <w:snapToGrid w:val="0"/>
        <w:spacing w:line="360" w:lineRule="auto"/>
        <w:ind w:firstLine="480" w:firstLineChars="200"/>
        <w:rPr>
          <w:rFonts w:ascii="仿宋" w:hAnsi="仿宋" w:eastAsia="仿宋" w:cs="仿宋_GB2312"/>
          <w:color w:val="auto"/>
          <w:sz w:val="24"/>
          <w:highlight w:val="none"/>
        </w:rPr>
      </w:pPr>
      <w:r>
        <w:rPr>
          <w:rFonts w:ascii="仿宋" w:hAnsi="仿宋" w:eastAsia="仿宋" w:cs="仿宋_GB2312"/>
          <w:color w:val="auto"/>
          <w:sz w:val="24"/>
          <w:highlight w:val="none"/>
        </w:rPr>
        <w:t>2.2.3</w:t>
      </w:r>
      <w:r>
        <w:rPr>
          <w:rFonts w:hint="eastAsia" w:ascii="仿宋" w:hAnsi="仿宋" w:eastAsia="仿宋" w:cs="仿宋_GB2312"/>
          <w:color w:val="auto"/>
          <w:sz w:val="24"/>
          <w:highlight w:val="none"/>
        </w:rPr>
        <w:t>法定代表人和授权委托代表的有效身份证复印件（法定代表人直接参加投标并对相应文件签字的，只需提供前者）；</w:t>
      </w:r>
    </w:p>
    <w:p>
      <w:pPr>
        <w:snapToGrid w:val="0"/>
        <w:spacing w:line="360" w:lineRule="auto"/>
        <w:ind w:firstLine="480" w:firstLineChars="200"/>
        <w:rPr>
          <w:rFonts w:ascii="仿宋" w:hAnsi="仿宋" w:eastAsia="仿宋" w:cs="仿宋_GB2312"/>
          <w:color w:val="auto"/>
          <w:sz w:val="24"/>
          <w:highlight w:val="none"/>
        </w:rPr>
      </w:pPr>
      <w:r>
        <w:rPr>
          <w:rFonts w:ascii="仿宋" w:hAnsi="仿宋" w:eastAsia="仿宋" w:cs="仿宋_GB2312"/>
          <w:color w:val="auto"/>
          <w:sz w:val="24"/>
          <w:highlight w:val="none"/>
        </w:rPr>
        <w:t>2.2.4分包意向协议</w:t>
      </w:r>
    </w:p>
    <w:p>
      <w:pPr>
        <w:snapToGrid w:val="0"/>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lang w:val="en-US" w:eastAsia="zh-CN"/>
        </w:rPr>
        <w:t>2.2.5</w:t>
      </w:r>
      <w:r>
        <w:rPr>
          <w:rFonts w:hint="eastAsia" w:ascii="仿宋" w:hAnsi="仿宋" w:eastAsia="仿宋" w:cs="仿宋_GB2312"/>
          <w:color w:val="auto"/>
          <w:sz w:val="24"/>
          <w:highlight w:val="none"/>
        </w:rPr>
        <w:t>公司情况介绍；</w:t>
      </w:r>
    </w:p>
    <w:p>
      <w:pPr>
        <w:snapToGrid w:val="0"/>
        <w:spacing w:line="360" w:lineRule="auto"/>
        <w:ind w:firstLine="480" w:firstLineChars="200"/>
        <w:rPr>
          <w:rFonts w:ascii="仿宋" w:hAnsi="仿宋" w:eastAsia="仿宋" w:cs="仿宋_GB2312"/>
          <w:color w:val="auto"/>
          <w:sz w:val="24"/>
          <w:highlight w:val="none"/>
        </w:rPr>
      </w:pPr>
      <w:r>
        <w:rPr>
          <w:rFonts w:ascii="仿宋" w:hAnsi="仿宋" w:eastAsia="仿宋" w:cs="仿宋_GB2312"/>
          <w:color w:val="auto"/>
          <w:sz w:val="24"/>
          <w:highlight w:val="none"/>
        </w:rPr>
        <w:t>2.2.</w:t>
      </w:r>
      <w:r>
        <w:rPr>
          <w:rFonts w:hint="eastAsia" w:ascii="仿宋" w:hAnsi="仿宋" w:eastAsia="仿宋" w:cs="仿宋_GB2312"/>
          <w:color w:val="auto"/>
          <w:sz w:val="24"/>
          <w:highlight w:val="none"/>
          <w:lang w:val="en-US" w:eastAsia="zh-CN"/>
        </w:rPr>
        <w:t>6</w:t>
      </w:r>
      <w:r>
        <w:rPr>
          <w:rFonts w:hint="eastAsia" w:ascii="仿宋" w:hAnsi="仿宋" w:eastAsia="仿宋" w:cs="仿宋_GB2312"/>
          <w:color w:val="auto"/>
          <w:sz w:val="24"/>
          <w:highlight w:val="none"/>
          <w:lang w:val="zh-CN"/>
        </w:rPr>
        <w:t>供应商成功案例；</w:t>
      </w:r>
    </w:p>
    <w:p>
      <w:pPr>
        <w:snapToGrid w:val="0"/>
        <w:spacing w:line="360" w:lineRule="auto"/>
        <w:ind w:firstLine="480" w:firstLineChars="200"/>
        <w:rPr>
          <w:rFonts w:ascii="仿宋" w:hAnsi="仿宋" w:eastAsia="仿宋" w:cs="仿宋_GB2312"/>
          <w:color w:val="auto"/>
          <w:sz w:val="24"/>
          <w:highlight w:val="none"/>
        </w:rPr>
      </w:pPr>
      <w:r>
        <w:rPr>
          <w:rFonts w:ascii="仿宋" w:hAnsi="仿宋" w:eastAsia="仿宋" w:cs="仿宋_GB2312"/>
          <w:color w:val="auto"/>
          <w:sz w:val="24"/>
          <w:highlight w:val="none"/>
        </w:rPr>
        <w:t>2.2.</w:t>
      </w:r>
      <w:r>
        <w:rPr>
          <w:rFonts w:hint="eastAsia" w:ascii="仿宋" w:hAnsi="仿宋" w:eastAsia="仿宋" w:cs="仿宋_GB2312"/>
          <w:color w:val="auto"/>
          <w:sz w:val="24"/>
          <w:highlight w:val="none"/>
          <w:lang w:val="en-US" w:eastAsia="zh-CN"/>
        </w:rPr>
        <w:t>7</w:t>
      </w:r>
      <w:r>
        <w:rPr>
          <w:rFonts w:hint="eastAsia" w:ascii="仿宋" w:hAnsi="仿宋" w:eastAsia="仿宋" w:cs="仿宋_GB2312"/>
          <w:color w:val="auto"/>
          <w:sz w:val="24"/>
          <w:highlight w:val="none"/>
        </w:rPr>
        <w:t>相关资质文件（如有）；</w:t>
      </w:r>
    </w:p>
    <w:p>
      <w:pPr>
        <w:snapToGrid w:val="0"/>
        <w:spacing w:line="360" w:lineRule="auto"/>
        <w:ind w:firstLine="480" w:firstLineChars="200"/>
        <w:rPr>
          <w:rFonts w:ascii="仿宋" w:hAnsi="仿宋" w:eastAsia="仿宋" w:cs="仿宋_GB2312"/>
          <w:color w:val="auto"/>
          <w:sz w:val="24"/>
          <w:highlight w:val="none"/>
        </w:rPr>
      </w:pPr>
      <w:r>
        <w:rPr>
          <w:rFonts w:ascii="仿宋" w:hAnsi="仿宋" w:eastAsia="仿宋" w:cs="仿宋_GB2312"/>
          <w:color w:val="auto"/>
          <w:sz w:val="24"/>
          <w:highlight w:val="none"/>
        </w:rPr>
        <w:t>2.2.</w:t>
      </w:r>
      <w:r>
        <w:rPr>
          <w:rFonts w:hint="eastAsia" w:ascii="仿宋" w:hAnsi="仿宋" w:eastAsia="仿宋" w:cs="仿宋_GB2312"/>
          <w:color w:val="auto"/>
          <w:sz w:val="24"/>
          <w:highlight w:val="none"/>
          <w:lang w:val="en-US" w:eastAsia="zh-CN"/>
        </w:rPr>
        <w:t>8</w:t>
      </w:r>
      <w:r>
        <w:rPr>
          <w:rFonts w:hint="eastAsia" w:ascii="仿宋" w:hAnsi="仿宋" w:eastAsia="仿宋" w:cs="仿宋_GB2312"/>
          <w:color w:val="auto"/>
          <w:sz w:val="24"/>
          <w:highlight w:val="none"/>
        </w:rPr>
        <w:t>供应商应提供针对项目的完整服务解决方案；</w:t>
      </w:r>
    </w:p>
    <w:p>
      <w:pPr>
        <w:snapToGrid w:val="0"/>
        <w:spacing w:line="360" w:lineRule="auto"/>
        <w:ind w:firstLine="480" w:firstLineChars="200"/>
        <w:rPr>
          <w:rFonts w:ascii="仿宋" w:hAnsi="仿宋" w:eastAsia="仿宋" w:cs="仿宋_GB2312"/>
          <w:color w:val="auto"/>
          <w:sz w:val="24"/>
          <w:highlight w:val="none"/>
        </w:rPr>
      </w:pPr>
      <w:r>
        <w:rPr>
          <w:rFonts w:ascii="仿宋" w:hAnsi="仿宋" w:eastAsia="仿宋" w:cs="仿宋_GB2312"/>
          <w:color w:val="auto"/>
          <w:sz w:val="24"/>
          <w:highlight w:val="none"/>
        </w:rPr>
        <w:t>2.2.</w:t>
      </w:r>
      <w:r>
        <w:rPr>
          <w:rFonts w:hint="eastAsia" w:ascii="仿宋" w:hAnsi="仿宋" w:eastAsia="仿宋" w:cs="仿宋_GB2312"/>
          <w:color w:val="auto"/>
          <w:sz w:val="24"/>
          <w:highlight w:val="none"/>
          <w:lang w:val="en-US" w:eastAsia="zh-CN"/>
        </w:rPr>
        <w:t>9</w:t>
      </w:r>
      <w:r>
        <w:rPr>
          <w:rFonts w:hint="eastAsia" w:ascii="仿宋" w:hAnsi="仿宋" w:eastAsia="仿宋" w:cs="仿宋_GB2312"/>
          <w:color w:val="auto"/>
          <w:sz w:val="24"/>
          <w:highlight w:val="none"/>
        </w:rPr>
        <w:t>项目组人员介绍、职责分配；</w:t>
      </w:r>
    </w:p>
    <w:p>
      <w:pPr>
        <w:snapToGrid w:val="0"/>
        <w:spacing w:line="360" w:lineRule="auto"/>
        <w:ind w:firstLine="480" w:firstLineChars="200"/>
        <w:rPr>
          <w:rFonts w:ascii="仿宋" w:hAnsi="仿宋" w:eastAsia="仿宋" w:cs="仿宋_GB2312"/>
          <w:color w:val="auto"/>
          <w:sz w:val="24"/>
          <w:highlight w:val="none"/>
        </w:rPr>
      </w:pPr>
      <w:r>
        <w:rPr>
          <w:rFonts w:ascii="仿宋" w:hAnsi="仿宋" w:eastAsia="仿宋" w:cs="仿宋_GB2312"/>
          <w:color w:val="auto"/>
          <w:sz w:val="24"/>
          <w:highlight w:val="none"/>
        </w:rPr>
        <w:t>2.2.</w:t>
      </w:r>
      <w:r>
        <w:rPr>
          <w:rFonts w:hint="eastAsia" w:ascii="仿宋" w:hAnsi="仿宋" w:eastAsia="仿宋" w:cs="仿宋_GB2312"/>
          <w:color w:val="auto"/>
          <w:sz w:val="24"/>
          <w:highlight w:val="none"/>
          <w:lang w:val="en-US" w:eastAsia="zh-CN"/>
        </w:rPr>
        <w:t>10</w:t>
      </w:r>
      <w:r>
        <w:rPr>
          <w:rFonts w:hint="eastAsia" w:ascii="仿宋" w:hAnsi="仿宋" w:eastAsia="仿宋" w:cs="仿宋_GB2312"/>
          <w:color w:val="auto"/>
          <w:sz w:val="24"/>
          <w:highlight w:val="none"/>
        </w:rPr>
        <w:t>商务技术偏离表；</w:t>
      </w:r>
    </w:p>
    <w:p>
      <w:pPr>
        <w:snapToGrid w:val="0"/>
        <w:spacing w:line="360" w:lineRule="auto"/>
        <w:ind w:firstLine="480" w:firstLineChars="200"/>
        <w:rPr>
          <w:rFonts w:ascii="仿宋" w:hAnsi="仿宋" w:eastAsia="仿宋" w:cs="仿宋_GB2312"/>
          <w:color w:val="auto"/>
          <w:sz w:val="24"/>
          <w:highlight w:val="none"/>
        </w:rPr>
      </w:pPr>
      <w:r>
        <w:rPr>
          <w:rFonts w:ascii="仿宋" w:hAnsi="仿宋" w:eastAsia="仿宋" w:cs="仿宋_GB2312"/>
          <w:color w:val="auto"/>
          <w:sz w:val="24"/>
          <w:highlight w:val="none"/>
        </w:rPr>
        <w:t>2.2.</w:t>
      </w:r>
      <w:r>
        <w:rPr>
          <w:rFonts w:hint="eastAsia" w:ascii="仿宋" w:hAnsi="仿宋" w:eastAsia="仿宋" w:cs="仿宋_GB2312"/>
          <w:color w:val="auto"/>
          <w:sz w:val="24"/>
          <w:highlight w:val="none"/>
        </w:rPr>
        <w:t>1</w:t>
      </w:r>
      <w:r>
        <w:rPr>
          <w:rFonts w:hint="eastAsia" w:ascii="仿宋" w:hAnsi="仿宋" w:eastAsia="仿宋" w:cs="仿宋_GB2312"/>
          <w:color w:val="auto"/>
          <w:sz w:val="24"/>
          <w:highlight w:val="none"/>
          <w:lang w:val="en-US" w:eastAsia="zh-CN"/>
        </w:rPr>
        <w:t>1</w:t>
      </w:r>
      <w:r>
        <w:rPr>
          <w:rFonts w:hint="eastAsia" w:ascii="仿宋" w:hAnsi="仿宋" w:eastAsia="仿宋" w:cs="仿宋_GB2312"/>
          <w:color w:val="auto"/>
          <w:sz w:val="24"/>
          <w:highlight w:val="none"/>
        </w:rPr>
        <w:t>其他商务技术文件或说明；</w:t>
      </w:r>
    </w:p>
    <w:p>
      <w:pPr>
        <w:snapToGrid w:val="0"/>
        <w:spacing w:line="360" w:lineRule="auto"/>
        <w:ind w:firstLine="480" w:firstLineChars="200"/>
        <w:rPr>
          <w:rFonts w:ascii="仿宋" w:hAnsi="仿宋" w:eastAsia="仿宋" w:cs="仿宋_GB2312"/>
          <w:color w:val="auto"/>
          <w:sz w:val="24"/>
          <w:highlight w:val="none"/>
          <w:lang w:val="zh-CN"/>
        </w:rPr>
      </w:pPr>
      <w:r>
        <w:rPr>
          <w:rFonts w:ascii="仿宋" w:hAnsi="仿宋" w:eastAsia="仿宋" w:cs="仿宋_GB2312"/>
          <w:color w:val="auto"/>
          <w:sz w:val="24"/>
          <w:highlight w:val="none"/>
        </w:rPr>
        <w:t>2.2.1</w:t>
      </w:r>
      <w:r>
        <w:rPr>
          <w:rFonts w:hint="eastAsia" w:ascii="仿宋" w:hAnsi="仿宋" w:eastAsia="仿宋" w:cs="仿宋_GB2312"/>
          <w:color w:val="auto"/>
          <w:sz w:val="24"/>
          <w:highlight w:val="none"/>
          <w:lang w:val="en-US" w:eastAsia="zh-CN"/>
        </w:rPr>
        <w:t>2</w:t>
      </w:r>
      <w:r>
        <w:rPr>
          <w:rFonts w:hint="eastAsia" w:ascii="仿宋" w:hAnsi="仿宋" w:eastAsia="仿宋" w:cs="仿宋_GB2312"/>
          <w:color w:val="auto"/>
          <w:sz w:val="24"/>
          <w:highlight w:val="none"/>
        </w:rPr>
        <w:t>政府采购供应商廉洁自律承诺书。</w:t>
      </w:r>
    </w:p>
    <w:p>
      <w:pPr>
        <w:snapToGrid w:val="0"/>
        <w:spacing w:line="360" w:lineRule="auto"/>
        <w:ind w:firstLine="480" w:firstLineChars="200"/>
        <w:rPr>
          <w:rFonts w:ascii="仿宋" w:hAnsi="仿宋" w:eastAsia="仿宋" w:cs="仿宋_GB2312"/>
          <w:color w:val="auto"/>
          <w:sz w:val="24"/>
          <w:highlight w:val="none"/>
        </w:rPr>
      </w:pPr>
      <w:r>
        <w:rPr>
          <w:rFonts w:ascii="仿宋" w:hAnsi="仿宋" w:eastAsia="仿宋" w:cs="仿宋_GB2312"/>
          <w:color w:val="auto"/>
          <w:sz w:val="24"/>
          <w:highlight w:val="none"/>
        </w:rPr>
        <w:t>2.3报价文件</w:t>
      </w:r>
    </w:p>
    <w:p>
      <w:pPr>
        <w:snapToGrid w:val="0"/>
        <w:spacing w:line="360" w:lineRule="auto"/>
        <w:ind w:firstLine="480" w:firstLineChars="200"/>
        <w:rPr>
          <w:rFonts w:ascii="仿宋" w:hAnsi="仿宋" w:eastAsia="仿宋" w:cs="宋体"/>
          <w:bCs/>
          <w:snapToGrid w:val="0"/>
          <w:color w:val="auto"/>
          <w:kern w:val="0"/>
          <w:sz w:val="24"/>
          <w:szCs w:val="21"/>
          <w:highlight w:val="none"/>
        </w:rPr>
      </w:pPr>
      <w:r>
        <w:rPr>
          <w:rFonts w:ascii="仿宋" w:hAnsi="仿宋" w:eastAsia="仿宋" w:cs="宋体"/>
          <w:bCs/>
          <w:snapToGrid w:val="0"/>
          <w:color w:val="auto"/>
          <w:kern w:val="0"/>
          <w:sz w:val="24"/>
          <w:szCs w:val="21"/>
          <w:highlight w:val="none"/>
        </w:rPr>
        <w:t>2.3.1开标一览表（报价表）；</w:t>
      </w:r>
    </w:p>
    <w:p>
      <w:pPr>
        <w:snapToGrid w:val="0"/>
        <w:spacing w:line="360" w:lineRule="auto"/>
        <w:ind w:firstLine="480" w:firstLineChars="200"/>
        <w:rPr>
          <w:rFonts w:ascii="仿宋" w:hAnsi="仿宋" w:eastAsia="仿宋" w:cs="仿宋_GB2312"/>
          <w:color w:val="auto"/>
          <w:sz w:val="24"/>
          <w:highlight w:val="none"/>
        </w:rPr>
      </w:pPr>
      <w:r>
        <w:rPr>
          <w:rFonts w:ascii="仿宋" w:hAnsi="仿宋" w:eastAsia="仿宋" w:cs="仿宋_GB2312"/>
          <w:color w:val="auto"/>
          <w:sz w:val="24"/>
          <w:highlight w:val="none"/>
        </w:rPr>
        <w:t>2.3.2中小企业声明函</w:t>
      </w:r>
      <w:r>
        <w:rPr>
          <w:rFonts w:hint="eastAsia" w:ascii="仿宋" w:hAnsi="仿宋" w:eastAsia="仿宋" w:cs="仿宋_GB2312"/>
          <w:color w:val="auto"/>
          <w:sz w:val="24"/>
          <w:highlight w:val="none"/>
        </w:rPr>
        <w:t>（如果有）。</w:t>
      </w:r>
    </w:p>
    <w:p>
      <w:pPr>
        <w:snapToGrid w:val="0"/>
        <w:spacing w:line="360" w:lineRule="auto"/>
        <w:ind w:firstLine="420"/>
        <w:rPr>
          <w:rFonts w:ascii="仿宋" w:hAnsi="仿宋" w:eastAsia="仿宋" w:cs="仿宋_GB2312"/>
          <w:color w:val="auto"/>
          <w:sz w:val="24"/>
          <w:highlight w:val="none"/>
        </w:rPr>
      </w:pPr>
      <w:r>
        <w:rPr>
          <w:rFonts w:ascii="仿宋" w:hAnsi="仿宋" w:eastAsia="仿宋" w:cs="仿宋_GB2312"/>
          <w:color w:val="auto"/>
          <w:sz w:val="24"/>
          <w:highlight w:val="none"/>
        </w:rPr>
        <w:t>3、我方承诺除商务技术偏离表列出的偏离外，我方响应采购文件的全部要求。</w:t>
      </w:r>
    </w:p>
    <w:p>
      <w:pPr>
        <w:snapToGrid w:val="0"/>
        <w:spacing w:line="360" w:lineRule="auto"/>
        <w:ind w:firstLine="420"/>
        <w:rPr>
          <w:rFonts w:ascii="仿宋" w:hAnsi="仿宋" w:eastAsia="仿宋" w:cs="仿宋_GB2312"/>
          <w:color w:val="auto"/>
          <w:sz w:val="24"/>
          <w:highlight w:val="none"/>
        </w:rPr>
      </w:pPr>
      <w:r>
        <w:rPr>
          <w:rFonts w:ascii="仿宋" w:hAnsi="仿宋" w:eastAsia="仿宋" w:cs="仿宋_GB2312"/>
          <w:color w:val="auto"/>
          <w:sz w:val="24"/>
          <w:highlight w:val="none"/>
        </w:rPr>
        <w:t>4、如我方中标，我方承诺：</w:t>
      </w:r>
    </w:p>
    <w:p>
      <w:pPr>
        <w:snapToGrid w:val="0"/>
        <w:spacing w:line="360" w:lineRule="auto"/>
        <w:ind w:firstLine="480" w:firstLineChars="200"/>
        <w:rPr>
          <w:rFonts w:ascii="仿宋" w:hAnsi="仿宋" w:eastAsia="仿宋" w:cs="仿宋_GB2312"/>
          <w:color w:val="auto"/>
          <w:sz w:val="24"/>
          <w:highlight w:val="none"/>
        </w:rPr>
      </w:pPr>
      <w:r>
        <w:rPr>
          <w:rFonts w:ascii="仿宋" w:hAnsi="仿宋" w:eastAsia="仿宋" w:cs="仿宋_GB2312"/>
          <w:color w:val="auto"/>
          <w:sz w:val="24"/>
          <w:highlight w:val="none"/>
        </w:rPr>
        <w:t xml:space="preserve">4.1在收到中标通知书后，在中标通知书规定的期限内与你方签订合同； </w:t>
      </w:r>
    </w:p>
    <w:p>
      <w:pPr>
        <w:snapToGrid w:val="0"/>
        <w:spacing w:line="360" w:lineRule="auto"/>
        <w:ind w:firstLine="480" w:firstLineChars="200"/>
        <w:rPr>
          <w:rFonts w:ascii="仿宋" w:hAnsi="仿宋" w:eastAsia="仿宋" w:cs="仿宋_GB2312"/>
          <w:color w:val="auto"/>
          <w:sz w:val="24"/>
          <w:highlight w:val="none"/>
        </w:rPr>
      </w:pPr>
      <w:r>
        <w:rPr>
          <w:rFonts w:ascii="仿宋" w:hAnsi="仿宋" w:eastAsia="仿宋" w:cs="仿宋_GB2312"/>
          <w:color w:val="auto"/>
          <w:sz w:val="24"/>
          <w:highlight w:val="none"/>
        </w:rPr>
        <w:t xml:space="preserve">4.2在签订合同时不向你方提出附加条件； </w:t>
      </w:r>
    </w:p>
    <w:p>
      <w:pPr>
        <w:snapToGrid w:val="0"/>
        <w:spacing w:line="360" w:lineRule="auto"/>
        <w:ind w:firstLine="480" w:firstLineChars="200"/>
        <w:rPr>
          <w:rFonts w:ascii="仿宋" w:hAnsi="仿宋" w:eastAsia="仿宋" w:cs="仿宋_GB2312"/>
          <w:color w:val="auto"/>
          <w:sz w:val="24"/>
          <w:highlight w:val="none"/>
        </w:rPr>
      </w:pPr>
      <w:r>
        <w:rPr>
          <w:rFonts w:ascii="仿宋" w:hAnsi="仿宋" w:eastAsia="仿宋" w:cs="仿宋_GB2312"/>
          <w:color w:val="auto"/>
          <w:sz w:val="24"/>
          <w:highlight w:val="none"/>
        </w:rPr>
        <w:t xml:space="preserve">4.3在合同约定的期限内完成合同规定的全部义务。 </w:t>
      </w:r>
    </w:p>
    <w:p>
      <w:pPr>
        <w:snapToGrid w:val="0"/>
        <w:spacing w:line="360" w:lineRule="auto"/>
        <w:ind w:firstLine="480" w:firstLineChars="200"/>
        <w:rPr>
          <w:rFonts w:ascii="仿宋" w:hAnsi="仿宋" w:eastAsia="仿宋" w:cs="仿宋_GB2312"/>
          <w:color w:val="auto"/>
          <w:sz w:val="24"/>
          <w:highlight w:val="none"/>
        </w:rPr>
      </w:pPr>
      <w:r>
        <w:rPr>
          <w:rFonts w:ascii="仿宋" w:hAnsi="仿宋" w:eastAsia="仿宋" w:cs="仿宋_GB2312"/>
          <w:color w:val="auto"/>
          <w:sz w:val="24"/>
          <w:highlight w:val="none"/>
        </w:rPr>
        <w:t>5、其他补充说明:</w:t>
      </w:r>
      <w:r>
        <w:rPr>
          <w:rFonts w:ascii="仿宋" w:hAnsi="仿宋" w:eastAsia="仿宋" w:cs="仿宋_GB2312"/>
          <w:color w:val="auto"/>
          <w:sz w:val="24"/>
          <w:highlight w:val="none"/>
          <w:u w:val="single"/>
        </w:rPr>
        <w:t xml:space="preserve">                                        </w:t>
      </w:r>
      <w:r>
        <w:rPr>
          <w:rFonts w:hint="eastAsia" w:ascii="仿宋" w:hAnsi="仿宋" w:eastAsia="仿宋" w:cs="仿宋_GB2312"/>
          <w:color w:val="auto"/>
          <w:sz w:val="24"/>
          <w:highlight w:val="none"/>
        </w:rPr>
        <w:t>。</w:t>
      </w:r>
    </w:p>
    <w:p>
      <w:pPr>
        <w:snapToGrid w:val="0"/>
        <w:spacing w:line="360" w:lineRule="auto"/>
        <w:ind w:firstLine="3600" w:firstLineChars="1500"/>
        <w:rPr>
          <w:rFonts w:ascii="仿宋" w:hAnsi="仿宋" w:eastAsia="仿宋" w:cs="仿宋_GB2312"/>
          <w:color w:val="auto"/>
          <w:sz w:val="24"/>
          <w:highlight w:val="none"/>
        </w:rPr>
      </w:pPr>
    </w:p>
    <w:p>
      <w:pPr>
        <w:snapToGrid w:val="0"/>
        <w:spacing w:line="360" w:lineRule="auto"/>
        <w:ind w:firstLine="3600" w:firstLineChars="1500"/>
        <w:rPr>
          <w:rFonts w:ascii="仿宋" w:hAnsi="仿宋" w:eastAsia="仿宋" w:cs="仿宋_GB2312"/>
          <w:color w:val="auto"/>
          <w:sz w:val="24"/>
          <w:highlight w:val="none"/>
        </w:rPr>
      </w:pPr>
      <w:r>
        <w:rPr>
          <w:rFonts w:hint="eastAsia" w:ascii="仿宋" w:hAnsi="仿宋" w:eastAsia="仿宋" w:cs="仿宋_GB2312"/>
          <w:color w:val="auto"/>
          <w:sz w:val="24"/>
          <w:highlight w:val="none"/>
        </w:rPr>
        <w:t xml:space="preserve"> 投标人名称(电子签名)：</w:t>
      </w:r>
      <w:r>
        <w:rPr>
          <w:rFonts w:ascii="仿宋" w:hAnsi="仿宋" w:eastAsia="仿宋" w:cs="仿宋_GB2312"/>
          <w:color w:val="auto"/>
          <w:sz w:val="24"/>
          <w:highlight w:val="none"/>
        </w:rPr>
        <w:t xml:space="preserve">                          </w:t>
      </w:r>
    </w:p>
    <w:p>
      <w:pPr>
        <w:snapToGrid w:val="0"/>
        <w:spacing w:line="360" w:lineRule="auto"/>
        <w:jc w:val="center"/>
        <w:rPr>
          <w:rFonts w:ascii="仿宋" w:hAnsi="仿宋" w:eastAsia="仿宋" w:cs="仿宋_GB2312"/>
          <w:color w:val="auto"/>
          <w:kern w:val="0"/>
          <w:sz w:val="24"/>
          <w:highlight w:val="none"/>
          <w:u w:val="single"/>
          <w:lang w:val="zh-CN"/>
        </w:rPr>
      </w:pPr>
      <w:r>
        <w:rPr>
          <w:rFonts w:ascii="仿宋" w:hAnsi="仿宋" w:eastAsia="仿宋" w:cs="仿宋_GB2312"/>
          <w:color w:val="auto"/>
          <w:sz w:val="24"/>
          <w:highlight w:val="none"/>
        </w:rPr>
        <w:t xml:space="preserve">            日期：  年   月   日</w:t>
      </w:r>
    </w:p>
    <w:p>
      <w:pPr>
        <w:snapToGrid w:val="0"/>
        <w:spacing w:line="360" w:lineRule="auto"/>
        <w:rPr>
          <w:rFonts w:ascii="仿宋" w:hAnsi="仿宋" w:eastAsia="仿宋" w:cs="仿宋_GB2312"/>
          <w:b/>
          <w:color w:val="auto"/>
          <w:kern w:val="0"/>
          <w:sz w:val="32"/>
          <w:szCs w:val="32"/>
          <w:highlight w:val="none"/>
          <w:lang w:val="zh-CN"/>
        </w:rPr>
      </w:pPr>
      <w:r>
        <w:rPr>
          <w:rFonts w:hint="eastAsia" w:ascii="仿宋" w:hAnsi="仿宋" w:eastAsia="仿宋" w:cs="仿宋_GB2312"/>
          <w:b/>
          <w:color w:val="auto"/>
          <w:kern w:val="0"/>
          <w:sz w:val="32"/>
          <w:szCs w:val="32"/>
          <w:highlight w:val="none"/>
          <w:lang w:val="zh-CN"/>
        </w:rPr>
        <w:br w:type="page"/>
      </w:r>
    </w:p>
    <w:p>
      <w:pPr>
        <w:pStyle w:val="5"/>
        <w:tabs>
          <w:tab w:val="left" w:pos="432"/>
          <w:tab w:val="clear" w:pos="900"/>
        </w:tabs>
        <w:jc w:val="center"/>
        <w:rPr>
          <w:rStyle w:val="988"/>
          <w:rFonts w:ascii="仿宋" w:hAnsi="仿宋" w:eastAsia="仿宋"/>
          <w:color w:val="auto"/>
          <w:highlight w:val="none"/>
          <w:lang w:val="en-US"/>
        </w:rPr>
      </w:pPr>
      <w:bookmarkStart w:id="699" w:name="_Toc16025"/>
      <w:bookmarkStart w:id="700" w:name="_Toc3251"/>
      <w:bookmarkStart w:id="701" w:name="_Toc23100"/>
      <w:bookmarkStart w:id="702" w:name="_Toc95313015"/>
      <w:bookmarkStart w:id="703" w:name="_Toc15176"/>
      <w:bookmarkStart w:id="704" w:name="_Toc868246037"/>
      <w:bookmarkStart w:id="705" w:name="_Toc30084"/>
      <w:r>
        <w:rPr>
          <w:rStyle w:val="988"/>
          <w:rFonts w:hint="eastAsia" w:ascii="仿宋" w:hAnsi="仿宋" w:eastAsia="仿宋"/>
          <w:color w:val="auto"/>
          <w:highlight w:val="none"/>
          <w:lang w:val="en-US"/>
        </w:rPr>
        <w:t>二、授权委托书</w:t>
      </w:r>
      <w:bookmarkEnd w:id="699"/>
      <w:bookmarkEnd w:id="700"/>
      <w:bookmarkEnd w:id="701"/>
      <w:bookmarkEnd w:id="702"/>
      <w:bookmarkEnd w:id="703"/>
      <w:bookmarkEnd w:id="704"/>
      <w:bookmarkEnd w:id="705"/>
    </w:p>
    <w:p>
      <w:pPr>
        <w:snapToGrid w:val="0"/>
        <w:spacing w:line="360" w:lineRule="auto"/>
        <w:rPr>
          <w:rFonts w:ascii="仿宋" w:hAnsi="仿宋" w:eastAsia="仿宋" w:cs="仿宋_GB2312"/>
          <w:color w:val="auto"/>
          <w:sz w:val="24"/>
          <w:highlight w:val="none"/>
        </w:rPr>
      </w:pPr>
      <w:r>
        <w:rPr>
          <w:rFonts w:ascii="仿宋" w:hAnsi="仿宋" w:eastAsia="仿宋" w:cs="仿宋_GB2312"/>
          <w:color w:val="auto"/>
          <w:sz w:val="24"/>
          <w:highlight w:val="none"/>
        </w:rPr>
        <w:t xml:space="preserve">                                </w:t>
      </w:r>
    </w:p>
    <w:p>
      <w:pPr>
        <w:snapToGrid w:val="0"/>
        <w:spacing w:line="360" w:lineRule="auto"/>
        <w:jc w:val="center"/>
        <w:rPr>
          <w:rFonts w:ascii="仿宋" w:hAnsi="仿宋" w:eastAsia="仿宋"/>
          <w:color w:val="auto"/>
          <w:sz w:val="28"/>
          <w:szCs w:val="28"/>
          <w:highlight w:val="none"/>
        </w:rPr>
      </w:pPr>
      <w:r>
        <w:rPr>
          <w:rFonts w:hint="eastAsia" w:ascii="仿宋" w:hAnsi="仿宋" w:eastAsia="仿宋" w:cs="仿宋_GB2312"/>
          <w:b/>
          <w:color w:val="auto"/>
          <w:kern w:val="0"/>
          <w:sz w:val="28"/>
          <w:szCs w:val="28"/>
          <w:highlight w:val="none"/>
          <w:lang w:val="zh-CN"/>
        </w:rPr>
        <w:t>授权委托书（适用于非联合体投标）</w:t>
      </w:r>
    </w:p>
    <w:p>
      <w:pPr>
        <w:snapToGrid w:val="0"/>
        <w:spacing w:line="360" w:lineRule="auto"/>
        <w:rPr>
          <w:rFonts w:ascii="仿宋" w:hAnsi="仿宋" w:eastAsia="仿宋" w:cs="仿宋_GB2312"/>
          <w:color w:val="auto"/>
          <w:kern w:val="0"/>
          <w:sz w:val="24"/>
          <w:highlight w:val="none"/>
        </w:rPr>
      </w:pPr>
      <w:r>
        <w:rPr>
          <w:rFonts w:hint="eastAsia" w:ascii="仿宋" w:hAnsi="仿宋" w:eastAsia="仿宋" w:cs="仿宋_GB2312"/>
          <w:color w:val="auto"/>
          <w:sz w:val="24"/>
          <w:highlight w:val="none"/>
        </w:rPr>
        <w:t>杭州市道路运输管理服务中心、浙江省成套招标代理有限公司</w:t>
      </w:r>
      <w:r>
        <w:rPr>
          <w:rFonts w:hint="eastAsia" w:ascii="仿宋" w:hAnsi="仿宋" w:eastAsia="仿宋" w:cs="仿宋_GB2312"/>
          <w:color w:val="auto"/>
          <w:kern w:val="0"/>
          <w:sz w:val="24"/>
          <w:highlight w:val="none"/>
          <w:lang w:val="zh-CN"/>
        </w:rPr>
        <w:t>：</w:t>
      </w:r>
    </w:p>
    <w:p>
      <w:pPr>
        <w:snapToGrid w:val="0"/>
        <w:spacing w:line="360" w:lineRule="auto"/>
        <w:ind w:firstLine="576"/>
        <w:rPr>
          <w:rFonts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现</w:t>
      </w:r>
      <w:r>
        <w:rPr>
          <w:rFonts w:hint="eastAsia" w:ascii="仿宋" w:hAnsi="仿宋" w:eastAsia="仿宋" w:cs="仿宋_GB2312"/>
          <w:color w:val="auto"/>
          <w:kern w:val="0"/>
          <w:sz w:val="24"/>
          <w:highlight w:val="none"/>
          <w:lang w:val="zh-CN"/>
        </w:rPr>
        <w:t>委托</w:t>
      </w:r>
      <w:r>
        <w:rPr>
          <w:rFonts w:ascii="仿宋" w:hAnsi="仿宋" w:eastAsia="仿宋" w:cs="仿宋_GB2312"/>
          <w:color w:val="auto"/>
          <w:kern w:val="0"/>
          <w:sz w:val="24"/>
          <w:highlight w:val="none"/>
          <w:u w:val="single"/>
          <w:lang w:val="zh-CN"/>
        </w:rPr>
        <w:t xml:space="preserve">          </w:t>
      </w:r>
      <w:r>
        <w:rPr>
          <w:rFonts w:hint="eastAsia" w:ascii="仿宋" w:hAnsi="仿宋" w:eastAsia="仿宋" w:cs="仿宋_GB2312"/>
          <w:color w:val="auto"/>
          <w:kern w:val="0"/>
          <w:sz w:val="24"/>
          <w:highlight w:val="none"/>
          <w:lang w:val="zh-CN"/>
        </w:rPr>
        <w:t>（姓名）为我方代理人（身份证号码：</w:t>
      </w:r>
      <w:r>
        <w:rPr>
          <w:rFonts w:ascii="仿宋" w:hAnsi="仿宋" w:eastAsia="仿宋" w:cs="仿宋_GB2312"/>
          <w:color w:val="auto"/>
          <w:kern w:val="0"/>
          <w:sz w:val="24"/>
          <w:highlight w:val="none"/>
          <w:u w:val="single"/>
          <w:lang w:val="zh-CN"/>
        </w:rPr>
        <w:t xml:space="preserve">          </w:t>
      </w:r>
      <w:r>
        <w:rPr>
          <w:rFonts w:hint="eastAsia" w:ascii="仿宋" w:hAnsi="仿宋" w:eastAsia="仿宋" w:cs="仿宋_GB2312"/>
          <w:color w:val="auto"/>
          <w:kern w:val="0"/>
          <w:sz w:val="24"/>
          <w:highlight w:val="none"/>
          <w:lang w:val="zh-CN"/>
        </w:rPr>
        <w:t>，手机：</w:t>
      </w:r>
      <w:r>
        <w:rPr>
          <w:rFonts w:ascii="仿宋" w:hAnsi="仿宋" w:eastAsia="仿宋" w:cs="仿宋_GB2312"/>
          <w:color w:val="auto"/>
          <w:kern w:val="0"/>
          <w:sz w:val="24"/>
          <w:highlight w:val="none"/>
          <w:u w:val="single"/>
          <w:lang w:val="zh-CN"/>
        </w:rPr>
        <w:t xml:space="preserve">          </w:t>
      </w:r>
      <w:r>
        <w:rPr>
          <w:rFonts w:hint="eastAsia" w:ascii="仿宋" w:hAnsi="仿宋" w:eastAsia="仿宋" w:cs="仿宋_GB2312"/>
          <w:color w:val="auto"/>
          <w:kern w:val="0"/>
          <w:sz w:val="24"/>
          <w:highlight w:val="none"/>
          <w:lang w:val="zh-CN"/>
        </w:rPr>
        <w:t>），以我方名义处理</w:t>
      </w:r>
      <w:r>
        <w:rPr>
          <w:rFonts w:hint="eastAsia" w:ascii="仿宋" w:hAnsi="仿宋" w:eastAsia="仿宋" w:cs="仿宋_GB2312"/>
          <w:color w:val="auto"/>
          <w:sz w:val="24"/>
          <w:highlight w:val="none"/>
          <w:lang w:eastAsia="zh-CN"/>
        </w:rPr>
        <w:t>2023年杭州巡游出租汽车集约化运营管理服务项目</w:t>
      </w:r>
      <w:r>
        <w:rPr>
          <w:rFonts w:hint="eastAsia" w:ascii="仿宋" w:hAnsi="仿宋" w:eastAsia="仿宋" w:cs="仿宋_GB2312"/>
          <w:color w:val="auto"/>
          <w:sz w:val="24"/>
          <w:highlight w:val="none"/>
        </w:rPr>
        <w:t>【招标编号：</w:t>
      </w:r>
      <w:r>
        <w:rPr>
          <w:rFonts w:hint="eastAsia" w:ascii="仿宋" w:hAnsi="仿宋" w:eastAsia="仿宋"/>
          <w:color w:val="auto"/>
          <w:sz w:val="24"/>
          <w:highlight w:val="none"/>
        </w:rPr>
        <w:t>CTZB-2022090461</w:t>
      </w:r>
      <w:r>
        <w:rPr>
          <w:rFonts w:hint="eastAsia" w:ascii="仿宋" w:hAnsi="仿宋" w:eastAsia="仿宋" w:cs="仿宋_GB2312"/>
          <w:color w:val="auto"/>
          <w:sz w:val="24"/>
          <w:highlight w:val="none"/>
        </w:rPr>
        <w:t>】</w:t>
      </w:r>
      <w:r>
        <w:rPr>
          <w:rFonts w:hint="eastAsia" w:ascii="仿宋" w:hAnsi="仿宋" w:eastAsia="仿宋" w:cs="仿宋_GB2312"/>
          <w:color w:val="auto"/>
          <w:kern w:val="0"/>
          <w:sz w:val="24"/>
          <w:highlight w:val="none"/>
          <w:lang w:val="zh-CN"/>
        </w:rPr>
        <w:t>政府采购投标的一切事项，其法律后果由我方承担。</w:t>
      </w:r>
    </w:p>
    <w:p>
      <w:pPr>
        <w:snapToGrid w:val="0"/>
        <w:spacing w:line="360" w:lineRule="auto"/>
        <w:rPr>
          <w:rFonts w:ascii="仿宋" w:hAnsi="仿宋" w:eastAsia="仿宋" w:cs="仿宋_GB2312"/>
          <w:color w:val="auto"/>
          <w:kern w:val="0"/>
          <w:sz w:val="24"/>
          <w:highlight w:val="none"/>
        </w:rPr>
      </w:pPr>
      <w:r>
        <w:rPr>
          <w:rFonts w:ascii="仿宋" w:hAnsi="仿宋" w:eastAsia="仿宋" w:cs="仿宋_GB2312"/>
          <w:color w:val="auto"/>
          <w:kern w:val="0"/>
          <w:sz w:val="24"/>
          <w:highlight w:val="none"/>
        </w:rPr>
        <w:t xml:space="preserve">    </w:t>
      </w:r>
      <w:r>
        <w:rPr>
          <w:rFonts w:hint="eastAsia" w:ascii="仿宋" w:hAnsi="仿宋" w:eastAsia="仿宋" w:cs="仿宋_GB2312"/>
          <w:color w:val="auto"/>
          <w:kern w:val="0"/>
          <w:sz w:val="24"/>
          <w:highlight w:val="none"/>
          <w:lang w:val="zh-CN"/>
        </w:rPr>
        <w:t>委托期限</w:t>
      </w:r>
      <w:r>
        <w:rPr>
          <w:rFonts w:hint="eastAsia" w:ascii="仿宋" w:hAnsi="仿宋" w:eastAsia="仿宋" w:cs="仿宋_GB2312"/>
          <w:color w:val="auto"/>
          <w:kern w:val="0"/>
          <w:sz w:val="24"/>
          <w:highlight w:val="none"/>
        </w:rPr>
        <w:t>：</w:t>
      </w:r>
      <w:r>
        <w:rPr>
          <w:rFonts w:hint="eastAsia" w:ascii="仿宋" w:hAnsi="仿宋" w:eastAsia="仿宋" w:cs="仿宋_GB2312"/>
          <w:color w:val="auto"/>
          <w:kern w:val="0"/>
          <w:sz w:val="24"/>
          <w:highlight w:val="none"/>
          <w:lang w:val="zh-CN"/>
        </w:rPr>
        <w:t>自</w:t>
      </w:r>
      <w:r>
        <w:rPr>
          <w:rFonts w:ascii="仿宋" w:hAnsi="仿宋" w:eastAsia="仿宋" w:cs="仿宋_GB2312"/>
          <w:color w:val="auto"/>
          <w:kern w:val="0"/>
          <w:sz w:val="24"/>
          <w:highlight w:val="none"/>
        </w:rPr>
        <w:t xml:space="preserve">   </w:t>
      </w:r>
      <w:r>
        <w:rPr>
          <w:rFonts w:hint="eastAsia" w:ascii="仿宋" w:hAnsi="仿宋" w:eastAsia="仿宋" w:cs="仿宋_GB2312"/>
          <w:color w:val="auto"/>
          <w:kern w:val="0"/>
          <w:sz w:val="24"/>
          <w:highlight w:val="none"/>
          <w:lang w:val="zh-CN"/>
        </w:rPr>
        <w:t>年</w:t>
      </w:r>
      <w:r>
        <w:rPr>
          <w:rFonts w:ascii="仿宋" w:hAnsi="仿宋" w:eastAsia="仿宋" w:cs="仿宋_GB2312"/>
          <w:color w:val="auto"/>
          <w:kern w:val="0"/>
          <w:sz w:val="24"/>
          <w:highlight w:val="none"/>
        </w:rPr>
        <w:t xml:space="preserve"> </w:t>
      </w:r>
      <w:r>
        <w:rPr>
          <w:rFonts w:hint="eastAsia" w:ascii="仿宋" w:hAnsi="仿宋" w:eastAsia="仿宋" w:cs="仿宋_GB2312"/>
          <w:color w:val="auto"/>
          <w:kern w:val="0"/>
          <w:sz w:val="24"/>
          <w:highlight w:val="none"/>
          <w:lang w:val="zh-CN"/>
        </w:rPr>
        <w:t>月</w:t>
      </w:r>
      <w:r>
        <w:rPr>
          <w:rFonts w:ascii="仿宋" w:hAnsi="仿宋" w:eastAsia="仿宋" w:cs="仿宋_GB2312"/>
          <w:color w:val="auto"/>
          <w:kern w:val="0"/>
          <w:sz w:val="24"/>
          <w:highlight w:val="none"/>
        </w:rPr>
        <w:t xml:space="preserve">  </w:t>
      </w:r>
      <w:r>
        <w:rPr>
          <w:rFonts w:hint="eastAsia" w:ascii="仿宋" w:hAnsi="仿宋" w:eastAsia="仿宋" w:cs="仿宋_GB2312"/>
          <w:color w:val="auto"/>
          <w:kern w:val="0"/>
          <w:sz w:val="24"/>
          <w:highlight w:val="none"/>
          <w:lang w:val="zh-CN"/>
        </w:rPr>
        <w:t>日起至</w:t>
      </w:r>
      <w:r>
        <w:rPr>
          <w:rFonts w:ascii="仿宋" w:hAnsi="仿宋" w:eastAsia="仿宋" w:cs="仿宋_GB2312"/>
          <w:color w:val="auto"/>
          <w:kern w:val="0"/>
          <w:sz w:val="24"/>
          <w:highlight w:val="none"/>
        </w:rPr>
        <w:t xml:space="preserve">  </w:t>
      </w:r>
      <w:r>
        <w:rPr>
          <w:rFonts w:hint="eastAsia" w:ascii="仿宋" w:hAnsi="仿宋" w:eastAsia="仿宋" w:cs="仿宋_GB2312"/>
          <w:color w:val="auto"/>
          <w:kern w:val="0"/>
          <w:sz w:val="24"/>
          <w:highlight w:val="none"/>
          <w:lang w:val="zh-CN"/>
        </w:rPr>
        <w:t>年</w:t>
      </w:r>
      <w:r>
        <w:rPr>
          <w:rFonts w:ascii="仿宋" w:hAnsi="仿宋" w:eastAsia="仿宋" w:cs="仿宋_GB2312"/>
          <w:color w:val="auto"/>
          <w:kern w:val="0"/>
          <w:sz w:val="24"/>
          <w:highlight w:val="none"/>
        </w:rPr>
        <w:t xml:space="preserve">  </w:t>
      </w:r>
      <w:r>
        <w:rPr>
          <w:rFonts w:hint="eastAsia" w:ascii="仿宋" w:hAnsi="仿宋" w:eastAsia="仿宋" w:cs="仿宋_GB2312"/>
          <w:color w:val="auto"/>
          <w:kern w:val="0"/>
          <w:sz w:val="24"/>
          <w:highlight w:val="none"/>
          <w:lang w:val="zh-CN"/>
        </w:rPr>
        <w:t>月</w:t>
      </w:r>
      <w:r>
        <w:rPr>
          <w:rFonts w:ascii="仿宋" w:hAnsi="仿宋" w:eastAsia="仿宋" w:cs="仿宋_GB2312"/>
          <w:color w:val="auto"/>
          <w:kern w:val="0"/>
          <w:sz w:val="24"/>
          <w:highlight w:val="none"/>
        </w:rPr>
        <w:t xml:space="preserve">  </w:t>
      </w:r>
      <w:r>
        <w:rPr>
          <w:rFonts w:hint="eastAsia" w:ascii="仿宋" w:hAnsi="仿宋" w:eastAsia="仿宋" w:cs="仿宋_GB2312"/>
          <w:color w:val="auto"/>
          <w:kern w:val="0"/>
          <w:sz w:val="24"/>
          <w:highlight w:val="none"/>
          <w:lang w:val="zh-CN"/>
        </w:rPr>
        <w:t>日止。</w:t>
      </w:r>
    </w:p>
    <w:p>
      <w:pPr>
        <w:snapToGrid w:val="0"/>
        <w:spacing w:line="360" w:lineRule="auto"/>
        <w:rPr>
          <w:rFonts w:ascii="仿宋" w:hAnsi="仿宋" w:eastAsia="仿宋" w:cs="仿宋_GB2312"/>
          <w:color w:val="auto"/>
          <w:kern w:val="0"/>
          <w:sz w:val="24"/>
          <w:highlight w:val="none"/>
        </w:rPr>
      </w:pPr>
      <w:r>
        <w:rPr>
          <w:rFonts w:ascii="仿宋" w:hAnsi="仿宋" w:eastAsia="仿宋" w:cs="仿宋_GB2312"/>
          <w:color w:val="auto"/>
          <w:kern w:val="0"/>
          <w:sz w:val="24"/>
          <w:highlight w:val="none"/>
        </w:rPr>
        <w:t xml:space="preserve">    </w:t>
      </w:r>
      <w:r>
        <w:rPr>
          <w:rFonts w:hint="eastAsia" w:ascii="仿宋" w:hAnsi="仿宋" w:eastAsia="仿宋" w:cs="仿宋_GB2312"/>
          <w:color w:val="auto"/>
          <w:kern w:val="0"/>
          <w:sz w:val="24"/>
          <w:highlight w:val="none"/>
          <w:lang w:val="zh-CN"/>
        </w:rPr>
        <w:t>特此告知。</w:t>
      </w:r>
    </w:p>
    <w:p>
      <w:pPr>
        <w:snapToGrid w:val="0"/>
        <w:spacing w:line="360" w:lineRule="auto"/>
        <w:rPr>
          <w:rFonts w:ascii="仿宋" w:hAnsi="仿宋" w:eastAsia="仿宋" w:cs="仿宋_GB2312"/>
          <w:color w:val="auto"/>
          <w:kern w:val="0"/>
          <w:sz w:val="24"/>
          <w:highlight w:val="none"/>
        </w:rPr>
      </w:pPr>
      <w:r>
        <w:rPr>
          <w:rFonts w:ascii="仿宋" w:hAnsi="仿宋" w:eastAsia="仿宋" w:cs="仿宋_GB2312"/>
          <w:color w:val="auto"/>
          <w:kern w:val="0"/>
          <w:sz w:val="24"/>
          <w:highlight w:val="none"/>
          <w:lang w:val="zh-CN"/>
        </w:rPr>
        <w:t xml:space="preserve">                                              投标人名称(电子签名)：</w:t>
      </w:r>
    </w:p>
    <w:p>
      <w:pPr>
        <w:snapToGrid w:val="0"/>
        <w:spacing w:line="360" w:lineRule="auto"/>
        <w:rPr>
          <w:rFonts w:ascii="仿宋" w:hAnsi="仿宋" w:eastAsia="仿宋" w:cs="仿宋_GB2312"/>
          <w:color w:val="auto"/>
          <w:kern w:val="0"/>
          <w:sz w:val="24"/>
          <w:highlight w:val="none"/>
          <w:lang w:val="zh-CN"/>
        </w:rPr>
      </w:pPr>
      <w:r>
        <w:rPr>
          <w:rFonts w:ascii="仿宋" w:hAnsi="仿宋" w:eastAsia="仿宋" w:cs="仿宋_GB2312"/>
          <w:color w:val="auto"/>
          <w:kern w:val="0"/>
          <w:sz w:val="24"/>
          <w:highlight w:val="none"/>
          <w:lang w:val="zh-CN"/>
        </w:rPr>
        <w:t xml:space="preserve">                                              签发日期：  年  月   日</w:t>
      </w:r>
    </w:p>
    <w:p>
      <w:pPr>
        <w:snapToGrid w:val="0"/>
        <w:spacing w:line="360" w:lineRule="auto"/>
        <w:rPr>
          <w:rFonts w:ascii="仿宋" w:hAnsi="仿宋" w:eastAsia="仿宋" w:cs="仿宋_GB2312"/>
          <w:color w:val="auto"/>
          <w:sz w:val="24"/>
          <w:highlight w:val="none"/>
        </w:rPr>
      </w:pPr>
    </w:p>
    <w:p>
      <w:pPr>
        <w:snapToGrid w:val="0"/>
        <w:spacing w:line="360" w:lineRule="auto"/>
        <w:jc w:val="center"/>
        <w:rPr>
          <w:rFonts w:ascii="仿宋" w:hAnsi="仿宋" w:eastAsia="仿宋" w:cs="仿宋_GB2312"/>
          <w:b/>
          <w:color w:val="auto"/>
          <w:kern w:val="0"/>
          <w:sz w:val="28"/>
          <w:szCs w:val="28"/>
          <w:highlight w:val="none"/>
        </w:rPr>
      </w:pPr>
      <w:r>
        <w:rPr>
          <w:rFonts w:ascii="仿宋" w:hAnsi="仿宋" w:eastAsia="仿宋" w:cs="仿宋_GB2312"/>
          <w:b/>
          <w:color w:val="auto"/>
          <w:kern w:val="0"/>
          <w:sz w:val="32"/>
          <w:szCs w:val="32"/>
          <w:highlight w:val="none"/>
          <w:lang w:val="zh-CN"/>
        </w:rPr>
        <w:t xml:space="preserve">      </w:t>
      </w:r>
      <w:r>
        <w:rPr>
          <w:rFonts w:ascii="仿宋" w:hAnsi="仿宋" w:eastAsia="仿宋" w:cs="仿宋_GB2312"/>
          <w:b/>
          <w:color w:val="auto"/>
          <w:kern w:val="0"/>
          <w:sz w:val="32"/>
          <w:szCs w:val="32"/>
          <w:highlight w:val="none"/>
        </w:rPr>
        <w:t xml:space="preserve"> </w:t>
      </w:r>
      <w:r>
        <w:rPr>
          <w:rFonts w:hint="eastAsia" w:ascii="仿宋" w:hAnsi="仿宋" w:eastAsia="仿宋" w:cs="仿宋_GB2312"/>
          <w:b/>
          <w:color w:val="auto"/>
          <w:kern w:val="0"/>
          <w:sz w:val="28"/>
          <w:szCs w:val="28"/>
          <w:highlight w:val="none"/>
          <w:lang w:val="zh-CN"/>
        </w:rPr>
        <w:t>授权委托书（适用于联合体投标）</w:t>
      </w:r>
    </w:p>
    <w:p>
      <w:pPr>
        <w:snapToGrid w:val="0"/>
        <w:spacing w:line="360" w:lineRule="auto"/>
        <w:rPr>
          <w:rFonts w:ascii="仿宋" w:hAnsi="仿宋" w:eastAsia="仿宋" w:cs="仿宋_GB2312"/>
          <w:color w:val="auto"/>
          <w:kern w:val="0"/>
          <w:sz w:val="24"/>
          <w:highlight w:val="none"/>
        </w:rPr>
      </w:pPr>
      <w:r>
        <w:rPr>
          <w:rFonts w:hint="eastAsia" w:ascii="仿宋" w:hAnsi="仿宋" w:eastAsia="仿宋" w:cs="仿宋_GB2312"/>
          <w:color w:val="auto"/>
          <w:sz w:val="24"/>
          <w:highlight w:val="none"/>
        </w:rPr>
        <w:t>杭州市道路运输管理服务中心、浙江省成套招标代理有限公司</w:t>
      </w:r>
      <w:r>
        <w:rPr>
          <w:rFonts w:hint="eastAsia" w:ascii="仿宋" w:hAnsi="仿宋" w:eastAsia="仿宋" w:cs="仿宋_GB2312"/>
          <w:color w:val="auto"/>
          <w:kern w:val="0"/>
          <w:sz w:val="24"/>
          <w:highlight w:val="none"/>
          <w:lang w:val="zh-CN"/>
        </w:rPr>
        <w:t>：</w:t>
      </w:r>
    </w:p>
    <w:p>
      <w:pPr>
        <w:snapToGrid w:val="0"/>
        <w:spacing w:line="360" w:lineRule="auto"/>
        <w:ind w:firstLine="576"/>
        <w:rPr>
          <w:rFonts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现</w:t>
      </w:r>
      <w:r>
        <w:rPr>
          <w:rFonts w:hint="eastAsia" w:ascii="仿宋" w:hAnsi="仿宋" w:eastAsia="仿宋" w:cs="仿宋_GB2312"/>
          <w:color w:val="auto"/>
          <w:kern w:val="0"/>
          <w:sz w:val="24"/>
          <w:highlight w:val="none"/>
          <w:lang w:val="zh-CN"/>
        </w:rPr>
        <w:t>委托</w:t>
      </w:r>
      <w:r>
        <w:rPr>
          <w:rFonts w:ascii="仿宋" w:hAnsi="仿宋" w:eastAsia="仿宋" w:cs="仿宋_GB2312"/>
          <w:color w:val="auto"/>
          <w:kern w:val="0"/>
          <w:sz w:val="24"/>
          <w:highlight w:val="none"/>
          <w:u w:val="single"/>
          <w:lang w:val="zh-CN"/>
        </w:rPr>
        <w:t xml:space="preserve">          </w:t>
      </w:r>
      <w:r>
        <w:rPr>
          <w:rFonts w:hint="eastAsia" w:ascii="仿宋" w:hAnsi="仿宋" w:eastAsia="仿宋" w:cs="仿宋_GB2312"/>
          <w:color w:val="auto"/>
          <w:kern w:val="0"/>
          <w:sz w:val="24"/>
          <w:highlight w:val="none"/>
          <w:lang w:val="zh-CN"/>
        </w:rPr>
        <w:t>（姓名）为我方代理人（身份证号码：</w:t>
      </w:r>
      <w:r>
        <w:rPr>
          <w:rFonts w:ascii="仿宋" w:hAnsi="仿宋" w:eastAsia="仿宋" w:cs="仿宋_GB2312"/>
          <w:color w:val="auto"/>
          <w:kern w:val="0"/>
          <w:sz w:val="24"/>
          <w:highlight w:val="none"/>
          <w:u w:val="single"/>
          <w:lang w:val="zh-CN"/>
        </w:rPr>
        <w:t xml:space="preserve">          </w:t>
      </w:r>
      <w:r>
        <w:rPr>
          <w:rFonts w:hint="eastAsia" w:ascii="仿宋" w:hAnsi="仿宋" w:eastAsia="仿宋" w:cs="仿宋_GB2312"/>
          <w:color w:val="auto"/>
          <w:kern w:val="0"/>
          <w:sz w:val="24"/>
          <w:highlight w:val="none"/>
          <w:lang w:val="zh-CN"/>
        </w:rPr>
        <w:t>，手机：</w:t>
      </w:r>
      <w:r>
        <w:rPr>
          <w:rFonts w:ascii="仿宋" w:hAnsi="仿宋" w:eastAsia="仿宋" w:cs="仿宋_GB2312"/>
          <w:color w:val="auto"/>
          <w:kern w:val="0"/>
          <w:sz w:val="24"/>
          <w:highlight w:val="none"/>
          <w:u w:val="single"/>
          <w:lang w:val="zh-CN"/>
        </w:rPr>
        <w:t xml:space="preserve">          </w:t>
      </w:r>
      <w:r>
        <w:rPr>
          <w:rFonts w:hint="eastAsia" w:ascii="仿宋" w:hAnsi="仿宋" w:eastAsia="仿宋" w:cs="仿宋_GB2312"/>
          <w:color w:val="auto"/>
          <w:kern w:val="0"/>
          <w:sz w:val="24"/>
          <w:highlight w:val="none"/>
          <w:lang w:val="zh-CN"/>
        </w:rPr>
        <w:t>），以我方名义处理</w:t>
      </w:r>
      <w:r>
        <w:rPr>
          <w:rFonts w:hint="eastAsia" w:ascii="仿宋" w:hAnsi="仿宋" w:eastAsia="仿宋" w:cs="仿宋_GB2312"/>
          <w:color w:val="auto"/>
          <w:sz w:val="24"/>
          <w:highlight w:val="none"/>
          <w:lang w:eastAsia="zh-CN"/>
        </w:rPr>
        <w:t>2023年杭州巡游出租汽车集约化运营管理服务项目</w:t>
      </w:r>
      <w:r>
        <w:rPr>
          <w:rFonts w:hint="eastAsia" w:ascii="仿宋" w:hAnsi="仿宋" w:eastAsia="仿宋" w:cs="仿宋_GB2312"/>
          <w:color w:val="auto"/>
          <w:sz w:val="24"/>
          <w:highlight w:val="none"/>
        </w:rPr>
        <w:t>【招标编号：</w:t>
      </w:r>
      <w:r>
        <w:rPr>
          <w:rFonts w:hint="eastAsia" w:ascii="仿宋" w:hAnsi="仿宋" w:eastAsia="仿宋"/>
          <w:color w:val="auto"/>
          <w:sz w:val="24"/>
          <w:highlight w:val="none"/>
        </w:rPr>
        <w:t>CTZB-2022090461</w:t>
      </w:r>
      <w:r>
        <w:rPr>
          <w:rFonts w:hint="eastAsia" w:ascii="仿宋" w:hAnsi="仿宋" w:eastAsia="仿宋" w:cs="仿宋_GB2312"/>
          <w:color w:val="auto"/>
          <w:sz w:val="24"/>
          <w:highlight w:val="none"/>
        </w:rPr>
        <w:t>】</w:t>
      </w:r>
      <w:r>
        <w:rPr>
          <w:rFonts w:hint="eastAsia" w:ascii="仿宋" w:hAnsi="仿宋" w:eastAsia="仿宋" w:cs="仿宋_GB2312"/>
          <w:color w:val="auto"/>
          <w:kern w:val="0"/>
          <w:sz w:val="24"/>
          <w:highlight w:val="none"/>
          <w:lang w:val="zh-CN"/>
        </w:rPr>
        <w:t>政府采购投标的一切事项，其法律后果由我方承担。</w:t>
      </w:r>
    </w:p>
    <w:p>
      <w:pPr>
        <w:snapToGrid w:val="0"/>
        <w:spacing w:line="360" w:lineRule="auto"/>
        <w:rPr>
          <w:rFonts w:ascii="仿宋" w:hAnsi="仿宋" w:eastAsia="仿宋" w:cs="仿宋_GB2312"/>
          <w:color w:val="auto"/>
          <w:kern w:val="0"/>
          <w:sz w:val="24"/>
          <w:highlight w:val="none"/>
        </w:rPr>
      </w:pPr>
      <w:r>
        <w:rPr>
          <w:rFonts w:ascii="仿宋" w:hAnsi="仿宋" w:eastAsia="仿宋" w:cs="仿宋_GB2312"/>
          <w:color w:val="auto"/>
          <w:kern w:val="0"/>
          <w:sz w:val="24"/>
          <w:highlight w:val="none"/>
        </w:rPr>
        <w:t xml:space="preserve">    </w:t>
      </w:r>
      <w:r>
        <w:rPr>
          <w:rFonts w:hint="eastAsia" w:ascii="仿宋" w:hAnsi="仿宋" w:eastAsia="仿宋" w:cs="仿宋_GB2312"/>
          <w:color w:val="auto"/>
          <w:kern w:val="0"/>
          <w:sz w:val="24"/>
          <w:highlight w:val="none"/>
          <w:lang w:val="zh-CN"/>
        </w:rPr>
        <w:t>委托期限</w:t>
      </w:r>
      <w:r>
        <w:rPr>
          <w:rFonts w:hint="eastAsia" w:ascii="仿宋" w:hAnsi="仿宋" w:eastAsia="仿宋" w:cs="仿宋_GB2312"/>
          <w:color w:val="auto"/>
          <w:kern w:val="0"/>
          <w:sz w:val="24"/>
          <w:highlight w:val="none"/>
        </w:rPr>
        <w:t>：</w:t>
      </w:r>
      <w:r>
        <w:rPr>
          <w:rFonts w:hint="eastAsia" w:ascii="仿宋" w:hAnsi="仿宋" w:eastAsia="仿宋" w:cs="仿宋_GB2312"/>
          <w:color w:val="auto"/>
          <w:kern w:val="0"/>
          <w:sz w:val="24"/>
          <w:highlight w:val="none"/>
          <w:lang w:val="zh-CN"/>
        </w:rPr>
        <w:t>自</w:t>
      </w:r>
      <w:r>
        <w:rPr>
          <w:rFonts w:ascii="仿宋" w:hAnsi="仿宋" w:eastAsia="仿宋" w:cs="仿宋_GB2312"/>
          <w:color w:val="auto"/>
          <w:kern w:val="0"/>
          <w:sz w:val="24"/>
          <w:highlight w:val="none"/>
        </w:rPr>
        <w:t xml:space="preserve">   </w:t>
      </w:r>
      <w:r>
        <w:rPr>
          <w:rFonts w:hint="eastAsia" w:ascii="仿宋" w:hAnsi="仿宋" w:eastAsia="仿宋" w:cs="仿宋_GB2312"/>
          <w:color w:val="auto"/>
          <w:kern w:val="0"/>
          <w:sz w:val="24"/>
          <w:highlight w:val="none"/>
          <w:lang w:val="zh-CN"/>
        </w:rPr>
        <w:t>年</w:t>
      </w:r>
      <w:r>
        <w:rPr>
          <w:rFonts w:ascii="仿宋" w:hAnsi="仿宋" w:eastAsia="仿宋" w:cs="仿宋_GB2312"/>
          <w:color w:val="auto"/>
          <w:kern w:val="0"/>
          <w:sz w:val="24"/>
          <w:highlight w:val="none"/>
        </w:rPr>
        <w:t xml:space="preserve"> </w:t>
      </w:r>
      <w:r>
        <w:rPr>
          <w:rFonts w:hint="eastAsia" w:ascii="仿宋" w:hAnsi="仿宋" w:eastAsia="仿宋" w:cs="仿宋_GB2312"/>
          <w:color w:val="auto"/>
          <w:kern w:val="0"/>
          <w:sz w:val="24"/>
          <w:highlight w:val="none"/>
          <w:lang w:val="zh-CN"/>
        </w:rPr>
        <w:t>月</w:t>
      </w:r>
      <w:r>
        <w:rPr>
          <w:rFonts w:ascii="仿宋" w:hAnsi="仿宋" w:eastAsia="仿宋" w:cs="仿宋_GB2312"/>
          <w:color w:val="auto"/>
          <w:kern w:val="0"/>
          <w:sz w:val="24"/>
          <w:highlight w:val="none"/>
        </w:rPr>
        <w:t xml:space="preserve">  </w:t>
      </w:r>
      <w:r>
        <w:rPr>
          <w:rFonts w:hint="eastAsia" w:ascii="仿宋" w:hAnsi="仿宋" w:eastAsia="仿宋" w:cs="仿宋_GB2312"/>
          <w:color w:val="auto"/>
          <w:kern w:val="0"/>
          <w:sz w:val="24"/>
          <w:highlight w:val="none"/>
          <w:lang w:val="zh-CN"/>
        </w:rPr>
        <w:t>日起至</w:t>
      </w:r>
      <w:r>
        <w:rPr>
          <w:rFonts w:ascii="仿宋" w:hAnsi="仿宋" w:eastAsia="仿宋" w:cs="仿宋_GB2312"/>
          <w:color w:val="auto"/>
          <w:kern w:val="0"/>
          <w:sz w:val="24"/>
          <w:highlight w:val="none"/>
        </w:rPr>
        <w:t xml:space="preserve">  </w:t>
      </w:r>
      <w:r>
        <w:rPr>
          <w:rFonts w:hint="eastAsia" w:ascii="仿宋" w:hAnsi="仿宋" w:eastAsia="仿宋" w:cs="仿宋_GB2312"/>
          <w:color w:val="auto"/>
          <w:kern w:val="0"/>
          <w:sz w:val="24"/>
          <w:highlight w:val="none"/>
          <w:lang w:val="zh-CN"/>
        </w:rPr>
        <w:t>年</w:t>
      </w:r>
      <w:r>
        <w:rPr>
          <w:rFonts w:ascii="仿宋" w:hAnsi="仿宋" w:eastAsia="仿宋" w:cs="仿宋_GB2312"/>
          <w:color w:val="auto"/>
          <w:kern w:val="0"/>
          <w:sz w:val="24"/>
          <w:highlight w:val="none"/>
        </w:rPr>
        <w:t xml:space="preserve">  </w:t>
      </w:r>
      <w:r>
        <w:rPr>
          <w:rFonts w:hint="eastAsia" w:ascii="仿宋" w:hAnsi="仿宋" w:eastAsia="仿宋" w:cs="仿宋_GB2312"/>
          <w:color w:val="auto"/>
          <w:kern w:val="0"/>
          <w:sz w:val="24"/>
          <w:highlight w:val="none"/>
          <w:lang w:val="zh-CN"/>
        </w:rPr>
        <w:t>月</w:t>
      </w:r>
      <w:r>
        <w:rPr>
          <w:rFonts w:ascii="仿宋" w:hAnsi="仿宋" w:eastAsia="仿宋" w:cs="仿宋_GB2312"/>
          <w:color w:val="auto"/>
          <w:kern w:val="0"/>
          <w:sz w:val="24"/>
          <w:highlight w:val="none"/>
        </w:rPr>
        <w:t xml:space="preserve">  </w:t>
      </w:r>
      <w:r>
        <w:rPr>
          <w:rFonts w:hint="eastAsia" w:ascii="仿宋" w:hAnsi="仿宋" w:eastAsia="仿宋" w:cs="仿宋_GB2312"/>
          <w:color w:val="auto"/>
          <w:kern w:val="0"/>
          <w:sz w:val="24"/>
          <w:highlight w:val="none"/>
          <w:lang w:val="zh-CN"/>
        </w:rPr>
        <w:t>日止。</w:t>
      </w:r>
    </w:p>
    <w:p>
      <w:pPr>
        <w:snapToGrid w:val="0"/>
        <w:spacing w:line="360" w:lineRule="auto"/>
        <w:rPr>
          <w:rFonts w:ascii="仿宋" w:hAnsi="仿宋" w:eastAsia="仿宋" w:cs="仿宋_GB2312"/>
          <w:color w:val="auto"/>
          <w:kern w:val="0"/>
          <w:sz w:val="24"/>
          <w:highlight w:val="none"/>
        </w:rPr>
      </w:pPr>
      <w:r>
        <w:rPr>
          <w:rFonts w:ascii="仿宋" w:hAnsi="仿宋" w:eastAsia="仿宋" w:cs="仿宋_GB2312"/>
          <w:color w:val="auto"/>
          <w:kern w:val="0"/>
          <w:sz w:val="24"/>
          <w:highlight w:val="none"/>
        </w:rPr>
        <w:t xml:space="preserve">    </w:t>
      </w:r>
      <w:r>
        <w:rPr>
          <w:rFonts w:hint="eastAsia" w:ascii="仿宋" w:hAnsi="仿宋" w:eastAsia="仿宋" w:cs="仿宋_GB2312"/>
          <w:color w:val="auto"/>
          <w:kern w:val="0"/>
          <w:sz w:val="24"/>
          <w:highlight w:val="none"/>
          <w:lang w:val="zh-CN"/>
        </w:rPr>
        <w:t>特此告知。</w:t>
      </w:r>
    </w:p>
    <w:p>
      <w:pPr>
        <w:snapToGrid w:val="0"/>
        <w:spacing w:line="360" w:lineRule="auto"/>
        <w:rPr>
          <w:rFonts w:ascii="仿宋" w:hAnsi="仿宋" w:eastAsia="仿宋"/>
          <w:color w:val="auto"/>
          <w:highlight w:val="none"/>
        </w:rPr>
      </w:pPr>
    </w:p>
    <w:p>
      <w:pPr>
        <w:snapToGrid w:val="0"/>
        <w:spacing w:line="360" w:lineRule="auto"/>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联合体成员名称</w:t>
      </w:r>
      <w:r>
        <w:rPr>
          <w:rFonts w:ascii="仿宋" w:hAnsi="仿宋" w:eastAsia="仿宋" w:cs="仿宋_GB2312"/>
          <w:color w:val="auto"/>
          <w:kern w:val="0"/>
          <w:sz w:val="24"/>
          <w:highlight w:val="none"/>
          <w:lang w:val="zh-CN"/>
        </w:rPr>
        <w:t>(电子签名/公章)：</w:t>
      </w:r>
    </w:p>
    <w:p>
      <w:pPr>
        <w:snapToGrid w:val="0"/>
        <w:spacing w:line="360" w:lineRule="auto"/>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联合体成员名称</w:t>
      </w:r>
      <w:r>
        <w:rPr>
          <w:rFonts w:ascii="仿宋" w:hAnsi="仿宋" w:eastAsia="仿宋" w:cs="仿宋_GB2312"/>
          <w:color w:val="auto"/>
          <w:kern w:val="0"/>
          <w:sz w:val="24"/>
          <w:highlight w:val="none"/>
          <w:lang w:val="zh-CN"/>
        </w:rPr>
        <w:t>(电子签名/公章)：</w:t>
      </w:r>
    </w:p>
    <w:p>
      <w:pPr>
        <w:snapToGrid w:val="0"/>
        <w:spacing w:line="360" w:lineRule="auto"/>
        <w:rPr>
          <w:rFonts w:ascii="仿宋" w:hAnsi="仿宋" w:eastAsia="仿宋" w:cs="仿宋_GB2312"/>
          <w:color w:val="auto"/>
          <w:kern w:val="0"/>
          <w:sz w:val="24"/>
          <w:highlight w:val="none"/>
          <w:lang w:val="zh-CN"/>
        </w:rPr>
      </w:pPr>
      <w:r>
        <w:rPr>
          <w:rFonts w:ascii="仿宋" w:hAnsi="仿宋" w:eastAsia="仿宋" w:cs="仿宋_GB2312"/>
          <w:color w:val="auto"/>
          <w:kern w:val="0"/>
          <w:sz w:val="24"/>
          <w:highlight w:val="none"/>
          <w:lang w:val="zh-CN"/>
        </w:rPr>
        <w:t>日期：  年  月   日</w:t>
      </w:r>
    </w:p>
    <w:p>
      <w:pPr>
        <w:snapToGrid w:val="0"/>
        <w:spacing w:line="360" w:lineRule="auto"/>
        <w:rPr>
          <w:rFonts w:ascii="仿宋" w:hAnsi="仿宋" w:eastAsia="仿宋" w:cs="仿宋_GB2312"/>
          <w:b/>
          <w:color w:val="auto"/>
          <w:kern w:val="0"/>
          <w:sz w:val="32"/>
          <w:szCs w:val="32"/>
          <w:highlight w:val="none"/>
          <w:lang w:val="zh-CN"/>
        </w:rPr>
      </w:pPr>
      <w:r>
        <w:rPr>
          <w:rFonts w:hint="eastAsia" w:ascii="仿宋" w:hAnsi="仿宋" w:eastAsia="仿宋" w:cs="仿宋_GB2312"/>
          <w:b/>
          <w:color w:val="auto"/>
          <w:kern w:val="0"/>
          <w:sz w:val="32"/>
          <w:szCs w:val="32"/>
          <w:highlight w:val="none"/>
          <w:lang w:val="zh-CN"/>
        </w:rPr>
        <w:br w:type="page"/>
      </w:r>
    </w:p>
    <w:p>
      <w:pPr>
        <w:pStyle w:val="5"/>
        <w:tabs>
          <w:tab w:val="left" w:pos="432"/>
          <w:tab w:val="clear" w:pos="900"/>
        </w:tabs>
        <w:jc w:val="center"/>
        <w:rPr>
          <w:rStyle w:val="988"/>
          <w:rFonts w:ascii="仿宋" w:hAnsi="仿宋" w:eastAsia="仿宋"/>
          <w:color w:val="auto"/>
          <w:highlight w:val="none"/>
          <w:lang w:val="en-US"/>
        </w:rPr>
      </w:pPr>
      <w:bookmarkStart w:id="706" w:name="_Toc459762494"/>
      <w:bookmarkStart w:id="707" w:name="_Toc11524"/>
      <w:bookmarkStart w:id="708" w:name="_Toc8294"/>
      <w:bookmarkStart w:id="709" w:name="_Toc28350"/>
      <w:r>
        <w:rPr>
          <w:rStyle w:val="988"/>
          <w:rFonts w:hint="eastAsia" w:ascii="仿宋" w:hAnsi="仿宋" w:eastAsia="仿宋"/>
          <w:color w:val="auto"/>
          <w:highlight w:val="none"/>
          <w:lang w:val="en-US"/>
        </w:rPr>
        <w:t>三、法定代表人和授权委托代表的有效身份证复印件</w:t>
      </w:r>
      <w:bookmarkEnd w:id="706"/>
      <w:bookmarkEnd w:id="707"/>
      <w:bookmarkEnd w:id="708"/>
      <w:bookmarkEnd w:id="709"/>
    </w:p>
    <w:p>
      <w:pPr>
        <w:pStyle w:val="177"/>
        <w:adjustRightInd w:val="0"/>
        <w:snapToGrid w:val="0"/>
        <w:spacing w:line="360" w:lineRule="auto"/>
        <w:rPr>
          <w:rFonts w:ascii="仿宋" w:hAnsi="仿宋" w:eastAsia="仿宋"/>
          <w:bCs/>
          <w:color w:val="auto"/>
          <w:sz w:val="24"/>
          <w:szCs w:val="24"/>
          <w:highlight w:val="none"/>
        </w:rPr>
      </w:pPr>
      <w:r>
        <w:rPr>
          <w:rFonts w:hint="eastAsia" w:ascii="仿宋" w:hAnsi="仿宋" w:eastAsia="仿宋" w:cs="宋体"/>
          <w:color w:val="auto"/>
          <w:sz w:val="24"/>
          <w:highlight w:val="none"/>
          <w:lang w:val="zh-CN"/>
        </w:rPr>
        <w:t>法定代表人和授权委托代表的有效身份证扫描件</w:t>
      </w:r>
      <w:r>
        <w:rPr>
          <w:rFonts w:ascii="仿宋" w:hAnsi="仿宋" w:eastAsia="仿宋" w:cs="宋体"/>
          <w:color w:val="auto"/>
          <w:sz w:val="24"/>
          <w:highlight w:val="none"/>
          <w:lang w:val="zh-CN"/>
        </w:rPr>
        <w:t xml:space="preserve"> (法定代表人直接参加投标并对相应文件签字的，只需提供前者)</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177"/>
              <w:adjustRightInd w:val="0"/>
              <w:snapToGrid w:val="0"/>
              <w:spacing w:line="360" w:lineRule="auto"/>
              <w:rPr>
                <w:rFonts w:ascii="仿宋" w:hAnsi="仿宋" w:eastAsia="仿宋"/>
                <w:bCs/>
                <w:color w:val="auto"/>
                <w:sz w:val="24"/>
                <w:highlight w:val="none"/>
              </w:rPr>
            </w:pPr>
            <w:r>
              <w:rPr>
                <w:rFonts w:hint="eastAsia" w:ascii="仿宋" w:hAnsi="仿宋" w:eastAsia="仿宋"/>
                <w:bCs/>
                <w:color w:val="auto"/>
                <w:sz w:val="24"/>
                <w:highlight w:val="none"/>
              </w:rPr>
              <w:t>正面：</w:t>
            </w:r>
            <w:r>
              <w:rPr>
                <w:rFonts w:ascii="仿宋" w:hAnsi="仿宋" w:eastAsia="仿宋"/>
                <w:bCs/>
                <w:color w:val="auto"/>
                <w:sz w:val="24"/>
                <w:highlight w:val="none"/>
              </w:rPr>
              <w:t xml:space="preserve">                                 </w:t>
            </w:r>
            <w:r>
              <w:rPr>
                <w:rFonts w:hint="eastAsia" w:ascii="仿宋" w:hAnsi="仿宋" w:eastAsia="仿宋"/>
                <w:bCs/>
                <w:color w:val="auto"/>
                <w:sz w:val="24"/>
                <w:highlight w:val="none"/>
              </w:rPr>
              <w:t>反面：</w:t>
            </w:r>
          </w:p>
          <w:p>
            <w:pPr>
              <w:pStyle w:val="177"/>
              <w:adjustRightInd w:val="0"/>
              <w:snapToGrid w:val="0"/>
              <w:spacing w:line="360" w:lineRule="auto"/>
              <w:rPr>
                <w:rFonts w:ascii="仿宋" w:hAnsi="仿宋" w:eastAsia="仿宋"/>
                <w:bCs/>
                <w:color w:val="auto"/>
                <w:sz w:val="24"/>
                <w:highlight w:val="none"/>
              </w:rPr>
            </w:pPr>
          </w:p>
        </w:tc>
      </w:tr>
    </w:tbl>
    <w:p>
      <w:pPr>
        <w:snapToGrid w:val="0"/>
        <w:spacing w:line="360" w:lineRule="auto"/>
        <w:ind w:firstLine="576"/>
        <w:jc w:val="center"/>
        <w:rPr>
          <w:rFonts w:ascii="仿宋" w:hAnsi="仿宋" w:eastAsia="仿宋" w:cs="仿宋_GB2312"/>
          <w:color w:val="auto"/>
          <w:kern w:val="0"/>
          <w:sz w:val="24"/>
          <w:highlight w:val="none"/>
          <w:lang w:val="zh-CN"/>
        </w:rPr>
      </w:pPr>
      <w:r>
        <w:rPr>
          <w:rFonts w:ascii="仿宋" w:hAnsi="仿宋" w:eastAsia="仿宋" w:cs="仿宋_GB2312"/>
          <w:color w:val="auto"/>
          <w:kern w:val="0"/>
          <w:sz w:val="24"/>
          <w:highlight w:val="none"/>
          <w:lang w:val="zh-CN"/>
        </w:rPr>
        <w:t xml:space="preserve">                 </w:t>
      </w:r>
    </w:p>
    <w:p>
      <w:pPr>
        <w:snapToGrid w:val="0"/>
        <w:spacing w:line="360" w:lineRule="auto"/>
        <w:ind w:firstLine="576"/>
        <w:jc w:val="center"/>
        <w:rPr>
          <w:rFonts w:ascii="仿宋" w:hAnsi="仿宋" w:eastAsia="仿宋" w:cs="仿宋_GB2312"/>
          <w:color w:val="auto"/>
          <w:kern w:val="0"/>
          <w:sz w:val="24"/>
          <w:highlight w:val="none"/>
          <w:lang w:val="zh-CN"/>
        </w:rPr>
      </w:pPr>
      <w:r>
        <w:rPr>
          <w:rFonts w:ascii="仿宋" w:hAnsi="仿宋" w:eastAsia="仿宋" w:cs="仿宋_GB2312"/>
          <w:color w:val="auto"/>
          <w:kern w:val="0"/>
          <w:sz w:val="24"/>
          <w:highlight w:val="none"/>
          <w:lang w:val="zh-CN"/>
        </w:rPr>
        <w:t xml:space="preserve">                  投标人名称(电子签名)：                              </w:t>
      </w:r>
    </w:p>
    <w:p>
      <w:pPr>
        <w:snapToGrid w:val="0"/>
        <w:spacing w:line="360" w:lineRule="auto"/>
        <w:jc w:val="center"/>
        <w:rPr>
          <w:rFonts w:ascii="仿宋" w:hAnsi="仿宋" w:eastAsia="仿宋" w:cs="仿宋_GB2312"/>
          <w:color w:val="auto"/>
          <w:kern w:val="0"/>
          <w:sz w:val="24"/>
          <w:highlight w:val="none"/>
          <w:lang w:val="zh-CN"/>
        </w:rPr>
      </w:pPr>
      <w:r>
        <w:rPr>
          <w:rFonts w:ascii="仿宋" w:hAnsi="仿宋" w:eastAsia="仿宋" w:cs="仿宋_GB2312"/>
          <w:color w:val="auto"/>
          <w:kern w:val="0"/>
          <w:sz w:val="24"/>
          <w:highlight w:val="none"/>
          <w:lang w:val="zh-CN"/>
        </w:rPr>
        <w:t xml:space="preserve">                   日期：  年  月  日</w:t>
      </w:r>
    </w:p>
    <w:p>
      <w:pPr>
        <w:snapToGrid w:val="0"/>
        <w:spacing w:line="360" w:lineRule="auto"/>
        <w:rPr>
          <w:rFonts w:ascii="仿宋" w:hAnsi="仿宋" w:eastAsia="仿宋" w:cs="仿宋_GB2312"/>
          <w:b/>
          <w:color w:val="auto"/>
          <w:kern w:val="0"/>
          <w:sz w:val="32"/>
          <w:szCs w:val="32"/>
          <w:highlight w:val="none"/>
        </w:rPr>
      </w:pPr>
      <w:r>
        <w:rPr>
          <w:rFonts w:hint="eastAsia" w:ascii="仿宋" w:hAnsi="仿宋" w:eastAsia="仿宋" w:cs="仿宋_GB2312"/>
          <w:b/>
          <w:color w:val="auto"/>
          <w:kern w:val="0"/>
          <w:sz w:val="32"/>
          <w:szCs w:val="32"/>
          <w:highlight w:val="none"/>
        </w:rPr>
        <w:br w:type="page"/>
      </w:r>
    </w:p>
    <w:p>
      <w:pPr>
        <w:pStyle w:val="5"/>
        <w:tabs>
          <w:tab w:val="left" w:pos="432"/>
          <w:tab w:val="clear" w:pos="900"/>
        </w:tabs>
        <w:jc w:val="center"/>
        <w:rPr>
          <w:rStyle w:val="988"/>
          <w:rFonts w:ascii="仿宋" w:hAnsi="仿宋" w:eastAsia="仿宋"/>
          <w:color w:val="auto"/>
          <w:highlight w:val="none"/>
          <w:lang w:val="en-US"/>
        </w:rPr>
      </w:pPr>
      <w:bookmarkStart w:id="710" w:name="_Toc29994"/>
      <w:bookmarkStart w:id="711" w:name="_Hlk117858195"/>
      <w:r>
        <w:rPr>
          <w:rStyle w:val="988"/>
          <w:rFonts w:ascii="仿宋" w:hAnsi="仿宋" w:eastAsia="仿宋"/>
          <w:color w:val="auto"/>
          <w:highlight w:val="none"/>
          <w:lang w:val="en-US"/>
        </w:rPr>
        <w:t>四、</w:t>
      </w:r>
      <w:r>
        <w:rPr>
          <w:rStyle w:val="988"/>
          <w:rFonts w:hint="eastAsia" w:ascii="仿宋" w:hAnsi="仿宋" w:eastAsia="仿宋"/>
          <w:color w:val="auto"/>
          <w:highlight w:val="none"/>
          <w:lang w:val="en-US"/>
        </w:rPr>
        <w:t>分包意向协议</w:t>
      </w:r>
      <w:bookmarkEnd w:id="710"/>
    </w:p>
    <w:p>
      <w:pPr>
        <w:widowControl/>
        <w:spacing w:line="360" w:lineRule="auto"/>
        <w:ind w:firstLine="120" w:firstLineChars="50"/>
        <w:jc w:val="left"/>
        <w:rPr>
          <w:rFonts w:ascii="仿宋" w:hAnsi="仿宋" w:eastAsia="仿宋" w:cs="仿宋"/>
          <w:color w:val="auto"/>
          <w:sz w:val="24"/>
          <w:highlight w:val="none"/>
        </w:rPr>
      </w:pPr>
      <w:r>
        <w:rPr>
          <w:rFonts w:hint="eastAsia" w:ascii="仿宋" w:hAnsi="仿宋" w:eastAsia="仿宋" w:cs="仿宋"/>
          <w:b/>
          <w:bCs/>
          <w:color w:val="auto"/>
          <w:sz w:val="24"/>
          <w:highlight w:val="none"/>
        </w:rPr>
        <w:t>（成交后以分包方式履行合同的，提供分包意向协议</w:t>
      </w:r>
      <w:r>
        <w:rPr>
          <w:rFonts w:ascii="仿宋" w:hAnsi="仿宋" w:eastAsia="仿宋" w:cs="仿宋"/>
          <w:b/>
          <w:bCs/>
          <w:color w:val="auto"/>
          <w:sz w:val="24"/>
          <w:highlight w:val="none"/>
        </w:rPr>
        <w:t>；供应商成交后不以分包方式履行合同的，则不需要提供。）</w:t>
      </w:r>
    </w:p>
    <w:p>
      <w:pPr>
        <w:snapToGrid w:val="0"/>
        <w:spacing w:line="360" w:lineRule="auto"/>
        <w:jc w:val="center"/>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分包意向协议</w:t>
      </w:r>
    </w:p>
    <w:p>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（供应商名称）</w:t>
      </w:r>
      <w:r>
        <w:rPr>
          <w:rFonts w:hint="eastAsia" w:ascii="仿宋" w:hAnsi="仿宋" w:eastAsia="仿宋" w:cs="仿宋"/>
          <w:color w:val="auto"/>
          <w:kern w:val="0"/>
          <w:sz w:val="24"/>
          <w:highlight w:val="none"/>
          <w:lang w:val="zh-CN"/>
        </w:rPr>
        <w:t>若成为</w:t>
      </w:r>
      <w:r>
        <w:rPr>
          <w:rFonts w:hint="eastAsia" w:ascii="仿宋" w:hAnsi="仿宋" w:eastAsia="仿宋" w:cs="仿宋"/>
          <w:color w:val="auto"/>
          <w:sz w:val="24"/>
          <w:highlight w:val="none"/>
        </w:rPr>
        <w:t>（项目名称）【项目编号：】</w:t>
      </w:r>
      <w:r>
        <w:rPr>
          <w:rFonts w:hint="eastAsia" w:ascii="仿宋" w:hAnsi="仿宋" w:eastAsia="仿宋" w:cs="仿宋"/>
          <w:color w:val="auto"/>
          <w:kern w:val="0"/>
          <w:sz w:val="24"/>
          <w:highlight w:val="none"/>
          <w:lang w:val="zh-CN"/>
        </w:rPr>
        <w:t>的成交供应商，将依法采取分包方式履行合同。</w:t>
      </w:r>
      <w:r>
        <w:rPr>
          <w:rFonts w:hint="eastAsia" w:ascii="仿宋" w:hAnsi="仿宋" w:eastAsia="仿宋" w:cs="仿宋"/>
          <w:color w:val="auto"/>
          <w:kern w:val="0"/>
          <w:sz w:val="24"/>
          <w:highlight w:val="none"/>
          <w:u w:val="single"/>
        </w:rPr>
        <w:t>（供应商名称）</w:t>
      </w:r>
      <w:r>
        <w:rPr>
          <w:rFonts w:hint="eastAsia" w:ascii="仿宋" w:hAnsi="仿宋" w:eastAsia="仿宋" w:cs="仿宋"/>
          <w:color w:val="auto"/>
          <w:kern w:val="0"/>
          <w:sz w:val="24"/>
          <w:highlight w:val="none"/>
        </w:rPr>
        <w:t>与</w:t>
      </w:r>
      <w:r>
        <w:rPr>
          <w:rFonts w:hint="eastAsia" w:ascii="仿宋" w:hAnsi="仿宋" w:eastAsia="仿宋" w:cs="仿宋"/>
          <w:color w:val="auto"/>
          <w:kern w:val="0"/>
          <w:sz w:val="24"/>
          <w:highlight w:val="none"/>
          <w:u w:val="single"/>
        </w:rPr>
        <w:t>（所有分包供应商名称）</w:t>
      </w:r>
      <w:r>
        <w:rPr>
          <w:rFonts w:hint="eastAsia" w:ascii="仿宋" w:hAnsi="仿宋" w:eastAsia="仿宋" w:cs="仿宋"/>
          <w:color w:val="auto"/>
          <w:kern w:val="0"/>
          <w:sz w:val="24"/>
          <w:highlight w:val="none"/>
        </w:rPr>
        <w:t>达成分包意向协议</w:t>
      </w:r>
      <w:r>
        <w:rPr>
          <w:rFonts w:hint="eastAsia" w:ascii="仿宋" w:hAnsi="仿宋" w:eastAsia="仿宋" w:cs="仿宋"/>
          <w:color w:val="auto"/>
          <w:kern w:val="0"/>
          <w:sz w:val="24"/>
          <w:highlight w:val="none"/>
          <w:lang w:val="zh-CN"/>
        </w:rPr>
        <w:t>。</w:t>
      </w:r>
      <w:r>
        <w:rPr>
          <w:rFonts w:ascii="仿宋" w:hAnsi="仿宋" w:eastAsia="仿宋" w:cs="仿宋"/>
          <w:color w:val="auto"/>
          <w:kern w:val="0"/>
          <w:sz w:val="24"/>
          <w:highlight w:val="none"/>
          <w:lang w:val="zh-CN"/>
        </w:rPr>
        <w:t xml:space="preserve"> </w:t>
      </w:r>
    </w:p>
    <w:p>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一、分包标的及数量</w:t>
      </w:r>
    </w:p>
    <w:p>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（供应商名称）</w:t>
      </w:r>
      <w:r>
        <w:rPr>
          <w:rFonts w:hint="eastAsia" w:ascii="仿宋" w:hAnsi="仿宋" w:eastAsia="仿宋" w:cs="仿宋"/>
          <w:color w:val="auto"/>
          <w:kern w:val="0"/>
          <w:sz w:val="24"/>
          <w:highlight w:val="none"/>
          <w:lang w:val="zh-CN"/>
        </w:rPr>
        <w:t>将</w:t>
      </w:r>
      <w:r>
        <w:rPr>
          <w:rFonts w:ascii="仿宋" w:hAnsi="仿宋" w:eastAsia="仿宋" w:cs="仿宋"/>
          <w:color w:val="auto"/>
          <w:kern w:val="0"/>
          <w:sz w:val="24"/>
          <w:highlight w:val="none"/>
          <w:u w:val="single"/>
        </w:rPr>
        <w:t xml:space="preserve"> XX工作内容   </w:t>
      </w:r>
      <w:r>
        <w:rPr>
          <w:rFonts w:hint="eastAsia" w:ascii="仿宋" w:hAnsi="仿宋" w:eastAsia="仿宋" w:cs="仿宋"/>
          <w:color w:val="auto"/>
          <w:sz w:val="24"/>
          <w:highlight w:val="none"/>
        </w:rPr>
        <w:t>分包给</w:t>
      </w:r>
      <w:r>
        <w:rPr>
          <w:rFonts w:hint="eastAsia" w:ascii="仿宋" w:hAnsi="仿宋" w:eastAsia="仿宋" w:cs="仿宋"/>
          <w:color w:val="auto"/>
          <w:kern w:val="0"/>
          <w:sz w:val="24"/>
          <w:highlight w:val="none"/>
          <w:u w:val="single"/>
        </w:rPr>
        <w:t>（分包供应商</w:t>
      </w:r>
      <w:r>
        <w:rPr>
          <w:rFonts w:ascii="仿宋" w:hAnsi="仿宋" w:eastAsia="仿宋" w:cs="仿宋"/>
          <w:color w:val="auto"/>
          <w:kern w:val="0"/>
          <w:sz w:val="24"/>
          <w:highlight w:val="none"/>
          <w:u w:val="single"/>
        </w:rPr>
        <w:t>1名称）</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rPr>
        <w:t>（分包供应商</w:t>
      </w:r>
      <w:r>
        <w:rPr>
          <w:rFonts w:ascii="仿宋" w:hAnsi="仿宋" w:eastAsia="仿宋" w:cs="仿宋"/>
          <w:color w:val="auto"/>
          <w:kern w:val="0"/>
          <w:sz w:val="24"/>
          <w:highlight w:val="none"/>
          <w:u w:val="single"/>
        </w:rPr>
        <w:t>2名称），</w:t>
      </w:r>
      <w:r>
        <w:rPr>
          <w:rFonts w:hint="eastAsia" w:ascii="仿宋" w:hAnsi="仿宋" w:eastAsia="仿宋" w:cs="仿宋"/>
          <w:color w:val="auto"/>
          <w:kern w:val="0"/>
          <w:sz w:val="24"/>
          <w:highlight w:val="none"/>
          <w:lang w:val="zh-CN"/>
        </w:rPr>
        <w:t>具备承</w:t>
      </w:r>
      <w:r>
        <w:rPr>
          <w:rFonts w:hint="eastAsia" w:ascii="仿宋" w:hAnsi="仿宋" w:eastAsia="仿宋" w:cs="仿宋"/>
          <w:color w:val="auto"/>
          <w:kern w:val="0"/>
          <w:sz w:val="24"/>
          <w:highlight w:val="none"/>
        </w:rPr>
        <w:t>担</w:t>
      </w:r>
      <w:r>
        <w:rPr>
          <w:rFonts w:ascii="仿宋" w:hAnsi="仿宋" w:eastAsia="仿宋" w:cs="仿宋"/>
          <w:color w:val="auto"/>
          <w:kern w:val="0"/>
          <w:sz w:val="24"/>
          <w:highlight w:val="none"/>
          <w:u w:val="single"/>
          <w:lang w:val="zh-CN"/>
        </w:rPr>
        <w:t>XX工作内容</w:t>
      </w:r>
      <w:r>
        <w:rPr>
          <w:rFonts w:hint="eastAsia" w:ascii="仿宋" w:hAnsi="仿宋" w:eastAsia="仿宋" w:cs="仿宋"/>
          <w:color w:val="auto"/>
          <w:kern w:val="0"/>
          <w:sz w:val="24"/>
          <w:highlight w:val="none"/>
          <w:lang w:val="zh-CN"/>
        </w:rPr>
        <w:t>相应资质条件且不得再次分包；</w:t>
      </w:r>
    </w:p>
    <w:p>
      <w:pPr>
        <w:tabs>
          <w:tab w:val="left" w:pos="432"/>
          <w:tab w:val="left" w:pos="864"/>
          <w:tab w:val="left" w:pos="900"/>
        </w:tabs>
        <w:ind w:left="664" w:leftChars="316" w:firstLine="228" w:firstLineChars="95"/>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w:t>
      </w:r>
    </w:p>
    <w:p>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二、分包供应商中小企业合同份额</w:t>
      </w:r>
    </w:p>
    <w:p>
      <w:pPr>
        <w:snapToGrid w:val="0"/>
        <w:spacing w:line="360" w:lineRule="auto"/>
        <w:ind w:firstLine="576"/>
        <w:rPr>
          <w:rFonts w:ascii="仿宋" w:hAnsi="仿宋" w:eastAsia="仿宋" w:cs="仿宋"/>
          <w:b/>
          <w:color w:val="auto"/>
          <w:kern w:val="0"/>
          <w:sz w:val="24"/>
          <w:highlight w:val="none"/>
          <w:lang w:val="zh-CN"/>
        </w:rPr>
      </w:pPr>
      <w:r>
        <w:rPr>
          <w:rFonts w:ascii="仿宋" w:hAnsi="仿宋" w:eastAsia="仿宋" w:cs="仿宋"/>
          <w:color w:val="auto"/>
          <w:kern w:val="0"/>
          <w:sz w:val="24"/>
          <w:highlight w:val="none"/>
        </w:rPr>
        <w:t>1、</w:t>
      </w:r>
      <w:r>
        <w:rPr>
          <w:rFonts w:hint="eastAsia" w:ascii="仿宋" w:hAnsi="仿宋" w:eastAsia="仿宋" w:cs="仿宋"/>
          <w:color w:val="auto"/>
          <w:kern w:val="0"/>
          <w:sz w:val="24"/>
          <w:highlight w:val="none"/>
          <w:u w:val="single"/>
        </w:rPr>
        <w:t>（分包供应商</w:t>
      </w:r>
      <w:r>
        <w:rPr>
          <w:rFonts w:ascii="仿宋" w:hAnsi="仿宋" w:eastAsia="仿宋" w:cs="仿宋"/>
          <w:color w:val="auto"/>
          <w:kern w:val="0"/>
          <w:sz w:val="24"/>
          <w:highlight w:val="none"/>
          <w:u w:val="single"/>
        </w:rPr>
        <w:t>X,……）提供的服务全部由小微企业承接，</w:t>
      </w:r>
      <w:r>
        <w:rPr>
          <w:rFonts w:hint="eastAsia" w:ascii="仿宋" w:hAnsi="仿宋" w:eastAsia="仿宋" w:cs="仿宋"/>
          <w:color w:val="auto"/>
          <w:kern w:val="0"/>
          <w:sz w:val="24"/>
          <w:highlight w:val="none"/>
        </w:rPr>
        <w:t>其合同份额占到合同总金额</w:t>
      </w:r>
      <w:r>
        <w:rPr>
          <w:rFonts w:ascii="仿宋" w:hAnsi="仿宋" w:eastAsia="仿宋" w:cs="仿宋"/>
          <w:color w:val="auto"/>
          <w:kern w:val="0"/>
          <w:sz w:val="24"/>
          <w:highlight w:val="none"/>
        </w:rPr>
        <w:t xml:space="preserve"> %以上</w:t>
      </w:r>
      <w:r>
        <w:rPr>
          <w:rFonts w:hint="eastAsia" w:ascii="仿宋" w:hAnsi="仿宋" w:eastAsia="仿宋" w:cs="仿宋"/>
          <w:color w:val="auto"/>
          <w:highlight w:val="none"/>
        </w:rPr>
        <w:t>。</w:t>
      </w:r>
      <w:r>
        <w:rPr>
          <w:rFonts w:hint="eastAsia" w:ascii="仿宋" w:hAnsi="仿宋" w:eastAsia="仿宋" w:cs="仿宋"/>
          <w:b/>
          <w:color w:val="auto"/>
          <w:kern w:val="0"/>
          <w:sz w:val="24"/>
          <w:highlight w:val="none"/>
          <w:lang w:val="zh-CN"/>
        </w:rPr>
        <w:t>（未预留份额专门面向中小企业采购的的采购项目，以及预留份额中的非预留部分采购包，允许分包的，分包意向协议约定小微企业的合同份额占到合同总金额</w:t>
      </w:r>
      <w:r>
        <w:rPr>
          <w:rFonts w:ascii="仿宋" w:hAnsi="仿宋" w:eastAsia="仿宋" w:cs="仿宋"/>
          <w:b/>
          <w:color w:val="auto"/>
          <w:kern w:val="0"/>
          <w:sz w:val="24"/>
          <w:highlight w:val="none"/>
          <w:lang w:val="zh-CN"/>
        </w:rPr>
        <w:t>30%以上的，对大中型企业的报价给予</w:t>
      </w:r>
      <w:r>
        <w:rPr>
          <w:rFonts w:ascii="仿宋" w:hAnsi="仿宋" w:eastAsia="仿宋" w:cs="仿宋"/>
          <w:b/>
          <w:color w:val="auto"/>
          <w:kern w:val="0"/>
          <w:sz w:val="24"/>
          <w:highlight w:val="none"/>
        </w:rPr>
        <w:t>6</w:t>
      </w:r>
      <w:r>
        <w:rPr>
          <w:rFonts w:ascii="仿宋" w:hAnsi="仿宋" w:eastAsia="仿宋" w:cs="仿宋"/>
          <w:b/>
          <w:color w:val="auto"/>
          <w:kern w:val="0"/>
          <w:sz w:val="24"/>
          <w:highlight w:val="none"/>
          <w:lang w:val="zh-CN"/>
        </w:rPr>
        <w:t>%的扣除。供应商</w:t>
      </w:r>
      <w:r>
        <w:rPr>
          <w:rFonts w:hint="eastAsia" w:ascii="仿宋" w:hAnsi="仿宋" w:eastAsia="仿宋" w:cs="仿宋"/>
          <w:b/>
          <w:color w:val="auto"/>
          <w:sz w:val="24"/>
          <w:highlight w:val="none"/>
        </w:rPr>
        <w:t>拟享受以上价格扣除政策的，填写有关内容。</w:t>
      </w:r>
      <w:r>
        <w:rPr>
          <w:rFonts w:hint="eastAsia" w:ascii="仿宋" w:hAnsi="仿宋" w:eastAsia="仿宋" w:cs="仿宋"/>
          <w:b/>
          <w:color w:val="auto"/>
          <w:kern w:val="0"/>
          <w:sz w:val="24"/>
          <w:highlight w:val="none"/>
          <w:lang w:val="zh-CN"/>
        </w:rPr>
        <w:t>）</w:t>
      </w:r>
    </w:p>
    <w:p>
      <w:pPr>
        <w:spacing w:line="360" w:lineRule="auto"/>
        <w:ind w:firstLine="480" w:firstLineChars="200"/>
        <w:rPr>
          <w:rFonts w:ascii="仿宋" w:hAnsi="仿宋" w:eastAsia="仿宋" w:cs="仿宋"/>
          <w:b/>
          <w:bCs/>
          <w:color w:val="auto"/>
          <w:kern w:val="0"/>
          <w:sz w:val="24"/>
          <w:highlight w:val="none"/>
          <w:lang w:val="zh-CN"/>
        </w:rPr>
      </w:pPr>
      <w:r>
        <w:rPr>
          <w:rFonts w:ascii="仿宋" w:hAnsi="仿宋" w:eastAsia="仿宋" w:cs="仿宋"/>
          <w:color w:val="auto"/>
          <w:sz w:val="24"/>
          <w:highlight w:val="none"/>
        </w:rPr>
        <w:t>2、中小企业合同金额达到 %，小微企业合同金额达到 %</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要求合同分包形式参加的项目或采购包，供应商按采购文件第一部分采购公告申请人的资格要求中规定的</w:t>
      </w:r>
      <w:r>
        <w:rPr>
          <w:rFonts w:hint="eastAsia" w:ascii="仿宋" w:hAnsi="仿宋" w:eastAsia="仿宋" w:cs="仿宋"/>
          <w:b/>
          <w:color w:val="auto"/>
          <w:kern w:val="0"/>
          <w:sz w:val="24"/>
          <w:highlight w:val="none"/>
          <w:lang w:val="zh-CN"/>
        </w:rPr>
        <w:t>分包意向协议</w:t>
      </w:r>
      <w:r>
        <w:rPr>
          <w:rFonts w:hint="eastAsia" w:ascii="仿宋" w:hAnsi="仿宋" w:eastAsia="仿宋" w:cs="仿宋"/>
          <w:b/>
          <w:bCs/>
          <w:color w:val="auto"/>
          <w:sz w:val="24"/>
          <w:highlight w:val="none"/>
        </w:rPr>
        <w:t>中中小企业、小微企业合同金额应当达到的比例要求填写。</w:t>
      </w:r>
      <w:r>
        <w:rPr>
          <w:rFonts w:hint="eastAsia" w:ascii="仿宋" w:hAnsi="仿宋" w:eastAsia="仿宋" w:cs="仿宋"/>
          <w:b/>
          <w:bCs/>
          <w:color w:val="auto"/>
          <w:kern w:val="0"/>
          <w:sz w:val="24"/>
          <w:highlight w:val="none"/>
          <w:lang w:val="zh-CN"/>
        </w:rPr>
        <w:t>）</w:t>
      </w:r>
    </w:p>
    <w:p>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三、分包工作履行期限、地点、方式</w:t>
      </w:r>
    </w:p>
    <w:p>
      <w:pPr>
        <w:snapToGrid w:val="0"/>
        <w:spacing w:line="360" w:lineRule="auto"/>
        <w:ind w:firstLine="576"/>
        <w:rPr>
          <w:rFonts w:ascii="仿宋" w:hAnsi="仿宋" w:eastAsia="仿宋" w:cs="宋体"/>
          <w:color w:val="auto"/>
          <w:highlight w:val="none"/>
          <w:u w:val="single"/>
        </w:rPr>
      </w:pPr>
    </w:p>
    <w:p>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四、质量</w:t>
      </w:r>
    </w:p>
    <w:p>
      <w:pPr>
        <w:snapToGrid w:val="0"/>
        <w:spacing w:line="360" w:lineRule="auto"/>
        <w:ind w:firstLine="576"/>
        <w:rPr>
          <w:rFonts w:ascii="仿宋" w:hAnsi="仿宋" w:eastAsia="仿宋" w:cs="宋体"/>
          <w:color w:val="auto"/>
          <w:highlight w:val="none"/>
          <w:u w:val="single"/>
        </w:rPr>
      </w:pPr>
    </w:p>
    <w:p>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五、价款或者报酬</w:t>
      </w:r>
    </w:p>
    <w:p>
      <w:pPr>
        <w:snapToGrid w:val="0"/>
        <w:spacing w:line="360" w:lineRule="auto"/>
        <w:ind w:firstLine="576"/>
        <w:rPr>
          <w:rFonts w:ascii="仿宋" w:hAnsi="仿宋" w:eastAsia="仿宋" w:cs="宋体"/>
          <w:color w:val="auto"/>
          <w:highlight w:val="none"/>
          <w:u w:val="single"/>
        </w:rPr>
      </w:pPr>
    </w:p>
    <w:p>
      <w:pPr>
        <w:snapToGrid w:val="0"/>
        <w:spacing w:line="360" w:lineRule="auto"/>
        <w:ind w:left="573" w:leftChars="273"/>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六、违约责任</w:t>
      </w:r>
    </w:p>
    <w:p>
      <w:pPr>
        <w:snapToGrid w:val="0"/>
        <w:spacing w:line="360" w:lineRule="auto"/>
        <w:ind w:firstLine="576"/>
        <w:rPr>
          <w:rFonts w:ascii="仿宋" w:hAnsi="仿宋" w:eastAsia="仿宋" w:cs="宋体"/>
          <w:color w:val="auto"/>
          <w:highlight w:val="none"/>
          <w:u w:val="single"/>
        </w:rPr>
      </w:pPr>
    </w:p>
    <w:p>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七、争议解决的办法</w:t>
      </w:r>
    </w:p>
    <w:p>
      <w:pPr>
        <w:snapToGrid w:val="0"/>
        <w:spacing w:line="360" w:lineRule="auto"/>
        <w:ind w:firstLine="576"/>
        <w:rPr>
          <w:rFonts w:ascii="仿宋" w:hAnsi="仿宋" w:eastAsia="仿宋" w:cs="宋体"/>
          <w:color w:val="auto"/>
          <w:highlight w:val="none"/>
          <w:u w:val="single"/>
        </w:rPr>
      </w:pPr>
    </w:p>
    <w:p>
      <w:pPr>
        <w:snapToGrid w:val="0"/>
        <w:spacing w:line="360" w:lineRule="auto"/>
        <w:ind w:left="5758" w:leftChars="342" w:hanging="5040" w:hangingChars="2100"/>
        <w:rPr>
          <w:rFonts w:ascii="仿宋" w:hAnsi="仿宋" w:eastAsia="仿宋" w:cs="仿宋"/>
          <w:color w:val="auto"/>
          <w:kern w:val="0"/>
          <w:sz w:val="24"/>
          <w:highlight w:val="none"/>
          <w:lang w:val="zh-CN"/>
        </w:rPr>
      </w:pPr>
      <w:r>
        <w:rPr>
          <w:rFonts w:ascii="仿宋" w:hAnsi="仿宋" w:eastAsia="仿宋" w:cs="仿宋"/>
          <w:color w:val="auto"/>
          <w:kern w:val="0"/>
          <w:sz w:val="24"/>
          <w:highlight w:val="none"/>
          <w:lang w:val="zh-CN"/>
        </w:rPr>
        <w:t xml:space="preserve">                                         供应商名称(电子签名)：</w:t>
      </w:r>
    </w:p>
    <w:p>
      <w:pPr>
        <w:snapToGrid w:val="0"/>
        <w:spacing w:line="360" w:lineRule="auto"/>
        <w:ind w:firstLine="4560" w:firstLineChars="19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分包供应商名称：</w:t>
      </w:r>
      <w:r>
        <w:rPr>
          <w:rFonts w:ascii="仿宋" w:hAnsi="仿宋" w:eastAsia="仿宋" w:cs="宋体"/>
          <w:color w:val="auto"/>
          <w:kern w:val="0"/>
          <w:sz w:val="24"/>
          <w:highlight w:val="none"/>
          <w:lang w:val="zh-CN"/>
        </w:rPr>
        <w:t>(电子签名/公章)：</w:t>
      </w:r>
    </w:p>
    <w:p>
      <w:pPr>
        <w:snapToGrid w:val="0"/>
        <w:spacing w:line="360" w:lineRule="auto"/>
        <w:ind w:firstLine="5760" w:firstLineChars="2400"/>
        <w:rPr>
          <w:rFonts w:ascii="仿宋" w:hAnsi="仿宋" w:eastAsia="仿宋" w:cs="仿宋"/>
          <w:color w:val="auto"/>
          <w:highlight w:val="none"/>
        </w:rPr>
      </w:pPr>
      <w:r>
        <w:rPr>
          <w:rFonts w:hint="eastAsia" w:ascii="仿宋" w:hAnsi="仿宋" w:eastAsia="仿宋" w:cs="仿宋"/>
          <w:color w:val="auto"/>
          <w:kern w:val="0"/>
          <w:sz w:val="24"/>
          <w:highlight w:val="none"/>
          <w:lang w:val="zh-CN"/>
        </w:rPr>
        <w:t>……</w:t>
      </w:r>
    </w:p>
    <w:p>
      <w:pPr>
        <w:autoSpaceDE w:val="0"/>
        <w:autoSpaceDN w:val="0"/>
        <w:jc w:val="center"/>
        <w:rPr>
          <w:rFonts w:ascii="仿宋" w:hAnsi="仿宋" w:eastAsia="仿宋" w:cs="仿宋"/>
          <w:b/>
          <w:color w:val="auto"/>
          <w:spacing w:val="6"/>
          <w:sz w:val="32"/>
          <w:szCs w:val="32"/>
          <w:highlight w:val="none"/>
        </w:rPr>
      </w:pPr>
      <w:r>
        <w:rPr>
          <w:rFonts w:ascii="仿宋" w:hAnsi="仿宋" w:eastAsia="仿宋" w:cs="仿宋"/>
          <w:color w:val="auto"/>
          <w:kern w:val="0"/>
          <w:sz w:val="24"/>
          <w:highlight w:val="none"/>
          <w:lang w:val="zh-CN"/>
        </w:rPr>
        <w:t xml:space="preserve">                                        日期：  年  月   日</w:t>
      </w:r>
    </w:p>
    <w:bookmarkEnd w:id="711"/>
    <w:p>
      <w:pPr>
        <w:pStyle w:val="2"/>
        <w:rPr>
          <w:rFonts w:ascii="仿宋" w:hAnsi="仿宋" w:eastAsia="仿宋"/>
          <w:color w:val="auto"/>
          <w:highlight w:val="none"/>
        </w:rPr>
      </w:pPr>
    </w:p>
    <w:p>
      <w:pPr>
        <w:pStyle w:val="5"/>
        <w:tabs>
          <w:tab w:val="left" w:pos="432"/>
          <w:tab w:val="clear" w:pos="900"/>
        </w:tabs>
        <w:jc w:val="center"/>
        <w:rPr>
          <w:rStyle w:val="988"/>
          <w:rFonts w:ascii="仿宋" w:hAnsi="仿宋" w:eastAsia="仿宋"/>
          <w:color w:val="auto"/>
          <w:highlight w:val="none"/>
          <w:lang w:val="en-US"/>
        </w:rPr>
      </w:pPr>
      <w:bookmarkStart w:id="712" w:name="_Toc582074752"/>
      <w:bookmarkStart w:id="713" w:name="_Toc9974"/>
      <w:bookmarkStart w:id="714" w:name="_Toc29937"/>
      <w:bookmarkStart w:id="715" w:name="_Toc10331"/>
      <w:bookmarkStart w:id="716" w:name="_Toc28197"/>
      <w:bookmarkStart w:id="717" w:name="_Toc95313016"/>
      <w:bookmarkStart w:id="718" w:name="_Toc13518"/>
      <w:r>
        <w:rPr>
          <w:rStyle w:val="988"/>
          <w:rFonts w:hint="eastAsia" w:ascii="仿宋" w:hAnsi="仿宋" w:eastAsia="仿宋"/>
          <w:color w:val="auto"/>
          <w:highlight w:val="none"/>
          <w:lang w:val="en-US"/>
        </w:rPr>
        <w:t>五、公司情况介绍</w:t>
      </w:r>
      <w:bookmarkEnd w:id="712"/>
      <w:bookmarkEnd w:id="713"/>
      <w:bookmarkEnd w:id="714"/>
      <w:bookmarkEnd w:id="715"/>
      <w:bookmarkEnd w:id="716"/>
      <w:bookmarkEnd w:id="717"/>
      <w:bookmarkEnd w:id="718"/>
    </w:p>
    <w:p>
      <w:pPr>
        <w:pStyle w:val="5"/>
        <w:tabs>
          <w:tab w:val="left" w:pos="432"/>
          <w:tab w:val="clear" w:pos="900"/>
        </w:tabs>
        <w:jc w:val="center"/>
        <w:rPr>
          <w:rStyle w:val="988"/>
          <w:rFonts w:ascii="仿宋" w:hAnsi="仿宋" w:eastAsia="仿宋"/>
          <w:color w:val="auto"/>
          <w:highlight w:val="none"/>
          <w:lang w:val="en-US"/>
        </w:rPr>
      </w:pPr>
      <w:bookmarkStart w:id="719" w:name="_Toc16359"/>
      <w:bookmarkStart w:id="720" w:name="_Toc15640"/>
      <w:bookmarkStart w:id="721" w:name="_Toc549"/>
      <w:bookmarkStart w:id="722" w:name="_Toc95313017"/>
      <w:bookmarkStart w:id="723" w:name="_Toc1142344779"/>
      <w:bookmarkStart w:id="724" w:name="_Toc9447"/>
      <w:bookmarkStart w:id="725" w:name="_Toc16798"/>
      <w:r>
        <w:rPr>
          <w:rStyle w:val="988"/>
          <w:rFonts w:hint="eastAsia" w:ascii="仿宋" w:hAnsi="仿宋" w:eastAsia="仿宋"/>
          <w:color w:val="auto"/>
          <w:highlight w:val="none"/>
          <w:lang w:val="en-US"/>
        </w:rPr>
        <w:t>六、供应商成功案例</w:t>
      </w:r>
      <w:bookmarkEnd w:id="719"/>
      <w:bookmarkEnd w:id="720"/>
      <w:bookmarkEnd w:id="721"/>
      <w:bookmarkEnd w:id="722"/>
      <w:bookmarkEnd w:id="723"/>
      <w:bookmarkEnd w:id="724"/>
      <w:bookmarkEnd w:id="725"/>
    </w:p>
    <w:p>
      <w:pPr>
        <w:pStyle w:val="5"/>
        <w:tabs>
          <w:tab w:val="left" w:pos="432"/>
          <w:tab w:val="clear" w:pos="900"/>
        </w:tabs>
        <w:jc w:val="center"/>
        <w:rPr>
          <w:rStyle w:val="988"/>
          <w:rFonts w:ascii="仿宋" w:hAnsi="仿宋" w:eastAsia="仿宋"/>
          <w:color w:val="auto"/>
          <w:highlight w:val="none"/>
          <w:lang w:val="en-US"/>
        </w:rPr>
      </w:pPr>
      <w:bookmarkStart w:id="726" w:name="_Toc2706"/>
      <w:bookmarkStart w:id="727" w:name="_Toc95313018"/>
      <w:bookmarkStart w:id="728" w:name="_Toc2650"/>
      <w:bookmarkStart w:id="729" w:name="_Toc884896473"/>
      <w:bookmarkStart w:id="730" w:name="_Toc9921"/>
      <w:bookmarkStart w:id="731" w:name="_Toc6462"/>
      <w:bookmarkStart w:id="732" w:name="_Toc10918"/>
      <w:r>
        <w:rPr>
          <w:rStyle w:val="988"/>
          <w:rFonts w:hint="eastAsia" w:ascii="仿宋" w:hAnsi="仿宋" w:eastAsia="仿宋"/>
          <w:color w:val="auto"/>
          <w:highlight w:val="none"/>
          <w:lang w:val="en-US"/>
        </w:rPr>
        <w:t>七、相关资质文件（如有）</w:t>
      </w:r>
      <w:bookmarkEnd w:id="726"/>
      <w:bookmarkEnd w:id="727"/>
      <w:bookmarkEnd w:id="728"/>
      <w:bookmarkEnd w:id="729"/>
      <w:bookmarkEnd w:id="730"/>
      <w:bookmarkEnd w:id="731"/>
      <w:bookmarkEnd w:id="732"/>
    </w:p>
    <w:p>
      <w:pPr>
        <w:pStyle w:val="5"/>
        <w:tabs>
          <w:tab w:val="left" w:pos="432"/>
          <w:tab w:val="clear" w:pos="900"/>
        </w:tabs>
        <w:jc w:val="center"/>
        <w:rPr>
          <w:rStyle w:val="988"/>
          <w:rFonts w:ascii="仿宋" w:hAnsi="仿宋" w:eastAsia="仿宋"/>
          <w:color w:val="auto"/>
          <w:highlight w:val="none"/>
          <w:lang w:val="en-US"/>
        </w:rPr>
      </w:pPr>
      <w:bookmarkStart w:id="733" w:name="_Toc1130766236"/>
      <w:bookmarkStart w:id="734" w:name="_Toc11724"/>
      <w:bookmarkStart w:id="735" w:name="_Toc95313019"/>
      <w:bookmarkStart w:id="736" w:name="_Toc7479"/>
      <w:bookmarkStart w:id="737" w:name="_Toc12619"/>
      <w:bookmarkStart w:id="738" w:name="_Toc17051"/>
      <w:bookmarkStart w:id="739" w:name="_Toc10516"/>
      <w:r>
        <w:rPr>
          <w:rStyle w:val="988"/>
          <w:rFonts w:hint="eastAsia" w:ascii="仿宋" w:hAnsi="仿宋" w:eastAsia="仿宋"/>
          <w:color w:val="auto"/>
          <w:highlight w:val="none"/>
          <w:lang w:val="en-US"/>
        </w:rPr>
        <w:t>八、供应商应提供针对项目的完整服务解决方案</w:t>
      </w:r>
      <w:bookmarkEnd w:id="733"/>
      <w:bookmarkEnd w:id="734"/>
      <w:bookmarkEnd w:id="735"/>
      <w:bookmarkEnd w:id="736"/>
      <w:bookmarkEnd w:id="737"/>
      <w:bookmarkEnd w:id="738"/>
      <w:bookmarkEnd w:id="739"/>
    </w:p>
    <w:p>
      <w:pPr>
        <w:pStyle w:val="5"/>
        <w:tabs>
          <w:tab w:val="left" w:pos="432"/>
          <w:tab w:val="clear" w:pos="900"/>
        </w:tabs>
        <w:jc w:val="center"/>
        <w:rPr>
          <w:rStyle w:val="988"/>
          <w:rFonts w:ascii="仿宋" w:hAnsi="仿宋" w:eastAsia="仿宋"/>
          <w:color w:val="auto"/>
          <w:highlight w:val="none"/>
          <w:lang w:val="en-US"/>
        </w:rPr>
      </w:pPr>
      <w:bookmarkStart w:id="740" w:name="_Toc1705336149"/>
      <w:bookmarkStart w:id="741" w:name="_Toc6456"/>
      <w:bookmarkStart w:id="742" w:name="_Toc20862"/>
      <w:bookmarkStart w:id="743" w:name="_Toc12132"/>
      <w:bookmarkStart w:id="744" w:name="_Toc18170"/>
      <w:bookmarkStart w:id="745" w:name="_Toc95313020"/>
      <w:bookmarkStart w:id="746" w:name="_Toc2411"/>
      <w:r>
        <w:rPr>
          <w:rStyle w:val="988"/>
          <w:rFonts w:hint="eastAsia" w:ascii="仿宋" w:hAnsi="仿宋" w:eastAsia="仿宋"/>
          <w:color w:val="auto"/>
          <w:highlight w:val="none"/>
          <w:lang w:val="en-US"/>
        </w:rPr>
        <w:t>九、项目组人员介绍、职责分配</w:t>
      </w:r>
      <w:bookmarkEnd w:id="740"/>
      <w:bookmarkEnd w:id="741"/>
      <w:bookmarkEnd w:id="742"/>
      <w:bookmarkEnd w:id="743"/>
      <w:bookmarkEnd w:id="744"/>
      <w:bookmarkEnd w:id="745"/>
      <w:bookmarkEnd w:id="746"/>
    </w:p>
    <w:p>
      <w:pPr>
        <w:snapToGrid w:val="0"/>
        <w:spacing w:line="360" w:lineRule="auto"/>
        <w:rPr>
          <w:rFonts w:ascii="仿宋" w:hAnsi="仿宋" w:eastAsia="仿宋"/>
          <w:color w:val="auto"/>
          <w:highlight w:val="none"/>
        </w:rPr>
      </w:pPr>
    </w:p>
    <w:p>
      <w:pPr>
        <w:pStyle w:val="5"/>
        <w:tabs>
          <w:tab w:val="left" w:pos="432"/>
          <w:tab w:val="clear" w:pos="900"/>
        </w:tabs>
        <w:jc w:val="center"/>
        <w:rPr>
          <w:rStyle w:val="988"/>
          <w:rFonts w:ascii="仿宋" w:hAnsi="仿宋" w:eastAsia="仿宋"/>
          <w:color w:val="auto"/>
          <w:highlight w:val="none"/>
          <w:lang w:val="en-US"/>
        </w:rPr>
      </w:pPr>
      <w:bookmarkStart w:id="747" w:name="_Toc2689"/>
      <w:bookmarkStart w:id="748" w:name="_Toc1267903381"/>
      <w:bookmarkStart w:id="749" w:name="_Toc19138"/>
      <w:bookmarkStart w:id="750" w:name="_Toc95313021"/>
      <w:bookmarkStart w:id="751" w:name="_Toc14563"/>
      <w:bookmarkStart w:id="752" w:name="_Toc18936"/>
      <w:bookmarkStart w:id="753" w:name="_Toc31983"/>
      <w:r>
        <w:rPr>
          <w:rStyle w:val="988"/>
          <w:rFonts w:hint="eastAsia" w:ascii="仿宋" w:hAnsi="仿宋" w:eastAsia="仿宋"/>
          <w:color w:val="auto"/>
          <w:highlight w:val="none"/>
          <w:lang w:val="en-US"/>
        </w:rPr>
        <w:t>十、商务技术偏离表</w:t>
      </w:r>
      <w:bookmarkEnd w:id="747"/>
      <w:bookmarkEnd w:id="748"/>
      <w:bookmarkEnd w:id="749"/>
      <w:bookmarkEnd w:id="750"/>
      <w:bookmarkEnd w:id="751"/>
      <w:bookmarkEnd w:id="752"/>
      <w:bookmarkEnd w:id="753"/>
    </w:p>
    <w:p>
      <w:pPr>
        <w:snapToGrid w:val="0"/>
        <w:spacing w:line="360" w:lineRule="auto"/>
        <w:jc w:val="center"/>
        <w:rPr>
          <w:rFonts w:ascii="仿宋" w:hAnsi="仿宋" w:eastAsia="仿宋"/>
          <w:b/>
          <w:bCs/>
          <w:color w:val="auto"/>
          <w:sz w:val="24"/>
          <w:highlight w:val="none"/>
        </w:rPr>
      </w:pPr>
    </w:p>
    <w:tbl>
      <w:tblPr>
        <w:tblStyle w:val="62"/>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
        <w:gridCol w:w="3283"/>
        <w:gridCol w:w="3160"/>
        <w:gridCol w:w="12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852" w:type="dxa"/>
            <w:vAlign w:val="center"/>
          </w:tcPr>
          <w:p>
            <w:pPr>
              <w:snapToGrid w:val="0"/>
              <w:spacing w:line="360" w:lineRule="auto"/>
              <w:jc w:val="center"/>
              <w:rPr>
                <w:rFonts w:ascii="仿宋" w:hAnsi="仿宋" w:eastAsia="仿宋"/>
                <w:b/>
                <w:bCs/>
                <w:color w:val="auto"/>
                <w:sz w:val="24"/>
                <w:highlight w:val="none"/>
              </w:rPr>
            </w:pPr>
            <w:r>
              <w:rPr>
                <w:rFonts w:hint="eastAsia" w:ascii="仿宋" w:hAnsi="仿宋" w:eastAsia="仿宋"/>
                <w:b/>
                <w:bCs/>
                <w:color w:val="auto"/>
                <w:sz w:val="24"/>
                <w:highlight w:val="none"/>
              </w:rPr>
              <w:t>序号</w:t>
            </w:r>
          </w:p>
        </w:tc>
        <w:tc>
          <w:tcPr>
            <w:tcW w:w="3283" w:type="dxa"/>
            <w:vAlign w:val="center"/>
          </w:tcPr>
          <w:p>
            <w:pPr>
              <w:snapToGrid w:val="0"/>
              <w:spacing w:line="360" w:lineRule="auto"/>
              <w:jc w:val="center"/>
              <w:rPr>
                <w:rFonts w:ascii="仿宋" w:hAnsi="仿宋" w:eastAsia="仿宋"/>
                <w:b/>
                <w:bCs/>
                <w:color w:val="auto"/>
                <w:sz w:val="24"/>
                <w:highlight w:val="none"/>
              </w:rPr>
            </w:pPr>
            <w:r>
              <w:rPr>
                <w:rFonts w:hint="eastAsia" w:ascii="仿宋" w:hAnsi="仿宋" w:eastAsia="仿宋"/>
                <w:b/>
                <w:bCs/>
                <w:color w:val="auto"/>
                <w:sz w:val="24"/>
                <w:highlight w:val="none"/>
              </w:rPr>
              <w:t>采购文件章节及具体内容</w:t>
            </w:r>
          </w:p>
        </w:tc>
        <w:tc>
          <w:tcPr>
            <w:tcW w:w="3160" w:type="dxa"/>
            <w:vAlign w:val="center"/>
          </w:tcPr>
          <w:p>
            <w:pPr>
              <w:snapToGrid w:val="0"/>
              <w:spacing w:line="360" w:lineRule="auto"/>
              <w:jc w:val="center"/>
              <w:rPr>
                <w:rFonts w:ascii="仿宋" w:hAnsi="仿宋" w:eastAsia="仿宋"/>
                <w:b/>
                <w:bCs/>
                <w:color w:val="auto"/>
                <w:sz w:val="24"/>
                <w:highlight w:val="none"/>
              </w:rPr>
            </w:pPr>
            <w:r>
              <w:rPr>
                <w:rFonts w:hint="eastAsia" w:ascii="仿宋" w:hAnsi="仿宋" w:eastAsia="仿宋"/>
                <w:b/>
                <w:bCs/>
                <w:color w:val="auto"/>
                <w:sz w:val="24"/>
                <w:highlight w:val="none"/>
              </w:rPr>
              <w:t>投标文件章节及具体内容</w:t>
            </w:r>
          </w:p>
        </w:tc>
        <w:tc>
          <w:tcPr>
            <w:tcW w:w="1227" w:type="dxa"/>
            <w:vAlign w:val="center"/>
          </w:tcPr>
          <w:p>
            <w:pPr>
              <w:snapToGrid w:val="0"/>
              <w:spacing w:line="360" w:lineRule="auto"/>
              <w:jc w:val="center"/>
              <w:rPr>
                <w:rFonts w:ascii="仿宋" w:hAnsi="仿宋" w:eastAsia="仿宋"/>
                <w:b/>
                <w:bCs/>
                <w:color w:val="auto"/>
                <w:sz w:val="24"/>
                <w:highlight w:val="none"/>
              </w:rPr>
            </w:pPr>
            <w:r>
              <w:rPr>
                <w:rFonts w:hint="eastAsia" w:ascii="仿宋" w:hAnsi="仿宋" w:eastAsia="仿宋"/>
                <w:b/>
                <w:bCs/>
                <w:color w:val="auto"/>
                <w:sz w:val="24"/>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852" w:type="dxa"/>
            <w:vAlign w:val="center"/>
          </w:tcPr>
          <w:p>
            <w:pPr>
              <w:snapToGrid w:val="0"/>
              <w:spacing w:line="360" w:lineRule="auto"/>
              <w:jc w:val="center"/>
              <w:rPr>
                <w:rFonts w:ascii="仿宋" w:hAnsi="仿宋" w:eastAsia="仿宋" w:cs="仿宋_GB2312"/>
                <w:color w:val="auto"/>
                <w:kern w:val="0"/>
                <w:sz w:val="24"/>
                <w:highlight w:val="none"/>
              </w:rPr>
            </w:pPr>
            <w:r>
              <w:rPr>
                <w:rFonts w:ascii="仿宋" w:hAnsi="仿宋" w:eastAsia="仿宋" w:cs="仿宋_GB2312"/>
                <w:color w:val="auto"/>
                <w:kern w:val="0"/>
                <w:sz w:val="24"/>
                <w:highlight w:val="none"/>
              </w:rPr>
              <w:t>1</w:t>
            </w:r>
          </w:p>
        </w:tc>
        <w:tc>
          <w:tcPr>
            <w:tcW w:w="3283" w:type="dxa"/>
            <w:vAlign w:val="center"/>
          </w:tcPr>
          <w:p>
            <w:pPr>
              <w:snapToGrid w:val="0"/>
              <w:spacing w:line="360" w:lineRule="auto"/>
              <w:jc w:val="center"/>
              <w:rPr>
                <w:rFonts w:ascii="仿宋" w:hAnsi="仿宋" w:eastAsia="仿宋" w:cs="仿宋_GB2312"/>
                <w:b/>
                <w:color w:val="auto"/>
                <w:kern w:val="0"/>
                <w:sz w:val="32"/>
                <w:szCs w:val="32"/>
                <w:highlight w:val="none"/>
              </w:rPr>
            </w:pPr>
          </w:p>
        </w:tc>
        <w:tc>
          <w:tcPr>
            <w:tcW w:w="3160" w:type="dxa"/>
            <w:vAlign w:val="center"/>
          </w:tcPr>
          <w:p>
            <w:pPr>
              <w:snapToGrid w:val="0"/>
              <w:spacing w:line="360" w:lineRule="auto"/>
              <w:jc w:val="center"/>
              <w:rPr>
                <w:rFonts w:ascii="仿宋" w:hAnsi="仿宋" w:eastAsia="仿宋" w:cs="仿宋_GB2312"/>
                <w:b/>
                <w:color w:val="auto"/>
                <w:kern w:val="0"/>
                <w:sz w:val="32"/>
                <w:szCs w:val="32"/>
                <w:highlight w:val="none"/>
              </w:rPr>
            </w:pPr>
          </w:p>
        </w:tc>
        <w:tc>
          <w:tcPr>
            <w:tcW w:w="1227" w:type="dxa"/>
            <w:vAlign w:val="center"/>
          </w:tcPr>
          <w:p>
            <w:pPr>
              <w:snapToGrid w:val="0"/>
              <w:spacing w:line="360" w:lineRule="auto"/>
              <w:jc w:val="center"/>
              <w:rPr>
                <w:rFonts w:ascii="仿宋" w:hAnsi="仿宋" w:eastAsia="仿宋" w:cs="仿宋_GB2312"/>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852" w:type="dxa"/>
            <w:vAlign w:val="center"/>
          </w:tcPr>
          <w:p>
            <w:pPr>
              <w:snapToGrid w:val="0"/>
              <w:spacing w:line="360" w:lineRule="auto"/>
              <w:jc w:val="center"/>
              <w:rPr>
                <w:rFonts w:ascii="仿宋" w:hAnsi="仿宋" w:eastAsia="仿宋" w:cs="仿宋_GB2312"/>
                <w:color w:val="auto"/>
                <w:kern w:val="0"/>
                <w:sz w:val="24"/>
                <w:highlight w:val="none"/>
              </w:rPr>
            </w:pPr>
            <w:r>
              <w:rPr>
                <w:rFonts w:ascii="仿宋" w:hAnsi="仿宋" w:eastAsia="仿宋" w:cs="仿宋_GB2312"/>
                <w:color w:val="auto"/>
                <w:kern w:val="0"/>
                <w:sz w:val="24"/>
                <w:highlight w:val="none"/>
              </w:rPr>
              <w:t>2</w:t>
            </w:r>
          </w:p>
        </w:tc>
        <w:tc>
          <w:tcPr>
            <w:tcW w:w="3283" w:type="dxa"/>
            <w:vAlign w:val="center"/>
          </w:tcPr>
          <w:p>
            <w:pPr>
              <w:snapToGrid w:val="0"/>
              <w:spacing w:line="360" w:lineRule="auto"/>
              <w:jc w:val="center"/>
              <w:rPr>
                <w:rFonts w:ascii="仿宋" w:hAnsi="仿宋" w:eastAsia="仿宋" w:cs="仿宋_GB2312"/>
                <w:b/>
                <w:color w:val="auto"/>
                <w:kern w:val="0"/>
                <w:sz w:val="32"/>
                <w:szCs w:val="32"/>
                <w:highlight w:val="none"/>
              </w:rPr>
            </w:pPr>
          </w:p>
        </w:tc>
        <w:tc>
          <w:tcPr>
            <w:tcW w:w="3160" w:type="dxa"/>
            <w:vAlign w:val="center"/>
          </w:tcPr>
          <w:p>
            <w:pPr>
              <w:snapToGrid w:val="0"/>
              <w:spacing w:line="360" w:lineRule="auto"/>
              <w:jc w:val="center"/>
              <w:rPr>
                <w:rFonts w:ascii="仿宋" w:hAnsi="仿宋" w:eastAsia="仿宋" w:cs="仿宋_GB2312"/>
                <w:b/>
                <w:color w:val="auto"/>
                <w:kern w:val="0"/>
                <w:sz w:val="32"/>
                <w:szCs w:val="32"/>
                <w:highlight w:val="none"/>
              </w:rPr>
            </w:pPr>
          </w:p>
        </w:tc>
        <w:tc>
          <w:tcPr>
            <w:tcW w:w="1227" w:type="dxa"/>
            <w:vAlign w:val="center"/>
          </w:tcPr>
          <w:p>
            <w:pPr>
              <w:snapToGrid w:val="0"/>
              <w:spacing w:line="360" w:lineRule="auto"/>
              <w:jc w:val="center"/>
              <w:rPr>
                <w:rFonts w:ascii="仿宋" w:hAnsi="仿宋" w:eastAsia="仿宋" w:cs="仿宋_GB2312"/>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852" w:type="dxa"/>
            <w:vAlign w:val="center"/>
          </w:tcPr>
          <w:p>
            <w:pPr>
              <w:snapToGrid w:val="0"/>
              <w:spacing w:line="360" w:lineRule="auto"/>
              <w:jc w:val="center"/>
              <w:rPr>
                <w:rFonts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w:t>
            </w:r>
          </w:p>
        </w:tc>
        <w:tc>
          <w:tcPr>
            <w:tcW w:w="3283" w:type="dxa"/>
            <w:vAlign w:val="center"/>
          </w:tcPr>
          <w:p>
            <w:pPr>
              <w:snapToGrid w:val="0"/>
              <w:spacing w:line="360" w:lineRule="auto"/>
              <w:jc w:val="center"/>
              <w:rPr>
                <w:rFonts w:ascii="仿宋" w:hAnsi="仿宋" w:eastAsia="仿宋" w:cs="仿宋_GB2312"/>
                <w:b/>
                <w:color w:val="auto"/>
                <w:kern w:val="0"/>
                <w:sz w:val="32"/>
                <w:szCs w:val="32"/>
                <w:highlight w:val="none"/>
              </w:rPr>
            </w:pPr>
          </w:p>
        </w:tc>
        <w:tc>
          <w:tcPr>
            <w:tcW w:w="3160" w:type="dxa"/>
            <w:vAlign w:val="center"/>
          </w:tcPr>
          <w:p>
            <w:pPr>
              <w:snapToGrid w:val="0"/>
              <w:spacing w:line="360" w:lineRule="auto"/>
              <w:jc w:val="center"/>
              <w:rPr>
                <w:rFonts w:ascii="仿宋" w:hAnsi="仿宋" w:eastAsia="仿宋" w:cs="仿宋_GB2312"/>
                <w:b/>
                <w:color w:val="auto"/>
                <w:kern w:val="0"/>
                <w:sz w:val="32"/>
                <w:szCs w:val="32"/>
                <w:highlight w:val="none"/>
              </w:rPr>
            </w:pPr>
          </w:p>
        </w:tc>
        <w:tc>
          <w:tcPr>
            <w:tcW w:w="1227" w:type="dxa"/>
            <w:vAlign w:val="center"/>
          </w:tcPr>
          <w:p>
            <w:pPr>
              <w:snapToGrid w:val="0"/>
              <w:spacing w:line="360" w:lineRule="auto"/>
              <w:jc w:val="center"/>
              <w:rPr>
                <w:rFonts w:ascii="仿宋" w:hAnsi="仿宋" w:eastAsia="仿宋" w:cs="仿宋_GB2312"/>
                <w:b/>
                <w:color w:val="auto"/>
                <w:kern w:val="0"/>
                <w:sz w:val="32"/>
                <w:szCs w:val="32"/>
                <w:highlight w:val="none"/>
              </w:rPr>
            </w:pPr>
          </w:p>
        </w:tc>
      </w:tr>
    </w:tbl>
    <w:p>
      <w:pPr>
        <w:snapToGrid w:val="0"/>
        <w:spacing w:line="360" w:lineRule="auto"/>
        <w:jc w:val="left"/>
        <w:rPr>
          <w:rFonts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投标人保证：除商务技术偏离表列出的偏离外，投标人响应采购文件的全部要求</w:t>
      </w:r>
    </w:p>
    <w:p>
      <w:pPr>
        <w:pStyle w:val="32"/>
        <w:snapToGrid w:val="0"/>
        <w:spacing w:line="360" w:lineRule="auto"/>
        <w:rPr>
          <w:rFonts w:ascii="仿宋" w:hAnsi="仿宋" w:eastAsia="仿宋" w:cs="宋体"/>
          <w:b/>
          <w:bCs/>
          <w:color w:val="auto"/>
          <w:sz w:val="32"/>
          <w:szCs w:val="32"/>
          <w:highlight w:val="none"/>
        </w:rPr>
      </w:pPr>
    </w:p>
    <w:p>
      <w:pPr>
        <w:pStyle w:val="5"/>
        <w:tabs>
          <w:tab w:val="left" w:pos="432"/>
          <w:tab w:val="clear" w:pos="900"/>
        </w:tabs>
        <w:jc w:val="center"/>
        <w:rPr>
          <w:rStyle w:val="988"/>
          <w:rFonts w:ascii="仿宋" w:hAnsi="仿宋" w:eastAsia="仿宋"/>
          <w:color w:val="auto"/>
          <w:highlight w:val="none"/>
          <w:lang w:val="en-US"/>
        </w:rPr>
      </w:pPr>
      <w:bookmarkStart w:id="754" w:name="_Toc19072"/>
      <w:bookmarkStart w:id="755" w:name="_Toc23202"/>
      <w:bookmarkStart w:id="756" w:name="_Toc171895286"/>
      <w:bookmarkStart w:id="757" w:name="_Toc11903"/>
      <w:r>
        <w:rPr>
          <w:rStyle w:val="988"/>
          <w:rFonts w:hint="eastAsia" w:ascii="仿宋" w:hAnsi="仿宋" w:eastAsia="仿宋"/>
          <w:color w:val="auto"/>
          <w:highlight w:val="none"/>
          <w:lang w:val="en-US"/>
        </w:rPr>
        <w:t>十一、其他商务技术文件或说明</w:t>
      </w:r>
      <w:bookmarkEnd w:id="754"/>
      <w:bookmarkEnd w:id="755"/>
      <w:bookmarkEnd w:id="756"/>
      <w:bookmarkEnd w:id="757"/>
      <w:bookmarkStart w:id="758" w:name="_Toc95313022"/>
      <w:bookmarkStart w:id="759" w:name="_Toc678566587"/>
      <w:bookmarkStart w:id="760" w:name="_Toc14486"/>
      <w:bookmarkStart w:id="761" w:name="_Toc685"/>
    </w:p>
    <w:p>
      <w:pPr>
        <w:spacing w:line="360" w:lineRule="auto"/>
        <w:rPr>
          <w:rFonts w:ascii="仿宋" w:hAnsi="仿宋" w:eastAsia="仿宋"/>
          <w:color w:val="auto"/>
          <w:highlight w:val="none"/>
        </w:rPr>
      </w:pPr>
    </w:p>
    <w:p>
      <w:pPr>
        <w:tabs>
          <w:tab w:val="left" w:pos="432"/>
        </w:tabs>
        <w:jc w:val="center"/>
        <w:rPr>
          <w:rStyle w:val="988"/>
          <w:rFonts w:ascii="仿宋" w:hAnsi="仿宋" w:eastAsia="仿宋"/>
          <w:color w:val="auto"/>
          <w:highlight w:val="none"/>
          <w:lang w:val="en-US"/>
        </w:rPr>
      </w:pPr>
      <w:bookmarkStart w:id="762" w:name="_Toc7937"/>
    </w:p>
    <w:p>
      <w:pPr>
        <w:tabs>
          <w:tab w:val="left" w:pos="432"/>
        </w:tabs>
        <w:jc w:val="center"/>
        <w:rPr>
          <w:rStyle w:val="988"/>
          <w:rFonts w:ascii="仿宋" w:hAnsi="仿宋" w:eastAsia="仿宋"/>
          <w:color w:val="auto"/>
          <w:highlight w:val="none"/>
          <w:lang w:val="en-US"/>
        </w:rPr>
      </w:pPr>
    </w:p>
    <w:p>
      <w:pPr>
        <w:tabs>
          <w:tab w:val="left" w:pos="432"/>
        </w:tabs>
        <w:jc w:val="center"/>
        <w:rPr>
          <w:rStyle w:val="988"/>
          <w:rFonts w:ascii="仿宋" w:hAnsi="仿宋" w:eastAsia="仿宋"/>
          <w:color w:val="auto"/>
          <w:highlight w:val="none"/>
          <w:lang w:val="en-US"/>
        </w:rPr>
      </w:pPr>
    </w:p>
    <w:p>
      <w:pPr>
        <w:tabs>
          <w:tab w:val="left" w:pos="432"/>
        </w:tabs>
        <w:jc w:val="center"/>
        <w:rPr>
          <w:rStyle w:val="988"/>
          <w:rFonts w:ascii="仿宋" w:hAnsi="仿宋" w:eastAsia="仿宋"/>
          <w:color w:val="auto"/>
          <w:highlight w:val="none"/>
          <w:lang w:val="en-US"/>
        </w:rPr>
      </w:pPr>
    </w:p>
    <w:p>
      <w:pPr>
        <w:pStyle w:val="5"/>
        <w:tabs>
          <w:tab w:val="left" w:pos="432"/>
          <w:tab w:val="clear" w:pos="900"/>
        </w:tabs>
        <w:jc w:val="center"/>
        <w:rPr>
          <w:rStyle w:val="988"/>
          <w:rFonts w:ascii="仿宋" w:hAnsi="仿宋" w:eastAsia="仿宋"/>
          <w:color w:val="auto"/>
          <w:highlight w:val="none"/>
          <w:lang w:val="en-US"/>
        </w:rPr>
      </w:pPr>
      <w:bookmarkStart w:id="763" w:name="_Toc17074"/>
      <w:bookmarkStart w:id="764" w:name="_Toc22635"/>
      <w:r>
        <w:rPr>
          <w:rStyle w:val="988"/>
          <w:rFonts w:hint="eastAsia" w:ascii="仿宋" w:hAnsi="仿宋" w:eastAsia="仿宋"/>
          <w:color w:val="auto"/>
          <w:highlight w:val="none"/>
          <w:lang w:val="en-US"/>
        </w:rPr>
        <w:t>十二、政府采购供应商廉洁自律承诺书</w:t>
      </w:r>
      <w:bookmarkEnd w:id="758"/>
      <w:bookmarkEnd w:id="759"/>
      <w:bookmarkEnd w:id="760"/>
      <w:bookmarkEnd w:id="761"/>
      <w:bookmarkEnd w:id="762"/>
      <w:bookmarkEnd w:id="763"/>
      <w:bookmarkEnd w:id="764"/>
    </w:p>
    <w:p>
      <w:pPr>
        <w:snapToGrid w:val="0"/>
        <w:spacing w:line="360" w:lineRule="auto"/>
        <w:rPr>
          <w:rFonts w:ascii="仿宋" w:hAnsi="仿宋" w:eastAsia="仿宋" w:cs="仿宋_GB2312"/>
          <w:color w:val="auto"/>
          <w:sz w:val="24"/>
          <w:highlight w:val="none"/>
        </w:rPr>
      </w:pPr>
    </w:p>
    <w:p>
      <w:pPr>
        <w:snapToGrid w:val="0"/>
        <w:spacing w:line="360" w:lineRule="auto"/>
        <w:rPr>
          <w:rFonts w:ascii="仿宋" w:hAnsi="仿宋" w:eastAsia="仿宋" w:cs="仿宋_GB2312"/>
          <w:color w:val="auto"/>
          <w:kern w:val="0"/>
          <w:sz w:val="24"/>
          <w:highlight w:val="none"/>
        </w:rPr>
      </w:pPr>
      <w:r>
        <w:rPr>
          <w:rFonts w:hint="eastAsia" w:ascii="仿宋" w:hAnsi="仿宋" w:eastAsia="仿宋" w:cs="仿宋_GB2312"/>
          <w:color w:val="auto"/>
          <w:sz w:val="24"/>
          <w:highlight w:val="none"/>
          <w:u w:val="single"/>
        </w:rPr>
        <w:t>杭州市道路运输管理服务中心、浙江省成套招标代理有限公司</w:t>
      </w:r>
      <w:r>
        <w:rPr>
          <w:rFonts w:hint="eastAsia" w:ascii="仿宋" w:hAnsi="仿宋" w:eastAsia="仿宋" w:cs="仿宋_GB2312"/>
          <w:color w:val="auto"/>
          <w:kern w:val="0"/>
          <w:sz w:val="24"/>
          <w:highlight w:val="none"/>
          <w:lang w:val="zh-CN"/>
        </w:rPr>
        <w:t>：</w:t>
      </w:r>
    </w:p>
    <w:p>
      <w:pPr>
        <w:autoSpaceDE w:val="0"/>
        <w:autoSpaceDN w:val="0"/>
        <w:snapToGrid w:val="0"/>
        <w:spacing w:line="360" w:lineRule="auto"/>
        <w:ind w:firstLine="480" w:firstLineChars="200"/>
        <w:jc w:val="left"/>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我单位响应你</w:t>
      </w:r>
      <w:r>
        <w:rPr>
          <w:rFonts w:hint="eastAsia" w:ascii="仿宋" w:hAnsi="仿宋" w:eastAsia="仿宋" w:cs="仿宋_GB2312"/>
          <w:color w:val="auto"/>
          <w:sz w:val="24"/>
          <w:highlight w:val="none"/>
        </w:rPr>
        <w:t>单位</w:t>
      </w:r>
      <w:r>
        <w:rPr>
          <w:rFonts w:hint="eastAsia" w:ascii="仿宋" w:hAnsi="仿宋" w:eastAsia="仿宋" w:cs="仿宋_GB2312"/>
          <w:color w:val="auto"/>
          <w:kern w:val="0"/>
          <w:sz w:val="24"/>
          <w:highlight w:val="none"/>
          <w:lang w:val="zh-CN"/>
        </w:rPr>
        <w:t>项目招标要求参加投标。在这次投标过程中和中标后，我们将严格遵守国家法律法规要求，并郑重承诺：</w:t>
      </w:r>
    </w:p>
    <w:p>
      <w:pPr>
        <w:autoSpaceDE w:val="0"/>
        <w:autoSpaceDN w:val="0"/>
        <w:snapToGrid w:val="0"/>
        <w:spacing w:line="360" w:lineRule="auto"/>
        <w:ind w:firstLine="480" w:firstLineChars="200"/>
        <w:jc w:val="left"/>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一、不向项目有关人员及部门赠送礼金礼物、有价证券、回扣以及中介费、介绍费、咨询费等好处费；</w:t>
      </w:r>
      <w:r>
        <w:rPr>
          <w:rFonts w:ascii="仿宋" w:hAnsi="仿宋" w:eastAsia="仿宋" w:cs="仿宋_GB2312"/>
          <w:color w:val="auto"/>
          <w:kern w:val="0"/>
          <w:sz w:val="24"/>
          <w:highlight w:val="none"/>
          <w:lang w:val="zh-CN"/>
        </w:rPr>
        <w:t xml:space="preserve"> </w:t>
      </w:r>
    </w:p>
    <w:p>
      <w:pPr>
        <w:autoSpaceDE w:val="0"/>
        <w:autoSpaceDN w:val="0"/>
        <w:snapToGrid w:val="0"/>
        <w:spacing w:line="360" w:lineRule="auto"/>
        <w:ind w:firstLine="480" w:firstLineChars="200"/>
        <w:jc w:val="left"/>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二、不为项目有关人员及部门报销应由你方单位或个人支付的费用；</w:t>
      </w:r>
      <w:r>
        <w:rPr>
          <w:rFonts w:ascii="仿宋" w:hAnsi="仿宋" w:eastAsia="仿宋" w:cs="仿宋_GB2312"/>
          <w:color w:val="auto"/>
          <w:kern w:val="0"/>
          <w:sz w:val="24"/>
          <w:highlight w:val="none"/>
          <w:lang w:val="zh-CN"/>
        </w:rPr>
        <w:t xml:space="preserve"> </w:t>
      </w:r>
    </w:p>
    <w:p>
      <w:pPr>
        <w:autoSpaceDE w:val="0"/>
        <w:autoSpaceDN w:val="0"/>
        <w:snapToGrid w:val="0"/>
        <w:spacing w:line="360" w:lineRule="auto"/>
        <w:ind w:firstLine="480" w:firstLineChars="200"/>
        <w:jc w:val="left"/>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三、不向项目有关人员及部门提供有可能影响公正的宴请和健身娱乐等活动；</w:t>
      </w:r>
      <w:r>
        <w:rPr>
          <w:rFonts w:ascii="仿宋" w:hAnsi="仿宋" w:eastAsia="仿宋" w:cs="仿宋_GB2312"/>
          <w:color w:val="auto"/>
          <w:kern w:val="0"/>
          <w:sz w:val="24"/>
          <w:highlight w:val="none"/>
          <w:lang w:val="zh-CN"/>
        </w:rPr>
        <w:t xml:space="preserve"> </w:t>
      </w:r>
    </w:p>
    <w:p>
      <w:pPr>
        <w:autoSpaceDE w:val="0"/>
        <w:autoSpaceDN w:val="0"/>
        <w:snapToGrid w:val="0"/>
        <w:spacing w:line="360" w:lineRule="auto"/>
        <w:ind w:firstLine="480" w:firstLineChars="200"/>
        <w:jc w:val="left"/>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四、不为项目有关人员及部门出国（境）、旅游等提供方便；</w:t>
      </w:r>
    </w:p>
    <w:p>
      <w:pPr>
        <w:autoSpaceDE w:val="0"/>
        <w:autoSpaceDN w:val="0"/>
        <w:snapToGrid w:val="0"/>
        <w:spacing w:line="360" w:lineRule="auto"/>
        <w:ind w:firstLine="480" w:firstLineChars="200"/>
        <w:jc w:val="left"/>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五、不为项目有关人员个人装修住房、婚丧嫁娶、配偶子女工作安排等提供好处；</w:t>
      </w:r>
    </w:p>
    <w:p>
      <w:pPr>
        <w:autoSpaceDE w:val="0"/>
        <w:autoSpaceDN w:val="0"/>
        <w:snapToGrid w:val="0"/>
        <w:spacing w:line="360" w:lineRule="auto"/>
        <w:ind w:firstLine="480" w:firstLineChars="200"/>
        <w:jc w:val="left"/>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六、严格遵守《中华人民共和国政府采购法》《中华人民共和国招标投标</w:t>
      </w:r>
    </w:p>
    <w:p>
      <w:pPr>
        <w:autoSpaceDE w:val="0"/>
        <w:autoSpaceDN w:val="0"/>
        <w:snapToGrid w:val="0"/>
        <w:spacing w:line="360" w:lineRule="auto"/>
        <w:ind w:firstLine="480" w:firstLineChars="200"/>
        <w:jc w:val="left"/>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法》《中华人民共和国民法典》等法律法规，诚实守信，合法经营，坚决抵制各种违法违纪行为。</w:t>
      </w:r>
      <w:r>
        <w:rPr>
          <w:rFonts w:ascii="仿宋" w:hAnsi="仿宋" w:eastAsia="仿宋" w:cs="仿宋_GB2312"/>
          <w:color w:val="auto"/>
          <w:kern w:val="0"/>
          <w:sz w:val="24"/>
          <w:highlight w:val="none"/>
          <w:lang w:val="zh-CN"/>
        </w:rPr>
        <w:t xml:space="preserve"> </w:t>
      </w:r>
    </w:p>
    <w:p>
      <w:pPr>
        <w:autoSpaceDE w:val="0"/>
        <w:autoSpaceDN w:val="0"/>
        <w:snapToGrid w:val="0"/>
        <w:spacing w:line="360" w:lineRule="auto"/>
        <w:ind w:firstLine="480" w:firstLineChars="200"/>
        <w:jc w:val="left"/>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如违反上述承诺，你</w:t>
      </w:r>
      <w:r>
        <w:rPr>
          <w:rFonts w:hint="eastAsia" w:ascii="仿宋" w:hAnsi="仿宋" w:eastAsia="仿宋" w:cs="仿宋_GB2312"/>
          <w:color w:val="auto"/>
          <w:sz w:val="24"/>
          <w:highlight w:val="none"/>
        </w:rPr>
        <w:t>单位</w:t>
      </w:r>
      <w:r>
        <w:rPr>
          <w:rFonts w:hint="eastAsia" w:ascii="仿宋" w:hAnsi="仿宋" w:eastAsia="仿宋" w:cs="仿宋_GB2312"/>
          <w:color w:val="auto"/>
          <w:kern w:val="0"/>
          <w:sz w:val="24"/>
          <w:highlight w:val="none"/>
          <w:lang w:val="zh-CN"/>
        </w:rPr>
        <w:t>有权立即取消我单位投标、中标或在建项目的建设资格，有权拒绝我单位在一定时期内进入你</w:t>
      </w:r>
      <w:r>
        <w:rPr>
          <w:rFonts w:hint="eastAsia" w:ascii="仿宋" w:hAnsi="仿宋" w:eastAsia="仿宋" w:cs="仿宋_GB2312"/>
          <w:color w:val="auto"/>
          <w:sz w:val="24"/>
          <w:highlight w:val="none"/>
        </w:rPr>
        <w:t>单位</w:t>
      </w:r>
      <w:r>
        <w:rPr>
          <w:rFonts w:hint="eastAsia" w:ascii="仿宋" w:hAnsi="仿宋" w:eastAsia="仿宋" w:cs="仿宋_GB2312"/>
          <w:color w:val="auto"/>
          <w:kern w:val="0"/>
          <w:sz w:val="24"/>
          <w:highlight w:val="none"/>
          <w:lang w:val="zh-CN"/>
        </w:rPr>
        <w:t>进行项目建设或其他经营活动，并通报市财政局。由此引起的相应损失均由我单位承担。</w:t>
      </w:r>
    </w:p>
    <w:p>
      <w:pPr>
        <w:autoSpaceDE w:val="0"/>
        <w:autoSpaceDN w:val="0"/>
        <w:snapToGrid w:val="0"/>
        <w:spacing w:line="360" w:lineRule="auto"/>
        <w:jc w:val="left"/>
        <w:rPr>
          <w:rFonts w:ascii="仿宋" w:hAnsi="仿宋" w:eastAsia="仿宋" w:cs="仿宋_GB2312"/>
          <w:color w:val="auto"/>
          <w:kern w:val="0"/>
          <w:sz w:val="24"/>
          <w:highlight w:val="none"/>
          <w:lang w:val="zh-CN"/>
        </w:rPr>
      </w:pPr>
    </w:p>
    <w:p>
      <w:pPr>
        <w:autoSpaceDE w:val="0"/>
        <w:autoSpaceDN w:val="0"/>
        <w:snapToGrid w:val="0"/>
        <w:spacing w:line="360" w:lineRule="auto"/>
        <w:jc w:val="left"/>
        <w:rPr>
          <w:rFonts w:ascii="仿宋" w:hAnsi="仿宋" w:eastAsia="仿宋" w:cs="仿宋_GB2312"/>
          <w:color w:val="auto"/>
          <w:kern w:val="0"/>
          <w:sz w:val="24"/>
          <w:highlight w:val="none"/>
          <w:lang w:val="zh-CN"/>
        </w:rPr>
      </w:pPr>
    </w:p>
    <w:p>
      <w:pPr>
        <w:autoSpaceDE w:val="0"/>
        <w:autoSpaceDN w:val="0"/>
        <w:snapToGrid w:val="0"/>
        <w:spacing w:line="360" w:lineRule="auto"/>
        <w:jc w:val="left"/>
        <w:rPr>
          <w:rFonts w:ascii="仿宋" w:hAnsi="仿宋" w:eastAsia="仿宋" w:cs="仿宋_GB2312"/>
          <w:color w:val="auto"/>
          <w:kern w:val="0"/>
          <w:sz w:val="24"/>
          <w:highlight w:val="none"/>
          <w:lang w:val="zh-CN"/>
        </w:rPr>
      </w:pPr>
    </w:p>
    <w:p>
      <w:pPr>
        <w:autoSpaceDE w:val="0"/>
        <w:autoSpaceDN w:val="0"/>
        <w:snapToGrid w:val="0"/>
        <w:spacing w:line="360" w:lineRule="auto"/>
        <w:ind w:firstLine="5760" w:firstLineChars="2400"/>
        <w:jc w:val="left"/>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投标人名称(电子签名)：</w:t>
      </w:r>
      <w:r>
        <w:rPr>
          <w:rFonts w:ascii="仿宋" w:hAnsi="仿宋" w:eastAsia="仿宋" w:cs="仿宋_GB2312"/>
          <w:color w:val="auto"/>
          <w:kern w:val="0"/>
          <w:sz w:val="24"/>
          <w:highlight w:val="none"/>
          <w:lang w:val="zh-CN"/>
        </w:rPr>
        <w:t xml:space="preserve">                                                                                                                                                                                                               </w:t>
      </w:r>
    </w:p>
    <w:p>
      <w:pPr>
        <w:snapToGrid w:val="0"/>
        <w:spacing w:line="360" w:lineRule="auto"/>
        <w:jc w:val="right"/>
        <w:rPr>
          <w:rFonts w:ascii="仿宋" w:hAnsi="仿宋" w:eastAsia="仿宋"/>
          <w:color w:val="auto"/>
          <w:sz w:val="24"/>
          <w:highlight w:val="none"/>
        </w:rPr>
      </w:pPr>
      <w:r>
        <w:rPr>
          <w:rFonts w:hint="eastAsia" w:ascii="仿宋" w:hAnsi="仿宋" w:eastAsia="仿宋" w:cs="仿宋_GB2312"/>
          <w:color w:val="auto"/>
          <w:kern w:val="0"/>
          <w:sz w:val="24"/>
          <w:highlight w:val="none"/>
          <w:lang w:val="zh-CN"/>
        </w:rPr>
        <w:t>日期</w:t>
      </w:r>
      <w:r>
        <w:rPr>
          <w:rFonts w:hint="eastAsia" w:ascii="仿宋" w:hAnsi="仿宋" w:eastAsia="仿宋" w:cs="仿宋_GB2312"/>
          <w:color w:val="auto"/>
          <w:kern w:val="0"/>
          <w:sz w:val="24"/>
          <w:highlight w:val="none"/>
        </w:rPr>
        <w:t>：</w:t>
      </w:r>
      <w:r>
        <w:rPr>
          <w:rFonts w:ascii="仿宋" w:hAnsi="仿宋" w:eastAsia="仿宋" w:cs="仿宋_GB2312"/>
          <w:color w:val="auto"/>
          <w:kern w:val="0"/>
          <w:sz w:val="24"/>
          <w:highlight w:val="none"/>
          <w:lang w:val="zh-CN"/>
        </w:rPr>
        <w:t xml:space="preserve">   年   月   日</w:t>
      </w:r>
    </w:p>
    <w:p>
      <w:pPr>
        <w:snapToGrid w:val="0"/>
        <w:spacing w:line="360" w:lineRule="auto"/>
        <w:rPr>
          <w:rFonts w:ascii="仿宋" w:hAnsi="仿宋" w:eastAsia="仿宋" w:cs="仿宋_GB2312"/>
          <w:b/>
          <w:color w:val="auto"/>
          <w:kern w:val="0"/>
          <w:sz w:val="36"/>
          <w:szCs w:val="36"/>
          <w:highlight w:val="none"/>
        </w:rPr>
      </w:pPr>
      <w:r>
        <w:rPr>
          <w:rFonts w:hint="eastAsia" w:ascii="仿宋" w:hAnsi="仿宋" w:eastAsia="仿宋" w:cs="仿宋_GB2312"/>
          <w:b/>
          <w:color w:val="auto"/>
          <w:kern w:val="0"/>
          <w:sz w:val="36"/>
          <w:szCs w:val="36"/>
          <w:highlight w:val="none"/>
        </w:rPr>
        <w:br w:type="page"/>
      </w:r>
    </w:p>
    <w:p>
      <w:pPr>
        <w:pStyle w:val="4"/>
        <w:jc w:val="center"/>
        <w:rPr>
          <w:rFonts w:ascii="仿宋" w:hAnsi="仿宋" w:eastAsia="仿宋"/>
          <w:color w:val="auto"/>
          <w:szCs w:val="28"/>
          <w:highlight w:val="none"/>
        </w:rPr>
      </w:pPr>
      <w:bookmarkStart w:id="765" w:name="_Toc28502"/>
      <w:bookmarkStart w:id="766" w:name="_Toc25434"/>
      <w:bookmarkStart w:id="767" w:name="_Toc1530462139"/>
      <w:bookmarkStart w:id="768" w:name="_Toc95313023"/>
      <w:bookmarkStart w:id="769" w:name="_Toc13284"/>
      <w:bookmarkStart w:id="770" w:name="_Toc7258"/>
      <w:bookmarkStart w:id="771" w:name="_Toc13826"/>
      <w:r>
        <w:rPr>
          <w:rFonts w:hint="eastAsia" w:ascii="仿宋" w:hAnsi="仿宋" w:eastAsia="仿宋"/>
          <w:color w:val="auto"/>
          <w:szCs w:val="28"/>
          <w:highlight w:val="none"/>
        </w:rPr>
        <w:t>报价文件部分</w:t>
      </w:r>
      <w:bookmarkEnd w:id="765"/>
      <w:bookmarkEnd w:id="766"/>
      <w:bookmarkEnd w:id="767"/>
      <w:bookmarkEnd w:id="768"/>
      <w:bookmarkEnd w:id="769"/>
      <w:bookmarkEnd w:id="770"/>
      <w:bookmarkEnd w:id="771"/>
    </w:p>
    <w:p>
      <w:pPr>
        <w:snapToGrid w:val="0"/>
        <w:spacing w:line="360" w:lineRule="auto"/>
        <w:jc w:val="center"/>
        <w:rPr>
          <w:rFonts w:ascii="仿宋" w:hAnsi="仿宋" w:eastAsia="仿宋" w:cs="仿宋_GB2312"/>
          <w:b/>
          <w:color w:val="auto"/>
          <w:kern w:val="0"/>
          <w:sz w:val="36"/>
          <w:szCs w:val="36"/>
          <w:highlight w:val="none"/>
        </w:rPr>
      </w:pPr>
      <w:r>
        <w:rPr>
          <w:rFonts w:hint="eastAsia" w:ascii="仿宋" w:hAnsi="仿宋" w:eastAsia="仿宋" w:cs="仿宋_GB2312"/>
          <w:b/>
          <w:color w:val="auto"/>
          <w:kern w:val="0"/>
          <w:sz w:val="36"/>
          <w:szCs w:val="36"/>
          <w:highlight w:val="none"/>
        </w:rPr>
        <w:t>目录</w:t>
      </w:r>
    </w:p>
    <w:p>
      <w:pPr>
        <w:snapToGrid w:val="0"/>
        <w:spacing w:line="360" w:lineRule="auto"/>
        <w:jc w:val="center"/>
        <w:rPr>
          <w:rFonts w:ascii="仿宋" w:hAnsi="仿宋" w:eastAsia="仿宋" w:cs="仿宋_GB2312"/>
          <w:b/>
          <w:color w:val="auto"/>
          <w:kern w:val="0"/>
          <w:sz w:val="36"/>
          <w:szCs w:val="36"/>
          <w:highlight w:val="none"/>
        </w:rPr>
      </w:pPr>
    </w:p>
    <w:p>
      <w:pPr>
        <w:pStyle w:val="276"/>
        <w:snapToGrid w:val="0"/>
        <w:ind w:firstLine="0" w:firstLineChars="0"/>
        <w:rPr>
          <w:rFonts w:ascii="仿宋" w:hAnsi="仿宋" w:eastAsia="仿宋" w:cs="仿宋_GB2312"/>
          <w:color w:val="auto"/>
          <w:highlight w:val="none"/>
        </w:rPr>
      </w:pPr>
      <w:r>
        <w:rPr>
          <w:rFonts w:hint="eastAsia" w:ascii="仿宋" w:hAnsi="仿宋" w:eastAsia="仿宋" w:cs="仿宋_GB2312"/>
          <w:color w:val="auto"/>
          <w:highlight w:val="none"/>
        </w:rPr>
        <w:t>（1）</w:t>
      </w:r>
      <w:r>
        <w:rPr>
          <w:rFonts w:ascii="仿宋" w:hAnsi="仿宋" w:eastAsia="仿宋" w:cs="仿宋_GB2312"/>
          <w:color w:val="auto"/>
          <w:highlight w:val="none"/>
        </w:rPr>
        <w:t>开标一览表（报价表）……</w:t>
      </w:r>
      <w:r>
        <w:rPr>
          <w:rFonts w:hint="eastAsia" w:ascii="仿宋" w:hAnsi="仿宋" w:eastAsia="仿宋" w:cs="仿宋_GB2312"/>
          <w:color w:val="auto"/>
          <w:highlight w:val="none"/>
        </w:rPr>
        <w:t>……………………………………………（页码）</w:t>
      </w:r>
    </w:p>
    <w:p>
      <w:pPr>
        <w:snapToGrid w:val="0"/>
        <w:spacing w:line="360" w:lineRule="auto"/>
        <w:rPr>
          <w:rFonts w:ascii="仿宋" w:hAnsi="仿宋" w:eastAsia="仿宋" w:cs="仿宋_GB2312"/>
          <w:color w:val="auto"/>
          <w:sz w:val="24"/>
          <w:highlight w:val="none"/>
        </w:rPr>
      </w:pPr>
      <w:r>
        <w:rPr>
          <w:rFonts w:hint="eastAsia" w:ascii="仿宋" w:hAnsi="仿宋" w:eastAsia="仿宋" w:cs="仿宋_GB2312"/>
          <w:color w:val="auto"/>
          <w:highlight w:val="none"/>
        </w:rPr>
        <w:t>（2）</w:t>
      </w:r>
      <w:r>
        <w:rPr>
          <w:rFonts w:ascii="仿宋" w:hAnsi="仿宋" w:eastAsia="仿宋" w:cs="仿宋_GB2312"/>
          <w:color w:val="auto"/>
          <w:sz w:val="24"/>
          <w:highlight w:val="none"/>
        </w:rPr>
        <w:t>中小企业声明函……</w:t>
      </w:r>
      <w:r>
        <w:rPr>
          <w:rFonts w:hint="eastAsia" w:ascii="仿宋" w:hAnsi="仿宋" w:eastAsia="仿宋" w:cs="仿宋_GB2312"/>
          <w:color w:val="auto"/>
          <w:sz w:val="24"/>
          <w:highlight w:val="none"/>
        </w:rPr>
        <w:t>……………………………………………………（页码）</w:t>
      </w:r>
    </w:p>
    <w:p>
      <w:pPr>
        <w:snapToGrid w:val="0"/>
        <w:spacing w:line="360" w:lineRule="auto"/>
        <w:jc w:val="center"/>
        <w:rPr>
          <w:rFonts w:ascii="仿宋" w:hAnsi="仿宋" w:eastAsia="仿宋" w:cs="仿宋_GB2312"/>
          <w:b/>
          <w:color w:val="auto"/>
          <w:kern w:val="0"/>
          <w:sz w:val="32"/>
          <w:szCs w:val="32"/>
          <w:highlight w:val="none"/>
        </w:rPr>
      </w:pPr>
    </w:p>
    <w:p>
      <w:pPr>
        <w:snapToGrid w:val="0"/>
        <w:spacing w:line="360" w:lineRule="auto"/>
        <w:jc w:val="center"/>
        <w:rPr>
          <w:rFonts w:ascii="仿宋" w:hAnsi="仿宋" w:eastAsia="仿宋" w:cs="仿宋_GB2312"/>
          <w:b/>
          <w:color w:val="auto"/>
          <w:kern w:val="0"/>
          <w:sz w:val="32"/>
          <w:szCs w:val="32"/>
          <w:highlight w:val="none"/>
        </w:rPr>
      </w:pPr>
    </w:p>
    <w:p>
      <w:pPr>
        <w:snapToGrid w:val="0"/>
        <w:spacing w:line="360" w:lineRule="auto"/>
        <w:jc w:val="center"/>
        <w:rPr>
          <w:rFonts w:ascii="仿宋" w:hAnsi="仿宋" w:eastAsia="仿宋" w:cs="仿宋_GB2312"/>
          <w:b/>
          <w:color w:val="auto"/>
          <w:kern w:val="0"/>
          <w:sz w:val="32"/>
          <w:szCs w:val="32"/>
          <w:highlight w:val="none"/>
        </w:rPr>
      </w:pPr>
    </w:p>
    <w:p>
      <w:pPr>
        <w:snapToGrid w:val="0"/>
        <w:spacing w:line="360" w:lineRule="auto"/>
        <w:jc w:val="center"/>
        <w:rPr>
          <w:rFonts w:ascii="仿宋" w:hAnsi="仿宋" w:eastAsia="仿宋" w:cs="仿宋_GB2312"/>
          <w:b/>
          <w:color w:val="auto"/>
          <w:kern w:val="0"/>
          <w:sz w:val="32"/>
          <w:szCs w:val="32"/>
          <w:highlight w:val="none"/>
        </w:rPr>
      </w:pPr>
    </w:p>
    <w:p>
      <w:pPr>
        <w:snapToGrid w:val="0"/>
        <w:spacing w:line="360" w:lineRule="auto"/>
        <w:jc w:val="center"/>
        <w:rPr>
          <w:rFonts w:ascii="仿宋" w:hAnsi="仿宋" w:eastAsia="仿宋" w:cs="仿宋_GB2312"/>
          <w:b/>
          <w:color w:val="auto"/>
          <w:kern w:val="0"/>
          <w:sz w:val="32"/>
          <w:szCs w:val="32"/>
          <w:highlight w:val="none"/>
        </w:rPr>
      </w:pPr>
    </w:p>
    <w:p>
      <w:pPr>
        <w:snapToGrid w:val="0"/>
        <w:spacing w:line="360" w:lineRule="auto"/>
        <w:jc w:val="center"/>
        <w:rPr>
          <w:rFonts w:ascii="仿宋" w:hAnsi="仿宋" w:eastAsia="仿宋" w:cs="仿宋_GB2312"/>
          <w:b/>
          <w:color w:val="auto"/>
          <w:kern w:val="0"/>
          <w:sz w:val="32"/>
          <w:szCs w:val="32"/>
          <w:highlight w:val="none"/>
        </w:rPr>
      </w:pPr>
    </w:p>
    <w:p>
      <w:pPr>
        <w:snapToGrid w:val="0"/>
        <w:spacing w:line="360" w:lineRule="auto"/>
        <w:jc w:val="center"/>
        <w:rPr>
          <w:rFonts w:ascii="仿宋" w:hAnsi="仿宋" w:eastAsia="仿宋" w:cs="仿宋_GB2312"/>
          <w:b/>
          <w:color w:val="auto"/>
          <w:kern w:val="0"/>
          <w:sz w:val="32"/>
          <w:szCs w:val="32"/>
          <w:highlight w:val="none"/>
        </w:rPr>
      </w:pPr>
    </w:p>
    <w:p>
      <w:pPr>
        <w:snapToGrid w:val="0"/>
        <w:spacing w:line="360" w:lineRule="auto"/>
        <w:jc w:val="center"/>
        <w:rPr>
          <w:rFonts w:ascii="仿宋" w:hAnsi="仿宋" w:eastAsia="仿宋" w:cs="仿宋_GB2312"/>
          <w:b/>
          <w:color w:val="auto"/>
          <w:kern w:val="0"/>
          <w:sz w:val="32"/>
          <w:szCs w:val="32"/>
          <w:highlight w:val="none"/>
        </w:rPr>
      </w:pPr>
    </w:p>
    <w:p>
      <w:pPr>
        <w:snapToGrid w:val="0"/>
        <w:spacing w:line="360" w:lineRule="auto"/>
        <w:jc w:val="center"/>
        <w:rPr>
          <w:rFonts w:ascii="仿宋" w:hAnsi="仿宋" w:eastAsia="仿宋" w:cs="仿宋_GB2312"/>
          <w:b/>
          <w:color w:val="auto"/>
          <w:kern w:val="0"/>
          <w:sz w:val="32"/>
          <w:szCs w:val="32"/>
          <w:highlight w:val="none"/>
        </w:rPr>
      </w:pPr>
    </w:p>
    <w:p>
      <w:pPr>
        <w:snapToGrid w:val="0"/>
        <w:spacing w:line="360" w:lineRule="auto"/>
        <w:jc w:val="center"/>
        <w:rPr>
          <w:rFonts w:ascii="仿宋" w:hAnsi="仿宋" w:eastAsia="仿宋" w:cs="仿宋_GB2312"/>
          <w:b/>
          <w:color w:val="auto"/>
          <w:kern w:val="0"/>
          <w:sz w:val="32"/>
          <w:szCs w:val="32"/>
          <w:highlight w:val="none"/>
        </w:rPr>
      </w:pPr>
    </w:p>
    <w:p>
      <w:pPr>
        <w:snapToGrid w:val="0"/>
        <w:spacing w:line="360" w:lineRule="auto"/>
        <w:jc w:val="center"/>
        <w:rPr>
          <w:rFonts w:ascii="仿宋" w:hAnsi="仿宋" w:eastAsia="仿宋" w:cs="仿宋_GB2312"/>
          <w:b/>
          <w:color w:val="auto"/>
          <w:kern w:val="0"/>
          <w:sz w:val="32"/>
          <w:szCs w:val="32"/>
          <w:highlight w:val="none"/>
        </w:rPr>
      </w:pPr>
    </w:p>
    <w:p>
      <w:pPr>
        <w:snapToGrid w:val="0"/>
        <w:spacing w:line="360" w:lineRule="auto"/>
        <w:jc w:val="center"/>
        <w:rPr>
          <w:rFonts w:ascii="仿宋" w:hAnsi="仿宋" w:eastAsia="仿宋" w:cs="仿宋_GB2312"/>
          <w:b/>
          <w:color w:val="auto"/>
          <w:kern w:val="0"/>
          <w:sz w:val="32"/>
          <w:szCs w:val="32"/>
          <w:highlight w:val="none"/>
        </w:rPr>
      </w:pPr>
    </w:p>
    <w:p>
      <w:pPr>
        <w:snapToGrid w:val="0"/>
        <w:spacing w:line="360" w:lineRule="auto"/>
        <w:jc w:val="center"/>
        <w:rPr>
          <w:rFonts w:ascii="仿宋" w:hAnsi="仿宋" w:eastAsia="仿宋" w:cs="仿宋_GB2312"/>
          <w:b/>
          <w:color w:val="auto"/>
          <w:kern w:val="0"/>
          <w:sz w:val="32"/>
          <w:szCs w:val="32"/>
          <w:highlight w:val="none"/>
        </w:rPr>
      </w:pPr>
    </w:p>
    <w:p>
      <w:pPr>
        <w:snapToGrid w:val="0"/>
        <w:spacing w:line="360" w:lineRule="auto"/>
        <w:jc w:val="center"/>
        <w:rPr>
          <w:rFonts w:ascii="仿宋" w:hAnsi="仿宋" w:eastAsia="仿宋" w:cs="仿宋_GB2312"/>
          <w:b/>
          <w:color w:val="auto"/>
          <w:kern w:val="0"/>
          <w:sz w:val="32"/>
          <w:szCs w:val="32"/>
          <w:highlight w:val="none"/>
        </w:rPr>
      </w:pPr>
    </w:p>
    <w:p>
      <w:pPr>
        <w:snapToGrid w:val="0"/>
        <w:spacing w:line="360" w:lineRule="auto"/>
        <w:jc w:val="center"/>
        <w:rPr>
          <w:rFonts w:ascii="仿宋" w:hAnsi="仿宋" w:eastAsia="仿宋" w:cs="仿宋_GB2312"/>
          <w:b/>
          <w:color w:val="auto"/>
          <w:kern w:val="0"/>
          <w:sz w:val="32"/>
          <w:szCs w:val="32"/>
          <w:highlight w:val="none"/>
        </w:rPr>
      </w:pPr>
    </w:p>
    <w:p>
      <w:pPr>
        <w:pStyle w:val="693"/>
        <w:keepNext w:val="0"/>
        <w:pageBreakBefore w:val="0"/>
        <w:tabs>
          <w:tab w:val="clear" w:pos="720"/>
        </w:tabs>
        <w:snapToGrid w:val="0"/>
        <w:ind w:firstLine="643"/>
        <w:outlineLvl w:val="9"/>
        <w:rPr>
          <w:rFonts w:ascii="仿宋" w:hAnsi="仿宋" w:eastAsia="仿宋" w:cs="仿宋_GB2312"/>
          <w:color w:val="auto"/>
          <w:kern w:val="2"/>
          <w:sz w:val="32"/>
          <w:szCs w:val="32"/>
          <w:highlight w:val="none"/>
        </w:rPr>
        <w:sectPr>
          <w:footerReference r:id="rId5" w:type="default"/>
          <w:pgSz w:w="11906" w:h="16838"/>
          <w:pgMar w:top="1440" w:right="1800" w:bottom="1440" w:left="1800" w:header="851" w:footer="992" w:gutter="0"/>
          <w:cols w:space="720" w:num="1"/>
          <w:docGrid w:linePitch="312" w:charSpace="0"/>
        </w:sectPr>
      </w:pPr>
    </w:p>
    <w:p>
      <w:pPr>
        <w:pStyle w:val="5"/>
        <w:tabs>
          <w:tab w:val="left" w:pos="432"/>
          <w:tab w:val="clear" w:pos="900"/>
        </w:tabs>
        <w:jc w:val="center"/>
        <w:rPr>
          <w:rStyle w:val="988"/>
          <w:rFonts w:ascii="仿宋" w:hAnsi="仿宋" w:eastAsia="仿宋"/>
          <w:color w:val="auto"/>
          <w:highlight w:val="none"/>
          <w:lang w:val="en-US"/>
        </w:rPr>
      </w:pPr>
      <w:bookmarkStart w:id="772" w:name="_Toc29369"/>
      <w:bookmarkStart w:id="773" w:name="_Toc4170"/>
      <w:bookmarkStart w:id="774" w:name="_Toc25121"/>
      <w:bookmarkStart w:id="775" w:name="_Toc2065530054"/>
      <w:bookmarkStart w:id="776" w:name="_Toc4493"/>
      <w:bookmarkStart w:id="777" w:name="_Toc95313024"/>
      <w:bookmarkStart w:id="778" w:name="_Toc1432"/>
      <w:r>
        <w:rPr>
          <w:rStyle w:val="988"/>
          <w:rFonts w:hint="eastAsia" w:ascii="仿宋" w:hAnsi="仿宋" w:eastAsia="仿宋"/>
          <w:color w:val="auto"/>
          <w:highlight w:val="none"/>
          <w:lang w:val="en-US"/>
        </w:rPr>
        <w:t>一、开标一览表（报价表）</w:t>
      </w:r>
      <w:bookmarkEnd w:id="772"/>
      <w:bookmarkEnd w:id="773"/>
      <w:bookmarkEnd w:id="774"/>
      <w:bookmarkEnd w:id="775"/>
      <w:bookmarkEnd w:id="776"/>
      <w:bookmarkEnd w:id="777"/>
      <w:bookmarkEnd w:id="778"/>
    </w:p>
    <w:p>
      <w:pPr>
        <w:snapToGrid w:val="0"/>
        <w:spacing w:line="360" w:lineRule="auto"/>
        <w:rPr>
          <w:rFonts w:ascii="仿宋" w:hAnsi="仿宋" w:eastAsia="仿宋" w:cs="仿宋_GB2312"/>
          <w:color w:val="auto"/>
          <w:kern w:val="0"/>
          <w:sz w:val="24"/>
          <w:highlight w:val="none"/>
        </w:rPr>
      </w:pPr>
      <w:r>
        <w:rPr>
          <w:rFonts w:hint="eastAsia" w:ascii="仿宋" w:hAnsi="仿宋" w:eastAsia="仿宋" w:cs="仿宋_GB2312"/>
          <w:color w:val="auto"/>
          <w:sz w:val="24"/>
          <w:highlight w:val="none"/>
          <w:u w:val="single"/>
        </w:rPr>
        <w:t>杭州市道路运输管理服务中心、浙江省成套招标代理有限公司</w:t>
      </w:r>
      <w:r>
        <w:rPr>
          <w:rFonts w:hint="eastAsia" w:ascii="仿宋" w:hAnsi="仿宋" w:eastAsia="仿宋" w:cs="仿宋_GB2312"/>
          <w:color w:val="auto"/>
          <w:kern w:val="0"/>
          <w:sz w:val="24"/>
          <w:highlight w:val="none"/>
          <w:lang w:val="zh-CN"/>
        </w:rPr>
        <w:t>：</w:t>
      </w:r>
    </w:p>
    <w:p>
      <w:pPr>
        <w:snapToGrid w:val="0"/>
        <w:spacing w:line="360" w:lineRule="auto"/>
        <w:ind w:firstLine="482"/>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按你方采购文件要求，我们，本投标文件签字方，谨此向你方发出要约如下：如你方接受本投标，我方承诺按照如下开标一览表（报价表）的价格完成</w:t>
      </w:r>
      <w:r>
        <w:rPr>
          <w:rFonts w:hint="eastAsia" w:ascii="仿宋" w:hAnsi="仿宋" w:eastAsia="仿宋" w:cs="仿宋_GB2312"/>
          <w:color w:val="auto"/>
          <w:sz w:val="24"/>
          <w:highlight w:val="none"/>
        </w:rPr>
        <w:t>2023年杭州巡游出租汽车集约化运营管理服务项目</w:t>
      </w:r>
      <w:r>
        <w:rPr>
          <w:rFonts w:hint="eastAsia" w:ascii="仿宋" w:hAnsi="仿宋" w:eastAsia="仿宋" w:cs="仿宋_GB2312"/>
          <w:color w:val="auto"/>
          <w:kern w:val="0"/>
          <w:sz w:val="24"/>
          <w:highlight w:val="none"/>
          <w:lang w:val="zh-CN"/>
        </w:rPr>
        <w:t>【招标编号：</w:t>
      </w:r>
      <w:r>
        <w:rPr>
          <w:rFonts w:hint="eastAsia" w:ascii="仿宋" w:hAnsi="仿宋" w:eastAsia="仿宋"/>
          <w:color w:val="auto"/>
          <w:sz w:val="24"/>
          <w:highlight w:val="none"/>
        </w:rPr>
        <w:t>CTZB-2022090461</w:t>
      </w:r>
      <w:r>
        <w:rPr>
          <w:rFonts w:hint="eastAsia" w:ascii="仿宋" w:hAnsi="仿宋" w:eastAsia="仿宋" w:cs="仿宋_GB2312"/>
          <w:color w:val="auto"/>
          <w:sz w:val="24"/>
          <w:highlight w:val="none"/>
        </w:rPr>
        <w:t>】的实施</w:t>
      </w:r>
      <w:r>
        <w:rPr>
          <w:rFonts w:hint="eastAsia" w:ascii="仿宋" w:hAnsi="仿宋" w:eastAsia="仿宋" w:cs="仿宋_GB2312"/>
          <w:color w:val="auto"/>
          <w:kern w:val="0"/>
          <w:sz w:val="24"/>
          <w:highlight w:val="none"/>
          <w:lang w:val="zh-CN"/>
        </w:rPr>
        <w:t>。</w:t>
      </w:r>
    </w:p>
    <w:p>
      <w:pPr>
        <w:spacing w:line="360" w:lineRule="auto"/>
        <w:jc w:val="center"/>
        <w:rPr>
          <w:rFonts w:ascii="仿宋" w:hAnsi="仿宋" w:eastAsia="仿宋" w:cs="仿宋_GB2312"/>
          <w:b/>
          <w:color w:val="auto"/>
          <w:kern w:val="0"/>
          <w:sz w:val="24"/>
          <w:highlight w:val="none"/>
          <w:lang w:val="zh-CN"/>
        </w:rPr>
      </w:pPr>
      <w:bookmarkStart w:id="779" w:name="_Toc95736639"/>
      <w:r>
        <w:rPr>
          <w:rFonts w:hint="eastAsia" w:ascii="仿宋" w:hAnsi="仿宋" w:eastAsia="仿宋" w:cs="仿宋_GB2312"/>
          <w:b/>
          <w:color w:val="auto"/>
          <w:kern w:val="0"/>
          <w:sz w:val="24"/>
          <w:highlight w:val="none"/>
          <w:lang w:val="zh-CN"/>
        </w:rPr>
        <w:t>开标一览表（报价表）</w:t>
      </w:r>
      <w:r>
        <w:rPr>
          <w:rFonts w:ascii="仿宋" w:hAnsi="仿宋" w:eastAsia="仿宋" w:cs="仿宋_GB2312"/>
          <w:b/>
          <w:color w:val="auto"/>
          <w:kern w:val="0"/>
          <w:sz w:val="24"/>
          <w:highlight w:val="none"/>
          <w:lang w:val="zh-CN"/>
        </w:rPr>
        <w:t>(单位均为人民币元)</w:t>
      </w:r>
    </w:p>
    <w:tbl>
      <w:tblPr>
        <w:tblStyle w:val="62"/>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984"/>
        <w:gridCol w:w="4394"/>
        <w:gridCol w:w="993"/>
        <w:gridCol w:w="3543"/>
        <w:gridCol w:w="31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pPr>
              <w:spacing w:line="360" w:lineRule="auto"/>
              <w:jc w:val="center"/>
              <w:rPr>
                <w:rFonts w:ascii="仿宋" w:hAnsi="仿宋" w:eastAsia="仿宋" w:cs="仿宋_GB2312"/>
                <w:b/>
                <w:color w:val="auto"/>
                <w:sz w:val="24"/>
                <w:highlight w:val="none"/>
              </w:rPr>
            </w:pPr>
            <w:r>
              <w:rPr>
                <w:rFonts w:hint="eastAsia" w:ascii="仿宋" w:hAnsi="仿宋" w:eastAsia="仿宋"/>
                <w:b/>
                <w:color w:val="auto"/>
                <w:sz w:val="24"/>
                <w:highlight w:val="none"/>
              </w:rPr>
              <w:t>序号</w:t>
            </w:r>
          </w:p>
        </w:tc>
        <w:tc>
          <w:tcPr>
            <w:tcW w:w="1984" w:type="dxa"/>
            <w:vAlign w:val="center"/>
          </w:tcPr>
          <w:p>
            <w:pPr>
              <w:spacing w:line="360" w:lineRule="auto"/>
              <w:jc w:val="center"/>
              <w:rPr>
                <w:rFonts w:ascii="仿宋" w:hAnsi="仿宋" w:eastAsia="仿宋" w:cs="仿宋_GB2312"/>
                <w:b/>
                <w:color w:val="auto"/>
                <w:sz w:val="24"/>
                <w:highlight w:val="none"/>
              </w:rPr>
            </w:pPr>
            <w:r>
              <w:rPr>
                <w:rFonts w:hint="eastAsia" w:ascii="仿宋" w:hAnsi="仿宋" w:eastAsia="仿宋"/>
                <w:b/>
                <w:color w:val="auto"/>
                <w:sz w:val="24"/>
                <w:highlight w:val="none"/>
              </w:rPr>
              <w:t>名称</w:t>
            </w:r>
          </w:p>
        </w:tc>
        <w:tc>
          <w:tcPr>
            <w:tcW w:w="4394" w:type="dxa"/>
            <w:vAlign w:val="center"/>
          </w:tcPr>
          <w:p>
            <w:pPr>
              <w:spacing w:line="360" w:lineRule="auto"/>
              <w:jc w:val="center"/>
              <w:rPr>
                <w:rFonts w:ascii="仿宋" w:hAnsi="仿宋" w:eastAsia="仿宋" w:cs="仿宋_GB2312"/>
                <w:b/>
                <w:color w:val="auto"/>
                <w:sz w:val="24"/>
                <w:highlight w:val="none"/>
              </w:rPr>
            </w:pPr>
            <w:r>
              <w:rPr>
                <w:rFonts w:hint="eastAsia" w:ascii="仿宋" w:hAnsi="仿宋" w:eastAsia="仿宋"/>
                <w:b/>
                <w:color w:val="auto"/>
                <w:sz w:val="24"/>
                <w:highlight w:val="none"/>
              </w:rPr>
              <w:t>具体服务</w:t>
            </w:r>
          </w:p>
        </w:tc>
        <w:tc>
          <w:tcPr>
            <w:tcW w:w="993" w:type="dxa"/>
            <w:vAlign w:val="center"/>
          </w:tcPr>
          <w:p>
            <w:pPr>
              <w:spacing w:line="360" w:lineRule="auto"/>
              <w:jc w:val="center"/>
              <w:rPr>
                <w:rFonts w:ascii="仿宋" w:hAnsi="仿宋" w:eastAsia="仿宋" w:cs="仿宋_GB2312"/>
                <w:b/>
                <w:color w:val="auto"/>
                <w:sz w:val="24"/>
                <w:highlight w:val="none"/>
              </w:rPr>
            </w:pPr>
            <w:r>
              <w:rPr>
                <w:rFonts w:hint="eastAsia" w:ascii="仿宋" w:hAnsi="仿宋" w:eastAsia="仿宋"/>
                <w:b/>
                <w:color w:val="auto"/>
                <w:sz w:val="24"/>
                <w:highlight w:val="none"/>
              </w:rPr>
              <w:t>数量</w:t>
            </w:r>
          </w:p>
        </w:tc>
        <w:tc>
          <w:tcPr>
            <w:tcW w:w="3543" w:type="dxa"/>
            <w:vAlign w:val="center"/>
          </w:tcPr>
          <w:p>
            <w:pPr>
              <w:spacing w:line="360" w:lineRule="auto"/>
              <w:jc w:val="center"/>
              <w:rPr>
                <w:rFonts w:ascii="仿宋" w:hAnsi="仿宋" w:eastAsia="仿宋" w:cs="仿宋_GB2312"/>
                <w:b/>
                <w:color w:val="auto"/>
                <w:sz w:val="24"/>
                <w:highlight w:val="none"/>
              </w:rPr>
            </w:pPr>
            <w:r>
              <w:rPr>
                <w:rFonts w:hint="eastAsia" w:ascii="仿宋" w:hAnsi="仿宋" w:eastAsia="仿宋"/>
                <w:b/>
                <w:color w:val="auto"/>
                <w:sz w:val="24"/>
                <w:highlight w:val="none"/>
              </w:rPr>
              <w:t>单价</w:t>
            </w:r>
          </w:p>
        </w:tc>
        <w:tc>
          <w:tcPr>
            <w:tcW w:w="3119" w:type="dxa"/>
            <w:vAlign w:val="center"/>
          </w:tcPr>
          <w:p>
            <w:pPr>
              <w:spacing w:line="360" w:lineRule="auto"/>
              <w:jc w:val="center"/>
              <w:rPr>
                <w:rFonts w:ascii="仿宋" w:hAnsi="仿宋" w:eastAsia="仿宋"/>
                <w:b/>
                <w:color w:val="auto"/>
                <w:sz w:val="24"/>
                <w:highlight w:val="none"/>
              </w:rPr>
            </w:pPr>
          </w:p>
          <w:p>
            <w:pPr>
              <w:spacing w:line="360" w:lineRule="auto"/>
              <w:jc w:val="center"/>
              <w:rPr>
                <w:rFonts w:ascii="仿宋" w:hAnsi="仿宋" w:eastAsia="仿宋" w:cs="仿宋_GB2312"/>
                <w:b/>
                <w:color w:val="auto"/>
                <w:sz w:val="24"/>
                <w:highlight w:val="none"/>
              </w:rPr>
            </w:pPr>
            <w:r>
              <w:rPr>
                <w:rFonts w:hint="eastAsia" w:ascii="仿宋" w:hAnsi="仿宋" w:eastAsia="仿宋"/>
                <w:b/>
                <w:color w:val="auto"/>
                <w:sz w:val="24"/>
                <w:highlight w:val="none"/>
              </w:rPr>
              <w:t>服务期限</w:t>
            </w:r>
          </w:p>
          <w:p>
            <w:pPr>
              <w:spacing w:line="360" w:lineRule="auto"/>
              <w:jc w:val="center"/>
              <w:rPr>
                <w:rFonts w:ascii="仿宋" w:hAnsi="仿宋" w:eastAsia="仿宋"/>
                <w:b/>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74" w:hRule="atLeast"/>
        </w:trPr>
        <w:tc>
          <w:tcPr>
            <w:tcW w:w="534" w:type="dxa"/>
            <w:vAlign w:val="center"/>
          </w:tcPr>
          <w:p>
            <w:pPr>
              <w:spacing w:line="360" w:lineRule="auto"/>
              <w:jc w:val="center"/>
              <w:rPr>
                <w:rFonts w:ascii="仿宋" w:hAnsi="仿宋" w:eastAsia="仿宋" w:cs="仿宋_GB2312"/>
                <w:color w:val="auto"/>
                <w:sz w:val="24"/>
                <w:highlight w:val="none"/>
              </w:rPr>
            </w:pPr>
            <w:r>
              <w:rPr>
                <w:rFonts w:ascii="仿宋" w:hAnsi="仿宋" w:eastAsia="仿宋" w:cs="仿宋_GB2312"/>
                <w:color w:val="auto"/>
                <w:sz w:val="24"/>
                <w:highlight w:val="none"/>
              </w:rPr>
              <w:t>1</w:t>
            </w:r>
          </w:p>
        </w:tc>
        <w:tc>
          <w:tcPr>
            <w:tcW w:w="1984" w:type="dxa"/>
            <w:vAlign w:val="center"/>
          </w:tcPr>
          <w:p>
            <w:pPr>
              <w:snapToGrid w:val="0"/>
              <w:spacing w:line="360" w:lineRule="auto"/>
              <w:jc w:val="center"/>
              <w:rPr>
                <w:rFonts w:ascii="仿宋" w:hAnsi="仿宋" w:eastAsia="仿宋" w:cs="仿宋_GB2312"/>
                <w:color w:val="auto"/>
                <w:sz w:val="24"/>
                <w:highlight w:val="none"/>
              </w:rPr>
            </w:pPr>
          </w:p>
        </w:tc>
        <w:tc>
          <w:tcPr>
            <w:tcW w:w="4394" w:type="dxa"/>
            <w:vAlign w:val="center"/>
          </w:tcPr>
          <w:p>
            <w:pPr>
              <w:snapToGrid w:val="0"/>
              <w:spacing w:line="360" w:lineRule="auto"/>
              <w:jc w:val="center"/>
              <w:rPr>
                <w:rFonts w:ascii="仿宋" w:hAnsi="仿宋" w:eastAsia="仿宋" w:cs="仿宋_GB2312"/>
                <w:color w:val="auto"/>
                <w:sz w:val="24"/>
                <w:highlight w:val="none"/>
              </w:rPr>
            </w:pPr>
          </w:p>
        </w:tc>
        <w:tc>
          <w:tcPr>
            <w:tcW w:w="993" w:type="dxa"/>
            <w:vAlign w:val="center"/>
          </w:tcPr>
          <w:p>
            <w:pPr>
              <w:snapToGrid w:val="0"/>
              <w:spacing w:line="360" w:lineRule="auto"/>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1</w:t>
            </w:r>
          </w:p>
        </w:tc>
        <w:tc>
          <w:tcPr>
            <w:tcW w:w="3543" w:type="dxa"/>
            <w:vAlign w:val="center"/>
          </w:tcPr>
          <w:p>
            <w:pPr>
              <w:spacing w:line="360" w:lineRule="auto"/>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lang w:val="en-GB"/>
              </w:rPr>
              <w:t>元/辆/月</w:t>
            </w:r>
          </w:p>
        </w:tc>
        <w:tc>
          <w:tcPr>
            <w:tcW w:w="3119" w:type="dxa"/>
            <w:vAlign w:val="center"/>
          </w:tcPr>
          <w:p>
            <w:pPr>
              <w:spacing w:line="360" w:lineRule="auto"/>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响应采购文件要求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7" w:hRule="atLeast"/>
        </w:trPr>
        <w:tc>
          <w:tcPr>
            <w:tcW w:w="14567" w:type="dxa"/>
            <w:gridSpan w:val="6"/>
            <w:vAlign w:val="center"/>
          </w:tcPr>
          <w:p>
            <w:pPr>
              <w:snapToGrid w:val="0"/>
              <w:spacing w:line="360" w:lineRule="auto"/>
              <w:rPr>
                <w:rFonts w:ascii="仿宋" w:hAnsi="仿宋" w:eastAsia="仿宋" w:cs="宋体"/>
                <w:b/>
                <w:color w:val="auto"/>
                <w:kern w:val="0"/>
                <w:sz w:val="24"/>
                <w:highlight w:val="none"/>
              </w:rPr>
            </w:pPr>
            <w:r>
              <w:rPr>
                <w:rFonts w:hint="eastAsia" w:ascii="仿宋" w:hAnsi="仿宋" w:eastAsia="仿宋" w:cs="宋体"/>
                <w:b/>
                <w:color w:val="auto"/>
                <w:kern w:val="0"/>
                <w:sz w:val="24"/>
                <w:highlight w:val="none"/>
              </w:rPr>
              <w:t>注：</w:t>
            </w:r>
            <w:r>
              <w:rPr>
                <w:rFonts w:ascii="仿宋" w:hAnsi="仿宋" w:eastAsia="仿宋" w:cs="宋体"/>
                <w:b/>
                <w:color w:val="auto"/>
                <w:kern w:val="0"/>
                <w:sz w:val="24"/>
                <w:highlight w:val="none"/>
              </w:rPr>
              <w:t>本项目</w:t>
            </w:r>
            <w:r>
              <w:rPr>
                <w:rFonts w:hint="eastAsia" w:ascii="仿宋" w:hAnsi="仿宋" w:eastAsia="仿宋" w:cs="宋体"/>
                <w:b/>
                <w:color w:val="auto"/>
                <w:kern w:val="0"/>
                <w:sz w:val="24"/>
                <w:highlight w:val="none"/>
              </w:rPr>
              <w:t>单价预算：</w:t>
            </w:r>
            <w:r>
              <w:rPr>
                <w:rFonts w:ascii="仿宋" w:hAnsi="仿宋" w:eastAsia="仿宋" w:cs="宋体"/>
                <w:b/>
                <w:color w:val="auto"/>
                <w:kern w:val="0"/>
                <w:sz w:val="24"/>
                <w:highlight w:val="none"/>
              </w:rPr>
              <w:t>300</w:t>
            </w:r>
            <w:r>
              <w:rPr>
                <w:rFonts w:hint="eastAsia" w:ascii="仿宋" w:hAnsi="仿宋" w:eastAsia="仿宋" w:cs="宋体"/>
                <w:b/>
                <w:color w:val="auto"/>
                <w:kern w:val="0"/>
                <w:sz w:val="24"/>
                <w:highlight w:val="none"/>
              </w:rPr>
              <w:t>元/辆/月。报价超过单价预算或总价预算均做无效标处理。</w:t>
            </w:r>
          </w:p>
          <w:p>
            <w:pPr>
              <w:pStyle w:val="2"/>
              <w:ind w:firstLine="482"/>
              <w:rPr>
                <w:rFonts w:ascii="仿宋" w:hAnsi="仿宋" w:eastAsia="仿宋"/>
                <w:color w:val="auto"/>
                <w:highlight w:val="none"/>
              </w:rPr>
            </w:pPr>
            <w:r>
              <w:rPr>
                <w:rFonts w:hint="eastAsia" w:ascii="仿宋" w:hAnsi="仿宋" w:eastAsia="仿宋" w:cs="宋体"/>
                <w:b/>
                <w:bCs/>
                <w:snapToGrid w:val="0"/>
                <w:color w:val="auto"/>
                <w:kern w:val="0"/>
                <w:highlight w:val="none"/>
                <w:lang w:val="zh-CN"/>
              </w:rPr>
              <w:t>本项目采用单价报价，报价单位为：元/辆/月，最终结算价格按实际服务数量进行结算，但不超过预算总价。最终结算价格=实际服务数量×中标单价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7" w:hRule="atLeast"/>
        </w:trPr>
        <w:tc>
          <w:tcPr>
            <w:tcW w:w="14567" w:type="dxa"/>
            <w:gridSpan w:val="6"/>
            <w:vAlign w:val="center"/>
          </w:tcPr>
          <w:p>
            <w:pPr>
              <w:pStyle w:val="2"/>
              <w:ind w:firstLine="482"/>
              <w:rPr>
                <w:rFonts w:hint="eastAsia" w:ascii="仿宋" w:hAnsi="仿宋" w:eastAsia="仿宋" w:cs="宋体"/>
                <w:b/>
                <w:bCs/>
                <w:snapToGrid w:val="0"/>
                <w:color w:val="auto"/>
                <w:kern w:val="0"/>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7" w:hRule="atLeast"/>
        </w:trPr>
        <w:tc>
          <w:tcPr>
            <w:tcW w:w="14567" w:type="dxa"/>
            <w:gridSpan w:val="6"/>
            <w:vAlign w:val="center"/>
          </w:tcPr>
          <w:p>
            <w:pPr>
              <w:pStyle w:val="2"/>
              <w:ind w:firstLine="482"/>
              <w:rPr>
                <w:rFonts w:hint="eastAsia" w:ascii="仿宋" w:hAnsi="仿宋" w:eastAsia="仿宋" w:cs="宋体"/>
                <w:b/>
                <w:bCs/>
                <w:snapToGrid w:val="0"/>
                <w:color w:val="auto"/>
                <w:kern w:val="0"/>
                <w:highlight w:val="none"/>
                <w:lang w:val="zh-CN"/>
              </w:rPr>
            </w:pPr>
          </w:p>
        </w:tc>
      </w:tr>
      <w:bookmarkEnd w:id="779"/>
    </w:tbl>
    <w:p>
      <w:pPr>
        <w:snapToGrid w:val="0"/>
        <w:spacing w:line="360" w:lineRule="auto"/>
        <w:ind w:firstLine="482" w:firstLineChars="200"/>
        <w:rPr>
          <w:rFonts w:ascii="仿宋" w:hAnsi="仿宋" w:eastAsia="仿宋" w:cs="仿宋"/>
          <w:b/>
          <w:bCs/>
          <w:color w:val="auto"/>
          <w:sz w:val="24"/>
          <w:highlight w:val="none"/>
        </w:rPr>
      </w:pPr>
      <w:r>
        <w:rPr>
          <w:rFonts w:hint="eastAsia" w:ascii="仿宋" w:hAnsi="仿宋" w:eastAsia="仿宋" w:cs="仿宋"/>
          <w:b/>
          <w:bCs/>
          <w:color w:val="auto"/>
          <w:sz w:val="24"/>
          <w:highlight w:val="none"/>
          <w:lang w:val="zh-CN"/>
        </w:rPr>
        <w:t>1、</w:t>
      </w:r>
      <w:r>
        <w:rPr>
          <w:rFonts w:hint="eastAsia" w:ascii="仿宋" w:hAnsi="仿宋" w:eastAsia="仿宋" w:cs="仿宋"/>
          <w:b/>
          <w:bCs/>
          <w:color w:val="auto"/>
          <w:sz w:val="24"/>
          <w:highlight w:val="none"/>
        </w:rPr>
        <w:t>本次报价方式为总价包干，报价须包含按采购文件要求完成本项目所需的所有费用(包括人员费用、交通食宿费、税金、保险和防疫等，一切费用均计入报价。对于保障本项目完整顺利实施的必须项，如上述未包含，供应商需自行测算及预估，且费用均已包含在报价中)。</w:t>
      </w:r>
      <w:r>
        <w:rPr>
          <w:rFonts w:hint="eastAsia" w:ascii="仿宋" w:hAnsi="仿宋" w:eastAsia="仿宋" w:cs="仿宋"/>
          <w:b/>
          <w:bCs/>
          <w:color w:val="auto"/>
          <w:sz w:val="24"/>
          <w:highlight w:val="none"/>
          <w:lang w:val="zh-CN"/>
        </w:rPr>
        <w:t>采购人将以合同形式有偿取得货物或服务，不接受</w:t>
      </w:r>
      <w:r>
        <w:rPr>
          <w:rFonts w:hint="eastAsia" w:ascii="仿宋" w:hAnsi="仿宋" w:eastAsia="仿宋" w:cs="仿宋"/>
          <w:b/>
          <w:bCs/>
          <w:color w:val="auto"/>
          <w:sz w:val="24"/>
          <w:highlight w:val="none"/>
        </w:rPr>
        <w:t>供应商</w:t>
      </w:r>
      <w:r>
        <w:rPr>
          <w:rFonts w:hint="eastAsia" w:ascii="仿宋" w:hAnsi="仿宋" w:eastAsia="仿宋" w:cs="仿宋"/>
          <w:b/>
          <w:bCs/>
          <w:color w:val="auto"/>
          <w:sz w:val="24"/>
          <w:highlight w:val="none"/>
          <w:lang w:val="zh-CN"/>
        </w:rPr>
        <w:t>给予的赠品、回扣或者与采购无关的其他商品、服务，不得出现“0元”“免费赠送”等形式的无偿报价，</w:t>
      </w:r>
      <w:r>
        <w:rPr>
          <w:rFonts w:hint="eastAsia" w:ascii="仿宋" w:hAnsi="仿宋" w:eastAsia="仿宋" w:cs="仿宋"/>
          <w:b/>
          <w:bCs/>
          <w:color w:val="auto"/>
          <w:sz w:val="24"/>
          <w:highlight w:val="none"/>
        </w:rPr>
        <w:t>否则视为投标文件含有采购人不能接受的附加条件的，投标无效</w:t>
      </w:r>
      <w:r>
        <w:rPr>
          <w:rFonts w:hint="eastAsia" w:ascii="仿宋" w:hAnsi="仿宋" w:eastAsia="仿宋" w:cs="仿宋"/>
          <w:b/>
          <w:bCs/>
          <w:color w:val="auto"/>
          <w:sz w:val="24"/>
          <w:highlight w:val="none"/>
          <w:lang w:val="zh-CN"/>
        </w:rPr>
        <w:t>。</w:t>
      </w:r>
    </w:p>
    <w:p>
      <w:pPr>
        <w:snapToGrid w:val="0"/>
        <w:spacing w:line="360" w:lineRule="auto"/>
        <w:ind w:firstLine="480" w:firstLineChars="200"/>
        <w:jc w:val="left"/>
        <w:rPr>
          <w:rFonts w:ascii="仿宋" w:hAnsi="仿宋" w:eastAsia="仿宋" w:cs="仿宋_GB2312"/>
          <w:color w:val="auto"/>
          <w:kern w:val="0"/>
          <w:sz w:val="24"/>
          <w:highlight w:val="none"/>
          <w:lang w:val="zh-CN"/>
        </w:rPr>
      </w:pPr>
      <w:r>
        <w:rPr>
          <w:rFonts w:ascii="仿宋" w:hAnsi="仿宋" w:eastAsia="仿宋" w:cs="仿宋_GB2312"/>
          <w:color w:val="auto"/>
          <w:kern w:val="0"/>
          <w:sz w:val="24"/>
          <w:highlight w:val="none"/>
        </w:rPr>
        <w:t>2</w:t>
      </w:r>
      <w:r>
        <w:rPr>
          <w:rFonts w:ascii="仿宋" w:hAnsi="仿宋" w:eastAsia="仿宋" w:cs="仿宋_GB2312"/>
          <w:color w:val="auto"/>
          <w:kern w:val="0"/>
          <w:sz w:val="24"/>
          <w:highlight w:val="none"/>
          <w:lang w:val="zh-CN"/>
        </w:rPr>
        <w:t>、特别提示：采购代理机构将对</w:t>
      </w:r>
      <w:r>
        <w:rPr>
          <w:rFonts w:hint="eastAsia" w:ascii="仿宋" w:hAnsi="仿宋" w:eastAsia="仿宋" w:cs="仿宋_GB2312"/>
          <w:color w:val="auto"/>
          <w:kern w:val="0"/>
          <w:sz w:val="24"/>
          <w:highlight w:val="none"/>
          <w:lang w:val="zh-CN"/>
        </w:rPr>
        <w:t>项目名称、</w:t>
      </w:r>
      <w:r>
        <w:rPr>
          <w:rFonts w:ascii="仿宋" w:hAnsi="仿宋" w:eastAsia="仿宋" w:cs="仿宋_GB2312"/>
          <w:color w:val="auto"/>
          <w:kern w:val="0"/>
          <w:sz w:val="24"/>
          <w:highlight w:val="none"/>
          <w:lang w:val="zh-CN"/>
        </w:rPr>
        <w:t>项目编号，中标供应商名称、地址和中标金额，主要中标标的</w:t>
      </w:r>
      <w:r>
        <w:rPr>
          <w:rFonts w:hint="eastAsia" w:ascii="仿宋" w:hAnsi="仿宋" w:eastAsia="仿宋" w:cs="仿宋_GB2312"/>
          <w:color w:val="auto"/>
          <w:kern w:val="0"/>
          <w:sz w:val="24"/>
          <w:highlight w:val="none"/>
          <w:lang w:val="zh-CN"/>
        </w:rPr>
        <w:t>的名称单价、服务要求等予以公示。</w:t>
      </w:r>
    </w:p>
    <w:p>
      <w:pPr>
        <w:snapToGrid w:val="0"/>
        <w:spacing w:line="360" w:lineRule="auto"/>
        <w:ind w:firstLine="480" w:firstLineChars="200"/>
        <w:jc w:val="left"/>
        <w:rPr>
          <w:rFonts w:ascii="仿宋" w:hAnsi="仿宋" w:eastAsia="仿宋" w:cs="仿宋_GB2312"/>
          <w:color w:val="auto"/>
          <w:sz w:val="32"/>
          <w:szCs w:val="32"/>
          <w:highlight w:val="none"/>
        </w:rPr>
      </w:pPr>
      <w:r>
        <w:rPr>
          <w:rFonts w:ascii="仿宋" w:hAnsi="仿宋" w:eastAsia="仿宋" w:cs="仿宋_GB2312"/>
          <w:color w:val="auto"/>
          <w:kern w:val="0"/>
          <w:sz w:val="24"/>
          <w:szCs w:val="22"/>
          <w:highlight w:val="none"/>
        </w:rPr>
        <w:t>3</w:t>
      </w:r>
      <w:r>
        <w:rPr>
          <w:rFonts w:ascii="仿宋" w:hAnsi="仿宋" w:eastAsia="仿宋" w:cs="仿宋_GB2312"/>
          <w:color w:val="auto"/>
          <w:kern w:val="0"/>
          <w:sz w:val="24"/>
          <w:szCs w:val="22"/>
          <w:highlight w:val="none"/>
          <w:lang w:val="zh-CN"/>
        </w:rPr>
        <w:t>、</w:t>
      </w:r>
      <w:r>
        <w:rPr>
          <w:rFonts w:hint="eastAsia" w:ascii="仿宋" w:hAnsi="仿宋" w:eastAsia="仿宋" w:cs="仿宋_GB2312"/>
          <w:color w:val="auto"/>
          <w:kern w:val="0"/>
          <w:sz w:val="24"/>
          <w:highlight w:val="none"/>
          <w:lang w:val="zh-CN"/>
        </w:rPr>
        <w:t>符合采购文件中列明的可享受中小企业扶持政策的供应商，请填写中小企业声明函。注：供应商</w:t>
      </w:r>
      <w:r>
        <w:rPr>
          <w:rFonts w:ascii="仿宋" w:hAnsi="仿宋" w:eastAsia="仿宋" w:cs="仿宋_GB2312"/>
          <w:color w:val="auto"/>
          <w:kern w:val="0"/>
          <w:sz w:val="24"/>
          <w:highlight w:val="none"/>
          <w:lang w:val="zh-CN"/>
        </w:rPr>
        <w:t>提供</w:t>
      </w:r>
      <w:r>
        <w:rPr>
          <w:rFonts w:hint="eastAsia" w:ascii="仿宋" w:hAnsi="仿宋" w:eastAsia="仿宋" w:cs="仿宋_GB2312"/>
          <w:color w:val="auto"/>
          <w:kern w:val="0"/>
          <w:sz w:val="24"/>
          <w:highlight w:val="none"/>
          <w:lang w:val="zh-CN"/>
        </w:rPr>
        <w:t>的中小企业</w:t>
      </w:r>
      <w:r>
        <w:rPr>
          <w:rFonts w:ascii="仿宋" w:hAnsi="仿宋" w:eastAsia="仿宋" w:cs="仿宋_GB2312"/>
          <w:color w:val="auto"/>
          <w:kern w:val="0"/>
          <w:sz w:val="24"/>
          <w:highlight w:val="none"/>
          <w:lang w:val="zh-CN"/>
        </w:rPr>
        <w:t>声明函内容不实的，属于提供虚假材料谋取中标、成交，依照《中华人民共和国政府采购法》等国家有关规定追究相应责任。</w:t>
      </w:r>
    </w:p>
    <w:p>
      <w:pPr>
        <w:autoSpaceDE w:val="0"/>
        <w:autoSpaceDN w:val="0"/>
        <w:snapToGrid w:val="0"/>
        <w:spacing w:line="360" w:lineRule="auto"/>
        <w:ind w:firstLine="5160" w:firstLineChars="2150"/>
        <w:jc w:val="left"/>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投标人名称(电子签名)：</w:t>
      </w:r>
    </w:p>
    <w:p>
      <w:pPr>
        <w:autoSpaceDE w:val="0"/>
        <w:autoSpaceDN w:val="0"/>
        <w:snapToGrid w:val="0"/>
        <w:spacing w:line="360" w:lineRule="auto"/>
        <w:ind w:firstLine="5160" w:firstLineChars="2150"/>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日期： 年  月   日</w:t>
      </w:r>
    </w:p>
    <w:p>
      <w:pPr>
        <w:pStyle w:val="693"/>
        <w:keepNext w:val="0"/>
        <w:pageBreakBefore w:val="0"/>
        <w:tabs>
          <w:tab w:val="clear" w:pos="720"/>
        </w:tabs>
        <w:snapToGrid w:val="0"/>
        <w:ind w:firstLine="643"/>
        <w:outlineLvl w:val="9"/>
        <w:rPr>
          <w:rFonts w:ascii="仿宋" w:hAnsi="仿宋" w:eastAsia="仿宋" w:cs="仿宋_GB2312"/>
          <w:color w:val="auto"/>
          <w:kern w:val="2"/>
          <w:sz w:val="32"/>
          <w:szCs w:val="32"/>
          <w:highlight w:val="none"/>
        </w:rPr>
        <w:sectPr>
          <w:pgSz w:w="16838" w:h="11906" w:orient="landscape"/>
          <w:pgMar w:top="1418" w:right="1276" w:bottom="1418" w:left="1247" w:header="851" w:footer="992" w:gutter="0"/>
          <w:cols w:space="720" w:num="1"/>
          <w:titlePg/>
          <w:docGrid w:linePitch="312" w:charSpace="0"/>
        </w:sectPr>
      </w:pPr>
    </w:p>
    <w:p>
      <w:pPr>
        <w:pStyle w:val="5"/>
        <w:tabs>
          <w:tab w:val="left" w:pos="432"/>
          <w:tab w:val="clear" w:pos="900"/>
        </w:tabs>
        <w:jc w:val="center"/>
        <w:rPr>
          <w:rStyle w:val="988"/>
          <w:rFonts w:ascii="仿宋" w:hAnsi="仿宋" w:eastAsia="仿宋"/>
          <w:color w:val="auto"/>
          <w:highlight w:val="none"/>
          <w:lang w:val="en-US"/>
        </w:rPr>
      </w:pPr>
      <w:bookmarkStart w:id="780" w:name="_Toc19120"/>
      <w:bookmarkStart w:id="781" w:name="_Toc24491"/>
      <w:bookmarkStart w:id="782" w:name="_Toc2053411795"/>
      <w:bookmarkStart w:id="783" w:name="_Toc20591"/>
      <w:bookmarkStart w:id="784" w:name="_Toc30764"/>
      <w:bookmarkStart w:id="785" w:name="_Toc95313027"/>
      <w:bookmarkStart w:id="786" w:name="_Toc11891"/>
      <w:r>
        <w:rPr>
          <w:rStyle w:val="988"/>
          <w:rFonts w:hint="eastAsia" w:ascii="仿宋" w:hAnsi="仿宋" w:eastAsia="仿宋"/>
          <w:color w:val="auto"/>
          <w:highlight w:val="none"/>
          <w:lang w:val="en-US"/>
        </w:rPr>
        <w:t>二、中小企业声明函</w:t>
      </w:r>
      <w:bookmarkEnd w:id="780"/>
      <w:bookmarkEnd w:id="781"/>
      <w:bookmarkEnd w:id="782"/>
      <w:bookmarkEnd w:id="783"/>
      <w:bookmarkEnd w:id="784"/>
      <w:bookmarkEnd w:id="785"/>
      <w:bookmarkEnd w:id="786"/>
    </w:p>
    <w:p>
      <w:pPr>
        <w:widowControl/>
        <w:snapToGrid w:val="0"/>
        <w:spacing w:line="360" w:lineRule="auto"/>
        <w:ind w:firstLine="120" w:firstLineChars="50"/>
        <w:jc w:val="left"/>
        <w:rPr>
          <w:rFonts w:ascii="仿宋" w:hAnsi="仿宋" w:eastAsia="仿宋" w:cs="仿宋_GB2312"/>
          <w:b/>
          <w:color w:val="auto"/>
          <w:sz w:val="24"/>
          <w:highlight w:val="none"/>
        </w:rPr>
      </w:pPr>
      <w:r>
        <w:rPr>
          <w:rFonts w:hint="eastAsia" w:ascii="仿宋" w:hAnsi="仿宋" w:eastAsia="仿宋" w:cs="仿宋_GB2312"/>
          <w:b/>
          <w:color w:val="auto"/>
          <w:sz w:val="24"/>
          <w:highlight w:val="none"/>
        </w:rPr>
        <w:t>[符合《政府采购促进中小企业发展管理办法》规定的小微企业拟享受价格扣除政策的，与大中型企业组成联合体或与大中型企业合理进行分包的小微企业，需提供中小企业声明函（附件</w:t>
      </w:r>
      <w:r>
        <w:rPr>
          <w:rFonts w:ascii="仿宋" w:hAnsi="仿宋" w:eastAsia="仿宋" w:cs="仿宋_GB2312"/>
          <w:b/>
          <w:color w:val="auto"/>
          <w:sz w:val="24"/>
          <w:highlight w:val="none"/>
        </w:rPr>
        <w:t>5）。</w:t>
      </w:r>
      <w:r>
        <w:rPr>
          <w:rFonts w:hint="eastAsia" w:ascii="仿宋" w:hAnsi="仿宋" w:eastAsia="仿宋" w:cs="仿宋_GB2312"/>
          <w:b/>
          <w:color w:val="auto"/>
          <w:sz w:val="24"/>
          <w:highlight w:val="none"/>
        </w:rPr>
        <w:t>]</w:t>
      </w:r>
    </w:p>
    <w:p>
      <w:pPr>
        <w:snapToGrid w:val="0"/>
        <w:spacing w:line="360" w:lineRule="auto"/>
        <w:rPr>
          <w:rFonts w:ascii="仿宋" w:hAnsi="仿宋" w:eastAsia="仿宋" w:cs="仿宋_GB2312"/>
          <w:b/>
          <w:color w:val="auto"/>
          <w:sz w:val="32"/>
          <w:szCs w:val="32"/>
          <w:highlight w:val="none"/>
        </w:rPr>
      </w:pPr>
      <w:r>
        <w:rPr>
          <w:rFonts w:hint="eastAsia" w:ascii="仿宋" w:hAnsi="仿宋" w:eastAsia="仿宋" w:cs="仿宋_GB2312"/>
          <w:b/>
          <w:color w:val="auto"/>
          <w:sz w:val="32"/>
          <w:szCs w:val="32"/>
          <w:highlight w:val="none"/>
        </w:rPr>
        <w:br w:type="page"/>
      </w:r>
    </w:p>
    <w:p>
      <w:pPr>
        <w:pStyle w:val="3"/>
        <w:jc w:val="center"/>
        <w:rPr>
          <w:rFonts w:ascii="仿宋" w:hAnsi="仿宋" w:eastAsia="仿宋"/>
          <w:color w:val="auto"/>
          <w:highlight w:val="none"/>
        </w:rPr>
      </w:pPr>
      <w:bookmarkStart w:id="787" w:name="_Toc7477"/>
      <w:bookmarkStart w:id="788" w:name="_Toc95313028"/>
      <w:bookmarkStart w:id="789" w:name="_Toc30388"/>
      <w:bookmarkStart w:id="790" w:name="_Toc18250"/>
      <w:bookmarkStart w:id="791" w:name="_Toc1629831275"/>
      <w:bookmarkStart w:id="792" w:name="_Toc8211"/>
      <w:bookmarkStart w:id="793" w:name="_Toc15106"/>
      <w:r>
        <w:rPr>
          <w:rFonts w:hint="eastAsia" w:ascii="仿宋" w:hAnsi="仿宋" w:eastAsia="仿宋"/>
          <w:color w:val="auto"/>
          <w:highlight w:val="none"/>
        </w:rPr>
        <w:t>政府采购支持中小企业信用融资相关事项通知</w:t>
      </w:r>
      <w:bookmarkEnd w:id="787"/>
      <w:bookmarkEnd w:id="788"/>
      <w:bookmarkEnd w:id="789"/>
      <w:bookmarkEnd w:id="790"/>
      <w:bookmarkEnd w:id="791"/>
      <w:bookmarkEnd w:id="792"/>
      <w:bookmarkEnd w:id="793"/>
    </w:p>
    <w:p>
      <w:pPr>
        <w:snapToGrid w:val="0"/>
        <w:spacing w:line="360" w:lineRule="auto"/>
        <w:ind w:firstLine="480" w:firstLineChars="200"/>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为贯彻落实中央、省、市关于支持民营经济健康发展有关精神，发挥政府采购在促进中小企业发展中的政策引导作用，缓解中小企业融资难、融资贵问题，杭州市财政局、中国银保监会浙江监管局、杭州市地方金融监督管理局、杭州市经济和信息化局制定《杭州市政府采购支持中小企业信用融资管理办法》。相关事项通知如下：</w:t>
      </w:r>
    </w:p>
    <w:p>
      <w:pPr>
        <w:snapToGrid w:val="0"/>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一、适用对象</w:t>
      </w:r>
    </w:p>
    <w:p>
      <w:pPr>
        <w:snapToGrid w:val="0"/>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凡已在浙江政府采购网上注册入库，并取得杭州市政府采购合同的中小企业供应商（以下简称“供应商”），均可申请政府采购信用融资。</w:t>
      </w:r>
    </w:p>
    <w:p>
      <w:pPr>
        <w:snapToGrid w:val="0"/>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二、相关信息获取方式</w:t>
      </w:r>
    </w:p>
    <w:p>
      <w:pPr>
        <w:snapToGrid w:val="0"/>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市财政局在杭州市政府采购网上建设信用融资模块，并与“浙里办”浙江政务服务平台对接，推进政府采购中标成交信息、合同信息等信息资源共享，鼓励各银行采用线上融资模式，将银行业务系统与信用融资模块对接，实现供应商“一次也不跑”，同时提供相关的服务支持，做好协调工作。</w:t>
      </w:r>
    </w:p>
    <w:p>
      <w:pPr>
        <w:snapToGrid w:val="0"/>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三、政府采购信用融资操作流程：</w:t>
      </w:r>
    </w:p>
    <w:p>
      <w:pPr>
        <w:snapToGrid w:val="0"/>
        <w:spacing w:line="360" w:lineRule="auto"/>
        <w:ind w:firstLine="960" w:firstLineChars="400"/>
        <w:rPr>
          <w:rFonts w:ascii="仿宋" w:hAnsi="仿宋" w:eastAsia="仿宋"/>
          <w:color w:val="auto"/>
          <w:sz w:val="24"/>
          <w:highlight w:val="none"/>
        </w:rPr>
      </w:pPr>
      <w:r>
        <w:rPr>
          <w:rFonts w:hint="eastAsia" w:ascii="仿宋" w:hAnsi="仿宋" w:eastAsia="仿宋"/>
          <w:color w:val="auto"/>
          <w:sz w:val="24"/>
          <w:highlight w:val="none"/>
        </w:rPr>
        <w:t>（一）线上融资模式：</w:t>
      </w:r>
    </w:p>
    <w:p>
      <w:pPr>
        <w:snapToGrid w:val="0"/>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　　</w:t>
      </w:r>
      <w:r>
        <w:rPr>
          <w:rFonts w:ascii="仿宋" w:hAnsi="仿宋" w:eastAsia="仿宋"/>
          <w:color w:val="auto"/>
          <w:sz w:val="24"/>
          <w:highlight w:val="none"/>
        </w:rPr>
        <w:t>1.供应商根据合作银行提供的方案，自行选择金融产品，并办理开户等手续；</w:t>
      </w:r>
    </w:p>
    <w:p>
      <w:pPr>
        <w:snapToGrid w:val="0"/>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　　</w:t>
      </w:r>
      <w:r>
        <w:rPr>
          <w:rFonts w:ascii="仿宋" w:hAnsi="仿宋" w:eastAsia="仿宋"/>
          <w:color w:val="auto"/>
          <w:sz w:val="24"/>
          <w:highlight w:val="none"/>
        </w:rPr>
        <w:t>2.供应商中标后，可通过杭州市政府采购网或“浙里办”测算授信额度；</w:t>
      </w:r>
    </w:p>
    <w:p>
      <w:pPr>
        <w:snapToGrid w:val="0"/>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　　</w:t>
      </w:r>
      <w:r>
        <w:rPr>
          <w:rFonts w:ascii="仿宋" w:hAnsi="仿宋" w:eastAsia="仿宋"/>
          <w:color w:val="auto"/>
          <w:sz w:val="24"/>
          <w:highlight w:val="none"/>
        </w:rPr>
        <w:t>3.采购合同签订后，供应商在杭州市政府采购网或“浙里办”向合作银行发出融资申请；</w:t>
      </w:r>
    </w:p>
    <w:p>
      <w:pPr>
        <w:snapToGrid w:val="0"/>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　　</w:t>
      </w:r>
      <w:r>
        <w:rPr>
          <w:rFonts w:ascii="仿宋" w:hAnsi="仿宋" w:eastAsia="仿宋"/>
          <w:color w:val="auto"/>
          <w:sz w:val="24"/>
          <w:highlight w:val="none"/>
        </w:rPr>
        <w:t>4.审批通过后，在线办理放贷手续。</w:t>
      </w:r>
    </w:p>
    <w:p>
      <w:pPr>
        <w:snapToGrid w:val="0"/>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　　（二）线下融资模式：</w:t>
      </w:r>
    </w:p>
    <w:p>
      <w:pPr>
        <w:snapToGrid w:val="0"/>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　　</w:t>
      </w:r>
      <w:r>
        <w:rPr>
          <w:rFonts w:ascii="仿宋" w:hAnsi="仿宋" w:eastAsia="仿宋"/>
          <w:color w:val="auto"/>
          <w:sz w:val="24"/>
          <w:highlight w:val="none"/>
        </w:rPr>
        <w:t>1.供应商根据合作银行提供的方案，自行选择金融产品，向合作银行提出信用资格预审，并办理开户等手续；</w:t>
      </w:r>
    </w:p>
    <w:p>
      <w:pPr>
        <w:snapToGrid w:val="0"/>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　　</w:t>
      </w:r>
      <w:r>
        <w:rPr>
          <w:rFonts w:ascii="仿宋" w:hAnsi="仿宋" w:eastAsia="仿宋"/>
          <w:color w:val="auto"/>
          <w:sz w:val="24"/>
          <w:highlight w:val="none"/>
        </w:rPr>
        <w:t>2.采购合同签订后，供应商在杭州市政府采购网或“浙里办”向合作银行发出融资申请；</w:t>
      </w:r>
    </w:p>
    <w:p>
      <w:pPr>
        <w:snapToGrid w:val="0"/>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　　</w:t>
      </w:r>
      <w:r>
        <w:rPr>
          <w:rFonts w:ascii="仿宋" w:hAnsi="仿宋" w:eastAsia="仿宋"/>
          <w:color w:val="auto"/>
          <w:sz w:val="24"/>
          <w:highlight w:val="none"/>
        </w:rPr>
        <w:t>3.合作银行在信用融资模块受理申请后，供应商提供审批材料。合作银行应对申请信用融资的供应商及备案的政府采购合同信息进行核对和审查；</w:t>
      </w:r>
    </w:p>
    <w:p>
      <w:pPr>
        <w:snapToGrid w:val="0"/>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　　</w:t>
      </w:r>
      <w:r>
        <w:rPr>
          <w:rFonts w:ascii="仿宋" w:hAnsi="仿宋" w:eastAsia="仿宋"/>
          <w:color w:val="auto"/>
          <w:sz w:val="24"/>
          <w:highlight w:val="none"/>
        </w:rPr>
        <w:t>4.审批通过后，合作银行应按照合作备忘录中约定的审批放款期限和优惠利率及时予以放款。</w:t>
      </w:r>
    </w:p>
    <w:p>
      <w:pPr>
        <w:tabs>
          <w:tab w:val="left" w:pos="432"/>
        </w:tabs>
        <w:snapToGrid w:val="0"/>
        <w:spacing w:line="360" w:lineRule="auto"/>
        <w:ind w:firstLine="960" w:firstLineChars="400"/>
        <w:rPr>
          <w:rFonts w:ascii="仿宋" w:hAnsi="仿宋" w:eastAsia="仿宋"/>
          <w:color w:val="auto"/>
          <w:sz w:val="24"/>
          <w:highlight w:val="none"/>
        </w:rPr>
      </w:pPr>
      <w:r>
        <w:rPr>
          <w:rFonts w:hint="eastAsia" w:ascii="仿宋" w:hAnsi="仿宋" w:eastAsia="仿宋"/>
          <w:color w:val="auto"/>
          <w:sz w:val="24"/>
          <w:highlight w:val="none"/>
        </w:rPr>
        <w:t>（三）杭州e融平台申请融资</w:t>
      </w:r>
    </w:p>
    <w:p>
      <w:pPr>
        <w:tabs>
          <w:tab w:val="left" w:pos="432"/>
        </w:tabs>
        <w:snapToGrid w:val="0"/>
        <w:spacing w:line="360" w:lineRule="auto"/>
        <w:ind w:firstLine="960" w:firstLineChars="400"/>
        <w:rPr>
          <w:rFonts w:ascii="仿宋" w:hAnsi="仿宋" w:eastAsia="仿宋"/>
          <w:color w:val="auto"/>
          <w:sz w:val="24"/>
          <w:highlight w:val="none"/>
        </w:rPr>
      </w:pPr>
      <w:r>
        <w:rPr>
          <w:rFonts w:hint="eastAsia" w:ascii="仿宋" w:hAnsi="仿宋" w:eastAsia="仿宋"/>
          <w:color w:val="auto"/>
          <w:sz w:val="24"/>
          <w:highlight w:val="none"/>
        </w:rPr>
        <w:t>供应商通过杭州e融平台政采贷专区，自行选择金融产品，按规定手续办理贷款流程。</w:t>
      </w:r>
    </w:p>
    <w:p>
      <w:pPr>
        <w:snapToGrid w:val="0"/>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四、注意事项</w:t>
      </w:r>
    </w:p>
    <w:p>
      <w:pPr>
        <w:snapToGrid w:val="0"/>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1、</w:t>
      </w:r>
      <w:r>
        <w:rPr>
          <w:rFonts w:hint="eastAsia" w:ascii="仿宋" w:hAnsi="仿宋" w:eastAsia="仿宋"/>
          <w:color w:val="auto"/>
          <w:sz w:val="24"/>
          <w:highlight w:val="none"/>
        </w:rPr>
        <w:t>对拟用于信用融资的政府采购合同，供应商在签订合同时应当在合同中注明融资银行名称及账号，作为在该银行的唯一收款账号。</w:t>
      </w:r>
    </w:p>
    <w:p>
      <w:pPr>
        <w:snapToGrid w:val="0"/>
        <w:spacing w:line="360" w:lineRule="auto"/>
        <w:ind w:firstLine="480" w:firstLineChars="200"/>
        <w:rPr>
          <w:rFonts w:ascii="仿宋" w:hAnsi="仿宋" w:eastAsia="仿宋" w:cs="仿宋_GB2312"/>
          <w:color w:val="auto"/>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rPr>
        <w:t>、供应商弄虚作假或以伪造政府采购合同等方式违规获取政府采购信用融资，或不及时还款，或出现其他违反本办法规定情形的，按融资合同约定承担违约责任；涉嫌犯罪的，移送司法机关处理</w:t>
      </w:r>
      <w:r>
        <w:rPr>
          <w:rFonts w:hint="eastAsia" w:ascii="仿宋" w:hAnsi="仿宋" w:eastAsia="仿宋" w:cs="仿宋_GB2312"/>
          <w:color w:val="auto"/>
          <w:sz w:val="24"/>
          <w:highlight w:val="none"/>
        </w:rPr>
        <w:t>。</w:t>
      </w:r>
    </w:p>
    <w:p>
      <w:pPr>
        <w:spacing w:line="360" w:lineRule="auto"/>
        <w:rPr>
          <w:rFonts w:ascii="仿宋" w:hAnsi="仿宋" w:eastAsia="仿宋" w:cs="仿宋_GB2312"/>
          <w:color w:val="auto"/>
          <w:sz w:val="24"/>
          <w:highlight w:val="none"/>
        </w:rPr>
      </w:pPr>
      <w:r>
        <w:rPr>
          <w:rFonts w:hint="eastAsia" w:ascii="仿宋" w:hAnsi="仿宋" w:eastAsia="仿宋" w:cs="仿宋_GB2312"/>
          <w:color w:val="auto"/>
          <w:sz w:val="24"/>
          <w:highlight w:val="none"/>
        </w:rPr>
        <w:br w:type="page"/>
      </w:r>
    </w:p>
    <w:p>
      <w:pPr>
        <w:pStyle w:val="3"/>
        <w:jc w:val="left"/>
        <w:rPr>
          <w:rFonts w:ascii="仿宋" w:hAnsi="仿宋" w:eastAsia="仿宋"/>
          <w:color w:val="auto"/>
          <w:sz w:val="32"/>
          <w:szCs w:val="32"/>
          <w:highlight w:val="none"/>
        </w:rPr>
      </w:pPr>
      <w:bookmarkStart w:id="794" w:name="_Toc4640"/>
      <w:bookmarkStart w:id="795" w:name="_Toc22052"/>
      <w:r>
        <w:rPr>
          <w:rFonts w:hint="eastAsia" w:ascii="仿宋" w:hAnsi="仿宋" w:eastAsia="仿宋"/>
          <w:color w:val="auto"/>
          <w:sz w:val="32"/>
          <w:szCs w:val="32"/>
          <w:highlight w:val="none"/>
        </w:rPr>
        <w:t>附件1：</w:t>
      </w:r>
      <w:bookmarkEnd w:id="794"/>
      <w:bookmarkEnd w:id="795"/>
    </w:p>
    <w:p>
      <w:pPr>
        <w:pStyle w:val="3"/>
        <w:jc w:val="center"/>
        <w:rPr>
          <w:rFonts w:ascii="仿宋" w:hAnsi="仿宋" w:eastAsia="仿宋"/>
          <w:color w:val="auto"/>
          <w:sz w:val="32"/>
          <w:szCs w:val="32"/>
          <w:highlight w:val="none"/>
        </w:rPr>
      </w:pPr>
      <w:bookmarkStart w:id="796" w:name="OLE_LINK13"/>
      <w:bookmarkStart w:id="797" w:name="OLE_LINK14"/>
      <w:bookmarkStart w:id="798" w:name="_Toc9600"/>
      <w:bookmarkStart w:id="799" w:name="_Toc32699"/>
      <w:r>
        <w:rPr>
          <w:rFonts w:hint="eastAsia" w:ascii="仿宋" w:hAnsi="仿宋" w:eastAsia="仿宋"/>
          <w:color w:val="auto"/>
          <w:sz w:val="32"/>
          <w:szCs w:val="32"/>
          <w:highlight w:val="none"/>
        </w:rPr>
        <w:t>残疾人福利性单位声明函</w:t>
      </w:r>
      <w:bookmarkEnd w:id="796"/>
      <w:bookmarkEnd w:id="797"/>
      <w:bookmarkEnd w:id="798"/>
      <w:bookmarkEnd w:id="799"/>
    </w:p>
    <w:p>
      <w:pPr>
        <w:snapToGrid w:val="0"/>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本单位郑重声明，根据《财政部</w:t>
      </w:r>
      <w:r>
        <w:rPr>
          <w:rFonts w:ascii="仿宋" w:hAnsi="仿宋" w:eastAsia="仿宋" w:cs="仿宋_GB2312"/>
          <w:color w:val="auto"/>
          <w:sz w:val="24"/>
          <w:highlight w:val="none"/>
        </w:rPr>
        <w:t xml:space="preserve"> </w:t>
      </w:r>
      <w:r>
        <w:rPr>
          <w:rFonts w:hint="eastAsia" w:ascii="仿宋" w:hAnsi="仿宋" w:eastAsia="仿宋" w:cs="仿宋_GB2312"/>
          <w:color w:val="auto"/>
          <w:sz w:val="24"/>
          <w:highlight w:val="none"/>
        </w:rPr>
        <w:t>民政部</w:t>
      </w:r>
      <w:r>
        <w:rPr>
          <w:rFonts w:ascii="仿宋" w:hAnsi="仿宋" w:eastAsia="仿宋" w:cs="仿宋_GB2312"/>
          <w:color w:val="auto"/>
          <w:sz w:val="24"/>
          <w:highlight w:val="none"/>
        </w:rPr>
        <w:t xml:space="preserve"> </w:t>
      </w:r>
      <w:r>
        <w:rPr>
          <w:rFonts w:hint="eastAsia" w:ascii="仿宋" w:hAnsi="仿宋" w:eastAsia="仿宋" w:cs="仿宋_GB2312"/>
          <w:color w:val="auto"/>
          <w:sz w:val="24"/>
          <w:highlight w:val="none"/>
        </w:rPr>
        <w:t>中国残疾人联合会关于促进残疾人就业政府采购政策的通知》（财库〔</w:t>
      </w:r>
      <w:r>
        <w:rPr>
          <w:rFonts w:ascii="仿宋" w:hAnsi="仿宋" w:eastAsia="仿宋" w:cs="仿宋_GB2312"/>
          <w:color w:val="auto"/>
          <w:sz w:val="24"/>
          <w:highlight w:val="none"/>
        </w:rPr>
        <w:t>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napToGrid w:val="0"/>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本单位对上述声明的真实性负责。如有虚假，将依法承担相应责任。</w:t>
      </w:r>
    </w:p>
    <w:p>
      <w:pPr>
        <w:snapToGrid w:val="0"/>
        <w:spacing w:line="360" w:lineRule="auto"/>
        <w:ind w:firstLine="480" w:firstLineChars="200"/>
        <w:rPr>
          <w:rFonts w:ascii="仿宋" w:hAnsi="仿宋" w:eastAsia="仿宋" w:cs="仿宋_GB2312"/>
          <w:color w:val="auto"/>
          <w:sz w:val="24"/>
          <w:highlight w:val="none"/>
        </w:rPr>
      </w:pPr>
    </w:p>
    <w:p>
      <w:pPr>
        <w:snapToGrid w:val="0"/>
        <w:spacing w:line="360" w:lineRule="auto"/>
        <w:ind w:firstLine="480" w:firstLineChars="200"/>
        <w:rPr>
          <w:rFonts w:ascii="仿宋" w:hAnsi="仿宋" w:eastAsia="仿宋" w:cs="仿宋_GB2312"/>
          <w:color w:val="auto"/>
          <w:sz w:val="24"/>
          <w:highlight w:val="none"/>
        </w:rPr>
      </w:pPr>
    </w:p>
    <w:p>
      <w:pPr>
        <w:tabs>
          <w:tab w:val="left" w:pos="4860"/>
        </w:tabs>
        <w:snapToGrid w:val="0"/>
        <w:spacing w:line="360" w:lineRule="auto"/>
        <w:ind w:firstLine="480" w:firstLineChars="200"/>
        <w:jc w:val="center"/>
        <w:rPr>
          <w:rFonts w:ascii="仿宋" w:hAnsi="仿宋" w:eastAsia="仿宋" w:cs="仿宋_GB2312"/>
          <w:color w:val="auto"/>
          <w:sz w:val="24"/>
          <w:highlight w:val="none"/>
        </w:rPr>
      </w:pPr>
      <w:r>
        <w:rPr>
          <w:rFonts w:ascii="仿宋" w:hAnsi="仿宋" w:eastAsia="仿宋" w:cs="仿宋_GB2312"/>
          <w:color w:val="auto"/>
          <w:sz w:val="24"/>
          <w:highlight w:val="none"/>
        </w:rPr>
        <w:t xml:space="preserve">               </w:t>
      </w:r>
      <w:r>
        <w:rPr>
          <w:rFonts w:hint="eastAsia" w:ascii="仿宋" w:hAnsi="仿宋" w:eastAsia="仿宋" w:cs="仿宋_GB2312"/>
          <w:color w:val="auto"/>
          <w:kern w:val="0"/>
          <w:sz w:val="24"/>
          <w:highlight w:val="none"/>
          <w:lang w:val="zh-CN"/>
        </w:rPr>
        <w:t xml:space="preserve"> 投标人名称(电子签名)</w:t>
      </w:r>
      <w:r>
        <w:rPr>
          <w:rFonts w:hint="eastAsia" w:ascii="仿宋" w:hAnsi="仿宋" w:eastAsia="仿宋" w:cs="仿宋_GB2312"/>
          <w:color w:val="auto"/>
          <w:sz w:val="24"/>
          <w:highlight w:val="none"/>
        </w:rPr>
        <w:t>：</w:t>
      </w:r>
    </w:p>
    <w:p>
      <w:pPr>
        <w:tabs>
          <w:tab w:val="left" w:pos="4860"/>
        </w:tabs>
        <w:snapToGrid w:val="0"/>
        <w:spacing w:line="360" w:lineRule="auto"/>
        <w:ind w:firstLine="480" w:firstLineChars="200"/>
        <w:jc w:val="center"/>
        <w:rPr>
          <w:rFonts w:ascii="仿宋" w:hAnsi="仿宋" w:eastAsia="仿宋" w:cs="仿宋_GB2312"/>
          <w:color w:val="auto"/>
          <w:sz w:val="24"/>
          <w:highlight w:val="none"/>
        </w:rPr>
      </w:pPr>
      <w:r>
        <w:rPr>
          <w:rFonts w:ascii="仿宋" w:hAnsi="仿宋" w:eastAsia="仿宋" w:cs="仿宋_GB2312"/>
          <w:color w:val="auto"/>
          <w:sz w:val="24"/>
          <w:highlight w:val="none"/>
        </w:rPr>
        <w:t xml:space="preserve">       日  期：</w:t>
      </w:r>
    </w:p>
    <w:p>
      <w:pPr>
        <w:snapToGrid w:val="0"/>
        <w:spacing w:line="360" w:lineRule="auto"/>
        <w:ind w:firstLine="480" w:firstLineChars="200"/>
        <w:rPr>
          <w:rFonts w:ascii="仿宋" w:hAnsi="仿宋" w:eastAsia="仿宋" w:cs="仿宋_GB2312"/>
          <w:color w:val="auto"/>
          <w:sz w:val="24"/>
          <w:highlight w:val="none"/>
        </w:rPr>
      </w:pPr>
    </w:p>
    <w:p>
      <w:pPr>
        <w:snapToGrid w:val="0"/>
        <w:spacing w:line="360" w:lineRule="auto"/>
        <w:rPr>
          <w:rFonts w:ascii="仿宋" w:hAnsi="仿宋" w:eastAsia="仿宋"/>
          <w:b/>
          <w:color w:val="auto"/>
          <w:spacing w:val="6"/>
          <w:sz w:val="32"/>
          <w:szCs w:val="32"/>
          <w:highlight w:val="none"/>
        </w:rPr>
      </w:pPr>
      <w:r>
        <w:rPr>
          <w:rFonts w:hint="eastAsia" w:ascii="仿宋" w:hAnsi="仿宋" w:eastAsia="仿宋"/>
          <w:b/>
          <w:color w:val="auto"/>
          <w:spacing w:val="6"/>
          <w:sz w:val="32"/>
          <w:szCs w:val="32"/>
          <w:highlight w:val="none"/>
        </w:rPr>
        <w:br w:type="page"/>
      </w:r>
    </w:p>
    <w:p>
      <w:pPr>
        <w:pStyle w:val="3"/>
        <w:jc w:val="left"/>
        <w:rPr>
          <w:rFonts w:ascii="仿宋" w:hAnsi="仿宋" w:eastAsia="仿宋"/>
          <w:color w:val="auto"/>
          <w:sz w:val="32"/>
          <w:szCs w:val="32"/>
          <w:highlight w:val="none"/>
        </w:rPr>
      </w:pPr>
      <w:bookmarkStart w:id="800" w:name="_Toc18811"/>
      <w:bookmarkStart w:id="801" w:name="_Toc6572"/>
      <w:r>
        <w:rPr>
          <w:rFonts w:hint="eastAsia" w:ascii="仿宋" w:hAnsi="仿宋" w:eastAsia="仿宋"/>
          <w:color w:val="auto"/>
          <w:sz w:val="32"/>
          <w:szCs w:val="32"/>
          <w:highlight w:val="none"/>
        </w:rPr>
        <w:t>附件2：质疑函范本及制作说明</w:t>
      </w:r>
      <w:bookmarkEnd w:id="800"/>
      <w:bookmarkEnd w:id="801"/>
    </w:p>
    <w:p>
      <w:pPr>
        <w:snapToGrid w:val="0"/>
        <w:spacing w:line="360" w:lineRule="auto"/>
        <w:jc w:val="center"/>
        <w:rPr>
          <w:rFonts w:ascii="仿宋" w:hAnsi="仿宋" w:eastAsia="仿宋"/>
          <w:b/>
          <w:color w:val="auto"/>
          <w:spacing w:val="6"/>
          <w:sz w:val="32"/>
          <w:szCs w:val="32"/>
          <w:highlight w:val="none"/>
        </w:rPr>
      </w:pPr>
      <w:r>
        <w:rPr>
          <w:rFonts w:hint="eastAsia" w:ascii="仿宋" w:hAnsi="仿宋" w:eastAsia="仿宋"/>
          <w:b/>
          <w:color w:val="auto"/>
          <w:spacing w:val="6"/>
          <w:sz w:val="32"/>
          <w:szCs w:val="32"/>
          <w:highlight w:val="none"/>
        </w:rPr>
        <w:t>质疑函范本</w:t>
      </w:r>
    </w:p>
    <w:p>
      <w:pPr>
        <w:snapToGrid w:val="0"/>
        <w:spacing w:line="360" w:lineRule="auto"/>
        <w:rPr>
          <w:rFonts w:ascii="仿宋" w:hAnsi="仿宋" w:eastAsia="仿宋" w:cs="仿宋"/>
          <w:bCs/>
          <w:color w:val="auto"/>
          <w:sz w:val="24"/>
          <w:highlight w:val="none"/>
        </w:rPr>
      </w:pPr>
      <w:r>
        <w:rPr>
          <w:rFonts w:hint="eastAsia" w:ascii="仿宋" w:hAnsi="仿宋" w:eastAsia="仿宋" w:cs="仿宋"/>
          <w:bCs/>
          <w:color w:val="auto"/>
          <w:sz w:val="24"/>
          <w:highlight w:val="none"/>
        </w:rPr>
        <w:t>一、质疑供应商基本信息</w:t>
      </w:r>
    </w:p>
    <w:p>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r>
        <w:rPr>
          <w:rFonts w:ascii="仿宋" w:hAnsi="仿宋" w:eastAsia="仿宋" w:cs="仿宋"/>
          <w:color w:val="auto"/>
          <w:sz w:val="24"/>
          <w:highlight w:val="none"/>
          <w:u w:val="dotted"/>
        </w:rPr>
        <w:t xml:space="preserve">                                        </w:t>
      </w:r>
    </w:p>
    <w:p>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地址：</w:t>
      </w:r>
      <w:r>
        <w:rPr>
          <w:rFonts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ascii="仿宋" w:hAnsi="仿宋" w:eastAsia="仿宋" w:cs="仿宋"/>
          <w:color w:val="auto"/>
          <w:sz w:val="24"/>
          <w:highlight w:val="none"/>
          <w:u w:val="dotted"/>
        </w:rPr>
        <w:t xml:space="preserve">                                                   </w:t>
      </w:r>
    </w:p>
    <w:p>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联系人：</w:t>
      </w:r>
      <w:r>
        <w:rPr>
          <w:rFonts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ascii="仿宋" w:hAnsi="仿宋" w:eastAsia="仿宋" w:cs="仿宋"/>
          <w:color w:val="auto"/>
          <w:sz w:val="24"/>
          <w:highlight w:val="none"/>
          <w:u w:val="dotted"/>
        </w:rPr>
        <w:t xml:space="preserve">                              </w:t>
      </w:r>
    </w:p>
    <w:p>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ascii="仿宋" w:hAnsi="仿宋" w:eastAsia="仿宋" w:cs="仿宋"/>
          <w:color w:val="auto"/>
          <w:sz w:val="24"/>
          <w:highlight w:val="none"/>
          <w:u w:val="dotted"/>
        </w:rPr>
        <w:t xml:space="preserve">                                          </w:t>
      </w:r>
    </w:p>
    <w:p>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联系电话：</w:t>
      </w:r>
      <w:r>
        <w:rPr>
          <w:rFonts w:ascii="仿宋" w:hAnsi="仿宋" w:eastAsia="仿宋" w:cs="仿宋"/>
          <w:color w:val="auto"/>
          <w:sz w:val="24"/>
          <w:highlight w:val="none"/>
          <w:u w:val="dotted"/>
        </w:rPr>
        <w:t xml:space="preserve">                                           </w:t>
      </w:r>
      <w:r>
        <w:rPr>
          <w:rFonts w:ascii="仿宋" w:hAnsi="仿宋" w:eastAsia="仿宋" w:cs="仿宋"/>
          <w:color w:val="auto"/>
          <w:sz w:val="24"/>
          <w:highlight w:val="none"/>
        </w:rPr>
        <w:t xml:space="preserve"> </w:t>
      </w:r>
    </w:p>
    <w:p>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地址：</w:t>
      </w:r>
      <w:r>
        <w:rPr>
          <w:rFonts w:ascii="仿宋" w:hAnsi="仿宋" w:eastAsia="仿宋" w:cs="仿宋"/>
          <w:color w:val="auto"/>
          <w:sz w:val="24"/>
          <w:highlight w:val="none"/>
        </w:rPr>
        <w:t xml:space="preserve"> </w:t>
      </w:r>
      <w:r>
        <w:rPr>
          <w:rFonts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ascii="仿宋" w:hAnsi="仿宋" w:eastAsia="仿宋" w:cs="仿宋"/>
          <w:color w:val="auto"/>
          <w:sz w:val="24"/>
          <w:highlight w:val="none"/>
          <w:u w:val="dotted"/>
        </w:rPr>
        <w:t xml:space="preserve">                                                </w:t>
      </w:r>
    </w:p>
    <w:p>
      <w:pPr>
        <w:snapToGrid w:val="0"/>
        <w:spacing w:line="360" w:lineRule="auto"/>
        <w:rPr>
          <w:rFonts w:ascii="仿宋" w:hAnsi="仿宋" w:eastAsia="仿宋" w:cs="仿宋"/>
          <w:bCs/>
          <w:color w:val="auto"/>
          <w:sz w:val="24"/>
          <w:highlight w:val="none"/>
        </w:rPr>
      </w:pPr>
      <w:r>
        <w:rPr>
          <w:rFonts w:hint="eastAsia" w:ascii="仿宋" w:hAnsi="仿宋" w:eastAsia="仿宋" w:cs="仿宋"/>
          <w:bCs/>
          <w:color w:val="auto"/>
          <w:sz w:val="24"/>
          <w:highlight w:val="none"/>
        </w:rPr>
        <w:t>二、质疑项目基本情况</w:t>
      </w:r>
    </w:p>
    <w:p>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质疑项目的名称：</w:t>
      </w:r>
      <w:r>
        <w:rPr>
          <w:rFonts w:ascii="仿宋" w:hAnsi="仿宋" w:eastAsia="仿宋" w:cs="仿宋"/>
          <w:color w:val="auto"/>
          <w:sz w:val="24"/>
          <w:highlight w:val="none"/>
          <w:u w:val="dotted"/>
        </w:rPr>
        <w:t xml:space="preserve">                                      </w:t>
      </w:r>
    </w:p>
    <w:p>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质疑项目的编号：</w:t>
      </w:r>
      <w:r>
        <w:rPr>
          <w:rFonts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ascii="仿宋" w:hAnsi="仿宋" w:eastAsia="仿宋" w:cs="仿宋"/>
          <w:color w:val="auto"/>
          <w:sz w:val="24"/>
          <w:highlight w:val="none"/>
          <w:u w:val="dotted"/>
        </w:rPr>
        <w:t xml:space="preserve">                 </w:t>
      </w:r>
    </w:p>
    <w:p>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采购人名称：</w:t>
      </w:r>
      <w:r>
        <w:rPr>
          <w:rFonts w:ascii="仿宋" w:hAnsi="仿宋" w:eastAsia="仿宋" w:cs="仿宋"/>
          <w:color w:val="auto"/>
          <w:sz w:val="24"/>
          <w:highlight w:val="none"/>
          <w:u w:val="dotted"/>
        </w:rPr>
        <w:t xml:space="preserve">                                         </w:t>
      </w:r>
    </w:p>
    <w:p>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采购文件获取日期：</w:t>
      </w:r>
      <w:r>
        <w:rPr>
          <w:rFonts w:ascii="仿宋" w:hAnsi="仿宋" w:eastAsia="仿宋" w:cs="仿宋"/>
          <w:color w:val="auto"/>
          <w:sz w:val="24"/>
          <w:highlight w:val="none"/>
          <w:u w:val="dotted"/>
        </w:rPr>
        <w:t xml:space="preserve">                                           </w:t>
      </w:r>
    </w:p>
    <w:p>
      <w:pPr>
        <w:snapToGrid w:val="0"/>
        <w:spacing w:line="360" w:lineRule="auto"/>
        <w:rPr>
          <w:rFonts w:ascii="仿宋" w:hAnsi="仿宋" w:eastAsia="仿宋" w:cs="仿宋"/>
          <w:bCs/>
          <w:color w:val="auto"/>
          <w:sz w:val="24"/>
          <w:highlight w:val="none"/>
        </w:rPr>
      </w:pPr>
      <w:r>
        <w:rPr>
          <w:rFonts w:hint="eastAsia" w:ascii="仿宋" w:hAnsi="仿宋" w:eastAsia="仿宋" w:cs="仿宋"/>
          <w:bCs/>
          <w:color w:val="auto"/>
          <w:sz w:val="24"/>
          <w:highlight w:val="none"/>
        </w:rPr>
        <w:t>三、质疑事项具体内容</w:t>
      </w:r>
    </w:p>
    <w:p>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质疑事项</w:t>
      </w:r>
      <w:r>
        <w:rPr>
          <w:rFonts w:ascii="仿宋" w:hAnsi="仿宋" w:eastAsia="仿宋" w:cs="仿宋"/>
          <w:color w:val="auto"/>
          <w:sz w:val="24"/>
          <w:highlight w:val="none"/>
        </w:rPr>
        <w:t>1：</w:t>
      </w:r>
      <w:r>
        <w:rPr>
          <w:rFonts w:ascii="仿宋" w:hAnsi="仿宋" w:eastAsia="仿宋" w:cs="仿宋"/>
          <w:color w:val="auto"/>
          <w:sz w:val="24"/>
          <w:highlight w:val="none"/>
          <w:u w:val="dotted"/>
        </w:rPr>
        <w:t xml:space="preserve">                                         </w:t>
      </w:r>
    </w:p>
    <w:p>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事实依据：</w:t>
      </w:r>
      <w:r>
        <w:rPr>
          <w:rFonts w:ascii="仿宋" w:hAnsi="仿宋" w:eastAsia="仿宋" w:cs="仿宋"/>
          <w:color w:val="auto"/>
          <w:sz w:val="24"/>
          <w:highlight w:val="none"/>
          <w:u w:val="dotted"/>
        </w:rPr>
        <w:t xml:space="preserve">                                          </w:t>
      </w:r>
    </w:p>
    <w:p>
      <w:pPr>
        <w:snapToGrid w:val="0"/>
        <w:spacing w:line="360" w:lineRule="auto"/>
        <w:rPr>
          <w:rFonts w:ascii="仿宋" w:hAnsi="仿宋" w:eastAsia="仿宋" w:cs="仿宋"/>
          <w:color w:val="auto"/>
          <w:sz w:val="24"/>
          <w:highlight w:val="none"/>
        </w:rPr>
      </w:pPr>
      <w:r>
        <w:rPr>
          <w:rFonts w:ascii="仿宋" w:hAnsi="仿宋" w:eastAsia="仿宋" w:cs="仿宋"/>
          <w:color w:val="auto"/>
          <w:sz w:val="24"/>
          <w:highlight w:val="none"/>
          <w:u w:val="dotted"/>
        </w:rPr>
        <w:t xml:space="preserve">                                                       </w:t>
      </w:r>
    </w:p>
    <w:p>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法律依据：</w:t>
      </w:r>
      <w:r>
        <w:rPr>
          <w:rFonts w:ascii="仿宋" w:hAnsi="仿宋" w:eastAsia="仿宋" w:cs="仿宋"/>
          <w:color w:val="auto"/>
          <w:sz w:val="24"/>
          <w:highlight w:val="none"/>
          <w:u w:val="dotted"/>
        </w:rPr>
        <w:t xml:space="preserve">                                          </w:t>
      </w:r>
    </w:p>
    <w:p>
      <w:pPr>
        <w:snapToGrid w:val="0"/>
        <w:spacing w:line="360" w:lineRule="auto"/>
        <w:rPr>
          <w:rFonts w:ascii="仿宋" w:hAnsi="仿宋" w:eastAsia="仿宋" w:cs="仿宋"/>
          <w:color w:val="auto"/>
          <w:sz w:val="24"/>
          <w:highlight w:val="none"/>
          <w:u w:val="dotted"/>
        </w:rPr>
      </w:pPr>
      <w:r>
        <w:rPr>
          <w:rFonts w:ascii="仿宋" w:hAnsi="仿宋" w:eastAsia="仿宋" w:cs="仿宋"/>
          <w:color w:val="auto"/>
          <w:sz w:val="24"/>
          <w:highlight w:val="none"/>
          <w:u w:val="dotted"/>
        </w:rPr>
        <w:t xml:space="preserve">                                                     </w:t>
      </w:r>
    </w:p>
    <w:p>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质疑事项</w:t>
      </w:r>
      <w:r>
        <w:rPr>
          <w:rFonts w:ascii="仿宋" w:hAnsi="仿宋" w:eastAsia="仿宋" w:cs="仿宋"/>
          <w:color w:val="auto"/>
          <w:sz w:val="24"/>
          <w:highlight w:val="none"/>
        </w:rPr>
        <w:t>2</w:t>
      </w:r>
    </w:p>
    <w:p>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w:t>
      </w:r>
    </w:p>
    <w:p>
      <w:pPr>
        <w:snapToGrid w:val="0"/>
        <w:spacing w:line="360" w:lineRule="auto"/>
        <w:rPr>
          <w:rFonts w:ascii="仿宋" w:hAnsi="仿宋" w:eastAsia="仿宋" w:cs="仿宋"/>
          <w:bCs/>
          <w:color w:val="auto"/>
          <w:sz w:val="24"/>
          <w:highlight w:val="none"/>
        </w:rPr>
      </w:pPr>
      <w:r>
        <w:rPr>
          <w:rFonts w:hint="eastAsia" w:ascii="仿宋" w:hAnsi="仿宋" w:eastAsia="仿宋" w:cs="仿宋"/>
          <w:bCs/>
          <w:color w:val="auto"/>
          <w:sz w:val="24"/>
          <w:highlight w:val="none"/>
        </w:rPr>
        <w:t>四、与质疑事项相关的质疑请求</w:t>
      </w:r>
    </w:p>
    <w:p>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请求：</w:t>
      </w:r>
      <w:r>
        <w:rPr>
          <w:rFonts w:ascii="仿宋" w:hAnsi="仿宋" w:eastAsia="仿宋" w:cs="仿宋"/>
          <w:color w:val="auto"/>
          <w:sz w:val="24"/>
          <w:highlight w:val="none"/>
          <w:u w:val="dotted"/>
        </w:rPr>
        <w:t xml:space="preserve">                                               </w:t>
      </w:r>
    </w:p>
    <w:p>
      <w:pPr>
        <w:snapToGrid w:val="0"/>
        <w:spacing w:line="360" w:lineRule="auto"/>
        <w:rPr>
          <w:rFonts w:ascii="仿宋" w:hAnsi="仿宋" w:eastAsia="仿宋"/>
          <w:color w:val="auto"/>
          <w:sz w:val="24"/>
          <w:highlight w:val="none"/>
        </w:rPr>
      </w:pPr>
      <w:r>
        <w:rPr>
          <w:rFonts w:hint="eastAsia" w:ascii="仿宋" w:hAnsi="仿宋" w:eastAsia="仿宋"/>
          <w:color w:val="auto"/>
          <w:sz w:val="24"/>
          <w:highlight w:val="none"/>
        </w:rPr>
        <w:t>签字</w:t>
      </w:r>
      <w:r>
        <w:rPr>
          <w:rFonts w:ascii="仿宋" w:hAnsi="仿宋" w:eastAsia="仿宋"/>
          <w:color w:val="auto"/>
          <w:sz w:val="24"/>
          <w:highlight w:val="none"/>
        </w:rPr>
        <w:t xml:space="preserve">(签章)：                   公章：                      </w:t>
      </w:r>
    </w:p>
    <w:p>
      <w:pPr>
        <w:snapToGrid w:val="0"/>
        <w:spacing w:line="360" w:lineRule="auto"/>
        <w:rPr>
          <w:rFonts w:ascii="仿宋" w:hAnsi="仿宋" w:eastAsia="仿宋"/>
          <w:color w:val="auto"/>
          <w:sz w:val="24"/>
          <w:highlight w:val="none"/>
        </w:rPr>
      </w:pPr>
      <w:r>
        <w:rPr>
          <w:rFonts w:hint="eastAsia" w:ascii="仿宋" w:hAnsi="仿宋" w:eastAsia="仿宋"/>
          <w:color w:val="auto"/>
          <w:sz w:val="24"/>
          <w:highlight w:val="none"/>
        </w:rPr>
        <w:t>日期：</w:t>
      </w:r>
      <w:r>
        <w:rPr>
          <w:rFonts w:ascii="仿宋" w:hAnsi="仿宋" w:eastAsia="仿宋"/>
          <w:color w:val="auto"/>
          <w:sz w:val="24"/>
          <w:highlight w:val="none"/>
        </w:rPr>
        <w:t xml:space="preserve">    </w:t>
      </w:r>
    </w:p>
    <w:p>
      <w:pPr>
        <w:snapToGrid w:val="0"/>
        <w:spacing w:line="360" w:lineRule="auto"/>
        <w:jc w:val="center"/>
        <w:rPr>
          <w:rFonts w:ascii="仿宋" w:hAnsi="仿宋" w:eastAsia="仿宋" w:cs="仿宋"/>
          <w:b/>
          <w:bCs/>
          <w:color w:val="auto"/>
          <w:sz w:val="24"/>
          <w:highlight w:val="none"/>
        </w:rPr>
      </w:pPr>
    </w:p>
    <w:p>
      <w:pPr>
        <w:snapToGrid w:val="0"/>
        <w:spacing w:line="360" w:lineRule="auto"/>
        <w:rPr>
          <w:rFonts w:ascii="仿宋" w:hAnsi="仿宋" w:eastAsia="仿宋"/>
          <w:b/>
          <w:color w:val="auto"/>
          <w:sz w:val="24"/>
          <w:highlight w:val="none"/>
        </w:rPr>
      </w:pPr>
    </w:p>
    <w:p>
      <w:pPr>
        <w:snapToGrid w:val="0"/>
        <w:spacing w:line="360" w:lineRule="auto"/>
        <w:rPr>
          <w:rFonts w:ascii="仿宋" w:hAnsi="仿宋" w:eastAsia="仿宋"/>
          <w:b/>
          <w:color w:val="auto"/>
          <w:sz w:val="24"/>
          <w:highlight w:val="none"/>
        </w:rPr>
      </w:pPr>
    </w:p>
    <w:p>
      <w:pPr>
        <w:snapToGrid w:val="0"/>
        <w:spacing w:line="360" w:lineRule="auto"/>
        <w:rPr>
          <w:rFonts w:ascii="仿宋" w:hAnsi="仿宋" w:eastAsia="仿宋"/>
          <w:b/>
          <w:color w:val="auto"/>
          <w:sz w:val="24"/>
          <w:highlight w:val="none"/>
        </w:rPr>
      </w:pPr>
    </w:p>
    <w:p>
      <w:pPr>
        <w:snapToGrid w:val="0"/>
        <w:spacing w:line="360" w:lineRule="auto"/>
        <w:rPr>
          <w:rFonts w:ascii="仿宋" w:hAnsi="仿宋" w:eastAsia="仿宋"/>
          <w:b/>
          <w:color w:val="auto"/>
          <w:sz w:val="24"/>
          <w:highlight w:val="none"/>
        </w:rPr>
      </w:pPr>
      <w:r>
        <w:rPr>
          <w:rFonts w:hint="eastAsia" w:ascii="仿宋" w:hAnsi="仿宋" w:eastAsia="仿宋"/>
          <w:b/>
          <w:color w:val="auto"/>
          <w:sz w:val="24"/>
          <w:highlight w:val="none"/>
        </w:rPr>
        <w:t>质疑函制作说明：</w:t>
      </w:r>
    </w:p>
    <w:p>
      <w:pPr>
        <w:widowControl/>
        <w:snapToGrid w:val="0"/>
        <w:spacing w:line="360" w:lineRule="auto"/>
        <w:ind w:firstLine="480" w:firstLineChars="200"/>
        <w:jc w:val="left"/>
        <w:rPr>
          <w:rFonts w:ascii="仿宋" w:hAnsi="仿宋" w:eastAsia="仿宋"/>
          <w:color w:val="auto"/>
          <w:sz w:val="24"/>
          <w:highlight w:val="none"/>
        </w:rPr>
      </w:pPr>
      <w:r>
        <w:rPr>
          <w:rFonts w:ascii="仿宋" w:hAnsi="仿宋" w:eastAsia="仿宋"/>
          <w:color w:val="auto"/>
          <w:sz w:val="24"/>
          <w:highlight w:val="none"/>
        </w:rPr>
        <w:t>1.供应商提出质疑时，应提交质疑函和必要的证明材料。</w:t>
      </w:r>
    </w:p>
    <w:p>
      <w:pPr>
        <w:widowControl/>
        <w:snapToGrid w:val="0"/>
        <w:spacing w:line="360" w:lineRule="auto"/>
        <w:ind w:firstLine="480" w:firstLineChars="200"/>
        <w:jc w:val="left"/>
        <w:rPr>
          <w:rFonts w:ascii="仿宋" w:hAnsi="仿宋" w:eastAsia="仿宋"/>
          <w:color w:val="auto"/>
          <w:sz w:val="24"/>
          <w:highlight w:val="none"/>
        </w:rPr>
      </w:pPr>
      <w:r>
        <w:rPr>
          <w:rFonts w:ascii="仿宋" w:hAnsi="仿宋" w:eastAsia="仿宋"/>
          <w:color w:val="auto"/>
          <w:sz w:val="24"/>
          <w:highlight w:val="none"/>
        </w:rPr>
        <w:t>2.质疑供应商若委托代理人进行质疑的，</w:t>
      </w:r>
      <w:r>
        <w:rPr>
          <w:rFonts w:hint="eastAsia" w:ascii="仿宋" w:hAnsi="仿宋" w:eastAsia="仿宋"/>
          <w:color w:val="auto"/>
          <w:sz w:val="24"/>
          <w:highlight w:val="none"/>
        </w:rPr>
        <w:t>质疑函应按要求列明“授权代表”的有关内容，并在附件中提交由质疑</w:t>
      </w:r>
      <w:r>
        <w:rPr>
          <w:rFonts w:hint="eastAsia" w:ascii="仿宋" w:hAnsi="仿宋" w:eastAsia="仿宋" w:cs="宋体"/>
          <w:color w:val="auto"/>
          <w:kern w:val="0"/>
          <w:sz w:val="24"/>
          <w:highlight w:val="none"/>
        </w:rPr>
        <w:t>供应商签署的授权委托书。授权委托书应载明代理人的姓名或者名称、代理事项、具体权限、期限和相关事项。</w:t>
      </w:r>
    </w:p>
    <w:p>
      <w:pPr>
        <w:widowControl/>
        <w:snapToGrid w:val="0"/>
        <w:spacing w:line="360" w:lineRule="auto"/>
        <w:ind w:firstLine="480" w:firstLineChars="200"/>
        <w:jc w:val="left"/>
        <w:rPr>
          <w:rFonts w:ascii="仿宋" w:hAnsi="仿宋" w:eastAsia="仿宋"/>
          <w:color w:val="auto"/>
          <w:sz w:val="24"/>
          <w:highlight w:val="none"/>
        </w:rPr>
      </w:pPr>
      <w:r>
        <w:rPr>
          <w:rFonts w:ascii="仿宋" w:hAnsi="仿宋" w:eastAsia="仿宋"/>
          <w:color w:val="auto"/>
          <w:sz w:val="24"/>
          <w:highlight w:val="none"/>
        </w:rPr>
        <w:t>3.质疑供应商若对项目的某一分包进行质疑，质疑函中应列明具体分包号。</w:t>
      </w:r>
    </w:p>
    <w:p>
      <w:pPr>
        <w:widowControl/>
        <w:snapToGrid w:val="0"/>
        <w:spacing w:line="360" w:lineRule="auto"/>
        <w:ind w:firstLine="480" w:firstLineChars="200"/>
        <w:jc w:val="left"/>
        <w:rPr>
          <w:rFonts w:ascii="仿宋" w:hAnsi="仿宋" w:eastAsia="仿宋"/>
          <w:color w:val="auto"/>
          <w:sz w:val="24"/>
          <w:highlight w:val="none"/>
        </w:rPr>
      </w:pPr>
      <w:r>
        <w:rPr>
          <w:rFonts w:ascii="仿宋" w:hAnsi="仿宋" w:eastAsia="仿宋"/>
          <w:color w:val="auto"/>
          <w:sz w:val="24"/>
          <w:highlight w:val="none"/>
        </w:rPr>
        <w:t>4.质疑函的质疑事项应具体、明确，并有必要的事实依据和法律依据。</w:t>
      </w:r>
    </w:p>
    <w:p>
      <w:pPr>
        <w:widowControl/>
        <w:snapToGrid w:val="0"/>
        <w:spacing w:line="360" w:lineRule="auto"/>
        <w:ind w:firstLine="480" w:firstLineChars="200"/>
        <w:jc w:val="left"/>
        <w:rPr>
          <w:rFonts w:ascii="仿宋" w:hAnsi="仿宋" w:eastAsia="仿宋"/>
          <w:color w:val="auto"/>
          <w:sz w:val="24"/>
          <w:highlight w:val="none"/>
        </w:rPr>
      </w:pPr>
      <w:r>
        <w:rPr>
          <w:rFonts w:ascii="仿宋" w:hAnsi="仿宋" w:eastAsia="仿宋"/>
          <w:color w:val="auto"/>
          <w:sz w:val="24"/>
          <w:highlight w:val="none"/>
        </w:rPr>
        <w:t>5.质疑函的质疑请求应与质疑事项相关。</w:t>
      </w:r>
    </w:p>
    <w:p>
      <w:pPr>
        <w:widowControl/>
        <w:snapToGrid w:val="0"/>
        <w:spacing w:line="360" w:lineRule="auto"/>
        <w:ind w:firstLine="480" w:firstLineChars="200"/>
        <w:jc w:val="left"/>
        <w:rPr>
          <w:rFonts w:ascii="仿宋" w:hAnsi="仿宋" w:eastAsia="仿宋"/>
          <w:color w:val="auto"/>
          <w:sz w:val="24"/>
          <w:highlight w:val="none"/>
        </w:rPr>
      </w:pPr>
      <w:r>
        <w:rPr>
          <w:rFonts w:ascii="仿宋" w:hAnsi="仿宋" w:eastAsia="仿宋"/>
          <w:color w:val="auto"/>
          <w:sz w:val="24"/>
          <w:highlight w:val="none"/>
        </w:rPr>
        <w:t>6.质疑供应商为自然人的，</w:t>
      </w:r>
      <w:r>
        <w:rPr>
          <w:rFonts w:hint="eastAsia" w:ascii="仿宋" w:hAnsi="仿宋" w:eastAsia="仿宋"/>
          <w:color w:val="auto"/>
          <w:sz w:val="24"/>
          <w:highlight w:val="none"/>
        </w:rPr>
        <w:t>质疑函应由本人签字；质疑供应商为法人或者其他组织的，质疑函应由法定代表人、主要负责人，或者其授权代表签字或者盖章，并加盖公章。</w:t>
      </w:r>
    </w:p>
    <w:p>
      <w:pPr>
        <w:widowControl/>
        <w:snapToGrid w:val="0"/>
        <w:spacing w:line="360" w:lineRule="auto"/>
        <w:ind w:firstLine="600" w:firstLineChars="200"/>
        <w:jc w:val="left"/>
        <w:rPr>
          <w:rFonts w:ascii="仿宋" w:hAnsi="仿宋" w:eastAsia="仿宋"/>
          <w:color w:val="auto"/>
          <w:sz w:val="30"/>
          <w:szCs w:val="30"/>
          <w:highlight w:val="none"/>
        </w:rPr>
      </w:pPr>
    </w:p>
    <w:p>
      <w:pPr>
        <w:snapToGrid w:val="0"/>
        <w:spacing w:line="360" w:lineRule="auto"/>
        <w:jc w:val="center"/>
        <w:rPr>
          <w:rFonts w:ascii="仿宋" w:hAnsi="仿宋" w:eastAsia="仿宋"/>
          <w:b/>
          <w:color w:val="auto"/>
          <w:spacing w:val="6"/>
          <w:sz w:val="32"/>
          <w:szCs w:val="32"/>
          <w:highlight w:val="none"/>
        </w:rPr>
      </w:pPr>
    </w:p>
    <w:p>
      <w:pPr>
        <w:snapToGrid w:val="0"/>
        <w:spacing w:line="360" w:lineRule="auto"/>
        <w:jc w:val="center"/>
        <w:rPr>
          <w:rFonts w:ascii="仿宋" w:hAnsi="仿宋" w:eastAsia="仿宋"/>
          <w:b/>
          <w:color w:val="auto"/>
          <w:spacing w:val="6"/>
          <w:sz w:val="32"/>
          <w:szCs w:val="32"/>
          <w:highlight w:val="none"/>
        </w:rPr>
      </w:pPr>
    </w:p>
    <w:p>
      <w:pPr>
        <w:snapToGrid w:val="0"/>
        <w:spacing w:line="360" w:lineRule="auto"/>
        <w:jc w:val="center"/>
        <w:rPr>
          <w:rFonts w:ascii="仿宋" w:hAnsi="仿宋" w:eastAsia="仿宋"/>
          <w:b/>
          <w:color w:val="auto"/>
          <w:spacing w:val="6"/>
          <w:sz w:val="32"/>
          <w:szCs w:val="32"/>
          <w:highlight w:val="none"/>
        </w:rPr>
      </w:pPr>
    </w:p>
    <w:p>
      <w:pPr>
        <w:snapToGrid w:val="0"/>
        <w:spacing w:line="360" w:lineRule="auto"/>
        <w:jc w:val="center"/>
        <w:rPr>
          <w:rFonts w:ascii="仿宋" w:hAnsi="仿宋" w:eastAsia="仿宋"/>
          <w:b/>
          <w:color w:val="auto"/>
          <w:spacing w:val="6"/>
          <w:sz w:val="32"/>
          <w:szCs w:val="32"/>
          <w:highlight w:val="none"/>
        </w:rPr>
      </w:pPr>
    </w:p>
    <w:p>
      <w:pPr>
        <w:snapToGrid w:val="0"/>
        <w:spacing w:line="360" w:lineRule="auto"/>
        <w:jc w:val="center"/>
        <w:rPr>
          <w:rFonts w:ascii="仿宋" w:hAnsi="仿宋" w:eastAsia="仿宋"/>
          <w:b/>
          <w:color w:val="auto"/>
          <w:spacing w:val="6"/>
          <w:sz w:val="32"/>
          <w:szCs w:val="32"/>
          <w:highlight w:val="none"/>
        </w:rPr>
      </w:pPr>
    </w:p>
    <w:p>
      <w:pPr>
        <w:snapToGrid w:val="0"/>
        <w:spacing w:line="360" w:lineRule="auto"/>
        <w:jc w:val="center"/>
        <w:rPr>
          <w:rFonts w:ascii="仿宋" w:hAnsi="仿宋" w:eastAsia="仿宋"/>
          <w:b/>
          <w:color w:val="auto"/>
          <w:spacing w:val="6"/>
          <w:sz w:val="32"/>
          <w:szCs w:val="32"/>
          <w:highlight w:val="none"/>
        </w:rPr>
      </w:pPr>
    </w:p>
    <w:p>
      <w:pPr>
        <w:snapToGrid w:val="0"/>
        <w:spacing w:line="360" w:lineRule="auto"/>
        <w:jc w:val="center"/>
        <w:rPr>
          <w:rFonts w:ascii="仿宋" w:hAnsi="仿宋" w:eastAsia="仿宋"/>
          <w:b/>
          <w:color w:val="auto"/>
          <w:spacing w:val="6"/>
          <w:sz w:val="32"/>
          <w:szCs w:val="32"/>
          <w:highlight w:val="none"/>
        </w:rPr>
      </w:pPr>
    </w:p>
    <w:p>
      <w:pPr>
        <w:snapToGrid w:val="0"/>
        <w:spacing w:line="360" w:lineRule="auto"/>
        <w:jc w:val="center"/>
        <w:rPr>
          <w:rFonts w:ascii="仿宋" w:hAnsi="仿宋" w:eastAsia="仿宋"/>
          <w:b/>
          <w:color w:val="auto"/>
          <w:spacing w:val="6"/>
          <w:sz w:val="32"/>
          <w:szCs w:val="32"/>
          <w:highlight w:val="none"/>
        </w:rPr>
      </w:pPr>
    </w:p>
    <w:p>
      <w:pPr>
        <w:snapToGrid w:val="0"/>
        <w:spacing w:line="360" w:lineRule="auto"/>
        <w:jc w:val="center"/>
        <w:rPr>
          <w:rFonts w:ascii="仿宋" w:hAnsi="仿宋" w:eastAsia="仿宋"/>
          <w:b/>
          <w:color w:val="auto"/>
          <w:spacing w:val="6"/>
          <w:sz w:val="32"/>
          <w:szCs w:val="32"/>
          <w:highlight w:val="none"/>
        </w:rPr>
      </w:pPr>
    </w:p>
    <w:p>
      <w:pPr>
        <w:snapToGrid w:val="0"/>
        <w:spacing w:line="360" w:lineRule="auto"/>
        <w:jc w:val="center"/>
        <w:rPr>
          <w:rFonts w:ascii="仿宋" w:hAnsi="仿宋" w:eastAsia="仿宋"/>
          <w:b/>
          <w:color w:val="auto"/>
          <w:spacing w:val="6"/>
          <w:sz w:val="32"/>
          <w:szCs w:val="32"/>
          <w:highlight w:val="none"/>
        </w:rPr>
      </w:pPr>
    </w:p>
    <w:p>
      <w:pPr>
        <w:snapToGrid w:val="0"/>
        <w:spacing w:line="360" w:lineRule="auto"/>
        <w:jc w:val="center"/>
        <w:rPr>
          <w:rFonts w:ascii="仿宋" w:hAnsi="仿宋" w:eastAsia="仿宋"/>
          <w:b/>
          <w:color w:val="auto"/>
          <w:spacing w:val="6"/>
          <w:sz w:val="32"/>
          <w:szCs w:val="32"/>
          <w:highlight w:val="none"/>
        </w:rPr>
      </w:pPr>
    </w:p>
    <w:p>
      <w:pPr>
        <w:snapToGrid w:val="0"/>
        <w:spacing w:line="360" w:lineRule="auto"/>
        <w:jc w:val="left"/>
        <w:rPr>
          <w:rFonts w:ascii="仿宋" w:hAnsi="仿宋" w:eastAsia="仿宋"/>
          <w:b/>
          <w:color w:val="auto"/>
          <w:spacing w:val="6"/>
          <w:sz w:val="32"/>
          <w:szCs w:val="32"/>
          <w:highlight w:val="none"/>
        </w:rPr>
      </w:pPr>
    </w:p>
    <w:p>
      <w:pPr>
        <w:tabs>
          <w:tab w:val="left" w:pos="432"/>
        </w:tabs>
        <w:spacing w:line="360" w:lineRule="auto"/>
        <w:jc w:val="left"/>
        <w:rPr>
          <w:rFonts w:ascii="仿宋" w:hAnsi="仿宋" w:eastAsia="仿宋"/>
          <w:color w:val="auto"/>
          <w:sz w:val="32"/>
          <w:szCs w:val="32"/>
          <w:highlight w:val="none"/>
        </w:rPr>
      </w:pPr>
    </w:p>
    <w:p>
      <w:pPr>
        <w:pStyle w:val="3"/>
        <w:jc w:val="left"/>
        <w:rPr>
          <w:rFonts w:ascii="仿宋" w:hAnsi="仿宋" w:eastAsia="仿宋"/>
          <w:color w:val="auto"/>
          <w:sz w:val="32"/>
          <w:szCs w:val="32"/>
          <w:highlight w:val="none"/>
        </w:rPr>
      </w:pPr>
      <w:bookmarkStart w:id="802" w:name="_Toc13095"/>
      <w:bookmarkStart w:id="803" w:name="_Toc12457"/>
      <w:r>
        <w:rPr>
          <w:rFonts w:hint="eastAsia" w:ascii="仿宋" w:hAnsi="仿宋" w:eastAsia="仿宋"/>
          <w:color w:val="auto"/>
          <w:sz w:val="32"/>
          <w:szCs w:val="32"/>
          <w:highlight w:val="none"/>
        </w:rPr>
        <w:t>附件3：投诉书范本及制作说明</w:t>
      </w:r>
      <w:bookmarkEnd w:id="802"/>
      <w:bookmarkEnd w:id="803"/>
    </w:p>
    <w:p>
      <w:pPr>
        <w:snapToGrid w:val="0"/>
        <w:spacing w:line="360" w:lineRule="auto"/>
        <w:jc w:val="center"/>
        <w:rPr>
          <w:rFonts w:ascii="仿宋" w:hAnsi="仿宋" w:eastAsia="仿宋"/>
          <w:b/>
          <w:color w:val="auto"/>
          <w:sz w:val="24"/>
          <w:highlight w:val="none"/>
        </w:rPr>
      </w:pPr>
    </w:p>
    <w:p>
      <w:pPr>
        <w:snapToGrid w:val="0"/>
        <w:spacing w:line="360" w:lineRule="auto"/>
        <w:jc w:val="center"/>
        <w:rPr>
          <w:rFonts w:ascii="仿宋" w:hAnsi="仿宋" w:eastAsia="仿宋"/>
          <w:b/>
          <w:color w:val="auto"/>
          <w:spacing w:val="6"/>
          <w:sz w:val="32"/>
          <w:szCs w:val="32"/>
          <w:highlight w:val="none"/>
        </w:rPr>
      </w:pPr>
      <w:r>
        <w:rPr>
          <w:rFonts w:hint="eastAsia" w:ascii="仿宋" w:hAnsi="仿宋" w:eastAsia="仿宋"/>
          <w:b/>
          <w:color w:val="auto"/>
          <w:spacing w:val="6"/>
          <w:sz w:val="32"/>
          <w:szCs w:val="32"/>
          <w:highlight w:val="none"/>
        </w:rPr>
        <w:t>投诉书范本</w:t>
      </w:r>
    </w:p>
    <w:p>
      <w:pPr>
        <w:snapToGrid w:val="0"/>
        <w:spacing w:line="360" w:lineRule="auto"/>
        <w:rPr>
          <w:rFonts w:ascii="仿宋" w:hAnsi="仿宋" w:eastAsia="仿宋"/>
          <w:color w:val="auto"/>
          <w:sz w:val="24"/>
          <w:highlight w:val="none"/>
        </w:rPr>
      </w:pPr>
      <w:r>
        <w:rPr>
          <w:rFonts w:hint="eastAsia" w:ascii="仿宋" w:hAnsi="仿宋" w:eastAsia="仿宋"/>
          <w:color w:val="auto"/>
          <w:sz w:val="24"/>
          <w:highlight w:val="none"/>
        </w:rPr>
        <w:t>一、投诉相关主体基本情况</w:t>
      </w:r>
    </w:p>
    <w:p>
      <w:pPr>
        <w:snapToGrid w:val="0"/>
        <w:spacing w:line="360" w:lineRule="auto"/>
        <w:rPr>
          <w:rFonts w:ascii="仿宋" w:hAnsi="仿宋" w:eastAsia="仿宋"/>
          <w:color w:val="auto"/>
          <w:sz w:val="24"/>
          <w:highlight w:val="none"/>
          <w:u w:val="dotted"/>
        </w:rPr>
      </w:pPr>
      <w:r>
        <w:rPr>
          <w:rFonts w:hint="eastAsia" w:ascii="仿宋" w:hAnsi="仿宋" w:eastAsia="仿宋"/>
          <w:color w:val="auto"/>
          <w:sz w:val="24"/>
          <w:highlight w:val="none"/>
        </w:rPr>
        <w:t>投诉人：</w:t>
      </w:r>
      <w:r>
        <w:rPr>
          <w:rFonts w:ascii="仿宋" w:hAnsi="仿宋" w:eastAsia="仿宋"/>
          <w:color w:val="auto"/>
          <w:sz w:val="24"/>
          <w:highlight w:val="none"/>
          <w:u w:val="dotted"/>
        </w:rPr>
        <w:t xml:space="preserve">                                               </w:t>
      </w:r>
    </w:p>
    <w:p>
      <w:pPr>
        <w:snapToGrid w:val="0"/>
        <w:spacing w:line="360" w:lineRule="auto"/>
        <w:rPr>
          <w:rFonts w:ascii="仿宋" w:hAnsi="仿宋" w:eastAsia="仿宋"/>
          <w:color w:val="auto"/>
          <w:sz w:val="24"/>
          <w:highlight w:val="none"/>
          <w:u w:val="single"/>
        </w:rPr>
      </w:pPr>
      <w:r>
        <w:rPr>
          <w:rFonts w:hint="eastAsia" w:ascii="仿宋" w:hAnsi="仿宋" w:eastAsia="仿宋"/>
          <w:color w:val="auto"/>
          <w:sz w:val="24"/>
          <w:highlight w:val="none"/>
        </w:rPr>
        <w:t>地</w:t>
      </w:r>
      <w:r>
        <w:rPr>
          <w:rFonts w:ascii="仿宋" w:hAnsi="仿宋" w:eastAsia="仿宋"/>
          <w:color w:val="auto"/>
          <w:sz w:val="24"/>
          <w:highlight w:val="none"/>
        </w:rPr>
        <w:t xml:space="preserve">     </w:t>
      </w:r>
      <w:r>
        <w:rPr>
          <w:rFonts w:hint="eastAsia" w:ascii="仿宋" w:hAnsi="仿宋" w:eastAsia="仿宋"/>
          <w:color w:val="auto"/>
          <w:sz w:val="24"/>
          <w:highlight w:val="none"/>
        </w:rPr>
        <w:t>址：</w:t>
      </w:r>
      <w:r>
        <w:rPr>
          <w:rFonts w:ascii="仿宋" w:hAnsi="仿宋" w:eastAsia="仿宋"/>
          <w:color w:val="auto"/>
          <w:sz w:val="24"/>
          <w:highlight w:val="none"/>
          <w:u w:val="dotted"/>
        </w:rPr>
        <w:t xml:space="preserve">                             </w:t>
      </w:r>
      <w:r>
        <w:rPr>
          <w:rFonts w:hint="eastAsia" w:ascii="仿宋" w:hAnsi="仿宋" w:eastAsia="仿宋"/>
          <w:color w:val="auto"/>
          <w:sz w:val="24"/>
          <w:highlight w:val="none"/>
        </w:rPr>
        <w:t>邮编：</w:t>
      </w:r>
      <w:r>
        <w:rPr>
          <w:rFonts w:ascii="仿宋" w:hAnsi="仿宋" w:eastAsia="仿宋"/>
          <w:color w:val="auto"/>
          <w:sz w:val="24"/>
          <w:highlight w:val="none"/>
          <w:u w:val="dotted"/>
        </w:rPr>
        <w:t xml:space="preserve">         </w:t>
      </w:r>
      <w:r>
        <w:rPr>
          <w:rFonts w:ascii="仿宋" w:hAnsi="仿宋" w:eastAsia="仿宋"/>
          <w:color w:val="auto"/>
          <w:sz w:val="24"/>
          <w:highlight w:val="none"/>
          <w:u w:val="single"/>
        </w:rPr>
        <w:t xml:space="preserve">   </w:t>
      </w:r>
    </w:p>
    <w:p>
      <w:pPr>
        <w:tabs>
          <w:tab w:val="left" w:pos="6510"/>
        </w:tabs>
        <w:snapToGrid w:val="0"/>
        <w:spacing w:line="360" w:lineRule="auto"/>
        <w:jc w:val="left"/>
        <w:rPr>
          <w:rFonts w:ascii="仿宋" w:hAnsi="仿宋" w:eastAsia="仿宋"/>
          <w:color w:val="auto"/>
          <w:sz w:val="24"/>
          <w:highlight w:val="none"/>
        </w:rPr>
      </w:pPr>
      <w:r>
        <w:rPr>
          <w:rFonts w:hint="eastAsia" w:ascii="仿宋" w:hAnsi="仿宋" w:eastAsia="仿宋"/>
          <w:color w:val="auto"/>
          <w:sz w:val="24"/>
          <w:highlight w:val="none"/>
        </w:rPr>
        <w:t>法定代表人</w:t>
      </w:r>
      <w:r>
        <w:rPr>
          <w:rFonts w:ascii="仿宋" w:hAnsi="仿宋" w:eastAsia="仿宋"/>
          <w:color w:val="auto"/>
          <w:sz w:val="24"/>
          <w:highlight w:val="none"/>
        </w:rPr>
        <w:t>/主要负责人：</w:t>
      </w:r>
      <w:r>
        <w:rPr>
          <w:rFonts w:ascii="仿宋" w:hAnsi="仿宋" w:eastAsia="仿宋"/>
          <w:color w:val="auto"/>
          <w:sz w:val="24"/>
          <w:highlight w:val="none"/>
          <w:u w:val="dotted"/>
        </w:rPr>
        <w:t xml:space="preserve">                                   </w:t>
      </w:r>
      <w:r>
        <w:rPr>
          <w:rFonts w:ascii="仿宋" w:hAnsi="仿宋" w:eastAsia="仿宋"/>
          <w:color w:val="auto"/>
          <w:sz w:val="24"/>
          <w:highlight w:val="none"/>
        </w:rPr>
        <w:t xml:space="preserve">  </w:t>
      </w:r>
    </w:p>
    <w:p>
      <w:pPr>
        <w:tabs>
          <w:tab w:val="left" w:pos="6510"/>
        </w:tabs>
        <w:snapToGrid w:val="0"/>
        <w:spacing w:line="360" w:lineRule="auto"/>
        <w:rPr>
          <w:rFonts w:ascii="仿宋" w:hAnsi="仿宋" w:eastAsia="仿宋"/>
          <w:color w:val="auto"/>
          <w:sz w:val="24"/>
          <w:highlight w:val="none"/>
          <w:u w:val="dotted"/>
        </w:rPr>
      </w:pPr>
      <w:r>
        <w:rPr>
          <w:rFonts w:hint="eastAsia" w:ascii="仿宋" w:hAnsi="仿宋" w:eastAsia="仿宋"/>
          <w:color w:val="auto"/>
          <w:sz w:val="24"/>
          <w:highlight w:val="none"/>
        </w:rPr>
        <w:t>联系电话：</w:t>
      </w:r>
      <w:r>
        <w:rPr>
          <w:rFonts w:ascii="仿宋" w:hAnsi="仿宋" w:eastAsia="仿宋"/>
          <w:color w:val="auto"/>
          <w:sz w:val="24"/>
          <w:highlight w:val="none"/>
          <w:u w:val="dotted"/>
        </w:rPr>
        <w:t xml:space="preserve">                                             </w:t>
      </w:r>
    </w:p>
    <w:p>
      <w:pPr>
        <w:snapToGrid w:val="0"/>
        <w:spacing w:line="360" w:lineRule="auto"/>
        <w:rPr>
          <w:rFonts w:ascii="仿宋" w:hAnsi="仿宋" w:eastAsia="仿宋"/>
          <w:color w:val="auto"/>
          <w:sz w:val="24"/>
          <w:highlight w:val="none"/>
          <w:u w:val="dotted"/>
        </w:rPr>
      </w:pPr>
      <w:r>
        <w:rPr>
          <w:rFonts w:hint="eastAsia" w:ascii="仿宋" w:hAnsi="仿宋" w:eastAsia="仿宋"/>
          <w:color w:val="auto"/>
          <w:sz w:val="24"/>
          <w:highlight w:val="none"/>
        </w:rPr>
        <w:t>授权代表：</w:t>
      </w:r>
      <w:r>
        <w:rPr>
          <w:rFonts w:ascii="仿宋" w:hAnsi="仿宋" w:eastAsia="仿宋"/>
          <w:color w:val="auto"/>
          <w:sz w:val="24"/>
          <w:highlight w:val="none"/>
          <w:u w:val="dotted"/>
        </w:rPr>
        <w:t xml:space="preserve">             </w:t>
      </w:r>
      <w:r>
        <w:rPr>
          <w:rFonts w:hint="eastAsia" w:ascii="仿宋" w:hAnsi="仿宋" w:eastAsia="仿宋"/>
          <w:color w:val="auto"/>
          <w:sz w:val="24"/>
          <w:highlight w:val="none"/>
        </w:rPr>
        <w:t>联系电话</w:t>
      </w:r>
      <w:r>
        <w:rPr>
          <w:rFonts w:hint="eastAsia" w:ascii="仿宋" w:hAnsi="仿宋" w:eastAsia="仿宋"/>
          <w:color w:val="auto"/>
          <w:sz w:val="24"/>
          <w:highlight w:val="none"/>
          <w:u w:val="dotted"/>
        </w:rPr>
        <w:t>：</w:t>
      </w:r>
      <w:r>
        <w:rPr>
          <w:rFonts w:ascii="仿宋" w:hAnsi="仿宋" w:eastAsia="仿宋"/>
          <w:color w:val="auto"/>
          <w:sz w:val="24"/>
          <w:highlight w:val="none"/>
          <w:u w:val="dotted"/>
        </w:rPr>
        <w:t xml:space="preserve">                  </w:t>
      </w:r>
    </w:p>
    <w:p>
      <w:pPr>
        <w:snapToGrid w:val="0"/>
        <w:spacing w:line="360" w:lineRule="auto"/>
        <w:rPr>
          <w:rFonts w:ascii="仿宋" w:hAnsi="仿宋" w:eastAsia="仿宋"/>
          <w:color w:val="auto"/>
          <w:sz w:val="24"/>
          <w:highlight w:val="none"/>
          <w:u w:val="dotted"/>
        </w:rPr>
      </w:pPr>
      <w:r>
        <w:rPr>
          <w:rFonts w:hint="eastAsia" w:ascii="仿宋" w:hAnsi="仿宋" w:eastAsia="仿宋"/>
          <w:color w:val="auto"/>
          <w:sz w:val="24"/>
          <w:highlight w:val="none"/>
        </w:rPr>
        <w:t>地</w:t>
      </w:r>
      <w:r>
        <w:rPr>
          <w:rFonts w:ascii="仿宋" w:hAnsi="仿宋" w:eastAsia="仿宋"/>
          <w:color w:val="auto"/>
          <w:sz w:val="24"/>
          <w:highlight w:val="none"/>
        </w:rPr>
        <w:t xml:space="preserve">     </w:t>
      </w:r>
      <w:r>
        <w:rPr>
          <w:rFonts w:hint="eastAsia" w:ascii="仿宋" w:hAnsi="仿宋" w:eastAsia="仿宋"/>
          <w:color w:val="auto"/>
          <w:sz w:val="24"/>
          <w:highlight w:val="none"/>
        </w:rPr>
        <w:t>址：</w:t>
      </w:r>
      <w:r>
        <w:rPr>
          <w:rFonts w:ascii="仿宋" w:hAnsi="仿宋" w:eastAsia="仿宋"/>
          <w:color w:val="auto"/>
          <w:sz w:val="24"/>
          <w:highlight w:val="none"/>
          <w:u w:val="dotted"/>
        </w:rPr>
        <w:t xml:space="preserve">                             </w:t>
      </w:r>
      <w:r>
        <w:rPr>
          <w:rFonts w:hint="eastAsia" w:ascii="仿宋" w:hAnsi="仿宋" w:eastAsia="仿宋"/>
          <w:color w:val="auto"/>
          <w:sz w:val="24"/>
          <w:highlight w:val="none"/>
        </w:rPr>
        <w:t>邮编：</w:t>
      </w:r>
      <w:r>
        <w:rPr>
          <w:rFonts w:ascii="仿宋" w:hAnsi="仿宋" w:eastAsia="仿宋"/>
          <w:color w:val="auto"/>
          <w:sz w:val="24"/>
          <w:highlight w:val="none"/>
          <w:u w:val="dotted"/>
        </w:rPr>
        <w:t xml:space="preserve">         </w:t>
      </w:r>
      <w:r>
        <w:rPr>
          <w:rFonts w:ascii="仿宋" w:hAnsi="仿宋" w:eastAsia="仿宋"/>
          <w:color w:val="auto"/>
          <w:sz w:val="24"/>
          <w:highlight w:val="none"/>
          <w:u w:val="single"/>
        </w:rPr>
        <w:t xml:space="preserve"> </w:t>
      </w:r>
      <w:r>
        <w:rPr>
          <w:rFonts w:ascii="仿宋" w:hAnsi="仿宋" w:eastAsia="仿宋"/>
          <w:color w:val="auto"/>
          <w:sz w:val="24"/>
          <w:highlight w:val="none"/>
          <w:u w:val="dotted"/>
        </w:rPr>
        <w:t xml:space="preserve">                   </w:t>
      </w:r>
    </w:p>
    <w:p>
      <w:pPr>
        <w:snapToGrid w:val="0"/>
        <w:spacing w:line="360" w:lineRule="auto"/>
        <w:rPr>
          <w:rFonts w:ascii="仿宋" w:hAnsi="仿宋" w:eastAsia="仿宋"/>
          <w:color w:val="auto"/>
          <w:sz w:val="24"/>
          <w:highlight w:val="none"/>
          <w:u w:val="single"/>
        </w:rPr>
      </w:pPr>
      <w:r>
        <w:rPr>
          <w:rFonts w:hint="eastAsia" w:ascii="仿宋" w:hAnsi="仿宋" w:eastAsia="仿宋"/>
          <w:color w:val="auto"/>
          <w:sz w:val="24"/>
          <w:highlight w:val="none"/>
        </w:rPr>
        <w:t>被投诉人</w:t>
      </w:r>
      <w:r>
        <w:rPr>
          <w:rFonts w:ascii="仿宋" w:hAnsi="仿宋" w:eastAsia="仿宋"/>
          <w:color w:val="auto"/>
          <w:sz w:val="24"/>
          <w:highlight w:val="none"/>
        </w:rPr>
        <w:t>1：</w:t>
      </w:r>
      <w:r>
        <w:rPr>
          <w:rFonts w:ascii="仿宋" w:hAnsi="仿宋" w:eastAsia="仿宋"/>
          <w:color w:val="auto"/>
          <w:sz w:val="24"/>
          <w:highlight w:val="none"/>
          <w:u w:val="dotted"/>
        </w:rPr>
        <w:t xml:space="preserve">                                           </w:t>
      </w:r>
      <w:r>
        <w:rPr>
          <w:rFonts w:ascii="仿宋" w:hAnsi="仿宋" w:eastAsia="仿宋"/>
          <w:color w:val="auto"/>
          <w:sz w:val="24"/>
          <w:highlight w:val="none"/>
          <w:u w:val="single"/>
        </w:rPr>
        <w:t xml:space="preserve">  </w:t>
      </w:r>
    </w:p>
    <w:p>
      <w:pPr>
        <w:snapToGrid w:val="0"/>
        <w:spacing w:line="360" w:lineRule="auto"/>
        <w:rPr>
          <w:rFonts w:ascii="仿宋" w:hAnsi="仿宋" w:eastAsia="仿宋"/>
          <w:color w:val="auto"/>
          <w:sz w:val="24"/>
          <w:highlight w:val="none"/>
          <w:u w:val="single"/>
        </w:rPr>
      </w:pPr>
      <w:r>
        <w:rPr>
          <w:rFonts w:hint="eastAsia" w:ascii="仿宋" w:hAnsi="仿宋" w:eastAsia="仿宋"/>
          <w:color w:val="auto"/>
          <w:sz w:val="24"/>
          <w:highlight w:val="none"/>
        </w:rPr>
        <w:t>地</w:t>
      </w:r>
      <w:r>
        <w:rPr>
          <w:rFonts w:ascii="仿宋" w:hAnsi="仿宋" w:eastAsia="仿宋"/>
          <w:color w:val="auto"/>
          <w:sz w:val="24"/>
          <w:highlight w:val="none"/>
        </w:rPr>
        <w:t xml:space="preserve">     </w:t>
      </w:r>
      <w:r>
        <w:rPr>
          <w:rFonts w:hint="eastAsia" w:ascii="仿宋" w:hAnsi="仿宋" w:eastAsia="仿宋"/>
          <w:color w:val="auto"/>
          <w:sz w:val="24"/>
          <w:highlight w:val="none"/>
        </w:rPr>
        <w:t>址：</w:t>
      </w:r>
      <w:r>
        <w:rPr>
          <w:rFonts w:ascii="仿宋" w:hAnsi="仿宋" w:eastAsia="仿宋"/>
          <w:color w:val="auto"/>
          <w:sz w:val="24"/>
          <w:highlight w:val="none"/>
          <w:u w:val="dotted"/>
        </w:rPr>
        <w:t xml:space="preserve">                             </w:t>
      </w:r>
      <w:r>
        <w:rPr>
          <w:rFonts w:hint="eastAsia" w:ascii="仿宋" w:hAnsi="仿宋" w:eastAsia="仿宋"/>
          <w:color w:val="auto"/>
          <w:sz w:val="24"/>
          <w:highlight w:val="none"/>
        </w:rPr>
        <w:t>邮编：</w:t>
      </w:r>
      <w:r>
        <w:rPr>
          <w:rFonts w:ascii="仿宋" w:hAnsi="仿宋" w:eastAsia="仿宋"/>
          <w:color w:val="auto"/>
          <w:sz w:val="24"/>
          <w:highlight w:val="none"/>
          <w:u w:val="dotted"/>
        </w:rPr>
        <w:t xml:space="preserve">          </w:t>
      </w:r>
      <w:r>
        <w:rPr>
          <w:rFonts w:ascii="仿宋" w:hAnsi="仿宋" w:eastAsia="仿宋"/>
          <w:color w:val="auto"/>
          <w:sz w:val="24"/>
          <w:highlight w:val="none"/>
          <w:u w:val="single"/>
        </w:rPr>
        <w:t xml:space="preserve"> </w:t>
      </w:r>
    </w:p>
    <w:p>
      <w:pPr>
        <w:snapToGrid w:val="0"/>
        <w:spacing w:line="360" w:lineRule="auto"/>
        <w:rPr>
          <w:rFonts w:ascii="仿宋" w:hAnsi="仿宋" w:eastAsia="仿宋"/>
          <w:color w:val="auto"/>
          <w:sz w:val="24"/>
          <w:highlight w:val="none"/>
          <w:u w:val="single"/>
        </w:rPr>
      </w:pPr>
      <w:r>
        <w:rPr>
          <w:rFonts w:hint="eastAsia" w:ascii="仿宋" w:hAnsi="仿宋" w:eastAsia="仿宋"/>
          <w:color w:val="auto"/>
          <w:sz w:val="24"/>
          <w:highlight w:val="none"/>
        </w:rPr>
        <w:t>联系人：</w:t>
      </w:r>
      <w:r>
        <w:rPr>
          <w:rFonts w:ascii="仿宋" w:hAnsi="仿宋" w:eastAsia="仿宋"/>
          <w:color w:val="auto"/>
          <w:sz w:val="24"/>
          <w:highlight w:val="none"/>
          <w:u w:val="dotted"/>
        </w:rPr>
        <w:t xml:space="preserve">               </w:t>
      </w:r>
      <w:r>
        <w:rPr>
          <w:rFonts w:hint="eastAsia" w:ascii="仿宋" w:hAnsi="仿宋" w:eastAsia="仿宋"/>
          <w:color w:val="auto"/>
          <w:sz w:val="24"/>
          <w:highlight w:val="none"/>
        </w:rPr>
        <w:t>联系电话：</w:t>
      </w:r>
      <w:r>
        <w:rPr>
          <w:rFonts w:ascii="仿宋" w:hAnsi="仿宋" w:eastAsia="仿宋"/>
          <w:color w:val="auto"/>
          <w:sz w:val="24"/>
          <w:highlight w:val="none"/>
          <w:u w:val="dotted"/>
        </w:rPr>
        <w:t xml:space="preserve">                      </w:t>
      </w:r>
      <w:r>
        <w:rPr>
          <w:rFonts w:ascii="仿宋" w:hAnsi="仿宋" w:eastAsia="仿宋"/>
          <w:color w:val="auto"/>
          <w:sz w:val="24"/>
          <w:highlight w:val="none"/>
          <w:u w:val="single"/>
        </w:rPr>
        <w:t xml:space="preserve"> </w:t>
      </w:r>
    </w:p>
    <w:p>
      <w:pPr>
        <w:snapToGrid w:val="0"/>
        <w:spacing w:line="360" w:lineRule="auto"/>
        <w:rPr>
          <w:rFonts w:ascii="仿宋" w:hAnsi="仿宋" w:eastAsia="仿宋"/>
          <w:color w:val="auto"/>
          <w:sz w:val="24"/>
          <w:highlight w:val="none"/>
        </w:rPr>
      </w:pPr>
      <w:r>
        <w:rPr>
          <w:rFonts w:hint="eastAsia" w:ascii="仿宋" w:hAnsi="仿宋" w:eastAsia="仿宋"/>
          <w:color w:val="auto"/>
          <w:sz w:val="24"/>
          <w:highlight w:val="none"/>
        </w:rPr>
        <w:t>被投诉人</w:t>
      </w:r>
      <w:r>
        <w:rPr>
          <w:rFonts w:ascii="仿宋" w:hAnsi="仿宋" w:eastAsia="仿宋"/>
          <w:color w:val="auto"/>
          <w:sz w:val="24"/>
          <w:highlight w:val="none"/>
        </w:rPr>
        <w:t>2</w:t>
      </w:r>
    </w:p>
    <w:p>
      <w:pPr>
        <w:snapToGrid w:val="0"/>
        <w:spacing w:line="360" w:lineRule="auto"/>
        <w:rPr>
          <w:rFonts w:ascii="仿宋" w:hAnsi="仿宋" w:eastAsia="仿宋"/>
          <w:color w:val="auto"/>
          <w:sz w:val="24"/>
          <w:highlight w:val="none"/>
          <w:u w:val="dotted"/>
        </w:rPr>
      </w:pPr>
      <w:r>
        <w:rPr>
          <w:rFonts w:hint="eastAsia" w:ascii="仿宋" w:hAnsi="仿宋" w:eastAsia="仿宋"/>
          <w:color w:val="auto"/>
          <w:sz w:val="24"/>
          <w:highlight w:val="none"/>
        </w:rPr>
        <w:t>……</w:t>
      </w:r>
    </w:p>
    <w:p>
      <w:pPr>
        <w:snapToGrid w:val="0"/>
        <w:spacing w:line="360" w:lineRule="auto"/>
        <w:rPr>
          <w:rFonts w:ascii="仿宋" w:hAnsi="仿宋" w:eastAsia="仿宋"/>
          <w:color w:val="auto"/>
          <w:sz w:val="24"/>
          <w:highlight w:val="none"/>
          <w:u w:val="single"/>
        </w:rPr>
      </w:pPr>
      <w:r>
        <w:rPr>
          <w:rFonts w:hint="eastAsia" w:ascii="仿宋" w:hAnsi="仿宋" w:eastAsia="仿宋"/>
          <w:color w:val="auto"/>
          <w:sz w:val="24"/>
          <w:highlight w:val="none"/>
        </w:rPr>
        <w:t>相关供应商：</w:t>
      </w:r>
      <w:r>
        <w:rPr>
          <w:rFonts w:ascii="仿宋" w:hAnsi="仿宋" w:eastAsia="仿宋"/>
          <w:color w:val="auto"/>
          <w:sz w:val="24"/>
          <w:highlight w:val="none"/>
          <w:u w:val="dotted"/>
        </w:rPr>
        <w:t xml:space="preserve">                                           </w:t>
      </w:r>
      <w:r>
        <w:rPr>
          <w:rFonts w:ascii="仿宋" w:hAnsi="仿宋" w:eastAsia="仿宋"/>
          <w:color w:val="auto"/>
          <w:sz w:val="24"/>
          <w:highlight w:val="none"/>
          <w:u w:val="single"/>
        </w:rPr>
        <w:t xml:space="preserve">    </w:t>
      </w:r>
    </w:p>
    <w:p>
      <w:pPr>
        <w:snapToGrid w:val="0"/>
        <w:spacing w:line="360" w:lineRule="auto"/>
        <w:rPr>
          <w:rFonts w:ascii="仿宋" w:hAnsi="仿宋" w:eastAsia="仿宋"/>
          <w:color w:val="auto"/>
          <w:sz w:val="24"/>
          <w:highlight w:val="none"/>
          <w:u w:val="single"/>
        </w:rPr>
      </w:pPr>
      <w:r>
        <w:rPr>
          <w:rFonts w:hint="eastAsia" w:ascii="仿宋" w:hAnsi="仿宋" w:eastAsia="仿宋"/>
          <w:color w:val="auto"/>
          <w:sz w:val="24"/>
          <w:highlight w:val="none"/>
        </w:rPr>
        <w:t>地</w:t>
      </w:r>
      <w:r>
        <w:rPr>
          <w:rFonts w:ascii="仿宋" w:hAnsi="仿宋" w:eastAsia="仿宋"/>
          <w:color w:val="auto"/>
          <w:sz w:val="24"/>
          <w:highlight w:val="none"/>
        </w:rPr>
        <w:t xml:space="preserve">     </w:t>
      </w:r>
      <w:r>
        <w:rPr>
          <w:rFonts w:hint="eastAsia" w:ascii="仿宋" w:hAnsi="仿宋" w:eastAsia="仿宋"/>
          <w:color w:val="auto"/>
          <w:sz w:val="24"/>
          <w:highlight w:val="none"/>
        </w:rPr>
        <w:t>址：</w:t>
      </w:r>
      <w:r>
        <w:rPr>
          <w:rFonts w:ascii="仿宋" w:hAnsi="仿宋" w:eastAsia="仿宋"/>
          <w:color w:val="auto"/>
          <w:sz w:val="24"/>
          <w:highlight w:val="none"/>
          <w:u w:val="dotted"/>
        </w:rPr>
        <w:t xml:space="preserve">                             </w:t>
      </w:r>
      <w:r>
        <w:rPr>
          <w:rFonts w:hint="eastAsia" w:ascii="仿宋" w:hAnsi="仿宋" w:eastAsia="仿宋"/>
          <w:color w:val="auto"/>
          <w:sz w:val="24"/>
          <w:highlight w:val="none"/>
        </w:rPr>
        <w:t>邮编：</w:t>
      </w:r>
      <w:r>
        <w:rPr>
          <w:rFonts w:ascii="仿宋" w:hAnsi="仿宋" w:eastAsia="仿宋"/>
          <w:color w:val="auto"/>
          <w:sz w:val="24"/>
          <w:highlight w:val="none"/>
          <w:u w:val="dotted"/>
        </w:rPr>
        <w:t xml:space="preserve">          </w:t>
      </w:r>
      <w:r>
        <w:rPr>
          <w:rFonts w:ascii="仿宋" w:hAnsi="仿宋" w:eastAsia="仿宋"/>
          <w:color w:val="auto"/>
          <w:sz w:val="24"/>
          <w:highlight w:val="none"/>
          <w:u w:val="single"/>
        </w:rPr>
        <w:t xml:space="preserve"> </w:t>
      </w:r>
    </w:p>
    <w:p>
      <w:pPr>
        <w:snapToGrid w:val="0"/>
        <w:spacing w:line="360" w:lineRule="auto"/>
        <w:rPr>
          <w:rFonts w:ascii="仿宋" w:hAnsi="仿宋" w:eastAsia="仿宋"/>
          <w:color w:val="auto"/>
          <w:sz w:val="24"/>
          <w:highlight w:val="none"/>
          <w:u w:val="single"/>
        </w:rPr>
      </w:pPr>
      <w:r>
        <w:rPr>
          <w:rFonts w:hint="eastAsia" w:ascii="仿宋" w:hAnsi="仿宋" w:eastAsia="仿宋"/>
          <w:color w:val="auto"/>
          <w:sz w:val="24"/>
          <w:highlight w:val="none"/>
        </w:rPr>
        <w:t>联系人：</w:t>
      </w:r>
      <w:r>
        <w:rPr>
          <w:rFonts w:ascii="仿宋" w:hAnsi="仿宋" w:eastAsia="仿宋"/>
          <w:color w:val="auto"/>
          <w:sz w:val="24"/>
          <w:highlight w:val="none"/>
          <w:u w:val="dotted"/>
        </w:rPr>
        <w:t xml:space="preserve">               </w:t>
      </w:r>
      <w:r>
        <w:rPr>
          <w:rFonts w:hint="eastAsia" w:ascii="仿宋" w:hAnsi="仿宋" w:eastAsia="仿宋"/>
          <w:color w:val="auto"/>
          <w:sz w:val="24"/>
          <w:highlight w:val="none"/>
        </w:rPr>
        <w:t>联系电话：</w:t>
      </w:r>
      <w:r>
        <w:rPr>
          <w:rFonts w:ascii="仿宋" w:hAnsi="仿宋" w:eastAsia="仿宋"/>
          <w:color w:val="auto"/>
          <w:sz w:val="24"/>
          <w:highlight w:val="none"/>
          <w:u w:val="dotted"/>
        </w:rPr>
        <w:t xml:space="preserve">                      </w:t>
      </w:r>
      <w:r>
        <w:rPr>
          <w:rFonts w:ascii="仿宋" w:hAnsi="仿宋" w:eastAsia="仿宋"/>
          <w:color w:val="auto"/>
          <w:sz w:val="24"/>
          <w:highlight w:val="none"/>
          <w:u w:val="single"/>
        </w:rPr>
        <w:t xml:space="preserve">      </w:t>
      </w:r>
    </w:p>
    <w:p>
      <w:pPr>
        <w:snapToGrid w:val="0"/>
        <w:spacing w:line="360" w:lineRule="auto"/>
        <w:rPr>
          <w:rFonts w:ascii="仿宋" w:hAnsi="仿宋" w:eastAsia="仿宋"/>
          <w:color w:val="auto"/>
          <w:sz w:val="24"/>
          <w:highlight w:val="none"/>
        </w:rPr>
      </w:pPr>
      <w:r>
        <w:rPr>
          <w:rFonts w:hint="eastAsia" w:ascii="仿宋" w:hAnsi="仿宋" w:eastAsia="仿宋"/>
          <w:color w:val="auto"/>
          <w:sz w:val="24"/>
          <w:highlight w:val="none"/>
        </w:rPr>
        <w:t>二、投诉项目基本情况</w:t>
      </w:r>
    </w:p>
    <w:p>
      <w:pPr>
        <w:snapToGrid w:val="0"/>
        <w:spacing w:line="360" w:lineRule="auto"/>
        <w:rPr>
          <w:rFonts w:ascii="仿宋" w:hAnsi="仿宋" w:eastAsia="仿宋"/>
          <w:color w:val="auto"/>
          <w:sz w:val="24"/>
          <w:highlight w:val="none"/>
          <w:u w:val="dotted"/>
        </w:rPr>
      </w:pPr>
      <w:r>
        <w:rPr>
          <w:rFonts w:hint="eastAsia" w:ascii="仿宋" w:hAnsi="仿宋" w:eastAsia="仿宋"/>
          <w:color w:val="auto"/>
          <w:sz w:val="24"/>
          <w:highlight w:val="none"/>
        </w:rPr>
        <w:t>采购</w:t>
      </w:r>
      <w:r>
        <w:rPr>
          <w:rFonts w:hint="eastAsia" w:ascii="仿宋" w:hAnsi="仿宋" w:eastAsia="仿宋"/>
          <w:color w:val="auto"/>
          <w:sz w:val="24"/>
          <w:highlight w:val="none"/>
          <w:lang w:eastAsia="zh-CN"/>
        </w:rPr>
        <w:t>2023年杭州巡游出租汽车集约化运营管理服务项目</w:t>
      </w:r>
      <w:r>
        <w:rPr>
          <w:rFonts w:hint="eastAsia" w:ascii="仿宋" w:hAnsi="仿宋" w:eastAsia="仿宋"/>
          <w:color w:val="auto"/>
          <w:sz w:val="24"/>
          <w:highlight w:val="none"/>
        </w:rPr>
        <w:t>：</w:t>
      </w:r>
      <w:r>
        <w:rPr>
          <w:rFonts w:ascii="仿宋" w:hAnsi="仿宋" w:eastAsia="仿宋"/>
          <w:color w:val="auto"/>
          <w:sz w:val="24"/>
          <w:highlight w:val="none"/>
          <w:u w:val="dotted"/>
        </w:rPr>
        <w:t xml:space="preserve">                                        </w:t>
      </w:r>
    </w:p>
    <w:p>
      <w:pPr>
        <w:snapToGrid w:val="0"/>
        <w:spacing w:line="360" w:lineRule="auto"/>
        <w:rPr>
          <w:rFonts w:ascii="仿宋" w:hAnsi="仿宋" w:eastAsia="仿宋"/>
          <w:color w:val="auto"/>
          <w:sz w:val="24"/>
          <w:highlight w:val="none"/>
          <w:u w:val="single"/>
        </w:rPr>
      </w:pPr>
      <w:r>
        <w:rPr>
          <w:rFonts w:hint="eastAsia" w:ascii="仿宋" w:hAnsi="仿宋" w:eastAsia="仿宋"/>
          <w:color w:val="auto"/>
          <w:sz w:val="24"/>
          <w:highlight w:val="none"/>
        </w:rPr>
        <w:t>采购项目编号：</w:t>
      </w:r>
      <w:r>
        <w:rPr>
          <w:rFonts w:ascii="仿宋" w:hAnsi="仿宋" w:eastAsia="仿宋"/>
          <w:color w:val="auto"/>
          <w:sz w:val="24"/>
          <w:highlight w:val="none"/>
          <w:u w:val="dotted"/>
        </w:rPr>
        <w:t xml:space="preserve">                 </w:t>
      </w:r>
      <w:r>
        <w:rPr>
          <w:rFonts w:hint="eastAsia" w:ascii="仿宋" w:hAnsi="仿宋" w:eastAsia="仿宋"/>
          <w:color w:val="auto"/>
          <w:sz w:val="24"/>
          <w:highlight w:val="none"/>
        </w:rPr>
        <w:t>包号：</w:t>
      </w:r>
      <w:r>
        <w:rPr>
          <w:rFonts w:ascii="仿宋" w:hAnsi="仿宋" w:eastAsia="仿宋"/>
          <w:color w:val="auto"/>
          <w:sz w:val="24"/>
          <w:highlight w:val="none"/>
          <w:u w:val="dotted"/>
        </w:rPr>
        <w:t xml:space="preserve">              </w:t>
      </w:r>
    </w:p>
    <w:p>
      <w:pPr>
        <w:snapToGrid w:val="0"/>
        <w:spacing w:line="360" w:lineRule="auto"/>
        <w:rPr>
          <w:rFonts w:ascii="仿宋" w:hAnsi="仿宋" w:eastAsia="仿宋"/>
          <w:color w:val="auto"/>
          <w:sz w:val="24"/>
          <w:highlight w:val="none"/>
        </w:rPr>
      </w:pPr>
      <w:r>
        <w:rPr>
          <w:rFonts w:hint="eastAsia" w:ascii="仿宋" w:hAnsi="仿宋" w:eastAsia="仿宋"/>
          <w:color w:val="auto"/>
          <w:sz w:val="24"/>
          <w:highlight w:val="none"/>
        </w:rPr>
        <w:t>采购人名称：</w:t>
      </w:r>
      <w:r>
        <w:rPr>
          <w:rFonts w:ascii="仿宋" w:hAnsi="仿宋" w:eastAsia="仿宋"/>
          <w:color w:val="auto"/>
          <w:sz w:val="24"/>
          <w:highlight w:val="none"/>
          <w:u w:val="dotted"/>
        </w:rPr>
        <w:t xml:space="preserve">                                           </w:t>
      </w:r>
      <w:r>
        <w:rPr>
          <w:rFonts w:ascii="仿宋" w:hAnsi="仿宋" w:eastAsia="仿宋"/>
          <w:color w:val="auto"/>
          <w:sz w:val="24"/>
          <w:highlight w:val="none"/>
          <w:u w:val="single"/>
        </w:rPr>
        <w:t xml:space="preserve">  </w:t>
      </w:r>
    </w:p>
    <w:p>
      <w:pPr>
        <w:snapToGrid w:val="0"/>
        <w:spacing w:line="360" w:lineRule="auto"/>
        <w:rPr>
          <w:rFonts w:ascii="仿宋" w:hAnsi="仿宋" w:eastAsia="仿宋"/>
          <w:color w:val="auto"/>
          <w:sz w:val="24"/>
          <w:highlight w:val="none"/>
          <w:u w:val="single"/>
        </w:rPr>
      </w:pPr>
      <w:r>
        <w:rPr>
          <w:rFonts w:hint="eastAsia" w:ascii="仿宋" w:hAnsi="仿宋" w:eastAsia="仿宋"/>
          <w:color w:val="auto"/>
          <w:sz w:val="24"/>
          <w:highlight w:val="none"/>
        </w:rPr>
        <w:t>代理机构名称：</w:t>
      </w:r>
      <w:r>
        <w:rPr>
          <w:rFonts w:ascii="仿宋" w:hAnsi="仿宋" w:eastAsia="仿宋"/>
          <w:color w:val="auto"/>
          <w:sz w:val="24"/>
          <w:highlight w:val="none"/>
          <w:u w:val="dotted"/>
        </w:rPr>
        <w:t xml:space="preserve">                                         </w:t>
      </w:r>
    </w:p>
    <w:p>
      <w:pPr>
        <w:snapToGrid w:val="0"/>
        <w:spacing w:line="360" w:lineRule="auto"/>
        <w:rPr>
          <w:rFonts w:ascii="仿宋" w:hAnsi="仿宋" w:eastAsia="仿宋"/>
          <w:color w:val="auto"/>
          <w:sz w:val="24"/>
          <w:highlight w:val="none"/>
          <w:u w:val="dotted"/>
        </w:rPr>
      </w:pPr>
      <w:r>
        <w:rPr>
          <w:rFonts w:hint="eastAsia" w:ascii="仿宋" w:hAnsi="仿宋" w:eastAsia="仿宋"/>
          <w:color w:val="auto"/>
          <w:sz w:val="24"/>
          <w:highlight w:val="none"/>
        </w:rPr>
        <w:t>采购文件公告</w:t>
      </w:r>
      <w:r>
        <w:rPr>
          <w:rFonts w:ascii="仿宋" w:hAnsi="仿宋" w:eastAsia="仿宋"/>
          <w:color w:val="auto"/>
          <w:sz w:val="24"/>
          <w:highlight w:val="none"/>
        </w:rPr>
        <w:t>:</w:t>
      </w:r>
      <w:r>
        <w:rPr>
          <w:rFonts w:hint="eastAsia" w:ascii="仿宋" w:hAnsi="仿宋" w:eastAsia="仿宋"/>
          <w:color w:val="auto"/>
          <w:sz w:val="24"/>
          <w:highlight w:val="none"/>
          <w:u w:val="dotted"/>
        </w:rPr>
        <w:t>是</w:t>
      </w:r>
      <w:r>
        <w:rPr>
          <w:rFonts w:ascii="仿宋" w:hAnsi="仿宋" w:eastAsia="仿宋"/>
          <w:color w:val="auto"/>
          <w:sz w:val="24"/>
          <w:highlight w:val="none"/>
          <w:u w:val="dotted"/>
        </w:rPr>
        <w:t xml:space="preserve">/否 </w:t>
      </w:r>
      <w:r>
        <w:rPr>
          <w:rFonts w:hint="eastAsia" w:ascii="仿宋" w:hAnsi="仿宋" w:eastAsia="仿宋"/>
          <w:color w:val="auto"/>
          <w:sz w:val="24"/>
          <w:highlight w:val="none"/>
        </w:rPr>
        <w:t>公告期限：</w:t>
      </w:r>
      <w:r>
        <w:rPr>
          <w:rFonts w:ascii="仿宋" w:hAnsi="仿宋" w:eastAsia="仿宋"/>
          <w:color w:val="auto"/>
          <w:sz w:val="24"/>
          <w:highlight w:val="none"/>
          <w:u w:val="dotted"/>
        </w:rPr>
        <w:t xml:space="preserve">                                 </w:t>
      </w:r>
    </w:p>
    <w:p>
      <w:pPr>
        <w:snapToGrid w:val="0"/>
        <w:spacing w:line="360" w:lineRule="auto"/>
        <w:rPr>
          <w:rFonts w:ascii="仿宋" w:hAnsi="仿宋" w:eastAsia="仿宋"/>
          <w:color w:val="auto"/>
          <w:sz w:val="24"/>
          <w:highlight w:val="none"/>
          <w:u w:val="single"/>
        </w:rPr>
      </w:pPr>
      <w:r>
        <w:rPr>
          <w:rFonts w:hint="eastAsia" w:ascii="仿宋" w:hAnsi="仿宋" w:eastAsia="仿宋"/>
          <w:color w:val="auto"/>
          <w:sz w:val="24"/>
          <w:highlight w:val="none"/>
        </w:rPr>
        <w:t>采购结果公告</w:t>
      </w:r>
      <w:r>
        <w:rPr>
          <w:rFonts w:ascii="仿宋" w:hAnsi="仿宋" w:eastAsia="仿宋"/>
          <w:color w:val="auto"/>
          <w:sz w:val="24"/>
          <w:highlight w:val="none"/>
        </w:rPr>
        <w:t>:</w:t>
      </w:r>
      <w:r>
        <w:rPr>
          <w:rFonts w:hint="eastAsia" w:ascii="仿宋" w:hAnsi="仿宋" w:eastAsia="仿宋"/>
          <w:color w:val="auto"/>
          <w:sz w:val="24"/>
          <w:highlight w:val="none"/>
          <w:u w:val="dotted"/>
        </w:rPr>
        <w:t>是</w:t>
      </w:r>
      <w:r>
        <w:rPr>
          <w:rFonts w:ascii="仿宋" w:hAnsi="仿宋" w:eastAsia="仿宋"/>
          <w:color w:val="auto"/>
          <w:sz w:val="24"/>
          <w:highlight w:val="none"/>
          <w:u w:val="dotted"/>
        </w:rPr>
        <w:t xml:space="preserve">/否 </w:t>
      </w:r>
      <w:r>
        <w:rPr>
          <w:rFonts w:hint="eastAsia" w:ascii="仿宋" w:hAnsi="仿宋" w:eastAsia="仿宋"/>
          <w:color w:val="auto"/>
          <w:sz w:val="24"/>
          <w:highlight w:val="none"/>
        </w:rPr>
        <w:t>公告期限：</w:t>
      </w:r>
      <w:r>
        <w:rPr>
          <w:rFonts w:ascii="仿宋" w:hAnsi="仿宋" w:eastAsia="仿宋"/>
          <w:color w:val="auto"/>
          <w:sz w:val="24"/>
          <w:highlight w:val="none"/>
          <w:u w:val="dotted"/>
        </w:rPr>
        <w:t xml:space="preserve">                        </w:t>
      </w:r>
    </w:p>
    <w:p>
      <w:pPr>
        <w:snapToGrid w:val="0"/>
        <w:spacing w:line="360" w:lineRule="auto"/>
        <w:rPr>
          <w:rFonts w:ascii="仿宋" w:hAnsi="仿宋" w:eastAsia="仿宋"/>
          <w:color w:val="auto"/>
          <w:sz w:val="24"/>
          <w:highlight w:val="none"/>
        </w:rPr>
      </w:pPr>
      <w:r>
        <w:rPr>
          <w:rFonts w:hint="eastAsia" w:ascii="仿宋" w:hAnsi="仿宋" w:eastAsia="仿宋"/>
          <w:color w:val="auto"/>
          <w:sz w:val="24"/>
          <w:highlight w:val="none"/>
        </w:rPr>
        <w:t>三、质疑基本情况</w:t>
      </w:r>
    </w:p>
    <w:p>
      <w:pPr>
        <w:snapToGrid w:val="0"/>
        <w:spacing w:line="360" w:lineRule="auto"/>
        <w:ind w:firstLine="480" w:firstLineChars="200"/>
        <w:rPr>
          <w:rFonts w:ascii="仿宋" w:hAnsi="仿宋" w:eastAsia="仿宋"/>
          <w:color w:val="auto"/>
          <w:sz w:val="24"/>
          <w:highlight w:val="none"/>
          <w:u w:val="dotted"/>
        </w:rPr>
      </w:pPr>
      <w:r>
        <w:rPr>
          <w:rFonts w:hint="eastAsia" w:ascii="仿宋" w:hAnsi="仿宋" w:eastAsia="仿宋"/>
          <w:color w:val="auto"/>
          <w:sz w:val="24"/>
          <w:highlight w:val="none"/>
        </w:rPr>
        <w:t>投诉人于</w:t>
      </w:r>
      <w:r>
        <w:rPr>
          <w:rFonts w:ascii="仿宋" w:hAnsi="仿宋" w:eastAsia="仿宋"/>
          <w:color w:val="auto"/>
          <w:sz w:val="24"/>
          <w:highlight w:val="none"/>
          <w:u w:val="dotted"/>
        </w:rPr>
        <w:t xml:space="preserve">   </w:t>
      </w:r>
      <w:r>
        <w:rPr>
          <w:rFonts w:hint="eastAsia" w:ascii="仿宋" w:hAnsi="仿宋" w:eastAsia="仿宋"/>
          <w:color w:val="auto"/>
          <w:sz w:val="24"/>
          <w:highlight w:val="none"/>
        </w:rPr>
        <w:t>年</w:t>
      </w:r>
      <w:r>
        <w:rPr>
          <w:rFonts w:ascii="仿宋" w:hAnsi="仿宋" w:eastAsia="仿宋"/>
          <w:color w:val="auto"/>
          <w:sz w:val="24"/>
          <w:highlight w:val="none"/>
          <w:u w:val="dotted"/>
        </w:rPr>
        <w:t xml:space="preserve">   </w:t>
      </w:r>
      <w:r>
        <w:rPr>
          <w:rFonts w:hint="eastAsia" w:ascii="仿宋" w:hAnsi="仿宋" w:eastAsia="仿宋"/>
          <w:color w:val="auto"/>
          <w:sz w:val="24"/>
          <w:highlight w:val="none"/>
        </w:rPr>
        <w:t>月</w:t>
      </w:r>
      <w:r>
        <w:rPr>
          <w:rFonts w:ascii="仿宋" w:hAnsi="仿宋" w:eastAsia="仿宋"/>
          <w:color w:val="auto"/>
          <w:sz w:val="24"/>
          <w:highlight w:val="none"/>
          <w:u w:val="dotted"/>
        </w:rPr>
        <w:t xml:space="preserve">  </w:t>
      </w:r>
      <w:r>
        <w:rPr>
          <w:rFonts w:hint="eastAsia" w:ascii="仿宋" w:hAnsi="仿宋" w:eastAsia="仿宋"/>
          <w:color w:val="auto"/>
          <w:sz w:val="24"/>
          <w:highlight w:val="none"/>
        </w:rPr>
        <w:t>日</w:t>
      </w:r>
      <w:r>
        <w:rPr>
          <w:rFonts w:ascii="仿宋" w:hAnsi="仿宋" w:eastAsia="仿宋"/>
          <w:color w:val="auto"/>
          <w:sz w:val="24"/>
          <w:highlight w:val="none"/>
        </w:rPr>
        <w:t>,向</w:t>
      </w:r>
      <w:r>
        <w:rPr>
          <w:rFonts w:ascii="仿宋" w:hAnsi="仿宋" w:eastAsia="仿宋"/>
          <w:color w:val="auto"/>
          <w:sz w:val="24"/>
          <w:highlight w:val="none"/>
          <w:u w:val="dotted"/>
        </w:rPr>
        <w:t xml:space="preserve">                   </w:t>
      </w:r>
      <w:r>
        <w:rPr>
          <w:rFonts w:hint="eastAsia" w:ascii="仿宋" w:hAnsi="仿宋" w:eastAsia="仿宋"/>
          <w:color w:val="auto"/>
          <w:sz w:val="24"/>
          <w:highlight w:val="none"/>
        </w:rPr>
        <w:t>提出质疑，质疑事项为：</w:t>
      </w:r>
      <w:r>
        <w:rPr>
          <w:rFonts w:ascii="仿宋" w:hAnsi="仿宋" w:eastAsia="仿宋"/>
          <w:color w:val="auto"/>
          <w:sz w:val="24"/>
          <w:highlight w:val="none"/>
          <w:u w:val="dotted"/>
        </w:rPr>
        <w:t xml:space="preserve">                                </w:t>
      </w:r>
    </w:p>
    <w:p>
      <w:pPr>
        <w:snapToGrid w:val="0"/>
        <w:spacing w:line="360" w:lineRule="auto"/>
        <w:rPr>
          <w:rFonts w:ascii="仿宋" w:hAnsi="仿宋" w:eastAsia="仿宋"/>
          <w:color w:val="auto"/>
          <w:sz w:val="24"/>
          <w:highlight w:val="none"/>
          <w:u w:val="dotted"/>
        </w:rPr>
      </w:pPr>
      <w:r>
        <w:rPr>
          <w:rFonts w:ascii="仿宋" w:hAnsi="仿宋" w:eastAsia="仿宋"/>
          <w:color w:val="auto"/>
          <w:sz w:val="24"/>
          <w:highlight w:val="none"/>
          <w:u w:val="dotted"/>
        </w:rPr>
        <w:t xml:space="preserve">                                                     </w:t>
      </w:r>
      <w:r>
        <w:rPr>
          <w:rFonts w:ascii="仿宋" w:hAnsi="仿宋" w:eastAsia="仿宋"/>
          <w:color w:val="auto"/>
          <w:sz w:val="24"/>
          <w:highlight w:val="none"/>
        </w:rPr>
        <w:t xml:space="preserve">  </w:t>
      </w:r>
    </w:p>
    <w:p>
      <w:pPr>
        <w:snapToGrid w:val="0"/>
        <w:spacing w:line="360" w:lineRule="auto"/>
        <w:ind w:firstLine="360" w:firstLineChars="150"/>
        <w:rPr>
          <w:rFonts w:ascii="仿宋" w:hAnsi="仿宋" w:eastAsia="仿宋"/>
          <w:color w:val="auto"/>
          <w:sz w:val="24"/>
          <w:highlight w:val="none"/>
        </w:rPr>
      </w:pPr>
      <w:r>
        <w:rPr>
          <w:rFonts w:hint="eastAsia" w:ascii="仿宋" w:hAnsi="仿宋" w:eastAsia="仿宋"/>
          <w:color w:val="auto"/>
          <w:sz w:val="24"/>
          <w:highlight w:val="none"/>
          <w:u w:val="dotted"/>
        </w:rPr>
        <w:t>采购人</w:t>
      </w:r>
      <w:r>
        <w:rPr>
          <w:rFonts w:ascii="仿宋" w:hAnsi="仿宋" w:eastAsia="仿宋"/>
          <w:color w:val="auto"/>
          <w:sz w:val="24"/>
          <w:highlight w:val="none"/>
          <w:u w:val="dotted"/>
        </w:rPr>
        <w:t>/代理机构</w:t>
      </w:r>
      <w:r>
        <w:rPr>
          <w:rFonts w:hint="eastAsia" w:ascii="仿宋" w:hAnsi="仿宋" w:eastAsia="仿宋"/>
          <w:color w:val="auto"/>
          <w:sz w:val="24"/>
          <w:highlight w:val="none"/>
        </w:rPr>
        <w:t>于</w:t>
      </w:r>
      <w:r>
        <w:rPr>
          <w:rFonts w:ascii="仿宋" w:hAnsi="仿宋" w:eastAsia="仿宋"/>
          <w:color w:val="auto"/>
          <w:sz w:val="24"/>
          <w:highlight w:val="none"/>
          <w:u w:val="dotted"/>
        </w:rPr>
        <w:t xml:space="preserve">   </w:t>
      </w:r>
      <w:r>
        <w:rPr>
          <w:rFonts w:hint="eastAsia" w:ascii="仿宋" w:hAnsi="仿宋" w:eastAsia="仿宋"/>
          <w:color w:val="auto"/>
          <w:sz w:val="24"/>
          <w:highlight w:val="none"/>
        </w:rPr>
        <w:t>年</w:t>
      </w:r>
      <w:r>
        <w:rPr>
          <w:rFonts w:ascii="仿宋" w:hAnsi="仿宋" w:eastAsia="仿宋"/>
          <w:color w:val="auto"/>
          <w:sz w:val="24"/>
          <w:highlight w:val="none"/>
          <w:u w:val="dotted"/>
        </w:rPr>
        <w:t xml:space="preserve">   </w:t>
      </w:r>
      <w:r>
        <w:rPr>
          <w:rFonts w:hint="eastAsia" w:ascii="仿宋" w:hAnsi="仿宋" w:eastAsia="仿宋"/>
          <w:color w:val="auto"/>
          <w:sz w:val="24"/>
          <w:highlight w:val="none"/>
        </w:rPr>
        <w:t>月</w:t>
      </w:r>
      <w:r>
        <w:rPr>
          <w:rFonts w:ascii="仿宋" w:hAnsi="仿宋" w:eastAsia="仿宋"/>
          <w:color w:val="auto"/>
          <w:sz w:val="24"/>
          <w:highlight w:val="none"/>
          <w:u w:val="dotted"/>
        </w:rPr>
        <w:t xml:space="preserve">   </w:t>
      </w:r>
      <w:r>
        <w:rPr>
          <w:rFonts w:hint="eastAsia" w:ascii="仿宋" w:hAnsi="仿宋" w:eastAsia="仿宋"/>
          <w:color w:val="auto"/>
          <w:sz w:val="24"/>
          <w:highlight w:val="none"/>
        </w:rPr>
        <w:t>日</w:t>
      </w:r>
      <w:r>
        <w:rPr>
          <w:rFonts w:ascii="仿宋" w:hAnsi="仿宋" w:eastAsia="仿宋"/>
          <w:color w:val="auto"/>
          <w:sz w:val="24"/>
          <w:highlight w:val="none"/>
        </w:rPr>
        <w:t>,就质疑事项</w:t>
      </w:r>
      <w:r>
        <w:rPr>
          <w:rFonts w:hint="eastAsia" w:ascii="仿宋" w:hAnsi="仿宋" w:eastAsia="仿宋"/>
          <w:color w:val="auto"/>
          <w:sz w:val="24"/>
          <w:highlight w:val="none"/>
        </w:rPr>
        <w:t>作出了答复</w:t>
      </w:r>
      <w:r>
        <w:rPr>
          <w:rFonts w:ascii="仿宋" w:hAnsi="仿宋" w:eastAsia="仿宋"/>
          <w:color w:val="auto"/>
          <w:sz w:val="24"/>
          <w:highlight w:val="none"/>
        </w:rPr>
        <w:t>/没有在法定期限内</w:t>
      </w:r>
      <w:r>
        <w:rPr>
          <w:rFonts w:hint="eastAsia" w:ascii="仿宋" w:hAnsi="仿宋" w:eastAsia="仿宋"/>
          <w:color w:val="auto"/>
          <w:sz w:val="24"/>
          <w:highlight w:val="none"/>
        </w:rPr>
        <w:t>作出答复。</w:t>
      </w:r>
    </w:p>
    <w:p>
      <w:pPr>
        <w:snapToGrid w:val="0"/>
        <w:spacing w:line="360" w:lineRule="auto"/>
        <w:rPr>
          <w:rFonts w:ascii="仿宋" w:hAnsi="仿宋" w:eastAsia="仿宋"/>
          <w:color w:val="auto"/>
          <w:sz w:val="24"/>
          <w:highlight w:val="none"/>
        </w:rPr>
      </w:pPr>
      <w:r>
        <w:rPr>
          <w:rFonts w:hint="eastAsia" w:ascii="仿宋" w:hAnsi="仿宋" w:eastAsia="仿宋"/>
          <w:color w:val="auto"/>
          <w:sz w:val="24"/>
          <w:highlight w:val="none"/>
        </w:rPr>
        <w:t>四、投诉事项具体内容</w:t>
      </w:r>
    </w:p>
    <w:p>
      <w:pPr>
        <w:snapToGrid w:val="0"/>
        <w:spacing w:line="360" w:lineRule="auto"/>
        <w:rPr>
          <w:rFonts w:ascii="仿宋" w:hAnsi="仿宋" w:eastAsia="仿宋"/>
          <w:color w:val="auto"/>
          <w:sz w:val="24"/>
          <w:highlight w:val="none"/>
          <w:u w:val="single"/>
        </w:rPr>
      </w:pPr>
      <w:r>
        <w:rPr>
          <w:rFonts w:hint="eastAsia" w:ascii="仿宋" w:hAnsi="仿宋" w:eastAsia="仿宋"/>
          <w:color w:val="auto"/>
          <w:sz w:val="24"/>
          <w:highlight w:val="none"/>
        </w:rPr>
        <w:t>投诉事项</w:t>
      </w:r>
      <w:r>
        <w:rPr>
          <w:rFonts w:ascii="仿宋" w:hAnsi="仿宋" w:eastAsia="仿宋"/>
          <w:color w:val="auto"/>
          <w:sz w:val="24"/>
          <w:highlight w:val="none"/>
        </w:rPr>
        <w:t xml:space="preserve"> 1：</w:t>
      </w:r>
      <w:r>
        <w:rPr>
          <w:rFonts w:ascii="仿宋" w:hAnsi="仿宋" w:eastAsia="仿宋"/>
          <w:color w:val="auto"/>
          <w:sz w:val="24"/>
          <w:highlight w:val="none"/>
          <w:u w:val="dotted"/>
        </w:rPr>
        <w:t xml:space="preserve">                                       </w:t>
      </w:r>
    </w:p>
    <w:p>
      <w:pPr>
        <w:snapToGrid w:val="0"/>
        <w:spacing w:line="360" w:lineRule="auto"/>
        <w:rPr>
          <w:rFonts w:ascii="仿宋" w:hAnsi="仿宋" w:eastAsia="仿宋"/>
          <w:color w:val="auto"/>
          <w:sz w:val="24"/>
          <w:highlight w:val="none"/>
        </w:rPr>
      </w:pPr>
      <w:r>
        <w:rPr>
          <w:rFonts w:hint="eastAsia" w:ascii="仿宋" w:hAnsi="仿宋" w:eastAsia="仿宋"/>
          <w:color w:val="auto"/>
          <w:sz w:val="24"/>
          <w:highlight w:val="none"/>
        </w:rPr>
        <w:t>事实依据：</w:t>
      </w:r>
      <w:r>
        <w:rPr>
          <w:rFonts w:ascii="仿宋" w:hAnsi="仿宋" w:eastAsia="仿宋"/>
          <w:color w:val="auto"/>
          <w:sz w:val="24"/>
          <w:highlight w:val="none"/>
          <w:u w:val="dotted"/>
        </w:rPr>
        <w:t xml:space="preserve">                                         </w:t>
      </w:r>
    </w:p>
    <w:p>
      <w:pPr>
        <w:snapToGrid w:val="0"/>
        <w:spacing w:line="360" w:lineRule="auto"/>
        <w:rPr>
          <w:rFonts w:ascii="仿宋" w:hAnsi="仿宋" w:eastAsia="仿宋"/>
          <w:color w:val="auto"/>
          <w:sz w:val="24"/>
          <w:highlight w:val="none"/>
          <w:u w:val="dotted"/>
        </w:rPr>
      </w:pPr>
      <w:r>
        <w:rPr>
          <w:rFonts w:ascii="仿宋" w:hAnsi="仿宋" w:eastAsia="仿宋"/>
          <w:color w:val="auto"/>
          <w:sz w:val="24"/>
          <w:highlight w:val="none"/>
          <w:u w:val="dotted"/>
        </w:rPr>
        <w:t xml:space="preserve">                                                      </w:t>
      </w:r>
    </w:p>
    <w:p>
      <w:pPr>
        <w:snapToGrid w:val="0"/>
        <w:spacing w:line="360" w:lineRule="auto"/>
        <w:rPr>
          <w:rFonts w:ascii="仿宋" w:hAnsi="仿宋" w:eastAsia="仿宋"/>
          <w:color w:val="auto"/>
          <w:sz w:val="24"/>
          <w:highlight w:val="none"/>
          <w:u w:val="single"/>
        </w:rPr>
      </w:pPr>
      <w:r>
        <w:rPr>
          <w:rFonts w:hint="eastAsia" w:ascii="仿宋" w:hAnsi="仿宋" w:eastAsia="仿宋"/>
          <w:color w:val="auto"/>
          <w:sz w:val="24"/>
          <w:highlight w:val="none"/>
        </w:rPr>
        <w:t>法律依据：</w:t>
      </w:r>
      <w:r>
        <w:rPr>
          <w:rFonts w:ascii="仿宋" w:hAnsi="仿宋" w:eastAsia="仿宋"/>
          <w:color w:val="auto"/>
          <w:sz w:val="24"/>
          <w:highlight w:val="none"/>
          <w:u w:val="dotted"/>
        </w:rPr>
        <w:t xml:space="preserve">                                          </w:t>
      </w:r>
    </w:p>
    <w:p>
      <w:pPr>
        <w:snapToGrid w:val="0"/>
        <w:spacing w:line="360" w:lineRule="auto"/>
        <w:rPr>
          <w:rFonts w:ascii="仿宋" w:hAnsi="仿宋" w:eastAsia="仿宋"/>
          <w:color w:val="auto"/>
          <w:sz w:val="24"/>
          <w:highlight w:val="none"/>
          <w:u w:val="dotted"/>
        </w:rPr>
      </w:pPr>
      <w:r>
        <w:rPr>
          <w:rFonts w:ascii="仿宋" w:hAnsi="仿宋" w:eastAsia="仿宋"/>
          <w:color w:val="auto"/>
          <w:sz w:val="24"/>
          <w:highlight w:val="none"/>
          <w:u w:val="dotted"/>
        </w:rPr>
        <w:t xml:space="preserve">                                                      </w:t>
      </w:r>
    </w:p>
    <w:p>
      <w:pPr>
        <w:snapToGrid w:val="0"/>
        <w:spacing w:line="360" w:lineRule="auto"/>
        <w:rPr>
          <w:rFonts w:ascii="仿宋" w:hAnsi="仿宋" w:eastAsia="仿宋"/>
          <w:color w:val="auto"/>
          <w:sz w:val="24"/>
          <w:highlight w:val="none"/>
        </w:rPr>
      </w:pPr>
      <w:r>
        <w:rPr>
          <w:rFonts w:hint="eastAsia" w:ascii="仿宋" w:hAnsi="仿宋" w:eastAsia="仿宋"/>
          <w:color w:val="auto"/>
          <w:sz w:val="24"/>
          <w:highlight w:val="none"/>
        </w:rPr>
        <w:t>投诉事项</w:t>
      </w:r>
      <w:r>
        <w:rPr>
          <w:rFonts w:ascii="仿宋" w:hAnsi="仿宋" w:eastAsia="仿宋"/>
          <w:color w:val="auto"/>
          <w:sz w:val="24"/>
          <w:highlight w:val="none"/>
        </w:rPr>
        <w:t>2</w:t>
      </w:r>
    </w:p>
    <w:p>
      <w:pPr>
        <w:snapToGrid w:val="0"/>
        <w:spacing w:line="360" w:lineRule="auto"/>
        <w:rPr>
          <w:rFonts w:ascii="仿宋" w:hAnsi="仿宋" w:eastAsia="仿宋"/>
          <w:color w:val="auto"/>
          <w:sz w:val="24"/>
          <w:highlight w:val="none"/>
          <w:u w:val="dotted"/>
        </w:rPr>
      </w:pPr>
      <w:r>
        <w:rPr>
          <w:rFonts w:hint="eastAsia" w:ascii="仿宋" w:hAnsi="仿宋" w:eastAsia="仿宋"/>
          <w:color w:val="auto"/>
          <w:sz w:val="24"/>
          <w:highlight w:val="none"/>
        </w:rPr>
        <w:t>……</w:t>
      </w:r>
    </w:p>
    <w:p>
      <w:pPr>
        <w:snapToGrid w:val="0"/>
        <w:spacing w:line="360" w:lineRule="auto"/>
        <w:rPr>
          <w:rFonts w:ascii="仿宋" w:hAnsi="仿宋" w:eastAsia="仿宋"/>
          <w:color w:val="auto"/>
          <w:sz w:val="24"/>
          <w:highlight w:val="none"/>
        </w:rPr>
      </w:pPr>
      <w:r>
        <w:rPr>
          <w:rFonts w:hint="eastAsia" w:ascii="仿宋" w:hAnsi="仿宋" w:eastAsia="仿宋"/>
          <w:color w:val="auto"/>
          <w:sz w:val="24"/>
          <w:highlight w:val="none"/>
        </w:rPr>
        <w:t>五、与投诉事项相关的投诉请求</w:t>
      </w:r>
    </w:p>
    <w:p>
      <w:pPr>
        <w:snapToGrid w:val="0"/>
        <w:spacing w:line="360" w:lineRule="auto"/>
        <w:rPr>
          <w:rFonts w:ascii="仿宋" w:hAnsi="仿宋" w:eastAsia="仿宋"/>
          <w:color w:val="auto"/>
          <w:sz w:val="24"/>
          <w:highlight w:val="none"/>
        </w:rPr>
      </w:pPr>
      <w:r>
        <w:rPr>
          <w:rFonts w:hint="eastAsia" w:ascii="仿宋" w:hAnsi="仿宋" w:eastAsia="仿宋"/>
          <w:color w:val="auto"/>
          <w:sz w:val="24"/>
          <w:highlight w:val="none"/>
        </w:rPr>
        <w:t>请求：</w:t>
      </w:r>
      <w:r>
        <w:rPr>
          <w:rFonts w:ascii="仿宋" w:hAnsi="仿宋" w:eastAsia="仿宋"/>
          <w:color w:val="auto"/>
          <w:sz w:val="24"/>
          <w:highlight w:val="none"/>
          <w:u w:val="dotted"/>
        </w:rPr>
        <w:t xml:space="preserve">                                              </w:t>
      </w:r>
      <w:r>
        <w:rPr>
          <w:rFonts w:ascii="仿宋" w:hAnsi="仿宋" w:eastAsia="仿宋"/>
          <w:color w:val="auto"/>
          <w:sz w:val="24"/>
          <w:highlight w:val="none"/>
        </w:rPr>
        <w:t xml:space="preserve"> </w:t>
      </w:r>
    </w:p>
    <w:p>
      <w:pPr>
        <w:snapToGrid w:val="0"/>
        <w:spacing w:line="360" w:lineRule="auto"/>
        <w:rPr>
          <w:rFonts w:ascii="仿宋" w:hAnsi="仿宋" w:eastAsia="仿宋"/>
          <w:color w:val="auto"/>
          <w:sz w:val="24"/>
          <w:highlight w:val="none"/>
          <w:u w:val="single"/>
        </w:rPr>
      </w:pPr>
      <w:r>
        <w:rPr>
          <w:rFonts w:ascii="仿宋" w:hAnsi="仿宋" w:eastAsia="仿宋"/>
          <w:color w:val="auto"/>
          <w:sz w:val="24"/>
          <w:highlight w:val="none"/>
        </w:rPr>
        <w:t xml:space="preserve">                                                                                                    </w:t>
      </w:r>
    </w:p>
    <w:p>
      <w:pPr>
        <w:snapToGrid w:val="0"/>
        <w:spacing w:line="360" w:lineRule="auto"/>
        <w:rPr>
          <w:rFonts w:ascii="仿宋" w:hAnsi="仿宋" w:eastAsia="仿宋"/>
          <w:color w:val="auto"/>
          <w:sz w:val="24"/>
          <w:highlight w:val="none"/>
        </w:rPr>
      </w:pPr>
      <w:r>
        <w:rPr>
          <w:rFonts w:hint="eastAsia" w:ascii="仿宋" w:hAnsi="仿宋" w:eastAsia="仿宋"/>
          <w:color w:val="auto"/>
          <w:sz w:val="24"/>
          <w:highlight w:val="none"/>
        </w:rPr>
        <w:t>签字</w:t>
      </w:r>
      <w:r>
        <w:rPr>
          <w:rFonts w:ascii="仿宋" w:hAnsi="仿宋" w:eastAsia="仿宋"/>
          <w:color w:val="auto"/>
          <w:sz w:val="24"/>
          <w:highlight w:val="none"/>
        </w:rPr>
        <w:t xml:space="preserve">(签章)：                   公章：                      </w:t>
      </w:r>
    </w:p>
    <w:p>
      <w:pPr>
        <w:snapToGrid w:val="0"/>
        <w:spacing w:line="360" w:lineRule="auto"/>
        <w:rPr>
          <w:rFonts w:ascii="仿宋" w:hAnsi="仿宋" w:eastAsia="仿宋"/>
          <w:color w:val="auto"/>
          <w:sz w:val="24"/>
          <w:highlight w:val="none"/>
        </w:rPr>
      </w:pPr>
      <w:r>
        <w:rPr>
          <w:rFonts w:hint="eastAsia" w:ascii="仿宋" w:hAnsi="仿宋" w:eastAsia="仿宋"/>
          <w:color w:val="auto"/>
          <w:sz w:val="24"/>
          <w:highlight w:val="none"/>
        </w:rPr>
        <w:t>日期：</w:t>
      </w:r>
      <w:r>
        <w:rPr>
          <w:rFonts w:ascii="仿宋" w:hAnsi="仿宋" w:eastAsia="仿宋"/>
          <w:color w:val="auto"/>
          <w:sz w:val="24"/>
          <w:highlight w:val="none"/>
        </w:rPr>
        <w:t xml:space="preserve">    </w:t>
      </w:r>
    </w:p>
    <w:p>
      <w:pPr>
        <w:snapToGrid w:val="0"/>
        <w:spacing w:line="360" w:lineRule="auto"/>
        <w:rPr>
          <w:rFonts w:ascii="仿宋" w:hAnsi="仿宋" w:eastAsia="仿宋"/>
          <w:b/>
          <w:color w:val="auto"/>
          <w:sz w:val="24"/>
          <w:highlight w:val="none"/>
        </w:rPr>
      </w:pPr>
    </w:p>
    <w:p>
      <w:pPr>
        <w:snapToGrid w:val="0"/>
        <w:spacing w:line="360" w:lineRule="auto"/>
        <w:rPr>
          <w:rFonts w:ascii="仿宋" w:hAnsi="仿宋" w:eastAsia="仿宋"/>
          <w:b/>
          <w:color w:val="auto"/>
          <w:sz w:val="24"/>
          <w:highlight w:val="none"/>
        </w:rPr>
      </w:pPr>
    </w:p>
    <w:p>
      <w:pPr>
        <w:snapToGrid w:val="0"/>
        <w:spacing w:line="360" w:lineRule="auto"/>
        <w:rPr>
          <w:rFonts w:ascii="仿宋" w:hAnsi="仿宋" w:eastAsia="仿宋"/>
          <w:b/>
          <w:color w:val="auto"/>
          <w:sz w:val="24"/>
          <w:highlight w:val="none"/>
        </w:rPr>
      </w:pPr>
      <w:r>
        <w:rPr>
          <w:rFonts w:hint="eastAsia" w:ascii="仿宋" w:hAnsi="仿宋" w:eastAsia="仿宋"/>
          <w:b/>
          <w:color w:val="auto"/>
          <w:sz w:val="24"/>
          <w:highlight w:val="none"/>
        </w:rPr>
        <w:t>投诉书制作说明：</w:t>
      </w:r>
    </w:p>
    <w:p>
      <w:pPr>
        <w:widowControl/>
        <w:snapToGrid w:val="0"/>
        <w:spacing w:line="360" w:lineRule="auto"/>
        <w:ind w:firstLine="480" w:firstLineChars="200"/>
        <w:rPr>
          <w:rFonts w:ascii="仿宋" w:hAnsi="仿宋" w:eastAsia="仿宋" w:cs="宋体"/>
          <w:color w:val="auto"/>
          <w:kern w:val="0"/>
          <w:sz w:val="24"/>
          <w:highlight w:val="none"/>
        </w:rPr>
      </w:pPr>
      <w:r>
        <w:rPr>
          <w:rFonts w:ascii="仿宋" w:hAnsi="仿宋" w:eastAsia="仿宋"/>
          <w:color w:val="auto"/>
          <w:sz w:val="24"/>
          <w:highlight w:val="none"/>
        </w:rPr>
        <w:t>1.投诉人提起投诉时，应当提交投诉书和必要的证明材料，并按照被投诉人和与投诉事项有关的供应商数量提供投诉书副本。</w:t>
      </w:r>
    </w:p>
    <w:p>
      <w:pPr>
        <w:widowControl/>
        <w:snapToGrid w:val="0"/>
        <w:spacing w:line="360" w:lineRule="auto"/>
        <w:ind w:firstLine="480" w:firstLineChars="200"/>
        <w:jc w:val="left"/>
        <w:rPr>
          <w:rFonts w:ascii="仿宋" w:hAnsi="仿宋" w:eastAsia="仿宋" w:cs="宋体"/>
          <w:color w:val="auto"/>
          <w:kern w:val="0"/>
          <w:sz w:val="24"/>
          <w:highlight w:val="none"/>
        </w:rPr>
      </w:pPr>
      <w:r>
        <w:rPr>
          <w:rFonts w:ascii="仿宋" w:hAnsi="仿宋" w:eastAsia="仿宋"/>
          <w:color w:val="auto"/>
          <w:sz w:val="24"/>
          <w:highlight w:val="none"/>
        </w:rPr>
        <w:t>2.投诉人若委托代理人进行投诉的，投诉书应按照要求列明“授权代表”的有关内容，并在附件中提交由</w:t>
      </w:r>
      <w:r>
        <w:rPr>
          <w:rFonts w:hint="eastAsia" w:ascii="仿宋" w:hAnsi="仿宋" w:eastAsia="仿宋" w:cs="宋体"/>
          <w:color w:val="auto"/>
          <w:kern w:val="0"/>
          <w:sz w:val="24"/>
          <w:highlight w:val="none"/>
        </w:rPr>
        <w:t>投诉人签署的授权委托书。授权委托书应当载明代理人的姓名或者名称、代理事项、具体权限、期限和相关事项。</w:t>
      </w:r>
    </w:p>
    <w:p>
      <w:pPr>
        <w:widowControl/>
        <w:snapToGrid w:val="0"/>
        <w:spacing w:line="360" w:lineRule="auto"/>
        <w:ind w:firstLine="480" w:firstLineChars="200"/>
        <w:jc w:val="left"/>
        <w:rPr>
          <w:rFonts w:ascii="仿宋" w:hAnsi="仿宋" w:eastAsia="仿宋"/>
          <w:color w:val="auto"/>
          <w:sz w:val="24"/>
          <w:highlight w:val="none"/>
        </w:rPr>
      </w:pPr>
      <w:r>
        <w:rPr>
          <w:rFonts w:ascii="仿宋" w:hAnsi="仿宋" w:eastAsia="仿宋"/>
          <w:color w:val="auto"/>
          <w:sz w:val="24"/>
          <w:highlight w:val="none"/>
        </w:rPr>
        <w:t>3.投诉人若对项目的某一分包进行投诉，投诉书应列明具体分包号。</w:t>
      </w:r>
    </w:p>
    <w:p>
      <w:pPr>
        <w:widowControl/>
        <w:snapToGrid w:val="0"/>
        <w:spacing w:line="360" w:lineRule="auto"/>
        <w:ind w:firstLine="480" w:firstLineChars="200"/>
        <w:jc w:val="left"/>
        <w:rPr>
          <w:rFonts w:ascii="仿宋" w:hAnsi="仿宋" w:eastAsia="仿宋"/>
          <w:color w:val="auto"/>
          <w:sz w:val="24"/>
          <w:highlight w:val="none"/>
        </w:rPr>
      </w:pPr>
      <w:r>
        <w:rPr>
          <w:rFonts w:ascii="仿宋" w:hAnsi="仿宋" w:eastAsia="仿宋"/>
          <w:color w:val="auto"/>
          <w:sz w:val="24"/>
          <w:highlight w:val="none"/>
        </w:rPr>
        <w:t>4.投诉书应简要列明质疑事项，质疑函、质疑答复等作为附件材料提供。</w:t>
      </w:r>
    </w:p>
    <w:p>
      <w:pPr>
        <w:widowControl/>
        <w:snapToGrid w:val="0"/>
        <w:spacing w:line="360" w:lineRule="auto"/>
        <w:ind w:firstLine="480" w:firstLineChars="200"/>
        <w:jc w:val="left"/>
        <w:rPr>
          <w:rFonts w:ascii="仿宋" w:hAnsi="仿宋" w:eastAsia="仿宋"/>
          <w:color w:val="auto"/>
          <w:sz w:val="24"/>
          <w:highlight w:val="none"/>
        </w:rPr>
      </w:pPr>
      <w:r>
        <w:rPr>
          <w:rFonts w:ascii="仿宋" w:hAnsi="仿宋" w:eastAsia="仿宋"/>
          <w:color w:val="auto"/>
          <w:sz w:val="24"/>
          <w:highlight w:val="none"/>
        </w:rPr>
        <w:t>5.投诉书的投诉事项应具体、明确，并有必要的事实依据和法律依据。</w:t>
      </w:r>
    </w:p>
    <w:p>
      <w:pPr>
        <w:widowControl/>
        <w:snapToGrid w:val="0"/>
        <w:spacing w:line="360" w:lineRule="auto"/>
        <w:ind w:firstLine="480" w:firstLineChars="200"/>
        <w:jc w:val="left"/>
        <w:rPr>
          <w:rFonts w:ascii="仿宋" w:hAnsi="仿宋" w:eastAsia="仿宋"/>
          <w:color w:val="auto"/>
          <w:sz w:val="24"/>
          <w:highlight w:val="none"/>
        </w:rPr>
      </w:pPr>
      <w:r>
        <w:rPr>
          <w:rFonts w:ascii="仿宋" w:hAnsi="仿宋" w:eastAsia="仿宋"/>
          <w:color w:val="auto"/>
          <w:sz w:val="24"/>
          <w:highlight w:val="none"/>
        </w:rPr>
        <w:t>6.投诉书的投诉请求应与投诉事项相关。</w:t>
      </w:r>
    </w:p>
    <w:p>
      <w:pPr>
        <w:widowControl/>
        <w:snapToGrid w:val="0"/>
        <w:spacing w:line="360" w:lineRule="auto"/>
        <w:ind w:firstLine="480" w:firstLineChars="200"/>
        <w:jc w:val="left"/>
        <w:rPr>
          <w:rFonts w:ascii="仿宋" w:hAnsi="仿宋" w:eastAsia="仿宋" w:cs="宋体"/>
          <w:color w:val="auto"/>
          <w:kern w:val="0"/>
          <w:sz w:val="24"/>
          <w:highlight w:val="none"/>
        </w:rPr>
      </w:pPr>
      <w:r>
        <w:rPr>
          <w:rFonts w:ascii="仿宋" w:hAnsi="仿宋" w:eastAsia="仿宋"/>
          <w:color w:val="auto"/>
          <w:sz w:val="24"/>
          <w:highlight w:val="none"/>
        </w:rPr>
        <w:t>7.投诉人为自然人的，投诉书应当由本人签字；投诉人为法人或者其他组织的，投诉书应当由法定代表人、主要负责人，或者其授权代表签字或者盖章，并加盖公章。</w:t>
      </w:r>
    </w:p>
    <w:p>
      <w:pPr>
        <w:autoSpaceDE w:val="0"/>
        <w:autoSpaceDN w:val="0"/>
        <w:snapToGrid w:val="0"/>
        <w:spacing w:line="360" w:lineRule="auto"/>
        <w:rPr>
          <w:rFonts w:ascii="仿宋" w:hAnsi="仿宋" w:eastAsia="仿宋"/>
          <w:b/>
          <w:color w:val="auto"/>
          <w:spacing w:val="6"/>
          <w:sz w:val="32"/>
          <w:szCs w:val="32"/>
          <w:highlight w:val="none"/>
        </w:rPr>
      </w:pPr>
    </w:p>
    <w:p>
      <w:pPr>
        <w:tabs>
          <w:tab w:val="left" w:pos="432"/>
        </w:tabs>
        <w:spacing w:line="360" w:lineRule="auto"/>
        <w:jc w:val="center"/>
        <w:rPr>
          <w:rFonts w:ascii="仿宋" w:hAnsi="仿宋" w:eastAsia="仿宋"/>
          <w:color w:val="auto"/>
          <w:sz w:val="32"/>
          <w:szCs w:val="32"/>
          <w:highlight w:val="none"/>
        </w:rPr>
      </w:pPr>
    </w:p>
    <w:p>
      <w:pPr>
        <w:pStyle w:val="3"/>
        <w:jc w:val="center"/>
        <w:rPr>
          <w:rFonts w:ascii="仿宋" w:hAnsi="仿宋" w:eastAsia="仿宋"/>
          <w:color w:val="auto"/>
          <w:sz w:val="32"/>
          <w:szCs w:val="32"/>
          <w:highlight w:val="none"/>
        </w:rPr>
      </w:pPr>
      <w:bookmarkStart w:id="804" w:name="_Toc25976"/>
      <w:bookmarkStart w:id="805" w:name="_Toc628"/>
      <w:r>
        <w:rPr>
          <w:rFonts w:hint="eastAsia" w:ascii="仿宋" w:hAnsi="仿宋" w:eastAsia="仿宋"/>
          <w:color w:val="auto"/>
          <w:sz w:val="32"/>
          <w:szCs w:val="32"/>
          <w:highlight w:val="none"/>
        </w:rPr>
        <w:t>附件4：业务专用章使用说明函</w:t>
      </w:r>
      <w:bookmarkEnd w:id="804"/>
      <w:bookmarkEnd w:id="805"/>
    </w:p>
    <w:p>
      <w:pPr>
        <w:snapToGrid w:val="0"/>
        <w:spacing w:line="360" w:lineRule="auto"/>
        <w:rPr>
          <w:rFonts w:ascii="仿宋" w:hAnsi="仿宋" w:eastAsia="仿宋"/>
          <w:color w:val="auto"/>
          <w:sz w:val="24"/>
          <w:highlight w:val="none"/>
        </w:rPr>
      </w:pPr>
      <w:r>
        <w:rPr>
          <w:rFonts w:hint="eastAsia" w:ascii="仿宋" w:hAnsi="仿宋" w:eastAsia="仿宋" w:cs="仿宋_GB2312"/>
          <w:color w:val="auto"/>
          <w:sz w:val="24"/>
          <w:highlight w:val="none"/>
          <w:u w:val="single"/>
        </w:rPr>
        <w:t>杭州市道路运输管理服务中心、浙江省成套招标代理有限公司</w:t>
      </w:r>
    </w:p>
    <w:p>
      <w:pPr>
        <w:snapToGrid w:val="0"/>
        <w:spacing w:line="360" w:lineRule="auto"/>
        <w:ind w:firstLine="480" w:firstLineChars="200"/>
        <w:rPr>
          <w:rFonts w:ascii="仿宋" w:hAnsi="仿宋" w:eastAsia="仿宋" w:cs="宋体"/>
          <w:color w:val="auto"/>
          <w:sz w:val="24"/>
          <w:highlight w:val="none"/>
        </w:rPr>
      </w:pPr>
      <w:r>
        <w:rPr>
          <w:rFonts w:hint="eastAsia" w:ascii="仿宋" w:hAnsi="仿宋" w:eastAsia="仿宋" w:cs="仿宋_GB2312"/>
          <w:color w:val="auto"/>
          <w:kern w:val="0"/>
          <w:sz w:val="24"/>
          <w:highlight w:val="none"/>
          <w:lang w:val="zh-CN"/>
        </w:rPr>
        <w:t>我方</w:t>
      </w:r>
      <w:r>
        <w:rPr>
          <w:rFonts w:ascii="仿宋" w:hAnsi="仿宋" w:eastAsia="仿宋" w:cs="仿宋_GB2312"/>
          <w:color w:val="auto"/>
          <w:kern w:val="0"/>
          <w:sz w:val="24"/>
          <w:highlight w:val="none"/>
          <w:u w:val="single"/>
          <w:lang w:val="zh-CN"/>
        </w:rPr>
        <w:t xml:space="preserve">                         </w:t>
      </w:r>
      <w:r>
        <w:rPr>
          <w:rFonts w:ascii="仿宋" w:hAnsi="仿宋" w:eastAsia="仿宋" w:cs="仿宋_GB2312"/>
          <w:color w:val="auto"/>
          <w:sz w:val="24"/>
          <w:highlight w:val="none"/>
        </w:rPr>
        <w:t>(</w:t>
      </w:r>
      <w:r>
        <w:rPr>
          <w:rFonts w:hint="eastAsia" w:ascii="仿宋" w:hAnsi="仿宋" w:eastAsia="仿宋" w:cs="仿宋_GB2312"/>
          <w:color w:val="auto"/>
          <w:sz w:val="24"/>
          <w:highlight w:val="none"/>
        </w:rPr>
        <w:t>投标人</w:t>
      </w:r>
      <w:r>
        <w:rPr>
          <w:rFonts w:ascii="仿宋" w:hAnsi="仿宋" w:eastAsia="仿宋" w:cs="仿宋_GB2312"/>
          <w:color w:val="auto"/>
          <w:sz w:val="24"/>
          <w:highlight w:val="none"/>
        </w:rPr>
        <w:t>全称)</w:t>
      </w:r>
      <w:r>
        <w:rPr>
          <w:rFonts w:hint="eastAsia" w:ascii="仿宋" w:hAnsi="仿宋" w:eastAsia="仿宋"/>
          <w:color w:val="auto"/>
          <w:sz w:val="24"/>
          <w:highlight w:val="none"/>
        </w:rPr>
        <w:t>是中华人民共和国依法登记注册的合法企业，</w:t>
      </w:r>
      <w:r>
        <w:rPr>
          <w:rFonts w:hint="eastAsia" w:ascii="仿宋" w:hAnsi="仿宋" w:eastAsia="仿宋" w:cs="宋体"/>
          <w:bCs/>
          <w:color w:val="auto"/>
          <w:sz w:val="24"/>
          <w:highlight w:val="none"/>
        </w:rPr>
        <w:t>在参加</w:t>
      </w:r>
      <w:r>
        <w:rPr>
          <w:rFonts w:hint="eastAsia" w:ascii="仿宋" w:hAnsi="仿宋" w:eastAsia="仿宋" w:cs="仿宋_GB2312"/>
          <w:color w:val="auto"/>
          <w:sz w:val="24"/>
          <w:highlight w:val="none"/>
        </w:rPr>
        <w:t>你方组织的2023年杭州巡游出租汽车集约化运营管理服务项目【招标编号：CTZB-2022090461</w:t>
      </w:r>
      <w:r>
        <w:rPr>
          <w:rFonts w:ascii="仿宋" w:hAnsi="仿宋" w:eastAsia="仿宋" w:cs="仿宋_GB2312"/>
          <w:color w:val="auto"/>
          <w:sz w:val="24"/>
          <w:highlight w:val="none"/>
        </w:rPr>
        <w:t>】</w:t>
      </w:r>
      <w:r>
        <w:rPr>
          <w:rFonts w:hint="eastAsia" w:ascii="仿宋" w:hAnsi="仿宋" w:eastAsia="仿宋" w:cs="宋体"/>
          <w:bCs/>
          <w:color w:val="auto"/>
          <w:sz w:val="24"/>
          <w:highlight w:val="none"/>
        </w:rPr>
        <w:t>投标活动中作如下说明：</w:t>
      </w:r>
      <w:r>
        <w:rPr>
          <w:rFonts w:hint="eastAsia" w:ascii="仿宋" w:hAnsi="仿宋" w:eastAsia="仿宋" w:cs="宋体"/>
          <w:color w:val="auto"/>
          <w:sz w:val="24"/>
          <w:highlight w:val="none"/>
        </w:rPr>
        <w:t>我方所使用的“</w:t>
      </w:r>
      <w:r>
        <w:rPr>
          <w:rFonts w:ascii="仿宋" w:hAnsi="仿宋" w:eastAsia="仿宋" w:cs="仿宋_GB2312"/>
          <w:color w:val="auto"/>
          <w:sz w:val="24"/>
          <w:highlight w:val="none"/>
        </w:rPr>
        <w:t>XX</w:t>
      </w:r>
      <w:r>
        <w:rPr>
          <w:rFonts w:hint="eastAsia" w:ascii="仿宋" w:hAnsi="仿宋" w:eastAsia="仿宋" w:cs="宋体"/>
          <w:color w:val="auto"/>
          <w:sz w:val="24"/>
          <w:highlight w:val="none"/>
        </w:rPr>
        <w:t>专用章”与法定名称章具有同等的法律效力，对使用“</w:t>
      </w:r>
      <w:r>
        <w:rPr>
          <w:rFonts w:ascii="仿宋" w:hAnsi="仿宋" w:eastAsia="仿宋" w:cs="仿宋_GB2312"/>
          <w:color w:val="auto"/>
          <w:sz w:val="24"/>
          <w:highlight w:val="none"/>
        </w:rPr>
        <w:t>XX</w:t>
      </w:r>
      <w:r>
        <w:rPr>
          <w:rFonts w:hint="eastAsia" w:ascii="仿宋" w:hAnsi="仿宋" w:eastAsia="仿宋" w:cs="宋体"/>
          <w:color w:val="auto"/>
          <w:sz w:val="24"/>
          <w:highlight w:val="none"/>
        </w:rPr>
        <w:t>专用章”的行为予以完全承认，并愿意承担相应责任。</w:t>
      </w:r>
      <w:r>
        <w:rPr>
          <w:rFonts w:ascii="仿宋" w:hAnsi="仿宋" w:eastAsia="仿宋" w:cs="宋体"/>
          <w:color w:val="auto"/>
          <w:sz w:val="24"/>
          <w:highlight w:val="none"/>
        </w:rPr>
        <w:t xml:space="preserve">   </w:t>
      </w:r>
    </w:p>
    <w:p>
      <w:pPr>
        <w:snapToGrid w:val="0"/>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特此说明。</w:t>
      </w:r>
    </w:p>
    <w:p>
      <w:pPr>
        <w:snapToGrid w:val="0"/>
        <w:spacing w:line="360" w:lineRule="auto"/>
        <w:ind w:firstLine="494"/>
        <w:rPr>
          <w:rFonts w:ascii="仿宋" w:hAnsi="仿宋" w:eastAsia="仿宋" w:cs="宋体"/>
          <w:color w:val="auto"/>
          <w:sz w:val="24"/>
          <w:highlight w:val="none"/>
        </w:rPr>
      </w:pPr>
    </w:p>
    <w:p>
      <w:pPr>
        <w:snapToGrid w:val="0"/>
        <w:spacing w:line="360" w:lineRule="auto"/>
        <w:ind w:firstLine="494"/>
        <w:rPr>
          <w:rFonts w:ascii="仿宋" w:hAnsi="仿宋" w:eastAsia="仿宋" w:cs="宋体"/>
          <w:color w:val="auto"/>
          <w:sz w:val="24"/>
          <w:highlight w:val="none"/>
        </w:rPr>
      </w:pPr>
    </w:p>
    <w:p>
      <w:pPr>
        <w:snapToGrid w:val="0"/>
        <w:spacing w:line="360" w:lineRule="auto"/>
        <w:ind w:firstLine="494"/>
        <w:rPr>
          <w:rFonts w:ascii="仿宋" w:hAnsi="仿宋" w:eastAsia="仿宋" w:cs="宋体"/>
          <w:color w:val="auto"/>
          <w:sz w:val="24"/>
          <w:highlight w:val="none"/>
        </w:rPr>
      </w:pPr>
    </w:p>
    <w:p>
      <w:pPr>
        <w:snapToGrid w:val="0"/>
        <w:spacing w:line="360" w:lineRule="auto"/>
        <w:ind w:firstLine="494"/>
        <w:rPr>
          <w:rFonts w:ascii="仿宋" w:hAnsi="仿宋" w:eastAsia="仿宋" w:cs="宋体"/>
          <w:color w:val="auto"/>
          <w:sz w:val="24"/>
          <w:highlight w:val="none"/>
        </w:rPr>
      </w:pPr>
    </w:p>
    <w:p>
      <w:pPr>
        <w:snapToGrid w:val="0"/>
        <w:spacing w:line="360" w:lineRule="auto"/>
        <w:ind w:firstLine="4080" w:firstLineChars="1700"/>
        <w:rPr>
          <w:rFonts w:ascii="仿宋" w:hAnsi="仿宋" w:eastAsia="仿宋" w:cs="宋体"/>
          <w:color w:val="auto"/>
          <w:sz w:val="24"/>
          <w:highlight w:val="none"/>
        </w:rPr>
      </w:pPr>
      <w:r>
        <w:rPr>
          <w:rFonts w:hint="eastAsia" w:ascii="仿宋" w:hAnsi="仿宋" w:eastAsia="仿宋" w:cs="宋体"/>
          <w:color w:val="auto"/>
          <w:sz w:val="24"/>
          <w:highlight w:val="none"/>
        </w:rPr>
        <w:t>投标单位（法定名称章）：</w:t>
      </w:r>
    </w:p>
    <w:p>
      <w:pPr>
        <w:snapToGrid w:val="0"/>
        <w:spacing w:line="360" w:lineRule="auto"/>
        <w:ind w:firstLine="494"/>
        <w:jc w:val="center"/>
        <w:rPr>
          <w:rFonts w:ascii="仿宋" w:hAnsi="仿宋" w:eastAsia="仿宋" w:cs="宋体"/>
          <w:color w:val="auto"/>
          <w:sz w:val="24"/>
          <w:highlight w:val="none"/>
        </w:rPr>
      </w:pPr>
      <w:r>
        <w:rPr>
          <w:rFonts w:ascii="仿宋" w:hAnsi="仿宋" w:eastAsia="仿宋" w:cs="宋体"/>
          <w:color w:val="auto"/>
          <w:sz w:val="24"/>
          <w:highlight w:val="none"/>
        </w:rPr>
        <w:t xml:space="preserve">                              日期：       年     月     日</w:t>
      </w:r>
    </w:p>
    <w:p>
      <w:pPr>
        <w:snapToGrid w:val="0"/>
        <w:spacing w:line="360" w:lineRule="auto"/>
        <w:rPr>
          <w:rFonts w:ascii="仿宋" w:hAnsi="仿宋" w:eastAsia="仿宋" w:cs="宋体"/>
          <w:color w:val="auto"/>
          <w:sz w:val="24"/>
          <w:highlight w:val="none"/>
        </w:rPr>
      </w:pPr>
      <w:r>
        <w:rPr>
          <w:rFonts w:hint="eastAsia" w:ascii="仿宋" w:hAnsi="仿宋" w:eastAsia="仿宋" w:cs="宋体"/>
          <w:b/>
          <w:bCs/>
          <w:color w:val="auto"/>
          <w:sz w:val="24"/>
          <w:highlight w:val="none"/>
        </w:rPr>
        <w:t>附：</w:t>
      </w:r>
    </w:p>
    <w:p>
      <w:pPr>
        <w:snapToGrid w:val="0"/>
        <w:spacing w:line="360" w:lineRule="auto"/>
        <w:rPr>
          <w:rFonts w:ascii="仿宋" w:hAnsi="仿宋" w:eastAsia="仿宋"/>
          <w:bCs/>
          <w:color w:val="auto"/>
          <w:sz w:val="24"/>
          <w:highlight w:val="none"/>
        </w:rPr>
      </w:pPr>
      <w:r>
        <w:rPr>
          <w:rFonts w:ascii="仿宋" w:hAnsi="仿宋" w:eastAsia="仿宋"/>
          <w:color w:val="auto"/>
          <w:highlight w:val="none"/>
        </w:rPr>
        <mc:AlternateContent>
          <mc:Choice Requires="wps">
            <w:drawing>
              <wp:anchor distT="0" distB="0" distL="114300" distR="114300" simplePos="0" relativeHeight="251660288"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2" name="矩形 2"/>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28.05pt;height:177.45pt;width:212.95pt;z-index:-251656192;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AAAAABk&#10;cnMvUEsBAhQAFAAAAAgAh07iQPWQDz/YAAAACgEAAA8AAAAAAAAAAQAgAAAAIgAAAGRycy9kb3du&#10;cmV2LnhtbFBLAQIUABQAAAAIAIdO4kAwajeqOAIAAH4EAAAOAAAAAAAAAAEAIAAAACcBAABkcnMv&#10;ZTJvRG9jLnhtbFBLBQYAAAAABgAGAFkBAADRBQAAAAA=&#10;">
                <v:fill on="t" focussize="0,0"/>
                <v:stroke color="#000000" miterlimit="2" joinstyle="miter"/>
                <v:imagedata o:title=""/>
                <o:lock v:ext="edit" aspectratio="f"/>
              </v:rect>
            </w:pict>
          </mc:Fallback>
        </mc:AlternateContent>
      </w:r>
      <w:r>
        <w:rPr>
          <w:rFonts w:ascii="仿宋" w:hAnsi="仿宋" w:eastAsia="仿宋"/>
          <w:color w:val="auto"/>
          <w:highlight w:val="none"/>
        </w:rPr>
        <mc:AlternateContent>
          <mc:Choice Requires="wps">
            <w:drawing>
              <wp:anchor distT="0" distB="0" distL="114300" distR="114300" simplePos="0" relativeHeight="251661312" behindDoc="1" locked="0" layoutInCell="1" allowOverlap="1">
                <wp:simplePos x="0" y="0"/>
                <wp:positionH relativeFrom="column">
                  <wp:posOffset>-90805</wp:posOffset>
                </wp:positionH>
                <wp:positionV relativeFrom="paragraph">
                  <wp:posOffset>384810</wp:posOffset>
                </wp:positionV>
                <wp:extent cx="2647950" cy="2253615"/>
                <wp:effectExtent l="5080" t="4445" r="13970" b="8890"/>
                <wp:wrapNone/>
                <wp:docPr id="1" name="矩形 1"/>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7.15pt;margin-top:30.3pt;height:177.45pt;width:208.5pt;z-index:-251655168;mso-width-relative:page;mso-height-relative:page;" fillcolor="#FFFFFF" filled="t" stroked="t" coordsize="21600,21600" o:gfxdata="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AAAAABk&#10;cnMvUEsBAhQAFAAAAAgAh07iQGKk8nvZAAAACgEAAA8AAAAAAAAAAQAgAAAAIgAAAGRycy9kb3du&#10;cmV2LnhtbFBLAQIUABQAAAAIAIdO4kAyrSzoNwIAAH4EAAAOAAAAAAAAAAEAIAAAACgBAABkcnMv&#10;ZTJvRG9jLnhtbFBLBQYAAAAABgAGAFkBAADRBQAAAAA=&#10;">
                <v:fill on="t" focussize="0,0"/>
                <v:stroke color="#000000" miterlimit="2" joinstyle="miter"/>
                <v:imagedata o:title=""/>
                <o:lock v:ext="edit" aspectratio="f"/>
              </v:rect>
            </w:pict>
          </mc:Fallback>
        </mc:AlternateContent>
      </w:r>
      <w:r>
        <w:rPr>
          <w:rFonts w:hint="eastAsia" w:ascii="仿宋" w:hAnsi="仿宋" w:eastAsia="仿宋" w:cs="宋体"/>
          <w:color w:val="auto"/>
          <w:sz w:val="24"/>
          <w:highlight w:val="none"/>
        </w:rPr>
        <w:t>投标单位法定名称章（印模）</w:t>
      </w:r>
      <w:r>
        <w:rPr>
          <w:rFonts w:ascii="仿宋" w:hAnsi="仿宋" w:eastAsia="仿宋" w:cs="宋体"/>
          <w:color w:val="auto"/>
          <w:sz w:val="24"/>
          <w:highlight w:val="none"/>
        </w:rPr>
        <w:t xml:space="preserve">                </w:t>
      </w:r>
      <w:r>
        <w:rPr>
          <w:rFonts w:hint="eastAsia" w:ascii="仿宋" w:hAnsi="仿宋" w:eastAsia="仿宋" w:cs="宋体"/>
          <w:color w:val="auto"/>
          <w:sz w:val="24"/>
          <w:highlight w:val="none"/>
        </w:rPr>
        <w:t>投标单位“</w:t>
      </w:r>
      <w:r>
        <w:rPr>
          <w:rFonts w:ascii="仿宋" w:hAnsi="仿宋" w:eastAsia="仿宋" w:cs="仿宋_GB2312"/>
          <w:color w:val="auto"/>
          <w:sz w:val="24"/>
          <w:highlight w:val="none"/>
        </w:rPr>
        <w:t>XX</w:t>
      </w:r>
      <w:r>
        <w:rPr>
          <w:rFonts w:hint="eastAsia" w:ascii="仿宋" w:hAnsi="仿宋" w:eastAsia="仿宋" w:cs="宋体"/>
          <w:color w:val="auto"/>
          <w:sz w:val="24"/>
          <w:highlight w:val="none"/>
        </w:rPr>
        <w:t>专用章”（印模）</w:t>
      </w:r>
    </w:p>
    <w:p>
      <w:pPr>
        <w:autoSpaceDE w:val="0"/>
        <w:autoSpaceDN w:val="0"/>
        <w:snapToGrid w:val="0"/>
        <w:spacing w:line="360" w:lineRule="auto"/>
        <w:jc w:val="center"/>
        <w:rPr>
          <w:rFonts w:ascii="仿宋" w:hAnsi="仿宋" w:eastAsia="仿宋"/>
          <w:b/>
          <w:color w:val="auto"/>
          <w:spacing w:val="6"/>
          <w:sz w:val="32"/>
          <w:szCs w:val="32"/>
          <w:highlight w:val="none"/>
        </w:rPr>
      </w:pPr>
    </w:p>
    <w:p>
      <w:pPr>
        <w:autoSpaceDE w:val="0"/>
        <w:autoSpaceDN w:val="0"/>
        <w:snapToGrid w:val="0"/>
        <w:spacing w:line="360" w:lineRule="auto"/>
        <w:jc w:val="center"/>
        <w:rPr>
          <w:rFonts w:ascii="仿宋" w:hAnsi="仿宋" w:eastAsia="仿宋"/>
          <w:b/>
          <w:color w:val="auto"/>
          <w:spacing w:val="6"/>
          <w:sz w:val="32"/>
          <w:szCs w:val="32"/>
          <w:highlight w:val="none"/>
        </w:rPr>
      </w:pPr>
    </w:p>
    <w:p>
      <w:pPr>
        <w:autoSpaceDE w:val="0"/>
        <w:autoSpaceDN w:val="0"/>
        <w:snapToGrid w:val="0"/>
        <w:spacing w:line="360" w:lineRule="auto"/>
        <w:jc w:val="center"/>
        <w:rPr>
          <w:rFonts w:ascii="仿宋" w:hAnsi="仿宋" w:eastAsia="仿宋"/>
          <w:b/>
          <w:color w:val="auto"/>
          <w:spacing w:val="6"/>
          <w:sz w:val="32"/>
          <w:szCs w:val="32"/>
          <w:highlight w:val="none"/>
        </w:rPr>
      </w:pPr>
    </w:p>
    <w:p>
      <w:pPr>
        <w:autoSpaceDE w:val="0"/>
        <w:autoSpaceDN w:val="0"/>
        <w:snapToGrid w:val="0"/>
        <w:spacing w:line="360" w:lineRule="auto"/>
        <w:jc w:val="center"/>
        <w:rPr>
          <w:rFonts w:ascii="仿宋" w:hAnsi="仿宋" w:eastAsia="仿宋"/>
          <w:b/>
          <w:color w:val="auto"/>
          <w:spacing w:val="6"/>
          <w:sz w:val="32"/>
          <w:szCs w:val="32"/>
          <w:highlight w:val="none"/>
        </w:rPr>
      </w:pPr>
    </w:p>
    <w:p>
      <w:pPr>
        <w:pStyle w:val="3"/>
        <w:rPr>
          <w:rFonts w:ascii="仿宋" w:hAnsi="仿宋" w:eastAsia="仿宋"/>
          <w:color w:val="auto"/>
          <w:sz w:val="32"/>
          <w:szCs w:val="32"/>
          <w:highlight w:val="none"/>
        </w:rPr>
      </w:pPr>
      <w:r>
        <w:rPr>
          <w:rFonts w:hint="eastAsia" w:ascii="仿宋" w:hAnsi="仿宋" w:eastAsia="仿宋"/>
          <w:color w:val="auto"/>
          <w:spacing w:val="6"/>
          <w:sz w:val="32"/>
          <w:szCs w:val="32"/>
          <w:highlight w:val="none"/>
        </w:rPr>
        <w:br w:type="page"/>
      </w:r>
      <w:bookmarkStart w:id="806" w:name="_Toc28663"/>
      <w:bookmarkStart w:id="807" w:name="_Toc14654"/>
      <w:r>
        <w:rPr>
          <w:rFonts w:hint="eastAsia" w:ascii="仿宋" w:hAnsi="仿宋" w:eastAsia="仿宋"/>
          <w:color w:val="auto"/>
          <w:sz w:val="32"/>
          <w:szCs w:val="32"/>
          <w:highlight w:val="none"/>
        </w:rPr>
        <w:t>附件5：中小企业声明函</w:t>
      </w:r>
      <w:bookmarkEnd w:id="806"/>
      <w:bookmarkEnd w:id="807"/>
    </w:p>
    <w:p>
      <w:pPr>
        <w:snapToGrid w:val="0"/>
        <w:spacing w:line="360" w:lineRule="auto"/>
        <w:rPr>
          <w:rFonts w:ascii="仿宋" w:hAnsi="仿宋" w:eastAsia="仿宋" w:cs="仿宋_GB2312"/>
          <w:b/>
          <w:color w:val="auto"/>
          <w:sz w:val="32"/>
          <w:szCs w:val="32"/>
          <w:highlight w:val="none"/>
        </w:rPr>
      </w:pPr>
    </w:p>
    <w:p>
      <w:pPr>
        <w:snapToGrid w:val="0"/>
        <w:spacing w:line="360" w:lineRule="auto"/>
        <w:jc w:val="center"/>
        <w:rPr>
          <w:rFonts w:ascii="仿宋" w:hAnsi="仿宋" w:eastAsia="仿宋"/>
          <w:b/>
          <w:color w:val="auto"/>
          <w:sz w:val="32"/>
          <w:szCs w:val="32"/>
          <w:highlight w:val="none"/>
        </w:rPr>
      </w:pPr>
      <w:r>
        <w:rPr>
          <w:rFonts w:hint="eastAsia" w:ascii="仿宋" w:hAnsi="仿宋" w:eastAsia="仿宋" w:cs="仿宋_GB2312"/>
          <w:b/>
          <w:color w:val="auto"/>
          <w:sz w:val="32"/>
          <w:szCs w:val="32"/>
          <w:highlight w:val="none"/>
        </w:rPr>
        <w:t>中小企业声明函</w:t>
      </w:r>
      <w:r>
        <w:rPr>
          <w:rFonts w:hint="eastAsia" w:ascii="仿宋" w:hAnsi="仿宋" w:eastAsia="仿宋"/>
          <w:b/>
          <w:color w:val="auto"/>
          <w:sz w:val="32"/>
          <w:szCs w:val="32"/>
          <w:highlight w:val="none"/>
        </w:rPr>
        <w:t>（服务）</w:t>
      </w:r>
    </w:p>
    <w:p>
      <w:pPr>
        <w:snapToGrid w:val="0"/>
        <w:spacing w:line="360" w:lineRule="auto"/>
        <w:rPr>
          <w:rFonts w:ascii="仿宋" w:hAnsi="仿宋" w:eastAsia="仿宋"/>
          <w:color w:val="auto"/>
          <w:highlight w:val="none"/>
        </w:rPr>
      </w:pPr>
    </w:p>
    <w:p>
      <w:pPr>
        <w:snapToGrid w:val="0"/>
        <w:spacing w:line="360" w:lineRule="auto"/>
        <w:ind w:firstLine="360" w:firstLineChars="150"/>
        <w:jc w:val="left"/>
        <w:rPr>
          <w:rFonts w:ascii="仿宋" w:hAnsi="仿宋" w:eastAsia="仿宋"/>
          <w:color w:val="auto"/>
          <w:sz w:val="24"/>
          <w:highlight w:val="none"/>
        </w:rPr>
      </w:pPr>
      <w:r>
        <w:rPr>
          <w:rFonts w:hint="eastAsia" w:ascii="仿宋" w:hAnsi="仿宋" w:eastAsia="仿宋"/>
          <w:color w:val="auto"/>
          <w:sz w:val="24"/>
          <w:highlight w:val="none"/>
        </w:rPr>
        <w:t>本公司（联合体）郑重声明，根据《政府采购促进中小企业发展管理办法》（财库﹝</w:t>
      </w:r>
      <w:r>
        <w:rPr>
          <w:rFonts w:ascii="仿宋" w:hAnsi="仿宋" w:eastAsia="仿宋"/>
          <w:color w:val="auto"/>
          <w:sz w:val="24"/>
          <w:highlight w:val="none"/>
        </w:rPr>
        <w:t xml:space="preserve">2020﹞46 </w:t>
      </w:r>
      <w:r>
        <w:rPr>
          <w:rFonts w:hint="eastAsia" w:ascii="仿宋" w:hAnsi="仿宋" w:eastAsia="仿宋"/>
          <w:color w:val="auto"/>
          <w:sz w:val="24"/>
          <w:highlight w:val="none"/>
        </w:rPr>
        <w:t>号）的规定，本公司（联合体）参加</w:t>
      </w:r>
      <w:r>
        <w:rPr>
          <w:rFonts w:ascii="仿宋" w:hAnsi="仿宋" w:eastAsia="仿宋"/>
          <w:color w:val="auto"/>
          <w:sz w:val="24"/>
          <w:highlight w:val="none"/>
        </w:rPr>
        <w:t xml:space="preserve"> </w:t>
      </w:r>
      <w:r>
        <w:rPr>
          <w:rFonts w:hint="eastAsia" w:ascii="仿宋" w:hAnsi="仿宋" w:eastAsia="仿宋"/>
          <w:color w:val="auto"/>
          <w:sz w:val="24"/>
          <w:highlight w:val="none"/>
        </w:rPr>
        <w:t>（单位名称）</w:t>
      </w:r>
      <w:r>
        <w:rPr>
          <w:rFonts w:ascii="仿宋" w:hAnsi="仿宋" w:eastAsia="仿宋"/>
          <w:color w:val="auto"/>
          <w:sz w:val="24"/>
          <w:highlight w:val="none"/>
        </w:rPr>
        <w:t xml:space="preserve"> </w:t>
      </w:r>
      <w:r>
        <w:rPr>
          <w:rFonts w:hint="eastAsia" w:ascii="仿宋" w:hAnsi="仿宋" w:eastAsia="仿宋"/>
          <w:color w:val="auto"/>
          <w:sz w:val="24"/>
          <w:highlight w:val="none"/>
        </w:rPr>
        <w:t>的</w:t>
      </w:r>
      <w:r>
        <w:rPr>
          <w:rFonts w:ascii="仿宋" w:hAnsi="仿宋" w:eastAsia="仿宋"/>
          <w:color w:val="auto"/>
          <w:sz w:val="24"/>
          <w:highlight w:val="none"/>
        </w:rPr>
        <w:t xml:space="preserve"> </w:t>
      </w:r>
      <w:r>
        <w:rPr>
          <w:rFonts w:hint="eastAsia" w:ascii="仿宋" w:hAnsi="仿宋" w:eastAsia="仿宋"/>
          <w:color w:val="auto"/>
          <w:sz w:val="24"/>
          <w:highlight w:val="none"/>
          <w:lang w:eastAsia="zh-CN"/>
        </w:rPr>
        <w:t>2023年杭州巡游出租汽车集约化运营管理服务项目</w:t>
      </w:r>
      <w:r>
        <w:rPr>
          <w:rFonts w:hint="eastAsia" w:ascii="仿宋" w:hAnsi="仿宋" w:eastAsia="仿宋"/>
          <w:color w:val="auto"/>
          <w:sz w:val="24"/>
          <w:highlight w:val="none"/>
        </w:rPr>
        <w:t>采购活动，服务全部由符合政策要求的中小企业承接。相关企业（含联合体中的中小企业、签订分包意向协议的中小企业）的具体情况如下：</w:t>
      </w:r>
    </w:p>
    <w:p>
      <w:pPr>
        <w:snapToGrid w:val="0"/>
        <w:spacing w:line="360" w:lineRule="auto"/>
        <w:ind w:firstLine="480" w:firstLineChars="200"/>
        <w:jc w:val="left"/>
        <w:rPr>
          <w:rFonts w:ascii="仿宋" w:hAnsi="仿宋" w:eastAsia="仿宋"/>
          <w:color w:val="auto"/>
          <w:sz w:val="24"/>
          <w:highlight w:val="none"/>
        </w:rPr>
      </w:pPr>
      <w:r>
        <w:rPr>
          <w:rFonts w:ascii="仿宋" w:hAnsi="仿宋" w:eastAsia="仿宋"/>
          <w:color w:val="auto"/>
          <w:sz w:val="24"/>
          <w:highlight w:val="none"/>
        </w:rPr>
        <w:t>1.</w:t>
      </w:r>
      <w:r>
        <w:rPr>
          <w:rFonts w:ascii="仿宋" w:hAnsi="仿宋" w:eastAsia="仿宋"/>
          <w:color w:val="auto"/>
          <w:highlight w:val="none"/>
        </w:rPr>
        <w:t xml:space="preserve"> </w:t>
      </w:r>
      <w:r>
        <w:rPr>
          <w:rFonts w:hint="eastAsia" w:ascii="仿宋" w:hAnsi="仿宋" w:eastAsia="仿宋"/>
          <w:color w:val="auto"/>
          <w:sz w:val="24"/>
          <w:highlight w:val="none"/>
          <w:u w:val="single"/>
        </w:rPr>
        <w:t>（</w:t>
      </w:r>
      <w:r>
        <w:rPr>
          <w:rFonts w:hint="eastAsia" w:ascii="仿宋" w:hAnsi="仿宋" w:eastAsia="仿宋" w:cs="仿宋_GB2312"/>
          <w:color w:val="auto"/>
          <w:sz w:val="24"/>
          <w:highlight w:val="none"/>
          <w:u w:val="single"/>
        </w:rPr>
        <w:t>2023年杭州巡游出租汽车集约化运营管理服务项目</w:t>
      </w:r>
      <w:r>
        <w:rPr>
          <w:rFonts w:hint="eastAsia" w:ascii="仿宋" w:hAnsi="仿宋" w:eastAsia="仿宋"/>
          <w:color w:val="auto"/>
          <w:sz w:val="24"/>
          <w:highlight w:val="none"/>
          <w:u w:val="single"/>
        </w:rPr>
        <w:t>）</w:t>
      </w:r>
      <w:r>
        <w:rPr>
          <w:rFonts w:hint="eastAsia" w:ascii="仿宋" w:hAnsi="仿宋" w:eastAsia="仿宋"/>
          <w:color w:val="auto"/>
          <w:sz w:val="24"/>
          <w:highlight w:val="none"/>
        </w:rPr>
        <w:t>，属于</w:t>
      </w:r>
      <w:r>
        <w:rPr>
          <w:rFonts w:ascii="仿宋" w:hAnsi="仿宋" w:eastAsia="仿宋"/>
          <w:color w:val="auto"/>
          <w:sz w:val="24"/>
          <w:highlight w:val="none"/>
        </w:rPr>
        <w:t xml:space="preserve"> </w:t>
      </w:r>
      <w:r>
        <w:rPr>
          <w:rFonts w:hint="eastAsia" w:ascii="仿宋" w:hAnsi="仿宋" w:eastAsia="仿宋"/>
          <w:color w:val="auto"/>
          <w:sz w:val="24"/>
          <w:highlight w:val="none"/>
          <w:u w:val="single"/>
        </w:rPr>
        <w:t>（</w:t>
      </w:r>
      <w:r>
        <w:rPr>
          <w:rFonts w:hint="eastAsia" w:ascii="仿宋" w:hAnsi="仿宋" w:eastAsia="仿宋" w:cs="Arial"/>
          <w:b/>
          <w:bCs/>
          <w:color w:val="auto"/>
          <w:kern w:val="0"/>
          <w:sz w:val="24"/>
          <w:highlight w:val="none"/>
          <w:u w:val="single"/>
        </w:rPr>
        <w:t>其他未列明</w:t>
      </w:r>
      <w:r>
        <w:rPr>
          <w:rFonts w:hint="eastAsia" w:ascii="仿宋" w:hAnsi="仿宋" w:eastAsia="仿宋"/>
          <w:color w:val="auto"/>
          <w:sz w:val="24"/>
          <w:highlight w:val="none"/>
          <w:u w:val="single"/>
        </w:rPr>
        <w:t>）</w:t>
      </w:r>
      <w:r>
        <w:rPr>
          <w:rFonts w:ascii="仿宋" w:hAnsi="仿宋" w:eastAsia="仿宋"/>
          <w:color w:val="auto"/>
          <w:sz w:val="24"/>
          <w:highlight w:val="none"/>
        </w:rPr>
        <w:t xml:space="preserve"> ；承建（承接）企业为 </w:t>
      </w:r>
      <w:r>
        <w:rPr>
          <w:rFonts w:hint="eastAsia" w:ascii="仿宋" w:hAnsi="仿宋" w:eastAsia="仿宋"/>
          <w:color w:val="auto"/>
          <w:sz w:val="24"/>
          <w:highlight w:val="none"/>
          <w:u w:val="single"/>
        </w:rPr>
        <w:t>（企业名称）</w:t>
      </w:r>
      <w:r>
        <w:rPr>
          <w:rFonts w:ascii="仿宋" w:hAnsi="仿宋" w:eastAsia="仿宋"/>
          <w:color w:val="auto"/>
          <w:sz w:val="24"/>
          <w:highlight w:val="none"/>
        </w:rPr>
        <w:t xml:space="preserve"> ，从业人员</w:t>
      </w:r>
      <w:r>
        <w:rPr>
          <w:rFonts w:ascii="仿宋" w:hAnsi="仿宋" w:eastAsia="仿宋"/>
          <w:color w:val="auto"/>
          <w:sz w:val="24"/>
          <w:highlight w:val="none"/>
          <w:u w:val="single"/>
        </w:rPr>
        <w:t xml:space="preserve">   </w:t>
      </w:r>
      <w:r>
        <w:rPr>
          <w:rFonts w:hint="eastAsia" w:ascii="仿宋" w:hAnsi="仿宋" w:eastAsia="仿宋"/>
          <w:color w:val="auto"/>
          <w:sz w:val="24"/>
          <w:highlight w:val="none"/>
        </w:rPr>
        <w:t>人，营业收入为</w:t>
      </w:r>
      <w:r>
        <w:rPr>
          <w:rFonts w:ascii="仿宋" w:hAnsi="仿宋" w:eastAsia="仿宋"/>
          <w:color w:val="auto"/>
          <w:sz w:val="24"/>
          <w:highlight w:val="none"/>
          <w:u w:val="single"/>
        </w:rPr>
        <w:t xml:space="preserve">  </w:t>
      </w:r>
      <w:r>
        <w:rPr>
          <w:rFonts w:hint="eastAsia" w:ascii="仿宋" w:hAnsi="仿宋" w:eastAsia="仿宋"/>
          <w:color w:val="auto"/>
          <w:sz w:val="24"/>
          <w:highlight w:val="none"/>
        </w:rPr>
        <w:t>万元，资产总额为</w:t>
      </w:r>
      <w:r>
        <w:rPr>
          <w:rFonts w:ascii="仿宋" w:hAnsi="仿宋" w:eastAsia="仿宋"/>
          <w:color w:val="auto"/>
          <w:sz w:val="24"/>
          <w:highlight w:val="none"/>
          <w:u w:val="single"/>
        </w:rPr>
        <w:t xml:space="preserve">   </w:t>
      </w:r>
      <w:r>
        <w:rPr>
          <w:rFonts w:hint="eastAsia" w:ascii="仿宋" w:hAnsi="仿宋" w:eastAsia="仿宋"/>
          <w:color w:val="auto"/>
          <w:sz w:val="24"/>
          <w:highlight w:val="none"/>
        </w:rPr>
        <w:t>万元属于</w:t>
      </w:r>
      <w:r>
        <w:rPr>
          <w:rFonts w:ascii="仿宋" w:hAnsi="仿宋" w:eastAsia="仿宋"/>
          <w:color w:val="auto"/>
          <w:sz w:val="24"/>
          <w:highlight w:val="none"/>
          <w:u w:val="single"/>
        </w:rPr>
        <w:t xml:space="preserve"> （中型企业、小型企业、微型企业） </w:t>
      </w:r>
      <w:r>
        <w:rPr>
          <w:rFonts w:hint="eastAsia" w:ascii="仿宋" w:hAnsi="仿宋" w:eastAsia="仿宋"/>
          <w:color w:val="auto"/>
          <w:sz w:val="24"/>
          <w:highlight w:val="none"/>
        </w:rPr>
        <w:t>；</w:t>
      </w:r>
    </w:p>
    <w:p>
      <w:pPr>
        <w:snapToGrid w:val="0"/>
        <w:spacing w:line="360" w:lineRule="auto"/>
        <w:ind w:firstLine="480" w:firstLineChars="200"/>
        <w:jc w:val="left"/>
        <w:rPr>
          <w:rFonts w:ascii="仿宋" w:hAnsi="仿宋" w:eastAsia="仿宋"/>
          <w:color w:val="auto"/>
          <w:sz w:val="24"/>
          <w:highlight w:val="none"/>
        </w:rPr>
      </w:pPr>
      <w:r>
        <w:rPr>
          <w:rFonts w:ascii="仿宋" w:hAnsi="仿宋" w:eastAsia="仿宋"/>
          <w:color w:val="auto"/>
          <w:sz w:val="24"/>
          <w:highlight w:val="none"/>
        </w:rPr>
        <w:t>2.</w:t>
      </w:r>
      <w:r>
        <w:rPr>
          <w:rFonts w:ascii="仿宋" w:hAnsi="仿宋" w:eastAsia="仿宋"/>
          <w:color w:val="auto"/>
          <w:highlight w:val="none"/>
        </w:rPr>
        <w:t xml:space="preserve"> </w:t>
      </w:r>
      <w:r>
        <w:rPr>
          <w:rFonts w:hint="eastAsia" w:ascii="仿宋" w:hAnsi="仿宋" w:eastAsia="仿宋"/>
          <w:color w:val="auto"/>
          <w:sz w:val="24"/>
          <w:highlight w:val="none"/>
          <w:u w:val="single"/>
        </w:rPr>
        <w:t>（标的名称）</w:t>
      </w:r>
      <w:r>
        <w:rPr>
          <w:rFonts w:hint="eastAsia" w:ascii="仿宋" w:hAnsi="仿宋" w:eastAsia="仿宋"/>
          <w:color w:val="auto"/>
          <w:sz w:val="24"/>
          <w:highlight w:val="none"/>
        </w:rPr>
        <w:t>，属于</w:t>
      </w:r>
      <w:r>
        <w:rPr>
          <w:rFonts w:ascii="仿宋" w:hAnsi="仿宋" w:eastAsia="仿宋"/>
          <w:color w:val="auto"/>
          <w:sz w:val="24"/>
          <w:highlight w:val="none"/>
        </w:rPr>
        <w:t xml:space="preserve"> </w:t>
      </w:r>
      <w:r>
        <w:rPr>
          <w:rFonts w:hint="eastAsia" w:ascii="仿宋" w:hAnsi="仿宋" w:eastAsia="仿宋"/>
          <w:color w:val="auto"/>
          <w:sz w:val="24"/>
          <w:highlight w:val="none"/>
          <w:u w:val="single"/>
        </w:rPr>
        <w:t>（</w:t>
      </w:r>
      <w:r>
        <w:rPr>
          <w:rFonts w:hint="eastAsia" w:ascii="仿宋" w:hAnsi="仿宋" w:eastAsia="仿宋" w:cs="Arial"/>
          <w:b/>
          <w:bCs/>
          <w:color w:val="auto"/>
          <w:kern w:val="0"/>
          <w:sz w:val="24"/>
          <w:highlight w:val="none"/>
          <w:u w:val="single"/>
        </w:rPr>
        <w:t>其他未列明</w:t>
      </w:r>
      <w:r>
        <w:rPr>
          <w:rFonts w:hint="eastAsia" w:ascii="仿宋" w:hAnsi="仿宋" w:eastAsia="仿宋"/>
          <w:color w:val="auto"/>
          <w:sz w:val="24"/>
          <w:highlight w:val="none"/>
          <w:u w:val="single"/>
        </w:rPr>
        <w:t>）</w:t>
      </w:r>
      <w:r>
        <w:rPr>
          <w:rFonts w:ascii="仿宋" w:hAnsi="仿宋" w:eastAsia="仿宋"/>
          <w:color w:val="auto"/>
          <w:sz w:val="24"/>
          <w:highlight w:val="none"/>
        </w:rPr>
        <w:t xml:space="preserve"> ；承建（承接）企业为 </w:t>
      </w:r>
      <w:r>
        <w:rPr>
          <w:rFonts w:hint="eastAsia" w:ascii="仿宋" w:hAnsi="仿宋" w:eastAsia="仿宋"/>
          <w:color w:val="auto"/>
          <w:sz w:val="24"/>
          <w:highlight w:val="none"/>
          <w:u w:val="single"/>
        </w:rPr>
        <w:t>（企业名称）</w:t>
      </w:r>
      <w:r>
        <w:rPr>
          <w:rFonts w:ascii="仿宋" w:hAnsi="仿宋" w:eastAsia="仿宋"/>
          <w:color w:val="auto"/>
          <w:sz w:val="24"/>
          <w:highlight w:val="none"/>
        </w:rPr>
        <w:t xml:space="preserve"> ，从业人员</w:t>
      </w:r>
      <w:r>
        <w:rPr>
          <w:rFonts w:ascii="仿宋" w:hAnsi="仿宋" w:eastAsia="仿宋"/>
          <w:color w:val="auto"/>
          <w:sz w:val="24"/>
          <w:highlight w:val="none"/>
          <w:u w:val="single"/>
        </w:rPr>
        <w:t xml:space="preserve">   </w:t>
      </w:r>
      <w:r>
        <w:rPr>
          <w:rFonts w:hint="eastAsia" w:ascii="仿宋" w:hAnsi="仿宋" w:eastAsia="仿宋"/>
          <w:color w:val="auto"/>
          <w:sz w:val="24"/>
          <w:highlight w:val="none"/>
        </w:rPr>
        <w:t>人，营业收入为</w:t>
      </w:r>
      <w:r>
        <w:rPr>
          <w:rFonts w:ascii="仿宋" w:hAnsi="仿宋" w:eastAsia="仿宋"/>
          <w:color w:val="auto"/>
          <w:sz w:val="24"/>
          <w:highlight w:val="none"/>
          <w:u w:val="single"/>
        </w:rPr>
        <w:t xml:space="preserve">  </w:t>
      </w:r>
      <w:r>
        <w:rPr>
          <w:rFonts w:hint="eastAsia" w:ascii="仿宋" w:hAnsi="仿宋" w:eastAsia="仿宋"/>
          <w:color w:val="auto"/>
          <w:sz w:val="24"/>
          <w:highlight w:val="none"/>
        </w:rPr>
        <w:t>万元，资产总额为</w:t>
      </w:r>
      <w:r>
        <w:rPr>
          <w:rFonts w:ascii="仿宋" w:hAnsi="仿宋" w:eastAsia="仿宋"/>
          <w:color w:val="auto"/>
          <w:sz w:val="24"/>
          <w:highlight w:val="none"/>
          <w:u w:val="single"/>
        </w:rPr>
        <w:t xml:space="preserve">   </w:t>
      </w:r>
      <w:r>
        <w:rPr>
          <w:rFonts w:hint="eastAsia" w:ascii="仿宋" w:hAnsi="仿宋" w:eastAsia="仿宋"/>
          <w:color w:val="auto"/>
          <w:sz w:val="24"/>
          <w:highlight w:val="none"/>
        </w:rPr>
        <w:t>万元属于</w:t>
      </w:r>
      <w:r>
        <w:rPr>
          <w:rFonts w:ascii="仿宋" w:hAnsi="仿宋" w:eastAsia="仿宋"/>
          <w:color w:val="auto"/>
          <w:sz w:val="24"/>
          <w:highlight w:val="none"/>
          <w:u w:val="single"/>
        </w:rPr>
        <w:t xml:space="preserve"> （中型企业、小型企业、微型企业） </w:t>
      </w:r>
      <w:r>
        <w:rPr>
          <w:rFonts w:hint="eastAsia" w:ascii="仿宋" w:hAnsi="仿宋" w:eastAsia="仿宋"/>
          <w:color w:val="auto"/>
          <w:sz w:val="24"/>
          <w:highlight w:val="none"/>
        </w:rPr>
        <w:t>；</w:t>
      </w:r>
    </w:p>
    <w:p>
      <w:pPr>
        <w:snapToGrid w:val="0"/>
        <w:spacing w:line="360" w:lineRule="auto"/>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w:t>
      </w:r>
    </w:p>
    <w:p>
      <w:pPr>
        <w:snapToGrid w:val="0"/>
        <w:spacing w:line="360" w:lineRule="auto"/>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以上企业，不属于大企业的分支机构，不存在控股股东为大企业的情形，也不存在与大企业的负责人为同一人的情形。</w:t>
      </w:r>
    </w:p>
    <w:p>
      <w:pPr>
        <w:snapToGrid w:val="0"/>
        <w:spacing w:line="360" w:lineRule="auto"/>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本企业对上述声明内容的真实性负责。如有虚假，将依法承担相应责任。</w:t>
      </w:r>
    </w:p>
    <w:p>
      <w:pPr>
        <w:snapToGrid w:val="0"/>
        <w:spacing w:line="360" w:lineRule="auto"/>
        <w:jc w:val="right"/>
        <w:rPr>
          <w:rFonts w:ascii="仿宋" w:hAnsi="仿宋" w:eastAsia="仿宋"/>
          <w:color w:val="auto"/>
          <w:sz w:val="24"/>
          <w:highlight w:val="none"/>
        </w:rPr>
      </w:pPr>
      <w:r>
        <w:rPr>
          <w:rFonts w:hint="eastAsia" w:ascii="仿宋" w:hAnsi="仿宋" w:eastAsia="仿宋" w:cs="仿宋_GB2312"/>
          <w:color w:val="auto"/>
          <w:sz w:val="24"/>
          <w:highlight w:val="none"/>
        </w:rPr>
        <w:t xml:space="preserve"> 投标人名称(电子签名)</w:t>
      </w:r>
      <w:r>
        <w:rPr>
          <w:rFonts w:hint="eastAsia" w:ascii="仿宋" w:hAnsi="仿宋" w:eastAsia="仿宋"/>
          <w:color w:val="auto"/>
          <w:sz w:val="24"/>
          <w:highlight w:val="none"/>
        </w:rPr>
        <w:t>：</w:t>
      </w:r>
    </w:p>
    <w:p>
      <w:pPr>
        <w:snapToGrid w:val="0"/>
        <w:spacing w:line="360" w:lineRule="auto"/>
        <w:ind w:firstLine="4680" w:firstLineChars="1950"/>
        <w:rPr>
          <w:rFonts w:ascii="仿宋" w:hAnsi="仿宋" w:eastAsia="仿宋"/>
          <w:color w:val="auto"/>
          <w:sz w:val="24"/>
          <w:highlight w:val="none"/>
        </w:rPr>
      </w:pPr>
      <w:r>
        <w:rPr>
          <w:rFonts w:hint="eastAsia" w:ascii="仿宋" w:hAnsi="仿宋" w:eastAsia="仿宋"/>
          <w:color w:val="auto"/>
          <w:sz w:val="24"/>
          <w:highlight w:val="none"/>
        </w:rPr>
        <w:t>日</w:t>
      </w:r>
      <w:r>
        <w:rPr>
          <w:rFonts w:ascii="仿宋" w:hAnsi="仿宋" w:eastAsia="仿宋"/>
          <w:color w:val="auto"/>
          <w:sz w:val="24"/>
          <w:highlight w:val="none"/>
        </w:rPr>
        <w:t xml:space="preserve"> </w:t>
      </w:r>
      <w:r>
        <w:rPr>
          <w:rFonts w:hint="eastAsia" w:ascii="仿宋" w:hAnsi="仿宋" w:eastAsia="仿宋"/>
          <w:color w:val="auto"/>
          <w:sz w:val="24"/>
          <w:highlight w:val="none"/>
        </w:rPr>
        <w:t>期：</w:t>
      </w:r>
    </w:p>
    <w:p>
      <w:pPr>
        <w:snapToGrid w:val="0"/>
        <w:spacing w:line="360" w:lineRule="auto"/>
        <w:ind w:firstLine="310" w:firstLineChars="147"/>
        <w:jc w:val="left"/>
        <w:rPr>
          <w:rFonts w:ascii="仿宋" w:hAnsi="仿宋" w:eastAsia="仿宋"/>
          <w:b/>
          <w:color w:val="auto"/>
          <w:szCs w:val="21"/>
          <w:highlight w:val="none"/>
        </w:rPr>
      </w:pPr>
    </w:p>
    <w:p>
      <w:pPr>
        <w:snapToGrid w:val="0"/>
        <w:spacing w:line="360" w:lineRule="auto"/>
        <w:ind w:firstLine="310" w:firstLineChars="147"/>
        <w:jc w:val="left"/>
        <w:rPr>
          <w:rFonts w:ascii="仿宋" w:hAnsi="仿宋" w:eastAsia="仿宋"/>
          <w:b/>
          <w:color w:val="auto"/>
          <w:szCs w:val="21"/>
          <w:highlight w:val="none"/>
        </w:rPr>
      </w:pPr>
      <w:r>
        <w:rPr>
          <w:rFonts w:hint="eastAsia" w:ascii="仿宋" w:hAnsi="仿宋" w:eastAsia="仿宋"/>
          <w:b/>
          <w:color w:val="auto"/>
          <w:szCs w:val="21"/>
          <w:highlight w:val="none"/>
        </w:rPr>
        <w:t>从业人员、营业收入、资产总额填报上一年度数据，无上一年度数据的新成立企业可不填报。</w:t>
      </w:r>
    </w:p>
    <w:p>
      <w:pPr>
        <w:snapToGrid w:val="0"/>
        <w:spacing w:line="360" w:lineRule="auto"/>
        <w:rPr>
          <w:rFonts w:ascii="仿宋" w:hAnsi="仿宋" w:eastAsia="仿宋" w:cs="仿宋_GB2312"/>
          <w:color w:val="auto"/>
          <w:sz w:val="24"/>
          <w:highlight w:val="none"/>
        </w:rPr>
      </w:pPr>
    </w:p>
    <w:p>
      <w:pPr>
        <w:snapToGrid w:val="0"/>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注：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pPr>
        <w:snapToGrid w:val="0"/>
        <w:spacing w:line="360" w:lineRule="auto"/>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napToGrid w:val="0"/>
        <w:spacing w:line="360" w:lineRule="auto"/>
        <w:rPr>
          <w:rFonts w:ascii="仿宋" w:hAnsi="仿宋" w:eastAsia="仿宋" w:cs="仿宋_GB2312"/>
          <w:b/>
          <w:color w:val="auto"/>
          <w:sz w:val="32"/>
          <w:szCs w:val="32"/>
          <w:highlight w:val="none"/>
        </w:rPr>
      </w:pPr>
    </w:p>
    <w:p>
      <w:pPr>
        <w:spacing w:line="360" w:lineRule="auto"/>
        <w:jc w:val="left"/>
        <w:rPr>
          <w:rFonts w:ascii="仿宋" w:hAnsi="仿宋" w:eastAsia="仿宋"/>
          <w:b/>
          <w:color w:val="auto"/>
          <w:szCs w:val="21"/>
          <w:highlight w:val="none"/>
        </w:rPr>
      </w:pPr>
    </w:p>
    <w:sectPr>
      <w:headerReference r:id="rId7" w:type="first"/>
      <w:footerReference r:id="rId10" w:type="first"/>
      <w:headerReference r:id="rId6" w:type="default"/>
      <w:footerReference r:id="rId8" w:type="default"/>
      <w:footerReference r:id="rId9" w:type="even"/>
      <w:pgSz w:w="11906" w:h="16838"/>
      <w:pgMar w:top="1247" w:right="1418" w:bottom="1276"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Arial">
    <w:panose1 w:val="020B0604020202020204"/>
    <w:charset w:val="00"/>
    <w:family w:val="swiss"/>
    <w:pitch w:val="default"/>
    <w:sig w:usb0="E0002EFF" w:usb1="C000785B" w:usb2="00000009" w:usb3="00000000" w:csb0="400001FF" w:csb1="FFFF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Courier New">
    <w:panose1 w:val="02070309020205020404"/>
    <w:charset w:val="00"/>
    <w:family w:val="modern"/>
    <w:pitch w:val="default"/>
    <w:sig w:usb0="E0002EFF" w:usb1="C0007843" w:usb2="00000009" w:usb3="00000000" w:csb0="400001FF" w:csb1="FFFF0000"/>
  </w:font>
  <w:font w:name="隶书">
    <w:panose1 w:val="02010509060101010101"/>
    <w:charset w:val="86"/>
    <w:family w:val="modern"/>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Century Gothic"/>
    <w:panose1 w:val="00000000000000000000"/>
    <w:charset w:val="00"/>
    <w:family w:val="swiss"/>
    <w:pitch w:val="default"/>
    <w:sig w:usb0="00000000" w:usb1="00000000" w:usb2="00000000" w:usb3="00000000" w:csb0="00000011" w:csb1="00000000"/>
  </w:font>
  <w:font w:name="Century Gothic">
    <w:panose1 w:val="020B0502020202020204"/>
    <w:charset w:val="00"/>
    <w:family w:val="auto"/>
    <w:pitch w:val="default"/>
    <w:sig w:usb0="00000287" w:usb1="00000000" w:usb2="00000000" w:usb3="00000000" w:csb0="2000009F" w:csb1="DFD7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9" w:usb3="00000000" w:csb0="000001FF"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0"/>
    <w:family w:val="swiss"/>
    <w:pitch w:val="default"/>
    <w:sig w:usb0="00000000" w:usb1="00000000" w:usb2="00000000" w:usb3="00000000" w:csb0="00000001" w:csb1="00000000"/>
  </w:font>
  <w:font w:name="Segoe UI Semilight">
    <w:panose1 w:val="020B04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 w:name="Segoe UI Symbol">
    <w:panose1 w:val="020B0502040204020203"/>
    <w:charset w:val="00"/>
    <w:family w:val="swiss"/>
    <w:pitch w:val="default"/>
    <w:sig w:usb0="800001E3" w:usb1="1200FFEF" w:usb2="00040000" w:usb3="04000000" w:csb0="00000001" w:csb1="4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pPr>
    <w:r>
      <w:rPr>
        <w:rFonts w:hint="eastAsia"/>
      </w:rPr>
      <w:t>57</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9"/>
                          </w:pPr>
                          <w:r>
                            <w:fldChar w:fldCharType="begin"/>
                          </w:r>
                          <w:r>
                            <w:instrText xml:space="preserve"> PAGE  \* MERGEFORMAT </w:instrText>
                          </w:r>
                          <w:r>
                            <w:fldChar w:fldCharType="separate"/>
                          </w:r>
                          <w:r>
                            <w:t>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66C/ssAgAAV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nroL+ywCAABVBAAADgAAAAAAAAABACAAAAAfAQAAZHJzL2Uyb0RvYy54bWxQSwUGAAAAAAYA&#10;BgBZAQAAvQUAAAAA&#10;">
              <v:fill on="f" focussize="0,0"/>
              <v:stroke on="f" weight="0.5pt"/>
              <v:imagedata o:title=""/>
              <o:lock v:ext="edit" aspectratio="f"/>
              <v:textbox inset="0mm,0mm,0mm,0mm" style="mso-fit-shape-to-text:t;">
                <w:txbxContent>
                  <w:p>
                    <w:pPr>
                      <w:pStyle w:val="39"/>
                    </w:pPr>
                    <w:r>
                      <w:fldChar w:fldCharType="begin"/>
                    </w:r>
                    <w:r>
                      <w:instrText xml:space="preserve"> PAGE  \* MERGEFORMAT </w:instrText>
                    </w:r>
                    <w:r>
                      <w:fldChar w:fldCharType="separate"/>
                    </w:r>
                    <w:r>
                      <w:t>5</w:t>
                    </w:r>
                    <w:r>
                      <w:fldChar w:fldCharType="end"/>
                    </w:r>
                  </w:p>
                </w:txbxContent>
              </v:textbox>
            </v:shape>
          </w:pict>
        </mc:Fallback>
      </mc:AlternateContent>
    </w:r>
  </w:p>
  <w:p>
    <w:pPr>
      <w:pStyle w:val="3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64683489"/>
                          </w:sdtPr>
                          <w:sdtContent>
                            <w:p>
                              <w:pPr>
                                <w:pStyle w:val="39"/>
                                <w:jc w:val="center"/>
                              </w:pPr>
                              <w:r>
                                <w:fldChar w:fldCharType="begin"/>
                              </w:r>
                              <w:r>
                                <w:instrText xml:space="preserve">PAGE   \* MERGEFORMAT</w:instrText>
                              </w:r>
                              <w:r>
                                <w:fldChar w:fldCharType="separate"/>
                              </w:r>
                              <w:r>
                                <w:rPr>
                                  <w:lang w:val="zh-CN"/>
                                </w:rPr>
                                <w:t>2</w:t>
                              </w:r>
                              <w:r>
                                <w:fldChar w:fldCharType="end"/>
                              </w:r>
                            </w:p>
                          </w:sdtContent>
                        </w:sdt>
                        <w:p>
                          <w:pPr>
                            <w:pStyle w:val="2"/>
                          </w:pP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bVWnMqAgAAV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CbVWnMqAgAAVQQAAA4AAAAAAAAAAQAgAAAAHwEAAGRycy9lMm9Eb2MueG1sUEsFBgAAAAAGAAYA&#10;WQEAALsFAAAAAA==&#10;">
              <v:fill on="f" focussize="0,0"/>
              <v:stroke on="f" weight="0.5pt"/>
              <v:imagedata o:title=""/>
              <o:lock v:ext="edit" aspectratio="f"/>
              <v:textbox inset="0mm,0mm,0mm,0mm" style="mso-fit-shape-to-text:t;">
                <w:txbxContent>
                  <w:sdt>
                    <w:sdtPr>
                      <w:id w:val="64683489"/>
                    </w:sdtPr>
                    <w:sdtContent>
                      <w:p>
                        <w:pPr>
                          <w:pStyle w:val="39"/>
                          <w:jc w:val="center"/>
                        </w:pPr>
                        <w:r>
                          <w:fldChar w:fldCharType="begin"/>
                        </w:r>
                        <w:r>
                          <w:instrText xml:space="preserve">PAGE   \* MERGEFORMAT</w:instrText>
                        </w:r>
                        <w:r>
                          <w:fldChar w:fldCharType="separate"/>
                        </w:r>
                        <w:r>
                          <w:rPr>
                            <w:lang w:val="zh-CN"/>
                          </w:rPr>
                          <w:t>2</w:t>
                        </w:r>
                        <w:r>
                          <w:fldChar w:fldCharType="end"/>
                        </w:r>
                      </w:p>
                    </w:sdtContent>
                  </w:sdt>
                  <w:p>
                    <w:pPr>
                      <w:pStyle w:val="2"/>
                    </w:pPr>
                  </w:p>
                </w:txbxContent>
              </v:textbox>
            </v:shape>
          </w:pict>
        </mc:Fallback>
      </mc:AlternateContent>
    </w:r>
  </w:p>
  <w:p>
    <w:pP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rPr>
        <w:rFonts w:ascii="仿宋_GB2312" w:eastAsia="仿宋_GB2312"/>
        <w:szCs w:val="24"/>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7" name="文本框 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9"/>
                          </w:pPr>
                          <w:r>
                            <w:fldChar w:fldCharType="begin"/>
                          </w:r>
                          <w:r>
                            <w:instrText xml:space="preserve"> PAGE  \* MERGEFORMAT </w:instrText>
                          </w:r>
                          <w:r>
                            <w:fldChar w:fldCharType="separate"/>
                          </w:r>
                          <w:r>
                            <w:t>319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u0uKUtAgAAVwQAAA4AAABkcnMvZTJvRG9jLnhtbK1UzY7TMBC+I/EO&#10;lu80aRFL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Cu0uKUtAgAAVwQAAA4AAAAAAAAAAQAgAAAAHwEAAGRycy9lMm9Eb2MueG1sUEsFBgAAAAAG&#10;AAYAWQEAAL4FAAAAAA==&#10;">
              <v:fill on="f" focussize="0,0"/>
              <v:stroke on="f" weight="0.5pt"/>
              <v:imagedata o:title=""/>
              <o:lock v:ext="edit" aspectratio="f"/>
              <v:textbox inset="0mm,0mm,0mm,0mm" style="mso-fit-shape-to-text:t;">
                <w:txbxContent>
                  <w:p>
                    <w:pPr>
                      <w:pStyle w:val="39"/>
                    </w:pPr>
                    <w:r>
                      <w:fldChar w:fldCharType="begin"/>
                    </w:r>
                    <w:r>
                      <w:instrText xml:space="preserve"> PAGE  \* MERGEFORMAT </w:instrText>
                    </w:r>
                    <w:r>
                      <w:fldChar w:fldCharType="separate"/>
                    </w:r>
                    <w:r>
                      <w:t>319</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framePr w:wrap="around" w:vAnchor="text" w:hAnchor="margin" w:xAlign="right" w:y="1"/>
      <w:rPr>
        <w:rStyle w:val="72"/>
      </w:rPr>
    </w:pPr>
    <w:r>
      <w:fldChar w:fldCharType="begin"/>
    </w:r>
    <w:r>
      <w:rPr>
        <w:rStyle w:val="72"/>
      </w:rPr>
      <w:instrText xml:space="preserve">PAGE  </w:instrText>
    </w:r>
    <w:r>
      <w:fldChar w:fldCharType="end"/>
    </w:r>
  </w:p>
  <w:p>
    <w:pPr>
      <w:pStyle w:val="39"/>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rPr>
        <w:rFonts w:ascii="仿宋_GB2312" w:eastAsia="仿宋_GB2312"/>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28" name="文本框 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9"/>
                          </w:pPr>
                          <w:r>
                            <w:fldChar w:fldCharType="begin"/>
                          </w:r>
                          <w:r>
                            <w:instrText xml:space="preserve"> PAGE  \* MERGEFORMAT </w:instrText>
                          </w:r>
                          <w:r>
                            <w:fldChar w:fldCharType="separate"/>
                          </w:r>
                          <w:r>
                            <w:t>318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E1eNAs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sTV40CwCAABXBAAADgAAAAAAAAABACAAAAAfAQAAZHJzL2Uyb0RvYy54bWxQSwUGAAAAAAYA&#10;BgBZAQAAvQUAAAAA&#10;">
              <v:fill on="f" focussize="0,0"/>
              <v:stroke on="f" weight="0.5pt"/>
              <v:imagedata o:title=""/>
              <o:lock v:ext="edit" aspectratio="f"/>
              <v:textbox inset="0mm,0mm,0mm,0mm" style="mso-fit-shape-to-text:t;">
                <w:txbxContent>
                  <w:p>
                    <w:pPr>
                      <w:pStyle w:val="39"/>
                    </w:pPr>
                    <w:r>
                      <w:fldChar w:fldCharType="begin"/>
                    </w:r>
                    <w:r>
                      <w:instrText xml:space="preserve"> PAGE  \* MERGEFORMAT </w:instrText>
                    </w:r>
                    <w:r>
                      <w:fldChar w:fldCharType="separate"/>
                    </w:r>
                    <w:r>
                      <w:t>318</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rPr>
        <w:rFonts w:ascii="仿宋_GB2312" w:eastAsia="仿宋_GB2312"/>
        <w:b/>
        <w:i/>
        <w:iCs/>
        <w:u w:val="single"/>
      </w:rPr>
    </w:pPr>
    <w:r>
      <w:t>杭州市政府采购公开招标文件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125EB9D"/>
    <w:multiLevelType w:val="singleLevel"/>
    <w:tmpl w:val="8125EB9D"/>
    <w:lvl w:ilvl="0" w:tentative="0">
      <w:start w:val="5"/>
      <w:numFmt w:val="decimal"/>
      <w:lvlText w:val="%1."/>
      <w:lvlJc w:val="left"/>
      <w:pPr>
        <w:tabs>
          <w:tab w:val="left" w:pos="312"/>
        </w:tabs>
      </w:pPr>
    </w:lvl>
  </w:abstractNum>
  <w:abstractNum w:abstractNumId="1">
    <w:nsid w:val="B6ED5973"/>
    <w:multiLevelType w:val="singleLevel"/>
    <w:tmpl w:val="B6ED5973"/>
    <w:lvl w:ilvl="0" w:tentative="0">
      <w:start w:val="1"/>
      <w:numFmt w:val="decimal"/>
      <w:lvlText w:val="(%1)"/>
      <w:lvlJc w:val="left"/>
      <w:pPr>
        <w:ind w:left="425" w:hanging="425"/>
      </w:pPr>
      <w:rPr>
        <w:rFonts w:hint="default"/>
        <w:b w:val="0"/>
        <w:bCs w:val="0"/>
      </w:rPr>
    </w:lvl>
  </w:abstractNum>
  <w:abstractNum w:abstractNumId="2">
    <w:nsid w:val="D9EC99C5"/>
    <w:multiLevelType w:val="singleLevel"/>
    <w:tmpl w:val="D9EC99C5"/>
    <w:lvl w:ilvl="0" w:tentative="0">
      <w:start w:val="1"/>
      <w:numFmt w:val="decimal"/>
      <w:lvlText w:val="(%1)"/>
      <w:lvlJc w:val="left"/>
      <w:pPr>
        <w:ind w:left="425" w:hanging="425"/>
      </w:pPr>
      <w:rPr>
        <w:rFonts w:hint="default"/>
      </w:rPr>
    </w:lvl>
  </w:abstractNum>
  <w:abstractNum w:abstractNumId="3">
    <w:nsid w:val="60AA2FB0"/>
    <w:multiLevelType w:val="multilevel"/>
    <w:tmpl w:val="60AA2FB0"/>
    <w:lvl w:ilvl="0" w:tentative="0">
      <w:start w:val="1"/>
      <w:numFmt w:val="decimal"/>
      <w:lvlText w:val="%1、"/>
      <w:lvlJc w:val="left"/>
      <w:pPr>
        <w:ind w:left="840" w:hanging="360"/>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4">
    <w:nsid w:val="6AF512AE"/>
    <w:multiLevelType w:val="multilevel"/>
    <w:tmpl w:val="6AF512AE"/>
    <w:lvl w:ilvl="0" w:tentative="0">
      <w:start w:val="1"/>
      <w:numFmt w:val="decimal"/>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79EB7B22"/>
    <w:multiLevelType w:val="multilevel"/>
    <w:tmpl w:val="79EB7B22"/>
    <w:lvl w:ilvl="0" w:tentative="0">
      <w:start w:val="1"/>
      <w:numFmt w:val="bullet"/>
      <w:lvlText w:val=""/>
      <w:lvlJc w:val="left"/>
      <w:pPr>
        <w:tabs>
          <w:tab w:val="left" w:pos="700"/>
        </w:tabs>
        <w:ind w:left="700" w:hanging="420"/>
      </w:pPr>
      <w:rPr>
        <w:rFonts w:hint="default" w:ascii="Wingdings" w:hAnsi="Wingdings"/>
      </w:rPr>
    </w:lvl>
    <w:lvl w:ilvl="1" w:tentative="0">
      <w:start w:val="1"/>
      <w:numFmt w:val="bullet"/>
      <w:lvlText w:val=""/>
      <w:lvlJc w:val="left"/>
      <w:pPr>
        <w:tabs>
          <w:tab w:val="left" w:pos="1120"/>
        </w:tabs>
        <w:ind w:left="1120" w:hanging="420"/>
      </w:pPr>
      <w:rPr>
        <w:rFonts w:hint="default" w:ascii="Wingdings" w:hAnsi="Wingdings"/>
      </w:rPr>
    </w:lvl>
    <w:lvl w:ilvl="2" w:tentative="0">
      <w:start w:val="1"/>
      <w:numFmt w:val="bullet"/>
      <w:lvlText w:val=""/>
      <w:lvlJc w:val="left"/>
      <w:pPr>
        <w:tabs>
          <w:tab w:val="left" w:pos="1540"/>
        </w:tabs>
        <w:ind w:left="1540" w:hanging="420"/>
      </w:pPr>
      <w:rPr>
        <w:rFonts w:hint="default" w:ascii="Wingdings" w:hAnsi="Wingdings"/>
      </w:rPr>
    </w:lvl>
    <w:lvl w:ilvl="3" w:tentative="0">
      <w:start w:val="1"/>
      <w:numFmt w:val="bullet"/>
      <w:lvlText w:val=""/>
      <w:lvlJc w:val="left"/>
      <w:pPr>
        <w:tabs>
          <w:tab w:val="left" w:pos="1960"/>
        </w:tabs>
        <w:ind w:left="1960" w:hanging="420"/>
      </w:pPr>
      <w:rPr>
        <w:rFonts w:hint="default" w:ascii="Wingdings" w:hAnsi="Wingdings"/>
      </w:rPr>
    </w:lvl>
    <w:lvl w:ilvl="4" w:tentative="0">
      <w:start w:val="1"/>
      <w:numFmt w:val="bullet"/>
      <w:pStyle w:val="967"/>
      <w:lvlText w:val=""/>
      <w:lvlJc w:val="left"/>
      <w:pPr>
        <w:tabs>
          <w:tab w:val="left" w:pos="2380"/>
        </w:tabs>
        <w:ind w:left="2380" w:hanging="420"/>
      </w:pPr>
      <w:rPr>
        <w:rFonts w:hint="default" w:ascii="Wingdings" w:hAnsi="Wingdings"/>
      </w:rPr>
    </w:lvl>
    <w:lvl w:ilvl="5" w:tentative="0">
      <w:start w:val="1"/>
      <w:numFmt w:val="bullet"/>
      <w:lvlText w:val=""/>
      <w:lvlJc w:val="left"/>
      <w:pPr>
        <w:tabs>
          <w:tab w:val="left" w:pos="2800"/>
        </w:tabs>
        <w:ind w:left="2800" w:hanging="420"/>
      </w:pPr>
      <w:rPr>
        <w:rFonts w:hint="default" w:ascii="Wingdings" w:hAnsi="Wingdings"/>
      </w:rPr>
    </w:lvl>
    <w:lvl w:ilvl="6" w:tentative="0">
      <w:start w:val="1"/>
      <w:numFmt w:val="bullet"/>
      <w:lvlText w:val=""/>
      <w:lvlJc w:val="left"/>
      <w:pPr>
        <w:tabs>
          <w:tab w:val="left" w:pos="3220"/>
        </w:tabs>
        <w:ind w:left="3220" w:hanging="420"/>
      </w:pPr>
      <w:rPr>
        <w:rFonts w:hint="default" w:ascii="Wingdings" w:hAnsi="Wingdings"/>
      </w:rPr>
    </w:lvl>
    <w:lvl w:ilvl="7" w:tentative="0">
      <w:start w:val="1"/>
      <w:numFmt w:val="bullet"/>
      <w:lvlText w:val=""/>
      <w:lvlJc w:val="left"/>
      <w:pPr>
        <w:tabs>
          <w:tab w:val="left" w:pos="3640"/>
        </w:tabs>
        <w:ind w:left="3640" w:hanging="420"/>
      </w:pPr>
      <w:rPr>
        <w:rFonts w:hint="default" w:ascii="Wingdings" w:hAnsi="Wingdings"/>
      </w:rPr>
    </w:lvl>
    <w:lvl w:ilvl="8" w:tentative="0">
      <w:start w:val="1"/>
      <w:numFmt w:val="bullet"/>
      <w:lvlText w:val=""/>
      <w:lvlJc w:val="left"/>
      <w:pPr>
        <w:tabs>
          <w:tab w:val="left" w:pos="4060"/>
        </w:tabs>
        <w:ind w:left="4060" w:hanging="420"/>
      </w:pPr>
      <w:rPr>
        <w:rFonts w:hint="default" w:ascii="Wingdings" w:hAnsi="Wingdings"/>
      </w:rPr>
    </w:lvl>
  </w:abstractNum>
  <w:num w:numId="1">
    <w:abstractNumId w:val="5"/>
  </w:num>
  <w:num w:numId="2">
    <w:abstractNumId w:val="2"/>
  </w:num>
  <w:num w:numId="3">
    <w:abstractNumId w:val="1"/>
  </w:num>
  <w:num w:numId="4">
    <w:abstractNumId w:val="0"/>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7"/>
  <w:bordersDoNotSurroundHeader w:val="1"/>
  <w:bordersDoNotSurroundFooter w:val="1"/>
  <w:revisionView w:markup="0"/>
  <w:documentProtection w:edit="readOnly" w:enforcement="1" w:cryptProviderType="rsaFull" w:cryptAlgorithmClass="hash" w:cryptAlgorithmType="typeAny" w:cryptAlgorithmSid="4" w:cryptSpinCount="0" w:hash="j+dCI8MpmJ+NS7FXDCuZqYvGEHw=" w:salt="m3NTxbgA4MWq7QnNACReWQ=="/>
  <w:defaultTabStop w:val="420"/>
  <w:characterSpacingControl w:val="doNotCompress"/>
  <w:compat>
    <w:doNotLeaveBackslashAlon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RhNjg1MDdjOTBiZWY5OWEwODBiNjhmZWM3NGU0NzQifQ=="/>
  </w:docVars>
  <w:rsids>
    <w:rsidRoot w:val="00172A27"/>
    <w:rsid w:val="00000451"/>
    <w:rsid w:val="0000108B"/>
    <w:rsid w:val="0000133D"/>
    <w:rsid w:val="00001509"/>
    <w:rsid w:val="000032B2"/>
    <w:rsid w:val="0000363B"/>
    <w:rsid w:val="00004767"/>
    <w:rsid w:val="00004895"/>
    <w:rsid w:val="000058BD"/>
    <w:rsid w:val="00006109"/>
    <w:rsid w:val="00006150"/>
    <w:rsid w:val="00006316"/>
    <w:rsid w:val="000063E8"/>
    <w:rsid w:val="00006725"/>
    <w:rsid w:val="0000675E"/>
    <w:rsid w:val="00007CAA"/>
    <w:rsid w:val="000104C7"/>
    <w:rsid w:val="00010FE9"/>
    <w:rsid w:val="0001122F"/>
    <w:rsid w:val="00011A4B"/>
    <w:rsid w:val="00012251"/>
    <w:rsid w:val="0001337C"/>
    <w:rsid w:val="000138C4"/>
    <w:rsid w:val="00013C1F"/>
    <w:rsid w:val="00013F31"/>
    <w:rsid w:val="000140D8"/>
    <w:rsid w:val="00014530"/>
    <w:rsid w:val="00014BBC"/>
    <w:rsid w:val="00014DE7"/>
    <w:rsid w:val="000150EE"/>
    <w:rsid w:val="00015D12"/>
    <w:rsid w:val="0001622C"/>
    <w:rsid w:val="000168D8"/>
    <w:rsid w:val="000170C8"/>
    <w:rsid w:val="000173F4"/>
    <w:rsid w:val="00017A1E"/>
    <w:rsid w:val="00020287"/>
    <w:rsid w:val="000202FE"/>
    <w:rsid w:val="00020B5F"/>
    <w:rsid w:val="000211BC"/>
    <w:rsid w:val="00021CC1"/>
    <w:rsid w:val="0002207B"/>
    <w:rsid w:val="00022FB3"/>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DDF"/>
    <w:rsid w:val="00032EA0"/>
    <w:rsid w:val="000331B0"/>
    <w:rsid w:val="000336D4"/>
    <w:rsid w:val="00034FA7"/>
    <w:rsid w:val="0003533D"/>
    <w:rsid w:val="000356BF"/>
    <w:rsid w:val="000357E4"/>
    <w:rsid w:val="00035A2A"/>
    <w:rsid w:val="00035ACA"/>
    <w:rsid w:val="00035C05"/>
    <w:rsid w:val="00040447"/>
    <w:rsid w:val="00040494"/>
    <w:rsid w:val="000407A2"/>
    <w:rsid w:val="00040B70"/>
    <w:rsid w:val="000419B8"/>
    <w:rsid w:val="00042441"/>
    <w:rsid w:val="00042533"/>
    <w:rsid w:val="00042DBB"/>
    <w:rsid w:val="00042E65"/>
    <w:rsid w:val="0004347C"/>
    <w:rsid w:val="00043907"/>
    <w:rsid w:val="00043B2C"/>
    <w:rsid w:val="00044F48"/>
    <w:rsid w:val="00046537"/>
    <w:rsid w:val="000470C0"/>
    <w:rsid w:val="00047354"/>
    <w:rsid w:val="00050656"/>
    <w:rsid w:val="00050A19"/>
    <w:rsid w:val="00050B5D"/>
    <w:rsid w:val="000511B6"/>
    <w:rsid w:val="00051B00"/>
    <w:rsid w:val="00051C72"/>
    <w:rsid w:val="00052192"/>
    <w:rsid w:val="0005238F"/>
    <w:rsid w:val="00052787"/>
    <w:rsid w:val="00052BB8"/>
    <w:rsid w:val="00053356"/>
    <w:rsid w:val="00053C0F"/>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625"/>
    <w:rsid w:val="00067642"/>
    <w:rsid w:val="00067821"/>
    <w:rsid w:val="0006785E"/>
    <w:rsid w:val="00067DE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4485"/>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15F"/>
    <w:rsid w:val="00082684"/>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1F4"/>
    <w:rsid w:val="00092467"/>
    <w:rsid w:val="000927CF"/>
    <w:rsid w:val="00092FE9"/>
    <w:rsid w:val="000936BF"/>
    <w:rsid w:val="0009382F"/>
    <w:rsid w:val="00093A30"/>
    <w:rsid w:val="00094342"/>
    <w:rsid w:val="000945BA"/>
    <w:rsid w:val="00095954"/>
    <w:rsid w:val="000960BA"/>
    <w:rsid w:val="0009662A"/>
    <w:rsid w:val="0009690D"/>
    <w:rsid w:val="00096C1D"/>
    <w:rsid w:val="00096DFF"/>
    <w:rsid w:val="000A0729"/>
    <w:rsid w:val="000A0E69"/>
    <w:rsid w:val="000A1A52"/>
    <w:rsid w:val="000A1B44"/>
    <w:rsid w:val="000A1F98"/>
    <w:rsid w:val="000A37B4"/>
    <w:rsid w:val="000A3D58"/>
    <w:rsid w:val="000A3FE3"/>
    <w:rsid w:val="000A47B0"/>
    <w:rsid w:val="000A4851"/>
    <w:rsid w:val="000A49BB"/>
    <w:rsid w:val="000A4F22"/>
    <w:rsid w:val="000A5674"/>
    <w:rsid w:val="000A5A46"/>
    <w:rsid w:val="000A65E8"/>
    <w:rsid w:val="000A7299"/>
    <w:rsid w:val="000A752E"/>
    <w:rsid w:val="000B0E04"/>
    <w:rsid w:val="000B268D"/>
    <w:rsid w:val="000B291B"/>
    <w:rsid w:val="000B456C"/>
    <w:rsid w:val="000B45B9"/>
    <w:rsid w:val="000B47CE"/>
    <w:rsid w:val="000B4B56"/>
    <w:rsid w:val="000B4C62"/>
    <w:rsid w:val="000B4CD7"/>
    <w:rsid w:val="000B541D"/>
    <w:rsid w:val="000B54C1"/>
    <w:rsid w:val="000B5553"/>
    <w:rsid w:val="000B5FE8"/>
    <w:rsid w:val="000B666E"/>
    <w:rsid w:val="000C06EC"/>
    <w:rsid w:val="000C0A43"/>
    <w:rsid w:val="000C0CB1"/>
    <w:rsid w:val="000C1411"/>
    <w:rsid w:val="000C1ADE"/>
    <w:rsid w:val="000C1C38"/>
    <w:rsid w:val="000C21DC"/>
    <w:rsid w:val="000C2264"/>
    <w:rsid w:val="000C256B"/>
    <w:rsid w:val="000C3125"/>
    <w:rsid w:val="000C3970"/>
    <w:rsid w:val="000C3B1A"/>
    <w:rsid w:val="000C3FA3"/>
    <w:rsid w:val="000C4727"/>
    <w:rsid w:val="000C47AE"/>
    <w:rsid w:val="000C51AD"/>
    <w:rsid w:val="000C5374"/>
    <w:rsid w:val="000C5EC0"/>
    <w:rsid w:val="000C6162"/>
    <w:rsid w:val="000C64CC"/>
    <w:rsid w:val="000C6688"/>
    <w:rsid w:val="000C692E"/>
    <w:rsid w:val="000C6B28"/>
    <w:rsid w:val="000C7BEB"/>
    <w:rsid w:val="000D00D6"/>
    <w:rsid w:val="000D0124"/>
    <w:rsid w:val="000D08F8"/>
    <w:rsid w:val="000D11E5"/>
    <w:rsid w:val="000D15B5"/>
    <w:rsid w:val="000D19E8"/>
    <w:rsid w:val="000D1FA1"/>
    <w:rsid w:val="000D2834"/>
    <w:rsid w:val="000D2CAC"/>
    <w:rsid w:val="000D34C8"/>
    <w:rsid w:val="000D34FD"/>
    <w:rsid w:val="000D3932"/>
    <w:rsid w:val="000D3BE5"/>
    <w:rsid w:val="000D3C37"/>
    <w:rsid w:val="000D453A"/>
    <w:rsid w:val="000D4AFA"/>
    <w:rsid w:val="000D55A3"/>
    <w:rsid w:val="000D5EA6"/>
    <w:rsid w:val="000D5F00"/>
    <w:rsid w:val="000D6C9F"/>
    <w:rsid w:val="000D6E3B"/>
    <w:rsid w:val="000D6F30"/>
    <w:rsid w:val="000D74E4"/>
    <w:rsid w:val="000D7C9D"/>
    <w:rsid w:val="000D7CE0"/>
    <w:rsid w:val="000E071C"/>
    <w:rsid w:val="000E1444"/>
    <w:rsid w:val="000E2785"/>
    <w:rsid w:val="000E27BB"/>
    <w:rsid w:val="000E2A06"/>
    <w:rsid w:val="000E3153"/>
    <w:rsid w:val="000E3484"/>
    <w:rsid w:val="000E386F"/>
    <w:rsid w:val="000E4051"/>
    <w:rsid w:val="000E4139"/>
    <w:rsid w:val="000E4765"/>
    <w:rsid w:val="000E5B7E"/>
    <w:rsid w:val="000E5BB8"/>
    <w:rsid w:val="000E5FF9"/>
    <w:rsid w:val="000E6AE1"/>
    <w:rsid w:val="000E7142"/>
    <w:rsid w:val="000E7236"/>
    <w:rsid w:val="000E7632"/>
    <w:rsid w:val="000E7737"/>
    <w:rsid w:val="000E7739"/>
    <w:rsid w:val="000E77EE"/>
    <w:rsid w:val="000F1604"/>
    <w:rsid w:val="000F2798"/>
    <w:rsid w:val="000F287A"/>
    <w:rsid w:val="000F2940"/>
    <w:rsid w:val="000F2AB3"/>
    <w:rsid w:val="000F3C29"/>
    <w:rsid w:val="000F3D08"/>
    <w:rsid w:val="000F439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4AE"/>
    <w:rsid w:val="001015F8"/>
    <w:rsid w:val="00101967"/>
    <w:rsid w:val="001024BA"/>
    <w:rsid w:val="00103251"/>
    <w:rsid w:val="00103509"/>
    <w:rsid w:val="00103709"/>
    <w:rsid w:val="0010393D"/>
    <w:rsid w:val="00103EBD"/>
    <w:rsid w:val="0010437F"/>
    <w:rsid w:val="00104699"/>
    <w:rsid w:val="00104E5B"/>
    <w:rsid w:val="00104EEC"/>
    <w:rsid w:val="001050DC"/>
    <w:rsid w:val="00105482"/>
    <w:rsid w:val="001056A5"/>
    <w:rsid w:val="00105BA9"/>
    <w:rsid w:val="00105BF2"/>
    <w:rsid w:val="00105FE1"/>
    <w:rsid w:val="001066EF"/>
    <w:rsid w:val="00106AAA"/>
    <w:rsid w:val="00106E0E"/>
    <w:rsid w:val="00107127"/>
    <w:rsid w:val="001078A5"/>
    <w:rsid w:val="00107BBD"/>
    <w:rsid w:val="00107BC7"/>
    <w:rsid w:val="00110033"/>
    <w:rsid w:val="001102B5"/>
    <w:rsid w:val="00110E34"/>
    <w:rsid w:val="00111C7D"/>
    <w:rsid w:val="00112038"/>
    <w:rsid w:val="001127FF"/>
    <w:rsid w:val="00112B0B"/>
    <w:rsid w:val="00112EB5"/>
    <w:rsid w:val="0011383E"/>
    <w:rsid w:val="00113EE3"/>
    <w:rsid w:val="001140CC"/>
    <w:rsid w:val="00114847"/>
    <w:rsid w:val="00114C4D"/>
    <w:rsid w:val="0011585B"/>
    <w:rsid w:val="00115B1A"/>
    <w:rsid w:val="001160FF"/>
    <w:rsid w:val="001164F4"/>
    <w:rsid w:val="001168F8"/>
    <w:rsid w:val="001176FF"/>
    <w:rsid w:val="00120299"/>
    <w:rsid w:val="0012153F"/>
    <w:rsid w:val="0012159D"/>
    <w:rsid w:val="00121804"/>
    <w:rsid w:val="0012196B"/>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2E12"/>
    <w:rsid w:val="00133707"/>
    <w:rsid w:val="00133742"/>
    <w:rsid w:val="00133B70"/>
    <w:rsid w:val="00133E97"/>
    <w:rsid w:val="00134823"/>
    <w:rsid w:val="00134BE9"/>
    <w:rsid w:val="001350F7"/>
    <w:rsid w:val="00135769"/>
    <w:rsid w:val="00135BE9"/>
    <w:rsid w:val="00135E1E"/>
    <w:rsid w:val="00135E5C"/>
    <w:rsid w:val="00136762"/>
    <w:rsid w:val="00136DF8"/>
    <w:rsid w:val="00136E33"/>
    <w:rsid w:val="00136E9D"/>
    <w:rsid w:val="0013773D"/>
    <w:rsid w:val="00140319"/>
    <w:rsid w:val="0014042F"/>
    <w:rsid w:val="00140686"/>
    <w:rsid w:val="00140693"/>
    <w:rsid w:val="00140D7A"/>
    <w:rsid w:val="00141D28"/>
    <w:rsid w:val="00141DFE"/>
    <w:rsid w:val="00142185"/>
    <w:rsid w:val="001422E2"/>
    <w:rsid w:val="00142C26"/>
    <w:rsid w:val="001433BC"/>
    <w:rsid w:val="001435ED"/>
    <w:rsid w:val="00143872"/>
    <w:rsid w:val="00143A85"/>
    <w:rsid w:val="00144649"/>
    <w:rsid w:val="00145022"/>
    <w:rsid w:val="00145662"/>
    <w:rsid w:val="00145C6D"/>
    <w:rsid w:val="001460FC"/>
    <w:rsid w:val="00146151"/>
    <w:rsid w:val="00146326"/>
    <w:rsid w:val="00147032"/>
    <w:rsid w:val="0014763D"/>
    <w:rsid w:val="00147EA7"/>
    <w:rsid w:val="00151170"/>
    <w:rsid w:val="00151820"/>
    <w:rsid w:val="00151B2F"/>
    <w:rsid w:val="00151BEE"/>
    <w:rsid w:val="001524DC"/>
    <w:rsid w:val="001525E5"/>
    <w:rsid w:val="00153117"/>
    <w:rsid w:val="00153859"/>
    <w:rsid w:val="00153915"/>
    <w:rsid w:val="001539F0"/>
    <w:rsid w:val="00153C3F"/>
    <w:rsid w:val="0015419D"/>
    <w:rsid w:val="0015498C"/>
    <w:rsid w:val="00154BBA"/>
    <w:rsid w:val="00155B95"/>
    <w:rsid w:val="00156853"/>
    <w:rsid w:val="00157432"/>
    <w:rsid w:val="00161185"/>
    <w:rsid w:val="001614F0"/>
    <w:rsid w:val="001620BA"/>
    <w:rsid w:val="001623AC"/>
    <w:rsid w:val="00162BAA"/>
    <w:rsid w:val="00163C40"/>
    <w:rsid w:val="0016488B"/>
    <w:rsid w:val="00165758"/>
    <w:rsid w:val="00165A65"/>
    <w:rsid w:val="001661DE"/>
    <w:rsid w:val="00166317"/>
    <w:rsid w:val="00166424"/>
    <w:rsid w:val="00167478"/>
    <w:rsid w:val="00167594"/>
    <w:rsid w:val="001701A4"/>
    <w:rsid w:val="001702BE"/>
    <w:rsid w:val="001703AB"/>
    <w:rsid w:val="001704B3"/>
    <w:rsid w:val="0017059C"/>
    <w:rsid w:val="00170805"/>
    <w:rsid w:val="0017098F"/>
    <w:rsid w:val="0017105C"/>
    <w:rsid w:val="00171622"/>
    <w:rsid w:val="00171785"/>
    <w:rsid w:val="00171AB5"/>
    <w:rsid w:val="0017204F"/>
    <w:rsid w:val="001721CF"/>
    <w:rsid w:val="001728FD"/>
    <w:rsid w:val="00172A27"/>
    <w:rsid w:val="00172F02"/>
    <w:rsid w:val="00172F2D"/>
    <w:rsid w:val="00173562"/>
    <w:rsid w:val="00173631"/>
    <w:rsid w:val="0017372D"/>
    <w:rsid w:val="00173826"/>
    <w:rsid w:val="00173C3A"/>
    <w:rsid w:val="00173C58"/>
    <w:rsid w:val="00173E59"/>
    <w:rsid w:val="001741DC"/>
    <w:rsid w:val="00174C4F"/>
    <w:rsid w:val="00174F57"/>
    <w:rsid w:val="00175078"/>
    <w:rsid w:val="001755DC"/>
    <w:rsid w:val="00176AA6"/>
    <w:rsid w:val="00177063"/>
    <w:rsid w:val="00180A47"/>
    <w:rsid w:val="00180FC0"/>
    <w:rsid w:val="001827B7"/>
    <w:rsid w:val="001827EF"/>
    <w:rsid w:val="00182982"/>
    <w:rsid w:val="001829BC"/>
    <w:rsid w:val="00182D68"/>
    <w:rsid w:val="00183031"/>
    <w:rsid w:val="00183468"/>
    <w:rsid w:val="0018397E"/>
    <w:rsid w:val="0018413B"/>
    <w:rsid w:val="00184220"/>
    <w:rsid w:val="00184466"/>
    <w:rsid w:val="00184DBF"/>
    <w:rsid w:val="001850D2"/>
    <w:rsid w:val="001852A8"/>
    <w:rsid w:val="0018620A"/>
    <w:rsid w:val="00186C1E"/>
    <w:rsid w:val="00186EB0"/>
    <w:rsid w:val="00187121"/>
    <w:rsid w:val="00187243"/>
    <w:rsid w:val="00187C29"/>
    <w:rsid w:val="00187D13"/>
    <w:rsid w:val="00190610"/>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A71"/>
    <w:rsid w:val="00194BB1"/>
    <w:rsid w:val="00194BC6"/>
    <w:rsid w:val="00195070"/>
    <w:rsid w:val="00195245"/>
    <w:rsid w:val="0019526D"/>
    <w:rsid w:val="0019553F"/>
    <w:rsid w:val="001956BE"/>
    <w:rsid w:val="00195E24"/>
    <w:rsid w:val="0019602C"/>
    <w:rsid w:val="001968F4"/>
    <w:rsid w:val="001969F2"/>
    <w:rsid w:val="00196CD6"/>
    <w:rsid w:val="0019756A"/>
    <w:rsid w:val="001A0496"/>
    <w:rsid w:val="001A06B5"/>
    <w:rsid w:val="001A07F8"/>
    <w:rsid w:val="001A0A23"/>
    <w:rsid w:val="001A0C98"/>
    <w:rsid w:val="001A128B"/>
    <w:rsid w:val="001A1475"/>
    <w:rsid w:val="001A16FB"/>
    <w:rsid w:val="001A1F0E"/>
    <w:rsid w:val="001A3335"/>
    <w:rsid w:val="001A3CB9"/>
    <w:rsid w:val="001A473A"/>
    <w:rsid w:val="001A4ED9"/>
    <w:rsid w:val="001A5785"/>
    <w:rsid w:val="001A5FD7"/>
    <w:rsid w:val="001A66A6"/>
    <w:rsid w:val="001A6BAF"/>
    <w:rsid w:val="001A6BBB"/>
    <w:rsid w:val="001A71C1"/>
    <w:rsid w:val="001A7314"/>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21"/>
    <w:rsid w:val="001B6D58"/>
    <w:rsid w:val="001B6FA7"/>
    <w:rsid w:val="001B7A15"/>
    <w:rsid w:val="001B7B69"/>
    <w:rsid w:val="001B7B9A"/>
    <w:rsid w:val="001B7DC1"/>
    <w:rsid w:val="001C08DB"/>
    <w:rsid w:val="001C0E6F"/>
    <w:rsid w:val="001C0FF7"/>
    <w:rsid w:val="001C10BD"/>
    <w:rsid w:val="001C1F01"/>
    <w:rsid w:val="001C2092"/>
    <w:rsid w:val="001C232F"/>
    <w:rsid w:val="001C2544"/>
    <w:rsid w:val="001C2A17"/>
    <w:rsid w:val="001C31F5"/>
    <w:rsid w:val="001C6047"/>
    <w:rsid w:val="001C6698"/>
    <w:rsid w:val="001C6C1C"/>
    <w:rsid w:val="001C6C5B"/>
    <w:rsid w:val="001C6FCF"/>
    <w:rsid w:val="001C7399"/>
    <w:rsid w:val="001C7CE0"/>
    <w:rsid w:val="001D005B"/>
    <w:rsid w:val="001D0947"/>
    <w:rsid w:val="001D0A82"/>
    <w:rsid w:val="001D16F5"/>
    <w:rsid w:val="001D1970"/>
    <w:rsid w:val="001D1D55"/>
    <w:rsid w:val="001D1EDB"/>
    <w:rsid w:val="001D21EF"/>
    <w:rsid w:val="001D29A4"/>
    <w:rsid w:val="001D2AED"/>
    <w:rsid w:val="001D2B73"/>
    <w:rsid w:val="001D2BB4"/>
    <w:rsid w:val="001D3136"/>
    <w:rsid w:val="001D330D"/>
    <w:rsid w:val="001D4AB6"/>
    <w:rsid w:val="001D4AD3"/>
    <w:rsid w:val="001D4DCF"/>
    <w:rsid w:val="001D5281"/>
    <w:rsid w:val="001E11BD"/>
    <w:rsid w:val="001E17E3"/>
    <w:rsid w:val="001E2052"/>
    <w:rsid w:val="001E2492"/>
    <w:rsid w:val="001E257C"/>
    <w:rsid w:val="001E286C"/>
    <w:rsid w:val="001E2F34"/>
    <w:rsid w:val="001E35EE"/>
    <w:rsid w:val="001E4B2C"/>
    <w:rsid w:val="001E507F"/>
    <w:rsid w:val="001E56C2"/>
    <w:rsid w:val="001E59FB"/>
    <w:rsid w:val="001E65E4"/>
    <w:rsid w:val="001E7F81"/>
    <w:rsid w:val="001F0FD1"/>
    <w:rsid w:val="001F1526"/>
    <w:rsid w:val="001F19D1"/>
    <w:rsid w:val="001F1CB9"/>
    <w:rsid w:val="001F1F18"/>
    <w:rsid w:val="001F2C9D"/>
    <w:rsid w:val="001F2F92"/>
    <w:rsid w:val="001F50E3"/>
    <w:rsid w:val="001F53B8"/>
    <w:rsid w:val="001F5DA1"/>
    <w:rsid w:val="001F612E"/>
    <w:rsid w:val="001F6A92"/>
    <w:rsid w:val="001F77E8"/>
    <w:rsid w:val="00201A0C"/>
    <w:rsid w:val="00201B0F"/>
    <w:rsid w:val="0020255A"/>
    <w:rsid w:val="00202800"/>
    <w:rsid w:val="00202A6E"/>
    <w:rsid w:val="00202D33"/>
    <w:rsid w:val="00202E58"/>
    <w:rsid w:val="00202F99"/>
    <w:rsid w:val="00203C85"/>
    <w:rsid w:val="0020449A"/>
    <w:rsid w:val="00204E9B"/>
    <w:rsid w:val="00205214"/>
    <w:rsid w:val="00205298"/>
    <w:rsid w:val="002055C0"/>
    <w:rsid w:val="0020569E"/>
    <w:rsid w:val="002064F7"/>
    <w:rsid w:val="00206698"/>
    <w:rsid w:val="00206736"/>
    <w:rsid w:val="00206C88"/>
    <w:rsid w:val="00210B9C"/>
    <w:rsid w:val="00211185"/>
    <w:rsid w:val="00211A94"/>
    <w:rsid w:val="002126F2"/>
    <w:rsid w:val="00213478"/>
    <w:rsid w:val="002136C3"/>
    <w:rsid w:val="00214028"/>
    <w:rsid w:val="002141C3"/>
    <w:rsid w:val="002141DC"/>
    <w:rsid w:val="0021440C"/>
    <w:rsid w:val="00214479"/>
    <w:rsid w:val="002144F3"/>
    <w:rsid w:val="002146C3"/>
    <w:rsid w:val="00214C61"/>
    <w:rsid w:val="00215334"/>
    <w:rsid w:val="00215514"/>
    <w:rsid w:val="002158FC"/>
    <w:rsid w:val="00215A2A"/>
    <w:rsid w:val="00215A3F"/>
    <w:rsid w:val="00215D21"/>
    <w:rsid w:val="0021636B"/>
    <w:rsid w:val="00216387"/>
    <w:rsid w:val="00216E7B"/>
    <w:rsid w:val="00217E1F"/>
    <w:rsid w:val="0022015D"/>
    <w:rsid w:val="002202D2"/>
    <w:rsid w:val="002204BC"/>
    <w:rsid w:val="00220BBC"/>
    <w:rsid w:val="00220F7B"/>
    <w:rsid w:val="002213CE"/>
    <w:rsid w:val="0022165F"/>
    <w:rsid w:val="00221AF7"/>
    <w:rsid w:val="00222494"/>
    <w:rsid w:val="00222718"/>
    <w:rsid w:val="00222775"/>
    <w:rsid w:val="00222A31"/>
    <w:rsid w:val="00222C37"/>
    <w:rsid w:val="00222CF6"/>
    <w:rsid w:val="00223A2C"/>
    <w:rsid w:val="00224037"/>
    <w:rsid w:val="002244E4"/>
    <w:rsid w:val="00224D2A"/>
    <w:rsid w:val="00224D8D"/>
    <w:rsid w:val="0022513A"/>
    <w:rsid w:val="0022555A"/>
    <w:rsid w:val="00225B52"/>
    <w:rsid w:val="00227214"/>
    <w:rsid w:val="00227DDC"/>
    <w:rsid w:val="0023079F"/>
    <w:rsid w:val="00231135"/>
    <w:rsid w:val="002314B1"/>
    <w:rsid w:val="00231B0B"/>
    <w:rsid w:val="00232555"/>
    <w:rsid w:val="00233538"/>
    <w:rsid w:val="00233A43"/>
    <w:rsid w:val="00234248"/>
    <w:rsid w:val="0023449F"/>
    <w:rsid w:val="002344F5"/>
    <w:rsid w:val="0023454D"/>
    <w:rsid w:val="00234679"/>
    <w:rsid w:val="002359FC"/>
    <w:rsid w:val="002361C8"/>
    <w:rsid w:val="002362A6"/>
    <w:rsid w:val="00236690"/>
    <w:rsid w:val="0023669D"/>
    <w:rsid w:val="00237EAE"/>
    <w:rsid w:val="00237FA2"/>
    <w:rsid w:val="002403D5"/>
    <w:rsid w:val="00240653"/>
    <w:rsid w:val="00240781"/>
    <w:rsid w:val="00240C1F"/>
    <w:rsid w:val="00240F55"/>
    <w:rsid w:val="00240F67"/>
    <w:rsid w:val="00241144"/>
    <w:rsid w:val="00241C7B"/>
    <w:rsid w:val="00242510"/>
    <w:rsid w:val="00242F79"/>
    <w:rsid w:val="00243118"/>
    <w:rsid w:val="0024415B"/>
    <w:rsid w:val="00245565"/>
    <w:rsid w:val="002458C1"/>
    <w:rsid w:val="00245E62"/>
    <w:rsid w:val="002460D0"/>
    <w:rsid w:val="00246357"/>
    <w:rsid w:val="00247422"/>
    <w:rsid w:val="00247BA2"/>
    <w:rsid w:val="00247BE2"/>
    <w:rsid w:val="00250870"/>
    <w:rsid w:val="00250D6D"/>
    <w:rsid w:val="0025151C"/>
    <w:rsid w:val="0025184F"/>
    <w:rsid w:val="00251967"/>
    <w:rsid w:val="002521B2"/>
    <w:rsid w:val="002527CC"/>
    <w:rsid w:val="00252F48"/>
    <w:rsid w:val="002530C0"/>
    <w:rsid w:val="00253578"/>
    <w:rsid w:val="00253586"/>
    <w:rsid w:val="002537FC"/>
    <w:rsid w:val="002542F8"/>
    <w:rsid w:val="002543EF"/>
    <w:rsid w:val="00254F2A"/>
    <w:rsid w:val="002552F4"/>
    <w:rsid w:val="002553ED"/>
    <w:rsid w:val="00255784"/>
    <w:rsid w:val="00255A29"/>
    <w:rsid w:val="0025631F"/>
    <w:rsid w:val="00256986"/>
    <w:rsid w:val="00256D61"/>
    <w:rsid w:val="00256E23"/>
    <w:rsid w:val="00257246"/>
    <w:rsid w:val="00257438"/>
    <w:rsid w:val="00257B6A"/>
    <w:rsid w:val="002609E9"/>
    <w:rsid w:val="0026119C"/>
    <w:rsid w:val="00261AFE"/>
    <w:rsid w:val="0026212A"/>
    <w:rsid w:val="002621D7"/>
    <w:rsid w:val="00262996"/>
    <w:rsid w:val="00263044"/>
    <w:rsid w:val="00263759"/>
    <w:rsid w:val="002638BD"/>
    <w:rsid w:val="00263A58"/>
    <w:rsid w:val="0026470B"/>
    <w:rsid w:val="0026486D"/>
    <w:rsid w:val="00264C4B"/>
    <w:rsid w:val="00264ED0"/>
    <w:rsid w:val="00265346"/>
    <w:rsid w:val="00266045"/>
    <w:rsid w:val="002660C3"/>
    <w:rsid w:val="00266ACF"/>
    <w:rsid w:val="00266C21"/>
    <w:rsid w:val="00266DE1"/>
    <w:rsid w:val="00266E95"/>
    <w:rsid w:val="00267720"/>
    <w:rsid w:val="00267A92"/>
    <w:rsid w:val="00267E43"/>
    <w:rsid w:val="00270282"/>
    <w:rsid w:val="00270780"/>
    <w:rsid w:val="00270CF6"/>
    <w:rsid w:val="00271097"/>
    <w:rsid w:val="0027131F"/>
    <w:rsid w:val="00271C53"/>
    <w:rsid w:val="00272066"/>
    <w:rsid w:val="0027244F"/>
    <w:rsid w:val="00273052"/>
    <w:rsid w:val="002739CE"/>
    <w:rsid w:val="00273C5F"/>
    <w:rsid w:val="002741D4"/>
    <w:rsid w:val="002743AC"/>
    <w:rsid w:val="002747F9"/>
    <w:rsid w:val="0027499D"/>
    <w:rsid w:val="002751CA"/>
    <w:rsid w:val="0027544D"/>
    <w:rsid w:val="00277196"/>
    <w:rsid w:val="002775ED"/>
    <w:rsid w:val="002778AB"/>
    <w:rsid w:val="0027798D"/>
    <w:rsid w:val="002802A5"/>
    <w:rsid w:val="002803CC"/>
    <w:rsid w:val="00280CFB"/>
    <w:rsid w:val="00280D24"/>
    <w:rsid w:val="002815C4"/>
    <w:rsid w:val="00281BCB"/>
    <w:rsid w:val="00281C76"/>
    <w:rsid w:val="0028316D"/>
    <w:rsid w:val="00283296"/>
    <w:rsid w:val="00283C0A"/>
    <w:rsid w:val="002855FC"/>
    <w:rsid w:val="0028583E"/>
    <w:rsid w:val="00285853"/>
    <w:rsid w:val="00285B1A"/>
    <w:rsid w:val="00285F3F"/>
    <w:rsid w:val="00285FF3"/>
    <w:rsid w:val="002866EC"/>
    <w:rsid w:val="0028744E"/>
    <w:rsid w:val="002876D2"/>
    <w:rsid w:val="00287936"/>
    <w:rsid w:val="00287BB7"/>
    <w:rsid w:val="002903C5"/>
    <w:rsid w:val="0029041B"/>
    <w:rsid w:val="00290A99"/>
    <w:rsid w:val="00290EAF"/>
    <w:rsid w:val="0029159A"/>
    <w:rsid w:val="00291CF1"/>
    <w:rsid w:val="00291EEA"/>
    <w:rsid w:val="00292422"/>
    <w:rsid w:val="00292AA1"/>
    <w:rsid w:val="00293871"/>
    <w:rsid w:val="002939CD"/>
    <w:rsid w:val="00294012"/>
    <w:rsid w:val="002944E7"/>
    <w:rsid w:val="002945B0"/>
    <w:rsid w:val="0029499D"/>
    <w:rsid w:val="00294A13"/>
    <w:rsid w:val="00294B10"/>
    <w:rsid w:val="00294DF9"/>
    <w:rsid w:val="00295073"/>
    <w:rsid w:val="00295468"/>
    <w:rsid w:val="0029612B"/>
    <w:rsid w:val="00296C32"/>
    <w:rsid w:val="002977CE"/>
    <w:rsid w:val="00297AF5"/>
    <w:rsid w:val="00297B74"/>
    <w:rsid w:val="00297F13"/>
    <w:rsid w:val="002A01C1"/>
    <w:rsid w:val="002A02D6"/>
    <w:rsid w:val="002A03ED"/>
    <w:rsid w:val="002A07C4"/>
    <w:rsid w:val="002A0921"/>
    <w:rsid w:val="002A0B04"/>
    <w:rsid w:val="002A0CB3"/>
    <w:rsid w:val="002A1887"/>
    <w:rsid w:val="002A2001"/>
    <w:rsid w:val="002A3450"/>
    <w:rsid w:val="002A4060"/>
    <w:rsid w:val="002A4868"/>
    <w:rsid w:val="002A4A05"/>
    <w:rsid w:val="002A4EB3"/>
    <w:rsid w:val="002A51D9"/>
    <w:rsid w:val="002A525A"/>
    <w:rsid w:val="002A5968"/>
    <w:rsid w:val="002A5C82"/>
    <w:rsid w:val="002A5CAB"/>
    <w:rsid w:val="002A5D40"/>
    <w:rsid w:val="002A622E"/>
    <w:rsid w:val="002A6424"/>
    <w:rsid w:val="002A64E7"/>
    <w:rsid w:val="002A706B"/>
    <w:rsid w:val="002A734F"/>
    <w:rsid w:val="002A7748"/>
    <w:rsid w:val="002A7ED3"/>
    <w:rsid w:val="002A7FB1"/>
    <w:rsid w:val="002A7FC9"/>
    <w:rsid w:val="002B139C"/>
    <w:rsid w:val="002B1881"/>
    <w:rsid w:val="002B1F61"/>
    <w:rsid w:val="002B2070"/>
    <w:rsid w:val="002B227D"/>
    <w:rsid w:val="002B273D"/>
    <w:rsid w:val="002B2906"/>
    <w:rsid w:val="002B2C66"/>
    <w:rsid w:val="002B3216"/>
    <w:rsid w:val="002B34E3"/>
    <w:rsid w:val="002B4B5C"/>
    <w:rsid w:val="002B51B6"/>
    <w:rsid w:val="002B5AEE"/>
    <w:rsid w:val="002B6177"/>
    <w:rsid w:val="002B650C"/>
    <w:rsid w:val="002B68E6"/>
    <w:rsid w:val="002B6985"/>
    <w:rsid w:val="002B6BD4"/>
    <w:rsid w:val="002B6CEC"/>
    <w:rsid w:val="002B6D7A"/>
    <w:rsid w:val="002B72AE"/>
    <w:rsid w:val="002C02BA"/>
    <w:rsid w:val="002C0301"/>
    <w:rsid w:val="002C0326"/>
    <w:rsid w:val="002C077E"/>
    <w:rsid w:val="002C07B2"/>
    <w:rsid w:val="002C0A9F"/>
    <w:rsid w:val="002C1AB3"/>
    <w:rsid w:val="002C1BB7"/>
    <w:rsid w:val="002C1F0E"/>
    <w:rsid w:val="002C1FB3"/>
    <w:rsid w:val="002C2665"/>
    <w:rsid w:val="002C28E1"/>
    <w:rsid w:val="002C327D"/>
    <w:rsid w:val="002C3607"/>
    <w:rsid w:val="002C3890"/>
    <w:rsid w:val="002C3AD9"/>
    <w:rsid w:val="002C3B82"/>
    <w:rsid w:val="002C4286"/>
    <w:rsid w:val="002C43FC"/>
    <w:rsid w:val="002C45C3"/>
    <w:rsid w:val="002C483B"/>
    <w:rsid w:val="002C4DFE"/>
    <w:rsid w:val="002C519E"/>
    <w:rsid w:val="002C5D5E"/>
    <w:rsid w:val="002C6116"/>
    <w:rsid w:val="002C643D"/>
    <w:rsid w:val="002C66B8"/>
    <w:rsid w:val="002C70E7"/>
    <w:rsid w:val="002D016F"/>
    <w:rsid w:val="002D0404"/>
    <w:rsid w:val="002D0C27"/>
    <w:rsid w:val="002D0E88"/>
    <w:rsid w:val="002D0EA7"/>
    <w:rsid w:val="002D0F31"/>
    <w:rsid w:val="002D1593"/>
    <w:rsid w:val="002D1A1E"/>
    <w:rsid w:val="002D200D"/>
    <w:rsid w:val="002D22A6"/>
    <w:rsid w:val="002D2819"/>
    <w:rsid w:val="002D2CD6"/>
    <w:rsid w:val="002D2F81"/>
    <w:rsid w:val="002D330B"/>
    <w:rsid w:val="002D38A3"/>
    <w:rsid w:val="002D39A9"/>
    <w:rsid w:val="002D3BA3"/>
    <w:rsid w:val="002D43EE"/>
    <w:rsid w:val="002D4892"/>
    <w:rsid w:val="002D4D06"/>
    <w:rsid w:val="002D4DDE"/>
    <w:rsid w:val="002D4EE7"/>
    <w:rsid w:val="002D4EED"/>
    <w:rsid w:val="002D5AAD"/>
    <w:rsid w:val="002D5DA3"/>
    <w:rsid w:val="002D6097"/>
    <w:rsid w:val="002D65AD"/>
    <w:rsid w:val="002D6782"/>
    <w:rsid w:val="002D68CC"/>
    <w:rsid w:val="002D6E4D"/>
    <w:rsid w:val="002D74A4"/>
    <w:rsid w:val="002D788E"/>
    <w:rsid w:val="002D7DB2"/>
    <w:rsid w:val="002D7DBD"/>
    <w:rsid w:val="002D7EA8"/>
    <w:rsid w:val="002E00E1"/>
    <w:rsid w:val="002E0102"/>
    <w:rsid w:val="002E03AE"/>
    <w:rsid w:val="002E0542"/>
    <w:rsid w:val="002E05F2"/>
    <w:rsid w:val="002E0E87"/>
    <w:rsid w:val="002E12FA"/>
    <w:rsid w:val="002E13CF"/>
    <w:rsid w:val="002E1A42"/>
    <w:rsid w:val="002E201C"/>
    <w:rsid w:val="002E22CA"/>
    <w:rsid w:val="002E236F"/>
    <w:rsid w:val="002E2A3C"/>
    <w:rsid w:val="002E2A90"/>
    <w:rsid w:val="002E36EE"/>
    <w:rsid w:val="002E37C5"/>
    <w:rsid w:val="002E3956"/>
    <w:rsid w:val="002E3C08"/>
    <w:rsid w:val="002E3CF2"/>
    <w:rsid w:val="002E469E"/>
    <w:rsid w:val="002E4962"/>
    <w:rsid w:val="002E4C01"/>
    <w:rsid w:val="002E4D50"/>
    <w:rsid w:val="002E4F8E"/>
    <w:rsid w:val="002E51C3"/>
    <w:rsid w:val="002E55FF"/>
    <w:rsid w:val="002E587E"/>
    <w:rsid w:val="002E672A"/>
    <w:rsid w:val="002E6853"/>
    <w:rsid w:val="002E70B3"/>
    <w:rsid w:val="002E7EC1"/>
    <w:rsid w:val="002E7EE5"/>
    <w:rsid w:val="002F0323"/>
    <w:rsid w:val="002F0DFB"/>
    <w:rsid w:val="002F134F"/>
    <w:rsid w:val="002F1D0B"/>
    <w:rsid w:val="002F1E1D"/>
    <w:rsid w:val="002F1F02"/>
    <w:rsid w:val="002F27E5"/>
    <w:rsid w:val="002F2D81"/>
    <w:rsid w:val="002F2F66"/>
    <w:rsid w:val="002F3128"/>
    <w:rsid w:val="002F339A"/>
    <w:rsid w:val="002F39D4"/>
    <w:rsid w:val="002F4BA9"/>
    <w:rsid w:val="002F541B"/>
    <w:rsid w:val="002F58A6"/>
    <w:rsid w:val="002F5BFE"/>
    <w:rsid w:val="002F5DA5"/>
    <w:rsid w:val="002F5E17"/>
    <w:rsid w:val="002F6371"/>
    <w:rsid w:val="002F647C"/>
    <w:rsid w:val="002F6C6B"/>
    <w:rsid w:val="002F6CB0"/>
    <w:rsid w:val="002F6EFF"/>
    <w:rsid w:val="002F7DF0"/>
    <w:rsid w:val="002F7FAF"/>
    <w:rsid w:val="00300573"/>
    <w:rsid w:val="00302077"/>
    <w:rsid w:val="003025FE"/>
    <w:rsid w:val="00302A27"/>
    <w:rsid w:val="00303AB6"/>
    <w:rsid w:val="00303E6E"/>
    <w:rsid w:val="00304640"/>
    <w:rsid w:val="00304AC1"/>
    <w:rsid w:val="00305090"/>
    <w:rsid w:val="00305454"/>
    <w:rsid w:val="00305B9F"/>
    <w:rsid w:val="00305E21"/>
    <w:rsid w:val="003066C6"/>
    <w:rsid w:val="003066FA"/>
    <w:rsid w:val="00306AD6"/>
    <w:rsid w:val="003076AD"/>
    <w:rsid w:val="003077F4"/>
    <w:rsid w:val="00307DC7"/>
    <w:rsid w:val="00307FF2"/>
    <w:rsid w:val="00310EDB"/>
    <w:rsid w:val="00311C51"/>
    <w:rsid w:val="00311D56"/>
    <w:rsid w:val="00312016"/>
    <w:rsid w:val="00312340"/>
    <w:rsid w:val="00312C8B"/>
    <w:rsid w:val="00312DFC"/>
    <w:rsid w:val="0031318C"/>
    <w:rsid w:val="00313C9D"/>
    <w:rsid w:val="0031430C"/>
    <w:rsid w:val="00314919"/>
    <w:rsid w:val="00314C43"/>
    <w:rsid w:val="00314C5A"/>
    <w:rsid w:val="0031507A"/>
    <w:rsid w:val="0031531A"/>
    <w:rsid w:val="00315394"/>
    <w:rsid w:val="00315764"/>
    <w:rsid w:val="00315C7E"/>
    <w:rsid w:val="00315D77"/>
    <w:rsid w:val="00315D8E"/>
    <w:rsid w:val="00316002"/>
    <w:rsid w:val="00316901"/>
    <w:rsid w:val="00316CDE"/>
    <w:rsid w:val="0031752D"/>
    <w:rsid w:val="00317709"/>
    <w:rsid w:val="00317E32"/>
    <w:rsid w:val="00320688"/>
    <w:rsid w:val="00320B75"/>
    <w:rsid w:val="00321DB7"/>
    <w:rsid w:val="00321E7A"/>
    <w:rsid w:val="0032226D"/>
    <w:rsid w:val="003235E6"/>
    <w:rsid w:val="0032361E"/>
    <w:rsid w:val="00324038"/>
    <w:rsid w:val="00324507"/>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82D"/>
    <w:rsid w:val="00333A28"/>
    <w:rsid w:val="00333B6C"/>
    <w:rsid w:val="00334927"/>
    <w:rsid w:val="00335E84"/>
    <w:rsid w:val="003360AD"/>
    <w:rsid w:val="0033631D"/>
    <w:rsid w:val="003369C7"/>
    <w:rsid w:val="003373A6"/>
    <w:rsid w:val="00337409"/>
    <w:rsid w:val="00337E18"/>
    <w:rsid w:val="003405AF"/>
    <w:rsid w:val="0034088F"/>
    <w:rsid w:val="00340B3E"/>
    <w:rsid w:val="00341350"/>
    <w:rsid w:val="003413D2"/>
    <w:rsid w:val="00341525"/>
    <w:rsid w:val="0034257E"/>
    <w:rsid w:val="003429A1"/>
    <w:rsid w:val="003429FC"/>
    <w:rsid w:val="00343079"/>
    <w:rsid w:val="00343127"/>
    <w:rsid w:val="00343320"/>
    <w:rsid w:val="00343BED"/>
    <w:rsid w:val="00344066"/>
    <w:rsid w:val="00344BBF"/>
    <w:rsid w:val="0034509B"/>
    <w:rsid w:val="00345644"/>
    <w:rsid w:val="00345D0E"/>
    <w:rsid w:val="00345D7A"/>
    <w:rsid w:val="0034607E"/>
    <w:rsid w:val="00346A96"/>
    <w:rsid w:val="00346B6D"/>
    <w:rsid w:val="00346BA3"/>
    <w:rsid w:val="00346C69"/>
    <w:rsid w:val="00346C82"/>
    <w:rsid w:val="00347356"/>
    <w:rsid w:val="0035005C"/>
    <w:rsid w:val="003507E8"/>
    <w:rsid w:val="00350896"/>
    <w:rsid w:val="00350C31"/>
    <w:rsid w:val="00350C9F"/>
    <w:rsid w:val="00351391"/>
    <w:rsid w:val="003519CD"/>
    <w:rsid w:val="00351A3A"/>
    <w:rsid w:val="00351BA5"/>
    <w:rsid w:val="003522B8"/>
    <w:rsid w:val="0035455F"/>
    <w:rsid w:val="00355D75"/>
    <w:rsid w:val="00355D8F"/>
    <w:rsid w:val="00355DD8"/>
    <w:rsid w:val="00356A73"/>
    <w:rsid w:val="00356FF0"/>
    <w:rsid w:val="003577EF"/>
    <w:rsid w:val="00357A60"/>
    <w:rsid w:val="00360304"/>
    <w:rsid w:val="00360A78"/>
    <w:rsid w:val="00361750"/>
    <w:rsid w:val="00361CDF"/>
    <w:rsid w:val="00362B21"/>
    <w:rsid w:val="00363894"/>
    <w:rsid w:val="00363B2A"/>
    <w:rsid w:val="00363BF1"/>
    <w:rsid w:val="0036516F"/>
    <w:rsid w:val="00365627"/>
    <w:rsid w:val="00365DC5"/>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4DC5"/>
    <w:rsid w:val="0037510C"/>
    <w:rsid w:val="00375850"/>
    <w:rsid w:val="0037632F"/>
    <w:rsid w:val="003777A8"/>
    <w:rsid w:val="00377B26"/>
    <w:rsid w:val="00381014"/>
    <w:rsid w:val="00381604"/>
    <w:rsid w:val="00381C68"/>
    <w:rsid w:val="00381F60"/>
    <w:rsid w:val="00382738"/>
    <w:rsid w:val="00382F11"/>
    <w:rsid w:val="00383204"/>
    <w:rsid w:val="00383AB0"/>
    <w:rsid w:val="003847BB"/>
    <w:rsid w:val="00384814"/>
    <w:rsid w:val="00384C0A"/>
    <w:rsid w:val="003856F6"/>
    <w:rsid w:val="003857F9"/>
    <w:rsid w:val="00385B16"/>
    <w:rsid w:val="00385B96"/>
    <w:rsid w:val="0038637D"/>
    <w:rsid w:val="003865C3"/>
    <w:rsid w:val="003868F6"/>
    <w:rsid w:val="003869DC"/>
    <w:rsid w:val="00386C07"/>
    <w:rsid w:val="00386F58"/>
    <w:rsid w:val="0038700D"/>
    <w:rsid w:val="003879CE"/>
    <w:rsid w:val="00387B88"/>
    <w:rsid w:val="00390AD5"/>
    <w:rsid w:val="00390B8F"/>
    <w:rsid w:val="00390C0D"/>
    <w:rsid w:val="00390C79"/>
    <w:rsid w:val="00391447"/>
    <w:rsid w:val="003919D9"/>
    <w:rsid w:val="00391BDD"/>
    <w:rsid w:val="003922DE"/>
    <w:rsid w:val="00392E35"/>
    <w:rsid w:val="00393247"/>
    <w:rsid w:val="00393551"/>
    <w:rsid w:val="00393816"/>
    <w:rsid w:val="003939E9"/>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18C"/>
    <w:rsid w:val="003A24CC"/>
    <w:rsid w:val="003A2512"/>
    <w:rsid w:val="003A2A53"/>
    <w:rsid w:val="003A2EE8"/>
    <w:rsid w:val="003A363A"/>
    <w:rsid w:val="003A373C"/>
    <w:rsid w:val="003A5378"/>
    <w:rsid w:val="003A553C"/>
    <w:rsid w:val="003A56DF"/>
    <w:rsid w:val="003A6008"/>
    <w:rsid w:val="003A703F"/>
    <w:rsid w:val="003A7433"/>
    <w:rsid w:val="003A7D45"/>
    <w:rsid w:val="003A7E2B"/>
    <w:rsid w:val="003A7E40"/>
    <w:rsid w:val="003B0336"/>
    <w:rsid w:val="003B0A3A"/>
    <w:rsid w:val="003B0D79"/>
    <w:rsid w:val="003B2930"/>
    <w:rsid w:val="003B31A7"/>
    <w:rsid w:val="003B3EF4"/>
    <w:rsid w:val="003B4587"/>
    <w:rsid w:val="003B4B51"/>
    <w:rsid w:val="003B4FE1"/>
    <w:rsid w:val="003B514E"/>
    <w:rsid w:val="003B5531"/>
    <w:rsid w:val="003B6238"/>
    <w:rsid w:val="003B636A"/>
    <w:rsid w:val="003B69CE"/>
    <w:rsid w:val="003B7403"/>
    <w:rsid w:val="003B79BD"/>
    <w:rsid w:val="003B7BDE"/>
    <w:rsid w:val="003C011C"/>
    <w:rsid w:val="003C0E32"/>
    <w:rsid w:val="003C11D7"/>
    <w:rsid w:val="003C16CB"/>
    <w:rsid w:val="003C1B97"/>
    <w:rsid w:val="003C247B"/>
    <w:rsid w:val="003C2945"/>
    <w:rsid w:val="003C3292"/>
    <w:rsid w:val="003C3C1E"/>
    <w:rsid w:val="003C3D88"/>
    <w:rsid w:val="003C4134"/>
    <w:rsid w:val="003C435B"/>
    <w:rsid w:val="003C4EBE"/>
    <w:rsid w:val="003C5044"/>
    <w:rsid w:val="003C62EC"/>
    <w:rsid w:val="003C685A"/>
    <w:rsid w:val="003C6E9C"/>
    <w:rsid w:val="003C746F"/>
    <w:rsid w:val="003C7570"/>
    <w:rsid w:val="003C765A"/>
    <w:rsid w:val="003C76E6"/>
    <w:rsid w:val="003C7E59"/>
    <w:rsid w:val="003C7F12"/>
    <w:rsid w:val="003D03D6"/>
    <w:rsid w:val="003D075D"/>
    <w:rsid w:val="003D0EE2"/>
    <w:rsid w:val="003D1283"/>
    <w:rsid w:val="003D14C8"/>
    <w:rsid w:val="003D1517"/>
    <w:rsid w:val="003D16C5"/>
    <w:rsid w:val="003D1CA9"/>
    <w:rsid w:val="003D2DA0"/>
    <w:rsid w:val="003D34C3"/>
    <w:rsid w:val="003D3B4D"/>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1BE0"/>
    <w:rsid w:val="003E20F7"/>
    <w:rsid w:val="003E336A"/>
    <w:rsid w:val="003E3E2F"/>
    <w:rsid w:val="003E4048"/>
    <w:rsid w:val="003E4CE5"/>
    <w:rsid w:val="003E604C"/>
    <w:rsid w:val="003E60DA"/>
    <w:rsid w:val="003E6E00"/>
    <w:rsid w:val="003E7111"/>
    <w:rsid w:val="003E7940"/>
    <w:rsid w:val="003F01BD"/>
    <w:rsid w:val="003F01EE"/>
    <w:rsid w:val="003F0486"/>
    <w:rsid w:val="003F048E"/>
    <w:rsid w:val="003F09FA"/>
    <w:rsid w:val="003F0AFF"/>
    <w:rsid w:val="003F0DE2"/>
    <w:rsid w:val="003F1AA2"/>
    <w:rsid w:val="003F1B81"/>
    <w:rsid w:val="003F1ED6"/>
    <w:rsid w:val="003F26DC"/>
    <w:rsid w:val="003F2E19"/>
    <w:rsid w:val="003F2E2F"/>
    <w:rsid w:val="003F42FF"/>
    <w:rsid w:val="003F4747"/>
    <w:rsid w:val="003F4B48"/>
    <w:rsid w:val="003F4DDC"/>
    <w:rsid w:val="003F53CB"/>
    <w:rsid w:val="003F56B8"/>
    <w:rsid w:val="003F5F1A"/>
    <w:rsid w:val="003F6327"/>
    <w:rsid w:val="003F7425"/>
    <w:rsid w:val="003F765B"/>
    <w:rsid w:val="003F7CB8"/>
    <w:rsid w:val="00400BD6"/>
    <w:rsid w:val="00400CB4"/>
    <w:rsid w:val="00401386"/>
    <w:rsid w:val="004013E6"/>
    <w:rsid w:val="00401A49"/>
    <w:rsid w:val="00401E31"/>
    <w:rsid w:val="0040234D"/>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01"/>
    <w:rsid w:val="0041035A"/>
    <w:rsid w:val="00410E76"/>
    <w:rsid w:val="004112D1"/>
    <w:rsid w:val="004113C9"/>
    <w:rsid w:val="00411D1E"/>
    <w:rsid w:val="00411DF2"/>
    <w:rsid w:val="004120DF"/>
    <w:rsid w:val="004126B5"/>
    <w:rsid w:val="00414359"/>
    <w:rsid w:val="00414477"/>
    <w:rsid w:val="00414909"/>
    <w:rsid w:val="00414BD5"/>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2CA"/>
    <w:rsid w:val="00422907"/>
    <w:rsid w:val="00423125"/>
    <w:rsid w:val="00423256"/>
    <w:rsid w:val="00423309"/>
    <w:rsid w:val="004233AD"/>
    <w:rsid w:val="00424446"/>
    <w:rsid w:val="00424585"/>
    <w:rsid w:val="00424867"/>
    <w:rsid w:val="00425341"/>
    <w:rsid w:val="004255FE"/>
    <w:rsid w:val="00425674"/>
    <w:rsid w:val="00425A82"/>
    <w:rsid w:val="00425C60"/>
    <w:rsid w:val="00425F97"/>
    <w:rsid w:val="00426B2C"/>
    <w:rsid w:val="00427FA8"/>
    <w:rsid w:val="0043009D"/>
    <w:rsid w:val="0043026B"/>
    <w:rsid w:val="00430299"/>
    <w:rsid w:val="004306D4"/>
    <w:rsid w:val="00431433"/>
    <w:rsid w:val="00431A2A"/>
    <w:rsid w:val="00432ECA"/>
    <w:rsid w:val="004336E7"/>
    <w:rsid w:val="0043554E"/>
    <w:rsid w:val="004355D4"/>
    <w:rsid w:val="004357B1"/>
    <w:rsid w:val="00435821"/>
    <w:rsid w:val="0043583E"/>
    <w:rsid w:val="00436CCE"/>
    <w:rsid w:val="00436EAD"/>
    <w:rsid w:val="004375E1"/>
    <w:rsid w:val="004379D4"/>
    <w:rsid w:val="00437A2F"/>
    <w:rsid w:val="00437FCE"/>
    <w:rsid w:val="00440262"/>
    <w:rsid w:val="004406BF"/>
    <w:rsid w:val="00440814"/>
    <w:rsid w:val="00440AF1"/>
    <w:rsid w:val="0044105D"/>
    <w:rsid w:val="00441424"/>
    <w:rsid w:val="00442731"/>
    <w:rsid w:val="00442C12"/>
    <w:rsid w:val="004434DF"/>
    <w:rsid w:val="0044354B"/>
    <w:rsid w:val="004439F4"/>
    <w:rsid w:val="00443E0C"/>
    <w:rsid w:val="004441D3"/>
    <w:rsid w:val="00444273"/>
    <w:rsid w:val="0044493E"/>
    <w:rsid w:val="00444A1F"/>
    <w:rsid w:val="00444FC6"/>
    <w:rsid w:val="00445874"/>
    <w:rsid w:val="00445C38"/>
    <w:rsid w:val="0044686B"/>
    <w:rsid w:val="004475F7"/>
    <w:rsid w:val="0045057B"/>
    <w:rsid w:val="0045069B"/>
    <w:rsid w:val="00450B22"/>
    <w:rsid w:val="004515F7"/>
    <w:rsid w:val="00451709"/>
    <w:rsid w:val="004518FA"/>
    <w:rsid w:val="00451A02"/>
    <w:rsid w:val="0045277C"/>
    <w:rsid w:val="00453232"/>
    <w:rsid w:val="00453507"/>
    <w:rsid w:val="00453592"/>
    <w:rsid w:val="004541C7"/>
    <w:rsid w:val="004543AB"/>
    <w:rsid w:val="004545EC"/>
    <w:rsid w:val="00455967"/>
    <w:rsid w:val="00455C14"/>
    <w:rsid w:val="00455F71"/>
    <w:rsid w:val="00456272"/>
    <w:rsid w:val="0045653A"/>
    <w:rsid w:val="004570EF"/>
    <w:rsid w:val="00457517"/>
    <w:rsid w:val="00457CF7"/>
    <w:rsid w:val="00457D37"/>
    <w:rsid w:val="0046028A"/>
    <w:rsid w:val="004604BB"/>
    <w:rsid w:val="00460E3A"/>
    <w:rsid w:val="00460E68"/>
    <w:rsid w:val="00461014"/>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6B08"/>
    <w:rsid w:val="004672E3"/>
    <w:rsid w:val="0046775D"/>
    <w:rsid w:val="00467823"/>
    <w:rsid w:val="004705FA"/>
    <w:rsid w:val="004708AC"/>
    <w:rsid w:val="00471387"/>
    <w:rsid w:val="0047146C"/>
    <w:rsid w:val="0047149F"/>
    <w:rsid w:val="00471963"/>
    <w:rsid w:val="00471D8D"/>
    <w:rsid w:val="004724B8"/>
    <w:rsid w:val="004728FB"/>
    <w:rsid w:val="00472952"/>
    <w:rsid w:val="004729AD"/>
    <w:rsid w:val="00472CA7"/>
    <w:rsid w:val="00472CEC"/>
    <w:rsid w:val="00472F0D"/>
    <w:rsid w:val="00473308"/>
    <w:rsid w:val="0047377C"/>
    <w:rsid w:val="0047471E"/>
    <w:rsid w:val="004749DA"/>
    <w:rsid w:val="00474DEF"/>
    <w:rsid w:val="004750E3"/>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2E4A"/>
    <w:rsid w:val="00483091"/>
    <w:rsid w:val="00483140"/>
    <w:rsid w:val="0048360C"/>
    <w:rsid w:val="00483984"/>
    <w:rsid w:val="00483BB3"/>
    <w:rsid w:val="00483BC7"/>
    <w:rsid w:val="00483CF0"/>
    <w:rsid w:val="004849D6"/>
    <w:rsid w:val="00484B6A"/>
    <w:rsid w:val="00484D4D"/>
    <w:rsid w:val="00486516"/>
    <w:rsid w:val="0048664F"/>
    <w:rsid w:val="004868AD"/>
    <w:rsid w:val="00486D00"/>
    <w:rsid w:val="00487FE1"/>
    <w:rsid w:val="0049007D"/>
    <w:rsid w:val="00490707"/>
    <w:rsid w:val="00490815"/>
    <w:rsid w:val="0049117E"/>
    <w:rsid w:val="00492503"/>
    <w:rsid w:val="004925C8"/>
    <w:rsid w:val="00492AF9"/>
    <w:rsid w:val="00492B76"/>
    <w:rsid w:val="00492BA0"/>
    <w:rsid w:val="0049333E"/>
    <w:rsid w:val="0049418F"/>
    <w:rsid w:val="0049570D"/>
    <w:rsid w:val="00495C48"/>
    <w:rsid w:val="00495DC6"/>
    <w:rsid w:val="00495FFB"/>
    <w:rsid w:val="004967B9"/>
    <w:rsid w:val="00496CCE"/>
    <w:rsid w:val="004978C1"/>
    <w:rsid w:val="00497AAD"/>
    <w:rsid w:val="00497BD7"/>
    <w:rsid w:val="00497D1A"/>
    <w:rsid w:val="004A00C9"/>
    <w:rsid w:val="004A03D0"/>
    <w:rsid w:val="004A1049"/>
    <w:rsid w:val="004A1AFA"/>
    <w:rsid w:val="004A1EA7"/>
    <w:rsid w:val="004A26F5"/>
    <w:rsid w:val="004A2EF8"/>
    <w:rsid w:val="004A375F"/>
    <w:rsid w:val="004A3A21"/>
    <w:rsid w:val="004A407A"/>
    <w:rsid w:val="004A4AFB"/>
    <w:rsid w:val="004A4E3B"/>
    <w:rsid w:val="004A6110"/>
    <w:rsid w:val="004A61B8"/>
    <w:rsid w:val="004A6415"/>
    <w:rsid w:val="004A64F9"/>
    <w:rsid w:val="004A65F4"/>
    <w:rsid w:val="004A6D2C"/>
    <w:rsid w:val="004A7C04"/>
    <w:rsid w:val="004B026C"/>
    <w:rsid w:val="004B0271"/>
    <w:rsid w:val="004B0BE8"/>
    <w:rsid w:val="004B0E4A"/>
    <w:rsid w:val="004B12D0"/>
    <w:rsid w:val="004B18F4"/>
    <w:rsid w:val="004B1A98"/>
    <w:rsid w:val="004B2463"/>
    <w:rsid w:val="004B2532"/>
    <w:rsid w:val="004B2E9D"/>
    <w:rsid w:val="004B305F"/>
    <w:rsid w:val="004B34C4"/>
    <w:rsid w:val="004B34E8"/>
    <w:rsid w:val="004B3981"/>
    <w:rsid w:val="004B3A03"/>
    <w:rsid w:val="004B4104"/>
    <w:rsid w:val="004B419F"/>
    <w:rsid w:val="004B4EA9"/>
    <w:rsid w:val="004B5376"/>
    <w:rsid w:val="004B53CB"/>
    <w:rsid w:val="004B5C96"/>
    <w:rsid w:val="004B6124"/>
    <w:rsid w:val="004B64B2"/>
    <w:rsid w:val="004B6E50"/>
    <w:rsid w:val="004B728F"/>
    <w:rsid w:val="004B7317"/>
    <w:rsid w:val="004B75B2"/>
    <w:rsid w:val="004B75C6"/>
    <w:rsid w:val="004C02C5"/>
    <w:rsid w:val="004C0BF0"/>
    <w:rsid w:val="004C0D40"/>
    <w:rsid w:val="004C114F"/>
    <w:rsid w:val="004C11A9"/>
    <w:rsid w:val="004C1FE0"/>
    <w:rsid w:val="004C27CF"/>
    <w:rsid w:val="004C2CA7"/>
    <w:rsid w:val="004C3592"/>
    <w:rsid w:val="004C45C8"/>
    <w:rsid w:val="004C4620"/>
    <w:rsid w:val="004C4F8F"/>
    <w:rsid w:val="004C50A0"/>
    <w:rsid w:val="004C5C18"/>
    <w:rsid w:val="004C5F4B"/>
    <w:rsid w:val="004C612E"/>
    <w:rsid w:val="004C61B8"/>
    <w:rsid w:val="004C69FE"/>
    <w:rsid w:val="004C6C0A"/>
    <w:rsid w:val="004C6C6D"/>
    <w:rsid w:val="004C77FF"/>
    <w:rsid w:val="004C7DB0"/>
    <w:rsid w:val="004C7DFB"/>
    <w:rsid w:val="004C7FFC"/>
    <w:rsid w:val="004D0223"/>
    <w:rsid w:val="004D0C4C"/>
    <w:rsid w:val="004D16A3"/>
    <w:rsid w:val="004D1934"/>
    <w:rsid w:val="004D1E41"/>
    <w:rsid w:val="004D2017"/>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248"/>
    <w:rsid w:val="004E1D6F"/>
    <w:rsid w:val="004E1DF3"/>
    <w:rsid w:val="004E2393"/>
    <w:rsid w:val="004E3117"/>
    <w:rsid w:val="004E3A2A"/>
    <w:rsid w:val="004E3AB1"/>
    <w:rsid w:val="004E4003"/>
    <w:rsid w:val="004E4626"/>
    <w:rsid w:val="004E4984"/>
    <w:rsid w:val="004E5101"/>
    <w:rsid w:val="004E5380"/>
    <w:rsid w:val="004E6746"/>
    <w:rsid w:val="004E675C"/>
    <w:rsid w:val="004E6B52"/>
    <w:rsid w:val="004E6CAC"/>
    <w:rsid w:val="004E6F69"/>
    <w:rsid w:val="004E74F2"/>
    <w:rsid w:val="004E75C1"/>
    <w:rsid w:val="004E777F"/>
    <w:rsid w:val="004E7E66"/>
    <w:rsid w:val="004F07F2"/>
    <w:rsid w:val="004F07F9"/>
    <w:rsid w:val="004F0A50"/>
    <w:rsid w:val="004F0A51"/>
    <w:rsid w:val="004F0D1F"/>
    <w:rsid w:val="004F0E82"/>
    <w:rsid w:val="004F1468"/>
    <w:rsid w:val="004F1523"/>
    <w:rsid w:val="004F1847"/>
    <w:rsid w:val="004F1CE1"/>
    <w:rsid w:val="004F1F9E"/>
    <w:rsid w:val="004F2491"/>
    <w:rsid w:val="004F2CB6"/>
    <w:rsid w:val="004F2E6E"/>
    <w:rsid w:val="004F3015"/>
    <w:rsid w:val="004F313F"/>
    <w:rsid w:val="004F367F"/>
    <w:rsid w:val="004F3A3B"/>
    <w:rsid w:val="004F3CB6"/>
    <w:rsid w:val="004F3EEF"/>
    <w:rsid w:val="004F43A7"/>
    <w:rsid w:val="004F447B"/>
    <w:rsid w:val="004F497C"/>
    <w:rsid w:val="004F4FAC"/>
    <w:rsid w:val="004F4FE8"/>
    <w:rsid w:val="004F531B"/>
    <w:rsid w:val="004F560C"/>
    <w:rsid w:val="004F5DBB"/>
    <w:rsid w:val="004F60B4"/>
    <w:rsid w:val="004F61A3"/>
    <w:rsid w:val="004F6874"/>
    <w:rsid w:val="004F7254"/>
    <w:rsid w:val="004F73BD"/>
    <w:rsid w:val="004F7922"/>
    <w:rsid w:val="004F7A1F"/>
    <w:rsid w:val="004F7B47"/>
    <w:rsid w:val="0050079C"/>
    <w:rsid w:val="0050106A"/>
    <w:rsid w:val="005010BC"/>
    <w:rsid w:val="00501848"/>
    <w:rsid w:val="00501EE6"/>
    <w:rsid w:val="0050258A"/>
    <w:rsid w:val="00502B31"/>
    <w:rsid w:val="0050434C"/>
    <w:rsid w:val="0050537D"/>
    <w:rsid w:val="0050591C"/>
    <w:rsid w:val="005059BD"/>
    <w:rsid w:val="005060AE"/>
    <w:rsid w:val="0050790B"/>
    <w:rsid w:val="00507C05"/>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4FB2"/>
    <w:rsid w:val="00515180"/>
    <w:rsid w:val="00515973"/>
    <w:rsid w:val="00516069"/>
    <w:rsid w:val="005175F0"/>
    <w:rsid w:val="00517AC8"/>
    <w:rsid w:val="00517C3E"/>
    <w:rsid w:val="005207D8"/>
    <w:rsid w:val="0052091D"/>
    <w:rsid w:val="005212F4"/>
    <w:rsid w:val="00521908"/>
    <w:rsid w:val="00521BCC"/>
    <w:rsid w:val="005224BC"/>
    <w:rsid w:val="00522928"/>
    <w:rsid w:val="00522FF1"/>
    <w:rsid w:val="005230E1"/>
    <w:rsid w:val="005231CD"/>
    <w:rsid w:val="00523946"/>
    <w:rsid w:val="0052397A"/>
    <w:rsid w:val="00524125"/>
    <w:rsid w:val="005243FC"/>
    <w:rsid w:val="0052456E"/>
    <w:rsid w:val="005256D6"/>
    <w:rsid w:val="00525AD8"/>
    <w:rsid w:val="00526429"/>
    <w:rsid w:val="005266C1"/>
    <w:rsid w:val="005267F4"/>
    <w:rsid w:val="005269D3"/>
    <w:rsid w:val="00527317"/>
    <w:rsid w:val="005278FA"/>
    <w:rsid w:val="00527ED6"/>
    <w:rsid w:val="0053024F"/>
    <w:rsid w:val="00531064"/>
    <w:rsid w:val="005312CB"/>
    <w:rsid w:val="005313B2"/>
    <w:rsid w:val="005317BA"/>
    <w:rsid w:val="00531911"/>
    <w:rsid w:val="00531E92"/>
    <w:rsid w:val="005324D7"/>
    <w:rsid w:val="005326F0"/>
    <w:rsid w:val="0053275F"/>
    <w:rsid w:val="00532764"/>
    <w:rsid w:val="00532AA5"/>
    <w:rsid w:val="00532C5F"/>
    <w:rsid w:val="00533233"/>
    <w:rsid w:val="005335A2"/>
    <w:rsid w:val="00533D13"/>
    <w:rsid w:val="00533DEC"/>
    <w:rsid w:val="00534026"/>
    <w:rsid w:val="00534D55"/>
    <w:rsid w:val="00535A0C"/>
    <w:rsid w:val="00535B53"/>
    <w:rsid w:val="00536392"/>
    <w:rsid w:val="00536B03"/>
    <w:rsid w:val="00537456"/>
    <w:rsid w:val="00537708"/>
    <w:rsid w:val="0053790C"/>
    <w:rsid w:val="00537B3D"/>
    <w:rsid w:val="00540401"/>
    <w:rsid w:val="005405B2"/>
    <w:rsid w:val="0054076A"/>
    <w:rsid w:val="00540D47"/>
    <w:rsid w:val="00540EE7"/>
    <w:rsid w:val="0054191A"/>
    <w:rsid w:val="00541A22"/>
    <w:rsid w:val="00541EAD"/>
    <w:rsid w:val="005424C2"/>
    <w:rsid w:val="005426B2"/>
    <w:rsid w:val="00542C0E"/>
    <w:rsid w:val="00543519"/>
    <w:rsid w:val="00543640"/>
    <w:rsid w:val="00544019"/>
    <w:rsid w:val="005444C6"/>
    <w:rsid w:val="00544BF9"/>
    <w:rsid w:val="00544F05"/>
    <w:rsid w:val="00544FCC"/>
    <w:rsid w:val="005454B8"/>
    <w:rsid w:val="00545ACB"/>
    <w:rsid w:val="00545DB9"/>
    <w:rsid w:val="005462ED"/>
    <w:rsid w:val="00546585"/>
    <w:rsid w:val="0054680A"/>
    <w:rsid w:val="00546AC1"/>
    <w:rsid w:val="00546BF8"/>
    <w:rsid w:val="00547BA2"/>
    <w:rsid w:val="005503B7"/>
    <w:rsid w:val="00550AC5"/>
    <w:rsid w:val="00550B7E"/>
    <w:rsid w:val="00551052"/>
    <w:rsid w:val="005524ED"/>
    <w:rsid w:val="00552D8C"/>
    <w:rsid w:val="00553F91"/>
    <w:rsid w:val="00554007"/>
    <w:rsid w:val="00554C03"/>
    <w:rsid w:val="00554C58"/>
    <w:rsid w:val="00554D5D"/>
    <w:rsid w:val="005550F9"/>
    <w:rsid w:val="00556338"/>
    <w:rsid w:val="00556441"/>
    <w:rsid w:val="0055693B"/>
    <w:rsid w:val="00557031"/>
    <w:rsid w:val="00557F87"/>
    <w:rsid w:val="00560FCB"/>
    <w:rsid w:val="00561001"/>
    <w:rsid w:val="0056111C"/>
    <w:rsid w:val="00561140"/>
    <w:rsid w:val="005612B1"/>
    <w:rsid w:val="00561412"/>
    <w:rsid w:val="00561903"/>
    <w:rsid w:val="00561A9B"/>
    <w:rsid w:val="00561E54"/>
    <w:rsid w:val="00561F73"/>
    <w:rsid w:val="005621F7"/>
    <w:rsid w:val="0056220B"/>
    <w:rsid w:val="0056278F"/>
    <w:rsid w:val="00562FB1"/>
    <w:rsid w:val="00563068"/>
    <w:rsid w:val="0056376A"/>
    <w:rsid w:val="00563B3C"/>
    <w:rsid w:val="00563FC9"/>
    <w:rsid w:val="0056419C"/>
    <w:rsid w:val="00564C77"/>
    <w:rsid w:val="00564D70"/>
    <w:rsid w:val="00564DA7"/>
    <w:rsid w:val="00565204"/>
    <w:rsid w:val="00565473"/>
    <w:rsid w:val="00565AB1"/>
    <w:rsid w:val="00565AF9"/>
    <w:rsid w:val="00565DAC"/>
    <w:rsid w:val="00565F0D"/>
    <w:rsid w:val="005662DC"/>
    <w:rsid w:val="00566329"/>
    <w:rsid w:val="005668B9"/>
    <w:rsid w:val="00566AD4"/>
    <w:rsid w:val="00566E39"/>
    <w:rsid w:val="0056704E"/>
    <w:rsid w:val="00567623"/>
    <w:rsid w:val="005701C2"/>
    <w:rsid w:val="00570763"/>
    <w:rsid w:val="00570EBB"/>
    <w:rsid w:val="0057200B"/>
    <w:rsid w:val="00572297"/>
    <w:rsid w:val="0057345D"/>
    <w:rsid w:val="0057347D"/>
    <w:rsid w:val="00573560"/>
    <w:rsid w:val="00573564"/>
    <w:rsid w:val="00573CE6"/>
    <w:rsid w:val="00574E7B"/>
    <w:rsid w:val="00574F36"/>
    <w:rsid w:val="00576B5C"/>
    <w:rsid w:val="005770CC"/>
    <w:rsid w:val="005802F9"/>
    <w:rsid w:val="005806D5"/>
    <w:rsid w:val="00580DFC"/>
    <w:rsid w:val="0058134C"/>
    <w:rsid w:val="00581359"/>
    <w:rsid w:val="005815CD"/>
    <w:rsid w:val="005827A7"/>
    <w:rsid w:val="00583D43"/>
    <w:rsid w:val="005841FB"/>
    <w:rsid w:val="005846C3"/>
    <w:rsid w:val="00584F04"/>
    <w:rsid w:val="0058544C"/>
    <w:rsid w:val="00585623"/>
    <w:rsid w:val="005857F7"/>
    <w:rsid w:val="00585D9D"/>
    <w:rsid w:val="005865E9"/>
    <w:rsid w:val="00586810"/>
    <w:rsid w:val="005868FD"/>
    <w:rsid w:val="00587D7B"/>
    <w:rsid w:val="005904DB"/>
    <w:rsid w:val="005905ED"/>
    <w:rsid w:val="00590D11"/>
    <w:rsid w:val="0059180B"/>
    <w:rsid w:val="00591911"/>
    <w:rsid w:val="00591BA6"/>
    <w:rsid w:val="005924F2"/>
    <w:rsid w:val="00592825"/>
    <w:rsid w:val="00593DC7"/>
    <w:rsid w:val="00594437"/>
    <w:rsid w:val="00594B70"/>
    <w:rsid w:val="00595870"/>
    <w:rsid w:val="00596CFA"/>
    <w:rsid w:val="00596EC6"/>
    <w:rsid w:val="005975CE"/>
    <w:rsid w:val="005A0088"/>
    <w:rsid w:val="005A04F6"/>
    <w:rsid w:val="005A14F0"/>
    <w:rsid w:val="005A1861"/>
    <w:rsid w:val="005A1A31"/>
    <w:rsid w:val="005A361D"/>
    <w:rsid w:val="005A36C2"/>
    <w:rsid w:val="005A3719"/>
    <w:rsid w:val="005A3DD7"/>
    <w:rsid w:val="005A40FA"/>
    <w:rsid w:val="005A4AC9"/>
    <w:rsid w:val="005A4C20"/>
    <w:rsid w:val="005A4F48"/>
    <w:rsid w:val="005A54F1"/>
    <w:rsid w:val="005A57B8"/>
    <w:rsid w:val="005A5DDE"/>
    <w:rsid w:val="005A5DFC"/>
    <w:rsid w:val="005A64A8"/>
    <w:rsid w:val="005A65C5"/>
    <w:rsid w:val="005A6875"/>
    <w:rsid w:val="005A6F0B"/>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60D"/>
    <w:rsid w:val="005C161E"/>
    <w:rsid w:val="005C194E"/>
    <w:rsid w:val="005C1C83"/>
    <w:rsid w:val="005C1DB1"/>
    <w:rsid w:val="005C226F"/>
    <w:rsid w:val="005C2294"/>
    <w:rsid w:val="005C2E48"/>
    <w:rsid w:val="005C3344"/>
    <w:rsid w:val="005C4E4D"/>
    <w:rsid w:val="005C58F2"/>
    <w:rsid w:val="005C5A97"/>
    <w:rsid w:val="005C5F77"/>
    <w:rsid w:val="005C6AAB"/>
    <w:rsid w:val="005C6AAF"/>
    <w:rsid w:val="005C6D5D"/>
    <w:rsid w:val="005C6FD0"/>
    <w:rsid w:val="005C73CC"/>
    <w:rsid w:val="005D01C3"/>
    <w:rsid w:val="005D05FF"/>
    <w:rsid w:val="005D0FB4"/>
    <w:rsid w:val="005D1176"/>
    <w:rsid w:val="005D1747"/>
    <w:rsid w:val="005D2226"/>
    <w:rsid w:val="005D2397"/>
    <w:rsid w:val="005D266D"/>
    <w:rsid w:val="005D306D"/>
    <w:rsid w:val="005D3327"/>
    <w:rsid w:val="005D4854"/>
    <w:rsid w:val="005D5BCF"/>
    <w:rsid w:val="005D65BF"/>
    <w:rsid w:val="005D6D84"/>
    <w:rsid w:val="005D70A1"/>
    <w:rsid w:val="005D79F2"/>
    <w:rsid w:val="005D7C91"/>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6E5A"/>
    <w:rsid w:val="005E721E"/>
    <w:rsid w:val="005E7C92"/>
    <w:rsid w:val="005F0857"/>
    <w:rsid w:val="005F0B15"/>
    <w:rsid w:val="005F1470"/>
    <w:rsid w:val="005F15A9"/>
    <w:rsid w:val="005F2807"/>
    <w:rsid w:val="005F2CD5"/>
    <w:rsid w:val="005F2FF5"/>
    <w:rsid w:val="005F32A1"/>
    <w:rsid w:val="005F3382"/>
    <w:rsid w:val="005F3720"/>
    <w:rsid w:val="005F516D"/>
    <w:rsid w:val="005F5506"/>
    <w:rsid w:val="005F5A0D"/>
    <w:rsid w:val="005F60DF"/>
    <w:rsid w:val="005F615B"/>
    <w:rsid w:val="005F61DF"/>
    <w:rsid w:val="005F663B"/>
    <w:rsid w:val="005F680A"/>
    <w:rsid w:val="005F6880"/>
    <w:rsid w:val="005F6B3E"/>
    <w:rsid w:val="005F6ED2"/>
    <w:rsid w:val="005F745B"/>
    <w:rsid w:val="005F77F8"/>
    <w:rsid w:val="005F7CA8"/>
    <w:rsid w:val="00600153"/>
    <w:rsid w:val="00600DE1"/>
    <w:rsid w:val="00601506"/>
    <w:rsid w:val="00601596"/>
    <w:rsid w:val="00601C92"/>
    <w:rsid w:val="00601F66"/>
    <w:rsid w:val="00602764"/>
    <w:rsid w:val="00602B29"/>
    <w:rsid w:val="00602DAD"/>
    <w:rsid w:val="006030E9"/>
    <w:rsid w:val="00603373"/>
    <w:rsid w:val="006036D0"/>
    <w:rsid w:val="00603B1C"/>
    <w:rsid w:val="006042CD"/>
    <w:rsid w:val="00604375"/>
    <w:rsid w:val="00605217"/>
    <w:rsid w:val="006054A5"/>
    <w:rsid w:val="006059E4"/>
    <w:rsid w:val="00605D60"/>
    <w:rsid w:val="006062A0"/>
    <w:rsid w:val="00607015"/>
    <w:rsid w:val="0061098D"/>
    <w:rsid w:val="00610B78"/>
    <w:rsid w:val="00611992"/>
    <w:rsid w:val="00611B59"/>
    <w:rsid w:val="00611FBA"/>
    <w:rsid w:val="00612041"/>
    <w:rsid w:val="00612098"/>
    <w:rsid w:val="0061272A"/>
    <w:rsid w:val="00612BF8"/>
    <w:rsid w:val="006130D0"/>
    <w:rsid w:val="0061355D"/>
    <w:rsid w:val="006139F7"/>
    <w:rsid w:val="00613AA2"/>
    <w:rsid w:val="00614542"/>
    <w:rsid w:val="00614906"/>
    <w:rsid w:val="0061517F"/>
    <w:rsid w:val="00615276"/>
    <w:rsid w:val="006155F1"/>
    <w:rsid w:val="00615846"/>
    <w:rsid w:val="006160F0"/>
    <w:rsid w:val="0061618F"/>
    <w:rsid w:val="0061624B"/>
    <w:rsid w:val="00616400"/>
    <w:rsid w:val="006166AD"/>
    <w:rsid w:val="00616812"/>
    <w:rsid w:val="00616C1E"/>
    <w:rsid w:val="00617EFC"/>
    <w:rsid w:val="00620055"/>
    <w:rsid w:val="00620336"/>
    <w:rsid w:val="006204B3"/>
    <w:rsid w:val="006204C2"/>
    <w:rsid w:val="006212D3"/>
    <w:rsid w:val="00621639"/>
    <w:rsid w:val="006216D2"/>
    <w:rsid w:val="00621D2D"/>
    <w:rsid w:val="00622B22"/>
    <w:rsid w:val="00622F67"/>
    <w:rsid w:val="00623571"/>
    <w:rsid w:val="00623A5E"/>
    <w:rsid w:val="00624B9F"/>
    <w:rsid w:val="00625008"/>
    <w:rsid w:val="0062548B"/>
    <w:rsid w:val="00626710"/>
    <w:rsid w:val="00626930"/>
    <w:rsid w:val="00626AD3"/>
    <w:rsid w:val="00626BAC"/>
    <w:rsid w:val="006271C3"/>
    <w:rsid w:val="00627976"/>
    <w:rsid w:val="00627B14"/>
    <w:rsid w:val="0063001E"/>
    <w:rsid w:val="00630023"/>
    <w:rsid w:val="006308EE"/>
    <w:rsid w:val="00630C70"/>
    <w:rsid w:val="00630D67"/>
    <w:rsid w:val="00631005"/>
    <w:rsid w:val="00631C79"/>
    <w:rsid w:val="00631FFE"/>
    <w:rsid w:val="00632284"/>
    <w:rsid w:val="00632727"/>
    <w:rsid w:val="0063283D"/>
    <w:rsid w:val="00633769"/>
    <w:rsid w:val="00633FE3"/>
    <w:rsid w:val="00634276"/>
    <w:rsid w:val="00634570"/>
    <w:rsid w:val="0063487C"/>
    <w:rsid w:val="0063567A"/>
    <w:rsid w:val="00635B73"/>
    <w:rsid w:val="00635BB7"/>
    <w:rsid w:val="00636CC7"/>
    <w:rsid w:val="0063727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6DA2"/>
    <w:rsid w:val="00646E7A"/>
    <w:rsid w:val="00646EA6"/>
    <w:rsid w:val="00647272"/>
    <w:rsid w:val="00647664"/>
    <w:rsid w:val="00650D19"/>
    <w:rsid w:val="006521D7"/>
    <w:rsid w:val="00652CF5"/>
    <w:rsid w:val="0065343E"/>
    <w:rsid w:val="006536BB"/>
    <w:rsid w:val="0065398F"/>
    <w:rsid w:val="00653C7C"/>
    <w:rsid w:val="00653EB8"/>
    <w:rsid w:val="00654252"/>
    <w:rsid w:val="006543B7"/>
    <w:rsid w:val="00654EA5"/>
    <w:rsid w:val="0065587E"/>
    <w:rsid w:val="006558CD"/>
    <w:rsid w:val="0065592E"/>
    <w:rsid w:val="00655C26"/>
    <w:rsid w:val="0065637A"/>
    <w:rsid w:val="00656998"/>
    <w:rsid w:val="00656E4D"/>
    <w:rsid w:val="006576BA"/>
    <w:rsid w:val="00657CBB"/>
    <w:rsid w:val="006600BF"/>
    <w:rsid w:val="00660AF7"/>
    <w:rsid w:val="00660D3E"/>
    <w:rsid w:val="00661691"/>
    <w:rsid w:val="00662D3D"/>
    <w:rsid w:val="00662F1F"/>
    <w:rsid w:val="00663D15"/>
    <w:rsid w:val="006647AB"/>
    <w:rsid w:val="00665030"/>
    <w:rsid w:val="0066543E"/>
    <w:rsid w:val="00665670"/>
    <w:rsid w:val="006659EA"/>
    <w:rsid w:val="00665F27"/>
    <w:rsid w:val="006661E8"/>
    <w:rsid w:val="00666424"/>
    <w:rsid w:val="006664DF"/>
    <w:rsid w:val="0066676C"/>
    <w:rsid w:val="006673B9"/>
    <w:rsid w:val="0066790C"/>
    <w:rsid w:val="00667FF0"/>
    <w:rsid w:val="00670319"/>
    <w:rsid w:val="00670C7C"/>
    <w:rsid w:val="00671480"/>
    <w:rsid w:val="006717E7"/>
    <w:rsid w:val="00671FD5"/>
    <w:rsid w:val="006720BC"/>
    <w:rsid w:val="006722B0"/>
    <w:rsid w:val="00672906"/>
    <w:rsid w:val="00672C73"/>
    <w:rsid w:val="00673B64"/>
    <w:rsid w:val="006753AC"/>
    <w:rsid w:val="00675430"/>
    <w:rsid w:val="006755F0"/>
    <w:rsid w:val="00675749"/>
    <w:rsid w:val="006759FE"/>
    <w:rsid w:val="00675C59"/>
    <w:rsid w:val="0067736F"/>
    <w:rsid w:val="00677382"/>
    <w:rsid w:val="006776F6"/>
    <w:rsid w:val="0067772D"/>
    <w:rsid w:val="00677991"/>
    <w:rsid w:val="00677AD2"/>
    <w:rsid w:val="00680326"/>
    <w:rsid w:val="00680714"/>
    <w:rsid w:val="0068071D"/>
    <w:rsid w:val="0068081A"/>
    <w:rsid w:val="00680C6B"/>
    <w:rsid w:val="006811F3"/>
    <w:rsid w:val="00681240"/>
    <w:rsid w:val="00681A77"/>
    <w:rsid w:val="00683068"/>
    <w:rsid w:val="00683DAD"/>
    <w:rsid w:val="00684592"/>
    <w:rsid w:val="00684963"/>
    <w:rsid w:val="00685033"/>
    <w:rsid w:val="0068517F"/>
    <w:rsid w:val="0068564B"/>
    <w:rsid w:val="00685C15"/>
    <w:rsid w:val="00685D65"/>
    <w:rsid w:val="00685FC8"/>
    <w:rsid w:val="00686E80"/>
    <w:rsid w:val="0068790B"/>
    <w:rsid w:val="00687AF2"/>
    <w:rsid w:val="006901AC"/>
    <w:rsid w:val="00690C8D"/>
    <w:rsid w:val="00691890"/>
    <w:rsid w:val="00691AAD"/>
    <w:rsid w:val="00691DFC"/>
    <w:rsid w:val="00692416"/>
    <w:rsid w:val="00692AFF"/>
    <w:rsid w:val="00692D2D"/>
    <w:rsid w:val="00692D66"/>
    <w:rsid w:val="00693B73"/>
    <w:rsid w:val="00693F11"/>
    <w:rsid w:val="006945A1"/>
    <w:rsid w:val="00694A53"/>
    <w:rsid w:val="006952DE"/>
    <w:rsid w:val="00695985"/>
    <w:rsid w:val="00695C78"/>
    <w:rsid w:val="00695E6C"/>
    <w:rsid w:val="00695EAC"/>
    <w:rsid w:val="00696904"/>
    <w:rsid w:val="00696C79"/>
    <w:rsid w:val="00697068"/>
    <w:rsid w:val="006977DE"/>
    <w:rsid w:val="00697907"/>
    <w:rsid w:val="00697D5F"/>
    <w:rsid w:val="006A035B"/>
    <w:rsid w:val="006A0582"/>
    <w:rsid w:val="006A060C"/>
    <w:rsid w:val="006A06F8"/>
    <w:rsid w:val="006A071C"/>
    <w:rsid w:val="006A0D23"/>
    <w:rsid w:val="006A0DC7"/>
    <w:rsid w:val="006A150D"/>
    <w:rsid w:val="006A1B00"/>
    <w:rsid w:val="006A2766"/>
    <w:rsid w:val="006A394B"/>
    <w:rsid w:val="006A39D0"/>
    <w:rsid w:val="006A3E91"/>
    <w:rsid w:val="006A4321"/>
    <w:rsid w:val="006A4E20"/>
    <w:rsid w:val="006A4F11"/>
    <w:rsid w:val="006A563C"/>
    <w:rsid w:val="006A5782"/>
    <w:rsid w:val="006A5A6F"/>
    <w:rsid w:val="006A5F7E"/>
    <w:rsid w:val="006A6786"/>
    <w:rsid w:val="006A7C29"/>
    <w:rsid w:val="006B0580"/>
    <w:rsid w:val="006B0DA2"/>
    <w:rsid w:val="006B0F70"/>
    <w:rsid w:val="006B1486"/>
    <w:rsid w:val="006B169F"/>
    <w:rsid w:val="006B1BEB"/>
    <w:rsid w:val="006B1D06"/>
    <w:rsid w:val="006B2823"/>
    <w:rsid w:val="006B29DC"/>
    <w:rsid w:val="006B2B21"/>
    <w:rsid w:val="006B2F60"/>
    <w:rsid w:val="006B33DB"/>
    <w:rsid w:val="006B3669"/>
    <w:rsid w:val="006B36E5"/>
    <w:rsid w:val="006B3C07"/>
    <w:rsid w:val="006B3D00"/>
    <w:rsid w:val="006B4CF8"/>
    <w:rsid w:val="006B506B"/>
    <w:rsid w:val="006B54E8"/>
    <w:rsid w:val="006B5FBC"/>
    <w:rsid w:val="006B6ED2"/>
    <w:rsid w:val="006B70D5"/>
    <w:rsid w:val="006B7F74"/>
    <w:rsid w:val="006C0230"/>
    <w:rsid w:val="006C05C7"/>
    <w:rsid w:val="006C0E68"/>
    <w:rsid w:val="006C1F31"/>
    <w:rsid w:val="006C25AB"/>
    <w:rsid w:val="006C2DA6"/>
    <w:rsid w:val="006C3581"/>
    <w:rsid w:val="006C38AB"/>
    <w:rsid w:val="006C39A0"/>
    <w:rsid w:val="006C3EFE"/>
    <w:rsid w:val="006C4282"/>
    <w:rsid w:val="006C46C7"/>
    <w:rsid w:val="006C4767"/>
    <w:rsid w:val="006C4A1A"/>
    <w:rsid w:val="006C4D02"/>
    <w:rsid w:val="006C53A4"/>
    <w:rsid w:val="006C54DF"/>
    <w:rsid w:val="006C5D5D"/>
    <w:rsid w:val="006C627E"/>
    <w:rsid w:val="006C6303"/>
    <w:rsid w:val="006C669B"/>
    <w:rsid w:val="006C6A51"/>
    <w:rsid w:val="006C6EBD"/>
    <w:rsid w:val="006C7E04"/>
    <w:rsid w:val="006C7F79"/>
    <w:rsid w:val="006C7FB4"/>
    <w:rsid w:val="006D0004"/>
    <w:rsid w:val="006D015F"/>
    <w:rsid w:val="006D060E"/>
    <w:rsid w:val="006D0681"/>
    <w:rsid w:val="006D0A80"/>
    <w:rsid w:val="006D0AE8"/>
    <w:rsid w:val="006D135C"/>
    <w:rsid w:val="006D16F6"/>
    <w:rsid w:val="006D2F72"/>
    <w:rsid w:val="006D43C1"/>
    <w:rsid w:val="006D4955"/>
    <w:rsid w:val="006D4BE9"/>
    <w:rsid w:val="006D5442"/>
    <w:rsid w:val="006D5CA0"/>
    <w:rsid w:val="006D6921"/>
    <w:rsid w:val="006D6E4E"/>
    <w:rsid w:val="006D7A7B"/>
    <w:rsid w:val="006D7A8E"/>
    <w:rsid w:val="006D7C59"/>
    <w:rsid w:val="006E00E3"/>
    <w:rsid w:val="006E045C"/>
    <w:rsid w:val="006E0569"/>
    <w:rsid w:val="006E065E"/>
    <w:rsid w:val="006E082D"/>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49DD"/>
    <w:rsid w:val="006E572F"/>
    <w:rsid w:val="006E618C"/>
    <w:rsid w:val="006E641A"/>
    <w:rsid w:val="006E727B"/>
    <w:rsid w:val="006E73B4"/>
    <w:rsid w:val="006E76C8"/>
    <w:rsid w:val="006E7A92"/>
    <w:rsid w:val="006F01FF"/>
    <w:rsid w:val="006F0C11"/>
    <w:rsid w:val="006F0CB2"/>
    <w:rsid w:val="006F1DE9"/>
    <w:rsid w:val="006F2046"/>
    <w:rsid w:val="006F2555"/>
    <w:rsid w:val="006F2F59"/>
    <w:rsid w:val="006F30CA"/>
    <w:rsid w:val="006F311E"/>
    <w:rsid w:val="006F3442"/>
    <w:rsid w:val="006F36A5"/>
    <w:rsid w:val="006F39F5"/>
    <w:rsid w:val="006F41F4"/>
    <w:rsid w:val="006F4576"/>
    <w:rsid w:val="006F5813"/>
    <w:rsid w:val="006F59A8"/>
    <w:rsid w:val="006F5A1D"/>
    <w:rsid w:val="006F64DC"/>
    <w:rsid w:val="006F71A6"/>
    <w:rsid w:val="006F7974"/>
    <w:rsid w:val="006F7C2C"/>
    <w:rsid w:val="006F7FD5"/>
    <w:rsid w:val="00700405"/>
    <w:rsid w:val="00700D18"/>
    <w:rsid w:val="0070168D"/>
    <w:rsid w:val="00701C36"/>
    <w:rsid w:val="00701D7B"/>
    <w:rsid w:val="007027A5"/>
    <w:rsid w:val="00702DF3"/>
    <w:rsid w:val="00702F2D"/>
    <w:rsid w:val="00702F3D"/>
    <w:rsid w:val="0070353F"/>
    <w:rsid w:val="00703A4E"/>
    <w:rsid w:val="00703A99"/>
    <w:rsid w:val="0070415E"/>
    <w:rsid w:val="00704631"/>
    <w:rsid w:val="00704B79"/>
    <w:rsid w:val="00704E7D"/>
    <w:rsid w:val="00705060"/>
    <w:rsid w:val="00705351"/>
    <w:rsid w:val="00705619"/>
    <w:rsid w:val="00705D9E"/>
    <w:rsid w:val="00705E93"/>
    <w:rsid w:val="007062AF"/>
    <w:rsid w:val="007069AE"/>
    <w:rsid w:val="007069D4"/>
    <w:rsid w:val="00706C89"/>
    <w:rsid w:val="00707967"/>
    <w:rsid w:val="00710224"/>
    <w:rsid w:val="00710257"/>
    <w:rsid w:val="00710587"/>
    <w:rsid w:val="007107D5"/>
    <w:rsid w:val="007119DC"/>
    <w:rsid w:val="00711CC7"/>
    <w:rsid w:val="0071230A"/>
    <w:rsid w:val="0071281A"/>
    <w:rsid w:val="00712930"/>
    <w:rsid w:val="0071294A"/>
    <w:rsid w:val="00712BDD"/>
    <w:rsid w:val="00712E1E"/>
    <w:rsid w:val="00712F37"/>
    <w:rsid w:val="00713A6B"/>
    <w:rsid w:val="00713CB5"/>
    <w:rsid w:val="0071499C"/>
    <w:rsid w:val="00714F9D"/>
    <w:rsid w:val="00715141"/>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5F5"/>
    <w:rsid w:val="0072388C"/>
    <w:rsid w:val="0072454E"/>
    <w:rsid w:val="007249D1"/>
    <w:rsid w:val="00724FE4"/>
    <w:rsid w:val="00725829"/>
    <w:rsid w:val="00725D6A"/>
    <w:rsid w:val="007263A2"/>
    <w:rsid w:val="007266B9"/>
    <w:rsid w:val="00727235"/>
    <w:rsid w:val="00727351"/>
    <w:rsid w:val="00727821"/>
    <w:rsid w:val="00727AC5"/>
    <w:rsid w:val="00727C65"/>
    <w:rsid w:val="007300F0"/>
    <w:rsid w:val="00730904"/>
    <w:rsid w:val="00731D13"/>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379E8"/>
    <w:rsid w:val="007403FE"/>
    <w:rsid w:val="00740495"/>
    <w:rsid w:val="007405ED"/>
    <w:rsid w:val="007413EB"/>
    <w:rsid w:val="007413FB"/>
    <w:rsid w:val="00742D32"/>
    <w:rsid w:val="00742E9B"/>
    <w:rsid w:val="0074310F"/>
    <w:rsid w:val="007444E6"/>
    <w:rsid w:val="00745184"/>
    <w:rsid w:val="0074592C"/>
    <w:rsid w:val="00745C91"/>
    <w:rsid w:val="00746098"/>
    <w:rsid w:val="00746D58"/>
    <w:rsid w:val="00747578"/>
    <w:rsid w:val="00750D12"/>
    <w:rsid w:val="00751073"/>
    <w:rsid w:val="007517B3"/>
    <w:rsid w:val="0075191B"/>
    <w:rsid w:val="00751AF2"/>
    <w:rsid w:val="00751B1A"/>
    <w:rsid w:val="00751BD2"/>
    <w:rsid w:val="00751C69"/>
    <w:rsid w:val="00751CE5"/>
    <w:rsid w:val="00752034"/>
    <w:rsid w:val="00752188"/>
    <w:rsid w:val="00752859"/>
    <w:rsid w:val="00752CC6"/>
    <w:rsid w:val="00752CEB"/>
    <w:rsid w:val="0075307A"/>
    <w:rsid w:val="00753938"/>
    <w:rsid w:val="00753A57"/>
    <w:rsid w:val="0075418B"/>
    <w:rsid w:val="007543CE"/>
    <w:rsid w:val="0075497E"/>
    <w:rsid w:val="00754A29"/>
    <w:rsid w:val="00754CB9"/>
    <w:rsid w:val="00755B6F"/>
    <w:rsid w:val="00755BCF"/>
    <w:rsid w:val="00756C5F"/>
    <w:rsid w:val="00756D69"/>
    <w:rsid w:val="0075700D"/>
    <w:rsid w:val="00757029"/>
    <w:rsid w:val="007571FD"/>
    <w:rsid w:val="0075723D"/>
    <w:rsid w:val="007602D4"/>
    <w:rsid w:val="007606A3"/>
    <w:rsid w:val="00760D96"/>
    <w:rsid w:val="00760F70"/>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4D56"/>
    <w:rsid w:val="007660EC"/>
    <w:rsid w:val="007662C7"/>
    <w:rsid w:val="00766862"/>
    <w:rsid w:val="007675DD"/>
    <w:rsid w:val="007702BF"/>
    <w:rsid w:val="007705F0"/>
    <w:rsid w:val="00771CAC"/>
    <w:rsid w:val="00772036"/>
    <w:rsid w:val="00773098"/>
    <w:rsid w:val="00773610"/>
    <w:rsid w:val="007739A3"/>
    <w:rsid w:val="00773BD9"/>
    <w:rsid w:val="00773CB0"/>
    <w:rsid w:val="00773D71"/>
    <w:rsid w:val="007749F3"/>
    <w:rsid w:val="00775526"/>
    <w:rsid w:val="00775651"/>
    <w:rsid w:val="00775F3F"/>
    <w:rsid w:val="0077710B"/>
    <w:rsid w:val="0077765A"/>
    <w:rsid w:val="00780032"/>
    <w:rsid w:val="00780636"/>
    <w:rsid w:val="00780E86"/>
    <w:rsid w:val="0078108C"/>
    <w:rsid w:val="00781727"/>
    <w:rsid w:val="007823E8"/>
    <w:rsid w:val="00782411"/>
    <w:rsid w:val="00782CF3"/>
    <w:rsid w:val="007838BA"/>
    <w:rsid w:val="00783959"/>
    <w:rsid w:val="00783BA5"/>
    <w:rsid w:val="007843D8"/>
    <w:rsid w:val="007844A9"/>
    <w:rsid w:val="00785091"/>
    <w:rsid w:val="0078638C"/>
    <w:rsid w:val="0078681A"/>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4E4F"/>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029"/>
    <w:rsid w:val="007A54F6"/>
    <w:rsid w:val="007A55FE"/>
    <w:rsid w:val="007A582C"/>
    <w:rsid w:val="007A5950"/>
    <w:rsid w:val="007A6850"/>
    <w:rsid w:val="007A6D91"/>
    <w:rsid w:val="007A73E0"/>
    <w:rsid w:val="007A7618"/>
    <w:rsid w:val="007B00C9"/>
    <w:rsid w:val="007B02C7"/>
    <w:rsid w:val="007B0306"/>
    <w:rsid w:val="007B084C"/>
    <w:rsid w:val="007B08E4"/>
    <w:rsid w:val="007B0D86"/>
    <w:rsid w:val="007B270F"/>
    <w:rsid w:val="007B28C3"/>
    <w:rsid w:val="007B305E"/>
    <w:rsid w:val="007B3A8E"/>
    <w:rsid w:val="007B3C9B"/>
    <w:rsid w:val="007B4122"/>
    <w:rsid w:val="007B4271"/>
    <w:rsid w:val="007B497D"/>
    <w:rsid w:val="007B4EE9"/>
    <w:rsid w:val="007B5234"/>
    <w:rsid w:val="007B54C7"/>
    <w:rsid w:val="007B5637"/>
    <w:rsid w:val="007B5DC5"/>
    <w:rsid w:val="007B5F32"/>
    <w:rsid w:val="007B63FC"/>
    <w:rsid w:val="007B6708"/>
    <w:rsid w:val="007B6C20"/>
    <w:rsid w:val="007B6E8D"/>
    <w:rsid w:val="007B7ECE"/>
    <w:rsid w:val="007C029E"/>
    <w:rsid w:val="007C0636"/>
    <w:rsid w:val="007C10E4"/>
    <w:rsid w:val="007C159F"/>
    <w:rsid w:val="007C17B4"/>
    <w:rsid w:val="007C19F6"/>
    <w:rsid w:val="007C20F8"/>
    <w:rsid w:val="007C21C5"/>
    <w:rsid w:val="007C2229"/>
    <w:rsid w:val="007C2313"/>
    <w:rsid w:val="007C3590"/>
    <w:rsid w:val="007C387A"/>
    <w:rsid w:val="007C3A0D"/>
    <w:rsid w:val="007C3EB0"/>
    <w:rsid w:val="007C43D6"/>
    <w:rsid w:val="007C47FF"/>
    <w:rsid w:val="007C5743"/>
    <w:rsid w:val="007C60A8"/>
    <w:rsid w:val="007C660F"/>
    <w:rsid w:val="007C6664"/>
    <w:rsid w:val="007C66FF"/>
    <w:rsid w:val="007C69AE"/>
    <w:rsid w:val="007C6E15"/>
    <w:rsid w:val="007C6FE9"/>
    <w:rsid w:val="007C7688"/>
    <w:rsid w:val="007C76E3"/>
    <w:rsid w:val="007C76F3"/>
    <w:rsid w:val="007C7DD9"/>
    <w:rsid w:val="007D03BC"/>
    <w:rsid w:val="007D0DC9"/>
    <w:rsid w:val="007D0ECD"/>
    <w:rsid w:val="007D1374"/>
    <w:rsid w:val="007D1ACB"/>
    <w:rsid w:val="007D2882"/>
    <w:rsid w:val="007D296C"/>
    <w:rsid w:val="007D2C31"/>
    <w:rsid w:val="007D2E50"/>
    <w:rsid w:val="007D3D74"/>
    <w:rsid w:val="007D445F"/>
    <w:rsid w:val="007D4DED"/>
    <w:rsid w:val="007D5B91"/>
    <w:rsid w:val="007D5BA2"/>
    <w:rsid w:val="007D5ED3"/>
    <w:rsid w:val="007D682F"/>
    <w:rsid w:val="007D6FB9"/>
    <w:rsid w:val="007D7211"/>
    <w:rsid w:val="007E0595"/>
    <w:rsid w:val="007E0A63"/>
    <w:rsid w:val="007E0B6C"/>
    <w:rsid w:val="007E0C63"/>
    <w:rsid w:val="007E0E05"/>
    <w:rsid w:val="007E0F5D"/>
    <w:rsid w:val="007E23A1"/>
    <w:rsid w:val="007E259F"/>
    <w:rsid w:val="007E2E09"/>
    <w:rsid w:val="007E347E"/>
    <w:rsid w:val="007E34FF"/>
    <w:rsid w:val="007E3A1A"/>
    <w:rsid w:val="007E41A4"/>
    <w:rsid w:val="007E43E3"/>
    <w:rsid w:val="007E54B8"/>
    <w:rsid w:val="007E56FB"/>
    <w:rsid w:val="007E5D12"/>
    <w:rsid w:val="007E6420"/>
    <w:rsid w:val="007E677F"/>
    <w:rsid w:val="007E6B25"/>
    <w:rsid w:val="007E6E06"/>
    <w:rsid w:val="007E6F4A"/>
    <w:rsid w:val="007E79CC"/>
    <w:rsid w:val="007E7DAE"/>
    <w:rsid w:val="007F1124"/>
    <w:rsid w:val="007F152D"/>
    <w:rsid w:val="007F20C4"/>
    <w:rsid w:val="007F20EE"/>
    <w:rsid w:val="007F23D8"/>
    <w:rsid w:val="007F267E"/>
    <w:rsid w:val="007F307A"/>
    <w:rsid w:val="007F30C6"/>
    <w:rsid w:val="007F3561"/>
    <w:rsid w:val="007F38FD"/>
    <w:rsid w:val="007F3C18"/>
    <w:rsid w:val="007F4318"/>
    <w:rsid w:val="007F4709"/>
    <w:rsid w:val="007F47DA"/>
    <w:rsid w:val="007F4E52"/>
    <w:rsid w:val="007F4F84"/>
    <w:rsid w:val="007F5382"/>
    <w:rsid w:val="007F55A4"/>
    <w:rsid w:val="007F585D"/>
    <w:rsid w:val="007F5D28"/>
    <w:rsid w:val="007F6260"/>
    <w:rsid w:val="007F631D"/>
    <w:rsid w:val="007F6370"/>
    <w:rsid w:val="007F682B"/>
    <w:rsid w:val="007F78E8"/>
    <w:rsid w:val="007F7EB8"/>
    <w:rsid w:val="007F7F8F"/>
    <w:rsid w:val="00800509"/>
    <w:rsid w:val="0080078E"/>
    <w:rsid w:val="00800B7F"/>
    <w:rsid w:val="008012B1"/>
    <w:rsid w:val="0080133B"/>
    <w:rsid w:val="00801D63"/>
    <w:rsid w:val="0080348B"/>
    <w:rsid w:val="00803632"/>
    <w:rsid w:val="00803B3C"/>
    <w:rsid w:val="00803D82"/>
    <w:rsid w:val="00803D98"/>
    <w:rsid w:val="00804BD2"/>
    <w:rsid w:val="008052CE"/>
    <w:rsid w:val="008058D0"/>
    <w:rsid w:val="0080621C"/>
    <w:rsid w:val="00806446"/>
    <w:rsid w:val="00806A4C"/>
    <w:rsid w:val="0080705B"/>
    <w:rsid w:val="00807196"/>
    <w:rsid w:val="0080723C"/>
    <w:rsid w:val="008073CF"/>
    <w:rsid w:val="00807604"/>
    <w:rsid w:val="00807879"/>
    <w:rsid w:val="00807F71"/>
    <w:rsid w:val="0081000F"/>
    <w:rsid w:val="00812657"/>
    <w:rsid w:val="00812960"/>
    <w:rsid w:val="00812A1A"/>
    <w:rsid w:val="00812DFF"/>
    <w:rsid w:val="0081362F"/>
    <w:rsid w:val="0081383A"/>
    <w:rsid w:val="00813EC2"/>
    <w:rsid w:val="008147EA"/>
    <w:rsid w:val="0081497F"/>
    <w:rsid w:val="00814B90"/>
    <w:rsid w:val="00814E9C"/>
    <w:rsid w:val="00814FC7"/>
    <w:rsid w:val="0081660C"/>
    <w:rsid w:val="00817195"/>
    <w:rsid w:val="00817416"/>
    <w:rsid w:val="00817658"/>
    <w:rsid w:val="00817CFF"/>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8D5"/>
    <w:rsid w:val="00826D38"/>
    <w:rsid w:val="00830052"/>
    <w:rsid w:val="008300D0"/>
    <w:rsid w:val="008308D8"/>
    <w:rsid w:val="0083150E"/>
    <w:rsid w:val="008320D2"/>
    <w:rsid w:val="008321CE"/>
    <w:rsid w:val="0083257C"/>
    <w:rsid w:val="0083261B"/>
    <w:rsid w:val="00832B44"/>
    <w:rsid w:val="00832EC9"/>
    <w:rsid w:val="00833307"/>
    <w:rsid w:val="00833583"/>
    <w:rsid w:val="00833B5B"/>
    <w:rsid w:val="00833E9A"/>
    <w:rsid w:val="00833F52"/>
    <w:rsid w:val="0083445C"/>
    <w:rsid w:val="00834FEF"/>
    <w:rsid w:val="00836323"/>
    <w:rsid w:val="00837D3D"/>
    <w:rsid w:val="00837E9B"/>
    <w:rsid w:val="008404AA"/>
    <w:rsid w:val="008406D7"/>
    <w:rsid w:val="0084074F"/>
    <w:rsid w:val="008407BA"/>
    <w:rsid w:val="00840A70"/>
    <w:rsid w:val="00840AA3"/>
    <w:rsid w:val="00840AAC"/>
    <w:rsid w:val="0084101C"/>
    <w:rsid w:val="0084181B"/>
    <w:rsid w:val="00841F29"/>
    <w:rsid w:val="008425CC"/>
    <w:rsid w:val="00842DC2"/>
    <w:rsid w:val="0084357B"/>
    <w:rsid w:val="0084568C"/>
    <w:rsid w:val="008465B4"/>
    <w:rsid w:val="00846D25"/>
    <w:rsid w:val="00847907"/>
    <w:rsid w:val="00850013"/>
    <w:rsid w:val="008500DD"/>
    <w:rsid w:val="00850A0A"/>
    <w:rsid w:val="00850A94"/>
    <w:rsid w:val="00851E96"/>
    <w:rsid w:val="00851F1C"/>
    <w:rsid w:val="00852FA5"/>
    <w:rsid w:val="00853208"/>
    <w:rsid w:val="00853DE9"/>
    <w:rsid w:val="00853F7D"/>
    <w:rsid w:val="0085517F"/>
    <w:rsid w:val="0085562D"/>
    <w:rsid w:val="00855A78"/>
    <w:rsid w:val="00856154"/>
    <w:rsid w:val="00856286"/>
    <w:rsid w:val="0085657E"/>
    <w:rsid w:val="00856E98"/>
    <w:rsid w:val="00856F0E"/>
    <w:rsid w:val="008573AF"/>
    <w:rsid w:val="008576B0"/>
    <w:rsid w:val="00860296"/>
    <w:rsid w:val="008602E3"/>
    <w:rsid w:val="00860DA4"/>
    <w:rsid w:val="00861146"/>
    <w:rsid w:val="00861948"/>
    <w:rsid w:val="00862011"/>
    <w:rsid w:val="00862A15"/>
    <w:rsid w:val="00862AAE"/>
    <w:rsid w:val="00862CC9"/>
    <w:rsid w:val="00862D8E"/>
    <w:rsid w:val="00862E73"/>
    <w:rsid w:val="00862EF2"/>
    <w:rsid w:val="00863509"/>
    <w:rsid w:val="00863D33"/>
    <w:rsid w:val="00864FB3"/>
    <w:rsid w:val="0086598A"/>
    <w:rsid w:val="00865C3D"/>
    <w:rsid w:val="00865F4C"/>
    <w:rsid w:val="00866453"/>
    <w:rsid w:val="0086707F"/>
    <w:rsid w:val="00867501"/>
    <w:rsid w:val="00867D8E"/>
    <w:rsid w:val="008700C0"/>
    <w:rsid w:val="0087058B"/>
    <w:rsid w:val="0087063B"/>
    <w:rsid w:val="0087099A"/>
    <w:rsid w:val="00870D79"/>
    <w:rsid w:val="00871333"/>
    <w:rsid w:val="00871952"/>
    <w:rsid w:val="00872006"/>
    <w:rsid w:val="00872386"/>
    <w:rsid w:val="008726D7"/>
    <w:rsid w:val="00873128"/>
    <w:rsid w:val="008735BC"/>
    <w:rsid w:val="0087363E"/>
    <w:rsid w:val="00873897"/>
    <w:rsid w:val="00873AAC"/>
    <w:rsid w:val="00873C61"/>
    <w:rsid w:val="00873DFD"/>
    <w:rsid w:val="008749BF"/>
    <w:rsid w:val="00875542"/>
    <w:rsid w:val="00875E14"/>
    <w:rsid w:val="0087677E"/>
    <w:rsid w:val="00876F21"/>
    <w:rsid w:val="0087712C"/>
    <w:rsid w:val="008776E7"/>
    <w:rsid w:val="00877746"/>
    <w:rsid w:val="008777F1"/>
    <w:rsid w:val="00877C5D"/>
    <w:rsid w:val="00880354"/>
    <w:rsid w:val="00880611"/>
    <w:rsid w:val="0088093C"/>
    <w:rsid w:val="00880BC0"/>
    <w:rsid w:val="0088127A"/>
    <w:rsid w:val="00881D59"/>
    <w:rsid w:val="00881ED4"/>
    <w:rsid w:val="00882991"/>
    <w:rsid w:val="00882EC1"/>
    <w:rsid w:val="0088324E"/>
    <w:rsid w:val="0088434F"/>
    <w:rsid w:val="00884371"/>
    <w:rsid w:val="0088458C"/>
    <w:rsid w:val="008848E2"/>
    <w:rsid w:val="00884B7A"/>
    <w:rsid w:val="00884D47"/>
    <w:rsid w:val="008856C5"/>
    <w:rsid w:val="00886112"/>
    <w:rsid w:val="008870B9"/>
    <w:rsid w:val="008872B3"/>
    <w:rsid w:val="00887392"/>
    <w:rsid w:val="00890930"/>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3AB"/>
    <w:rsid w:val="00895963"/>
    <w:rsid w:val="00896C63"/>
    <w:rsid w:val="008972B6"/>
    <w:rsid w:val="00897339"/>
    <w:rsid w:val="00897697"/>
    <w:rsid w:val="008977E1"/>
    <w:rsid w:val="00897BFA"/>
    <w:rsid w:val="00897D19"/>
    <w:rsid w:val="008A0044"/>
    <w:rsid w:val="008A0BFE"/>
    <w:rsid w:val="008A108A"/>
    <w:rsid w:val="008A1932"/>
    <w:rsid w:val="008A1E83"/>
    <w:rsid w:val="008A21D9"/>
    <w:rsid w:val="008A232D"/>
    <w:rsid w:val="008A2D78"/>
    <w:rsid w:val="008A3182"/>
    <w:rsid w:val="008A3C76"/>
    <w:rsid w:val="008A3D54"/>
    <w:rsid w:val="008A3E10"/>
    <w:rsid w:val="008A411C"/>
    <w:rsid w:val="008A4630"/>
    <w:rsid w:val="008A47CE"/>
    <w:rsid w:val="008A4DFA"/>
    <w:rsid w:val="008A5DCA"/>
    <w:rsid w:val="008A5F2F"/>
    <w:rsid w:val="008A6BAE"/>
    <w:rsid w:val="008A7350"/>
    <w:rsid w:val="008A7A72"/>
    <w:rsid w:val="008B09F3"/>
    <w:rsid w:val="008B111A"/>
    <w:rsid w:val="008B16E6"/>
    <w:rsid w:val="008B1AB2"/>
    <w:rsid w:val="008B1B17"/>
    <w:rsid w:val="008B1D9B"/>
    <w:rsid w:val="008B2042"/>
    <w:rsid w:val="008B25F1"/>
    <w:rsid w:val="008B2C8F"/>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107"/>
    <w:rsid w:val="008B770C"/>
    <w:rsid w:val="008C0325"/>
    <w:rsid w:val="008C094A"/>
    <w:rsid w:val="008C0A61"/>
    <w:rsid w:val="008C1570"/>
    <w:rsid w:val="008C1792"/>
    <w:rsid w:val="008C17B2"/>
    <w:rsid w:val="008C1E3E"/>
    <w:rsid w:val="008C2059"/>
    <w:rsid w:val="008C21D0"/>
    <w:rsid w:val="008C2DBC"/>
    <w:rsid w:val="008C3A4E"/>
    <w:rsid w:val="008C4A37"/>
    <w:rsid w:val="008C5371"/>
    <w:rsid w:val="008C623D"/>
    <w:rsid w:val="008C65F4"/>
    <w:rsid w:val="008C6683"/>
    <w:rsid w:val="008C6E0C"/>
    <w:rsid w:val="008C7273"/>
    <w:rsid w:val="008C78F8"/>
    <w:rsid w:val="008C7F0C"/>
    <w:rsid w:val="008D05DF"/>
    <w:rsid w:val="008D09E8"/>
    <w:rsid w:val="008D0E65"/>
    <w:rsid w:val="008D110A"/>
    <w:rsid w:val="008D1612"/>
    <w:rsid w:val="008D21CA"/>
    <w:rsid w:val="008D2259"/>
    <w:rsid w:val="008D2531"/>
    <w:rsid w:val="008D2833"/>
    <w:rsid w:val="008D2A5B"/>
    <w:rsid w:val="008D313A"/>
    <w:rsid w:val="008D3381"/>
    <w:rsid w:val="008D33FE"/>
    <w:rsid w:val="008D3B9F"/>
    <w:rsid w:val="008D3D02"/>
    <w:rsid w:val="008D3D5A"/>
    <w:rsid w:val="008D4226"/>
    <w:rsid w:val="008D4D7C"/>
    <w:rsid w:val="008D4E8C"/>
    <w:rsid w:val="008D5432"/>
    <w:rsid w:val="008D54C0"/>
    <w:rsid w:val="008D5558"/>
    <w:rsid w:val="008D5806"/>
    <w:rsid w:val="008D5ED9"/>
    <w:rsid w:val="008D6857"/>
    <w:rsid w:val="008D69BC"/>
    <w:rsid w:val="008D7247"/>
    <w:rsid w:val="008D7567"/>
    <w:rsid w:val="008E0464"/>
    <w:rsid w:val="008E092F"/>
    <w:rsid w:val="008E0EE4"/>
    <w:rsid w:val="008E1074"/>
    <w:rsid w:val="008E12BE"/>
    <w:rsid w:val="008E13FD"/>
    <w:rsid w:val="008E17D5"/>
    <w:rsid w:val="008E1BB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312"/>
    <w:rsid w:val="008F1764"/>
    <w:rsid w:val="008F1E3D"/>
    <w:rsid w:val="008F235C"/>
    <w:rsid w:val="008F290B"/>
    <w:rsid w:val="008F2F11"/>
    <w:rsid w:val="008F3369"/>
    <w:rsid w:val="008F33A6"/>
    <w:rsid w:val="008F35EC"/>
    <w:rsid w:val="008F4A31"/>
    <w:rsid w:val="008F4FE8"/>
    <w:rsid w:val="008F4FED"/>
    <w:rsid w:val="008F583A"/>
    <w:rsid w:val="008F5D5A"/>
    <w:rsid w:val="008F6200"/>
    <w:rsid w:val="008F62F8"/>
    <w:rsid w:val="008F6893"/>
    <w:rsid w:val="008F70CC"/>
    <w:rsid w:val="008F7292"/>
    <w:rsid w:val="008F76C0"/>
    <w:rsid w:val="009000F2"/>
    <w:rsid w:val="0090079D"/>
    <w:rsid w:val="0090086A"/>
    <w:rsid w:val="00900D2C"/>
    <w:rsid w:val="00901807"/>
    <w:rsid w:val="00901BF9"/>
    <w:rsid w:val="00901DB4"/>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4F6"/>
    <w:rsid w:val="00906EA2"/>
    <w:rsid w:val="00907278"/>
    <w:rsid w:val="00910041"/>
    <w:rsid w:val="0091112B"/>
    <w:rsid w:val="00911D61"/>
    <w:rsid w:val="00912349"/>
    <w:rsid w:val="00912850"/>
    <w:rsid w:val="009128B8"/>
    <w:rsid w:val="00912BCD"/>
    <w:rsid w:val="00913E1B"/>
    <w:rsid w:val="0091472C"/>
    <w:rsid w:val="00914DC9"/>
    <w:rsid w:val="00915351"/>
    <w:rsid w:val="00915679"/>
    <w:rsid w:val="009159C2"/>
    <w:rsid w:val="0091627F"/>
    <w:rsid w:val="00916E45"/>
    <w:rsid w:val="009171B1"/>
    <w:rsid w:val="0092077A"/>
    <w:rsid w:val="00920DC0"/>
    <w:rsid w:val="00921419"/>
    <w:rsid w:val="009219F3"/>
    <w:rsid w:val="009221CB"/>
    <w:rsid w:val="00922320"/>
    <w:rsid w:val="00923643"/>
    <w:rsid w:val="0092371D"/>
    <w:rsid w:val="00923E1A"/>
    <w:rsid w:val="009245CC"/>
    <w:rsid w:val="0092490A"/>
    <w:rsid w:val="00925A3E"/>
    <w:rsid w:val="009261DB"/>
    <w:rsid w:val="00926939"/>
    <w:rsid w:val="00926E06"/>
    <w:rsid w:val="00926F4C"/>
    <w:rsid w:val="00927330"/>
    <w:rsid w:val="009274E3"/>
    <w:rsid w:val="00927710"/>
    <w:rsid w:val="009279F9"/>
    <w:rsid w:val="00927B47"/>
    <w:rsid w:val="009307CA"/>
    <w:rsid w:val="0093115F"/>
    <w:rsid w:val="009312F9"/>
    <w:rsid w:val="00931445"/>
    <w:rsid w:val="00931AB8"/>
    <w:rsid w:val="00931C19"/>
    <w:rsid w:val="00931C63"/>
    <w:rsid w:val="00931D10"/>
    <w:rsid w:val="0093218A"/>
    <w:rsid w:val="0093386D"/>
    <w:rsid w:val="00934C8E"/>
    <w:rsid w:val="00935194"/>
    <w:rsid w:val="00936EA5"/>
    <w:rsid w:val="00937114"/>
    <w:rsid w:val="009400A3"/>
    <w:rsid w:val="0094015D"/>
    <w:rsid w:val="00940916"/>
    <w:rsid w:val="009412B7"/>
    <w:rsid w:val="00941B13"/>
    <w:rsid w:val="00941F94"/>
    <w:rsid w:val="0094215C"/>
    <w:rsid w:val="00942F8E"/>
    <w:rsid w:val="00943543"/>
    <w:rsid w:val="009441DB"/>
    <w:rsid w:val="00944834"/>
    <w:rsid w:val="00946128"/>
    <w:rsid w:val="0094633F"/>
    <w:rsid w:val="00946E09"/>
    <w:rsid w:val="00947BA5"/>
    <w:rsid w:val="00950805"/>
    <w:rsid w:val="009517E4"/>
    <w:rsid w:val="009517FD"/>
    <w:rsid w:val="009518D4"/>
    <w:rsid w:val="009520BC"/>
    <w:rsid w:val="009521D2"/>
    <w:rsid w:val="00952403"/>
    <w:rsid w:val="00952589"/>
    <w:rsid w:val="00952BD8"/>
    <w:rsid w:val="00953573"/>
    <w:rsid w:val="009537C0"/>
    <w:rsid w:val="009557A9"/>
    <w:rsid w:val="00956647"/>
    <w:rsid w:val="00957380"/>
    <w:rsid w:val="00957409"/>
    <w:rsid w:val="00957499"/>
    <w:rsid w:val="00957AE1"/>
    <w:rsid w:val="00957ED2"/>
    <w:rsid w:val="009604AE"/>
    <w:rsid w:val="009609AF"/>
    <w:rsid w:val="00960DE4"/>
    <w:rsid w:val="00960E27"/>
    <w:rsid w:val="009610C7"/>
    <w:rsid w:val="00961164"/>
    <w:rsid w:val="00961867"/>
    <w:rsid w:val="00961A4F"/>
    <w:rsid w:val="009625B7"/>
    <w:rsid w:val="00962FB8"/>
    <w:rsid w:val="00963183"/>
    <w:rsid w:val="00963591"/>
    <w:rsid w:val="0096373F"/>
    <w:rsid w:val="00964007"/>
    <w:rsid w:val="00964283"/>
    <w:rsid w:val="009642A4"/>
    <w:rsid w:val="009643F4"/>
    <w:rsid w:val="009645A6"/>
    <w:rsid w:val="00964677"/>
    <w:rsid w:val="009649B0"/>
    <w:rsid w:val="00964F5A"/>
    <w:rsid w:val="0096527F"/>
    <w:rsid w:val="009653ED"/>
    <w:rsid w:val="00966957"/>
    <w:rsid w:val="00966A21"/>
    <w:rsid w:val="00966AD2"/>
    <w:rsid w:val="009673A2"/>
    <w:rsid w:val="00970A5C"/>
    <w:rsid w:val="00971415"/>
    <w:rsid w:val="009716D8"/>
    <w:rsid w:val="00971F54"/>
    <w:rsid w:val="00972057"/>
    <w:rsid w:val="0097227B"/>
    <w:rsid w:val="0097262E"/>
    <w:rsid w:val="0097293F"/>
    <w:rsid w:val="00973103"/>
    <w:rsid w:val="0097337B"/>
    <w:rsid w:val="0097340F"/>
    <w:rsid w:val="00974022"/>
    <w:rsid w:val="009743E8"/>
    <w:rsid w:val="009745D8"/>
    <w:rsid w:val="00974F3B"/>
    <w:rsid w:val="0097552A"/>
    <w:rsid w:val="0097564A"/>
    <w:rsid w:val="00975974"/>
    <w:rsid w:val="00975D06"/>
    <w:rsid w:val="00975D63"/>
    <w:rsid w:val="00975DAE"/>
    <w:rsid w:val="00976BBE"/>
    <w:rsid w:val="0097774B"/>
    <w:rsid w:val="00980516"/>
    <w:rsid w:val="0098055B"/>
    <w:rsid w:val="00980B30"/>
    <w:rsid w:val="009810BE"/>
    <w:rsid w:val="00981601"/>
    <w:rsid w:val="009817BC"/>
    <w:rsid w:val="009819A7"/>
    <w:rsid w:val="0098220A"/>
    <w:rsid w:val="0098285E"/>
    <w:rsid w:val="00982E75"/>
    <w:rsid w:val="00983337"/>
    <w:rsid w:val="009836AA"/>
    <w:rsid w:val="00984484"/>
    <w:rsid w:val="0098450E"/>
    <w:rsid w:val="009846BF"/>
    <w:rsid w:val="00984CA6"/>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1E0C"/>
    <w:rsid w:val="00992141"/>
    <w:rsid w:val="009921DB"/>
    <w:rsid w:val="00992C67"/>
    <w:rsid w:val="00992D5B"/>
    <w:rsid w:val="00993135"/>
    <w:rsid w:val="00993AC7"/>
    <w:rsid w:val="00993BAD"/>
    <w:rsid w:val="00993E49"/>
    <w:rsid w:val="00994120"/>
    <w:rsid w:val="009942F5"/>
    <w:rsid w:val="00994568"/>
    <w:rsid w:val="00994602"/>
    <w:rsid w:val="00995B01"/>
    <w:rsid w:val="00995C43"/>
    <w:rsid w:val="00996055"/>
    <w:rsid w:val="00996EF4"/>
    <w:rsid w:val="00997044"/>
    <w:rsid w:val="00997BC9"/>
    <w:rsid w:val="009A07FD"/>
    <w:rsid w:val="009A0E8F"/>
    <w:rsid w:val="009A113D"/>
    <w:rsid w:val="009A1ECA"/>
    <w:rsid w:val="009A2671"/>
    <w:rsid w:val="009A2BE9"/>
    <w:rsid w:val="009A2BF3"/>
    <w:rsid w:val="009A3688"/>
    <w:rsid w:val="009A3713"/>
    <w:rsid w:val="009A3C3E"/>
    <w:rsid w:val="009A4153"/>
    <w:rsid w:val="009A4C2C"/>
    <w:rsid w:val="009A4CAB"/>
    <w:rsid w:val="009A59B3"/>
    <w:rsid w:val="009A5C28"/>
    <w:rsid w:val="009A5FAE"/>
    <w:rsid w:val="009A67DA"/>
    <w:rsid w:val="009A6B3A"/>
    <w:rsid w:val="009A70A3"/>
    <w:rsid w:val="009A7E7C"/>
    <w:rsid w:val="009B00E9"/>
    <w:rsid w:val="009B036C"/>
    <w:rsid w:val="009B05D2"/>
    <w:rsid w:val="009B152B"/>
    <w:rsid w:val="009B2731"/>
    <w:rsid w:val="009B2AFB"/>
    <w:rsid w:val="009B2DCF"/>
    <w:rsid w:val="009B31B6"/>
    <w:rsid w:val="009B39D8"/>
    <w:rsid w:val="009B3D38"/>
    <w:rsid w:val="009B4368"/>
    <w:rsid w:val="009B4D4C"/>
    <w:rsid w:val="009B66F5"/>
    <w:rsid w:val="009B7505"/>
    <w:rsid w:val="009C0020"/>
    <w:rsid w:val="009C03F7"/>
    <w:rsid w:val="009C1029"/>
    <w:rsid w:val="009C10DA"/>
    <w:rsid w:val="009C19FC"/>
    <w:rsid w:val="009C27F7"/>
    <w:rsid w:val="009C354B"/>
    <w:rsid w:val="009C3BC4"/>
    <w:rsid w:val="009C3C93"/>
    <w:rsid w:val="009C3E97"/>
    <w:rsid w:val="009C4017"/>
    <w:rsid w:val="009C424E"/>
    <w:rsid w:val="009C4708"/>
    <w:rsid w:val="009C4870"/>
    <w:rsid w:val="009C4904"/>
    <w:rsid w:val="009C4C4E"/>
    <w:rsid w:val="009C4D37"/>
    <w:rsid w:val="009C55D5"/>
    <w:rsid w:val="009C574C"/>
    <w:rsid w:val="009C5753"/>
    <w:rsid w:val="009C5E42"/>
    <w:rsid w:val="009C620F"/>
    <w:rsid w:val="009C657D"/>
    <w:rsid w:val="009C724B"/>
    <w:rsid w:val="009C7266"/>
    <w:rsid w:val="009C748A"/>
    <w:rsid w:val="009C7D85"/>
    <w:rsid w:val="009D03B7"/>
    <w:rsid w:val="009D07AD"/>
    <w:rsid w:val="009D0824"/>
    <w:rsid w:val="009D1172"/>
    <w:rsid w:val="009D13CC"/>
    <w:rsid w:val="009D1654"/>
    <w:rsid w:val="009D1AAC"/>
    <w:rsid w:val="009D1BDB"/>
    <w:rsid w:val="009D2082"/>
    <w:rsid w:val="009D298F"/>
    <w:rsid w:val="009D2F9C"/>
    <w:rsid w:val="009D4207"/>
    <w:rsid w:val="009D4DDC"/>
    <w:rsid w:val="009D4DED"/>
    <w:rsid w:val="009D4E4A"/>
    <w:rsid w:val="009D5130"/>
    <w:rsid w:val="009D53D1"/>
    <w:rsid w:val="009D53FB"/>
    <w:rsid w:val="009D56A4"/>
    <w:rsid w:val="009D5FA0"/>
    <w:rsid w:val="009D6081"/>
    <w:rsid w:val="009D678C"/>
    <w:rsid w:val="009D6B8D"/>
    <w:rsid w:val="009D6B9A"/>
    <w:rsid w:val="009D6D30"/>
    <w:rsid w:val="009D7523"/>
    <w:rsid w:val="009D76B5"/>
    <w:rsid w:val="009D7AF1"/>
    <w:rsid w:val="009D7B88"/>
    <w:rsid w:val="009D7BC7"/>
    <w:rsid w:val="009D7FAC"/>
    <w:rsid w:val="009E0109"/>
    <w:rsid w:val="009E0342"/>
    <w:rsid w:val="009E098B"/>
    <w:rsid w:val="009E09AB"/>
    <w:rsid w:val="009E0D7D"/>
    <w:rsid w:val="009E0DAF"/>
    <w:rsid w:val="009E108C"/>
    <w:rsid w:val="009E19BB"/>
    <w:rsid w:val="009E1C47"/>
    <w:rsid w:val="009E2A08"/>
    <w:rsid w:val="009E38D1"/>
    <w:rsid w:val="009E3DF1"/>
    <w:rsid w:val="009E4581"/>
    <w:rsid w:val="009E514A"/>
    <w:rsid w:val="009E5177"/>
    <w:rsid w:val="009E5701"/>
    <w:rsid w:val="009E5711"/>
    <w:rsid w:val="009E758E"/>
    <w:rsid w:val="009E7BFB"/>
    <w:rsid w:val="009E7D6B"/>
    <w:rsid w:val="009E7E81"/>
    <w:rsid w:val="009F020A"/>
    <w:rsid w:val="009F03AB"/>
    <w:rsid w:val="009F05AD"/>
    <w:rsid w:val="009F0659"/>
    <w:rsid w:val="009F1109"/>
    <w:rsid w:val="009F143E"/>
    <w:rsid w:val="009F1DE8"/>
    <w:rsid w:val="009F2186"/>
    <w:rsid w:val="009F227C"/>
    <w:rsid w:val="009F28DC"/>
    <w:rsid w:val="009F2EDB"/>
    <w:rsid w:val="009F33DC"/>
    <w:rsid w:val="009F3FC1"/>
    <w:rsid w:val="009F4550"/>
    <w:rsid w:val="009F4AED"/>
    <w:rsid w:val="009F5297"/>
    <w:rsid w:val="009F56C0"/>
    <w:rsid w:val="009F5C76"/>
    <w:rsid w:val="009F7317"/>
    <w:rsid w:val="009F7665"/>
    <w:rsid w:val="009F76A9"/>
    <w:rsid w:val="00A000C5"/>
    <w:rsid w:val="00A007B4"/>
    <w:rsid w:val="00A00930"/>
    <w:rsid w:val="00A00CA0"/>
    <w:rsid w:val="00A00E00"/>
    <w:rsid w:val="00A01221"/>
    <w:rsid w:val="00A012A8"/>
    <w:rsid w:val="00A012F1"/>
    <w:rsid w:val="00A016FF"/>
    <w:rsid w:val="00A01886"/>
    <w:rsid w:val="00A01E4E"/>
    <w:rsid w:val="00A0207F"/>
    <w:rsid w:val="00A021AF"/>
    <w:rsid w:val="00A027B1"/>
    <w:rsid w:val="00A0307A"/>
    <w:rsid w:val="00A03A7C"/>
    <w:rsid w:val="00A044AA"/>
    <w:rsid w:val="00A04D5E"/>
    <w:rsid w:val="00A0618C"/>
    <w:rsid w:val="00A06275"/>
    <w:rsid w:val="00A0700C"/>
    <w:rsid w:val="00A07FCF"/>
    <w:rsid w:val="00A102F8"/>
    <w:rsid w:val="00A107C0"/>
    <w:rsid w:val="00A10A20"/>
    <w:rsid w:val="00A117D5"/>
    <w:rsid w:val="00A11836"/>
    <w:rsid w:val="00A11C11"/>
    <w:rsid w:val="00A11DB3"/>
    <w:rsid w:val="00A12720"/>
    <w:rsid w:val="00A12ED1"/>
    <w:rsid w:val="00A13121"/>
    <w:rsid w:val="00A131F5"/>
    <w:rsid w:val="00A133C1"/>
    <w:rsid w:val="00A13414"/>
    <w:rsid w:val="00A13675"/>
    <w:rsid w:val="00A138B7"/>
    <w:rsid w:val="00A13DC4"/>
    <w:rsid w:val="00A13F2D"/>
    <w:rsid w:val="00A14153"/>
    <w:rsid w:val="00A148A0"/>
    <w:rsid w:val="00A14AA8"/>
    <w:rsid w:val="00A14F81"/>
    <w:rsid w:val="00A1535F"/>
    <w:rsid w:val="00A15CB1"/>
    <w:rsid w:val="00A15DCC"/>
    <w:rsid w:val="00A15E7D"/>
    <w:rsid w:val="00A15E84"/>
    <w:rsid w:val="00A16021"/>
    <w:rsid w:val="00A165D7"/>
    <w:rsid w:val="00A16961"/>
    <w:rsid w:val="00A175E3"/>
    <w:rsid w:val="00A176DD"/>
    <w:rsid w:val="00A20B38"/>
    <w:rsid w:val="00A21838"/>
    <w:rsid w:val="00A22C3E"/>
    <w:rsid w:val="00A22C4D"/>
    <w:rsid w:val="00A2334E"/>
    <w:rsid w:val="00A23442"/>
    <w:rsid w:val="00A249D2"/>
    <w:rsid w:val="00A25375"/>
    <w:rsid w:val="00A254AB"/>
    <w:rsid w:val="00A259F2"/>
    <w:rsid w:val="00A25F15"/>
    <w:rsid w:val="00A266CC"/>
    <w:rsid w:val="00A266E8"/>
    <w:rsid w:val="00A26DB4"/>
    <w:rsid w:val="00A2737F"/>
    <w:rsid w:val="00A27425"/>
    <w:rsid w:val="00A300D0"/>
    <w:rsid w:val="00A3023E"/>
    <w:rsid w:val="00A305C5"/>
    <w:rsid w:val="00A30919"/>
    <w:rsid w:val="00A31B08"/>
    <w:rsid w:val="00A31F05"/>
    <w:rsid w:val="00A31FD2"/>
    <w:rsid w:val="00A32CE8"/>
    <w:rsid w:val="00A3404D"/>
    <w:rsid w:val="00A341AB"/>
    <w:rsid w:val="00A34290"/>
    <w:rsid w:val="00A3547B"/>
    <w:rsid w:val="00A355F9"/>
    <w:rsid w:val="00A357D3"/>
    <w:rsid w:val="00A35AA9"/>
    <w:rsid w:val="00A35F3C"/>
    <w:rsid w:val="00A36201"/>
    <w:rsid w:val="00A365C8"/>
    <w:rsid w:val="00A36CF6"/>
    <w:rsid w:val="00A37309"/>
    <w:rsid w:val="00A37329"/>
    <w:rsid w:val="00A37558"/>
    <w:rsid w:val="00A3786A"/>
    <w:rsid w:val="00A4008C"/>
    <w:rsid w:val="00A402A8"/>
    <w:rsid w:val="00A40685"/>
    <w:rsid w:val="00A40E2F"/>
    <w:rsid w:val="00A41819"/>
    <w:rsid w:val="00A41C9A"/>
    <w:rsid w:val="00A41D73"/>
    <w:rsid w:val="00A42406"/>
    <w:rsid w:val="00A43173"/>
    <w:rsid w:val="00A433E8"/>
    <w:rsid w:val="00A43A1D"/>
    <w:rsid w:val="00A43AB0"/>
    <w:rsid w:val="00A44854"/>
    <w:rsid w:val="00A44A45"/>
    <w:rsid w:val="00A45ECA"/>
    <w:rsid w:val="00A4665D"/>
    <w:rsid w:val="00A46859"/>
    <w:rsid w:val="00A46D39"/>
    <w:rsid w:val="00A47019"/>
    <w:rsid w:val="00A472B8"/>
    <w:rsid w:val="00A5004A"/>
    <w:rsid w:val="00A5017C"/>
    <w:rsid w:val="00A502D6"/>
    <w:rsid w:val="00A502F5"/>
    <w:rsid w:val="00A504F4"/>
    <w:rsid w:val="00A507C4"/>
    <w:rsid w:val="00A508AA"/>
    <w:rsid w:val="00A50D24"/>
    <w:rsid w:val="00A50EE7"/>
    <w:rsid w:val="00A526CE"/>
    <w:rsid w:val="00A52B9F"/>
    <w:rsid w:val="00A52D19"/>
    <w:rsid w:val="00A5325E"/>
    <w:rsid w:val="00A5338D"/>
    <w:rsid w:val="00A535C4"/>
    <w:rsid w:val="00A54909"/>
    <w:rsid w:val="00A54DC0"/>
    <w:rsid w:val="00A550C9"/>
    <w:rsid w:val="00A55228"/>
    <w:rsid w:val="00A55410"/>
    <w:rsid w:val="00A55A04"/>
    <w:rsid w:val="00A564DE"/>
    <w:rsid w:val="00A57500"/>
    <w:rsid w:val="00A57CDE"/>
    <w:rsid w:val="00A6054E"/>
    <w:rsid w:val="00A60799"/>
    <w:rsid w:val="00A6170B"/>
    <w:rsid w:val="00A61991"/>
    <w:rsid w:val="00A619E9"/>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2FB"/>
    <w:rsid w:val="00A70590"/>
    <w:rsid w:val="00A7062E"/>
    <w:rsid w:val="00A70834"/>
    <w:rsid w:val="00A71079"/>
    <w:rsid w:val="00A714FF"/>
    <w:rsid w:val="00A71542"/>
    <w:rsid w:val="00A7171F"/>
    <w:rsid w:val="00A71FA0"/>
    <w:rsid w:val="00A71FBD"/>
    <w:rsid w:val="00A72727"/>
    <w:rsid w:val="00A727D8"/>
    <w:rsid w:val="00A72C1A"/>
    <w:rsid w:val="00A732FB"/>
    <w:rsid w:val="00A7463E"/>
    <w:rsid w:val="00A753F8"/>
    <w:rsid w:val="00A758E2"/>
    <w:rsid w:val="00A765B1"/>
    <w:rsid w:val="00A7718D"/>
    <w:rsid w:val="00A772F2"/>
    <w:rsid w:val="00A77828"/>
    <w:rsid w:val="00A77BAA"/>
    <w:rsid w:val="00A77DEE"/>
    <w:rsid w:val="00A800F9"/>
    <w:rsid w:val="00A803A6"/>
    <w:rsid w:val="00A8073D"/>
    <w:rsid w:val="00A80B0E"/>
    <w:rsid w:val="00A80D02"/>
    <w:rsid w:val="00A812DD"/>
    <w:rsid w:val="00A815FB"/>
    <w:rsid w:val="00A81AEB"/>
    <w:rsid w:val="00A82D32"/>
    <w:rsid w:val="00A82EAE"/>
    <w:rsid w:val="00A82FC7"/>
    <w:rsid w:val="00A8323C"/>
    <w:rsid w:val="00A847F9"/>
    <w:rsid w:val="00A84EF3"/>
    <w:rsid w:val="00A84F27"/>
    <w:rsid w:val="00A8519C"/>
    <w:rsid w:val="00A855EE"/>
    <w:rsid w:val="00A856E1"/>
    <w:rsid w:val="00A8597A"/>
    <w:rsid w:val="00A85B87"/>
    <w:rsid w:val="00A85CE4"/>
    <w:rsid w:val="00A85F83"/>
    <w:rsid w:val="00A86019"/>
    <w:rsid w:val="00A86EED"/>
    <w:rsid w:val="00A8733A"/>
    <w:rsid w:val="00A87FFA"/>
    <w:rsid w:val="00A90434"/>
    <w:rsid w:val="00A90629"/>
    <w:rsid w:val="00A90766"/>
    <w:rsid w:val="00A91340"/>
    <w:rsid w:val="00A9151F"/>
    <w:rsid w:val="00A9196B"/>
    <w:rsid w:val="00A91BB5"/>
    <w:rsid w:val="00A91BEE"/>
    <w:rsid w:val="00A91D4B"/>
    <w:rsid w:val="00A920B2"/>
    <w:rsid w:val="00A92A96"/>
    <w:rsid w:val="00A92AF0"/>
    <w:rsid w:val="00A933FE"/>
    <w:rsid w:val="00A937D5"/>
    <w:rsid w:val="00A93C70"/>
    <w:rsid w:val="00A94A32"/>
    <w:rsid w:val="00A94AC5"/>
    <w:rsid w:val="00A94AFC"/>
    <w:rsid w:val="00A94BF5"/>
    <w:rsid w:val="00A9686A"/>
    <w:rsid w:val="00A968BF"/>
    <w:rsid w:val="00A96B4A"/>
    <w:rsid w:val="00A97BDA"/>
    <w:rsid w:val="00AA043A"/>
    <w:rsid w:val="00AA0779"/>
    <w:rsid w:val="00AA08F3"/>
    <w:rsid w:val="00AA0A7E"/>
    <w:rsid w:val="00AA0F23"/>
    <w:rsid w:val="00AA1067"/>
    <w:rsid w:val="00AA1163"/>
    <w:rsid w:val="00AA15C2"/>
    <w:rsid w:val="00AA1732"/>
    <w:rsid w:val="00AA1DA8"/>
    <w:rsid w:val="00AA218C"/>
    <w:rsid w:val="00AA222C"/>
    <w:rsid w:val="00AA2264"/>
    <w:rsid w:val="00AA238E"/>
    <w:rsid w:val="00AA2483"/>
    <w:rsid w:val="00AA253B"/>
    <w:rsid w:val="00AA26C8"/>
    <w:rsid w:val="00AA29F8"/>
    <w:rsid w:val="00AA31AC"/>
    <w:rsid w:val="00AA3243"/>
    <w:rsid w:val="00AA3252"/>
    <w:rsid w:val="00AA388F"/>
    <w:rsid w:val="00AA395A"/>
    <w:rsid w:val="00AA3C4C"/>
    <w:rsid w:val="00AA408E"/>
    <w:rsid w:val="00AA4DA9"/>
    <w:rsid w:val="00AA4F6D"/>
    <w:rsid w:val="00AA50CE"/>
    <w:rsid w:val="00AA536B"/>
    <w:rsid w:val="00AA55E5"/>
    <w:rsid w:val="00AA57C9"/>
    <w:rsid w:val="00AA5A5C"/>
    <w:rsid w:val="00AA5A6F"/>
    <w:rsid w:val="00AA634D"/>
    <w:rsid w:val="00AA6F6C"/>
    <w:rsid w:val="00AA721D"/>
    <w:rsid w:val="00AA7519"/>
    <w:rsid w:val="00AA759D"/>
    <w:rsid w:val="00AA790A"/>
    <w:rsid w:val="00AB02EA"/>
    <w:rsid w:val="00AB05EE"/>
    <w:rsid w:val="00AB110C"/>
    <w:rsid w:val="00AB227A"/>
    <w:rsid w:val="00AB22BF"/>
    <w:rsid w:val="00AB256E"/>
    <w:rsid w:val="00AB3466"/>
    <w:rsid w:val="00AB38B2"/>
    <w:rsid w:val="00AB39EF"/>
    <w:rsid w:val="00AB3BBB"/>
    <w:rsid w:val="00AB408C"/>
    <w:rsid w:val="00AB43AF"/>
    <w:rsid w:val="00AB4E41"/>
    <w:rsid w:val="00AB5EB1"/>
    <w:rsid w:val="00AB6003"/>
    <w:rsid w:val="00AB6B4E"/>
    <w:rsid w:val="00AB7396"/>
    <w:rsid w:val="00AB73BE"/>
    <w:rsid w:val="00AB759A"/>
    <w:rsid w:val="00AB7B06"/>
    <w:rsid w:val="00AB7EAA"/>
    <w:rsid w:val="00AC0432"/>
    <w:rsid w:val="00AC0770"/>
    <w:rsid w:val="00AC1683"/>
    <w:rsid w:val="00AC1D82"/>
    <w:rsid w:val="00AC2511"/>
    <w:rsid w:val="00AC2D5F"/>
    <w:rsid w:val="00AC320F"/>
    <w:rsid w:val="00AC3B5D"/>
    <w:rsid w:val="00AC4094"/>
    <w:rsid w:val="00AC42B6"/>
    <w:rsid w:val="00AC4AB7"/>
    <w:rsid w:val="00AC51E0"/>
    <w:rsid w:val="00AC6D24"/>
    <w:rsid w:val="00AC6E18"/>
    <w:rsid w:val="00AC7F64"/>
    <w:rsid w:val="00AD1065"/>
    <w:rsid w:val="00AD1098"/>
    <w:rsid w:val="00AD159E"/>
    <w:rsid w:val="00AD170C"/>
    <w:rsid w:val="00AD2AB1"/>
    <w:rsid w:val="00AD3132"/>
    <w:rsid w:val="00AD3CEB"/>
    <w:rsid w:val="00AD3DA6"/>
    <w:rsid w:val="00AD3F3C"/>
    <w:rsid w:val="00AD43B7"/>
    <w:rsid w:val="00AD447E"/>
    <w:rsid w:val="00AD46AD"/>
    <w:rsid w:val="00AD4B2F"/>
    <w:rsid w:val="00AD5160"/>
    <w:rsid w:val="00AD5F0A"/>
    <w:rsid w:val="00AD6A5B"/>
    <w:rsid w:val="00AD6B4F"/>
    <w:rsid w:val="00AD6D19"/>
    <w:rsid w:val="00AD73D4"/>
    <w:rsid w:val="00AD7812"/>
    <w:rsid w:val="00AD7C42"/>
    <w:rsid w:val="00AD7CFA"/>
    <w:rsid w:val="00AE06B0"/>
    <w:rsid w:val="00AE0BD6"/>
    <w:rsid w:val="00AE11C1"/>
    <w:rsid w:val="00AE163D"/>
    <w:rsid w:val="00AE1A42"/>
    <w:rsid w:val="00AE1C5C"/>
    <w:rsid w:val="00AE2814"/>
    <w:rsid w:val="00AE315E"/>
    <w:rsid w:val="00AE319F"/>
    <w:rsid w:val="00AE31D9"/>
    <w:rsid w:val="00AE3CF0"/>
    <w:rsid w:val="00AE4546"/>
    <w:rsid w:val="00AE6575"/>
    <w:rsid w:val="00AE6690"/>
    <w:rsid w:val="00AE71EE"/>
    <w:rsid w:val="00AF03CF"/>
    <w:rsid w:val="00AF0A0A"/>
    <w:rsid w:val="00AF14FC"/>
    <w:rsid w:val="00AF1ED2"/>
    <w:rsid w:val="00AF1F4E"/>
    <w:rsid w:val="00AF2302"/>
    <w:rsid w:val="00AF262A"/>
    <w:rsid w:val="00AF3557"/>
    <w:rsid w:val="00AF3F86"/>
    <w:rsid w:val="00AF42D4"/>
    <w:rsid w:val="00AF4CEE"/>
    <w:rsid w:val="00AF4F4A"/>
    <w:rsid w:val="00AF584C"/>
    <w:rsid w:val="00AF5D84"/>
    <w:rsid w:val="00AF6476"/>
    <w:rsid w:val="00AF669D"/>
    <w:rsid w:val="00AF672C"/>
    <w:rsid w:val="00AF673E"/>
    <w:rsid w:val="00AF6ABE"/>
    <w:rsid w:val="00AF7389"/>
    <w:rsid w:val="00AF79DF"/>
    <w:rsid w:val="00AF7C37"/>
    <w:rsid w:val="00B00378"/>
    <w:rsid w:val="00B007F1"/>
    <w:rsid w:val="00B00D91"/>
    <w:rsid w:val="00B00E84"/>
    <w:rsid w:val="00B011FB"/>
    <w:rsid w:val="00B01DB3"/>
    <w:rsid w:val="00B01DD9"/>
    <w:rsid w:val="00B01F0E"/>
    <w:rsid w:val="00B038F1"/>
    <w:rsid w:val="00B03C1B"/>
    <w:rsid w:val="00B04678"/>
    <w:rsid w:val="00B047C9"/>
    <w:rsid w:val="00B04A04"/>
    <w:rsid w:val="00B04B78"/>
    <w:rsid w:val="00B04C37"/>
    <w:rsid w:val="00B04F00"/>
    <w:rsid w:val="00B0563C"/>
    <w:rsid w:val="00B05BA6"/>
    <w:rsid w:val="00B066FE"/>
    <w:rsid w:val="00B06912"/>
    <w:rsid w:val="00B06E19"/>
    <w:rsid w:val="00B07316"/>
    <w:rsid w:val="00B07F74"/>
    <w:rsid w:val="00B10618"/>
    <w:rsid w:val="00B10759"/>
    <w:rsid w:val="00B10B04"/>
    <w:rsid w:val="00B10CC6"/>
    <w:rsid w:val="00B10FEA"/>
    <w:rsid w:val="00B11932"/>
    <w:rsid w:val="00B11A61"/>
    <w:rsid w:val="00B12082"/>
    <w:rsid w:val="00B12648"/>
    <w:rsid w:val="00B1270C"/>
    <w:rsid w:val="00B12710"/>
    <w:rsid w:val="00B130B3"/>
    <w:rsid w:val="00B13389"/>
    <w:rsid w:val="00B1364C"/>
    <w:rsid w:val="00B137C9"/>
    <w:rsid w:val="00B13EDB"/>
    <w:rsid w:val="00B141A5"/>
    <w:rsid w:val="00B14F47"/>
    <w:rsid w:val="00B15282"/>
    <w:rsid w:val="00B15286"/>
    <w:rsid w:val="00B1539F"/>
    <w:rsid w:val="00B1550D"/>
    <w:rsid w:val="00B15F6C"/>
    <w:rsid w:val="00B163E8"/>
    <w:rsid w:val="00B1767E"/>
    <w:rsid w:val="00B2044D"/>
    <w:rsid w:val="00B20760"/>
    <w:rsid w:val="00B20E73"/>
    <w:rsid w:val="00B2125C"/>
    <w:rsid w:val="00B21676"/>
    <w:rsid w:val="00B219E1"/>
    <w:rsid w:val="00B21ECF"/>
    <w:rsid w:val="00B22150"/>
    <w:rsid w:val="00B22466"/>
    <w:rsid w:val="00B226DE"/>
    <w:rsid w:val="00B22E24"/>
    <w:rsid w:val="00B22FB5"/>
    <w:rsid w:val="00B2358C"/>
    <w:rsid w:val="00B23FB7"/>
    <w:rsid w:val="00B241D5"/>
    <w:rsid w:val="00B24BE9"/>
    <w:rsid w:val="00B2551D"/>
    <w:rsid w:val="00B25F8C"/>
    <w:rsid w:val="00B260BE"/>
    <w:rsid w:val="00B2658F"/>
    <w:rsid w:val="00B26677"/>
    <w:rsid w:val="00B26A96"/>
    <w:rsid w:val="00B274E3"/>
    <w:rsid w:val="00B2765C"/>
    <w:rsid w:val="00B27C4B"/>
    <w:rsid w:val="00B30563"/>
    <w:rsid w:val="00B3069E"/>
    <w:rsid w:val="00B30A76"/>
    <w:rsid w:val="00B30FC6"/>
    <w:rsid w:val="00B31246"/>
    <w:rsid w:val="00B31F6E"/>
    <w:rsid w:val="00B32295"/>
    <w:rsid w:val="00B329E1"/>
    <w:rsid w:val="00B32DEF"/>
    <w:rsid w:val="00B33788"/>
    <w:rsid w:val="00B33AB5"/>
    <w:rsid w:val="00B3412E"/>
    <w:rsid w:val="00B343E0"/>
    <w:rsid w:val="00B35B6D"/>
    <w:rsid w:val="00B35D53"/>
    <w:rsid w:val="00B365B6"/>
    <w:rsid w:val="00B367C4"/>
    <w:rsid w:val="00B36D3E"/>
    <w:rsid w:val="00B37B8E"/>
    <w:rsid w:val="00B401D6"/>
    <w:rsid w:val="00B40222"/>
    <w:rsid w:val="00B404C3"/>
    <w:rsid w:val="00B40C8E"/>
    <w:rsid w:val="00B41125"/>
    <w:rsid w:val="00B41A04"/>
    <w:rsid w:val="00B42743"/>
    <w:rsid w:val="00B430E9"/>
    <w:rsid w:val="00B4311F"/>
    <w:rsid w:val="00B431AE"/>
    <w:rsid w:val="00B44288"/>
    <w:rsid w:val="00B448BF"/>
    <w:rsid w:val="00B45A59"/>
    <w:rsid w:val="00B45F9F"/>
    <w:rsid w:val="00B4627C"/>
    <w:rsid w:val="00B4641F"/>
    <w:rsid w:val="00B46793"/>
    <w:rsid w:val="00B46953"/>
    <w:rsid w:val="00B46B9F"/>
    <w:rsid w:val="00B4704F"/>
    <w:rsid w:val="00B47455"/>
    <w:rsid w:val="00B47979"/>
    <w:rsid w:val="00B47A59"/>
    <w:rsid w:val="00B47ECD"/>
    <w:rsid w:val="00B47FF3"/>
    <w:rsid w:val="00B503D6"/>
    <w:rsid w:val="00B509E1"/>
    <w:rsid w:val="00B51520"/>
    <w:rsid w:val="00B515C3"/>
    <w:rsid w:val="00B517C2"/>
    <w:rsid w:val="00B518CE"/>
    <w:rsid w:val="00B51F56"/>
    <w:rsid w:val="00B52234"/>
    <w:rsid w:val="00B53623"/>
    <w:rsid w:val="00B53D1D"/>
    <w:rsid w:val="00B53D97"/>
    <w:rsid w:val="00B53E98"/>
    <w:rsid w:val="00B53F9B"/>
    <w:rsid w:val="00B5417F"/>
    <w:rsid w:val="00B54B19"/>
    <w:rsid w:val="00B55F64"/>
    <w:rsid w:val="00B5621F"/>
    <w:rsid w:val="00B56ECA"/>
    <w:rsid w:val="00B57093"/>
    <w:rsid w:val="00B57A0F"/>
    <w:rsid w:val="00B57B5D"/>
    <w:rsid w:val="00B60613"/>
    <w:rsid w:val="00B60B8F"/>
    <w:rsid w:val="00B61AEC"/>
    <w:rsid w:val="00B6244C"/>
    <w:rsid w:val="00B625B1"/>
    <w:rsid w:val="00B62A2F"/>
    <w:rsid w:val="00B62B7B"/>
    <w:rsid w:val="00B62F0A"/>
    <w:rsid w:val="00B63484"/>
    <w:rsid w:val="00B634B7"/>
    <w:rsid w:val="00B634F1"/>
    <w:rsid w:val="00B637EF"/>
    <w:rsid w:val="00B63EF6"/>
    <w:rsid w:val="00B6440A"/>
    <w:rsid w:val="00B65788"/>
    <w:rsid w:val="00B65844"/>
    <w:rsid w:val="00B66054"/>
    <w:rsid w:val="00B6677F"/>
    <w:rsid w:val="00B667A3"/>
    <w:rsid w:val="00B66C7A"/>
    <w:rsid w:val="00B672EA"/>
    <w:rsid w:val="00B6747B"/>
    <w:rsid w:val="00B70200"/>
    <w:rsid w:val="00B702D7"/>
    <w:rsid w:val="00B70389"/>
    <w:rsid w:val="00B70E01"/>
    <w:rsid w:val="00B718C5"/>
    <w:rsid w:val="00B71CCD"/>
    <w:rsid w:val="00B72CF0"/>
    <w:rsid w:val="00B7380E"/>
    <w:rsid w:val="00B740F6"/>
    <w:rsid w:val="00B74615"/>
    <w:rsid w:val="00B74789"/>
    <w:rsid w:val="00B755B6"/>
    <w:rsid w:val="00B75884"/>
    <w:rsid w:val="00B75977"/>
    <w:rsid w:val="00B75A48"/>
    <w:rsid w:val="00B75CC0"/>
    <w:rsid w:val="00B76021"/>
    <w:rsid w:val="00B7659D"/>
    <w:rsid w:val="00B76FCD"/>
    <w:rsid w:val="00B7764D"/>
    <w:rsid w:val="00B804F8"/>
    <w:rsid w:val="00B8095A"/>
    <w:rsid w:val="00B80F65"/>
    <w:rsid w:val="00B81274"/>
    <w:rsid w:val="00B815D3"/>
    <w:rsid w:val="00B816A9"/>
    <w:rsid w:val="00B81742"/>
    <w:rsid w:val="00B817B5"/>
    <w:rsid w:val="00B823A6"/>
    <w:rsid w:val="00B83E76"/>
    <w:rsid w:val="00B83FA0"/>
    <w:rsid w:val="00B84156"/>
    <w:rsid w:val="00B846E6"/>
    <w:rsid w:val="00B8537B"/>
    <w:rsid w:val="00B85586"/>
    <w:rsid w:val="00B85B6E"/>
    <w:rsid w:val="00B86289"/>
    <w:rsid w:val="00B863B3"/>
    <w:rsid w:val="00B869D3"/>
    <w:rsid w:val="00B86CF8"/>
    <w:rsid w:val="00B86E44"/>
    <w:rsid w:val="00B87359"/>
    <w:rsid w:val="00B87446"/>
    <w:rsid w:val="00B87F1C"/>
    <w:rsid w:val="00B90BFD"/>
    <w:rsid w:val="00B90D8D"/>
    <w:rsid w:val="00B91263"/>
    <w:rsid w:val="00B91B61"/>
    <w:rsid w:val="00B93849"/>
    <w:rsid w:val="00B938BD"/>
    <w:rsid w:val="00B93CF3"/>
    <w:rsid w:val="00B93D92"/>
    <w:rsid w:val="00B93FAB"/>
    <w:rsid w:val="00B9407F"/>
    <w:rsid w:val="00B94409"/>
    <w:rsid w:val="00B944E9"/>
    <w:rsid w:val="00B945D7"/>
    <w:rsid w:val="00B94612"/>
    <w:rsid w:val="00B94896"/>
    <w:rsid w:val="00B94BDD"/>
    <w:rsid w:val="00B94CDD"/>
    <w:rsid w:val="00B94DA7"/>
    <w:rsid w:val="00B95163"/>
    <w:rsid w:val="00B954D0"/>
    <w:rsid w:val="00B96D60"/>
    <w:rsid w:val="00B96DD9"/>
    <w:rsid w:val="00B96EA6"/>
    <w:rsid w:val="00B97353"/>
    <w:rsid w:val="00B97517"/>
    <w:rsid w:val="00B975EA"/>
    <w:rsid w:val="00B9789D"/>
    <w:rsid w:val="00B978EA"/>
    <w:rsid w:val="00B97A4C"/>
    <w:rsid w:val="00BA050E"/>
    <w:rsid w:val="00BA0A1C"/>
    <w:rsid w:val="00BA1289"/>
    <w:rsid w:val="00BA14B2"/>
    <w:rsid w:val="00BA15DC"/>
    <w:rsid w:val="00BA1E2F"/>
    <w:rsid w:val="00BA1EB8"/>
    <w:rsid w:val="00BA1F48"/>
    <w:rsid w:val="00BA2C82"/>
    <w:rsid w:val="00BA3869"/>
    <w:rsid w:val="00BA4399"/>
    <w:rsid w:val="00BA4452"/>
    <w:rsid w:val="00BA4503"/>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0941"/>
    <w:rsid w:val="00BB0D5E"/>
    <w:rsid w:val="00BB0D8C"/>
    <w:rsid w:val="00BB1688"/>
    <w:rsid w:val="00BB1EFB"/>
    <w:rsid w:val="00BB269F"/>
    <w:rsid w:val="00BB27CC"/>
    <w:rsid w:val="00BB2ACE"/>
    <w:rsid w:val="00BB2E4E"/>
    <w:rsid w:val="00BB2E62"/>
    <w:rsid w:val="00BB36C9"/>
    <w:rsid w:val="00BB3A66"/>
    <w:rsid w:val="00BB3FD8"/>
    <w:rsid w:val="00BB40D1"/>
    <w:rsid w:val="00BB6188"/>
    <w:rsid w:val="00BB777D"/>
    <w:rsid w:val="00BB7EC0"/>
    <w:rsid w:val="00BB7F88"/>
    <w:rsid w:val="00BC0207"/>
    <w:rsid w:val="00BC089F"/>
    <w:rsid w:val="00BC0A0C"/>
    <w:rsid w:val="00BC0A5A"/>
    <w:rsid w:val="00BC0E64"/>
    <w:rsid w:val="00BC25D1"/>
    <w:rsid w:val="00BC2DBD"/>
    <w:rsid w:val="00BC2F1A"/>
    <w:rsid w:val="00BC3BCB"/>
    <w:rsid w:val="00BC3CF1"/>
    <w:rsid w:val="00BC428A"/>
    <w:rsid w:val="00BC4885"/>
    <w:rsid w:val="00BC4C40"/>
    <w:rsid w:val="00BC5A29"/>
    <w:rsid w:val="00BC5AE3"/>
    <w:rsid w:val="00BC5BAD"/>
    <w:rsid w:val="00BC692A"/>
    <w:rsid w:val="00BC76C5"/>
    <w:rsid w:val="00BC7F94"/>
    <w:rsid w:val="00BD0B37"/>
    <w:rsid w:val="00BD0F07"/>
    <w:rsid w:val="00BD1039"/>
    <w:rsid w:val="00BD10B7"/>
    <w:rsid w:val="00BD138A"/>
    <w:rsid w:val="00BD164A"/>
    <w:rsid w:val="00BD1742"/>
    <w:rsid w:val="00BD1BDD"/>
    <w:rsid w:val="00BD1D7D"/>
    <w:rsid w:val="00BD1E27"/>
    <w:rsid w:val="00BD2B4D"/>
    <w:rsid w:val="00BD2F08"/>
    <w:rsid w:val="00BD2FB9"/>
    <w:rsid w:val="00BD31C2"/>
    <w:rsid w:val="00BD3683"/>
    <w:rsid w:val="00BD4310"/>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C61"/>
    <w:rsid w:val="00BE2FD2"/>
    <w:rsid w:val="00BE3698"/>
    <w:rsid w:val="00BE377A"/>
    <w:rsid w:val="00BE37AE"/>
    <w:rsid w:val="00BE3B14"/>
    <w:rsid w:val="00BE3C65"/>
    <w:rsid w:val="00BE4222"/>
    <w:rsid w:val="00BE4717"/>
    <w:rsid w:val="00BE472D"/>
    <w:rsid w:val="00BE4C03"/>
    <w:rsid w:val="00BE4D64"/>
    <w:rsid w:val="00BE6218"/>
    <w:rsid w:val="00BE774C"/>
    <w:rsid w:val="00BE7F4D"/>
    <w:rsid w:val="00BF01AC"/>
    <w:rsid w:val="00BF03C0"/>
    <w:rsid w:val="00BF0EBF"/>
    <w:rsid w:val="00BF1534"/>
    <w:rsid w:val="00BF2021"/>
    <w:rsid w:val="00BF21D4"/>
    <w:rsid w:val="00BF2CAB"/>
    <w:rsid w:val="00BF2DDC"/>
    <w:rsid w:val="00BF32DE"/>
    <w:rsid w:val="00BF4A15"/>
    <w:rsid w:val="00BF4B53"/>
    <w:rsid w:val="00BF4E0E"/>
    <w:rsid w:val="00BF4E27"/>
    <w:rsid w:val="00BF4F7C"/>
    <w:rsid w:val="00BF537B"/>
    <w:rsid w:val="00BF5901"/>
    <w:rsid w:val="00BF626A"/>
    <w:rsid w:val="00BF6644"/>
    <w:rsid w:val="00BF688E"/>
    <w:rsid w:val="00BF6D77"/>
    <w:rsid w:val="00BF739A"/>
    <w:rsid w:val="00BF7EF5"/>
    <w:rsid w:val="00C00BF6"/>
    <w:rsid w:val="00C016EE"/>
    <w:rsid w:val="00C01C1C"/>
    <w:rsid w:val="00C0234A"/>
    <w:rsid w:val="00C0247B"/>
    <w:rsid w:val="00C0378E"/>
    <w:rsid w:val="00C04314"/>
    <w:rsid w:val="00C04BD0"/>
    <w:rsid w:val="00C05730"/>
    <w:rsid w:val="00C05AF4"/>
    <w:rsid w:val="00C05AFD"/>
    <w:rsid w:val="00C05DDE"/>
    <w:rsid w:val="00C0661C"/>
    <w:rsid w:val="00C0675F"/>
    <w:rsid w:val="00C0702A"/>
    <w:rsid w:val="00C0724C"/>
    <w:rsid w:val="00C07C11"/>
    <w:rsid w:val="00C07E10"/>
    <w:rsid w:val="00C10015"/>
    <w:rsid w:val="00C1110A"/>
    <w:rsid w:val="00C11689"/>
    <w:rsid w:val="00C12414"/>
    <w:rsid w:val="00C12573"/>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8C4"/>
    <w:rsid w:val="00C20B6C"/>
    <w:rsid w:val="00C20B86"/>
    <w:rsid w:val="00C21145"/>
    <w:rsid w:val="00C215ED"/>
    <w:rsid w:val="00C2175B"/>
    <w:rsid w:val="00C22350"/>
    <w:rsid w:val="00C22FBD"/>
    <w:rsid w:val="00C23615"/>
    <w:rsid w:val="00C2397E"/>
    <w:rsid w:val="00C23A83"/>
    <w:rsid w:val="00C24381"/>
    <w:rsid w:val="00C24801"/>
    <w:rsid w:val="00C24C2E"/>
    <w:rsid w:val="00C24C7A"/>
    <w:rsid w:val="00C24FFB"/>
    <w:rsid w:val="00C25500"/>
    <w:rsid w:val="00C25A3D"/>
    <w:rsid w:val="00C25CFF"/>
    <w:rsid w:val="00C25EA6"/>
    <w:rsid w:val="00C26164"/>
    <w:rsid w:val="00C261C1"/>
    <w:rsid w:val="00C26574"/>
    <w:rsid w:val="00C26DBF"/>
    <w:rsid w:val="00C27199"/>
    <w:rsid w:val="00C27204"/>
    <w:rsid w:val="00C276D4"/>
    <w:rsid w:val="00C304E9"/>
    <w:rsid w:val="00C30B0B"/>
    <w:rsid w:val="00C30ED5"/>
    <w:rsid w:val="00C31320"/>
    <w:rsid w:val="00C316B4"/>
    <w:rsid w:val="00C332D4"/>
    <w:rsid w:val="00C33399"/>
    <w:rsid w:val="00C33A66"/>
    <w:rsid w:val="00C33E51"/>
    <w:rsid w:val="00C34C45"/>
    <w:rsid w:val="00C34C47"/>
    <w:rsid w:val="00C34FCE"/>
    <w:rsid w:val="00C35207"/>
    <w:rsid w:val="00C35411"/>
    <w:rsid w:val="00C35EED"/>
    <w:rsid w:val="00C3661D"/>
    <w:rsid w:val="00C36B2C"/>
    <w:rsid w:val="00C3701A"/>
    <w:rsid w:val="00C373D0"/>
    <w:rsid w:val="00C379EF"/>
    <w:rsid w:val="00C405C8"/>
    <w:rsid w:val="00C40C2F"/>
    <w:rsid w:val="00C415AC"/>
    <w:rsid w:val="00C4297A"/>
    <w:rsid w:val="00C4360C"/>
    <w:rsid w:val="00C439B8"/>
    <w:rsid w:val="00C43A0B"/>
    <w:rsid w:val="00C43EDA"/>
    <w:rsid w:val="00C43FEC"/>
    <w:rsid w:val="00C4414C"/>
    <w:rsid w:val="00C45512"/>
    <w:rsid w:val="00C45A9E"/>
    <w:rsid w:val="00C4602B"/>
    <w:rsid w:val="00C46564"/>
    <w:rsid w:val="00C466F3"/>
    <w:rsid w:val="00C46BFA"/>
    <w:rsid w:val="00C46DDF"/>
    <w:rsid w:val="00C500A1"/>
    <w:rsid w:val="00C50A02"/>
    <w:rsid w:val="00C51149"/>
    <w:rsid w:val="00C5117E"/>
    <w:rsid w:val="00C512D1"/>
    <w:rsid w:val="00C51856"/>
    <w:rsid w:val="00C51B04"/>
    <w:rsid w:val="00C51DB5"/>
    <w:rsid w:val="00C52576"/>
    <w:rsid w:val="00C53CE9"/>
    <w:rsid w:val="00C545C5"/>
    <w:rsid w:val="00C5531B"/>
    <w:rsid w:val="00C55375"/>
    <w:rsid w:val="00C5570F"/>
    <w:rsid w:val="00C55F63"/>
    <w:rsid w:val="00C563C5"/>
    <w:rsid w:val="00C56C98"/>
    <w:rsid w:val="00C56DE1"/>
    <w:rsid w:val="00C56DEE"/>
    <w:rsid w:val="00C57120"/>
    <w:rsid w:val="00C571D5"/>
    <w:rsid w:val="00C57393"/>
    <w:rsid w:val="00C575D4"/>
    <w:rsid w:val="00C61223"/>
    <w:rsid w:val="00C61246"/>
    <w:rsid w:val="00C618A8"/>
    <w:rsid w:val="00C61A78"/>
    <w:rsid w:val="00C62483"/>
    <w:rsid w:val="00C629F3"/>
    <w:rsid w:val="00C62B88"/>
    <w:rsid w:val="00C62CD3"/>
    <w:rsid w:val="00C634F9"/>
    <w:rsid w:val="00C63CDE"/>
    <w:rsid w:val="00C643ED"/>
    <w:rsid w:val="00C64534"/>
    <w:rsid w:val="00C64D93"/>
    <w:rsid w:val="00C64F49"/>
    <w:rsid w:val="00C64F71"/>
    <w:rsid w:val="00C650E3"/>
    <w:rsid w:val="00C65200"/>
    <w:rsid w:val="00C6522D"/>
    <w:rsid w:val="00C65BD3"/>
    <w:rsid w:val="00C664FB"/>
    <w:rsid w:val="00C665DE"/>
    <w:rsid w:val="00C66695"/>
    <w:rsid w:val="00C667C3"/>
    <w:rsid w:val="00C6728B"/>
    <w:rsid w:val="00C70718"/>
    <w:rsid w:val="00C70B25"/>
    <w:rsid w:val="00C70CC2"/>
    <w:rsid w:val="00C71528"/>
    <w:rsid w:val="00C717E4"/>
    <w:rsid w:val="00C7191B"/>
    <w:rsid w:val="00C71F09"/>
    <w:rsid w:val="00C71FA3"/>
    <w:rsid w:val="00C72588"/>
    <w:rsid w:val="00C727B9"/>
    <w:rsid w:val="00C72C1D"/>
    <w:rsid w:val="00C72F44"/>
    <w:rsid w:val="00C72F67"/>
    <w:rsid w:val="00C73670"/>
    <w:rsid w:val="00C737D1"/>
    <w:rsid w:val="00C738A0"/>
    <w:rsid w:val="00C73DE0"/>
    <w:rsid w:val="00C73E9F"/>
    <w:rsid w:val="00C74609"/>
    <w:rsid w:val="00C749AB"/>
    <w:rsid w:val="00C74DCF"/>
    <w:rsid w:val="00C75A8F"/>
    <w:rsid w:val="00C76129"/>
    <w:rsid w:val="00C769CD"/>
    <w:rsid w:val="00C76C0C"/>
    <w:rsid w:val="00C76FFC"/>
    <w:rsid w:val="00C774E0"/>
    <w:rsid w:val="00C776BA"/>
    <w:rsid w:val="00C7791E"/>
    <w:rsid w:val="00C81716"/>
    <w:rsid w:val="00C832CB"/>
    <w:rsid w:val="00C84085"/>
    <w:rsid w:val="00C852DC"/>
    <w:rsid w:val="00C854A8"/>
    <w:rsid w:val="00C85677"/>
    <w:rsid w:val="00C85E17"/>
    <w:rsid w:val="00C85FD7"/>
    <w:rsid w:val="00C868A7"/>
    <w:rsid w:val="00C868CE"/>
    <w:rsid w:val="00C86ABA"/>
    <w:rsid w:val="00C86BF7"/>
    <w:rsid w:val="00C87164"/>
    <w:rsid w:val="00C8786A"/>
    <w:rsid w:val="00C87BBA"/>
    <w:rsid w:val="00C87BD0"/>
    <w:rsid w:val="00C905E5"/>
    <w:rsid w:val="00C90754"/>
    <w:rsid w:val="00C90B95"/>
    <w:rsid w:val="00C90BC4"/>
    <w:rsid w:val="00C90C33"/>
    <w:rsid w:val="00C90CA9"/>
    <w:rsid w:val="00C91802"/>
    <w:rsid w:val="00C91FB9"/>
    <w:rsid w:val="00C927C3"/>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7C6"/>
    <w:rsid w:val="00CA7D3E"/>
    <w:rsid w:val="00CB0317"/>
    <w:rsid w:val="00CB0662"/>
    <w:rsid w:val="00CB0A82"/>
    <w:rsid w:val="00CB0F2F"/>
    <w:rsid w:val="00CB1556"/>
    <w:rsid w:val="00CB210B"/>
    <w:rsid w:val="00CB2913"/>
    <w:rsid w:val="00CB3218"/>
    <w:rsid w:val="00CB3970"/>
    <w:rsid w:val="00CB42B9"/>
    <w:rsid w:val="00CB4550"/>
    <w:rsid w:val="00CB4F39"/>
    <w:rsid w:val="00CB52A4"/>
    <w:rsid w:val="00CB537C"/>
    <w:rsid w:val="00CB5A26"/>
    <w:rsid w:val="00CB645B"/>
    <w:rsid w:val="00CB6A93"/>
    <w:rsid w:val="00CB6C79"/>
    <w:rsid w:val="00CB70D3"/>
    <w:rsid w:val="00CB77C3"/>
    <w:rsid w:val="00CB7E9C"/>
    <w:rsid w:val="00CC0072"/>
    <w:rsid w:val="00CC018D"/>
    <w:rsid w:val="00CC027A"/>
    <w:rsid w:val="00CC0915"/>
    <w:rsid w:val="00CC1398"/>
    <w:rsid w:val="00CC1AF5"/>
    <w:rsid w:val="00CC1B74"/>
    <w:rsid w:val="00CC245E"/>
    <w:rsid w:val="00CC291E"/>
    <w:rsid w:val="00CC2D03"/>
    <w:rsid w:val="00CC2EB0"/>
    <w:rsid w:val="00CC3BDC"/>
    <w:rsid w:val="00CC4701"/>
    <w:rsid w:val="00CC56B4"/>
    <w:rsid w:val="00CC5C82"/>
    <w:rsid w:val="00CC5F95"/>
    <w:rsid w:val="00CC642A"/>
    <w:rsid w:val="00CC6872"/>
    <w:rsid w:val="00CC6AC7"/>
    <w:rsid w:val="00CC6D73"/>
    <w:rsid w:val="00CC733D"/>
    <w:rsid w:val="00CC7617"/>
    <w:rsid w:val="00CC796B"/>
    <w:rsid w:val="00CC7A80"/>
    <w:rsid w:val="00CC7E0D"/>
    <w:rsid w:val="00CC7E28"/>
    <w:rsid w:val="00CC7E97"/>
    <w:rsid w:val="00CD00EB"/>
    <w:rsid w:val="00CD1255"/>
    <w:rsid w:val="00CD1484"/>
    <w:rsid w:val="00CD1892"/>
    <w:rsid w:val="00CD1C01"/>
    <w:rsid w:val="00CD1D00"/>
    <w:rsid w:val="00CD2009"/>
    <w:rsid w:val="00CD27AC"/>
    <w:rsid w:val="00CD2A82"/>
    <w:rsid w:val="00CD3B66"/>
    <w:rsid w:val="00CD3CAB"/>
    <w:rsid w:val="00CD40D3"/>
    <w:rsid w:val="00CD44FF"/>
    <w:rsid w:val="00CD46A7"/>
    <w:rsid w:val="00CD47BC"/>
    <w:rsid w:val="00CD4A21"/>
    <w:rsid w:val="00CD4E50"/>
    <w:rsid w:val="00CD57CB"/>
    <w:rsid w:val="00CD5808"/>
    <w:rsid w:val="00CD614B"/>
    <w:rsid w:val="00CD64E1"/>
    <w:rsid w:val="00CD66BA"/>
    <w:rsid w:val="00CD699D"/>
    <w:rsid w:val="00CD6BA3"/>
    <w:rsid w:val="00CD70DB"/>
    <w:rsid w:val="00CD7544"/>
    <w:rsid w:val="00CD78D4"/>
    <w:rsid w:val="00CE00CF"/>
    <w:rsid w:val="00CE0697"/>
    <w:rsid w:val="00CE14CB"/>
    <w:rsid w:val="00CE2E2E"/>
    <w:rsid w:val="00CE3A51"/>
    <w:rsid w:val="00CE41F9"/>
    <w:rsid w:val="00CE44A1"/>
    <w:rsid w:val="00CE4B2C"/>
    <w:rsid w:val="00CE59F6"/>
    <w:rsid w:val="00CE66CD"/>
    <w:rsid w:val="00CE6A96"/>
    <w:rsid w:val="00CE6BA9"/>
    <w:rsid w:val="00CE71C3"/>
    <w:rsid w:val="00CE727A"/>
    <w:rsid w:val="00CE756F"/>
    <w:rsid w:val="00CE7EB8"/>
    <w:rsid w:val="00CF029C"/>
    <w:rsid w:val="00CF0AF0"/>
    <w:rsid w:val="00CF157E"/>
    <w:rsid w:val="00CF1631"/>
    <w:rsid w:val="00CF1834"/>
    <w:rsid w:val="00CF1AAA"/>
    <w:rsid w:val="00CF1EC2"/>
    <w:rsid w:val="00CF2047"/>
    <w:rsid w:val="00CF2ACF"/>
    <w:rsid w:val="00CF2D4C"/>
    <w:rsid w:val="00CF345B"/>
    <w:rsid w:val="00CF475F"/>
    <w:rsid w:val="00CF5008"/>
    <w:rsid w:val="00CF5069"/>
    <w:rsid w:val="00CF5A38"/>
    <w:rsid w:val="00CF5E34"/>
    <w:rsid w:val="00CF6707"/>
    <w:rsid w:val="00CF7101"/>
    <w:rsid w:val="00CF7327"/>
    <w:rsid w:val="00CF7385"/>
    <w:rsid w:val="00CF7539"/>
    <w:rsid w:val="00CF75C6"/>
    <w:rsid w:val="00CF7955"/>
    <w:rsid w:val="00CF7B77"/>
    <w:rsid w:val="00CF7DF5"/>
    <w:rsid w:val="00D001D2"/>
    <w:rsid w:val="00D003AF"/>
    <w:rsid w:val="00D0091F"/>
    <w:rsid w:val="00D02A80"/>
    <w:rsid w:val="00D0352D"/>
    <w:rsid w:val="00D03EF8"/>
    <w:rsid w:val="00D04F01"/>
    <w:rsid w:val="00D04F8B"/>
    <w:rsid w:val="00D054EF"/>
    <w:rsid w:val="00D05637"/>
    <w:rsid w:val="00D05BA9"/>
    <w:rsid w:val="00D05CF2"/>
    <w:rsid w:val="00D05EB1"/>
    <w:rsid w:val="00D064CB"/>
    <w:rsid w:val="00D0650B"/>
    <w:rsid w:val="00D068AA"/>
    <w:rsid w:val="00D06E71"/>
    <w:rsid w:val="00D06E9C"/>
    <w:rsid w:val="00D0714B"/>
    <w:rsid w:val="00D0764E"/>
    <w:rsid w:val="00D07D82"/>
    <w:rsid w:val="00D102F6"/>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682"/>
    <w:rsid w:val="00D158EF"/>
    <w:rsid w:val="00D15AE3"/>
    <w:rsid w:val="00D160C4"/>
    <w:rsid w:val="00D165D8"/>
    <w:rsid w:val="00D1724E"/>
    <w:rsid w:val="00D17C26"/>
    <w:rsid w:val="00D17E08"/>
    <w:rsid w:val="00D17FBE"/>
    <w:rsid w:val="00D206F6"/>
    <w:rsid w:val="00D20FD1"/>
    <w:rsid w:val="00D214D4"/>
    <w:rsid w:val="00D21AAA"/>
    <w:rsid w:val="00D21E6F"/>
    <w:rsid w:val="00D2218A"/>
    <w:rsid w:val="00D22B13"/>
    <w:rsid w:val="00D2371E"/>
    <w:rsid w:val="00D237E0"/>
    <w:rsid w:val="00D23A17"/>
    <w:rsid w:val="00D2416C"/>
    <w:rsid w:val="00D24D4E"/>
    <w:rsid w:val="00D25676"/>
    <w:rsid w:val="00D2579F"/>
    <w:rsid w:val="00D2580E"/>
    <w:rsid w:val="00D264E4"/>
    <w:rsid w:val="00D265A7"/>
    <w:rsid w:val="00D2690C"/>
    <w:rsid w:val="00D27129"/>
    <w:rsid w:val="00D279E7"/>
    <w:rsid w:val="00D27F75"/>
    <w:rsid w:val="00D303F6"/>
    <w:rsid w:val="00D3046D"/>
    <w:rsid w:val="00D30497"/>
    <w:rsid w:val="00D30C4D"/>
    <w:rsid w:val="00D30D15"/>
    <w:rsid w:val="00D30F5F"/>
    <w:rsid w:val="00D31243"/>
    <w:rsid w:val="00D316D9"/>
    <w:rsid w:val="00D31B07"/>
    <w:rsid w:val="00D31B9D"/>
    <w:rsid w:val="00D3272E"/>
    <w:rsid w:val="00D32FA0"/>
    <w:rsid w:val="00D33112"/>
    <w:rsid w:val="00D331CB"/>
    <w:rsid w:val="00D340AE"/>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266"/>
    <w:rsid w:val="00D43DEF"/>
    <w:rsid w:val="00D44259"/>
    <w:rsid w:val="00D45C61"/>
    <w:rsid w:val="00D45DDC"/>
    <w:rsid w:val="00D4603D"/>
    <w:rsid w:val="00D462C4"/>
    <w:rsid w:val="00D46CE1"/>
    <w:rsid w:val="00D502E7"/>
    <w:rsid w:val="00D5064C"/>
    <w:rsid w:val="00D50C94"/>
    <w:rsid w:val="00D511E7"/>
    <w:rsid w:val="00D517ED"/>
    <w:rsid w:val="00D5251C"/>
    <w:rsid w:val="00D52F56"/>
    <w:rsid w:val="00D539DA"/>
    <w:rsid w:val="00D54A50"/>
    <w:rsid w:val="00D54FFD"/>
    <w:rsid w:val="00D5552C"/>
    <w:rsid w:val="00D5556D"/>
    <w:rsid w:val="00D55C34"/>
    <w:rsid w:val="00D55C81"/>
    <w:rsid w:val="00D56471"/>
    <w:rsid w:val="00D5674B"/>
    <w:rsid w:val="00D56B56"/>
    <w:rsid w:val="00D56BF5"/>
    <w:rsid w:val="00D56F99"/>
    <w:rsid w:val="00D5743F"/>
    <w:rsid w:val="00D576A9"/>
    <w:rsid w:val="00D57932"/>
    <w:rsid w:val="00D57F1F"/>
    <w:rsid w:val="00D60065"/>
    <w:rsid w:val="00D60270"/>
    <w:rsid w:val="00D605C2"/>
    <w:rsid w:val="00D60733"/>
    <w:rsid w:val="00D608B2"/>
    <w:rsid w:val="00D60C60"/>
    <w:rsid w:val="00D61E1D"/>
    <w:rsid w:val="00D629A4"/>
    <w:rsid w:val="00D62A55"/>
    <w:rsid w:val="00D62BDF"/>
    <w:rsid w:val="00D62EEE"/>
    <w:rsid w:val="00D64F1C"/>
    <w:rsid w:val="00D6570C"/>
    <w:rsid w:val="00D659EA"/>
    <w:rsid w:val="00D65A89"/>
    <w:rsid w:val="00D65E85"/>
    <w:rsid w:val="00D6611C"/>
    <w:rsid w:val="00D67077"/>
    <w:rsid w:val="00D671C7"/>
    <w:rsid w:val="00D675B0"/>
    <w:rsid w:val="00D675DE"/>
    <w:rsid w:val="00D678BB"/>
    <w:rsid w:val="00D67D81"/>
    <w:rsid w:val="00D67EB4"/>
    <w:rsid w:val="00D70170"/>
    <w:rsid w:val="00D702E8"/>
    <w:rsid w:val="00D70552"/>
    <w:rsid w:val="00D70D42"/>
    <w:rsid w:val="00D71285"/>
    <w:rsid w:val="00D71ABC"/>
    <w:rsid w:val="00D721C5"/>
    <w:rsid w:val="00D72454"/>
    <w:rsid w:val="00D72687"/>
    <w:rsid w:val="00D729A7"/>
    <w:rsid w:val="00D72A5B"/>
    <w:rsid w:val="00D73991"/>
    <w:rsid w:val="00D73B4C"/>
    <w:rsid w:val="00D73CD4"/>
    <w:rsid w:val="00D73F06"/>
    <w:rsid w:val="00D740B2"/>
    <w:rsid w:val="00D74247"/>
    <w:rsid w:val="00D743F1"/>
    <w:rsid w:val="00D744CF"/>
    <w:rsid w:val="00D7456E"/>
    <w:rsid w:val="00D74AAA"/>
    <w:rsid w:val="00D753A9"/>
    <w:rsid w:val="00D755F7"/>
    <w:rsid w:val="00D75DDB"/>
    <w:rsid w:val="00D75E4B"/>
    <w:rsid w:val="00D774F4"/>
    <w:rsid w:val="00D77687"/>
    <w:rsid w:val="00D77AF6"/>
    <w:rsid w:val="00D77FDF"/>
    <w:rsid w:val="00D804C5"/>
    <w:rsid w:val="00D815E6"/>
    <w:rsid w:val="00D81A28"/>
    <w:rsid w:val="00D81BDE"/>
    <w:rsid w:val="00D8201D"/>
    <w:rsid w:val="00D82B00"/>
    <w:rsid w:val="00D82B04"/>
    <w:rsid w:val="00D82BE4"/>
    <w:rsid w:val="00D82E05"/>
    <w:rsid w:val="00D83C0D"/>
    <w:rsid w:val="00D83C80"/>
    <w:rsid w:val="00D83F5B"/>
    <w:rsid w:val="00D84879"/>
    <w:rsid w:val="00D84AAD"/>
    <w:rsid w:val="00D84D49"/>
    <w:rsid w:val="00D85FDE"/>
    <w:rsid w:val="00D8665E"/>
    <w:rsid w:val="00D869C1"/>
    <w:rsid w:val="00D86EC6"/>
    <w:rsid w:val="00D87418"/>
    <w:rsid w:val="00D87A39"/>
    <w:rsid w:val="00D87C77"/>
    <w:rsid w:val="00D87FE6"/>
    <w:rsid w:val="00D90ACA"/>
    <w:rsid w:val="00D90BC3"/>
    <w:rsid w:val="00D90C93"/>
    <w:rsid w:val="00D90DB9"/>
    <w:rsid w:val="00D91001"/>
    <w:rsid w:val="00D910FF"/>
    <w:rsid w:val="00D91337"/>
    <w:rsid w:val="00D914BD"/>
    <w:rsid w:val="00D915C9"/>
    <w:rsid w:val="00D918DA"/>
    <w:rsid w:val="00D9198F"/>
    <w:rsid w:val="00D92078"/>
    <w:rsid w:val="00D9223F"/>
    <w:rsid w:val="00D926F0"/>
    <w:rsid w:val="00D92A87"/>
    <w:rsid w:val="00D9384E"/>
    <w:rsid w:val="00D93AEE"/>
    <w:rsid w:val="00D9413E"/>
    <w:rsid w:val="00D94819"/>
    <w:rsid w:val="00D94C8D"/>
    <w:rsid w:val="00D94CF9"/>
    <w:rsid w:val="00D95CDA"/>
    <w:rsid w:val="00D95F88"/>
    <w:rsid w:val="00D96698"/>
    <w:rsid w:val="00D96876"/>
    <w:rsid w:val="00D96940"/>
    <w:rsid w:val="00D96B12"/>
    <w:rsid w:val="00D96B91"/>
    <w:rsid w:val="00D96F59"/>
    <w:rsid w:val="00D9722A"/>
    <w:rsid w:val="00DA0175"/>
    <w:rsid w:val="00DA08A6"/>
    <w:rsid w:val="00DA099C"/>
    <w:rsid w:val="00DA0F18"/>
    <w:rsid w:val="00DA2125"/>
    <w:rsid w:val="00DA21EC"/>
    <w:rsid w:val="00DA24DE"/>
    <w:rsid w:val="00DA270C"/>
    <w:rsid w:val="00DA281F"/>
    <w:rsid w:val="00DA30B7"/>
    <w:rsid w:val="00DA3C5B"/>
    <w:rsid w:val="00DA3D23"/>
    <w:rsid w:val="00DA4A61"/>
    <w:rsid w:val="00DA5AFE"/>
    <w:rsid w:val="00DA61AB"/>
    <w:rsid w:val="00DA61CD"/>
    <w:rsid w:val="00DA6EE2"/>
    <w:rsid w:val="00DA718A"/>
    <w:rsid w:val="00DA78CF"/>
    <w:rsid w:val="00DA78D5"/>
    <w:rsid w:val="00DA7A89"/>
    <w:rsid w:val="00DA7BF4"/>
    <w:rsid w:val="00DB052F"/>
    <w:rsid w:val="00DB0FD6"/>
    <w:rsid w:val="00DB14D3"/>
    <w:rsid w:val="00DB154B"/>
    <w:rsid w:val="00DB16AE"/>
    <w:rsid w:val="00DB1BDC"/>
    <w:rsid w:val="00DB3490"/>
    <w:rsid w:val="00DB3593"/>
    <w:rsid w:val="00DB362A"/>
    <w:rsid w:val="00DB440B"/>
    <w:rsid w:val="00DB4426"/>
    <w:rsid w:val="00DB4522"/>
    <w:rsid w:val="00DB45CF"/>
    <w:rsid w:val="00DB4B40"/>
    <w:rsid w:val="00DB4F12"/>
    <w:rsid w:val="00DB4F21"/>
    <w:rsid w:val="00DB4F42"/>
    <w:rsid w:val="00DB540C"/>
    <w:rsid w:val="00DB6F96"/>
    <w:rsid w:val="00DB71B9"/>
    <w:rsid w:val="00DB7662"/>
    <w:rsid w:val="00DB7E46"/>
    <w:rsid w:val="00DC0271"/>
    <w:rsid w:val="00DC0BBA"/>
    <w:rsid w:val="00DC1395"/>
    <w:rsid w:val="00DC1E71"/>
    <w:rsid w:val="00DC2834"/>
    <w:rsid w:val="00DC32FC"/>
    <w:rsid w:val="00DC3D89"/>
    <w:rsid w:val="00DC42E9"/>
    <w:rsid w:val="00DC4567"/>
    <w:rsid w:val="00DC45B1"/>
    <w:rsid w:val="00DC4D6C"/>
    <w:rsid w:val="00DC4F47"/>
    <w:rsid w:val="00DC5059"/>
    <w:rsid w:val="00DC54A7"/>
    <w:rsid w:val="00DC5860"/>
    <w:rsid w:val="00DC5BD0"/>
    <w:rsid w:val="00DC5BE2"/>
    <w:rsid w:val="00DC6284"/>
    <w:rsid w:val="00DC628E"/>
    <w:rsid w:val="00DC6723"/>
    <w:rsid w:val="00DC6747"/>
    <w:rsid w:val="00DC689C"/>
    <w:rsid w:val="00DC6AF3"/>
    <w:rsid w:val="00DC7608"/>
    <w:rsid w:val="00DC761E"/>
    <w:rsid w:val="00DC7B3B"/>
    <w:rsid w:val="00DC7CFC"/>
    <w:rsid w:val="00DC7DF1"/>
    <w:rsid w:val="00DD09F2"/>
    <w:rsid w:val="00DD0DEE"/>
    <w:rsid w:val="00DD1205"/>
    <w:rsid w:val="00DD1633"/>
    <w:rsid w:val="00DD17A0"/>
    <w:rsid w:val="00DD1B97"/>
    <w:rsid w:val="00DD259F"/>
    <w:rsid w:val="00DD2831"/>
    <w:rsid w:val="00DD2A6D"/>
    <w:rsid w:val="00DD2E17"/>
    <w:rsid w:val="00DD42DE"/>
    <w:rsid w:val="00DD4309"/>
    <w:rsid w:val="00DD4344"/>
    <w:rsid w:val="00DD4357"/>
    <w:rsid w:val="00DD4DDD"/>
    <w:rsid w:val="00DD5303"/>
    <w:rsid w:val="00DD573B"/>
    <w:rsid w:val="00DD57E7"/>
    <w:rsid w:val="00DD5A1E"/>
    <w:rsid w:val="00DD5B8C"/>
    <w:rsid w:val="00DD5DFA"/>
    <w:rsid w:val="00DD5E91"/>
    <w:rsid w:val="00DD6CE2"/>
    <w:rsid w:val="00DD720D"/>
    <w:rsid w:val="00DE0229"/>
    <w:rsid w:val="00DE04E0"/>
    <w:rsid w:val="00DE0C46"/>
    <w:rsid w:val="00DE1177"/>
    <w:rsid w:val="00DE12F1"/>
    <w:rsid w:val="00DE1A9D"/>
    <w:rsid w:val="00DE1CB1"/>
    <w:rsid w:val="00DE2073"/>
    <w:rsid w:val="00DE28C9"/>
    <w:rsid w:val="00DE2926"/>
    <w:rsid w:val="00DE30AC"/>
    <w:rsid w:val="00DE38D1"/>
    <w:rsid w:val="00DE4106"/>
    <w:rsid w:val="00DE466B"/>
    <w:rsid w:val="00DE48F4"/>
    <w:rsid w:val="00DE5563"/>
    <w:rsid w:val="00DE5C19"/>
    <w:rsid w:val="00DE5D48"/>
    <w:rsid w:val="00DE6130"/>
    <w:rsid w:val="00DE6E4D"/>
    <w:rsid w:val="00DE7498"/>
    <w:rsid w:val="00DE75EF"/>
    <w:rsid w:val="00DE7611"/>
    <w:rsid w:val="00DE7D19"/>
    <w:rsid w:val="00DF0505"/>
    <w:rsid w:val="00DF05A0"/>
    <w:rsid w:val="00DF1162"/>
    <w:rsid w:val="00DF1BA8"/>
    <w:rsid w:val="00DF1F63"/>
    <w:rsid w:val="00DF28F2"/>
    <w:rsid w:val="00DF2BFF"/>
    <w:rsid w:val="00DF3016"/>
    <w:rsid w:val="00DF3498"/>
    <w:rsid w:val="00DF3798"/>
    <w:rsid w:val="00DF42A6"/>
    <w:rsid w:val="00DF4FF1"/>
    <w:rsid w:val="00DF56A3"/>
    <w:rsid w:val="00DF5B33"/>
    <w:rsid w:val="00DF6144"/>
    <w:rsid w:val="00DF6ACD"/>
    <w:rsid w:val="00DF6FD2"/>
    <w:rsid w:val="00DF72EF"/>
    <w:rsid w:val="00DF743D"/>
    <w:rsid w:val="00DF7724"/>
    <w:rsid w:val="00E000D8"/>
    <w:rsid w:val="00E00C1E"/>
    <w:rsid w:val="00E00F5F"/>
    <w:rsid w:val="00E010E6"/>
    <w:rsid w:val="00E01377"/>
    <w:rsid w:val="00E014E7"/>
    <w:rsid w:val="00E0150F"/>
    <w:rsid w:val="00E0232F"/>
    <w:rsid w:val="00E026A9"/>
    <w:rsid w:val="00E0356F"/>
    <w:rsid w:val="00E03B42"/>
    <w:rsid w:val="00E03C10"/>
    <w:rsid w:val="00E0479F"/>
    <w:rsid w:val="00E04816"/>
    <w:rsid w:val="00E04982"/>
    <w:rsid w:val="00E04D6A"/>
    <w:rsid w:val="00E05741"/>
    <w:rsid w:val="00E0579D"/>
    <w:rsid w:val="00E058DB"/>
    <w:rsid w:val="00E05950"/>
    <w:rsid w:val="00E05CD4"/>
    <w:rsid w:val="00E05DE8"/>
    <w:rsid w:val="00E06100"/>
    <w:rsid w:val="00E0614E"/>
    <w:rsid w:val="00E06B40"/>
    <w:rsid w:val="00E06E97"/>
    <w:rsid w:val="00E07B8F"/>
    <w:rsid w:val="00E10712"/>
    <w:rsid w:val="00E10DD1"/>
    <w:rsid w:val="00E11E30"/>
    <w:rsid w:val="00E1224C"/>
    <w:rsid w:val="00E1254C"/>
    <w:rsid w:val="00E12BDF"/>
    <w:rsid w:val="00E13326"/>
    <w:rsid w:val="00E13D07"/>
    <w:rsid w:val="00E14356"/>
    <w:rsid w:val="00E14961"/>
    <w:rsid w:val="00E14B91"/>
    <w:rsid w:val="00E14D76"/>
    <w:rsid w:val="00E15183"/>
    <w:rsid w:val="00E15D6C"/>
    <w:rsid w:val="00E161CE"/>
    <w:rsid w:val="00E163D2"/>
    <w:rsid w:val="00E164EA"/>
    <w:rsid w:val="00E167CE"/>
    <w:rsid w:val="00E1720B"/>
    <w:rsid w:val="00E203DE"/>
    <w:rsid w:val="00E20CE7"/>
    <w:rsid w:val="00E217B1"/>
    <w:rsid w:val="00E222FA"/>
    <w:rsid w:val="00E22700"/>
    <w:rsid w:val="00E229CE"/>
    <w:rsid w:val="00E22B4A"/>
    <w:rsid w:val="00E2449B"/>
    <w:rsid w:val="00E24A62"/>
    <w:rsid w:val="00E24F52"/>
    <w:rsid w:val="00E255CC"/>
    <w:rsid w:val="00E25636"/>
    <w:rsid w:val="00E25755"/>
    <w:rsid w:val="00E25F90"/>
    <w:rsid w:val="00E26001"/>
    <w:rsid w:val="00E266DD"/>
    <w:rsid w:val="00E26B3B"/>
    <w:rsid w:val="00E26D2E"/>
    <w:rsid w:val="00E279B2"/>
    <w:rsid w:val="00E303C0"/>
    <w:rsid w:val="00E3055B"/>
    <w:rsid w:val="00E31687"/>
    <w:rsid w:val="00E31699"/>
    <w:rsid w:val="00E31761"/>
    <w:rsid w:val="00E31812"/>
    <w:rsid w:val="00E31889"/>
    <w:rsid w:val="00E31CE7"/>
    <w:rsid w:val="00E32F10"/>
    <w:rsid w:val="00E333D5"/>
    <w:rsid w:val="00E3394F"/>
    <w:rsid w:val="00E33A0B"/>
    <w:rsid w:val="00E34A2F"/>
    <w:rsid w:val="00E35901"/>
    <w:rsid w:val="00E35A45"/>
    <w:rsid w:val="00E35F7F"/>
    <w:rsid w:val="00E36392"/>
    <w:rsid w:val="00E36B32"/>
    <w:rsid w:val="00E37254"/>
    <w:rsid w:val="00E37A6F"/>
    <w:rsid w:val="00E37A9C"/>
    <w:rsid w:val="00E401CF"/>
    <w:rsid w:val="00E40222"/>
    <w:rsid w:val="00E40406"/>
    <w:rsid w:val="00E4082B"/>
    <w:rsid w:val="00E40835"/>
    <w:rsid w:val="00E408EC"/>
    <w:rsid w:val="00E409B5"/>
    <w:rsid w:val="00E40BCB"/>
    <w:rsid w:val="00E40FD7"/>
    <w:rsid w:val="00E4208F"/>
    <w:rsid w:val="00E42E94"/>
    <w:rsid w:val="00E42F27"/>
    <w:rsid w:val="00E43006"/>
    <w:rsid w:val="00E4312A"/>
    <w:rsid w:val="00E4331B"/>
    <w:rsid w:val="00E43551"/>
    <w:rsid w:val="00E437FA"/>
    <w:rsid w:val="00E449B5"/>
    <w:rsid w:val="00E449CF"/>
    <w:rsid w:val="00E45A2C"/>
    <w:rsid w:val="00E46A6B"/>
    <w:rsid w:val="00E46A9C"/>
    <w:rsid w:val="00E470E2"/>
    <w:rsid w:val="00E47DB1"/>
    <w:rsid w:val="00E50BDD"/>
    <w:rsid w:val="00E510CF"/>
    <w:rsid w:val="00E513D7"/>
    <w:rsid w:val="00E519FE"/>
    <w:rsid w:val="00E5206C"/>
    <w:rsid w:val="00E52AAB"/>
    <w:rsid w:val="00E53556"/>
    <w:rsid w:val="00E5448E"/>
    <w:rsid w:val="00E547A0"/>
    <w:rsid w:val="00E547D6"/>
    <w:rsid w:val="00E54E0D"/>
    <w:rsid w:val="00E55247"/>
    <w:rsid w:val="00E558E5"/>
    <w:rsid w:val="00E55B3C"/>
    <w:rsid w:val="00E5647B"/>
    <w:rsid w:val="00E56795"/>
    <w:rsid w:val="00E57932"/>
    <w:rsid w:val="00E60466"/>
    <w:rsid w:val="00E606C4"/>
    <w:rsid w:val="00E60811"/>
    <w:rsid w:val="00E60AB8"/>
    <w:rsid w:val="00E6103E"/>
    <w:rsid w:val="00E6185F"/>
    <w:rsid w:val="00E61D32"/>
    <w:rsid w:val="00E63C60"/>
    <w:rsid w:val="00E63D2E"/>
    <w:rsid w:val="00E64050"/>
    <w:rsid w:val="00E64B7B"/>
    <w:rsid w:val="00E6514D"/>
    <w:rsid w:val="00E65161"/>
    <w:rsid w:val="00E651DE"/>
    <w:rsid w:val="00E652C9"/>
    <w:rsid w:val="00E6593B"/>
    <w:rsid w:val="00E65D74"/>
    <w:rsid w:val="00E66E11"/>
    <w:rsid w:val="00E672C6"/>
    <w:rsid w:val="00E67366"/>
    <w:rsid w:val="00E67763"/>
    <w:rsid w:val="00E70192"/>
    <w:rsid w:val="00E70963"/>
    <w:rsid w:val="00E70C55"/>
    <w:rsid w:val="00E70E34"/>
    <w:rsid w:val="00E71809"/>
    <w:rsid w:val="00E71D1E"/>
    <w:rsid w:val="00E726F2"/>
    <w:rsid w:val="00E728E2"/>
    <w:rsid w:val="00E738FA"/>
    <w:rsid w:val="00E739B6"/>
    <w:rsid w:val="00E74A2B"/>
    <w:rsid w:val="00E75667"/>
    <w:rsid w:val="00E756D3"/>
    <w:rsid w:val="00E75985"/>
    <w:rsid w:val="00E75A5A"/>
    <w:rsid w:val="00E75D84"/>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B8A"/>
    <w:rsid w:val="00E83C4F"/>
    <w:rsid w:val="00E84212"/>
    <w:rsid w:val="00E84C04"/>
    <w:rsid w:val="00E84F72"/>
    <w:rsid w:val="00E850B7"/>
    <w:rsid w:val="00E856A2"/>
    <w:rsid w:val="00E8572B"/>
    <w:rsid w:val="00E8575B"/>
    <w:rsid w:val="00E85929"/>
    <w:rsid w:val="00E85AD2"/>
    <w:rsid w:val="00E87A37"/>
    <w:rsid w:val="00E87CF7"/>
    <w:rsid w:val="00E9036E"/>
    <w:rsid w:val="00E9078A"/>
    <w:rsid w:val="00E912FD"/>
    <w:rsid w:val="00E913EF"/>
    <w:rsid w:val="00E91B26"/>
    <w:rsid w:val="00E92C6E"/>
    <w:rsid w:val="00E92D0B"/>
    <w:rsid w:val="00E92FFF"/>
    <w:rsid w:val="00E93195"/>
    <w:rsid w:val="00E93637"/>
    <w:rsid w:val="00E9391C"/>
    <w:rsid w:val="00E93D05"/>
    <w:rsid w:val="00E93D99"/>
    <w:rsid w:val="00E946AB"/>
    <w:rsid w:val="00E951D8"/>
    <w:rsid w:val="00E95C2A"/>
    <w:rsid w:val="00E95E3D"/>
    <w:rsid w:val="00E961CB"/>
    <w:rsid w:val="00E963BC"/>
    <w:rsid w:val="00E966A6"/>
    <w:rsid w:val="00E96E91"/>
    <w:rsid w:val="00E9751D"/>
    <w:rsid w:val="00E97DC6"/>
    <w:rsid w:val="00E97DF6"/>
    <w:rsid w:val="00E97F7A"/>
    <w:rsid w:val="00EA0010"/>
    <w:rsid w:val="00EA0143"/>
    <w:rsid w:val="00EA040F"/>
    <w:rsid w:val="00EA089B"/>
    <w:rsid w:val="00EA0AD2"/>
    <w:rsid w:val="00EA1113"/>
    <w:rsid w:val="00EA1782"/>
    <w:rsid w:val="00EA1ACC"/>
    <w:rsid w:val="00EA1B7F"/>
    <w:rsid w:val="00EA2E21"/>
    <w:rsid w:val="00EA2EAA"/>
    <w:rsid w:val="00EA380C"/>
    <w:rsid w:val="00EA5F3B"/>
    <w:rsid w:val="00EA60B1"/>
    <w:rsid w:val="00EA613D"/>
    <w:rsid w:val="00EA6744"/>
    <w:rsid w:val="00EA7308"/>
    <w:rsid w:val="00EA7474"/>
    <w:rsid w:val="00EA74D4"/>
    <w:rsid w:val="00EB0674"/>
    <w:rsid w:val="00EB0831"/>
    <w:rsid w:val="00EB089C"/>
    <w:rsid w:val="00EB0AA8"/>
    <w:rsid w:val="00EB0B65"/>
    <w:rsid w:val="00EB0C65"/>
    <w:rsid w:val="00EB1624"/>
    <w:rsid w:val="00EB169F"/>
    <w:rsid w:val="00EB2635"/>
    <w:rsid w:val="00EB2961"/>
    <w:rsid w:val="00EB2E1A"/>
    <w:rsid w:val="00EB2F8A"/>
    <w:rsid w:val="00EB304D"/>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4D3A"/>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D5F"/>
    <w:rsid w:val="00EE5FCD"/>
    <w:rsid w:val="00EE63BF"/>
    <w:rsid w:val="00EE6D45"/>
    <w:rsid w:val="00EE6E89"/>
    <w:rsid w:val="00EF0D4B"/>
    <w:rsid w:val="00EF0FE6"/>
    <w:rsid w:val="00EF1130"/>
    <w:rsid w:val="00EF1432"/>
    <w:rsid w:val="00EF1511"/>
    <w:rsid w:val="00EF1F01"/>
    <w:rsid w:val="00EF2C39"/>
    <w:rsid w:val="00EF2C5F"/>
    <w:rsid w:val="00EF3811"/>
    <w:rsid w:val="00EF3861"/>
    <w:rsid w:val="00EF3AC4"/>
    <w:rsid w:val="00EF3FF9"/>
    <w:rsid w:val="00EF41AF"/>
    <w:rsid w:val="00EF47BA"/>
    <w:rsid w:val="00EF4DB4"/>
    <w:rsid w:val="00EF5234"/>
    <w:rsid w:val="00EF55E9"/>
    <w:rsid w:val="00EF5B41"/>
    <w:rsid w:val="00EF611C"/>
    <w:rsid w:val="00EF625F"/>
    <w:rsid w:val="00EF62C0"/>
    <w:rsid w:val="00EF66B0"/>
    <w:rsid w:val="00EF6D39"/>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5F52"/>
    <w:rsid w:val="00F06340"/>
    <w:rsid w:val="00F0665D"/>
    <w:rsid w:val="00F06D42"/>
    <w:rsid w:val="00F07134"/>
    <w:rsid w:val="00F0724D"/>
    <w:rsid w:val="00F07355"/>
    <w:rsid w:val="00F07378"/>
    <w:rsid w:val="00F106A2"/>
    <w:rsid w:val="00F10A1F"/>
    <w:rsid w:val="00F10B81"/>
    <w:rsid w:val="00F10BC9"/>
    <w:rsid w:val="00F10D3C"/>
    <w:rsid w:val="00F113C9"/>
    <w:rsid w:val="00F11C01"/>
    <w:rsid w:val="00F11D80"/>
    <w:rsid w:val="00F13D2A"/>
    <w:rsid w:val="00F14AA2"/>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6A"/>
    <w:rsid w:val="00F20C9E"/>
    <w:rsid w:val="00F213D8"/>
    <w:rsid w:val="00F21A5D"/>
    <w:rsid w:val="00F21C13"/>
    <w:rsid w:val="00F22362"/>
    <w:rsid w:val="00F22796"/>
    <w:rsid w:val="00F2296A"/>
    <w:rsid w:val="00F234A4"/>
    <w:rsid w:val="00F2363A"/>
    <w:rsid w:val="00F238F7"/>
    <w:rsid w:val="00F23BA0"/>
    <w:rsid w:val="00F2420C"/>
    <w:rsid w:val="00F24280"/>
    <w:rsid w:val="00F24BC2"/>
    <w:rsid w:val="00F24C28"/>
    <w:rsid w:val="00F25277"/>
    <w:rsid w:val="00F254C4"/>
    <w:rsid w:val="00F25641"/>
    <w:rsid w:val="00F256D8"/>
    <w:rsid w:val="00F25824"/>
    <w:rsid w:val="00F25E8C"/>
    <w:rsid w:val="00F26065"/>
    <w:rsid w:val="00F266E3"/>
    <w:rsid w:val="00F2689C"/>
    <w:rsid w:val="00F271C4"/>
    <w:rsid w:val="00F27E44"/>
    <w:rsid w:val="00F30313"/>
    <w:rsid w:val="00F303BC"/>
    <w:rsid w:val="00F30472"/>
    <w:rsid w:val="00F31052"/>
    <w:rsid w:val="00F313E8"/>
    <w:rsid w:val="00F318A1"/>
    <w:rsid w:val="00F31CF5"/>
    <w:rsid w:val="00F3265C"/>
    <w:rsid w:val="00F32C4A"/>
    <w:rsid w:val="00F33262"/>
    <w:rsid w:val="00F343EE"/>
    <w:rsid w:val="00F353F4"/>
    <w:rsid w:val="00F35412"/>
    <w:rsid w:val="00F35494"/>
    <w:rsid w:val="00F35607"/>
    <w:rsid w:val="00F357A0"/>
    <w:rsid w:val="00F359AB"/>
    <w:rsid w:val="00F35DBA"/>
    <w:rsid w:val="00F35E72"/>
    <w:rsid w:val="00F3619D"/>
    <w:rsid w:val="00F36DDE"/>
    <w:rsid w:val="00F3722A"/>
    <w:rsid w:val="00F37366"/>
    <w:rsid w:val="00F37C99"/>
    <w:rsid w:val="00F37FCC"/>
    <w:rsid w:val="00F419B8"/>
    <w:rsid w:val="00F41C0F"/>
    <w:rsid w:val="00F42856"/>
    <w:rsid w:val="00F42BF8"/>
    <w:rsid w:val="00F42ED7"/>
    <w:rsid w:val="00F43777"/>
    <w:rsid w:val="00F4482B"/>
    <w:rsid w:val="00F44F02"/>
    <w:rsid w:val="00F45039"/>
    <w:rsid w:val="00F45041"/>
    <w:rsid w:val="00F4526B"/>
    <w:rsid w:val="00F45298"/>
    <w:rsid w:val="00F45417"/>
    <w:rsid w:val="00F45F64"/>
    <w:rsid w:val="00F462DF"/>
    <w:rsid w:val="00F46534"/>
    <w:rsid w:val="00F4662D"/>
    <w:rsid w:val="00F467BA"/>
    <w:rsid w:val="00F467C1"/>
    <w:rsid w:val="00F4689E"/>
    <w:rsid w:val="00F468AC"/>
    <w:rsid w:val="00F4696F"/>
    <w:rsid w:val="00F46A5F"/>
    <w:rsid w:val="00F46BB0"/>
    <w:rsid w:val="00F47316"/>
    <w:rsid w:val="00F47507"/>
    <w:rsid w:val="00F4760A"/>
    <w:rsid w:val="00F47A01"/>
    <w:rsid w:val="00F47CEE"/>
    <w:rsid w:val="00F5040A"/>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5EC2"/>
    <w:rsid w:val="00F56F7E"/>
    <w:rsid w:val="00F56FEF"/>
    <w:rsid w:val="00F5719C"/>
    <w:rsid w:val="00F57521"/>
    <w:rsid w:val="00F57859"/>
    <w:rsid w:val="00F60938"/>
    <w:rsid w:val="00F60982"/>
    <w:rsid w:val="00F60C7E"/>
    <w:rsid w:val="00F60E0A"/>
    <w:rsid w:val="00F61207"/>
    <w:rsid w:val="00F61606"/>
    <w:rsid w:val="00F61918"/>
    <w:rsid w:val="00F620E4"/>
    <w:rsid w:val="00F62151"/>
    <w:rsid w:val="00F62CA8"/>
    <w:rsid w:val="00F62F92"/>
    <w:rsid w:val="00F630B4"/>
    <w:rsid w:val="00F635EF"/>
    <w:rsid w:val="00F63BF4"/>
    <w:rsid w:val="00F63C55"/>
    <w:rsid w:val="00F63C60"/>
    <w:rsid w:val="00F64991"/>
    <w:rsid w:val="00F65693"/>
    <w:rsid w:val="00F65A63"/>
    <w:rsid w:val="00F65BA9"/>
    <w:rsid w:val="00F65BC8"/>
    <w:rsid w:val="00F65EEA"/>
    <w:rsid w:val="00F66205"/>
    <w:rsid w:val="00F6630F"/>
    <w:rsid w:val="00F66419"/>
    <w:rsid w:val="00F67079"/>
    <w:rsid w:val="00F67B58"/>
    <w:rsid w:val="00F67E81"/>
    <w:rsid w:val="00F7044B"/>
    <w:rsid w:val="00F70AF8"/>
    <w:rsid w:val="00F70FD4"/>
    <w:rsid w:val="00F71342"/>
    <w:rsid w:val="00F71C68"/>
    <w:rsid w:val="00F724E2"/>
    <w:rsid w:val="00F72840"/>
    <w:rsid w:val="00F72F74"/>
    <w:rsid w:val="00F74103"/>
    <w:rsid w:val="00F7410A"/>
    <w:rsid w:val="00F745A4"/>
    <w:rsid w:val="00F74C0C"/>
    <w:rsid w:val="00F74E0A"/>
    <w:rsid w:val="00F758E1"/>
    <w:rsid w:val="00F75BB5"/>
    <w:rsid w:val="00F75FD5"/>
    <w:rsid w:val="00F7604C"/>
    <w:rsid w:val="00F76677"/>
    <w:rsid w:val="00F768CF"/>
    <w:rsid w:val="00F773A9"/>
    <w:rsid w:val="00F77C09"/>
    <w:rsid w:val="00F8056E"/>
    <w:rsid w:val="00F805B7"/>
    <w:rsid w:val="00F810C1"/>
    <w:rsid w:val="00F81623"/>
    <w:rsid w:val="00F81D25"/>
    <w:rsid w:val="00F8245C"/>
    <w:rsid w:val="00F82928"/>
    <w:rsid w:val="00F829B9"/>
    <w:rsid w:val="00F83045"/>
    <w:rsid w:val="00F83615"/>
    <w:rsid w:val="00F83EC7"/>
    <w:rsid w:val="00F84086"/>
    <w:rsid w:val="00F84112"/>
    <w:rsid w:val="00F8421D"/>
    <w:rsid w:val="00F8438A"/>
    <w:rsid w:val="00F85188"/>
    <w:rsid w:val="00F85329"/>
    <w:rsid w:val="00F85683"/>
    <w:rsid w:val="00F857A0"/>
    <w:rsid w:val="00F85841"/>
    <w:rsid w:val="00F86079"/>
    <w:rsid w:val="00F8610A"/>
    <w:rsid w:val="00F864F6"/>
    <w:rsid w:val="00F87282"/>
    <w:rsid w:val="00F878CD"/>
    <w:rsid w:val="00F87905"/>
    <w:rsid w:val="00F87A66"/>
    <w:rsid w:val="00F87A80"/>
    <w:rsid w:val="00F90C1F"/>
    <w:rsid w:val="00F912D9"/>
    <w:rsid w:val="00F91A44"/>
    <w:rsid w:val="00F91BFA"/>
    <w:rsid w:val="00F91F8F"/>
    <w:rsid w:val="00F9217B"/>
    <w:rsid w:val="00F9581C"/>
    <w:rsid w:val="00F9592E"/>
    <w:rsid w:val="00F97A34"/>
    <w:rsid w:val="00F97E4A"/>
    <w:rsid w:val="00F97EA1"/>
    <w:rsid w:val="00FA003A"/>
    <w:rsid w:val="00FA05C8"/>
    <w:rsid w:val="00FA0678"/>
    <w:rsid w:val="00FA0936"/>
    <w:rsid w:val="00FA0DB6"/>
    <w:rsid w:val="00FA184A"/>
    <w:rsid w:val="00FA23F7"/>
    <w:rsid w:val="00FA27EB"/>
    <w:rsid w:val="00FA2A29"/>
    <w:rsid w:val="00FA35B6"/>
    <w:rsid w:val="00FA3EBC"/>
    <w:rsid w:val="00FA423C"/>
    <w:rsid w:val="00FA44D0"/>
    <w:rsid w:val="00FA4590"/>
    <w:rsid w:val="00FA4A07"/>
    <w:rsid w:val="00FA53EA"/>
    <w:rsid w:val="00FA55A2"/>
    <w:rsid w:val="00FA672F"/>
    <w:rsid w:val="00FA67C8"/>
    <w:rsid w:val="00FA7472"/>
    <w:rsid w:val="00FA775E"/>
    <w:rsid w:val="00FA7792"/>
    <w:rsid w:val="00FA7AA8"/>
    <w:rsid w:val="00FA7F1D"/>
    <w:rsid w:val="00FB011C"/>
    <w:rsid w:val="00FB0D60"/>
    <w:rsid w:val="00FB18FD"/>
    <w:rsid w:val="00FB2BF5"/>
    <w:rsid w:val="00FB2F8E"/>
    <w:rsid w:val="00FB30C3"/>
    <w:rsid w:val="00FB3693"/>
    <w:rsid w:val="00FB39B0"/>
    <w:rsid w:val="00FB5138"/>
    <w:rsid w:val="00FB547F"/>
    <w:rsid w:val="00FB56D5"/>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35C"/>
    <w:rsid w:val="00FC444A"/>
    <w:rsid w:val="00FC453D"/>
    <w:rsid w:val="00FC4A89"/>
    <w:rsid w:val="00FC619B"/>
    <w:rsid w:val="00FC665F"/>
    <w:rsid w:val="00FC68E8"/>
    <w:rsid w:val="00FC6C35"/>
    <w:rsid w:val="00FC6D59"/>
    <w:rsid w:val="00FC7561"/>
    <w:rsid w:val="00FC78CB"/>
    <w:rsid w:val="00FC78F5"/>
    <w:rsid w:val="00FC7ACA"/>
    <w:rsid w:val="00FC7AD2"/>
    <w:rsid w:val="00FC7C08"/>
    <w:rsid w:val="00FD10B3"/>
    <w:rsid w:val="00FD115D"/>
    <w:rsid w:val="00FD11C3"/>
    <w:rsid w:val="00FD154E"/>
    <w:rsid w:val="00FD24D7"/>
    <w:rsid w:val="00FD28B0"/>
    <w:rsid w:val="00FD2996"/>
    <w:rsid w:val="00FD29CE"/>
    <w:rsid w:val="00FD3AE2"/>
    <w:rsid w:val="00FD3E41"/>
    <w:rsid w:val="00FD3EFA"/>
    <w:rsid w:val="00FD400A"/>
    <w:rsid w:val="00FD40CD"/>
    <w:rsid w:val="00FD496B"/>
    <w:rsid w:val="00FD54A8"/>
    <w:rsid w:val="00FD564D"/>
    <w:rsid w:val="00FD5AE4"/>
    <w:rsid w:val="00FD5F25"/>
    <w:rsid w:val="00FD60BE"/>
    <w:rsid w:val="00FD674B"/>
    <w:rsid w:val="00FD6894"/>
    <w:rsid w:val="00FD6AF0"/>
    <w:rsid w:val="00FD704D"/>
    <w:rsid w:val="00FD7249"/>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0F"/>
    <w:rsid w:val="00FE4ACC"/>
    <w:rsid w:val="00FE4F80"/>
    <w:rsid w:val="00FE5579"/>
    <w:rsid w:val="00FE570E"/>
    <w:rsid w:val="00FE594D"/>
    <w:rsid w:val="00FE6870"/>
    <w:rsid w:val="00FE713E"/>
    <w:rsid w:val="00FE7877"/>
    <w:rsid w:val="00FE7DD1"/>
    <w:rsid w:val="00FF0B4F"/>
    <w:rsid w:val="00FF0F58"/>
    <w:rsid w:val="00FF12F6"/>
    <w:rsid w:val="00FF183C"/>
    <w:rsid w:val="00FF1A06"/>
    <w:rsid w:val="00FF1AD3"/>
    <w:rsid w:val="00FF1B46"/>
    <w:rsid w:val="00FF219D"/>
    <w:rsid w:val="00FF2A7B"/>
    <w:rsid w:val="00FF3D2B"/>
    <w:rsid w:val="00FF427E"/>
    <w:rsid w:val="00FF49B4"/>
    <w:rsid w:val="00FF49D6"/>
    <w:rsid w:val="00FF49F4"/>
    <w:rsid w:val="00FF5897"/>
    <w:rsid w:val="00FF5C6A"/>
    <w:rsid w:val="00FF63BF"/>
    <w:rsid w:val="00FF651D"/>
    <w:rsid w:val="00FF6843"/>
    <w:rsid w:val="00FF6C25"/>
    <w:rsid w:val="010651D9"/>
    <w:rsid w:val="011F6449"/>
    <w:rsid w:val="01236AFB"/>
    <w:rsid w:val="019F7441"/>
    <w:rsid w:val="01B37585"/>
    <w:rsid w:val="01D55165"/>
    <w:rsid w:val="01DF6BF8"/>
    <w:rsid w:val="01EC2C57"/>
    <w:rsid w:val="02025967"/>
    <w:rsid w:val="026B2E25"/>
    <w:rsid w:val="02824D4D"/>
    <w:rsid w:val="02DC4B10"/>
    <w:rsid w:val="02DD76CE"/>
    <w:rsid w:val="02F36323"/>
    <w:rsid w:val="02F5619C"/>
    <w:rsid w:val="0326446A"/>
    <w:rsid w:val="032D5555"/>
    <w:rsid w:val="036634D2"/>
    <w:rsid w:val="03DD35E4"/>
    <w:rsid w:val="04076900"/>
    <w:rsid w:val="041A5A3B"/>
    <w:rsid w:val="042311BA"/>
    <w:rsid w:val="042B157A"/>
    <w:rsid w:val="04735C68"/>
    <w:rsid w:val="048B0EE3"/>
    <w:rsid w:val="048F763B"/>
    <w:rsid w:val="049F330E"/>
    <w:rsid w:val="04AA775C"/>
    <w:rsid w:val="04AF1889"/>
    <w:rsid w:val="04F66F48"/>
    <w:rsid w:val="05251E14"/>
    <w:rsid w:val="05A16594"/>
    <w:rsid w:val="05A7762D"/>
    <w:rsid w:val="060E5941"/>
    <w:rsid w:val="06100207"/>
    <w:rsid w:val="06110FAF"/>
    <w:rsid w:val="062F2CAA"/>
    <w:rsid w:val="06493CA7"/>
    <w:rsid w:val="065A6178"/>
    <w:rsid w:val="06642AFE"/>
    <w:rsid w:val="066F1CF3"/>
    <w:rsid w:val="06930BB8"/>
    <w:rsid w:val="06B234A2"/>
    <w:rsid w:val="06BE0C23"/>
    <w:rsid w:val="07245D42"/>
    <w:rsid w:val="07264C62"/>
    <w:rsid w:val="0779354C"/>
    <w:rsid w:val="08061376"/>
    <w:rsid w:val="08452D77"/>
    <w:rsid w:val="0861033C"/>
    <w:rsid w:val="086401F8"/>
    <w:rsid w:val="08751CAA"/>
    <w:rsid w:val="087E4C40"/>
    <w:rsid w:val="08D66AD6"/>
    <w:rsid w:val="08DA33A3"/>
    <w:rsid w:val="08E80F13"/>
    <w:rsid w:val="092E1A8D"/>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A374A5"/>
    <w:rsid w:val="0AAB7649"/>
    <w:rsid w:val="0ABC5606"/>
    <w:rsid w:val="0B0A0458"/>
    <w:rsid w:val="0B30404E"/>
    <w:rsid w:val="0B4C6C14"/>
    <w:rsid w:val="0B5F1DB6"/>
    <w:rsid w:val="0B631A88"/>
    <w:rsid w:val="0B683D45"/>
    <w:rsid w:val="0B7F3F11"/>
    <w:rsid w:val="0B884417"/>
    <w:rsid w:val="0BF507B6"/>
    <w:rsid w:val="0BF6188C"/>
    <w:rsid w:val="0BF73C91"/>
    <w:rsid w:val="0C170175"/>
    <w:rsid w:val="0C571A41"/>
    <w:rsid w:val="0C5C1171"/>
    <w:rsid w:val="0C5E1CBC"/>
    <w:rsid w:val="0C615B50"/>
    <w:rsid w:val="0C8445DA"/>
    <w:rsid w:val="0C87121B"/>
    <w:rsid w:val="0CC007F7"/>
    <w:rsid w:val="0CF673BD"/>
    <w:rsid w:val="0CFE707A"/>
    <w:rsid w:val="0D063BDA"/>
    <w:rsid w:val="0D08375F"/>
    <w:rsid w:val="0D184CFB"/>
    <w:rsid w:val="0D4A7419"/>
    <w:rsid w:val="0D827401"/>
    <w:rsid w:val="0D84094E"/>
    <w:rsid w:val="0D8A00E9"/>
    <w:rsid w:val="0D8D589E"/>
    <w:rsid w:val="0DA01C73"/>
    <w:rsid w:val="0DD63300"/>
    <w:rsid w:val="0DF50604"/>
    <w:rsid w:val="0DF702FE"/>
    <w:rsid w:val="0E060E51"/>
    <w:rsid w:val="0E19403A"/>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1B199F"/>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41008D8"/>
    <w:rsid w:val="14125FE6"/>
    <w:rsid w:val="146D271E"/>
    <w:rsid w:val="14982588"/>
    <w:rsid w:val="149A5AD9"/>
    <w:rsid w:val="14A7619D"/>
    <w:rsid w:val="14CB5F12"/>
    <w:rsid w:val="150536C3"/>
    <w:rsid w:val="150C1963"/>
    <w:rsid w:val="151447A0"/>
    <w:rsid w:val="154A6454"/>
    <w:rsid w:val="155862F9"/>
    <w:rsid w:val="15762120"/>
    <w:rsid w:val="15B6173D"/>
    <w:rsid w:val="16A456DC"/>
    <w:rsid w:val="16A8729C"/>
    <w:rsid w:val="16B33777"/>
    <w:rsid w:val="16BC70A7"/>
    <w:rsid w:val="16C6339E"/>
    <w:rsid w:val="172F2D79"/>
    <w:rsid w:val="17557BEF"/>
    <w:rsid w:val="17B21921"/>
    <w:rsid w:val="17D349C1"/>
    <w:rsid w:val="18286B86"/>
    <w:rsid w:val="1830729E"/>
    <w:rsid w:val="1870062C"/>
    <w:rsid w:val="18817102"/>
    <w:rsid w:val="18830A15"/>
    <w:rsid w:val="18852B28"/>
    <w:rsid w:val="188B5321"/>
    <w:rsid w:val="19932372"/>
    <w:rsid w:val="19A20DD5"/>
    <w:rsid w:val="19AE03F1"/>
    <w:rsid w:val="19DE01EC"/>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CA81A08"/>
    <w:rsid w:val="1D266CE1"/>
    <w:rsid w:val="1D332800"/>
    <w:rsid w:val="1D3963AF"/>
    <w:rsid w:val="1D6A673C"/>
    <w:rsid w:val="1D9247AE"/>
    <w:rsid w:val="1DB567EC"/>
    <w:rsid w:val="1DF51A98"/>
    <w:rsid w:val="1E3D060F"/>
    <w:rsid w:val="1E3F7D2E"/>
    <w:rsid w:val="1E4134E4"/>
    <w:rsid w:val="1E5062B3"/>
    <w:rsid w:val="1E523514"/>
    <w:rsid w:val="1E714A66"/>
    <w:rsid w:val="1E802593"/>
    <w:rsid w:val="1E965458"/>
    <w:rsid w:val="1EA703CC"/>
    <w:rsid w:val="1EB7330C"/>
    <w:rsid w:val="1F0A0FF3"/>
    <w:rsid w:val="1F5771FF"/>
    <w:rsid w:val="1FE868A9"/>
    <w:rsid w:val="20034907"/>
    <w:rsid w:val="20173E4B"/>
    <w:rsid w:val="204E48BC"/>
    <w:rsid w:val="208921B3"/>
    <w:rsid w:val="20973DEB"/>
    <w:rsid w:val="20B26522"/>
    <w:rsid w:val="20B44310"/>
    <w:rsid w:val="211116EB"/>
    <w:rsid w:val="214D3572"/>
    <w:rsid w:val="216133FC"/>
    <w:rsid w:val="21D56769"/>
    <w:rsid w:val="21E52EF3"/>
    <w:rsid w:val="21FB5D7B"/>
    <w:rsid w:val="220B1C3D"/>
    <w:rsid w:val="221D1D20"/>
    <w:rsid w:val="22334A87"/>
    <w:rsid w:val="22A42BBD"/>
    <w:rsid w:val="22BE6801"/>
    <w:rsid w:val="233500BF"/>
    <w:rsid w:val="23377FF7"/>
    <w:rsid w:val="234D3200"/>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4F33E9A"/>
    <w:rsid w:val="251C31E3"/>
    <w:rsid w:val="258B00E2"/>
    <w:rsid w:val="25A917A6"/>
    <w:rsid w:val="25BE27CC"/>
    <w:rsid w:val="25F74A5C"/>
    <w:rsid w:val="2628662C"/>
    <w:rsid w:val="262A7858"/>
    <w:rsid w:val="262D45DE"/>
    <w:rsid w:val="26A53EF9"/>
    <w:rsid w:val="26A94201"/>
    <w:rsid w:val="26AC274F"/>
    <w:rsid w:val="27044A29"/>
    <w:rsid w:val="271D34C8"/>
    <w:rsid w:val="276142BF"/>
    <w:rsid w:val="27783712"/>
    <w:rsid w:val="27907362"/>
    <w:rsid w:val="27A73950"/>
    <w:rsid w:val="28333E1D"/>
    <w:rsid w:val="28454BD6"/>
    <w:rsid w:val="28455253"/>
    <w:rsid w:val="28551971"/>
    <w:rsid w:val="285B1C53"/>
    <w:rsid w:val="289F7086"/>
    <w:rsid w:val="28C32028"/>
    <w:rsid w:val="28CC490F"/>
    <w:rsid w:val="28DE40AA"/>
    <w:rsid w:val="29345E77"/>
    <w:rsid w:val="294C65AD"/>
    <w:rsid w:val="29806583"/>
    <w:rsid w:val="298B3C4C"/>
    <w:rsid w:val="29AD2CCD"/>
    <w:rsid w:val="29E74DB9"/>
    <w:rsid w:val="29EC34A5"/>
    <w:rsid w:val="29F26D24"/>
    <w:rsid w:val="2A15033F"/>
    <w:rsid w:val="2A1662C1"/>
    <w:rsid w:val="2A1C7367"/>
    <w:rsid w:val="2A2815FA"/>
    <w:rsid w:val="2A4E45E1"/>
    <w:rsid w:val="2A6D6092"/>
    <w:rsid w:val="2A7D76B4"/>
    <w:rsid w:val="2ACE0CCA"/>
    <w:rsid w:val="2B2629E5"/>
    <w:rsid w:val="2B437463"/>
    <w:rsid w:val="2B7807EE"/>
    <w:rsid w:val="2B8B3764"/>
    <w:rsid w:val="2BBF00EC"/>
    <w:rsid w:val="2BC37CFD"/>
    <w:rsid w:val="2BD5237F"/>
    <w:rsid w:val="2BDF1F09"/>
    <w:rsid w:val="2BE536CE"/>
    <w:rsid w:val="2BE758D9"/>
    <w:rsid w:val="2C09049E"/>
    <w:rsid w:val="2C0A653C"/>
    <w:rsid w:val="2C191F85"/>
    <w:rsid w:val="2C6748DC"/>
    <w:rsid w:val="2C9A62E3"/>
    <w:rsid w:val="2CE82D6F"/>
    <w:rsid w:val="2D343236"/>
    <w:rsid w:val="2DD15014"/>
    <w:rsid w:val="2DF72DE4"/>
    <w:rsid w:val="2E0220AF"/>
    <w:rsid w:val="2E4B082A"/>
    <w:rsid w:val="2E5D4E86"/>
    <w:rsid w:val="2E5D790B"/>
    <w:rsid w:val="2E9A3C18"/>
    <w:rsid w:val="2EBB0FEE"/>
    <w:rsid w:val="2EC63002"/>
    <w:rsid w:val="2F0A6B38"/>
    <w:rsid w:val="2F1E646B"/>
    <w:rsid w:val="2F946CCB"/>
    <w:rsid w:val="2FCE6F45"/>
    <w:rsid w:val="2FD25781"/>
    <w:rsid w:val="2FFD7934"/>
    <w:rsid w:val="30733ACD"/>
    <w:rsid w:val="30895216"/>
    <w:rsid w:val="308C3862"/>
    <w:rsid w:val="309379D8"/>
    <w:rsid w:val="30A270F7"/>
    <w:rsid w:val="30DF1478"/>
    <w:rsid w:val="30EC586F"/>
    <w:rsid w:val="31066D6A"/>
    <w:rsid w:val="319C6071"/>
    <w:rsid w:val="31AC537E"/>
    <w:rsid w:val="31E3679B"/>
    <w:rsid w:val="31E732FD"/>
    <w:rsid w:val="31F33E31"/>
    <w:rsid w:val="32517576"/>
    <w:rsid w:val="32A83FF7"/>
    <w:rsid w:val="32BE5C2C"/>
    <w:rsid w:val="32FB6478"/>
    <w:rsid w:val="33263B3F"/>
    <w:rsid w:val="33590C55"/>
    <w:rsid w:val="336963EB"/>
    <w:rsid w:val="33816EEB"/>
    <w:rsid w:val="33EB55CD"/>
    <w:rsid w:val="33EC4C02"/>
    <w:rsid w:val="340D2360"/>
    <w:rsid w:val="3410665D"/>
    <w:rsid w:val="34211214"/>
    <w:rsid w:val="342E63AB"/>
    <w:rsid w:val="343520A9"/>
    <w:rsid w:val="34627162"/>
    <w:rsid w:val="34950E68"/>
    <w:rsid w:val="34986E94"/>
    <w:rsid w:val="34AF62C9"/>
    <w:rsid w:val="34B0752E"/>
    <w:rsid w:val="34CB4388"/>
    <w:rsid w:val="34D3006E"/>
    <w:rsid w:val="34FA6E12"/>
    <w:rsid w:val="353A07CF"/>
    <w:rsid w:val="358D5588"/>
    <w:rsid w:val="363A3B40"/>
    <w:rsid w:val="365302AE"/>
    <w:rsid w:val="36607A0A"/>
    <w:rsid w:val="366E227C"/>
    <w:rsid w:val="366F2E0D"/>
    <w:rsid w:val="367B6A5C"/>
    <w:rsid w:val="36A74ADA"/>
    <w:rsid w:val="36AD60D5"/>
    <w:rsid w:val="36B224F9"/>
    <w:rsid w:val="36EC0CC9"/>
    <w:rsid w:val="373F410B"/>
    <w:rsid w:val="37920DA3"/>
    <w:rsid w:val="37EE7094"/>
    <w:rsid w:val="37F92C99"/>
    <w:rsid w:val="38296C89"/>
    <w:rsid w:val="383002EB"/>
    <w:rsid w:val="38586797"/>
    <w:rsid w:val="38BC0149"/>
    <w:rsid w:val="38C611F4"/>
    <w:rsid w:val="38D87D1C"/>
    <w:rsid w:val="39636459"/>
    <w:rsid w:val="396B7F6C"/>
    <w:rsid w:val="3976752B"/>
    <w:rsid w:val="39B417A9"/>
    <w:rsid w:val="39BF1980"/>
    <w:rsid w:val="39FC5695"/>
    <w:rsid w:val="3A006D8E"/>
    <w:rsid w:val="3A2B7D1D"/>
    <w:rsid w:val="3A3651E5"/>
    <w:rsid w:val="3A741703"/>
    <w:rsid w:val="3A744481"/>
    <w:rsid w:val="3A8C7BEF"/>
    <w:rsid w:val="3A906246"/>
    <w:rsid w:val="3B2349B7"/>
    <w:rsid w:val="3B2B751A"/>
    <w:rsid w:val="3B616CFF"/>
    <w:rsid w:val="3B6259F6"/>
    <w:rsid w:val="3B6C7456"/>
    <w:rsid w:val="3B976654"/>
    <w:rsid w:val="3BBEE7F0"/>
    <w:rsid w:val="3BC01EFC"/>
    <w:rsid w:val="3BCA786A"/>
    <w:rsid w:val="3BD31E2F"/>
    <w:rsid w:val="3BF15831"/>
    <w:rsid w:val="3C105946"/>
    <w:rsid w:val="3C471448"/>
    <w:rsid w:val="3C5F759A"/>
    <w:rsid w:val="3C6C525A"/>
    <w:rsid w:val="3CBB5DCB"/>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3336EB"/>
    <w:rsid w:val="3F6363FE"/>
    <w:rsid w:val="3F756B8F"/>
    <w:rsid w:val="3F95482B"/>
    <w:rsid w:val="3FA91AAE"/>
    <w:rsid w:val="3FBFFE11"/>
    <w:rsid w:val="4019356B"/>
    <w:rsid w:val="40592157"/>
    <w:rsid w:val="406E1CAE"/>
    <w:rsid w:val="40A0133A"/>
    <w:rsid w:val="40C31A53"/>
    <w:rsid w:val="40FF545D"/>
    <w:rsid w:val="410067C8"/>
    <w:rsid w:val="418F0D2A"/>
    <w:rsid w:val="41D01505"/>
    <w:rsid w:val="41E433F4"/>
    <w:rsid w:val="42474939"/>
    <w:rsid w:val="424C3C57"/>
    <w:rsid w:val="42613FF3"/>
    <w:rsid w:val="42660D96"/>
    <w:rsid w:val="428667D2"/>
    <w:rsid w:val="42CD1CE0"/>
    <w:rsid w:val="42E1381E"/>
    <w:rsid w:val="42ED6459"/>
    <w:rsid w:val="42FE58DD"/>
    <w:rsid w:val="43174B3D"/>
    <w:rsid w:val="434B790E"/>
    <w:rsid w:val="4360274F"/>
    <w:rsid w:val="43977AB6"/>
    <w:rsid w:val="43A3342B"/>
    <w:rsid w:val="43BA3820"/>
    <w:rsid w:val="43C77C27"/>
    <w:rsid w:val="43DE09EE"/>
    <w:rsid w:val="44002FAD"/>
    <w:rsid w:val="44066811"/>
    <w:rsid w:val="445F0B62"/>
    <w:rsid w:val="4462171E"/>
    <w:rsid w:val="449101DD"/>
    <w:rsid w:val="44DE1391"/>
    <w:rsid w:val="451B225C"/>
    <w:rsid w:val="452410C9"/>
    <w:rsid w:val="45317DFB"/>
    <w:rsid w:val="456D3CE4"/>
    <w:rsid w:val="4579042C"/>
    <w:rsid w:val="457F0571"/>
    <w:rsid w:val="45851176"/>
    <w:rsid w:val="45C63B94"/>
    <w:rsid w:val="460E7DA5"/>
    <w:rsid w:val="464222BD"/>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4B4C51"/>
    <w:rsid w:val="495F5B3E"/>
    <w:rsid w:val="496F77D7"/>
    <w:rsid w:val="497654FD"/>
    <w:rsid w:val="4983261A"/>
    <w:rsid w:val="4994413B"/>
    <w:rsid w:val="49B64211"/>
    <w:rsid w:val="49F6167F"/>
    <w:rsid w:val="4A064FA0"/>
    <w:rsid w:val="4A16615C"/>
    <w:rsid w:val="4A4424D7"/>
    <w:rsid w:val="4AB82D0F"/>
    <w:rsid w:val="4AEB7664"/>
    <w:rsid w:val="4AFD7C19"/>
    <w:rsid w:val="4B0567D1"/>
    <w:rsid w:val="4B236AAE"/>
    <w:rsid w:val="4B707271"/>
    <w:rsid w:val="4B836777"/>
    <w:rsid w:val="4B9739F7"/>
    <w:rsid w:val="4BC7459F"/>
    <w:rsid w:val="4BEE2503"/>
    <w:rsid w:val="4C245A30"/>
    <w:rsid w:val="4CA455B7"/>
    <w:rsid w:val="4CA87F80"/>
    <w:rsid w:val="4CB6685F"/>
    <w:rsid w:val="4CC367FE"/>
    <w:rsid w:val="4D077F3C"/>
    <w:rsid w:val="4D0B7988"/>
    <w:rsid w:val="4D123355"/>
    <w:rsid w:val="4D2A3B31"/>
    <w:rsid w:val="4D312C52"/>
    <w:rsid w:val="4D905305"/>
    <w:rsid w:val="4D964A72"/>
    <w:rsid w:val="4D9C1254"/>
    <w:rsid w:val="4DE131FF"/>
    <w:rsid w:val="4E615B84"/>
    <w:rsid w:val="4E793892"/>
    <w:rsid w:val="4E800872"/>
    <w:rsid w:val="4EC569ED"/>
    <w:rsid w:val="4EC959E7"/>
    <w:rsid w:val="4ED50EA1"/>
    <w:rsid w:val="4EEC050C"/>
    <w:rsid w:val="4F104EC3"/>
    <w:rsid w:val="4F262782"/>
    <w:rsid w:val="4F47354A"/>
    <w:rsid w:val="4F911C54"/>
    <w:rsid w:val="4FE625E0"/>
    <w:rsid w:val="50084580"/>
    <w:rsid w:val="5021480F"/>
    <w:rsid w:val="50962ECB"/>
    <w:rsid w:val="50A42E38"/>
    <w:rsid w:val="50A4577F"/>
    <w:rsid w:val="50B73D1F"/>
    <w:rsid w:val="50BD5BC9"/>
    <w:rsid w:val="50C11EEE"/>
    <w:rsid w:val="50E97CFC"/>
    <w:rsid w:val="50FA4028"/>
    <w:rsid w:val="510D65B7"/>
    <w:rsid w:val="511157AB"/>
    <w:rsid w:val="5142540C"/>
    <w:rsid w:val="5177735F"/>
    <w:rsid w:val="518832C8"/>
    <w:rsid w:val="51A0432A"/>
    <w:rsid w:val="51A86090"/>
    <w:rsid w:val="51B7396D"/>
    <w:rsid w:val="51E314B3"/>
    <w:rsid w:val="522E4CC3"/>
    <w:rsid w:val="5244713B"/>
    <w:rsid w:val="52615633"/>
    <w:rsid w:val="52977FD4"/>
    <w:rsid w:val="52A25790"/>
    <w:rsid w:val="52A96B6F"/>
    <w:rsid w:val="52B45975"/>
    <w:rsid w:val="52D94AA4"/>
    <w:rsid w:val="52EA3A62"/>
    <w:rsid w:val="52F50BB8"/>
    <w:rsid w:val="53097272"/>
    <w:rsid w:val="53544462"/>
    <w:rsid w:val="5397158E"/>
    <w:rsid w:val="53F74B50"/>
    <w:rsid w:val="54013861"/>
    <w:rsid w:val="54487265"/>
    <w:rsid w:val="544D6070"/>
    <w:rsid w:val="54605E1E"/>
    <w:rsid w:val="54B3506A"/>
    <w:rsid w:val="54CA0D16"/>
    <w:rsid w:val="54DD4057"/>
    <w:rsid w:val="54E7490F"/>
    <w:rsid w:val="550764A4"/>
    <w:rsid w:val="550B2BF6"/>
    <w:rsid w:val="55214EB5"/>
    <w:rsid w:val="55364EFD"/>
    <w:rsid w:val="55534144"/>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7FE0ED"/>
    <w:rsid w:val="57921984"/>
    <w:rsid w:val="579737F0"/>
    <w:rsid w:val="57A95129"/>
    <w:rsid w:val="57AB7B30"/>
    <w:rsid w:val="57AF5251"/>
    <w:rsid w:val="57B26373"/>
    <w:rsid w:val="57B63F04"/>
    <w:rsid w:val="57CD20C2"/>
    <w:rsid w:val="57D675AB"/>
    <w:rsid w:val="57D95FDD"/>
    <w:rsid w:val="58917D2F"/>
    <w:rsid w:val="5894085C"/>
    <w:rsid w:val="58AE4F0C"/>
    <w:rsid w:val="58B85899"/>
    <w:rsid w:val="58E363A9"/>
    <w:rsid w:val="59170D31"/>
    <w:rsid w:val="595E1678"/>
    <w:rsid w:val="596D5BD4"/>
    <w:rsid w:val="597E3DD8"/>
    <w:rsid w:val="59F80043"/>
    <w:rsid w:val="5A09252F"/>
    <w:rsid w:val="5A0B2778"/>
    <w:rsid w:val="5A2A7C7B"/>
    <w:rsid w:val="5A3E2560"/>
    <w:rsid w:val="5A5D3B6E"/>
    <w:rsid w:val="5A637A76"/>
    <w:rsid w:val="5A6D33BA"/>
    <w:rsid w:val="5A792B1F"/>
    <w:rsid w:val="5A874767"/>
    <w:rsid w:val="5AAD6F28"/>
    <w:rsid w:val="5AD63A24"/>
    <w:rsid w:val="5B2E1A1D"/>
    <w:rsid w:val="5B843A1C"/>
    <w:rsid w:val="5B873E3F"/>
    <w:rsid w:val="5BD1436C"/>
    <w:rsid w:val="5C02690E"/>
    <w:rsid w:val="5C196DA7"/>
    <w:rsid w:val="5C2A048C"/>
    <w:rsid w:val="5C80234E"/>
    <w:rsid w:val="5C8A680C"/>
    <w:rsid w:val="5D0C4701"/>
    <w:rsid w:val="5D0F0395"/>
    <w:rsid w:val="5D221076"/>
    <w:rsid w:val="5D397964"/>
    <w:rsid w:val="5D5A391C"/>
    <w:rsid w:val="5D5F10C0"/>
    <w:rsid w:val="5D891B7B"/>
    <w:rsid w:val="5DAD38EE"/>
    <w:rsid w:val="5E006862"/>
    <w:rsid w:val="5E0207B9"/>
    <w:rsid w:val="5E030FF6"/>
    <w:rsid w:val="5E1834A1"/>
    <w:rsid w:val="5E261785"/>
    <w:rsid w:val="5E4A7017"/>
    <w:rsid w:val="5E552BBA"/>
    <w:rsid w:val="5E611C10"/>
    <w:rsid w:val="5EFC7377"/>
    <w:rsid w:val="5EFF2CA6"/>
    <w:rsid w:val="5F06174D"/>
    <w:rsid w:val="5F3A3602"/>
    <w:rsid w:val="5F6277C6"/>
    <w:rsid w:val="5F6D0B1D"/>
    <w:rsid w:val="5F722CAA"/>
    <w:rsid w:val="5F8D0B82"/>
    <w:rsid w:val="5FCC5339"/>
    <w:rsid w:val="5FE34A5B"/>
    <w:rsid w:val="5FFE1E36"/>
    <w:rsid w:val="60232584"/>
    <w:rsid w:val="607330CE"/>
    <w:rsid w:val="60825176"/>
    <w:rsid w:val="609F2AC4"/>
    <w:rsid w:val="60FA2EE8"/>
    <w:rsid w:val="61054A27"/>
    <w:rsid w:val="610A52BC"/>
    <w:rsid w:val="611D2366"/>
    <w:rsid w:val="61421856"/>
    <w:rsid w:val="615227C4"/>
    <w:rsid w:val="61654E3F"/>
    <w:rsid w:val="6182292A"/>
    <w:rsid w:val="619F7F92"/>
    <w:rsid w:val="61F94C26"/>
    <w:rsid w:val="62000E56"/>
    <w:rsid w:val="621C6A35"/>
    <w:rsid w:val="624F3E49"/>
    <w:rsid w:val="62632286"/>
    <w:rsid w:val="62885958"/>
    <w:rsid w:val="62F40B65"/>
    <w:rsid w:val="62FC2CFE"/>
    <w:rsid w:val="63024505"/>
    <w:rsid w:val="6354586C"/>
    <w:rsid w:val="635B1DB5"/>
    <w:rsid w:val="63711FED"/>
    <w:rsid w:val="63880DDC"/>
    <w:rsid w:val="638D750D"/>
    <w:rsid w:val="63AC6CC0"/>
    <w:rsid w:val="63B609B6"/>
    <w:rsid w:val="64055776"/>
    <w:rsid w:val="64240056"/>
    <w:rsid w:val="642751DF"/>
    <w:rsid w:val="64361442"/>
    <w:rsid w:val="643E143A"/>
    <w:rsid w:val="648B6EEF"/>
    <w:rsid w:val="64C158BF"/>
    <w:rsid w:val="64CE2EAA"/>
    <w:rsid w:val="653C3090"/>
    <w:rsid w:val="65744634"/>
    <w:rsid w:val="657D5398"/>
    <w:rsid w:val="65854376"/>
    <w:rsid w:val="658767BE"/>
    <w:rsid w:val="65892531"/>
    <w:rsid w:val="65CA293B"/>
    <w:rsid w:val="66195831"/>
    <w:rsid w:val="662E75B1"/>
    <w:rsid w:val="662F710B"/>
    <w:rsid w:val="66342C2E"/>
    <w:rsid w:val="663E784C"/>
    <w:rsid w:val="668B6A45"/>
    <w:rsid w:val="668F4233"/>
    <w:rsid w:val="672F3F24"/>
    <w:rsid w:val="673E055F"/>
    <w:rsid w:val="67551CE3"/>
    <w:rsid w:val="67A22552"/>
    <w:rsid w:val="67B22DCC"/>
    <w:rsid w:val="67BE71AA"/>
    <w:rsid w:val="67D90273"/>
    <w:rsid w:val="67DE5875"/>
    <w:rsid w:val="67E55852"/>
    <w:rsid w:val="67EB1AB4"/>
    <w:rsid w:val="67EE3DB1"/>
    <w:rsid w:val="67F58F01"/>
    <w:rsid w:val="67FA1285"/>
    <w:rsid w:val="685228CA"/>
    <w:rsid w:val="68551F4F"/>
    <w:rsid w:val="687C10C9"/>
    <w:rsid w:val="68840C16"/>
    <w:rsid w:val="68876EFB"/>
    <w:rsid w:val="68884654"/>
    <w:rsid w:val="689F444F"/>
    <w:rsid w:val="68B96DBB"/>
    <w:rsid w:val="68CA2805"/>
    <w:rsid w:val="68E937A3"/>
    <w:rsid w:val="68EB0086"/>
    <w:rsid w:val="690A41D9"/>
    <w:rsid w:val="693E15D3"/>
    <w:rsid w:val="69627681"/>
    <w:rsid w:val="6977531D"/>
    <w:rsid w:val="69CC2BFF"/>
    <w:rsid w:val="69FD55B8"/>
    <w:rsid w:val="6A0B1C62"/>
    <w:rsid w:val="6A2406C8"/>
    <w:rsid w:val="6A8412C2"/>
    <w:rsid w:val="6AD9F682"/>
    <w:rsid w:val="6ADE0BD1"/>
    <w:rsid w:val="6AE96859"/>
    <w:rsid w:val="6B147746"/>
    <w:rsid w:val="6B24787C"/>
    <w:rsid w:val="6B253F2A"/>
    <w:rsid w:val="6B573233"/>
    <w:rsid w:val="6B5B6274"/>
    <w:rsid w:val="6B935D53"/>
    <w:rsid w:val="6C196F71"/>
    <w:rsid w:val="6C226FCB"/>
    <w:rsid w:val="6C31226F"/>
    <w:rsid w:val="6C552F0B"/>
    <w:rsid w:val="6C8C67B7"/>
    <w:rsid w:val="6C9D744C"/>
    <w:rsid w:val="6D167928"/>
    <w:rsid w:val="6D26299B"/>
    <w:rsid w:val="6D4772EC"/>
    <w:rsid w:val="6D9078AF"/>
    <w:rsid w:val="6DAA3FEF"/>
    <w:rsid w:val="6DC0172B"/>
    <w:rsid w:val="6DCB690C"/>
    <w:rsid w:val="6DD41A5B"/>
    <w:rsid w:val="6DF43C2E"/>
    <w:rsid w:val="6DF51CA3"/>
    <w:rsid w:val="6DFD66C2"/>
    <w:rsid w:val="6E8335BD"/>
    <w:rsid w:val="6E8E12EF"/>
    <w:rsid w:val="6E972936"/>
    <w:rsid w:val="6ED446C5"/>
    <w:rsid w:val="6F2A7D94"/>
    <w:rsid w:val="6F8331F1"/>
    <w:rsid w:val="6FAE1A09"/>
    <w:rsid w:val="6FD75BF8"/>
    <w:rsid w:val="707723D0"/>
    <w:rsid w:val="70F5661B"/>
    <w:rsid w:val="71353C29"/>
    <w:rsid w:val="71360107"/>
    <w:rsid w:val="713B688E"/>
    <w:rsid w:val="71D43752"/>
    <w:rsid w:val="71F1796A"/>
    <w:rsid w:val="72154626"/>
    <w:rsid w:val="72262B5D"/>
    <w:rsid w:val="72283FF7"/>
    <w:rsid w:val="722E7212"/>
    <w:rsid w:val="723A0474"/>
    <w:rsid w:val="725923E4"/>
    <w:rsid w:val="72864BF7"/>
    <w:rsid w:val="728C5DC3"/>
    <w:rsid w:val="729023FC"/>
    <w:rsid w:val="73C0646E"/>
    <w:rsid w:val="742222F5"/>
    <w:rsid w:val="74476126"/>
    <w:rsid w:val="74706664"/>
    <w:rsid w:val="747F3682"/>
    <w:rsid w:val="749C4185"/>
    <w:rsid w:val="75067759"/>
    <w:rsid w:val="752E6DCD"/>
    <w:rsid w:val="7551380D"/>
    <w:rsid w:val="75600BE5"/>
    <w:rsid w:val="7564475C"/>
    <w:rsid w:val="756A22C6"/>
    <w:rsid w:val="7583797F"/>
    <w:rsid w:val="75D20F1D"/>
    <w:rsid w:val="75DA2C18"/>
    <w:rsid w:val="75F54412"/>
    <w:rsid w:val="761D08E0"/>
    <w:rsid w:val="765D347C"/>
    <w:rsid w:val="76826699"/>
    <w:rsid w:val="76C87133"/>
    <w:rsid w:val="76CD08D5"/>
    <w:rsid w:val="76DB4B92"/>
    <w:rsid w:val="77052AA4"/>
    <w:rsid w:val="77136511"/>
    <w:rsid w:val="77340A39"/>
    <w:rsid w:val="77351FD0"/>
    <w:rsid w:val="77472422"/>
    <w:rsid w:val="777F31F2"/>
    <w:rsid w:val="77D1700D"/>
    <w:rsid w:val="77EC04CC"/>
    <w:rsid w:val="78344A7C"/>
    <w:rsid w:val="78775729"/>
    <w:rsid w:val="78902FBA"/>
    <w:rsid w:val="78A42DB0"/>
    <w:rsid w:val="78A656AB"/>
    <w:rsid w:val="78B2245C"/>
    <w:rsid w:val="78E172CC"/>
    <w:rsid w:val="78EA1D1F"/>
    <w:rsid w:val="7904172F"/>
    <w:rsid w:val="790F7E27"/>
    <w:rsid w:val="791A69E7"/>
    <w:rsid w:val="792A231A"/>
    <w:rsid w:val="79316829"/>
    <w:rsid w:val="797E66A9"/>
    <w:rsid w:val="79A97383"/>
    <w:rsid w:val="79E27E8B"/>
    <w:rsid w:val="79F76D98"/>
    <w:rsid w:val="79F850CE"/>
    <w:rsid w:val="79FD443C"/>
    <w:rsid w:val="7A1D1975"/>
    <w:rsid w:val="7A3E5150"/>
    <w:rsid w:val="7A4670D6"/>
    <w:rsid w:val="7A534B63"/>
    <w:rsid w:val="7A615382"/>
    <w:rsid w:val="7A67303B"/>
    <w:rsid w:val="7AAB1D04"/>
    <w:rsid w:val="7ABA4368"/>
    <w:rsid w:val="7AD05746"/>
    <w:rsid w:val="7B257FFD"/>
    <w:rsid w:val="7B343476"/>
    <w:rsid w:val="7B5A2978"/>
    <w:rsid w:val="7B5A7E4C"/>
    <w:rsid w:val="7B626311"/>
    <w:rsid w:val="7B667AF9"/>
    <w:rsid w:val="7B7468F8"/>
    <w:rsid w:val="7B911309"/>
    <w:rsid w:val="7BEE0103"/>
    <w:rsid w:val="7C0A0FE4"/>
    <w:rsid w:val="7C254906"/>
    <w:rsid w:val="7C590818"/>
    <w:rsid w:val="7C7C10F6"/>
    <w:rsid w:val="7C853BEA"/>
    <w:rsid w:val="7C881368"/>
    <w:rsid w:val="7CE27788"/>
    <w:rsid w:val="7D0C32F1"/>
    <w:rsid w:val="7D0F408D"/>
    <w:rsid w:val="7D3F6BF9"/>
    <w:rsid w:val="7D491C6C"/>
    <w:rsid w:val="7D5429C0"/>
    <w:rsid w:val="7D6E6D43"/>
    <w:rsid w:val="7DB57A34"/>
    <w:rsid w:val="7DE60973"/>
    <w:rsid w:val="7DEF0916"/>
    <w:rsid w:val="7E1E5218"/>
    <w:rsid w:val="7E480746"/>
    <w:rsid w:val="7E6A07B7"/>
    <w:rsid w:val="7E9A4E1F"/>
    <w:rsid w:val="7EA7723A"/>
    <w:rsid w:val="7EDF167F"/>
    <w:rsid w:val="7EF56FBB"/>
    <w:rsid w:val="7F0768EB"/>
    <w:rsid w:val="7F143BEC"/>
    <w:rsid w:val="7F715AF2"/>
    <w:rsid w:val="7F886E69"/>
    <w:rsid w:val="7FBF0504"/>
    <w:rsid w:val="7FE71674"/>
    <w:rsid w:val="A7FF18CA"/>
    <w:rsid w:val="B7FA3098"/>
    <w:rsid w:val="BB7FA927"/>
    <w:rsid w:val="C3B749F9"/>
    <w:rsid w:val="D49D3BF1"/>
    <w:rsid w:val="F5FFD31F"/>
    <w:rsid w:val="FF8F69BD"/>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9"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99"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iPriority="0" w:name="HTML Variable"/>
    <w:lsdException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81"/>
    <w:qFormat/>
    <w:uiPriority w:val="9"/>
    <w:pPr>
      <w:keepNext/>
      <w:keepLines/>
      <w:tabs>
        <w:tab w:val="left" w:pos="432"/>
      </w:tabs>
      <w:snapToGrid w:val="0"/>
      <w:spacing w:line="360" w:lineRule="auto"/>
      <w:outlineLvl w:val="0"/>
    </w:pPr>
    <w:rPr>
      <w:b/>
      <w:bCs/>
      <w:kern w:val="44"/>
      <w:sz w:val="36"/>
      <w:szCs w:val="44"/>
    </w:rPr>
  </w:style>
  <w:style w:type="paragraph" w:styleId="4">
    <w:name w:val="heading 2"/>
    <w:basedOn w:val="3"/>
    <w:next w:val="1"/>
    <w:link w:val="988"/>
    <w:qFormat/>
    <w:uiPriority w:val="0"/>
    <w:pPr>
      <w:jc w:val="left"/>
      <w:outlineLvl w:val="1"/>
    </w:pPr>
    <w:rPr>
      <w:rFonts w:ascii="仿宋_GB2312" w:hAnsi="仿宋_GB2312"/>
      <w:sz w:val="28"/>
      <w:szCs w:val="32"/>
      <w:lang w:val="zh-CN"/>
    </w:rPr>
  </w:style>
  <w:style w:type="paragraph" w:styleId="5">
    <w:name w:val="heading 3"/>
    <w:basedOn w:val="1"/>
    <w:next w:val="1"/>
    <w:link w:val="987"/>
    <w:qFormat/>
    <w:uiPriority w:val="0"/>
    <w:pPr>
      <w:keepNext/>
      <w:keepLines/>
      <w:tabs>
        <w:tab w:val="left" w:pos="900"/>
      </w:tabs>
      <w:snapToGrid w:val="0"/>
      <w:spacing w:line="360" w:lineRule="auto"/>
      <w:outlineLvl w:val="2"/>
    </w:pPr>
    <w:rPr>
      <w:b/>
      <w:bCs/>
      <w:sz w:val="24"/>
      <w:szCs w:val="32"/>
    </w:rPr>
  </w:style>
  <w:style w:type="paragraph" w:styleId="6">
    <w:name w:val="heading 4"/>
    <w:basedOn w:val="1"/>
    <w:next w:val="1"/>
    <w:link w:val="83"/>
    <w:qFormat/>
    <w:uiPriority w:val="9"/>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84"/>
    <w:qFormat/>
    <w:uiPriority w:val="0"/>
    <w:pPr>
      <w:keepNext/>
      <w:keepLines/>
      <w:tabs>
        <w:tab w:val="left" w:pos="1008"/>
      </w:tabs>
      <w:snapToGrid w:val="0"/>
      <w:spacing w:line="360" w:lineRule="auto"/>
      <w:outlineLvl w:val="4"/>
    </w:pPr>
    <w:rPr>
      <w:b/>
      <w:bCs/>
      <w:sz w:val="28"/>
      <w:szCs w:val="28"/>
    </w:rPr>
  </w:style>
  <w:style w:type="paragraph" w:styleId="8">
    <w:name w:val="heading 6"/>
    <w:basedOn w:val="1"/>
    <w:next w:val="1"/>
    <w:link w:val="85"/>
    <w:qFormat/>
    <w:uiPriority w:val="0"/>
    <w:pPr>
      <w:keepNext/>
      <w:keepLines/>
      <w:tabs>
        <w:tab w:val="left" w:pos="1152"/>
      </w:tabs>
      <w:snapToGrid w:val="0"/>
      <w:spacing w:line="360" w:lineRule="auto"/>
      <w:outlineLvl w:val="5"/>
    </w:pPr>
    <w:rPr>
      <w:rFonts w:ascii="Arial" w:hAnsi="Arial" w:eastAsia="黑体"/>
      <w:b/>
      <w:bCs/>
      <w:sz w:val="24"/>
    </w:rPr>
  </w:style>
  <w:style w:type="paragraph" w:styleId="9">
    <w:name w:val="heading 7"/>
    <w:basedOn w:val="1"/>
    <w:next w:val="1"/>
    <w:link w:val="86"/>
    <w:qFormat/>
    <w:uiPriority w:val="0"/>
    <w:pPr>
      <w:keepNext/>
      <w:keepLines/>
      <w:tabs>
        <w:tab w:val="left" w:pos="1296"/>
      </w:tabs>
      <w:snapToGrid w:val="0"/>
      <w:spacing w:line="360" w:lineRule="auto"/>
      <w:outlineLvl w:val="6"/>
    </w:pPr>
    <w:rPr>
      <w:b/>
      <w:bCs/>
      <w:sz w:val="28"/>
    </w:rPr>
  </w:style>
  <w:style w:type="paragraph" w:styleId="10">
    <w:name w:val="heading 8"/>
    <w:basedOn w:val="1"/>
    <w:next w:val="1"/>
    <w:link w:val="87"/>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88"/>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uiPriority w:val="1"/>
  </w:style>
  <w:style w:type="table" w:default="1" w:styleId="62">
    <w:name w:val="Normal Table"/>
    <w:semiHidden/>
    <w:unhideWhenUsed/>
    <w:uiPriority w:val="99"/>
    <w:tblPr>
      <w:tblCellMar>
        <w:top w:w="0" w:type="dxa"/>
        <w:left w:w="108" w:type="dxa"/>
        <w:bottom w:w="0" w:type="dxa"/>
        <w:right w:w="108" w:type="dxa"/>
      </w:tblCellMar>
    </w:tblPr>
  </w:style>
  <w:style w:type="paragraph" w:styleId="2">
    <w:name w:val="Body Text Indent"/>
    <w:basedOn w:val="1"/>
    <w:next w:val="1"/>
    <w:link w:val="95"/>
    <w:qFormat/>
    <w:uiPriority w:val="0"/>
    <w:pPr>
      <w:spacing w:line="480" w:lineRule="exact"/>
      <w:ind w:firstLine="480" w:firstLineChars="200"/>
    </w:pPr>
    <w:rPr>
      <w:rFonts w:ascii="宋体" w:hAnsi="宋体"/>
      <w:sz w:val="24"/>
    </w:rPr>
  </w:style>
  <w:style w:type="paragraph" w:styleId="12">
    <w:name w:val="toc 7"/>
    <w:basedOn w:val="1"/>
    <w:next w:val="1"/>
    <w:qFormat/>
    <w:uiPriority w:val="39"/>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Normal Indent"/>
    <w:basedOn w:val="1"/>
    <w:link w:val="82"/>
    <w:qFormat/>
    <w:uiPriority w:val="99"/>
    <w:pPr>
      <w:widowControl/>
      <w:snapToGrid w:val="0"/>
      <w:spacing w:line="480" w:lineRule="exact"/>
      <w:ind w:firstLine="567"/>
    </w:pPr>
    <w:rPr>
      <w:rFonts w:ascii="宋体"/>
      <w:snapToGrid w:val="0"/>
      <w:color w:val="000000"/>
      <w:kern w:val="28"/>
      <w:sz w:val="28"/>
      <w:szCs w:val="20"/>
    </w:rPr>
  </w:style>
  <w:style w:type="paragraph" w:styleId="17">
    <w:name w:val="caption"/>
    <w:basedOn w:val="1"/>
    <w:next w:val="1"/>
    <w:link w:val="89"/>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90"/>
    <w:qFormat/>
    <w:uiPriority w:val="0"/>
    <w:pPr>
      <w:shd w:val="clear" w:color="auto" w:fill="000080"/>
    </w:pPr>
  </w:style>
  <w:style w:type="paragraph" w:styleId="20">
    <w:name w:val="annotation text"/>
    <w:basedOn w:val="1"/>
    <w:link w:val="91"/>
    <w:qFormat/>
    <w:uiPriority w:val="0"/>
    <w:pPr>
      <w:jc w:val="left"/>
    </w:pPr>
  </w:style>
  <w:style w:type="paragraph" w:styleId="21">
    <w:name w:val="Salutation"/>
    <w:basedOn w:val="1"/>
    <w:next w:val="1"/>
    <w:link w:val="92"/>
    <w:qFormat/>
    <w:uiPriority w:val="0"/>
    <w:rPr>
      <w:rFonts w:ascii="仿宋_GB2312" w:eastAsia="仿宋_GB2312"/>
      <w:sz w:val="28"/>
      <w:szCs w:val="20"/>
    </w:rPr>
  </w:style>
  <w:style w:type="paragraph" w:styleId="22">
    <w:name w:val="Body Text 3"/>
    <w:basedOn w:val="1"/>
    <w:link w:val="93"/>
    <w:qFormat/>
    <w:uiPriority w:val="0"/>
    <w:pPr>
      <w:jc w:val="center"/>
    </w:pPr>
    <w:rPr>
      <w:szCs w:val="20"/>
    </w:rPr>
  </w:style>
  <w:style w:type="paragraph" w:styleId="23">
    <w:name w:val="List Bullet 3"/>
    <w:basedOn w:val="1"/>
    <w:unhideWhenUsed/>
    <w:qFormat/>
    <w:uiPriority w:val="0"/>
    <w:pPr>
      <w:snapToGrid w:val="0"/>
      <w:spacing w:line="360" w:lineRule="auto"/>
      <w:ind w:left="360" w:right="238" w:hanging="360"/>
      <w:contextualSpacing/>
    </w:pPr>
    <w:rPr>
      <w:sz w:val="24"/>
    </w:rPr>
  </w:style>
  <w:style w:type="paragraph" w:styleId="24">
    <w:name w:val="Body Text"/>
    <w:basedOn w:val="1"/>
    <w:link w:val="94"/>
    <w:qFormat/>
    <w:uiPriority w:val="0"/>
    <w:pPr>
      <w:autoSpaceDE w:val="0"/>
      <w:autoSpaceDN w:val="0"/>
      <w:spacing w:line="360" w:lineRule="auto"/>
    </w:pPr>
    <w:rPr>
      <w:rFonts w:ascii="宋体" w:hAnsi="Arial" w:cs="Arial"/>
      <w:snapToGrid w:val="0"/>
      <w:sz w:val="24"/>
      <w:szCs w:val="21"/>
      <w:lang w:val="zh-CN"/>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96"/>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39"/>
    <w:pPr>
      <w:ind w:left="1680" w:leftChars="800"/>
    </w:pPr>
  </w:style>
  <w:style w:type="paragraph" w:styleId="31">
    <w:name w:val="toc 3"/>
    <w:basedOn w:val="1"/>
    <w:next w:val="1"/>
    <w:qFormat/>
    <w:uiPriority w:val="39"/>
    <w:pPr>
      <w:tabs>
        <w:tab w:val="right" w:leader="dot" w:pos="8268"/>
      </w:tabs>
      <w:spacing w:line="460" w:lineRule="exact"/>
      <w:ind w:left="840" w:leftChars="400" w:firstLine="482"/>
    </w:pPr>
    <w:rPr>
      <w:rFonts w:ascii="宋体" w:hAnsi="宋体"/>
    </w:rPr>
  </w:style>
  <w:style w:type="paragraph" w:styleId="32">
    <w:name w:val="Plain Text"/>
    <w:basedOn w:val="1"/>
    <w:link w:val="97"/>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39"/>
    <w:pPr>
      <w:ind w:left="2940" w:leftChars="1400"/>
    </w:pPr>
  </w:style>
  <w:style w:type="paragraph" w:styleId="35">
    <w:name w:val="Date"/>
    <w:basedOn w:val="1"/>
    <w:next w:val="1"/>
    <w:link w:val="98"/>
    <w:qFormat/>
    <w:uiPriority w:val="0"/>
    <w:pPr>
      <w:ind w:left="100" w:leftChars="2500"/>
    </w:pPr>
    <w:rPr>
      <w:rFonts w:ascii="宋体"/>
      <w:sz w:val="24"/>
      <w:szCs w:val="21"/>
      <w:lang w:val="zh-CN"/>
    </w:rPr>
  </w:style>
  <w:style w:type="paragraph" w:styleId="36">
    <w:name w:val="Body Text Indent 2"/>
    <w:basedOn w:val="1"/>
    <w:link w:val="99"/>
    <w:qFormat/>
    <w:uiPriority w:val="0"/>
    <w:pPr>
      <w:spacing w:line="360" w:lineRule="auto"/>
      <w:ind w:firstLine="601"/>
      <w:textAlignment w:val="baseline"/>
    </w:pPr>
    <w:rPr>
      <w:rFonts w:ascii="宋体"/>
      <w:kern w:val="0"/>
      <w:sz w:val="28"/>
      <w:szCs w:val="20"/>
    </w:rPr>
  </w:style>
  <w:style w:type="paragraph" w:styleId="37">
    <w:name w:val="endnote text"/>
    <w:basedOn w:val="1"/>
    <w:link w:val="100"/>
    <w:qFormat/>
    <w:uiPriority w:val="0"/>
    <w:rPr>
      <w:lang w:val="zh-CN"/>
    </w:rPr>
  </w:style>
  <w:style w:type="paragraph" w:styleId="38">
    <w:name w:val="Balloon Text"/>
    <w:basedOn w:val="1"/>
    <w:link w:val="101"/>
    <w:qFormat/>
    <w:uiPriority w:val="0"/>
    <w:rPr>
      <w:sz w:val="18"/>
      <w:szCs w:val="18"/>
    </w:rPr>
  </w:style>
  <w:style w:type="paragraph" w:styleId="39">
    <w:name w:val="footer"/>
    <w:basedOn w:val="1"/>
    <w:link w:val="102"/>
    <w:qFormat/>
    <w:uiPriority w:val="99"/>
    <w:pPr>
      <w:tabs>
        <w:tab w:val="center" w:pos="4153"/>
        <w:tab w:val="right" w:pos="8306"/>
      </w:tabs>
      <w:snapToGrid w:val="0"/>
      <w:jc w:val="left"/>
    </w:pPr>
    <w:rPr>
      <w:sz w:val="18"/>
      <w:szCs w:val="18"/>
    </w:rPr>
  </w:style>
  <w:style w:type="paragraph" w:styleId="40">
    <w:name w:val="header"/>
    <w:basedOn w:val="1"/>
    <w:link w:val="103"/>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104"/>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39"/>
  </w:style>
  <w:style w:type="paragraph" w:styleId="43">
    <w:name w:val="toc 4"/>
    <w:basedOn w:val="1"/>
    <w:next w:val="1"/>
    <w:qFormat/>
    <w:uiPriority w:val="39"/>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105"/>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16"/>
    <w:link w:val="106"/>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qFormat/>
    <w:uiPriority w:val="39"/>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107"/>
    <w:qFormat/>
    <w:uiPriority w:val="0"/>
    <w:pPr>
      <w:spacing w:line="360" w:lineRule="auto"/>
      <w:ind w:firstLine="420"/>
    </w:pPr>
    <w:rPr>
      <w:sz w:val="24"/>
      <w:szCs w:val="20"/>
    </w:rPr>
  </w:style>
  <w:style w:type="paragraph" w:styleId="53">
    <w:name w:val="toc 2"/>
    <w:basedOn w:val="1"/>
    <w:next w:val="1"/>
    <w:qFormat/>
    <w:uiPriority w:val="39"/>
    <w:pPr>
      <w:ind w:left="420" w:leftChars="200"/>
    </w:pPr>
  </w:style>
  <w:style w:type="paragraph" w:styleId="54">
    <w:name w:val="toc 9"/>
    <w:basedOn w:val="1"/>
    <w:next w:val="1"/>
    <w:qFormat/>
    <w:uiPriority w:val="39"/>
    <w:pPr>
      <w:ind w:left="3360" w:leftChars="1600"/>
    </w:pPr>
  </w:style>
  <w:style w:type="paragraph" w:styleId="55">
    <w:name w:val="Body Text 2"/>
    <w:basedOn w:val="1"/>
    <w:link w:val="108"/>
    <w:qFormat/>
    <w:uiPriority w:val="0"/>
    <w:pPr>
      <w:spacing w:after="120" w:line="480" w:lineRule="auto"/>
    </w:pPr>
  </w:style>
  <w:style w:type="paragraph" w:styleId="56">
    <w:name w:val="HTML Preformatted"/>
    <w:basedOn w:val="1"/>
    <w:link w:val="10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110"/>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20"/>
    <w:next w:val="20"/>
    <w:link w:val="111"/>
    <w:qFormat/>
    <w:uiPriority w:val="0"/>
    <w:rPr>
      <w:b/>
      <w:bCs/>
    </w:rPr>
  </w:style>
  <w:style w:type="paragraph" w:styleId="60">
    <w:name w:val="Body Text First Indent"/>
    <w:basedOn w:val="24"/>
    <w:link w:val="112"/>
    <w:qFormat/>
    <w:uiPriority w:val="0"/>
    <w:pPr>
      <w:ind w:firstLine="420"/>
    </w:pPr>
    <w:rPr>
      <w:rFonts w:hAnsi="Calibri" w:cs="Times New Roman"/>
      <w:snapToGrid/>
      <w:szCs w:val="20"/>
    </w:rPr>
  </w:style>
  <w:style w:type="paragraph" w:styleId="61">
    <w:name w:val="Body Text First Indent 2"/>
    <w:basedOn w:val="2"/>
    <w:link w:val="113"/>
    <w:qFormat/>
    <w:uiPriority w:val="0"/>
    <w:pPr>
      <w:adjustRightInd/>
      <w:spacing w:after="120" w:line="240" w:lineRule="auto"/>
      <w:ind w:left="420" w:leftChars="200" w:firstLine="210"/>
    </w:pPr>
    <w:rPr>
      <w:sz w:val="21"/>
    </w:rPr>
  </w:style>
  <w:style w:type="table" w:styleId="63">
    <w:name w:val="Table Grid"/>
    <w:basedOn w:val="62"/>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0"/>
    <w:rPr>
      <w:sz w:val="21"/>
      <w:szCs w:val="21"/>
    </w:rPr>
  </w:style>
  <w:style w:type="character" w:customStyle="1" w:styleId="79">
    <w:name w:val="标题 2 Char"/>
    <w:qFormat/>
    <w:uiPriority w:val="0"/>
    <w:rPr>
      <w:rFonts w:ascii="Arial" w:hAnsi="Arial" w:eastAsia="黑体"/>
      <w:b/>
      <w:kern w:val="2"/>
      <w:sz w:val="32"/>
      <w:lang w:val="en-US" w:eastAsia="zh-CN"/>
    </w:rPr>
  </w:style>
  <w:style w:type="character" w:customStyle="1" w:styleId="80">
    <w:name w:val="标题 3 字符"/>
    <w:qFormat/>
    <w:uiPriority w:val="9"/>
    <w:rPr>
      <w:b/>
      <w:bCs/>
      <w:kern w:val="2"/>
      <w:sz w:val="32"/>
      <w:szCs w:val="32"/>
    </w:rPr>
  </w:style>
  <w:style w:type="character" w:customStyle="1" w:styleId="81">
    <w:name w:val="标题 1 字符1"/>
    <w:link w:val="3"/>
    <w:qFormat/>
    <w:uiPriority w:val="9"/>
    <w:rPr>
      <w:rFonts w:eastAsia="宋体"/>
      <w:b/>
      <w:bCs/>
      <w:kern w:val="44"/>
      <w:sz w:val="36"/>
      <w:szCs w:val="44"/>
    </w:rPr>
  </w:style>
  <w:style w:type="character" w:customStyle="1" w:styleId="82">
    <w:name w:val="正文缩进 字符2"/>
    <w:link w:val="16"/>
    <w:qFormat/>
    <w:uiPriority w:val="0"/>
    <w:rPr>
      <w:rFonts w:ascii="宋体" w:eastAsia="宋体"/>
      <w:snapToGrid w:val="0"/>
      <w:color w:val="000000"/>
      <w:kern w:val="28"/>
      <w:sz w:val="28"/>
      <w:lang w:val="en-US" w:eastAsia="zh-CN" w:bidi="ar-SA"/>
    </w:rPr>
  </w:style>
  <w:style w:type="character" w:customStyle="1" w:styleId="83">
    <w:name w:val="标题 4 字符1"/>
    <w:link w:val="6"/>
    <w:qFormat/>
    <w:uiPriority w:val="9"/>
    <w:rPr>
      <w:rFonts w:ascii="Arial" w:hAnsi="Arial" w:eastAsia="黑体"/>
      <w:b/>
      <w:bCs/>
      <w:kern w:val="2"/>
      <w:sz w:val="28"/>
      <w:szCs w:val="28"/>
      <w:lang w:val="zh-CN"/>
    </w:rPr>
  </w:style>
  <w:style w:type="character" w:customStyle="1" w:styleId="84">
    <w:name w:val="标题 5 字符"/>
    <w:link w:val="7"/>
    <w:qFormat/>
    <w:uiPriority w:val="0"/>
    <w:rPr>
      <w:rFonts w:eastAsia="宋体"/>
      <w:b/>
      <w:bCs/>
      <w:kern w:val="2"/>
      <w:sz w:val="28"/>
      <w:szCs w:val="28"/>
    </w:rPr>
  </w:style>
  <w:style w:type="character" w:customStyle="1" w:styleId="85">
    <w:name w:val="标题 6 字符"/>
    <w:link w:val="8"/>
    <w:qFormat/>
    <w:uiPriority w:val="0"/>
    <w:rPr>
      <w:rFonts w:ascii="Arial" w:hAnsi="Arial" w:eastAsia="黑体"/>
      <w:b/>
      <w:bCs/>
      <w:kern w:val="2"/>
      <w:sz w:val="24"/>
      <w:szCs w:val="24"/>
    </w:rPr>
  </w:style>
  <w:style w:type="character" w:customStyle="1" w:styleId="86">
    <w:name w:val="标题 7 字符"/>
    <w:link w:val="9"/>
    <w:qFormat/>
    <w:uiPriority w:val="0"/>
    <w:rPr>
      <w:rFonts w:eastAsia="宋体"/>
      <w:b/>
      <w:bCs/>
      <w:kern w:val="2"/>
      <w:sz w:val="28"/>
      <w:szCs w:val="24"/>
    </w:rPr>
  </w:style>
  <w:style w:type="character" w:customStyle="1" w:styleId="87">
    <w:name w:val="标题 8 字符"/>
    <w:link w:val="10"/>
    <w:qFormat/>
    <w:uiPriority w:val="0"/>
    <w:rPr>
      <w:rFonts w:ascii="Arial" w:hAnsi="Arial" w:eastAsia="黑体"/>
      <w:kern w:val="2"/>
      <w:sz w:val="24"/>
      <w:szCs w:val="24"/>
    </w:rPr>
  </w:style>
  <w:style w:type="character" w:customStyle="1" w:styleId="88">
    <w:name w:val="标题 9 字符"/>
    <w:link w:val="11"/>
    <w:qFormat/>
    <w:uiPriority w:val="0"/>
    <w:rPr>
      <w:rFonts w:ascii="Arial" w:hAnsi="Arial" w:eastAsia="黑体"/>
      <w:kern w:val="2"/>
      <w:sz w:val="21"/>
      <w:szCs w:val="21"/>
    </w:rPr>
  </w:style>
  <w:style w:type="character" w:customStyle="1" w:styleId="89">
    <w:name w:val="题注 字符"/>
    <w:link w:val="17"/>
    <w:qFormat/>
    <w:uiPriority w:val="0"/>
    <w:rPr>
      <w:b/>
      <w:kern w:val="2"/>
      <w:sz w:val="28"/>
    </w:rPr>
  </w:style>
  <w:style w:type="character" w:customStyle="1" w:styleId="90">
    <w:name w:val="文档结构图 字符"/>
    <w:link w:val="19"/>
    <w:qFormat/>
    <w:uiPriority w:val="0"/>
    <w:rPr>
      <w:kern w:val="2"/>
      <w:sz w:val="21"/>
      <w:szCs w:val="24"/>
      <w:shd w:val="clear" w:color="auto" w:fill="000080"/>
    </w:rPr>
  </w:style>
  <w:style w:type="character" w:customStyle="1" w:styleId="91">
    <w:name w:val="批注文字 字符1"/>
    <w:link w:val="20"/>
    <w:qFormat/>
    <w:uiPriority w:val="0"/>
    <w:rPr>
      <w:kern w:val="2"/>
      <w:sz w:val="21"/>
      <w:szCs w:val="24"/>
    </w:rPr>
  </w:style>
  <w:style w:type="character" w:customStyle="1" w:styleId="92">
    <w:name w:val="称呼 字符"/>
    <w:link w:val="21"/>
    <w:qFormat/>
    <w:uiPriority w:val="0"/>
    <w:rPr>
      <w:rFonts w:ascii="仿宋_GB2312" w:eastAsia="仿宋_GB2312"/>
      <w:kern w:val="2"/>
      <w:sz w:val="28"/>
    </w:rPr>
  </w:style>
  <w:style w:type="character" w:customStyle="1" w:styleId="93">
    <w:name w:val="正文文本 3 字符"/>
    <w:link w:val="22"/>
    <w:qFormat/>
    <w:uiPriority w:val="0"/>
    <w:rPr>
      <w:kern w:val="2"/>
      <w:sz w:val="21"/>
    </w:rPr>
  </w:style>
  <w:style w:type="character" w:customStyle="1" w:styleId="94">
    <w:name w:val="正文文本 字符"/>
    <w:link w:val="24"/>
    <w:qFormat/>
    <w:uiPriority w:val="0"/>
    <w:rPr>
      <w:rFonts w:ascii="宋体" w:hAnsi="Arial" w:eastAsia="宋体" w:cs="Arial"/>
      <w:snapToGrid w:val="0"/>
      <w:kern w:val="2"/>
      <w:sz w:val="24"/>
      <w:szCs w:val="21"/>
      <w:lang w:val="zh-CN" w:eastAsia="zh-CN" w:bidi="ar-SA"/>
    </w:rPr>
  </w:style>
  <w:style w:type="character" w:customStyle="1" w:styleId="95">
    <w:name w:val="正文文本缩进 字符1"/>
    <w:link w:val="2"/>
    <w:qFormat/>
    <w:uiPriority w:val="0"/>
    <w:rPr>
      <w:rFonts w:ascii="宋体" w:hAnsi="宋体"/>
      <w:kern w:val="2"/>
      <w:sz w:val="24"/>
      <w:szCs w:val="24"/>
    </w:rPr>
  </w:style>
  <w:style w:type="character" w:customStyle="1" w:styleId="96">
    <w:name w:val="HTML 地址 字符"/>
    <w:link w:val="29"/>
    <w:qFormat/>
    <w:uiPriority w:val="0"/>
    <w:rPr>
      <w:rFonts w:ascii="宋体" w:hAnsi="宋体"/>
      <w:i/>
      <w:iCs/>
      <w:sz w:val="24"/>
      <w:szCs w:val="24"/>
    </w:rPr>
  </w:style>
  <w:style w:type="character" w:customStyle="1" w:styleId="97">
    <w:name w:val="纯文本 字符1"/>
    <w:link w:val="32"/>
    <w:qFormat/>
    <w:uiPriority w:val="0"/>
    <w:rPr>
      <w:rFonts w:ascii="宋体" w:hAnsi="Courier New" w:eastAsia="宋体" w:cs="Arial"/>
      <w:snapToGrid w:val="0"/>
      <w:kern w:val="2"/>
      <w:sz w:val="21"/>
      <w:szCs w:val="21"/>
      <w:lang w:val="en-US" w:eastAsia="zh-CN" w:bidi="ar-SA"/>
    </w:rPr>
  </w:style>
  <w:style w:type="character" w:customStyle="1" w:styleId="98">
    <w:name w:val="日期 字符"/>
    <w:link w:val="35"/>
    <w:qFormat/>
    <w:uiPriority w:val="0"/>
    <w:rPr>
      <w:rFonts w:ascii="宋体"/>
      <w:kern w:val="2"/>
      <w:sz w:val="24"/>
      <w:szCs w:val="21"/>
      <w:lang w:val="zh-CN"/>
    </w:rPr>
  </w:style>
  <w:style w:type="character" w:customStyle="1" w:styleId="99">
    <w:name w:val="正文文本缩进 2 字符"/>
    <w:link w:val="36"/>
    <w:qFormat/>
    <w:uiPriority w:val="0"/>
    <w:rPr>
      <w:rFonts w:ascii="宋体"/>
      <w:sz w:val="28"/>
    </w:rPr>
  </w:style>
  <w:style w:type="character" w:customStyle="1" w:styleId="100">
    <w:name w:val="尾注文本 字符"/>
    <w:link w:val="37"/>
    <w:qFormat/>
    <w:uiPriority w:val="0"/>
    <w:rPr>
      <w:kern w:val="2"/>
      <w:sz w:val="21"/>
      <w:szCs w:val="24"/>
      <w:lang w:val="zh-CN"/>
    </w:rPr>
  </w:style>
  <w:style w:type="character" w:customStyle="1" w:styleId="101">
    <w:name w:val="批注框文本 字符1"/>
    <w:link w:val="38"/>
    <w:qFormat/>
    <w:uiPriority w:val="0"/>
    <w:rPr>
      <w:kern w:val="2"/>
      <w:sz w:val="18"/>
      <w:szCs w:val="18"/>
    </w:rPr>
  </w:style>
  <w:style w:type="character" w:customStyle="1" w:styleId="102">
    <w:name w:val="页脚 字符2"/>
    <w:link w:val="39"/>
    <w:qFormat/>
    <w:locked/>
    <w:uiPriority w:val="99"/>
    <w:rPr>
      <w:kern w:val="2"/>
      <w:sz w:val="18"/>
      <w:szCs w:val="18"/>
    </w:rPr>
  </w:style>
  <w:style w:type="character" w:customStyle="1" w:styleId="103">
    <w:name w:val="页眉 字符2"/>
    <w:link w:val="40"/>
    <w:qFormat/>
    <w:uiPriority w:val="99"/>
    <w:rPr>
      <w:kern w:val="2"/>
      <w:sz w:val="18"/>
      <w:szCs w:val="18"/>
    </w:rPr>
  </w:style>
  <w:style w:type="character" w:customStyle="1" w:styleId="104">
    <w:name w:val="签名 字符"/>
    <w:link w:val="41"/>
    <w:qFormat/>
    <w:uiPriority w:val="0"/>
    <w:rPr>
      <w:rFonts w:eastAsia="仿宋_GB2312"/>
      <w:sz w:val="24"/>
    </w:rPr>
  </w:style>
  <w:style w:type="character" w:customStyle="1" w:styleId="105">
    <w:name w:val="副标题 字符"/>
    <w:link w:val="46"/>
    <w:qFormat/>
    <w:uiPriority w:val="0"/>
    <w:rPr>
      <w:rFonts w:ascii="Arial" w:hAnsi="Arial" w:eastAsia="隶书"/>
      <w:b/>
      <w:bCs/>
      <w:kern w:val="28"/>
      <w:sz w:val="44"/>
      <w:szCs w:val="32"/>
      <w:lang w:val="en-US" w:eastAsia="zh-CN" w:bidi="ar-SA"/>
    </w:rPr>
  </w:style>
  <w:style w:type="character" w:customStyle="1" w:styleId="106">
    <w:name w:val="脚注文本 字符"/>
    <w:link w:val="49"/>
    <w:qFormat/>
    <w:uiPriority w:val="0"/>
    <w:rPr>
      <w:color w:val="0000FF"/>
      <w:sz w:val="21"/>
    </w:rPr>
  </w:style>
  <w:style w:type="character" w:customStyle="1" w:styleId="107">
    <w:name w:val="正文文本缩进 3 字符"/>
    <w:link w:val="52"/>
    <w:qFormat/>
    <w:uiPriority w:val="0"/>
    <w:rPr>
      <w:kern w:val="2"/>
      <w:sz w:val="24"/>
    </w:rPr>
  </w:style>
  <w:style w:type="character" w:customStyle="1" w:styleId="108">
    <w:name w:val="正文文本 2 字符1"/>
    <w:link w:val="55"/>
    <w:qFormat/>
    <w:uiPriority w:val="0"/>
    <w:rPr>
      <w:kern w:val="2"/>
      <w:sz w:val="21"/>
      <w:szCs w:val="24"/>
    </w:rPr>
  </w:style>
  <w:style w:type="character" w:customStyle="1" w:styleId="109">
    <w:name w:val="HTML 预设格式 字符"/>
    <w:link w:val="56"/>
    <w:qFormat/>
    <w:uiPriority w:val="0"/>
    <w:rPr>
      <w:rFonts w:ascii="黑体" w:hAnsi="Courier New" w:eastAsia="黑体"/>
    </w:rPr>
  </w:style>
  <w:style w:type="character" w:customStyle="1" w:styleId="110">
    <w:name w:val="标题 字符"/>
    <w:link w:val="58"/>
    <w:qFormat/>
    <w:uiPriority w:val="10"/>
    <w:rPr>
      <w:b/>
      <w:sz w:val="24"/>
      <w:lang w:val="en-GB"/>
    </w:rPr>
  </w:style>
  <w:style w:type="character" w:customStyle="1" w:styleId="111">
    <w:name w:val="批注主题 字符"/>
    <w:link w:val="59"/>
    <w:qFormat/>
    <w:uiPriority w:val="0"/>
    <w:rPr>
      <w:b/>
      <w:bCs/>
      <w:kern w:val="2"/>
      <w:sz w:val="21"/>
      <w:szCs w:val="24"/>
    </w:rPr>
  </w:style>
  <w:style w:type="character" w:customStyle="1" w:styleId="112">
    <w:name w:val="正文文本首行缩进 字符"/>
    <w:link w:val="60"/>
    <w:qFormat/>
    <w:uiPriority w:val="0"/>
    <w:rPr>
      <w:rFonts w:ascii="宋体"/>
      <w:kern w:val="2"/>
      <w:sz w:val="24"/>
      <w:lang w:val="zh-CN"/>
    </w:rPr>
  </w:style>
  <w:style w:type="character" w:customStyle="1" w:styleId="113">
    <w:name w:val="正文文本首行缩进 2 字符"/>
    <w:link w:val="61"/>
    <w:qFormat/>
    <w:uiPriority w:val="0"/>
    <w:rPr>
      <w:rFonts w:ascii="宋体" w:hAnsi="宋体"/>
      <w:kern w:val="2"/>
      <w:sz w:val="21"/>
      <w:szCs w:val="24"/>
    </w:rPr>
  </w:style>
  <w:style w:type="paragraph" w:customStyle="1" w:styleId="114">
    <w:name w:val="Default"/>
    <w:link w:val="115"/>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115">
    <w:name w:val="Default Char"/>
    <w:link w:val="114"/>
    <w:qFormat/>
    <w:uiPriority w:val="0"/>
    <w:rPr>
      <w:rFonts w:ascii="仿宋_GB2312" w:eastAsia="仿宋_GB2312" w:cs="仿宋_GB2312"/>
      <w:color w:val="000000"/>
      <w:sz w:val="24"/>
      <w:szCs w:val="24"/>
      <w:lang w:val="en-US" w:eastAsia="zh-CN" w:bidi="ar-SA"/>
    </w:rPr>
  </w:style>
  <w:style w:type="character" w:customStyle="1" w:styleId="116">
    <w:name w:val="表格非标题文字 Char"/>
    <w:link w:val="117"/>
    <w:qFormat/>
    <w:uiPriority w:val="0"/>
    <w:rPr>
      <w:rFonts w:ascii="Futura Bk" w:hAnsi="Futura Bk"/>
      <w:kern w:val="2"/>
      <w:sz w:val="18"/>
      <w:szCs w:val="21"/>
      <w:lang w:val="en-US" w:eastAsia="zh-CN" w:bidi="ar-SA"/>
    </w:rPr>
  </w:style>
  <w:style w:type="paragraph" w:customStyle="1" w:styleId="117">
    <w:name w:val="表格非标题文字"/>
    <w:link w:val="116"/>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118">
    <w:name w:val="*正文 Char"/>
    <w:link w:val="119"/>
    <w:qFormat/>
    <w:locked/>
    <w:uiPriority w:val="0"/>
    <w:rPr>
      <w:rFonts w:ascii="仿宋" w:hAnsi="仿宋" w:eastAsia="仿宋"/>
      <w:kern w:val="2"/>
      <w:sz w:val="24"/>
      <w:szCs w:val="24"/>
    </w:rPr>
  </w:style>
  <w:style w:type="paragraph" w:customStyle="1" w:styleId="119">
    <w:name w:val="*正文"/>
    <w:basedOn w:val="1"/>
    <w:link w:val="118"/>
    <w:qFormat/>
    <w:uiPriority w:val="0"/>
    <w:pPr>
      <w:spacing w:line="360" w:lineRule="auto"/>
      <w:ind w:firstLine="420"/>
    </w:pPr>
    <w:rPr>
      <w:rFonts w:ascii="仿宋" w:hAnsi="仿宋" w:eastAsia="仿宋"/>
      <w:sz w:val="24"/>
    </w:rPr>
  </w:style>
  <w:style w:type="character" w:customStyle="1" w:styleId="120">
    <w:name w:val="Char Char71"/>
    <w:semiHidden/>
    <w:qFormat/>
    <w:uiPriority w:val="0"/>
    <w:rPr>
      <w:rFonts w:eastAsia="宋体"/>
      <w:kern w:val="2"/>
      <w:sz w:val="21"/>
      <w:szCs w:val="24"/>
      <w:lang w:val="en-US" w:eastAsia="zh-CN" w:bidi="ar-SA"/>
    </w:rPr>
  </w:style>
  <w:style w:type="character" w:customStyle="1" w:styleId="121">
    <w:name w:val="Char Char6"/>
    <w:qFormat/>
    <w:uiPriority w:val="0"/>
    <w:rPr>
      <w:rFonts w:eastAsia="宋体"/>
      <w:kern w:val="2"/>
      <w:sz w:val="21"/>
      <w:szCs w:val="24"/>
      <w:lang w:val="en-US" w:eastAsia="zh-CN" w:bidi="ar-SA"/>
    </w:rPr>
  </w:style>
  <w:style w:type="character" w:customStyle="1" w:styleId="122">
    <w:name w:val="正文缩进 Char"/>
    <w:qFormat/>
    <w:uiPriority w:val="0"/>
    <w:rPr>
      <w:rFonts w:eastAsia="宋体"/>
      <w:kern w:val="2"/>
      <w:sz w:val="21"/>
      <w:lang w:val="en-US" w:eastAsia="zh-CN"/>
    </w:rPr>
  </w:style>
  <w:style w:type="character" w:customStyle="1" w:styleId="123">
    <w:name w:val="正文首行缩进 Char1"/>
    <w:qFormat/>
    <w:uiPriority w:val="0"/>
    <w:rPr>
      <w:rFonts w:ascii="宋体" w:hAnsi="Times New Roman" w:eastAsia="宋体" w:cs="Times New Roman"/>
      <w:snapToGrid w:val="0"/>
      <w:kern w:val="2"/>
      <w:sz w:val="24"/>
      <w:szCs w:val="21"/>
      <w:lang w:val="zh-CN"/>
    </w:rPr>
  </w:style>
  <w:style w:type="character" w:customStyle="1" w:styleId="124">
    <w:name w:val="Char Char28"/>
    <w:qFormat/>
    <w:uiPriority w:val="6"/>
    <w:rPr>
      <w:rFonts w:ascii="仿宋_GB2312" w:hAnsi="仿宋_GB2312" w:eastAsia="仿宋_GB2312"/>
      <w:kern w:val="1"/>
      <w:sz w:val="28"/>
    </w:rPr>
  </w:style>
  <w:style w:type="character" w:customStyle="1" w:styleId="125">
    <w:name w:val="标题 3 Char1"/>
    <w:qFormat/>
    <w:uiPriority w:val="0"/>
    <w:rPr>
      <w:rFonts w:hint="eastAsia" w:ascii="华文中宋" w:hAnsi="华文中宋" w:eastAsia="华文中宋"/>
      <w:b/>
      <w:bCs/>
      <w:kern w:val="2"/>
      <w:sz w:val="32"/>
      <w:szCs w:val="32"/>
      <w:lang w:val="en-US" w:eastAsia="zh-CN" w:bidi="ar-SA"/>
    </w:rPr>
  </w:style>
  <w:style w:type="character" w:customStyle="1" w:styleId="126">
    <w:name w:val="Heading 1 Char"/>
    <w:qFormat/>
    <w:uiPriority w:val="6"/>
    <w:rPr>
      <w:rFonts w:ascii="Times New Roman" w:hAnsi="Times New Roman" w:eastAsia="黑体" w:cs="Times New Roman"/>
      <w:b/>
      <w:kern w:val="0"/>
      <w:sz w:val="24"/>
      <w:szCs w:val="24"/>
    </w:rPr>
  </w:style>
  <w:style w:type="character" w:customStyle="1" w:styleId="127">
    <w:name w:val="U_正文 Char"/>
    <w:link w:val="128"/>
    <w:qFormat/>
    <w:uiPriority w:val="0"/>
    <w:rPr>
      <w:sz w:val="24"/>
      <w:szCs w:val="24"/>
    </w:rPr>
  </w:style>
  <w:style w:type="paragraph" w:customStyle="1" w:styleId="128">
    <w:name w:val="U_正文"/>
    <w:basedOn w:val="1"/>
    <w:link w:val="127"/>
    <w:qFormat/>
    <w:uiPriority w:val="0"/>
    <w:pPr>
      <w:adjustRightInd/>
      <w:spacing w:beforeLines="20" w:afterLines="20" w:line="300" w:lineRule="auto"/>
      <w:ind w:firstLine="200" w:firstLineChars="200"/>
    </w:pPr>
    <w:rPr>
      <w:kern w:val="0"/>
      <w:sz w:val="24"/>
    </w:rPr>
  </w:style>
  <w:style w:type="character" w:customStyle="1" w:styleId="129">
    <w:name w:val="HTML 地址 Char1"/>
    <w:qFormat/>
    <w:uiPriority w:val="0"/>
    <w:rPr>
      <w:rFonts w:ascii="Times New Roman" w:hAnsi="Times New Roman" w:eastAsia="宋体" w:cs="Times New Roman"/>
      <w:i/>
      <w:iCs/>
      <w:szCs w:val="24"/>
    </w:rPr>
  </w:style>
  <w:style w:type="character" w:customStyle="1" w:styleId="130">
    <w:name w:val="Char Char51"/>
    <w:qFormat/>
    <w:uiPriority w:val="0"/>
    <w:rPr>
      <w:rFonts w:ascii="宋体" w:hAnsi="Courier New" w:eastAsia="宋体"/>
      <w:kern w:val="2"/>
      <w:sz w:val="21"/>
      <w:lang w:val="en-US" w:eastAsia="zh-CN"/>
    </w:rPr>
  </w:style>
  <w:style w:type="character" w:customStyle="1" w:styleId="131">
    <w:name w:val="表正文 Char"/>
    <w:qFormat/>
    <w:uiPriority w:val="0"/>
    <w:rPr>
      <w:rFonts w:ascii="宋体" w:eastAsia="宋体"/>
      <w:snapToGrid w:val="0"/>
      <w:color w:val="000000"/>
      <w:kern w:val="28"/>
      <w:sz w:val="28"/>
      <w:lang w:val="en-US" w:eastAsia="zh-CN" w:bidi="ar-SA"/>
    </w:rPr>
  </w:style>
  <w:style w:type="character" w:customStyle="1" w:styleId="132">
    <w:name w:val="Char Char34"/>
    <w:qFormat/>
    <w:uiPriority w:val="6"/>
    <w:rPr>
      <w:b/>
      <w:kern w:val="1"/>
      <w:sz w:val="28"/>
      <w:szCs w:val="28"/>
    </w:rPr>
  </w:style>
  <w:style w:type="character" w:customStyle="1" w:styleId="133">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34">
    <w:name w:val="哈哈正文 Char"/>
    <w:link w:val="135"/>
    <w:qFormat/>
    <w:uiPriority w:val="0"/>
    <w:rPr>
      <w:rFonts w:ascii="宋体" w:hAnsi="宋体" w:eastAsia="宋体"/>
      <w:kern w:val="2"/>
      <w:sz w:val="24"/>
      <w:lang w:bidi="ar-SA"/>
    </w:rPr>
  </w:style>
  <w:style w:type="paragraph" w:customStyle="1" w:styleId="135">
    <w:name w:val="哈哈正文"/>
    <w:basedOn w:val="1"/>
    <w:link w:val="134"/>
    <w:qFormat/>
    <w:uiPriority w:val="0"/>
    <w:pPr>
      <w:adjustRightInd/>
      <w:spacing w:line="360" w:lineRule="auto"/>
      <w:ind w:firstLine="200" w:firstLineChars="200"/>
    </w:pPr>
    <w:rPr>
      <w:rFonts w:ascii="宋体" w:hAnsi="宋体"/>
      <w:sz w:val="24"/>
      <w:szCs w:val="20"/>
    </w:rPr>
  </w:style>
  <w:style w:type="character" w:customStyle="1" w:styleId="136">
    <w:name w:val="未处理的提及1"/>
    <w:qFormat/>
    <w:uiPriority w:val="0"/>
    <w:rPr>
      <w:color w:val="808080"/>
      <w:shd w:val="clear" w:color="auto" w:fill="E6E6E6"/>
    </w:rPr>
  </w:style>
  <w:style w:type="character" w:customStyle="1" w:styleId="137">
    <w:name w:val="txt"/>
    <w:qFormat/>
    <w:uiPriority w:val="0"/>
    <w:rPr>
      <w:rFonts w:ascii="仿宋_GB2312" w:eastAsia="微软雅黑"/>
      <w:b/>
      <w:kern w:val="2"/>
      <w:sz w:val="32"/>
      <w:szCs w:val="32"/>
      <w:lang w:val="en-US" w:eastAsia="zh-CN" w:bidi="ar-SA"/>
    </w:rPr>
  </w:style>
  <w:style w:type="character" w:customStyle="1" w:styleId="138">
    <w:name w:val="二级标题 Char Char"/>
    <w:qFormat/>
    <w:uiPriority w:val="0"/>
    <w:rPr>
      <w:rFonts w:ascii="宋体" w:hAnsi="宋体" w:eastAsia="宋体"/>
      <w:b/>
      <w:snapToGrid w:val="0"/>
      <w:kern w:val="2"/>
      <w:sz w:val="24"/>
      <w:szCs w:val="24"/>
      <w:lang w:val="en-US" w:eastAsia="zh-CN" w:bidi="ar-SA"/>
    </w:rPr>
  </w:style>
  <w:style w:type="character" w:customStyle="1" w:styleId="139">
    <w:name w:val="Char Char32"/>
    <w:qFormat/>
    <w:uiPriority w:val="6"/>
    <w:rPr>
      <w:b/>
      <w:kern w:val="1"/>
      <w:sz w:val="24"/>
      <w:szCs w:val="24"/>
    </w:rPr>
  </w:style>
  <w:style w:type="character" w:customStyle="1" w:styleId="140">
    <w:name w:val="PI Char1"/>
    <w:qFormat/>
    <w:uiPriority w:val="0"/>
    <w:rPr>
      <w:rFonts w:ascii="宋体" w:hAnsi="宋体"/>
      <w:kern w:val="2"/>
      <w:sz w:val="24"/>
      <w:szCs w:val="24"/>
    </w:rPr>
  </w:style>
  <w:style w:type="character" w:customStyle="1" w:styleId="141">
    <w:name w:val="tw4winTerm"/>
    <w:qFormat/>
    <w:uiPriority w:val="0"/>
    <w:rPr>
      <w:color w:val="0000FF"/>
    </w:rPr>
  </w:style>
  <w:style w:type="character" w:customStyle="1" w:styleId="142">
    <w:name w:val="Footer Char"/>
    <w:qFormat/>
    <w:locked/>
    <w:uiPriority w:val="0"/>
    <w:rPr>
      <w:rFonts w:eastAsia="宋体"/>
      <w:kern w:val="2"/>
      <w:sz w:val="18"/>
      <w:lang w:val="en-US" w:eastAsia="zh-CN" w:bidi="ar-SA"/>
    </w:rPr>
  </w:style>
  <w:style w:type="character" w:customStyle="1" w:styleId="143">
    <w:name w:val="普通文字 Char Char1"/>
    <w:qFormat/>
    <w:uiPriority w:val="0"/>
    <w:rPr>
      <w:rFonts w:ascii="宋体" w:hAnsi="Courier New"/>
      <w:kern w:val="2"/>
      <w:sz w:val="21"/>
    </w:rPr>
  </w:style>
  <w:style w:type="character" w:customStyle="1" w:styleId="144">
    <w:name w:val="Char Char101"/>
    <w:qFormat/>
    <w:uiPriority w:val="6"/>
    <w:rPr>
      <w:rFonts w:ascii="宋体" w:hAnsi="宋体"/>
      <w:kern w:val="2"/>
      <w:sz w:val="21"/>
      <w:szCs w:val="24"/>
      <w:lang w:val="en-US" w:eastAsia="zh-CN"/>
    </w:rPr>
  </w:style>
  <w:style w:type="character" w:customStyle="1" w:styleId="145">
    <w:name w:val="标题 4 Char"/>
    <w:qFormat/>
    <w:uiPriority w:val="0"/>
    <w:rPr>
      <w:rFonts w:ascii="Arial" w:hAnsi="Arial" w:eastAsia="黑体"/>
      <w:b/>
      <w:kern w:val="2"/>
      <w:sz w:val="28"/>
    </w:rPr>
  </w:style>
  <w:style w:type="character" w:customStyle="1" w:styleId="146">
    <w:name w:val="链接"/>
    <w:qFormat/>
    <w:uiPriority w:val="0"/>
    <w:rPr>
      <w:color w:val="0000FF"/>
      <w:sz w:val="21"/>
      <w:szCs w:val="21"/>
      <w:u w:val="single"/>
    </w:rPr>
  </w:style>
  <w:style w:type="character" w:customStyle="1" w:styleId="147">
    <w:name w:val="h4 Char"/>
    <w:qFormat/>
    <w:uiPriority w:val="0"/>
    <w:rPr>
      <w:rFonts w:ascii="Arial" w:hAnsi="Arial" w:eastAsia="黑体"/>
      <w:b/>
      <w:bCs/>
      <w:kern w:val="2"/>
      <w:sz w:val="28"/>
      <w:szCs w:val="28"/>
      <w:lang w:val="zh-CN" w:eastAsia="zh-CN" w:bidi="ar-SA"/>
    </w:rPr>
  </w:style>
  <w:style w:type="character" w:customStyle="1" w:styleId="148">
    <w:name w:val="5正文 Char"/>
    <w:link w:val="149"/>
    <w:qFormat/>
    <w:uiPriority w:val="0"/>
    <w:rPr>
      <w:rFonts w:ascii="仿宋_GB2312" w:hAnsi="微软雅黑" w:eastAsia="仿宋_GB2312"/>
      <w:sz w:val="28"/>
      <w:szCs w:val="21"/>
    </w:rPr>
  </w:style>
  <w:style w:type="paragraph" w:customStyle="1" w:styleId="149">
    <w:name w:val="5正文"/>
    <w:basedOn w:val="1"/>
    <w:link w:val="148"/>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50">
    <w:name w:val="样式6 Char"/>
    <w:qFormat/>
    <w:uiPriority w:val="0"/>
    <w:rPr>
      <w:rFonts w:ascii="仿宋_GB2312" w:hAnsi="宋体" w:eastAsia="仿宋_GB2312"/>
      <w:b/>
      <w:bCs/>
      <w:kern w:val="2"/>
      <w:sz w:val="24"/>
      <w:szCs w:val="24"/>
      <w:lang w:val="en-US" w:eastAsia="zh-CN" w:bidi="ar-SA"/>
    </w:rPr>
  </w:style>
  <w:style w:type="character" w:customStyle="1" w:styleId="151">
    <w:name w:val="Char Char14"/>
    <w:qFormat/>
    <w:uiPriority w:val="6"/>
    <w:rPr>
      <w:rFonts w:ascii="黑体" w:hAnsi="黑体" w:eastAsia="黑体"/>
    </w:rPr>
  </w:style>
  <w:style w:type="character" w:customStyle="1" w:styleId="152">
    <w:name w:val="Heading 2 Hidden Char"/>
    <w:qFormat/>
    <w:uiPriority w:val="0"/>
    <w:rPr>
      <w:rFonts w:ascii="仿宋_GB2312" w:eastAsia="仿宋_GB2312"/>
      <w:b/>
      <w:bCs/>
      <w:kern w:val="2"/>
      <w:sz w:val="24"/>
      <w:szCs w:val="24"/>
      <w:lang w:val="zh-CN" w:eastAsia="zh-CN" w:bidi="ar-SA"/>
    </w:rPr>
  </w:style>
  <w:style w:type="character" w:customStyle="1" w:styleId="153">
    <w:name w:val="font11"/>
    <w:qFormat/>
    <w:uiPriority w:val="0"/>
    <w:rPr>
      <w:rFonts w:hint="default" w:ascii="Times New Roman" w:hAnsi="Times New Roman" w:cs="Times New Roman"/>
      <w:color w:val="000000"/>
      <w:sz w:val="22"/>
      <w:szCs w:val="22"/>
      <w:u w:val="none"/>
    </w:rPr>
  </w:style>
  <w:style w:type="character" w:customStyle="1" w:styleId="154">
    <w:name w:val="表正文 Char1"/>
    <w:qFormat/>
    <w:uiPriority w:val="0"/>
    <w:rPr>
      <w:rFonts w:ascii="宋体" w:eastAsia="宋体"/>
      <w:snapToGrid w:val="0"/>
      <w:color w:val="000000"/>
      <w:kern w:val="28"/>
      <w:sz w:val="28"/>
    </w:rPr>
  </w:style>
  <w:style w:type="character" w:customStyle="1" w:styleId="155">
    <w:name w:val="blue1"/>
    <w:qFormat/>
    <w:uiPriority w:val="0"/>
    <w:rPr>
      <w:rFonts w:ascii="Arial" w:hAnsi="Arial" w:eastAsia="黑体" w:cs="Arial"/>
      <w:snapToGrid w:val="0"/>
      <w:kern w:val="0"/>
      <w:szCs w:val="21"/>
    </w:rPr>
  </w:style>
  <w:style w:type="character" w:customStyle="1" w:styleId="156">
    <w:name w:val="标书1 Char"/>
    <w:qFormat/>
    <w:uiPriority w:val="0"/>
    <w:rPr>
      <w:rFonts w:eastAsia="宋体"/>
      <w:b/>
      <w:bCs/>
      <w:kern w:val="44"/>
      <w:sz w:val="44"/>
      <w:szCs w:val="44"/>
      <w:lang w:val="en-US" w:eastAsia="zh-CN" w:bidi="ar-SA"/>
    </w:rPr>
  </w:style>
  <w:style w:type="character" w:customStyle="1" w:styleId="157">
    <w:name w:val="样式5 Char"/>
    <w:qFormat/>
    <w:uiPriority w:val="0"/>
    <w:rPr>
      <w:rFonts w:ascii="仿宋_GB2312" w:hAnsi="仿宋" w:eastAsia="仿宋_GB2312"/>
      <w:kern w:val="2"/>
      <w:sz w:val="24"/>
      <w:szCs w:val="24"/>
    </w:rPr>
  </w:style>
  <w:style w:type="character" w:customStyle="1" w:styleId="158">
    <w:name w:val="样式4 Char"/>
    <w:qFormat/>
    <w:uiPriority w:val="0"/>
    <w:rPr>
      <w:rFonts w:ascii="仿宋_GB2312" w:hAnsi="仿宋" w:eastAsia="仿宋_GB2312"/>
      <w:b/>
      <w:kern w:val="2"/>
      <w:sz w:val="32"/>
      <w:szCs w:val="32"/>
      <w:lang w:bidi="ar-SA"/>
    </w:rPr>
  </w:style>
  <w:style w:type="character" w:customStyle="1" w:styleId="159">
    <w:name w:val="插图说明 Char"/>
    <w:qFormat/>
    <w:uiPriority w:val="0"/>
    <w:rPr>
      <w:rFonts w:eastAsia="黑体"/>
      <w:sz w:val="24"/>
      <w:lang w:val="en-US" w:eastAsia="zh-CN"/>
    </w:rPr>
  </w:style>
  <w:style w:type="character" w:customStyle="1" w:styleId="160">
    <w:name w:val="正文2 Char Char"/>
    <w:link w:val="161"/>
    <w:qFormat/>
    <w:uiPriority w:val="0"/>
    <w:rPr>
      <w:rFonts w:eastAsia="宋体"/>
      <w:kern w:val="2"/>
      <w:sz w:val="24"/>
      <w:lang w:val="en-US" w:eastAsia="zh-CN" w:bidi="ar-SA"/>
    </w:rPr>
  </w:style>
  <w:style w:type="paragraph" w:customStyle="1" w:styleId="161">
    <w:name w:val="正文2"/>
    <w:basedOn w:val="1"/>
    <w:link w:val="160"/>
    <w:qFormat/>
    <w:uiPriority w:val="0"/>
    <w:pPr>
      <w:spacing w:before="156" w:line="360" w:lineRule="auto"/>
      <w:ind w:firstLine="510" w:firstLineChars="200"/>
    </w:pPr>
    <w:rPr>
      <w:sz w:val="24"/>
      <w:szCs w:val="20"/>
    </w:rPr>
  </w:style>
  <w:style w:type="character" w:customStyle="1" w:styleId="162">
    <w:name w:val="Char Char24"/>
    <w:qFormat/>
    <w:uiPriority w:val="6"/>
    <w:rPr>
      <w:kern w:val="1"/>
      <w:sz w:val="21"/>
    </w:rPr>
  </w:style>
  <w:style w:type="character" w:customStyle="1" w:styleId="163">
    <w:name w:val="普通文字 Char1 Char"/>
    <w:qFormat/>
    <w:uiPriority w:val="0"/>
    <w:rPr>
      <w:rFonts w:ascii="宋体" w:hAnsi="Courier New" w:eastAsia="宋体"/>
      <w:kern w:val="2"/>
      <w:sz w:val="21"/>
      <w:szCs w:val="24"/>
      <w:lang w:val="en-US" w:eastAsia="zh-CN" w:bidi="ar-SA"/>
    </w:rPr>
  </w:style>
  <w:style w:type="character" w:customStyle="1" w:styleId="164">
    <w:name w:val="h3 Char1"/>
    <w:qFormat/>
    <w:uiPriority w:val="0"/>
    <w:rPr>
      <w:rFonts w:eastAsia="宋体"/>
      <w:b/>
      <w:bCs/>
      <w:kern w:val="2"/>
      <w:sz w:val="32"/>
      <w:szCs w:val="32"/>
      <w:lang w:bidi="ar-SA"/>
    </w:rPr>
  </w:style>
  <w:style w:type="character" w:customStyle="1" w:styleId="165">
    <w:name w:val="标题 Char1"/>
    <w:qFormat/>
    <w:uiPriority w:val="0"/>
    <w:rPr>
      <w:rFonts w:ascii="Cambria" w:hAnsi="Cambria" w:eastAsia="宋体" w:cs="Times New Roman"/>
      <w:b/>
      <w:bCs/>
      <w:sz w:val="32"/>
      <w:szCs w:val="32"/>
      <w:lang w:bidi="ar-SA"/>
    </w:rPr>
  </w:style>
  <w:style w:type="character" w:customStyle="1" w:styleId="166">
    <w:name w:val="gf正文1 Char"/>
    <w:qFormat/>
    <w:uiPriority w:val="0"/>
    <w:rPr>
      <w:rFonts w:ascii="宋体" w:hAnsi="宋体" w:eastAsia="宋体" w:cs="宋体"/>
      <w:kern w:val="2"/>
      <w:sz w:val="24"/>
      <w:szCs w:val="24"/>
      <w:lang w:val="en-US" w:eastAsia="zh-CN" w:bidi="ar-SA"/>
    </w:rPr>
  </w:style>
  <w:style w:type="character" w:customStyle="1" w:styleId="167">
    <w:name w:val="正文文本缩进 Char1"/>
    <w:qFormat/>
    <w:uiPriority w:val="0"/>
    <w:rPr>
      <w:rFonts w:ascii="Calibri" w:hAnsi="Calibri"/>
      <w:sz w:val="28"/>
    </w:rPr>
  </w:style>
  <w:style w:type="character" w:customStyle="1" w:styleId="168">
    <w:name w:val="No Spacing Char"/>
    <w:link w:val="169"/>
    <w:qFormat/>
    <w:uiPriority w:val="1"/>
    <w:rPr>
      <w:sz w:val="22"/>
      <w:szCs w:val="22"/>
      <w:lang w:val="en-US" w:eastAsia="zh-CN" w:bidi="ar-SA"/>
    </w:rPr>
  </w:style>
  <w:style w:type="paragraph" w:customStyle="1" w:styleId="169">
    <w:name w:val="无间隔1"/>
    <w:link w:val="168"/>
    <w:qFormat/>
    <w:uiPriority w:val="99"/>
    <w:rPr>
      <w:rFonts w:ascii="Times New Roman" w:hAnsi="Times New Roman" w:eastAsia="宋体" w:cs="Times New Roman"/>
      <w:sz w:val="22"/>
      <w:szCs w:val="22"/>
      <w:lang w:val="en-US" w:eastAsia="zh-CN" w:bidi="ar-SA"/>
    </w:rPr>
  </w:style>
  <w:style w:type="character" w:customStyle="1" w:styleId="170">
    <w:name w:val="样式7 Char"/>
    <w:qFormat/>
    <w:uiPriority w:val="0"/>
    <w:rPr>
      <w:rFonts w:ascii="仿宋_GB2312" w:hAnsi="仿宋" w:eastAsia="仿宋_GB2312"/>
      <w:b/>
      <w:kern w:val="2"/>
      <w:sz w:val="24"/>
      <w:szCs w:val="24"/>
    </w:rPr>
  </w:style>
  <w:style w:type="character" w:customStyle="1" w:styleId="171">
    <w:name w:val="font12gray1"/>
    <w:qFormat/>
    <w:uiPriority w:val="0"/>
    <w:rPr>
      <w:rFonts w:ascii="仿宋_GB2312" w:eastAsia="微软雅黑"/>
      <w:b/>
      <w:spacing w:val="300"/>
      <w:kern w:val="2"/>
      <w:sz w:val="18"/>
      <w:szCs w:val="18"/>
      <w:lang w:val="en-US" w:eastAsia="zh-CN" w:bidi="ar-SA"/>
    </w:rPr>
  </w:style>
  <w:style w:type="character" w:customStyle="1" w:styleId="172">
    <w:name w:val="Char Char7"/>
    <w:semiHidden/>
    <w:qFormat/>
    <w:uiPriority w:val="0"/>
    <w:rPr>
      <w:rFonts w:eastAsia="宋体"/>
      <w:kern w:val="2"/>
      <w:sz w:val="21"/>
      <w:szCs w:val="24"/>
      <w:lang w:val="en-US" w:eastAsia="zh-CN" w:bidi="ar-SA"/>
    </w:rPr>
  </w:style>
  <w:style w:type="character" w:customStyle="1" w:styleId="173">
    <w:name w:val="表名 Char"/>
    <w:qFormat/>
    <w:uiPriority w:val="0"/>
    <w:rPr>
      <w:rFonts w:eastAsia="宋体"/>
      <w:b/>
      <w:bCs/>
      <w:kern w:val="2"/>
      <w:sz w:val="24"/>
      <w:szCs w:val="24"/>
      <w:lang w:val="en-US" w:eastAsia="zh-CN" w:bidi="ar-SA"/>
    </w:rPr>
  </w:style>
  <w:style w:type="character" w:customStyle="1" w:styleId="174">
    <w:name w:val="Document Map Char"/>
    <w:qFormat/>
    <w:locked/>
    <w:uiPriority w:val="0"/>
    <w:rPr>
      <w:rFonts w:eastAsia="宋体"/>
      <w:kern w:val="2"/>
      <w:sz w:val="21"/>
      <w:szCs w:val="24"/>
      <w:lang w:val="en-US" w:eastAsia="zh-CN" w:bidi="ar-SA"/>
    </w:rPr>
  </w:style>
  <w:style w:type="character" w:customStyle="1" w:styleId="175">
    <w:name w:val="font41"/>
    <w:qFormat/>
    <w:uiPriority w:val="0"/>
    <w:rPr>
      <w:rFonts w:hint="eastAsia" w:ascii="仿宋_GB2312" w:eastAsia="仿宋_GB2312" w:cs="仿宋_GB2312"/>
      <w:color w:val="000000"/>
      <w:sz w:val="22"/>
      <w:szCs w:val="22"/>
      <w:u w:val="none"/>
    </w:rPr>
  </w:style>
  <w:style w:type="character" w:customStyle="1" w:styleId="176">
    <w:name w:val="纯文本 Char_0"/>
    <w:link w:val="177"/>
    <w:qFormat/>
    <w:uiPriority w:val="0"/>
    <w:rPr>
      <w:rFonts w:ascii="宋体" w:hAnsi="Courier New"/>
      <w:kern w:val="2"/>
      <w:sz w:val="21"/>
      <w:szCs w:val="21"/>
      <w:lang w:val="en-US" w:eastAsia="zh-CN"/>
    </w:rPr>
  </w:style>
  <w:style w:type="paragraph" w:customStyle="1" w:styleId="177">
    <w:name w:val="纯文本_0_0"/>
    <w:basedOn w:val="178"/>
    <w:link w:val="176"/>
    <w:qFormat/>
    <w:uiPriority w:val="0"/>
    <w:rPr>
      <w:rFonts w:ascii="宋体" w:hAnsi="Courier New"/>
      <w:szCs w:val="21"/>
    </w:rPr>
  </w:style>
  <w:style w:type="paragraph" w:customStyle="1" w:styleId="178">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79">
    <w:name w:val="Balloon Text Char"/>
    <w:qFormat/>
    <w:locked/>
    <w:uiPriority w:val="0"/>
    <w:rPr>
      <w:rFonts w:eastAsia="宋体"/>
      <w:kern w:val="2"/>
      <w:sz w:val="18"/>
      <w:szCs w:val="18"/>
      <w:lang w:val="en-US" w:eastAsia="zh-CN" w:bidi="ar-SA"/>
    </w:rPr>
  </w:style>
  <w:style w:type="character" w:customStyle="1" w:styleId="180">
    <w:name w:val="正文 项目2 Char"/>
    <w:qFormat/>
    <w:uiPriority w:val="0"/>
    <w:rPr>
      <w:rFonts w:ascii="仿宋_GB2312" w:hAnsi="仿宋_GB2312" w:eastAsia="仿宋_GB2312"/>
      <w:kern w:val="2"/>
      <w:sz w:val="24"/>
      <w:lang w:bidi="ar-SA"/>
    </w:rPr>
  </w:style>
  <w:style w:type="character" w:customStyle="1" w:styleId="181">
    <w:name w:val="正文 项目 Char"/>
    <w:qFormat/>
    <w:uiPriority w:val="0"/>
    <w:rPr>
      <w:rFonts w:ascii="仿宋_GB2312" w:hAnsi="仿宋_GB2312" w:eastAsia="仿宋_GB2312"/>
      <w:kern w:val="2"/>
      <w:sz w:val="24"/>
      <w:lang w:bidi="ar-SA"/>
    </w:rPr>
  </w:style>
  <w:style w:type="character" w:customStyle="1" w:styleId="182">
    <w:name w:val="h Char Char1"/>
    <w:qFormat/>
    <w:uiPriority w:val="0"/>
    <w:rPr>
      <w:rFonts w:eastAsia="宋体"/>
      <w:kern w:val="2"/>
      <w:sz w:val="18"/>
      <w:szCs w:val="18"/>
      <w:lang w:val="en-US" w:eastAsia="zh-CN" w:bidi="ar-SA"/>
    </w:rPr>
  </w:style>
  <w:style w:type="character" w:customStyle="1" w:styleId="183">
    <w:name w:val="Char Char27"/>
    <w:qFormat/>
    <w:uiPriority w:val="6"/>
    <w:rPr>
      <w:rFonts w:ascii="宋体" w:hAnsi="宋体" w:eastAsia="宋体"/>
      <w:color w:val="000000"/>
      <w:kern w:val="1"/>
      <w:sz w:val="28"/>
      <w:lang w:val="en-US" w:eastAsia="zh-CN" w:bidi="ar-SA"/>
    </w:rPr>
  </w:style>
  <w:style w:type="character" w:customStyle="1" w:styleId="184">
    <w:name w:val="px14"/>
    <w:qFormat/>
    <w:uiPriority w:val="0"/>
    <w:rPr>
      <w:rFonts w:ascii="仿宋_GB2312" w:eastAsia="微软雅黑" w:cs="Times New Roman"/>
      <w:b/>
      <w:kern w:val="2"/>
      <w:sz w:val="32"/>
      <w:szCs w:val="32"/>
      <w:lang w:val="en-US" w:eastAsia="zh-CN" w:bidi="ar-SA"/>
    </w:rPr>
  </w:style>
  <w:style w:type="character" w:customStyle="1" w:styleId="185">
    <w:name w:val="HTML 预设格式 Char1"/>
    <w:qFormat/>
    <w:uiPriority w:val="0"/>
    <w:rPr>
      <w:rFonts w:ascii="Courier New" w:hAnsi="Courier New" w:eastAsia="宋体" w:cs="Courier New"/>
      <w:sz w:val="20"/>
      <w:szCs w:val="20"/>
    </w:rPr>
  </w:style>
  <w:style w:type="character" w:customStyle="1" w:styleId="186">
    <w:name w:val="普通文字 Char1"/>
    <w:qFormat/>
    <w:uiPriority w:val="0"/>
    <w:rPr>
      <w:rFonts w:ascii="宋体" w:hAnsi="Courier New" w:eastAsia="宋体"/>
      <w:kern w:val="2"/>
      <w:sz w:val="21"/>
      <w:lang w:val="en-US" w:eastAsia="zh-CN"/>
    </w:rPr>
  </w:style>
  <w:style w:type="character" w:customStyle="1" w:styleId="187">
    <w:name w:val="hei16b1"/>
    <w:qFormat/>
    <w:uiPriority w:val="0"/>
    <w:rPr>
      <w:rFonts w:hint="default" w:ascii="Arial" w:hAnsi="Arial" w:cs="Arial"/>
      <w:b/>
      <w:bCs/>
      <w:color w:val="000000"/>
      <w:sz w:val="24"/>
      <w:szCs w:val="24"/>
    </w:rPr>
  </w:style>
  <w:style w:type="character" w:customStyle="1" w:styleId="188">
    <w:name w:val="正文（绿盟科技） Char"/>
    <w:link w:val="189"/>
    <w:qFormat/>
    <w:uiPriority w:val="0"/>
    <w:rPr>
      <w:rFonts w:ascii="Arial" w:hAnsi="Arial"/>
      <w:sz w:val="21"/>
      <w:szCs w:val="21"/>
    </w:rPr>
  </w:style>
  <w:style w:type="paragraph" w:customStyle="1" w:styleId="189">
    <w:name w:val="正文（绿盟科技）"/>
    <w:link w:val="188"/>
    <w:qFormat/>
    <w:uiPriority w:val="0"/>
    <w:pPr>
      <w:spacing w:line="300" w:lineRule="auto"/>
    </w:pPr>
    <w:rPr>
      <w:rFonts w:ascii="Arial" w:hAnsi="Arial" w:eastAsia="宋体" w:cs="Times New Roman"/>
      <w:sz w:val="21"/>
      <w:szCs w:val="21"/>
      <w:lang w:val="en-US" w:eastAsia="zh-CN" w:bidi="ar-SA"/>
    </w:rPr>
  </w:style>
  <w:style w:type="character" w:customStyle="1" w:styleId="190">
    <w:name w:val="Char Char19"/>
    <w:qFormat/>
    <w:uiPriority w:val="6"/>
    <w:rPr>
      <w:rFonts w:ascii="宋体" w:hAnsi="宋体"/>
      <w:i/>
      <w:sz w:val="24"/>
      <w:szCs w:val="24"/>
    </w:rPr>
  </w:style>
  <w:style w:type="character" w:customStyle="1" w:styleId="191">
    <w:name w:val="页脚 Char"/>
    <w:qFormat/>
    <w:uiPriority w:val="0"/>
    <w:rPr>
      <w:rFonts w:eastAsia="仿宋_GB2312"/>
      <w:kern w:val="2"/>
      <w:sz w:val="18"/>
      <w:lang w:val="en-US" w:eastAsia="zh-CN"/>
    </w:rPr>
  </w:style>
  <w:style w:type="character" w:customStyle="1" w:styleId="192">
    <w:name w:val="批注主题 Char"/>
    <w:qFormat/>
    <w:uiPriority w:val="0"/>
    <w:rPr>
      <w:rFonts w:eastAsia="宋体"/>
      <w:b/>
      <w:bCs/>
      <w:kern w:val="2"/>
      <w:sz w:val="21"/>
      <w:szCs w:val="24"/>
      <w:lang w:val="en-US" w:eastAsia="zh-CN" w:bidi="ar-SA"/>
    </w:rPr>
  </w:style>
  <w:style w:type="character" w:customStyle="1" w:styleId="193">
    <w:name w:val="Comment Text Char"/>
    <w:qFormat/>
    <w:locked/>
    <w:uiPriority w:val="0"/>
    <w:rPr>
      <w:rFonts w:ascii="宋体" w:hAnsi="宋体" w:eastAsia="宋体"/>
      <w:kern w:val="2"/>
      <w:sz w:val="24"/>
      <w:lang w:val="en-US" w:eastAsia="zh-CN" w:bidi="ar-SA"/>
    </w:rPr>
  </w:style>
  <w:style w:type="character" w:customStyle="1" w:styleId="194">
    <w:name w:val="标题 2 字符"/>
    <w:qFormat/>
    <w:uiPriority w:val="0"/>
    <w:rPr>
      <w:rFonts w:ascii="仿宋_GB2312" w:hAnsi="Times New Roman" w:eastAsia="仿宋_GB2312" w:cs="Times New Roman"/>
      <w:b/>
      <w:kern w:val="2"/>
      <w:sz w:val="24"/>
      <w:lang w:val="zh-CN"/>
    </w:rPr>
  </w:style>
  <w:style w:type="character" w:customStyle="1" w:styleId="195">
    <w:name w:val="Char Char72"/>
    <w:qFormat/>
    <w:uiPriority w:val="0"/>
    <w:rPr>
      <w:rFonts w:eastAsia="宋体"/>
      <w:kern w:val="2"/>
      <w:sz w:val="21"/>
      <w:szCs w:val="24"/>
      <w:lang w:val="en-US" w:eastAsia="zh-CN" w:bidi="ar-SA"/>
    </w:rPr>
  </w:style>
  <w:style w:type="character" w:customStyle="1" w:styleId="196">
    <w:name w:val="正文文本缩进 Char2"/>
    <w:qFormat/>
    <w:uiPriority w:val="0"/>
    <w:rPr>
      <w:rFonts w:ascii="Times New Roman" w:hAnsi="Times New Roman" w:eastAsia="宋体" w:cs="Times New Roman"/>
      <w:snapToGrid w:val="0"/>
      <w:kern w:val="0"/>
      <w:szCs w:val="24"/>
    </w:rPr>
  </w:style>
  <w:style w:type="character" w:customStyle="1" w:styleId="197">
    <w:name w:val="样式2 Char"/>
    <w:qFormat/>
    <w:uiPriority w:val="0"/>
    <w:rPr>
      <w:rFonts w:ascii="仿宋_GB2312" w:hAnsi="仿宋" w:eastAsia="仿宋_GB2312" w:cs="仿宋_GB2312"/>
      <w:b/>
      <w:bCs/>
      <w:sz w:val="32"/>
      <w:szCs w:val="30"/>
      <w:lang w:val="zh-CN"/>
    </w:rPr>
  </w:style>
  <w:style w:type="character" w:customStyle="1" w:styleId="198">
    <w:name w:val="表格名称[858D7CFB-ED40-4347-BF05-701D383B685F]"/>
    <w:link w:val="199"/>
    <w:qFormat/>
    <w:uiPriority w:val="0"/>
    <w:rPr>
      <w:sz w:val="32"/>
    </w:rPr>
  </w:style>
  <w:style w:type="paragraph" w:customStyle="1" w:styleId="199">
    <w:name w:val="表格名称"/>
    <w:basedOn w:val="4"/>
    <w:link w:val="198"/>
    <w:qFormat/>
    <w:uiPriority w:val="0"/>
    <w:pPr>
      <w:spacing w:before="240" w:after="240" w:line="240" w:lineRule="auto"/>
      <w:jc w:val="center"/>
    </w:pPr>
    <w:rPr>
      <w:rFonts w:ascii="Calibri" w:hAnsi="Calibri"/>
      <w:b w:val="0"/>
      <w:bCs w:val="0"/>
      <w:kern w:val="0"/>
      <w:szCs w:val="20"/>
    </w:rPr>
  </w:style>
  <w:style w:type="character" w:customStyle="1" w:styleId="200">
    <w:name w:val="Char Char4"/>
    <w:qFormat/>
    <w:uiPriority w:val="0"/>
    <w:rPr>
      <w:rFonts w:eastAsia="宋体"/>
      <w:b/>
      <w:sz w:val="24"/>
      <w:lang w:val="en-GB" w:eastAsia="zh-CN" w:bidi="ar-SA"/>
    </w:rPr>
  </w:style>
  <w:style w:type="character" w:customStyle="1" w:styleId="201">
    <w:name w:val="c7 style3"/>
    <w:qFormat/>
    <w:uiPriority w:val="0"/>
  </w:style>
  <w:style w:type="character" w:customStyle="1" w:styleId="202">
    <w:name w:val="正文文本 3 Char1"/>
    <w:semiHidden/>
    <w:qFormat/>
    <w:uiPriority w:val="99"/>
    <w:rPr>
      <w:rFonts w:ascii="Times New Roman" w:hAnsi="Times New Roman" w:eastAsia="宋体" w:cs="Times New Roman"/>
      <w:sz w:val="16"/>
      <w:szCs w:val="16"/>
    </w:rPr>
  </w:style>
  <w:style w:type="character" w:customStyle="1" w:styleId="203">
    <w:name w:val="tw4winInternal"/>
    <w:qFormat/>
    <w:uiPriority w:val="0"/>
    <w:rPr>
      <w:rFonts w:ascii="Courier New" w:hAnsi="Courier New" w:cs="Courier New"/>
      <w:color w:val="FF0000"/>
      <w:lang w:val="en-US" w:eastAsia="zh-CN"/>
    </w:rPr>
  </w:style>
  <w:style w:type="character" w:customStyle="1" w:styleId="204">
    <w:name w:val="Char Char10"/>
    <w:semiHidden/>
    <w:qFormat/>
    <w:uiPriority w:val="0"/>
    <w:rPr>
      <w:rFonts w:ascii="宋体" w:hAnsi="宋体"/>
      <w:kern w:val="2"/>
      <w:sz w:val="21"/>
      <w:szCs w:val="24"/>
      <w:lang w:val="en-US" w:eastAsia="zh-CN"/>
    </w:rPr>
  </w:style>
  <w:style w:type="character" w:customStyle="1" w:styleId="205">
    <w:name w:val="shadow11"/>
    <w:qFormat/>
    <w:uiPriority w:val="0"/>
    <w:rPr>
      <w:color w:val="000000"/>
      <w:sz w:val="21"/>
    </w:rPr>
  </w:style>
  <w:style w:type="character" w:customStyle="1" w:styleId="206">
    <w:name w:val="正文非缩进 Char3"/>
    <w:qFormat/>
    <w:uiPriority w:val="0"/>
    <w:rPr>
      <w:rFonts w:ascii="宋体" w:eastAsia="宋体"/>
      <w:snapToGrid w:val="0"/>
      <w:color w:val="000000"/>
      <w:kern w:val="28"/>
      <w:sz w:val="28"/>
      <w:lang w:val="en-US" w:eastAsia="zh-CN" w:bidi="ar-SA"/>
    </w:rPr>
  </w:style>
  <w:style w:type="character" w:customStyle="1" w:styleId="207">
    <w:name w:val="Char Char"/>
    <w:qFormat/>
    <w:uiPriority w:val="0"/>
    <w:rPr>
      <w:rFonts w:ascii="宋体" w:hAnsi="Courier New" w:eastAsia="宋体"/>
      <w:kern w:val="2"/>
      <w:sz w:val="21"/>
      <w:lang w:val="en-US" w:eastAsia="zh-CN" w:bidi="ar-SA"/>
    </w:rPr>
  </w:style>
  <w:style w:type="character" w:customStyle="1" w:styleId="208">
    <w:name w:val="签名 Char1"/>
    <w:qFormat/>
    <w:uiPriority w:val="0"/>
    <w:rPr>
      <w:rFonts w:ascii="Times New Roman" w:hAnsi="Times New Roman" w:eastAsia="宋体" w:cs="Times New Roman"/>
      <w:szCs w:val="24"/>
    </w:rPr>
  </w:style>
  <w:style w:type="character" w:customStyle="1" w:styleId="209">
    <w:name w:val="Char Char18"/>
    <w:qFormat/>
    <w:uiPriority w:val="6"/>
    <w:rPr>
      <w:rFonts w:ascii="宋体" w:hAnsi="宋体"/>
      <w:sz w:val="28"/>
    </w:rPr>
  </w:style>
  <w:style w:type="character" w:customStyle="1" w:styleId="210">
    <w:name w:val="批注文字 Char"/>
    <w:qFormat/>
    <w:uiPriority w:val="99"/>
    <w:rPr>
      <w:kern w:val="2"/>
      <w:sz w:val="21"/>
      <w:szCs w:val="24"/>
    </w:rPr>
  </w:style>
  <w:style w:type="character" w:customStyle="1" w:styleId="211">
    <w:name w:val="Char Char22"/>
    <w:qFormat/>
    <w:uiPriority w:val="6"/>
    <w:rPr>
      <w:rFonts w:ascii="宋体" w:hAnsi="宋体"/>
      <w:kern w:val="1"/>
      <w:sz w:val="24"/>
      <w:szCs w:val="24"/>
    </w:rPr>
  </w:style>
  <w:style w:type="character" w:customStyle="1" w:styleId="212">
    <w:name w:val="pt141"/>
    <w:qFormat/>
    <w:uiPriority w:val="0"/>
    <w:rPr>
      <w:color w:val="330066"/>
      <w:sz w:val="22"/>
      <w:szCs w:val="22"/>
    </w:rPr>
  </w:style>
  <w:style w:type="character" w:customStyle="1" w:styleId="213">
    <w:name w:val="正文文本缩进 2 Char1"/>
    <w:semiHidden/>
    <w:qFormat/>
    <w:uiPriority w:val="99"/>
    <w:rPr>
      <w:rFonts w:ascii="Times New Roman" w:hAnsi="Times New Roman" w:eastAsia="宋体" w:cs="Times New Roman"/>
      <w:szCs w:val="24"/>
    </w:rPr>
  </w:style>
  <w:style w:type="character" w:customStyle="1" w:styleId="214">
    <w:name w:val="Char Char611"/>
    <w:qFormat/>
    <w:uiPriority w:val="0"/>
    <w:rPr>
      <w:rFonts w:eastAsia="宋体"/>
      <w:kern w:val="2"/>
      <w:sz w:val="21"/>
      <w:szCs w:val="24"/>
      <w:lang w:val="en-US" w:eastAsia="zh-CN" w:bidi="ar-SA"/>
    </w:rPr>
  </w:style>
  <w:style w:type="character" w:customStyle="1" w:styleId="215">
    <w:name w:val="highlight1"/>
    <w:qFormat/>
    <w:uiPriority w:val="0"/>
    <w:rPr>
      <w:rFonts w:ascii="仿宋_GB2312" w:eastAsia="微软雅黑"/>
      <w:b/>
      <w:kern w:val="2"/>
      <w:sz w:val="23"/>
      <w:szCs w:val="23"/>
      <w:lang w:val="en-US" w:eastAsia="zh-CN" w:bidi="ar-SA"/>
    </w:rPr>
  </w:style>
  <w:style w:type="character" w:customStyle="1" w:styleId="216">
    <w:name w:val="my正文 Char"/>
    <w:link w:val="217"/>
    <w:qFormat/>
    <w:locked/>
    <w:uiPriority w:val="0"/>
    <w:rPr>
      <w:rFonts w:ascii="Tahoma" w:hAnsi="Tahoma"/>
      <w:sz w:val="24"/>
      <w:szCs w:val="24"/>
    </w:rPr>
  </w:style>
  <w:style w:type="paragraph" w:customStyle="1" w:styleId="217">
    <w:name w:val="my正文"/>
    <w:basedOn w:val="1"/>
    <w:link w:val="216"/>
    <w:qFormat/>
    <w:uiPriority w:val="0"/>
    <w:pPr>
      <w:adjustRightInd/>
      <w:spacing w:line="360" w:lineRule="auto"/>
      <w:ind w:firstLine="480" w:firstLineChars="200"/>
    </w:pPr>
    <w:rPr>
      <w:rFonts w:ascii="Tahoma" w:hAnsi="Tahoma"/>
      <w:kern w:val="0"/>
      <w:sz w:val="24"/>
    </w:rPr>
  </w:style>
  <w:style w:type="character" w:customStyle="1" w:styleId="218">
    <w:name w:val="Used by Word for text of Help footnotes Char Char1"/>
    <w:qFormat/>
    <w:uiPriority w:val="0"/>
    <w:rPr>
      <w:color w:val="0000FF"/>
      <w:sz w:val="21"/>
    </w:rPr>
  </w:style>
  <w:style w:type="character" w:customStyle="1" w:styleId="219">
    <w:name w:val="页眉 Char"/>
    <w:qFormat/>
    <w:uiPriority w:val="0"/>
    <w:rPr>
      <w:rFonts w:eastAsia="仿宋_GB2312"/>
      <w:kern w:val="2"/>
      <w:sz w:val="18"/>
      <w:lang w:val="en-US" w:eastAsia="zh-CN"/>
    </w:rPr>
  </w:style>
  <w:style w:type="character" w:customStyle="1" w:styleId="220">
    <w:name w:val="FA正文 Char Char"/>
    <w:qFormat/>
    <w:uiPriority w:val="0"/>
    <w:rPr>
      <w:rFonts w:hAnsi="宋体"/>
      <w:kern w:val="2"/>
      <w:sz w:val="24"/>
      <w:lang w:bidi="ar-SA"/>
    </w:rPr>
  </w:style>
  <w:style w:type="character" w:customStyle="1" w:styleId="221">
    <w:name w:val="纯文本 字符"/>
    <w:qFormat/>
    <w:uiPriority w:val="0"/>
    <w:rPr>
      <w:rFonts w:ascii="宋体" w:hAnsi="Courier New" w:eastAsia="宋体" w:cs="Arial"/>
      <w:snapToGrid w:val="0"/>
      <w:kern w:val="2"/>
      <w:sz w:val="21"/>
      <w:szCs w:val="21"/>
      <w:lang w:val="en-US" w:eastAsia="zh-CN" w:bidi="ar-SA"/>
    </w:rPr>
  </w:style>
  <w:style w:type="character" w:customStyle="1" w:styleId="222">
    <w:name w:val="3级 Char"/>
    <w:link w:val="223"/>
    <w:qFormat/>
    <w:uiPriority w:val="0"/>
    <w:rPr>
      <w:rFonts w:ascii="宋体" w:hAnsi="宋体"/>
      <w:b/>
      <w:bCs/>
      <w:snapToGrid/>
      <w:sz w:val="28"/>
    </w:rPr>
  </w:style>
  <w:style w:type="paragraph" w:customStyle="1" w:styleId="223">
    <w:name w:val="3级"/>
    <w:basedOn w:val="224"/>
    <w:link w:val="222"/>
    <w:qFormat/>
    <w:uiPriority w:val="0"/>
    <w:pPr>
      <w:ind w:left="0" w:right="466" w:firstLine="288"/>
    </w:pPr>
    <w:rPr>
      <w:rFonts w:hAnsi="宋体"/>
      <w:snapToGrid/>
    </w:rPr>
  </w:style>
  <w:style w:type="paragraph" w:customStyle="1" w:styleId="224">
    <w:name w:val="样式 标题 3h33rd level3BOD 0H3l3CTHeading 3 - oldLevel 3 He..."/>
    <w:basedOn w:val="5"/>
    <w:qFormat/>
    <w:uiPriority w:val="99"/>
    <w:pPr>
      <w:keepLines w:val="0"/>
      <w:widowControl/>
      <w:tabs>
        <w:tab w:val="clear" w:pos="900"/>
      </w:tabs>
      <w:adjustRightInd/>
      <w:spacing w:before="240" w:after="240"/>
      <w:ind w:left="851" w:right="407" w:rightChars="194" w:hanging="851"/>
      <w:jc w:val="left"/>
    </w:pPr>
    <w:rPr>
      <w:rFonts w:ascii="宋体" w:hAnsi="Arial"/>
      <w:snapToGrid w:val="0"/>
      <w:kern w:val="0"/>
      <w:sz w:val="28"/>
      <w:szCs w:val="20"/>
    </w:rPr>
  </w:style>
  <w:style w:type="character" w:customStyle="1" w:styleId="225">
    <w:name w:val="myp11"/>
    <w:qFormat/>
    <w:uiPriority w:val="0"/>
    <w:rPr>
      <w:rFonts w:ascii="仿宋_GB2312" w:eastAsia="微软雅黑"/>
      <w:b/>
      <w:kern w:val="2"/>
      <w:sz w:val="32"/>
      <w:szCs w:val="32"/>
      <w:lang w:val="en-US" w:eastAsia="zh-CN" w:bidi="ar-SA"/>
    </w:rPr>
  </w:style>
  <w:style w:type="character" w:customStyle="1" w:styleId="226">
    <w:name w:val="H6 Char"/>
    <w:qFormat/>
    <w:uiPriority w:val="0"/>
    <w:rPr>
      <w:rFonts w:ascii="Arial" w:hAnsi="Arial" w:eastAsia="黑体"/>
      <w:b/>
      <w:bCs/>
      <w:kern w:val="2"/>
      <w:sz w:val="24"/>
      <w:szCs w:val="24"/>
    </w:rPr>
  </w:style>
  <w:style w:type="character" w:customStyle="1" w:styleId="227">
    <w:name w:val="Char Char91"/>
    <w:qFormat/>
    <w:uiPriority w:val="0"/>
    <w:rPr>
      <w:rFonts w:eastAsia="宋体"/>
      <w:kern w:val="2"/>
      <w:sz w:val="18"/>
      <w:szCs w:val="18"/>
      <w:lang w:val="en-US" w:eastAsia="zh-CN" w:bidi="ar-SA"/>
    </w:rPr>
  </w:style>
  <w:style w:type="character" w:customStyle="1" w:styleId="228">
    <w:name w:val="副标题 Char1"/>
    <w:qFormat/>
    <w:uiPriority w:val="0"/>
    <w:rPr>
      <w:rFonts w:ascii="Cambria" w:hAnsi="Cambria" w:eastAsia="宋体" w:cs="Times New Roman"/>
      <w:b/>
      <w:bCs/>
      <w:snapToGrid w:val="0"/>
      <w:kern w:val="28"/>
      <w:sz w:val="32"/>
      <w:szCs w:val="32"/>
    </w:rPr>
  </w:style>
  <w:style w:type="character" w:customStyle="1" w:styleId="229">
    <w:name w:val="font61"/>
    <w:qFormat/>
    <w:uiPriority w:val="0"/>
    <w:rPr>
      <w:rFonts w:hint="eastAsia" w:ascii="仿宋" w:hAnsi="仿宋" w:eastAsia="仿宋" w:cs="仿宋"/>
      <w:color w:val="000000"/>
      <w:sz w:val="20"/>
      <w:szCs w:val="20"/>
      <w:u w:val="none"/>
    </w:rPr>
  </w:style>
  <w:style w:type="character" w:customStyle="1" w:styleId="230">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31">
    <w:name w:val="Char Char211"/>
    <w:qFormat/>
    <w:uiPriority w:val="0"/>
    <w:rPr>
      <w:rFonts w:eastAsia="宋体"/>
      <w:b/>
      <w:bCs/>
      <w:kern w:val="2"/>
      <w:sz w:val="21"/>
      <w:szCs w:val="24"/>
      <w:lang w:val="en-US" w:eastAsia="zh-CN" w:bidi="ar-SA"/>
    </w:rPr>
  </w:style>
  <w:style w:type="character" w:customStyle="1" w:styleId="232">
    <w:name w:val="maywed421"/>
    <w:qFormat/>
    <w:uiPriority w:val="0"/>
    <w:rPr>
      <w:color w:val="366FB6"/>
      <w:u w:val="none"/>
    </w:rPr>
  </w:style>
  <w:style w:type="character" w:customStyle="1" w:styleId="233">
    <w:name w:val="正文文本缩进 Char"/>
    <w:qFormat/>
    <w:uiPriority w:val="0"/>
    <w:rPr>
      <w:rFonts w:ascii="宋体" w:hAnsi="宋体"/>
      <w:kern w:val="2"/>
      <w:sz w:val="24"/>
      <w:szCs w:val="24"/>
    </w:rPr>
  </w:style>
  <w:style w:type="character" w:customStyle="1" w:styleId="234">
    <w:name w:val="Char Char102"/>
    <w:semiHidden/>
    <w:qFormat/>
    <w:uiPriority w:val="0"/>
    <w:rPr>
      <w:rFonts w:ascii="宋体" w:hAnsi="宋体"/>
      <w:kern w:val="2"/>
      <w:sz w:val="21"/>
      <w:szCs w:val="24"/>
      <w:lang w:val="en-US" w:eastAsia="zh-CN"/>
    </w:rPr>
  </w:style>
  <w:style w:type="character" w:customStyle="1" w:styleId="235">
    <w:name w:val="页眉 Char1"/>
    <w:qFormat/>
    <w:uiPriority w:val="0"/>
    <w:rPr>
      <w:rFonts w:eastAsia="宋体"/>
      <w:kern w:val="2"/>
      <w:sz w:val="18"/>
      <w:szCs w:val="18"/>
      <w:lang w:val="en-US" w:eastAsia="zh-CN" w:bidi="ar-SA"/>
    </w:rPr>
  </w:style>
  <w:style w:type="character" w:customStyle="1" w:styleId="236">
    <w:name w:val="md"/>
    <w:qFormat/>
    <w:uiPriority w:val="0"/>
    <w:rPr>
      <w:rFonts w:ascii="Arial" w:hAnsi="Arial" w:eastAsia="黑体" w:cs="Arial"/>
      <w:snapToGrid w:val="0"/>
      <w:kern w:val="0"/>
      <w:szCs w:val="21"/>
    </w:rPr>
  </w:style>
  <w:style w:type="character" w:customStyle="1" w:styleId="237">
    <w:name w:val="big1"/>
    <w:qFormat/>
    <w:uiPriority w:val="0"/>
    <w:rPr>
      <w:rFonts w:hint="eastAsia" w:ascii="宋体" w:hAnsi="宋体" w:eastAsia="宋体"/>
      <w:color w:val="333333"/>
      <w:sz w:val="22"/>
      <w:szCs w:val="22"/>
    </w:rPr>
  </w:style>
  <w:style w:type="character" w:customStyle="1" w:styleId="238">
    <w:name w:val="Char Char311"/>
    <w:qFormat/>
    <w:uiPriority w:val="0"/>
    <w:rPr>
      <w:rFonts w:eastAsia="宋体"/>
      <w:kern w:val="2"/>
      <w:sz w:val="21"/>
      <w:szCs w:val="24"/>
      <w:lang w:val="en-US" w:eastAsia="zh-CN" w:bidi="ar-SA"/>
    </w:rPr>
  </w:style>
  <w:style w:type="character" w:customStyle="1" w:styleId="239">
    <w:name w:val="Char Char81"/>
    <w:qFormat/>
    <w:uiPriority w:val="6"/>
    <w:rPr>
      <w:rFonts w:eastAsia="宋体"/>
      <w:b/>
      <w:sz w:val="24"/>
      <w:lang w:val="en-GB" w:eastAsia="zh-CN"/>
    </w:rPr>
  </w:style>
  <w:style w:type="character" w:customStyle="1" w:styleId="240">
    <w:name w:val="样式3 Char"/>
    <w:qFormat/>
    <w:uiPriority w:val="0"/>
    <w:rPr>
      <w:rFonts w:ascii="仿宋_GB2312" w:hAnsi="仿宋" w:eastAsia="仿宋_GB2312" w:cs="仿宋_GB2312"/>
      <w:sz w:val="32"/>
      <w:szCs w:val="30"/>
      <w:lang w:val="zh-CN"/>
    </w:rPr>
  </w:style>
  <w:style w:type="character" w:customStyle="1" w:styleId="241">
    <w:name w:val="正文首行缩进 2 Char1"/>
    <w:qFormat/>
    <w:uiPriority w:val="0"/>
    <w:rPr>
      <w:rFonts w:ascii="Times New Roman" w:hAnsi="Times New Roman" w:eastAsia="宋体" w:cs="Times New Roman"/>
      <w:kern w:val="2"/>
      <w:sz w:val="24"/>
      <w:szCs w:val="24"/>
    </w:rPr>
  </w:style>
  <w:style w:type="character" w:customStyle="1" w:styleId="242">
    <w:name w:val="副标题 Char2"/>
    <w:qFormat/>
    <w:uiPriority w:val="0"/>
    <w:rPr>
      <w:rFonts w:ascii="Cambria" w:hAnsi="Cambria" w:eastAsia="宋体" w:cs="Times New Roman"/>
      <w:b/>
      <w:bCs/>
      <w:snapToGrid w:val="0"/>
      <w:kern w:val="28"/>
      <w:sz w:val="32"/>
      <w:szCs w:val="32"/>
    </w:rPr>
  </w:style>
  <w:style w:type="character" w:customStyle="1" w:styleId="243">
    <w:name w:val="标题4-dyf Char"/>
    <w:link w:val="244"/>
    <w:qFormat/>
    <w:uiPriority w:val="0"/>
    <w:rPr>
      <w:rFonts w:ascii="Cambria" w:hAnsi="Cambria"/>
      <w:b/>
      <w:bCs/>
      <w:color w:val="000000"/>
      <w:kern w:val="2"/>
      <w:sz w:val="21"/>
      <w:szCs w:val="21"/>
    </w:rPr>
  </w:style>
  <w:style w:type="paragraph" w:customStyle="1" w:styleId="244">
    <w:name w:val="标题4-dyf"/>
    <w:basedOn w:val="6"/>
    <w:link w:val="243"/>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45">
    <w:name w:val="dectext1"/>
    <w:qFormat/>
    <w:uiPriority w:val="0"/>
    <w:rPr>
      <w:rFonts w:ascii="宋体" w:hAnsi="宋体" w:eastAsia="宋体"/>
      <w:color w:val="333333"/>
      <w:sz w:val="21"/>
      <w:szCs w:val="21"/>
      <w:u w:val="none"/>
    </w:rPr>
  </w:style>
  <w:style w:type="character" w:customStyle="1" w:styleId="246">
    <w:name w:val="冯 Char"/>
    <w:link w:val="247"/>
    <w:qFormat/>
    <w:uiPriority w:val="0"/>
    <w:rPr>
      <w:rFonts w:ascii="宋体" w:hAnsi="宋体"/>
      <w:color w:val="000000"/>
      <w:sz w:val="24"/>
      <w:szCs w:val="24"/>
    </w:rPr>
  </w:style>
  <w:style w:type="paragraph" w:customStyle="1" w:styleId="247">
    <w:name w:val="冯"/>
    <w:basedOn w:val="1"/>
    <w:link w:val="246"/>
    <w:qFormat/>
    <w:uiPriority w:val="0"/>
    <w:pPr>
      <w:widowControl/>
      <w:adjustRightInd/>
      <w:spacing w:line="360" w:lineRule="auto"/>
      <w:ind w:firstLine="480" w:firstLineChars="200"/>
    </w:pPr>
    <w:rPr>
      <w:rFonts w:ascii="宋体" w:hAnsi="宋体"/>
      <w:color w:val="000000"/>
      <w:kern w:val="0"/>
      <w:sz w:val="24"/>
    </w:rPr>
  </w:style>
  <w:style w:type="character" w:customStyle="1" w:styleId="248">
    <w:name w:val="Header Char"/>
    <w:qFormat/>
    <w:locked/>
    <w:uiPriority w:val="0"/>
    <w:rPr>
      <w:rFonts w:eastAsia="宋体"/>
      <w:kern w:val="2"/>
      <w:sz w:val="18"/>
      <w:szCs w:val="18"/>
      <w:lang w:val="en-US" w:eastAsia="zh-CN" w:bidi="ar-SA"/>
    </w:rPr>
  </w:style>
  <w:style w:type="character" w:customStyle="1" w:styleId="249">
    <w:name w:val="Char Char12"/>
    <w:qFormat/>
    <w:uiPriority w:val="0"/>
    <w:rPr>
      <w:rFonts w:ascii="仿宋_GB2312" w:eastAsia="仿宋_GB2312"/>
      <w:b/>
      <w:bCs/>
      <w:kern w:val="2"/>
      <w:sz w:val="24"/>
      <w:szCs w:val="24"/>
      <w:lang w:val="zh-CN" w:eastAsia="zh-CN" w:bidi="ar-SA"/>
    </w:rPr>
  </w:style>
  <w:style w:type="character" w:customStyle="1" w:styleId="250">
    <w:name w:val="普通文字 Char3"/>
    <w:qFormat/>
    <w:uiPriority w:val="0"/>
    <w:rPr>
      <w:rFonts w:ascii="宋体" w:hAnsi="Courier New" w:eastAsia="宋体"/>
      <w:kern w:val="2"/>
      <w:sz w:val="21"/>
      <w:lang w:val="en-US" w:eastAsia="zh-CN" w:bidi="ar-SA"/>
    </w:rPr>
  </w:style>
  <w:style w:type="character" w:customStyle="1" w:styleId="251">
    <w:name w:val="公文正文 Char"/>
    <w:qFormat/>
    <w:uiPriority w:val="0"/>
    <w:rPr>
      <w:rFonts w:ascii="仿宋_GB2312" w:eastAsia="仿宋_GB2312"/>
      <w:kern w:val="2"/>
      <w:sz w:val="24"/>
      <w:szCs w:val="24"/>
      <w:lang w:val="en-US" w:eastAsia="zh-CN" w:bidi="ar-SA"/>
    </w:rPr>
  </w:style>
  <w:style w:type="character" w:customStyle="1" w:styleId="252">
    <w:name w:val="正文首行缩进 Char Char Char Char Char"/>
    <w:qFormat/>
    <w:uiPriority w:val="0"/>
    <w:rPr>
      <w:rFonts w:ascii="宋体"/>
      <w:kern w:val="2"/>
      <w:sz w:val="24"/>
      <w:lang w:val="zh-CN"/>
    </w:rPr>
  </w:style>
  <w:style w:type="character" w:customStyle="1" w:styleId="253">
    <w:name w:val="PI Char"/>
    <w:qFormat/>
    <w:uiPriority w:val="0"/>
    <w:rPr>
      <w:rFonts w:ascii="宋体" w:hAnsi="宋体" w:eastAsia="宋体"/>
      <w:kern w:val="2"/>
      <w:sz w:val="24"/>
      <w:szCs w:val="24"/>
      <w:lang w:val="en-US" w:eastAsia="zh-CN" w:bidi="ar-SA"/>
    </w:rPr>
  </w:style>
  <w:style w:type="character" w:customStyle="1" w:styleId="254">
    <w:name w:val="style91"/>
    <w:qFormat/>
    <w:uiPriority w:val="0"/>
    <w:rPr>
      <w:color w:val="333333"/>
    </w:rPr>
  </w:style>
  <w:style w:type="character" w:customStyle="1" w:styleId="255">
    <w:name w:val="列出段落 Char2"/>
    <w:qFormat/>
    <w:uiPriority w:val="34"/>
    <w:rPr>
      <w:rFonts w:ascii="Calibri" w:hAnsi="Calibri"/>
      <w:kern w:val="2"/>
      <w:sz w:val="28"/>
    </w:rPr>
  </w:style>
  <w:style w:type="character" w:customStyle="1" w:styleId="256">
    <w:name w:val="mdeck"/>
    <w:qFormat/>
    <w:uiPriority w:val="0"/>
    <w:rPr>
      <w:rFonts w:ascii="仿宋_GB2312" w:eastAsia="微软雅黑"/>
      <w:b/>
      <w:kern w:val="2"/>
      <w:sz w:val="32"/>
      <w:szCs w:val="32"/>
      <w:lang w:val="en-US" w:eastAsia="zh-CN" w:bidi="ar-SA"/>
    </w:rPr>
  </w:style>
  <w:style w:type="character" w:customStyle="1" w:styleId="257">
    <w:name w:val="unnamed11"/>
    <w:qFormat/>
    <w:uiPriority w:val="0"/>
    <w:rPr>
      <w:sz w:val="20"/>
      <w:szCs w:val="20"/>
    </w:rPr>
  </w:style>
  <w:style w:type="character" w:customStyle="1" w:styleId="258">
    <w:name w:val="正文文本 Char2"/>
    <w:semiHidden/>
    <w:qFormat/>
    <w:uiPriority w:val="99"/>
    <w:rPr>
      <w:rFonts w:ascii="Times New Roman" w:hAnsi="Times New Roman" w:eastAsia="宋体" w:cs="Times New Roman"/>
      <w:snapToGrid w:val="0"/>
      <w:kern w:val="0"/>
      <w:szCs w:val="24"/>
    </w:rPr>
  </w:style>
  <w:style w:type="character" w:customStyle="1" w:styleId="259">
    <w:name w:val="标书正文格式 Char"/>
    <w:qFormat/>
    <w:uiPriority w:val="0"/>
    <w:rPr>
      <w:rFonts w:eastAsia="楷体_GB2312"/>
      <w:kern w:val="2"/>
      <w:sz w:val="24"/>
      <w:szCs w:val="24"/>
      <w:lang w:bidi="ar-SA"/>
    </w:rPr>
  </w:style>
  <w:style w:type="character" w:customStyle="1" w:styleId="260">
    <w:name w:val="Char Char11"/>
    <w:qFormat/>
    <w:locked/>
    <w:uiPriority w:val="0"/>
    <w:rPr>
      <w:rFonts w:ascii="宋体" w:hAnsi="宋体" w:eastAsia="宋体"/>
      <w:b/>
      <w:kern w:val="2"/>
      <w:sz w:val="24"/>
      <w:szCs w:val="24"/>
      <w:lang w:val="en-US" w:eastAsia="zh-CN" w:bidi="ar-SA"/>
    </w:rPr>
  </w:style>
  <w:style w:type="character" w:customStyle="1" w:styleId="261">
    <w:name w:val="ca-131"/>
    <w:qFormat/>
    <w:uiPriority w:val="0"/>
    <w:rPr>
      <w:rFonts w:hint="eastAsia" w:ascii="仿宋_GB2312" w:eastAsia="仿宋_GB2312"/>
      <w:b/>
      <w:bCs/>
      <w:color w:val="000000"/>
      <w:spacing w:val="-20"/>
      <w:sz w:val="24"/>
      <w:szCs w:val="24"/>
    </w:rPr>
  </w:style>
  <w:style w:type="character" w:customStyle="1" w:styleId="262">
    <w:name w:val="tw4winMark"/>
    <w:qFormat/>
    <w:uiPriority w:val="0"/>
    <w:rPr>
      <w:rFonts w:ascii="Courier New" w:hAnsi="Courier New" w:cs="Courier New"/>
      <w:vanish/>
      <w:color w:val="800080"/>
      <w:sz w:val="24"/>
      <w:szCs w:val="24"/>
      <w:vertAlign w:val="subscript"/>
    </w:rPr>
  </w:style>
  <w:style w:type="character" w:customStyle="1" w:styleId="263">
    <w:name w:val="正文样式 Char"/>
    <w:link w:val="264"/>
    <w:qFormat/>
    <w:uiPriority w:val="0"/>
    <w:rPr>
      <w:rFonts w:ascii="Calibri" w:hAnsi="Calibri"/>
      <w:sz w:val="24"/>
      <w:szCs w:val="24"/>
    </w:rPr>
  </w:style>
  <w:style w:type="paragraph" w:customStyle="1" w:styleId="264">
    <w:name w:val="正文样式"/>
    <w:basedOn w:val="1"/>
    <w:link w:val="263"/>
    <w:qFormat/>
    <w:uiPriority w:val="0"/>
    <w:pPr>
      <w:adjustRightInd/>
      <w:spacing w:line="360" w:lineRule="auto"/>
      <w:ind w:firstLine="480" w:firstLineChars="200"/>
    </w:pPr>
    <w:rPr>
      <w:kern w:val="0"/>
      <w:sz w:val="24"/>
    </w:rPr>
  </w:style>
  <w:style w:type="character" w:customStyle="1" w:styleId="265">
    <w:name w:val="表正文 Char3"/>
    <w:qFormat/>
    <w:uiPriority w:val="0"/>
    <w:rPr>
      <w:rFonts w:eastAsia="宋体"/>
    </w:rPr>
  </w:style>
  <w:style w:type="character" w:customStyle="1" w:styleId="266">
    <w:name w:val="H5 Char"/>
    <w:qFormat/>
    <w:uiPriority w:val="0"/>
    <w:rPr>
      <w:b/>
      <w:bCs/>
      <w:kern w:val="2"/>
      <w:sz w:val="28"/>
      <w:szCs w:val="28"/>
    </w:rPr>
  </w:style>
  <w:style w:type="character" w:customStyle="1" w:styleId="267">
    <w:name w:val="Char Char3"/>
    <w:qFormat/>
    <w:uiPriority w:val="0"/>
    <w:rPr>
      <w:rFonts w:eastAsia="宋体"/>
      <w:kern w:val="2"/>
      <w:sz w:val="21"/>
      <w:szCs w:val="24"/>
      <w:lang w:val="en-US" w:eastAsia="zh-CN" w:bidi="ar-SA"/>
    </w:rPr>
  </w:style>
  <w:style w:type="character" w:customStyle="1" w:styleId="268">
    <w:name w:val="正文 编号 Char"/>
    <w:qFormat/>
    <w:uiPriority w:val="0"/>
    <w:rPr>
      <w:rFonts w:ascii="仿宋_GB2312" w:hAnsi="仿宋_GB2312" w:eastAsia="仿宋_GB2312"/>
      <w:kern w:val="2"/>
      <w:sz w:val="24"/>
      <w:lang w:bidi="ar-SA"/>
    </w:rPr>
  </w:style>
  <w:style w:type="character" w:customStyle="1" w:styleId="269">
    <w:name w:val="question-title2"/>
    <w:qFormat/>
    <w:uiPriority w:val="6"/>
    <w:rPr>
      <w:rFonts w:ascii="Arial" w:hAnsi="Arial" w:eastAsia="黑体" w:cs="Arial"/>
      <w:snapToGrid w:val="0"/>
      <w:kern w:val="0"/>
      <w:szCs w:val="21"/>
    </w:rPr>
  </w:style>
  <w:style w:type="character" w:customStyle="1" w:styleId="270">
    <w:name w:val="gf正文1 Char Char"/>
    <w:link w:val="271"/>
    <w:qFormat/>
    <w:uiPriority w:val="0"/>
    <w:rPr>
      <w:rFonts w:ascii="宋体" w:hAnsi="宋体" w:cs="宋体"/>
      <w:kern w:val="2"/>
      <w:sz w:val="24"/>
      <w:szCs w:val="24"/>
    </w:rPr>
  </w:style>
  <w:style w:type="paragraph" w:customStyle="1" w:styleId="271">
    <w:name w:val="gf正文1"/>
    <w:basedOn w:val="1"/>
    <w:link w:val="270"/>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72">
    <w:name w:val="Char Char15"/>
    <w:qFormat/>
    <w:uiPriority w:val="6"/>
    <w:rPr>
      <w:rFonts w:ascii="宋体" w:hAnsi="宋体"/>
      <w:kern w:val="1"/>
      <w:sz w:val="21"/>
    </w:rPr>
  </w:style>
  <w:style w:type="character" w:customStyle="1" w:styleId="273">
    <w:name w:val="正文缩进 Char3"/>
    <w:qFormat/>
    <w:uiPriority w:val="0"/>
    <w:rPr>
      <w:rFonts w:ascii="宋体" w:eastAsia="宋体"/>
      <w:snapToGrid w:val="0"/>
      <w:color w:val="000000"/>
      <w:kern w:val="28"/>
      <w:sz w:val="28"/>
      <w:lang w:val="en-US" w:eastAsia="zh-CN" w:bidi="ar-SA"/>
    </w:rPr>
  </w:style>
  <w:style w:type="character" w:customStyle="1" w:styleId="274">
    <w:name w:val="列出段落 Char1"/>
    <w:link w:val="275"/>
    <w:qFormat/>
    <w:uiPriority w:val="0"/>
    <w:rPr>
      <w:rFonts w:ascii="Calibri" w:hAnsi="Calibri"/>
      <w:sz w:val="24"/>
      <w:lang w:eastAsia="en-US"/>
    </w:rPr>
  </w:style>
  <w:style w:type="paragraph" w:customStyle="1" w:styleId="275">
    <w:name w:val="列表1"/>
    <w:basedOn w:val="1"/>
    <w:next w:val="276"/>
    <w:link w:val="274"/>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76">
    <w:name w:val="列表段落1"/>
    <w:basedOn w:val="1"/>
    <w:link w:val="277"/>
    <w:qFormat/>
    <w:uiPriority w:val="99"/>
    <w:pPr>
      <w:spacing w:line="360" w:lineRule="auto"/>
      <w:ind w:firstLine="200" w:firstLineChars="200"/>
    </w:pPr>
    <w:rPr>
      <w:rFonts w:eastAsia="楷体_GB2312" w:cs="Lucida Sans"/>
      <w:sz w:val="24"/>
    </w:rPr>
  </w:style>
  <w:style w:type="character" w:customStyle="1" w:styleId="277">
    <w:name w:val="列表段落 字符1"/>
    <w:link w:val="276"/>
    <w:qFormat/>
    <w:locked/>
    <w:uiPriority w:val="34"/>
    <w:rPr>
      <w:rFonts w:eastAsia="楷体_GB2312" w:cs="Lucida Sans"/>
      <w:kern w:val="2"/>
      <w:sz w:val="24"/>
      <w:szCs w:val="24"/>
    </w:rPr>
  </w:style>
  <w:style w:type="character" w:customStyle="1" w:styleId="278">
    <w:name w:val="Char Char8"/>
    <w:qFormat/>
    <w:uiPriority w:val="0"/>
    <w:rPr>
      <w:rFonts w:eastAsia="宋体"/>
      <w:b/>
      <w:sz w:val="24"/>
      <w:lang w:val="en-GB" w:eastAsia="zh-CN"/>
    </w:rPr>
  </w:style>
  <w:style w:type="character" w:customStyle="1" w:styleId="279">
    <w:name w:val="Normal Indent Char Char"/>
    <w:qFormat/>
    <w:uiPriority w:val="0"/>
    <w:rPr>
      <w:rFonts w:eastAsia="宋体"/>
      <w:kern w:val="2"/>
      <w:sz w:val="21"/>
      <w:lang w:val="en-US" w:eastAsia="zh-CN" w:bidi="ar-SA"/>
    </w:rPr>
  </w:style>
  <w:style w:type="character" w:customStyle="1" w:styleId="280">
    <w:name w:val="列表段落 字符"/>
    <w:qFormat/>
    <w:uiPriority w:val="99"/>
  </w:style>
  <w:style w:type="character" w:customStyle="1" w:styleId="281">
    <w:name w:val="Ò³Ã¼ Char Char1"/>
    <w:qFormat/>
    <w:uiPriority w:val="0"/>
    <w:rPr>
      <w:rFonts w:eastAsia="宋体"/>
      <w:kern w:val="2"/>
      <w:sz w:val="18"/>
      <w:szCs w:val="18"/>
      <w:lang w:val="en-US" w:eastAsia="zh-CN" w:bidi="ar-SA"/>
    </w:rPr>
  </w:style>
  <w:style w:type="character" w:customStyle="1" w:styleId="282">
    <w:name w:val="方案正文 Char"/>
    <w:qFormat/>
    <w:uiPriority w:val="0"/>
    <w:rPr>
      <w:rFonts w:ascii="仿宋_GB2312" w:eastAsia="仿宋_GB2312"/>
      <w:b/>
      <w:color w:val="000000"/>
      <w:kern w:val="2"/>
      <w:sz w:val="24"/>
      <w:lang w:val="en-US" w:eastAsia="zh-CN" w:bidi="ar-SA"/>
    </w:rPr>
  </w:style>
  <w:style w:type="character" w:customStyle="1" w:styleId="283">
    <w:name w:val="Char Char30"/>
    <w:qFormat/>
    <w:uiPriority w:val="6"/>
    <w:rPr>
      <w:rFonts w:ascii="Arial" w:hAnsi="Arial" w:eastAsia="黑体"/>
      <w:kern w:val="1"/>
      <w:sz w:val="21"/>
      <w:szCs w:val="21"/>
    </w:rPr>
  </w:style>
  <w:style w:type="character" w:customStyle="1" w:styleId="284">
    <w:name w:val="font01"/>
    <w:qFormat/>
    <w:uiPriority w:val="0"/>
    <w:rPr>
      <w:rFonts w:hint="eastAsia" w:ascii="微软雅黑" w:hAnsi="微软雅黑" w:eastAsia="微软雅黑" w:cs="微软雅黑"/>
      <w:color w:val="000000"/>
      <w:sz w:val="20"/>
      <w:szCs w:val="20"/>
      <w:u w:val="none"/>
    </w:rPr>
  </w:style>
  <w:style w:type="character" w:customStyle="1" w:styleId="285">
    <w:name w:val="Char Char20"/>
    <w:qFormat/>
    <w:uiPriority w:val="6"/>
    <w:rPr>
      <w:kern w:val="1"/>
      <w:sz w:val="24"/>
    </w:rPr>
  </w:style>
  <w:style w:type="character" w:customStyle="1" w:styleId="286">
    <w:name w:val="tw4winExternal"/>
    <w:qFormat/>
    <w:uiPriority w:val="0"/>
    <w:rPr>
      <w:rFonts w:ascii="Courier New" w:hAnsi="Courier New" w:cs="Courier New"/>
      <w:color w:val="808080"/>
      <w:lang w:val="en-US" w:eastAsia="zh-CN"/>
    </w:rPr>
  </w:style>
  <w:style w:type="character" w:customStyle="1" w:styleId="287">
    <w:name w:val="标题 4 Char1"/>
    <w:qFormat/>
    <w:uiPriority w:val="9"/>
    <w:rPr>
      <w:rFonts w:ascii="Cambria" w:hAnsi="Cambria" w:eastAsia="宋体" w:cs="Times New Roman"/>
      <w:b/>
      <w:bCs/>
      <w:kern w:val="2"/>
      <w:sz w:val="28"/>
      <w:szCs w:val="28"/>
    </w:rPr>
  </w:style>
  <w:style w:type="character" w:customStyle="1" w:styleId="288">
    <w:name w:val="批注文字 Char2"/>
    <w:qFormat/>
    <w:uiPriority w:val="99"/>
    <w:rPr>
      <w:rFonts w:ascii="Times New Roman" w:hAnsi="Times New Roman" w:eastAsia="宋体" w:cs="Times New Roman"/>
      <w:snapToGrid w:val="0"/>
      <w:kern w:val="0"/>
      <w:szCs w:val="24"/>
    </w:rPr>
  </w:style>
  <w:style w:type="character" w:customStyle="1" w:styleId="289">
    <w:name w:val="正文文本 2 Char"/>
    <w:qFormat/>
    <w:uiPriority w:val="0"/>
    <w:rPr>
      <w:rFonts w:eastAsia="宋体"/>
      <w:kern w:val="2"/>
      <w:sz w:val="21"/>
      <w:szCs w:val="24"/>
      <w:lang w:val="en-US" w:eastAsia="zh-CN" w:bidi="ar-SA"/>
    </w:rPr>
  </w:style>
  <w:style w:type="character" w:customStyle="1" w:styleId="290">
    <w:name w:val="Ò³Ã¼ Char Char"/>
    <w:qFormat/>
    <w:uiPriority w:val="0"/>
    <w:rPr>
      <w:rFonts w:eastAsia="宋体"/>
      <w:kern w:val="2"/>
      <w:sz w:val="18"/>
      <w:lang w:val="en-US" w:eastAsia="zh-CN" w:bidi="ar-SA"/>
    </w:rPr>
  </w:style>
  <w:style w:type="character" w:customStyle="1" w:styleId="291">
    <w:name w:val="message1"/>
    <w:qFormat/>
    <w:uiPriority w:val="0"/>
    <w:rPr>
      <w:rFonts w:hint="default" w:ascii="Tahoma" w:hAnsi="Tahoma" w:cs="Tahoma"/>
      <w:sz w:val="18"/>
      <w:szCs w:val="18"/>
    </w:rPr>
  </w:style>
  <w:style w:type="character" w:customStyle="1" w:styleId="292">
    <w:name w:val="Char Char23"/>
    <w:qFormat/>
    <w:uiPriority w:val="6"/>
    <w:rPr>
      <w:color w:val="0000FF"/>
      <w:sz w:val="21"/>
    </w:rPr>
  </w:style>
  <w:style w:type="character" w:customStyle="1" w:styleId="293">
    <w:name w:val="批注框文本 字符"/>
    <w:qFormat/>
    <w:uiPriority w:val="0"/>
    <w:rPr>
      <w:rFonts w:ascii="Arial" w:hAnsi="Arial" w:eastAsia="黑体" w:cs="Arial"/>
      <w:snapToGrid w:val="0"/>
      <w:kern w:val="0"/>
      <w:sz w:val="18"/>
      <w:szCs w:val="18"/>
    </w:rPr>
  </w:style>
  <w:style w:type="character" w:customStyle="1" w:styleId="294">
    <w:name w:val="纯文本 Char2"/>
    <w:semiHidden/>
    <w:qFormat/>
    <w:uiPriority w:val="99"/>
    <w:rPr>
      <w:rFonts w:ascii="宋体" w:hAnsi="Courier New" w:eastAsia="宋体" w:cs="Courier New"/>
    </w:rPr>
  </w:style>
  <w:style w:type="character" w:customStyle="1" w:styleId="295">
    <w:name w:val="Char Char25"/>
    <w:qFormat/>
    <w:uiPriority w:val="6"/>
    <w:rPr>
      <w:rFonts w:ascii="宋体" w:hAnsi="宋体"/>
      <w:kern w:val="1"/>
      <w:sz w:val="24"/>
      <w:lang w:val="zh-CN"/>
    </w:rPr>
  </w:style>
  <w:style w:type="character" w:customStyle="1" w:styleId="296">
    <w:name w:val="Char Char411"/>
    <w:qFormat/>
    <w:uiPriority w:val="0"/>
    <w:rPr>
      <w:rFonts w:eastAsia="宋体"/>
      <w:b/>
      <w:sz w:val="24"/>
      <w:lang w:val="en-GB" w:eastAsia="zh-CN" w:bidi="ar-SA"/>
    </w:rPr>
  </w:style>
  <w:style w:type="character" w:customStyle="1" w:styleId="297">
    <w:name w:val="Heading 7 Char"/>
    <w:qFormat/>
    <w:locked/>
    <w:uiPriority w:val="0"/>
    <w:rPr>
      <w:rFonts w:ascii="宋体" w:hAnsi="宋体" w:eastAsia="宋体"/>
      <w:b/>
      <w:bCs/>
      <w:kern w:val="2"/>
      <w:sz w:val="24"/>
      <w:szCs w:val="24"/>
      <w:lang w:val="en-US" w:eastAsia="zh-CN" w:bidi="ar-SA"/>
    </w:rPr>
  </w:style>
  <w:style w:type="character" w:customStyle="1" w:styleId="298">
    <w:name w:val="此正文 Char"/>
    <w:link w:val="299"/>
    <w:qFormat/>
    <w:uiPriority w:val="0"/>
    <w:rPr>
      <w:kern w:val="2"/>
      <w:sz w:val="24"/>
      <w:szCs w:val="24"/>
    </w:rPr>
  </w:style>
  <w:style w:type="paragraph" w:customStyle="1" w:styleId="299">
    <w:name w:val="此正文"/>
    <w:basedOn w:val="1"/>
    <w:link w:val="298"/>
    <w:qFormat/>
    <w:uiPriority w:val="0"/>
    <w:pPr>
      <w:adjustRightInd/>
      <w:spacing w:line="360" w:lineRule="auto"/>
      <w:ind w:firstLine="200" w:firstLineChars="200"/>
    </w:pPr>
    <w:rPr>
      <w:sz w:val="24"/>
    </w:rPr>
  </w:style>
  <w:style w:type="character" w:customStyle="1" w:styleId="300">
    <w:name w:val="Char Char2"/>
    <w:qFormat/>
    <w:uiPriority w:val="0"/>
    <w:rPr>
      <w:rFonts w:eastAsia="宋体"/>
      <w:b/>
      <w:bCs/>
      <w:kern w:val="2"/>
      <w:sz w:val="21"/>
      <w:szCs w:val="24"/>
      <w:lang w:val="en-US" w:eastAsia="zh-CN" w:bidi="ar-SA"/>
    </w:rPr>
  </w:style>
  <w:style w:type="character" w:customStyle="1" w:styleId="301">
    <w:name w:val="Footer-Even Char1"/>
    <w:qFormat/>
    <w:uiPriority w:val="0"/>
    <w:rPr>
      <w:rFonts w:eastAsia="宋体"/>
      <w:kern w:val="2"/>
      <w:sz w:val="18"/>
      <w:szCs w:val="18"/>
      <w:lang w:val="en-US" w:eastAsia="zh-CN" w:bidi="ar-SA"/>
    </w:rPr>
  </w:style>
  <w:style w:type="character" w:customStyle="1" w:styleId="302">
    <w:name w:val="Char Char29"/>
    <w:qFormat/>
    <w:uiPriority w:val="6"/>
    <w:rPr>
      <w:rFonts w:ascii="Arial" w:hAnsi="Arial" w:eastAsia="微软雅黑"/>
      <w:b/>
      <w:kern w:val="1"/>
      <w:sz w:val="44"/>
      <w:szCs w:val="32"/>
      <w:lang w:val="en-US" w:eastAsia="zh-CN" w:bidi="ar-SA"/>
    </w:rPr>
  </w:style>
  <w:style w:type="character" w:customStyle="1" w:styleId="303">
    <w:name w:val="font81"/>
    <w:qFormat/>
    <w:uiPriority w:val="0"/>
    <w:rPr>
      <w:rFonts w:ascii="微软雅黑" w:hAnsi="微软雅黑" w:eastAsia="微软雅黑" w:cs="微软雅黑"/>
      <w:color w:val="000000"/>
      <w:sz w:val="20"/>
      <w:szCs w:val="20"/>
      <w:u w:val="none"/>
    </w:rPr>
  </w:style>
  <w:style w:type="character" w:customStyle="1" w:styleId="304">
    <w:name w:val="Char Char312"/>
    <w:qFormat/>
    <w:uiPriority w:val="0"/>
    <w:rPr>
      <w:rFonts w:ascii="Times New Roman" w:hAnsi="Times New Roman" w:eastAsia="宋体" w:cs="Times New Roman"/>
      <w:b/>
      <w:kern w:val="2"/>
      <w:sz w:val="32"/>
      <w:szCs w:val="24"/>
      <w:lang w:val="en-US" w:eastAsia="zh-CN" w:bidi="ar-SA"/>
    </w:rPr>
  </w:style>
  <w:style w:type="character" w:customStyle="1" w:styleId="305">
    <w:name w:val="t21"/>
    <w:qFormat/>
    <w:uiPriority w:val="0"/>
    <w:rPr>
      <w:rFonts w:ascii="仿宋_GB2312" w:eastAsia="微软雅黑"/>
      <w:b/>
      <w:kern w:val="2"/>
      <w:sz w:val="23"/>
      <w:szCs w:val="23"/>
      <w:lang w:val="en-US" w:eastAsia="zh-CN" w:bidi="ar-SA"/>
    </w:rPr>
  </w:style>
  <w:style w:type="character" w:customStyle="1" w:styleId="306">
    <w:name w:val="样式8 Char"/>
    <w:qFormat/>
    <w:uiPriority w:val="0"/>
    <w:rPr>
      <w:rFonts w:ascii="仿宋_GB2312" w:hAnsi="宋体" w:eastAsia="仿宋_GB2312"/>
      <w:b/>
      <w:bCs/>
      <w:kern w:val="2"/>
      <w:sz w:val="24"/>
      <w:szCs w:val="24"/>
    </w:rPr>
  </w:style>
  <w:style w:type="character" w:customStyle="1" w:styleId="307">
    <w:name w:val="表格 Char Char"/>
    <w:qFormat/>
    <w:uiPriority w:val="0"/>
    <w:rPr>
      <w:rFonts w:ascii="宋体" w:hAnsi="宋体" w:eastAsia="宋体"/>
      <w:lang w:bidi="ar-SA"/>
    </w:rPr>
  </w:style>
  <w:style w:type="character" w:customStyle="1" w:styleId="308">
    <w:name w:val="正文文本 字符1"/>
    <w:qFormat/>
    <w:uiPriority w:val="0"/>
    <w:rPr>
      <w:rFonts w:ascii="Calibri" w:hAnsi="Calibri" w:eastAsia="黑体" w:cs="Arial"/>
      <w:snapToGrid w:val="0"/>
      <w:kern w:val="2"/>
      <w:sz w:val="28"/>
      <w:szCs w:val="21"/>
    </w:rPr>
  </w:style>
  <w:style w:type="character" w:customStyle="1" w:styleId="309">
    <w:name w:val="标题 6 Char1"/>
    <w:qFormat/>
    <w:uiPriority w:val="0"/>
    <w:rPr>
      <w:rFonts w:ascii="Arial" w:hAnsi="Arial" w:eastAsia="黑体" w:cs="Times New Roman"/>
      <w:b/>
      <w:sz w:val="24"/>
      <w:szCs w:val="20"/>
      <w:lang w:bidi="ar-SA"/>
    </w:rPr>
  </w:style>
  <w:style w:type="character" w:customStyle="1" w:styleId="310">
    <w:name w:val="带编号样式 Char"/>
    <w:qFormat/>
    <w:uiPriority w:val="0"/>
    <w:rPr>
      <w:rFonts w:ascii="仿宋_GB2312" w:eastAsia="仿宋_GB2312"/>
      <w:color w:val="000000"/>
      <w:sz w:val="24"/>
      <w:lang w:bidi="ar-SA"/>
    </w:rPr>
  </w:style>
  <w:style w:type="character" w:customStyle="1" w:styleId="311">
    <w:name w:val="unnamed31"/>
    <w:qFormat/>
    <w:uiPriority w:val="0"/>
    <w:rPr>
      <w:rFonts w:ascii="Tahoma" w:hAnsi="Tahoma" w:eastAsia="宋体"/>
      <w:b/>
      <w:kern w:val="2"/>
      <w:sz w:val="24"/>
      <w:szCs w:val="32"/>
      <w:u w:val="none"/>
      <w:lang w:val="en-US" w:eastAsia="zh-CN" w:bidi="ar-SA"/>
    </w:rPr>
  </w:style>
  <w:style w:type="character" w:customStyle="1" w:styleId="312">
    <w:name w:val="正文首行缩进 Char Char Char Char Char Char1"/>
    <w:qFormat/>
    <w:uiPriority w:val="0"/>
    <w:rPr>
      <w:rFonts w:ascii="宋体" w:eastAsia="宋体"/>
      <w:kern w:val="2"/>
      <w:sz w:val="24"/>
      <w:szCs w:val="24"/>
      <w:lang w:val="zh-CN" w:bidi="ar-SA"/>
    </w:rPr>
  </w:style>
  <w:style w:type="character" w:customStyle="1" w:styleId="313">
    <w:name w:val="文本正文 Char Char"/>
    <w:qFormat/>
    <w:locked/>
    <w:uiPriority w:val="0"/>
    <w:rPr>
      <w:sz w:val="24"/>
      <w:lang w:bidi="ar-SA"/>
    </w:rPr>
  </w:style>
  <w:style w:type="character" w:customStyle="1" w:styleId="314">
    <w:name w:val="正文缩进 字符"/>
    <w:qFormat/>
    <w:uiPriority w:val="0"/>
    <w:rPr>
      <w:rFonts w:ascii="宋体" w:eastAsia="宋体"/>
      <w:snapToGrid w:val="0"/>
      <w:color w:val="000000"/>
      <w:kern w:val="28"/>
      <w:sz w:val="28"/>
      <w:lang w:val="en-US" w:eastAsia="zh-CN" w:bidi="ar-SA"/>
    </w:rPr>
  </w:style>
  <w:style w:type="character" w:customStyle="1" w:styleId="315">
    <w:name w:val="样式 样式 标题 4h4H4Fab-4T5Ref Heading 1rh1Heading sqlsect 1.2.3.... +... Char"/>
    <w:link w:val="316"/>
    <w:qFormat/>
    <w:uiPriority w:val="0"/>
    <w:rPr>
      <w:rFonts w:ascii="微软雅黑" w:hAnsi="微软雅黑" w:eastAsia="微软雅黑"/>
      <w:b/>
      <w:bCs/>
      <w:kern w:val="2"/>
      <w:sz w:val="24"/>
      <w:szCs w:val="28"/>
    </w:rPr>
  </w:style>
  <w:style w:type="paragraph" w:customStyle="1" w:styleId="316">
    <w:name w:val="样式 样式 标题 4h4H4Fab-4T5Ref Heading 1rh1Heading sqlsect 1.2.3.... +..."/>
    <w:basedOn w:val="317"/>
    <w:link w:val="315"/>
    <w:qFormat/>
    <w:uiPriority w:val="0"/>
    <w:pPr>
      <w:tabs>
        <w:tab w:val="left" w:pos="2356"/>
      </w:tabs>
    </w:pPr>
  </w:style>
  <w:style w:type="paragraph" w:customStyle="1" w:styleId="317">
    <w:name w:val="样式 标题 4h4H4Fab-4T5Ref Heading 1rh1Heading sqlsect 1.2.3...."/>
    <w:basedOn w:val="6"/>
    <w:link w:val="318"/>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18">
    <w:name w:val="样式 标题 4h4H4Fab-4T5Ref Heading 1rh1Heading sqlsect 1.2.3.... Char"/>
    <w:link w:val="317"/>
    <w:qFormat/>
    <w:uiPriority w:val="0"/>
    <w:rPr>
      <w:rFonts w:ascii="微软雅黑" w:hAnsi="微软雅黑" w:eastAsia="微软雅黑"/>
      <w:b/>
      <w:bCs/>
      <w:kern w:val="2"/>
      <w:sz w:val="24"/>
      <w:szCs w:val="28"/>
    </w:rPr>
  </w:style>
  <w:style w:type="character" w:customStyle="1" w:styleId="319">
    <w:name w:val="正文非缩进 Char"/>
    <w:qFormat/>
    <w:uiPriority w:val="0"/>
    <w:rPr>
      <w:rFonts w:ascii="宋体" w:eastAsia="宋体"/>
      <w:snapToGrid w:val="0"/>
      <w:color w:val="000000"/>
      <w:kern w:val="28"/>
      <w:sz w:val="28"/>
      <w:lang w:val="en-US" w:eastAsia="zh-CN" w:bidi="ar-SA"/>
    </w:rPr>
  </w:style>
  <w:style w:type="character" w:customStyle="1" w:styleId="320">
    <w:name w:val="Char Char5"/>
    <w:qFormat/>
    <w:uiPriority w:val="0"/>
    <w:rPr>
      <w:rFonts w:ascii="宋体" w:hAnsi="Courier New" w:eastAsia="宋体"/>
      <w:kern w:val="2"/>
      <w:sz w:val="21"/>
      <w:lang w:val="en-US" w:eastAsia="zh-CN"/>
    </w:rPr>
  </w:style>
  <w:style w:type="character" w:customStyle="1" w:styleId="321">
    <w:name w:val="称呼 Char1"/>
    <w:qFormat/>
    <w:uiPriority w:val="0"/>
    <w:rPr>
      <w:rFonts w:ascii="Times New Roman" w:hAnsi="Times New Roman" w:eastAsia="宋体" w:cs="Times New Roman"/>
      <w:szCs w:val="24"/>
    </w:rPr>
  </w:style>
  <w:style w:type="character" w:customStyle="1" w:styleId="322">
    <w:name w:val="正文1 Char"/>
    <w:qFormat/>
    <w:uiPriority w:val="0"/>
    <w:rPr>
      <w:rFonts w:ascii="宋体" w:eastAsia="宋体"/>
      <w:snapToGrid w:val="0"/>
      <w:color w:val="000000"/>
      <w:kern w:val="28"/>
      <w:sz w:val="28"/>
      <w:lang w:val="en-US" w:eastAsia="zh-CN" w:bidi="ar-SA"/>
    </w:rPr>
  </w:style>
  <w:style w:type="character" w:customStyle="1" w:styleId="323">
    <w:name w:val="正文缩进 Char1"/>
    <w:qFormat/>
    <w:uiPriority w:val="0"/>
    <w:rPr>
      <w:rFonts w:ascii="宋体" w:eastAsia="宋体"/>
      <w:snapToGrid w:val="0"/>
      <w:color w:val="000000"/>
      <w:kern w:val="28"/>
      <w:sz w:val="28"/>
      <w:lang w:val="en-US" w:eastAsia="zh-CN" w:bidi="ar-SA"/>
    </w:rPr>
  </w:style>
  <w:style w:type="character" w:customStyle="1" w:styleId="324">
    <w:name w:val="font21"/>
    <w:qFormat/>
    <w:uiPriority w:val="0"/>
    <w:rPr>
      <w:rFonts w:hint="eastAsia" w:ascii="宋体" w:hAnsi="宋体" w:eastAsia="宋体"/>
      <w:kern w:val="2"/>
      <w:sz w:val="28"/>
      <w:szCs w:val="28"/>
      <w:lang w:val="en-US" w:eastAsia="zh-CN" w:bidi="ar-SA"/>
    </w:rPr>
  </w:style>
  <w:style w:type="character" w:customStyle="1" w:styleId="325">
    <w:name w:val="Char Char26"/>
    <w:qFormat/>
    <w:uiPriority w:val="6"/>
    <w:rPr>
      <w:kern w:val="1"/>
      <w:sz w:val="21"/>
      <w:szCs w:val="24"/>
    </w:rPr>
  </w:style>
  <w:style w:type="character" w:customStyle="1" w:styleId="326">
    <w:name w:val="Item List Char"/>
    <w:link w:val="327"/>
    <w:qFormat/>
    <w:uiPriority w:val="0"/>
    <w:rPr>
      <w:rFonts w:ascii="Arial"/>
      <w:bCs/>
      <w:sz w:val="21"/>
      <w:szCs w:val="21"/>
      <w:lang w:val="en-US" w:eastAsia="zh-CN" w:bidi="ar-SA"/>
    </w:rPr>
  </w:style>
  <w:style w:type="paragraph" w:customStyle="1" w:styleId="327">
    <w:name w:val="Item List"/>
    <w:link w:val="32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8">
    <w:name w:val="批注框文本 Char1"/>
    <w:qFormat/>
    <w:uiPriority w:val="0"/>
    <w:rPr>
      <w:rFonts w:ascii="Times New Roman" w:hAnsi="Times New Roman" w:eastAsia="宋体" w:cs="Times New Roman"/>
      <w:sz w:val="18"/>
      <w:szCs w:val="18"/>
    </w:rPr>
  </w:style>
  <w:style w:type="character" w:customStyle="1" w:styleId="329">
    <w:name w:val="纯文本 Char1"/>
    <w:link w:val="330"/>
    <w:qFormat/>
    <w:uiPriority w:val="0"/>
    <w:rPr>
      <w:rFonts w:ascii="宋体" w:hAnsi="Courier New"/>
    </w:rPr>
  </w:style>
  <w:style w:type="paragraph" w:customStyle="1" w:styleId="330">
    <w:name w:val="纯文本1"/>
    <w:basedOn w:val="1"/>
    <w:link w:val="329"/>
    <w:qFormat/>
    <w:uiPriority w:val="0"/>
    <w:pPr>
      <w:adjustRightInd/>
    </w:pPr>
    <w:rPr>
      <w:rFonts w:ascii="宋体" w:hAnsi="Courier New"/>
      <w:kern w:val="0"/>
      <w:sz w:val="20"/>
      <w:szCs w:val="20"/>
    </w:rPr>
  </w:style>
  <w:style w:type="character" w:customStyle="1" w:styleId="331">
    <w:name w:val="h3 Char"/>
    <w:qFormat/>
    <w:uiPriority w:val="0"/>
    <w:rPr>
      <w:rFonts w:eastAsia="宋体"/>
      <w:b/>
      <w:kern w:val="2"/>
      <w:sz w:val="32"/>
      <w:lang w:val="en-US" w:eastAsia="zh-CN" w:bidi="ar-SA"/>
    </w:rPr>
  </w:style>
  <w:style w:type="character" w:customStyle="1" w:styleId="332">
    <w:name w:val="dandyren_title1"/>
    <w:qFormat/>
    <w:uiPriority w:val="0"/>
    <w:rPr>
      <w:b/>
      <w:bCs/>
      <w:color w:val="FF6633"/>
      <w:sz w:val="18"/>
      <w:szCs w:val="18"/>
    </w:rPr>
  </w:style>
  <w:style w:type="character" w:customStyle="1" w:styleId="333">
    <w:name w:val="Char Char31"/>
    <w:qFormat/>
    <w:uiPriority w:val="6"/>
    <w:rPr>
      <w:rFonts w:ascii="Arial" w:hAnsi="Arial" w:eastAsia="黑体"/>
      <w:kern w:val="1"/>
      <w:sz w:val="24"/>
      <w:szCs w:val="24"/>
    </w:rPr>
  </w:style>
  <w:style w:type="character" w:customStyle="1" w:styleId="334">
    <w:name w:val="h Char1"/>
    <w:qFormat/>
    <w:uiPriority w:val="0"/>
    <w:rPr>
      <w:sz w:val="18"/>
      <w:szCs w:val="18"/>
    </w:rPr>
  </w:style>
  <w:style w:type="character" w:customStyle="1" w:styleId="335">
    <w:name w:val="solutionfonts"/>
    <w:qFormat/>
    <w:uiPriority w:val="0"/>
  </w:style>
  <w:style w:type="character" w:customStyle="1" w:styleId="336">
    <w:name w:val="首行缩进 Char"/>
    <w:qFormat/>
    <w:uiPriority w:val="0"/>
    <w:rPr>
      <w:rFonts w:ascii="宋体" w:eastAsia="宋体"/>
      <w:kern w:val="2"/>
      <w:sz w:val="24"/>
      <w:lang w:val="en-US" w:eastAsia="zh-CN" w:bidi="ar-SA"/>
    </w:rPr>
  </w:style>
  <w:style w:type="character" w:customStyle="1" w:styleId="337">
    <w:name w:val="Char Char52"/>
    <w:qFormat/>
    <w:uiPriority w:val="0"/>
    <w:rPr>
      <w:rFonts w:ascii="宋体" w:hAnsi="Courier New" w:eastAsia="宋体"/>
      <w:kern w:val="2"/>
      <w:sz w:val="21"/>
      <w:lang w:val="en-US" w:eastAsia="zh-CN"/>
    </w:rPr>
  </w:style>
  <w:style w:type="character" w:customStyle="1" w:styleId="338">
    <w:name w:val="font31"/>
    <w:qFormat/>
    <w:uiPriority w:val="0"/>
    <w:rPr>
      <w:rFonts w:hint="eastAsia" w:ascii="仿宋" w:hAnsi="仿宋" w:eastAsia="仿宋" w:cs="仿宋"/>
      <w:color w:val="000000"/>
      <w:sz w:val="20"/>
      <w:szCs w:val="20"/>
      <w:u w:val="none"/>
    </w:rPr>
  </w:style>
  <w:style w:type="character" w:customStyle="1" w:styleId="339">
    <w:name w:val="正文说明 Char"/>
    <w:link w:val="340"/>
    <w:qFormat/>
    <w:uiPriority w:val="0"/>
    <w:rPr>
      <w:sz w:val="24"/>
      <w:szCs w:val="24"/>
    </w:rPr>
  </w:style>
  <w:style w:type="paragraph" w:customStyle="1" w:styleId="340">
    <w:name w:val="正文说明"/>
    <w:basedOn w:val="1"/>
    <w:link w:val="339"/>
    <w:qFormat/>
    <w:uiPriority w:val="0"/>
    <w:pPr>
      <w:adjustRightInd/>
      <w:spacing w:line="360" w:lineRule="auto"/>
    </w:pPr>
    <w:rPr>
      <w:kern w:val="0"/>
      <w:sz w:val="24"/>
    </w:rPr>
  </w:style>
  <w:style w:type="character" w:customStyle="1" w:styleId="341">
    <w:name w:val="脚注文本 Char1"/>
    <w:qFormat/>
    <w:uiPriority w:val="0"/>
    <w:rPr>
      <w:rFonts w:ascii="Times New Roman" w:hAnsi="Times New Roman" w:eastAsia="宋体" w:cs="Times New Roman"/>
      <w:sz w:val="18"/>
      <w:szCs w:val="18"/>
    </w:rPr>
  </w:style>
  <w:style w:type="character" w:customStyle="1" w:styleId="342">
    <w:name w:val="Char Char1211"/>
    <w:qFormat/>
    <w:uiPriority w:val="0"/>
    <w:rPr>
      <w:rFonts w:ascii="仿宋_GB2312" w:eastAsia="仿宋_GB2312"/>
      <w:b/>
      <w:bCs/>
      <w:kern w:val="2"/>
      <w:sz w:val="24"/>
      <w:szCs w:val="24"/>
      <w:lang w:val="zh-CN" w:eastAsia="zh-CN" w:bidi="ar-SA"/>
    </w:rPr>
  </w:style>
  <w:style w:type="character" w:customStyle="1" w:styleId="343">
    <w:name w:val="标题 Char"/>
    <w:qFormat/>
    <w:uiPriority w:val="0"/>
    <w:rPr>
      <w:rFonts w:eastAsia="宋体"/>
      <w:b/>
      <w:sz w:val="24"/>
      <w:lang w:val="en-GB" w:eastAsia="zh-CN" w:bidi="ar-SA"/>
    </w:rPr>
  </w:style>
  <w:style w:type="character" w:customStyle="1" w:styleId="344">
    <w:name w:val="Char Char35"/>
    <w:qFormat/>
    <w:uiPriority w:val="6"/>
    <w:rPr>
      <w:rFonts w:ascii="Arial" w:hAnsi="Arial" w:eastAsia="黑体"/>
      <w:b/>
      <w:kern w:val="1"/>
      <w:sz w:val="28"/>
      <w:szCs w:val="28"/>
      <w:lang w:val="zh-CN"/>
    </w:rPr>
  </w:style>
  <w:style w:type="character" w:customStyle="1" w:styleId="345">
    <w:name w:val="纯文本 Char Char Char"/>
    <w:qFormat/>
    <w:uiPriority w:val="0"/>
    <w:rPr>
      <w:rFonts w:ascii="宋体" w:hAnsi="Courier New" w:eastAsia="宋体"/>
      <w:kern w:val="2"/>
      <w:sz w:val="21"/>
      <w:lang w:val="en-US" w:eastAsia="zh-CN" w:bidi="ar-SA"/>
    </w:rPr>
  </w:style>
  <w:style w:type="character" w:customStyle="1" w:styleId="346">
    <w:name w:val="Table Text Char"/>
    <w:link w:val="347"/>
    <w:qFormat/>
    <w:uiPriority w:val="0"/>
    <w:rPr>
      <w:sz w:val="24"/>
      <w:szCs w:val="24"/>
    </w:rPr>
  </w:style>
  <w:style w:type="paragraph" w:customStyle="1" w:styleId="347">
    <w:name w:val="Table Text"/>
    <w:basedOn w:val="1"/>
    <w:link w:val="346"/>
    <w:qFormat/>
    <w:uiPriority w:val="0"/>
    <w:pPr>
      <w:widowControl/>
      <w:spacing w:before="60" w:after="60"/>
      <w:jc w:val="left"/>
    </w:pPr>
    <w:rPr>
      <w:kern w:val="0"/>
      <w:sz w:val="24"/>
    </w:rPr>
  </w:style>
  <w:style w:type="character" w:customStyle="1" w:styleId="348">
    <w:name w:val="正文1 Char1"/>
    <w:qFormat/>
    <w:uiPriority w:val="0"/>
    <w:rPr>
      <w:rFonts w:ascii="仿宋_GB2312" w:hAnsi="Courier New" w:eastAsia="仿宋_GB2312"/>
      <w:kern w:val="28"/>
      <w:sz w:val="24"/>
      <w:szCs w:val="24"/>
      <w:lang w:val="en-US" w:eastAsia="zh-CN"/>
    </w:rPr>
  </w:style>
  <w:style w:type="character" w:customStyle="1" w:styleId="349">
    <w:name w:val="页脚 Char1"/>
    <w:qFormat/>
    <w:uiPriority w:val="0"/>
    <w:rPr>
      <w:rFonts w:eastAsia="宋体"/>
      <w:kern w:val="2"/>
      <w:sz w:val="18"/>
      <w:szCs w:val="18"/>
      <w:lang w:val="en-US" w:eastAsia="zh-CN" w:bidi="ar-SA"/>
    </w:rPr>
  </w:style>
  <w:style w:type="character" w:customStyle="1" w:styleId="350">
    <w:name w:val="Bold"/>
    <w:qFormat/>
    <w:uiPriority w:val="0"/>
    <w:rPr>
      <w:rFonts w:ascii="Arial" w:hAnsi="Arial" w:eastAsia="黑体" w:cs="Times New Roman"/>
      <w:b/>
      <w:kern w:val="2"/>
      <w:sz w:val="32"/>
      <w:szCs w:val="32"/>
      <w:lang w:val="en-US" w:eastAsia="zh-CN" w:bidi="ar-SA"/>
    </w:rPr>
  </w:style>
  <w:style w:type="character" w:customStyle="1" w:styleId="351">
    <w:name w:val="hui3"/>
    <w:qFormat/>
    <w:uiPriority w:val="0"/>
    <w:rPr>
      <w:color w:val="333333"/>
    </w:rPr>
  </w:style>
  <w:style w:type="character" w:customStyle="1" w:styleId="352">
    <w:name w:val="Char Char17"/>
    <w:qFormat/>
    <w:uiPriority w:val="6"/>
    <w:rPr>
      <w:rFonts w:eastAsia="仿宋_GB2312"/>
      <w:sz w:val="24"/>
    </w:rPr>
  </w:style>
  <w:style w:type="character" w:customStyle="1" w:styleId="353">
    <w:name w:val="标题 4 字符"/>
    <w:qFormat/>
    <w:uiPriority w:val="9"/>
    <w:rPr>
      <w:rFonts w:ascii="等线 Light" w:hAnsi="等线 Light" w:eastAsia="等线 Light" w:cs="Times New Roman"/>
      <w:b/>
      <w:bCs/>
      <w:snapToGrid w:val="0"/>
      <w:kern w:val="0"/>
      <w:sz w:val="28"/>
      <w:szCs w:val="28"/>
    </w:rPr>
  </w:style>
  <w:style w:type="character" w:customStyle="1" w:styleId="354">
    <w:name w:val="Char Char37"/>
    <w:qFormat/>
    <w:uiPriority w:val="6"/>
    <w:rPr>
      <w:b/>
      <w:kern w:val="1"/>
      <w:sz w:val="44"/>
      <w:szCs w:val="44"/>
    </w:rPr>
  </w:style>
  <w:style w:type="character" w:customStyle="1" w:styleId="355">
    <w:name w:val="列出段落 Char"/>
    <w:qFormat/>
    <w:uiPriority w:val="0"/>
    <w:rPr>
      <w:rFonts w:eastAsia="楷体_GB2312" w:cs="Lucida Sans"/>
      <w:kern w:val="2"/>
      <w:sz w:val="24"/>
      <w:szCs w:val="24"/>
      <w:lang w:val="en-US" w:eastAsia="zh-CN" w:bidi="ar-SA"/>
    </w:rPr>
  </w:style>
  <w:style w:type="character" w:customStyle="1" w:styleId="356">
    <w:name w:val="正文文本缩进 3 Char1"/>
    <w:semiHidden/>
    <w:qFormat/>
    <w:uiPriority w:val="99"/>
    <w:rPr>
      <w:rFonts w:ascii="Times New Roman" w:hAnsi="Times New Roman" w:eastAsia="宋体" w:cs="Times New Roman"/>
      <w:sz w:val="16"/>
      <w:szCs w:val="16"/>
    </w:rPr>
  </w:style>
  <w:style w:type="character" w:customStyle="1" w:styleId="357">
    <w:name w:val="公文正文 Char Char"/>
    <w:link w:val="358"/>
    <w:qFormat/>
    <w:uiPriority w:val="0"/>
    <w:rPr>
      <w:rFonts w:ascii="仿宋_GB2312" w:eastAsia="仿宋_GB2312"/>
      <w:kern w:val="2"/>
      <w:sz w:val="24"/>
      <w:szCs w:val="24"/>
    </w:rPr>
  </w:style>
  <w:style w:type="paragraph" w:customStyle="1" w:styleId="358">
    <w:name w:val="公文正文"/>
    <w:basedOn w:val="1"/>
    <w:link w:val="357"/>
    <w:qFormat/>
    <w:uiPriority w:val="0"/>
    <w:pPr>
      <w:adjustRightInd/>
      <w:spacing w:before="156" w:line="360" w:lineRule="auto"/>
      <w:ind w:firstLine="360" w:firstLineChars="200"/>
    </w:pPr>
    <w:rPr>
      <w:rFonts w:ascii="仿宋_GB2312" w:eastAsia="仿宋_GB2312"/>
      <w:sz w:val="24"/>
    </w:rPr>
  </w:style>
  <w:style w:type="character" w:customStyle="1" w:styleId="359">
    <w:name w:val="Table Text Char1"/>
    <w:qFormat/>
    <w:uiPriority w:val="0"/>
    <w:rPr>
      <w:rFonts w:eastAsia="宋体"/>
      <w:sz w:val="24"/>
      <w:szCs w:val="24"/>
      <w:lang w:val="en-US" w:eastAsia="zh-CN" w:bidi="ar-SA"/>
    </w:rPr>
  </w:style>
  <w:style w:type="character" w:customStyle="1" w:styleId="360">
    <w:name w:val="标题 1 Char Char"/>
    <w:qFormat/>
    <w:uiPriority w:val="0"/>
    <w:rPr>
      <w:rFonts w:hint="eastAsia" w:ascii="宋体" w:hAnsi="宋体" w:eastAsia="宋体"/>
      <w:b/>
      <w:spacing w:val="-2"/>
      <w:sz w:val="24"/>
      <w:lang w:val="en-US" w:eastAsia="zh-CN" w:bidi="ar-SA"/>
    </w:rPr>
  </w:style>
  <w:style w:type="character" w:customStyle="1" w:styleId="361">
    <w:name w:val="正文（缩进2汉字） Char"/>
    <w:link w:val="362"/>
    <w:qFormat/>
    <w:uiPriority w:val="0"/>
    <w:rPr>
      <w:rFonts w:ascii="宋体"/>
    </w:rPr>
  </w:style>
  <w:style w:type="paragraph" w:customStyle="1" w:styleId="362">
    <w:name w:val="正文（缩进2汉字）"/>
    <w:basedOn w:val="1"/>
    <w:link w:val="361"/>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3">
    <w:name w:val="标书表格字体格式 Char"/>
    <w:qFormat/>
    <w:uiPriority w:val="0"/>
    <w:rPr>
      <w:kern w:val="2"/>
      <w:sz w:val="21"/>
      <w:szCs w:val="24"/>
      <w:lang w:bidi="ar-SA"/>
    </w:rPr>
  </w:style>
  <w:style w:type="character" w:customStyle="1" w:styleId="364">
    <w:name w:val="tw4winError"/>
    <w:qFormat/>
    <w:uiPriority w:val="0"/>
    <w:rPr>
      <w:rFonts w:ascii="Courier New" w:hAnsi="Courier New" w:cs="Courier New"/>
      <w:color w:val="00FF00"/>
      <w:sz w:val="40"/>
      <w:szCs w:val="40"/>
    </w:rPr>
  </w:style>
  <w:style w:type="character" w:customStyle="1" w:styleId="365">
    <w:name w:val="Body Text(ch) Char Char"/>
    <w:qFormat/>
    <w:uiPriority w:val="0"/>
    <w:rPr>
      <w:rFonts w:ascii="宋体"/>
      <w:kern w:val="2"/>
      <w:sz w:val="24"/>
      <w:szCs w:val="21"/>
      <w:lang w:val="zh-CN"/>
    </w:rPr>
  </w:style>
  <w:style w:type="character" w:customStyle="1" w:styleId="366">
    <w:name w:val="正文首行缩进两字 Char"/>
    <w:qFormat/>
    <w:uiPriority w:val="0"/>
    <w:rPr>
      <w:sz w:val="24"/>
      <w:szCs w:val="24"/>
      <w:lang w:val="en-US" w:eastAsia="zh-CN" w:bidi="ar-SA"/>
    </w:rPr>
  </w:style>
  <w:style w:type="character" w:customStyle="1" w:styleId="367">
    <w:name w:val="正文文本 Char"/>
    <w:qFormat/>
    <w:uiPriority w:val="0"/>
    <w:rPr>
      <w:rFonts w:eastAsia="宋体"/>
      <w:kern w:val="2"/>
      <w:sz w:val="24"/>
      <w:szCs w:val="24"/>
      <w:lang w:val="en-US" w:eastAsia="zh-CN" w:bidi="ar-SA"/>
    </w:rPr>
  </w:style>
  <w:style w:type="character" w:customStyle="1" w:styleId="368">
    <w:name w:val="文档结构图 字符1"/>
    <w:qFormat/>
    <w:uiPriority w:val="0"/>
    <w:rPr>
      <w:rFonts w:ascii="宋体" w:hAnsi="Calibri" w:eastAsia="黑体" w:cs="Arial"/>
      <w:snapToGrid w:val="0"/>
      <w:kern w:val="2"/>
      <w:sz w:val="18"/>
      <w:szCs w:val="18"/>
    </w:rPr>
  </w:style>
  <w:style w:type="character" w:customStyle="1" w:styleId="369">
    <w:name w:val="content"/>
    <w:qFormat/>
    <w:uiPriority w:val="0"/>
  </w:style>
  <w:style w:type="character" w:customStyle="1" w:styleId="370">
    <w:name w:val="tw4winPopup"/>
    <w:qFormat/>
    <w:uiPriority w:val="0"/>
    <w:rPr>
      <w:rFonts w:ascii="Courier New" w:hAnsi="Courier New" w:cs="Courier New"/>
      <w:color w:val="008000"/>
      <w:lang w:val="en-US" w:eastAsia="zh-CN"/>
    </w:rPr>
  </w:style>
  <w:style w:type="character" w:customStyle="1" w:styleId="371">
    <w:name w:val="param-name"/>
    <w:qFormat/>
    <w:uiPriority w:val="99"/>
    <w:rPr>
      <w:rFonts w:ascii="Arial" w:hAnsi="Arial" w:eastAsia="黑体" w:cs="Arial"/>
      <w:snapToGrid w:val="0"/>
      <w:kern w:val="0"/>
      <w:szCs w:val="21"/>
    </w:rPr>
  </w:style>
  <w:style w:type="character" w:customStyle="1" w:styleId="372">
    <w:name w:val="标准正文格式 Char"/>
    <w:qFormat/>
    <w:uiPriority w:val="0"/>
    <w:rPr>
      <w:rFonts w:ascii="宋体" w:eastAsia="仿宋_GB2312" w:cs="宋体"/>
      <w:color w:val="000000"/>
      <w:sz w:val="24"/>
      <w:lang w:val="en-US" w:eastAsia="zh-CN" w:bidi="ar-SA"/>
    </w:rPr>
  </w:style>
  <w:style w:type="character" w:customStyle="1" w:styleId="373">
    <w:name w:val="Char Char212"/>
    <w:qFormat/>
    <w:uiPriority w:val="0"/>
    <w:rPr>
      <w:rFonts w:eastAsia="宋体"/>
      <w:b/>
      <w:bCs/>
      <w:kern w:val="2"/>
      <w:sz w:val="21"/>
      <w:szCs w:val="24"/>
      <w:lang w:val="en-US" w:eastAsia="zh-CN" w:bidi="ar-SA"/>
    </w:rPr>
  </w:style>
  <w:style w:type="character" w:customStyle="1" w:styleId="374">
    <w:name w:val="文档结构图 Char"/>
    <w:qFormat/>
    <w:uiPriority w:val="0"/>
    <w:rPr>
      <w:rFonts w:eastAsia="宋体"/>
      <w:kern w:val="2"/>
      <w:sz w:val="21"/>
      <w:szCs w:val="24"/>
      <w:lang w:val="en-US" w:eastAsia="zh-CN" w:bidi="ar-SA"/>
    </w:rPr>
  </w:style>
  <w:style w:type="character" w:customStyle="1" w:styleId="375">
    <w:name w:val="zbggmain style9"/>
    <w:qFormat/>
    <w:uiPriority w:val="0"/>
  </w:style>
  <w:style w:type="character" w:customStyle="1" w:styleId="376">
    <w:name w:val="Char Char16"/>
    <w:qFormat/>
    <w:uiPriority w:val="6"/>
    <w:rPr>
      <w:kern w:val="1"/>
      <w:sz w:val="18"/>
      <w:szCs w:val="18"/>
    </w:rPr>
  </w:style>
  <w:style w:type="character" w:customStyle="1" w:styleId="377">
    <w:name w:val="font51"/>
    <w:qFormat/>
    <w:uiPriority w:val="0"/>
    <w:rPr>
      <w:rFonts w:hint="eastAsia" w:ascii="仿宋" w:hAnsi="仿宋" w:eastAsia="仿宋" w:cs="仿宋"/>
      <w:color w:val="000000"/>
      <w:sz w:val="20"/>
      <w:szCs w:val="20"/>
      <w:u w:val="none"/>
    </w:rPr>
  </w:style>
  <w:style w:type="character" w:customStyle="1" w:styleId="378">
    <w:name w:val="Char Char82"/>
    <w:qFormat/>
    <w:uiPriority w:val="0"/>
    <w:rPr>
      <w:rFonts w:eastAsia="宋体"/>
      <w:b/>
      <w:sz w:val="24"/>
      <w:lang w:val="en-GB" w:eastAsia="zh-CN"/>
    </w:rPr>
  </w:style>
  <w:style w:type="character" w:customStyle="1" w:styleId="379">
    <w:name w:val="日期 Char1"/>
    <w:semiHidden/>
    <w:qFormat/>
    <w:uiPriority w:val="99"/>
    <w:rPr>
      <w:rFonts w:ascii="Times New Roman" w:hAnsi="Times New Roman" w:eastAsia="宋体" w:cs="Times New Roman"/>
      <w:szCs w:val="24"/>
    </w:rPr>
  </w:style>
  <w:style w:type="character" w:customStyle="1" w:styleId="380">
    <w:name w:val="页眉 字符"/>
    <w:qFormat/>
    <w:uiPriority w:val="99"/>
    <w:rPr>
      <w:kern w:val="2"/>
      <w:sz w:val="18"/>
      <w:szCs w:val="18"/>
    </w:rPr>
  </w:style>
  <w:style w:type="character" w:customStyle="1" w:styleId="381">
    <w:name w:val="Char Char33"/>
    <w:qFormat/>
    <w:uiPriority w:val="6"/>
    <w:rPr>
      <w:rFonts w:ascii="Arial" w:hAnsi="Arial" w:eastAsia="黑体"/>
      <w:b/>
      <w:kern w:val="1"/>
      <w:sz w:val="24"/>
      <w:szCs w:val="24"/>
    </w:rPr>
  </w:style>
  <w:style w:type="character" w:customStyle="1" w:styleId="382">
    <w:name w:val="b11_01b Char"/>
    <w:link w:val="383"/>
    <w:qFormat/>
    <w:uiPriority w:val="0"/>
    <w:rPr>
      <w:rFonts w:ascii="Verdana" w:hAnsi="Verdana"/>
      <w:b/>
      <w:bCs/>
      <w:color w:val="4A82CA"/>
      <w:sz w:val="17"/>
      <w:szCs w:val="17"/>
    </w:rPr>
  </w:style>
  <w:style w:type="paragraph" w:customStyle="1" w:styleId="383">
    <w:name w:val="b11_01b"/>
    <w:basedOn w:val="1"/>
    <w:next w:val="1"/>
    <w:link w:val="382"/>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4">
    <w:name w:val="Char Char121"/>
    <w:qFormat/>
    <w:uiPriority w:val="6"/>
    <w:rPr>
      <w:rFonts w:ascii="仿宋_GB2312" w:eastAsia="仿宋_GB2312"/>
      <w:b/>
      <w:bCs/>
      <w:kern w:val="2"/>
      <w:sz w:val="24"/>
      <w:szCs w:val="24"/>
      <w:lang w:val="zh-CN" w:eastAsia="zh-CN" w:bidi="ar-SA"/>
    </w:rPr>
  </w:style>
  <w:style w:type="character" w:customStyle="1" w:styleId="385">
    <w:name w:val="Footer-Even Char"/>
    <w:qFormat/>
    <w:uiPriority w:val="0"/>
    <w:rPr>
      <w:rFonts w:eastAsia="宋体"/>
      <w:kern w:val="2"/>
      <w:sz w:val="18"/>
      <w:lang w:val="en-US" w:eastAsia="zh-CN" w:bidi="ar-SA"/>
    </w:rPr>
  </w:style>
  <w:style w:type="character" w:customStyle="1" w:styleId="386">
    <w:name w:val="Char Char36"/>
    <w:qFormat/>
    <w:uiPriority w:val="6"/>
    <w:rPr>
      <w:rFonts w:ascii="仿宋_GB2312" w:hAnsi="仿宋_GB2312" w:eastAsia="仿宋_GB2312" w:cs="Arial"/>
      <w:b/>
      <w:kern w:val="1"/>
      <w:sz w:val="32"/>
      <w:szCs w:val="32"/>
      <w:lang w:val="zh-CN" w:eastAsia="zh-CN" w:bidi="ar-SA"/>
    </w:rPr>
  </w:style>
  <w:style w:type="character" w:customStyle="1" w:styleId="387">
    <w:name w:val="Char Char61"/>
    <w:qFormat/>
    <w:uiPriority w:val="6"/>
    <w:rPr>
      <w:rFonts w:eastAsia="宋体"/>
      <w:kern w:val="2"/>
      <w:sz w:val="21"/>
      <w:szCs w:val="24"/>
      <w:lang w:val="en-US" w:eastAsia="zh-CN" w:bidi="ar-SA"/>
    </w:rPr>
  </w:style>
  <w:style w:type="character" w:customStyle="1" w:styleId="388">
    <w:name w:val="正文文字缩进 2 Char Char"/>
    <w:qFormat/>
    <w:uiPriority w:val="0"/>
    <w:rPr>
      <w:rFonts w:ascii="宋体"/>
      <w:sz w:val="28"/>
    </w:rPr>
  </w:style>
  <w:style w:type="character" w:customStyle="1" w:styleId="389">
    <w:name w:val="f141"/>
    <w:qFormat/>
    <w:uiPriority w:val="0"/>
    <w:rPr>
      <w:rFonts w:ascii="Tahoma" w:hAnsi="Tahoma" w:eastAsia="宋体"/>
      <w:b/>
      <w:kern w:val="2"/>
      <w:sz w:val="21"/>
      <w:szCs w:val="21"/>
      <w:lang w:val="en-US" w:eastAsia="zh-CN" w:bidi="ar-SA"/>
    </w:rPr>
  </w:style>
  <w:style w:type="character" w:customStyle="1" w:styleId="390">
    <w:name w:val="段落 Char Char"/>
    <w:link w:val="391"/>
    <w:qFormat/>
    <w:uiPriority w:val="0"/>
    <w:rPr>
      <w:rFonts w:ascii="宋体" w:hAnsi="宋体"/>
      <w:sz w:val="24"/>
    </w:rPr>
  </w:style>
  <w:style w:type="paragraph" w:customStyle="1" w:styleId="391">
    <w:name w:val="段落"/>
    <w:basedOn w:val="1"/>
    <w:link w:val="390"/>
    <w:qFormat/>
    <w:uiPriority w:val="0"/>
    <w:pPr>
      <w:adjustRightInd/>
      <w:spacing w:line="360" w:lineRule="auto"/>
      <w:ind w:firstLine="480" w:firstLineChars="200"/>
    </w:pPr>
    <w:rPr>
      <w:rFonts w:ascii="宋体" w:hAnsi="宋体"/>
      <w:kern w:val="0"/>
      <w:sz w:val="24"/>
      <w:szCs w:val="20"/>
    </w:rPr>
  </w:style>
  <w:style w:type="character" w:customStyle="1" w:styleId="392">
    <w:name w:val="标题 3 Char2"/>
    <w:qFormat/>
    <w:uiPriority w:val="0"/>
    <w:rPr>
      <w:rFonts w:eastAsia="宋体"/>
      <w:b/>
      <w:bCs/>
      <w:kern w:val="2"/>
      <w:sz w:val="32"/>
      <w:szCs w:val="32"/>
      <w:lang w:val="en-US" w:eastAsia="zh-CN" w:bidi="ar-SA"/>
    </w:rPr>
  </w:style>
  <w:style w:type="character" w:customStyle="1" w:styleId="393">
    <w:name w:val="apple-converted-space"/>
    <w:qFormat/>
    <w:uiPriority w:val="0"/>
  </w:style>
  <w:style w:type="character" w:customStyle="1" w:styleId="394">
    <w:name w:val="Char Char9"/>
    <w:qFormat/>
    <w:uiPriority w:val="0"/>
    <w:rPr>
      <w:rFonts w:eastAsia="宋体"/>
      <w:kern w:val="2"/>
      <w:sz w:val="18"/>
      <w:szCs w:val="18"/>
      <w:lang w:val="en-US" w:eastAsia="zh-CN" w:bidi="ar-SA"/>
    </w:rPr>
  </w:style>
  <w:style w:type="character" w:customStyle="1" w:styleId="395">
    <w:name w:val="Char Char41"/>
    <w:qFormat/>
    <w:uiPriority w:val="0"/>
    <w:rPr>
      <w:rFonts w:eastAsia="宋体"/>
      <w:b/>
      <w:sz w:val="24"/>
      <w:lang w:val="en-GB" w:eastAsia="zh-CN" w:bidi="ar-SA"/>
    </w:rPr>
  </w:style>
  <w:style w:type="character" w:customStyle="1" w:styleId="396">
    <w:name w:val="large1"/>
    <w:qFormat/>
    <w:uiPriority w:val="0"/>
    <w:rPr>
      <w:rFonts w:hint="eastAsia" w:ascii="宋体" w:hAnsi="宋体" w:eastAsia="宋体"/>
      <w:sz w:val="21"/>
      <w:szCs w:val="21"/>
    </w:rPr>
  </w:style>
  <w:style w:type="character" w:customStyle="1" w:styleId="397">
    <w:name w:val="正文段 Char"/>
    <w:link w:val="398"/>
    <w:qFormat/>
    <w:uiPriority w:val="0"/>
    <w:rPr>
      <w:sz w:val="24"/>
    </w:rPr>
  </w:style>
  <w:style w:type="paragraph" w:customStyle="1" w:styleId="398">
    <w:name w:val="正文段"/>
    <w:basedOn w:val="1"/>
    <w:link w:val="397"/>
    <w:qFormat/>
    <w:uiPriority w:val="0"/>
    <w:pPr>
      <w:widowControl/>
      <w:snapToGrid w:val="0"/>
      <w:spacing w:after="156" w:afterLines="50"/>
      <w:ind w:firstLine="200" w:firstLineChars="200"/>
    </w:pPr>
    <w:rPr>
      <w:kern w:val="0"/>
      <w:sz w:val="24"/>
      <w:szCs w:val="20"/>
    </w:rPr>
  </w:style>
  <w:style w:type="character" w:customStyle="1" w:styleId="399">
    <w:name w:val="Char Char13"/>
    <w:qFormat/>
    <w:uiPriority w:val="6"/>
    <w:rPr>
      <w:rFonts w:ascii="宋体" w:hAnsi="宋体"/>
      <w:kern w:val="1"/>
      <w:sz w:val="21"/>
      <w:szCs w:val="24"/>
    </w:rPr>
  </w:style>
  <w:style w:type="character" w:customStyle="1" w:styleId="400">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1">
    <w:name w:val="冯广丽 Char"/>
    <w:link w:val="402"/>
    <w:qFormat/>
    <w:uiPriority w:val="0"/>
    <w:rPr>
      <w:rFonts w:ascii="宋体" w:hAnsi="宋体"/>
      <w:kern w:val="2"/>
      <w:sz w:val="24"/>
      <w:szCs w:val="22"/>
    </w:rPr>
  </w:style>
  <w:style w:type="paragraph" w:customStyle="1" w:styleId="402">
    <w:name w:val="冯广丽"/>
    <w:basedOn w:val="1"/>
    <w:link w:val="401"/>
    <w:qFormat/>
    <w:uiPriority w:val="0"/>
    <w:pPr>
      <w:adjustRightInd/>
      <w:spacing w:line="360" w:lineRule="auto"/>
      <w:ind w:firstLine="480" w:firstLineChars="200"/>
    </w:pPr>
    <w:rPr>
      <w:rFonts w:ascii="宋体" w:hAnsi="宋体"/>
      <w:sz w:val="24"/>
      <w:szCs w:val="22"/>
    </w:rPr>
  </w:style>
  <w:style w:type="character" w:customStyle="1" w:styleId="403">
    <w:name w:val="批注文字 字符"/>
    <w:qFormat/>
    <w:uiPriority w:val="0"/>
    <w:rPr>
      <w:rFonts w:ascii="Arial" w:hAnsi="Arial" w:eastAsia="黑体" w:cs="Arial"/>
      <w:snapToGrid w:val="0"/>
      <w:kern w:val="0"/>
      <w:szCs w:val="21"/>
    </w:rPr>
  </w:style>
  <w:style w:type="character" w:customStyle="1" w:styleId="404">
    <w:name w:val="Char Char161"/>
    <w:qFormat/>
    <w:uiPriority w:val="0"/>
    <w:rPr>
      <w:rFonts w:eastAsia="宋体"/>
      <w:b/>
      <w:kern w:val="2"/>
      <w:sz w:val="32"/>
      <w:lang w:val="en-US" w:eastAsia="zh-CN"/>
    </w:rPr>
  </w:style>
  <w:style w:type="character" w:customStyle="1" w:styleId="405">
    <w:name w:val="javascript"/>
    <w:qFormat/>
    <w:uiPriority w:val="0"/>
  </w:style>
  <w:style w:type="character" w:customStyle="1" w:styleId="406">
    <w:name w:val="图名 Char"/>
    <w:qFormat/>
    <w:uiPriority w:val="0"/>
    <w:rPr>
      <w:rFonts w:ascii="Arial" w:hAnsi="Arial" w:eastAsia="黑体"/>
      <w:kern w:val="2"/>
      <w:sz w:val="24"/>
      <w:szCs w:val="24"/>
      <w:lang w:val="en-US" w:eastAsia="zh-CN" w:bidi="ar-SA"/>
    </w:rPr>
  </w:style>
  <w:style w:type="character" w:customStyle="1" w:styleId="407">
    <w:name w:val="Used by Word for text of Help footnotes Char Char"/>
    <w:qFormat/>
    <w:uiPriority w:val="0"/>
    <w:rPr>
      <w:rFonts w:ascii="Times New Roman" w:hAnsi="Times New Roman" w:eastAsia="宋体" w:cs="Times New Roman"/>
      <w:sz w:val="20"/>
      <w:szCs w:val="20"/>
    </w:rPr>
  </w:style>
  <w:style w:type="character" w:customStyle="1" w:styleId="408">
    <w:name w:val="编号，小四 Char"/>
    <w:link w:val="409"/>
    <w:qFormat/>
    <w:uiPriority w:val="0"/>
    <w:rPr>
      <w:rFonts w:ascii="Arial" w:hAnsi="Arial"/>
      <w:sz w:val="24"/>
    </w:rPr>
  </w:style>
  <w:style w:type="paragraph" w:customStyle="1" w:styleId="409">
    <w:name w:val="编号，小四"/>
    <w:basedOn w:val="1"/>
    <w:link w:val="408"/>
    <w:qFormat/>
    <w:uiPriority w:val="0"/>
    <w:pPr>
      <w:tabs>
        <w:tab w:val="left" w:pos="432"/>
      </w:tabs>
      <w:adjustRightInd/>
      <w:spacing w:line="360" w:lineRule="auto"/>
      <w:ind w:left="432" w:hanging="432"/>
    </w:pPr>
    <w:rPr>
      <w:rFonts w:ascii="Arial" w:hAnsi="Arial"/>
      <w:kern w:val="0"/>
      <w:sz w:val="24"/>
      <w:szCs w:val="20"/>
    </w:rPr>
  </w:style>
  <w:style w:type="character" w:customStyle="1" w:styleId="410">
    <w:name w:val="Font Style82"/>
    <w:qFormat/>
    <w:uiPriority w:val="99"/>
    <w:rPr>
      <w:rFonts w:ascii="宋体" w:eastAsia="宋体" w:cs="宋体"/>
      <w:color w:val="000000"/>
      <w:sz w:val="14"/>
      <w:szCs w:val="14"/>
    </w:rPr>
  </w:style>
  <w:style w:type="character" w:customStyle="1" w:styleId="411">
    <w:name w:val="标题 2 Char Char"/>
    <w:qFormat/>
    <w:uiPriority w:val="0"/>
    <w:rPr>
      <w:rFonts w:ascii="楷体_GB2312" w:hAnsi="Arial" w:eastAsia="楷体_GB2312"/>
      <w:b/>
      <w:bCs/>
      <w:kern w:val="2"/>
      <w:sz w:val="24"/>
      <w:szCs w:val="32"/>
      <w:lang w:val="en-US" w:eastAsia="zh-CN" w:bidi="ar-SA"/>
    </w:rPr>
  </w:style>
  <w:style w:type="character" w:customStyle="1" w:styleId="412">
    <w:name w:val="未用 Char"/>
    <w:qFormat/>
    <w:uiPriority w:val="0"/>
    <w:rPr>
      <w:rFonts w:ascii="Arial" w:hAnsi="Arial" w:eastAsia="黑体"/>
      <w:kern w:val="2"/>
      <w:sz w:val="21"/>
      <w:szCs w:val="21"/>
      <w:lang w:val="en-US" w:eastAsia="zh-CN" w:bidi="ar-SA"/>
    </w:rPr>
  </w:style>
  <w:style w:type="character" w:customStyle="1" w:styleId="413">
    <w:name w:val="myp1111"/>
    <w:qFormat/>
    <w:uiPriority w:val="0"/>
    <w:rPr>
      <w:rFonts w:hint="default" w:ascii="ˎ̥" w:hAnsi="ˎ̥"/>
      <w:color w:val="000000"/>
      <w:sz w:val="20"/>
      <w:szCs w:val="20"/>
      <w:u w:val="none"/>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qFormat/>
    <w:uiPriority w:val="0"/>
    <w:rPr>
      <w:rFonts w:ascii="Arial" w:hAnsi="Arial" w:eastAsia="黑体" w:cs="Arial"/>
      <w:snapToGrid w:val="0"/>
      <w:kern w:val="0"/>
      <w:szCs w:val="21"/>
    </w:rPr>
  </w:style>
  <w:style w:type="character" w:customStyle="1" w:styleId="422">
    <w:name w:val="pt9"/>
    <w:qFormat/>
    <w:uiPriority w:val="0"/>
    <w:rPr>
      <w:rFonts w:ascii="仿宋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16"/>
    <w:link w:val="428"/>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gray6"/>
    <w:qFormat/>
    <w:uiPriority w:val="0"/>
    <w:rPr>
      <w:rFonts w:ascii="Arial" w:hAnsi="Arial" w:eastAsia="黑体" w:cs="Arial"/>
      <w:snapToGrid w:val="0"/>
      <w:kern w:val="0"/>
      <w:szCs w:val="21"/>
    </w:rPr>
  </w:style>
  <w:style w:type="character" w:customStyle="1" w:styleId="431">
    <w:name w:val="hui"/>
    <w:qFormat/>
    <w:uiPriority w:val="0"/>
    <w:rPr>
      <w:rFonts w:ascii="Arial" w:hAnsi="Arial" w:eastAsia="黑体" w:cs="Arial"/>
      <w:snapToGrid w:val="0"/>
      <w:kern w:val="0"/>
      <w:szCs w:val="21"/>
    </w:rPr>
  </w:style>
  <w:style w:type="character" w:customStyle="1" w:styleId="432">
    <w:name w:val="哈哈正文 Char Char"/>
    <w:qFormat/>
    <w:uiPriority w:val="0"/>
    <w:rPr>
      <w:rFonts w:ascii="宋体" w:hAnsi="宋体" w:eastAsia="宋体" w:cs="宋体"/>
      <w:kern w:val="2"/>
      <w:sz w:val="24"/>
      <w:lang w:val="en-US" w:eastAsia="zh-CN" w:bidi="ar-SA"/>
    </w:rPr>
  </w:style>
  <w:style w:type="paragraph" w:customStyle="1" w:styleId="433">
    <w:name w:val="样式 正文文本缩进 + 左侧:  2 字符 首行缩进:  2 字符"/>
    <w:basedOn w:val="2"/>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4">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5">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6">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7">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8">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9">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0">
    <w:name w:val="标题4_自定义"/>
    <w:basedOn w:val="6"/>
    <w:qFormat/>
    <w:uiPriority w:val="0"/>
    <w:pPr>
      <w:adjustRightInd/>
      <w:spacing w:before="0" w:after="0" w:line="360" w:lineRule="auto"/>
    </w:pPr>
    <w:rPr>
      <w:rFonts w:ascii="Verdana" w:eastAsia="Verdana"/>
      <w:sz w:val="21"/>
      <w:lang w:val="en-US"/>
    </w:rPr>
  </w:style>
  <w:style w:type="paragraph" w:customStyle="1" w:styleId="441">
    <w:name w:val="正文 内标 序号标"/>
    <w:basedOn w:val="442"/>
    <w:qFormat/>
    <w:uiPriority w:val="0"/>
    <w:pPr>
      <w:tabs>
        <w:tab w:val="left" w:pos="0"/>
      </w:tabs>
      <w:adjustRightInd/>
      <w:spacing w:before="0"/>
      <w:ind w:firstLine="482"/>
    </w:pPr>
    <w:rPr>
      <w:rFonts w:ascii="微软雅黑" w:hAnsi="微软雅黑"/>
      <w:sz w:val="24"/>
      <w:szCs w:val="24"/>
    </w:rPr>
  </w:style>
  <w:style w:type="paragraph" w:customStyle="1" w:styleId="442">
    <w:name w:val="My正文"/>
    <w:basedOn w:val="1"/>
    <w:qFormat/>
    <w:uiPriority w:val="0"/>
    <w:pPr>
      <w:spacing w:before="120" w:line="360" w:lineRule="auto"/>
      <w:ind w:firstLine="567"/>
    </w:pPr>
    <w:rPr>
      <w:rFonts w:ascii="Arial" w:hAnsi="Arial"/>
      <w:sz w:val="20"/>
      <w:szCs w:val="20"/>
    </w:rPr>
  </w:style>
  <w:style w:type="paragraph" w:customStyle="1" w:styleId="443">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4">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5">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6">
    <w:name w:val="修订2"/>
    <w:qFormat/>
    <w:uiPriority w:val="0"/>
    <w:rPr>
      <w:rFonts w:ascii="Times New Roman" w:hAnsi="Times New Roman" w:eastAsia="宋体" w:cs="Times New Roman"/>
      <w:kern w:val="2"/>
      <w:sz w:val="21"/>
      <w:lang w:val="en-US" w:eastAsia="zh-CN" w:bidi="ar-SA"/>
    </w:rPr>
  </w:style>
  <w:style w:type="paragraph" w:customStyle="1" w:styleId="447">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8">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9">
    <w:name w:val="文章标题"/>
    <w:next w:val="450"/>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0">
    <w:name w:val="封面公司名"/>
    <w:qFormat/>
    <w:uiPriority w:val="0"/>
    <w:pPr>
      <w:jc w:val="center"/>
    </w:pPr>
    <w:rPr>
      <w:rFonts w:ascii="Arial" w:hAnsi="Arial" w:eastAsia="楷体_GB2312" w:cs="宋体"/>
      <w:bCs/>
      <w:kern w:val="2"/>
      <w:sz w:val="28"/>
      <w:lang w:val="en-US" w:eastAsia="zh-CN" w:bidi="ar-SA"/>
    </w:rPr>
  </w:style>
  <w:style w:type="paragraph" w:customStyle="1" w:styleId="451">
    <w:name w:val="Char1 Char Char Char5"/>
    <w:basedOn w:val="1"/>
    <w:qFormat/>
    <w:uiPriority w:val="0"/>
    <w:pPr>
      <w:adjustRightInd/>
      <w:ind w:firstLine="200" w:firstLineChars="200"/>
    </w:pPr>
    <w:rPr>
      <w:rFonts w:ascii="Tahoma" w:hAnsi="Tahoma"/>
      <w:sz w:val="24"/>
      <w:szCs w:val="20"/>
    </w:rPr>
  </w:style>
  <w:style w:type="paragraph" w:customStyle="1" w:styleId="452">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3">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4">
    <w:name w:val="Char Char Char Char Char Char Char Char"/>
    <w:basedOn w:val="1"/>
    <w:qFormat/>
    <w:uiPriority w:val="0"/>
    <w:pPr>
      <w:tabs>
        <w:tab w:val="left" w:pos="360"/>
      </w:tabs>
    </w:pPr>
    <w:rPr>
      <w:sz w:val="24"/>
      <w:szCs w:val="20"/>
    </w:rPr>
  </w:style>
  <w:style w:type="paragraph" w:customStyle="1" w:styleId="455">
    <w:name w:val="Char Char11 Char Char Char"/>
    <w:basedOn w:val="1"/>
    <w:qFormat/>
    <w:uiPriority w:val="0"/>
    <w:pPr>
      <w:spacing w:line="360" w:lineRule="auto"/>
    </w:pPr>
    <w:rPr>
      <w:szCs w:val="20"/>
    </w:rPr>
  </w:style>
  <w:style w:type="paragraph" w:customStyle="1" w:styleId="456">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lang w:val="en-US" w:eastAsia="zh-CN" w:bidi="ar-SA"/>
    </w:rPr>
  </w:style>
  <w:style w:type="paragraph" w:customStyle="1" w:styleId="457">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8">
    <w:name w:val="样式3"/>
    <w:basedOn w:val="459"/>
    <w:qFormat/>
    <w:uiPriority w:val="0"/>
    <w:pPr>
      <w:tabs>
        <w:tab w:val="left" w:pos="2790"/>
        <w:tab w:val="left" w:pos="4230"/>
      </w:tabs>
      <w:ind w:firstLine="482" w:firstLineChars="200"/>
      <w:jc w:val="left"/>
    </w:pPr>
    <w:rPr>
      <w:rFonts w:hAnsi="仿宋_GB2312" w:eastAsia="宋体"/>
      <w:sz w:val="24"/>
    </w:rPr>
  </w:style>
  <w:style w:type="paragraph" w:customStyle="1" w:styleId="459">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0">
    <w:name w:val="Char Char1 Char Char1 Char Char1"/>
    <w:basedOn w:val="1"/>
    <w:qFormat/>
    <w:uiPriority w:val="0"/>
    <w:pPr>
      <w:tabs>
        <w:tab w:val="left" w:pos="840"/>
      </w:tabs>
      <w:ind w:left="840" w:hanging="420"/>
    </w:pPr>
    <w:rPr>
      <w:rFonts w:ascii="Tahoma" w:hAnsi="Tahoma"/>
      <w:sz w:val="24"/>
    </w:rPr>
  </w:style>
  <w:style w:type="paragraph" w:customStyle="1" w:styleId="461">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2">
    <w:name w:val="标书标题2"/>
    <w:basedOn w:val="4"/>
    <w:qFormat/>
    <w:uiPriority w:val="0"/>
    <w:pPr>
      <w:keepLines w:val="0"/>
      <w:widowControl/>
      <w:tabs>
        <w:tab w:val="left" w:pos="840"/>
        <w:tab w:val="clear" w:pos="432"/>
      </w:tabs>
      <w:spacing w:before="156" w:beforeLines="50" w:after="60" w:line="300" w:lineRule="auto"/>
      <w:ind w:left="840" w:hanging="420"/>
    </w:pPr>
    <w:rPr>
      <w:rFonts w:ascii="Arial Narrow" w:hAnsi="Arial Narrow"/>
      <w:snapToGrid w:val="0"/>
      <w:kern w:val="0"/>
      <w:szCs w:val="20"/>
      <w:lang w:val="en-US"/>
    </w:rPr>
  </w:style>
  <w:style w:type="paragraph" w:customStyle="1" w:styleId="463">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4">
    <w:name w:val="正文21"/>
    <w:basedOn w:val="1"/>
    <w:qFormat/>
    <w:uiPriority w:val="0"/>
    <w:pPr>
      <w:adjustRightInd/>
      <w:spacing w:before="156" w:line="360" w:lineRule="auto"/>
      <w:ind w:firstLine="510" w:firstLineChars="200"/>
    </w:pPr>
    <w:rPr>
      <w:sz w:val="24"/>
      <w:szCs w:val="20"/>
    </w:rPr>
  </w:style>
  <w:style w:type="paragraph" w:customStyle="1" w:styleId="465">
    <w:name w:val="Test2"/>
    <w:basedOn w:val="4"/>
    <w:qFormat/>
    <w:uiPriority w:val="0"/>
    <w:pPr>
      <w:widowControl/>
      <w:spacing w:before="360" w:after="360" w:line="240" w:lineRule="atLeast"/>
    </w:pPr>
    <w:rPr>
      <w:rFonts w:ascii="宋体" w:hAnsi="Arial"/>
      <w:snapToGrid w:val="0"/>
      <w:kern w:val="0"/>
      <w:lang w:val="en-US"/>
    </w:rPr>
  </w:style>
  <w:style w:type="paragraph" w:customStyle="1" w:styleId="466">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7">
    <w:name w:val="Char1"/>
    <w:basedOn w:val="1"/>
    <w:qFormat/>
    <w:uiPriority w:val="0"/>
    <w:rPr>
      <w:rFonts w:ascii="仿宋_GB2312" w:eastAsia="仿宋_GB2312"/>
      <w:b/>
      <w:sz w:val="32"/>
      <w:szCs w:val="32"/>
    </w:rPr>
  </w:style>
  <w:style w:type="paragraph" w:customStyle="1" w:styleId="468">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9">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0">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1">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2">
    <w:name w:val="6级标题"/>
    <w:basedOn w:val="473"/>
    <w:qFormat/>
    <w:uiPriority w:val="0"/>
    <w:pPr>
      <w:keepNext/>
      <w:tabs>
        <w:tab w:val="left" w:pos="360"/>
      </w:tabs>
      <w:spacing w:before="0" w:after="0"/>
      <w:outlineLvl w:val="5"/>
    </w:pPr>
  </w:style>
  <w:style w:type="paragraph" w:customStyle="1" w:styleId="473">
    <w:name w:val="5级标题"/>
    <w:basedOn w:val="474"/>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4">
    <w:name w:val="4级标题"/>
    <w:basedOn w:val="276"/>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5">
    <w:name w:val="样式 正文文本缩进 + 段前: 2 字符"/>
    <w:basedOn w:val="1"/>
    <w:qFormat/>
    <w:uiPriority w:val="0"/>
    <w:pPr>
      <w:adjustRightInd/>
      <w:ind w:left="420" w:leftChars="200"/>
      <w:jc w:val="left"/>
    </w:pPr>
    <w:rPr>
      <w:sz w:val="28"/>
      <w:szCs w:val="20"/>
      <w:lang w:eastAsia="zh-TW"/>
    </w:rPr>
  </w:style>
  <w:style w:type="paragraph" w:customStyle="1" w:styleId="476">
    <w:name w:val="Char2 Char Char"/>
    <w:basedOn w:val="1"/>
    <w:qFormat/>
    <w:uiPriority w:val="0"/>
    <w:pPr>
      <w:adjustRightInd/>
    </w:pPr>
    <w:rPr>
      <w:rFonts w:ascii="Tahoma" w:hAnsi="Tahoma"/>
      <w:sz w:val="24"/>
      <w:szCs w:val="20"/>
    </w:rPr>
  </w:style>
  <w:style w:type="paragraph" w:customStyle="1" w:styleId="477">
    <w:name w:val="_Style 11"/>
    <w:basedOn w:val="1"/>
    <w:qFormat/>
    <w:uiPriority w:val="34"/>
    <w:pPr>
      <w:adjustRightInd/>
      <w:ind w:firstLine="420" w:firstLineChars="200"/>
    </w:pPr>
    <w:rPr>
      <w:rFonts w:eastAsia="仿宋_GB2312"/>
      <w:sz w:val="28"/>
    </w:rPr>
  </w:style>
  <w:style w:type="paragraph" w:customStyle="1" w:styleId="478">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9">
    <w:name w:val="Char Char Char"/>
    <w:basedOn w:val="1"/>
    <w:qFormat/>
    <w:uiPriority w:val="0"/>
    <w:rPr>
      <w:rFonts w:ascii="Tahoma" w:hAnsi="Tahoma"/>
      <w:sz w:val="24"/>
      <w:szCs w:val="20"/>
    </w:rPr>
  </w:style>
  <w:style w:type="paragraph" w:customStyle="1" w:styleId="480">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1">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2">
    <w:name w:val="无间隔2"/>
    <w:basedOn w:val="1"/>
    <w:link w:val="483"/>
    <w:qFormat/>
    <w:uiPriority w:val="99"/>
    <w:rPr>
      <w:szCs w:val="22"/>
    </w:rPr>
  </w:style>
  <w:style w:type="character" w:customStyle="1" w:styleId="483">
    <w:name w:val="无间隔 字符"/>
    <w:link w:val="482"/>
    <w:qFormat/>
    <w:uiPriority w:val="99"/>
    <w:rPr>
      <w:kern w:val="2"/>
      <w:sz w:val="21"/>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4"/>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3"/>
    <w:next w:val="1"/>
    <w:qFormat/>
    <w:uiPriority w:val="0"/>
    <w:pPr>
      <w:widowControl/>
      <w:adjustRightInd/>
      <w:spacing w:before="480" w:line="276" w:lineRule="auto"/>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5"/>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7"/>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61"/>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5"/>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16"/>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3"/>
    <w:next w:val="1"/>
    <w:unhideWhenUsed/>
    <w:qFormat/>
    <w:uiPriority w:val="0"/>
    <w:pPr>
      <w:widowControl/>
      <w:adjustRightInd/>
      <w:spacing w:before="480" w:line="276" w:lineRule="auto"/>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0"/>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60"/>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 w:val="24"/>
      <w:szCs w:val="20"/>
    </w:rPr>
  </w:style>
  <w:style w:type="paragraph" w:customStyle="1" w:styleId="52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6"/>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4"/>
    <w:qFormat/>
    <w:uiPriority w:val="0"/>
    <w:pPr>
      <w:tabs>
        <w:tab w:val="left" w:pos="0"/>
        <w:tab w:val="clear" w:pos="432"/>
      </w:tabs>
      <w:spacing w:before="260" w:after="260" w:line="415" w:lineRule="auto"/>
      <w:ind w:firstLine="200" w:firstLineChars="200"/>
      <w:jc w:val="both"/>
    </w:pPr>
    <w:rPr>
      <w:rFonts w:ascii="宋体" w:hAnsi="Cambria"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114"/>
    <w:next w:val="114"/>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114"/>
    <w:next w:val="114"/>
    <w:qFormat/>
    <w:uiPriority w:val="0"/>
    <w:rPr>
      <w:rFonts w:ascii="宋体" w:eastAsia="宋体" w:cs="Times New Roman"/>
      <w:color w:val="auto"/>
    </w:rPr>
  </w:style>
  <w:style w:type="paragraph" w:customStyle="1" w:styleId="550">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sz w:val="24"/>
    </w:rPr>
  </w:style>
  <w:style w:type="paragraph" w:customStyle="1" w:styleId="56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1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 w:val="24"/>
      <w:szCs w:val="20"/>
    </w:rPr>
  </w:style>
  <w:style w:type="paragraph" w:customStyle="1" w:styleId="584">
    <w:name w:val="标题五"/>
    <w:basedOn w:val="1"/>
    <w:qFormat/>
    <w:uiPriority w:val="0"/>
    <w:pPr>
      <w:adjustRightInd/>
      <w:spacing w:before="156" w:beforeLines="50" w:line="360" w:lineRule="auto"/>
    </w:pPr>
    <w:rPr>
      <w:b/>
      <w:sz w:val="24"/>
    </w:rPr>
  </w:style>
  <w:style w:type="paragraph" w:customStyle="1" w:styleId="585">
    <w:name w:val="Char Char1101"/>
    <w:basedOn w:val="1"/>
    <w:qFormat/>
    <w:uiPriority w:val="0"/>
    <w:pPr>
      <w:spacing w:line="360" w:lineRule="auto"/>
    </w:pPr>
    <w:rPr>
      <w:rFonts w:ascii="Tahoma" w:hAnsi="Tahoma"/>
      <w:sz w:val="24"/>
      <w:szCs w:val="20"/>
    </w:rPr>
  </w:style>
  <w:style w:type="paragraph" w:customStyle="1" w:styleId="586">
    <w:name w:val="Char Char Char Char Char Char Char Char1"/>
    <w:basedOn w:val="1"/>
    <w:qFormat/>
    <w:uiPriority w:val="0"/>
    <w:pPr>
      <w:tabs>
        <w:tab w:val="left" w:pos="360"/>
      </w:tabs>
    </w:pPr>
    <w:rPr>
      <w:sz w:val="24"/>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lang w:val="en-US" w:eastAsia="zh-CN" w:bidi="ar-SA"/>
    </w:rPr>
  </w:style>
  <w:style w:type="paragraph" w:customStyle="1" w:styleId="599">
    <w:name w:val="索引 11"/>
    <w:basedOn w:val="1"/>
    <w:next w:val="1"/>
    <w:qFormat/>
    <w:uiPriority w:val="99"/>
    <w:pPr>
      <w:adjustRightInd/>
      <w:spacing w:line="360" w:lineRule="auto"/>
    </w:pPr>
    <w:rPr>
      <w:rFonts w:ascii="仿宋_GB2312" w:eastAsia="仿宋_GB2312"/>
      <w:sz w:val="24"/>
      <w:szCs w:val="20"/>
    </w:rPr>
  </w:style>
  <w:style w:type="paragraph" w:customStyle="1" w:styleId="60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5"/>
    <w:qFormat/>
    <w:uiPriority w:val="0"/>
    <w:pPr>
      <w:snapToGrid w:val="0"/>
      <w:spacing w:line="360" w:lineRule="auto"/>
    </w:pPr>
    <w:rPr>
      <w:rFonts w:ascii="宋体"/>
      <w:b/>
      <w:sz w:val="24"/>
      <w:szCs w:val="20"/>
    </w:rPr>
  </w:style>
  <w:style w:type="paragraph" w:customStyle="1" w:styleId="605">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qFormat/>
    <w:uiPriority w:val="7"/>
    <w:pPr>
      <w:adjustRightInd/>
    </w:pPr>
    <w:rPr>
      <w:rFonts w:ascii="宋体" w:hAnsi="Courier New"/>
    </w:rPr>
  </w:style>
  <w:style w:type="paragraph" w:customStyle="1" w:styleId="608">
    <w:name w:val="Char3"/>
    <w:basedOn w:val="1"/>
    <w:qFormat/>
    <w:uiPriority w:val="0"/>
    <w:pPr>
      <w:adjustRightInd/>
    </w:pPr>
    <w:rPr>
      <w:rFonts w:ascii="仿宋_GB2312" w:eastAsia="仿宋_GB2312"/>
      <w:b/>
      <w:sz w:val="32"/>
      <w:szCs w:val="32"/>
    </w:rPr>
  </w:style>
  <w:style w:type="paragraph" w:customStyle="1" w:styleId="60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5"/>
    <w:qFormat/>
    <w:uiPriority w:val="0"/>
    <w:rPr>
      <w:rFonts w:ascii="黑体" w:hAnsi="宋体" w:eastAsia="黑体" w:cs="宋体"/>
      <w:b w:val="0"/>
      <w:bCs w:val="0"/>
      <w:color w:val="000000"/>
      <w:kern w:val="0"/>
      <w:sz w:val="28"/>
      <w:szCs w:val="20"/>
    </w:rPr>
  </w:style>
  <w:style w:type="paragraph" w:customStyle="1" w:styleId="61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qFormat/>
    <w:uiPriority w:val="0"/>
    <w:rPr>
      <w:rFonts w:ascii="仿宋_GB2312" w:eastAsia="仿宋_GB2312"/>
      <w:b/>
      <w:sz w:val="32"/>
      <w:szCs w:val="32"/>
    </w:rPr>
  </w:style>
  <w:style w:type="paragraph" w:customStyle="1" w:styleId="6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qFormat/>
    <w:uiPriority w:val="0"/>
    <w:pPr>
      <w:spacing w:line="360" w:lineRule="auto"/>
    </w:pPr>
    <w:rPr>
      <w:szCs w:val="20"/>
    </w:rPr>
  </w:style>
  <w:style w:type="paragraph" w:customStyle="1" w:styleId="62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5">
    <w:name w:val="MM Topic 1"/>
    <w:basedOn w:val="3"/>
    <w:qFormat/>
    <w:uiPriority w:val="0"/>
    <w:pPr>
      <w:tabs>
        <w:tab w:val="left" w:pos="840"/>
      </w:tabs>
      <w:adjustRightInd/>
      <w:ind w:left="840" w:hanging="420"/>
    </w:pPr>
  </w:style>
  <w:style w:type="paragraph" w:customStyle="1" w:styleId="626">
    <w:name w:val="样式 标题 2标题2H2Heading 2 HiddenHeading 2 CCBSheading 22nd lev..."/>
    <w:basedOn w:val="4"/>
    <w:qFormat/>
    <w:uiPriority w:val="0"/>
    <w:pPr>
      <w:widowControl/>
      <w:spacing w:before="260" w:after="260" w:line="416" w:lineRule="auto"/>
    </w:pPr>
    <w:rPr>
      <w:rFonts w:ascii="Arial" w:hAnsi="Arial" w:eastAsia="黑体"/>
      <w:sz w:val="30"/>
      <w:szCs w:val="21"/>
    </w:rPr>
  </w:style>
  <w:style w:type="paragraph" w:customStyle="1" w:styleId="627">
    <w:name w:val="文本正文 Char"/>
    <w:basedOn w:val="1"/>
    <w:qFormat/>
    <w:uiPriority w:val="0"/>
    <w:pPr>
      <w:spacing w:line="360" w:lineRule="auto"/>
      <w:ind w:firstLine="200" w:firstLineChars="200"/>
    </w:pPr>
    <w:rPr>
      <w:kern w:val="0"/>
      <w:sz w:val="24"/>
      <w:szCs w:val="20"/>
    </w:rPr>
  </w:style>
  <w:style w:type="paragraph" w:customStyle="1" w:styleId="628">
    <w:name w:val="表格"/>
    <w:basedOn w:val="1"/>
    <w:qFormat/>
    <w:uiPriority w:val="0"/>
    <w:pPr>
      <w:snapToGrid w:val="0"/>
      <w:ind w:firstLine="42" w:firstLineChars="21"/>
    </w:pPr>
    <w:rPr>
      <w:rFonts w:ascii="宋体" w:hAnsi="宋体"/>
      <w:kern w:val="0"/>
      <w:sz w:val="20"/>
      <w:szCs w:val="20"/>
    </w:rPr>
  </w:style>
  <w:style w:type="paragraph" w:customStyle="1" w:styleId="629">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156"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59"/>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link w:val="990"/>
    <w:qFormat/>
    <w:uiPriority w:val="0"/>
    <w:pPr>
      <w:tabs>
        <w:tab w:val="left" w:pos="1260"/>
        <w:tab w:val="left" w:pos="1680"/>
      </w:tabs>
      <w:spacing w:before="0" w:beforeLines="0" w:after="0" w:afterLines="0"/>
      <w:ind w:left="1680"/>
      <w:outlineLvl w:val="2"/>
    </w:pPr>
  </w:style>
  <w:style w:type="paragraph" w:customStyle="1" w:styleId="658">
    <w:name w:val="章标题"/>
    <w:next w:val="64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4"/>
    <w:next w:val="1"/>
    <w:qFormat/>
    <w:uiPriority w:val="0"/>
    <w:pPr>
      <w:tabs>
        <w:tab w:val="left" w:pos="480"/>
      </w:tabs>
      <w:ind w:left="480" w:hanging="480"/>
    </w:pPr>
    <w:rPr>
      <w:rFonts w:ascii="Times New Roman"/>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3"/>
    <w:qFormat/>
    <w:uiPriority w:val="0"/>
    <w:pPr>
      <w:keepNext w:val="0"/>
      <w:keepLines w:val="0"/>
      <w:widowControl/>
      <w:overflowPunct w:val="0"/>
      <w:autoSpaceDE w:val="0"/>
      <w:autoSpaceDN w:val="0"/>
      <w:spacing w:after="10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3"/>
    <w:qFormat/>
    <w:uiPriority w:val="0"/>
    <w:pPr>
      <w:keepNext w:val="0"/>
      <w:keepLines w:val="0"/>
      <w:autoSpaceDE w:val="0"/>
      <w:autoSpaceDN w:val="0"/>
      <w:spacing w:line="240" w:lineRule="auto"/>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6"/>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2"/>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7"/>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4"/>
    <w:qFormat/>
    <w:uiPriority w:val="0"/>
    <w:pPr>
      <w:spacing w:before="120" w:after="120"/>
      <w:jc w:val="both"/>
    </w:pPr>
    <w:rPr>
      <w:rFonts w:ascii="宋体" w:hAnsi="Arial"/>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6"/>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link w:val="986"/>
    <w:qFormat/>
    <w:uiPriority w:val="0"/>
    <w:pPr>
      <w:widowControl/>
      <w:tabs>
        <w:tab w:val="left" w:pos="1212"/>
        <w:tab w:val="left" w:pos="3888"/>
      </w:tabs>
      <w:snapToGrid w:val="0"/>
      <w:spacing w:line="360" w:lineRule="auto"/>
      <w:jc w:val="left"/>
    </w:pPr>
    <w:rPr>
      <w:rFonts w:ascii="宋体" w:hAnsi="宋体"/>
      <w:b/>
      <w:kern w:val="0"/>
      <w:sz w:val="24"/>
      <w:szCs w:val="20"/>
    </w:rPr>
  </w:style>
  <w:style w:type="paragraph" w:customStyle="1" w:styleId="725">
    <w:name w:val="样式 标题 3H3 + 两端对齐"/>
    <w:basedOn w:val="5"/>
    <w:qFormat/>
    <w:uiPriority w:val="0"/>
    <w:pPr>
      <w:keepLines w:val="0"/>
      <w:spacing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link w:val="989"/>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left" w:pos="1200"/>
        <w:tab w:val="clear" w:pos="1212"/>
        <w:tab w:val="clear" w:pos="3888"/>
      </w:tabs>
      <w:adjustRightInd/>
      <w:snapToGrid/>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70">
    <w:name w:val="无间隔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16"/>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qFormat/>
    <w:uiPriority w:val="0"/>
    <w:pPr>
      <w:widowControl/>
      <w:adjustRightInd/>
    </w:pPr>
    <w:rPr>
      <w:kern w:val="0"/>
      <w:szCs w:val="21"/>
    </w:rPr>
  </w:style>
  <w:style w:type="paragraph" w:customStyle="1" w:styleId="785">
    <w:name w:val="Char6"/>
    <w:basedOn w:val="1"/>
    <w:qFormat/>
    <w:uiPriority w:val="0"/>
    <w:rPr>
      <w:rFonts w:ascii="仿宋_GB2312" w:eastAsia="仿宋_GB2312"/>
      <w:b/>
      <w:sz w:val="32"/>
      <w:szCs w:val="32"/>
    </w:rPr>
  </w:style>
  <w:style w:type="paragraph" w:customStyle="1" w:styleId="786">
    <w:name w:val="Char111"/>
    <w:basedOn w:val="1"/>
    <w:qFormat/>
    <w:uiPriority w:val="0"/>
    <w:rPr>
      <w:rFonts w:ascii="仿宋_GB2312" w:eastAsia="仿宋_GB2312"/>
      <w:b/>
      <w:sz w:val="32"/>
      <w:szCs w:val="32"/>
    </w:rPr>
  </w:style>
  <w:style w:type="paragraph" w:customStyle="1" w:styleId="787">
    <w:name w:val="标题3"/>
    <w:basedOn w:val="5"/>
    <w:next w:val="52"/>
    <w:qFormat/>
    <w:uiPriority w:val="0"/>
    <w:pPr>
      <w:tabs>
        <w:tab w:val="clear" w:pos="900"/>
      </w:tabs>
    </w:pPr>
    <w:rPr>
      <w:rFonts w:ascii="仿宋" w:hAnsi="仿宋" w:eastAsia="仿宋" w:cs="仿宋"/>
    </w:rPr>
  </w:style>
  <w:style w:type="paragraph" w:customStyle="1" w:styleId="78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qFormat/>
    <w:uiPriority w:val="0"/>
    <w:pPr>
      <w:adjustRightInd/>
      <w:ind w:firstLine="200" w:firstLineChars="200"/>
    </w:pPr>
    <w:rPr>
      <w:rFonts w:ascii="Tahoma" w:hAnsi="Tahoma"/>
      <w:sz w:val="24"/>
      <w:szCs w:val="20"/>
    </w:rPr>
  </w:style>
  <w:style w:type="paragraph" w:customStyle="1" w:styleId="791">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仿宋_GB2312" w:eastAsia="仿宋_GB2312"/>
      <w:b/>
      <w:sz w:val="32"/>
      <w:szCs w:val="32"/>
    </w:rPr>
  </w:style>
  <w:style w:type="paragraph" w:customStyle="1" w:styleId="794">
    <w:name w:val="五级条标题"/>
    <w:basedOn w:val="795"/>
    <w:next w:val="640"/>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qFormat/>
    <w:uiPriority w:val="0"/>
    <w:pPr>
      <w:tabs>
        <w:tab w:val="left" w:pos="2940"/>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仿宋_GB2312" w:eastAsia="仿宋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2">
    <w:name w:val="单元格左对齐"/>
    <w:basedOn w:val="1"/>
    <w:qFormat/>
    <w:uiPriority w:val="0"/>
    <w:pPr>
      <w:adjustRightInd/>
      <w:spacing w:line="360" w:lineRule="auto"/>
    </w:pPr>
    <w:rPr>
      <w:sz w:val="24"/>
    </w:rPr>
  </w:style>
  <w:style w:type="paragraph" w:customStyle="1" w:styleId="803">
    <w:name w:val="正文主体"/>
    <w:basedOn w:val="624"/>
    <w:qFormat/>
    <w:uiPriority w:val="0"/>
  </w:style>
  <w:style w:type="paragraph" w:customStyle="1" w:styleId="80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qFormat/>
    <w:uiPriority w:val="0"/>
    <w:pPr>
      <w:adjustRightInd/>
      <w:spacing w:line="360" w:lineRule="auto"/>
      <w:ind w:firstLine="480" w:firstLineChars="200"/>
    </w:pPr>
    <w:rPr>
      <w:sz w:val="24"/>
      <w:szCs w:val="20"/>
    </w:rPr>
  </w:style>
  <w:style w:type="paragraph" w:customStyle="1" w:styleId="808">
    <w:name w:val="P1"/>
    <w:basedOn w:val="1"/>
    <w:qFormat/>
    <w:uiPriority w:val="0"/>
    <w:pPr>
      <w:adjustRightInd/>
      <w:spacing w:line="288" w:lineRule="auto"/>
      <w:ind w:firstLine="425" w:firstLineChars="200"/>
    </w:pPr>
  </w:style>
  <w:style w:type="paragraph" w:customStyle="1" w:styleId="809">
    <w:name w:val="列表内容"/>
    <w:basedOn w:val="1"/>
    <w:next w:val="1"/>
    <w:qFormat/>
    <w:uiPriority w:val="0"/>
    <w:pPr>
      <w:widowControl/>
      <w:tabs>
        <w:tab w:val="left" w:pos="840"/>
      </w:tabs>
      <w:ind w:left="840" w:hanging="420"/>
      <w:jc w:val="left"/>
    </w:pPr>
    <w:rPr>
      <w:kern w:val="0"/>
      <w:sz w:val="18"/>
    </w:rPr>
  </w:style>
  <w:style w:type="paragraph" w:customStyle="1" w:styleId="810">
    <w:name w:val="Char Char11 Char Char Char1"/>
    <w:basedOn w:val="1"/>
    <w:qFormat/>
    <w:uiPriority w:val="6"/>
    <w:pPr>
      <w:spacing w:line="360" w:lineRule="auto"/>
    </w:pPr>
    <w:rPr>
      <w:szCs w:val="20"/>
    </w:rPr>
  </w:style>
  <w:style w:type="paragraph" w:customStyle="1" w:styleId="8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2">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qFormat/>
    <w:uiPriority w:val="0"/>
    <w:pPr>
      <w:spacing w:line="360" w:lineRule="auto"/>
    </w:pPr>
    <w:rPr>
      <w:szCs w:val="20"/>
    </w:rPr>
  </w:style>
  <w:style w:type="paragraph" w:customStyle="1" w:styleId="81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qFormat/>
    <w:uiPriority w:val="0"/>
    <w:rPr>
      <w:rFonts w:ascii="仿宋_GB2312" w:eastAsia="仿宋_GB2312"/>
      <w:b/>
      <w:sz w:val="32"/>
      <w:szCs w:val="32"/>
    </w:rPr>
  </w:style>
  <w:style w:type="paragraph" w:customStyle="1" w:styleId="8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qFormat/>
    <w:uiPriority w:val="0"/>
    <w:pPr>
      <w:adjustRightInd/>
      <w:spacing w:line="360" w:lineRule="auto"/>
      <w:ind w:firstLine="480"/>
    </w:pPr>
    <w:rPr>
      <w:rFonts w:cs="宋体"/>
      <w:sz w:val="24"/>
      <w:szCs w:val="20"/>
    </w:rPr>
  </w:style>
  <w:style w:type="paragraph" w:customStyle="1" w:styleId="823">
    <w:name w:val="Char Char4 Char Char"/>
    <w:basedOn w:val="1"/>
    <w:qFormat/>
    <w:uiPriority w:val="0"/>
    <w:pPr>
      <w:widowControl/>
      <w:adjustRightInd/>
      <w:spacing w:after="160" w:line="240" w:lineRule="exact"/>
      <w:jc w:val="left"/>
    </w:pPr>
  </w:style>
  <w:style w:type="paragraph" w:customStyle="1" w:styleId="8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qFormat/>
    <w:uiPriority w:val="0"/>
    <w:pPr>
      <w:spacing w:line="360" w:lineRule="auto"/>
    </w:pPr>
    <w:rPr>
      <w:szCs w:val="20"/>
    </w:rPr>
  </w:style>
  <w:style w:type="paragraph" w:customStyle="1" w:styleId="82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qFormat/>
    <w:uiPriority w:val="0"/>
    <w:pPr>
      <w:adjustRightInd/>
      <w:ind w:firstLine="200" w:firstLineChars="200"/>
    </w:pPr>
    <w:rPr>
      <w:rFonts w:ascii="Tahoma" w:hAnsi="Tahoma"/>
      <w:sz w:val="24"/>
      <w:szCs w:val="20"/>
    </w:rPr>
  </w:style>
  <w:style w:type="paragraph" w:customStyle="1" w:styleId="83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qFormat/>
    <w:uiPriority w:val="0"/>
    <w:pPr>
      <w:tabs>
        <w:tab w:val="left" w:pos="0"/>
      </w:tabs>
      <w:ind w:left="900" w:firstLine="0" w:firstLineChars="0"/>
    </w:pPr>
  </w:style>
  <w:style w:type="paragraph" w:customStyle="1" w:styleId="836">
    <w:name w:val="Bulleted List"/>
    <w:basedOn w:val="1"/>
    <w:qFormat/>
    <w:uiPriority w:val="0"/>
    <w:pPr>
      <w:tabs>
        <w:tab w:val="left" w:pos="1260"/>
      </w:tabs>
      <w:adjustRightInd/>
      <w:ind w:left="1260" w:hanging="420"/>
    </w:pPr>
  </w:style>
  <w:style w:type="paragraph" w:customStyle="1" w:styleId="837">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qFormat/>
    <w:uiPriority w:val="0"/>
    <w:rPr>
      <w:rFonts w:ascii="Tahoma" w:hAnsi="Tahoma" w:cs="仿宋_GB2312"/>
      <w:sz w:val="24"/>
      <w:szCs w:val="20"/>
    </w:rPr>
  </w:style>
  <w:style w:type="paragraph" w:customStyle="1" w:styleId="840">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qFormat/>
    <w:uiPriority w:val="0"/>
    <w:rPr>
      <w:rFonts w:ascii="仿宋_GB2312" w:eastAsia="仿宋_GB2312"/>
      <w:b/>
      <w:sz w:val="32"/>
      <w:szCs w:val="20"/>
    </w:rPr>
  </w:style>
  <w:style w:type="paragraph" w:customStyle="1" w:styleId="84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qFormat/>
    <w:uiPriority w:val="0"/>
    <w:rPr>
      <w:rFonts w:ascii="仿宋_GB2312" w:eastAsia="仿宋_GB2312"/>
      <w:b/>
      <w:sz w:val="32"/>
      <w:szCs w:val="20"/>
    </w:rPr>
  </w:style>
  <w:style w:type="paragraph" w:customStyle="1" w:styleId="84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5"/>
    <w:qFormat/>
    <w:uiPriority w:val="0"/>
    <w:pPr>
      <w:jc w:val="left"/>
    </w:pPr>
    <w:rPr>
      <w:rFonts w:eastAsia="黑体" w:cs="宋体"/>
      <w:sz w:val="28"/>
      <w:szCs w:val="20"/>
    </w:rPr>
  </w:style>
  <w:style w:type="paragraph" w:customStyle="1" w:styleId="85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qFormat/>
    <w:uiPriority w:val="0"/>
    <w:pPr>
      <w:widowControl/>
      <w:spacing w:after="160" w:line="240" w:lineRule="exact"/>
      <w:jc w:val="left"/>
    </w:pPr>
    <w:rPr>
      <w:rFonts w:eastAsia="仿宋_GB2312"/>
      <w:sz w:val="28"/>
    </w:rPr>
  </w:style>
  <w:style w:type="paragraph" w:customStyle="1" w:styleId="861">
    <w:name w:val="Char21"/>
    <w:basedOn w:val="1"/>
    <w:qFormat/>
    <w:uiPriority w:val="0"/>
    <w:pPr>
      <w:adjustRightInd/>
      <w:ind w:firstLine="200" w:firstLineChars="200"/>
    </w:pPr>
    <w:rPr>
      <w:rFonts w:ascii="仿宋_GB2312" w:eastAsia="仿宋_GB2312"/>
      <w:b/>
      <w:sz w:val="32"/>
      <w:szCs w:val="32"/>
    </w:rPr>
  </w:style>
  <w:style w:type="paragraph" w:customStyle="1" w:styleId="862">
    <w:name w:val="列表段落11"/>
    <w:basedOn w:val="1"/>
    <w:qFormat/>
    <w:uiPriority w:val="34"/>
    <w:pPr>
      <w:adjustRightInd/>
      <w:ind w:right="238" w:firstLine="420"/>
    </w:pPr>
    <w:rPr>
      <w:rFonts w:ascii="Calibri" w:hAnsi="Calibri"/>
      <w:sz w:val="24"/>
    </w:rPr>
  </w:style>
  <w:style w:type="paragraph" w:customStyle="1" w:styleId="863">
    <w:name w:val="Char Char110"/>
    <w:basedOn w:val="1"/>
    <w:qFormat/>
    <w:uiPriority w:val="6"/>
    <w:pPr>
      <w:spacing w:line="360" w:lineRule="auto"/>
    </w:pPr>
    <w:rPr>
      <w:rFonts w:ascii="Tahoma" w:hAnsi="Tahoma"/>
      <w:sz w:val="24"/>
      <w:szCs w:val="20"/>
    </w:rPr>
  </w:style>
  <w:style w:type="paragraph" w:customStyle="1" w:styleId="86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qFormat/>
    <w:uiPriority w:val="0"/>
    <w:rPr>
      <w:rFonts w:ascii="Tahoma" w:hAnsi="Tahoma" w:cs="仿宋_GB2312"/>
      <w:sz w:val="24"/>
      <w:szCs w:val="20"/>
    </w:rPr>
  </w:style>
  <w:style w:type="paragraph" w:customStyle="1" w:styleId="86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3">
    <w:name w:val="_Style 12"/>
    <w:basedOn w:val="19"/>
    <w:qFormat/>
    <w:uiPriority w:val="0"/>
    <w:pPr>
      <w:snapToGrid w:val="0"/>
      <w:spacing w:line="360" w:lineRule="auto"/>
    </w:pPr>
  </w:style>
  <w:style w:type="paragraph" w:customStyle="1" w:styleId="87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76"/>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qFormat/>
    <w:uiPriority w:val="0"/>
    <w:pPr>
      <w:widowControl w:val="0"/>
      <w:jc w:val="both"/>
    </w:pPr>
    <w:rPr>
      <w:rFonts w:ascii="Times New Roman" w:hAnsi="Times New Roman" w:eastAsia="Arial Unicode MS" w:cs="Arial Unicode MS"/>
      <w:color w:val="000000"/>
      <w:kern w:val="2"/>
      <w:sz w:val="21"/>
      <w:szCs w:val="21"/>
      <w:lang w:val="en-US" w:eastAsia="zh-CN" w:bidi="ar-SA"/>
    </w:rPr>
  </w:style>
  <w:style w:type="paragraph" w:customStyle="1" w:styleId="87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qFormat/>
    <w:uiPriority w:val="0"/>
    <w:pPr>
      <w:outlineLvl w:val="2"/>
    </w:pPr>
  </w:style>
  <w:style w:type="paragraph" w:customStyle="1" w:styleId="88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qFormat/>
    <w:uiPriority w:val="0"/>
    <w:pPr>
      <w:adjustRightInd/>
      <w:ind w:firstLine="200" w:firstLineChars="200"/>
    </w:pPr>
    <w:rPr>
      <w:rFonts w:ascii="Tahoma" w:hAnsi="Tahoma"/>
      <w:sz w:val="24"/>
      <w:szCs w:val="20"/>
    </w:rPr>
  </w:style>
  <w:style w:type="paragraph" w:customStyle="1" w:styleId="88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4">
    <w:name w:val="MM Empty"/>
    <w:basedOn w:val="1"/>
    <w:qFormat/>
    <w:uiPriority w:val="0"/>
    <w:pPr>
      <w:adjustRightInd/>
    </w:pPr>
  </w:style>
  <w:style w:type="paragraph" w:customStyle="1" w:styleId="885">
    <w:name w:val="Char24"/>
    <w:basedOn w:val="1"/>
    <w:qFormat/>
    <w:uiPriority w:val="0"/>
    <w:rPr>
      <w:rFonts w:ascii="仿宋_GB2312" w:eastAsia="仿宋_GB2312"/>
      <w:b/>
      <w:sz w:val="32"/>
      <w:szCs w:val="32"/>
    </w:rPr>
  </w:style>
  <w:style w:type="paragraph" w:customStyle="1" w:styleId="886">
    <w:name w:val="正文箭头"/>
    <w:basedOn w:val="538"/>
    <w:qFormat/>
    <w:uiPriority w:val="0"/>
  </w:style>
  <w:style w:type="paragraph" w:customStyle="1" w:styleId="887">
    <w:name w:val="U_编号2"/>
    <w:basedOn w:val="1"/>
    <w:qFormat/>
    <w:uiPriority w:val="0"/>
    <w:pPr>
      <w:tabs>
        <w:tab w:val="left" w:pos="785"/>
      </w:tabs>
      <w:adjustRightInd/>
      <w:spacing w:beforeLines="10" w:afterLines="10" w:line="300" w:lineRule="auto"/>
    </w:pPr>
    <w:rPr>
      <w:sz w:val="24"/>
    </w:rPr>
  </w:style>
  <w:style w:type="paragraph" w:customStyle="1" w:styleId="88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5"/>
    <w:qFormat/>
    <w:uiPriority w:val="0"/>
    <w:pPr>
      <w:keepLines w:val="0"/>
      <w:widowControl/>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3"/>
    <w:next w:val="1"/>
    <w:unhideWhenUsed/>
    <w:qFormat/>
    <w:uiPriority w:val="4"/>
    <w:pPr>
      <w:widowControl/>
      <w:adjustRightInd/>
      <w:spacing w:before="480" w:line="276" w:lineRule="auto"/>
      <w:jc w:val="left"/>
      <w:outlineLvl w:val="9"/>
    </w:pPr>
    <w:rPr>
      <w:rFonts w:ascii="Cambria" w:hAnsi="Cambria"/>
      <w:color w:val="365F91"/>
      <w:kern w:val="0"/>
      <w:sz w:val="28"/>
      <w:szCs w:val="28"/>
    </w:rPr>
  </w:style>
  <w:style w:type="paragraph" w:customStyle="1" w:styleId="892">
    <w:name w:val="_Style 1"/>
    <w:basedOn w:val="1"/>
    <w:qFormat/>
    <w:uiPriority w:val="34"/>
    <w:pPr>
      <w:adjustRightInd/>
      <w:ind w:firstLine="420" w:firstLineChars="200"/>
    </w:pPr>
    <w:rPr>
      <w:rFonts w:eastAsia="仿宋_GB2312"/>
      <w:sz w:val="28"/>
    </w:rPr>
  </w:style>
  <w:style w:type="paragraph" w:customStyle="1" w:styleId="893">
    <w:name w:val="表格 内容"/>
    <w:basedOn w:val="729"/>
    <w:qFormat/>
    <w:uiPriority w:val="0"/>
    <w:rPr>
      <w:b w:val="0"/>
      <w:sz w:val="20"/>
    </w:rPr>
  </w:style>
  <w:style w:type="paragraph" w:customStyle="1" w:styleId="894">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7"/>
    <w:next w:val="1"/>
    <w:qFormat/>
    <w:uiPriority w:val="0"/>
    <w:pPr>
      <w:tabs>
        <w:tab w:val="left" w:pos="1080"/>
      </w:tabs>
      <w:ind w:left="1080" w:hanging="1080"/>
    </w:pPr>
  </w:style>
  <w:style w:type="paragraph" w:customStyle="1" w:styleId="897">
    <w:name w:val="数字标题1"/>
    <w:basedOn w:val="3"/>
    <w:next w:val="1"/>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qFormat/>
    <w:uiPriority w:val="0"/>
    <w:pPr>
      <w:widowControl/>
    </w:pPr>
    <w:rPr>
      <w:kern w:val="0"/>
      <w:sz w:val="24"/>
      <w:szCs w:val="20"/>
    </w:rPr>
  </w:style>
  <w:style w:type="paragraph" w:customStyle="1" w:styleId="905">
    <w:name w:val="Char Char113"/>
    <w:basedOn w:val="1"/>
    <w:qFormat/>
    <w:uiPriority w:val="0"/>
    <w:pPr>
      <w:widowControl/>
      <w:spacing w:after="160" w:line="240" w:lineRule="exact"/>
      <w:jc w:val="left"/>
    </w:pPr>
    <w:rPr>
      <w:rFonts w:eastAsia="仿宋_GB2312"/>
      <w:sz w:val="28"/>
    </w:rPr>
  </w:style>
  <w:style w:type="paragraph" w:customStyle="1" w:styleId="90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qFormat/>
    <w:uiPriority w:val="34"/>
    <w:pPr>
      <w:adjustRightInd/>
      <w:ind w:firstLine="420" w:firstLineChars="200"/>
    </w:pPr>
    <w:rPr>
      <w:rFonts w:eastAsia="仿宋_GB2312"/>
      <w:sz w:val="28"/>
    </w:rPr>
  </w:style>
  <w:style w:type="paragraph" w:customStyle="1" w:styleId="90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qFormat/>
    <w:uiPriority w:val="6"/>
    <w:pPr>
      <w:widowControl/>
      <w:spacing w:after="160" w:line="240" w:lineRule="exact"/>
      <w:jc w:val="left"/>
    </w:pPr>
    <w:rPr>
      <w:rFonts w:eastAsia="仿宋_GB2312"/>
      <w:sz w:val="28"/>
    </w:rPr>
  </w:style>
  <w:style w:type="paragraph" w:customStyle="1" w:styleId="914">
    <w:name w:val="正文 图"/>
    <w:basedOn w:val="442"/>
    <w:qFormat/>
    <w:uiPriority w:val="0"/>
    <w:pPr>
      <w:adjustRightInd/>
      <w:spacing w:before="0"/>
      <w:ind w:firstLine="0"/>
      <w:jc w:val="center"/>
    </w:pPr>
    <w:rPr>
      <w:rFonts w:ascii="微软雅黑" w:hAnsi="微软雅黑"/>
    </w:rPr>
  </w:style>
  <w:style w:type="paragraph" w:customStyle="1" w:styleId="91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2"/>
    <w:qFormat/>
    <w:uiPriority w:val="0"/>
    <w:pPr>
      <w:ind w:left="0"/>
    </w:pPr>
  </w:style>
  <w:style w:type="paragraph" w:customStyle="1" w:styleId="91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qFormat/>
    <w:uiPriority w:val="0"/>
    <w:pPr>
      <w:adjustRightInd/>
      <w:spacing w:line="360" w:lineRule="auto"/>
      <w:ind w:firstLine="480"/>
    </w:pPr>
    <w:rPr>
      <w:sz w:val="24"/>
    </w:rPr>
  </w:style>
  <w:style w:type="table" w:customStyle="1" w:styleId="921">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6">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7">
    <w:name w:val="列出段落111"/>
    <w:basedOn w:val="1"/>
    <w:qFormat/>
    <w:uiPriority w:val="34"/>
    <w:pPr>
      <w:ind w:firstLine="420" w:firstLineChars="200"/>
    </w:pPr>
  </w:style>
  <w:style w:type="character" w:customStyle="1" w:styleId="928">
    <w:name w:val="交叉引用"/>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qFormat/>
    <w:locked/>
    <w:uiPriority w:val="99"/>
    <w:rPr>
      <w:kern w:val="2"/>
      <w:sz w:val="18"/>
      <w:szCs w:val="18"/>
    </w:rPr>
  </w:style>
  <w:style w:type="character" w:customStyle="1" w:styleId="931">
    <w:name w:val="页眉 字符1"/>
    <w:qFormat/>
    <w:uiPriority w:val="99"/>
    <w:rPr>
      <w:kern w:val="2"/>
      <w:sz w:val="18"/>
      <w:szCs w:val="18"/>
    </w:rPr>
  </w:style>
  <w:style w:type="character" w:customStyle="1" w:styleId="932">
    <w:name w:val="标准文本 Char Char"/>
    <w:link w:val="933"/>
    <w:qFormat/>
    <w:uiPriority w:val="0"/>
    <w:rPr>
      <w:rFonts w:cs="宋体"/>
      <w:kern w:val="2"/>
      <w:sz w:val="24"/>
    </w:rPr>
  </w:style>
  <w:style w:type="paragraph" w:customStyle="1" w:styleId="933">
    <w:name w:val="标准文本"/>
    <w:basedOn w:val="1"/>
    <w:link w:val="932"/>
    <w:qFormat/>
    <w:uiPriority w:val="0"/>
    <w:pPr>
      <w:adjustRightInd/>
      <w:spacing w:line="360" w:lineRule="auto"/>
      <w:ind w:firstLine="480" w:firstLineChars="200"/>
    </w:pPr>
    <w:rPr>
      <w:rFonts w:cs="宋体"/>
      <w:sz w:val="24"/>
      <w:szCs w:val="20"/>
    </w:rPr>
  </w:style>
  <w:style w:type="character" w:customStyle="1" w:styleId="934">
    <w:name w:val="Char Char213"/>
    <w:qFormat/>
    <w:uiPriority w:val="0"/>
    <w:rPr>
      <w:rFonts w:eastAsia="Century Gothic"/>
      <w:b/>
      <w:bCs/>
      <w:kern w:val="44"/>
      <w:sz w:val="32"/>
      <w:szCs w:val="44"/>
      <w:lang w:val="en-US" w:eastAsia="zh-CN" w:bidi="ar-SA"/>
    </w:rPr>
  </w:style>
  <w:style w:type="character" w:customStyle="1" w:styleId="935">
    <w:name w:val="apple-style-span"/>
    <w:qFormat/>
    <w:uiPriority w:val="0"/>
    <w:rPr>
      <w:rFonts w:ascii="Arial" w:hAnsi="Arial" w:eastAsia="黑体" w:cs="Arial"/>
      <w:snapToGrid w:val="0"/>
      <w:kern w:val="0"/>
      <w:szCs w:val="21"/>
    </w:rPr>
  </w:style>
  <w:style w:type="character" w:customStyle="1" w:styleId="936">
    <w:name w:val="15"/>
    <w:qFormat/>
    <w:uiPriority w:val="0"/>
    <w:rPr>
      <w:rFonts w:hint="default" w:ascii="Calibri" w:hAnsi="Calibri"/>
      <w:color w:val="0000FF"/>
      <w:u w:val="single"/>
    </w:rPr>
  </w:style>
  <w:style w:type="character" w:customStyle="1" w:styleId="937">
    <w:name w:val="16"/>
    <w:qFormat/>
    <w:uiPriority w:val="0"/>
    <w:rPr>
      <w:rFonts w:hint="eastAsia" w:ascii="宋体" w:hAnsi="宋体" w:eastAsia="宋体"/>
      <w:color w:val="000000"/>
      <w:sz w:val="20"/>
      <w:szCs w:val="20"/>
    </w:rPr>
  </w:style>
  <w:style w:type="character" w:customStyle="1" w:styleId="938">
    <w:name w:val="edui-unclickable"/>
    <w:qFormat/>
    <w:uiPriority w:val="0"/>
    <w:rPr>
      <w:color w:val="808080"/>
    </w:rPr>
  </w:style>
  <w:style w:type="character" w:customStyle="1" w:styleId="939">
    <w:name w:val="tpc_content1"/>
    <w:qFormat/>
    <w:uiPriority w:val="0"/>
    <w:rPr>
      <w:sz w:val="20"/>
      <w:szCs w:val="20"/>
    </w:rPr>
  </w:style>
  <w:style w:type="character" w:customStyle="1" w:styleId="940">
    <w:name w:val="正文文本缩进 字符"/>
    <w:qFormat/>
    <w:uiPriority w:val="99"/>
    <w:rPr>
      <w:rFonts w:ascii="Century Gothic" w:hAnsi="Century Gothic" w:eastAsia="Century Gothic"/>
      <w:kern w:val="2"/>
      <w:sz w:val="24"/>
      <w:lang w:val="en-US" w:eastAsia="zh-CN" w:bidi="ar-SA"/>
    </w:rPr>
  </w:style>
  <w:style w:type="character" w:customStyle="1" w:styleId="941">
    <w:name w:val="正文文本 2 字符"/>
    <w:qFormat/>
    <w:uiPriority w:val="0"/>
    <w:rPr>
      <w:rFonts w:ascii="Arial" w:hAnsi="Arial" w:eastAsia="宋体"/>
      <w:kern w:val="2"/>
      <w:sz w:val="24"/>
      <w:szCs w:val="24"/>
      <w:lang w:val="en-US" w:eastAsia="zh-CN" w:bidi="ar-SA"/>
    </w:rPr>
  </w:style>
  <w:style w:type="character" w:customStyle="1" w:styleId="942">
    <w:name w:val="edui-clickable2"/>
    <w:qFormat/>
    <w:uiPriority w:val="0"/>
    <w:rPr>
      <w:color w:val="0000FF"/>
      <w:u w:val="single"/>
    </w:rPr>
  </w:style>
  <w:style w:type="character" w:customStyle="1" w:styleId="943">
    <w:name w:val="style1"/>
    <w:qFormat/>
    <w:uiPriority w:val="0"/>
    <w:rPr>
      <w:rFonts w:ascii="Arial" w:hAnsi="Arial" w:eastAsia="黑体" w:cs="Arial"/>
      <w:snapToGrid w:val="0"/>
      <w:kern w:val="0"/>
      <w:szCs w:val="21"/>
    </w:rPr>
  </w:style>
  <w:style w:type="character" w:customStyle="1" w:styleId="944">
    <w:name w:val="zbggtop11 style5"/>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6">
    <w:name w:val="bulletintext1"/>
    <w:qFormat/>
    <w:uiPriority w:val="0"/>
    <w:rPr>
      <w:color w:val="000000"/>
      <w:sz w:val="18"/>
    </w:rPr>
  </w:style>
  <w:style w:type="paragraph" w:customStyle="1" w:styleId="947">
    <w:name w:val="_Style 947"/>
    <w:basedOn w:val="1"/>
    <w:next w:val="276"/>
    <w:qFormat/>
    <w:uiPriority w:val="34"/>
    <w:pPr>
      <w:adjustRightInd/>
      <w:ind w:firstLine="420" w:firstLineChars="200"/>
    </w:pPr>
  </w:style>
  <w:style w:type="paragraph" w:customStyle="1" w:styleId="94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9">
    <w:name w:val="纯文本2"/>
    <w:basedOn w:val="1"/>
    <w:qFormat/>
    <w:uiPriority w:val="0"/>
    <w:pPr>
      <w:adjustRightInd/>
      <w:snapToGrid w:val="0"/>
      <w:jc w:val="left"/>
    </w:pPr>
    <w:rPr>
      <w:rFonts w:ascii="Century Gothic" w:hAnsi="楷体_GB2312" w:eastAsia="Century Gothic"/>
      <w:szCs w:val="20"/>
    </w:rPr>
  </w:style>
  <w:style w:type="paragraph" w:customStyle="1" w:styleId="95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2">
    <w:name w:val="节"/>
    <w:basedOn w:val="4"/>
    <w:qFormat/>
    <w:uiPriority w:val="0"/>
    <w:pPr>
      <w:tabs>
        <w:tab w:val="clear" w:pos="432"/>
      </w:tabs>
      <w:spacing w:before="160" w:after="160" w:line="720" w:lineRule="exact"/>
      <w:jc w:val="center"/>
    </w:pPr>
    <w:rPr>
      <w:rFonts w:ascii="Arial" w:hAnsi="Arial" w:eastAsia="楷体"/>
      <w:b w:val="0"/>
      <w:color w:val="000000"/>
      <w:spacing w:val="14"/>
      <w:kern w:val="24"/>
      <w:szCs w:val="20"/>
      <w:lang w:val="en-US"/>
    </w:rPr>
  </w:style>
  <w:style w:type="paragraph" w:customStyle="1" w:styleId="953">
    <w:name w:val="Blockquote"/>
    <w:basedOn w:val="1"/>
    <w:qFormat/>
    <w:uiPriority w:val="0"/>
    <w:pPr>
      <w:autoSpaceDE w:val="0"/>
      <w:autoSpaceDN w:val="0"/>
      <w:spacing w:before="100" w:after="100"/>
      <w:ind w:left="360" w:right="360"/>
      <w:jc w:val="left"/>
    </w:pPr>
    <w:rPr>
      <w:kern w:val="0"/>
      <w:sz w:val="24"/>
      <w:szCs w:val="20"/>
    </w:rPr>
  </w:style>
  <w:style w:type="paragraph" w:customStyle="1" w:styleId="954">
    <w:name w:val="p1"/>
    <w:basedOn w:val="1"/>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qFormat/>
    <w:uiPriority w:val="0"/>
    <w:pPr>
      <w:adjustRightInd/>
      <w:jc w:val="left"/>
    </w:pPr>
    <w:rPr>
      <w:rFonts w:ascii="Calibri" w:hAnsi="Calibri"/>
      <w:kern w:val="0"/>
      <w:sz w:val="22"/>
      <w:szCs w:val="22"/>
      <w:lang w:eastAsia="en-US"/>
    </w:rPr>
  </w:style>
  <w:style w:type="paragraph" w:customStyle="1" w:styleId="95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8">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9">
    <w:name w:val="ksfind_class_select1"/>
    <w:qFormat/>
    <w:uiPriority w:val="0"/>
    <w:rPr>
      <w:color w:val="000000"/>
      <w:shd w:val="clear" w:color="auto" w:fill="EFD200"/>
    </w:rPr>
  </w:style>
  <w:style w:type="character" w:customStyle="1" w:styleId="960">
    <w:name w:val="font71"/>
    <w:qFormat/>
    <w:uiPriority w:val="0"/>
    <w:rPr>
      <w:rFonts w:hint="eastAsia" w:ascii="宋体" w:hAnsi="宋体" w:eastAsia="宋体" w:cs="宋体"/>
      <w:color w:val="000000"/>
      <w:sz w:val="22"/>
      <w:szCs w:val="22"/>
      <w:u w:val="none"/>
    </w:rPr>
  </w:style>
  <w:style w:type="character" w:customStyle="1" w:styleId="961">
    <w:name w:val="font91"/>
    <w:qFormat/>
    <w:uiPriority w:val="0"/>
    <w:rPr>
      <w:rFonts w:hint="eastAsia" w:ascii="仿宋" w:hAnsi="仿宋" w:eastAsia="仿宋" w:cs="仿宋"/>
      <w:color w:val="000000"/>
      <w:sz w:val="22"/>
      <w:szCs w:val="22"/>
      <w:u w:val="none"/>
    </w:rPr>
  </w:style>
  <w:style w:type="paragraph" w:customStyle="1" w:styleId="962">
    <w:name w:val="[Normal]"/>
    <w:qFormat/>
    <w:uiPriority w:val="0"/>
    <w:rPr>
      <w:rFonts w:ascii="宋体" w:hAnsi="宋体" w:eastAsia="宋体" w:cs="Times New Roman"/>
      <w:sz w:val="24"/>
      <w:szCs w:val="22"/>
      <w:lang w:val="zh-CN" w:eastAsia="zh-CN" w:bidi="ar-SA"/>
    </w:rPr>
  </w:style>
  <w:style w:type="character" w:customStyle="1" w:styleId="963">
    <w:name w:val="未处理的提及2"/>
    <w:unhideWhenUsed/>
    <w:qFormat/>
    <w:uiPriority w:val="99"/>
    <w:rPr>
      <w:color w:val="605E5C"/>
      <w:shd w:val="clear" w:color="auto" w:fill="E1DFDD"/>
    </w:rPr>
  </w:style>
  <w:style w:type="paragraph" w:customStyle="1" w:styleId="964">
    <w:name w:val="jd-正文1"/>
    <w:basedOn w:val="1"/>
    <w:qFormat/>
    <w:uiPriority w:val="0"/>
    <w:pPr>
      <w:widowControl/>
      <w:adjustRightInd/>
      <w:spacing w:line="360" w:lineRule="auto"/>
      <w:ind w:firstLine="482" w:firstLineChars="200"/>
    </w:pPr>
    <w:rPr>
      <w:rFonts w:ascii="宋体" w:hAnsi="宋体" w:cs="宋体"/>
      <w:sz w:val="24"/>
      <w:szCs w:val="20"/>
    </w:rPr>
  </w:style>
  <w:style w:type="paragraph" w:customStyle="1" w:styleId="965">
    <w:name w:val="_正文"/>
    <w:basedOn w:val="1"/>
    <w:link w:val="966"/>
    <w:qFormat/>
    <w:uiPriority w:val="0"/>
    <w:pPr>
      <w:tabs>
        <w:tab w:val="left" w:pos="840"/>
      </w:tabs>
      <w:adjustRightInd/>
      <w:spacing w:line="360" w:lineRule="auto"/>
      <w:ind w:firstLine="200" w:firstLineChars="200"/>
    </w:pPr>
    <w:rPr>
      <w:sz w:val="24"/>
    </w:rPr>
  </w:style>
  <w:style w:type="character" w:customStyle="1" w:styleId="966">
    <w:name w:val="_正文 Char"/>
    <w:link w:val="965"/>
    <w:qFormat/>
    <w:uiPriority w:val="0"/>
    <w:rPr>
      <w:rFonts w:eastAsia="宋体" w:cs="Times New Roman"/>
      <w:kern w:val="2"/>
      <w:sz w:val="24"/>
      <w:szCs w:val="24"/>
    </w:rPr>
  </w:style>
  <w:style w:type="paragraph" w:customStyle="1" w:styleId="967">
    <w:name w:val="亚运 5级标题"/>
    <w:basedOn w:val="7"/>
    <w:link w:val="968"/>
    <w:qFormat/>
    <w:uiPriority w:val="0"/>
    <w:pPr>
      <w:numPr>
        <w:ilvl w:val="4"/>
        <w:numId w:val="1"/>
      </w:numPr>
      <w:tabs>
        <w:tab w:val="left" w:pos="840"/>
        <w:tab w:val="clear" w:pos="1008"/>
      </w:tabs>
      <w:textAlignment w:val="baseline"/>
    </w:pPr>
    <w:rPr>
      <w:rFonts w:ascii="宋体" w:hAnsi="宋体"/>
      <w:color w:val="000000"/>
      <w:sz w:val="24"/>
    </w:rPr>
  </w:style>
  <w:style w:type="character" w:customStyle="1" w:styleId="968">
    <w:name w:val="亚运 5级标题 字符"/>
    <w:link w:val="967"/>
    <w:qFormat/>
    <w:uiPriority w:val="0"/>
    <w:rPr>
      <w:rFonts w:ascii="宋体" w:hAnsi="宋体"/>
      <w:color w:val="000000"/>
      <w:kern w:val="2"/>
      <w:sz w:val="24"/>
      <w:szCs w:val="28"/>
    </w:rPr>
  </w:style>
  <w:style w:type="paragraph" w:customStyle="1" w:styleId="969">
    <w:name w:val="修订4"/>
    <w:semiHidden/>
    <w:qFormat/>
    <w:uiPriority w:val="99"/>
    <w:rPr>
      <w:rFonts w:ascii="Times New Roman" w:hAnsi="Times New Roman" w:eastAsia="宋体" w:cs="Times New Roman"/>
      <w:kern w:val="2"/>
      <w:sz w:val="21"/>
      <w:szCs w:val="24"/>
      <w:lang w:val="en-US" w:eastAsia="zh-CN" w:bidi="ar-SA"/>
    </w:rPr>
  </w:style>
  <w:style w:type="paragraph" w:customStyle="1" w:styleId="970">
    <w:name w:val="修订5"/>
    <w:semiHidden/>
    <w:qFormat/>
    <w:uiPriority w:val="99"/>
    <w:rPr>
      <w:rFonts w:ascii="Times New Roman" w:hAnsi="Times New Roman" w:eastAsia="宋体" w:cs="Times New Roman"/>
      <w:kern w:val="2"/>
      <w:sz w:val="21"/>
      <w:szCs w:val="24"/>
      <w:lang w:val="en-US" w:eastAsia="zh-CN" w:bidi="ar-SA"/>
    </w:rPr>
  </w:style>
  <w:style w:type="character" w:customStyle="1" w:styleId="971">
    <w:name w:val="正文缩 Char"/>
    <w:link w:val="972"/>
    <w:qFormat/>
    <w:uiPriority w:val="0"/>
    <w:rPr>
      <w:rFonts w:eastAsia="楷体_GB2312"/>
      <w:kern w:val="2"/>
      <w:sz w:val="24"/>
      <w:szCs w:val="24"/>
    </w:rPr>
  </w:style>
  <w:style w:type="paragraph" w:customStyle="1" w:styleId="972">
    <w:name w:val="正文缩"/>
    <w:basedOn w:val="1"/>
    <w:link w:val="971"/>
    <w:qFormat/>
    <w:uiPriority w:val="0"/>
    <w:pPr>
      <w:adjustRightInd/>
      <w:spacing w:line="360" w:lineRule="auto"/>
      <w:ind w:firstLine="200" w:firstLineChars="200"/>
    </w:pPr>
    <w:rPr>
      <w:rFonts w:eastAsia="楷体_GB2312"/>
      <w:sz w:val="24"/>
    </w:rPr>
  </w:style>
  <w:style w:type="character" w:customStyle="1" w:styleId="973">
    <w:name w:val="未处理的提及3"/>
    <w:unhideWhenUsed/>
    <w:qFormat/>
    <w:uiPriority w:val="99"/>
    <w:rPr>
      <w:color w:val="605E5C"/>
      <w:shd w:val="clear" w:color="auto" w:fill="E1DFDD"/>
    </w:rPr>
  </w:style>
  <w:style w:type="paragraph" w:customStyle="1" w:styleId="974">
    <w:name w:val="亚运3级标题"/>
    <w:basedOn w:val="1"/>
    <w:link w:val="975"/>
    <w:qFormat/>
    <w:uiPriority w:val="0"/>
    <w:pPr>
      <w:keepNext/>
      <w:keepLines/>
      <w:tabs>
        <w:tab w:val="left" w:pos="720"/>
        <w:tab w:val="left" w:pos="840"/>
      </w:tabs>
      <w:snapToGrid w:val="0"/>
      <w:spacing w:line="360" w:lineRule="auto"/>
      <w:outlineLvl w:val="2"/>
    </w:pPr>
    <w:rPr>
      <w:rFonts w:ascii="黑体" w:hAnsi="黑体" w:eastAsia="仿宋" w:cs="Arial"/>
      <w:bCs/>
      <w:sz w:val="30"/>
      <w:szCs w:val="30"/>
    </w:rPr>
  </w:style>
  <w:style w:type="character" w:customStyle="1" w:styleId="975">
    <w:name w:val="亚运3级标题 字符"/>
    <w:link w:val="974"/>
    <w:qFormat/>
    <w:uiPriority w:val="0"/>
    <w:rPr>
      <w:rFonts w:ascii="黑体" w:hAnsi="黑体" w:eastAsia="仿宋" w:cs="Arial"/>
      <w:bCs/>
      <w:kern w:val="2"/>
      <w:sz w:val="30"/>
      <w:szCs w:val="30"/>
    </w:rPr>
  </w:style>
  <w:style w:type="paragraph" w:customStyle="1" w:styleId="976">
    <w:name w:val="亚运 4级标题"/>
    <w:basedOn w:val="6"/>
    <w:link w:val="977"/>
    <w:qFormat/>
    <w:uiPriority w:val="0"/>
    <w:pPr>
      <w:tabs>
        <w:tab w:val="left" w:pos="840"/>
        <w:tab w:val="clear" w:pos="864"/>
      </w:tabs>
      <w:snapToGrid w:val="0"/>
      <w:spacing w:before="0" w:after="0" w:line="360" w:lineRule="auto"/>
      <w:ind w:left="0" w:firstLine="0"/>
      <w:textAlignment w:val="baseline"/>
    </w:pPr>
    <w:rPr>
      <w:rFonts w:ascii="黑体" w:hAnsi="黑体" w:eastAsia="仿宋"/>
      <w:b w:val="0"/>
      <w:color w:val="000000"/>
      <w:kern w:val="0"/>
      <w:sz w:val="30"/>
      <w:szCs w:val="30"/>
      <w:lang w:val="en-US"/>
    </w:rPr>
  </w:style>
  <w:style w:type="character" w:customStyle="1" w:styleId="977">
    <w:name w:val="亚运 4级标题 字符"/>
    <w:link w:val="976"/>
    <w:qFormat/>
    <w:uiPriority w:val="0"/>
    <w:rPr>
      <w:rFonts w:ascii="黑体" w:hAnsi="黑体" w:eastAsia="仿宋" w:cs="Times New Roman"/>
      <w:snapToGrid/>
      <w:color w:val="000000"/>
      <w:kern w:val="0"/>
      <w:sz w:val="30"/>
      <w:szCs w:val="30"/>
    </w:rPr>
  </w:style>
  <w:style w:type="character" w:customStyle="1" w:styleId="978">
    <w:name w:val="未处理的提及4"/>
    <w:basedOn w:val="69"/>
    <w:unhideWhenUsed/>
    <w:qFormat/>
    <w:uiPriority w:val="99"/>
    <w:rPr>
      <w:color w:val="605E5C"/>
      <w:shd w:val="clear" w:color="auto" w:fill="E1DFDD"/>
    </w:rPr>
  </w:style>
  <w:style w:type="paragraph" w:customStyle="1" w:styleId="979">
    <w:name w:val="修订6"/>
    <w:hidden/>
    <w:semiHidden/>
    <w:qFormat/>
    <w:uiPriority w:val="99"/>
    <w:rPr>
      <w:rFonts w:ascii="Times New Roman" w:hAnsi="Times New Roman" w:eastAsia="宋体" w:cs="Times New Roman"/>
      <w:kern w:val="2"/>
      <w:sz w:val="21"/>
      <w:szCs w:val="24"/>
      <w:lang w:val="en-US" w:eastAsia="zh-CN" w:bidi="ar-SA"/>
    </w:rPr>
  </w:style>
  <w:style w:type="paragraph" w:customStyle="1" w:styleId="980">
    <w:name w:val="修订7"/>
    <w:hidden/>
    <w:semiHidden/>
    <w:qFormat/>
    <w:uiPriority w:val="99"/>
    <w:rPr>
      <w:rFonts w:ascii="Times New Roman" w:hAnsi="Times New Roman" w:eastAsia="宋体" w:cs="Times New Roman"/>
      <w:kern w:val="2"/>
      <w:sz w:val="21"/>
      <w:szCs w:val="24"/>
      <w:lang w:val="en-US" w:eastAsia="zh-CN" w:bidi="ar-SA"/>
    </w:rPr>
  </w:style>
  <w:style w:type="paragraph" w:customStyle="1" w:styleId="981">
    <w:name w:val="修订8"/>
    <w:hidden/>
    <w:semiHidden/>
    <w:qFormat/>
    <w:uiPriority w:val="99"/>
    <w:rPr>
      <w:rFonts w:ascii="Times New Roman" w:hAnsi="Times New Roman" w:eastAsia="宋体" w:cs="Times New Roman"/>
      <w:kern w:val="2"/>
      <w:sz w:val="21"/>
      <w:szCs w:val="24"/>
      <w:lang w:val="en-US" w:eastAsia="zh-CN" w:bidi="ar-SA"/>
    </w:rPr>
  </w:style>
  <w:style w:type="character" w:customStyle="1" w:styleId="982">
    <w:name w:val="未处理的提及5"/>
    <w:basedOn w:val="69"/>
    <w:semiHidden/>
    <w:unhideWhenUsed/>
    <w:qFormat/>
    <w:uiPriority w:val="99"/>
    <w:rPr>
      <w:color w:val="605E5C"/>
      <w:shd w:val="clear" w:color="auto" w:fill="E1DFDD"/>
    </w:rPr>
  </w:style>
  <w:style w:type="paragraph" w:customStyle="1" w:styleId="983">
    <w:name w:val="修订9"/>
    <w:hidden/>
    <w:semiHidden/>
    <w:qFormat/>
    <w:uiPriority w:val="99"/>
    <w:rPr>
      <w:rFonts w:ascii="Times New Roman" w:hAnsi="Times New Roman" w:eastAsia="宋体" w:cs="Times New Roman"/>
      <w:kern w:val="2"/>
      <w:sz w:val="21"/>
      <w:szCs w:val="24"/>
      <w:lang w:val="en-US" w:eastAsia="zh-CN" w:bidi="ar-SA"/>
    </w:rPr>
  </w:style>
  <w:style w:type="paragraph" w:styleId="984">
    <w:name w:val="List Paragraph"/>
    <w:basedOn w:val="1"/>
    <w:qFormat/>
    <w:uiPriority w:val="34"/>
    <w:pPr>
      <w:ind w:firstLine="420" w:firstLineChars="200"/>
    </w:pPr>
  </w:style>
  <w:style w:type="paragraph" w:customStyle="1" w:styleId="985">
    <w:name w:val="表格正文"/>
    <w:qFormat/>
    <w:uiPriority w:val="0"/>
    <w:pPr>
      <w:widowControl w:val="0"/>
      <w:adjustRightInd w:val="0"/>
      <w:snapToGrid w:val="0"/>
      <w:jc w:val="center"/>
      <w:textAlignment w:val="baseline"/>
    </w:pPr>
    <w:rPr>
      <w:rFonts w:ascii="宋体" w:hAnsi="Arial" w:eastAsia="宋体" w:cs="宋体"/>
      <w:szCs w:val="18"/>
      <w:lang w:val="en-US" w:eastAsia="zh-CN" w:bidi="ar-SA"/>
    </w:rPr>
  </w:style>
  <w:style w:type="character" w:customStyle="1" w:styleId="986">
    <w:name w:val="样式1 Char"/>
    <w:link w:val="724"/>
    <w:qFormat/>
    <w:uiPriority w:val="0"/>
    <w:rPr>
      <w:rFonts w:ascii="宋体" w:hAnsi="宋体"/>
      <w:b/>
      <w:kern w:val="0"/>
      <w:sz w:val="24"/>
      <w:szCs w:val="20"/>
    </w:rPr>
  </w:style>
  <w:style w:type="character" w:customStyle="1" w:styleId="987">
    <w:name w:val="标题 3 字符1"/>
    <w:link w:val="5"/>
    <w:qFormat/>
    <w:uiPriority w:val="0"/>
    <w:rPr>
      <w:rFonts w:eastAsia="宋体"/>
      <w:b/>
      <w:bCs/>
      <w:sz w:val="24"/>
      <w:szCs w:val="32"/>
    </w:rPr>
  </w:style>
  <w:style w:type="character" w:customStyle="1" w:styleId="988">
    <w:name w:val="标题 2 字符1"/>
    <w:link w:val="4"/>
    <w:qFormat/>
    <w:uiPriority w:val="0"/>
    <w:rPr>
      <w:rFonts w:ascii="仿宋_GB2312" w:hAnsi="仿宋_GB2312" w:eastAsia="宋体"/>
      <w:sz w:val="28"/>
      <w:szCs w:val="32"/>
      <w:lang w:val="zh-CN"/>
    </w:rPr>
  </w:style>
  <w:style w:type="character" w:customStyle="1" w:styleId="989">
    <w:name w:val="样式 正1 + 首行缩进:  2 字符 Char"/>
    <w:link w:val="740"/>
    <w:qFormat/>
    <w:uiPriority w:val="0"/>
    <w:rPr>
      <w:rFonts w:ascii="仿宋_GB2312" w:eastAsia="仿宋_GB2312"/>
      <w:sz w:val="24"/>
    </w:rPr>
  </w:style>
  <w:style w:type="character" w:customStyle="1" w:styleId="990">
    <w:name w:val="一级条标题 Char"/>
    <w:link w:val="657"/>
    <w:qFormat/>
    <w:uiPriority w:val="0"/>
  </w:style>
  <w:style w:type="paragraph" w:customStyle="1" w:styleId="991">
    <w:name w:val="修订10"/>
    <w:hidden/>
    <w:semiHidden/>
    <w:qFormat/>
    <w:uiPriority w:val="99"/>
    <w:rPr>
      <w:rFonts w:ascii="Times New Roman" w:hAnsi="Times New Roman" w:eastAsia="宋体" w:cs="Times New Roman"/>
      <w:kern w:val="2"/>
      <w:sz w:val="21"/>
      <w:szCs w:val="24"/>
      <w:lang w:val="en-US" w:eastAsia="zh-CN" w:bidi="ar-SA"/>
    </w:rPr>
  </w:style>
  <w:style w:type="paragraph" w:customStyle="1" w:styleId="992">
    <w:name w:val="修订11"/>
    <w:hidden/>
    <w:semiHidden/>
    <w:qFormat/>
    <w:uiPriority w:val="99"/>
    <w:rPr>
      <w:rFonts w:ascii="Times New Roman" w:hAnsi="Times New Roman" w:eastAsia="宋体" w:cs="Times New Roman"/>
      <w:kern w:val="2"/>
      <w:sz w:val="21"/>
      <w:szCs w:val="24"/>
      <w:lang w:val="en-US" w:eastAsia="zh-CN" w:bidi="ar-SA"/>
    </w:rPr>
  </w:style>
  <w:style w:type="paragraph" w:customStyle="1" w:styleId="993">
    <w:name w:val="修订12"/>
    <w:hidden/>
    <w:semiHidden/>
    <w:qFormat/>
    <w:uiPriority w:val="99"/>
    <w:rPr>
      <w:rFonts w:ascii="Times New Roman" w:hAnsi="Times New Roman" w:eastAsia="宋体" w:cs="Times New Roman"/>
      <w:kern w:val="2"/>
      <w:sz w:val="21"/>
      <w:szCs w:val="24"/>
      <w:lang w:val="en-US" w:eastAsia="zh-CN" w:bidi="ar-SA"/>
    </w:rPr>
  </w:style>
  <w:style w:type="character" w:customStyle="1" w:styleId="994">
    <w:name w:val="未处理的提及6"/>
    <w:basedOn w:val="69"/>
    <w:semiHidden/>
    <w:unhideWhenUsed/>
    <w:qFormat/>
    <w:uiPriority w:val="99"/>
    <w:rPr>
      <w:color w:val="605E5C"/>
      <w:shd w:val="clear" w:color="auto" w:fill="E1DFDD"/>
    </w:rPr>
  </w:style>
  <w:style w:type="character" w:customStyle="1" w:styleId="995">
    <w:name w:val="未处理的提及7"/>
    <w:basedOn w:val="69"/>
    <w:semiHidden/>
    <w:unhideWhenUsed/>
    <w:qFormat/>
    <w:uiPriority w:val="99"/>
    <w:rPr>
      <w:color w:val="605E5C"/>
      <w:shd w:val="clear" w:color="auto" w:fill="E1DFDD"/>
    </w:rPr>
  </w:style>
  <w:style w:type="character" w:customStyle="1" w:styleId="996">
    <w:name w:val="bookmark-item"/>
    <w:basedOn w:val="69"/>
    <w:qFormat/>
    <w:uiPriority w:val="0"/>
  </w:style>
  <w:style w:type="paragraph" w:customStyle="1" w:styleId="997">
    <w:name w:val="正文（上会）"/>
    <w:basedOn w:val="1"/>
    <w:link w:val="998"/>
    <w:qFormat/>
    <w:uiPriority w:val="0"/>
    <w:pPr>
      <w:adjustRightInd/>
      <w:spacing w:line="336" w:lineRule="auto"/>
      <w:ind w:firstLine="200" w:firstLineChars="200"/>
    </w:pPr>
    <w:rPr>
      <w:rFonts w:ascii="仿宋_GB2312" w:hAnsi="仿宋_GB2312" w:eastAsia="仿宋_GB2312" w:cs="仿宋_GB2312"/>
      <w:sz w:val="32"/>
      <w:szCs w:val="32"/>
    </w:rPr>
  </w:style>
  <w:style w:type="character" w:customStyle="1" w:styleId="998">
    <w:name w:val="正文（上会） 字符"/>
    <w:basedOn w:val="69"/>
    <w:link w:val="997"/>
    <w:qFormat/>
    <w:uiPriority w:val="0"/>
    <w:rPr>
      <w:rFonts w:ascii="仿宋_GB2312" w:hAnsi="仿宋_GB2312" w:eastAsia="仿宋_GB2312" w:cs="仿宋_GB2312"/>
      <w:kern w:val="2"/>
      <w:sz w:val="32"/>
      <w:szCs w:val="32"/>
    </w:rPr>
  </w:style>
  <w:style w:type="character" w:customStyle="1" w:styleId="999">
    <w:name w:val="未处理的提及8"/>
    <w:basedOn w:val="69"/>
    <w:semiHidden/>
    <w:unhideWhenUsed/>
    <w:qFormat/>
    <w:uiPriority w:val="99"/>
    <w:rPr>
      <w:color w:val="605E5C"/>
      <w:shd w:val="clear" w:color="auto" w:fill="E1DFDD"/>
    </w:rPr>
  </w:style>
  <w:style w:type="character" w:customStyle="1" w:styleId="1000">
    <w:name w:val="未处理的提及9"/>
    <w:basedOn w:val="69"/>
    <w:semiHidden/>
    <w:unhideWhenUsed/>
    <w:qFormat/>
    <w:uiPriority w:val="99"/>
    <w:rPr>
      <w:color w:val="605E5C"/>
      <w:shd w:val="clear" w:color="auto" w:fill="E1DFDD"/>
    </w:rPr>
  </w:style>
  <w:style w:type="character" w:customStyle="1" w:styleId="1001">
    <w:name w:val="未处理的提及10"/>
    <w:basedOn w:val="69"/>
    <w:semiHidden/>
    <w:unhideWhenUsed/>
    <w:qFormat/>
    <w:uiPriority w:val="99"/>
    <w:rPr>
      <w:color w:val="605E5C"/>
      <w:shd w:val="clear" w:color="auto" w:fill="E1DFDD"/>
    </w:rPr>
  </w:style>
  <w:style w:type="paragraph" w:customStyle="1" w:styleId="1002">
    <w:name w:val="修订13"/>
    <w:hidden/>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header" Target="header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1.jpeg"/><Relationship Id="rId11" Type="http://schemas.openxmlformats.org/officeDocument/2006/relationships/theme" Target="theme/theme1.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74</Pages>
  <Words>33325</Words>
  <Characters>35387</Characters>
  <Lines>312</Lines>
  <Paragraphs>87</Paragraphs>
  <TotalTime>42</TotalTime>
  <ScaleCrop>false</ScaleCrop>
  <LinksUpToDate>false</LinksUpToDate>
  <CharactersWithSpaces>44268</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2022-02-17T10:19:00Z</dcterms:created>
  <dc:creator>kanT</dc:creator>
  <cp:lastModifiedBy>蒋银洋</cp:lastModifiedBy>
  <cp:lastPrinted>2022-07-06T10:37:00Z</cp:lastPrinted>
  <dcterms:modified xsi:type="dcterms:W3CDTF">2022-12-01T07:33:00Z</dcterms:modified>
  <cp:revision>209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27162ADE515941F18904B5AFFA0BBFF5</vt:lpwstr>
  </property>
</Properties>
</file>