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86"/>
        <w:widowControl w:val="0"/>
        <w:snapToGrid w:val="0"/>
        <w:spacing w:line="470" w:lineRule="atLeast"/>
        <w:ind w:firstLine="0"/>
        <w:jc w:val="center"/>
        <w:rPr>
          <w:b w:val="0"/>
          <w:color w:val="000000" w:themeColor="text1"/>
          <w:sz w:val="36"/>
          <w:szCs w:val="36"/>
          <w:highlight w:val="none"/>
          <w14:textFill>
            <w14:solidFill>
              <w14:schemeClr w14:val="tx1"/>
            </w14:solidFill>
          </w14:textFill>
        </w:rPr>
      </w:pPr>
    </w:p>
    <w:p>
      <w:pPr>
        <w:pStyle w:val="86"/>
        <w:widowControl w:val="0"/>
        <w:snapToGrid w:val="0"/>
        <w:spacing w:line="470" w:lineRule="atLeast"/>
        <w:ind w:firstLine="0"/>
        <w:jc w:val="center"/>
        <w:rPr>
          <w:b w:val="0"/>
          <w:color w:val="000000" w:themeColor="text1"/>
          <w:sz w:val="36"/>
          <w:highlight w:val="none"/>
          <w14:textFill>
            <w14:solidFill>
              <w14:schemeClr w14:val="tx1"/>
            </w14:solidFill>
          </w14:textFill>
        </w:rPr>
      </w:pPr>
    </w:p>
    <w:p>
      <w:pPr>
        <w:pStyle w:val="86"/>
        <w:widowControl w:val="0"/>
        <w:snapToGrid w:val="0"/>
        <w:spacing w:line="470" w:lineRule="atLeast"/>
        <w:ind w:firstLine="0"/>
        <w:jc w:val="center"/>
        <w:rPr>
          <w:b w:val="0"/>
          <w:color w:val="000000" w:themeColor="text1"/>
          <w:sz w:val="36"/>
          <w:highlight w:val="none"/>
          <w14:textFill>
            <w14:solidFill>
              <w14:schemeClr w14:val="tx1"/>
            </w14:solidFill>
          </w14:textFill>
        </w:rPr>
      </w:pPr>
    </w:p>
    <w:p>
      <w:pPr>
        <w:pStyle w:val="86"/>
        <w:widowControl w:val="0"/>
        <w:snapToGrid w:val="0"/>
        <w:spacing w:line="470" w:lineRule="atLeast"/>
        <w:ind w:firstLine="0"/>
        <w:jc w:val="center"/>
        <w:rPr>
          <w:b w:val="0"/>
          <w:color w:val="000000" w:themeColor="text1"/>
          <w:sz w:val="72"/>
          <w:highlight w:val="none"/>
          <w14:textFill>
            <w14:solidFill>
              <w14:schemeClr w14:val="tx1"/>
            </w14:solidFill>
          </w14:textFill>
        </w:rPr>
      </w:pPr>
      <w:r>
        <w:rPr>
          <w:b w:val="0"/>
          <w:color w:val="000000" w:themeColor="text1"/>
          <w:sz w:val="72"/>
          <w:highlight w:val="none"/>
          <w14:textFill>
            <w14:solidFill>
              <w14:schemeClr w14:val="tx1"/>
            </w14:solidFill>
          </w14:textFill>
        </w:rPr>
        <w:t>竞争性磋商文件</w:t>
      </w:r>
    </w:p>
    <w:p>
      <w:pPr>
        <w:pStyle w:val="86"/>
        <w:widowControl w:val="0"/>
        <w:snapToGrid w:val="0"/>
        <w:spacing w:line="360" w:lineRule="auto"/>
        <w:ind w:firstLine="2400" w:firstLineChars="750"/>
        <w:rPr>
          <w:b w:val="0"/>
          <w:color w:val="000000" w:themeColor="text1"/>
          <w:sz w:val="32"/>
          <w:highlight w:val="none"/>
          <w14:textFill>
            <w14:solidFill>
              <w14:schemeClr w14:val="tx1"/>
            </w14:solidFill>
          </w14:textFill>
        </w:rPr>
      </w:pPr>
    </w:p>
    <w:p>
      <w:pPr>
        <w:pStyle w:val="86"/>
        <w:widowControl w:val="0"/>
        <w:snapToGrid w:val="0"/>
        <w:spacing w:line="360" w:lineRule="auto"/>
        <w:ind w:firstLine="2400" w:firstLineChars="750"/>
        <w:rPr>
          <w:b w:val="0"/>
          <w:color w:val="000000" w:themeColor="text1"/>
          <w:sz w:val="32"/>
          <w:highlight w:val="none"/>
          <w14:textFill>
            <w14:solidFill>
              <w14:schemeClr w14:val="tx1"/>
            </w14:solidFill>
          </w14:textFill>
        </w:rPr>
      </w:pPr>
    </w:p>
    <w:p>
      <w:pPr>
        <w:pStyle w:val="86"/>
        <w:widowControl w:val="0"/>
        <w:snapToGrid w:val="0"/>
        <w:spacing w:line="360" w:lineRule="auto"/>
        <w:ind w:firstLine="2400" w:firstLineChars="750"/>
        <w:rPr>
          <w:b w:val="0"/>
          <w:color w:val="000000" w:themeColor="text1"/>
          <w:sz w:val="32"/>
          <w:highlight w:val="none"/>
          <w14:textFill>
            <w14:solidFill>
              <w14:schemeClr w14:val="tx1"/>
            </w14:solidFill>
          </w14:textFill>
        </w:rPr>
      </w:pPr>
    </w:p>
    <w:p>
      <w:pPr>
        <w:pStyle w:val="86"/>
        <w:widowControl w:val="0"/>
        <w:snapToGrid w:val="0"/>
        <w:spacing w:line="360" w:lineRule="auto"/>
        <w:ind w:firstLine="1913" w:firstLineChars="598"/>
        <w:rPr>
          <w:rFonts w:hint="eastAsia" w:eastAsia="宋体"/>
          <w:b w:val="0"/>
          <w:color w:val="000000" w:themeColor="text1"/>
          <w:sz w:val="32"/>
          <w:szCs w:val="32"/>
          <w:highlight w:val="none"/>
          <w:lang w:eastAsia="zh-CN"/>
          <w14:textFill>
            <w14:solidFill>
              <w14:schemeClr w14:val="tx1"/>
            </w14:solidFill>
          </w14:textFill>
        </w:rPr>
      </w:pPr>
      <w:r>
        <w:rPr>
          <w:b w:val="0"/>
          <w:color w:val="000000" w:themeColor="text1"/>
          <w:sz w:val="32"/>
          <w:szCs w:val="32"/>
          <w:highlight w:val="none"/>
          <w14:textFill>
            <w14:solidFill>
              <w14:schemeClr w14:val="tx1"/>
            </w14:solidFill>
          </w14:textFill>
        </w:rPr>
        <w:t>采购编号：</w:t>
      </w:r>
      <w:r>
        <w:rPr>
          <w:rFonts w:hint="eastAsia"/>
          <w:b w:val="0"/>
          <w:color w:val="000000" w:themeColor="text1"/>
          <w:sz w:val="32"/>
          <w:szCs w:val="32"/>
          <w:highlight w:val="none"/>
          <w14:textFill>
            <w14:solidFill>
              <w14:schemeClr w14:val="tx1"/>
            </w14:solidFill>
          </w14:textFill>
        </w:rPr>
        <w:t>ZJ-</w:t>
      </w:r>
      <w:r>
        <w:rPr>
          <w:rFonts w:hint="eastAsia"/>
          <w:b w:val="0"/>
          <w:color w:val="000000" w:themeColor="text1"/>
          <w:sz w:val="32"/>
          <w:szCs w:val="32"/>
          <w:highlight w:val="none"/>
          <w:lang w:eastAsia="zh-CN"/>
          <w14:textFill>
            <w14:solidFill>
              <w14:schemeClr w14:val="tx1"/>
            </w14:solidFill>
          </w14:textFill>
        </w:rPr>
        <w:t>2231657</w:t>
      </w:r>
    </w:p>
    <w:p>
      <w:pPr>
        <w:pStyle w:val="86"/>
        <w:widowControl w:val="0"/>
        <w:snapToGrid w:val="0"/>
        <w:spacing w:line="360" w:lineRule="auto"/>
        <w:ind w:firstLine="1913" w:firstLineChars="598"/>
        <w:rPr>
          <w:b w:val="0"/>
          <w:color w:val="000000" w:themeColor="text1"/>
          <w:sz w:val="32"/>
          <w:szCs w:val="32"/>
          <w:highlight w:val="none"/>
          <w14:textFill>
            <w14:solidFill>
              <w14:schemeClr w14:val="tx1"/>
            </w14:solidFill>
          </w14:textFill>
        </w:rPr>
      </w:pPr>
      <w:r>
        <w:rPr>
          <w:b w:val="0"/>
          <w:color w:val="000000" w:themeColor="text1"/>
          <w:sz w:val="32"/>
          <w:szCs w:val="32"/>
          <w:highlight w:val="none"/>
          <w14:textFill>
            <w14:solidFill>
              <w14:schemeClr w14:val="tx1"/>
            </w14:solidFill>
          </w14:textFill>
        </w:rPr>
        <w:t>项目名称：</w:t>
      </w:r>
      <w:r>
        <w:rPr>
          <w:rFonts w:hint="eastAsia"/>
          <w:b w:val="0"/>
          <w:color w:val="000000" w:themeColor="text1"/>
          <w:sz w:val="32"/>
          <w:szCs w:val="32"/>
          <w:highlight w:val="none"/>
          <w14:textFill>
            <w14:solidFill>
              <w14:schemeClr w14:val="tx1"/>
            </w14:solidFill>
          </w14:textFill>
        </w:rPr>
        <w:t>庆春院区压缩空气系统改造</w:t>
      </w:r>
    </w:p>
    <w:p>
      <w:pPr>
        <w:pStyle w:val="86"/>
        <w:widowControl w:val="0"/>
        <w:snapToGrid w:val="0"/>
        <w:spacing w:line="470" w:lineRule="atLeast"/>
        <w:ind w:firstLine="0"/>
        <w:jc w:val="center"/>
        <w:rPr>
          <w:color w:val="000000" w:themeColor="text1"/>
          <w:sz w:val="32"/>
          <w:szCs w:val="32"/>
          <w:highlight w:val="none"/>
          <w14:textFill>
            <w14:solidFill>
              <w14:schemeClr w14:val="tx1"/>
            </w14:solidFill>
          </w14:textFill>
        </w:rPr>
      </w:pPr>
    </w:p>
    <w:p>
      <w:pPr>
        <w:pStyle w:val="86"/>
        <w:widowControl w:val="0"/>
        <w:snapToGrid w:val="0"/>
        <w:spacing w:line="470" w:lineRule="atLeast"/>
        <w:ind w:firstLine="0"/>
        <w:rPr>
          <w:color w:val="000000" w:themeColor="text1"/>
          <w:sz w:val="32"/>
          <w:szCs w:val="32"/>
          <w:highlight w:val="none"/>
          <w14:textFill>
            <w14:solidFill>
              <w14:schemeClr w14:val="tx1"/>
            </w14:solidFill>
          </w14:textFill>
        </w:rPr>
      </w:pPr>
    </w:p>
    <w:p>
      <w:pPr>
        <w:pStyle w:val="86"/>
        <w:spacing w:line="700" w:lineRule="exact"/>
        <w:ind w:firstLine="320" w:firstLineChars="100"/>
        <w:rPr>
          <w:b w:val="0"/>
          <w:color w:val="000000" w:themeColor="text1"/>
          <w:sz w:val="32"/>
          <w:szCs w:val="32"/>
          <w:highlight w:val="none"/>
          <w14:textFill>
            <w14:solidFill>
              <w14:schemeClr w14:val="tx1"/>
            </w14:solidFill>
          </w14:textFill>
        </w:rPr>
      </w:pPr>
    </w:p>
    <w:p>
      <w:pPr>
        <w:pStyle w:val="86"/>
        <w:spacing w:line="700" w:lineRule="exact"/>
        <w:ind w:firstLine="320" w:firstLineChars="100"/>
        <w:rPr>
          <w:b w:val="0"/>
          <w:color w:val="000000" w:themeColor="text1"/>
          <w:sz w:val="32"/>
          <w:szCs w:val="32"/>
          <w:highlight w:val="none"/>
          <w14:textFill>
            <w14:solidFill>
              <w14:schemeClr w14:val="tx1"/>
            </w14:solidFill>
          </w14:textFill>
        </w:rPr>
      </w:pPr>
    </w:p>
    <w:p>
      <w:pPr>
        <w:pStyle w:val="86"/>
        <w:spacing w:line="700" w:lineRule="exact"/>
        <w:ind w:firstLine="320" w:firstLineChars="100"/>
        <w:rPr>
          <w:b w:val="0"/>
          <w:color w:val="000000" w:themeColor="text1"/>
          <w:sz w:val="32"/>
          <w:szCs w:val="32"/>
          <w:highlight w:val="none"/>
          <w14:textFill>
            <w14:solidFill>
              <w14:schemeClr w14:val="tx1"/>
            </w14:solidFill>
          </w14:textFill>
        </w:rPr>
      </w:pPr>
    </w:p>
    <w:p>
      <w:pPr>
        <w:pStyle w:val="86"/>
        <w:spacing w:line="700" w:lineRule="exact"/>
        <w:ind w:firstLine="320" w:firstLineChars="100"/>
        <w:rPr>
          <w:b w:val="0"/>
          <w:color w:val="000000" w:themeColor="text1"/>
          <w:sz w:val="32"/>
          <w:szCs w:val="32"/>
          <w:highlight w:val="none"/>
          <w14:textFill>
            <w14:solidFill>
              <w14:schemeClr w14:val="tx1"/>
            </w14:solidFill>
          </w14:textFill>
        </w:rPr>
      </w:pPr>
    </w:p>
    <w:p>
      <w:pPr>
        <w:pStyle w:val="86"/>
        <w:spacing w:line="700" w:lineRule="exact"/>
        <w:ind w:firstLine="320" w:firstLineChars="100"/>
        <w:rPr>
          <w:b w:val="0"/>
          <w:color w:val="000000" w:themeColor="text1"/>
          <w:sz w:val="32"/>
          <w:szCs w:val="32"/>
          <w:highlight w:val="none"/>
          <w14:textFill>
            <w14:solidFill>
              <w14:schemeClr w14:val="tx1"/>
            </w14:solidFill>
          </w14:textFill>
        </w:rPr>
      </w:pPr>
    </w:p>
    <w:p>
      <w:pPr>
        <w:pStyle w:val="86"/>
        <w:spacing w:line="700" w:lineRule="exact"/>
        <w:ind w:firstLine="320" w:firstLineChars="100"/>
        <w:rPr>
          <w:b w:val="0"/>
          <w:color w:val="000000" w:themeColor="text1"/>
          <w:sz w:val="32"/>
          <w:szCs w:val="32"/>
          <w:highlight w:val="none"/>
          <w14:textFill>
            <w14:solidFill>
              <w14:schemeClr w14:val="tx1"/>
            </w14:solidFill>
          </w14:textFill>
        </w:rPr>
      </w:pPr>
    </w:p>
    <w:p>
      <w:pPr>
        <w:pStyle w:val="86"/>
        <w:spacing w:line="360" w:lineRule="auto"/>
        <w:ind w:firstLine="320" w:firstLineChars="100"/>
        <w:rPr>
          <w:b w:val="0"/>
          <w:color w:val="000000" w:themeColor="text1"/>
          <w:sz w:val="32"/>
          <w:szCs w:val="32"/>
          <w:highlight w:val="none"/>
          <w14:textFill>
            <w14:solidFill>
              <w14:schemeClr w14:val="tx1"/>
            </w14:solidFill>
          </w14:textFill>
        </w:rPr>
      </w:pPr>
    </w:p>
    <w:p>
      <w:pPr>
        <w:pStyle w:val="86"/>
        <w:spacing w:line="360" w:lineRule="auto"/>
        <w:ind w:firstLine="0"/>
        <w:jc w:val="center"/>
        <w:rPr>
          <w:b w:val="0"/>
          <w:color w:val="000000" w:themeColor="text1"/>
          <w:sz w:val="32"/>
          <w:szCs w:val="32"/>
          <w:highlight w:val="none"/>
          <w14:textFill>
            <w14:solidFill>
              <w14:schemeClr w14:val="tx1"/>
            </w14:solidFill>
          </w14:textFill>
        </w:rPr>
      </w:pPr>
      <w:r>
        <w:rPr>
          <w:rFonts w:hint="eastAsia"/>
          <w:b w:val="0"/>
          <w:color w:val="000000" w:themeColor="text1"/>
          <w:sz w:val="32"/>
          <w:szCs w:val="32"/>
          <w:highlight w:val="none"/>
          <w14:textFill>
            <w14:solidFill>
              <w14:schemeClr w14:val="tx1"/>
            </w14:solidFill>
          </w14:textFill>
        </w:rPr>
        <w:t>浙江大学医学院附属邵逸夫医院</w:t>
      </w:r>
    </w:p>
    <w:p>
      <w:pPr>
        <w:pStyle w:val="86"/>
        <w:spacing w:line="360" w:lineRule="auto"/>
        <w:ind w:firstLine="0"/>
        <w:jc w:val="center"/>
        <w:rPr>
          <w:b w:val="0"/>
          <w:color w:val="000000" w:themeColor="text1"/>
          <w:sz w:val="32"/>
          <w:szCs w:val="32"/>
          <w:highlight w:val="none"/>
          <w14:textFill>
            <w14:solidFill>
              <w14:schemeClr w14:val="tx1"/>
            </w14:solidFill>
          </w14:textFill>
        </w:rPr>
      </w:pPr>
      <w:r>
        <w:rPr>
          <w:rFonts w:hint="eastAsia"/>
          <w:b w:val="0"/>
          <w:color w:val="000000" w:themeColor="text1"/>
          <w:sz w:val="32"/>
          <w:szCs w:val="32"/>
          <w:highlight w:val="none"/>
          <w14:textFill>
            <w14:solidFill>
              <w14:schemeClr w14:val="tx1"/>
            </w14:solidFill>
          </w14:textFill>
        </w:rPr>
        <w:t>浙江国际招投标有限公司</w:t>
      </w:r>
    </w:p>
    <w:p>
      <w:pPr>
        <w:pStyle w:val="86"/>
        <w:widowControl w:val="0"/>
        <w:snapToGrid w:val="0"/>
        <w:spacing w:line="360" w:lineRule="auto"/>
        <w:ind w:firstLine="0"/>
        <w:jc w:val="center"/>
        <w:rPr>
          <w:b w:val="0"/>
          <w:color w:val="000000" w:themeColor="text1"/>
          <w:sz w:val="32"/>
          <w:szCs w:val="32"/>
          <w:highlight w:val="none"/>
          <w14:textFill>
            <w14:solidFill>
              <w14:schemeClr w14:val="tx1"/>
            </w14:solidFill>
          </w14:textFill>
        </w:rPr>
      </w:pPr>
      <w:r>
        <w:rPr>
          <w:rFonts w:hint="eastAsia"/>
          <w:b w:val="0"/>
          <w:color w:val="000000" w:themeColor="text1"/>
          <w:sz w:val="32"/>
          <w:szCs w:val="32"/>
          <w:highlight w:val="none"/>
          <w14:textFill>
            <w14:solidFill>
              <w14:schemeClr w14:val="tx1"/>
            </w14:solidFill>
          </w14:textFill>
        </w:rPr>
        <w:t>2022年</w:t>
      </w:r>
      <w:r>
        <w:rPr>
          <w:rFonts w:hint="eastAsia"/>
          <w:b w:val="0"/>
          <w:color w:val="000000" w:themeColor="text1"/>
          <w:sz w:val="32"/>
          <w:szCs w:val="32"/>
          <w:highlight w:val="none"/>
          <w:lang w:val="en-US" w:eastAsia="zh-CN"/>
          <w14:textFill>
            <w14:solidFill>
              <w14:schemeClr w14:val="tx1"/>
            </w14:solidFill>
          </w14:textFill>
        </w:rPr>
        <w:t>8</w:t>
      </w:r>
      <w:r>
        <w:rPr>
          <w:rFonts w:hint="eastAsia"/>
          <w:b w:val="0"/>
          <w:color w:val="000000" w:themeColor="text1"/>
          <w:sz w:val="32"/>
          <w:szCs w:val="32"/>
          <w:highlight w:val="none"/>
          <w14:textFill>
            <w14:solidFill>
              <w14:schemeClr w14:val="tx1"/>
            </w14:solidFill>
          </w14:textFill>
        </w:rPr>
        <w:t>月</w:t>
      </w:r>
    </w:p>
    <w:p>
      <w:pPr>
        <w:pStyle w:val="86"/>
        <w:widowControl w:val="0"/>
        <w:snapToGrid w:val="0"/>
        <w:spacing w:line="442" w:lineRule="atLeast"/>
        <w:ind w:right="-176" w:rightChars="-84" w:firstLine="0"/>
        <w:jc w:val="center"/>
        <w:rPr>
          <w:color w:val="000000" w:themeColor="text1"/>
          <w:sz w:val="32"/>
          <w:highlight w:val="none"/>
          <w14:textFill>
            <w14:solidFill>
              <w14:schemeClr w14:val="tx1"/>
            </w14:solidFill>
          </w14:textFill>
        </w:rPr>
      </w:pPr>
      <w:r>
        <w:rPr>
          <w:color w:val="000000" w:themeColor="text1"/>
          <w:sz w:val="32"/>
          <w:highlight w:val="none"/>
          <w14:textFill>
            <w14:solidFill>
              <w14:schemeClr w14:val="tx1"/>
            </w14:solidFill>
          </w14:textFill>
        </w:rPr>
        <w:br w:type="page"/>
      </w:r>
      <w:r>
        <w:rPr>
          <w:color w:val="000000" w:themeColor="text1"/>
          <w:sz w:val="32"/>
          <w:highlight w:val="none"/>
          <w14:textFill>
            <w14:solidFill>
              <w14:schemeClr w14:val="tx1"/>
            </w14:solidFill>
          </w14:textFill>
        </w:rPr>
        <w:t>目录</w:t>
      </w:r>
    </w:p>
    <w:p>
      <w:pPr>
        <w:pStyle w:val="86"/>
        <w:widowControl w:val="0"/>
        <w:snapToGrid w:val="0"/>
        <w:spacing w:line="360" w:lineRule="auto"/>
        <w:ind w:right="-176" w:rightChars="-84" w:firstLine="0"/>
        <w:jc w:val="center"/>
        <w:rPr>
          <w:color w:val="000000" w:themeColor="text1"/>
          <w:sz w:val="24"/>
          <w:szCs w:val="24"/>
          <w:highlight w:val="none"/>
          <w14:textFill>
            <w14:solidFill>
              <w14:schemeClr w14:val="tx1"/>
            </w14:solidFill>
          </w14:textFill>
        </w:rPr>
      </w:pPr>
    </w:p>
    <w:p>
      <w:pPr>
        <w:pStyle w:val="23"/>
        <w:tabs>
          <w:tab w:val="right" w:leader="dot" w:pos="8958"/>
        </w:tabs>
        <w:spacing w:line="360" w:lineRule="auto"/>
        <w:ind w:firstLine="120"/>
        <w:rPr>
          <w:rFonts w:ascii="Times New Roman" w:hAnsi="Times New Roman"/>
          <w:color w:val="000000" w:themeColor="text1"/>
          <w:sz w:val="24"/>
          <w:szCs w:val="24"/>
          <w:highlight w:val="none"/>
          <w14:textFill>
            <w14:solidFill>
              <w14:schemeClr w14:val="tx1"/>
            </w14:solidFill>
          </w14:textFill>
        </w:rPr>
      </w:pP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TOC \o "1-3" \h \z \u </w:instrText>
      </w:r>
      <w:r>
        <w:rPr>
          <w:rFonts w:ascii="Times New Roman" w:hAnsi="Times New Roman"/>
          <w:color w:val="000000" w:themeColor="text1"/>
          <w:sz w:val="24"/>
          <w:szCs w:val="24"/>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"_Toc13478"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第一部分  竞争性磋商公告</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_Toc13478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3</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3"/>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"_Toc18671"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第二部分磋商须知</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_Toc18671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11</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"_Toc10585"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一、总则</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_Toc10585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11</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"_Toc13174"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二、竞争性磋商文件</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_Toc13174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11</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"_Toc18815"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三、响应文件编制要求</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_Toc18815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12</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"_Toc1782"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四、响应文件的递交</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_Toc1782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16</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"_Toc14796"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五、开启响应文件</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_Toc14796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16</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"_Toc25035"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六、磋商人员及相关原则</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_Toc25035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16</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"_Toc25023"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七、磋商程序</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_Toc25023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17</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"_Toc3519"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八、确定成交供应商</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_Toc3519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22</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"_Toc2840"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九、签订合同</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_Toc2840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22</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6"/>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"_Toc16430"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十、终止竞争性磋商采购活动</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_Toc16430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23</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3"/>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"_Toc17914"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第三部分 用户需求书</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_Toc17914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24</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3"/>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第四部分  合同主要条款</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_Toc25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28</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3"/>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"_Toc32547"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第五部分  附件（响应文件格式）</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_Toc32547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36</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3"/>
        <w:tabs>
          <w:tab w:val="right" w:leader="dot" w:pos="9000"/>
        </w:tabs>
        <w:snapToGrid w:val="0"/>
        <w:rPr>
          <w:rFonts w:eastAsia="宋体"/>
          <w:color w:val="000000" w:themeColor="text1"/>
          <w:sz w:val="32"/>
          <w:highlight w:val="none"/>
          <w14:textFill>
            <w14:solidFill>
              <w14:schemeClr w14:val="tx1"/>
            </w14:solidFill>
          </w14:textFill>
        </w:rPr>
      </w:pPr>
      <w:r>
        <w:rPr>
          <w:rFonts w:eastAsia="宋体"/>
          <w:color w:val="000000" w:themeColor="text1"/>
          <w:sz w:val="24"/>
          <w:szCs w:val="24"/>
          <w:highlight w:val="none"/>
          <w14:textFill>
            <w14:solidFill>
              <w14:schemeClr w14:val="tx1"/>
            </w14:solidFill>
          </w14:textFill>
        </w:rPr>
        <w:fldChar w:fldCharType="end"/>
      </w:r>
      <w:bookmarkStart w:id="0" w:name="_Toc13478"/>
      <w:r>
        <w:rPr>
          <w:rFonts w:eastAsia="宋体"/>
          <w:color w:val="000000" w:themeColor="text1"/>
          <w:sz w:val="24"/>
          <w:highlight w:val="none"/>
          <w14:textFill>
            <w14:solidFill>
              <w14:schemeClr w14:val="tx1"/>
            </w14:solidFill>
          </w14:textFill>
        </w:rPr>
        <w:br w:type="page"/>
      </w:r>
      <w:bookmarkStart w:id="1" w:name="_Toc118516209"/>
      <w:bookmarkStart w:id="2" w:name="_Toc171394907"/>
      <w:r>
        <w:rPr>
          <w:rFonts w:eastAsia="宋体"/>
          <w:color w:val="000000" w:themeColor="text1"/>
          <w:sz w:val="32"/>
          <w:highlight w:val="none"/>
          <w14:textFill>
            <w14:solidFill>
              <w14:schemeClr w14:val="tx1"/>
            </w14:solidFill>
          </w14:textFill>
        </w:rPr>
        <w:t>第一部分</w:t>
      </w:r>
      <w:bookmarkEnd w:id="1"/>
      <w:r>
        <w:rPr>
          <w:rFonts w:eastAsia="宋体"/>
          <w:color w:val="000000" w:themeColor="text1"/>
          <w:sz w:val="32"/>
          <w:highlight w:val="none"/>
          <w14:textFill>
            <w14:solidFill>
              <w14:schemeClr w14:val="tx1"/>
            </w14:solidFill>
          </w14:textFill>
        </w:rPr>
        <w:t xml:space="preserve">  竞争性磋商公告</w:t>
      </w:r>
      <w:bookmarkEnd w:id="0"/>
      <w:bookmarkEnd w:id="2"/>
    </w:p>
    <w:p>
      <w:pPr>
        <w:spacing w:line="360" w:lineRule="auto"/>
        <w:rPr>
          <w:color w:val="000000" w:themeColor="text1"/>
          <w:highlight w:val="none"/>
          <w14:textFill>
            <w14:solidFill>
              <w14:schemeClr w14:val="tx1"/>
            </w14:solidFill>
          </w14:textFill>
        </w:rPr>
      </w:pPr>
      <w:bookmarkStart w:id="3" w:name="_Toc171394913"/>
      <w:r>
        <w:rPr>
          <w:color w:val="000000" w:themeColor="text1"/>
          <w:highlight w:val="none"/>
          <w14:textFill>
            <w14:solidFill>
              <w14:schemeClr w14:val="tx1"/>
            </w14:solidFill>
          </w14:textFill>
        </w:rPr>
        <w:t>项目概况</w:t>
      </w:r>
      <w:r>
        <w:rPr>
          <w:rFonts w:hint="eastAsia"/>
          <w:color w:val="000000" w:themeColor="text1"/>
          <w:highlight w:val="none"/>
          <w14:textFill>
            <w14:solidFill>
              <w14:schemeClr w14:val="tx1"/>
            </w14:solidFill>
          </w14:textFill>
        </w:rPr>
        <w:t>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浙江大学医学院附属邵逸夫医院庆春院区压缩空气系统改造采购项目的潜在供应商应在https://www.zcygov.cn/获取（下载）采购文件，并于2022年08月16日 </w:t>
      </w:r>
      <w:r>
        <w:rPr>
          <w:rFonts w:hint="eastAsia"/>
          <w:color w:val="000000" w:themeColor="text1"/>
          <w:highlight w:val="none"/>
          <w:lang w:eastAsia="zh-CN"/>
          <w14:textFill>
            <w14:solidFill>
              <w14:schemeClr w14:val="tx1"/>
            </w14:solidFill>
          </w14:textFill>
        </w:rPr>
        <w:t>09:30</w:t>
      </w:r>
      <w:r>
        <w:rPr>
          <w:rFonts w:hint="eastAsia"/>
          <w:color w:val="000000" w:themeColor="text1"/>
          <w:highlight w:val="none"/>
          <w14:textFill>
            <w14:solidFill>
              <w14:schemeClr w14:val="tx1"/>
            </w14:solidFill>
          </w14:textFill>
        </w:rPr>
        <w:t>（北京时间）前提交（上传）响应文件。  </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一、项目基本情况</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项目编号：ZJ-2231657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项目名称：浙江大学医学院附属邵逸夫医院庆春院区压缩空气系统改造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采购方式：竞争性磋商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预算金额（元）：2000000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最高限价（元）：/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采购需求：</w:t>
      </w:r>
    </w:p>
    <w:p>
      <w:pPr>
        <w:spacing w:line="360" w:lineRule="auto"/>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             </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   数量：1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预算金额（元）：2000000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单位：项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简要规格描述：详见采购文件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备注：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合同履约期限：标项 1，按采购文件要求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本项目（是）接受联合体投标。  </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二、申请人的资格要求：</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2.落实政府采购政策需满足的资格要求：标项1：供应商为中小企业或小微企业，本项目专门面向中小企业采购（监狱企业及残疾人福利性单位视同小型、微型企业）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3.本项目的特定资格要求：标项1：供应商具有机电安装资质证书（叁级及以上） </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三、获取（下载）采购文件</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时间：/至2022年08月16日，每天上午00:00至12:00，下午12:00至23:59（北京时间，线上获取法定节假日均可，线下获取文件法定节假日除外）</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地点（网址）：https://www.zcygov.cn/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方式：供应商登录政采云平台https://www.zcygov.cn/在线申请获取采购文件（进入“项目采购”应用，在获取采购文件菜单中选择项目，申请获取采购文件）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售价（元）：0 </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四、响应文件提交（上传）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    截止时间：2022年08月16日 </w:t>
      </w:r>
      <w:r>
        <w:rPr>
          <w:rFonts w:hint="eastAsia"/>
          <w:color w:val="000000" w:themeColor="text1"/>
          <w:highlight w:val="none"/>
          <w:lang w:eastAsia="zh-CN"/>
          <w14:textFill>
            <w14:solidFill>
              <w14:schemeClr w14:val="tx1"/>
            </w14:solidFill>
          </w14:textFill>
        </w:rPr>
        <w:t>09:30</w:t>
      </w:r>
      <w:r>
        <w:rPr>
          <w:rFonts w:hint="eastAsia"/>
          <w:color w:val="000000" w:themeColor="text1"/>
          <w:highlight w:val="none"/>
          <w14:textFill>
            <w14:solidFill>
              <w14:schemeClr w14:val="tx1"/>
            </w14:solidFill>
          </w14:textFill>
        </w:rPr>
        <w:t>（北京时间）</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地点（网址）：线上：政府采购云平台（www.zcygov.cn） </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五、响应文件开启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    开启时间：2022年08月16日 </w:t>
      </w:r>
      <w:r>
        <w:rPr>
          <w:rFonts w:hint="eastAsia"/>
          <w:color w:val="000000" w:themeColor="text1"/>
          <w:highlight w:val="none"/>
          <w:lang w:eastAsia="zh-CN"/>
          <w14:textFill>
            <w14:solidFill>
              <w14:schemeClr w14:val="tx1"/>
            </w14:solidFill>
          </w14:textFill>
        </w:rPr>
        <w:t>09:30</w:t>
      </w:r>
      <w:bookmarkStart w:id="78" w:name="_GoBack"/>
      <w:bookmarkEnd w:id="78"/>
      <w:r>
        <w:rPr>
          <w:rFonts w:hint="eastAsia"/>
          <w:color w:val="000000" w:themeColor="text1"/>
          <w:highlight w:val="none"/>
          <w14:textFill>
            <w14:solidFill>
              <w14:schemeClr w14:val="tx1"/>
            </w14:solidFill>
          </w14:textFill>
        </w:rPr>
        <w:t> （北京时间）</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地点（网址）：线上：政府采购云平台（www.zcygov.cn） </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六、公告期限</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自本公告发布之日起3个工作日。</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七、其他补充事宜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color w:val="000000" w:themeColor="text1"/>
          <w:highlight w:val="none"/>
          <w14:textFill>
            <w14:solidFill>
              <w14:schemeClr w14:val="tx1"/>
            </w14:solidFill>
          </w14:textFill>
        </w:rPr>
        <w:br w:type="textWrapping"/>
      </w:r>
      <w:r>
        <w:rPr>
          <w:rFonts w:hint="eastAsia"/>
          <w:color w:val="000000" w:themeColor="text1"/>
          <w:highlight w:val="none"/>
          <w14:textFill>
            <w14:solidFill>
              <w14:schemeClr w14:val="tx1"/>
            </w14:solidFill>
          </w14:textFill>
        </w:rPr>
        <w:t>    4.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r>
        <w:rPr>
          <w:rFonts w:hint="eastAsia"/>
          <w:color w:val="000000" w:themeColor="text1"/>
          <w:highlight w:val="none"/>
          <w14:textFill>
            <w14:solidFill>
              <w14:schemeClr w14:val="tx1"/>
            </w14:solidFill>
          </w14:textFill>
        </w:rPr>
        <w:br w:type="textWrapping"/>
      </w:r>
      <w:r>
        <w:rPr>
          <w:rFonts w:hint="eastAsia"/>
          <w:color w:val="000000" w:themeColor="text1"/>
          <w:highlight w:val="none"/>
          <w14:textFill>
            <w14:solidFill>
              <w14:schemeClr w14:val="tx1"/>
            </w14:solidFill>
          </w14:textFill>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r>
        <w:rPr>
          <w:rFonts w:hint="eastAsia"/>
          <w:color w:val="000000" w:themeColor="text1"/>
          <w:highlight w:val="none"/>
          <w14:textFill>
            <w14:solidFill>
              <w14:schemeClr w14:val="tx1"/>
            </w14:solidFill>
          </w14:textFill>
        </w:rPr>
        <w:br w:type="textWrapping"/>
      </w:r>
      <w:r>
        <w:rPr>
          <w:rFonts w:hint="eastAsia"/>
          <w:color w:val="000000" w:themeColor="text1"/>
          <w:highlight w:val="none"/>
          <w14:textFill>
            <w14:solidFill>
              <w14:schemeClr w14:val="tx1"/>
            </w14:solidFill>
          </w14:textFill>
        </w:rPr>
        <w:t>（3）单位负责人为同一人或者存在直接控股、管理关系的不同供应商，不得同时参加同一合同项下的投标。</w:t>
      </w:r>
      <w:r>
        <w:rPr>
          <w:rFonts w:hint="eastAsia"/>
          <w:color w:val="000000" w:themeColor="text1"/>
          <w:highlight w:val="none"/>
          <w14:textFill>
            <w14:solidFill>
              <w14:schemeClr w14:val="tx1"/>
            </w14:solidFill>
          </w14:textFill>
        </w:rPr>
        <w:br w:type="textWrapping"/>
      </w:r>
      <w:r>
        <w:rPr>
          <w:rFonts w:hint="eastAsia"/>
          <w:color w:val="000000" w:themeColor="text1"/>
          <w:highlight w:val="none"/>
          <w14:textFill>
            <w14:solidFill>
              <w14:schemeClr w14:val="tx1"/>
            </w14:solidFill>
          </w14:textFill>
        </w:rPr>
        <w:t>（4）为项目提供整体设计、规范编制或者项目管理、监理、检测等服务的供应商，不得参加该项目的投标。</w:t>
      </w:r>
      <w:r>
        <w:rPr>
          <w:rFonts w:hint="eastAsia"/>
          <w:color w:val="000000" w:themeColor="text1"/>
          <w:highlight w:val="none"/>
          <w14:textFill>
            <w14:solidFill>
              <w14:schemeClr w14:val="tx1"/>
            </w14:solidFill>
          </w14:textFill>
        </w:rPr>
        <w:br w:type="textWrapping"/>
      </w:r>
      <w:r>
        <w:rPr>
          <w:rFonts w:hint="eastAsia"/>
          <w:color w:val="000000" w:themeColor="text1"/>
          <w:highlight w:val="none"/>
          <w14:textFill>
            <w14:solidFill>
              <w14:schemeClr w14:val="tx1"/>
            </w14:solidFill>
          </w14:textFill>
        </w:rPr>
        <w:t>（5）本项目采购文件公告期限为本公告发布之日起5个工作日。  </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八、凡对本次招标提出询问、质疑、投诉，请按以下方式联系</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1.采购人信息</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名    称：浙江大学医学院附属邵逸夫医院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地    址：杭州市庆春东路3号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传    真：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项目联系人（询问）：陈悟方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项目联系方式（询问）：0571-86006681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质疑联系人：刘锦初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质疑联系方式：0571-86006672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w:t>
      </w:r>
      <w:r>
        <w:rPr>
          <w:rFonts w:hint="eastAsia"/>
          <w:color w:val="000000" w:themeColor="text1"/>
          <w:highlight w:val="none"/>
          <w14:textFill>
            <w14:solidFill>
              <w14:schemeClr w14:val="tx1"/>
            </w14:solidFill>
          </w14:textFill>
        </w:rPr>
        <w:br w:type="textWrapping"/>
      </w:r>
      <w:r>
        <w:rPr>
          <w:rFonts w:hint="eastAsia"/>
          <w:color w:val="000000" w:themeColor="text1"/>
          <w:highlight w:val="none"/>
          <w14:textFill>
            <w14:solidFill>
              <w14:schemeClr w14:val="tx1"/>
            </w14:solidFill>
          </w14:textFill>
        </w:rPr>
        <w:t>    2.采购代理机构信息</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名    称：浙江国际招投标有限公司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地    址：浙江省杭州市西湖区文三路90号东部软件园1号楼3楼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传    真：/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项目联系人（询问）：李博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项目联系方式（询问）：0571-81061817，13819182767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质疑联系人：苑洪春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质疑联系方式：0571-81061814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w:t>
      </w:r>
      <w:r>
        <w:rPr>
          <w:rFonts w:hint="eastAsia"/>
          <w:color w:val="000000" w:themeColor="text1"/>
          <w:highlight w:val="none"/>
          <w14:textFill>
            <w14:solidFill>
              <w14:schemeClr w14:val="tx1"/>
            </w14:solidFill>
          </w14:textFill>
        </w:rPr>
        <w:br w:type="textWrapping"/>
      </w:r>
      <w:r>
        <w:rPr>
          <w:rFonts w:hint="eastAsia"/>
          <w:color w:val="000000" w:themeColor="text1"/>
          <w:highlight w:val="none"/>
          <w14:textFill>
            <w14:solidFill>
              <w14:schemeClr w14:val="tx1"/>
            </w14:solidFill>
          </w14:textFill>
        </w:rPr>
        <w:t>    3.同级政府采购监督管理部门</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名    称：浙江省财政厅政府采购监管处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地    址：杭州市环城西路37号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传    真：/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联系人 ：倪文良、吴聪瑜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监督投诉电话：0571-87057615、87058489</w:t>
      </w:r>
      <w:r>
        <w:rPr>
          <w:rFonts w:hint="default"/>
          <w:color w:val="000000" w:themeColor="text1"/>
          <w:highlight w:val="none"/>
          <w:lang w:val="en-US" w:eastAsia="zh-CN"/>
          <w14:textFill>
            <w14:solidFill>
              <w14:schemeClr w14:val="tx1"/>
            </w14:solidFill>
          </w14:textFill>
        </w:rPr>
        <w:t>     </w:t>
      </w:r>
      <w:r>
        <w:rPr>
          <w:rFonts w:hint="default"/>
          <w:color w:val="000000" w:themeColor="text1"/>
          <w:highlight w:val="none"/>
          <w:lang w:val="en-US" w:eastAsia="zh-CN"/>
          <w14:textFill>
            <w14:solidFill>
              <w14:schemeClr w14:val="tx1"/>
            </w14:solidFill>
          </w14:textFill>
        </w:rPr>
        <w:br w:type="textWrapping"/>
      </w:r>
      <w:r>
        <w:rPr>
          <w:rFonts w:hint="default"/>
          <w:color w:val="000000" w:themeColor="text1"/>
          <w:highlight w:val="none"/>
          <w:lang w:val="en-US" w:eastAsia="zh-CN"/>
          <w14:textFill>
            <w14:solidFill>
              <w14:schemeClr w14:val="tx1"/>
            </w14:solidFill>
          </w14:textFill>
        </w:rPr>
        <w:t>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        </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CA问题联系电话（人工）：汇信CA 400-888-4636；天谷CA 400-087-8198。 </w:t>
      </w:r>
    </w:p>
    <w:p>
      <w:pPr>
        <w:spacing w:line="360" w:lineRule="auto"/>
        <w:rPr>
          <w:color w:val="000000" w:themeColor="text1"/>
          <w:highlight w:val="none"/>
          <w14:textFill>
            <w14:solidFill>
              <w14:schemeClr w14:val="tx1"/>
            </w14:solidFill>
          </w14:textFill>
        </w:rPr>
      </w:pPr>
    </w:p>
    <w:p>
      <w:pPr>
        <w:adjustRightInd w:val="0"/>
        <w:snapToGrid w:val="0"/>
        <w:spacing w:line="360" w:lineRule="auto"/>
        <w:ind w:right="480"/>
        <w:jc w:val="center"/>
        <w:rPr>
          <w:b/>
          <w:color w:val="000000" w:themeColor="text1"/>
          <w:sz w:val="32"/>
          <w:highlight w:val="none"/>
          <w14:textFill>
            <w14:solidFill>
              <w14:schemeClr w14:val="tx1"/>
            </w14:solidFill>
          </w14:textFill>
        </w:rPr>
      </w:pPr>
      <w:r>
        <w:rPr>
          <w:color w:val="000000" w:themeColor="text1"/>
          <w:sz w:val="24"/>
          <w:highlight w:val="none"/>
          <w14:textFill>
            <w14:solidFill>
              <w14:schemeClr w14:val="tx1"/>
            </w14:solidFill>
          </w14:textFill>
        </w:rPr>
        <w:br w:type="page"/>
      </w:r>
      <w:r>
        <w:rPr>
          <w:b/>
          <w:color w:val="000000" w:themeColor="text1"/>
          <w:sz w:val="32"/>
          <w:highlight w:val="none"/>
          <w14:textFill>
            <w14:solidFill>
              <w14:schemeClr w14:val="tx1"/>
            </w14:solidFill>
          </w14:textFill>
        </w:rPr>
        <w:t>前附表</w:t>
      </w:r>
      <w:bookmarkEnd w:id="3"/>
      <w:bookmarkStart w:id="4" w:name="_Toc183786414"/>
      <w:bookmarkStart w:id="5" w:name="_Toc118516210"/>
      <w:bookmarkStart w:id="6" w:name="_Toc171394914"/>
    </w:p>
    <w:tbl>
      <w:tblPr>
        <w:tblStyle w:val="36"/>
        <w:tblW w:w="8759"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1"/>
        <w:gridCol w:w="1988"/>
        <w:gridCol w:w="589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序号</w:t>
            </w:r>
          </w:p>
        </w:tc>
        <w:tc>
          <w:tcPr>
            <w:tcW w:w="1988"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名称</w:t>
            </w:r>
          </w:p>
        </w:tc>
        <w:tc>
          <w:tcPr>
            <w:tcW w:w="5890"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采购人</w:t>
            </w:r>
          </w:p>
        </w:tc>
        <w:tc>
          <w:tcPr>
            <w:tcW w:w="5890" w:type="dxa"/>
            <w:noWrap/>
            <w:vAlign w:val="center"/>
          </w:tcPr>
          <w:p>
            <w:pPr>
              <w:widowControl/>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采购人：</w:t>
            </w:r>
            <w:r>
              <w:rPr>
                <w:rFonts w:hint="eastAsia"/>
                <w:color w:val="000000" w:themeColor="text1"/>
                <w:szCs w:val="21"/>
                <w:highlight w:val="none"/>
                <w14:textFill>
                  <w14:solidFill>
                    <w14:schemeClr w14:val="tx1"/>
                  </w14:solidFill>
                </w14:textFill>
              </w:rPr>
              <w:t>浙江大学医学院附属邵逸夫医院</w:t>
            </w:r>
          </w:p>
          <w:p>
            <w:pPr>
              <w:widowControl/>
              <w:snapToGrid w:val="0"/>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采购人地址：</w:t>
            </w:r>
            <w:r>
              <w:rPr>
                <w:rFonts w:hint="eastAsia" w:ascii="宋体" w:hAnsi="宋体" w:cs="宋体"/>
                <w:color w:val="000000" w:themeColor="text1"/>
                <w:highlight w:val="none"/>
                <w14:textFill>
                  <w14:solidFill>
                    <w14:schemeClr w14:val="tx1"/>
                  </w14:solidFill>
                </w14:textFill>
              </w:rPr>
              <w:t>杭州市庆春东路3号</w:t>
            </w:r>
          </w:p>
          <w:p>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联系人：</w:t>
            </w:r>
            <w:r>
              <w:rPr>
                <w:rFonts w:hint="eastAsia"/>
                <w:color w:val="000000" w:themeColor="text1"/>
                <w:highlight w:val="none"/>
                <w14:textFill>
                  <w14:solidFill>
                    <w14:schemeClr w14:val="tx1"/>
                  </w14:solidFill>
                </w14:textFill>
              </w:rPr>
              <w:t>陈悟方</w:t>
            </w:r>
          </w:p>
          <w:p>
            <w:pPr>
              <w:spacing w:line="360" w:lineRule="auto"/>
              <w:rPr>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联系电</w:t>
            </w:r>
            <w:r>
              <w:rPr>
                <w:rFonts w:hint="eastAsia" w:ascii="宋体" w:hAnsi="宋体" w:cs="宋体"/>
                <w:color w:val="000000" w:themeColor="text1"/>
                <w:szCs w:val="21"/>
                <w:highlight w:val="none"/>
                <w14:textFill>
                  <w14:solidFill>
                    <w14:schemeClr w14:val="tx1"/>
                  </w14:solidFill>
                </w14:textFill>
              </w:rPr>
              <w:t>话</w:t>
            </w:r>
            <w:r>
              <w:rPr>
                <w:rFonts w:hint="eastAsia" w:ascii="宋体" w:hAnsi="宋体" w:cs="宋体"/>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0571-</w:t>
            </w:r>
            <w:r>
              <w:rPr>
                <w:color w:val="000000" w:themeColor="text1"/>
                <w:highlight w:val="none"/>
                <w14:textFill>
                  <w14:solidFill>
                    <w14:schemeClr w14:val="tx1"/>
                  </w14:solidFill>
                </w14:textFill>
              </w:rPr>
              <w:t>86006681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采购代理机构</w:t>
            </w:r>
          </w:p>
        </w:tc>
        <w:tc>
          <w:tcPr>
            <w:tcW w:w="5890" w:type="dxa"/>
            <w:noWrap/>
            <w:vAlign w:val="center"/>
          </w:tcPr>
          <w:p>
            <w:pPr>
              <w:pStyle w:val="74"/>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名称：</w:t>
            </w:r>
            <w:r>
              <w:rPr>
                <w:rFonts w:hint="eastAsia" w:ascii="Times New Roman" w:hAnsi="Times New Roman"/>
                <w:color w:val="000000" w:themeColor="text1"/>
                <w:szCs w:val="21"/>
                <w:highlight w:val="none"/>
                <w14:textFill>
                  <w14:solidFill>
                    <w14:schemeClr w14:val="tx1"/>
                  </w14:solidFill>
                </w14:textFill>
              </w:rPr>
              <w:t>浙江国际招投标有限公司</w:t>
            </w:r>
          </w:p>
          <w:p>
            <w:pPr>
              <w:pStyle w:val="74"/>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地址：杭州市文三路90号东部软件园</w:t>
            </w:r>
            <w:r>
              <w:rPr>
                <w:rFonts w:hint="eastAsia" w:ascii="Times New Roman" w:hAnsi="Times New Roman"/>
                <w:color w:val="000000" w:themeColor="text1"/>
                <w:szCs w:val="21"/>
                <w:highlight w:val="none"/>
                <w14:textFill>
                  <w14:solidFill>
                    <w14:schemeClr w14:val="tx1"/>
                  </w14:solidFill>
                </w14:textFill>
              </w:rPr>
              <w:t>1号楼3楼</w:t>
            </w:r>
          </w:p>
          <w:p>
            <w:pPr>
              <w:pStyle w:val="74"/>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联系人：</w:t>
            </w:r>
            <w:r>
              <w:rPr>
                <w:rFonts w:hint="eastAsia"/>
                <w:color w:val="000000" w:themeColor="text1"/>
                <w:kern w:val="0"/>
                <w:szCs w:val="21"/>
                <w:highlight w:val="none"/>
                <w14:textFill>
                  <w14:solidFill>
                    <w14:schemeClr w14:val="tx1"/>
                  </w14:solidFill>
                </w14:textFill>
              </w:rPr>
              <w:t>李博</w:t>
            </w:r>
          </w:p>
          <w:p>
            <w:pPr>
              <w:pStyle w:val="74"/>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联系电话：0571-810618</w:t>
            </w:r>
            <w:r>
              <w:rPr>
                <w:rFonts w:hint="eastAsia" w:ascii="Times New Roman" w:hAnsi="Times New Roman"/>
                <w:color w:val="000000" w:themeColor="text1"/>
                <w:szCs w:val="21"/>
                <w:highlight w:val="none"/>
                <w14:textFill>
                  <w14:solidFill>
                    <w14:schemeClr w14:val="tx1"/>
                  </w14:solidFill>
                </w14:textFill>
              </w:rPr>
              <w:t>17</w:t>
            </w:r>
          </w:p>
          <w:p>
            <w:pPr>
              <w:pStyle w:val="74"/>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邮编：310012</w:t>
            </w:r>
          </w:p>
          <w:p>
            <w:pPr>
              <w:pStyle w:val="74"/>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color w:val="000000" w:themeColor="text1"/>
                <w:kern w:val="0"/>
                <w:szCs w:val="21"/>
                <w:highlight w:val="none"/>
                <w14:textFill>
                  <w14:solidFill>
                    <w14:schemeClr w14:val="tx1"/>
                  </w14:solidFill>
                </w14:textFill>
              </w:rPr>
              <w:t>Email：</w:t>
            </w:r>
            <w:r>
              <w:rPr>
                <w:rFonts w:hint="eastAsia"/>
                <w:color w:val="000000" w:themeColor="text1"/>
                <w:kern w:val="0"/>
                <w:szCs w:val="21"/>
                <w:highlight w:val="none"/>
                <w14:textFill>
                  <w14:solidFill>
                    <w14:schemeClr w14:val="tx1"/>
                  </w14:solidFill>
                </w14:textFill>
              </w:rPr>
              <w:t>13819182767@139.com</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3</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踏勘现场</w:t>
            </w:r>
          </w:p>
        </w:tc>
        <w:tc>
          <w:tcPr>
            <w:tcW w:w="5890" w:type="dxa"/>
            <w:noWrap/>
            <w:vAlign w:val="center"/>
          </w:tcPr>
          <w:p>
            <w:pPr>
              <w:spacing w:line="360" w:lineRule="auto"/>
              <w:rPr>
                <w:color w:val="000000" w:themeColor="text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自行踏勘，联系人：</w:t>
            </w:r>
            <w:r>
              <w:rPr>
                <w:rFonts w:hint="eastAsia"/>
                <w:color w:val="000000" w:themeColor="text1"/>
                <w:highlight w:val="none"/>
                <w14:textFill>
                  <w14:solidFill>
                    <w14:schemeClr w14:val="tx1"/>
                  </w14:solidFill>
                </w14:textFill>
              </w:rPr>
              <w:t>陈悟方</w:t>
            </w:r>
            <w:r>
              <w:rPr>
                <w:rFonts w:hint="eastAsia" w:ascii="宋体" w:hAnsi="宋体"/>
                <w:bCs/>
                <w:color w:val="000000" w:themeColor="text1"/>
                <w:szCs w:val="21"/>
                <w:highlight w:val="none"/>
                <w14:textFill>
                  <w14:solidFill>
                    <w14:schemeClr w14:val="tx1"/>
                  </w14:solidFill>
                </w14:textFill>
              </w:rPr>
              <w:t>，电话</w:t>
            </w:r>
            <w:r>
              <w:rPr>
                <w:rFonts w:hint="eastAsia"/>
                <w:color w:val="000000" w:themeColor="text1"/>
                <w:highlight w:val="none"/>
                <w14:textFill>
                  <w14:solidFill>
                    <w14:schemeClr w14:val="tx1"/>
                  </w14:solidFill>
                </w14:textFill>
              </w:rPr>
              <w:t>0571-</w:t>
            </w:r>
            <w:r>
              <w:rPr>
                <w:color w:val="000000" w:themeColor="text1"/>
                <w:highlight w:val="none"/>
                <w14:textFill>
                  <w14:solidFill>
                    <w14:schemeClr w14:val="tx1"/>
                  </w14:solidFill>
                </w14:textFill>
              </w:rPr>
              <w:t>86006681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4</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资金来源</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已落实</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5</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环境标志产品</w:t>
            </w:r>
          </w:p>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节能产品</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（1）严格执行《财政部 发展改革委 生态环境部 市场监管总局关于调整优化节能产品、环境标志产品政府采购执行机制的通知》（财库〔2019〕9号）。</w:t>
            </w:r>
          </w:p>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▲（3）采购人拟采购的产品属于政府强制采购的节能产品品目清单范围的，供应商未按采购文件要求提供国家确定的认证机构出具的、处于有效期之内的节能产品认证证书，投标无效。</w:t>
            </w:r>
          </w:p>
          <w:p>
            <w:pPr>
              <w:numPr>
                <w:ilvl w:val="0"/>
                <w:numId w:val="1"/>
              </w:num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属于政府优先采购产品类别的，须按照要求提供依据国家确定的认证机构出具的、处于有效期之内的节能产品或环境标志产品认证证书，否则不予认定。</w:t>
            </w:r>
          </w:p>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eq \o\ac(</w:instrText>
            </w:r>
            <w:r>
              <w:rPr>
                <w:rFonts w:hint="eastAsia" w:ascii="宋体" w:hAnsi="宋体" w:cs="宋体"/>
                <w:color w:val="000000" w:themeColor="text1"/>
                <w:position w:val="-4"/>
                <w:sz w:val="3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lang w:eastAsia="zh-CN"/>
                <w14:textFill>
                  <w14:solidFill>
                    <w14:schemeClr w14:val="tx1"/>
                  </w14:solidFill>
                </w14:textFill>
              </w:rPr>
              <w:t>不</w:t>
            </w:r>
            <w:r>
              <w:rPr>
                <w:rFonts w:hint="eastAsia" w:ascii="宋体" w:hAnsi="宋体" w:cs="宋体"/>
                <w:bCs/>
                <w:color w:val="000000" w:themeColor="text1"/>
                <w:szCs w:val="21"/>
                <w:highlight w:val="none"/>
                <w14:textFill>
                  <w14:solidFill>
                    <w14:schemeClr w14:val="tx1"/>
                  </w14:solidFill>
                </w14:textFill>
              </w:rPr>
              <w:t xml:space="preserve">适用  </w:t>
            </w:r>
            <w:r>
              <w:rPr>
                <w:rFonts w:hint="eastAsia" w:ascii="宋体" w:hAnsi="宋体" w:cs="宋体"/>
                <w:color w:val="000000" w:themeColor="text1"/>
                <w:szCs w:val="21"/>
                <w:highlight w:val="none"/>
                <w14:textFill>
                  <w14:solidFill>
                    <w14:schemeClr w14:val="tx1"/>
                  </w14:solidFill>
                </w14:textFill>
              </w:rPr>
              <w:t xml:space="preserve">□适用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6</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响应</w:t>
            </w:r>
            <w:r>
              <w:rPr>
                <w:rFonts w:ascii="Times New Roman" w:hAnsi="Times New Roman"/>
                <w:snapToGrid w:val="0"/>
                <w:color w:val="000000" w:themeColor="text1"/>
                <w:szCs w:val="21"/>
                <w:highlight w:val="none"/>
                <w14:textFill>
                  <w14:solidFill>
                    <w14:schemeClr w14:val="tx1"/>
                  </w14:solidFill>
                </w14:textFill>
              </w:rPr>
              <w:t>产品主体</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snapToGrid w:val="0"/>
                <w:color w:val="000000" w:themeColor="text1"/>
                <w:szCs w:val="21"/>
                <w:highlight w:val="none"/>
                <w14:textFill>
                  <w14:solidFill>
                    <w14:schemeClr w14:val="tx1"/>
                  </w14:solidFill>
                </w14:textFill>
              </w:rPr>
              <w:t>□</w:t>
            </w:r>
            <w:r>
              <w:rPr>
                <w:rFonts w:hint="eastAsia" w:ascii="宋体" w:hAnsi="宋体" w:cs="宋体"/>
                <w:bCs/>
                <w:snapToGrid w:val="0"/>
                <w:color w:val="000000" w:themeColor="text1"/>
                <w:szCs w:val="21"/>
                <w:highlight w:val="none"/>
                <w14:textFill>
                  <w14:solidFill>
                    <w14:schemeClr w14:val="tx1"/>
                  </w14:solidFill>
                </w14:textFill>
              </w:rPr>
              <w:t xml:space="preserve">适用  </w:t>
            </w:r>
            <w:r>
              <w:rPr>
                <w:rFonts w:hint="eastAsia" w:ascii="宋体" w:hAnsi="宋体" w:cs="宋体"/>
                <w:snapToGrid w:val="0"/>
                <w:color w:val="000000" w:themeColor="text1"/>
                <w:szCs w:val="21"/>
                <w:highlight w:val="none"/>
                <w14:textFill>
                  <w14:solidFill>
                    <w14:schemeClr w14:val="tx1"/>
                  </w14:solidFill>
                </w14:textFill>
              </w:rPr>
              <w:fldChar w:fldCharType="begin"/>
            </w:r>
            <w:r>
              <w:rPr>
                <w:rFonts w:hint="eastAsia" w:ascii="宋体" w:hAnsi="宋体" w:cs="宋体"/>
                <w:snapToGrid w:val="0"/>
                <w:color w:val="000000" w:themeColor="text1"/>
                <w:szCs w:val="21"/>
                <w:highlight w:val="none"/>
                <w14:textFill>
                  <w14:solidFill>
                    <w14:schemeClr w14:val="tx1"/>
                  </w14:solidFill>
                </w14:textFill>
              </w:rPr>
              <w:instrText xml:space="preserve"> eq \o\ac(</w:instrText>
            </w:r>
            <w:r>
              <w:rPr>
                <w:rFonts w:hint="eastAsia" w:ascii="宋体" w:hAnsi="宋体" w:cs="宋体"/>
                <w:snapToGrid w:val="0"/>
                <w:color w:val="000000" w:themeColor="text1"/>
                <w:position w:val="-4"/>
                <w:sz w:val="31"/>
                <w:szCs w:val="21"/>
                <w:highlight w:val="none"/>
                <w14:textFill>
                  <w14:solidFill>
                    <w14:schemeClr w14:val="tx1"/>
                  </w14:solidFill>
                </w14:textFill>
              </w:rPr>
              <w:instrText xml:space="preserve">□</w:instrText>
            </w:r>
            <w:r>
              <w:rPr>
                <w:rFonts w:hint="eastAsia" w:ascii="宋体" w:hAnsi="宋体" w:cs="宋体"/>
                <w:snapToGrid w:val="0"/>
                <w:color w:val="000000" w:themeColor="text1"/>
                <w:szCs w:val="21"/>
                <w:highlight w:val="none"/>
                <w14:textFill>
                  <w14:solidFill>
                    <w14:schemeClr w14:val="tx1"/>
                  </w14:solidFill>
                </w14:textFill>
              </w:rPr>
              <w:instrText xml:space="preserve">,√)</w:instrText>
            </w:r>
            <w:r>
              <w:rPr>
                <w:rFonts w:hint="eastAsia" w:ascii="宋体" w:hAnsi="宋体" w:cs="宋体"/>
                <w:snapToGrid w:val="0"/>
                <w:color w:val="000000" w:themeColor="text1"/>
                <w:szCs w:val="21"/>
                <w:highlight w:val="none"/>
                <w14:textFill>
                  <w14:solidFill>
                    <w14:schemeClr w14:val="tx1"/>
                  </w14:solidFill>
                </w14:textFill>
              </w:rPr>
              <w:fldChar w:fldCharType="end"/>
            </w:r>
            <w:r>
              <w:rPr>
                <w:rFonts w:hint="eastAsia" w:ascii="宋体" w:hAnsi="宋体" w:cs="宋体"/>
                <w:snapToGrid w:val="0"/>
                <w:color w:val="000000" w:themeColor="text1"/>
                <w:kern w:val="0"/>
                <w:szCs w:val="21"/>
                <w:highlight w:val="none"/>
                <w14:textFill>
                  <w14:solidFill>
                    <w14:schemeClr w14:val="tx1"/>
                  </w14:solidFill>
                </w14:textFill>
              </w:rPr>
              <w:t xml:space="preserve">不适用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7</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cs="宋体"/>
                <w:snapToGrid w:val="0"/>
                <w:color w:val="000000" w:themeColor="text1"/>
                <w:szCs w:val="21"/>
                <w:highlight w:val="none"/>
                <w14:textFill>
                  <w14:solidFill>
                    <w14:schemeClr w14:val="tx1"/>
                  </w14:solidFill>
                </w14:textFill>
              </w:rPr>
              <w:t>响应</w:t>
            </w:r>
            <w:r>
              <w:rPr>
                <w:rFonts w:ascii="Times New Roman" w:hAnsi="Times New Roman"/>
                <w:snapToGrid w:val="0"/>
                <w:color w:val="000000" w:themeColor="text1"/>
                <w:szCs w:val="21"/>
                <w:highlight w:val="none"/>
                <w14:textFill>
                  <w14:solidFill>
                    <w14:schemeClr w14:val="tx1"/>
                  </w14:solidFill>
                </w14:textFill>
              </w:rPr>
              <w:t>保证金</w:t>
            </w:r>
          </w:p>
        </w:tc>
        <w:tc>
          <w:tcPr>
            <w:tcW w:w="5890" w:type="dxa"/>
            <w:noWrap/>
            <w:vAlign w:val="center"/>
          </w:tcPr>
          <w:p>
            <w:pPr>
              <w:pStyle w:val="74"/>
              <w:snapToGrid w:val="0"/>
              <w:spacing w:line="360" w:lineRule="auto"/>
              <w:ind w:firstLine="0" w:firstLineChars="0"/>
              <w:rPr>
                <w:rFonts w:ascii="宋体" w:hAnsi="宋体" w:cs="宋体"/>
                <w:snapToGrid w:val="0"/>
                <w:color w:val="000000" w:themeColor="text1"/>
                <w:szCs w:val="21"/>
                <w:highlight w:val="none"/>
                <w14:textFill>
                  <w14:solidFill>
                    <w14:schemeClr w14:val="tx1"/>
                  </w14:solidFill>
                </w14:textFill>
              </w:rPr>
            </w:pPr>
            <w:r>
              <w:rPr>
                <w:rFonts w:hint="eastAsia" w:ascii="宋体" w:hAnsi="宋体" w:cs="宋体"/>
                <w:snapToGrid w:val="0"/>
                <w:color w:val="000000" w:themeColor="text1"/>
                <w:szCs w:val="21"/>
                <w:highlight w:val="none"/>
                <w14:textFill>
                  <w14:solidFill>
                    <w14:schemeClr w14:val="tx1"/>
                  </w14:solidFill>
                </w14:textFill>
              </w:rPr>
              <w:t>□</w:t>
            </w:r>
            <w:r>
              <w:rPr>
                <w:rFonts w:hint="eastAsia" w:ascii="宋体" w:hAnsi="宋体" w:cs="宋体"/>
                <w:bCs/>
                <w:snapToGrid w:val="0"/>
                <w:color w:val="000000" w:themeColor="text1"/>
                <w:szCs w:val="21"/>
                <w:highlight w:val="none"/>
                <w14:textFill>
                  <w14:solidFill>
                    <w14:schemeClr w14:val="tx1"/>
                  </w14:solidFill>
                </w14:textFill>
              </w:rPr>
              <w:t xml:space="preserve">适用  </w:t>
            </w:r>
            <w:r>
              <w:rPr>
                <w:rFonts w:hint="eastAsia" w:ascii="宋体" w:hAnsi="宋体" w:cs="宋体"/>
                <w:snapToGrid w:val="0"/>
                <w:color w:val="000000" w:themeColor="text1"/>
                <w:szCs w:val="21"/>
                <w:highlight w:val="none"/>
                <w14:textFill>
                  <w14:solidFill>
                    <w14:schemeClr w14:val="tx1"/>
                  </w14:solidFill>
                </w14:textFill>
              </w:rPr>
              <w:fldChar w:fldCharType="begin"/>
            </w:r>
            <w:r>
              <w:rPr>
                <w:rFonts w:hint="eastAsia" w:ascii="宋体" w:hAnsi="宋体" w:cs="宋体"/>
                <w:snapToGrid w:val="0"/>
                <w:color w:val="000000" w:themeColor="text1"/>
                <w:szCs w:val="21"/>
                <w:highlight w:val="none"/>
                <w14:textFill>
                  <w14:solidFill>
                    <w14:schemeClr w14:val="tx1"/>
                  </w14:solidFill>
                </w14:textFill>
              </w:rPr>
              <w:instrText xml:space="preserve"> eq \o\ac(</w:instrText>
            </w:r>
            <w:r>
              <w:rPr>
                <w:rFonts w:hint="eastAsia" w:ascii="宋体" w:hAnsi="宋体" w:cs="宋体"/>
                <w:snapToGrid w:val="0"/>
                <w:color w:val="000000" w:themeColor="text1"/>
                <w:position w:val="-4"/>
                <w:sz w:val="31"/>
                <w:szCs w:val="21"/>
                <w:highlight w:val="none"/>
                <w14:textFill>
                  <w14:solidFill>
                    <w14:schemeClr w14:val="tx1"/>
                  </w14:solidFill>
                </w14:textFill>
              </w:rPr>
              <w:instrText xml:space="preserve">□</w:instrText>
            </w:r>
            <w:r>
              <w:rPr>
                <w:rFonts w:hint="eastAsia" w:ascii="宋体" w:hAnsi="宋体" w:cs="宋体"/>
                <w:snapToGrid w:val="0"/>
                <w:color w:val="000000" w:themeColor="text1"/>
                <w:szCs w:val="21"/>
                <w:highlight w:val="none"/>
                <w14:textFill>
                  <w14:solidFill>
                    <w14:schemeClr w14:val="tx1"/>
                  </w14:solidFill>
                </w14:textFill>
              </w:rPr>
              <w:instrText xml:space="preserve">,√)</w:instrText>
            </w:r>
            <w:r>
              <w:rPr>
                <w:rFonts w:hint="eastAsia" w:ascii="宋体" w:hAnsi="宋体" w:cs="宋体"/>
                <w:snapToGrid w:val="0"/>
                <w:color w:val="000000" w:themeColor="text1"/>
                <w:szCs w:val="21"/>
                <w:highlight w:val="none"/>
                <w14:textFill>
                  <w14:solidFill>
                    <w14:schemeClr w14:val="tx1"/>
                  </w14:solidFill>
                </w14:textFill>
              </w:rPr>
              <w:fldChar w:fldCharType="end"/>
            </w:r>
            <w:r>
              <w:rPr>
                <w:rFonts w:hint="eastAsia" w:ascii="宋体" w:hAnsi="宋体" w:cs="宋体"/>
                <w:snapToGrid w:val="0"/>
                <w:color w:val="000000" w:themeColor="text1"/>
                <w:kern w:val="0"/>
                <w:szCs w:val="21"/>
                <w:highlight w:val="none"/>
                <w14:textFill>
                  <w14:solidFill>
                    <w14:schemeClr w14:val="tx1"/>
                  </w14:solidFill>
                </w14:textFill>
              </w:rPr>
              <w:t xml:space="preserve">不适用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8</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cs="宋体"/>
                <w:snapToGrid w:val="0"/>
                <w:color w:val="000000" w:themeColor="text1"/>
                <w:szCs w:val="21"/>
                <w:highlight w:val="none"/>
                <w14:textFill>
                  <w14:solidFill>
                    <w14:schemeClr w14:val="tx1"/>
                  </w14:solidFill>
                </w14:textFill>
              </w:rPr>
              <w:t>响应</w:t>
            </w:r>
            <w:r>
              <w:rPr>
                <w:rFonts w:ascii="Times New Roman" w:hAnsi="Times New Roman"/>
                <w:snapToGrid w:val="0"/>
                <w:color w:val="000000" w:themeColor="text1"/>
                <w:szCs w:val="21"/>
                <w:highlight w:val="none"/>
                <w14:textFill>
                  <w14:solidFill>
                    <w14:schemeClr w14:val="tx1"/>
                  </w14:solidFill>
                </w14:textFill>
              </w:rPr>
              <w:t>文件有效期</w:t>
            </w:r>
          </w:p>
        </w:tc>
        <w:tc>
          <w:tcPr>
            <w:tcW w:w="5890" w:type="dxa"/>
            <w:noWrap/>
            <w:vAlign w:val="center"/>
          </w:tcPr>
          <w:p>
            <w:pPr>
              <w:widowControl/>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自</w:t>
            </w:r>
            <w:r>
              <w:rPr>
                <w:rFonts w:hint="eastAsia"/>
                <w:color w:val="000000" w:themeColor="text1"/>
                <w:szCs w:val="21"/>
                <w:highlight w:val="none"/>
                <w14:textFill>
                  <w14:solidFill>
                    <w14:schemeClr w14:val="tx1"/>
                  </w14:solidFill>
                </w14:textFill>
              </w:rPr>
              <w:t>响应</w:t>
            </w:r>
            <w:r>
              <w:rPr>
                <w:color w:val="000000" w:themeColor="text1"/>
                <w:szCs w:val="21"/>
                <w:highlight w:val="none"/>
                <w14:textFill>
                  <w14:solidFill>
                    <w14:schemeClr w14:val="tx1"/>
                  </w14:solidFill>
                </w14:textFill>
              </w:rPr>
              <w:t>截止时间起90天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9</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bCs/>
                <w:snapToGrid w:val="0"/>
                <w:color w:val="000000" w:themeColor="text1"/>
                <w:szCs w:val="21"/>
                <w:highlight w:val="none"/>
                <w14:textFill>
                  <w14:solidFill>
                    <w14:schemeClr w14:val="tx1"/>
                  </w14:solidFill>
                </w14:textFill>
              </w:rPr>
              <w:t>提交首次响应文件截止时间</w:t>
            </w:r>
          </w:p>
        </w:tc>
        <w:tc>
          <w:tcPr>
            <w:tcW w:w="5890" w:type="dxa"/>
            <w:noWrap/>
            <w:vAlign w:val="center"/>
          </w:tcPr>
          <w:p>
            <w:pPr>
              <w:pStyle w:val="74"/>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按“</w:t>
            </w:r>
            <w:r>
              <w:rPr>
                <w:rFonts w:hint="eastAsia" w:ascii="Times New Roman" w:hAnsi="Times New Roman"/>
                <w:snapToGrid w:val="0"/>
                <w:color w:val="000000" w:themeColor="text1"/>
                <w:szCs w:val="21"/>
                <w:highlight w:val="none"/>
                <w14:textFill>
                  <w14:solidFill>
                    <w14:schemeClr w14:val="tx1"/>
                  </w14:solidFill>
                </w14:textFill>
              </w:rPr>
              <w:t>竞争性磋商公告</w:t>
            </w:r>
            <w:r>
              <w:rPr>
                <w:rFonts w:ascii="Times New Roman" w:hAnsi="Times New Roman"/>
                <w:snapToGrid w:val="0"/>
                <w:color w:val="000000" w:themeColor="text1"/>
                <w:szCs w:val="21"/>
                <w:highlight w:val="none"/>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10</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snapToGrid w:val="0"/>
                <w:color w:val="000000" w:themeColor="text1"/>
                <w:szCs w:val="21"/>
                <w:highlight w:val="none"/>
                <w14:textFill>
                  <w14:solidFill>
                    <w14:schemeClr w14:val="tx1"/>
                  </w14:solidFill>
                </w14:textFill>
              </w:rPr>
              <w:t>响应文件递交地点</w:t>
            </w:r>
          </w:p>
        </w:tc>
        <w:tc>
          <w:tcPr>
            <w:tcW w:w="5890" w:type="dxa"/>
            <w:noWrap/>
            <w:vAlign w:val="center"/>
          </w:tcPr>
          <w:p>
            <w:pPr>
              <w:pStyle w:val="74"/>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按“</w:t>
            </w:r>
            <w:r>
              <w:rPr>
                <w:rFonts w:hint="eastAsia" w:ascii="Times New Roman" w:hAnsi="Times New Roman"/>
                <w:snapToGrid w:val="0"/>
                <w:color w:val="000000" w:themeColor="text1"/>
                <w:szCs w:val="21"/>
                <w:highlight w:val="none"/>
                <w14:textFill>
                  <w14:solidFill>
                    <w14:schemeClr w14:val="tx1"/>
                  </w14:solidFill>
                </w14:textFill>
              </w:rPr>
              <w:t>竞争性磋商公告</w:t>
            </w:r>
            <w:r>
              <w:rPr>
                <w:rFonts w:ascii="Times New Roman" w:hAnsi="Times New Roman"/>
                <w:snapToGrid w:val="0"/>
                <w:color w:val="000000" w:themeColor="text1"/>
                <w:szCs w:val="21"/>
                <w:highlight w:val="none"/>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11</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snapToGrid w:val="0"/>
                <w:color w:val="000000" w:themeColor="text1"/>
                <w:szCs w:val="21"/>
                <w:highlight w:val="none"/>
                <w14:textFill>
                  <w14:solidFill>
                    <w14:schemeClr w14:val="tx1"/>
                  </w14:solidFill>
                </w14:textFill>
              </w:rPr>
              <w:t>响应文件开启时间</w:t>
            </w:r>
          </w:p>
        </w:tc>
        <w:tc>
          <w:tcPr>
            <w:tcW w:w="5890" w:type="dxa"/>
            <w:noWrap/>
            <w:vAlign w:val="center"/>
          </w:tcPr>
          <w:p>
            <w:pPr>
              <w:pStyle w:val="74"/>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按“</w:t>
            </w:r>
            <w:r>
              <w:rPr>
                <w:rFonts w:hint="eastAsia" w:ascii="Times New Roman" w:hAnsi="Times New Roman"/>
                <w:snapToGrid w:val="0"/>
                <w:color w:val="000000" w:themeColor="text1"/>
                <w:szCs w:val="21"/>
                <w:highlight w:val="none"/>
                <w14:textFill>
                  <w14:solidFill>
                    <w14:schemeClr w14:val="tx1"/>
                  </w14:solidFill>
                </w14:textFill>
              </w:rPr>
              <w:t>竞争性磋商公告</w:t>
            </w:r>
            <w:r>
              <w:rPr>
                <w:rFonts w:ascii="Times New Roman" w:hAnsi="Times New Roman"/>
                <w:snapToGrid w:val="0"/>
                <w:color w:val="000000" w:themeColor="text1"/>
                <w:szCs w:val="21"/>
                <w:highlight w:val="none"/>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12</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答疑</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供应商如认为采购文件表述不清晰的，</w:t>
            </w:r>
            <w:r>
              <w:rPr>
                <w:rFonts w:hint="eastAsia"/>
                <w:color w:val="000000" w:themeColor="text1"/>
                <w:szCs w:val="21"/>
                <w:highlight w:val="none"/>
                <w14:textFill>
                  <w14:solidFill>
                    <w14:schemeClr w14:val="tx1"/>
                  </w14:solidFill>
                </w14:textFill>
              </w:rPr>
              <w:t>请于2022年</w:t>
            </w:r>
            <w:r>
              <w:rPr>
                <w:rFonts w:hint="eastAsia"/>
                <w:color w:val="000000" w:themeColor="text1"/>
                <w:szCs w:val="21"/>
                <w:highlight w:val="none"/>
                <w:lang w:val="en-US" w:eastAsia="zh-CN"/>
                <w14:textFill>
                  <w14:solidFill>
                    <w14:schemeClr w14:val="tx1"/>
                  </w14:solidFill>
                </w14:textFill>
              </w:rPr>
              <w:t>8</w:t>
            </w:r>
            <w:r>
              <w:rPr>
                <w:rFonts w:hint="eastAsia"/>
                <w:color w:val="000000" w:themeColor="text1"/>
                <w:szCs w:val="21"/>
                <w:highlight w:val="none"/>
                <w14:textFill>
                  <w14:solidFill>
                    <w14:schemeClr w14:val="tx1"/>
                  </w14:solidFill>
                </w14:textFill>
              </w:rPr>
              <w:t>月</w:t>
            </w:r>
            <w:r>
              <w:rPr>
                <w:rFonts w:hint="eastAsia"/>
                <w:color w:val="000000" w:themeColor="text1"/>
                <w:szCs w:val="21"/>
                <w:highlight w:val="none"/>
                <w:lang w:val="en-US" w:eastAsia="zh-CN"/>
                <w14:textFill>
                  <w14:solidFill>
                    <w14:schemeClr w14:val="tx1"/>
                  </w14:solidFill>
                </w14:textFill>
              </w:rPr>
              <w:t>11</w:t>
            </w:r>
            <w:r>
              <w:rPr>
                <w:rFonts w:hint="eastAsia"/>
                <w:color w:val="000000" w:themeColor="text1"/>
                <w:szCs w:val="21"/>
                <w:highlight w:val="none"/>
                <w14:textFill>
                  <w14:solidFill>
                    <w14:schemeClr w14:val="tx1"/>
                  </w14:solidFill>
                </w14:textFill>
              </w:rPr>
              <w:t>日17：00之前将疑问发送至该电子邮件（邮箱403873921</w:t>
            </w: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qq</w:t>
            </w:r>
            <w:r>
              <w:rPr>
                <w:color w:val="000000" w:themeColor="text1"/>
                <w:szCs w:val="21"/>
                <w:highlight w:val="none"/>
                <w14:textFill>
                  <w14:solidFill>
                    <w14:schemeClr w14:val="tx1"/>
                  </w14:solidFill>
                </w14:textFill>
              </w:rPr>
              <w:t>.com</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。答疑回复内容是采购文件的组成部份，并将以</w:t>
            </w:r>
            <w:r>
              <w:rPr>
                <w:rFonts w:hint="eastAsia"/>
                <w:color w:val="000000" w:themeColor="text1"/>
                <w:szCs w:val="21"/>
                <w:highlight w:val="none"/>
                <w14:textFill>
                  <w14:solidFill>
                    <w14:schemeClr w14:val="tx1"/>
                  </w14:solidFill>
                </w14:textFill>
              </w:rPr>
              <w:t>更正公告的</w:t>
            </w:r>
            <w:r>
              <w:rPr>
                <w:color w:val="000000" w:themeColor="text1"/>
                <w:szCs w:val="21"/>
                <w:highlight w:val="none"/>
                <w14:textFill>
                  <w14:solidFill>
                    <w14:schemeClr w14:val="tx1"/>
                  </w14:solidFill>
                </w14:textFill>
              </w:rPr>
              <w:t>形式</w:t>
            </w:r>
            <w:r>
              <w:rPr>
                <w:rFonts w:hint="eastAsia"/>
                <w:color w:val="000000" w:themeColor="text1"/>
                <w:szCs w:val="21"/>
                <w:highlight w:val="none"/>
                <w14:textFill>
                  <w14:solidFill>
                    <w14:schemeClr w14:val="tx1"/>
                  </w14:solidFill>
                </w14:textFill>
              </w:rPr>
              <w:t>在本采购公告发布的同一媒体发布，请供应商密切关注更正公告。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13</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采购文件的澄清与修改</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采购人或者采购代理机构可以对已发出的采购文件进行必要的澄清或者修改。澄清或者修改的内容可能影响响应文件编制的，采购人或者采购代理机构应当在响应截止时间至少5日前，将以更正公告的形式在采购公告发布的同一媒体发布。采购文件的修改和澄清（答疑）答复的文件作为采购采购文件的补充和组成部分，对所有供应商均有约束力。若后续仍有更正内容，将继续以更正公告形式在本网站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14</w:t>
            </w:r>
          </w:p>
        </w:tc>
        <w:tc>
          <w:tcPr>
            <w:tcW w:w="1988" w:type="dxa"/>
            <w:noWrap/>
            <w:vAlign w:val="center"/>
          </w:tcPr>
          <w:p>
            <w:pPr>
              <w:snapToGrid w:val="0"/>
              <w:spacing w:line="360" w:lineRule="auto"/>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响应文件形式</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本项目实行电子投标。</w:t>
            </w:r>
          </w:p>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供应商应准备二种形式的响应文件：电子加密响应文件、以介质存储的数据电文形式的备份响应文件。</w:t>
            </w:r>
          </w:p>
          <w:p>
            <w:pPr>
              <w:adjustRightInd w:val="0"/>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（1）“电子加密</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”是指通过“政采云电子交易客户端”完成</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编制后生成并加密的数据电文形式的</w:t>
            </w:r>
            <w:r>
              <w:rPr>
                <w:rFonts w:hint="eastAsia"/>
                <w:color w:val="000000" w:themeColor="text1"/>
                <w:szCs w:val="21"/>
                <w:highlight w:val="none"/>
                <w14:textFill>
                  <w14:solidFill>
                    <w14:schemeClr w14:val="tx1"/>
                  </w14:solidFill>
                </w14:textFill>
              </w:rPr>
              <w:t>响应文件（后缀格式为.jmbs）</w:t>
            </w:r>
          </w:p>
          <w:p>
            <w:pPr>
              <w:adjustRightInd w:val="0"/>
              <w:snapToGrid w:val="0"/>
              <w:spacing w:line="360" w:lineRule="auto"/>
              <w:rPr>
                <w:rFonts w:ascii="宋体" w:hAnsi="宋体"/>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（2）“备份</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”是指与“电子加密</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”同时生成的数据电文形式的电子文件（备份</w:t>
            </w:r>
            <w:r>
              <w:rPr>
                <w:rFonts w:hint="eastAsia"/>
                <w:color w:val="000000" w:themeColor="text1"/>
                <w:szCs w:val="21"/>
                <w:highlight w:val="none"/>
                <w14:textFill>
                  <w14:solidFill>
                    <w14:schemeClr w14:val="tx1"/>
                  </w14:solidFill>
                </w14:textFill>
              </w:rPr>
              <w:t>响应文件，用于供应商</w:t>
            </w:r>
            <w:r>
              <w:rPr>
                <w:color w:val="000000" w:themeColor="text1"/>
                <w:szCs w:val="21"/>
                <w:highlight w:val="none"/>
                <w14:textFill>
                  <w14:solidFill>
                    <w14:schemeClr w14:val="tx1"/>
                  </w14:solidFill>
                </w14:textFill>
              </w:rPr>
              <w:t>电子加密</w:t>
            </w:r>
            <w:r>
              <w:rPr>
                <w:rFonts w:hint="eastAsia"/>
                <w:color w:val="000000" w:themeColor="text1"/>
                <w:szCs w:val="21"/>
                <w:highlight w:val="none"/>
                <w14:textFill>
                  <w14:solidFill>
                    <w14:schemeClr w14:val="tx1"/>
                  </w14:solidFill>
                </w14:textFill>
              </w:rPr>
              <w:t>响应文件解密异常时应急使用</w:t>
            </w:r>
            <w:r>
              <w:rPr>
                <w:color w:val="000000" w:themeColor="text1"/>
                <w:szCs w:val="21"/>
                <w:highlight w:val="none"/>
                <w14:textFill>
                  <w14:solidFill>
                    <w14:schemeClr w14:val="tx1"/>
                  </w14:solidFill>
                </w14:textFill>
              </w:rPr>
              <w:t>），其他方式编制的备份</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视为无效备份</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备份</w:t>
            </w:r>
            <w:r>
              <w:rPr>
                <w:rFonts w:hint="eastAsia"/>
                <w:color w:val="000000" w:themeColor="text1"/>
                <w:szCs w:val="21"/>
                <w:highlight w:val="none"/>
                <w14:textFill>
                  <w14:solidFill>
                    <w14:schemeClr w14:val="tx1"/>
                  </w14:solidFill>
                </w14:textFill>
              </w:rPr>
              <w:t>响应文件（后缀格式为.bfbs）以U盘形式提供。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15</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snapToGrid w:val="0"/>
                <w:color w:val="000000" w:themeColor="text1"/>
                <w:szCs w:val="21"/>
                <w:highlight w:val="none"/>
                <w14:textFill>
                  <w14:solidFill>
                    <w14:schemeClr w14:val="tx1"/>
                  </w14:solidFill>
                </w14:textFill>
              </w:rPr>
              <w:t>响应文件的上传和递交</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（1）电子加密响应文件：响应文件制作完成并生成加密文件，在响应截止时间前，供应商需将加密的响应文件上传至浙江政府采购网，到达开标时间后，进行解密。</w:t>
            </w:r>
          </w:p>
          <w:p>
            <w:pPr>
              <w:pStyle w:val="74"/>
              <w:snapToGrid w:val="0"/>
              <w:spacing w:line="360" w:lineRule="auto"/>
              <w:ind w:firstLine="0" w:firstLineChars="0"/>
              <w:rPr>
                <w:snapToGrid w:val="0"/>
                <w:color w:val="000000" w:themeColor="text1"/>
                <w:szCs w:val="21"/>
                <w:highlight w:val="none"/>
                <w14:textFill>
                  <w14:solidFill>
                    <w14:schemeClr w14:val="tx1"/>
                  </w14:solidFill>
                </w14:textFill>
              </w:rPr>
            </w:pPr>
            <w:r>
              <w:rPr>
                <w:rFonts w:hint="eastAsia"/>
                <w:snapToGrid w:val="0"/>
                <w:color w:val="000000" w:themeColor="text1"/>
                <w:szCs w:val="21"/>
                <w:highlight w:val="none"/>
                <w14:textFill>
                  <w14:solidFill>
                    <w14:schemeClr w14:val="tx1"/>
                  </w14:solidFill>
                </w14:textFill>
              </w:rPr>
              <w:t>供应商未能在响应截止时间前成功上传电子加密响应文件的响应无效。</w:t>
            </w:r>
          </w:p>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（2）备份响应文件：响应截止时间前，供应商应将备份响应文件递交至开标地点，以便电子加密响应文件解密异常时应急使用。</w:t>
            </w:r>
          </w:p>
          <w:p>
            <w:pPr>
              <w:pStyle w:val="74"/>
              <w:snapToGrid w:val="0"/>
              <w:spacing w:line="360" w:lineRule="auto"/>
              <w:ind w:firstLine="0" w:firstLineChars="0"/>
              <w:rPr>
                <w:snapToGrid w:val="0"/>
                <w:color w:val="000000" w:themeColor="text1"/>
                <w:szCs w:val="21"/>
                <w:highlight w:val="none"/>
                <w14:textFill>
                  <w14:solidFill>
                    <w14:schemeClr w14:val="tx1"/>
                  </w14:solidFill>
                </w14:textFill>
              </w:rPr>
            </w:pPr>
            <w:r>
              <w:rPr>
                <w:rFonts w:hint="eastAsia"/>
                <w:snapToGrid w:val="0"/>
                <w:color w:val="000000" w:themeColor="text1"/>
                <w:szCs w:val="21"/>
                <w:highlight w:val="none"/>
                <w14:textFill>
                  <w14:solidFill>
                    <w14:schemeClr w14:val="tx1"/>
                  </w14:solidFill>
                </w14:textFill>
              </w:rPr>
              <w:t>备份响应文件递交要求：供应商须将备份响应文件以U盘形式单独放在密封袋中，密封后并在密封袋上注明项目名称、响应单位名称并加盖公章。未密封包装或者逾期送达的“备份响应文件”将不予接收。</w:t>
            </w:r>
          </w:p>
          <w:p>
            <w:pPr>
              <w:pStyle w:val="74"/>
              <w:numPr>
                <w:ilvl w:val="0"/>
                <w:numId w:val="2"/>
              </w:numPr>
              <w:snapToGrid w:val="0"/>
              <w:spacing w:line="360" w:lineRule="auto"/>
              <w:ind w:firstLine="0" w:firstLineChars="0"/>
              <w:rPr>
                <w:snapToGrid w:val="0"/>
                <w:color w:val="000000" w:themeColor="text1"/>
                <w:szCs w:val="21"/>
                <w:highlight w:val="none"/>
                <w14:textFill>
                  <w14:solidFill>
                    <w14:schemeClr w14:val="tx1"/>
                  </w14:solidFill>
                </w14:textFill>
              </w:rPr>
            </w:pPr>
            <w:r>
              <w:rPr>
                <w:rFonts w:hint="eastAsia" w:ascii="宋体" w:hAnsi="宋体" w:cs="Courier New"/>
                <w:bCs/>
                <w:color w:val="000000" w:themeColor="text1"/>
                <w:szCs w:val="21"/>
                <w:highlight w:val="none"/>
                <w14:textFill>
                  <w14:solidFill>
                    <w14:schemeClr w14:val="tx1"/>
                  </w14:solidFill>
                </w14:textFill>
              </w:rPr>
              <w:t>供应商若选择非开标当天递交，请确保在2022年</w:t>
            </w:r>
            <w:r>
              <w:rPr>
                <w:rFonts w:hint="eastAsia" w:ascii="宋体" w:hAnsi="宋体" w:cs="Courier New"/>
                <w:bCs/>
                <w:color w:val="000000" w:themeColor="text1"/>
                <w:szCs w:val="21"/>
                <w:highlight w:val="none"/>
                <w:lang w:val="en-US" w:eastAsia="zh-CN"/>
                <w14:textFill>
                  <w14:solidFill>
                    <w14:schemeClr w14:val="tx1"/>
                  </w14:solidFill>
                </w14:textFill>
              </w:rPr>
              <w:t>8</w:t>
            </w:r>
            <w:r>
              <w:rPr>
                <w:rFonts w:hint="eastAsia" w:ascii="宋体" w:hAnsi="宋体" w:cs="Courier New"/>
                <w:bCs/>
                <w:color w:val="000000" w:themeColor="text1"/>
                <w:szCs w:val="21"/>
                <w:highlight w:val="none"/>
                <w14:textFill>
                  <w14:solidFill>
                    <w14:schemeClr w14:val="tx1"/>
                  </w14:solidFill>
                </w14:textFill>
              </w:rPr>
              <w:t>月</w:t>
            </w:r>
            <w:r>
              <w:rPr>
                <w:rFonts w:hint="eastAsia" w:ascii="宋体" w:hAnsi="宋体" w:cs="Courier New"/>
                <w:bCs/>
                <w:color w:val="000000" w:themeColor="text1"/>
                <w:szCs w:val="21"/>
                <w:highlight w:val="none"/>
                <w:lang w:val="en-US" w:eastAsia="zh-CN"/>
                <w14:textFill>
                  <w14:solidFill>
                    <w14:schemeClr w14:val="tx1"/>
                  </w14:solidFill>
                </w14:textFill>
              </w:rPr>
              <w:t>13</w:t>
            </w:r>
            <w:r>
              <w:rPr>
                <w:rFonts w:hint="eastAsia" w:ascii="宋体" w:hAnsi="宋体" w:cs="Courier New"/>
                <w:bCs/>
                <w:color w:val="000000" w:themeColor="text1"/>
                <w:szCs w:val="21"/>
                <w:highlight w:val="none"/>
                <w14:textFill>
                  <w14:solidFill>
                    <w14:schemeClr w14:val="tx1"/>
                  </w14:solidFill>
                </w14:textFill>
              </w:rPr>
              <w:t>日17：00之前，将备份响应文件通过快递形式或直接送达采购代理机构处，以便</w:t>
            </w:r>
            <w:r>
              <w:rPr>
                <w:rFonts w:hint="eastAsia" w:ascii="宋体" w:hAnsi="宋体"/>
                <w:bCs/>
                <w:color w:val="000000" w:themeColor="text1"/>
                <w:szCs w:val="21"/>
                <w:highlight w:val="none"/>
                <w14:textFill>
                  <w14:solidFill>
                    <w14:schemeClr w14:val="tx1"/>
                  </w14:solidFill>
                </w14:textFill>
              </w:rPr>
              <w:t>标书解密异常时应急使用</w:t>
            </w:r>
            <w:r>
              <w:rPr>
                <w:rFonts w:hint="eastAsia" w:ascii="宋体" w:hAnsi="宋体" w:cs="Courier New"/>
                <w:bCs/>
                <w:color w:val="000000" w:themeColor="text1"/>
                <w:szCs w:val="21"/>
                <w:highlight w:val="none"/>
                <w14:textFill>
                  <w14:solidFill>
                    <w14:schemeClr w14:val="tx1"/>
                  </w14:solidFill>
                </w14:textFill>
              </w:rPr>
              <w:t>（地址：杭州市文三路90号东部软件园1号楼3楼307室，接收人：李博，电话：13819182767）</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16</w:t>
            </w:r>
          </w:p>
        </w:tc>
        <w:tc>
          <w:tcPr>
            <w:tcW w:w="1988" w:type="dxa"/>
            <w:noWrap/>
            <w:vAlign w:val="center"/>
          </w:tcPr>
          <w:p>
            <w:pPr>
              <w:pStyle w:val="74"/>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snapToGrid w:val="0"/>
                <w:color w:val="000000" w:themeColor="text1"/>
                <w:kern w:val="0"/>
                <w:szCs w:val="21"/>
                <w:highlight w:val="none"/>
                <w14:textFill>
                  <w14:solidFill>
                    <w14:schemeClr w14:val="tx1"/>
                  </w14:solidFill>
                </w14:textFill>
              </w:rPr>
              <w:t>询标澄清</w:t>
            </w:r>
          </w:p>
        </w:tc>
        <w:tc>
          <w:tcPr>
            <w:tcW w:w="5890" w:type="dxa"/>
            <w:noWrap/>
            <w:vAlign w:val="center"/>
          </w:tcPr>
          <w:p>
            <w:pPr>
              <w:pStyle w:val="74"/>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hint="eastAsia" w:hAnsi="宋体"/>
                <w:snapToGrid w:val="0"/>
                <w:color w:val="000000" w:themeColor="text1"/>
                <w:szCs w:val="21"/>
                <w:highlight w:val="none"/>
                <w14:textFill>
                  <w14:solidFill>
                    <w14:schemeClr w14:val="tx1"/>
                  </w14:solidFill>
                </w14:textFill>
              </w:rPr>
              <w:t>在评标过程中，如评审小组对响应文件有疑问，由评审组长</w:t>
            </w:r>
            <w:r>
              <w:rPr>
                <w:rFonts w:hint="eastAsia" w:hAnsi="宋体"/>
                <w:color w:val="000000" w:themeColor="text1"/>
                <w:szCs w:val="21"/>
                <w:highlight w:val="none"/>
                <w14:textFill>
                  <w14:solidFill>
                    <w14:schemeClr w14:val="tx1"/>
                  </w14:solidFill>
                </w14:textFill>
              </w:rPr>
              <w:t>或代理机构代为</w:t>
            </w:r>
            <w:r>
              <w:rPr>
                <w:rFonts w:hint="eastAsia" w:hAnsi="宋体"/>
                <w:snapToGrid w:val="0"/>
                <w:color w:val="000000" w:themeColor="text1"/>
                <w:szCs w:val="21"/>
                <w:highlight w:val="none"/>
                <w14:textFill>
                  <w14:solidFill>
                    <w14:schemeClr w14:val="tx1"/>
                  </w14:solidFill>
                </w14:textFill>
              </w:rPr>
              <w:t>将问题汇总后发起询标澄清函，供应商应在规定截止时间前回复相关内容并提交。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17</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质疑</w:t>
            </w:r>
          </w:p>
        </w:tc>
        <w:tc>
          <w:tcPr>
            <w:tcW w:w="5890"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中华人民共和国政府采购法》第五十二条的规定，供应商认为招标文件、采购过程和中标、成交结果使自己的权益受到损害的，可以在知道或者应知其权益受到损害之日起七个工作日内，以书面形式向采购人、采购代理机构提出质疑。</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政府采购法第五十二条规定的供应商应知其权益受到损害之日，是指：</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（一）对可以质疑的采购文件提出质疑的，为收到采购文件之日或者采购文件公告期限届满之日；</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（二）对采购过程提出质疑的，为各采购程序环节结束之日；</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（三）对中标或者成交结果提出质疑的，为中标或者成交结果公告期限届满之日。</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政府采购质疑和投诉办法》第十三条，采购人、采购代理机构不得拒收质疑供应商在法定质疑期内发出的质疑函，应当在收到质疑函后7个工作日内作出答复，并以书面形式通知质疑供应商和其他有关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18</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投诉</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中华人民共和国政府采购法》第五十五条的规定，质疑供应商对采购人、采购代理机构的答复不满意或者采购人、采购代理机构未在规定的时间内作出答复的，可以在答复期满后十五个工作日内向同级政府采购监督管理部门投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19</w:t>
            </w:r>
          </w:p>
        </w:tc>
        <w:tc>
          <w:tcPr>
            <w:tcW w:w="1988" w:type="dxa"/>
            <w:noWrap/>
            <w:vAlign w:val="center"/>
          </w:tcPr>
          <w:p>
            <w:pPr>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样品</w:t>
            </w:r>
          </w:p>
        </w:tc>
        <w:tc>
          <w:tcPr>
            <w:tcW w:w="5890" w:type="dxa"/>
            <w:noWrap/>
            <w:vAlign w:val="center"/>
          </w:tcPr>
          <w:p>
            <w:pPr>
              <w:snapToGrid w:val="0"/>
              <w:spacing w:line="360" w:lineRule="auto"/>
              <w:rPr>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eq \o\ac(□,√)</w:instrTex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 xml:space="preserve"> 不提供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20</w:t>
            </w:r>
          </w:p>
        </w:tc>
        <w:tc>
          <w:tcPr>
            <w:tcW w:w="1988" w:type="dxa"/>
            <w:noWrap/>
            <w:vAlign w:val="center"/>
          </w:tcPr>
          <w:p>
            <w:pPr>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演示</w:t>
            </w:r>
          </w:p>
        </w:tc>
        <w:tc>
          <w:tcPr>
            <w:tcW w:w="5890" w:type="dxa"/>
            <w:noWrap/>
            <w:vAlign w:val="center"/>
          </w:tcPr>
          <w:p>
            <w:pPr>
              <w:snapToGrid w:val="0"/>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eq \o\ac(</w:instrText>
            </w:r>
            <w:r>
              <w:rPr>
                <w:rFonts w:hint="eastAsia" w:ascii="宋体" w:hAnsi="宋体" w:cs="宋体"/>
                <w:color w:val="000000" w:themeColor="text1"/>
                <w:position w:val="-4"/>
                <w:sz w:val="3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 xml:space="preserve"> 不要求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21</w:t>
            </w:r>
          </w:p>
        </w:tc>
        <w:tc>
          <w:tcPr>
            <w:tcW w:w="1988" w:type="dxa"/>
            <w:noWrap/>
            <w:vAlign w:val="center"/>
          </w:tcPr>
          <w:p>
            <w:pPr>
              <w:adjustRightInd w:val="0"/>
              <w:snapToGrid w:val="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支持中小企业</w:t>
            </w:r>
          </w:p>
        </w:tc>
        <w:tc>
          <w:tcPr>
            <w:tcW w:w="5890" w:type="dxa"/>
            <w:noWrap/>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1.说明</w:t>
            </w:r>
          </w:p>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（1）中小企业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符合中小企业划分标准的个体工商户，在政府采购活动中视同中小企业。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在货物采购项目中，供应商提供的货物既有中小企业制造货物，也有大型企业制造货物的，不享受本办法规定的中小企业扶持政策。</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响应文件中须同时出具《政府采购促进中小企业发展管理办法》【财库（2020）46号】规定的《中小企业声明函》。</w:t>
            </w:r>
          </w:p>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（2）残疾人福利性单位</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符合《关于促进残疾人就业政府采购政策的通知》（财库〔2017〕141号）规定的条件并提供提供《残疾人福利性单位声明函》的残疾人福利性单位视同小型、微型企业；</w:t>
            </w:r>
          </w:p>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（3）监狱企业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根据《关于政府采购支持监狱企业发展有关问题的通知》（财库[2014]68号）的规定，供应商提供由省级以上监狱管理局、戒毒管理局（含新疆生产建设兵团）出具的属于监狱企业证明文件的，视同为小型和微型企业。</w:t>
            </w:r>
          </w:p>
          <w:p>
            <w:pPr>
              <w:pStyle w:val="80"/>
              <w:spacing w:line="360" w:lineRule="auto"/>
              <w:ind w:left="0" w:leftChars="0" w:firstLine="0" w:firstLineChars="0"/>
              <w:rPr>
                <w:color w:val="000000" w:themeColor="text1"/>
                <w:highlight w:val="none"/>
                <w14:textFill>
                  <w14:solidFill>
                    <w14:schemeClr w14:val="tx1"/>
                  </w14:solidFill>
                </w14:textFill>
              </w:rPr>
            </w:pPr>
            <w:r>
              <w:rPr>
                <w:rFonts w:hint="eastAsia"/>
                <w:b w:val="0"/>
                <w:bCs w:val="0"/>
                <w:color w:val="000000" w:themeColor="text1"/>
                <w:szCs w:val="21"/>
                <w:highlight w:val="none"/>
                <w14:textFill>
                  <w14:solidFill>
                    <w14:schemeClr w14:val="tx1"/>
                  </w14:solidFill>
                </w14:textFill>
              </w:rPr>
              <w:t>2.</w:t>
            </w:r>
            <w:r>
              <w:rPr>
                <w:rFonts w:hint="eastAsia"/>
                <w:b w:val="0"/>
                <w:bCs w:val="0"/>
                <w:color w:val="000000" w:themeColor="text1"/>
                <w:highlight w:val="none"/>
                <w14:textFill>
                  <w14:solidFill>
                    <w14:schemeClr w14:val="tx1"/>
                  </w14:solidFill>
                </w14:textFill>
              </w:rPr>
              <w:t>本项目采购标的</w:t>
            </w:r>
            <w:r>
              <w:rPr>
                <w:rFonts w:hint="eastAsia"/>
                <w:b w:val="0"/>
                <w:bCs w:val="0"/>
                <w:color w:val="000000" w:themeColor="text1"/>
                <w:highlight w:val="none"/>
                <w:lang w:eastAsia="zh-CN"/>
                <w14:textFill>
                  <w14:solidFill>
                    <w14:schemeClr w14:val="tx1"/>
                  </w14:solidFill>
                </w14:textFill>
              </w:rPr>
              <w:t>：庆春院区压缩空气系统改造，</w:t>
            </w:r>
            <w:r>
              <w:rPr>
                <w:rFonts w:hint="eastAsia"/>
                <w:b w:val="0"/>
                <w:bCs w:val="0"/>
                <w:color w:val="000000" w:themeColor="text1"/>
                <w:highlight w:val="none"/>
                <w14:textFill>
                  <w14:solidFill>
                    <w14:schemeClr w14:val="tx1"/>
                  </w14:solidFill>
                </w14:textFill>
              </w:rPr>
              <w:t>所属行业为：建筑业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snapToGrid w:val="0"/>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w:t>
            </w:r>
          </w:p>
        </w:tc>
        <w:tc>
          <w:tcPr>
            <w:tcW w:w="1988" w:type="dxa"/>
            <w:noWrap/>
            <w:vAlign w:val="center"/>
          </w:tcPr>
          <w:p>
            <w:pPr>
              <w:adjustRightInd w:val="0"/>
              <w:snapToGrid w:val="0"/>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联合体和分包</w:t>
            </w:r>
          </w:p>
        </w:tc>
        <w:tc>
          <w:tcPr>
            <w:tcW w:w="5890" w:type="dxa"/>
            <w:noWrap/>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1</w:t>
            </w:r>
            <w:r>
              <w:rPr>
                <w:rFonts w:hint="eastAsia"/>
                <w:color w:val="000000" w:themeColor="text1"/>
                <w:highlight w:val="none"/>
                <w14:textFill>
                  <w14:solidFill>
                    <w14:schemeClr w14:val="tx1"/>
                  </w14:solidFill>
                </w14:textFill>
              </w:rPr>
              <w:t>）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14:textFill>
                  <w14:solidFill>
                    <w14:schemeClr w14:val="tx1"/>
                  </w14:solidFill>
                </w14:textFill>
              </w:rPr>
              <w:t>）联合体中有同类资质的供应商按照联合体分工承担相同工作的，应当按照资质等级较低的供应商确定资质等级。</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3</w:t>
            </w:r>
            <w:r>
              <w:rPr>
                <w:rFonts w:hint="eastAsia"/>
                <w:color w:val="000000" w:themeColor="text1"/>
                <w:highlight w:val="none"/>
                <w14:textFill>
                  <w14:solidFill>
                    <w14:schemeClr w14:val="tx1"/>
                  </w14:solidFill>
                </w14:textFill>
              </w:rPr>
              <w:t>）以联合体形式参加投标的，联合体各方不得再单独参加或者与其他供应商另外组成联合体参加本项目的投标。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881" w:type="dxa"/>
            <w:noWrap/>
            <w:vAlign w:val="center"/>
          </w:tcPr>
          <w:p>
            <w:pPr>
              <w:pStyle w:val="74"/>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23</w:t>
            </w:r>
          </w:p>
        </w:tc>
        <w:tc>
          <w:tcPr>
            <w:tcW w:w="1988" w:type="dxa"/>
            <w:noWrap/>
            <w:vAlign w:val="center"/>
          </w:tcPr>
          <w:p>
            <w:pPr>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其他</w:t>
            </w:r>
          </w:p>
        </w:tc>
        <w:tc>
          <w:tcPr>
            <w:tcW w:w="5890" w:type="dxa"/>
            <w:noWrap/>
            <w:vAlign w:val="center"/>
          </w:tcPr>
          <w:p>
            <w:pPr>
              <w:pStyle w:val="17"/>
              <w:adjustRightInd w:val="0"/>
              <w:snapToGrid w:val="0"/>
              <w:spacing w:line="360" w:lineRule="auto"/>
              <w:rPr>
                <w:rFonts w:ascii="Times New Roman" w:hAnsi="Times New Roman"/>
                <w:snapToGrid w:val="0"/>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（1）</w:t>
            </w:r>
            <w:r>
              <w:rPr>
                <w:rFonts w:ascii="Times New Roman" w:hAnsi="Times New Roman"/>
                <w:snapToGrid w:val="0"/>
                <w:color w:val="000000" w:themeColor="text1"/>
                <w:sz w:val="21"/>
                <w:szCs w:val="21"/>
                <w:highlight w:val="none"/>
                <w14:textFill>
                  <w14:solidFill>
                    <w14:schemeClr w14:val="tx1"/>
                  </w14:solidFill>
                </w14:textFill>
              </w:rPr>
              <w:t>采购文件中凡标注“▲”的条款均为实质性要求，不响应的</w:t>
            </w:r>
            <w:r>
              <w:rPr>
                <w:rFonts w:hint="eastAsia" w:ascii="Times New Roman" w:hAnsi="Times New Roman"/>
                <w:snapToGrid w:val="0"/>
                <w:color w:val="000000" w:themeColor="text1"/>
                <w:sz w:val="21"/>
                <w:szCs w:val="21"/>
                <w:highlight w:val="none"/>
                <w14:textFill>
                  <w14:solidFill>
                    <w14:schemeClr w14:val="tx1"/>
                  </w14:solidFill>
                </w14:textFill>
              </w:rPr>
              <w:t>响应文件</w:t>
            </w:r>
            <w:r>
              <w:rPr>
                <w:rFonts w:ascii="Times New Roman" w:hAnsi="Times New Roman"/>
                <w:snapToGrid w:val="0"/>
                <w:color w:val="000000" w:themeColor="text1"/>
                <w:sz w:val="21"/>
                <w:szCs w:val="21"/>
                <w:highlight w:val="none"/>
                <w14:textFill>
                  <w14:solidFill>
                    <w14:schemeClr w14:val="tx1"/>
                  </w14:solidFill>
                </w14:textFill>
              </w:rPr>
              <w:t>将作无效标处理。</w:t>
            </w:r>
          </w:p>
          <w:p>
            <w:pPr>
              <w:pStyle w:val="17"/>
              <w:adjustRightInd w:val="0"/>
              <w:snapToGrid w:val="0"/>
              <w:spacing w:line="360" w:lineRule="auto"/>
              <w:rPr>
                <w:rFonts w:ascii="Times New Roman" w:hAnsi="Times New Roman"/>
                <w:snapToGrid w:val="0"/>
                <w:color w:val="000000" w:themeColor="text1"/>
                <w:sz w:val="21"/>
                <w:szCs w:val="21"/>
                <w:highlight w:val="none"/>
                <w14:textFill>
                  <w14:solidFill>
                    <w14:schemeClr w14:val="tx1"/>
                  </w14:solidFill>
                </w14:textFill>
              </w:rPr>
            </w:pPr>
            <w:r>
              <w:rPr>
                <w:rFonts w:ascii="Times New Roman" w:hAnsi="Times New Roman"/>
                <w:snapToGrid w:val="0"/>
                <w:color w:val="000000" w:themeColor="text1"/>
                <w:sz w:val="21"/>
                <w:szCs w:val="21"/>
                <w:highlight w:val="none"/>
                <w14:textFill>
                  <w14:solidFill>
                    <w14:schemeClr w14:val="tx1"/>
                  </w14:solidFill>
                </w14:textFill>
              </w:rPr>
              <w:t>（2）</w:t>
            </w:r>
            <w:r>
              <w:rPr>
                <w:rFonts w:ascii="Times New Roman" w:hAnsi="Times New Roman"/>
                <w:color w:val="000000" w:themeColor="text1"/>
                <w:sz w:val="21"/>
                <w:szCs w:val="21"/>
                <w:highlight w:val="none"/>
                <w14:textFill>
                  <w14:solidFill>
                    <w14:schemeClr w14:val="tx1"/>
                  </w14:solidFill>
                </w14:textFill>
              </w:rPr>
              <w:t>供应商未上传电子加密</w:t>
            </w:r>
            <w:r>
              <w:rPr>
                <w:rFonts w:hint="eastAsia" w:ascii="Times New Roman" w:hAnsi="Times New Roman"/>
                <w:color w:val="000000" w:themeColor="text1"/>
                <w:sz w:val="21"/>
                <w:szCs w:val="21"/>
                <w:highlight w:val="none"/>
                <w14:textFill>
                  <w14:solidFill>
                    <w14:schemeClr w14:val="tx1"/>
                  </w14:solidFill>
                </w14:textFill>
              </w:rPr>
              <w:t>响应文件</w:t>
            </w:r>
            <w:r>
              <w:rPr>
                <w:rFonts w:ascii="Times New Roman" w:hAnsi="Times New Roman"/>
                <w:color w:val="000000" w:themeColor="text1"/>
                <w:sz w:val="21"/>
                <w:szCs w:val="21"/>
                <w:highlight w:val="none"/>
                <w14:textFill>
                  <w14:solidFill>
                    <w14:schemeClr w14:val="tx1"/>
                  </w14:solidFill>
                </w14:textFill>
              </w:rPr>
              <w:t>，其</w:t>
            </w:r>
            <w:r>
              <w:rPr>
                <w:rFonts w:hint="eastAsia" w:ascii="Times New Roman" w:hAnsi="Times New Roman"/>
                <w:color w:val="000000" w:themeColor="text1"/>
                <w:sz w:val="21"/>
                <w:szCs w:val="21"/>
                <w:highlight w:val="none"/>
                <w14:textFill>
                  <w14:solidFill>
                    <w14:schemeClr w14:val="tx1"/>
                  </w14:solidFill>
                </w14:textFill>
              </w:rPr>
              <w:t>响应</w:t>
            </w:r>
            <w:r>
              <w:rPr>
                <w:rFonts w:ascii="Times New Roman" w:hAnsi="Times New Roman"/>
                <w:color w:val="000000" w:themeColor="text1"/>
                <w:sz w:val="21"/>
                <w:szCs w:val="21"/>
                <w:highlight w:val="none"/>
                <w14:textFill>
                  <w14:solidFill>
                    <w14:schemeClr w14:val="tx1"/>
                  </w14:solidFill>
                </w14:textFill>
              </w:rPr>
              <w:t>无效。</w:t>
            </w:r>
          </w:p>
          <w:p>
            <w:pPr>
              <w:pStyle w:val="17"/>
              <w:adjustRightInd w:val="0"/>
              <w:snapToGrid w:val="0"/>
              <w:spacing w:line="360" w:lineRule="auto"/>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snapToGrid w:val="0"/>
                <w:color w:val="000000" w:themeColor="text1"/>
                <w:sz w:val="21"/>
                <w:szCs w:val="21"/>
                <w:highlight w:val="none"/>
                <w14:textFill>
                  <w14:solidFill>
                    <w14:schemeClr w14:val="tx1"/>
                  </w14:solidFill>
                </w14:textFill>
              </w:rPr>
              <w:t>（</w:t>
            </w:r>
            <w:r>
              <w:rPr>
                <w:rFonts w:hint="eastAsia" w:ascii="Times New Roman" w:hAnsi="Times New Roman"/>
                <w:snapToGrid w:val="0"/>
                <w:color w:val="000000" w:themeColor="text1"/>
                <w:sz w:val="21"/>
                <w:szCs w:val="21"/>
                <w:highlight w:val="none"/>
                <w14:textFill>
                  <w14:solidFill>
                    <w14:schemeClr w14:val="tx1"/>
                  </w14:solidFill>
                </w14:textFill>
              </w:rPr>
              <w:t>3</w:t>
            </w:r>
            <w:r>
              <w:rPr>
                <w:rFonts w:ascii="Times New Roman" w:hAnsi="Times New Roman"/>
                <w:snapToGrid w:val="0"/>
                <w:color w:val="000000" w:themeColor="text1"/>
                <w:sz w:val="21"/>
                <w:szCs w:val="21"/>
                <w:highlight w:val="none"/>
                <w14:textFill>
                  <w14:solidFill>
                    <w14:schemeClr w14:val="tx1"/>
                  </w14:solidFill>
                </w14:textFill>
              </w:rPr>
              <w:t>）供应商上传了</w:t>
            </w:r>
            <w:r>
              <w:rPr>
                <w:rFonts w:ascii="Times New Roman" w:hAnsi="Times New Roman"/>
                <w:color w:val="000000" w:themeColor="text1"/>
                <w:sz w:val="21"/>
                <w:szCs w:val="21"/>
                <w:highlight w:val="none"/>
                <w14:textFill>
                  <w14:solidFill>
                    <w14:schemeClr w14:val="tx1"/>
                  </w14:solidFill>
                </w14:textFill>
              </w:rPr>
              <w:t>电子加密</w:t>
            </w:r>
            <w:r>
              <w:rPr>
                <w:rFonts w:hint="eastAsia" w:ascii="Times New Roman" w:hAnsi="Times New Roman"/>
                <w:color w:val="000000" w:themeColor="text1"/>
                <w:sz w:val="21"/>
                <w:szCs w:val="21"/>
                <w:highlight w:val="none"/>
                <w14:textFill>
                  <w14:solidFill>
                    <w14:schemeClr w14:val="tx1"/>
                  </w14:solidFill>
                </w14:textFill>
              </w:rPr>
              <w:t>响应文件</w:t>
            </w:r>
            <w:r>
              <w:rPr>
                <w:rFonts w:ascii="Times New Roman" w:hAnsi="Times New Roman"/>
                <w:color w:val="000000" w:themeColor="text1"/>
                <w:sz w:val="21"/>
                <w:szCs w:val="21"/>
                <w:highlight w:val="none"/>
                <w14:textFill>
                  <w14:solidFill>
                    <w14:schemeClr w14:val="tx1"/>
                  </w14:solidFill>
                </w14:textFill>
              </w:rPr>
              <w:t>，未提供备份</w:t>
            </w:r>
            <w:r>
              <w:rPr>
                <w:rFonts w:hint="eastAsia" w:ascii="Times New Roman" w:hAnsi="Times New Roman"/>
                <w:color w:val="000000" w:themeColor="text1"/>
                <w:sz w:val="21"/>
                <w:szCs w:val="21"/>
                <w:highlight w:val="none"/>
                <w14:textFill>
                  <w14:solidFill>
                    <w14:schemeClr w14:val="tx1"/>
                  </w14:solidFill>
                </w14:textFill>
              </w:rPr>
              <w:t>响应文件</w:t>
            </w:r>
            <w:r>
              <w:rPr>
                <w:rFonts w:ascii="Times New Roman" w:hAnsi="Times New Roman"/>
                <w:color w:val="000000" w:themeColor="text1"/>
                <w:sz w:val="21"/>
                <w:szCs w:val="21"/>
                <w:highlight w:val="none"/>
                <w14:textFill>
                  <w14:solidFill>
                    <w14:schemeClr w14:val="tx1"/>
                  </w14:solidFill>
                </w14:textFill>
              </w:rPr>
              <w:t>，解密出现问题后，由此导致对该供应商无法评审的，其后果由该供应商自行承担。</w:t>
            </w:r>
          </w:p>
          <w:p>
            <w:pPr>
              <w:pStyle w:val="17"/>
              <w:adjustRightInd w:val="0"/>
              <w:snapToGrid w:val="0"/>
              <w:spacing w:line="360" w:lineRule="auto"/>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（4）</w:t>
            </w:r>
            <w:r>
              <w:rPr>
                <w:rFonts w:ascii="Times New Roman" w:hAnsi="Times New Roman"/>
                <w:color w:val="000000" w:themeColor="text1"/>
                <w:sz w:val="21"/>
                <w:szCs w:val="21"/>
                <w:highlight w:val="none"/>
                <w14:textFill>
                  <w14:solidFill>
                    <w14:schemeClr w14:val="tx1"/>
                  </w14:solidFill>
                </w14:textFill>
              </w:rPr>
              <w:t>各供应商自行在浙江政府采购网下载或查阅采购文件和相关更正公告等，不另行通知，如有遗漏采购人、采购代理机构概不负责。</w:t>
            </w:r>
          </w:p>
          <w:p>
            <w:pPr>
              <w:pStyle w:val="17"/>
              <w:adjustRightInd w:val="0"/>
              <w:snapToGrid w:val="0"/>
              <w:spacing w:line="360" w:lineRule="auto"/>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（5）两家或两家以上供应商提供的响应文件出自同一终端设备的，或在相同Internet主机分配地址（相同IP地址）报名或网上投标的，后果由供应商自行承担。</w:t>
            </w:r>
          </w:p>
        </w:tc>
      </w:tr>
    </w:tbl>
    <w:p>
      <w:pPr>
        <w:pStyle w:val="3"/>
        <w:snapToGrid w:val="0"/>
        <w:spacing w:before="240" w:after="240" w:line="240" w:lineRule="auto"/>
        <w:rPr>
          <w:rFonts w:eastAsia="宋体"/>
          <w:color w:val="000000" w:themeColor="text1"/>
          <w:highlight w:val="none"/>
          <w14:textFill>
            <w14:solidFill>
              <w14:schemeClr w14:val="tx1"/>
            </w14:solidFill>
          </w14:textFill>
        </w:rPr>
      </w:pPr>
      <w:r>
        <w:rPr>
          <w:rFonts w:eastAsia="宋体"/>
          <w:color w:val="000000" w:themeColor="text1"/>
          <w:sz w:val="32"/>
          <w:highlight w:val="none"/>
          <w14:textFill>
            <w14:solidFill>
              <w14:schemeClr w14:val="tx1"/>
            </w14:solidFill>
          </w14:textFill>
        </w:rPr>
        <w:br w:type="page"/>
      </w:r>
      <w:bookmarkStart w:id="7" w:name="_Toc18671"/>
      <w:r>
        <w:rPr>
          <w:rFonts w:eastAsia="宋体"/>
          <w:color w:val="000000" w:themeColor="text1"/>
          <w:sz w:val="32"/>
          <w:highlight w:val="none"/>
          <w14:textFill>
            <w14:solidFill>
              <w14:schemeClr w14:val="tx1"/>
            </w14:solidFill>
          </w14:textFill>
        </w:rPr>
        <w:t>第二部分磋商须知</w:t>
      </w:r>
      <w:bookmarkEnd w:id="4"/>
      <w:bookmarkEnd w:id="7"/>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8" w:name="_Toc183786415"/>
      <w:bookmarkStart w:id="9" w:name="_Toc10585"/>
      <w:r>
        <w:rPr>
          <w:rFonts w:ascii="Times New Roman" w:hAnsi="Times New Roman" w:eastAsia="宋体"/>
          <w:b/>
          <w:color w:val="000000" w:themeColor="text1"/>
          <w:sz w:val="21"/>
          <w:szCs w:val="21"/>
          <w:highlight w:val="none"/>
          <w14:textFill>
            <w14:solidFill>
              <w14:schemeClr w14:val="tx1"/>
            </w14:solidFill>
          </w14:textFill>
        </w:rPr>
        <w:t>一、总则</w:t>
      </w:r>
      <w:bookmarkEnd w:id="8"/>
      <w:bookmarkEnd w:id="9"/>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本次招标工作是按照《中华人民共和国政府采购法》、《中华人民共和国政府采购法实施条例》、《政府采购竞争性磋商采购方式管理暂行办法》等相关法律、</w:t>
      </w:r>
      <w:r>
        <w:rPr>
          <w:rFonts w:hint="eastAsia"/>
          <w:color w:val="000000" w:themeColor="text1"/>
          <w:szCs w:val="21"/>
          <w:highlight w:val="none"/>
          <w14:textFill>
            <w14:solidFill>
              <w14:schemeClr w14:val="tx1"/>
            </w14:solidFill>
          </w14:textFill>
        </w:rPr>
        <w:t>组织</w:t>
      </w:r>
      <w:r>
        <w:rPr>
          <w:color w:val="000000" w:themeColor="text1"/>
          <w:szCs w:val="21"/>
          <w:highlight w:val="none"/>
          <w14:textFill>
            <w14:solidFill>
              <w14:schemeClr w14:val="tx1"/>
            </w14:solidFill>
          </w14:textFill>
        </w:rPr>
        <w:t>和实施，并由政府采购管理部门指导和监督。</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1．适用范围</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1.1本次磋商工作仅适用于</w:t>
      </w:r>
      <w:r>
        <w:rPr>
          <w:rFonts w:hint="eastAsia"/>
          <w:color w:val="000000" w:themeColor="text1"/>
          <w:szCs w:val="21"/>
          <w:highlight w:val="none"/>
          <w14:textFill>
            <w14:solidFill>
              <w14:schemeClr w14:val="tx1"/>
            </w14:solidFill>
          </w14:textFill>
        </w:rPr>
        <w:t>本项目</w:t>
      </w:r>
      <w:r>
        <w:rPr>
          <w:color w:val="000000" w:themeColor="text1"/>
          <w:szCs w:val="21"/>
          <w:highlight w:val="none"/>
          <w14:textFill>
            <w14:solidFill>
              <w14:schemeClr w14:val="tx1"/>
            </w14:solidFill>
          </w14:textFill>
        </w:rPr>
        <w:t>。</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1.2本项目采购方式采用竞争性磋商方式。</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2．定义</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2.1采购人系</w:t>
      </w:r>
      <w:r>
        <w:rPr>
          <w:rFonts w:hint="eastAsia"/>
          <w:color w:val="000000" w:themeColor="text1"/>
          <w:szCs w:val="21"/>
          <w:highlight w:val="none"/>
          <w14:textFill>
            <w14:solidFill>
              <w14:schemeClr w14:val="tx1"/>
            </w14:solidFill>
          </w14:textFill>
        </w:rPr>
        <w:t>浙江大学医学院附属邵逸夫医院</w:t>
      </w:r>
      <w:r>
        <w:rPr>
          <w:color w:val="000000" w:themeColor="text1"/>
          <w:szCs w:val="21"/>
          <w:highlight w:val="none"/>
          <w14:textFill>
            <w14:solidFill>
              <w14:schemeClr w14:val="tx1"/>
            </w14:solidFill>
          </w14:textFill>
        </w:rPr>
        <w:t>。采购人委托</w:t>
      </w:r>
      <w:r>
        <w:rPr>
          <w:rFonts w:hint="eastAsia"/>
          <w:color w:val="000000" w:themeColor="text1"/>
          <w:szCs w:val="21"/>
          <w:highlight w:val="none"/>
          <w14:textFill>
            <w14:solidFill>
              <w14:schemeClr w14:val="tx1"/>
            </w14:solidFill>
          </w14:textFill>
        </w:rPr>
        <w:t>浙江国际招投标有限公司</w:t>
      </w:r>
      <w:r>
        <w:rPr>
          <w:color w:val="000000" w:themeColor="text1"/>
          <w:szCs w:val="21"/>
          <w:highlight w:val="none"/>
          <w14:textFill>
            <w14:solidFill>
              <w14:schemeClr w14:val="tx1"/>
            </w14:solidFill>
          </w14:textFill>
        </w:rPr>
        <w:t>为本项目采购代理机构。</w:t>
      </w:r>
    </w:p>
    <w:p>
      <w:pPr>
        <w:adjustRightInd w:val="0"/>
        <w:spacing w:line="360" w:lineRule="auto"/>
        <w:ind w:firstLine="420" w:firstLineChars="200"/>
        <w:rPr>
          <w:color w:val="000000" w:themeColor="text1"/>
          <w:szCs w:val="21"/>
          <w:highlight w:val="none"/>
          <w:u w:val="single"/>
          <w:shd w:val="pct10" w:color="auto" w:fill="FFFFFF"/>
          <w14:textFill>
            <w14:solidFill>
              <w14:schemeClr w14:val="tx1"/>
            </w14:solidFill>
          </w14:textFill>
        </w:rPr>
      </w:pPr>
      <w:r>
        <w:rPr>
          <w:color w:val="000000" w:themeColor="text1"/>
          <w:szCs w:val="21"/>
          <w:highlight w:val="none"/>
          <w14:textFill>
            <w14:solidFill>
              <w14:schemeClr w14:val="tx1"/>
            </w14:solidFill>
          </w14:textFill>
        </w:rPr>
        <w:t>2.2磋商供应商：响应本次采购，参加本次竞争性磋商的供应商。</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2.3货物：系指磋商供应商按磋商文件或合同要求，须向采购人提供的一切材料、设备、机械、仪器、备件、配件、工具、手册及其他技术资料和文字材料。</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2.4服务：系指采购文件或合同规定磋商供应商须承担的设计、安装、调试、试运行、技术协助、培训、售后服务以及其他类似的义务。</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3．采购项目概况</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详见竞争性磋商公告相关内容，主要要求参见本文件第三部分。</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4．合格的磋商供应商</w:t>
      </w:r>
    </w:p>
    <w:p>
      <w:pPr>
        <w:adjustRightInd w:val="0"/>
        <w:spacing w:line="360" w:lineRule="auto"/>
        <w:ind w:firstLine="420" w:firstLineChars="200"/>
        <w:rPr>
          <w:color w:val="000000" w:themeColor="text1"/>
          <w:szCs w:val="21"/>
          <w:highlight w:val="none"/>
          <w14:textFill>
            <w14:solidFill>
              <w14:schemeClr w14:val="tx1"/>
            </w14:solidFill>
          </w14:textFill>
        </w:rPr>
      </w:pPr>
      <w:bookmarkStart w:id="10" w:name="_Toc208287611"/>
      <w:bookmarkStart w:id="11" w:name="_Toc209504018"/>
      <w:bookmarkStart w:id="12" w:name="_Toc209435242"/>
      <w:bookmarkStart w:id="13" w:name="_Toc207946571"/>
      <w:bookmarkStart w:id="14" w:name="_Toc209520993"/>
      <w:bookmarkStart w:id="15" w:name="_Toc197156227"/>
      <w:bookmarkStart w:id="16" w:name="_Toc197053926"/>
      <w:bookmarkStart w:id="17" w:name="_Toc211412066"/>
      <w:bookmarkStart w:id="18" w:name="_Toc193523219"/>
      <w:bookmarkStart w:id="19" w:name="_Toc208913145"/>
      <w:bookmarkStart w:id="20" w:name="_Toc204683265"/>
      <w:bookmarkStart w:id="21" w:name="_Toc197657950"/>
      <w:bookmarkStart w:id="22" w:name="_Toc193538208"/>
      <w:bookmarkStart w:id="23" w:name="_Toc197163261"/>
      <w:r>
        <w:rPr>
          <w:color w:val="000000" w:themeColor="text1"/>
          <w:szCs w:val="21"/>
          <w:highlight w:val="none"/>
          <w14:textFill>
            <w14:solidFill>
              <w14:schemeClr w14:val="tx1"/>
            </w14:solidFill>
          </w14:textFill>
        </w:rPr>
        <w:t>详见竞争性磋商采购公告磋商供应商的资格要求规定。</w:t>
      </w:r>
      <w:bookmarkEnd w:id="10"/>
      <w:bookmarkEnd w:id="11"/>
      <w:bookmarkEnd w:id="12"/>
      <w:bookmarkEnd w:id="13"/>
      <w:bookmarkEnd w:id="14"/>
      <w:bookmarkEnd w:id="15"/>
      <w:bookmarkEnd w:id="16"/>
      <w:bookmarkEnd w:id="17"/>
      <w:bookmarkEnd w:id="18"/>
      <w:bookmarkEnd w:id="19"/>
      <w:bookmarkEnd w:id="20"/>
      <w:bookmarkEnd w:id="21"/>
      <w:bookmarkEnd w:id="22"/>
      <w:bookmarkEnd w:id="23"/>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5．磋商费用</w:t>
      </w:r>
    </w:p>
    <w:p>
      <w:pPr>
        <w:adjustRightInd w:val="0"/>
        <w:spacing w:line="360" w:lineRule="auto"/>
        <w:ind w:firstLine="420" w:firstLineChars="200"/>
        <w:rPr>
          <w:color w:val="000000" w:themeColor="text1"/>
          <w:szCs w:val="21"/>
          <w:highlight w:val="none"/>
          <w14:textFill>
            <w14:solidFill>
              <w14:schemeClr w14:val="tx1"/>
            </w14:solidFill>
          </w14:textFill>
        </w:rPr>
      </w:pPr>
      <w:bookmarkStart w:id="24" w:name="_Toc183786416"/>
      <w:r>
        <w:rPr>
          <w:color w:val="000000" w:themeColor="text1"/>
          <w:szCs w:val="21"/>
          <w:highlight w:val="none"/>
          <w14:textFill>
            <w14:solidFill>
              <w14:schemeClr w14:val="tx1"/>
            </w14:solidFill>
          </w14:textFill>
        </w:rPr>
        <w:t>磋商供应商应承担其参加磋商所涉及的一切费用，不管结果如何，采购人对上述费用不负任何责任。</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25" w:name="_Toc13174"/>
      <w:r>
        <w:rPr>
          <w:rFonts w:ascii="Times New Roman" w:hAnsi="Times New Roman" w:eastAsia="宋体"/>
          <w:b/>
          <w:color w:val="000000" w:themeColor="text1"/>
          <w:sz w:val="21"/>
          <w:szCs w:val="21"/>
          <w:highlight w:val="none"/>
          <w14:textFill>
            <w14:solidFill>
              <w14:schemeClr w14:val="tx1"/>
            </w14:solidFill>
          </w14:textFill>
        </w:rPr>
        <w:t>二、</w:t>
      </w:r>
      <w:bookmarkEnd w:id="24"/>
      <w:r>
        <w:rPr>
          <w:rFonts w:ascii="Times New Roman" w:hAnsi="Times New Roman" w:eastAsia="宋体"/>
          <w:b/>
          <w:color w:val="000000" w:themeColor="text1"/>
          <w:sz w:val="21"/>
          <w:szCs w:val="21"/>
          <w:highlight w:val="none"/>
          <w14:textFill>
            <w14:solidFill>
              <w14:schemeClr w14:val="tx1"/>
            </w14:solidFill>
          </w14:textFill>
        </w:rPr>
        <w:t>竞争性磋商文件</w:t>
      </w:r>
      <w:bookmarkEnd w:id="25"/>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6.磋商文件的组成</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6.1本磋商文件包括目录所示内容及所有按本须知发出的补充资料。</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6.2除上述所列内容外，采购人及采购代理机构的任何工作人员对磋商供应商所作的任何口头解释、介绍、答复，只能供磋商供应商参考，对采购人和磋商供应商无任何约束力。</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6.3磋商供应商应仔细阅读磋商文件的所有内容，按照文件要求提交响应文件，并保证所提交的全部资料的真实性。不按磋商文件的要求提供的响应文件和资料，可能导致磋商被拒绝。</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6.4磋商文件是磋商过程进行的有效依据，也是成交后签订合同的依据，对双方均具有约束力，凡不遵守磋商文件规定或对磋商文件的实质性内容不响应的报价，将可能被拒绝或以无效标处理。本磋商文件由采购人或采购代理机构进行解释。</w:t>
      </w:r>
    </w:p>
    <w:p>
      <w:pPr>
        <w:adjustRightInd w:val="0"/>
        <w:spacing w:line="360" w:lineRule="auto"/>
        <w:ind w:firstLine="413" w:firstLineChars="196"/>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7．磋商文件的澄清与修改</w:t>
      </w:r>
    </w:p>
    <w:p>
      <w:pPr>
        <w:adjustRightInd w:val="0"/>
        <w:spacing w:line="360" w:lineRule="auto"/>
        <w:ind w:firstLine="420" w:firstLineChars="200"/>
        <w:rPr>
          <w:color w:val="000000" w:themeColor="text1"/>
          <w:szCs w:val="21"/>
          <w:highlight w:val="none"/>
          <w14:textFill>
            <w14:solidFill>
              <w14:schemeClr w14:val="tx1"/>
            </w14:solidFill>
          </w14:textFill>
        </w:rPr>
      </w:pPr>
      <w:bookmarkStart w:id="26" w:name="_Toc183786417"/>
      <w:r>
        <w:rPr>
          <w:rFonts w:hint="eastAsia"/>
          <w:color w:val="000000" w:themeColor="text1"/>
          <w:szCs w:val="21"/>
          <w:highlight w:val="none"/>
          <w14:textFill>
            <w14:solidFill>
              <w14:schemeClr w14:val="tx1"/>
            </w14:solidFill>
          </w14:textFill>
        </w:rPr>
        <w:t>见供应商须知前附表“采购文件的澄清和修改”。</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27" w:name="_Toc18815"/>
      <w:r>
        <w:rPr>
          <w:rFonts w:ascii="Times New Roman" w:hAnsi="Times New Roman" w:eastAsia="宋体"/>
          <w:b/>
          <w:color w:val="000000" w:themeColor="text1"/>
          <w:sz w:val="21"/>
          <w:szCs w:val="21"/>
          <w:highlight w:val="none"/>
          <w14:textFill>
            <w14:solidFill>
              <w14:schemeClr w14:val="tx1"/>
            </w14:solidFill>
          </w14:textFill>
        </w:rPr>
        <w:t>三、响应文件</w:t>
      </w:r>
      <w:bookmarkEnd w:id="26"/>
      <w:r>
        <w:rPr>
          <w:rFonts w:ascii="Times New Roman" w:hAnsi="Times New Roman" w:eastAsia="宋体"/>
          <w:b/>
          <w:color w:val="000000" w:themeColor="text1"/>
          <w:sz w:val="21"/>
          <w:szCs w:val="21"/>
          <w:highlight w:val="none"/>
          <w14:textFill>
            <w14:solidFill>
              <w14:schemeClr w14:val="tx1"/>
            </w14:solidFill>
          </w14:textFill>
        </w:rPr>
        <w:t>编制要求</w:t>
      </w:r>
      <w:bookmarkEnd w:id="27"/>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8．响应文件的组成</w:t>
      </w:r>
    </w:p>
    <w:p>
      <w:pPr>
        <w:autoSpaceDE w:val="0"/>
        <w:autoSpaceDN w:val="0"/>
        <w:spacing w:line="360" w:lineRule="auto"/>
        <w:ind w:firstLine="57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磋商供应商向采购人递交的书面响应文件（以下简称响应文件）由报价文件、资信和商务技术文件</w:t>
      </w:r>
      <w:r>
        <w:rPr>
          <w:rFonts w:hint="eastAsia"/>
          <w:color w:val="000000" w:themeColor="text1"/>
          <w:szCs w:val="21"/>
          <w:highlight w:val="none"/>
          <w14:textFill>
            <w14:solidFill>
              <w14:schemeClr w14:val="tx1"/>
            </w14:solidFill>
          </w14:textFill>
        </w:rPr>
        <w:t>三</w:t>
      </w:r>
      <w:r>
        <w:rPr>
          <w:color w:val="000000" w:themeColor="text1"/>
          <w:szCs w:val="21"/>
          <w:highlight w:val="none"/>
          <w14:textFill>
            <w14:solidFill>
              <w14:schemeClr w14:val="tx1"/>
            </w14:solidFill>
          </w14:textFill>
        </w:rPr>
        <w:t>部分组成，具体如下：</w:t>
      </w:r>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8.1报价文件</w:t>
      </w:r>
    </w:p>
    <w:p>
      <w:pPr>
        <w:numPr>
          <w:ilvl w:val="0"/>
          <w:numId w:val="3"/>
        </w:num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磋商响应初始报价一览表；</w:t>
      </w:r>
    </w:p>
    <w:p>
      <w:pPr>
        <w:numPr>
          <w:ilvl w:val="0"/>
          <w:numId w:val="3"/>
        </w:num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磋商响应报价明细表</w:t>
      </w:r>
      <w:r>
        <w:rPr>
          <w:rFonts w:hint="eastAsia"/>
          <w:color w:val="000000" w:themeColor="text1"/>
          <w:szCs w:val="21"/>
          <w:highlight w:val="none"/>
          <w14:textFill>
            <w14:solidFill>
              <w14:schemeClr w14:val="tx1"/>
            </w14:solidFill>
          </w14:textFill>
        </w:rPr>
        <w:t>；</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3</w:t>
      </w:r>
      <w:r>
        <w:rPr>
          <w:color w:val="000000" w:themeColor="text1"/>
          <w:szCs w:val="21"/>
          <w:highlight w:val="none"/>
          <w14:textFill>
            <w14:solidFill>
              <w14:schemeClr w14:val="tx1"/>
            </w14:solidFill>
          </w14:textFill>
        </w:rPr>
        <w:t>）磋商供应商认为需要提供的其他文件及资料。</w:t>
      </w:r>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8.2</w:t>
      </w:r>
      <w:r>
        <w:rPr>
          <w:rFonts w:hint="eastAsia"/>
          <w:b/>
          <w:color w:val="000000" w:themeColor="text1"/>
          <w:szCs w:val="21"/>
          <w:highlight w:val="none"/>
          <w14:textFill>
            <w14:solidFill>
              <w14:schemeClr w14:val="tx1"/>
            </w14:solidFill>
          </w14:textFill>
        </w:rPr>
        <w:t>资格</w:t>
      </w:r>
      <w:r>
        <w:rPr>
          <w:b/>
          <w:color w:val="000000" w:themeColor="text1"/>
          <w:szCs w:val="21"/>
          <w:highlight w:val="none"/>
          <w14:textFill>
            <w14:solidFill>
              <w14:schemeClr w14:val="tx1"/>
            </w14:solidFill>
          </w14:textFill>
        </w:rPr>
        <w:t>文件</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bookmarkStart w:id="28" w:name="_Hlk514025268"/>
      <w:r>
        <w:rPr>
          <w:rFonts w:hint="eastAsia"/>
          <w:color w:val="000000" w:themeColor="text1"/>
          <w:highlight w:val="none"/>
          <w14:textFill>
            <w14:solidFill>
              <w14:schemeClr w14:val="tx1"/>
            </w14:solidFill>
          </w14:textFill>
        </w:rPr>
        <w:t>以联合体形式参加本项目投标的，联合体各方均应当提供如下资格证明材料。</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（1）符合《中华人民共和国政府采购法》第二十二条规定的相关证明材料；</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各磋商供应商须在响应文件中出具对应证明材料。（商业信誉可提前自查，响应文件中可不提供）</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a.具有独立承担民事责任能力的证明材料；</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磋商供应商须在响应文件中出具符合以下情况的证明材料复印件（五选一）：</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①　如磋商供应商是企业（包括合伙企业），提供在工商部门注册的有效“企业法人营业执照”或“营业执照”；</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②　如磋商供应商是事业单位，提供有效的“事业单位法人证书”；</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③　如磋商供应商是非企业专业服务机构的，提供执业许可证等证明文件；</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④　如磋商供应商是个体工商户，提供有效的“个体工商户营业执照”；</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⑤　如磋商供应商是自然人，提供有效的自然人身份证明（居民身份证正反面或公安机关出具的临时居民身份证正反面或港澳台胞证或护照）。</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b.符合参与政府采购活动资格条件的承诺函；</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c.商业信誉：</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至本项目响应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对列入失信被执行人、重大税收违法案件当事人名单、政府采购严重违法失信行为记录名单的磋商供应商，其投标将作无效标处理。</w:t>
      </w:r>
    </w:p>
    <w:p>
      <w:pPr>
        <w:pStyle w:val="74"/>
        <w:snapToGrid w:val="0"/>
        <w:spacing w:line="360" w:lineRule="auto"/>
        <w:ind w:firstLine="420"/>
        <w:rPr>
          <w:rFonts w:hint="eastAsia" w:ascii="Times New Roman" w:hAnsi="Times New Roman"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落实政府采购政策需满足的资格要求</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供应商为中小企业或小微企业，本项目专门面向中小企业采购（监狱企业及残疾人福利性单位视同小型、微型企业）</w:t>
      </w:r>
    </w:p>
    <w:p>
      <w:pPr>
        <w:spacing w:line="360" w:lineRule="auto"/>
        <w:ind w:firstLine="420" w:firstLineChars="200"/>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1</w:t>
      </w:r>
      <w:r>
        <w:rPr>
          <w:color w:val="000000" w:themeColor="text1"/>
          <w:highlight w:val="none"/>
          <w14:textFill>
            <w14:solidFill>
              <w14:schemeClr w14:val="tx1"/>
            </w14:solidFill>
          </w14:textFill>
        </w:rPr>
        <w:t>）中小企业声明函（如有）</w:t>
      </w:r>
      <w:r>
        <w:rPr>
          <w:rFonts w:hint="eastAsia"/>
          <w:color w:val="000000" w:themeColor="text1"/>
          <w:highlight w:val="none"/>
          <w14:textFill>
            <w14:solidFill>
              <w14:schemeClr w14:val="tx1"/>
            </w14:solidFill>
          </w14:textFill>
        </w:rPr>
        <w:t>；</w:t>
      </w:r>
    </w:p>
    <w:p>
      <w:pPr>
        <w:pStyle w:val="74"/>
        <w:snapToGrid w:val="0"/>
        <w:spacing w:line="360" w:lineRule="auto"/>
        <w:ind w:firstLine="420"/>
        <w:rPr>
          <w:rFonts w:hint="eastAsia"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lang w:val="en-US" w:eastAsia="zh-CN"/>
          <w14:textFill>
            <w14:solidFill>
              <w14:schemeClr w14:val="tx1"/>
            </w14:solidFill>
          </w14:textFill>
        </w:rPr>
        <w:t>2</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14:textFill>
            <w14:solidFill>
              <w14:schemeClr w14:val="tx1"/>
            </w14:solidFill>
          </w14:textFill>
        </w:rPr>
        <w:t>供应商</w:t>
      </w:r>
      <w:r>
        <w:rPr>
          <w:rFonts w:ascii="Times New Roman" w:hAnsi="Times New Roman"/>
          <w:color w:val="000000" w:themeColor="text1"/>
          <w:highlight w:val="none"/>
          <w14:textFill>
            <w14:solidFill>
              <w14:schemeClr w14:val="tx1"/>
            </w14:solidFill>
          </w14:textFill>
        </w:rPr>
        <w:t>为监狱企业的证明文件：省级以上监狱管理局、戒毒管理局（含新疆生产建设兵团）出具</w:t>
      </w:r>
      <w:r>
        <w:rPr>
          <w:rFonts w:hint="eastAsia" w:ascii="Times New Roman" w:hAnsi="Times New Roman"/>
          <w:color w:val="000000" w:themeColor="text1"/>
          <w:highlight w:val="none"/>
          <w14:textFill>
            <w14:solidFill>
              <w14:schemeClr w14:val="tx1"/>
            </w14:solidFill>
          </w14:textFill>
        </w:rPr>
        <w:t>（如有）；</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rFonts w:hint="eastAsia" w:ascii="Times New Roman" w:hAnsi="Times New Roman"/>
          <w:color w:val="000000" w:themeColor="text1"/>
          <w:highlight w:val="none"/>
          <w:lang w:val="en-US" w:eastAsia="zh-CN"/>
          <w14:textFill>
            <w14:solidFill>
              <w14:schemeClr w14:val="tx1"/>
            </w14:solidFill>
          </w14:textFill>
        </w:rPr>
        <w:t>3</w:t>
      </w:r>
      <w:r>
        <w:rPr>
          <w:rFonts w:ascii="Times New Roman" w:hAnsi="Times New Roman"/>
          <w:color w:val="000000" w:themeColor="text1"/>
          <w:highlight w:val="none"/>
          <w14:textFill>
            <w14:solidFill>
              <w14:schemeClr w14:val="tx1"/>
            </w14:solidFill>
          </w14:textFill>
        </w:rPr>
        <w:t>）残疾人福利性单位声明函（如有）</w:t>
      </w:r>
      <w:r>
        <w:rPr>
          <w:rFonts w:hint="eastAsia" w:ascii="Times New Roman" w:hAnsi="Times New Roman"/>
          <w:color w:val="000000" w:themeColor="text1"/>
          <w:highlight w:val="none"/>
          <w14:textFill>
            <w14:solidFill>
              <w14:schemeClr w14:val="tx1"/>
            </w14:solidFill>
          </w14:textFill>
        </w:rPr>
        <w:t>；</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（3）特定资格条件：供应商</w:t>
      </w:r>
      <w:r>
        <w:rPr>
          <w:color w:val="000000" w:themeColor="text1"/>
          <w:szCs w:val="21"/>
          <w:highlight w:val="none"/>
          <w14:textFill>
            <w14:solidFill>
              <w14:schemeClr w14:val="tx1"/>
            </w14:solidFill>
          </w14:textFill>
        </w:rPr>
        <w:t>具有机电安装资质证书（叁级及以上）</w:t>
      </w:r>
      <w:r>
        <w:rPr>
          <w:rFonts w:hint="eastAsia"/>
          <w:color w:val="000000" w:themeColor="text1"/>
          <w:szCs w:val="21"/>
          <w:highlight w:val="none"/>
          <w:lang w:eastAsia="zh-CN"/>
          <w14:textFill>
            <w14:solidFill>
              <w14:schemeClr w14:val="tx1"/>
            </w14:solidFill>
          </w14:textFill>
        </w:rPr>
        <w:t>，提供证明文件</w:t>
      </w:r>
      <w:r>
        <w:rPr>
          <w:rFonts w:hint="eastAsia"/>
          <w:color w:val="000000" w:themeColor="text1"/>
          <w:szCs w:val="21"/>
          <w:highlight w:val="none"/>
          <w14:textFill>
            <w14:solidFill>
              <w14:schemeClr w14:val="tx1"/>
            </w14:solidFill>
          </w14:textFill>
        </w:rPr>
        <w:t>。</w:t>
      </w:r>
    </w:p>
    <w:bookmarkEnd w:id="28"/>
    <w:p>
      <w:pPr>
        <w:adjustRightInd w:val="0"/>
        <w:spacing w:line="360" w:lineRule="auto"/>
        <w:ind w:firstLine="478" w:firstLineChars="228"/>
        <w:rPr>
          <w:b/>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）联合协议（如为联合体投标）；</w:t>
      </w:r>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w:t>
      </w:r>
      <w:r>
        <w:rPr>
          <w:rFonts w:hint="eastAsia"/>
          <w:b/>
          <w:color w:val="000000" w:themeColor="text1"/>
          <w:szCs w:val="21"/>
          <w:highlight w:val="none"/>
          <w14:textFill>
            <w14:solidFill>
              <w14:schemeClr w14:val="tx1"/>
            </w14:solidFill>
          </w14:textFill>
        </w:rPr>
        <w:t>3</w:t>
      </w:r>
      <w:r>
        <w:rPr>
          <w:b/>
          <w:color w:val="000000" w:themeColor="text1"/>
          <w:szCs w:val="21"/>
          <w:highlight w:val="none"/>
          <w14:textFill>
            <w14:solidFill>
              <w14:schemeClr w14:val="tx1"/>
            </w14:solidFill>
          </w14:textFill>
        </w:rPr>
        <w:t>商务技术文件</w:t>
      </w:r>
    </w:p>
    <w:p>
      <w:pPr>
        <w:adjustRightInd w:val="0"/>
        <w:snapToGrid w:val="0"/>
        <w:spacing w:line="360" w:lineRule="auto"/>
        <w:ind w:firstLine="478" w:firstLineChars="228"/>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内容可以是资料，图表或说明，必须包含但不仅限于以下内容：</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（1）磋商响应函；</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（2）法定代表人资格证明书；</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（3）法定代表人授权委托书（法定代表人签署不需提供此书）；</w:t>
      </w:r>
    </w:p>
    <w:p>
      <w:pPr>
        <w:pStyle w:val="74"/>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法定代表人及授权代表身份证正反面复印件；</w:t>
      </w:r>
    </w:p>
    <w:p>
      <w:pPr>
        <w:pStyle w:val="74"/>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社保机构出具的响应截止日前6个月内授权代表的投标单位社保缴纳证明，任职不足6个月的可提供劳动合同证明文件；</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lang w:eastAsia="zh-CN"/>
          <w14:textFill>
            <w14:solidFill>
              <w14:schemeClr w14:val="tx1"/>
            </w14:solidFill>
          </w14:textFill>
        </w:rPr>
        <w:t>投标产品</w:t>
      </w:r>
      <w:r>
        <w:rPr>
          <w:rFonts w:hint="eastAsia" w:ascii="宋体" w:hAnsi="宋体" w:cs="宋体"/>
          <w:color w:val="000000" w:themeColor="text1"/>
          <w:szCs w:val="21"/>
          <w:highlight w:val="none"/>
          <w14:textFill>
            <w14:solidFill>
              <w14:schemeClr w14:val="tx1"/>
            </w14:solidFill>
          </w14:textFill>
        </w:rPr>
        <w:t>列入节能产品证明资料、</w:t>
      </w:r>
      <w:r>
        <w:rPr>
          <w:rFonts w:hint="eastAsia" w:ascii="宋体" w:hAnsi="宋体" w:cs="宋体"/>
          <w:color w:val="000000" w:themeColor="text1"/>
          <w:szCs w:val="21"/>
          <w:highlight w:val="none"/>
          <w:lang w:eastAsia="zh-CN"/>
          <w14:textFill>
            <w14:solidFill>
              <w14:schemeClr w14:val="tx1"/>
            </w14:solidFill>
          </w14:textFill>
        </w:rPr>
        <w:t>投标产品</w:t>
      </w:r>
      <w:r>
        <w:rPr>
          <w:rFonts w:hint="eastAsia" w:ascii="宋体" w:hAnsi="宋体" w:cs="宋体"/>
          <w:color w:val="000000" w:themeColor="text1"/>
          <w:szCs w:val="21"/>
          <w:highlight w:val="none"/>
          <w14:textFill>
            <w14:solidFill>
              <w14:schemeClr w14:val="tx1"/>
            </w14:solidFill>
          </w14:textFill>
        </w:rPr>
        <w:t>列入环境标志产品证明资料（如有），</w:t>
      </w:r>
      <w:r>
        <w:rPr>
          <w:rFonts w:hint="eastAsia" w:ascii="宋体" w:hAnsi="宋体" w:cs="宋体"/>
          <w:bCs/>
          <w:color w:val="000000" w:themeColor="text1"/>
          <w:szCs w:val="21"/>
          <w:highlight w:val="none"/>
          <w14:textFill>
            <w14:solidFill>
              <w14:schemeClr w14:val="tx1"/>
            </w14:solidFill>
          </w14:textFill>
        </w:rPr>
        <w:t>提供国家确定的认证机构出具的、处于有效期之内的节能产品、环境标志产品认证证书复印件；</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（5）中标服务费支付承诺书；</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6</w:t>
      </w:r>
      <w:r>
        <w:rPr>
          <w:rFonts w:hint="eastAsia"/>
          <w:color w:val="000000" w:themeColor="text1"/>
          <w:highlight w:val="none"/>
          <w14:textFill>
            <w14:solidFill>
              <w14:schemeClr w14:val="tx1"/>
            </w14:solidFill>
          </w14:textFill>
        </w:rPr>
        <w:t>）分包意向协议（如有分包）；</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7</w:t>
      </w:r>
      <w:r>
        <w:rPr>
          <w:rFonts w:ascii="Times New Roman" w:hAnsi="Times New Roman"/>
          <w:color w:val="000000" w:themeColor="text1"/>
          <w:highlight w:val="none"/>
          <w14:textFill>
            <w14:solidFill>
              <w14:schemeClr w14:val="tx1"/>
            </w14:solidFill>
          </w14:textFill>
        </w:rPr>
        <w:t>）供货</w:t>
      </w:r>
      <w:r>
        <w:rPr>
          <w:rFonts w:hint="eastAsia" w:ascii="Times New Roman" w:hAnsi="Times New Roman"/>
          <w:color w:val="000000" w:themeColor="text1"/>
          <w:highlight w:val="none"/>
          <w14:textFill>
            <w14:solidFill>
              <w14:schemeClr w14:val="tx1"/>
            </w14:solidFill>
          </w14:textFill>
        </w:rPr>
        <w:t>清单；</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8</w:t>
      </w:r>
      <w:r>
        <w:rPr>
          <w:rFonts w:hint="eastAsia" w:ascii="宋体" w:hAnsi="宋体" w:cs="宋体"/>
          <w:color w:val="000000" w:themeColor="text1"/>
          <w:szCs w:val="21"/>
          <w:highlight w:val="none"/>
          <w14:textFill>
            <w14:solidFill>
              <w14:schemeClr w14:val="tx1"/>
            </w14:solidFill>
          </w14:textFill>
        </w:rPr>
        <w:t>）技术规格偏离表；</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9</w:t>
      </w:r>
      <w:r>
        <w:rPr>
          <w:rFonts w:hint="eastAsia" w:ascii="宋体" w:hAnsi="宋体" w:cs="宋体"/>
          <w:color w:val="000000" w:themeColor="text1"/>
          <w:szCs w:val="21"/>
          <w:highlight w:val="none"/>
          <w14:textFill>
            <w14:solidFill>
              <w14:schemeClr w14:val="tx1"/>
            </w14:solidFill>
          </w14:textFill>
        </w:rPr>
        <w:t>）商务条款偏离表；</w:t>
      </w:r>
    </w:p>
    <w:p>
      <w:pPr>
        <w:pStyle w:val="74"/>
        <w:snapToGrid w:val="0"/>
        <w:spacing w:line="360" w:lineRule="auto"/>
        <w:ind w:firstLine="420"/>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0</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业绩：</w:t>
      </w:r>
      <w:r>
        <w:rPr>
          <w:rFonts w:hint="eastAsia"/>
          <w:color w:val="000000" w:themeColor="text1"/>
          <w:highlight w:val="none"/>
          <w14:textFill>
            <w14:solidFill>
              <w14:schemeClr w14:val="tx1"/>
            </w14:solidFill>
          </w14:textFill>
        </w:rPr>
        <w:t>201</w:t>
      </w:r>
      <w:r>
        <w:rPr>
          <w:color w:val="000000" w:themeColor="text1"/>
          <w:highlight w:val="none"/>
          <w14:textFill>
            <w14:solidFill>
              <w14:schemeClr w14:val="tx1"/>
            </w14:solidFill>
          </w14:textFill>
        </w:rPr>
        <w:t>9</w:t>
      </w:r>
      <w:r>
        <w:rPr>
          <w:rFonts w:hint="eastAsia"/>
          <w:color w:val="000000" w:themeColor="text1"/>
          <w:highlight w:val="none"/>
          <w14:textFill>
            <w14:solidFill>
              <w14:schemeClr w14:val="tx1"/>
            </w14:solidFill>
          </w14:textFill>
        </w:rPr>
        <w:t>年1月1日以来供应商已成功完成同类项目的业绩，提供合同复印件并加盖公章</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1</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证书：</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供应商具有ISO9001质量管理体系认证、ISO13485医疗器械质量管理体系认证、OHSAS18001职业健康安全管理体系认证、ISO14001环境管理体系认证，提供证书复印件。</w:t>
      </w:r>
    </w:p>
    <w:p>
      <w:pPr>
        <w:pStyle w:val="74"/>
        <w:snapToGrid w:val="0"/>
        <w:spacing w:line="360" w:lineRule="auto"/>
        <w:ind w:firstLine="42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提供的产品具有相关专利证书、计算机软件著作权登记证书《压缩空气系统》、计算机软件著作权登记证书《医用气体报警监测系统》，提供证书复印件。</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14:textFill>
            <w14:solidFill>
              <w14:schemeClr w14:val="tx1"/>
            </w14:solidFill>
          </w14:textFill>
        </w:rPr>
        <w:t>）项目班子及施工人员</w:t>
      </w:r>
      <w:r>
        <w:rPr>
          <w:rFonts w:hint="eastAsia"/>
          <w:color w:val="000000" w:themeColor="text1"/>
          <w:highlight w:val="none"/>
          <w:lang w:eastAsia="zh-CN"/>
          <w14:textFill>
            <w14:solidFill>
              <w14:schemeClr w14:val="tx1"/>
            </w14:solidFill>
          </w14:textFill>
        </w:rPr>
        <w:t>：技术负责人具有一级建造师证同时具有B证、具有中级工程师、具有RT2级证书并在本公司在职1年以上，提供证书及社保证明。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项目负责人具有二级建造师证同时具有B证，在本公司在职1年以上，提供证书及社保证明。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项目成员具有A证和C证在本公司在职1年以上，提供证书及社保证明。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项目成员具有压力容器操作R1证，提供本单位就职1年以上的社保证明。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项目成员具有起重指挥Q1证，提供本单位就职1年以上的社保证明。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项目成员具有起重作业Q2证，提供本单位就职1年以上的社保证明。</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备注：以上提供相关证书复印件，及该员工缴纳社保的证明文件。</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3</w:t>
      </w:r>
      <w:r>
        <w:rPr>
          <w:rFonts w:hint="eastAsia"/>
          <w:color w:val="000000" w:themeColor="text1"/>
          <w:highlight w:val="none"/>
          <w14:textFill>
            <w14:solidFill>
              <w14:schemeClr w14:val="tx1"/>
            </w14:solidFill>
          </w14:textFill>
        </w:rPr>
        <w:t>）实施方案</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施工组织设计</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施工方案，包括施工流向和施工顺序、施工进度划分、主要施工方法和施工机械配置等</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施工计划与进度保证措施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质量保证措施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安全文明施工及环境保护措施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改造施工图纸，并提供方案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验收、测试方案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）售后服务</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供应商具有《售后服务认证证书》，提供证书复印件</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售后服务方案、售后服务承诺以及服务承诺落实的保障措施，维护期内外的后续技术支持和维护能力情况等</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售后服务响应时间，解决</w:t>
      </w:r>
      <w:r>
        <w:rPr>
          <w:color w:val="000000" w:themeColor="text1"/>
          <w:highlight w:val="none"/>
          <w14:textFill>
            <w14:solidFill>
              <w14:schemeClr w14:val="tx1"/>
            </w14:solidFill>
          </w14:textFill>
        </w:rPr>
        <w:t>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售后配备服务人员情况</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5</w:t>
      </w:r>
      <w:r>
        <w:rPr>
          <w:rFonts w:hint="eastAsia"/>
          <w:color w:val="000000" w:themeColor="text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供应商认为有必要提供的其它文件。</w:t>
      </w:r>
    </w:p>
    <w:p>
      <w:pPr>
        <w:pStyle w:val="74"/>
        <w:snapToGrid w:val="0"/>
        <w:spacing w:line="360" w:lineRule="auto"/>
        <w:ind w:firstLine="420"/>
        <w:rPr>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注：以上内容为复印件的应加盖磋商供应商公章或电子签章，</w:t>
      </w:r>
      <w:r>
        <w:rPr>
          <w:rFonts w:hint="eastAsia"/>
          <w:color w:val="000000" w:themeColor="text1"/>
          <w:szCs w:val="21"/>
          <w:highlight w:val="none"/>
          <w14:textFill>
            <w14:solidFill>
              <w14:schemeClr w14:val="tx1"/>
            </w14:solidFill>
          </w14:textFill>
        </w:rPr>
        <w:t>附件中有参考格式的，参照格式，没有参考格式的，磋商供应商根据磋商文件要求自行编制。</w:t>
      </w:r>
    </w:p>
    <w:p>
      <w:pPr>
        <w:tabs>
          <w:tab w:val="left" w:pos="900"/>
        </w:tabs>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8.</w:t>
      </w:r>
      <w:r>
        <w:rPr>
          <w:rFonts w:hint="eastAsia"/>
          <w:bCs/>
          <w:color w:val="000000" w:themeColor="text1"/>
          <w:szCs w:val="21"/>
          <w:highlight w:val="none"/>
          <w14:textFill>
            <w14:solidFill>
              <w14:schemeClr w14:val="tx1"/>
            </w14:solidFill>
          </w14:textFill>
        </w:rPr>
        <w:t>4</w:t>
      </w:r>
      <w:r>
        <w:rPr>
          <w:bCs/>
          <w:color w:val="000000" w:themeColor="text1"/>
          <w:szCs w:val="21"/>
          <w:highlight w:val="none"/>
          <w14:textFill>
            <w14:solidFill>
              <w14:schemeClr w14:val="tx1"/>
            </w14:solidFill>
          </w14:textFill>
        </w:rPr>
        <w:t>磋商货币</w:t>
      </w:r>
    </w:p>
    <w:p>
      <w:pPr>
        <w:tabs>
          <w:tab w:val="left" w:pos="900"/>
        </w:tabs>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本次磋商项目货币为人民币。</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8.</w:t>
      </w:r>
      <w:r>
        <w:rPr>
          <w:rFonts w:hint="eastAsia"/>
          <w:color w:val="000000" w:themeColor="text1"/>
          <w:szCs w:val="21"/>
          <w:highlight w:val="none"/>
          <w14:textFill>
            <w14:solidFill>
              <w14:schemeClr w14:val="tx1"/>
            </w14:solidFill>
          </w14:textFill>
        </w:rPr>
        <w:t>5</w:t>
      </w:r>
      <w:r>
        <w:rPr>
          <w:color w:val="000000" w:themeColor="text1"/>
          <w:szCs w:val="21"/>
          <w:highlight w:val="none"/>
          <w14:textFill>
            <w14:solidFill>
              <w14:schemeClr w14:val="tx1"/>
            </w14:solidFill>
          </w14:textFill>
        </w:rPr>
        <w:t xml:space="preserve"> 磋商供应商应仔细阅读磋商文件中的所有内容，按照磋商文件的相关要求，详细编制响应文件，并保证响应文件的正确性和真实性。</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8.</w:t>
      </w:r>
      <w:r>
        <w:rPr>
          <w:rFonts w:hint="eastAsia"/>
          <w:color w:val="000000" w:themeColor="text1"/>
          <w:szCs w:val="21"/>
          <w:highlight w:val="none"/>
          <w14:textFill>
            <w14:solidFill>
              <w14:schemeClr w14:val="tx1"/>
            </w14:solidFill>
          </w14:textFill>
        </w:rPr>
        <w:t>6</w:t>
      </w:r>
      <w:r>
        <w:rPr>
          <w:color w:val="000000" w:themeColor="text1"/>
          <w:szCs w:val="21"/>
          <w:highlight w:val="none"/>
          <w14:textFill>
            <w14:solidFill>
              <w14:schemeClr w14:val="tx1"/>
            </w14:solidFill>
          </w14:textFill>
        </w:rPr>
        <w:t xml:space="preserve"> 不按磋商文件的要求提供的响应文件可能导致被拒绝。</w:t>
      </w:r>
    </w:p>
    <w:p>
      <w:pPr>
        <w:snapToGrid w:val="0"/>
        <w:spacing w:line="360" w:lineRule="auto"/>
        <w:ind w:left="48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9．报价要求</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bookmarkStart w:id="29" w:name="_Hlk514025443"/>
      <w:r>
        <w:rPr>
          <w:color w:val="000000" w:themeColor="text1"/>
          <w:szCs w:val="21"/>
          <w:highlight w:val="none"/>
          <w14:textFill>
            <w14:solidFill>
              <w14:schemeClr w14:val="tx1"/>
            </w14:solidFill>
          </w14:textFill>
        </w:rPr>
        <w:t>9.1 本次报价方式为总价包干，此报价应包括本项目所需的一切设备、材料、软硬件、人工、机械工具、售后服务、培训、接口费、保险、交通、利润、税金（包含须由响应供应商承担的各种税费）、其它需响应供应商承担的费用及潜在可能涉及的一切费用。未计入报价而应该发生的费用的，视为已含在其他分项投标报价中。响应供应商应认真计算可能发生的各相关费用并计入投标报价内，在项目实施过程中不得藉此要求增加任何费用。</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如上述没有提及但该项目仍需要的内容，请响应供应商自行考虑一并计入投标报价中（未计入的，视为响应供应商的优惠）。</w:t>
      </w:r>
    </w:p>
    <w:bookmarkEnd w:id="29"/>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9.2 磋商供应商应对磋商文件内所要采购的全部内容进行报价，只投其中部分内容者，其响应文件将被拒绝。</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9.3 磋商内容只允许一个报价，采购人不接受任何有选择性的磋商报价。</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9.4 成交供应商需向采购代理机构支付采购代理服务费。结算方式及时间为：在领取成交通知书时由成交供应商一次性向采购代理机构付清</w:t>
      </w:r>
      <w:r>
        <w:rPr>
          <w:rFonts w:hint="eastAsia"/>
          <w:color w:val="000000" w:themeColor="text1"/>
          <w:szCs w:val="21"/>
          <w:highlight w:val="none"/>
          <w14:textFill>
            <w14:solidFill>
              <w14:schemeClr w14:val="tx1"/>
            </w14:solidFill>
          </w14:textFill>
        </w:rPr>
        <w:t>，按中标价作为计算基数</w:t>
      </w:r>
      <w:r>
        <w:rPr>
          <w:color w:val="000000" w:themeColor="text1"/>
          <w:szCs w:val="21"/>
          <w:highlight w:val="none"/>
          <w14:textFill>
            <w14:solidFill>
              <w14:schemeClr w14:val="tx1"/>
            </w14:solidFill>
          </w14:textFill>
        </w:rPr>
        <w:t>。采购代理服务收费按计价【2002】1980号文规定</w:t>
      </w:r>
      <w:r>
        <w:rPr>
          <w:rFonts w:hint="eastAsia"/>
          <w:color w:val="000000" w:themeColor="text1"/>
          <w:szCs w:val="21"/>
          <w:highlight w:val="none"/>
          <w14:textFill>
            <w14:solidFill>
              <w14:schemeClr w14:val="tx1"/>
            </w14:solidFill>
          </w14:textFill>
        </w:rPr>
        <w:t>×78%</w:t>
      </w:r>
      <w:r>
        <w:rPr>
          <w:color w:val="000000" w:themeColor="text1"/>
          <w:szCs w:val="21"/>
          <w:highlight w:val="none"/>
          <w14:textFill>
            <w14:solidFill>
              <w14:schemeClr w14:val="tx1"/>
            </w14:solidFill>
          </w14:textFill>
        </w:rPr>
        <w:t>（见下）收取：</w:t>
      </w:r>
    </w:p>
    <w:tbl>
      <w:tblPr>
        <w:tblStyle w:val="36"/>
        <w:tblW w:w="7545" w:type="dxa"/>
        <w:jc w:val="center"/>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413"/>
        <w:gridCol w:w="4132"/>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jc w:val="center"/>
        </w:trPr>
        <w:tc>
          <w:tcPr>
            <w:tcW w:w="3413" w:type="dxa"/>
            <w:noWrap/>
          </w:tcPr>
          <w:p>
            <w:pPr>
              <w:widowControl/>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中标金额</w:t>
            </w:r>
            <w:r>
              <w:rPr>
                <w:color w:val="000000" w:themeColor="text1"/>
                <w:spacing w:val="20"/>
                <w:szCs w:val="21"/>
                <w:highlight w:val="none"/>
                <w14:textFill>
                  <w14:solidFill>
                    <w14:schemeClr w14:val="tx1"/>
                  </w14:solidFill>
                </w14:textFill>
              </w:rPr>
              <w:t>P</w:t>
            </w:r>
            <w:r>
              <w:rPr>
                <w:color w:val="000000" w:themeColor="text1"/>
                <w:szCs w:val="21"/>
                <w:highlight w:val="none"/>
                <w14:textFill>
                  <w14:solidFill>
                    <w14:schemeClr w14:val="tx1"/>
                  </w14:solidFill>
                </w14:textFill>
              </w:rPr>
              <w:t>（万元人民币）</w:t>
            </w:r>
          </w:p>
        </w:tc>
        <w:tc>
          <w:tcPr>
            <w:tcW w:w="4132" w:type="dxa"/>
            <w:noWrap/>
          </w:tcPr>
          <w:p>
            <w:pPr>
              <w:widowControl/>
              <w:spacing w:after="156"/>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采购代理</w:t>
            </w:r>
            <w:r>
              <w:rPr>
                <w:color w:val="000000" w:themeColor="text1"/>
                <w:szCs w:val="21"/>
                <w:highlight w:val="none"/>
                <w14:textFill>
                  <w14:solidFill>
                    <w14:schemeClr w14:val="tx1"/>
                  </w14:solidFill>
                </w14:textFill>
              </w:rPr>
              <w:t>服务费（万元人民币）</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jc w:val="center"/>
        </w:trPr>
        <w:tc>
          <w:tcPr>
            <w:tcW w:w="3413" w:type="dxa"/>
            <w:noWrap/>
            <w:vAlign w:val="center"/>
          </w:tcPr>
          <w:p>
            <w:pPr>
              <w:widowControl/>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100以下</w:t>
            </w:r>
          </w:p>
        </w:tc>
        <w:tc>
          <w:tcPr>
            <w:tcW w:w="4132" w:type="dxa"/>
            <w:noWrap/>
            <w:vAlign w:val="center"/>
          </w:tcPr>
          <w:p>
            <w:pPr>
              <w:tabs>
                <w:tab w:val="left" w:pos="0"/>
              </w:tabs>
              <w:spacing w:line="360" w:lineRule="auto"/>
              <w:jc w:val="center"/>
              <w:rPr>
                <w:rFonts w:hint="eastAsia" w:ascii="宋体" w:hAnsi="宋体" w:eastAsia="宋体" w:cs="宋体"/>
                <w:snapToGrid w:val="0"/>
                <w:color w:val="000000" w:themeColor="text1"/>
                <w:sz w:val="21"/>
                <w:szCs w:val="21"/>
                <w:highlight w:val="none"/>
                <w:lang w:val="en-US" w:eastAsia="zh-CN" w:bidi="ar-SA"/>
                <w14:textFill>
                  <w14:solidFill>
                    <w14:schemeClr w14:val="tx1"/>
                  </w14:solidFill>
                </w14:textFill>
              </w:rPr>
            </w:pPr>
            <w:r>
              <w:rPr>
                <w:color w:val="000000" w:themeColor="text1"/>
                <w:spacing w:val="20"/>
                <w:szCs w:val="21"/>
                <w:highlight w:val="none"/>
                <w14:textFill>
                  <w14:solidFill>
                    <w14:schemeClr w14:val="tx1"/>
                  </w14:solidFill>
                </w14:textFill>
              </w:rPr>
              <w:t>P*1.0%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jc w:val="center"/>
        </w:trPr>
        <w:tc>
          <w:tcPr>
            <w:tcW w:w="3413" w:type="dxa"/>
            <w:noWrap/>
          </w:tcPr>
          <w:p>
            <w:pPr>
              <w:widowControl/>
              <w:spacing w:after="156" w:line="36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100-500</w:t>
            </w:r>
          </w:p>
        </w:tc>
        <w:tc>
          <w:tcPr>
            <w:tcW w:w="4132" w:type="dxa"/>
            <w:noWrap/>
            <w:vAlign w:val="center"/>
          </w:tcPr>
          <w:p>
            <w:pPr>
              <w:tabs>
                <w:tab w:val="left" w:pos="0"/>
              </w:tabs>
              <w:spacing w:line="360" w:lineRule="auto"/>
              <w:jc w:val="center"/>
              <w:rPr>
                <w:rFonts w:hint="eastAsia" w:ascii="宋体" w:hAnsi="宋体" w:eastAsia="宋体" w:cs="宋体"/>
                <w:snapToGrid w:val="0"/>
                <w:color w:val="000000" w:themeColor="text1"/>
                <w:spacing w:val="20"/>
                <w:sz w:val="21"/>
                <w:szCs w:val="21"/>
                <w:highlight w:val="none"/>
                <w:lang w:val="en-US" w:eastAsia="zh-CN" w:bidi="ar-SA"/>
                <w14:textFill>
                  <w14:solidFill>
                    <w14:schemeClr w14:val="tx1"/>
                  </w14:solidFill>
                </w14:textFill>
              </w:rPr>
            </w:pPr>
            <w:r>
              <w:rPr>
                <w:color w:val="000000" w:themeColor="text1"/>
                <w:spacing w:val="20"/>
                <w:szCs w:val="21"/>
                <w:highlight w:val="none"/>
                <w14:textFill>
                  <w14:solidFill>
                    <w14:schemeClr w14:val="tx1"/>
                  </w14:solidFill>
                </w14:textFill>
              </w:rPr>
              <w:t>0.3+P*0.7%</w:t>
            </w:r>
          </w:p>
        </w:tc>
      </w:tr>
    </w:tbl>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9.5 磋商过程中所发生的一切费用均包含在磋商总价中。</w:t>
      </w:r>
    </w:p>
    <w:p>
      <w:pPr>
        <w:adjustRightInd w:val="0"/>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10．磋商保证金</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10.1本项目不收取磋商保证金。</w:t>
      </w:r>
    </w:p>
    <w:p>
      <w:pPr>
        <w:pStyle w:val="14"/>
        <w:snapToGrid w:val="0"/>
        <w:ind w:firstLine="422" w:firstLineChars="200"/>
        <w:jc w:val="both"/>
        <w:rPr>
          <w:rFonts w:hint="default" w:ascii="Times New Roman" w:hAnsi="Times New Roman"/>
          <w:b/>
          <w:color w:val="000000" w:themeColor="text1"/>
          <w:sz w:val="21"/>
          <w:szCs w:val="21"/>
          <w:highlight w:val="none"/>
          <w14:textFill>
            <w14:solidFill>
              <w14:schemeClr w14:val="tx1"/>
            </w14:solidFill>
          </w14:textFill>
        </w:rPr>
      </w:pPr>
      <w:r>
        <w:rPr>
          <w:rFonts w:hint="default" w:ascii="Times New Roman" w:hAnsi="Times New Roman"/>
          <w:b/>
          <w:color w:val="000000" w:themeColor="text1"/>
          <w:sz w:val="21"/>
          <w:szCs w:val="21"/>
          <w:highlight w:val="none"/>
          <w14:textFill>
            <w14:solidFill>
              <w14:schemeClr w14:val="tx1"/>
            </w14:solidFill>
          </w14:textFill>
        </w:rPr>
        <w:t>11．响应文件的有效期</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11.1</w:t>
      </w:r>
      <w:r>
        <w:rPr>
          <w:color w:val="000000" w:themeColor="text1"/>
          <w:kern w:val="2"/>
          <w:szCs w:val="21"/>
          <w:highlight w:val="none"/>
          <w:lang w:val="zh-CN"/>
          <w14:textFill>
            <w14:solidFill>
              <w14:schemeClr w14:val="tx1"/>
            </w14:solidFill>
          </w14:textFill>
        </w:rPr>
        <w:t>响应文件的有效期为</w:t>
      </w:r>
      <w:r>
        <w:rPr>
          <w:color w:val="000000" w:themeColor="text1"/>
          <w:szCs w:val="21"/>
          <w:highlight w:val="none"/>
          <w14:textFill>
            <w14:solidFill>
              <w14:schemeClr w14:val="tx1"/>
            </w14:solidFill>
          </w14:textFill>
        </w:rPr>
        <w:t>磋商截止时间</w:t>
      </w:r>
      <w:r>
        <w:rPr>
          <w:color w:val="000000" w:themeColor="text1"/>
          <w:kern w:val="2"/>
          <w:szCs w:val="21"/>
          <w:highlight w:val="none"/>
          <w:lang w:val="zh-CN"/>
          <w14:textFill>
            <w14:solidFill>
              <w14:schemeClr w14:val="tx1"/>
            </w14:solidFill>
          </w14:textFill>
        </w:rPr>
        <w:t>之日后90日历天。不足有效期的视为非实质性响应，其磋商将被拒绝。</w:t>
      </w:r>
    </w:p>
    <w:p>
      <w:pPr>
        <w:tabs>
          <w:tab w:val="left" w:pos="900"/>
        </w:tabs>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11.2在原定有效期满之前，如果出现特殊情况，采购人可以以书面形式向磋商供应商提出延长磋商有效期的要求，磋商供应商对此须以书面形式予以答复。同意延长有效期的磋商供应商不能修改响应文件。</w:t>
      </w:r>
    </w:p>
    <w:p>
      <w:pPr>
        <w:snapToGrid w:val="0"/>
        <w:spacing w:line="360" w:lineRule="auto"/>
        <w:ind w:firstLine="422" w:firstLineChars="200"/>
        <w:rPr>
          <w:b/>
          <w:color w:val="000000" w:themeColor="text1"/>
          <w:szCs w:val="21"/>
          <w:highlight w:val="none"/>
          <w14:textFill>
            <w14:solidFill>
              <w14:schemeClr w14:val="tx1"/>
            </w14:solidFill>
          </w14:textFill>
        </w:rPr>
      </w:pPr>
      <w:bookmarkStart w:id="30" w:name="_Toc183786418"/>
      <w:r>
        <w:rPr>
          <w:b/>
          <w:color w:val="000000" w:themeColor="text1"/>
          <w:szCs w:val="21"/>
          <w:highlight w:val="none"/>
          <w14:textFill>
            <w14:solidFill>
              <w14:schemeClr w14:val="tx1"/>
            </w14:solidFill>
          </w14:textFill>
        </w:rPr>
        <w:t>12．响应文件的规定</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12.1本项目实行网上投标。</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12.2</w:t>
      </w:r>
      <w:r>
        <w:rPr>
          <w:rFonts w:hint="eastAsia"/>
          <w:color w:val="000000" w:themeColor="text1"/>
          <w:szCs w:val="21"/>
          <w:highlight w:val="none"/>
          <w14:textFill>
            <w14:solidFill>
              <w14:schemeClr w14:val="tx1"/>
            </w14:solidFill>
          </w14:textFill>
        </w:rPr>
        <w:t>供应商应准备二种形式的响应文件：</w:t>
      </w:r>
      <w:r>
        <w:rPr>
          <w:rFonts w:hint="eastAsia" w:ascii="Times New Roman" w:hAnsi="Times New Roman"/>
          <w:color w:val="000000" w:themeColor="text1"/>
          <w:szCs w:val="21"/>
          <w:highlight w:val="none"/>
          <w14:textFill>
            <w14:solidFill>
              <w14:schemeClr w14:val="tx1"/>
            </w14:solidFill>
          </w14:textFill>
        </w:rPr>
        <w:t>电子加密响应文件、以介质存储的数据电文形式的备份响应文件。</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响应文件均由资格文件、报价文件、商务技术文件组成。</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（1）“电子加密响应文件”是指通过“政采云电子交易客户端”完成响应文件编制后生成并加密的数据电文形式的响应文件（后缀格式为.jmbs）</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2）“备份响应文件”是指与“电子加密响应文件”同时生成的数据电文形式的电子文件（备份响应文件，用于供应商电子加密响应文件解密异常时应急使用），其他方式编制的备份响应文件视为无效备份响应文件。备份响应文件（后缀格式为.bfbs）以U盘形式提供。</w:t>
      </w:r>
    </w:p>
    <w:p>
      <w:pPr>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12.3响应文件须按照采购文件要求加盖供应商公章或电子签章（除此之外的投标专用章、合同章等均视为无效）。</w:t>
      </w:r>
    </w:p>
    <w:p>
      <w:pPr>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12.4以联合体形式参与本项目投标的，除联合协议外，其他采购文件要求需盖章的部分，仅由联合体牵头人加盖供应商公章或电子签章即可。</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1" w:name="_Toc1782"/>
      <w:r>
        <w:rPr>
          <w:rFonts w:ascii="Times New Roman" w:hAnsi="Times New Roman" w:eastAsia="宋体"/>
          <w:b/>
          <w:color w:val="000000" w:themeColor="text1"/>
          <w:sz w:val="21"/>
          <w:szCs w:val="21"/>
          <w:highlight w:val="none"/>
          <w14:textFill>
            <w14:solidFill>
              <w14:schemeClr w14:val="tx1"/>
            </w14:solidFill>
          </w14:textFill>
        </w:rPr>
        <w:t>四、响应文件的递交</w:t>
      </w:r>
      <w:bookmarkEnd w:id="30"/>
      <w:bookmarkEnd w:id="31"/>
    </w:p>
    <w:p>
      <w:pPr>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13.响应文件的</w:t>
      </w:r>
      <w:r>
        <w:rPr>
          <w:rFonts w:hint="eastAsia"/>
          <w:b/>
          <w:color w:val="000000" w:themeColor="text1"/>
          <w:szCs w:val="21"/>
          <w:highlight w:val="none"/>
          <w14:textFill>
            <w14:solidFill>
              <w14:schemeClr w14:val="tx1"/>
            </w14:solidFill>
          </w14:textFill>
        </w:rPr>
        <w:t>上传和递交</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见供应商须知前附表“响应文件的上传和递交”。</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w:t>
      </w:r>
      <w:r>
        <w:rPr>
          <w:rFonts w:hint="eastAsia"/>
          <w:b/>
          <w:color w:val="000000" w:themeColor="text1"/>
          <w:szCs w:val="21"/>
          <w:highlight w:val="none"/>
          <w14:textFill>
            <w14:solidFill>
              <w14:schemeClr w14:val="tx1"/>
            </w14:solidFill>
          </w14:textFill>
        </w:rPr>
        <w:t>4</w:t>
      </w:r>
      <w:r>
        <w:rPr>
          <w:b/>
          <w:color w:val="000000" w:themeColor="text1"/>
          <w:szCs w:val="21"/>
          <w:highlight w:val="none"/>
          <w14:textFill>
            <w14:solidFill>
              <w14:schemeClr w14:val="tx1"/>
            </w14:solidFill>
          </w14:textFill>
        </w:rPr>
        <w:t>．响应文件的修改与撤回</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14.1 在响应截止时间前，供应商均可撤回其已上传的电子加密响应文件，进行内容修改。修改后重新上传、递交。响应截止时间前未完成上传、递交的，视为撤回响应文件。响应截止时间后递交的电子加密响应文件，“浙江政府采购网”将予以拒收。</w:t>
      </w:r>
    </w:p>
    <w:p>
      <w:pPr>
        <w:pStyle w:val="74"/>
        <w:snapToGrid w:val="0"/>
        <w:spacing w:line="360" w:lineRule="auto"/>
        <w:ind w:firstLine="420"/>
        <w:rPr>
          <w:b/>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14.2 从响应截止期至供应商在投标函格式中确定的投标有效期期满这段时间内，供应商不得撤回其投标。</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2" w:name="_Toc207550884"/>
      <w:bookmarkStart w:id="33" w:name="_Toc14796"/>
      <w:bookmarkStart w:id="34" w:name="_Toc183786419"/>
      <w:r>
        <w:rPr>
          <w:rFonts w:ascii="Times New Roman" w:hAnsi="Times New Roman" w:eastAsia="宋体"/>
          <w:b/>
          <w:color w:val="000000" w:themeColor="text1"/>
          <w:sz w:val="21"/>
          <w:szCs w:val="21"/>
          <w:highlight w:val="none"/>
          <w14:textFill>
            <w14:solidFill>
              <w14:schemeClr w14:val="tx1"/>
            </w14:solidFill>
          </w14:textFill>
        </w:rPr>
        <w:t>五、开启响应文件</w:t>
      </w:r>
      <w:bookmarkEnd w:id="32"/>
      <w:bookmarkEnd w:id="33"/>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5.1 开标准备</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5.1.1 采购代理机构将按照采购文件规定的时间通过浙江政府采购网组织开标、开启电子加密响应文件，所有供应商均应当准时在线参加。供应商如不参加开标大会的，视同认可开标结果，事后不得对采购相关人员、开标过程和开标结果提出异议，同时供应商因未在线参加开标而导致电子加密响应文件无法按时解密等一切后果由供应商自己承担。</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5.2 开标流程</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（1）采购代理机构开始解密，供应商在规定的时间内自行进行电子加密响应文件解密。</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（2）解密时间为开标后30分钟内。</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3）解密失败的异常处理：供应商在规定的时间内无法完成已递交的电子加密响应文件解密的，如已按规定递交了备份响应文件的，将由采购代理机构将备份响应文件上传至浙江政府采购网，上传成功后，原电子加密响应文件自动失效。</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（4）转入评审阶段。</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（5）解密后30分钟内，供应商通过邮件形式将经授权代表签署的《政府采购活动现场确认声明书》（格式见附件）扫描件发至代理机构经办人邮箱（邮箱地址：403873921@qq.com，联系人：李博）；</w:t>
      </w:r>
    </w:p>
    <w:p>
      <w:pPr>
        <w:spacing w:line="360" w:lineRule="auto"/>
        <w:ind w:firstLine="48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说明：未按上述要求提供《政府采购活动现场确认声明书》的，视同</w:t>
      </w:r>
      <w:r>
        <w:rPr>
          <w:rFonts w:ascii="仿宋" w:hAnsi="仿宋"/>
          <w:color w:val="000000" w:themeColor="text1"/>
          <w:szCs w:val="21"/>
          <w:highlight w:val="none"/>
          <w14:textFill>
            <w14:solidFill>
              <w14:schemeClr w14:val="tx1"/>
            </w14:solidFill>
          </w14:textFill>
        </w:rPr>
        <w:t>不存在</w:t>
      </w:r>
      <w:r>
        <w:rPr>
          <w:rFonts w:hint="eastAsia"/>
          <w:color w:val="000000" w:themeColor="text1"/>
          <w:szCs w:val="21"/>
          <w:highlight w:val="none"/>
          <w14:textFill>
            <w14:solidFill>
              <w14:schemeClr w14:val="tx1"/>
            </w14:solidFill>
          </w14:textFill>
        </w:rPr>
        <w:t>《声明书》中所涉及的利害关系。</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5" w:name="_Toc25035"/>
      <w:r>
        <w:rPr>
          <w:rFonts w:ascii="Times New Roman" w:hAnsi="Times New Roman" w:eastAsia="宋体"/>
          <w:b/>
          <w:color w:val="000000" w:themeColor="text1"/>
          <w:sz w:val="21"/>
          <w:szCs w:val="21"/>
          <w:highlight w:val="none"/>
          <w14:textFill>
            <w14:solidFill>
              <w14:schemeClr w14:val="tx1"/>
            </w14:solidFill>
          </w14:textFill>
        </w:rPr>
        <w:t>六、</w:t>
      </w:r>
      <w:bookmarkEnd w:id="34"/>
      <w:r>
        <w:rPr>
          <w:rFonts w:ascii="Times New Roman" w:hAnsi="Times New Roman" w:eastAsia="宋体"/>
          <w:b/>
          <w:color w:val="000000" w:themeColor="text1"/>
          <w:sz w:val="21"/>
          <w:szCs w:val="21"/>
          <w:highlight w:val="none"/>
          <w14:textFill>
            <w14:solidFill>
              <w14:schemeClr w14:val="tx1"/>
            </w14:solidFill>
          </w14:textFill>
        </w:rPr>
        <w:t>磋商人员及相关原则</w:t>
      </w:r>
      <w:bookmarkEnd w:id="35"/>
    </w:p>
    <w:p>
      <w:pPr>
        <w:spacing w:line="360" w:lineRule="auto"/>
        <w:ind w:firstLine="482"/>
        <w:rPr>
          <w:b/>
          <w:color w:val="000000" w:themeColor="text1"/>
          <w:szCs w:val="21"/>
          <w:highlight w:val="none"/>
          <w14:textFill>
            <w14:solidFill>
              <w14:schemeClr w14:val="tx1"/>
            </w14:solidFill>
          </w14:textFill>
        </w:rPr>
      </w:pPr>
      <w:bookmarkStart w:id="36" w:name="_Toc183786420"/>
      <w:r>
        <w:rPr>
          <w:b/>
          <w:color w:val="000000" w:themeColor="text1"/>
          <w:szCs w:val="21"/>
          <w:highlight w:val="none"/>
          <w14:textFill>
            <w14:solidFill>
              <w14:schemeClr w14:val="tx1"/>
            </w14:solidFill>
          </w14:textFill>
        </w:rPr>
        <w:t>17．参加磋商人员</w:t>
      </w:r>
    </w:p>
    <w:p>
      <w:pPr>
        <w:spacing w:line="360" w:lineRule="auto"/>
        <w:ind w:firstLine="482"/>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17.1 供应商应派法定代表人的授权代表参加磋商。该授权代表须出具法定代表人资格证明及授权委托书（格式详见第五</w:t>
      </w:r>
      <w:r>
        <w:rPr>
          <w:rFonts w:hint="eastAsia"/>
          <w:color w:val="000000" w:themeColor="text1"/>
          <w:szCs w:val="21"/>
          <w:highlight w:val="none"/>
          <w14:textFill>
            <w14:solidFill>
              <w14:schemeClr w14:val="tx1"/>
            </w14:solidFill>
          </w14:textFill>
        </w:rPr>
        <w:t>部分</w:t>
      </w:r>
      <w:r>
        <w:rPr>
          <w:color w:val="000000" w:themeColor="text1"/>
          <w:szCs w:val="21"/>
          <w:highlight w:val="none"/>
          <w14:textFill>
            <w14:solidFill>
              <w14:schemeClr w14:val="tx1"/>
            </w14:solidFill>
          </w14:textFill>
        </w:rPr>
        <w:t>），并出示身份证件。授权代表如是法定代表人的，只须提供法定代表人证明并出示相关证明、证件即可。如是法定代表人参加磋商且又授权其代表参加磋商，则磋商工作将以法定代表人的授权代表为准。</w:t>
      </w:r>
    </w:p>
    <w:p>
      <w:pPr>
        <w:spacing w:line="360" w:lineRule="auto"/>
        <w:ind w:firstLine="482"/>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17.2未能出示上述文件或者证件的，磋商小组将拒绝与该供应商磋商。</w:t>
      </w:r>
    </w:p>
    <w:p>
      <w:pPr>
        <w:tabs>
          <w:tab w:val="left" w:pos="7140"/>
        </w:tabs>
        <w:spacing w:line="360" w:lineRule="auto"/>
        <w:ind w:firstLine="48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18.磋商小组</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18.1磋商小组由采购人代表和评审专家共3人</w:t>
      </w:r>
      <w:r>
        <w:rPr>
          <w:rFonts w:hint="eastAsia"/>
          <w:color w:val="000000" w:themeColor="text1"/>
          <w:szCs w:val="21"/>
          <w:highlight w:val="none"/>
          <w14:textFill>
            <w14:solidFill>
              <w14:schemeClr w14:val="tx1"/>
            </w14:solidFill>
          </w14:textFill>
        </w:rPr>
        <w:t>及</w:t>
      </w:r>
      <w:r>
        <w:rPr>
          <w:color w:val="000000" w:themeColor="text1"/>
          <w:szCs w:val="21"/>
          <w:highlight w:val="none"/>
          <w14:textFill>
            <w14:solidFill>
              <w14:schemeClr w14:val="tx1"/>
            </w14:solidFill>
          </w14:textFill>
        </w:rPr>
        <w:t>以上单数组成，其中评审专家人数不少于磋商小组成员总数的2/3。</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18.2评审专家应当遵守评审工作纪律，不得泄露评审情况和评审中获悉的商业秘密。</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szCs w:val="21"/>
          <w:highlight w:val="none"/>
          <w14:textFill>
            <w14:solidFill>
              <w14:schemeClr w14:val="tx1"/>
            </w14:solidFill>
          </w14:textFill>
        </w:rPr>
        <w:t>18.3</w:t>
      </w:r>
      <w:r>
        <w:rPr>
          <w:color w:val="000000" w:themeColor="text1"/>
          <w:kern w:val="2"/>
          <w:szCs w:val="21"/>
          <w:highlight w:val="none"/>
          <w14:textFill>
            <w14:solidFill>
              <w14:schemeClr w14:val="tx1"/>
            </w14:solidFill>
          </w14:textFill>
        </w:rPr>
        <w:t>磋商小组在评审过程中发现供应商有行贿、提供虚假材料或者串通等违法行为的，应当及时向财政部门报告。</w:t>
      </w:r>
    </w:p>
    <w:p>
      <w:pPr>
        <w:spacing w:line="360" w:lineRule="auto"/>
        <w:ind w:firstLine="420" w:firstLineChars="200"/>
        <w:rPr>
          <w:color w:val="000000" w:themeColor="text1"/>
          <w:kern w:val="2"/>
          <w:szCs w:val="21"/>
          <w:highlight w:val="none"/>
          <w14:textFill>
            <w14:solidFill>
              <w14:schemeClr w14:val="tx1"/>
            </w14:solidFill>
          </w14:textFill>
        </w:rPr>
      </w:pPr>
      <w:r>
        <w:rPr>
          <w:color w:val="000000" w:themeColor="text1"/>
          <w:kern w:val="2"/>
          <w:szCs w:val="21"/>
          <w:highlight w:val="none"/>
          <w14:textFill>
            <w14:solidFill>
              <w14:schemeClr w14:val="tx1"/>
            </w14:solidFill>
          </w14:textFill>
        </w:rPr>
        <w:t>18.4评审专家在评审过程中受到非法干涉的，应当及时向财政、监察等部门举报。</w:t>
      </w:r>
    </w:p>
    <w:p>
      <w:pPr>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19．磋商评审原则</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19.1磋商小组成员应当按照客观、公正、审慎的原则，根据磋商文件规定的评审程序、评审方法和评审标准进行独立评审。</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19.2客观、公正的对待所有供应商，对所有供应商均采用相同的程序和标准，依据磋商评审程序列。</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19.3在磋商期间，磋商供应商不得向磋商小组成员询问与其无关的磋商情况，不得进行旨在影响磋商结果的活动，否则将取消其磋商资格。</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19.4在磋商过程中，评审专家不得与磋商供应商私下交换意见，在竞争性磋商工作结束后，评审专家或知情者应严格保密，不得将磋商评审情况告诉与之无关的人（包括磋商供应商）。</w:t>
      </w:r>
    </w:p>
    <w:p>
      <w:pPr>
        <w:spacing w:line="360" w:lineRule="auto"/>
        <w:ind w:firstLine="48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19.5在磋商和评定成交供应商的过程中履约，如有磋商供应商联合故意抬高报价或其他不正当行为，采购人有权中止磋商。</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19.6采购人不向未成交供应商解释原因，不退还响应文件，不符合密封、装订要求而被拒绝的响应文件除外。</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7" w:name="_Toc25023"/>
      <w:r>
        <w:rPr>
          <w:rFonts w:ascii="Times New Roman" w:hAnsi="Times New Roman" w:eastAsia="宋体"/>
          <w:b/>
          <w:color w:val="000000" w:themeColor="text1"/>
          <w:sz w:val="21"/>
          <w:szCs w:val="21"/>
          <w:highlight w:val="none"/>
          <w14:textFill>
            <w14:solidFill>
              <w14:schemeClr w14:val="tx1"/>
            </w14:solidFill>
          </w14:textFill>
        </w:rPr>
        <w:t>七、磋商程序</w:t>
      </w:r>
      <w:bookmarkEnd w:id="37"/>
    </w:p>
    <w:p>
      <w:pPr>
        <w:snapToGrid w:val="0"/>
        <w:spacing w:line="360" w:lineRule="auto"/>
        <w:ind w:firstLine="48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20. 对所有响应文件的初审</w:t>
      </w:r>
    </w:p>
    <w:p>
      <w:pPr>
        <w:adjustRightInd w:val="0"/>
        <w:snapToGrid w:val="0"/>
        <w:spacing w:line="360" w:lineRule="auto"/>
        <w:ind w:firstLine="480"/>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20</w:t>
      </w:r>
      <w:r>
        <w:rPr>
          <w:color w:val="000000" w:themeColor="text1"/>
          <w:szCs w:val="21"/>
          <w:highlight w:val="none"/>
          <w14:textFill>
            <w14:solidFill>
              <w14:schemeClr w14:val="tx1"/>
            </w14:solidFill>
          </w14:textFill>
        </w:rPr>
        <w:t>.1采购人或采购代理机构将首先审查各供应商的资格条件是否满足采购文件的要求</w:t>
      </w:r>
      <w:r>
        <w:rPr>
          <w:rFonts w:hint="eastAsia"/>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如以联合体形式参加政府采购活动的，</w:t>
      </w:r>
      <w:r>
        <w:rPr>
          <w:rFonts w:hint="eastAsia" w:ascii="宋体" w:hAnsi="宋体" w:cs="宋体"/>
          <w:color w:val="000000" w:themeColor="text1"/>
          <w:szCs w:val="21"/>
          <w:highlight w:val="none"/>
          <w:lang w:eastAsia="zh-CN"/>
          <w14:textFill>
            <w14:solidFill>
              <w14:schemeClr w14:val="tx1"/>
            </w14:solidFill>
          </w14:textFill>
        </w:rPr>
        <w:t>是否</w:t>
      </w:r>
      <w:r>
        <w:rPr>
          <w:rFonts w:hint="eastAsia"/>
          <w:color w:val="000000" w:themeColor="text1"/>
          <w:highlight w:val="none"/>
          <w14:textFill>
            <w14:solidFill>
              <w14:schemeClr w14:val="tx1"/>
            </w14:solidFill>
          </w14:textFill>
        </w:rPr>
        <w:t>出具联合协议或联合协议</w:t>
      </w:r>
      <w:r>
        <w:rPr>
          <w:rFonts w:hint="eastAsia"/>
          <w:color w:val="000000" w:themeColor="text1"/>
          <w:highlight w:val="none"/>
          <w:lang w:eastAsia="zh-CN"/>
          <w14:textFill>
            <w14:solidFill>
              <w14:schemeClr w14:val="tx1"/>
            </w14:solidFill>
          </w14:textFill>
        </w:rPr>
        <w:t>是否</w:t>
      </w:r>
      <w:r>
        <w:rPr>
          <w:rFonts w:hint="eastAsia"/>
          <w:color w:val="000000" w:themeColor="text1"/>
          <w:highlight w:val="none"/>
          <w14:textFill>
            <w14:solidFill>
              <w14:schemeClr w14:val="tx1"/>
            </w14:solidFill>
          </w14:textFill>
        </w:rPr>
        <w:t>符合采购文件规定的</w:t>
      </w:r>
      <w:r>
        <w:rPr>
          <w:rFonts w:hint="eastAsia"/>
          <w:color w:val="000000" w:themeColor="text1"/>
          <w:highlight w:val="none"/>
          <w:lang w:eastAsia="zh-CN"/>
          <w14:textFill>
            <w14:solidFill>
              <w14:schemeClr w14:val="tx1"/>
            </w14:solidFill>
          </w14:textFill>
        </w:rPr>
        <w:t>。</w:t>
      </w:r>
    </w:p>
    <w:p>
      <w:pPr>
        <w:adjustRightInd w:val="0"/>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2</w:t>
      </w:r>
      <w:r>
        <w:rPr>
          <w:color w:val="000000" w:themeColor="text1"/>
          <w:szCs w:val="21"/>
          <w:highlight w:val="none"/>
          <w14:textFill>
            <w14:solidFill>
              <w14:schemeClr w14:val="tx1"/>
            </w14:solidFill>
          </w14:textFill>
        </w:rPr>
        <w:t>符合性评审。审查不合格的，其磋商响应将无效，不再进行后续磋商。如有下列情形的，符合性审查不合格：</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1</w:t>
      </w:r>
      <w:r>
        <w:rPr>
          <w:bCs/>
          <w:color w:val="000000" w:themeColor="text1"/>
          <w:szCs w:val="21"/>
          <w:highlight w:val="none"/>
          <w14:textFill>
            <w14:solidFill>
              <w14:schemeClr w14:val="tx1"/>
            </w14:solidFill>
          </w14:textFill>
        </w:rPr>
        <w:t>）供应商提交两份或两份以上内容不同的磋商响应方案，未声明哪一份有效的；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2</w:t>
      </w:r>
      <w:r>
        <w:rPr>
          <w:bCs/>
          <w:color w:val="000000" w:themeColor="text1"/>
          <w:szCs w:val="21"/>
          <w:highlight w:val="none"/>
          <w14:textFill>
            <w14:solidFill>
              <w14:schemeClr w14:val="tx1"/>
            </w14:solidFill>
          </w14:textFill>
        </w:rPr>
        <w:t>）磋商响应文件非供应商法定代表人签署的，未提供或提供无效的法定代表人授权书；</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3</w:t>
      </w:r>
      <w:r>
        <w:rPr>
          <w:bCs/>
          <w:color w:val="000000" w:themeColor="text1"/>
          <w:szCs w:val="21"/>
          <w:highlight w:val="none"/>
          <w14:textFill>
            <w14:solidFill>
              <w14:schemeClr w14:val="tx1"/>
            </w14:solidFill>
          </w14:textFill>
        </w:rPr>
        <w:t>）磋商响应文件中法定代表人和授权代表身份证复印件不齐全的；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4</w:t>
      </w:r>
      <w:r>
        <w:rPr>
          <w:bCs/>
          <w:color w:val="000000" w:themeColor="text1"/>
          <w:szCs w:val="21"/>
          <w:highlight w:val="none"/>
          <w14:textFill>
            <w14:solidFill>
              <w14:schemeClr w14:val="tx1"/>
            </w14:solidFill>
          </w14:textFill>
        </w:rPr>
        <w:t>）磋商响应文件内容未按磋商文件规定盖章的；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5</w:t>
      </w:r>
      <w:r>
        <w:rPr>
          <w:bCs/>
          <w:color w:val="000000" w:themeColor="text1"/>
          <w:szCs w:val="21"/>
          <w:highlight w:val="none"/>
          <w14:textFill>
            <w14:solidFill>
              <w14:schemeClr w14:val="tx1"/>
            </w14:solidFill>
          </w14:textFill>
        </w:rPr>
        <w:t>）磋商响应文件内容不全或内容字迹模糊辨认不清的等而导致评标活动无法正常进行；</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6</w:t>
      </w:r>
      <w:r>
        <w:rPr>
          <w:bCs/>
          <w:color w:val="000000" w:themeColor="text1"/>
          <w:szCs w:val="21"/>
          <w:highlight w:val="none"/>
          <w14:textFill>
            <w14:solidFill>
              <w14:schemeClr w14:val="tx1"/>
            </w14:solidFill>
          </w14:textFill>
        </w:rPr>
        <w:t>）供应商未按磋商文件变更通知更改磋商响应文件的；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7</w:t>
      </w:r>
      <w:r>
        <w:rPr>
          <w:bCs/>
          <w:color w:val="000000" w:themeColor="text1"/>
          <w:szCs w:val="21"/>
          <w:highlight w:val="none"/>
          <w14:textFill>
            <w14:solidFill>
              <w14:schemeClr w14:val="tx1"/>
            </w14:solidFill>
          </w14:textFill>
        </w:rPr>
        <w:t>）未实质性响应磋商文件中带“▲”条款要求的磋商响应文件；</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8</w:t>
      </w:r>
      <w:r>
        <w:rPr>
          <w:bCs/>
          <w:color w:val="000000" w:themeColor="text1"/>
          <w:szCs w:val="21"/>
          <w:highlight w:val="none"/>
          <w14:textFill>
            <w14:solidFill>
              <w14:schemeClr w14:val="tx1"/>
            </w14:solidFill>
          </w14:textFill>
        </w:rPr>
        <w:t>）磋商有效期、质保期</w:t>
      </w:r>
      <w:r>
        <w:rPr>
          <w:rFonts w:hint="eastAsia"/>
          <w:bCs/>
          <w:color w:val="000000" w:themeColor="text1"/>
          <w:szCs w:val="21"/>
          <w:highlight w:val="none"/>
          <w14:textFill>
            <w14:solidFill>
              <w14:schemeClr w14:val="tx1"/>
            </w14:solidFill>
          </w14:textFill>
        </w:rPr>
        <w:t>、</w:t>
      </w:r>
      <w:r>
        <w:rPr>
          <w:rFonts w:hint="eastAsia"/>
          <w:bCs/>
          <w:color w:val="000000" w:themeColor="text1"/>
          <w:szCs w:val="21"/>
          <w:highlight w:val="none"/>
          <w:lang w:eastAsia="zh-CN"/>
          <w14:textFill>
            <w14:solidFill>
              <w14:schemeClr w14:val="tx1"/>
            </w14:solidFill>
          </w14:textFill>
        </w:rPr>
        <w:t>工</w:t>
      </w:r>
      <w:r>
        <w:rPr>
          <w:rFonts w:hint="eastAsia"/>
          <w:bCs/>
          <w:color w:val="000000" w:themeColor="text1"/>
          <w:szCs w:val="21"/>
          <w:highlight w:val="none"/>
          <w14:textFill>
            <w14:solidFill>
              <w14:schemeClr w14:val="tx1"/>
            </w14:solidFill>
          </w14:textFill>
        </w:rPr>
        <w:t>期</w:t>
      </w:r>
      <w:r>
        <w:rPr>
          <w:bCs/>
          <w:color w:val="000000" w:themeColor="text1"/>
          <w:szCs w:val="21"/>
          <w:highlight w:val="none"/>
          <w14:textFill>
            <w14:solidFill>
              <w14:schemeClr w14:val="tx1"/>
            </w14:solidFill>
          </w14:textFill>
        </w:rPr>
        <w:t>不能满足磋商文件要求的；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lang w:val="en-US" w:eastAsia="zh-CN"/>
          <w14:textFill>
            <w14:solidFill>
              <w14:schemeClr w14:val="tx1"/>
            </w14:solidFill>
          </w14:textFill>
        </w:rPr>
        <w:t>9</w:t>
      </w:r>
      <w:r>
        <w:rPr>
          <w:bCs/>
          <w:color w:val="000000" w:themeColor="text1"/>
          <w:szCs w:val="21"/>
          <w:highlight w:val="none"/>
          <w14:textFill>
            <w14:solidFill>
              <w14:schemeClr w14:val="tx1"/>
            </w14:solidFill>
          </w14:textFill>
        </w:rPr>
        <w:t>）磋商响应文件附有采购人不能接受的条款；</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1</w:t>
      </w:r>
      <w:r>
        <w:rPr>
          <w:rFonts w:hint="eastAsia"/>
          <w:bCs/>
          <w:color w:val="000000" w:themeColor="text1"/>
          <w:szCs w:val="21"/>
          <w:highlight w:val="none"/>
          <w:lang w:val="en-US" w:eastAsia="zh-CN"/>
          <w14:textFill>
            <w14:solidFill>
              <w14:schemeClr w14:val="tx1"/>
            </w14:solidFill>
          </w14:textFill>
        </w:rPr>
        <w:t>0</w:t>
      </w:r>
      <w:r>
        <w:rPr>
          <w:bCs/>
          <w:color w:val="000000" w:themeColor="text1"/>
          <w:szCs w:val="21"/>
          <w:highlight w:val="none"/>
          <w14:textFill>
            <w14:solidFill>
              <w14:schemeClr w14:val="tx1"/>
            </w14:solidFill>
          </w14:textFill>
        </w:rPr>
        <w:t>）磋商响应文件中提供了与采购无关的赠品、回扣或者其他商品、服务；</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（1</w:t>
      </w:r>
      <w:r>
        <w:rPr>
          <w:rFonts w:hint="eastAsia"/>
          <w:bCs/>
          <w:color w:val="000000" w:themeColor="text1"/>
          <w:szCs w:val="21"/>
          <w:highlight w:val="none"/>
          <w:lang w:val="en-US" w:eastAsia="zh-CN"/>
          <w14:textFill>
            <w14:solidFill>
              <w14:schemeClr w14:val="tx1"/>
            </w14:solidFill>
          </w14:textFill>
        </w:rPr>
        <w:t>1</w:t>
      </w:r>
      <w:r>
        <w:rPr>
          <w:bCs/>
          <w:color w:val="000000" w:themeColor="text1"/>
          <w:szCs w:val="21"/>
          <w:highlight w:val="none"/>
          <w14:textFill>
            <w14:solidFill>
              <w14:schemeClr w14:val="tx1"/>
            </w14:solidFill>
          </w14:textFill>
        </w:rPr>
        <w:t>）供应商串通投标，妨碍其他供应商的竞争行为，损害采购人或者其他供应商的合法权益；</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（1</w:t>
      </w:r>
      <w:r>
        <w:rPr>
          <w:rFonts w:hint="eastAsia"/>
          <w:bCs/>
          <w:color w:val="000000" w:themeColor="text1"/>
          <w:szCs w:val="21"/>
          <w:highlight w:val="none"/>
          <w:lang w:val="en-US" w:eastAsia="zh-CN"/>
          <w14:textFill>
            <w14:solidFill>
              <w14:schemeClr w14:val="tx1"/>
            </w14:solidFill>
          </w14:textFill>
        </w:rPr>
        <w:t>2</w:t>
      </w:r>
      <w:r>
        <w:rPr>
          <w:bCs/>
          <w:color w:val="000000" w:themeColor="text1"/>
          <w:szCs w:val="21"/>
          <w:highlight w:val="none"/>
          <w14:textFill>
            <w14:solidFill>
              <w14:schemeClr w14:val="tx1"/>
            </w14:solidFill>
          </w14:textFill>
        </w:rPr>
        <w:t>）违反国家及政府部门相关法律、法规、文件规定或经磋商小组认定的其他属于重大偏离。</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20.3在最后报价评审时，如发现下列情形之一的，响应将被视为无效：</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（1）报价超出预算金额或最高限价的；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（2）报价具有选择性的；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（3）不接受按采购文件规定的修正错误原则修正后的报价的；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（4）报价明显低于其他有效供应商的报价，有可能影响产品</w:t>
      </w:r>
      <w:r>
        <w:rPr>
          <w:rFonts w:hint="eastAsia"/>
          <w:color w:val="000000" w:themeColor="text1"/>
          <w:szCs w:val="21"/>
          <w:highlight w:val="none"/>
          <w14:textFill>
            <w14:solidFill>
              <w14:schemeClr w14:val="tx1"/>
            </w14:solidFill>
          </w14:textFill>
        </w:rPr>
        <w:t>或服务</w:t>
      </w:r>
      <w:r>
        <w:rPr>
          <w:rFonts w:hint="eastAsia"/>
          <w:bCs/>
          <w:color w:val="000000" w:themeColor="text1"/>
          <w:szCs w:val="21"/>
          <w:highlight w:val="none"/>
          <w14:textFill>
            <w14:solidFill>
              <w14:schemeClr w14:val="tx1"/>
            </w14:solidFill>
          </w14:textFill>
        </w:rPr>
        <w:t>质量或者不能诚信履约，未能按磋商小组要求其在评标现场合理的时间内提供书面说明及相关证明材料以证明其报价合理性的；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（5）法律、法规和采购文件规定的其他无效情形。</w:t>
      </w:r>
    </w:p>
    <w:p>
      <w:pPr>
        <w:adjustRightInd w:val="0"/>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4</w:t>
      </w:r>
      <w:r>
        <w:rPr>
          <w:color w:val="000000" w:themeColor="text1"/>
          <w:szCs w:val="21"/>
          <w:highlight w:val="none"/>
          <w14:textFill>
            <w14:solidFill>
              <w14:schemeClr w14:val="tx1"/>
            </w14:solidFill>
          </w14:textFill>
        </w:rPr>
        <w:t>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adjustRightInd w:val="0"/>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5</w:t>
      </w:r>
      <w:r>
        <w:rPr>
          <w:color w:val="000000" w:themeColor="text1"/>
          <w:szCs w:val="21"/>
          <w:highlight w:val="none"/>
          <w14:textFill>
            <w14:solidFill>
              <w14:schemeClr w14:val="tx1"/>
            </w14:solidFill>
          </w14:textFill>
        </w:rPr>
        <w:t>磋商小组要求供应商澄清、说明或者更正响应文件应当以书面形式作出。供应商的澄清、说明或者更正应当</w:t>
      </w:r>
      <w:r>
        <w:rPr>
          <w:rFonts w:hint="eastAsia"/>
          <w:color w:val="000000" w:themeColor="text1"/>
          <w:szCs w:val="21"/>
          <w:highlight w:val="none"/>
          <w14:textFill>
            <w14:solidFill>
              <w14:schemeClr w14:val="tx1"/>
            </w14:solidFill>
          </w14:textFill>
        </w:rPr>
        <w:t>盖单位公章或电子签章</w:t>
      </w:r>
      <w:r>
        <w:rPr>
          <w:color w:val="000000" w:themeColor="text1"/>
          <w:szCs w:val="21"/>
          <w:highlight w:val="none"/>
          <w14:textFill>
            <w14:solidFill>
              <w14:schemeClr w14:val="tx1"/>
            </w14:solidFill>
          </w14:textFill>
        </w:rPr>
        <w:t>。</w:t>
      </w:r>
    </w:p>
    <w:p>
      <w:pPr>
        <w:snapToGrid w:val="0"/>
        <w:spacing w:line="360" w:lineRule="auto"/>
        <w:ind w:firstLine="480"/>
        <w:rPr>
          <w:b/>
          <w:bCs/>
          <w:color w:val="000000" w:themeColor="text1"/>
          <w:szCs w:val="21"/>
          <w:highlight w:val="none"/>
          <w:lang w:val="zh-CN"/>
          <w14:textFill>
            <w14:solidFill>
              <w14:schemeClr w14:val="tx1"/>
            </w14:solidFill>
          </w14:textFill>
        </w:rPr>
      </w:pPr>
      <w:r>
        <w:rPr>
          <w:b/>
          <w:bCs/>
          <w:color w:val="000000" w:themeColor="text1"/>
          <w:szCs w:val="21"/>
          <w:highlight w:val="none"/>
          <w:lang w:val="zh-CN"/>
          <w14:textFill>
            <w14:solidFill>
              <w14:schemeClr w14:val="tx1"/>
            </w14:solidFill>
          </w14:textFill>
        </w:rPr>
        <w:t>21.磋商</w:t>
      </w:r>
    </w:p>
    <w:p>
      <w:pPr>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21.1初审合格的供应商进入下一步的磋商活动。</w:t>
      </w:r>
    </w:p>
    <w:p>
      <w:pPr>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21.2磋商小组所有成员应当集中与单一供应商分别进行磋商，并给予所有参加磋商的供应商平等的磋商机会。</w:t>
      </w:r>
    </w:p>
    <w:p>
      <w:pPr>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21.3在磋商过程中，磋商小组可以根据磋商文件和磋商情况实质性变动采购需求中的技术、服务要求以及合同草案条款。实质性变动的内容，须经采购人代表确认。</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21.4磋商文件作出的实质性变动是磋商文件的有效组成部分，磋商小组应当及时同时通知所有参加磋商的供应商。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21.5供应商应当按照磋商文件的变动情况和磋商小组的要求重新提交响应文件，并</w:t>
      </w:r>
      <w:r>
        <w:rPr>
          <w:rFonts w:hint="eastAsia"/>
          <w:color w:val="000000" w:themeColor="text1"/>
          <w:szCs w:val="21"/>
          <w:highlight w:val="none"/>
          <w14:textFill>
            <w14:solidFill>
              <w14:schemeClr w14:val="tx1"/>
            </w14:solidFill>
          </w14:textFill>
        </w:rPr>
        <w:t>盖单位公章或电子签章</w:t>
      </w:r>
      <w:r>
        <w:rPr>
          <w:color w:val="000000" w:themeColor="text1"/>
          <w:szCs w:val="21"/>
          <w:highlight w:val="none"/>
          <w14:textFill>
            <w14:solidFill>
              <w14:schemeClr w14:val="tx1"/>
            </w14:solidFill>
          </w14:textFill>
        </w:rPr>
        <w:t>。</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21.6磋商小组采用综合评分法对供应商的响应文件进行综合评分。</w:t>
      </w:r>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22. 最后报价</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22.1磋商结束后，磋商小组要求所有实质性响应的供应商在规定时间内提交最后报价。</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22.2最后报价是供应商响应文件的有效组成部分。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22.3已提交响应文件的供应商，在提交最后报价之前，若因磋商文件实质性变动导致供应商无法满足采购需求的，允许供应商退出磋商。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22.4所有供应商递交了最终报价后，公布商务资信技术得分。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22.5磋商小组采用综合评分法对供应商的最终报价进行综合评分。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22.6综合评分法，是指响应文件满足磋商文件全部实质性要求且按评审因素的量化指标评审得分最高的供应商为成交候选供应商的评审方法。</w:t>
      </w:r>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23. 评审因素</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23.1 商务资信技术部分（满分</w:t>
      </w:r>
      <w:r>
        <w:rPr>
          <w:rFonts w:hint="eastAsia"/>
          <w:color w:val="000000" w:themeColor="text1"/>
          <w:szCs w:val="21"/>
          <w:highlight w:val="none"/>
          <w14:textFill>
            <w14:solidFill>
              <w14:schemeClr w14:val="tx1"/>
            </w14:solidFill>
          </w14:textFill>
        </w:rPr>
        <w:t>70</w:t>
      </w:r>
      <w:r>
        <w:rPr>
          <w:color w:val="000000" w:themeColor="text1"/>
          <w:szCs w:val="21"/>
          <w:highlight w:val="none"/>
          <w14:textFill>
            <w14:solidFill>
              <w14:schemeClr w14:val="tx1"/>
            </w14:solidFill>
          </w14:textFill>
        </w:rPr>
        <w:t>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小组对各磋商响应供应商的技术和服务方案、资信业绩充分审核、讨论及评议后，每人一份评分表，进行独自打分并签名。在统计得分时，如发现某一单项评分超过评分细则规定的分值范围，则该张评分表无效。磋商响应供应商技术部分的得分为磋商小组各成员的有效评分的算术平均值。</w:t>
      </w:r>
      <w:r>
        <w:rPr>
          <w:rFonts w:hint="eastAsia" w:ascii="Times New Roman"/>
          <w:color w:val="000000" w:themeColor="text1"/>
          <w:sz w:val="21"/>
          <w:szCs w:val="21"/>
          <w:highlight w:val="none"/>
          <w14:textFill>
            <w14:solidFill>
              <w14:schemeClr w14:val="tx1"/>
            </w14:solidFill>
          </w14:textFill>
        </w:rPr>
        <w:t>评审小组成员个人主观打分偏离所有评审小组成员主观打分平均值30%以上的，由评审委员会启动评分畸高、畸低行为认定程序</w:t>
      </w:r>
      <w:r>
        <w:rPr>
          <w:rFonts w:hint="eastAsia" w:ascii="Times New Roman"/>
          <w:color w:val="000000" w:themeColor="text1"/>
          <w:sz w:val="21"/>
          <w:szCs w:val="21"/>
          <w:highlight w:val="none"/>
          <w:lang w:eastAsia="zh-CN"/>
          <w14:textFill>
            <w14:solidFill>
              <w14:schemeClr w14:val="tx1"/>
            </w14:solidFill>
          </w14:textFill>
        </w:rPr>
        <w:t>。</w:t>
      </w:r>
    </w:p>
    <w:tbl>
      <w:tblPr>
        <w:tblStyle w:val="36"/>
        <w:tblW w:w="9034" w:type="dxa"/>
        <w:jc w:val="center"/>
        <w:tblInd w:w="0" w:type="dxa"/>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0"/>
        <w:gridCol w:w="1276"/>
        <w:gridCol w:w="652"/>
        <w:gridCol w:w="6436"/>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序号</w:t>
            </w:r>
          </w:p>
        </w:tc>
        <w:tc>
          <w:tcPr>
            <w:tcW w:w="1276" w:type="dxa"/>
            <w:tcBorders>
              <w:tl2br w:val="nil"/>
              <w:tr2bl w:val="nil"/>
            </w:tcBorders>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w:t>
            </w: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分值</w:t>
            </w:r>
          </w:p>
        </w:tc>
        <w:tc>
          <w:tcPr>
            <w:tcW w:w="6436" w:type="dxa"/>
            <w:tcBorders>
              <w:tl2br w:val="nil"/>
              <w:tr2bl w:val="nil"/>
            </w:tcBorders>
            <w:tcMar>
              <w:top w:w="15" w:type="dxa"/>
              <w:left w:w="15" w:type="dxa"/>
              <w:right w:w="15" w:type="dxa"/>
            </w:tcMa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评分细则</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9034" w:type="dxa"/>
            <w:gridSpan w:val="4"/>
            <w:tcBorders>
              <w:tl2br w:val="nil"/>
              <w:tr2bl w:val="nil"/>
            </w:tcBorders>
            <w:vAlign w:val="center"/>
          </w:tcPr>
          <w:p>
            <w:pPr>
              <w:spacing w:line="360" w:lineRule="auto"/>
              <w:jc w:val="left"/>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客观分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w:t>
            </w:r>
          </w:p>
        </w:tc>
        <w:tc>
          <w:tcPr>
            <w:tcW w:w="1276" w:type="dxa"/>
            <w:tcBorders>
              <w:tl2br w:val="nil"/>
              <w:tr2bl w:val="nil"/>
            </w:tcBorders>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业绩</w:t>
            </w: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w:t>
            </w:r>
          </w:p>
        </w:tc>
        <w:tc>
          <w:tcPr>
            <w:tcW w:w="6436" w:type="dxa"/>
            <w:tcBorders>
              <w:tl2br w:val="nil"/>
              <w:tr2bl w:val="nil"/>
            </w:tcBorders>
            <w:tcMar>
              <w:top w:w="15" w:type="dxa"/>
              <w:left w:w="15" w:type="dxa"/>
              <w:right w:w="15" w:type="dxa"/>
            </w:tcMar>
          </w:tcPr>
          <w:p>
            <w:pPr>
              <w:spacing w:line="360" w:lineRule="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201</w:t>
            </w:r>
            <w:r>
              <w:rPr>
                <w:color w:val="000000" w:themeColor="text1"/>
                <w:highlight w:val="none"/>
                <w14:textFill>
                  <w14:solidFill>
                    <w14:schemeClr w14:val="tx1"/>
                  </w14:solidFill>
                </w14:textFill>
              </w:rPr>
              <w:t>9</w:t>
            </w:r>
            <w:r>
              <w:rPr>
                <w:rFonts w:hint="eastAsia"/>
                <w:color w:val="000000" w:themeColor="text1"/>
                <w:highlight w:val="none"/>
                <w14:textFill>
                  <w14:solidFill>
                    <w14:schemeClr w14:val="tx1"/>
                  </w14:solidFill>
                </w14:textFill>
              </w:rPr>
              <w:t>年1月1日以来供应商已成功完成同类项目的业绩，提供合同复印件并加盖公章，每个得1分，最多得3分</w:t>
            </w:r>
            <w:r>
              <w:rPr>
                <w:rFonts w:hint="eastAsia"/>
                <w:color w:val="000000" w:themeColor="text1"/>
                <w:highlight w:val="none"/>
                <w:lang w:eastAsia="zh-CN"/>
                <w14:textFill>
                  <w14:solidFill>
                    <w14:schemeClr w14:val="tx1"/>
                  </w14:solidFill>
                </w14:textFill>
              </w:rPr>
              <w:t>。</w:t>
            </w:r>
          </w:p>
          <w:p>
            <w:pPr>
              <w:pStyle w:val="14"/>
              <w:ind w:left="0" w:leftChars="0" w:firstLine="0" w:firstLineChars="0"/>
              <w:rPr>
                <w:color w:val="000000" w:themeColor="text1"/>
                <w:highlight w:val="none"/>
                <w14:textFill>
                  <w14:solidFill>
                    <w14:schemeClr w14:val="tx1"/>
                  </w14:solidFill>
                </w14:textFill>
              </w:rPr>
            </w:pPr>
            <w:r>
              <w:rPr>
                <w:rFonts w:hint="eastAsia"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t>投标产品为对省级以上主管部门认定的首台套产品，自纳入《省推广应用指导目录》起三年内参加政府采购活动，视同已具备相应销售业绩，本项得满分。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w:t>
            </w:r>
          </w:p>
        </w:tc>
        <w:tc>
          <w:tcPr>
            <w:tcW w:w="1276" w:type="dxa"/>
            <w:vMerge w:val="restart"/>
            <w:tcBorders>
              <w:tl2br w:val="nil"/>
              <w:tr2bl w:val="nil"/>
            </w:tcBorders>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证书</w:t>
            </w: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供应商具有ISO9001质量管理体系认证、ISO13485医疗器械质量管理体系认证、OHSAS18001职业健康安全管理体系认证、ISO14001环境管理体系认证，每证得0.5分，最高2分，提供证书复印件，不提供不得分。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3</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提供的产品具有相关专利证书、计算机软件著作权登记证书《压缩空气系统》、计算机软件著作权登记证书《医用气体报警监测系统》，每个得1分，最高</w:t>
            </w:r>
            <w:r>
              <w:rPr>
                <w:color w:val="000000" w:themeColor="text1"/>
                <w:highlight w:val="none"/>
                <w14:textFill>
                  <w14:solidFill>
                    <w14:schemeClr w14:val="tx1"/>
                  </w14:solidFill>
                </w14:textFill>
              </w:rPr>
              <w:t>4</w:t>
            </w:r>
            <w:r>
              <w:rPr>
                <w:rFonts w:hint="eastAsia"/>
                <w:color w:val="000000" w:themeColor="text1"/>
                <w:highlight w:val="none"/>
                <w14:textFill>
                  <w14:solidFill>
                    <w14:schemeClr w14:val="tx1"/>
                  </w14:solidFill>
                </w14:textFill>
              </w:rPr>
              <w:t>分，提供证书复印件，不提供不得分。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4</w:t>
            </w:r>
          </w:p>
        </w:tc>
        <w:tc>
          <w:tcPr>
            <w:tcW w:w="1276" w:type="dxa"/>
            <w:tcBorders>
              <w:tl2br w:val="nil"/>
              <w:tr2bl w:val="nil"/>
            </w:tcBorders>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符合度</w:t>
            </w:r>
          </w:p>
        </w:tc>
        <w:tc>
          <w:tcPr>
            <w:tcW w:w="652" w:type="dxa"/>
            <w:tcBorders>
              <w:tl2br w:val="nil"/>
              <w:tr2bl w:val="nil"/>
            </w:tcBorders>
            <w:tcMar>
              <w:top w:w="15" w:type="dxa"/>
              <w:left w:w="15" w:type="dxa"/>
              <w:right w:w="15" w:type="dxa"/>
            </w:tcMar>
            <w:vAlign w:val="center"/>
          </w:tcPr>
          <w:p>
            <w:pPr>
              <w:spacing w:line="360" w:lineRule="auto"/>
              <w:jc w:val="center"/>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7</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对应于</w:t>
            </w:r>
            <w:r>
              <w:rPr>
                <w:rFonts w:hint="eastAsia"/>
                <w:color w:val="000000" w:themeColor="text1"/>
                <w:highlight w:val="none"/>
                <w14:textFill>
                  <w14:solidFill>
                    <w14:schemeClr w14:val="tx1"/>
                  </w14:solidFill>
                </w14:textFill>
              </w:rPr>
              <w:t>“三、</w:t>
            </w:r>
            <w:r>
              <w:rPr>
                <w:color w:val="000000" w:themeColor="text1"/>
                <w:highlight w:val="none"/>
                <w14:textFill>
                  <w14:solidFill>
                    <w14:schemeClr w14:val="tx1"/>
                  </w14:solidFill>
                </w14:textFill>
              </w:rPr>
              <w:t>采购内容一览表</w:t>
            </w:r>
            <w:r>
              <w:rPr>
                <w:rFonts w:hint="eastAsia"/>
                <w:color w:val="000000" w:themeColor="text1"/>
                <w:highlight w:val="none"/>
                <w14:textFill>
                  <w14:solidFill>
                    <w14:schemeClr w14:val="tx1"/>
                  </w14:solidFill>
                </w14:textFill>
              </w:rPr>
              <w:t>”和“四、招标技术要求”的响应情况，每一条“★”条款不能满足采购文件要求扣3分，其他条款不能满足采购文件要求扣1分，该项扣完为止。</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5</w:t>
            </w:r>
          </w:p>
        </w:tc>
        <w:tc>
          <w:tcPr>
            <w:tcW w:w="1276" w:type="dxa"/>
            <w:tcBorders>
              <w:tl2br w:val="nil"/>
              <w:tr2bl w:val="nil"/>
            </w:tcBorders>
            <w:vAlign w:val="center"/>
          </w:tcPr>
          <w:p>
            <w:pPr>
              <w:spacing w:line="360" w:lineRule="auto"/>
              <w:rPr>
                <w:rFonts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项目班子及施工人员</w:t>
            </w:r>
          </w:p>
        </w:tc>
        <w:tc>
          <w:tcPr>
            <w:tcW w:w="652" w:type="dxa"/>
            <w:tcBorders>
              <w:tl2br w:val="nil"/>
              <w:tr2bl w:val="nil"/>
            </w:tcBorders>
            <w:tcMar>
              <w:top w:w="15" w:type="dxa"/>
              <w:left w:w="15" w:type="dxa"/>
              <w:right w:w="15" w:type="dxa"/>
            </w:tcMar>
            <w:vAlign w:val="center"/>
          </w:tcPr>
          <w:p>
            <w:pPr>
              <w:spacing w:line="360" w:lineRule="auto"/>
              <w:jc w:val="center"/>
              <w:rPr>
                <w:rFonts w:hint="default"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pPr>
            <w:r>
              <w:rPr>
                <w:rFonts w:hint="eastAsia"/>
                <w:color w:val="000000" w:themeColor="text1"/>
                <w:highlight w:val="none"/>
                <w:lang w:val="en-US" w:eastAsia="zh-CN"/>
                <w14:textFill>
                  <w14:solidFill>
                    <w14:schemeClr w14:val="tx1"/>
                  </w14:solidFill>
                </w14:textFill>
              </w:rPr>
              <w:t>10</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技术负责人具有一级建造师证同时具有B证、具有中级工程师、具有RT</w:t>
            </w: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级证书并在本公司在职1年以上，提供证书及社保证明，得</w:t>
            </w:r>
            <w:r>
              <w:rPr>
                <w:color w:val="000000" w:themeColor="text1"/>
                <w:highlight w:val="none"/>
                <w14:textFill>
                  <w14:solidFill>
                    <w14:schemeClr w14:val="tx1"/>
                  </w14:solidFill>
                </w14:textFill>
              </w:rPr>
              <w:t>3</w:t>
            </w:r>
            <w:r>
              <w:rPr>
                <w:rFonts w:hint="eastAsia"/>
                <w:color w:val="000000" w:themeColor="text1"/>
                <w:highlight w:val="none"/>
                <w14:textFill>
                  <w14:solidFill>
                    <w14:schemeClr w14:val="tx1"/>
                  </w14:solidFill>
                </w14:textFill>
              </w:rPr>
              <w:t>分，不提供不得分。</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项目负责人具有二级建造师证同时具有B证，在本公司在职1年以上，提供证书及社保证明，得2分，不提供不得分。</w:t>
            </w:r>
          </w:p>
          <w:p>
            <w:pPr>
              <w:spacing w:line="360" w:lineRule="auto"/>
              <w:rPr>
                <w:rFonts w:hint="eastAsia" w:ascii="Times New Roman" w:hAnsi="Times New Roman" w:cs="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w:t>
            </w:r>
            <w:r>
              <w:rPr>
                <w:rFonts w:hint="eastAsia" w:ascii="Times New Roman" w:hAnsi="Times New Roman" w:cs="Times New Roman"/>
                <w:color w:val="000000" w:themeColor="text1"/>
                <w:highlight w:val="none"/>
                <w14:textFill>
                  <w14:solidFill>
                    <w14:schemeClr w14:val="tx1"/>
                  </w14:solidFill>
                </w14:textFill>
              </w:rPr>
              <w:t>成员具有A证和C证在本公司在职1年以上，每人1分</w:t>
            </w:r>
            <w:r>
              <w:rPr>
                <w:rFonts w:hint="eastAsia" w:ascii="Times New Roman" w:hAnsi="Times New Roman" w:cs="Times New Roman"/>
                <w:color w:val="000000" w:themeColor="text1"/>
                <w:highlight w:val="none"/>
                <w:lang w:eastAsia="zh-CN"/>
                <w14:textFill>
                  <w14:solidFill>
                    <w14:schemeClr w14:val="tx1"/>
                  </w14:solidFill>
                </w14:textFill>
              </w:rPr>
              <w:t>，最高</w:t>
            </w:r>
            <w:r>
              <w:rPr>
                <w:rFonts w:hint="eastAsia" w:ascii="Times New Roman" w:hAnsi="Times New Roman" w:cs="Times New Roman"/>
                <w:color w:val="000000" w:themeColor="text1"/>
                <w:highlight w:val="none"/>
                <w:lang w:val="en-US" w:eastAsia="zh-CN"/>
                <w14:textFill>
                  <w14:solidFill>
                    <w14:schemeClr w14:val="tx1"/>
                  </w14:solidFill>
                </w14:textFill>
              </w:rPr>
              <w:t>2分</w:t>
            </w:r>
            <w:r>
              <w:rPr>
                <w:rFonts w:hint="eastAsia" w:ascii="Times New Roman" w:hAnsi="Times New Roman" w:cs="Times New Roman"/>
                <w:color w:val="000000" w:themeColor="text1"/>
                <w:highlight w:val="none"/>
                <w14:textFill>
                  <w14:solidFill>
                    <w14:schemeClr w14:val="tx1"/>
                  </w14:solidFill>
                </w14:textFill>
              </w:rPr>
              <w:t>，提供证书及社保证明，不提供不得分。</w:t>
            </w:r>
          </w:p>
          <w:p>
            <w:pPr>
              <w:spacing w:line="360" w:lineRule="auto"/>
              <w:rPr>
                <w:rFonts w:hint="eastAsia" w:ascii="Times New Roman" w:hAnsi="Times New Roman" w:cs="Times New Roman"/>
                <w:color w:val="000000" w:themeColor="text1"/>
                <w:highlight w:val="none"/>
                <w:lang w:eastAsia="zh-CN"/>
                <w14:textFill>
                  <w14:solidFill>
                    <w14:schemeClr w14:val="tx1"/>
                  </w14:solidFill>
                </w14:textFill>
              </w:rPr>
            </w:pPr>
            <w:r>
              <w:rPr>
                <w:rFonts w:hint="eastAsia" w:ascii="Times New Roman" w:hAnsi="Times New Roman" w:cs="Times New Roman"/>
                <w:color w:val="000000" w:themeColor="text1"/>
                <w:highlight w:val="none"/>
                <w14:textFill>
                  <w14:solidFill>
                    <w14:schemeClr w14:val="tx1"/>
                  </w14:solidFill>
                </w14:textFill>
              </w:rPr>
              <w:t>项目成员具有压力容器操作R1证得1分，提供本单位就职1年以上的社保证明</w:t>
            </w:r>
            <w:r>
              <w:rPr>
                <w:rFonts w:hint="eastAsia" w:ascii="Times New Roman" w:hAnsi="Times New Roman" w:cs="Times New Roman"/>
                <w:color w:val="000000" w:themeColor="text1"/>
                <w:highlight w:val="none"/>
                <w:lang w:eastAsia="zh-CN"/>
                <w14:textFill>
                  <w14:solidFill>
                    <w14:schemeClr w14:val="tx1"/>
                  </w14:solidFill>
                </w14:textFill>
              </w:rPr>
              <w:t>。</w:t>
            </w:r>
          </w:p>
          <w:p>
            <w:pPr>
              <w:spacing w:line="360" w:lineRule="auto"/>
              <w:rPr>
                <w:rFonts w:hint="eastAsia" w:ascii="Times New Roman" w:hAnsi="Times New Roman" w:cs="Times New Roman"/>
                <w:color w:val="000000" w:themeColor="text1"/>
                <w:highlight w:val="none"/>
                <w14:textFill>
                  <w14:solidFill>
                    <w14:schemeClr w14:val="tx1"/>
                  </w14:solidFill>
                </w14:textFill>
              </w:rPr>
            </w:pPr>
            <w:r>
              <w:rPr>
                <w:rFonts w:hint="eastAsia" w:ascii="Times New Roman" w:hAnsi="Times New Roman" w:cs="Times New Roman"/>
                <w:color w:val="000000" w:themeColor="text1"/>
                <w:highlight w:val="none"/>
                <w14:textFill>
                  <w14:solidFill>
                    <w14:schemeClr w14:val="tx1"/>
                  </w14:solidFill>
                </w14:textFill>
              </w:rPr>
              <w:t>项目成员具有</w:t>
            </w:r>
            <w:r>
              <w:rPr>
                <w:rFonts w:hint="eastAsia" w:ascii="宋体" w:hAnsi="宋体"/>
                <w:color w:val="000000" w:themeColor="text1"/>
                <w:szCs w:val="21"/>
                <w:highlight w:val="none"/>
                <w14:textFill>
                  <w14:solidFill>
                    <w14:schemeClr w14:val="tx1"/>
                  </w14:solidFill>
                </w14:textFill>
              </w:rPr>
              <w:t>起重指挥Q</w:t>
            </w:r>
            <w:r>
              <w:rPr>
                <w:rFonts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14:textFill>
                  <w14:solidFill>
                    <w14:schemeClr w14:val="tx1"/>
                  </w14:solidFill>
                </w14:textFill>
              </w:rPr>
              <w:t>证得1分，提供本单位就职</w:t>
            </w:r>
            <w:r>
              <w:rPr>
                <w:rFonts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14:textFill>
                  <w14:solidFill>
                    <w14:schemeClr w14:val="tx1"/>
                  </w14:solidFill>
                </w14:textFill>
              </w:rPr>
              <w:t>年以上的社保证明；</w:t>
            </w:r>
          </w:p>
          <w:p>
            <w:pPr>
              <w:spacing w:line="360" w:lineRule="auto"/>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cs="Times New Roman"/>
                <w:color w:val="000000" w:themeColor="text1"/>
                <w:highlight w:val="none"/>
                <w14:textFill>
                  <w14:solidFill>
                    <w14:schemeClr w14:val="tx1"/>
                  </w14:solidFill>
                </w14:textFill>
              </w:rPr>
              <w:t>项目成员具有</w:t>
            </w:r>
            <w:r>
              <w:rPr>
                <w:rFonts w:hint="eastAsia" w:ascii="宋体" w:hAnsi="宋体"/>
                <w:color w:val="000000" w:themeColor="text1"/>
                <w:szCs w:val="21"/>
                <w:highlight w:val="none"/>
                <w14:textFill>
                  <w14:solidFill>
                    <w14:schemeClr w14:val="tx1"/>
                  </w14:solidFill>
                </w14:textFill>
              </w:rPr>
              <w:t>起重作业Q</w:t>
            </w:r>
            <w:r>
              <w:rPr>
                <w:rFonts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证得1分，提供本单位就职</w:t>
            </w:r>
            <w:r>
              <w:rPr>
                <w:rFonts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14:textFill>
                  <w14:solidFill>
                    <w14:schemeClr w14:val="tx1"/>
                  </w14:solidFill>
                </w14:textFill>
              </w:rPr>
              <w:t>年以上的社保证明</w:t>
            </w:r>
            <w:r>
              <w:rPr>
                <w:rFonts w:hint="eastAsia" w:ascii="宋体" w:hAnsi="宋体"/>
                <w:color w:val="000000" w:themeColor="text1"/>
                <w:szCs w:val="21"/>
                <w:highlight w:val="none"/>
                <w:lang w:eastAsia="zh-CN"/>
                <w14:textFill>
                  <w14:solidFill>
                    <w14:schemeClr w14:val="tx1"/>
                  </w14:solidFill>
                </w14:textFill>
              </w:rPr>
              <w:t>。</w:t>
            </w:r>
          </w:p>
          <w:p>
            <w:pPr>
              <w:spacing w:line="360" w:lineRule="auto"/>
              <w:rPr>
                <w:rFonts w:hint="eastAsia"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pPr>
            <w:r>
              <w:rPr>
                <w:rFonts w:hint="eastAsia" w:ascii="Times New Roman" w:hAnsi="Times New Roman" w:cs="Times New Roman"/>
                <w:color w:val="000000" w:themeColor="text1"/>
                <w:highlight w:val="none"/>
                <w14:textFill>
                  <w14:solidFill>
                    <w14:schemeClr w14:val="tx1"/>
                  </w14:solidFill>
                </w14:textFill>
              </w:rPr>
              <w:t>备注：以上提供相关证</w:t>
            </w:r>
            <w:r>
              <w:rPr>
                <w:rFonts w:hint="eastAsia"/>
                <w:color w:val="000000" w:themeColor="text1"/>
                <w:highlight w:val="none"/>
                <w14:textFill>
                  <w14:solidFill>
                    <w14:schemeClr w14:val="tx1"/>
                  </w14:solidFill>
                </w14:textFill>
              </w:rPr>
              <w:t>书复印件，及该员工缴纳社保的证明文件。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6</w:t>
            </w:r>
          </w:p>
        </w:tc>
        <w:tc>
          <w:tcPr>
            <w:tcW w:w="1276" w:type="dxa"/>
            <w:tcBorders>
              <w:tl2br w:val="nil"/>
              <w:tr2bl w:val="nil"/>
            </w:tcBorders>
            <w:vAlign w:val="center"/>
          </w:tcPr>
          <w:p>
            <w:pPr>
              <w:spacing w:line="360" w:lineRule="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售后服务</w:t>
            </w:r>
          </w:p>
        </w:tc>
        <w:tc>
          <w:tcPr>
            <w:tcW w:w="652" w:type="dxa"/>
            <w:tcBorders>
              <w:tl2br w:val="nil"/>
              <w:tr2bl w:val="nil"/>
            </w:tcBorders>
            <w:tcMar>
              <w:top w:w="15" w:type="dxa"/>
              <w:left w:w="15" w:type="dxa"/>
              <w:right w:w="15" w:type="dxa"/>
            </w:tcMar>
            <w:vAlign w:val="center"/>
          </w:tcPr>
          <w:p>
            <w:pPr>
              <w:spacing w:line="360" w:lineRule="auto"/>
              <w:jc w:val="center"/>
              <w:rPr>
                <w:rFonts w:hint="eastAsia"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top"/>
          </w:tcPr>
          <w:p>
            <w:pPr>
              <w:spacing w:line="360" w:lineRule="auto"/>
              <w:rPr>
                <w:rFonts w:hint="eastAsia"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供应商具有《售后服务认证证书》，五星得2分，四星得1分，需提供证书复印件。</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9034" w:type="dxa"/>
            <w:gridSpan w:val="4"/>
            <w:tcBorders>
              <w:tl2br w:val="nil"/>
              <w:tr2bl w:val="nil"/>
            </w:tcBorders>
            <w:vAlign w:val="center"/>
          </w:tcPr>
          <w:p>
            <w:pPr>
              <w:spacing w:line="360" w:lineRule="auto"/>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主观分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7</w:t>
            </w:r>
          </w:p>
        </w:tc>
        <w:tc>
          <w:tcPr>
            <w:tcW w:w="1276" w:type="dxa"/>
            <w:vMerge w:val="restart"/>
            <w:tcBorders>
              <w:tl2br w:val="nil"/>
              <w:tr2bl w:val="nil"/>
            </w:tcBorders>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产品品质</w:t>
            </w: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空压机设备技术</w:t>
            </w:r>
            <w:r>
              <w:rPr>
                <w:color w:val="000000" w:themeColor="text1"/>
                <w:highlight w:val="none"/>
                <w14:textFill>
                  <w14:solidFill>
                    <w14:schemeClr w14:val="tx1"/>
                  </w14:solidFill>
                </w14:textFill>
              </w:rPr>
              <w:t>性能</w:t>
            </w:r>
            <w:r>
              <w:rPr>
                <w:rFonts w:hint="eastAsia"/>
                <w:color w:val="000000" w:themeColor="text1"/>
                <w:highlight w:val="none"/>
                <w14:textFill>
                  <w14:solidFill>
                    <w14:schemeClr w14:val="tx1"/>
                  </w14:solidFill>
                </w14:textFill>
              </w:rPr>
              <w:t>：技术性能先进充分满足用户要求且优化的得2分，技术性能较先进</w:t>
            </w:r>
            <w:r>
              <w:rPr>
                <w:color w:val="000000" w:themeColor="text1"/>
                <w:highlight w:val="none"/>
                <w14:textFill>
                  <w14:solidFill>
                    <w14:schemeClr w14:val="tx1"/>
                  </w14:solidFill>
                </w14:textFill>
              </w:rPr>
              <w:t>满足</w:t>
            </w:r>
            <w:r>
              <w:rPr>
                <w:rFonts w:hint="eastAsia"/>
                <w:color w:val="000000" w:themeColor="text1"/>
                <w:highlight w:val="none"/>
                <w14:textFill>
                  <w14:solidFill>
                    <w14:schemeClr w14:val="tx1"/>
                  </w14:solidFill>
                </w14:textFill>
              </w:rPr>
              <w:t>用户</w:t>
            </w:r>
            <w:r>
              <w:rPr>
                <w:color w:val="000000" w:themeColor="text1"/>
                <w:highlight w:val="none"/>
                <w14:textFill>
                  <w14:solidFill>
                    <w14:schemeClr w14:val="tx1"/>
                  </w14:solidFill>
                </w14:textFill>
              </w:rPr>
              <w:t>要求得</w:t>
            </w:r>
            <w:r>
              <w:rPr>
                <w:rFonts w:hint="eastAsia"/>
                <w:color w:val="000000" w:themeColor="text1"/>
                <w:highlight w:val="none"/>
                <w14:textFill>
                  <w14:solidFill>
                    <w14:schemeClr w14:val="tx1"/>
                  </w14:solidFill>
                </w14:textFill>
              </w:rPr>
              <w:t>1.5分；技术性能基本满足用户要求的得1分；技术性能不能完全满足用户要求的得0.5分；存在较大的缺陷、技术性能与用户要求差距较大的得0分。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8</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自控设备、监测设备技术</w:t>
            </w:r>
            <w:r>
              <w:rPr>
                <w:color w:val="000000" w:themeColor="text1"/>
                <w:highlight w:val="none"/>
                <w14:textFill>
                  <w14:solidFill>
                    <w14:schemeClr w14:val="tx1"/>
                  </w14:solidFill>
                </w14:textFill>
              </w:rPr>
              <w:t>性能</w:t>
            </w:r>
            <w:r>
              <w:rPr>
                <w:rFonts w:hint="eastAsia"/>
                <w:color w:val="000000" w:themeColor="text1"/>
                <w:highlight w:val="none"/>
                <w14:textFill>
                  <w14:solidFill>
                    <w14:schemeClr w14:val="tx1"/>
                  </w14:solidFill>
                </w14:textFill>
              </w:rPr>
              <w:t>：技术性能先进充分满足用户要求且优化的得2分，技术性能较先进</w:t>
            </w:r>
            <w:r>
              <w:rPr>
                <w:color w:val="000000" w:themeColor="text1"/>
                <w:highlight w:val="none"/>
                <w14:textFill>
                  <w14:solidFill>
                    <w14:schemeClr w14:val="tx1"/>
                  </w14:solidFill>
                </w14:textFill>
              </w:rPr>
              <w:t>满足</w:t>
            </w:r>
            <w:r>
              <w:rPr>
                <w:rFonts w:hint="eastAsia"/>
                <w:color w:val="000000" w:themeColor="text1"/>
                <w:highlight w:val="none"/>
                <w14:textFill>
                  <w14:solidFill>
                    <w14:schemeClr w14:val="tx1"/>
                  </w14:solidFill>
                </w14:textFill>
              </w:rPr>
              <w:t>用户</w:t>
            </w:r>
            <w:r>
              <w:rPr>
                <w:color w:val="000000" w:themeColor="text1"/>
                <w:highlight w:val="none"/>
                <w14:textFill>
                  <w14:solidFill>
                    <w14:schemeClr w14:val="tx1"/>
                  </w14:solidFill>
                </w14:textFill>
              </w:rPr>
              <w:t>要求得</w:t>
            </w:r>
            <w:r>
              <w:rPr>
                <w:rFonts w:hint="eastAsia"/>
                <w:color w:val="000000" w:themeColor="text1"/>
                <w:highlight w:val="none"/>
                <w14:textFill>
                  <w14:solidFill>
                    <w14:schemeClr w14:val="tx1"/>
                  </w14:solidFill>
                </w14:textFill>
              </w:rPr>
              <w:t>1.5分；技术性能基本满足用户要求的得1分；技术性能不能完全满足用户要求的得0.5分；存在较大的缺陷、技术性能与用户要求差距较大的得0分。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9</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过滤系统设备技术</w:t>
            </w:r>
            <w:r>
              <w:rPr>
                <w:color w:val="000000" w:themeColor="text1"/>
                <w:highlight w:val="none"/>
                <w14:textFill>
                  <w14:solidFill>
                    <w14:schemeClr w14:val="tx1"/>
                  </w14:solidFill>
                </w14:textFill>
              </w:rPr>
              <w:t>性能</w:t>
            </w:r>
            <w:r>
              <w:rPr>
                <w:rFonts w:hint="eastAsia"/>
                <w:color w:val="000000" w:themeColor="text1"/>
                <w:highlight w:val="none"/>
                <w14:textFill>
                  <w14:solidFill>
                    <w14:schemeClr w14:val="tx1"/>
                  </w14:solidFill>
                </w14:textFill>
              </w:rPr>
              <w:t>：技术性能先进充分满足用户要求且优化的得2分，技术性能较先进</w:t>
            </w:r>
            <w:r>
              <w:rPr>
                <w:color w:val="000000" w:themeColor="text1"/>
                <w:highlight w:val="none"/>
                <w14:textFill>
                  <w14:solidFill>
                    <w14:schemeClr w14:val="tx1"/>
                  </w14:solidFill>
                </w14:textFill>
              </w:rPr>
              <w:t>满足</w:t>
            </w:r>
            <w:r>
              <w:rPr>
                <w:rFonts w:hint="eastAsia"/>
                <w:color w:val="000000" w:themeColor="text1"/>
                <w:highlight w:val="none"/>
                <w14:textFill>
                  <w14:solidFill>
                    <w14:schemeClr w14:val="tx1"/>
                  </w14:solidFill>
                </w14:textFill>
              </w:rPr>
              <w:t>用户</w:t>
            </w:r>
            <w:r>
              <w:rPr>
                <w:color w:val="000000" w:themeColor="text1"/>
                <w:highlight w:val="none"/>
                <w14:textFill>
                  <w14:solidFill>
                    <w14:schemeClr w14:val="tx1"/>
                  </w14:solidFill>
                </w14:textFill>
              </w:rPr>
              <w:t>要求得</w:t>
            </w:r>
            <w:r>
              <w:rPr>
                <w:rFonts w:hint="eastAsia"/>
                <w:color w:val="000000" w:themeColor="text1"/>
                <w:highlight w:val="none"/>
                <w14:textFill>
                  <w14:solidFill>
                    <w14:schemeClr w14:val="tx1"/>
                  </w14:solidFill>
                </w14:textFill>
              </w:rPr>
              <w:t>1.5分；技术性能基本满足用户要求的得1分；技术性能不能完全满足用户要求的得0.5分；存在较大的缺陷、技术性能与用户要求差距较大的得0分。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10</w:t>
            </w:r>
          </w:p>
        </w:tc>
        <w:tc>
          <w:tcPr>
            <w:tcW w:w="1276" w:type="dxa"/>
            <w:vMerge w:val="restart"/>
            <w:tcBorders>
              <w:tl2br w:val="nil"/>
              <w:tr2bl w:val="nil"/>
            </w:tcBorders>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实施方案</w:t>
            </w: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施工组织设计：施工组织</w:t>
            </w:r>
            <w:r>
              <w:rPr>
                <w:rFonts w:hint="eastAsia"/>
                <w:color w:val="000000" w:themeColor="text1"/>
                <w:kern w:val="2"/>
                <w:szCs w:val="24"/>
                <w:highlight w:val="none"/>
                <w14:textFill>
                  <w14:solidFill>
                    <w14:schemeClr w14:val="tx1"/>
                  </w14:solidFill>
                </w14:textFill>
              </w:rPr>
              <w:t>设计</w:t>
            </w:r>
            <w:r>
              <w:rPr>
                <w:color w:val="000000" w:themeColor="text1"/>
                <w:kern w:val="2"/>
                <w:szCs w:val="24"/>
                <w:highlight w:val="none"/>
                <w14:textFill>
                  <w14:solidFill>
                    <w14:schemeClr w14:val="tx1"/>
                  </w14:solidFill>
                </w14:textFill>
              </w:rPr>
              <w:t>完善可行得</w:t>
            </w:r>
            <w:r>
              <w:rPr>
                <w:rFonts w:hint="eastAsia"/>
                <w:color w:val="000000" w:themeColor="text1"/>
                <w:kern w:val="2"/>
                <w:szCs w:val="24"/>
                <w:highlight w:val="none"/>
                <w14:textFill>
                  <w14:solidFill>
                    <w14:schemeClr w14:val="tx1"/>
                  </w14:solidFill>
                </w14:textFill>
              </w:rPr>
              <w:t>2</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施工组织</w:t>
            </w:r>
            <w:r>
              <w:rPr>
                <w:rFonts w:hint="eastAsia"/>
                <w:color w:val="000000" w:themeColor="text1"/>
                <w:kern w:val="2"/>
                <w:szCs w:val="24"/>
                <w:highlight w:val="none"/>
                <w14:textFill>
                  <w14:solidFill>
                    <w14:schemeClr w14:val="tx1"/>
                  </w14:solidFill>
                </w14:textFill>
              </w:rPr>
              <w:t>设计</w:t>
            </w:r>
            <w:r>
              <w:rPr>
                <w:color w:val="000000" w:themeColor="text1"/>
                <w:kern w:val="2"/>
                <w:szCs w:val="24"/>
                <w:highlight w:val="none"/>
                <w14:textFill>
                  <w14:solidFill>
                    <w14:schemeClr w14:val="tx1"/>
                  </w14:solidFill>
                </w14:textFill>
              </w:rPr>
              <w:t>较完善可行得</w:t>
            </w:r>
            <w:r>
              <w:rPr>
                <w:rFonts w:hint="eastAsia"/>
                <w:color w:val="000000" w:themeColor="text1"/>
                <w:kern w:val="2"/>
                <w:szCs w:val="24"/>
                <w:highlight w:val="none"/>
                <w14:textFill>
                  <w14:solidFill>
                    <w14:schemeClr w14:val="tx1"/>
                  </w14:solidFill>
                </w14:textFill>
              </w:rPr>
              <w:t>1.5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施工组织</w:t>
            </w:r>
            <w:r>
              <w:rPr>
                <w:rFonts w:hint="eastAsia"/>
                <w:color w:val="000000" w:themeColor="text1"/>
                <w:kern w:val="2"/>
                <w:szCs w:val="24"/>
                <w:highlight w:val="none"/>
                <w14:textFill>
                  <w14:solidFill>
                    <w14:schemeClr w14:val="tx1"/>
                  </w14:solidFill>
                </w14:textFill>
              </w:rPr>
              <w:t>设计</w:t>
            </w:r>
            <w:r>
              <w:rPr>
                <w:color w:val="000000" w:themeColor="text1"/>
                <w:kern w:val="2"/>
                <w:szCs w:val="24"/>
                <w:highlight w:val="none"/>
                <w14:textFill>
                  <w14:solidFill>
                    <w14:schemeClr w14:val="tx1"/>
                  </w14:solidFill>
                </w14:textFill>
              </w:rPr>
              <w:t>能满足要求得</w:t>
            </w:r>
            <w:r>
              <w:rPr>
                <w:rFonts w:hint="eastAsia"/>
                <w:color w:val="000000" w:themeColor="text1"/>
                <w:kern w:val="2"/>
                <w:szCs w:val="24"/>
                <w:highlight w:val="none"/>
                <w14:textFill>
                  <w14:solidFill>
                    <w14:schemeClr w14:val="tx1"/>
                  </w14:solidFill>
                </w14:textFill>
              </w:rPr>
              <w:t>1</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施工组织设计</w:t>
            </w:r>
            <w:r>
              <w:rPr>
                <w:color w:val="000000" w:themeColor="text1"/>
                <w:kern w:val="2"/>
                <w:szCs w:val="24"/>
                <w:highlight w:val="none"/>
                <w14:textFill>
                  <w14:solidFill>
                    <w14:schemeClr w14:val="tx1"/>
                  </w14:solidFill>
                </w14:textFill>
              </w:rPr>
              <w:t>有瑕疵，得</w:t>
            </w:r>
            <w:r>
              <w:rPr>
                <w:rFonts w:hint="eastAsia"/>
                <w:color w:val="000000" w:themeColor="text1"/>
                <w:kern w:val="2"/>
                <w:szCs w:val="24"/>
                <w:highlight w:val="none"/>
                <w14:textFill>
                  <w14:solidFill>
                    <w14:schemeClr w14:val="tx1"/>
                  </w14:solidFill>
                </w14:textFill>
              </w:rPr>
              <w:t>0.5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施工组织设计</w:t>
            </w:r>
            <w:r>
              <w:rPr>
                <w:color w:val="000000" w:themeColor="text1"/>
                <w:kern w:val="2"/>
                <w:szCs w:val="24"/>
                <w:highlight w:val="none"/>
                <w14:textFill>
                  <w14:solidFill>
                    <w14:schemeClr w14:val="tx1"/>
                  </w14:solidFill>
                </w14:textFill>
              </w:rPr>
              <w:t>不明确</w:t>
            </w:r>
            <w:r>
              <w:rPr>
                <w:rFonts w:hint="eastAsia"/>
                <w:color w:val="000000" w:themeColor="text1"/>
                <w:kern w:val="2"/>
                <w:szCs w:val="24"/>
                <w:highlight w:val="none"/>
                <w14:textFill>
                  <w14:solidFill>
                    <w14:schemeClr w14:val="tx1"/>
                  </w14:solidFill>
                </w14:textFill>
              </w:rPr>
              <w:t>或</w:t>
            </w:r>
            <w:r>
              <w:rPr>
                <w:color w:val="000000" w:themeColor="text1"/>
                <w:kern w:val="2"/>
                <w:szCs w:val="24"/>
                <w:highlight w:val="none"/>
                <w14:textFill>
                  <w14:solidFill>
                    <w14:schemeClr w14:val="tx1"/>
                  </w14:solidFill>
                </w14:textFill>
              </w:rPr>
              <w:t>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11</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施工方案，包括施工流向和施工顺序、施工进度划分、主要施工方法和施工机械配置等。</w:t>
            </w:r>
            <w:r>
              <w:rPr>
                <w:color w:val="000000" w:themeColor="text1"/>
                <w:kern w:val="2"/>
                <w:szCs w:val="24"/>
                <w:highlight w:val="none"/>
                <w14:textFill>
                  <w14:solidFill>
                    <w14:schemeClr w14:val="tx1"/>
                  </w14:solidFill>
                </w14:textFill>
              </w:rPr>
              <w:t>方案完善可行，计划、安排科学，措施得当得5分；方案较完善可行，计划、安排较科学，措施较得当得4分；方案能满足要求，计划、安排合理，措施可行得3分；方案有瑕疵，计划、安排欠完善，措施欠具体得2分；方案过于简单，计划、安排混乱，措施不明确得1分；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12</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施工计划与进度保证措施：计划与措施</w:t>
            </w:r>
            <w:r>
              <w:rPr>
                <w:color w:val="000000" w:themeColor="text1"/>
                <w:kern w:val="2"/>
                <w:szCs w:val="24"/>
                <w:highlight w:val="none"/>
                <w14:textFill>
                  <w14:solidFill>
                    <w14:schemeClr w14:val="tx1"/>
                  </w14:solidFill>
                </w14:textFill>
              </w:rPr>
              <w:t>完善可行得</w:t>
            </w:r>
            <w:r>
              <w:rPr>
                <w:rFonts w:hint="eastAsia"/>
                <w:color w:val="000000" w:themeColor="text1"/>
                <w:kern w:val="2"/>
                <w:szCs w:val="24"/>
                <w:highlight w:val="none"/>
                <w14:textFill>
                  <w14:solidFill>
                    <w14:schemeClr w14:val="tx1"/>
                  </w14:solidFill>
                </w14:textFill>
              </w:rPr>
              <w:t>2</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计划与措施</w:t>
            </w:r>
            <w:r>
              <w:rPr>
                <w:color w:val="000000" w:themeColor="text1"/>
                <w:kern w:val="2"/>
                <w:szCs w:val="24"/>
                <w:highlight w:val="none"/>
                <w14:textFill>
                  <w14:solidFill>
                    <w14:schemeClr w14:val="tx1"/>
                  </w14:solidFill>
                </w14:textFill>
              </w:rPr>
              <w:t>较完善可行得</w:t>
            </w:r>
            <w:r>
              <w:rPr>
                <w:rFonts w:hint="eastAsia"/>
                <w:color w:val="000000" w:themeColor="text1"/>
                <w:kern w:val="2"/>
                <w:szCs w:val="24"/>
                <w:highlight w:val="none"/>
                <w14:textFill>
                  <w14:solidFill>
                    <w14:schemeClr w14:val="tx1"/>
                  </w14:solidFill>
                </w14:textFill>
              </w:rPr>
              <w:t>1.5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计划与措施</w:t>
            </w:r>
            <w:r>
              <w:rPr>
                <w:color w:val="000000" w:themeColor="text1"/>
                <w:kern w:val="2"/>
                <w:szCs w:val="24"/>
                <w:highlight w:val="none"/>
                <w14:textFill>
                  <w14:solidFill>
                    <w14:schemeClr w14:val="tx1"/>
                  </w14:solidFill>
                </w14:textFill>
              </w:rPr>
              <w:t>能满足要求得</w:t>
            </w:r>
            <w:r>
              <w:rPr>
                <w:rFonts w:hint="eastAsia"/>
                <w:color w:val="000000" w:themeColor="text1"/>
                <w:kern w:val="2"/>
                <w:szCs w:val="24"/>
                <w:highlight w:val="none"/>
                <w14:textFill>
                  <w14:solidFill>
                    <w14:schemeClr w14:val="tx1"/>
                  </w14:solidFill>
                </w14:textFill>
              </w:rPr>
              <w:t>1</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计划与措施</w:t>
            </w:r>
            <w:r>
              <w:rPr>
                <w:color w:val="000000" w:themeColor="text1"/>
                <w:kern w:val="2"/>
                <w:szCs w:val="24"/>
                <w:highlight w:val="none"/>
                <w14:textFill>
                  <w14:solidFill>
                    <w14:schemeClr w14:val="tx1"/>
                  </w14:solidFill>
                </w14:textFill>
              </w:rPr>
              <w:t>有瑕疵，得</w:t>
            </w:r>
            <w:r>
              <w:rPr>
                <w:rFonts w:hint="eastAsia"/>
                <w:color w:val="000000" w:themeColor="text1"/>
                <w:kern w:val="2"/>
                <w:szCs w:val="24"/>
                <w:highlight w:val="none"/>
                <w14:textFill>
                  <w14:solidFill>
                    <w14:schemeClr w14:val="tx1"/>
                  </w14:solidFill>
                </w14:textFill>
              </w:rPr>
              <w:t>0.5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计划与措施</w:t>
            </w:r>
            <w:r>
              <w:rPr>
                <w:color w:val="000000" w:themeColor="text1"/>
                <w:kern w:val="2"/>
                <w:szCs w:val="24"/>
                <w:highlight w:val="none"/>
                <w14:textFill>
                  <w14:solidFill>
                    <w14:schemeClr w14:val="tx1"/>
                  </w14:solidFill>
                </w14:textFill>
              </w:rPr>
              <w:t>不明确</w:t>
            </w:r>
            <w:r>
              <w:rPr>
                <w:rFonts w:hint="eastAsia"/>
                <w:color w:val="000000" w:themeColor="text1"/>
                <w:kern w:val="2"/>
                <w:szCs w:val="24"/>
                <w:highlight w:val="none"/>
                <w14:textFill>
                  <w14:solidFill>
                    <w14:schemeClr w14:val="tx1"/>
                  </w14:solidFill>
                </w14:textFill>
              </w:rPr>
              <w:t>或</w:t>
            </w:r>
            <w:r>
              <w:rPr>
                <w:color w:val="000000" w:themeColor="text1"/>
                <w:kern w:val="2"/>
                <w:szCs w:val="24"/>
                <w:highlight w:val="none"/>
                <w14:textFill>
                  <w14:solidFill>
                    <w14:schemeClr w14:val="tx1"/>
                  </w14:solidFill>
                </w14:textFill>
              </w:rPr>
              <w:t>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13</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质量保证措施：</w:t>
            </w:r>
            <w:r>
              <w:rPr>
                <w:color w:val="000000" w:themeColor="text1"/>
                <w:kern w:val="2"/>
                <w:szCs w:val="24"/>
                <w:highlight w:val="none"/>
                <w14:textFill>
                  <w14:solidFill>
                    <w14:schemeClr w14:val="tx1"/>
                  </w14:solidFill>
                </w14:textFill>
              </w:rPr>
              <w:t>措施得当得</w:t>
            </w:r>
            <w:r>
              <w:rPr>
                <w:rFonts w:hint="eastAsia"/>
                <w:color w:val="000000" w:themeColor="text1"/>
                <w:kern w:val="2"/>
                <w:szCs w:val="24"/>
                <w:highlight w:val="none"/>
                <w14:textFill>
                  <w14:solidFill>
                    <w14:schemeClr w14:val="tx1"/>
                  </w14:solidFill>
                </w14:textFill>
              </w:rPr>
              <w:t>3</w:t>
            </w:r>
            <w:r>
              <w:rPr>
                <w:color w:val="000000" w:themeColor="text1"/>
                <w:kern w:val="2"/>
                <w:szCs w:val="24"/>
                <w:highlight w:val="none"/>
                <w14:textFill>
                  <w14:solidFill>
                    <w14:schemeClr w14:val="tx1"/>
                  </w14:solidFill>
                </w14:textFill>
              </w:rPr>
              <w:t>分；措施较得当得</w:t>
            </w:r>
            <w:r>
              <w:rPr>
                <w:rFonts w:hint="eastAsia"/>
                <w:color w:val="000000" w:themeColor="text1"/>
                <w:kern w:val="2"/>
                <w:szCs w:val="24"/>
                <w:highlight w:val="none"/>
                <w14:textFill>
                  <w14:solidFill>
                    <w14:schemeClr w14:val="tx1"/>
                  </w14:solidFill>
                </w14:textFill>
              </w:rPr>
              <w:t>2.5</w:t>
            </w:r>
            <w:r>
              <w:rPr>
                <w:color w:val="000000" w:themeColor="text1"/>
                <w:kern w:val="2"/>
                <w:szCs w:val="24"/>
                <w:highlight w:val="none"/>
                <w14:textFill>
                  <w14:solidFill>
                    <w14:schemeClr w14:val="tx1"/>
                  </w14:solidFill>
                </w14:textFill>
              </w:rPr>
              <w:t>分；措施可行得</w:t>
            </w:r>
            <w:r>
              <w:rPr>
                <w:rFonts w:hint="eastAsia"/>
                <w:color w:val="000000" w:themeColor="text1"/>
                <w:kern w:val="2"/>
                <w:szCs w:val="24"/>
                <w:highlight w:val="none"/>
                <w14:textFill>
                  <w14:solidFill>
                    <w14:schemeClr w14:val="tx1"/>
                  </w14:solidFill>
                </w14:textFill>
              </w:rPr>
              <w:t>2</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措施较可行得1.5分；</w:t>
            </w:r>
            <w:r>
              <w:rPr>
                <w:color w:val="000000" w:themeColor="text1"/>
                <w:kern w:val="2"/>
                <w:szCs w:val="24"/>
                <w:highlight w:val="none"/>
                <w14:textFill>
                  <w14:solidFill>
                    <w14:schemeClr w14:val="tx1"/>
                  </w14:solidFill>
                </w14:textFill>
              </w:rPr>
              <w:t>措施欠具体得</w:t>
            </w:r>
            <w:r>
              <w:rPr>
                <w:rFonts w:hint="eastAsia"/>
                <w:color w:val="000000" w:themeColor="text1"/>
                <w:kern w:val="2"/>
                <w:szCs w:val="24"/>
                <w:highlight w:val="none"/>
                <w14:textFill>
                  <w14:solidFill>
                    <w14:schemeClr w14:val="tx1"/>
                  </w14:solidFill>
                </w14:textFill>
              </w:rPr>
              <w:t>1</w:t>
            </w:r>
            <w:r>
              <w:rPr>
                <w:color w:val="000000" w:themeColor="text1"/>
                <w:kern w:val="2"/>
                <w:szCs w:val="24"/>
                <w:highlight w:val="none"/>
                <w14:textFill>
                  <w14:solidFill>
                    <w14:schemeClr w14:val="tx1"/>
                  </w14:solidFill>
                </w14:textFill>
              </w:rPr>
              <w:t>分；措施不明确得</w:t>
            </w:r>
            <w:r>
              <w:rPr>
                <w:rFonts w:hint="eastAsia"/>
                <w:color w:val="000000" w:themeColor="text1"/>
                <w:kern w:val="2"/>
                <w:szCs w:val="24"/>
                <w:highlight w:val="none"/>
                <w14:textFill>
                  <w14:solidFill>
                    <w14:schemeClr w14:val="tx1"/>
                  </w14:solidFill>
                </w14:textFill>
              </w:rPr>
              <w:t>0.5</w:t>
            </w:r>
            <w:r>
              <w:rPr>
                <w:color w:val="000000" w:themeColor="text1"/>
                <w:kern w:val="2"/>
                <w:szCs w:val="24"/>
                <w:highlight w:val="none"/>
                <w14:textFill>
                  <w14:solidFill>
                    <w14:schemeClr w14:val="tx1"/>
                  </w14:solidFill>
                </w14:textFill>
              </w:rPr>
              <w:t>分；未提供得0分。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14</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安全文明施工及环境保护措施：施工与措施</w:t>
            </w:r>
            <w:r>
              <w:rPr>
                <w:color w:val="000000" w:themeColor="text1"/>
                <w:kern w:val="2"/>
                <w:szCs w:val="24"/>
                <w:highlight w:val="none"/>
                <w14:textFill>
                  <w14:solidFill>
                    <w14:schemeClr w14:val="tx1"/>
                  </w14:solidFill>
                </w14:textFill>
              </w:rPr>
              <w:t>完善可行得</w:t>
            </w:r>
            <w:r>
              <w:rPr>
                <w:rFonts w:hint="eastAsia"/>
                <w:color w:val="000000" w:themeColor="text1"/>
                <w:kern w:val="2"/>
                <w:szCs w:val="24"/>
                <w:highlight w:val="none"/>
                <w14:textFill>
                  <w14:solidFill>
                    <w14:schemeClr w14:val="tx1"/>
                  </w14:solidFill>
                </w14:textFill>
              </w:rPr>
              <w:t>2</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施工与措施</w:t>
            </w:r>
            <w:r>
              <w:rPr>
                <w:color w:val="000000" w:themeColor="text1"/>
                <w:kern w:val="2"/>
                <w:szCs w:val="24"/>
                <w:highlight w:val="none"/>
                <w14:textFill>
                  <w14:solidFill>
                    <w14:schemeClr w14:val="tx1"/>
                  </w14:solidFill>
                </w14:textFill>
              </w:rPr>
              <w:t>较完善可行得</w:t>
            </w:r>
            <w:r>
              <w:rPr>
                <w:rFonts w:hint="eastAsia"/>
                <w:color w:val="000000" w:themeColor="text1"/>
                <w:kern w:val="2"/>
                <w:szCs w:val="24"/>
                <w:highlight w:val="none"/>
                <w14:textFill>
                  <w14:solidFill>
                    <w14:schemeClr w14:val="tx1"/>
                  </w14:solidFill>
                </w14:textFill>
              </w:rPr>
              <w:t>1.5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施工与措施</w:t>
            </w:r>
            <w:r>
              <w:rPr>
                <w:color w:val="000000" w:themeColor="text1"/>
                <w:kern w:val="2"/>
                <w:szCs w:val="24"/>
                <w:highlight w:val="none"/>
                <w14:textFill>
                  <w14:solidFill>
                    <w14:schemeClr w14:val="tx1"/>
                  </w14:solidFill>
                </w14:textFill>
              </w:rPr>
              <w:t>能满足要求得</w:t>
            </w:r>
            <w:r>
              <w:rPr>
                <w:rFonts w:hint="eastAsia"/>
                <w:color w:val="000000" w:themeColor="text1"/>
                <w:kern w:val="2"/>
                <w:szCs w:val="24"/>
                <w:highlight w:val="none"/>
                <w14:textFill>
                  <w14:solidFill>
                    <w14:schemeClr w14:val="tx1"/>
                  </w14:solidFill>
                </w14:textFill>
              </w:rPr>
              <w:t>1</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施工与措施</w:t>
            </w:r>
            <w:r>
              <w:rPr>
                <w:color w:val="000000" w:themeColor="text1"/>
                <w:kern w:val="2"/>
                <w:szCs w:val="24"/>
                <w:highlight w:val="none"/>
                <w14:textFill>
                  <w14:solidFill>
                    <w14:schemeClr w14:val="tx1"/>
                  </w14:solidFill>
                </w14:textFill>
              </w:rPr>
              <w:t>有瑕疵，得</w:t>
            </w:r>
            <w:r>
              <w:rPr>
                <w:rFonts w:hint="eastAsia"/>
                <w:color w:val="000000" w:themeColor="text1"/>
                <w:kern w:val="2"/>
                <w:szCs w:val="24"/>
                <w:highlight w:val="none"/>
                <w14:textFill>
                  <w14:solidFill>
                    <w14:schemeClr w14:val="tx1"/>
                  </w14:solidFill>
                </w14:textFill>
              </w:rPr>
              <w:t>0.5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施工与措施</w:t>
            </w:r>
            <w:r>
              <w:rPr>
                <w:color w:val="000000" w:themeColor="text1"/>
                <w:kern w:val="2"/>
                <w:szCs w:val="24"/>
                <w:highlight w:val="none"/>
                <w14:textFill>
                  <w14:solidFill>
                    <w14:schemeClr w14:val="tx1"/>
                  </w14:solidFill>
                </w14:textFill>
              </w:rPr>
              <w:t>不明确</w:t>
            </w:r>
            <w:r>
              <w:rPr>
                <w:rFonts w:hint="eastAsia"/>
                <w:color w:val="000000" w:themeColor="text1"/>
                <w:kern w:val="2"/>
                <w:szCs w:val="24"/>
                <w:highlight w:val="none"/>
                <w14:textFill>
                  <w14:solidFill>
                    <w14:schemeClr w14:val="tx1"/>
                  </w14:solidFill>
                </w14:textFill>
              </w:rPr>
              <w:t>或</w:t>
            </w:r>
            <w:r>
              <w:rPr>
                <w:color w:val="000000" w:themeColor="text1"/>
                <w:kern w:val="2"/>
                <w:szCs w:val="24"/>
                <w:highlight w:val="none"/>
                <w14:textFill>
                  <w14:solidFill>
                    <w14:schemeClr w14:val="tx1"/>
                  </w14:solidFill>
                </w14:textFill>
              </w:rPr>
              <w:t>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15</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提供改造施工图纸，并提供方案：图纸详细，方案</w:t>
            </w:r>
            <w:r>
              <w:rPr>
                <w:color w:val="000000" w:themeColor="text1"/>
                <w:kern w:val="2"/>
                <w:szCs w:val="24"/>
                <w:highlight w:val="none"/>
                <w14:textFill>
                  <w14:solidFill>
                    <w14:schemeClr w14:val="tx1"/>
                  </w14:solidFill>
                </w14:textFill>
              </w:rPr>
              <w:t>完善可行得</w:t>
            </w:r>
            <w:r>
              <w:rPr>
                <w:rFonts w:hint="eastAsia"/>
                <w:color w:val="000000" w:themeColor="text1"/>
                <w:kern w:val="2"/>
                <w:szCs w:val="24"/>
                <w:highlight w:val="none"/>
                <w14:textFill>
                  <w14:solidFill>
                    <w14:schemeClr w14:val="tx1"/>
                  </w14:solidFill>
                </w14:textFill>
              </w:rPr>
              <w:t>2</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图纸较详细，</w:t>
            </w:r>
            <w:r>
              <w:rPr>
                <w:rFonts w:hint="eastAsia"/>
                <w:color w:val="000000" w:themeColor="text1"/>
                <w:highlight w:val="none"/>
                <w14:textFill>
                  <w14:solidFill>
                    <w14:schemeClr w14:val="tx1"/>
                  </w14:solidFill>
                </w14:textFill>
              </w:rPr>
              <w:t>方案</w:t>
            </w:r>
            <w:r>
              <w:rPr>
                <w:color w:val="000000" w:themeColor="text1"/>
                <w:kern w:val="2"/>
                <w:szCs w:val="24"/>
                <w:highlight w:val="none"/>
                <w14:textFill>
                  <w14:solidFill>
                    <w14:schemeClr w14:val="tx1"/>
                  </w14:solidFill>
                </w14:textFill>
              </w:rPr>
              <w:t>较完善可行得</w:t>
            </w:r>
            <w:r>
              <w:rPr>
                <w:rFonts w:hint="eastAsia"/>
                <w:color w:val="000000" w:themeColor="text1"/>
                <w:kern w:val="2"/>
                <w:szCs w:val="24"/>
                <w:highlight w:val="none"/>
                <w14:textFill>
                  <w14:solidFill>
                    <w14:schemeClr w14:val="tx1"/>
                  </w14:solidFill>
                </w14:textFill>
              </w:rPr>
              <w:t>1.5</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图纸欠详细，</w:t>
            </w:r>
            <w:r>
              <w:rPr>
                <w:rFonts w:hint="eastAsia"/>
                <w:color w:val="000000" w:themeColor="text1"/>
                <w:highlight w:val="none"/>
                <w14:textFill>
                  <w14:solidFill>
                    <w14:schemeClr w14:val="tx1"/>
                  </w14:solidFill>
                </w14:textFill>
              </w:rPr>
              <w:t>方案</w:t>
            </w:r>
            <w:r>
              <w:rPr>
                <w:color w:val="000000" w:themeColor="text1"/>
                <w:kern w:val="2"/>
                <w:szCs w:val="24"/>
                <w:highlight w:val="none"/>
                <w14:textFill>
                  <w14:solidFill>
                    <w14:schemeClr w14:val="tx1"/>
                  </w14:solidFill>
                </w14:textFill>
              </w:rPr>
              <w:t>能满足要求得</w:t>
            </w:r>
            <w:r>
              <w:rPr>
                <w:rFonts w:hint="eastAsia"/>
                <w:color w:val="000000" w:themeColor="text1"/>
                <w:kern w:val="2"/>
                <w:szCs w:val="24"/>
                <w:highlight w:val="none"/>
                <w14:textFill>
                  <w14:solidFill>
                    <w14:schemeClr w14:val="tx1"/>
                  </w14:solidFill>
                </w14:textFill>
              </w:rPr>
              <w:t>1</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图纸粗略，</w:t>
            </w:r>
            <w:r>
              <w:rPr>
                <w:rFonts w:hint="eastAsia"/>
                <w:color w:val="000000" w:themeColor="text1"/>
                <w:highlight w:val="none"/>
                <w14:textFill>
                  <w14:solidFill>
                    <w14:schemeClr w14:val="tx1"/>
                  </w14:solidFill>
                </w14:textFill>
              </w:rPr>
              <w:t>方案</w:t>
            </w:r>
            <w:r>
              <w:rPr>
                <w:color w:val="000000" w:themeColor="text1"/>
                <w:kern w:val="2"/>
                <w:szCs w:val="24"/>
                <w:highlight w:val="none"/>
                <w14:textFill>
                  <w14:solidFill>
                    <w14:schemeClr w14:val="tx1"/>
                  </w14:solidFill>
                </w14:textFill>
              </w:rPr>
              <w:t>有瑕疵，得</w:t>
            </w:r>
            <w:r>
              <w:rPr>
                <w:rFonts w:hint="eastAsia"/>
                <w:color w:val="000000" w:themeColor="text1"/>
                <w:kern w:val="2"/>
                <w:szCs w:val="24"/>
                <w:highlight w:val="none"/>
                <w14:textFill>
                  <w14:solidFill>
                    <w14:schemeClr w14:val="tx1"/>
                  </w14:solidFill>
                </w14:textFill>
              </w:rPr>
              <w:t>0.5</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图纸和方案</w:t>
            </w:r>
            <w:r>
              <w:rPr>
                <w:color w:val="000000" w:themeColor="text1"/>
                <w:kern w:val="2"/>
                <w:szCs w:val="24"/>
                <w:highlight w:val="none"/>
                <w14:textFill>
                  <w14:solidFill>
                    <w14:schemeClr w14:val="tx1"/>
                  </w14:solidFill>
                </w14:textFill>
              </w:rPr>
              <w:t>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16</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验收、测试方案：方案</w:t>
            </w:r>
            <w:r>
              <w:rPr>
                <w:color w:val="000000" w:themeColor="text1"/>
                <w:kern w:val="2"/>
                <w:szCs w:val="24"/>
                <w:highlight w:val="none"/>
                <w14:textFill>
                  <w14:solidFill>
                    <w14:schemeClr w14:val="tx1"/>
                  </w14:solidFill>
                </w14:textFill>
              </w:rPr>
              <w:t>完善可行得</w:t>
            </w:r>
            <w:r>
              <w:rPr>
                <w:rFonts w:hint="eastAsia"/>
                <w:color w:val="000000" w:themeColor="text1"/>
                <w:kern w:val="2"/>
                <w:szCs w:val="24"/>
                <w:highlight w:val="none"/>
                <w14:textFill>
                  <w14:solidFill>
                    <w14:schemeClr w14:val="tx1"/>
                  </w14:solidFill>
                </w14:textFill>
              </w:rPr>
              <w:t>2</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方案</w:t>
            </w:r>
            <w:r>
              <w:rPr>
                <w:color w:val="000000" w:themeColor="text1"/>
                <w:kern w:val="2"/>
                <w:szCs w:val="24"/>
                <w:highlight w:val="none"/>
                <w14:textFill>
                  <w14:solidFill>
                    <w14:schemeClr w14:val="tx1"/>
                  </w14:solidFill>
                </w14:textFill>
              </w:rPr>
              <w:t>较完善可行得</w:t>
            </w:r>
            <w:r>
              <w:rPr>
                <w:rFonts w:hint="eastAsia"/>
                <w:color w:val="000000" w:themeColor="text1"/>
                <w:kern w:val="2"/>
                <w:szCs w:val="24"/>
                <w:highlight w:val="none"/>
                <w14:textFill>
                  <w14:solidFill>
                    <w14:schemeClr w14:val="tx1"/>
                  </w14:solidFill>
                </w14:textFill>
              </w:rPr>
              <w:t>1.5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方案</w:t>
            </w:r>
            <w:r>
              <w:rPr>
                <w:color w:val="000000" w:themeColor="text1"/>
                <w:kern w:val="2"/>
                <w:szCs w:val="24"/>
                <w:highlight w:val="none"/>
                <w14:textFill>
                  <w14:solidFill>
                    <w14:schemeClr w14:val="tx1"/>
                  </w14:solidFill>
                </w14:textFill>
              </w:rPr>
              <w:t>能满足要求得</w:t>
            </w:r>
            <w:r>
              <w:rPr>
                <w:rFonts w:hint="eastAsia"/>
                <w:color w:val="000000" w:themeColor="text1"/>
                <w:kern w:val="2"/>
                <w:szCs w:val="24"/>
                <w:highlight w:val="none"/>
                <w14:textFill>
                  <w14:solidFill>
                    <w14:schemeClr w14:val="tx1"/>
                  </w14:solidFill>
                </w14:textFill>
              </w:rPr>
              <w:t>1</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方案</w:t>
            </w:r>
            <w:r>
              <w:rPr>
                <w:color w:val="000000" w:themeColor="text1"/>
                <w:kern w:val="2"/>
                <w:szCs w:val="24"/>
                <w:highlight w:val="none"/>
                <w14:textFill>
                  <w14:solidFill>
                    <w14:schemeClr w14:val="tx1"/>
                  </w14:solidFill>
                </w14:textFill>
              </w:rPr>
              <w:t>有瑕疵，得</w:t>
            </w:r>
            <w:r>
              <w:rPr>
                <w:rFonts w:hint="eastAsia"/>
                <w:color w:val="000000" w:themeColor="text1"/>
                <w:kern w:val="2"/>
                <w:szCs w:val="24"/>
                <w:highlight w:val="none"/>
                <w14:textFill>
                  <w14:solidFill>
                    <w14:schemeClr w14:val="tx1"/>
                  </w14:solidFill>
                </w14:textFill>
              </w:rPr>
              <w:t>0.5</w:t>
            </w:r>
            <w:r>
              <w:rPr>
                <w:color w:val="000000" w:themeColor="text1"/>
                <w:kern w:val="2"/>
                <w:szCs w:val="24"/>
                <w:highlight w:val="none"/>
                <w14:textFill>
                  <w14:solidFill>
                    <w14:schemeClr w14:val="tx1"/>
                  </w14:solidFill>
                </w14:textFill>
              </w:rPr>
              <w:t>分；</w:t>
            </w:r>
            <w:r>
              <w:rPr>
                <w:rFonts w:hint="eastAsia"/>
                <w:color w:val="000000" w:themeColor="text1"/>
                <w:highlight w:val="none"/>
                <w14:textFill>
                  <w14:solidFill>
                    <w14:schemeClr w14:val="tx1"/>
                  </w14:solidFill>
                </w14:textFill>
              </w:rPr>
              <w:t>方案</w:t>
            </w:r>
            <w:r>
              <w:rPr>
                <w:color w:val="000000" w:themeColor="text1"/>
                <w:kern w:val="2"/>
                <w:szCs w:val="24"/>
                <w:highlight w:val="none"/>
                <w14:textFill>
                  <w14:solidFill>
                    <w14:schemeClr w14:val="tx1"/>
                  </w14:solidFill>
                </w14:textFill>
              </w:rPr>
              <w:t>不明确</w:t>
            </w:r>
            <w:r>
              <w:rPr>
                <w:rFonts w:hint="eastAsia"/>
                <w:color w:val="000000" w:themeColor="text1"/>
                <w:kern w:val="2"/>
                <w:szCs w:val="24"/>
                <w:highlight w:val="none"/>
                <w14:textFill>
                  <w14:solidFill>
                    <w14:schemeClr w14:val="tx1"/>
                  </w14:solidFill>
                </w14:textFill>
              </w:rPr>
              <w:t>或</w:t>
            </w:r>
            <w:r>
              <w:rPr>
                <w:color w:val="000000" w:themeColor="text1"/>
                <w:kern w:val="2"/>
                <w:szCs w:val="24"/>
                <w:highlight w:val="none"/>
                <w14:textFill>
                  <w14:solidFill>
                    <w14:schemeClr w14:val="tx1"/>
                  </w14:solidFill>
                </w14:textFill>
              </w:rPr>
              <w:t>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17</w:t>
            </w:r>
          </w:p>
        </w:tc>
        <w:tc>
          <w:tcPr>
            <w:tcW w:w="1276" w:type="dxa"/>
            <w:vMerge w:val="restart"/>
            <w:tcBorders>
              <w:tl2br w:val="nil"/>
              <w:tr2bl w:val="nil"/>
            </w:tcBorders>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售后服务</w:t>
            </w:r>
          </w:p>
        </w:tc>
        <w:tc>
          <w:tcPr>
            <w:tcW w:w="652" w:type="dxa"/>
            <w:tcBorders>
              <w:tl2br w:val="nil"/>
              <w:tr2bl w:val="nil"/>
            </w:tcBorders>
            <w:tcMar>
              <w:top w:w="15" w:type="dxa"/>
              <w:left w:w="15" w:type="dxa"/>
              <w:right w:w="15" w:type="dxa"/>
            </w:tcMar>
            <w:vAlign w:val="center"/>
          </w:tcPr>
          <w:p>
            <w:pPr>
              <w:spacing w:line="360" w:lineRule="auto"/>
              <w:jc w:val="center"/>
              <w:rPr>
                <w:rFonts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3</w:t>
            </w:r>
          </w:p>
        </w:tc>
        <w:tc>
          <w:tcPr>
            <w:tcW w:w="6436" w:type="dxa"/>
            <w:tcBorders>
              <w:tl2br w:val="nil"/>
              <w:tr2bl w:val="nil"/>
            </w:tcBorders>
            <w:tcMar>
              <w:top w:w="15" w:type="dxa"/>
              <w:left w:w="15" w:type="dxa"/>
              <w:right w:w="15" w:type="dxa"/>
            </w:tcMar>
            <w:vAlign w:val="top"/>
          </w:tcPr>
          <w:p>
            <w:pPr>
              <w:spacing w:line="360" w:lineRule="auto"/>
              <w:rPr>
                <w:rFonts w:ascii="Times New Roman" w:hAnsi="Times New Roman" w:eastAsia="宋体" w:cs="Times New Roman"/>
                <w:snapToGrid w:val="0"/>
                <w:color w:val="000000" w:themeColor="text1"/>
                <w:sz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售后服务方案、售后服务承诺以及服务承诺落实的保障措施，维护期内外的后续技术支持和维护能力情况等：方案充分，</w:t>
            </w:r>
            <w:r>
              <w:rPr>
                <w:color w:val="000000" w:themeColor="text1"/>
                <w:kern w:val="2"/>
                <w:szCs w:val="24"/>
                <w:highlight w:val="none"/>
                <w14:textFill>
                  <w14:solidFill>
                    <w14:schemeClr w14:val="tx1"/>
                  </w14:solidFill>
                </w14:textFill>
              </w:rPr>
              <w:t>措施得当得</w:t>
            </w:r>
            <w:r>
              <w:rPr>
                <w:rFonts w:hint="eastAsia"/>
                <w:color w:val="000000" w:themeColor="text1"/>
                <w:kern w:val="2"/>
                <w:szCs w:val="24"/>
                <w:highlight w:val="none"/>
                <w14:textFill>
                  <w14:solidFill>
                    <w14:schemeClr w14:val="tx1"/>
                  </w14:solidFill>
                </w14:textFill>
              </w:rPr>
              <w:t>3</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方案较充分，</w:t>
            </w:r>
            <w:r>
              <w:rPr>
                <w:color w:val="000000" w:themeColor="text1"/>
                <w:kern w:val="2"/>
                <w:szCs w:val="24"/>
                <w:highlight w:val="none"/>
                <w14:textFill>
                  <w14:solidFill>
                    <w14:schemeClr w14:val="tx1"/>
                  </w14:solidFill>
                </w14:textFill>
              </w:rPr>
              <w:t>措施较得当得</w:t>
            </w:r>
            <w:r>
              <w:rPr>
                <w:rFonts w:hint="eastAsia"/>
                <w:color w:val="000000" w:themeColor="text1"/>
                <w:kern w:val="2"/>
                <w:szCs w:val="24"/>
                <w:highlight w:val="none"/>
                <w14:textFill>
                  <w14:solidFill>
                    <w14:schemeClr w14:val="tx1"/>
                  </w14:solidFill>
                </w14:textFill>
              </w:rPr>
              <w:t>2.5</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方案可行，</w:t>
            </w:r>
            <w:r>
              <w:rPr>
                <w:color w:val="000000" w:themeColor="text1"/>
                <w:kern w:val="2"/>
                <w:szCs w:val="24"/>
                <w:highlight w:val="none"/>
                <w14:textFill>
                  <w14:solidFill>
                    <w14:schemeClr w14:val="tx1"/>
                  </w14:solidFill>
                </w14:textFill>
              </w:rPr>
              <w:t>措施可行得</w:t>
            </w:r>
            <w:r>
              <w:rPr>
                <w:rFonts w:hint="eastAsia"/>
                <w:color w:val="000000" w:themeColor="text1"/>
                <w:kern w:val="2"/>
                <w:szCs w:val="24"/>
                <w:highlight w:val="none"/>
                <w14:textFill>
                  <w14:solidFill>
                    <w14:schemeClr w14:val="tx1"/>
                  </w14:solidFill>
                </w14:textFill>
              </w:rPr>
              <w:t>2</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方案较可行，措施较可行得1.5分；方案欠具体，</w:t>
            </w:r>
            <w:r>
              <w:rPr>
                <w:color w:val="000000" w:themeColor="text1"/>
                <w:kern w:val="2"/>
                <w:szCs w:val="24"/>
                <w:highlight w:val="none"/>
                <w14:textFill>
                  <w14:solidFill>
                    <w14:schemeClr w14:val="tx1"/>
                  </w14:solidFill>
                </w14:textFill>
              </w:rPr>
              <w:t>措施欠具体得</w:t>
            </w:r>
            <w:r>
              <w:rPr>
                <w:rFonts w:hint="eastAsia"/>
                <w:color w:val="000000" w:themeColor="text1"/>
                <w:kern w:val="2"/>
                <w:szCs w:val="24"/>
                <w:highlight w:val="none"/>
                <w14:textFill>
                  <w14:solidFill>
                    <w14:schemeClr w14:val="tx1"/>
                  </w14:solidFill>
                </w14:textFill>
              </w:rPr>
              <w:t>1</w:t>
            </w:r>
            <w:r>
              <w:rPr>
                <w:color w:val="000000" w:themeColor="text1"/>
                <w:kern w:val="2"/>
                <w:szCs w:val="24"/>
                <w:highlight w:val="none"/>
                <w14:textFill>
                  <w14:solidFill>
                    <w14:schemeClr w14:val="tx1"/>
                  </w14:solidFill>
                </w14:textFill>
              </w:rPr>
              <w:t>分；</w:t>
            </w:r>
            <w:r>
              <w:rPr>
                <w:rFonts w:hint="eastAsia"/>
                <w:color w:val="000000" w:themeColor="text1"/>
                <w:kern w:val="2"/>
                <w:szCs w:val="24"/>
                <w:highlight w:val="none"/>
                <w14:textFill>
                  <w14:solidFill>
                    <w14:schemeClr w14:val="tx1"/>
                  </w14:solidFill>
                </w14:textFill>
              </w:rPr>
              <w:t>方案不明确</w:t>
            </w:r>
            <w:r>
              <w:rPr>
                <w:color w:val="000000" w:themeColor="text1"/>
                <w:kern w:val="2"/>
                <w:szCs w:val="24"/>
                <w:highlight w:val="none"/>
                <w14:textFill>
                  <w14:solidFill>
                    <w14:schemeClr w14:val="tx1"/>
                  </w14:solidFill>
                </w14:textFill>
              </w:rPr>
              <w:t>措施不明确得</w:t>
            </w:r>
            <w:r>
              <w:rPr>
                <w:rFonts w:hint="eastAsia"/>
                <w:color w:val="000000" w:themeColor="text1"/>
                <w:kern w:val="2"/>
                <w:szCs w:val="24"/>
                <w:highlight w:val="none"/>
                <w14:textFill>
                  <w14:solidFill>
                    <w14:schemeClr w14:val="tx1"/>
                  </w14:solidFill>
                </w14:textFill>
              </w:rPr>
              <w:t>0.5</w:t>
            </w:r>
            <w:r>
              <w:rPr>
                <w:color w:val="000000" w:themeColor="text1"/>
                <w:kern w:val="2"/>
                <w:szCs w:val="24"/>
                <w:highlight w:val="none"/>
                <w14:textFill>
                  <w14:solidFill>
                    <w14:schemeClr w14:val="tx1"/>
                  </w14:solidFill>
                </w14:textFill>
              </w:rPr>
              <w:t>分；未提供得0分。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18</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p>
        </w:tc>
        <w:tc>
          <w:tcPr>
            <w:tcW w:w="6436" w:type="dxa"/>
            <w:tcBorders>
              <w:tl2br w:val="nil"/>
              <w:tr2bl w:val="nil"/>
            </w:tcBorders>
            <w:tcMar>
              <w:top w:w="15" w:type="dxa"/>
              <w:left w:w="15" w:type="dxa"/>
              <w:right w:w="15" w:type="dxa"/>
            </w:tcMa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售后服务响应的及时性：响应时间短，解决</w:t>
            </w:r>
            <w:r>
              <w:rPr>
                <w:color w:val="000000" w:themeColor="text1"/>
                <w:highlight w:val="none"/>
                <w14:textFill>
                  <w14:solidFill>
                    <w14:schemeClr w14:val="tx1"/>
                  </w14:solidFill>
                </w14:textFill>
              </w:rPr>
              <w:t>方案</w:t>
            </w:r>
            <w:r>
              <w:rPr>
                <w:rFonts w:hint="eastAsia"/>
                <w:color w:val="000000" w:themeColor="text1"/>
                <w:highlight w:val="none"/>
                <w14:textFill>
                  <w14:solidFill>
                    <w14:schemeClr w14:val="tx1"/>
                  </w14:solidFill>
                </w14:textFill>
              </w:rPr>
              <w:t>充分</w:t>
            </w:r>
            <w:r>
              <w:rPr>
                <w:color w:val="000000" w:themeColor="text1"/>
                <w:highlight w:val="none"/>
                <w14:textFill>
                  <w14:solidFill>
                    <w14:schemeClr w14:val="tx1"/>
                  </w14:solidFill>
                </w14:textFill>
              </w:rPr>
              <w:t>得</w:t>
            </w:r>
            <w:r>
              <w:rPr>
                <w:rFonts w:hint="eastAsia"/>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t>分，</w:t>
            </w:r>
            <w:r>
              <w:rPr>
                <w:rFonts w:hint="eastAsia"/>
                <w:color w:val="000000" w:themeColor="text1"/>
                <w:highlight w:val="none"/>
                <w14:textFill>
                  <w14:solidFill>
                    <w14:schemeClr w14:val="tx1"/>
                  </w14:solidFill>
                </w14:textFill>
              </w:rPr>
              <w:t>响应时间一般，解决</w:t>
            </w:r>
            <w:r>
              <w:rPr>
                <w:color w:val="000000" w:themeColor="text1"/>
                <w:highlight w:val="none"/>
                <w14:textFill>
                  <w14:solidFill>
                    <w14:schemeClr w14:val="tx1"/>
                  </w14:solidFill>
                </w14:textFill>
              </w:rPr>
              <w:t>方案</w:t>
            </w:r>
            <w:r>
              <w:rPr>
                <w:rFonts w:hint="eastAsia"/>
                <w:color w:val="000000" w:themeColor="text1"/>
                <w:highlight w:val="none"/>
                <w14:textFill>
                  <w14:solidFill>
                    <w14:schemeClr w14:val="tx1"/>
                  </w14:solidFill>
                </w14:textFill>
              </w:rPr>
              <w:t>较合理</w:t>
            </w:r>
            <w:r>
              <w:rPr>
                <w:color w:val="000000" w:themeColor="text1"/>
                <w:highlight w:val="none"/>
                <w14:textFill>
                  <w14:solidFill>
                    <w14:schemeClr w14:val="tx1"/>
                  </w14:solidFill>
                </w14:textFill>
              </w:rPr>
              <w:t>得</w:t>
            </w:r>
            <w:r>
              <w:rPr>
                <w:rFonts w:hint="eastAsia"/>
                <w:color w:val="000000" w:themeColor="text1"/>
                <w:highlight w:val="none"/>
                <w14:textFill>
                  <w14:solidFill>
                    <w14:schemeClr w14:val="tx1"/>
                  </w14:solidFill>
                </w14:textFill>
              </w:rPr>
              <w:t>2</w:t>
            </w:r>
            <w:r>
              <w:rPr>
                <w:color w:val="000000" w:themeColor="text1"/>
                <w:highlight w:val="none"/>
                <w14:textFill>
                  <w14:solidFill>
                    <w14:schemeClr w14:val="tx1"/>
                  </w14:solidFill>
                </w14:textFill>
              </w:rPr>
              <w:t>分</w:t>
            </w:r>
            <w:r>
              <w:rPr>
                <w:rFonts w:hint="eastAsia"/>
                <w:color w:val="000000" w:themeColor="text1"/>
                <w:highlight w:val="none"/>
                <w14:textFill>
                  <w14:solidFill>
                    <w14:schemeClr w14:val="tx1"/>
                  </w14:solidFill>
                </w14:textFill>
              </w:rPr>
              <w:t>，响应时间长，解决方案一般1分，响应时间长，解决方案差0.5分，无解决方案得0分</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70" w:type="dxa"/>
            <w:tcBorders>
              <w:tl2br w:val="nil"/>
              <w:tr2bl w:val="nil"/>
            </w:tcBorders>
            <w:vAlign w:val="center"/>
          </w:tcPr>
          <w:p>
            <w:pPr>
              <w:spacing w:line="360" w:lineRule="auto"/>
              <w:jc w:val="center"/>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19</w:t>
            </w:r>
          </w:p>
        </w:tc>
        <w:tc>
          <w:tcPr>
            <w:tcW w:w="1276" w:type="dxa"/>
            <w:vMerge w:val="continue"/>
            <w:tcBorders>
              <w:tl2br w:val="nil"/>
              <w:tr2bl w:val="nil"/>
            </w:tcBorders>
            <w:vAlign w:val="center"/>
          </w:tcPr>
          <w:p>
            <w:pPr>
              <w:spacing w:line="360" w:lineRule="auto"/>
              <w:rPr>
                <w:color w:val="000000" w:themeColor="text1"/>
                <w:highlight w:val="none"/>
                <w14:textFill>
                  <w14:solidFill>
                    <w14:schemeClr w14:val="tx1"/>
                  </w14:solidFill>
                </w14:textFill>
              </w:rPr>
            </w:pPr>
          </w:p>
        </w:tc>
        <w:tc>
          <w:tcPr>
            <w:tcW w:w="652" w:type="dxa"/>
            <w:tcBorders>
              <w:tl2br w:val="nil"/>
              <w:tr2bl w:val="nil"/>
            </w:tcBorders>
            <w:tcMar>
              <w:top w:w="15" w:type="dxa"/>
              <w:left w:w="15" w:type="dxa"/>
              <w:right w:w="15" w:type="dxa"/>
            </w:tcMar>
            <w:vAlign w:val="center"/>
          </w:tcPr>
          <w:p>
            <w:pPr>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p>
        </w:tc>
        <w:tc>
          <w:tcPr>
            <w:tcW w:w="6436" w:type="dxa"/>
            <w:tcBorders>
              <w:tl2br w:val="nil"/>
              <w:tr2bl w:val="nil"/>
            </w:tcBorders>
            <w:tcMar>
              <w:top w:w="15" w:type="dxa"/>
              <w:left w:w="15" w:type="dxa"/>
              <w:right w:w="15" w:type="dxa"/>
            </w:tcMa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售后配备服务人员情况：</w:t>
            </w:r>
            <w:r>
              <w:rPr>
                <w:color w:val="000000" w:themeColor="text1"/>
                <w:highlight w:val="none"/>
                <w14:textFill>
                  <w14:solidFill>
                    <w14:schemeClr w14:val="tx1"/>
                  </w14:solidFill>
                </w14:textFill>
              </w:rPr>
              <w:t>人员配备充足</w:t>
            </w:r>
            <w:r>
              <w:rPr>
                <w:rFonts w:hint="eastAsia"/>
                <w:color w:val="000000" w:themeColor="text1"/>
                <w:highlight w:val="none"/>
                <w14:textFill>
                  <w14:solidFill>
                    <w14:schemeClr w14:val="tx1"/>
                  </w14:solidFill>
                </w14:textFill>
              </w:rPr>
              <w:t>售后服务</w:t>
            </w:r>
            <w:r>
              <w:rPr>
                <w:color w:val="000000" w:themeColor="text1"/>
                <w:highlight w:val="none"/>
                <w14:textFill>
                  <w14:solidFill>
                    <w14:schemeClr w14:val="tx1"/>
                  </w14:solidFill>
                </w14:textFill>
              </w:rPr>
              <w:t>经验丰富得</w:t>
            </w:r>
            <w:r>
              <w:rPr>
                <w:rFonts w:hint="eastAsia"/>
                <w:color w:val="000000" w:themeColor="text1"/>
                <w:highlight w:val="none"/>
                <w14:textFill>
                  <w14:solidFill>
                    <w14:schemeClr w14:val="tx1"/>
                  </w14:solidFill>
                </w14:textFill>
              </w:rPr>
              <w:t>2</w:t>
            </w:r>
            <w:r>
              <w:rPr>
                <w:color w:val="000000" w:themeColor="text1"/>
                <w:highlight w:val="none"/>
                <w14:textFill>
                  <w14:solidFill>
                    <w14:schemeClr w14:val="tx1"/>
                  </w14:solidFill>
                </w14:textFill>
              </w:rPr>
              <w:t>分</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人员配备</w:t>
            </w:r>
            <w:r>
              <w:rPr>
                <w:rFonts w:hint="eastAsia"/>
                <w:color w:val="000000" w:themeColor="text1"/>
                <w:highlight w:val="none"/>
                <w14:textFill>
                  <w14:solidFill>
                    <w14:schemeClr w14:val="tx1"/>
                  </w14:solidFill>
                </w14:textFill>
              </w:rPr>
              <w:t>较</w:t>
            </w:r>
            <w:r>
              <w:rPr>
                <w:color w:val="000000" w:themeColor="text1"/>
                <w:highlight w:val="none"/>
                <w14:textFill>
                  <w14:solidFill>
                    <w14:schemeClr w14:val="tx1"/>
                  </w14:solidFill>
                </w14:textFill>
              </w:rPr>
              <w:t>充足</w:t>
            </w:r>
            <w:r>
              <w:rPr>
                <w:rFonts w:hint="eastAsia"/>
                <w:color w:val="000000" w:themeColor="text1"/>
                <w:highlight w:val="none"/>
                <w14:textFill>
                  <w14:solidFill>
                    <w14:schemeClr w14:val="tx1"/>
                  </w14:solidFill>
                </w14:textFill>
              </w:rPr>
              <w:t>售后服务</w:t>
            </w:r>
            <w:r>
              <w:rPr>
                <w:color w:val="000000" w:themeColor="text1"/>
                <w:highlight w:val="none"/>
                <w14:textFill>
                  <w14:solidFill>
                    <w14:schemeClr w14:val="tx1"/>
                  </w14:solidFill>
                </w14:textFill>
              </w:rPr>
              <w:t>经验</w:t>
            </w:r>
            <w:r>
              <w:rPr>
                <w:rFonts w:hint="eastAsia"/>
                <w:color w:val="000000" w:themeColor="text1"/>
                <w:highlight w:val="none"/>
                <w14:textFill>
                  <w14:solidFill>
                    <w14:schemeClr w14:val="tx1"/>
                  </w14:solidFill>
                </w14:textFill>
              </w:rPr>
              <w:t>较</w:t>
            </w:r>
            <w:r>
              <w:rPr>
                <w:color w:val="000000" w:themeColor="text1"/>
                <w:highlight w:val="none"/>
                <w14:textFill>
                  <w14:solidFill>
                    <w14:schemeClr w14:val="tx1"/>
                  </w14:solidFill>
                </w14:textFill>
              </w:rPr>
              <w:t>丰富得</w:t>
            </w:r>
            <w:r>
              <w:rPr>
                <w:rFonts w:hint="eastAsia"/>
                <w:color w:val="000000" w:themeColor="text1"/>
                <w:highlight w:val="none"/>
                <w14:textFill>
                  <w14:solidFill>
                    <w14:schemeClr w14:val="tx1"/>
                  </w14:solidFill>
                </w14:textFill>
              </w:rPr>
              <w:t>1.5</w:t>
            </w:r>
            <w:r>
              <w:rPr>
                <w:color w:val="000000" w:themeColor="text1"/>
                <w:highlight w:val="none"/>
                <w14:textFill>
                  <w14:solidFill>
                    <w14:schemeClr w14:val="tx1"/>
                  </w14:solidFill>
                </w14:textFill>
              </w:rPr>
              <w:t>分</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人员配备</w:t>
            </w:r>
            <w:r>
              <w:rPr>
                <w:rFonts w:hint="eastAsia"/>
                <w:color w:val="000000" w:themeColor="text1"/>
                <w:highlight w:val="none"/>
                <w14:textFill>
                  <w14:solidFill>
                    <w14:schemeClr w14:val="tx1"/>
                  </w14:solidFill>
                </w14:textFill>
              </w:rPr>
              <w:t>和售后服务一般</w:t>
            </w:r>
            <w:r>
              <w:rPr>
                <w:color w:val="000000" w:themeColor="text1"/>
                <w:highlight w:val="none"/>
                <w14:textFill>
                  <w14:solidFill>
                    <w14:schemeClr w14:val="tx1"/>
                  </w14:solidFill>
                </w14:textFill>
              </w:rPr>
              <w:t>得</w:t>
            </w:r>
            <w:r>
              <w:rPr>
                <w:rFonts w:hint="eastAsia"/>
                <w:color w:val="000000" w:themeColor="text1"/>
                <w:highlight w:val="none"/>
                <w14:textFill>
                  <w14:solidFill>
                    <w14:schemeClr w14:val="tx1"/>
                  </w14:solidFill>
                </w14:textFill>
              </w:rPr>
              <w:t>1</w:t>
            </w:r>
            <w:r>
              <w:rPr>
                <w:color w:val="000000" w:themeColor="text1"/>
                <w:highlight w:val="none"/>
                <w14:textFill>
                  <w14:solidFill>
                    <w14:schemeClr w14:val="tx1"/>
                  </w14:solidFill>
                </w14:textFill>
              </w:rPr>
              <w:t>分</w:t>
            </w: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人员配备</w:t>
            </w:r>
            <w:r>
              <w:rPr>
                <w:rFonts w:hint="eastAsia"/>
                <w:color w:val="000000" w:themeColor="text1"/>
                <w:highlight w:val="none"/>
                <w14:textFill>
                  <w14:solidFill>
                    <w14:schemeClr w14:val="tx1"/>
                  </w14:solidFill>
                </w14:textFill>
              </w:rPr>
              <w:t>不足售后服务</w:t>
            </w:r>
            <w:r>
              <w:rPr>
                <w:color w:val="000000" w:themeColor="text1"/>
                <w:highlight w:val="none"/>
                <w14:textFill>
                  <w14:solidFill>
                    <w14:schemeClr w14:val="tx1"/>
                  </w14:solidFill>
                </w14:textFill>
              </w:rPr>
              <w:t>经验</w:t>
            </w:r>
            <w:r>
              <w:rPr>
                <w:rFonts w:hint="eastAsia"/>
                <w:color w:val="000000" w:themeColor="text1"/>
                <w:highlight w:val="none"/>
                <w14:textFill>
                  <w14:solidFill>
                    <w14:schemeClr w14:val="tx1"/>
                  </w14:solidFill>
                </w14:textFill>
              </w:rPr>
              <w:t>差0.5</w:t>
            </w:r>
            <w:r>
              <w:rPr>
                <w:color w:val="000000" w:themeColor="text1"/>
                <w:highlight w:val="none"/>
                <w14:textFill>
                  <w14:solidFill>
                    <w14:schemeClr w14:val="tx1"/>
                  </w14:solidFill>
                </w14:textFill>
              </w:rPr>
              <w:t>分</w:t>
            </w:r>
            <w:r>
              <w:rPr>
                <w:rFonts w:hint="eastAsia"/>
                <w:color w:val="000000" w:themeColor="text1"/>
                <w:highlight w:val="none"/>
                <w14:textFill>
                  <w14:solidFill>
                    <w14:schemeClr w14:val="tx1"/>
                  </w14:solidFill>
                </w14:textFill>
              </w:rPr>
              <w:t>；无</w:t>
            </w:r>
            <w:r>
              <w:rPr>
                <w:color w:val="000000" w:themeColor="text1"/>
                <w:highlight w:val="none"/>
                <w14:textFill>
                  <w14:solidFill>
                    <w14:schemeClr w14:val="tx1"/>
                  </w14:solidFill>
                </w14:textFill>
              </w:rPr>
              <w:t>人员配备得</w:t>
            </w:r>
            <w:r>
              <w:rPr>
                <w:rFonts w:hint="eastAsia"/>
                <w:color w:val="000000" w:themeColor="text1"/>
                <w:highlight w:val="none"/>
                <w14:textFill>
                  <w14:solidFill>
                    <w14:schemeClr w14:val="tx1"/>
                  </w14:solidFill>
                </w14:textFill>
              </w:rPr>
              <w:t>0</w:t>
            </w:r>
            <w:r>
              <w:rPr>
                <w:color w:val="000000" w:themeColor="text1"/>
                <w:highlight w:val="none"/>
                <w14:textFill>
                  <w14:solidFill>
                    <w14:schemeClr w14:val="tx1"/>
                  </w14:solidFill>
                </w14:textFill>
              </w:rPr>
              <w:t>分</w:t>
            </w:r>
            <w:r>
              <w:rPr>
                <w:rFonts w:hint="eastAsia"/>
                <w:color w:val="000000" w:themeColor="text1"/>
                <w:highlight w:val="none"/>
                <w14:textFill>
                  <w14:solidFill>
                    <w14:schemeClr w14:val="tx1"/>
                  </w14:solidFill>
                </w14:textFill>
              </w:rPr>
              <w:t>。</w:t>
            </w:r>
          </w:p>
        </w:tc>
      </w:tr>
    </w:tbl>
    <w:p>
      <w:pPr>
        <w:snapToGrid w:val="0"/>
        <w:spacing w:line="360" w:lineRule="auto"/>
        <w:ind w:firstLine="420" w:firstLineChars="200"/>
        <w:rPr>
          <w:b/>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注：评分时保留小数点后1位小数，计算评分值时保留小数点后2位小数，由评标委员会当场统一计算。</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23.2 报价部分（满分</w:t>
      </w:r>
      <w:r>
        <w:rPr>
          <w:rFonts w:hint="eastAsia"/>
          <w:color w:val="000000" w:themeColor="text1"/>
          <w:szCs w:val="21"/>
          <w:highlight w:val="none"/>
          <w14:textFill>
            <w14:solidFill>
              <w14:schemeClr w14:val="tx1"/>
            </w14:solidFill>
          </w14:textFill>
        </w:rPr>
        <w:t>30</w:t>
      </w:r>
      <w:r>
        <w:rPr>
          <w:color w:val="000000" w:themeColor="text1"/>
          <w:szCs w:val="21"/>
          <w:highlight w:val="none"/>
          <w14:textFill>
            <w14:solidFill>
              <w14:schemeClr w14:val="tx1"/>
            </w14:solidFill>
          </w14:textFill>
        </w:rPr>
        <w:t>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商务评标按综合评分细则对磋商响应供应商的有效磋商报价进行统一计算评分，由磋商小组按综合评分因素及标准要求集体判定评分。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（1）满足采购文件要求且</w:t>
      </w:r>
      <w:r>
        <w:rPr>
          <w:rFonts w:hint="eastAsia"/>
          <w:color w:val="000000" w:themeColor="text1"/>
          <w:szCs w:val="21"/>
          <w:highlight w:val="none"/>
          <w14:textFill>
            <w14:solidFill>
              <w14:schemeClr w14:val="tx1"/>
            </w14:solidFill>
          </w14:textFill>
        </w:rPr>
        <w:t>最终</w:t>
      </w:r>
      <w:r>
        <w:rPr>
          <w:color w:val="000000" w:themeColor="text1"/>
          <w:szCs w:val="21"/>
          <w:highlight w:val="none"/>
          <w14:textFill>
            <w14:solidFill>
              <w14:schemeClr w14:val="tx1"/>
            </w14:solidFill>
          </w14:textFill>
        </w:rPr>
        <w:t>有效磋商价格中最低的磋商报价为评标基准价，其价格分为满分</w:t>
      </w:r>
      <w:r>
        <w:rPr>
          <w:rFonts w:hint="eastAsia"/>
          <w:color w:val="000000" w:themeColor="text1"/>
          <w:szCs w:val="21"/>
          <w:highlight w:val="none"/>
          <w14:textFill>
            <w14:solidFill>
              <w14:schemeClr w14:val="tx1"/>
            </w14:solidFill>
          </w14:textFill>
        </w:rPr>
        <w:t>30</w:t>
      </w:r>
      <w:r>
        <w:rPr>
          <w:color w:val="000000" w:themeColor="text1"/>
          <w:szCs w:val="21"/>
          <w:highlight w:val="none"/>
          <w14:textFill>
            <w14:solidFill>
              <w14:schemeClr w14:val="tx1"/>
            </w14:solidFill>
          </w14:textFill>
        </w:rPr>
        <w:t>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（2）其他磋商响应供应商的价格分统一按照下列公式计算：</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磋商报价得分=（评标基准价/最终磋商报价）×价格权值（即</w:t>
      </w:r>
      <w:r>
        <w:rPr>
          <w:rFonts w:hint="eastAsia"/>
          <w:color w:val="000000" w:themeColor="text1"/>
          <w:szCs w:val="21"/>
          <w:highlight w:val="none"/>
          <w14:textFill>
            <w14:solidFill>
              <w14:schemeClr w14:val="tx1"/>
            </w14:solidFill>
          </w14:textFill>
        </w:rPr>
        <w:t>30</w:t>
      </w:r>
      <w:r>
        <w:rPr>
          <w:color w:val="000000" w:themeColor="text1"/>
          <w:szCs w:val="21"/>
          <w:highlight w:val="none"/>
          <w14:textFill>
            <w14:solidFill>
              <w14:schemeClr w14:val="tx1"/>
            </w14:solidFill>
          </w14:textFill>
        </w:rPr>
        <w:t>%）×100</w:t>
      </w:r>
    </w:p>
    <w:p>
      <w:pPr>
        <w:widowControl/>
        <w:adjustRightInd w:val="0"/>
        <w:snapToGrid w:val="0"/>
        <w:spacing w:line="360" w:lineRule="auto"/>
        <w:ind w:firstLine="420" w:firstLineChars="200"/>
        <w:rPr>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报价是中标的一个重要因素，但最低报价不是中标的唯一依据。</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此项由评标委员会集体核实后统一打分。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23.3其他</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评分时保留小数点后1位小数，计算评分值时保留小数点后2位小数，由磋商小组当场统一计算。</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磋商响应供应商的最终总得分为商务技术资信及报价部分得分的总和。</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23.4 磋商文件没有规定的评审标准不作为评审依据。</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23.5 磋商小组成员独立对每个有效响应的文件进行评价、打分，所有磋商小组成员的打分平均值为每个供应商的得分。</w:t>
      </w:r>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24.推荐成交候选供应商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24.1磋商小组应当根据综合评分情况，按照评审得分由高到低顺序推荐</w:t>
      </w:r>
      <w:r>
        <w:rPr>
          <w:rFonts w:hint="eastAsia"/>
          <w:color w:val="000000" w:themeColor="text1"/>
          <w:szCs w:val="21"/>
          <w:highlight w:val="none"/>
          <w14:textFill>
            <w14:solidFill>
              <w14:schemeClr w14:val="tx1"/>
            </w14:solidFill>
          </w14:textFill>
        </w:rPr>
        <w:t>3名</w:t>
      </w:r>
      <w:r>
        <w:rPr>
          <w:color w:val="000000" w:themeColor="text1"/>
          <w:szCs w:val="21"/>
          <w:highlight w:val="none"/>
          <w14:textFill>
            <w14:solidFill>
              <w14:schemeClr w14:val="tx1"/>
            </w14:solidFill>
          </w14:textFill>
        </w:rPr>
        <w:t>成交候选供应商，并编写评审报告。评审得分相同的，按照最后报价由低到高的顺序推荐。评审得分且最后报价相同的，按照技术指标优劣顺序推荐。</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8" w:name="_Toc3519"/>
      <w:r>
        <w:rPr>
          <w:rFonts w:ascii="Times New Roman" w:hAnsi="Times New Roman" w:eastAsia="宋体"/>
          <w:b/>
          <w:color w:val="000000" w:themeColor="text1"/>
          <w:sz w:val="21"/>
          <w:szCs w:val="21"/>
          <w:highlight w:val="none"/>
          <w14:textFill>
            <w14:solidFill>
              <w14:schemeClr w14:val="tx1"/>
            </w14:solidFill>
          </w14:textFill>
        </w:rPr>
        <w:t>八、确定成交供应商</w:t>
      </w:r>
      <w:bookmarkEnd w:id="38"/>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25.确定成交供应商</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25.1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25.2采购人或者采购代理机构应当在成交供应商确定后2个工作日内，在省级以上财政部门指定的政府采购信息发布媒体上公告成交结果，同时向成交供应商发出成交通知书。</w:t>
      </w:r>
    </w:p>
    <w:p>
      <w:pPr>
        <w:pStyle w:val="4"/>
        <w:spacing w:before="120" w:after="120"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9" w:name="_Toc207550888"/>
      <w:bookmarkStart w:id="40" w:name="_Toc2840"/>
      <w:r>
        <w:rPr>
          <w:rFonts w:ascii="Times New Roman" w:hAnsi="Times New Roman" w:eastAsia="宋体"/>
          <w:b/>
          <w:color w:val="000000" w:themeColor="text1"/>
          <w:sz w:val="21"/>
          <w:szCs w:val="21"/>
          <w:highlight w:val="none"/>
          <w14:textFill>
            <w14:solidFill>
              <w14:schemeClr w14:val="tx1"/>
            </w14:solidFill>
          </w14:textFill>
        </w:rPr>
        <w:t>九、</w:t>
      </w:r>
      <w:bookmarkEnd w:id="39"/>
      <w:r>
        <w:rPr>
          <w:rFonts w:ascii="Times New Roman" w:hAnsi="Times New Roman" w:eastAsia="宋体"/>
          <w:b/>
          <w:color w:val="000000" w:themeColor="text1"/>
          <w:sz w:val="21"/>
          <w:szCs w:val="21"/>
          <w:highlight w:val="none"/>
          <w14:textFill>
            <w14:solidFill>
              <w14:schemeClr w14:val="tx1"/>
            </w14:solidFill>
          </w14:textFill>
        </w:rPr>
        <w:t>签订合同</w:t>
      </w:r>
      <w:bookmarkEnd w:id="40"/>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26.签订合同</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26.1采购人与成交供应商应当在成交通知书发出之日起30日内，按照磋商文件确定的合同文本以及采购标的和服务要求等事项签订政府采购合同。</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26.</w:t>
      </w:r>
      <w:r>
        <w:rPr>
          <w:rFonts w:hint="eastAsia"/>
          <w:color w:val="000000" w:themeColor="text1"/>
          <w:szCs w:val="21"/>
          <w:highlight w:val="none"/>
          <w14:textFill>
            <w14:solidFill>
              <w14:schemeClr w14:val="tx1"/>
            </w14:solidFill>
          </w14:textFill>
        </w:rPr>
        <w:t>2</w:t>
      </w:r>
      <w:r>
        <w:rPr>
          <w:color w:val="000000" w:themeColor="text1"/>
          <w:szCs w:val="21"/>
          <w:highlight w:val="none"/>
          <w14:textFill>
            <w14:solidFill>
              <w14:schemeClr w14:val="tx1"/>
            </w14:solidFill>
          </w14:textFill>
        </w:rPr>
        <w:t>拒签合同的责任</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成交供应商接到成交通知书后，在规定时间内借故否认已经承诺的条件而拒签合同者，以磋商违约处理，应赔偿采购人由此造成的直接经济损失。</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26.</w:t>
      </w:r>
      <w:r>
        <w:rPr>
          <w:rFonts w:hint="eastAsia"/>
          <w:color w:val="000000" w:themeColor="text1"/>
          <w:szCs w:val="21"/>
          <w:highlight w:val="none"/>
          <w14:textFill>
            <w14:solidFill>
              <w14:schemeClr w14:val="tx1"/>
            </w14:solidFill>
          </w14:textFill>
        </w:rPr>
        <w:t>3</w:t>
      </w:r>
      <w:r>
        <w:rPr>
          <w:color w:val="000000" w:themeColor="text1"/>
          <w:szCs w:val="21"/>
          <w:highlight w:val="none"/>
          <w14:textFill>
            <w14:solidFill>
              <w14:schemeClr w14:val="tx1"/>
            </w14:solidFill>
          </w14:textFill>
        </w:rPr>
        <w:t>签订合同后，成交供应商不得将本项目进行转包。未经采购人同意，成交供应商不得采用分包的形式履行合同。否则，采购人有权终止合同。转包或分包造成采购人损失的，成交供应商还应承担相应的赔偿责任。</w:t>
      </w:r>
    </w:p>
    <w:p>
      <w:pPr>
        <w:pStyle w:val="4"/>
        <w:spacing w:before="120" w:after="120"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41" w:name="_Toc207550890"/>
      <w:bookmarkStart w:id="42" w:name="_Toc16430"/>
      <w:r>
        <w:rPr>
          <w:rFonts w:ascii="Times New Roman" w:hAnsi="Times New Roman" w:eastAsia="宋体"/>
          <w:b/>
          <w:color w:val="000000" w:themeColor="text1"/>
          <w:sz w:val="21"/>
          <w:szCs w:val="21"/>
          <w:highlight w:val="none"/>
          <w14:textFill>
            <w14:solidFill>
              <w14:schemeClr w14:val="tx1"/>
            </w14:solidFill>
          </w14:textFill>
        </w:rPr>
        <w:t>十、</w:t>
      </w:r>
      <w:bookmarkEnd w:id="41"/>
      <w:r>
        <w:rPr>
          <w:rFonts w:ascii="Times New Roman" w:hAnsi="Times New Roman" w:eastAsia="宋体"/>
          <w:b/>
          <w:color w:val="000000" w:themeColor="text1"/>
          <w:sz w:val="21"/>
          <w:szCs w:val="21"/>
          <w:highlight w:val="none"/>
          <w14:textFill>
            <w14:solidFill>
              <w14:schemeClr w14:val="tx1"/>
            </w14:solidFill>
          </w14:textFill>
        </w:rPr>
        <w:t>终止竞争性磋商采购活动</w:t>
      </w:r>
      <w:bookmarkEnd w:id="42"/>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w:t>
      </w:r>
      <w:r>
        <w:rPr>
          <w:rFonts w:hint="eastAsia"/>
          <w:color w:val="000000" w:themeColor="text1"/>
          <w:kern w:val="2"/>
          <w:szCs w:val="21"/>
          <w:highlight w:val="none"/>
          <w14:textFill>
            <w14:solidFill>
              <w14:schemeClr w14:val="tx1"/>
            </w14:solidFill>
          </w14:textFill>
        </w:rPr>
        <w:t>7</w:t>
      </w:r>
      <w:r>
        <w:rPr>
          <w:color w:val="000000" w:themeColor="text1"/>
          <w:kern w:val="2"/>
          <w:szCs w:val="21"/>
          <w:highlight w:val="none"/>
          <w:lang w:val="zh-CN"/>
          <w14:textFill>
            <w14:solidFill>
              <w14:schemeClr w14:val="tx1"/>
            </w14:solidFill>
          </w14:textFill>
        </w:rPr>
        <w:t>.终止竞争性磋商采购活动</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w:t>
      </w:r>
      <w:r>
        <w:rPr>
          <w:rFonts w:hint="eastAsia"/>
          <w:color w:val="000000" w:themeColor="text1"/>
          <w:kern w:val="2"/>
          <w:szCs w:val="21"/>
          <w:highlight w:val="none"/>
          <w14:textFill>
            <w14:solidFill>
              <w14:schemeClr w14:val="tx1"/>
            </w14:solidFill>
          </w14:textFill>
        </w:rPr>
        <w:t>7</w:t>
      </w:r>
      <w:r>
        <w:rPr>
          <w:color w:val="000000" w:themeColor="text1"/>
          <w:kern w:val="2"/>
          <w:szCs w:val="21"/>
          <w:highlight w:val="none"/>
          <w:lang w:val="zh-CN"/>
          <w14:textFill>
            <w14:solidFill>
              <w14:schemeClr w14:val="tx1"/>
            </w14:solidFill>
          </w14:textFill>
        </w:rPr>
        <w:t>.1在竞争性磋商采购活动过程中，出现下列情形之一的，</w:t>
      </w:r>
      <w:r>
        <w:rPr>
          <w:color w:val="000000" w:themeColor="text1"/>
          <w:szCs w:val="21"/>
          <w:highlight w:val="none"/>
          <w14:textFill>
            <w14:solidFill>
              <w14:schemeClr w14:val="tx1"/>
            </w14:solidFill>
          </w14:textFill>
        </w:rPr>
        <w:t>采购人或者采购代理机构应当终止竞争性磋商采购活动，发布项目终止公告并说明原因，重新开展采购活动：</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（1）因情况变化，不再符合规定的竞争性磋商采购方式适用情形的；</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（2）出现影响采购公正的违法、违规行为的。</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（3）</w:t>
      </w:r>
      <w:r>
        <w:rPr>
          <w:color w:val="000000" w:themeColor="text1"/>
          <w:szCs w:val="21"/>
          <w:highlight w:val="none"/>
          <w14:textFill>
            <w14:solidFill>
              <w14:schemeClr w14:val="tx1"/>
            </w14:solidFill>
          </w14:textFill>
        </w:rPr>
        <w:t>在采购过程中符合要求的供应商或者报价未超过采购预算的供应商不足3家的</w:t>
      </w:r>
      <w:r>
        <w:rPr>
          <w:color w:val="000000" w:themeColor="text1"/>
          <w:kern w:val="2"/>
          <w:szCs w:val="21"/>
          <w:highlight w:val="none"/>
          <w:lang w:val="zh-CN"/>
          <w14:textFill>
            <w14:solidFill>
              <w14:schemeClr w14:val="tx1"/>
            </w14:solidFill>
          </w14:textFill>
        </w:rPr>
        <w:t>。</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（4）因重大变故，采购任务取消的。</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w:t>
      </w:r>
      <w:r>
        <w:rPr>
          <w:rFonts w:hint="eastAsia"/>
          <w:color w:val="000000" w:themeColor="text1"/>
          <w:kern w:val="2"/>
          <w:szCs w:val="21"/>
          <w:highlight w:val="none"/>
          <w14:textFill>
            <w14:solidFill>
              <w14:schemeClr w14:val="tx1"/>
            </w14:solidFill>
          </w14:textFill>
        </w:rPr>
        <w:t>7</w:t>
      </w:r>
      <w:r>
        <w:rPr>
          <w:color w:val="000000" w:themeColor="text1"/>
          <w:kern w:val="2"/>
          <w:szCs w:val="21"/>
          <w:highlight w:val="none"/>
          <w:lang w:val="zh-CN"/>
          <w14:textFill>
            <w14:solidFill>
              <w14:schemeClr w14:val="tx1"/>
            </w14:solidFill>
          </w14:textFill>
        </w:rPr>
        <w:t>.2在采购活动中因重大变故，采购任务取消的，采购人或者采购代理机构应当终止采购活动，通知所有参加采购活动的供应商，并将项目实施情况和采购任务取消原因报送本级财政部门。</w:t>
      </w:r>
    </w:p>
    <w:bookmarkEnd w:id="5"/>
    <w:bookmarkEnd w:id="6"/>
    <w:bookmarkEnd w:id="36"/>
    <w:p>
      <w:pPr>
        <w:pStyle w:val="3"/>
        <w:snapToGrid w:val="0"/>
        <w:rPr>
          <w:rFonts w:eastAsia="宋体"/>
          <w:color w:val="000000" w:themeColor="text1"/>
          <w:sz w:val="32"/>
          <w:highlight w:val="none"/>
          <w14:textFill>
            <w14:solidFill>
              <w14:schemeClr w14:val="tx1"/>
            </w14:solidFill>
          </w14:textFill>
        </w:rPr>
      </w:pPr>
      <w:bookmarkStart w:id="43" w:name="_Toc171394922"/>
      <w:bookmarkStart w:id="44" w:name="_Toc118516218"/>
      <w:r>
        <w:rPr>
          <w:rFonts w:eastAsia="宋体"/>
          <w:color w:val="000000" w:themeColor="text1"/>
          <w:sz w:val="32"/>
          <w:highlight w:val="none"/>
          <w14:textFill>
            <w14:solidFill>
              <w14:schemeClr w14:val="tx1"/>
            </w14:solidFill>
          </w14:textFill>
        </w:rPr>
        <w:br w:type="page"/>
      </w:r>
      <w:bookmarkStart w:id="45" w:name="_Toc17914"/>
      <w:r>
        <w:rPr>
          <w:rFonts w:eastAsia="宋体"/>
          <w:color w:val="000000" w:themeColor="text1"/>
          <w:sz w:val="32"/>
          <w:highlight w:val="none"/>
          <w14:textFill>
            <w14:solidFill>
              <w14:schemeClr w14:val="tx1"/>
            </w14:solidFill>
          </w14:textFill>
        </w:rPr>
        <w:t>第三部分</w:t>
      </w:r>
      <w:bookmarkEnd w:id="43"/>
      <w:bookmarkEnd w:id="44"/>
      <w:r>
        <w:rPr>
          <w:rFonts w:eastAsia="宋体"/>
          <w:color w:val="000000" w:themeColor="text1"/>
          <w:sz w:val="32"/>
          <w:highlight w:val="none"/>
          <w14:textFill>
            <w14:solidFill>
              <w14:schemeClr w14:val="tx1"/>
            </w14:solidFill>
          </w14:textFill>
        </w:rPr>
        <w:t xml:space="preserve"> 用户需求书</w:t>
      </w:r>
      <w:bookmarkEnd w:id="45"/>
    </w:p>
    <w:p>
      <w:pPr>
        <w:pStyle w:val="4"/>
        <w:spacing w:line="360" w:lineRule="auto"/>
        <w:ind w:firstLine="422"/>
        <w:rPr>
          <w:rFonts w:ascii="Times New Roman" w:hAnsi="Times New Roman" w:eastAsia="宋体"/>
          <w:b/>
          <w:bCs/>
          <w:color w:val="000000" w:themeColor="text1"/>
          <w:sz w:val="21"/>
          <w:szCs w:val="21"/>
          <w:highlight w:val="none"/>
          <w14:textFill>
            <w14:solidFill>
              <w14:schemeClr w14:val="tx1"/>
            </w14:solidFill>
          </w14:textFill>
        </w:rPr>
      </w:pPr>
      <w:bookmarkStart w:id="46" w:name="_Toc422946256"/>
      <w:r>
        <w:rPr>
          <w:rFonts w:ascii="Times New Roman" w:hAnsi="Times New Roman" w:eastAsia="宋体"/>
          <w:b/>
          <w:bCs/>
          <w:color w:val="000000" w:themeColor="text1"/>
          <w:sz w:val="21"/>
          <w:szCs w:val="21"/>
          <w:highlight w:val="none"/>
          <w14:textFill>
            <w14:solidFill>
              <w14:schemeClr w14:val="tx1"/>
            </w14:solidFill>
          </w14:textFill>
        </w:rPr>
        <w:t>一、概述</w:t>
      </w:r>
    </w:p>
    <w:p>
      <w:pPr>
        <w:pStyle w:val="4"/>
        <w:spacing w:line="360" w:lineRule="auto"/>
        <w:ind w:firstLine="420"/>
        <w:rPr>
          <w:rFonts w:ascii="Times New Roman" w:hAnsi="Times New Roman" w:eastAsia="宋体"/>
          <w:color w:val="000000" w:themeColor="text1"/>
          <w:sz w:val="21"/>
          <w:szCs w:val="21"/>
          <w:highlight w:val="none"/>
          <w14:textFill>
            <w14:solidFill>
              <w14:schemeClr w14:val="tx1"/>
            </w14:solidFill>
          </w14:textFill>
        </w:rPr>
      </w:pPr>
      <w:r>
        <w:rPr>
          <w:rFonts w:ascii="Times New Roman" w:hAnsi="Times New Roman" w:eastAsia="宋体"/>
          <w:color w:val="000000" w:themeColor="text1"/>
          <w:sz w:val="21"/>
          <w:szCs w:val="21"/>
          <w:highlight w:val="none"/>
          <w14:textFill>
            <w14:solidFill>
              <w14:schemeClr w14:val="tx1"/>
            </w14:solidFill>
          </w14:textFill>
        </w:rPr>
        <w:t>本次招标采购项目庆春院区压缩空气系统改造为交钥匙工程，供应商应根据采购文件所提出的技术规格和服务要求，综合考虑货物的适应性，选择具有最佳性能价格比的货物前来投标。希望供应商以优良的产品、服务和优惠的价格参与竞争。</w:t>
      </w:r>
    </w:p>
    <w:p>
      <w:pPr>
        <w:pStyle w:val="4"/>
        <w:spacing w:line="360" w:lineRule="auto"/>
        <w:ind w:firstLine="422"/>
        <w:rPr>
          <w:rFonts w:ascii="Times New Roman" w:hAnsi="Times New Roman" w:eastAsia="宋体"/>
          <w:color w:val="000000" w:themeColor="text1"/>
          <w:sz w:val="21"/>
          <w:szCs w:val="21"/>
          <w:highlight w:val="none"/>
          <w14:textFill>
            <w14:solidFill>
              <w14:schemeClr w14:val="tx1"/>
            </w14:solidFill>
          </w14:textFill>
        </w:rPr>
      </w:pPr>
    </w:p>
    <w:p>
      <w:pPr>
        <w:pStyle w:val="11"/>
        <w:spacing w:line="360" w:lineRule="auto"/>
        <w:ind w:firstLine="422" w:firstLineChars="200"/>
        <w:rPr>
          <w:color w:val="000000" w:themeColor="text1"/>
          <w:szCs w:val="21"/>
          <w:highlight w:val="none"/>
          <w14:textFill>
            <w14:solidFill>
              <w14:schemeClr w14:val="tx1"/>
            </w14:solidFill>
          </w14:textFill>
        </w:rPr>
      </w:pPr>
      <w:r>
        <w:rPr>
          <w:b/>
          <w:bCs/>
          <w:color w:val="000000" w:themeColor="text1"/>
          <w:szCs w:val="21"/>
          <w:highlight w:val="none"/>
          <w14:textFill>
            <w14:solidFill>
              <w14:schemeClr w14:val="tx1"/>
            </w14:solidFill>
          </w14:textFill>
        </w:rPr>
        <w:t>二、总体要求</w:t>
      </w:r>
      <w:r>
        <w:rPr>
          <w:color w:val="000000" w:themeColor="text1"/>
          <w:szCs w:val="21"/>
          <w:highlight w:val="none"/>
          <w14:textFill>
            <w14:solidFill>
              <w14:schemeClr w14:val="tx1"/>
            </w14:solidFill>
          </w14:textFill>
        </w:rPr>
        <w:t>：</w:t>
      </w:r>
    </w:p>
    <w:p>
      <w:pPr>
        <w:pStyle w:val="11"/>
        <w:numPr>
          <w:ilvl w:val="0"/>
          <w:numId w:val="4"/>
        </w:num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本项目供应商具有类似项目的实施经验；具有良好的质量管理体系和良好的售后服务体系；</w:t>
      </w:r>
    </w:p>
    <w:p>
      <w:pPr>
        <w:pStyle w:val="11"/>
        <w:numPr>
          <w:ilvl w:val="0"/>
          <w:numId w:val="4"/>
        </w:num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提供本项目质量保障措施和进度保证措施；</w:t>
      </w:r>
    </w:p>
    <w:p>
      <w:pPr>
        <w:pStyle w:val="11"/>
        <w:numPr>
          <w:ilvl w:val="0"/>
          <w:numId w:val="4"/>
        </w:num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提供针对本项目的详细的组织实施方案；</w:t>
      </w:r>
    </w:p>
    <w:p>
      <w:pPr>
        <w:pStyle w:val="11"/>
        <w:numPr>
          <w:ilvl w:val="0"/>
          <w:numId w:val="4"/>
        </w:num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为本项目组建服务团队，包括项目负责人和团队成员。</w:t>
      </w:r>
    </w:p>
    <w:p>
      <w:pPr>
        <w:pStyle w:val="4"/>
        <w:spacing w:line="360" w:lineRule="auto"/>
        <w:ind w:firstLine="422"/>
        <w:rPr>
          <w:rFonts w:ascii="Times New Roman" w:hAnsi="Times New Roman"/>
          <w:color w:val="000000" w:themeColor="text1"/>
          <w:highlight w:val="none"/>
          <w14:textFill>
            <w14:solidFill>
              <w14:schemeClr w14:val="tx1"/>
            </w14:solidFill>
          </w14:textFill>
        </w:rPr>
      </w:pPr>
    </w:p>
    <w:p>
      <w:pPr>
        <w:pStyle w:val="4"/>
        <w:spacing w:line="360" w:lineRule="auto"/>
        <w:ind w:firstLine="422"/>
        <w:rPr>
          <w:rFonts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三、采购内容一览表</w:t>
      </w:r>
      <w:bookmarkEnd w:id="46"/>
    </w:p>
    <w:tbl>
      <w:tblPr>
        <w:tblStyle w:val="36"/>
        <w:tblW w:w="9660" w:type="dxa"/>
        <w:jc w:val="center"/>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2409"/>
        <w:gridCol w:w="3045"/>
        <w:gridCol w:w="735"/>
        <w:gridCol w:w="735"/>
        <w:gridCol w:w="1995"/>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shd w:val="clear" w:color="000000" w:fill="FFFFFF"/>
            <w:vAlign w:val="center"/>
          </w:tcPr>
          <w:p>
            <w:pPr>
              <w:jc w:val="center"/>
              <w:rPr>
                <w:color w:val="000000" w:themeColor="text1"/>
                <w:highlight w:val="none"/>
                <w14:textFill>
                  <w14:solidFill>
                    <w14:schemeClr w14:val="tx1"/>
                  </w14:solidFill>
                </w14:textFill>
              </w:rPr>
            </w:pPr>
            <w:bookmarkStart w:id="47" w:name="_Toc426996356"/>
            <w:r>
              <w:rPr>
                <w:color w:val="000000" w:themeColor="text1"/>
                <w:highlight w:val="none"/>
                <w14:textFill>
                  <w14:solidFill>
                    <w14:schemeClr w14:val="tx1"/>
                  </w14:solidFill>
                </w14:textFill>
              </w:rPr>
              <w:t>序号</w:t>
            </w:r>
          </w:p>
        </w:tc>
        <w:tc>
          <w:tcPr>
            <w:tcW w:w="2409" w:type="dxa"/>
            <w:tcBorders>
              <w:tl2br w:val="nil"/>
              <w:tr2bl w:val="nil"/>
            </w:tcBorders>
            <w:shd w:val="clear" w:color="000000" w:fill="FFFFFF"/>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设备及材料名称</w:t>
            </w:r>
          </w:p>
        </w:tc>
        <w:tc>
          <w:tcPr>
            <w:tcW w:w="3045" w:type="dxa"/>
            <w:tcBorders>
              <w:tl2br w:val="nil"/>
              <w:tr2bl w:val="nil"/>
            </w:tcBorders>
            <w:shd w:val="clear" w:color="000000" w:fill="FFFFFF"/>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型号及规格</w:t>
            </w:r>
          </w:p>
        </w:tc>
        <w:tc>
          <w:tcPr>
            <w:tcW w:w="735" w:type="dxa"/>
            <w:tcBorders>
              <w:tl2br w:val="nil"/>
              <w:tr2bl w:val="nil"/>
            </w:tcBorders>
            <w:shd w:val="clear" w:color="000000" w:fill="FFFFFF"/>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单位</w:t>
            </w:r>
          </w:p>
        </w:tc>
        <w:tc>
          <w:tcPr>
            <w:tcW w:w="735" w:type="dxa"/>
            <w:tcBorders>
              <w:tl2br w:val="nil"/>
              <w:tr2bl w:val="nil"/>
            </w:tcBorders>
            <w:shd w:val="clear" w:color="000000" w:fill="FFFFFF"/>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数量</w:t>
            </w:r>
          </w:p>
        </w:tc>
        <w:tc>
          <w:tcPr>
            <w:tcW w:w="1995" w:type="dxa"/>
            <w:tcBorders>
              <w:tl2br w:val="nil"/>
              <w:tr2bl w:val="nil"/>
            </w:tcBorders>
            <w:shd w:val="clear" w:color="000000" w:fill="FFFFFF"/>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推荐品牌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变频无油旋齿压缩机</w:t>
            </w:r>
          </w:p>
        </w:tc>
        <w:tc>
          <w:tcPr>
            <w:tcW w:w="304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无油变频旋齿机</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输出压力≥0.75M</w:t>
            </w:r>
            <w:r>
              <w:rPr>
                <w:rFonts w:hint="eastAsia"/>
                <w:color w:val="000000" w:themeColor="text1"/>
                <w:highlight w:val="none"/>
                <w14:textFill>
                  <w14:solidFill>
                    <w14:schemeClr w14:val="tx1"/>
                  </w14:solidFill>
                </w14:textFill>
              </w:rPr>
              <w:t>pa</w:t>
            </w:r>
            <w:r>
              <w:rPr>
                <w:color w:val="000000" w:themeColor="text1"/>
                <w:highlight w:val="none"/>
                <w14:textFill>
                  <w14:solidFill>
                    <w14:schemeClr w14:val="tx1"/>
                  </w14:solidFill>
                </w14:textFill>
              </w:rPr>
              <w:t>，功率≥18kW，排量≥2.3M3/Min，空气品质100%无油；</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集成VSD变频器；</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具有智能总控制系统；</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台</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英格索兰、阿特拉斯、必康美德</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不锈钢汽水分离过滤器</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处理量：≥6.6M3/Min，过滤精度：3µm，过滤效率99%。</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支</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国产优质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吸附式干燥机</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工作方式微热吸附再生式干燥机；</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处理气量≥5.4m3/min，压力露点温度：-40℃以下，额定工作压力≥0.7Mpa，再生耗气量：≤8.8%。</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台</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与空压机同品牌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前级除尘过滤器</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处理量：≥5.4M3/Min，过滤精度1µm，有效保护吸附式干燥机。</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支</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与空压机同品牌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精密过滤器</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处理量：≥5.4M3/Min，过滤精度0.01</w:t>
            </w:r>
            <w:r>
              <w:rPr>
                <w:color w:val="000000" w:themeColor="text1"/>
                <w:highlight w:val="none"/>
                <w14:textFill>
                  <w14:solidFill>
                    <w14:schemeClr w14:val="tx1"/>
                  </w14:solidFill>
                </w14:textFill>
              </w:rPr>
              <w:sym w:font="Symbol" w:char="F06D"/>
            </w:r>
            <w:r>
              <w:rPr>
                <w:color w:val="000000" w:themeColor="text1"/>
                <w:highlight w:val="none"/>
                <w14:textFill>
                  <w14:solidFill>
                    <w14:schemeClr w14:val="tx1"/>
                  </w14:solidFill>
                </w14:textFill>
              </w:rPr>
              <w:t>m，过滤效率99.99%。</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支</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与空压机同品牌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6</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除菌过滤器</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处理量：5.4M3/Min，过滤精度0.01</w:t>
            </w:r>
            <w:r>
              <w:rPr>
                <w:color w:val="000000" w:themeColor="text1"/>
                <w:highlight w:val="none"/>
                <w14:textFill>
                  <w14:solidFill>
                    <w14:schemeClr w14:val="tx1"/>
                  </w14:solidFill>
                </w14:textFill>
              </w:rPr>
              <w:sym w:font="Symbol" w:char="F06D"/>
            </w:r>
            <w:r>
              <w:rPr>
                <w:color w:val="000000" w:themeColor="text1"/>
                <w:highlight w:val="none"/>
                <w14:textFill>
                  <w14:solidFill>
                    <w14:schemeClr w14:val="tx1"/>
                  </w14:solidFill>
                </w14:textFill>
              </w:rPr>
              <w:t>m，过滤效率99.995%。</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支</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与空压机同品牌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7</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分气缸、管管、阀门及配件</w:t>
            </w:r>
          </w:p>
        </w:tc>
        <w:tc>
          <w:tcPr>
            <w:tcW w:w="304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一进三出分气缸2个</w:t>
            </w:r>
            <w:r>
              <w:rPr>
                <w:rFonts w:hint="eastAsia"/>
                <w:color w:val="000000" w:themeColor="text1"/>
                <w:highlight w:val="none"/>
                <w14:textFill>
                  <w14:solidFill>
                    <w14:schemeClr w14:val="tx1"/>
                  </w14:solidFill>
                </w14:textFill>
              </w:rPr>
              <w:t>含</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管径Φ</w:t>
            </w:r>
            <w:r>
              <w:rPr>
                <w:color w:val="000000" w:themeColor="text1"/>
                <w:highlight w:val="none"/>
                <w14:textFill>
                  <w14:solidFill>
                    <w14:schemeClr w14:val="tx1"/>
                  </w14:solidFill>
                </w14:textFill>
              </w:rPr>
              <w:t>28</w:t>
            </w:r>
            <w:r>
              <w:rPr>
                <w:rFonts w:hint="eastAsia"/>
                <w:color w:val="000000" w:themeColor="text1"/>
                <w:highlight w:val="none"/>
                <w14:textFill>
                  <w14:solidFill>
                    <w14:schemeClr w14:val="tx1"/>
                  </w14:solidFill>
                </w14:textFill>
              </w:rPr>
              <w:t>含阀</w:t>
            </w:r>
            <w:r>
              <w:rPr>
                <w:color w:val="000000" w:themeColor="text1"/>
                <w:highlight w:val="none"/>
                <w14:textFill>
                  <w14:solidFill>
                    <w14:schemeClr w14:val="tx1"/>
                  </w14:solidFill>
                </w14:textFill>
              </w:rPr>
              <w:t>门</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国产优质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8</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空压站空气品质监测模块主机</w:t>
            </w:r>
          </w:p>
        </w:tc>
        <w:tc>
          <w:tcPr>
            <w:tcW w:w="304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1、可同时监测四套压缩空气机的运行状况，通过触摸显示屏与各自空压机控制面板同步显示显示机组主要运行参数，显示运行时间、报警及停机显示、更换滤芯时间等，以及设定机组运行各项参数；</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2、在线监测压缩空气露点温度和一氧化碳浓度；</w:t>
            </w:r>
          </w:p>
          <w:p>
            <w:pPr>
              <w:pStyle w:val="14"/>
              <w:ind w:firstLine="0"/>
              <w:jc w:val="both"/>
              <w:rPr>
                <w:rFonts w:hint="default"/>
                <w:color w:val="000000" w:themeColor="text1"/>
                <w:highlight w:val="none"/>
                <w14:textFill>
                  <w14:solidFill>
                    <w14:schemeClr w14:val="tx1"/>
                  </w14:solidFill>
                </w14:textFill>
              </w:rPr>
            </w:pPr>
            <w:r>
              <w:rPr>
                <w:rFonts w:ascii="Times New Roman" w:hAnsi="Times New Roman"/>
                <w:color w:val="000000" w:themeColor="text1"/>
                <w:sz w:val="21"/>
                <w:highlight w:val="none"/>
                <w14:textFill>
                  <w14:solidFill>
                    <w14:schemeClr w14:val="tx1"/>
                  </w14:solidFill>
                </w14:textFill>
              </w:rPr>
              <w:t>3、监测模块应兼容现有的监测系统，或可以独立满足系统远程监测，包括：压力及设备运行状态等的可视化要求。</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台</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国产优质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9</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阻燃电缆线</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ZR-YJV4×25+1×16</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米</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80</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国产优质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10</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不锈钢空气贮罐</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1M3/0.8MPa</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个</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国产优质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11</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更换空气管道</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医用紫铜管Φ28，脱脂、焊接、吹除</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米</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230</w:t>
            </w:r>
          </w:p>
        </w:tc>
        <w:tc>
          <w:tcPr>
            <w:tcW w:w="199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海亮、宏泰、永享</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12</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机房内不锈钢管道</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27X2</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米</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38</w:t>
            </w:r>
          </w:p>
        </w:tc>
        <w:tc>
          <w:tcPr>
            <w:tcW w:w="1995" w:type="dxa"/>
            <w:tcBorders>
              <w:tl2br w:val="nil"/>
              <w:tr2bl w:val="nil"/>
            </w:tcBorders>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13</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不锈钢阀门及配件</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27X2</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32</w:t>
            </w:r>
          </w:p>
        </w:tc>
        <w:tc>
          <w:tcPr>
            <w:tcW w:w="1995" w:type="dxa"/>
            <w:tcBorders>
              <w:tl2br w:val="nil"/>
              <w:tr2bl w:val="nil"/>
            </w:tcBorders>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14</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机房管路设备拆除及改造</w:t>
            </w:r>
          </w:p>
        </w:tc>
        <w:tc>
          <w:tcPr>
            <w:tcW w:w="3045" w:type="dxa"/>
            <w:tcBorders>
              <w:tl2br w:val="nil"/>
              <w:tr2bl w:val="nil"/>
            </w:tcBorders>
            <w:vAlign w:val="bottom"/>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原有设备拆除</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项</w:t>
            </w:r>
          </w:p>
        </w:tc>
        <w:tc>
          <w:tcPr>
            <w:tcW w:w="735"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1995" w:type="dxa"/>
            <w:tcBorders>
              <w:tl2br w:val="nil"/>
              <w:tr2bl w:val="nil"/>
            </w:tcBorders>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15</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设备吊装费</w:t>
            </w:r>
          </w:p>
        </w:tc>
        <w:tc>
          <w:tcPr>
            <w:tcW w:w="3045" w:type="dxa"/>
            <w:tcBorders>
              <w:tl2br w:val="nil"/>
              <w:tr2bl w:val="nil"/>
            </w:tcBorders>
            <w:vAlign w:val="bottom"/>
          </w:tcPr>
          <w:p>
            <w:pPr>
              <w:rPr>
                <w:color w:val="000000" w:themeColor="text1"/>
                <w:highlight w:val="none"/>
                <w14:textFill>
                  <w14:solidFill>
                    <w14:schemeClr w14:val="tx1"/>
                  </w14:solidFill>
                </w14:textFill>
              </w:rPr>
            </w:pPr>
          </w:p>
        </w:tc>
        <w:tc>
          <w:tcPr>
            <w:tcW w:w="735" w:type="dxa"/>
            <w:tcBorders>
              <w:tl2br w:val="nil"/>
              <w:tr2bl w:val="nil"/>
            </w:tcBorders>
            <w:vAlign w:val="bottom"/>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w:t>
            </w:r>
          </w:p>
        </w:tc>
        <w:tc>
          <w:tcPr>
            <w:tcW w:w="73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1995" w:type="dxa"/>
            <w:tcBorders>
              <w:tl2br w:val="nil"/>
              <w:tr2bl w:val="nil"/>
            </w:tcBorders>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6</w:t>
            </w:r>
          </w:p>
        </w:tc>
        <w:tc>
          <w:tcPr>
            <w:tcW w:w="2409" w:type="dxa"/>
            <w:tcBorders>
              <w:tl2br w:val="nil"/>
              <w:tr2bl w:val="nil"/>
            </w:tcBorders>
            <w:vAlign w:val="center"/>
          </w:tcPr>
          <w:p>
            <w:pPr>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机房新风及排风系统</w:t>
            </w:r>
          </w:p>
        </w:tc>
        <w:tc>
          <w:tcPr>
            <w:tcW w:w="3045" w:type="dxa"/>
            <w:tcBorders>
              <w:tl2br w:val="nil"/>
              <w:tr2bl w:val="nil"/>
            </w:tcBorders>
            <w:vAlign w:val="bottom"/>
          </w:tcPr>
          <w:p>
            <w:pPr>
              <w:rPr>
                <w:color w:val="000000" w:themeColor="text1"/>
                <w:highlight w:val="none"/>
                <w14:textFill>
                  <w14:solidFill>
                    <w14:schemeClr w14:val="tx1"/>
                  </w14:solidFill>
                </w14:textFill>
              </w:rPr>
            </w:pPr>
          </w:p>
        </w:tc>
        <w:tc>
          <w:tcPr>
            <w:tcW w:w="735" w:type="dxa"/>
            <w:tcBorders>
              <w:tl2br w:val="nil"/>
              <w:tr2bl w:val="nil"/>
            </w:tcBorders>
            <w:vAlign w:val="bottom"/>
          </w:tcPr>
          <w:p>
            <w:pPr>
              <w:rPr>
                <w:rFonts w:ascii="宋体" w:hAnsi="宋体"/>
                <w:color w:val="000000" w:themeColor="text1"/>
                <w:sz w:val="24"/>
                <w:szCs w:val="24"/>
                <w:highlight w:val="none"/>
                <w14:textFill>
                  <w14:solidFill>
                    <w14:schemeClr w14:val="tx1"/>
                  </w14:solidFill>
                </w14:textFill>
              </w:rPr>
            </w:pPr>
            <w:r>
              <w:rPr>
                <w:rFonts w:hint="eastAsia"/>
                <w:color w:val="000000" w:themeColor="text1"/>
                <w:sz w:val="20"/>
                <w:highlight w:val="none"/>
                <w14:textFill>
                  <w14:solidFill>
                    <w14:schemeClr w14:val="tx1"/>
                  </w14:solidFill>
                </w14:textFill>
              </w:rPr>
              <w:t>项</w:t>
            </w:r>
          </w:p>
        </w:tc>
        <w:tc>
          <w:tcPr>
            <w:tcW w:w="735" w:type="dxa"/>
            <w:tcBorders>
              <w:tl2br w:val="nil"/>
              <w:tr2bl w:val="nil"/>
            </w:tcBorders>
            <w:vAlign w:val="bottom"/>
          </w:tcPr>
          <w:p>
            <w:pPr>
              <w:rPr>
                <w:rFonts w:ascii="宋体" w:hAnsi="宋体"/>
                <w:color w:val="000000" w:themeColor="text1"/>
                <w:sz w:val="24"/>
                <w:szCs w:val="24"/>
                <w:highlight w:val="none"/>
                <w14:textFill>
                  <w14:solidFill>
                    <w14:schemeClr w14:val="tx1"/>
                  </w14:solidFill>
                </w14:textFill>
              </w:rPr>
            </w:pPr>
            <w:r>
              <w:rPr>
                <w:rFonts w:hint="eastAsia"/>
                <w:color w:val="000000" w:themeColor="text1"/>
                <w:sz w:val="20"/>
                <w:highlight w:val="none"/>
                <w14:textFill>
                  <w14:solidFill>
                    <w14:schemeClr w14:val="tx1"/>
                  </w14:solidFill>
                </w14:textFill>
              </w:rPr>
              <w:t>1</w:t>
            </w:r>
          </w:p>
        </w:tc>
        <w:tc>
          <w:tcPr>
            <w:tcW w:w="1995" w:type="dxa"/>
            <w:tcBorders>
              <w:tl2br w:val="nil"/>
              <w:tr2bl w:val="nil"/>
            </w:tcBorders>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41"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17</w:t>
            </w:r>
          </w:p>
        </w:tc>
        <w:tc>
          <w:tcPr>
            <w:tcW w:w="2409"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人工</w:t>
            </w:r>
          </w:p>
        </w:tc>
        <w:tc>
          <w:tcPr>
            <w:tcW w:w="3045" w:type="dxa"/>
            <w:tcBorders>
              <w:tl2br w:val="nil"/>
              <w:tr2bl w:val="nil"/>
            </w:tcBorders>
            <w:vAlign w:val="bottom"/>
          </w:tcPr>
          <w:p>
            <w:pPr>
              <w:rPr>
                <w:color w:val="000000" w:themeColor="text1"/>
                <w:highlight w:val="none"/>
                <w14:textFill>
                  <w14:solidFill>
                    <w14:schemeClr w14:val="tx1"/>
                  </w14:solidFill>
                </w14:textFill>
              </w:rPr>
            </w:pPr>
          </w:p>
        </w:tc>
        <w:tc>
          <w:tcPr>
            <w:tcW w:w="735" w:type="dxa"/>
            <w:tcBorders>
              <w:tl2br w:val="nil"/>
              <w:tr2bl w:val="nil"/>
            </w:tcBorders>
            <w:vAlign w:val="bottom"/>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工</w:t>
            </w:r>
          </w:p>
        </w:tc>
        <w:tc>
          <w:tcPr>
            <w:tcW w:w="735" w:type="dxa"/>
            <w:tcBorders>
              <w:tl2br w:val="nil"/>
              <w:tr2bl w:val="nil"/>
            </w:tcBorders>
            <w:vAlign w:val="bottom"/>
          </w:tcPr>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73</w:t>
            </w:r>
          </w:p>
        </w:tc>
        <w:tc>
          <w:tcPr>
            <w:tcW w:w="1995" w:type="dxa"/>
            <w:tcBorders>
              <w:tl2br w:val="nil"/>
              <w:tr2bl w:val="nil"/>
            </w:tcBorders>
            <w:vAlign w:val="center"/>
          </w:tcPr>
          <w:p>
            <w:pPr>
              <w:rPr>
                <w:color w:val="000000" w:themeColor="text1"/>
                <w:highlight w:val="none"/>
                <w14:textFill>
                  <w14:solidFill>
                    <w14:schemeClr w14:val="tx1"/>
                  </w14:solidFill>
                </w14:textFill>
              </w:rPr>
            </w:pPr>
          </w:p>
        </w:tc>
      </w:tr>
    </w:tbl>
    <w:p>
      <w:pPr>
        <w:rPr>
          <w:color w:val="000000" w:themeColor="text1"/>
          <w:highlight w:val="none"/>
          <w14:textFill>
            <w14:solidFill>
              <w14:schemeClr w14:val="tx1"/>
            </w14:solidFill>
          </w14:textFill>
        </w:rPr>
      </w:pPr>
    </w:p>
    <w:p>
      <w:pPr>
        <w:pStyle w:val="4"/>
        <w:spacing w:line="360" w:lineRule="auto"/>
        <w:ind w:firstLine="422"/>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四</w:t>
      </w:r>
      <w:r>
        <w:rPr>
          <w:rFonts w:ascii="Times New Roman" w:hAnsi="Times New Roman"/>
          <w:color w:val="000000" w:themeColor="text1"/>
          <w:sz w:val="21"/>
          <w:szCs w:val="21"/>
          <w:highlight w:val="none"/>
          <w14:textFill>
            <w14:solidFill>
              <w14:schemeClr w14:val="tx1"/>
            </w14:solidFill>
          </w14:textFill>
        </w:rPr>
        <w:t>、招标技术要求</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空压机设备技术参数</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★1、空压机为无油旋齿机，输出压力</w:t>
      </w:r>
      <w:r>
        <w:rPr>
          <w:color w:val="000000" w:themeColor="text1"/>
          <w:highlight w:val="none"/>
          <w14:textFill>
            <w14:solidFill>
              <w14:schemeClr w14:val="tx1"/>
            </w14:solidFill>
          </w14:textFill>
        </w:rPr>
        <w:t>≥</w:t>
      </w:r>
      <w:r>
        <w:rPr>
          <w:bCs/>
          <w:color w:val="000000" w:themeColor="text1"/>
          <w:kern w:val="0"/>
          <w:szCs w:val="21"/>
          <w:highlight w:val="none"/>
          <w14:textFill>
            <w14:solidFill>
              <w14:schemeClr w14:val="tx1"/>
            </w14:solidFill>
          </w14:textFill>
        </w:rPr>
        <w:t>7.5</w:t>
      </w:r>
      <w:r>
        <w:rPr>
          <w:color w:val="000000" w:themeColor="text1"/>
          <w:highlight w:val="none"/>
          <w14:textFill>
            <w14:solidFill>
              <w14:schemeClr w14:val="tx1"/>
            </w14:solidFill>
          </w14:textFill>
        </w:rPr>
        <w:t xml:space="preserve"> M</w:t>
      </w:r>
      <w:r>
        <w:rPr>
          <w:rFonts w:hint="eastAsia"/>
          <w:color w:val="000000" w:themeColor="text1"/>
          <w:highlight w:val="none"/>
          <w14:textFill>
            <w14:solidFill>
              <w14:schemeClr w14:val="tx1"/>
            </w14:solidFill>
          </w14:textFill>
        </w:rPr>
        <w:t>pa</w:t>
      </w:r>
      <w:r>
        <w:rPr>
          <w:bCs/>
          <w:color w:val="000000" w:themeColor="text1"/>
          <w:kern w:val="0"/>
          <w:szCs w:val="21"/>
          <w:highlight w:val="none"/>
          <w14:textFill>
            <w14:solidFill>
              <w14:schemeClr w14:val="tx1"/>
            </w14:solidFill>
          </w14:textFill>
        </w:rPr>
        <w:t>，功率</w:t>
      </w:r>
      <w:r>
        <w:rPr>
          <w:color w:val="000000" w:themeColor="text1"/>
          <w:highlight w:val="none"/>
          <w14:textFill>
            <w14:solidFill>
              <w14:schemeClr w14:val="tx1"/>
            </w14:solidFill>
          </w14:textFill>
        </w:rPr>
        <w:t>≥</w:t>
      </w:r>
      <w:r>
        <w:rPr>
          <w:bCs/>
          <w:color w:val="000000" w:themeColor="text1"/>
          <w:kern w:val="0"/>
          <w:szCs w:val="21"/>
          <w:highlight w:val="none"/>
          <w14:textFill>
            <w14:solidFill>
              <w14:schemeClr w14:val="tx1"/>
            </w14:solidFill>
          </w14:textFill>
        </w:rPr>
        <w:t>18kW，排量</w:t>
      </w:r>
      <w:r>
        <w:rPr>
          <w:color w:val="000000" w:themeColor="text1"/>
          <w:highlight w:val="none"/>
          <w14:textFill>
            <w14:solidFill>
              <w14:schemeClr w14:val="tx1"/>
            </w14:solidFill>
          </w14:textFill>
        </w:rPr>
        <w:t>≥</w:t>
      </w:r>
      <w:r>
        <w:rPr>
          <w:bCs/>
          <w:color w:val="000000" w:themeColor="text1"/>
          <w:kern w:val="0"/>
          <w:szCs w:val="21"/>
          <w:highlight w:val="none"/>
          <w14:textFill>
            <w14:solidFill>
              <w14:schemeClr w14:val="tx1"/>
            </w14:solidFill>
          </w14:textFill>
        </w:rPr>
        <w:t>2.3M3/Min。</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★2、空气过滤器，SAE细颗粒滤除99.5%，粗颗粒滤除99.9%；</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3、集成VSD变频器，具有无加载运行，油分罐无放空等功能，（提供产品说明书证明此项参数是否满足技术参数要求）。</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4、具有智能总控制系统</w:t>
      </w:r>
      <w:r>
        <w:rPr>
          <w:rFonts w:hint="eastAsia"/>
          <w:bCs/>
          <w:color w:val="000000" w:themeColor="text1"/>
          <w:kern w:val="0"/>
          <w:szCs w:val="21"/>
          <w:highlight w:val="none"/>
          <w14:textFill>
            <w14:solidFill>
              <w14:schemeClr w14:val="tx1"/>
            </w14:solidFill>
          </w14:textFill>
        </w:rPr>
        <w:t>，需满足设备循环运行及故障自动切换备用机组的功能；</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5、最终压缩空气质量符合《医用气体工程技术规范—GB50751-2012》要求。</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w:t>
      </w:r>
      <w:r>
        <w:rPr>
          <w:rFonts w:hint="eastAsia"/>
          <w:bCs/>
          <w:color w:val="000000" w:themeColor="text1"/>
          <w:kern w:val="0"/>
          <w:szCs w:val="21"/>
          <w:highlight w:val="none"/>
          <w14:textFill>
            <w14:solidFill>
              <w14:schemeClr w14:val="tx1"/>
            </w14:solidFill>
          </w14:textFill>
        </w:rPr>
        <w:t>6</w:t>
      </w:r>
      <w:r>
        <w:rPr>
          <w:bCs/>
          <w:color w:val="000000" w:themeColor="text1"/>
          <w:kern w:val="0"/>
          <w:szCs w:val="21"/>
          <w:highlight w:val="none"/>
          <w14:textFill>
            <w14:solidFill>
              <w14:schemeClr w14:val="tx1"/>
            </w14:solidFill>
          </w14:textFill>
        </w:rPr>
        <w:t>、空压机气源应从大楼外采集干净空气，建议通过管路直接接入到空压机。</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空压站空气品质监测模块主机技术参数</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控制监视系统可以随时监控四套压缩机系统的运行状况，通过触摸显示屏与空压机控制面板无缝对接显示，监测显示和设定机组运行各项参数，显示机组主要运行参数，显示运行时间、报警及停机显示、更换滤芯时间等；</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2、在线监测压缩空气露点温度和一氧化碳浓度；</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★3、电源控制系统对报警系统的防干扰系统，预留数据接口，支持远程传输至总值班室服务器上；</w:t>
      </w:r>
    </w:p>
    <w:p>
      <w:pPr>
        <w:pStyle w:val="55"/>
        <w:spacing w:line="360" w:lineRule="auto"/>
        <w:jc w:val="left"/>
        <w:rPr>
          <w:bCs/>
          <w:color w:val="000000" w:themeColor="text1"/>
          <w:kern w:val="0"/>
          <w:szCs w:val="21"/>
          <w:highlight w:val="none"/>
          <w14:textFill>
            <w14:solidFill>
              <w14:schemeClr w14:val="tx1"/>
            </w14:solidFill>
          </w14:textFill>
        </w:rPr>
      </w:pPr>
      <w:r>
        <w:rPr>
          <w:rFonts w:hint="eastAsia"/>
          <w:bCs/>
          <w:color w:val="000000" w:themeColor="text1"/>
          <w:kern w:val="0"/>
          <w:szCs w:val="21"/>
          <w:highlight w:val="none"/>
          <w14:textFill>
            <w14:solidFill>
              <w14:schemeClr w14:val="tx1"/>
            </w14:solidFill>
          </w14:textFill>
        </w:rPr>
        <w:t>空气过滤系统参数</w:t>
      </w:r>
    </w:p>
    <w:p>
      <w:pPr>
        <w:pStyle w:val="55"/>
        <w:spacing w:line="360" w:lineRule="auto"/>
        <w:jc w:val="left"/>
        <w:rPr>
          <w:bCs/>
          <w:color w:val="000000" w:themeColor="text1"/>
          <w:kern w:val="0"/>
          <w:szCs w:val="21"/>
          <w:highlight w:val="none"/>
          <w14:textFill>
            <w14:solidFill>
              <w14:schemeClr w14:val="tx1"/>
            </w14:solidFill>
          </w14:textFill>
        </w:rPr>
      </w:pPr>
      <w:r>
        <w:rPr>
          <w:rFonts w:ascii="Segoe UI Symbol" w:hAnsi="Segoe UI Symbol" w:cs="Segoe UI Symbol"/>
          <w:bCs/>
          <w:color w:val="000000" w:themeColor="text1"/>
          <w:kern w:val="0"/>
          <w:szCs w:val="21"/>
          <w:highlight w:val="none"/>
          <w14:textFill>
            <w14:solidFill>
              <w14:schemeClr w14:val="tx1"/>
            </w14:solidFill>
          </w14:textFill>
        </w:rPr>
        <w:t>★</w:t>
      </w:r>
      <w:r>
        <w:rPr>
          <w:bCs/>
          <w:color w:val="000000" w:themeColor="text1"/>
          <w:kern w:val="0"/>
          <w:szCs w:val="21"/>
          <w:highlight w:val="none"/>
          <w14:textFill>
            <w14:solidFill>
              <w14:schemeClr w14:val="tx1"/>
            </w14:solidFill>
          </w14:textFill>
        </w:rPr>
        <w:t>1、不锈钢气水分离过滤器，处理气量≥6.6m3/min，过滤精度：3µm，过滤效率99%；</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★2、前级除尘过滤器，处理气量≥5.4m3/min，过滤精度1µm，有效保护吸附式干燥机；</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★3、精密过滤器，处理气量≥5.4m3/min，过滤精度0.01m，过滤效率99.99%；</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★4、除菌过滤器，处理气量≥5.4m3/min，过滤精度0.01m，过滤效率99.995%。</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吸附式干燥机</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1、工作方式微热吸附再生式干燥机；</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2、处理气量≥5.4m3/min，压力露点温度：-40℃以下，额定工作压力≥0.7Mpa，再生耗气量：≤8.8%。</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不锈钢管道、医用紫铜管道及配套阀门</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★1、不锈钢管道为S30408以上；提供无缝不锈钢管材质不含有害物质（铅、镉、汞、六价铬）四项重金属成份的第三方检测报告</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2、医用紫铜管为脱氧紫铜管，牌号为：TP2Y硬态，符合GB/T1991-2017国标；</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★3、提供厂家产品检验报告；医用紫铜管管材质不含有害物质（铅、镉、汞、六价铬）四项重金属成份的第三方检测报告。</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压力变送器</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1、量程：0～1.6 Mpa，精度：0.5%FS</w:t>
      </w:r>
      <w:r>
        <w:rPr>
          <w:rFonts w:hint="eastAsia"/>
          <w:bCs/>
          <w:color w:val="000000" w:themeColor="text1"/>
          <w:kern w:val="0"/>
          <w:szCs w:val="21"/>
          <w:highlight w:val="none"/>
          <w14:textFill>
            <w14:solidFill>
              <w14:schemeClr w14:val="tx1"/>
            </w14:solidFill>
          </w14:textFill>
        </w:rPr>
        <w:t>；</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2、提供符合GB9706.1标准的《检验报告》第三方检测报告。</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不锈钢贮罐</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1、不锈钢贮罐，1.0m3/0.8MPa，材质：S30408；</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2、提供生产厂家的特种设备生产许可证。</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其它</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1、配套电缆线及管路、阀门等包含在投标总价中。</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2、设备安装及管道焊接由中标人实施，包含在投标总价中。</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★3、安装施工时，须保证医院压缩空气系统正常供应，并提供不停气施工措施。</w:t>
      </w:r>
    </w:p>
    <w:p>
      <w:pPr>
        <w:pStyle w:val="55"/>
        <w:spacing w:line="360" w:lineRule="auto"/>
        <w:jc w:val="left"/>
        <w:rPr>
          <w:rFonts w:hint="eastAsia" w:eastAsia="宋体"/>
          <w:bCs/>
          <w:color w:val="000000" w:themeColor="text1"/>
          <w:kern w:val="0"/>
          <w:szCs w:val="21"/>
          <w:highlight w:val="none"/>
          <w:lang w:val="en-US" w:eastAsia="zh-CN"/>
          <w14:textFill>
            <w14:solidFill>
              <w14:schemeClr w14:val="tx1"/>
            </w14:solidFill>
          </w14:textFill>
        </w:rPr>
      </w:pPr>
      <w:r>
        <w:rPr>
          <w:rFonts w:hint="eastAsia"/>
          <w:bCs/>
          <w:color w:val="000000" w:themeColor="text1"/>
          <w:kern w:val="0"/>
          <w:szCs w:val="21"/>
          <w:highlight w:val="none"/>
          <w:lang w:val="en-US" w:eastAsia="zh-CN"/>
          <w14:textFill>
            <w14:solidFill>
              <w14:schemeClr w14:val="tx1"/>
            </w14:solidFill>
          </w14:textFill>
        </w:rPr>
        <w:t>4、生产商具有特种设备生产许可证。</w:t>
      </w:r>
    </w:p>
    <w:bookmarkEnd w:id="47"/>
    <w:p>
      <w:pPr>
        <w:pStyle w:val="11"/>
        <w:spacing w:line="360" w:lineRule="auto"/>
        <w:rPr>
          <w:rFonts w:ascii="宋体" w:hAnsi="宋体" w:cs="宋体"/>
          <w:color w:val="000000" w:themeColor="text1"/>
          <w:szCs w:val="21"/>
          <w:highlight w:val="none"/>
          <w14:textFill>
            <w14:solidFill>
              <w14:schemeClr w14:val="tx1"/>
            </w14:solidFill>
          </w14:textFill>
        </w:rPr>
      </w:pPr>
    </w:p>
    <w:p>
      <w:pPr>
        <w:widowControl/>
        <w:tabs>
          <w:tab w:val="left" w:pos="1365"/>
        </w:tabs>
        <w:spacing w:line="360" w:lineRule="auto"/>
        <w:ind w:firstLine="422" w:firstLineChars="200"/>
        <w:rPr>
          <w:b/>
          <w:bCs/>
          <w:color w:val="000000" w:themeColor="text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五、</w:t>
      </w:r>
      <w:r>
        <w:rPr>
          <w:b/>
          <w:bCs/>
          <w:color w:val="000000" w:themeColor="text1"/>
          <w:highlight w:val="none"/>
          <w14:textFill>
            <w14:solidFill>
              <w14:schemeClr w14:val="tx1"/>
            </w14:solidFill>
          </w14:textFill>
        </w:rPr>
        <w:t>商务要求</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1、保质期</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▲1.1 设备保修1年（以系统验收合格日计算），保修期外提供终身维修。</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1.2 投标商在投标文件中说明在保质期内提供的服务计划。</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2、付款方式</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2.1 付款方式：合同签订后采购人</w:t>
      </w:r>
      <w:r>
        <w:rPr>
          <w:rFonts w:hint="eastAsia"/>
          <w:bCs/>
          <w:color w:val="000000" w:themeColor="text1"/>
          <w:kern w:val="0"/>
          <w:szCs w:val="21"/>
          <w:highlight w:val="none"/>
          <w14:textFill>
            <w14:solidFill>
              <w14:schemeClr w14:val="tx1"/>
            </w14:solidFill>
          </w14:textFill>
        </w:rPr>
        <w:t>在收到预付款保函、合同生效且项目具备实施条件后支付合同金额的</w:t>
      </w:r>
      <w:r>
        <w:rPr>
          <w:bCs/>
          <w:color w:val="000000" w:themeColor="text1"/>
          <w:kern w:val="0"/>
          <w:szCs w:val="21"/>
          <w:highlight w:val="none"/>
          <w14:textFill>
            <w14:solidFill>
              <w14:schemeClr w14:val="tx1"/>
            </w14:solidFill>
          </w14:textFill>
        </w:rPr>
        <w:t>40％作为预付款，</w:t>
      </w:r>
      <w:r>
        <w:rPr>
          <w:rFonts w:hint="eastAsia"/>
          <w:bCs/>
          <w:color w:val="000000" w:themeColor="text1"/>
          <w:kern w:val="0"/>
          <w:szCs w:val="21"/>
          <w:highlight w:val="none"/>
          <w14:textFill>
            <w14:solidFill>
              <w14:schemeClr w14:val="tx1"/>
            </w14:solidFill>
          </w14:textFill>
        </w:rPr>
        <w:t>其余</w:t>
      </w:r>
      <w:r>
        <w:rPr>
          <w:bCs/>
          <w:color w:val="000000" w:themeColor="text1"/>
          <w:kern w:val="0"/>
          <w:szCs w:val="21"/>
          <w:highlight w:val="none"/>
          <w14:textFill>
            <w14:solidFill>
              <w14:schemeClr w14:val="tx1"/>
            </w14:solidFill>
          </w14:textFill>
        </w:rPr>
        <w:t>合同款</w:t>
      </w:r>
      <w:r>
        <w:rPr>
          <w:rFonts w:hint="eastAsia"/>
          <w:bCs/>
          <w:color w:val="000000" w:themeColor="text1"/>
          <w:kern w:val="0"/>
          <w:szCs w:val="21"/>
          <w:highlight w:val="none"/>
          <w14:textFill>
            <w14:solidFill>
              <w14:schemeClr w14:val="tx1"/>
            </w14:solidFill>
          </w14:textFill>
        </w:rPr>
        <w:t>项见后面合同条款的支付部分</w:t>
      </w:r>
      <w:r>
        <w:rPr>
          <w:bCs/>
          <w:color w:val="000000" w:themeColor="text1"/>
          <w:kern w:val="0"/>
          <w:szCs w:val="21"/>
          <w:highlight w:val="none"/>
          <w14:textFill>
            <w14:solidFill>
              <w14:schemeClr w14:val="tx1"/>
            </w14:solidFill>
          </w14:textFill>
        </w:rPr>
        <w:t>。</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3、售后服务</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3.1 在设备整个使用期内，中标人应确保设备的正常使用。投标人有自己的固定维修工程师，同时要求有厂方工程师的技术支持，在接到采购人维修要求后应在2小时内立即作出回应，并在4小时内派员到达采购人现场实施维修。零配件在该设备停产后仍需保证10年的供应。故障最长修复时间在3天之内，3天内无法修复的，中标人应赔偿采购人由停机造成的损失。</w:t>
      </w:r>
    </w:p>
    <w:p>
      <w:pPr>
        <w:pStyle w:val="55"/>
        <w:spacing w:line="360" w:lineRule="auto"/>
        <w:jc w:val="left"/>
        <w:rPr>
          <w:bCs/>
          <w:color w:val="000000" w:themeColor="text1"/>
          <w:kern w:val="0"/>
          <w:szCs w:val="21"/>
          <w:highlight w:val="none"/>
          <w14:textFill>
            <w14:solidFill>
              <w14:schemeClr w14:val="tx1"/>
            </w14:solidFill>
          </w14:textFill>
        </w:rPr>
      </w:pPr>
      <w:r>
        <w:rPr>
          <w:rFonts w:hint="eastAsia"/>
          <w:bCs/>
          <w:color w:val="000000" w:themeColor="text1"/>
          <w:kern w:val="0"/>
          <w:szCs w:val="21"/>
          <w:highlight w:val="none"/>
          <w14:textFill>
            <w14:solidFill>
              <w14:schemeClr w14:val="tx1"/>
            </w14:solidFill>
          </w14:textFill>
        </w:rPr>
        <w:t>3.2</w:t>
      </w:r>
      <w:r>
        <w:rPr>
          <w:bCs/>
          <w:color w:val="000000" w:themeColor="text1"/>
          <w:kern w:val="0"/>
          <w:szCs w:val="21"/>
          <w:highlight w:val="none"/>
          <w14:textFill>
            <w14:solidFill>
              <w14:schemeClr w14:val="tx1"/>
            </w14:solidFill>
          </w14:textFill>
        </w:rPr>
        <w:t>主要设备制造商需要提供特约维修商的授权书，并保证提供给医院的是原</w:t>
      </w:r>
      <w:r>
        <w:rPr>
          <w:rFonts w:hint="eastAsia"/>
          <w:bCs/>
          <w:color w:val="000000" w:themeColor="text1"/>
          <w:kern w:val="0"/>
          <w:szCs w:val="21"/>
          <w:highlight w:val="none"/>
          <w14:textFill>
            <w14:solidFill>
              <w14:schemeClr w14:val="tx1"/>
            </w14:solidFill>
          </w14:textFill>
        </w:rPr>
        <w:t>厂</w:t>
      </w:r>
      <w:r>
        <w:rPr>
          <w:bCs/>
          <w:color w:val="000000" w:themeColor="text1"/>
          <w:kern w:val="0"/>
          <w:szCs w:val="21"/>
          <w:highlight w:val="none"/>
          <w14:textFill>
            <w14:solidFill>
              <w14:schemeClr w14:val="tx1"/>
            </w14:solidFill>
          </w14:textFill>
        </w:rPr>
        <w:t>维修保养配件；</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3.3 投标商应在投标文件中详细说明其服务计划并列明收费标准：</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3.3.1、买保修的方式：应详细列出公司所能提供的各种保修方式（比如按年或按月等），并列出详细的收费清单和服务内容及相应的价格，并提供维修点的分布情况，及配件供应情况。</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3.3.2、按次计费：列出详细的配件清单、价格和服务内容。</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4、安装调试</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4.1安装地点：浙江大学医学院附属邵逸夫医院庆春院区</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4.2 安装完成时间：接到采购人通知后80天内完成安装和调试，如在规定的时间内由于中标人的原因不能完成安装和调试，投标方应承担由此给采购人造成的损失。</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安装标准：符合我国国家有关技术规范要求和技术标准。</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安装过程中发生的费用由中标方负责。</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4.5 投标商应在投标文件中提供其安装调试过程中医院需配合的内容。我院原则上要求不停气施工，请提供详细的不停气施工方案。</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随机资料：提供设备技术资料、合格证、操作说明等技术文件。</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5、验收</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5.1供货方应提供设备的有效检验文件，经采购人认可后，与设备性能指标、合同内容一起作为设备验收标准。采购人对设备验收合格后，双方共同签署验收合格证书并加盖公章。验收中发现设备达不到验收标准或合同规定的性能指标，中标人必须更换设备，并且赔偿由此给采购人造成的损失。（如特种设备及压力表的检测合格证）</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5.2验收费用由产品投标商负担</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6、工期</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6.1工期：合同签订后80天内安装调试完毕。</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7、交货地点：浙江大学医学院附属邵逸夫医院庆春院区</w:t>
      </w:r>
    </w:p>
    <w:p>
      <w:pPr>
        <w:pStyle w:val="55"/>
        <w:spacing w:line="360" w:lineRule="auto"/>
        <w:jc w:val="left"/>
        <w:rPr>
          <w:bCs/>
          <w:color w:val="000000" w:themeColor="text1"/>
          <w:kern w:val="0"/>
          <w:szCs w:val="21"/>
          <w:highlight w:val="none"/>
          <w14:textFill>
            <w14:solidFill>
              <w14:schemeClr w14:val="tx1"/>
            </w14:solidFill>
          </w14:textFill>
        </w:rPr>
      </w:pPr>
      <w:r>
        <w:rPr>
          <w:bCs/>
          <w:color w:val="000000" w:themeColor="text1"/>
          <w:kern w:val="0"/>
          <w:szCs w:val="21"/>
          <w:highlight w:val="none"/>
          <w14:textFill>
            <w14:solidFill>
              <w14:schemeClr w14:val="tx1"/>
            </w14:solidFill>
          </w14:textFill>
        </w:rPr>
        <w:t>8、报价方式</w:t>
      </w:r>
    </w:p>
    <w:p>
      <w:pPr>
        <w:pStyle w:val="55"/>
        <w:spacing w:line="360" w:lineRule="auto"/>
        <w:jc w:val="left"/>
        <w:rPr>
          <w:color w:val="000000" w:themeColor="text1"/>
          <w:highlight w:val="none"/>
          <w14:textFill>
            <w14:solidFill>
              <w14:schemeClr w14:val="tx1"/>
            </w14:solidFill>
          </w14:textFill>
        </w:rPr>
      </w:pPr>
      <w:r>
        <w:rPr>
          <w:bCs/>
          <w:color w:val="000000" w:themeColor="text1"/>
          <w:kern w:val="0"/>
          <w:szCs w:val="21"/>
          <w:highlight w:val="none"/>
          <w14:textFill>
            <w14:solidFill>
              <w14:schemeClr w14:val="tx1"/>
            </w14:solidFill>
          </w14:textFill>
        </w:rPr>
        <w:t>8.1 所有投标价格为到医院人民币价（含安装调试等所有费用）和原有设备拆除、运输、处置及相关机房的配套电缆线及管路安装等费用。提供分项报价。</w:t>
      </w:r>
    </w:p>
    <w:p>
      <w:pPr>
        <w:spacing w:line="360" w:lineRule="auto"/>
        <w:ind w:firstLine="420" w:firstLineChars="200"/>
        <w:rPr>
          <w:bCs/>
          <w:color w:val="000000" w:themeColor="text1"/>
          <w:highlight w:val="none"/>
          <w14:textFill>
            <w14:solidFill>
              <w14:schemeClr w14:val="tx1"/>
            </w14:solidFill>
          </w14:textFill>
        </w:rPr>
      </w:pPr>
    </w:p>
    <w:p>
      <w:pPr>
        <w:pStyle w:val="1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numPr>
          <w:ilvl w:val="0"/>
          <w:numId w:val="5"/>
        </w:numPr>
        <w:adjustRightInd w:val="0"/>
        <w:snapToGrid w:val="0"/>
        <w:spacing w:line="360" w:lineRule="auto"/>
        <w:jc w:val="center"/>
        <w:rPr>
          <w:rStyle w:val="39"/>
          <w:rFonts w:ascii="宋体" w:hAnsi="宋体" w:eastAsia="宋体" w:cs="宋体"/>
          <w:color w:val="000000" w:themeColor="text1"/>
          <w:sz w:val="32"/>
          <w:szCs w:val="32"/>
          <w:highlight w:val="none"/>
          <w14:textFill>
            <w14:solidFill>
              <w14:schemeClr w14:val="tx1"/>
            </w14:solidFill>
          </w14:textFill>
        </w:rPr>
      </w:pPr>
      <w:bookmarkStart w:id="48" w:name="_Toc25"/>
      <w:r>
        <w:rPr>
          <w:rStyle w:val="39"/>
          <w:rFonts w:hint="eastAsia" w:ascii="宋体" w:hAnsi="宋体" w:eastAsia="宋体" w:cs="宋体"/>
          <w:color w:val="000000" w:themeColor="text1"/>
          <w:sz w:val="32"/>
          <w:szCs w:val="32"/>
          <w:highlight w:val="none"/>
          <w14:textFill>
            <w14:solidFill>
              <w14:schemeClr w14:val="tx1"/>
            </w14:solidFill>
          </w14:textFill>
        </w:rPr>
        <w:t xml:space="preserve"> 合同主要条款</w:t>
      </w:r>
    </w:p>
    <w:bookmarkEnd w:id="48"/>
    <w:p>
      <w:pPr>
        <w:spacing w:line="360" w:lineRule="auto"/>
        <w:ind w:right="-88" w:rightChars="-42"/>
        <w:jc w:val="center"/>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修缮工程合同</w:t>
      </w:r>
    </w:p>
    <w:p>
      <w:pPr>
        <w:spacing w:line="360" w:lineRule="auto"/>
        <w:ind w:right="-88" w:rightChars="-42"/>
        <w:jc w:val="center"/>
        <w:rPr>
          <w:bCs/>
          <w:snapToGrid/>
          <w:color w:val="000000" w:themeColor="text1"/>
          <w:szCs w:val="21"/>
          <w:highlight w:val="none"/>
          <w14:textFill>
            <w14:solidFill>
              <w14:schemeClr w14:val="tx1"/>
            </w14:solidFill>
          </w14:textFill>
        </w:rPr>
      </w:pPr>
    </w:p>
    <w:p>
      <w:pPr>
        <w:tabs>
          <w:tab w:val="left" w:pos="567"/>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发包方（甲方）：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   </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承包方（乙方）：                                             </w:t>
      </w:r>
    </w:p>
    <w:p>
      <w:pPr>
        <w:spacing w:line="360" w:lineRule="auto"/>
        <w:ind w:right="-88" w:rightChars="-42"/>
        <w:rPr>
          <w:bCs/>
          <w:snapToGrid/>
          <w:color w:val="000000" w:themeColor="text1"/>
          <w:szCs w:val="21"/>
          <w:highlight w:val="none"/>
          <w14:textFill>
            <w14:solidFill>
              <w14:schemeClr w14:val="tx1"/>
            </w14:solidFill>
          </w14:textFill>
        </w:rPr>
      </w:pPr>
    </w:p>
    <w:p>
      <w:pPr>
        <w:spacing w:line="360" w:lineRule="auto"/>
        <w:ind w:right="-88" w:rightChars="-42"/>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按照《中华人民共和国民法典》的规定，结合本工程具体情况，双方达成如下协议。</w:t>
      </w:r>
    </w:p>
    <w:p>
      <w:pPr>
        <w:tabs>
          <w:tab w:val="left" w:pos="567"/>
        </w:tabs>
        <w:spacing w:line="360" w:lineRule="auto"/>
        <w:ind w:right="-88" w:rightChars="-42" w:firstLine="422" w:firstLineChars="201"/>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第一条  工程概况</w:t>
      </w:r>
    </w:p>
    <w:p>
      <w:pPr>
        <w:spacing w:line="360" w:lineRule="auto"/>
        <w:ind w:left="1995" w:right="-88" w:rightChars="-42" w:hanging="1995" w:hangingChars="95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1.1工程名称：                                                   </w:t>
      </w:r>
    </w:p>
    <w:p>
      <w:pPr>
        <w:spacing w:line="360" w:lineRule="auto"/>
        <w:ind w:left="1995" w:right="-88" w:rightChars="-42" w:hanging="1995" w:hangingChars="95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1.2工程地点：                                                   </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1.3承包范围：                                                    </w:t>
      </w:r>
    </w:p>
    <w:p>
      <w:pPr>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1.4承包方式：                                                   </w:t>
      </w:r>
    </w:p>
    <w:p>
      <w:pPr>
        <w:tabs>
          <w:tab w:val="left" w:pos="709"/>
          <w:tab w:val="left" w:pos="851"/>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 xml:space="preserve">1.5工期：                                                      </w:t>
      </w:r>
    </w:p>
    <w:p>
      <w:pPr>
        <w:tabs>
          <w:tab w:val="left" w:pos="567"/>
        </w:tabs>
        <w:spacing w:line="360" w:lineRule="auto"/>
        <w:ind w:right="-57" w:rightChars="-27"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1.6工程质量                                                       </w:t>
      </w:r>
    </w:p>
    <w:p>
      <w:pPr>
        <w:tabs>
          <w:tab w:val="left" w:pos="709"/>
        </w:tabs>
        <w:spacing w:line="360" w:lineRule="auto"/>
        <w:ind w:right="-88" w:rightChars="-42" w:firstLine="105" w:firstLineChars="5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1.7合同价款（人民币）：                                          </w:t>
      </w:r>
    </w:p>
    <w:p>
      <w:pPr>
        <w:tabs>
          <w:tab w:val="left" w:pos="567"/>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第二条  甲方工作</w:t>
      </w:r>
    </w:p>
    <w:p>
      <w:pPr>
        <w:tabs>
          <w:tab w:val="left" w:pos="709"/>
        </w:tabs>
        <w:spacing w:line="360" w:lineRule="auto"/>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2.1开工前  天.向乙方提供经确认的施工图纸或作法说明   份.并向乙方进行现场交底.全部腾空或部分腾空房屋，清除影响施工的障碍物。对只能部分腾空的房屋中所滞留的家具，陈设等采取保护措施。向乙方提供施工所需的水、电、气及电讯等设备，并说明使用注意事项。办理施工所涉及的各种申请、批件等手续。</w:t>
      </w:r>
    </w:p>
    <w:p>
      <w:pPr>
        <w:tabs>
          <w:tab w:val="left" w:pos="567"/>
          <w:tab w:val="left" w:pos="709"/>
        </w:tabs>
        <w:spacing w:line="360" w:lineRule="auto"/>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2.2  指派           为甲方驻工地代表，对工程质量、进度进行监督检查，系验收、变更、登记手续和其他事宜的联系人，不涉及合同款项确认和合同变更等重大事项。</w:t>
      </w:r>
    </w:p>
    <w:p>
      <w:pPr>
        <w:tabs>
          <w:tab w:val="left" w:pos="709"/>
        </w:tabs>
        <w:spacing w:line="360" w:lineRule="auto"/>
        <w:ind w:right="-88" w:rightChars="-42" w:firstLine="105" w:firstLineChars="5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2.3  委托              监理公司进行工程监理，监理公司任命       为总监理工程师，其职责在监理合同中应明确，并将合同副本交乙方   份。</w:t>
      </w:r>
    </w:p>
    <w:p>
      <w:pPr>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2.4  负责保护好周围建筑物及装修、设备管线、古树名木、绿地等不受损坏，并承担相应费用。</w:t>
      </w:r>
    </w:p>
    <w:p>
      <w:pPr>
        <w:tabs>
          <w:tab w:val="left" w:pos="567"/>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2.5  如确实需要拆改原建筑物结构或设备管线，负责到有关部门办理相应审批手续。</w:t>
      </w:r>
    </w:p>
    <w:p>
      <w:pPr>
        <w:tabs>
          <w:tab w:val="left" w:pos="567"/>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2.6  协调有关部门施工单位做好现场保卫、消防、垃圾处理等工作，并由各施工单位承担相应费用。</w:t>
      </w:r>
    </w:p>
    <w:p>
      <w:pPr>
        <w:spacing w:line="360" w:lineRule="auto"/>
        <w:ind w:firstLine="422" w:firstLineChars="201"/>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第三条  乙方工作</w:t>
      </w:r>
    </w:p>
    <w:p>
      <w:pPr>
        <w:spacing w:line="360" w:lineRule="auto"/>
        <w:ind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3.1  参加甲方组织的施工图纸或作法说明的现场交底，拟定施工方案和进度计划，交甲方审定。</w:t>
      </w:r>
    </w:p>
    <w:p>
      <w:pPr>
        <w:tabs>
          <w:tab w:val="left" w:pos="709"/>
        </w:tabs>
        <w:spacing w:line="360" w:lineRule="auto"/>
        <w:ind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3.2  指派       为乙方驻工地代表，负责合同履行。按要求组织施工，保质、保量、按期完成施工任务，解决由乙方负责的各项事宜。</w:t>
      </w:r>
    </w:p>
    <w:p>
      <w:pPr>
        <w:tabs>
          <w:tab w:val="left" w:pos="709"/>
        </w:tabs>
        <w:spacing w:line="360" w:lineRule="auto"/>
        <w:ind w:firstLine="319" w:firstLineChars="15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3.3  严格执行施工规范、安全操作规范、防火安全规定、环境保护规定。严格按照图纸和作法说明进行施工，做好各项质量检查记录。参加竣工验收，编制工程结算。</w:t>
      </w:r>
    </w:p>
    <w:p>
      <w:pPr>
        <w:tabs>
          <w:tab w:val="left" w:pos="284"/>
          <w:tab w:val="left" w:pos="567"/>
        </w:tabs>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3.4  遵守国家或地方政府及有关部门对施工现场管理的规定，妥善保护好施工现场周围建筑物、设备管线、古树名木不受损坏。做好施工现场保卫和垃圾消纳等工作，处理好由于施工带来的扰民问题及与周围单位（住户）的关系。</w:t>
      </w:r>
    </w:p>
    <w:p>
      <w:pPr>
        <w:tabs>
          <w:tab w:val="left" w:pos="709"/>
        </w:tabs>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3.5  施工中未经甲方同意或有关部门批准，不得随意拆改原建筑结构及各种设备管线。</w:t>
      </w:r>
    </w:p>
    <w:p>
      <w:pPr>
        <w:tabs>
          <w:tab w:val="left" w:pos="567"/>
          <w:tab w:val="left" w:pos="709"/>
        </w:tabs>
        <w:spacing w:line="360" w:lineRule="auto"/>
        <w:ind w:right="-88" w:rightChars="-42" w:firstLine="212" w:firstLineChars="101"/>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3.6  工程竣工未移交甲方之前，负责对现场的一切设施和工程成品进行保护。</w:t>
      </w:r>
    </w:p>
    <w:p>
      <w:pPr>
        <w:spacing w:line="360" w:lineRule="auto"/>
        <w:ind w:right="-88" w:rightChars="-42"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第四条  关于工期的约定</w:t>
      </w:r>
    </w:p>
    <w:p>
      <w:pPr>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4.1  甲方要求比合同约定的工期提前竣工时，应征得乙方同意，并支付乙方因赶工采取的措施费用。</w:t>
      </w:r>
    </w:p>
    <w:p>
      <w:pPr>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4.2  因甲方未按约定完成工作，影响工期，工期顺延。</w:t>
      </w:r>
    </w:p>
    <w:p>
      <w:pPr>
        <w:tabs>
          <w:tab w:val="left" w:pos="567"/>
          <w:tab w:val="left" w:pos="851"/>
        </w:tabs>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4.3  因乙方原因，不能按期开工或中途无故停工等，影响工期的，工期不顺延。</w:t>
      </w:r>
    </w:p>
    <w:p>
      <w:pPr>
        <w:tabs>
          <w:tab w:val="left" w:pos="709"/>
        </w:tabs>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4.4  因设计变更或非乙方原因造成的停电、停水、停气及不可抗力因素影响，导致持续停工8小时以上，工期相应顺延。</w:t>
      </w:r>
    </w:p>
    <w:p>
      <w:pPr>
        <w:tabs>
          <w:tab w:val="left" w:pos="709"/>
        </w:tabs>
        <w:spacing w:line="360" w:lineRule="auto"/>
        <w:ind w:right="-88" w:rightChars="-42" w:firstLine="422" w:firstLineChars="201"/>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第五条  关于工程质量及验收的约定</w:t>
      </w:r>
    </w:p>
    <w:p>
      <w:pPr>
        <w:tabs>
          <w:tab w:val="left" w:pos="709"/>
        </w:tabs>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5.1  本工程以施工图纸、作法说明、设计变更和《建筑装饰工程施工及验收规范》﹙GB50210-2001﹚、《建筑安装工程质量检验评定统一标准》﹙GB50300-2001﹚等国家制订的施工及验收规范为质量评定验收标准。</w:t>
      </w:r>
    </w:p>
    <w:p>
      <w:pPr>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5.2  本工程质量应达到国家质量评定合格标准。甲方要求部分或全部工程项目达到优良标准时，应向乙方支付由此增加的费用。</w:t>
      </w:r>
    </w:p>
    <w:p>
      <w:pPr>
        <w:tabs>
          <w:tab w:val="left" w:pos="567"/>
        </w:tabs>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5.3  甲、乙双方应及时办理隐蔽工程和中间工程的检查与验收手续。乙方应提前3个工作日通知甲方验收时间，甲方不按时参加隐蔽工程和中间工程验收，乙方可自行验收，甲方应予承认。若甲方要求复验时，乙方应按要求办理复验。若复验合格，甲方应承担复验费用，由此造成停工，工期顺延：若复验不合格，其复验及返工费用由乙方承担，工期不予顺延。</w:t>
      </w:r>
    </w:p>
    <w:p>
      <w:pPr>
        <w:tabs>
          <w:tab w:val="left" w:pos="567"/>
        </w:tabs>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5.4  由于甲方提供的材料、设备质量不合格而影响工程质量，其返工费用由甲方承担，工期顺延。</w:t>
      </w:r>
    </w:p>
    <w:p>
      <w:pPr>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5.5  由于乙方原因造成事故，其返工费用由乙方承担，工期不顺延。</w:t>
      </w:r>
    </w:p>
    <w:p>
      <w:pPr>
        <w:tabs>
          <w:tab w:val="left" w:pos="567"/>
        </w:tabs>
        <w:spacing w:line="360" w:lineRule="auto"/>
        <w:ind w:left="141" w:leftChars="67" w:right="-88" w:rightChars="-42" w:firstLine="105" w:firstLineChars="5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5.6  工程竣工后，乙方应通知甲方验收，甲方自接到验收通知   日内组织验收，并办理验收、移交手续。如甲方在规定时间内未能组织验收，需及时通知乙方，另定验收日期。但甲方应承认竣工日期，并承担乙方的看管费用和相关费用。未办理验收、移交手续的，按逾期竣工处理。</w:t>
      </w:r>
    </w:p>
    <w:p>
      <w:pPr>
        <w:tabs>
          <w:tab w:val="left" w:pos="709"/>
        </w:tabs>
        <w:spacing w:line="360" w:lineRule="auto"/>
        <w:ind w:firstLine="422" w:firstLineChars="201"/>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第六条  关于工程价款及结算的约定</w:t>
      </w:r>
    </w:p>
    <w:p>
      <w:pPr>
        <w:spacing w:line="360" w:lineRule="auto"/>
        <w:ind w:left="178" w:leftChars="85"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6.1  双方商定本合同价款采用第     种：</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 固定价格。</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(2) 固定价格加   %包干风险系数计算。包干风险包括     内容。</w:t>
      </w:r>
    </w:p>
    <w:p>
      <w:pPr>
        <w:tabs>
          <w:tab w:val="left" w:pos="567"/>
        </w:tabs>
        <w:adjustRightInd w:val="0"/>
        <w:snapToGrid w:val="0"/>
        <w:spacing w:line="360" w:lineRule="auto"/>
        <w:ind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6.1.1 履约担保</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承包人是否提供履约担保：第   种 </w:t>
      </w:r>
    </w:p>
    <w:p>
      <w:pPr>
        <w:numPr>
          <w:ilvl w:val="0"/>
          <w:numId w:val="6"/>
        </w:numPr>
        <w:adjustRightInd w:val="0"/>
        <w:snapToGrid w:val="0"/>
        <w:spacing w:line="360" w:lineRule="auto"/>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是</w:t>
      </w:r>
    </w:p>
    <w:p>
      <w:pPr>
        <w:numPr>
          <w:ilvl w:val="0"/>
          <w:numId w:val="6"/>
        </w:numPr>
        <w:adjustRightInd w:val="0"/>
        <w:snapToGrid w:val="0"/>
        <w:spacing w:line="360" w:lineRule="auto"/>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否</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如选择提供履约担保的，内容如下：</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承包人提供履约担保的形式、金额及期限的：</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履约担保的金额：成交金额的   %。</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履约担保的形式：支票、转账或不可撤销的银行保函（仅限省内四大国有银行及商业银行无条件支付保函），若提供履约保函则需经发包人确认。</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履约担保的最晚提交时间：合同签订后七天内。</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履约担保有效期自履约担保缴纳之日起至竣工验收合格后并完成全部竣工资料移交后30日内有效。如承包人未能履行合同约定的任何义务，发包人有权扣除承包人履约保证金。执行本条各项要求所需的费用由承包人承担。如有合同争端并且未能解决，则履约保证金有效期应延长到上述争端最终解决且索赔完毕后终止。</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a)质量保证金占履约保证金的40%，视发生质量事故的严重程度处罚。若验收不合格或未达到合同约定质量目标，发包人有权没收质量保证金。</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b)工期保证金占履约保证金的30%，工期以合同工期和经批准的顺延工期为准，若不能按期竣工，则发包人有权没收工期保证金。</w:t>
      </w:r>
    </w:p>
    <w:p>
      <w:pPr>
        <w:adjustRightInd w:val="0"/>
        <w:snapToGrid w:val="0"/>
        <w:spacing w:line="360" w:lineRule="auto"/>
        <w:ind w:firstLine="319" w:firstLineChars="152"/>
        <w:jc w:val="left"/>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c)项目经理及项目班子到位率保证金占履约保证金的20%。项目经理或项目班子若不能按要求到位，则发包人有权没收到位率保证金。</w:t>
      </w:r>
    </w:p>
    <w:p>
      <w:pPr>
        <w:adjustRightInd w:val="0"/>
        <w:snapToGrid w:val="0"/>
        <w:spacing w:line="360" w:lineRule="auto"/>
        <w:ind w:firstLine="424" w:firstLineChars="202"/>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d)文明安全生产保证金占履约保证金的10%，发生重大人身安全事故，罚没全部保证金。</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说明：承包人提供履约担保的形式、上述履约保证金的内容构成系对履约保证金组成的说明，但不得构成对发包人处置履约保证金的限制，即对于上述任何一项违约情形，发包人均有权在履约保证金总额范围内处分保证金，而不受上述比例限制。</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履约保证金的补足：发包人根据本合同约定行使处分履约保证金权利后应当及时书面通知承包人，逾期未能补足的，每日按应补而未补金额的万分之五支付违约金。</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6.2 预付款、工程款支付方式</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6.2.1 预付款的支付</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发包人是否支付预付款：第   种</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（1）是</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（2）否</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如选择支付预付款的，内容如下：</w:t>
      </w:r>
    </w:p>
    <w:p>
      <w:pPr>
        <w:tabs>
          <w:tab w:val="left" w:pos="709"/>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预付款支付比例或金额：    %（不含暂列金）。</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预付款支付期限：第   种 </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w:t>
      </w:r>
      <w:r>
        <w:rPr>
          <w:bCs/>
          <w:snapToGrid/>
          <w:color w:val="000000" w:themeColor="text1"/>
          <w:szCs w:val="21"/>
          <w:highlight w:val="none"/>
          <w14:textFill>
            <w14:solidFill>
              <w14:schemeClr w14:val="tx1"/>
            </w14:solidFill>
          </w14:textFill>
        </w:rPr>
        <w:t>1</w:t>
      </w:r>
      <w:r>
        <w:rPr>
          <w:rFonts w:hint="eastAsia"/>
          <w:bCs/>
          <w:snapToGrid/>
          <w:color w:val="000000" w:themeColor="text1"/>
          <w:szCs w:val="21"/>
          <w:highlight w:val="none"/>
          <w14:textFill>
            <w14:solidFill>
              <w14:schemeClr w14:val="tx1"/>
            </w14:solidFill>
          </w14:textFill>
        </w:rPr>
        <w:t>）递交履约保证金的：合同签订、承包人递交履约保证金后，且承包人施工队伍主要管理人员、主要施工机械进场后发包人向承包人预付签约合同价的</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的工程预付款（不含暂列金）。</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w:t>
      </w:r>
      <w:r>
        <w:rPr>
          <w:bCs/>
          <w:snapToGrid/>
          <w:color w:val="000000" w:themeColor="text1"/>
          <w:szCs w:val="21"/>
          <w:highlight w:val="none"/>
          <w14:textFill>
            <w14:solidFill>
              <w14:schemeClr w14:val="tx1"/>
            </w14:solidFill>
          </w14:textFill>
        </w:rPr>
        <w:t>2</w:t>
      </w:r>
      <w:r>
        <w:rPr>
          <w:rFonts w:hint="eastAsia"/>
          <w:bCs/>
          <w:snapToGrid/>
          <w:color w:val="000000" w:themeColor="text1"/>
          <w:szCs w:val="21"/>
          <w:highlight w:val="none"/>
          <w14:textFill>
            <w14:solidFill>
              <w14:schemeClr w14:val="tx1"/>
            </w14:solidFill>
          </w14:textFill>
        </w:rPr>
        <w:t>）未递交履约保证金的：合同签订后，且承包人施工队伍主要管理人员、主要施工机械进场后发包人向承包人预付签约合同价的</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的工程预付款（不含暂列金）。</w:t>
      </w:r>
    </w:p>
    <w:p>
      <w:pPr>
        <w:tabs>
          <w:tab w:val="left" w:pos="709"/>
        </w:tabs>
        <w:spacing w:line="360" w:lineRule="auto"/>
        <w:ind w:right="-88" w:rightChars="-42"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预付款扣回的方式：                                        </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6.2.2 工程款支付方式： </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发包人是否支付进度款：第   种</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（1）是</w:t>
      </w:r>
    </w:p>
    <w:p>
      <w:pPr>
        <w:tabs>
          <w:tab w:val="left" w:pos="567"/>
        </w:tabs>
        <w:spacing w:line="360" w:lineRule="auto"/>
        <w:ind w:right="-88" w:rightChars="-42" w:firstLine="424" w:firstLineChars="20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（2）否</w:t>
      </w:r>
    </w:p>
    <w:p>
      <w:pPr>
        <w:adjustRightInd w:val="0"/>
        <w:snapToGrid w:val="0"/>
        <w:spacing w:line="360" w:lineRule="auto"/>
        <w:ind w:firstLine="420" w:firstLineChars="200"/>
        <w:jc w:val="left"/>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如选择支付进度款的，工程进度款按每月进度报表由监理及发包人审定后支付，工程进度款支付额度为签约合同价款内当月已核工程量的   %。</w:t>
      </w:r>
    </w:p>
    <w:p>
      <w:pPr>
        <w:tabs>
          <w:tab w:val="left" w:pos="709"/>
        </w:tabs>
        <w:spacing w:line="360" w:lineRule="auto"/>
        <w:ind w:firstLine="420" w:firstLineChars="200"/>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6.2.3</w:t>
      </w:r>
      <w:r>
        <w:rPr>
          <w:rFonts w:hint="eastAsia"/>
          <w:bCs/>
          <w:snapToGrid/>
          <w:color w:val="000000" w:themeColor="text1"/>
          <w:szCs w:val="21"/>
          <w:highlight w:val="none"/>
          <w14:textFill>
            <w14:solidFill>
              <w14:schemeClr w14:val="tx1"/>
            </w14:solidFill>
          </w14:textFill>
        </w:rPr>
        <w:t>工程整体竣工且验收合格，所有问题整改完成，承包人向发包人移交全部工程及全部施工资料后，支付至合同签约价的   %（扣除甩项工程和暂列金额）；</w:t>
      </w:r>
    </w:p>
    <w:p>
      <w:pPr>
        <w:tabs>
          <w:tab w:val="left" w:pos="709"/>
        </w:tabs>
        <w:spacing w:line="360" w:lineRule="auto"/>
        <w:ind w:firstLine="420" w:firstLineChars="200"/>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6.2.4</w:t>
      </w:r>
      <w:r>
        <w:rPr>
          <w:rFonts w:hint="eastAsia"/>
          <w:bCs/>
          <w:snapToGrid/>
          <w:color w:val="000000" w:themeColor="text1"/>
          <w:szCs w:val="21"/>
          <w:highlight w:val="none"/>
          <w14:textFill>
            <w14:solidFill>
              <w14:schemeClr w14:val="tx1"/>
            </w14:solidFill>
          </w14:textFill>
        </w:rPr>
        <w:t xml:space="preserve">经审计结算后，甲方支付至本项目结算审定价的    %（送审必须在工程验收通过后1个月内完成，乙方应按甲方要求提供全额发票），扣除施工用水、用电费用的方式：选择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方式</w:t>
      </w:r>
    </w:p>
    <w:p>
      <w:pPr>
        <w:tabs>
          <w:tab w:val="left" w:pos="709"/>
        </w:tabs>
        <w:spacing w:line="360" w:lineRule="auto"/>
        <w:ind w:left="708"/>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a)按结算审定价的千分之   扣除。</w:t>
      </w:r>
    </w:p>
    <w:p>
      <w:pPr>
        <w:tabs>
          <w:tab w:val="left" w:pos="709"/>
        </w:tabs>
        <w:spacing w:line="360" w:lineRule="auto"/>
        <w:ind w:firstLine="531" w:firstLineChars="253"/>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b)装表计量。</w:t>
      </w:r>
    </w:p>
    <w:p>
      <w:pPr>
        <w:tabs>
          <w:tab w:val="left" w:pos="709"/>
        </w:tabs>
        <w:spacing w:line="360" w:lineRule="auto"/>
        <w:ind w:firstLine="420" w:firstLineChars="200"/>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6.2.5</w:t>
      </w:r>
      <w:r>
        <w:rPr>
          <w:rFonts w:hint="eastAsia"/>
          <w:bCs/>
          <w:snapToGrid/>
          <w:color w:val="000000" w:themeColor="text1"/>
          <w:szCs w:val="21"/>
          <w:highlight w:val="none"/>
          <w14:textFill>
            <w14:solidFill>
              <w14:schemeClr w14:val="tx1"/>
            </w14:solidFill>
          </w14:textFill>
        </w:rPr>
        <w:t>新增和经认定变更新增的工程量，其工程款支付方式为工程结算审计时一次性支付；</w:t>
      </w:r>
    </w:p>
    <w:p>
      <w:pPr>
        <w:tabs>
          <w:tab w:val="left" w:pos="709"/>
        </w:tabs>
        <w:spacing w:line="360" w:lineRule="auto"/>
        <w:ind w:left="141" w:leftChars="67" w:firstLine="319" w:firstLineChars="152"/>
        <w:jc w:val="left"/>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6.2.6</w:t>
      </w:r>
      <w:r>
        <w:rPr>
          <w:rFonts w:hint="eastAsia"/>
          <w:bCs/>
          <w:snapToGrid/>
          <w:color w:val="000000" w:themeColor="text1"/>
          <w:szCs w:val="21"/>
          <w:highlight w:val="none"/>
          <w14:textFill>
            <w14:solidFill>
              <w14:schemeClr w14:val="tx1"/>
            </w14:solidFill>
          </w14:textFill>
        </w:rPr>
        <w:t>剩余结算审定价的   %作为质保金,质保金在质保期满  年经验收无质量问题后扣除相应的违约金后60天内全部结清（不计利息）；</w:t>
      </w:r>
    </w:p>
    <w:p>
      <w:pPr>
        <w:tabs>
          <w:tab w:val="left" w:pos="709"/>
        </w:tabs>
        <w:spacing w:line="360" w:lineRule="auto"/>
        <w:ind w:firstLine="420" w:firstLineChars="200"/>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6.2.7</w:t>
      </w:r>
      <w:r>
        <w:rPr>
          <w:rFonts w:hint="eastAsia"/>
          <w:bCs/>
          <w:snapToGrid/>
          <w:color w:val="000000" w:themeColor="text1"/>
          <w:szCs w:val="21"/>
          <w:highlight w:val="none"/>
          <w14:textFill>
            <w14:solidFill>
              <w14:schemeClr w14:val="tx1"/>
            </w14:solidFill>
          </w14:textFill>
        </w:rPr>
        <w:t>上述工程进度款支付时，发包人即时扣除同一时段内发生的各项应扣款项如代付费用、违约处罚等；</w:t>
      </w:r>
    </w:p>
    <w:p>
      <w:pPr>
        <w:tabs>
          <w:tab w:val="left" w:pos="709"/>
        </w:tabs>
        <w:spacing w:line="360" w:lineRule="auto"/>
        <w:ind w:firstLine="420" w:firstLineChars="200"/>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6.2.8</w:t>
      </w:r>
      <w:r>
        <w:rPr>
          <w:rFonts w:hint="eastAsia"/>
          <w:bCs/>
          <w:snapToGrid/>
          <w:color w:val="000000" w:themeColor="text1"/>
          <w:szCs w:val="21"/>
          <w:highlight w:val="none"/>
          <w14:textFill>
            <w14:solidFill>
              <w14:schemeClr w14:val="tx1"/>
            </w14:solidFill>
          </w14:textFill>
        </w:rPr>
        <w:t>发包人审核的工程量仅作为进度款支付依据，不作为结算依据；</w:t>
      </w:r>
    </w:p>
    <w:p>
      <w:pPr>
        <w:tabs>
          <w:tab w:val="left" w:pos="284"/>
          <w:tab w:val="left" w:pos="567"/>
        </w:tabs>
        <w:spacing w:line="360" w:lineRule="auto"/>
        <w:ind w:right="-88" w:rightChars="-42" w:firstLine="420" w:firstLineChars="200"/>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6.2.9</w:t>
      </w:r>
      <w:r>
        <w:rPr>
          <w:rFonts w:hint="eastAsia"/>
          <w:bCs/>
          <w:snapToGrid/>
          <w:color w:val="000000" w:themeColor="text1"/>
          <w:szCs w:val="21"/>
          <w:highlight w:val="none"/>
          <w14:textFill>
            <w14:solidFill>
              <w14:schemeClr w14:val="tx1"/>
            </w14:solidFill>
          </w14:textFill>
        </w:rPr>
        <w:t>发包人拨付的工程款，必须汇入承包人指定的公司账户，户名：               ，开户银行：                         ，账号：                 ，不得以任何名义汇入其他账户或账号，不得以任何人名义代领，否则承包人不予认可，并由发包人承担违约责任及经济损失，承包人有权单方解除合同。</w:t>
      </w:r>
    </w:p>
    <w:p>
      <w:pPr>
        <w:tabs>
          <w:tab w:val="left" w:pos="284"/>
          <w:tab w:val="left" w:pos="709"/>
        </w:tabs>
        <w:spacing w:line="360" w:lineRule="auto"/>
        <w:ind w:right="-88" w:rightChars="-42"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第七条  关于材料供应的约定</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7.1  本工程如由甲方负责采购供应材料、设备的（见附件</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应为符合设计要求的合格产品，并应按时供应到现场。甲方供应材料中需乙方配合采购的，甲方应将提货手续移交乙方。由乙方承担运输费用。由甲方供应的材料、设备发生了质量问题或规格差异，对工程造成损失，责任由甲方承担。甲方供应的材料，经乙方验收后，由乙方负责保管。由于乙方保管不当造成损失，有乙方负责赔偿。</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7.2  本工程如由乙方负责采购供应材料、设备的（见附件:</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），凡由乙方采购的材料、设备，如不符合质量要求或规格有差异，应禁止使用。若已使用，乙方应予更换。乙方未予更换的，甲方有权解除合同。</w:t>
      </w:r>
    </w:p>
    <w:p>
      <w:pPr>
        <w:spacing w:line="360" w:lineRule="auto"/>
        <w:ind w:right="-88" w:rightChars="-42"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第八条  有关安全生产和防火的约定</w:t>
      </w:r>
    </w:p>
    <w:p>
      <w:pPr>
        <w:spacing w:line="360" w:lineRule="auto"/>
        <w:ind w:right="-88" w:rightChars="-42" w:firstLine="205" w:firstLineChars="98"/>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8.1  甲方提供的施工图纸或作法说明，应符合《中华人民共和国消防条例》和有关防火设计规范。</w:t>
      </w:r>
    </w:p>
    <w:p>
      <w:pPr>
        <w:tabs>
          <w:tab w:val="left" w:pos="567"/>
          <w:tab w:val="left" w:pos="709"/>
        </w:tabs>
        <w:spacing w:line="360" w:lineRule="auto"/>
        <w:ind w:right="-88" w:rightChars="-42" w:firstLine="205" w:firstLineChars="98"/>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8.2  乙方在施工期间应严格遵守《建筑安装工程安全技术规程》《建筑安装工人安全操作规程》《中华人民共和国消防条例》和其他相关的法规、规范。</w:t>
      </w:r>
    </w:p>
    <w:p>
      <w:pPr>
        <w:tabs>
          <w:tab w:val="left" w:pos="709"/>
        </w:tabs>
        <w:spacing w:line="360" w:lineRule="auto"/>
        <w:ind w:right="-88" w:rightChars="-42" w:firstLine="205" w:firstLineChars="98"/>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8.3  由于甲方确认的图纸或作法说明，违反有关安全操作规程、消防条例和防火设计规范，导致发生安全或火灾事故，甲方应承担由此产生的一切经济损失。</w:t>
      </w:r>
    </w:p>
    <w:p>
      <w:pPr>
        <w:tabs>
          <w:tab w:val="left" w:pos="709"/>
        </w:tabs>
        <w:spacing w:line="360" w:lineRule="auto"/>
        <w:ind w:right="-88" w:rightChars="-42" w:firstLine="205" w:firstLineChars="98"/>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8.4  由于乙方在施工生产过程中违反有关安全操作规程、消防条例等，导致发生安全或火灾事故，乙方应承担由此引发的一切经济损失。</w:t>
      </w:r>
    </w:p>
    <w:p>
      <w:pPr>
        <w:spacing w:line="360" w:lineRule="auto"/>
        <w:ind w:right="-88" w:rightChars="-42" w:firstLine="422" w:firstLineChars="201"/>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第九条  奖励和违约责任</w:t>
      </w:r>
    </w:p>
    <w:p>
      <w:pPr>
        <w:spacing w:line="360" w:lineRule="auto"/>
        <w:ind w:right="-88" w:rightChars="-42" w:firstLine="210" w:firstLineChars="1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9.1  由于甲方原因导致延期开工或中途停工，甲方应补偿乙方因停工、窝工所造成的损失。每停工或窝工一天，甲方支付乙方＿     元/天。甲方不按合同的约定拨付款，每拖期一天，按付款额的     %支付滞纳金。</w:t>
      </w:r>
    </w:p>
    <w:p>
      <w:pPr>
        <w:tabs>
          <w:tab w:val="left" w:pos="567"/>
        </w:tabs>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9.2 由于乙方原因，逾期竣工，每逾期一天，乙方支付甲方＿＿         元/天违约金。超过＿＿天的，甲方有权解除合同。甲方要求提前竣工，除支付赶工措施费外，每提前一天，甲方支付乙方      元/天，作为奖励。</w:t>
      </w:r>
    </w:p>
    <w:p>
      <w:pPr>
        <w:tabs>
          <w:tab w:val="left" w:pos="567"/>
        </w:tabs>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9.3  乙方按照甲方要求，全部或部分工程项目达到优良标准时，除按本合同5.2款增加优质价款外，甲方支付乙方        元，作为奖励。</w:t>
      </w:r>
    </w:p>
    <w:p>
      <w:pPr>
        <w:tabs>
          <w:tab w:val="left" w:pos="709"/>
        </w:tabs>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9.4  乙方应妥善保护甲方提供的设备及现场堆放的家具、陈设和工程成品，如造成损失，应照价赔偿。</w:t>
      </w:r>
    </w:p>
    <w:p>
      <w:pPr>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9.5  甲方未办理任何手续，擅自同意拆改原有建筑结构或设备管线，由此发生的损失或事故（包括罚款），由甲方负责并承担损失。</w:t>
      </w:r>
    </w:p>
    <w:p>
      <w:pPr>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9.6  未经甲方同意，乙方擅自拆改原建筑结构或设备管线，由此发生的损失或事故（包括罚款），由乙方按原价赔偿并承担损失。</w:t>
      </w:r>
    </w:p>
    <w:p>
      <w:pPr>
        <w:spacing w:line="360" w:lineRule="auto"/>
        <w:ind w:left="-25" w:leftChars="-35" w:right="-88" w:rightChars="-42" w:hanging="48" w:hangingChars="23"/>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9.7  未办理验收手续，甲方提前使用或擅自动用，造成损失由甲方负责。</w:t>
      </w:r>
    </w:p>
    <w:p>
      <w:pPr>
        <w:tabs>
          <w:tab w:val="left" w:pos="709"/>
        </w:tabs>
        <w:spacing w:line="360" w:lineRule="auto"/>
        <w:ind w:left="-25" w:leftChars="-35" w:right="-88" w:rightChars="-42" w:hanging="48" w:hangingChars="23"/>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9.8  因一方原因，合同无法继续履行时，应通知对方，办理合同终止协议，并由责任方赔偿对方由此造成的经济损失。</w:t>
      </w:r>
    </w:p>
    <w:p>
      <w:pPr>
        <w:tabs>
          <w:tab w:val="left" w:pos="567"/>
          <w:tab w:val="left" w:pos="709"/>
        </w:tabs>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第十条  争议或纠纷处理</w:t>
      </w:r>
    </w:p>
    <w:p>
      <w:pPr>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10.1  本合同在履行期间，双方发生争议时，在不影响工程进度的前提下，双方可采取协商解决或请有关部门进行调解。</w:t>
      </w:r>
    </w:p>
    <w:p>
      <w:pPr>
        <w:tabs>
          <w:tab w:val="left" w:pos="709"/>
        </w:tabs>
        <w:spacing w:line="360" w:lineRule="auto"/>
        <w:ind w:left="-23" w:leftChars="-85" w:right="-88" w:rightChars="-42" w:hanging="155" w:hangingChars="74"/>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10.2  当事人不愿意通过协商、调解解决或者协商、调解不成时，本合同在执行中发生的争议双方同意向甲方所在地人民法院起诉。</w:t>
      </w:r>
    </w:p>
    <w:p>
      <w:pPr>
        <w:tabs>
          <w:tab w:val="left" w:pos="709"/>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第十一条  其他约定：</w:t>
      </w:r>
    </w:p>
    <w:p>
      <w:pPr>
        <w:adjustRightInd w:val="0"/>
        <w:snapToGrid w:val="0"/>
        <w:spacing w:line="360" w:lineRule="auto"/>
        <w:ind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1</w:t>
      </w:r>
      <w:r>
        <w:rPr>
          <w:bCs/>
          <w:snapToGrid/>
          <w:color w:val="000000" w:themeColor="text1"/>
          <w:szCs w:val="21"/>
          <w:highlight w:val="none"/>
          <w14:textFill>
            <w14:solidFill>
              <w14:schemeClr w14:val="tx1"/>
            </w14:solidFill>
          </w14:textFill>
        </w:rPr>
        <w:t>1.1</w:t>
      </w:r>
      <w:r>
        <w:rPr>
          <w:rFonts w:hint="eastAsia"/>
          <w:bCs/>
          <w:snapToGrid/>
          <w:color w:val="000000" w:themeColor="text1"/>
          <w:szCs w:val="21"/>
          <w:highlight w:val="none"/>
          <w14:textFill>
            <w14:solidFill>
              <w14:schemeClr w14:val="tx1"/>
            </w14:solidFill>
          </w14:textFill>
        </w:rPr>
        <w:t xml:space="preserve"> 由甲方聘请的第三方工程结算审核后，单本工程造价咨询报告书审核发生净核减比例{净核减比例=（核减额-核增额）/送审价}不超过1</w:t>
      </w:r>
      <w:r>
        <w:rPr>
          <w:bCs/>
          <w:snapToGrid/>
          <w:color w:val="000000" w:themeColor="text1"/>
          <w:szCs w:val="21"/>
          <w:highlight w:val="none"/>
          <w14:textFill>
            <w14:solidFill>
              <w14:schemeClr w14:val="tx1"/>
            </w14:solidFill>
          </w14:textFill>
        </w:rPr>
        <w:t>5%</w:t>
      </w:r>
      <w:r>
        <w:rPr>
          <w:rFonts w:hint="eastAsia"/>
          <w:bCs/>
          <w:snapToGrid/>
          <w:color w:val="000000" w:themeColor="text1"/>
          <w:szCs w:val="21"/>
          <w:highlight w:val="none"/>
          <w14:textFill>
            <w14:solidFill>
              <w14:schemeClr w14:val="tx1"/>
            </w14:solidFill>
          </w14:textFill>
        </w:rPr>
        <w:t>的，按审定价结算。若核减比例超出1</w:t>
      </w:r>
      <w:r>
        <w:rPr>
          <w:bCs/>
          <w:snapToGrid/>
          <w:color w:val="000000" w:themeColor="text1"/>
          <w:szCs w:val="21"/>
          <w:highlight w:val="none"/>
          <w14:textFill>
            <w14:solidFill>
              <w14:schemeClr w14:val="tx1"/>
            </w14:solidFill>
          </w14:textFill>
        </w:rPr>
        <w:t>5%</w:t>
      </w:r>
      <w:r>
        <w:rPr>
          <w:rFonts w:hint="eastAsia"/>
          <w:bCs/>
          <w:snapToGrid/>
          <w:color w:val="000000" w:themeColor="text1"/>
          <w:szCs w:val="21"/>
          <w:highlight w:val="none"/>
          <w14:textFill>
            <w14:solidFill>
              <w14:schemeClr w14:val="tx1"/>
            </w14:solidFill>
          </w14:textFill>
        </w:rPr>
        <w:t>的，超出部分的金额作为罚金{罚金=送审价*（实际核减比例-</w:t>
      </w:r>
      <w:r>
        <w:rPr>
          <w:bCs/>
          <w:snapToGrid/>
          <w:color w:val="000000" w:themeColor="text1"/>
          <w:szCs w:val="21"/>
          <w:highlight w:val="none"/>
          <w14:textFill>
            <w14:solidFill>
              <w14:schemeClr w14:val="tx1"/>
            </w14:solidFill>
          </w14:textFill>
        </w:rPr>
        <w:t>15%</w:t>
      </w:r>
      <w:r>
        <w:rPr>
          <w:rFonts w:hint="eastAsia"/>
          <w:bCs/>
          <w:snapToGrid/>
          <w:color w:val="000000" w:themeColor="text1"/>
          <w:szCs w:val="21"/>
          <w:highlight w:val="none"/>
          <w14:textFill>
            <w14:solidFill>
              <w14:schemeClr w14:val="tx1"/>
            </w14:solidFill>
          </w14:textFill>
        </w:rPr>
        <w:t>）}，从应付工程款或履约保证金中扣除。</w:t>
      </w:r>
    </w:p>
    <w:p>
      <w:pPr>
        <w:adjustRightInd w:val="0"/>
        <w:snapToGrid w:val="0"/>
        <w:spacing w:line="360" w:lineRule="auto"/>
        <w:ind w:firstLine="319" w:firstLineChars="15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w:t>
      </w:r>
      <w:r>
        <w:rPr>
          <w:bCs/>
          <w:snapToGrid/>
          <w:color w:val="000000" w:themeColor="text1"/>
          <w:szCs w:val="21"/>
          <w:highlight w:val="none"/>
          <w14:textFill>
            <w14:solidFill>
              <w14:schemeClr w14:val="tx1"/>
            </w14:solidFill>
          </w14:textFill>
        </w:rPr>
        <w:t>1.2</w:t>
      </w:r>
      <w:r>
        <w:rPr>
          <w:rFonts w:hint="eastAsia"/>
          <w:bCs/>
          <w:snapToGrid/>
          <w:color w:val="000000" w:themeColor="text1"/>
          <w:szCs w:val="21"/>
          <w:highlight w:val="none"/>
          <w14:textFill>
            <w14:solidFill>
              <w14:schemeClr w14:val="tx1"/>
            </w14:solidFill>
          </w14:textFill>
        </w:rPr>
        <w:t>单本工程造价咨询报告书审核发生核增（减）比例在±5</w:t>
      </w:r>
      <w:r>
        <w:rPr>
          <w:bCs/>
          <w:snapToGrid/>
          <w:color w:val="000000" w:themeColor="text1"/>
          <w:szCs w:val="21"/>
          <w:highlight w:val="none"/>
          <w14:textFill>
            <w14:solidFill>
              <w14:schemeClr w14:val="tx1"/>
            </w14:solidFill>
          </w14:textFill>
        </w:rPr>
        <w:t>%</w:t>
      </w:r>
      <w:r>
        <w:rPr>
          <w:rFonts w:hint="eastAsia"/>
          <w:bCs/>
          <w:snapToGrid/>
          <w:color w:val="000000" w:themeColor="text1"/>
          <w:szCs w:val="21"/>
          <w:highlight w:val="none"/>
          <w14:textFill>
            <w14:solidFill>
              <w14:schemeClr w14:val="tx1"/>
            </w14:solidFill>
          </w14:textFill>
        </w:rPr>
        <w:t>范围内的项目，审计费用由甲方支付。</w:t>
      </w:r>
    </w:p>
    <w:p>
      <w:pPr>
        <w:adjustRightInd w:val="0"/>
        <w:snapToGrid w:val="0"/>
        <w:spacing w:line="360" w:lineRule="auto"/>
        <w:ind w:firstLine="420" w:firstLineChars="20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1</w:t>
      </w:r>
      <w:r>
        <w:rPr>
          <w:bCs/>
          <w:snapToGrid/>
          <w:color w:val="000000" w:themeColor="text1"/>
          <w:szCs w:val="21"/>
          <w:highlight w:val="none"/>
          <w14:textFill>
            <w14:solidFill>
              <w14:schemeClr w14:val="tx1"/>
            </w14:solidFill>
          </w14:textFill>
        </w:rPr>
        <w:t>1.3</w:t>
      </w:r>
      <w:r>
        <w:rPr>
          <w:rFonts w:hint="eastAsia"/>
          <w:bCs/>
          <w:snapToGrid/>
          <w:color w:val="000000" w:themeColor="text1"/>
          <w:szCs w:val="21"/>
          <w:highlight w:val="none"/>
          <w14:textFill>
            <w14:solidFill>
              <w14:schemeClr w14:val="tx1"/>
            </w14:solidFill>
          </w14:textFill>
        </w:rPr>
        <w:t>单本工程造价咨询报告书审核发生核增（减）比例超出±5</w:t>
      </w:r>
      <w:r>
        <w:rPr>
          <w:bCs/>
          <w:snapToGrid/>
          <w:color w:val="000000" w:themeColor="text1"/>
          <w:szCs w:val="21"/>
          <w:highlight w:val="none"/>
          <w14:textFill>
            <w14:solidFill>
              <w14:schemeClr w14:val="tx1"/>
            </w14:solidFill>
          </w14:textFill>
        </w:rPr>
        <w:t>%</w:t>
      </w:r>
      <w:r>
        <w:rPr>
          <w:rFonts w:hint="eastAsia"/>
          <w:bCs/>
          <w:snapToGrid/>
          <w:color w:val="000000" w:themeColor="text1"/>
          <w:szCs w:val="21"/>
          <w:highlight w:val="none"/>
          <w14:textFill>
            <w14:solidFill>
              <w14:schemeClr w14:val="tx1"/>
            </w14:solidFill>
          </w14:textFill>
        </w:rPr>
        <w:t>范围的项目，超出部分审计费用由乙方支付。</w:t>
      </w:r>
    </w:p>
    <w:p>
      <w:pPr>
        <w:tabs>
          <w:tab w:val="left" w:pos="426"/>
        </w:tabs>
        <w:spacing w:line="360" w:lineRule="auto"/>
        <w:ind w:right="90"/>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w:t>
      </w:r>
      <w:r>
        <w:rPr>
          <w:bCs/>
          <w:snapToGrid/>
          <w:color w:val="000000" w:themeColor="text1"/>
          <w:szCs w:val="21"/>
          <w:highlight w:val="none"/>
          <w14:textFill>
            <w14:solidFill>
              <w14:schemeClr w14:val="tx1"/>
            </w14:solidFill>
          </w14:textFill>
        </w:rPr>
        <w:t>1.4 本工程要求乙方自竣工验收合格之日起</w:t>
      </w:r>
      <w:r>
        <w:rPr>
          <w:rFonts w:hint="eastAsia"/>
          <w:bCs/>
          <w:snapToGrid/>
          <w:color w:val="000000" w:themeColor="text1"/>
          <w:szCs w:val="21"/>
          <w:highlight w:val="none"/>
          <w14:textFill>
            <w14:solidFill>
              <w14:schemeClr w14:val="tx1"/>
            </w14:solidFill>
          </w14:textFill>
        </w:rPr>
        <w:t>3</w:t>
      </w:r>
      <w:r>
        <w:rPr>
          <w:bCs/>
          <w:snapToGrid/>
          <w:color w:val="000000" w:themeColor="text1"/>
          <w:szCs w:val="21"/>
          <w:highlight w:val="none"/>
          <w14:textFill>
            <w14:solidFill>
              <w14:schemeClr w14:val="tx1"/>
            </w14:solidFill>
          </w14:textFill>
        </w:rPr>
        <w:t>0天内提供工程决算资料给甲方，甲方</w:t>
      </w:r>
      <w:r>
        <w:rPr>
          <w:rFonts w:hint="eastAsia"/>
          <w:bCs/>
          <w:snapToGrid/>
          <w:color w:val="000000" w:themeColor="text1"/>
          <w:szCs w:val="21"/>
          <w:highlight w:val="none"/>
          <w14:textFill>
            <w14:solidFill>
              <w14:schemeClr w14:val="tx1"/>
            </w14:solidFill>
          </w14:textFill>
        </w:rPr>
        <w:t>应</w:t>
      </w:r>
      <w:r>
        <w:rPr>
          <w:bCs/>
          <w:snapToGrid/>
          <w:color w:val="000000" w:themeColor="text1"/>
          <w:szCs w:val="21"/>
          <w:highlight w:val="none"/>
          <w14:textFill>
            <w14:solidFill>
              <w14:schemeClr w14:val="tx1"/>
            </w14:solidFill>
          </w14:textFill>
        </w:rPr>
        <w:t>及时将决算资料递交到第三方审计单位。由于乙方原因，每逾期一天提供决算资料，甲方从剩余工程款中扣除合同总价0.1%/天违约金</w:t>
      </w:r>
      <w:r>
        <w:rPr>
          <w:rFonts w:hint="eastAsia"/>
          <w:bCs/>
          <w:snapToGrid/>
          <w:color w:val="000000" w:themeColor="text1"/>
          <w:szCs w:val="21"/>
          <w:highlight w:val="none"/>
          <w14:textFill>
            <w14:solidFill>
              <w14:schemeClr w14:val="tx1"/>
            </w14:solidFill>
          </w14:textFill>
        </w:rPr>
        <w:t>，不足的，乙方另行赔偿</w:t>
      </w:r>
      <w:r>
        <w:rPr>
          <w:bCs/>
          <w:snapToGrid/>
          <w:color w:val="000000" w:themeColor="text1"/>
          <w:szCs w:val="21"/>
          <w:highlight w:val="none"/>
          <w14:textFill>
            <w14:solidFill>
              <w14:schemeClr w14:val="tx1"/>
            </w14:solidFill>
          </w14:textFill>
        </w:rPr>
        <w:t>。</w:t>
      </w:r>
      <w:r>
        <w:rPr>
          <w:rFonts w:hint="eastAsia"/>
          <w:bCs/>
          <w:snapToGrid/>
          <w:color w:val="000000" w:themeColor="text1"/>
          <w:szCs w:val="21"/>
          <w:highlight w:val="none"/>
          <w14:textFill>
            <w14:solidFill>
              <w14:schemeClr w14:val="tx1"/>
            </w14:solidFill>
          </w14:textFill>
        </w:rPr>
        <w:t xml:space="preserve">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                                            </w:t>
      </w:r>
    </w:p>
    <w:p>
      <w:pPr>
        <w:tabs>
          <w:tab w:val="left" w:pos="567"/>
        </w:tabs>
        <w:spacing w:line="360" w:lineRule="auto"/>
        <w:ind w:right="90"/>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1</w:t>
      </w:r>
      <w:r>
        <w:rPr>
          <w:bCs/>
          <w:snapToGrid/>
          <w:color w:val="000000" w:themeColor="text1"/>
          <w:szCs w:val="21"/>
          <w:highlight w:val="none"/>
          <w14:textFill>
            <w14:solidFill>
              <w14:schemeClr w14:val="tx1"/>
            </w14:solidFill>
          </w14:textFill>
        </w:rPr>
        <w:t>1.5</w:t>
      </w:r>
      <w:r>
        <w:rPr>
          <w:rFonts w:hint="eastAsia"/>
          <w:bCs/>
          <w:snapToGrid/>
          <w:color w:val="000000" w:themeColor="text1"/>
          <w:szCs w:val="21"/>
          <w:highlight w:val="none"/>
          <w14:textFill>
            <w14:solidFill>
              <w14:schemeClr w14:val="tx1"/>
            </w14:solidFill>
          </w14:textFill>
        </w:rPr>
        <w:t xml:space="preserve"> 采购人在收到预付款保函、合同生效且项目具备实施条件后支付合同金额的</w:t>
      </w:r>
      <w:r>
        <w:rPr>
          <w:bCs/>
          <w:snapToGrid/>
          <w:color w:val="000000" w:themeColor="text1"/>
          <w:szCs w:val="21"/>
          <w:highlight w:val="none"/>
          <w14:textFill>
            <w14:solidFill>
              <w14:schemeClr w14:val="tx1"/>
            </w14:solidFill>
          </w14:textFill>
        </w:rPr>
        <w:t>40％作为预付款。</w:t>
      </w:r>
    </w:p>
    <w:p>
      <w:pPr>
        <w:tabs>
          <w:tab w:val="left" w:pos="567"/>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第十二条  附则</w:t>
      </w:r>
    </w:p>
    <w:p>
      <w:pPr>
        <w:tabs>
          <w:tab w:val="left" w:pos="709"/>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12.1  本工程需要进行保修或保险时，应另行协议。</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12.2  本合同一式   份，甲方   份，乙方   份。</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12.3  本合同履行完成后自动终止。</w:t>
      </w:r>
    </w:p>
    <w:p>
      <w:pPr>
        <w:tabs>
          <w:tab w:val="left" w:pos="567"/>
        </w:tabs>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12.4  附件</w:t>
      </w:r>
    </w:p>
    <w:p>
      <w:pPr>
        <w:spacing w:line="360" w:lineRule="auto"/>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附件1：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附件2：               </w:t>
      </w:r>
    </w:p>
    <w:p>
      <w:pPr>
        <w:spacing w:line="360" w:lineRule="auto"/>
        <w:ind w:right="-88" w:rightChars="-42"/>
        <w:rPr>
          <w:bCs/>
          <w:snapToGrid/>
          <w:color w:val="000000" w:themeColor="text1"/>
          <w:szCs w:val="21"/>
          <w:highlight w:val="none"/>
          <w14:textFill>
            <w14:solidFill>
              <w14:schemeClr w14:val="tx1"/>
            </w14:solidFill>
          </w14:textFill>
        </w:rPr>
      </w:pP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附件3：               </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附件4：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甲方（盖章）：</w:t>
      </w:r>
      <w:bookmarkStart w:id="49" w:name="_Hlk51570545"/>
      <w:r>
        <w:rPr>
          <w:rFonts w:hint="eastAsia"/>
          <w:bCs/>
          <w:snapToGrid/>
          <w:color w:val="000000" w:themeColor="text1"/>
          <w:szCs w:val="21"/>
          <w:highlight w:val="none"/>
          <w14:textFill>
            <w14:solidFill>
              <w14:schemeClr w14:val="tx1"/>
            </w14:solidFill>
          </w14:textFill>
        </w:rPr>
        <w:t xml:space="preserve">              </w:t>
      </w:r>
      <w:bookmarkEnd w:id="49"/>
      <w:r>
        <w:rPr>
          <w:rFonts w:hint="eastAsia"/>
          <w:bCs/>
          <w:snapToGrid/>
          <w:color w:val="000000" w:themeColor="text1"/>
          <w:szCs w:val="21"/>
          <w:highlight w:val="none"/>
          <w14:textFill>
            <w14:solidFill>
              <w14:schemeClr w14:val="tx1"/>
            </w14:solidFill>
          </w14:textFill>
        </w:rPr>
        <w:t xml:space="preserve">      乙方（盖章）：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法定代表人：                     法定代表人：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委托代理人：                     委托代理人：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经办人：</w:t>
      </w:r>
      <w:r>
        <w:rPr>
          <w:bCs/>
          <w:snapToGrid/>
          <w:color w:val="000000" w:themeColor="text1"/>
          <w:szCs w:val="21"/>
          <w:highlight w:val="none"/>
          <w14:textFill>
            <w14:solidFill>
              <w14:schemeClr w14:val="tx1"/>
            </w14:solidFill>
          </w14:textFill>
        </w:rPr>
        <w:t xml:space="preserve">   </w:t>
      </w:r>
      <w:r>
        <w:rPr>
          <w:rFonts w:hint="eastAsia"/>
          <w:bCs/>
          <w:snapToGrid/>
          <w:color w:val="000000" w:themeColor="text1"/>
          <w:szCs w:val="21"/>
          <w:highlight w:val="none"/>
          <w14:textFill>
            <w14:solidFill>
              <w14:schemeClr w14:val="tx1"/>
            </w14:solidFill>
          </w14:textFill>
        </w:rPr>
        <w:t xml:space="preserve">           </w:t>
      </w:r>
      <w:r>
        <w:rPr>
          <w:bCs/>
          <w:snapToGrid/>
          <w:color w:val="000000" w:themeColor="text1"/>
          <w:szCs w:val="21"/>
          <w:highlight w:val="none"/>
          <w14:textFill>
            <w14:solidFill>
              <w14:schemeClr w14:val="tx1"/>
            </w14:solidFill>
          </w14:textFill>
        </w:rPr>
        <w:t xml:space="preserve">     </w:t>
      </w:r>
    </w:p>
    <w:p>
      <w:pPr>
        <w:tabs>
          <w:tab w:val="left" w:pos="3828"/>
        </w:tabs>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单位地址：                       单位地址：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电    话：                       电    话：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传    真：                       传    真：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开户银行：                       开户银行：               </w:t>
      </w:r>
    </w:p>
    <w:p>
      <w:pPr>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户    名：                       户    名：               </w:t>
      </w:r>
    </w:p>
    <w:p>
      <w:pPr>
        <w:tabs>
          <w:tab w:val="left" w:pos="8080"/>
        </w:tabs>
        <w:spacing w:line="460" w:lineRule="exact"/>
        <w:ind w:right="-88" w:rightChars="-42"/>
        <w:rPr>
          <w:bCs/>
          <w:snapToGrid/>
          <w:color w:val="000000" w:themeColor="text1"/>
          <w:szCs w:val="21"/>
          <w:highlight w:val="none"/>
          <w14:textFill>
            <w14:solidFill>
              <w14:schemeClr w14:val="tx1"/>
            </w14:solidFill>
          </w14:textFill>
        </w:rPr>
      </w:pPr>
      <w:r>
        <w:rPr>
          <w:rFonts w:hint="eastAsia"/>
          <w:bCs/>
          <w:snapToGrid/>
          <w:color w:val="000000" w:themeColor="text1"/>
          <w:szCs w:val="21"/>
          <w:highlight w:val="none"/>
          <w14:textFill>
            <w14:solidFill>
              <w14:schemeClr w14:val="tx1"/>
            </w14:solidFill>
          </w14:textFill>
        </w:rPr>
        <w:t xml:space="preserve">账    号：       </w:t>
      </w:r>
      <w:bookmarkStart w:id="50" w:name="_Hlk51683057"/>
      <w:r>
        <w:rPr>
          <w:rFonts w:hint="eastAsia"/>
          <w:bCs/>
          <w:snapToGrid/>
          <w:color w:val="000000" w:themeColor="text1"/>
          <w:szCs w:val="21"/>
          <w:highlight w:val="none"/>
          <w14:textFill>
            <w14:solidFill>
              <w14:schemeClr w14:val="tx1"/>
            </w14:solidFill>
          </w14:textFill>
        </w:rPr>
        <w:t xml:space="preserve">     </w:t>
      </w:r>
      <w:bookmarkEnd w:id="50"/>
      <w:r>
        <w:rPr>
          <w:rFonts w:hint="eastAsia"/>
          <w:bCs/>
          <w:snapToGrid/>
          <w:color w:val="000000" w:themeColor="text1"/>
          <w:szCs w:val="21"/>
          <w:highlight w:val="none"/>
          <w14:textFill>
            <w14:solidFill>
              <w14:schemeClr w14:val="tx1"/>
            </w14:solidFill>
          </w14:textFill>
        </w:rPr>
        <w:t xml:space="preserve">           账    号：               </w:t>
      </w:r>
    </w:p>
    <w:p>
      <w:pPr>
        <w:tabs>
          <w:tab w:val="left" w:pos="8222"/>
        </w:tabs>
        <w:spacing w:line="460" w:lineRule="exact"/>
        <w:ind w:right="-88" w:rightChars="-42"/>
        <w:rPr>
          <w:bCs/>
          <w:snapToGrid/>
          <w:color w:val="000000" w:themeColor="text1"/>
          <w:szCs w:val="21"/>
          <w:highlight w:val="none"/>
          <w14:textFill>
            <w14:solidFill>
              <w14:schemeClr w14:val="tx1"/>
            </w14:solidFill>
          </w14:textFill>
        </w:rPr>
      </w:pPr>
      <w:bookmarkStart w:id="51" w:name="_Hlk51661740"/>
      <w:r>
        <w:rPr>
          <w:rFonts w:hint="eastAsia"/>
          <w:bCs/>
          <w:snapToGrid/>
          <w:color w:val="000000" w:themeColor="text1"/>
          <w:szCs w:val="21"/>
          <w:highlight w:val="none"/>
          <w14:textFill>
            <w14:solidFill>
              <w14:schemeClr w14:val="tx1"/>
            </w14:solidFill>
          </w14:textFill>
        </w:rPr>
        <w:t>签字日期：     年   月   日</w:t>
      </w:r>
      <w:bookmarkEnd w:id="51"/>
      <w:r>
        <w:rPr>
          <w:rFonts w:hint="eastAsia"/>
          <w:bCs/>
          <w:snapToGrid/>
          <w:color w:val="000000" w:themeColor="text1"/>
          <w:szCs w:val="21"/>
          <w:highlight w:val="none"/>
          <w14:textFill>
            <w14:solidFill>
              <w14:schemeClr w14:val="tx1"/>
            </w14:solidFill>
          </w14:textFill>
        </w:rPr>
        <w:t xml:space="preserve">     签字日期：     年</w:t>
      </w:r>
      <w:bookmarkStart w:id="52" w:name="_Hlk51683137"/>
      <w:r>
        <w:rPr>
          <w:rFonts w:hint="eastAsia"/>
          <w:bCs/>
          <w:snapToGrid/>
          <w:color w:val="000000" w:themeColor="text1"/>
          <w:szCs w:val="21"/>
          <w:highlight w:val="none"/>
          <w14:textFill>
            <w14:solidFill>
              <w14:schemeClr w14:val="tx1"/>
            </w14:solidFill>
          </w14:textFill>
        </w:rPr>
        <w:t xml:space="preserve">   </w:t>
      </w:r>
      <w:bookmarkEnd w:id="52"/>
      <w:r>
        <w:rPr>
          <w:rFonts w:hint="eastAsia"/>
          <w:bCs/>
          <w:snapToGrid/>
          <w:color w:val="000000" w:themeColor="text1"/>
          <w:szCs w:val="21"/>
          <w:highlight w:val="none"/>
          <w14:textFill>
            <w14:solidFill>
              <w14:schemeClr w14:val="tx1"/>
            </w14:solidFill>
          </w14:textFill>
        </w:rPr>
        <w:t xml:space="preserve">月   日    </w:t>
      </w:r>
    </w:p>
    <w:p>
      <w:pPr>
        <w:pStyle w:val="14"/>
        <w:rPr>
          <w:rFonts w:hint="default"/>
          <w:color w:val="000000" w:themeColor="text1"/>
          <w:highlight w:val="none"/>
          <w14:textFill>
            <w14:solidFill>
              <w14:schemeClr w14:val="tx1"/>
            </w14:solidFill>
          </w14:textFill>
        </w:rPr>
      </w:pPr>
    </w:p>
    <w:p>
      <w:pPr>
        <w:pStyle w:val="109"/>
        <w:spacing w:line="360" w:lineRule="auto"/>
        <w:jc w:val="center"/>
        <w:rPr>
          <w:rFonts w:ascii="Times New Roman"/>
          <w:b/>
          <w:bCs/>
          <w:color w:val="000000" w:themeColor="text1"/>
          <w:sz w:val="21"/>
          <w:szCs w:val="21"/>
          <w:highlight w:val="none"/>
          <w14:textFill>
            <w14:solidFill>
              <w14:schemeClr w14:val="tx1"/>
            </w14:solidFill>
          </w14:textFill>
        </w:rPr>
      </w:pPr>
      <w:r>
        <w:rPr>
          <w:rFonts w:ascii="Times New Roman"/>
          <w:b/>
          <w:bCs/>
          <w:color w:val="000000" w:themeColor="text1"/>
          <w:sz w:val="21"/>
          <w:szCs w:val="21"/>
          <w:highlight w:val="none"/>
          <w14:textFill>
            <w14:solidFill>
              <w14:schemeClr w14:val="tx1"/>
            </w14:solidFill>
          </w14:textFill>
        </w:rPr>
        <w:t>浙江大学医学院附属邵逸夫医院</w:t>
      </w:r>
    </w:p>
    <w:p>
      <w:pPr>
        <w:pStyle w:val="109"/>
        <w:spacing w:line="360" w:lineRule="auto"/>
        <w:jc w:val="center"/>
        <w:rPr>
          <w:rFonts w:ascii="Times New Roman"/>
          <w:color w:val="000000" w:themeColor="text1"/>
          <w:sz w:val="21"/>
          <w:szCs w:val="21"/>
          <w:highlight w:val="none"/>
          <w14:textFill>
            <w14:solidFill>
              <w14:schemeClr w14:val="tx1"/>
            </w14:solidFill>
          </w14:textFill>
        </w:rPr>
      </w:pPr>
      <w:r>
        <w:rPr>
          <w:rFonts w:ascii="Times New Roman"/>
          <w:b/>
          <w:bCs/>
          <w:color w:val="000000" w:themeColor="text1"/>
          <w:sz w:val="21"/>
          <w:szCs w:val="21"/>
          <w:highlight w:val="none"/>
          <w14:textFill>
            <w14:solidFill>
              <w14:schemeClr w14:val="tx1"/>
            </w14:solidFill>
          </w14:textFill>
        </w:rPr>
        <w:t>项目投标廉洁承诺书</w:t>
      </w:r>
      <w:r>
        <w:rPr>
          <w:rFonts w:ascii="Times New Roman"/>
          <w:color w:val="000000" w:themeColor="text1"/>
          <w:sz w:val="21"/>
          <w:szCs w:val="21"/>
          <w:highlight w:val="none"/>
          <w14:textFill>
            <w14:solidFill>
              <w14:schemeClr w14:val="tx1"/>
            </w14:solidFill>
          </w14:textFill>
        </w:rPr>
        <w:t xml:space="preserve"> </w:t>
      </w:r>
    </w:p>
    <w:p>
      <w:pPr>
        <w:pStyle w:val="109"/>
        <w:spacing w:line="360" w:lineRule="auto"/>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投标单位（公章）：</w:t>
      </w:r>
    </w:p>
    <w:p>
      <w:pPr>
        <w:pStyle w:val="109"/>
        <w:spacing w:line="360" w:lineRule="auto"/>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投标项目：</w:t>
      </w:r>
    </w:p>
    <w:p>
      <w:pPr>
        <w:pStyle w:val="109"/>
        <w:spacing w:line="360" w:lineRule="auto"/>
        <w:ind w:firstLine="420" w:firstLineChars="200"/>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 xml:space="preserve">我单位响应你单位项目招标要求参加投标。在这次投标过程中和中标后，我们将严格遵守国家法律法规要求，并郑重承诺： </w:t>
      </w:r>
    </w:p>
    <w:p>
      <w:pPr>
        <w:pStyle w:val="109"/>
        <w:numPr>
          <w:ilvl w:val="0"/>
          <w:numId w:val="7"/>
        </w:numPr>
        <w:spacing w:line="360" w:lineRule="auto"/>
        <w:ind w:firstLine="600"/>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严格遵守《政府采购法》、《招标投标法》、《中华人民共和国民法典》等法律，诚实守信，合法经营，坚决抵制各种违法违纪行为；</w:t>
      </w:r>
    </w:p>
    <w:p>
      <w:pPr>
        <w:pStyle w:val="109"/>
        <w:numPr>
          <w:ilvl w:val="0"/>
          <w:numId w:val="7"/>
        </w:numPr>
        <w:spacing w:line="360" w:lineRule="auto"/>
        <w:ind w:firstLine="600"/>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 xml:space="preserve">不向标项有关人员及部门赠送礼金礼物、有价证券、回扣以及中介费、介绍费、咨询费等好处费；不向标项有关人员及部门提供有可能影响公正的宴请和健身娱乐等活动； </w:t>
      </w:r>
    </w:p>
    <w:p>
      <w:pPr>
        <w:pStyle w:val="109"/>
        <w:numPr>
          <w:ilvl w:val="0"/>
          <w:numId w:val="7"/>
        </w:numPr>
        <w:spacing w:line="360" w:lineRule="auto"/>
        <w:ind w:firstLine="600"/>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不为标项有关人员及部门报销应由你方单位或个人支付的费用；不为标项有关人员及部门出国（境）、旅游等提供资助；不为标项有关人员个人装修住房、婚丧嫁娶、配偶子女工作安排等提供好处。</w:t>
      </w:r>
    </w:p>
    <w:p>
      <w:pPr>
        <w:pStyle w:val="109"/>
        <w:spacing w:line="360" w:lineRule="auto"/>
        <w:ind w:firstLine="600"/>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如违反上述承诺，你单位有权立即取消我单位投标、中标或在履约项目的资格，有权拒绝我单位在一定时期内进入你单位进行医疗设备招投标或其他经营活动，并将通报相关部门及被列入商业贿赂不良记录。由此引起的相应损失均由我单位承担。</w:t>
      </w:r>
    </w:p>
    <w:p>
      <w:pPr>
        <w:pStyle w:val="109"/>
        <w:spacing w:line="360" w:lineRule="auto"/>
        <w:jc w:val="both"/>
        <w:rPr>
          <w:rFonts w:ascii="Times New Roman"/>
          <w:color w:val="000000" w:themeColor="text1"/>
          <w:sz w:val="21"/>
          <w:szCs w:val="21"/>
          <w:highlight w:val="none"/>
          <w14:textFill>
            <w14:solidFill>
              <w14:schemeClr w14:val="tx1"/>
            </w14:solidFill>
          </w14:textFill>
        </w:rPr>
      </w:pPr>
    </w:p>
    <w:p>
      <w:pPr>
        <w:pStyle w:val="109"/>
        <w:spacing w:line="360" w:lineRule="auto"/>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 xml:space="preserve">投标方代表签字：                投标方法人签字： </w:t>
      </w:r>
    </w:p>
    <w:p>
      <w:pPr>
        <w:pStyle w:val="109"/>
        <w:spacing w:line="360" w:lineRule="auto"/>
        <w:jc w:val="both"/>
        <w:rPr>
          <w:rFonts w:ascii="Times New Roman"/>
          <w:color w:val="000000" w:themeColor="text1"/>
          <w:sz w:val="21"/>
          <w:szCs w:val="21"/>
          <w:highlight w:val="none"/>
          <w14:textFill>
            <w14:solidFill>
              <w14:schemeClr w14:val="tx1"/>
            </w14:solidFill>
          </w14:textFill>
        </w:rPr>
      </w:pPr>
      <w:r>
        <w:rPr>
          <w:rFonts w:ascii="Times New Roman"/>
          <w:color w:val="000000" w:themeColor="text1"/>
          <w:sz w:val="21"/>
          <w:szCs w:val="21"/>
          <w:highlight w:val="none"/>
          <w14:textFill>
            <w14:solidFill>
              <w14:schemeClr w14:val="tx1"/>
            </w14:solidFill>
          </w14:textFill>
        </w:rPr>
        <w:t xml:space="preserve">日期：        </w:t>
      </w:r>
    </w:p>
    <w:p>
      <w:pPr>
        <w:spacing w:line="360" w:lineRule="auto"/>
        <w:jc w:val="center"/>
        <w:rPr>
          <w:b/>
          <w:color w:val="000000" w:themeColor="text1"/>
          <w:szCs w:val="21"/>
          <w:highlight w:val="none"/>
          <w14:textFill>
            <w14:solidFill>
              <w14:schemeClr w14:val="tx1"/>
            </w14:solidFill>
          </w14:textFill>
        </w:rPr>
      </w:pPr>
      <w:r>
        <w:rPr>
          <w:color w:val="000000" w:themeColor="text1"/>
          <w:kern w:val="1"/>
          <w:szCs w:val="21"/>
          <w:highlight w:val="none"/>
          <w14:textFill>
            <w14:solidFill>
              <w14:schemeClr w14:val="tx1"/>
            </w14:solidFill>
          </w14:textFill>
        </w:rPr>
        <w:br w:type="page"/>
      </w:r>
      <w:r>
        <w:rPr>
          <w:b/>
          <w:color w:val="000000" w:themeColor="text1"/>
          <w:szCs w:val="21"/>
          <w:highlight w:val="none"/>
          <w14:textFill>
            <w14:solidFill>
              <w14:schemeClr w14:val="tx1"/>
            </w14:solidFill>
          </w14:textFill>
        </w:rPr>
        <w:t>浙江大学医学院附属邵逸夫医院</w:t>
      </w:r>
    </w:p>
    <w:p>
      <w:pPr>
        <w:spacing w:line="360" w:lineRule="auto"/>
        <w:jc w:val="center"/>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医药产品廉洁购销合同</w:t>
      </w:r>
    </w:p>
    <w:p>
      <w:pPr>
        <w:spacing w:line="360" w:lineRule="auto"/>
        <w:rPr>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甲方</w:t>
      </w:r>
      <w:r>
        <w:rPr>
          <w:color w:val="000000" w:themeColor="text1"/>
          <w:szCs w:val="21"/>
          <w:highlight w:val="none"/>
          <w14:textFill>
            <w14:solidFill>
              <w14:schemeClr w14:val="tx1"/>
            </w14:solidFill>
          </w14:textFill>
        </w:rPr>
        <w:t>（医疗卫生机构）：浙江大学医学院附属邵逸夫医院</w:t>
      </w:r>
    </w:p>
    <w:p>
      <w:pPr>
        <w:spacing w:line="360" w:lineRule="auto"/>
        <w:rPr>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乙方</w:t>
      </w:r>
      <w:r>
        <w:rPr>
          <w:color w:val="000000" w:themeColor="text1"/>
          <w:szCs w:val="21"/>
          <w:highlight w:val="none"/>
          <w14:textFill>
            <w14:solidFill>
              <w14:schemeClr w14:val="tx1"/>
            </w14:solidFill>
          </w14:textFill>
        </w:rPr>
        <w:t xml:space="preserve">（医药生产经营企业及其代理人）： </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为进一步加强医疗卫生行风建设，规范医疗卫生机构医药购销行为，有效防范商业贿赂行为，营造公平交易、诚实守信的购销环境，经甲、乙双方协商，同意签订本合同，并共同遵守：</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一、甲乙双方按照《中华人民共和国民法典》及医药产品购销合同约定购销药品、医用设备、医用耗材等医药产品。</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二、甲方应当严格执行医药产品购销合同验收、入库制度，对采购医药产品及发票进行查验，不得违反有关规定合同外采购、违价采购或从非规定渠道采购。</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有关纪检监察部门反映情况。</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四、严禁甲方工作人员利用任何途径和方式，为乙方统计医师个人及临床科室有关医药产品用量信息，或为乙方统计提供便利。</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五、乙方不得以回扣、宴请等方式影响甲方工作人员采购或使用医药产品的选择权，不得在学术活动中提供旅游、超标准支付食宿费用。</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六、乙方指定</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作为销售代表洽谈业务。销售代表必须在工作时间到甲方指定地点联系商谈，不得到住院部、门诊部、医技科室等推销医药产品，不得借故到甲方相关领导、部门负责人及相关工作人员家中访谈并提供任何好处费。</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七、乙方如违反本合同，一经发现，甲方有权终止购销合同，并向有关卫生计生行政部门报告。如乙方被列入商业贿赂不良记录，则严格按照《国家卫生计生委关于建立医药购销领域商业贿赂不良记录的规定》</w:t>
      </w:r>
      <w:r>
        <w:rPr>
          <w:color w:val="000000" w:themeColor="text1"/>
          <w:szCs w:val="21"/>
          <w:highlight w:val="none"/>
          <w:shd w:val="clear" w:color="auto" w:fill="FFFFFF"/>
          <w14:textFill>
            <w14:solidFill>
              <w14:schemeClr w14:val="tx1"/>
            </w14:solidFill>
          </w14:textFill>
        </w:rPr>
        <w:t>（国卫法制发〔2013〕50号）</w:t>
      </w:r>
      <w:r>
        <w:rPr>
          <w:color w:val="000000" w:themeColor="text1"/>
          <w:szCs w:val="21"/>
          <w:highlight w:val="none"/>
          <w14:textFill>
            <w14:solidFill>
              <w14:schemeClr w14:val="tx1"/>
            </w14:solidFill>
          </w14:textFill>
        </w:rPr>
        <w:t>相关规定处理。</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八、本合同作为医药产品购销合同的重要组成部分，与购销合同一并执行，具有同等的法律效力。</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九、本合同一式三份，甲、乙双方各执一份，甲方纪检监察部门（基层医疗卫生机构上报上级卫生计生行政部门）执一份，并从签订之日起生效。</w:t>
      </w:r>
    </w:p>
    <w:p>
      <w:pPr>
        <w:spacing w:line="360" w:lineRule="auto"/>
        <w:rPr>
          <w:color w:val="000000" w:themeColor="text1"/>
          <w:szCs w:val="21"/>
          <w:highlight w:val="non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甲方（盖章）：               乙方（盖章）：</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法定代表人（负责人）：       法定代表人（负责人）：</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经办人签名：                经办人签名：</w:t>
      </w:r>
    </w:p>
    <w:p>
      <w:pPr>
        <w:spacing w:line="360" w:lineRule="auto"/>
        <w:ind w:firstLine="735" w:firstLineChars="350"/>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年   月   日                  年   月  日</w:t>
      </w:r>
    </w:p>
    <w:p>
      <w:pPr>
        <w:spacing w:line="360" w:lineRule="auto"/>
        <w:jc w:val="left"/>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adjustRightInd w:val="0"/>
        <w:snapToGrid w:val="0"/>
        <w:spacing w:line="360" w:lineRule="auto"/>
        <w:jc w:val="center"/>
        <w:rPr>
          <w:rStyle w:val="39"/>
          <w:rFonts w:ascii="宋体" w:hAnsi="宋体" w:eastAsia="宋体" w:cs="宋体"/>
          <w:color w:val="000000" w:themeColor="text1"/>
          <w:sz w:val="32"/>
          <w:szCs w:val="32"/>
          <w:highlight w:val="none"/>
          <w14:textFill>
            <w14:solidFill>
              <w14:schemeClr w14:val="tx1"/>
            </w14:solidFill>
          </w14:textFill>
        </w:rPr>
      </w:pPr>
      <w:bookmarkStart w:id="53" w:name="_Toc32547"/>
      <w:r>
        <w:rPr>
          <w:rStyle w:val="39"/>
          <w:rFonts w:hint="eastAsia" w:ascii="宋体" w:hAnsi="宋体" w:eastAsia="宋体" w:cs="宋体"/>
          <w:color w:val="000000" w:themeColor="text1"/>
          <w:sz w:val="32"/>
          <w:szCs w:val="32"/>
          <w:highlight w:val="none"/>
          <w14:textFill>
            <w14:solidFill>
              <w14:schemeClr w14:val="tx1"/>
            </w14:solidFill>
          </w14:textFill>
        </w:rPr>
        <w:t>第五部分</w:t>
      </w:r>
      <w:bookmarkStart w:id="54" w:name="_Toc118516258"/>
      <w:r>
        <w:rPr>
          <w:rStyle w:val="39"/>
          <w:rFonts w:hint="eastAsia" w:ascii="宋体" w:hAnsi="宋体" w:eastAsia="宋体" w:cs="宋体"/>
          <w:color w:val="000000" w:themeColor="text1"/>
          <w:sz w:val="32"/>
          <w:szCs w:val="32"/>
          <w:highlight w:val="none"/>
          <w14:textFill>
            <w14:solidFill>
              <w14:schemeClr w14:val="tx1"/>
            </w14:solidFill>
          </w14:textFill>
        </w:rPr>
        <w:t xml:space="preserve">  附件（响应文件格式</w:t>
      </w:r>
      <w:bookmarkEnd w:id="54"/>
      <w:r>
        <w:rPr>
          <w:rStyle w:val="39"/>
          <w:rFonts w:hint="eastAsia" w:ascii="宋体" w:hAnsi="宋体" w:eastAsia="宋体" w:cs="宋体"/>
          <w:color w:val="000000" w:themeColor="text1"/>
          <w:sz w:val="32"/>
          <w:szCs w:val="32"/>
          <w:highlight w:val="none"/>
          <w14:textFill>
            <w14:solidFill>
              <w14:schemeClr w14:val="tx1"/>
            </w14:solidFill>
          </w14:textFill>
        </w:rPr>
        <w:t>）</w:t>
      </w:r>
    </w:p>
    <w:bookmarkEnd w:id="53"/>
    <w:p>
      <w:pPr>
        <w:rPr>
          <w:color w:val="000000" w:themeColor="text1"/>
          <w:highlight w:val="none"/>
          <w14:textFill>
            <w14:solidFill>
              <w14:schemeClr w14:val="tx1"/>
            </w14:solidFill>
          </w14:textFill>
        </w:rPr>
      </w:pPr>
    </w:p>
    <w:p>
      <w:pPr>
        <w:pStyle w:val="17"/>
        <w:spacing w:line="360" w:lineRule="auto"/>
        <w:ind w:firstLine="420" w:firstLineChars="20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说明：</w:t>
      </w:r>
    </w:p>
    <w:p>
      <w:pPr>
        <w:pStyle w:val="17"/>
        <w:spacing w:line="360" w:lineRule="auto"/>
        <w:ind w:firstLine="420" w:firstLineChars="20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1.响应文件由磋商供应商根据照磋商文件要求参照附件格式编制。</w:t>
      </w:r>
    </w:p>
    <w:p>
      <w:pPr>
        <w:pStyle w:val="17"/>
        <w:spacing w:line="360" w:lineRule="auto"/>
        <w:ind w:firstLine="420" w:firstLineChars="20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2.附件中有参考格式的，参照格式，没有参考格式的，自行编制。</w:t>
      </w:r>
    </w:p>
    <w:p>
      <w:pPr>
        <w:pStyle w:val="4"/>
        <w:snapToGrid w:val="0"/>
        <w:spacing w:before="120" w:beforeLines="50" w:line="360" w:lineRule="auto"/>
        <w:rPr>
          <w:rFonts w:ascii="Times New Roman" w:hAnsi="Times New Roman" w:eastAsia="宋体"/>
          <w:color w:val="000000" w:themeColor="text1"/>
          <w:sz w:val="21"/>
          <w:szCs w:val="21"/>
          <w:highlight w:val="none"/>
          <w14:textFill>
            <w14:solidFill>
              <w14:schemeClr w14:val="tx1"/>
            </w14:solidFill>
          </w14:textFill>
        </w:rPr>
      </w:pPr>
      <w:r>
        <w:rPr>
          <w:rFonts w:ascii="Times New Roman" w:hAnsi="Times New Roman" w:eastAsia="宋体"/>
          <w:b/>
          <w:color w:val="000000" w:themeColor="text1"/>
          <w:sz w:val="24"/>
          <w:highlight w:val="none"/>
          <w14:textFill>
            <w14:solidFill>
              <w14:schemeClr w14:val="tx1"/>
            </w14:solidFill>
          </w14:textFill>
        </w:rPr>
        <w:br w:type="page"/>
      </w:r>
      <w:bookmarkStart w:id="55" w:name="_Toc372127740"/>
      <w:bookmarkStart w:id="56" w:name="_Toc415814146"/>
      <w:bookmarkStart w:id="57" w:name="_Toc396290683"/>
      <w:bookmarkStart w:id="58" w:name="_Toc2562"/>
      <w:bookmarkStart w:id="59" w:name="_Toc385596607"/>
      <w:bookmarkStart w:id="60" w:name="_Toc390342487"/>
      <w:bookmarkStart w:id="61" w:name="_Toc450199111"/>
      <w:bookmarkStart w:id="62" w:name="_Toc402432104"/>
      <w:bookmarkStart w:id="63" w:name="_Toc404172372"/>
      <w:bookmarkStart w:id="64" w:name="_Toc368993656"/>
      <w:r>
        <w:rPr>
          <w:rFonts w:ascii="Times New Roman" w:hAnsi="Times New Roman" w:eastAsia="宋体"/>
          <w:color w:val="000000" w:themeColor="text1"/>
          <w:sz w:val="21"/>
          <w:szCs w:val="21"/>
          <w:highlight w:val="none"/>
          <w14:textFill>
            <w14:solidFill>
              <w14:schemeClr w14:val="tx1"/>
            </w14:solidFill>
          </w14:textFill>
        </w:rPr>
        <w:t>一、磋商响应文件封面</w:t>
      </w:r>
      <w:bookmarkEnd w:id="55"/>
      <w:bookmarkEnd w:id="56"/>
      <w:bookmarkEnd w:id="57"/>
      <w:bookmarkEnd w:id="58"/>
      <w:bookmarkEnd w:id="59"/>
      <w:bookmarkEnd w:id="60"/>
      <w:bookmarkEnd w:id="61"/>
      <w:bookmarkEnd w:id="62"/>
      <w:bookmarkEnd w:id="63"/>
      <w:bookmarkEnd w:id="64"/>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spacing w:line="360" w:lineRule="auto"/>
        <w:jc w:val="center"/>
        <w:rPr>
          <w:color w:val="000000" w:themeColor="text1"/>
          <w:sz w:val="24"/>
          <w:highlight w:val="none"/>
          <w:u w:val="single"/>
          <w14:textFill>
            <w14:solidFill>
              <w14:schemeClr w14:val="tx1"/>
            </w14:solidFill>
          </w14:textFill>
        </w:rPr>
      </w:pPr>
      <w:r>
        <w:rPr>
          <w:color w:val="000000" w:themeColor="text1"/>
          <w:sz w:val="24"/>
          <w:highlight w:val="none"/>
          <w:u w:val="single"/>
          <w14:textFill>
            <w14:solidFill>
              <w14:schemeClr w14:val="tx1"/>
            </w14:solidFill>
          </w14:textFill>
        </w:rPr>
        <w:t>_（项目名称）</w:t>
      </w:r>
    </w:p>
    <w:p>
      <w:pPr>
        <w:jc w:val="center"/>
        <w:rPr>
          <w:color w:val="000000" w:themeColor="text1"/>
          <w:sz w:val="24"/>
          <w:highlight w:val="none"/>
          <w14:textFill>
            <w14:solidFill>
              <w14:schemeClr w14:val="tx1"/>
            </w14:solidFill>
          </w14:textFill>
        </w:rPr>
      </w:pPr>
    </w:p>
    <w:p>
      <w:pPr>
        <w:jc w:val="center"/>
        <w:rPr>
          <w:color w:val="000000" w:themeColor="text1"/>
          <w:sz w:val="24"/>
          <w:highlight w:val="none"/>
          <w14:textFill>
            <w14:solidFill>
              <w14:schemeClr w14:val="tx1"/>
            </w14:solidFill>
          </w14:textFill>
        </w:rPr>
      </w:pPr>
    </w:p>
    <w:p>
      <w:pPr>
        <w:jc w:val="center"/>
        <w:rPr>
          <w:color w:val="000000" w:themeColor="text1"/>
          <w:sz w:val="24"/>
          <w:highlight w:val="none"/>
          <w14:textFill>
            <w14:solidFill>
              <w14:schemeClr w14:val="tx1"/>
            </w14:solidFill>
          </w14:textFill>
        </w:rPr>
      </w:pPr>
    </w:p>
    <w:p>
      <w:pPr>
        <w:jc w:val="center"/>
        <w:rPr>
          <w:color w:val="000000" w:themeColor="text1"/>
          <w:sz w:val="52"/>
          <w:szCs w:val="52"/>
          <w:highlight w:val="none"/>
          <w14:textFill>
            <w14:solidFill>
              <w14:schemeClr w14:val="tx1"/>
            </w14:solidFill>
          </w14:textFill>
        </w:rPr>
      </w:pPr>
    </w:p>
    <w:p>
      <w:pPr>
        <w:spacing w:after="120"/>
        <w:jc w:val="center"/>
        <w:rPr>
          <w:color w:val="000000" w:themeColor="text1"/>
          <w:sz w:val="72"/>
          <w:szCs w:val="72"/>
          <w:highlight w:val="none"/>
          <w14:textFill>
            <w14:solidFill>
              <w14:schemeClr w14:val="tx1"/>
            </w14:solidFill>
          </w14:textFill>
        </w:rPr>
      </w:pPr>
      <w:r>
        <w:rPr>
          <w:color w:val="000000" w:themeColor="text1"/>
          <w:sz w:val="72"/>
          <w:szCs w:val="72"/>
          <w:highlight w:val="none"/>
          <w14:textFill>
            <w14:solidFill>
              <w14:schemeClr w14:val="tx1"/>
            </w14:solidFill>
          </w14:textFill>
        </w:rPr>
        <w:t>磋商响应文件</w:t>
      </w: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注明：资信和商务技术文件或报价文件</w:t>
      </w:r>
    </w:p>
    <w:p>
      <w:pPr>
        <w:spacing w:after="120"/>
        <w:jc w:val="center"/>
        <w:rPr>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color w:val="000000" w:themeColor="text1"/>
          <w:sz w:val="24"/>
          <w:highlight w:val="none"/>
          <w:u w:val="single"/>
          <w14:textFill>
            <w14:solidFill>
              <w14:schemeClr w14:val="tx1"/>
            </w14:solidFill>
          </w14:textFill>
        </w:rPr>
      </w:pPr>
      <w:r>
        <w:rPr>
          <w:rFonts w:hint="eastAsia"/>
          <w:color w:val="000000" w:themeColor="text1"/>
          <w:sz w:val="24"/>
          <w:highlight w:val="none"/>
          <w:u w:val="single"/>
          <w14:textFill>
            <w14:solidFill>
              <w14:schemeClr w14:val="tx1"/>
            </w14:solidFill>
          </w14:textFill>
        </w:rPr>
        <w:t>供应商：          （盖单位公章或电子签章）</w:t>
      </w:r>
    </w:p>
    <w:p>
      <w:pPr>
        <w:spacing w:after="120"/>
        <w:ind w:firstLine="210"/>
        <w:jc w:val="center"/>
        <w:rPr>
          <w:color w:val="000000" w:themeColor="text1"/>
          <w:sz w:val="24"/>
          <w:highlight w:val="none"/>
          <w14:textFill>
            <w14:solidFill>
              <w14:schemeClr w14:val="tx1"/>
            </w14:solidFill>
          </w14:textFill>
        </w:rPr>
      </w:pPr>
      <w:r>
        <w:rPr>
          <w:color w:val="000000" w:themeColor="text1"/>
          <w:sz w:val="24"/>
          <w:highlight w:val="none"/>
          <w14:textFill>
            <w14:solidFill>
              <w14:schemeClr w14:val="tx1"/>
            </w14:solidFill>
          </w14:textFill>
        </w:rPr>
        <w:t>年月日</w:t>
      </w:r>
    </w:p>
    <w:p>
      <w:pPr>
        <w:spacing w:after="120"/>
        <w:ind w:firstLine="210"/>
        <w:jc w:val="center"/>
        <w:rPr>
          <w:color w:val="000000" w:themeColor="text1"/>
          <w:sz w:val="24"/>
          <w:highlight w:val="none"/>
          <w14:textFill>
            <w14:solidFill>
              <w14:schemeClr w14:val="tx1"/>
            </w14:solidFill>
          </w14:textFill>
        </w:rPr>
      </w:pPr>
      <w:r>
        <w:rPr>
          <w:color w:val="000000" w:themeColor="text1"/>
          <w:sz w:val="24"/>
          <w:highlight w:val="none"/>
          <w14:textFill>
            <w14:solidFill>
              <w14:schemeClr w14:val="tx1"/>
            </w14:solidFill>
          </w14:textFill>
        </w:rPr>
        <w:br w:type="page"/>
      </w:r>
    </w:p>
    <w:p>
      <w:pPr>
        <w:pStyle w:val="4"/>
        <w:snapToGrid w:val="0"/>
        <w:spacing w:before="120" w:beforeLines="50" w:line="360" w:lineRule="auto"/>
        <w:rPr>
          <w:rFonts w:ascii="Times New Roman" w:hAnsi="Times New Roman" w:eastAsia="宋体"/>
          <w:color w:val="000000" w:themeColor="text1"/>
          <w:sz w:val="21"/>
          <w:szCs w:val="21"/>
          <w:highlight w:val="none"/>
          <w14:textFill>
            <w14:solidFill>
              <w14:schemeClr w14:val="tx1"/>
            </w14:solidFill>
          </w14:textFill>
        </w:rPr>
      </w:pPr>
      <w:bookmarkStart w:id="65" w:name="_Toc293401393"/>
      <w:bookmarkStart w:id="66" w:name="_Toc415814147"/>
      <w:bookmarkStart w:id="67" w:name="_Toc401423940"/>
      <w:bookmarkStart w:id="68" w:name="_Toc24799"/>
      <w:bookmarkStart w:id="69" w:name="_Toc450199112"/>
      <w:r>
        <w:rPr>
          <w:rFonts w:ascii="Times New Roman" w:hAnsi="Times New Roman" w:eastAsia="宋体"/>
          <w:color w:val="000000" w:themeColor="text1"/>
          <w:sz w:val="21"/>
          <w:szCs w:val="21"/>
          <w:highlight w:val="none"/>
          <w14:textFill>
            <w14:solidFill>
              <w14:schemeClr w14:val="tx1"/>
            </w14:solidFill>
          </w14:textFill>
        </w:rPr>
        <w:t>二、报价</w:t>
      </w:r>
      <w:bookmarkEnd w:id="65"/>
      <w:bookmarkEnd w:id="66"/>
      <w:bookmarkEnd w:id="67"/>
      <w:r>
        <w:rPr>
          <w:rFonts w:ascii="Times New Roman" w:hAnsi="Times New Roman" w:eastAsia="宋体"/>
          <w:color w:val="000000" w:themeColor="text1"/>
          <w:sz w:val="21"/>
          <w:szCs w:val="21"/>
          <w:highlight w:val="none"/>
          <w14:textFill>
            <w14:solidFill>
              <w14:schemeClr w14:val="tx1"/>
            </w14:solidFill>
          </w14:textFill>
        </w:rPr>
        <w:t>文件</w:t>
      </w:r>
      <w:bookmarkEnd w:id="68"/>
      <w:bookmarkEnd w:id="69"/>
    </w:p>
    <w:p>
      <w:pPr>
        <w:rPr>
          <w:color w:val="000000" w:themeColor="text1"/>
          <w:highlight w:val="none"/>
          <w14:textFill>
            <w14:solidFill>
              <w14:schemeClr w14:val="tx1"/>
            </w14:solidFill>
          </w14:textFill>
        </w:rPr>
      </w:pP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目录</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（1）磋商响应初始报价一览表……………………………………………………（页码）</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（2）磋商响应报价明细表…………………………………………………………（页码）</w:t>
      </w:r>
    </w:p>
    <w:p>
      <w:pPr>
        <w:spacing w:line="360" w:lineRule="auto"/>
        <w:jc w:val="center"/>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3</w:t>
      </w:r>
      <w:r>
        <w:rPr>
          <w:color w:val="000000" w:themeColor="text1"/>
          <w:szCs w:val="21"/>
          <w:highlight w:val="none"/>
          <w14:textFill>
            <w14:solidFill>
              <w14:schemeClr w14:val="tx1"/>
            </w14:solidFill>
          </w14:textFill>
        </w:rPr>
        <w:t>）磋商供应商认为需要提供的其他文件及资料。</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 xml:space="preserve">          </w:t>
      </w:r>
      <w:r>
        <w:rPr>
          <w:color w:val="000000" w:themeColor="text1"/>
          <w:highlight w:val="none"/>
          <w14:textFill>
            <w14:solidFill>
              <w14:schemeClr w14:val="tx1"/>
            </w14:solidFill>
          </w14:textFill>
        </w:rPr>
        <w:t>………（页码）</w:t>
      </w:r>
    </w:p>
    <w:p>
      <w:pPr>
        <w:adjustRightInd w:val="0"/>
        <w:spacing w:line="360" w:lineRule="auto"/>
        <w:ind w:firstLine="435"/>
        <w:rPr>
          <w:b/>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br w:type="page"/>
      </w:r>
      <w:r>
        <w:rPr>
          <w:color w:val="000000" w:themeColor="text1"/>
          <w:highlight w:val="none"/>
          <w14:textFill>
            <w14:solidFill>
              <w14:schemeClr w14:val="tx1"/>
            </w14:solidFill>
          </w14:textFill>
        </w:rPr>
        <w:t>1.</w:t>
      </w:r>
      <w:r>
        <w:rPr>
          <w:b/>
          <w:color w:val="000000" w:themeColor="text1"/>
          <w:szCs w:val="21"/>
          <w:highlight w:val="none"/>
          <w14:textFill>
            <w14:solidFill>
              <w14:schemeClr w14:val="tx1"/>
            </w14:solidFill>
          </w14:textFill>
        </w:rPr>
        <w:t>磋商响应初始报价一览表</w:t>
      </w:r>
    </w:p>
    <w:p>
      <w:pPr>
        <w:adjustRightInd w:val="0"/>
        <w:spacing w:line="360" w:lineRule="auto"/>
        <w:jc w:val="center"/>
        <w:rPr>
          <w:b/>
          <w:snapToGrid/>
          <w:color w:val="000000" w:themeColor="text1"/>
          <w:kern w:val="2"/>
          <w:sz w:val="32"/>
          <w:szCs w:val="32"/>
          <w:highlight w:val="none"/>
          <w14:textFill>
            <w14:solidFill>
              <w14:schemeClr w14:val="tx1"/>
            </w14:solidFill>
          </w14:textFill>
        </w:rPr>
      </w:pPr>
    </w:p>
    <w:p>
      <w:pPr>
        <w:adjustRightInd w:val="0"/>
        <w:spacing w:line="360" w:lineRule="auto"/>
        <w:jc w:val="center"/>
        <w:rPr>
          <w:b/>
          <w:snapToGrid/>
          <w:color w:val="000000" w:themeColor="text1"/>
          <w:kern w:val="2"/>
          <w:sz w:val="32"/>
          <w:szCs w:val="32"/>
          <w:highlight w:val="none"/>
          <w14:textFill>
            <w14:solidFill>
              <w14:schemeClr w14:val="tx1"/>
            </w14:solidFill>
          </w14:textFill>
        </w:rPr>
      </w:pPr>
      <w:r>
        <w:rPr>
          <w:b/>
          <w:snapToGrid/>
          <w:color w:val="000000" w:themeColor="text1"/>
          <w:kern w:val="2"/>
          <w:sz w:val="32"/>
          <w:szCs w:val="32"/>
          <w:highlight w:val="none"/>
          <w14:textFill>
            <w14:solidFill>
              <w14:schemeClr w14:val="tx1"/>
            </w14:solidFill>
          </w14:textFill>
        </w:rPr>
        <w:t>磋商响应初始报价一览表</w:t>
      </w: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项目名称：</w:t>
      </w:r>
    </w:p>
    <w:p>
      <w:pPr>
        <w:ind w:right="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采购编号：</w:t>
      </w:r>
    </w:p>
    <w:p>
      <w:pPr>
        <w:ind w:right="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价格单位：元人民币</w:t>
      </w:r>
    </w:p>
    <w:p>
      <w:pPr>
        <w:pStyle w:val="14"/>
        <w:rPr>
          <w:rFonts w:hint="default"/>
          <w:color w:val="000000" w:themeColor="text1"/>
          <w:highlight w:val="none"/>
          <w14:textFill>
            <w14:solidFill>
              <w14:schemeClr w14:val="tx1"/>
            </w14:solidFill>
          </w14:textFill>
        </w:rPr>
      </w:pPr>
    </w:p>
    <w:tbl>
      <w:tblPr>
        <w:tblStyle w:val="36"/>
        <w:tblW w:w="7366"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023"/>
        <w:gridCol w:w="434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PrEx>
        <w:trPr>
          <w:jc w:val="center"/>
        </w:trPr>
        <w:tc>
          <w:tcPr>
            <w:tcW w:w="3023" w:type="dxa"/>
            <w:noWrap/>
            <w:vAlign w:val="center"/>
          </w:tcPr>
          <w:p>
            <w:pP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初始报价</w:t>
            </w:r>
          </w:p>
        </w:tc>
        <w:tc>
          <w:tcPr>
            <w:tcW w:w="4343" w:type="dxa"/>
            <w:noWrap/>
            <w:vAlign w:val="center"/>
          </w:tcPr>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 xml:space="preserve">小写：                 </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大写：               元</w:t>
            </w:r>
          </w:p>
          <w:p>
            <w:pPr>
              <w:rPr>
                <w:color w:val="000000" w:themeColor="text1"/>
                <w:highlight w:val="none"/>
                <w14:textFill>
                  <w14:solidFill>
                    <w14:schemeClr w14:val="tx1"/>
                  </w14:solidFill>
                </w14:textFill>
              </w:rPr>
            </w:pPr>
          </w:p>
        </w:tc>
      </w:tr>
    </w:tbl>
    <w:p>
      <w:pPr>
        <w:adjustRightInd w:val="0"/>
        <w:spacing w:line="360" w:lineRule="auto"/>
        <w:jc w:val="left"/>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adjustRightInd w:val="0"/>
        <w:spacing w:line="360" w:lineRule="auto"/>
        <w:rPr>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供应商</w:t>
      </w:r>
      <w:r>
        <w:rPr>
          <w:color w:val="000000" w:themeColor="text1"/>
          <w:highlight w:val="none"/>
          <w14:textFill>
            <w14:solidFill>
              <w14:schemeClr w14:val="tx1"/>
            </w14:solidFill>
          </w14:textFill>
        </w:rPr>
        <w:t>全称（</w:t>
      </w:r>
      <w:r>
        <w:rPr>
          <w:rFonts w:hint="eastAsia"/>
          <w:color w:val="000000" w:themeColor="text1"/>
          <w:highlight w:val="none"/>
          <w14:textFill>
            <w14:solidFill>
              <w14:schemeClr w14:val="tx1"/>
            </w14:solidFill>
          </w14:textFill>
        </w:rPr>
        <w:t>盖单位公章或电子签章</w:t>
      </w:r>
      <w:r>
        <w:rPr>
          <w:color w:val="000000" w:themeColor="text1"/>
          <w:highlight w:val="none"/>
          <w14:textFill>
            <w14:solidFill>
              <w14:schemeClr w14:val="tx1"/>
            </w14:solidFill>
          </w14:textFill>
        </w:rPr>
        <w:t>）：</w:t>
      </w:r>
    </w:p>
    <w:p>
      <w:pPr>
        <w:adjustRightIn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  年  月  日</w:t>
      </w:r>
    </w:p>
    <w:p>
      <w:pPr>
        <w:tabs>
          <w:tab w:val="left" w:pos="6080"/>
          <w:tab w:val="left" w:pos="6640"/>
        </w:tabs>
        <w:autoSpaceDE w:val="0"/>
        <w:autoSpaceDN w:val="0"/>
        <w:adjustRightInd w:val="0"/>
        <w:snapToGrid w:val="0"/>
        <w:spacing w:line="300" w:lineRule="auto"/>
        <w:ind w:right="403"/>
        <w:jc w:val="left"/>
        <w:rPr>
          <w:b/>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br w:type="page"/>
      </w:r>
      <w:bookmarkStart w:id="70" w:name="_Toc336683580"/>
      <w:bookmarkStart w:id="71" w:name="_Toc345575540"/>
      <w:r>
        <w:rPr>
          <w:b/>
          <w:color w:val="000000" w:themeColor="text1"/>
          <w:highlight w:val="none"/>
          <w14:textFill>
            <w14:solidFill>
              <w14:schemeClr w14:val="tx1"/>
            </w14:solidFill>
          </w14:textFill>
        </w:rPr>
        <w:t>2、</w:t>
      </w:r>
      <w:bookmarkEnd w:id="70"/>
      <w:bookmarkEnd w:id="71"/>
      <w:r>
        <w:rPr>
          <w:rFonts w:hint="eastAsia"/>
          <w:b/>
          <w:color w:val="000000" w:themeColor="text1"/>
          <w:highlight w:val="none"/>
          <w14:textFill>
            <w14:solidFill>
              <w14:schemeClr w14:val="tx1"/>
            </w14:solidFill>
          </w14:textFill>
        </w:rPr>
        <w:t>磋商响应报价明细表</w:t>
      </w:r>
    </w:p>
    <w:p>
      <w:pPr>
        <w:snapToGrid w:val="0"/>
        <w:spacing w:line="300" w:lineRule="auto"/>
        <w:jc w:val="center"/>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磋商响应报价明细表</w:t>
      </w:r>
    </w:p>
    <w:p>
      <w:pPr>
        <w:snapToGrid w:val="0"/>
        <w:spacing w:line="300" w:lineRule="auto"/>
        <w:jc w:val="center"/>
        <w:rPr>
          <w:color w:val="000000" w:themeColor="text1"/>
          <w:szCs w:val="21"/>
          <w:highlight w:val="none"/>
          <w14:textFill>
            <w14:solidFill>
              <w14:schemeClr w14:val="tx1"/>
            </w14:solidFill>
          </w14:textFill>
        </w:rPr>
      </w:pPr>
    </w:p>
    <w:p>
      <w:pPr>
        <w:snapToGrid w:val="0"/>
        <w:spacing w:line="300" w:lineRule="auto"/>
        <w:rPr>
          <w:color w:val="000000" w:themeColor="text1"/>
          <w:szCs w:val="21"/>
          <w:highlight w:val="none"/>
          <w14:textFill>
            <w14:solidFill>
              <w14:schemeClr w14:val="tx1"/>
            </w14:solidFill>
          </w14:textFill>
        </w:rPr>
      </w:pPr>
    </w:p>
    <w:p>
      <w:pPr>
        <w:snapToGrid w:val="0"/>
        <w:spacing w:line="300" w:lineRule="auto"/>
        <w:rPr>
          <w:color w:val="000000" w:themeColor="text1"/>
          <w:szCs w:val="21"/>
          <w:highlight w:val="none"/>
          <w14:textFill>
            <w14:solidFill>
              <w14:schemeClr w14:val="tx1"/>
            </w14:solidFill>
          </w14:textFill>
        </w:rPr>
      </w:pPr>
    </w:p>
    <w:p>
      <w:pPr>
        <w:snapToGrid w:val="0"/>
        <w:spacing w:line="30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项目名称：</w:t>
      </w:r>
    </w:p>
    <w:p>
      <w:pPr>
        <w:snapToGrid w:val="0"/>
        <w:spacing w:line="300" w:lineRule="auto"/>
        <w:rPr>
          <w:color w:val="000000" w:themeColor="text1"/>
          <w:szCs w:val="21"/>
          <w:highlight w:val="none"/>
          <w:u w:val="single"/>
          <w14:textFill>
            <w14:solidFill>
              <w14:schemeClr w14:val="tx1"/>
            </w14:solidFill>
          </w14:textFill>
        </w:rPr>
      </w:pPr>
      <w:r>
        <w:rPr>
          <w:rFonts w:hint="eastAsia"/>
          <w:color w:val="000000" w:themeColor="text1"/>
          <w:szCs w:val="21"/>
          <w:highlight w:val="none"/>
          <w14:textFill>
            <w14:solidFill>
              <w14:schemeClr w14:val="tx1"/>
            </w14:solidFill>
          </w14:textFill>
        </w:rPr>
        <w:t>采购编号</w:t>
      </w:r>
      <w:r>
        <w:rPr>
          <w:color w:val="000000" w:themeColor="text1"/>
          <w:szCs w:val="21"/>
          <w:highlight w:val="none"/>
          <w14:textFill>
            <w14:solidFill>
              <w14:schemeClr w14:val="tx1"/>
            </w14:solidFill>
          </w14:textFill>
        </w:rPr>
        <w:t>：</w:t>
      </w:r>
    </w:p>
    <w:p>
      <w:pPr>
        <w:snapToGrid w:val="0"/>
        <w:spacing w:line="30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标项内容：</w:t>
      </w:r>
    </w:p>
    <w:p>
      <w:pPr>
        <w:snapToGrid w:val="0"/>
        <w:spacing w:line="30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价格单位：元人民币</w:t>
      </w:r>
    </w:p>
    <w:tbl>
      <w:tblPr>
        <w:tblStyle w:val="36"/>
        <w:tblW w:w="9401"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603"/>
        <w:gridCol w:w="1275"/>
        <w:gridCol w:w="720"/>
        <w:gridCol w:w="720"/>
        <w:gridCol w:w="1538"/>
        <w:gridCol w:w="937"/>
        <w:gridCol w:w="976"/>
        <w:gridCol w:w="81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54" w:hRule="atLeast"/>
          <w:jc w:val="center"/>
        </w:trPr>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序号</w:t>
            </w:r>
          </w:p>
        </w:tc>
        <w:tc>
          <w:tcPr>
            <w:tcW w:w="1603"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名称</w:t>
            </w:r>
          </w:p>
        </w:tc>
        <w:tc>
          <w:tcPr>
            <w:tcW w:w="1275"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说明</w:t>
            </w: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数量</w:t>
            </w: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单位</w:t>
            </w:r>
          </w:p>
        </w:tc>
        <w:tc>
          <w:tcPr>
            <w:tcW w:w="1538"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w:t>
            </w:r>
          </w:p>
        </w:tc>
        <w:tc>
          <w:tcPr>
            <w:tcW w:w="937"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单价</w:t>
            </w:r>
          </w:p>
        </w:tc>
        <w:tc>
          <w:tcPr>
            <w:tcW w:w="97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合价</w:t>
            </w:r>
          </w:p>
        </w:tc>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54" w:hRule="atLeast"/>
          <w:jc w:val="center"/>
        </w:trPr>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1</w:t>
            </w:r>
          </w:p>
        </w:tc>
        <w:tc>
          <w:tcPr>
            <w:tcW w:w="1603"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54" w:hRule="atLeast"/>
          <w:jc w:val="center"/>
        </w:trPr>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2</w:t>
            </w:r>
          </w:p>
        </w:tc>
        <w:tc>
          <w:tcPr>
            <w:tcW w:w="1603"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54" w:hRule="atLeast"/>
          <w:jc w:val="center"/>
        </w:trPr>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3</w:t>
            </w:r>
          </w:p>
        </w:tc>
        <w:tc>
          <w:tcPr>
            <w:tcW w:w="1603"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54" w:hRule="atLeast"/>
          <w:jc w:val="center"/>
        </w:trPr>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603"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54" w:hRule="atLeast"/>
          <w:jc w:val="center"/>
        </w:trPr>
        <w:tc>
          <w:tcPr>
            <w:tcW w:w="816" w:type="dxa"/>
            <w:noWrap/>
            <w:vAlign w:val="center"/>
          </w:tcPr>
          <w:p>
            <w:pPr>
              <w:pStyle w:val="17"/>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585" w:type="dxa"/>
            <w:gridSpan w:val="8"/>
            <w:noWrap/>
            <w:vAlign w:val="center"/>
          </w:tcPr>
          <w:p>
            <w:pPr>
              <w:pStyle w:val="17"/>
              <w:adjustRightInd w:val="0"/>
              <w:snapToGrid w:val="0"/>
              <w:spacing w:line="300" w:lineRule="auto"/>
              <w:jc w:val="left"/>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投标</w:t>
            </w:r>
            <w:r>
              <w:rPr>
                <w:rFonts w:hint="eastAsia" w:ascii="Times New Roman" w:hAnsi="Times New Roman"/>
                <w:color w:val="000000" w:themeColor="text1"/>
                <w:sz w:val="21"/>
                <w:szCs w:val="21"/>
                <w:highlight w:val="none"/>
                <w14:textFill>
                  <w14:solidFill>
                    <w14:schemeClr w14:val="tx1"/>
                  </w14:solidFill>
                </w14:textFill>
              </w:rPr>
              <w:t>报</w:t>
            </w:r>
            <w:r>
              <w:rPr>
                <w:rFonts w:ascii="Times New Roman" w:hAnsi="Times New Roman"/>
                <w:color w:val="000000" w:themeColor="text1"/>
                <w:sz w:val="21"/>
                <w:szCs w:val="21"/>
                <w:highlight w:val="none"/>
                <w14:textFill>
                  <w14:solidFill>
                    <w14:schemeClr w14:val="tx1"/>
                  </w14:solidFill>
                </w14:textFill>
              </w:rPr>
              <w:t>价：</w:t>
            </w:r>
          </w:p>
        </w:tc>
      </w:tr>
    </w:tbl>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报价说明：</w:t>
      </w: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1</w:t>
      </w:r>
      <w:r>
        <w:rPr>
          <w:rFonts w:ascii="Times New Roman" w:hAnsi="Times New Roman"/>
          <w:color w:val="000000" w:themeColor="text1"/>
          <w:sz w:val="21"/>
          <w:szCs w:val="21"/>
          <w:highlight w:val="none"/>
          <w14:textFill>
            <w14:solidFill>
              <w14:schemeClr w14:val="tx1"/>
            </w14:solidFill>
          </w14:textFill>
        </w:rPr>
        <w:t>）</w:t>
      </w:r>
      <w:r>
        <w:rPr>
          <w:rFonts w:ascii="Times New Roman" w:hAnsi="Times New Roman"/>
          <w:color w:val="000000" w:themeColor="text1"/>
          <w:sz w:val="21"/>
          <w:szCs w:val="21"/>
          <w:highlight w:val="none"/>
          <w14:textFill>
            <w14:solidFill>
              <w14:schemeClr w14:val="tx1"/>
            </w14:solidFill>
          </w14:textFill>
        </w:rPr>
        <w:tab/>
      </w:r>
      <w:r>
        <w:rPr>
          <w:rFonts w:ascii="Times New Roman" w:hAnsi="Times New Roman"/>
          <w:color w:val="000000" w:themeColor="text1"/>
          <w:sz w:val="21"/>
          <w:szCs w:val="21"/>
          <w:highlight w:val="none"/>
          <w14:textFill>
            <w14:solidFill>
              <w14:schemeClr w14:val="tx1"/>
            </w14:solidFill>
          </w14:textFill>
        </w:rPr>
        <w:t>各分项报价应合理。</w:t>
      </w: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2</w:t>
      </w:r>
      <w:r>
        <w:rPr>
          <w:rFonts w:ascii="Times New Roman" w:hAnsi="Times New Roman"/>
          <w:color w:val="000000" w:themeColor="text1"/>
          <w:sz w:val="21"/>
          <w:szCs w:val="21"/>
          <w:highlight w:val="none"/>
          <w14:textFill>
            <w14:solidFill>
              <w14:schemeClr w14:val="tx1"/>
            </w14:solidFill>
          </w14:textFill>
        </w:rPr>
        <w:t>）</w:t>
      </w:r>
      <w:r>
        <w:rPr>
          <w:rFonts w:ascii="Times New Roman" w:hAnsi="Times New Roman"/>
          <w:color w:val="000000" w:themeColor="text1"/>
          <w:sz w:val="21"/>
          <w:szCs w:val="21"/>
          <w:highlight w:val="none"/>
          <w14:textFill>
            <w14:solidFill>
              <w14:schemeClr w14:val="tx1"/>
            </w14:solidFill>
          </w14:textFill>
        </w:rPr>
        <w:tab/>
      </w:r>
      <w:r>
        <w:rPr>
          <w:rFonts w:ascii="Times New Roman" w:hAnsi="Times New Roman"/>
          <w:color w:val="000000" w:themeColor="text1"/>
          <w:sz w:val="21"/>
          <w:szCs w:val="21"/>
          <w:highlight w:val="none"/>
          <w14:textFill>
            <w14:solidFill>
              <w14:schemeClr w14:val="tx1"/>
            </w14:solidFill>
          </w14:textFill>
        </w:rPr>
        <w:t>表格可扩展。</w:t>
      </w: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供应商全称（盖单位公章或电子签章）：</w:t>
      </w: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日期：  年  月  日</w:t>
      </w:r>
    </w:p>
    <w:p>
      <w:pPr>
        <w:pStyle w:val="17"/>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7"/>
        <w:adjustRightInd w:val="0"/>
        <w:snapToGrid w:val="0"/>
        <w:spacing w:line="300" w:lineRule="auto"/>
        <w:ind w:firstLine="480"/>
        <w:rPr>
          <w:rFonts w:ascii="Times New Roman" w:hAnsi="Times New Roman"/>
          <w:color w:val="000000" w:themeColor="text1"/>
          <w:sz w:val="24"/>
          <w:szCs w:val="24"/>
          <w:highlight w:val="none"/>
          <w:lang w:val="en-GB"/>
          <w14:textFill>
            <w14:solidFill>
              <w14:schemeClr w14:val="tx1"/>
            </w14:solidFill>
          </w14:textFill>
        </w:rPr>
      </w:pPr>
    </w:p>
    <w:p>
      <w:pPr>
        <w:tabs>
          <w:tab w:val="left" w:pos="6080"/>
          <w:tab w:val="left" w:pos="6640"/>
        </w:tabs>
        <w:autoSpaceDE w:val="0"/>
        <w:autoSpaceDN w:val="0"/>
        <w:adjustRightInd w:val="0"/>
        <w:snapToGrid w:val="0"/>
        <w:spacing w:line="300" w:lineRule="auto"/>
        <w:ind w:right="403"/>
        <w:jc w:val="left"/>
        <w:rPr>
          <w:b/>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br w:type="page"/>
      </w:r>
      <w:r>
        <w:rPr>
          <w:b/>
          <w:color w:val="000000" w:themeColor="text1"/>
          <w:highlight w:val="none"/>
          <w14:textFill>
            <w14:solidFill>
              <w14:schemeClr w14:val="tx1"/>
            </w14:solidFill>
          </w14:textFill>
        </w:rPr>
        <w:t>3、</w:t>
      </w:r>
      <w:r>
        <w:rPr>
          <w:rFonts w:hint="eastAsia"/>
          <w:b/>
          <w:color w:val="000000" w:themeColor="text1"/>
          <w:highlight w:val="none"/>
          <w14:textFill>
            <w14:solidFill>
              <w14:schemeClr w14:val="tx1"/>
            </w14:solidFill>
          </w14:textFill>
        </w:rPr>
        <w:t>供应商</w:t>
      </w:r>
      <w:r>
        <w:rPr>
          <w:b/>
          <w:color w:val="000000" w:themeColor="text1"/>
          <w:highlight w:val="none"/>
          <w14:textFill>
            <w14:solidFill>
              <w14:schemeClr w14:val="tx1"/>
            </w14:solidFill>
          </w14:textFill>
        </w:rPr>
        <w:t>认为有必要提供的其它文件</w:t>
      </w:r>
    </w:p>
    <w:p>
      <w:pPr>
        <w:spacing w:line="360" w:lineRule="atLeast"/>
        <w:ind w:firstLine="4200" w:firstLineChars="2000"/>
        <w:rPr>
          <w:color w:val="000000" w:themeColor="text1"/>
          <w:szCs w:val="21"/>
          <w:highlight w:val="none"/>
          <w14:textFill>
            <w14:solidFill>
              <w14:schemeClr w14:val="tx1"/>
            </w14:solidFill>
          </w14:textFill>
        </w:rPr>
      </w:pPr>
    </w:p>
    <w:p>
      <w:pPr>
        <w:pStyle w:val="4"/>
        <w:snapToGrid w:val="0"/>
        <w:spacing w:before="120" w:beforeLines="50" w:line="360" w:lineRule="auto"/>
        <w:rPr>
          <w:rFonts w:ascii="Times New Roman" w:hAnsi="Times New Roman" w:eastAsia="宋体"/>
          <w:bCs/>
          <w:color w:val="000000" w:themeColor="text1"/>
          <w:sz w:val="21"/>
          <w:szCs w:val="21"/>
          <w:highlight w:val="none"/>
          <w14:textFill>
            <w14:solidFill>
              <w14:schemeClr w14:val="tx1"/>
            </w14:solidFill>
          </w14:textFill>
        </w:rPr>
      </w:pPr>
      <w:r>
        <w:rPr>
          <w:rFonts w:ascii="Times New Roman" w:hAnsi="Times New Roman" w:eastAsia="宋体"/>
          <w:color w:val="000000" w:themeColor="text1"/>
          <w:szCs w:val="21"/>
          <w:highlight w:val="none"/>
          <w14:textFill>
            <w14:solidFill>
              <w14:schemeClr w14:val="tx1"/>
            </w14:solidFill>
          </w14:textFill>
        </w:rPr>
        <w:br w:type="page"/>
      </w:r>
      <w:bookmarkStart w:id="72" w:name="_Toc415814148"/>
      <w:bookmarkStart w:id="73" w:name="_Toc450199113"/>
      <w:bookmarkStart w:id="74" w:name="_Toc1932"/>
      <w:bookmarkStart w:id="75" w:name="_Toc293401394"/>
      <w:bookmarkStart w:id="76" w:name="_Toc312928677"/>
      <w:bookmarkStart w:id="77" w:name="_Toc401423941"/>
      <w:r>
        <w:rPr>
          <w:rFonts w:ascii="Times New Roman" w:hAnsi="Times New Roman" w:eastAsia="宋体"/>
          <w:color w:val="000000" w:themeColor="text1"/>
          <w:sz w:val="21"/>
          <w:szCs w:val="21"/>
          <w:highlight w:val="none"/>
          <w14:textFill>
            <w14:solidFill>
              <w14:schemeClr w14:val="tx1"/>
            </w14:solidFill>
          </w14:textFill>
        </w:rPr>
        <w:t>三、</w:t>
      </w:r>
      <w:bookmarkEnd w:id="72"/>
      <w:r>
        <w:rPr>
          <w:rFonts w:hint="eastAsia" w:ascii="Times New Roman" w:hAnsi="Times New Roman" w:eastAsia="宋体"/>
          <w:color w:val="000000" w:themeColor="text1"/>
          <w:sz w:val="21"/>
          <w:szCs w:val="21"/>
          <w:highlight w:val="none"/>
          <w14:textFill>
            <w14:solidFill>
              <w14:schemeClr w14:val="tx1"/>
            </w14:solidFill>
          </w14:textFill>
        </w:rPr>
        <w:t>资格</w:t>
      </w:r>
      <w:r>
        <w:rPr>
          <w:rFonts w:ascii="Times New Roman" w:hAnsi="Times New Roman" w:eastAsia="宋体"/>
          <w:color w:val="000000" w:themeColor="text1"/>
          <w:sz w:val="21"/>
          <w:szCs w:val="21"/>
          <w:highlight w:val="none"/>
          <w14:textFill>
            <w14:solidFill>
              <w14:schemeClr w14:val="tx1"/>
            </w14:solidFill>
          </w14:textFill>
        </w:rPr>
        <w:t>文件</w:t>
      </w:r>
      <w:bookmarkEnd w:id="73"/>
      <w:bookmarkEnd w:id="74"/>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目录</w:t>
      </w:r>
    </w:p>
    <w:bookmarkEnd w:id="75"/>
    <w:bookmarkEnd w:id="76"/>
    <w:bookmarkEnd w:id="77"/>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以联合体形式参加本项目投标的，联合体各方均应当提供如下资格证明材料。</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（1）符合《中华人民共和国政府采购法》第二十二条规定的相关证明材料；</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各磋商供应商须在响应文件中出具对应证明材料。（商业信誉可提前自查，响应文件中可不提供）</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a.具有独立承担民事责任能力的证明材料；</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磋商供应商须在响应文件中出具符合以下情况的证明材料复印件（五选一）：</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①　如磋商供应商是企业（包括合伙企业），提供在工商部门注册的有效“企业法人营业执照”或“营业执照”；</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②　如磋商供应商是事业单位，提供有效的“事业单位法人证书”；</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③　如磋商供应商是非企业专业服务机构的，提供执业许可证等证明文件；</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④　如磋商供应商是个体工商户，提供有效的“个体工商户营业执照”；</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⑤　如磋商供应商是自然人，提供有效的自然人身份证明（居民身份证正反面或公安机关出具的临时居民身份证正反面或港澳台胞证或护照）。</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b.符合参与政府采购活动资格条件的承诺函；</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c.商业信誉：</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至本项目响应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对列入失信被执行人、重大税收违法案件当事人名单、政府采购严重违法失信行为记录名单的磋商供应商，其投标将作无效标处理。</w:t>
      </w:r>
    </w:p>
    <w:p>
      <w:pPr>
        <w:pStyle w:val="74"/>
        <w:snapToGrid w:val="0"/>
        <w:spacing w:line="360" w:lineRule="auto"/>
        <w:ind w:firstLine="420"/>
        <w:rPr>
          <w:rFonts w:hint="eastAsia" w:ascii="Times New Roman" w:hAnsi="Times New Roman"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落实政府采购政策需满足的资格要求</w:t>
      </w:r>
      <w:r>
        <w:rPr>
          <w:rFonts w:hint="eastAsia"/>
          <w:color w:val="000000" w:themeColor="text1"/>
          <w:highlight w:val="none"/>
          <w:lang w:eastAsia="zh-CN"/>
          <w14:textFill>
            <w14:solidFill>
              <w14:schemeClr w14:val="tx1"/>
            </w14:solidFill>
          </w14:textFill>
        </w:rPr>
        <w:t>：</w:t>
      </w:r>
      <w:r>
        <w:rPr>
          <w:rFonts w:hint="eastAsia"/>
          <w:color w:val="000000" w:themeColor="text1"/>
          <w:highlight w:val="none"/>
          <w14:textFill>
            <w14:solidFill>
              <w14:schemeClr w14:val="tx1"/>
            </w14:solidFill>
          </w14:textFill>
        </w:rPr>
        <w:t>供应商为中小企业或小微企业，本项目专门面向中小企业采购（监狱企业及残疾人福利性单位视同小型、微型企业）</w:t>
      </w:r>
    </w:p>
    <w:p>
      <w:pPr>
        <w:spacing w:line="360" w:lineRule="auto"/>
        <w:ind w:firstLine="420" w:firstLineChars="200"/>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1</w:t>
      </w:r>
      <w:r>
        <w:rPr>
          <w:color w:val="000000" w:themeColor="text1"/>
          <w:highlight w:val="none"/>
          <w14:textFill>
            <w14:solidFill>
              <w14:schemeClr w14:val="tx1"/>
            </w14:solidFill>
          </w14:textFill>
        </w:rPr>
        <w:t>）中小企业声明函（如有）</w:t>
      </w:r>
      <w:r>
        <w:rPr>
          <w:rFonts w:hint="eastAsia"/>
          <w:color w:val="000000" w:themeColor="text1"/>
          <w:highlight w:val="none"/>
          <w14:textFill>
            <w14:solidFill>
              <w14:schemeClr w14:val="tx1"/>
            </w14:solidFill>
          </w14:textFill>
        </w:rPr>
        <w:t>；</w:t>
      </w:r>
    </w:p>
    <w:p>
      <w:pPr>
        <w:pStyle w:val="74"/>
        <w:snapToGrid w:val="0"/>
        <w:spacing w:line="360" w:lineRule="auto"/>
        <w:ind w:firstLine="420"/>
        <w:rPr>
          <w:rFonts w:hint="eastAsia"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lang w:val="en-US" w:eastAsia="zh-CN"/>
          <w14:textFill>
            <w14:solidFill>
              <w14:schemeClr w14:val="tx1"/>
            </w14:solidFill>
          </w14:textFill>
        </w:rPr>
        <w:t>2</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14:textFill>
            <w14:solidFill>
              <w14:schemeClr w14:val="tx1"/>
            </w14:solidFill>
          </w14:textFill>
        </w:rPr>
        <w:t>供应商</w:t>
      </w:r>
      <w:r>
        <w:rPr>
          <w:rFonts w:ascii="Times New Roman" w:hAnsi="Times New Roman"/>
          <w:color w:val="000000" w:themeColor="text1"/>
          <w:highlight w:val="none"/>
          <w14:textFill>
            <w14:solidFill>
              <w14:schemeClr w14:val="tx1"/>
            </w14:solidFill>
          </w14:textFill>
        </w:rPr>
        <w:t>为监狱企业的证明文件：省级以上监狱管理局、戒毒管理局（含新疆生产建设兵团）出具</w:t>
      </w:r>
      <w:r>
        <w:rPr>
          <w:rFonts w:hint="eastAsia" w:ascii="Times New Roman" w:hAnsi="Times New Roman"/>
          <w:color w:val="000000" w:themeColor="text1"/>
          <w:highlight w:val="none"/>
          <w14:textFill>
            <w14:solidFill>
              <w14:schemeClr w14:val="tx1"/>
            </w14:solidFill>
          </w14:textFill>
        </w:rPr>
        <w:t>（如有）；</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lang w:val="en-US" w:eastAsia="zh-CN"/>
          <w14:textFill>
            <w14:solidFill>
              <w14:schemeClr w14:val="tx1"/>
            </w14:solidFill>
          </w14:textFill>
        </w:rPr>
        <w:t>3</w:t>
      </w:r>
      <w:r>
        <w:rPr>
          <w:rFonts w:ascii="Times New Roman" w:hAnsi="Times New Roman"/>
          <w:color w:val="000000" w:themeColor="text1"/>
          <w:highlight w:val="none"/>
          <w14:textFill>
            <w14:solidFill>
              <w14:schemeClr w14:val="tx1"/>
            </w14:solidFill>
          </w14:textFill>
        </w:rPr>
        <w:t>）残疾人福利性单位声明函（如有）</w:t>
      </w:r>
      <w:r>
        <w:rPr>
          <w:rFonts w:hint="eastAsia" w:ascii="Times New Roman" w:hAnsi="Times New Roman"/>
          <w:color w:val="000000" w:themeColor="text1"/>
          <w:highlight w:val="none"/>
          <w14:textFill>
            <w14:solidFill>
              <w14:schemeClr w14:val="tx1"/>
            </w14:solidFill>
          </w14:textFill>
        </w:rPr>
        <w:t>；</w:t>
      </w:r>
    </w:p>
    <w:p>
      <w:pPr>
        <w:pStyle w:val="74"/>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（3）特定资格条件：</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具有机电安装资质证书（叁级及以上）</w:t>
      </w:r>
      <w:r>
        <w:rPr>
          <w:rFonts w:hint="eastAsia"/>
          <w:color w:val="000000" w:themeColor="text1"/>
          <w:szCs w:val="21"/>
          <w:highlight w:val="none"/>
          <w:lang w:eastAsia="zh-CN"/>
          <w14:textFill>
            <w14:solidFill>
              <w14:schemeClr w14:val="tx1"/>
            </w14:solidFill>
          </w14:textFill>
        </w:rPr>
        <w:t>，提供证明文件</w:t>
      </w:r>
    </w:p>
    <w:p>
      <w:pPr>
        <w:pStyle w:val="74"/>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4</w:t>
      </w:r>
      <w:r>
        <w:rPr>
          <w:rFonts w:hint="eastAsia" w:ascii="Times New Roman" w:hAnsi="Times New Roman"/>
          <w:color w:val="000000" w:themeColor="text1"/>
          <w:highlight w:val="none"/>
          <w14:textFill>
            <w14:solidFill>
              <w14:schemeClr w14:val="tx1"/>
            </w14:solidFill>
          </w14:textFill>
        </w:rPr>
        <w:t>）联合协议（如为联合体投标）</w:t>
      </w:r>
      <w:r>
        <w:rPr>
          <w:rFonts w:hint="eastAsia" w:ascii="Times New Roman" w:hAnsi="Times New Roman"/>
          <w:color w:val="000000" w:themeColor="text1"/>
          <w:highlight w:val="none"/>
          <w:lang w:eastAsia="zh-CN"/>
          <w14:textFill>
            <w14:solidFill>
              <w14:schemeClr w14:val="tx1"/>
            </w14:solidFill>
          </w14:textFill>
        </w:rPr>
        <w:t>。</w:t>
      </w:r>
    </w:p>
    <w:p>
      <w:pPr>
        <w:pStyle w:val="74"/>
        <w:snapToGrid w:val="0"/>
        <w:spacing w:line="360" w:lineRule="auto"/>
        <w:ind w:firstLine="420"/>
        <w:rPr>
          <w:rFonts w:cs="宋体"/>
          <w:bCs/>
          <w:color w:val="000000" w:themeColor="text1"/>
          <w:szCs w:val="2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br w:type="page"/>
      </w:r>
      <w:r>
        <w:rPr>
          <w:rFonts w:hint="eastAsia" w:cs="宋体"/>
          <w:bCs/>
          <w:color w:val="000000" w:themeColor="text1"/>
          <w:szCs w:val="21"/>
          <w:highlight w:val="none"/>
          <w14:textFill>
            <w14:solidFill>
              <w14:schemeClr w14:val="tx1"/>
            </w14:solidFill>
          </w14:textFill>
        </w:rPr>
        <w:t>基本资格条件相关证明材料</w:t>
      </w:r>
    </w:p>
    <w:p>
      <w:pPr>
        <w:pStyle w:val="28"/>
        <w:numPr>
          <w:ilvl w:val="0"/>
          <w:numId w:val="8"/>
        </w:numPr>
        <w:tabs>
          <w:tab w:val="left" w:pos="630"/>
          <w:tab w:val="left" w:pos="840"/>
          <w:tab w:val="left" w:pos="1050"/>
        </w:tabs>
        <w:adjustRightInd w:val="0"/>
        <w:snapToGrid w:val="0"/>
        <w:spacing w:beforeAutospacing="0" w:afterAutospacing="0" w:line="360" w:lineRule="auto"/>
        <w:ind w:hanging="5"/>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具有独立承担民事责任能力的证明材料：</w:t>
      </w:r>
    </w:p>
    <w:p>
      <w:pPr>
        <w:pStyle w:val="28"/>
        <w:tabs>
          <w:tab w:val="left" w:pos="630"/>
          <w:tab w:val="left" w:pos="840"/>
          <w:tab w:val="left" w:pos="1050"/>
        </w:tabs>
        <w:adjustRightInd w:val="0"/>
        <w:snapToGrid w:val="0"/>
        <w:spacing w:beforeAutospacing="0" w:afterAutospacing="0" w:line="360" w:lineRule="auto"/>
        <w:ind w:left="42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磋商供应商须在响应文件中出具符合以下情况的证明材料复印件（五选一）：</w:t>
      </w:r>
    </w:p>
    <w:p>
      <w:pPr>
        <w:pStyle w:val="28"/>
        <w:numPr>
          <w:ilvl w:val="0"/>
          <w:numId w:val="9"/>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如磋商供应商是企业（包括合伙企业），提供在工商部门注册的有效“企业法人营业执照”或“营业执照”；</w:t>
      </w:r>
    </w:p>
    <w:p>
      <w:pPr>
        <w:pStyle w:val="28"/>
        <w:numPr>
          <w:ilvl w:val="0"/>
          <w:numId w:val="9"/>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如磋商供应商是事业单位，提供有效的“事业单位法人证书”；</w:t>
      </w:r>
    </w:p>
    <w:p>
      <w:pPr>
        <w:pStyle w:val="28"/>
        <w:numPr>
          <w:ilvl w:val="0"/>
          <w:numId w:val="9"/>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如磋商供应商是非企业专业服务机构的，提供执业许可证等证明文件；</w:t>
      </w:r>
    </w:p>
    <w:p>
      <w:pPr>
        <w:pStyle w:val="28"/>
        <w:numPr>
          <w:ilvl w:val="0"/>
          <w:numId w:val="9"/>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如磋商供应商是个体工商户，提供有效的“个体工商户营业执照”；</w:t>
      </w:r>
    </w:p>
    <w:p>
      <w:pPr>
        <w:pStyle w:val="28"/>
        <w:numPr>
          <w:ilvl w:val="0"/>
          <w:numId w:val="9"/>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如磋商供应商是自然人，提供有效的自然人身份证明（居民身份证正反面或公安机关出具的临时居民身份证正反面或港澳台胞证或护照）。</w:t>
      </w:r>
    </w:p>
    <w:p>
      <w:pPr>
        <w:pStyle w:val="28"/>
        <w:tabs>
          <w:tab w:val="left" w:pos="312"/>
        </w:tabs>
        <w:adjustRightInd w:val="0"/>
        <w:snapToGrid w:val="0"/>
        <w:spacing w:beforeAutospacing="0" w:afterAutospacing="0" w:line="360" w:lineRule="auto"/>
        <w:ind w:left="420" w:leftChars="200"/>
        <w:rPr>
          <w:rFonts w:cs="宋体"/>
          <w:color w:val="000000" w:themeColor="text1"/>
          <w:sz w:val="21"/>
          <w:szCs w:val="21"/>
          <w:highlight w:val="none"/>
          <w14:textFill>
            <w14:solidFill>
              <w14:schemeClr w14:val="tx1"/>
            </w14:solidFill>
          </w14:textFill>
        </w:rPr>
      </w:pPr>
      <w:r>
        <w:rPr>
          <w:rFonts w:hint="eastAsia" w:cs="宋体"/>
          <w:b/>
          <w:bCs/>
          <w:color w:val="000000" w:themeColor="text1"/>
          <w:sz w:val="21"/>
          <w:szCs w:val="21"/>
          <w:highlight w:val="none"/>
          <w14:textFill>
            <w14:solidFill>
              <w14:schemeClr w14:val="tx1"/>
            </w14:solidFill>
          </w14:textFill>
        </w:rPr>
        <w:br w:type="page"/>
      </w:r>
    </w:p>
    <w:p>
      <w:pPr>
        <w:pStyle w:val="28"/>
        <w:numPr>
          <w:ilvl w:val="0"/>
          <w:numId w:val="8"/>
        </w:numPr>
        <w:tabs>
          <w:tab w:val="left" w:pos="630"/>
          <w:tab w:val="left" w:pos="840"/>
          <w:tab w:val="left" w:pos="1050"/>
        </w:tabs>
        <w:adjustRightInd w:val="0"/>
        <w:snapToGrid w:val="0"/>
        <w:spacing w:beforeAutospacing="0" w:afterAutospacing="0" w:line="360" w:lineRule="auto"/>
        <w:ind w:hanging="5"/>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符合参与政府采购活动资格条件的承诺函：</w:t>
      </w:r>
    </w:p>
    <w:p>
      <w:pPr>
        <w:pStyle w:val="28"/>
        <w:adjustRightInd w:val="0"/>
        <w:snapToGrid w:val="0"/>
        <w:spacing w:beforeAutospacing="0" w:afterAutospacing="0" w:line="360" w:lineRule="auto"/>
        <w:ind w:left="420" w:leftChars="200"/>
        <w:rPr>
          <w:rFonts w:cs="宋体"/>
          <w:color w:val="000000" w:themeColor="text1"/>
          <w:sz w:val="21"/>
          <w:szCs w:val="21"/>
          <w:highlight w:val="none"/>
          <w14:textFill>
            <w14:solidFill>
              <w14:schemeClr w14:val="tx1"/>
            </w14:solidFill>
          </w14:textFill>
        </w:rPr>
      </w:pPr>
    </w:p>
    <w:p>
      <w:pPr>
        <w:pStyle w:val="28"/>
        <w:adjustRightInd w:val="0"/>
        <w:snapToGrid w:val="0"/>
        <w:spacing w:beforeAutospacing="0" w:afterAutospacing="0" w:line="360" w:lineRule="auto"/>
        <w:jc w:val="center"/>
        <w:rPr>
          <w:rFonts w:cs="宋体"/>
          <w:color w:val="000000" w:themeColor="text1"/>
          <w:sz w:val="32"/>
          <w:szCs w:val="32"/>
          <w:highlight w:val="none"/>
          <w14:textFill>
            <w14:solidFill>
              <w14:schemeClr w14:val="tx1"/>
            </w14:solidFill>
          </w14:textFill>
        </w:rPr>
      </w:pPr>
      <w:r>
        <w:rPr>
          <w:rFonts w:hint="eastAsia" w:cs="宋体"/>
          <w:color w:val="000000" w:themeColor="text1"/>
          <w:sz w:val="32"/>
          <w:szCs w:val="32"/>
          <w:highlight w:val="none"/>
          <w14:textFill>
            <w14:solidFill>
              <w14:schemeClr w14:val="tx1"/>
            </w14:solidFill>
          </w14:textFill>
        </w:rPr>
        <w:t>承诺函</w:t>
      </w:r>
    </w:p>
    <w:p>
      <w:pPr>
        <w:spacing w:line="480" w:lineRule="auto"/>
        <w:rPr>
          <w:rFonts w:ascii="宋体" w:hAnsi="宋体" w:cs="宋体"/>
          <w:color w:val="000000" w:themeColor="text1"/>
          <w:szCs w:val="21"/>
          <w:highlight w:val="none"/>
          <w:u w:val="single"/>
          <w14:textFill>
            <w14:solidFill>
              <w14:schemeClr w14:val="tx1"/>
            </w14:solidFill>
          </w14:textFill>
        </w:rPr>
      </w:pPr>
    </w:p>
    <w:p>
      <w:pPr>
        <w:spacing w:line="480" w:lineRule="auto"/>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（采购人）：</w:t>
      </w:r>
    </w:p>
    <w:p>
      <w:pPr>
        <w:pStyle w:val="28"/>
        <w:spacing w:beforeAutospacing="0" w:afterAutospacing="0" w:line="480" w:lineRule="auto"/>
        <w:ind w:firstLine="840" w:firstLineChars="400"/>
        <w:rPr>
          <w:rFonts w:cs="宋体"/>
          <w:color w:val="000000" w:themeColor="text1"/>
          <w:sz w:val="21"/>
          <w:szCs w:val="21"/>
          <w:highlight w:val="none"/>
          <w14:textFill>
            <w14:solidFill>
              <w14:schemeClr w14:val="tx1"/>
            </w14:solidFill>
          </w14:textFill>
        </w:rPr>
      </w:pPr>
    </w:p>
    <w:p>
      <w:pPr>
        <w:pStyle w:val="28"/>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w:t>
      </w:r>
      <w:r>
        <w:rPr>
          <w:rFonts w:hint="eastAsia" w:cs="宋体"/>
          <w:i/>
          <w:iCs/>
          <w:color w:val="000000" w:themeColor="text1"/>
          <w:sz w:val="21"/>
          <w:szCs w:val="21"/>
          <w:highlight w:val="none"/>
          <w:u w:val="single"/>
          <w14:textFill>
            <w14:solidFill>
              <w14:schemeClr w14:val="tx1"/>
            </w14:solidFill>
          </w14:textFill>
        </w:rPr>
        <w:t>（磋商供应商全称）</w:t>
      </w:r>
      <w:r>
        <w:rPr>
          <w:rFonts w:hint="eastAsia" w:cs="宋体"/>
          <w:color w:val="000000" w:themeColor="text1"/>
          <w:sz w:val="21"/>
          <w:szCs w:val="21"/>
          <w:highlight w:val="none"/>
          <w14:textFill>
            <w14:solidFill>
              <w14:schemeClr w14:val="tx1"/>
            </w14:solidFill>
          </w14:textFill>
        </w:rPr>
        <w:t>参与</w:t>
      </w:r>
      <w:r>
        <w:rPr>
          <w:rFonts w:hint="eastAsia" w:cs="宋体"/>
          <w:i/>
          <w:iCs/>
          <w:color w:val="000000" w:themeColor="text1"/>
          <w:sz w:val="21"/>
          <w:szCs w:val="21"/>
          <w:highlight w:val="none"/>
          <w:u w:val="single"/>
          <w14:textFill>
            <w14:solidFill>
              <w14:schemeClr w14:val="tx1"/>
            </w14:solidFill>
          </w14:textFill>
        </w:rPr>
        <w:t xml:space="preserve">  （项目名称）   </w:t>
      </w:r>
      <w:r>
        <w:rPr>
          <w:rFonts w:hint="eastAsia" w:cs="宋体"/>
          <w:color w:val="000000" w:themeColor="text1"/>
          <w:sz w:val="21"/>
          <w:szCs w:val="21"/>
          <w:highlight w:val="none"/>
          <w14:textFill>
            <w14:solidFill>
              <w14:schemeClr w14:val="tx1"/>
            </w14:solidFill>
          </w14:textFill>
        </w:rPr>
        <w:t>政府采购活动，针对《中华人民共和国政府采购法》第二十二条所述条件做如下承诺：</w:t>
      </w:r>
    </w:p>
    <w:p>
      <w:pPr>
        <w:pStyle w:val="28"/>
        <w:numPr>
          <w:ilvl w:val="0"/>
          <w:numId w:val="10"/>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我方具有良好的商业信誉和健全的财务会计制度；</w:t>
      </w:r>
    </w:p>
    <w:p>
      <w:pPr>
        <w:pStyle w:val="28"/>
        <w:numPr>
          <w:ilvl w:val="0"/>
          <w:numId w:val="10"/>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我方具有履行本项目合同所必需的设备和专业技术能力；</w:t>
      </w:r>
    </w:p>
    <w:p>
      <w:pPr>
        <w:pStyle w:val="28"/>
        <w:numPr>
          <w:ilvl w:val="0"/>
          <w:numId w:val="10"/>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我方没有缴纳税收和社会保障等方面的失信记录；</w:t>
      </w:r>
    </w:p>
    <w:p>
      <w:pPr>
        <w:pStyle w:val="28"/>
        <w:numPr>
          <w:ilvl w:val="0"/>
          <w:numId w:val="10"/>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pPr>
        <w:pStyle w:val="28"/>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我方对上述承诺内容的真实性负责。如有虚假，将依法承担相应责任。</w:t>
      </w:r>
    </w:p>
    <w:p>
      <w:pPr>
        <w:pStyle w:val="28"/>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p>
    <w:p>
      <w:pPr>
        <w:pStyle w:val="28"/>
        <w:spacing w:beforeAutospacing="0" w:afterAutospacing="0" w:line="480" w:lineRule="auto"/>
        <w:ind w:firstLine="422" w:firstLineChars="200"/>
        <w:rPr>
          <w:rFonts w:cs="宋体"/>
          <w:b/>
          <w:bCs/>
          <w:color w:val="000000" w:themeColor="text1"/>
          <w:sz w:val="21"/>
          <w:szCs w:val="21"/>
          <w:highlight w:val="none"/>
          <w14:textFill>
            <w14:solidFill>
              <w14:schemeClr w14:val="tx1"/>
            </w14:solidFill>
          </w14:textFill>
        </w:rPr>
      </w:pPr>
    </w:p>
    <w:p>
      <w:pPr>
        <w:pStyle w:val="28"/>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供应商全称（盖单位公章或电子签章）：</w:t>
      </w:r>
    </w:p>
    <w:p>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日期：  年  月  日  </w:t>
      </w:r>
    </w:p>
    <w:p>
      <w:pPr>
        <w:pStyle w:val="74"/>
        <w:snapToGrid w:val="0"/>
        <w:spacing w:line="360" w:lineRule="auto"/>
        <w:ind w:firstLine="420"/>
        <w:rPr>
          <w:rFonts w:hint="eastAsia" w:ascii="Times New Roman" w:hAnsi="Times New Roman" w:eastAsia="宋体"/>
          <w:b w:val="0"/>
          <w:bCs w:val="0"/>
          <w:color w:val="000000" w:themeColor="text1"/>
          <w:highlight w:val="none"/>
          <w:lang w:eastAsia="zh-CN"/>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（2）落实政府采购政策需满足的资格要求：供应商为中小企业或小微企业，本项目专门面向中小企业采购（监狱企业及残疾人福利性单位视同小型、微型企业）</w:t>
      </w:r>
    </w:p>
    <w:p>
      <w:pPr>
        <w:pStyle w:val="4"/>
        <w:ind w:firstLine="548" w:firstLineChars="196"/>
        <w:rPr>
          <w:rFonts w:hint="eastAsia" w:ascii="Times New Roman" w:hAnsi="Times New Roman"/>
          <w:b w:val="0"/>
          <w:bCs w:val="0"/>
          <w:color w:val="000000" w:themeColor="text1"/>
          <w:highlight w:val="none"/>
          <w14:textFill>
            <w14:solidFill>
              <w14:schemeClr w14:val="tx1"/>
            </w14:solidFill>
          </w14:textFill>
        </w:rPr>
      </w:pPr>
    </w:p>
    <w:p>
      <w:pPr>
        <w:pStyle w:val="4"/>
        <w:ind w:firstLine="548" w:firstLineChars="196"/>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b w:val="0"/>
          <w:bCs w:val="0"/>
          <w:color w:val="000000" w:themeColor="text1"/>
          <w:highlight w:val="none"/>
          <w14:textFill>
            <w14:solidFill>
              <w14:schemeClr w14:val="tx1"/>
            </w14:solidFill>
          </w14:textFill>
        </w:rPr>
        <w:br w:type="page"/>
      </w:r>
      <w:r>
        <w:rPr>
          <w:rFonts w:hint="eastAsia" w:ascii="Times New Roman" w:hAnsi="Times New Roman"/>
          <w:b w:val="0"/>
          <w:bCs w:val="0"/>
          <w:color w:val="000000" w:themeColor="text1"/>
          <w:sz w:val="21"/>
          <w:szCs w:val="21"/>
          <w:highlight w:val="none"/>
          <w:lang w:val="en-US" w:eastAsia="zh-CN"/>
          <w14:textFill>
            <w14:solidFill>
              <w14:schemeClr w14:val="tx1"/>
            </w14:solidFill>
          </w14:textFill>
        </w:rPr>
        <w:t>1）</w:t>
      </w:r>
      <w:r>
        <w:rPr>
          <w:rFonts w:ascii="Times New Roman" w:hAnsi="Times New Roman"/>
          <w:color w:val="000000" w:themeColor="text1"/>
          <w:sz w:val="21"/>
          <w:szCs w:val="21"/>
          <w:highlight w:val="none"/>
          <w14:textFill>
            <w14:solidFill>
              <w14:schemeClr w14:val="tx1"/>
            </w14:solidFill>
          </w14:textFill>
        </w:rPr>
        <w:t>中小企业声明函（如有）</w:t>
      </w:r>
    </w:p>
    <w:p>
      <w:pPr>
        <w:snapToGrid w:val="0"/>
        <w:spacing w:line="360" w:lineRule="auto"/>
        <w:jc w:val="center"/>
        <w:rPr>
          <w:b/>
          <w:bCs/>
          <w:color w:val="000000" w:themeColor="text1"/>
          <w:sz w:val="21"/>
          <w:szCs w:val="21"/>
          <w:highlight w:val="none"/>
          <w14:textFill>
            <w14:solidFill>
              <w14:schemeClr w14:val="tx1"/>
            </w14:solidFill>
          </w14:textFill>
        </w:rPr>
      </w:pPr>
    </w:p>
    <w:p>
      <w:pPr>
        <w:widowControl/>
        <w:spacing w:line="360" w:lineRule="auto"/>
        <w:jc w:val="center"/>
        <w:rPr>
          <w:color w:val="000000" w:themeColor="text1"/>
          <w:sz w:val="21"/>
          <w:szCs w:val="21"/>
          <w:highlight w:val="none"/>
          <w14:textFill>
            <w14:solidFill>
              <w14:schemeClr w14:val="tx1"/>
            </w14:solidFill>
          </w14:textFill>
        </w:rPr>
      </w:pPr>
      <w:r>
        <w:rPr>
          <w:b/>
          <w:bCs/>
          <w:color w:val="000000" w:themeColor="text1"/>
          <w:sz w:val="21"/>
          <w:szCs w:val="21"/>
          <w:highlight w:val="none"/>
          <w:lang w:bidi="ar"/>
          <w14:textFill>
            <w14:solidFill>
              <w14:schemeClr w14:val="tx1"/>
            </w14:solidFill>
          </w14:textFill>
        </w:rPr>
        <w:t>中小企业声明函（工程）</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本公司（联合体）郑重声明，根据《政府采购促进中小企业发展管理办法》（财库﹝2020﹞46 号）的规定，本公司（联合体）参加</w:t>
      </w:r>
      <w:r>
        <w:rPr>
          <w:i/>
          <w:iCs/>
          <w:color w:val="000000" w:themeColor="text1"/>
          <w:sz w:val="21"/>
          <w:szCs w:val="21"/>
          <w:highlight w:val="none"/>
          <w:lang w:bidi="ar"/>
          <w14:textFill>
            <w14:solidFill>
              <w14:schemeClr w14:val="tx1"/>
            </w14:solidFill>
          </w14:textFill>
        </w:rPr>
        <w:t>（单位名称）</w:t>
      </w:r>
      <w:r>
        <w:rPr>
          <w:color w:val="000000" w:themeColor="text1"/>
          <w:sz w:val="21"/>
          <w:szCs w:val="21"/>
          <w:highlight w:val="none"/>
          <w:lang w:bidi="ar"/>
          <w14:textFill>
            <w14:solidFill>
              <w14:schemeClr w14:val="tx1"/>
            </w14:solidFill>
          </w14:textFill>
        </w:rPr>
        <w:t>的</w:t>
      </w:r>
      <w:r>
        <w:rPr>
          <w:i/>
          <w:iCs/>
          <w:color w:val="000000" w:themeColor="text1"/>
          <w:sz w:val="21"/>
          <w:szCs w:val="21"/>
          <w:highlight w:val="none"/>
          <w:lang w:bidi="ar"/>
          <w14:textFill>
            <w14:solidFill>
              <w14:schemeClr w14:val="tx1"/>
            </w14:solidFill>
          </w14:textFill>
        </w:rPr>
        <w:t>（项目名称）</w:t>
      </w:r>
      <w:r>
        <w:rPr>
          <w:color w:val="000000" w:themeColor="text1"/>
          <w:sz w:val="21"/>
          <w:szCs w:val="21"/>
          <w:highlight w:val="none"/>
          <w:lang w:bidi="ar"/>
          <w14:textFill>
            <w14:solidFill>
              <w14:schemeClr w14:val="tx1"/>
            </w14:solidFill>
          </w14:textFill>
        </w:rPr>
        <w:t>采购活动，工程的施工单位全部为符合政策要求的中小企业。相关企业（含联合体中的中小企业、签订分包意向协议的中小企业）的具体情况如下：</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 xml:space="preserve">1. </w:t>
      </w:r>
      <w:r>
        <w:rPr>
          <w:i/>
          <w:iCs/>
          <w:color w:val="000000" w:themeColor="text1"/>
          <w:sz w:val="21"/>
          <w:szCs w:val="21"/>
          <w:highlight w:val="none"/>
          <w:lang w:bidi="ar"/>
          <w14:textFill>
            <w14:solidFill>
              <w14:schemeClr w14:val="tx1"/>
            </w14:solidFill>
          </w14:textFill>
        </w:rPr>
        <w:t xml:space="preserve">（标的名称） </w:t>
      </w:r>
      <w:r>
        <w:rPr>
          <w:color w:val="000000" w:themeColor="text1"/>
          <w:sz w:val="21"/>
          <w:szCs w:val="21"/>
          <w:highlight w:val="none"/>
          <w:lang w:bidi="ar"/>
          <w14:textFill>
            <w14:solidFill>
              <w14:schemeClr w14:val="tx1"/>
            </w14:solidFill>
          </w14:textFill>
        </w:rPr>
        <w:t>，属于</w:t>
      </w:r>
      <w:r>
        <w:rPr>
          <w:i/>
          <w:iCs/>
          <w:color w:val="000000" w:themeColor="text1"/>
          <w:sz w:val="21"/>
          <w:szCs w:val="21"/>
          <w:highlight w:val="none"/>
          <w:lang w:bidi="ar"/>
          <w14:textFill>
            <w14:solidFill>
              <w14:schemeClr w14:val="tx1"/>
            </w14:solidFill>
          </w14:textFill>
        </w:rPr>
        <w:t>（采购文件中明确的所属行业）</w:t>
      </w:r>
      <w:r>
        <w:rPr>
          <w:color w:val="000000" w:themeColor="text1"/>
          <w:sz w:val="21"/>
          <w:szCs w:val="21"/>
          <w:highlight w:val="none"/>
          <w:lang w:bidi="ar"/>
          <w14:textFill>
            <w14:solidFill>
              <w14:schemeClr w14:val="tx1"/>
            </w14:solidFill>
          </w14:textFill>
        </w:rPr>
        <w:t>；承建（承接）企业为</w:t>
      </w:r>
      <w:r>
        <w:rPr>
          <w:i/>
          <w:iCs/>
          <w:color w:val="000000" w:themeColor="text1"/>
          <w:sz w:val="21"/>
          <w:szCs w:val="21"/>
          <w:highlight w:val="none"/>
          <w:lang w:bidi="ar"/>
          <w14:textFill>
            <w14:solidFill>
              <w14:schemeClr w14:val="tx1"/>
            </w14:solidFill>
          </w14:textFill>
        </w:rPr>
        <w:t>（企业名称）</w:t>
      </w:r>
      <w:r>
        <w:rPr>
          <w:color w:val="000000" w:themeColor="text1"/>
          <w:sz w:val="21"/>
          <w:szCs w:val="21"/>
          <w:highlight w:val="none"/>
          <w:lang w:bidi="ar"/>
          <w14:textFill>
            <w14:solidFill>
              <w14:schemeClr w14:val="tx1"/>
            </w14:solidFill>
          </w14:textFill>
        </w:rPr>
        <w:t>，从业人员 人，营业收入为 万元，资产总额为 万元1，属于</w:t>
      </w:r>
      <w:r>
        <w:rPr>
          <w:i/>
          <w:iCs/>
          <w:color w:val="000000" w:themeColor="text1"/>
          <w:sz w:val="21"/>
          <w:szCs w:val="21"/>
          <w:highlight w:val="none"/>
          <w:lang w:bidi="ar"/>
          <w14:textFill>
            <w14:solidFill>
              <w14:schemeClr w14:val="tx1"/>
            </w14:solidFill>
          </w14:textFill>
        </w:rPr>
        <w:t>（中型企业、小型企业、微型企业）</w:t>
      </w:r>
      <w:r>
        <w:rPr>
          <w:color w:val="000000" w:themeColor="text1"/>
          <w:sz w:val="21"/>
          <w:szCs w:val="21"/>
          <w:highlight w:val="none"/>
          <w:lang w:bidi="ar"/>
          <w14:textFill>
            <w14:solidFill>
              <w14:schemeClr w14:val="tx1"/>
            </w14:solidFill>
          </w14:textFill>
        </w:rPr>
        <w:t xml:space="preserve">； </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 xml:space="preserve">2. </w:t>
      </w:r>
      <w:r>
        <w:rPr>
          <w:i/>
          <w:iCs/>
          <w:color w:val="000000" w:themeColor="text1"/>
          <w:sz w:val="21"/>
          <w:szCs w:val="21"/>
          <w:highlight w:val="none"/>
          <w:lang w:bidi="ar"/>
          <w14:textFill>
            <w14:solidFill>
              <w14:schemeClr w14:val="tx1"/>
            </w14:solidFill>
          </w14:textFill>
        </w:rPr>
        <w:t xml:space="preserve">（标的名称） </w:t>
      </w:r>
      <w:r>
        <w:rPr>
          <w:color w:val="000000" w:themeColor="text1"/>
          <w:sz w:val="21"/>
          <w:szCs w:val="21"/>
          <w:highlight w:val="none"/>
          <w:lang w:bidi="ar"/>
          <w14:textFill>
            <w14:solidFill>
              <w14:schemeClr w14:val="tx1"/>
            </w14:solidFill>
          </w14:textFill>
        </w:rPr>
        <w:t>，属于</w:t>
      </w:r>
      <w:r>
        <w:rPr>
          <w:i/>
          <w:iCs/>
          <w:color w:val="000000" w:themeColor="text1"/>
          <w:sz w:val="21"/>
          <w:szCs w:val="21"/>
          <w:highlight w:val="none"/>
          <w:lang w:bidi="ar"/>
          <w14:textFill>
            <w14:solidFill>
              <w14:schemeClr w14:val="tx1"/>
            </w14:solidFill>
          </w14:textFill>
        </w:rPr>
        <w:t>（采购文件中明确的所属行业）</w:t>
      </w:r>
      <w:r>
        <w:rPr>
          <w:color w:val="000000" w:themeColor="text1"/>
          <w:sz w:val="21"/>
          <w:szCs w:val="21"/>
          <w:highlight w:val="none"/>
          <w:lang w:bidi="ar"/>
          <w14:textFill>
            <w14:solidFill>
              <w14:schemeClr w14:val="tx1"/>
            </w14:solidFill>
          </w14:textFill>
        </w:rPr>
        <w:t>；承建（承接）企业为</w:t>
      </w:r>
      <w:r>
        <w:rPr>
          <w:i/>
          <w:iCs/>
          <w:color w:val="000000" w:themeColor="text1"/>
          <w:sz w:val="21"/>
          <w:szCs w:val="21"/>
          <w:highlight w:val="none"/>
          <w:lang w:bidi="ar"/>
          <w14:textFill>
            <w14:solidFill>
              <w14:schemeClr w14:val="tx1"/>
            </w14:solidFill>
          </w14:textFill>
        </w:rPr>
        <w:t>（企业名称）</w:t>
      </w:r>
      <w:r>
        <w:rPr>
          <w:color w:val="000000" w:themeColor="text1"/>
          <w:sz w:val="21"/>
          <w:szCs w:val="21"/>
          <w:highlight w:val="none"/>
          <w:lang w:bidi="ar"/>
          <w14:textFill>
            <w14:solidFill>
              <w14:schemeClr w14:val="tx1"/>
            </w14:solidFill>
          </w14:textFill>
        </w:rPr>
        <w:t>，从业人员 人，营业收入为 万元，资产总额为 万元，属于</w:t>
      </w:r>
      <w:r>
        <w:rPr>
          <w:i/>
          <w:iCs/>
          <w:color w:val="000000" w:themeColor="text1"/>
          <w:sz w:val="21"/>
          <w:szCs w:val="21"/>
          <w:highlight w:val="none"/>
          <w:lang w:bidi="ar"/>
          <w14:textFill>
            <w14:solidFill>
              <w14:schemeClr w14:val="tx1"/>
            </w14:solidFill>
          </w14:textFill>
        </w:rPr>
        <w:t>（中型企业、小型企业、微型企业）</w:t>
      </w:r>
      <w:r>
        <w:rPr>
          <w:color w:val="000000" w:themeColor="text1"/>
          <w:sz w:val="21"/>
          <w:szCs w:val="21"/>
          <w:highlight w:val="none"/>
          <w:lang w:bidi="ar"/>
          <w14:textFill>
            <w14:solidFill>
              <w14:schemeClr w14:val="tx1"/>
            </w14:solidFill>
          </w14:textFill>
        </w:rPr>
        <w:t xml:space="preserve">； </w:t>
      </w:r>
    </w:p>
    <w:p>
      <w:pPr>
        <w:widowControl/>
        <w:spacing w:line="360" w:lineRule="auto"/>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以上企业，不属于大企业的分支机构，不存在控股股东为大企业的情形，也不存在与大企业的负责人为同一人的情形。</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 xml:space="preserve">本企业对上述声明内容的真实性负责。如有虚假，将依法承担相应责任。 </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 xml:space="preserve">企业名称（盖章）： </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 xml:space="preserve">日 期： </w:t>
      </w:r>
    </w:p>
    <w:p>
      <w:pPr>
        <w:widowControl/>
        <w:spacing w:line="360" w:lineRule="auto"/>
        <w:ind w:firstLine="420" w:firstLineChars="200"/>
        <w:jc w:val="left"/>
        <w:rPr>
          <w:color w:val="000000" w:themeColor="text1"/>
          <w:sz w:val="21"/>
          <w:szCs w:val="21"/>
          <w:highlight w:val="none"/>
          <w14:textFill>
            <w14:solidFill>
              <w14:schemeClr w14:val="tx1"/>
            </w14:solidFill>
          </w14:textFill>
        </w:rPr>
      </w:pPr>
      <w:r>
        <w:rPr>
          <w:color w:val="000000" w:themeColor="text1"/>
          <w:sz w:val="21"/>
          <w:szCs w:val="21"/>
          <w:highlight w:val="none"/>
          <w:lang w:bidi="ar"/>
          <w14:textFill>
            <w14:solidFill>
              <w14:schemeClr w14:val="tx1"/>
            </w14:solidFill>
          </w14:textFill>
        </w:rPr>
        <w:t>1 从业人员、营业收入、资产总额填报上一年度数据，无上一年度数据的新成立企业可不填报。</w:t>
      </w:r>
    </w:p>
    <w:p>
      <w:pPr>
        <w:pStyle w:val="28"/>
        <w:spacing w:before="0" w:beforeAutospacing="0" w:after="0" w:afterAutospacing="0" w:line="360" w:lineRule="auto"/>
        <w:ind w:firstLine="420" w:firstLineChars="200"/>
        <w:jc w:val="both"/>
        <w:rPr>
          <w:rFonts w:hint="eastAsia"/>
          <w:color w:val="000000" w:themeColor="text1"/>
          <w:sz w:val="21"/>
          <w:szCs w:val="21"/>
          <w:highlight w:val="none"/>
          <w14:textFill>
            <w14:solidFill>
              <w14:schemeClr w14:val="tx1"/>
            </w14:solidFill>
          </w14:textFill>
        </w:rPr>
      </w:pPr>
    </w:p>
    <w:p>
      <w:pPr>
        <w:pStyle w:val="28"/>
        <w:spacing w:before="0" w:beforeAutospacing="0" w:after="0" w:afterAutospacing="0" w:line="360" w:lineRule="auto"/>
        <w:ind w:firstLine="420" w:firstLineChars="200"/>
        <w:jc w:val="both"/>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中小企业应当按照《政府采购促进中小企业发展管理办法》规定和《中小企业划型标准规定》（工信部联企业〔2011〕300号），如实填写并提交《中小企业声明函》。未按要求出具声明函的，投标报价不予扣减。</w:t>
      </w:r>
    </w:p>
    <w:p>
      <w:pPr>
        <w:pStyle w:val="28"/>
        <w:spacing w:before="0" w:beforeAutospacing="0" w:after="0" w:afterAutospacing="0" w:line="360" w:lineRule="auto"/>
        <w:ind w:firstLine="420" w:firstLineChars="200"/>
        <w:jc w:val="both"/>
        <w:rPr>
          <w:rFonts w:ascii="Times New Roman" w:hAnsi="Times New Roman"/>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中小企业对其声明内容的真实性负责，声明函内容不实的，属于提供虚假材料谋取中标、成交，依照《中华人民共和国政府采购法》等国家有关规定追究相应责任。</w:t>
      </w:r>
    </w:p>
    <w:p>
      <w:pPr>
        <w:snapToGrid w:val="0"/>
        <w:spacing w:line="300" w:lineRule="auto"/>
        <w:jc w:val="center"/>
        <w:rPr>
          <w:rFonts w:hint="eastAsia" w:eastAsia="宋体"/>
          <w:color w:val="000000" w:themeColor="text1"/>
          <w:sz w:val="21"/>
          <w:szCs w:val="21"/>
          <w:highlight w:val="none"/>
          <w:lang w:val="en-US" w:eastAsia="zh-CN"/>
          <w14:textFill>
            <w14:solidFill>
              <w14:schemeClr w14:val="tx1"/>
            </w14:solidFill>
          </w14:textFill>
        </w:rPr>
      </w:pPr>
      <w:r>
        <w:rPr>
          <w:color w:val="000000" w:themeColor="text1"/>
          <w:sz w:val="21"/>
          <w:szCs w:val="21"/>
          <w:highlight w:val="none"/>
          <w14:textFill>
            <w14:solidFill>
              <w14:schemeClr w14:val="tx1"/>
            </w14:solidFill>
          </w14:textFill>
        </w:rPr>
        <w:br w:type="page"/>
      </w:r>
      <w:r>
        <w:rPr>
          <w:rFonts w:hint="eastAsia"/>
          <w:color w:val="000000" w:themeColor="text1"/>
          <w:sz w:val="21"/>
          <w:szCs w:val="21"/>
          <w:highlight w:val="none"/>
          <w:lang w:val="en-US" w:eastAsia="zh-CN"/>
          <w14:textFill>
            <w14:solidFill>
              <w14:schemeClr w14:val="tx1"/>
            </w14:solidFill>
          </w14:textFill>
        </w:rPr>
        <w:t xml:space="preserve"> </w:t>
      </w:r>
    </w:p>
    <w:p>
      <w:pPr>
        <w:pStyle w:val="3"/>
        <w:rPr>
          <w:color w:val="000000" w:themeColor="text1"/>
          <w:sz w:val="21"/>
          <w:szCs w:val="21"/>
          <w:highlight w:val="none"/>
          <w14:textFill>
            <w14:solidFill>
              <w14:schemeClr w14:val="tx1"/>
            </w14:solidFill>
          </w14:textFill>
        </w:rPr>
      </w:pPr>
    </w:p>
    <w:p>
      <w:pPr>
        <w:pStyle w:val="3"/>
        <w:rPr>
          <w:rFonts w:hint="eastAsia" w:eastAsia="华文中宋"/>
          <w:color w:val="000000" w:themeColor="text1"/>
          <w:sz w:val="21"/>
          <w:szCs w:val="21"/>
          <w:highlight w:val="none"/>
          <w:lang w:eastAsia="zh-CN"/>
          <w14:textFill>
            <w14:solidFill>
              <w14:schemeClr w14:val="tx1"/>
            </w14:solidFill>
          </w14:textFill>
        </w:rPr>
      </w:pPr>
      <w:r>
        <w:rPr>
          <w:rFonts w:hint="eastAsia" w:eastAsia="华文中宋"/>
          <w:color w:val="000000" w:themeColor="text1"/>
          <w:sz w:val="21"/>
          <w:szCs w:val="21"/>
          <w:highlight w:val="none"/>
          <w:lang w:eastAsia="zh-CN"/>
          <w14:textFill>
            <w14:solidFill>
              <w14:schemeClr w14:val="tx1"/>
            </w14:solidFill>
          </w14:textFill>
        </w:rPr>
        <w:drawing>
          <wp:inline distT="0" distB="0" distL="114300" distR="114300">
            <wp:extent cx="5826125" cy="3538855"/>
            <wp:effectExtent l="0" t="0" r="3175" b="4445"/>
            <wp:docPr id="2" name="图片 1"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1"/>
                    <pic:cNvPicPr>
                      <a:picLocks noChangeAspect="1"/>
                    </pic:cNvPicPr>
                  </pic:nvPicPr>
                  <pic:blipFill>
                    <a:blip r:embed="rId8"/>
                    <a:stretch>
                      <a:fillRect/>
                    </a:stretch>
                  </pic:blipFill>
                  <pic:spPr>
                    <a:xfrm>
                      <a:off x="0" y="0"/>
                      <a:ext cx="5826125" cy="3538855"/>
                    </a:xfrm>
                    <a:prstGeom prst="rect">
                      <a:avLst/>
                    </a:prstGeom>
                    <a:noFill/>
                    <a:ln>
                      <a:noFill/>
                    </a:ln>
                  </pic:spPr>
                </pic:pic>
              </a:graphicData>
            </a:graphic>
          </wp:inline>
        </w:drawing>
      </w:r>
    </w:p>
    <w:p>
      <w:pPr>
        <w:rPr>
          <w:rFonts w:hint="eastAsia" w:ascii="Times New Roman" w:hAnsi="Times New Roman" w:eastAsia="宋体"/>
          <w:color w:val="000000" w:themeColor="text1"/>
          <w:sz w:val="21"/>
          <w:szCs w:val="21"/>
          <w:highlight w:val="none"/>
          <w:lang w:eastAsia="zh-CN"/>
          <w14:textFill>
            <w14:solidFill>
              <w14:schemeClr w14:val="tx1"/>
            </w14:solidFill>
          </w14:textFill>
        </w:rPr>
      </w:pPr>
    </w:p>
    <w:p>
      <w:pPr>
        <w:pStyle w:val="4"/>
        <w:ind w:firstLine="411" w:firstLineChars="196"/>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br w:type="page"/>
      </w:r>
      <w:r>
        <w:rPr>
          <w:rFonts w:hint="eastAsia" w:ascii="Times New Roman" w:hAnsi="Times New Roman"/>
          <w:color w:val="000000" w:themeColor="text1"/>
          <w:sz w:val="21"/>
          <w:szCs w:val="21"/>
          <w:highlight w:val="none"/>
          <w:lang w:val="en-US" w:eastAsia="zh-CN"/>
          <w14:textFill>
            <w14:solidFill>
              <w14:schemeClr w14:val="tx1"/>
            </w14:solidFill>
          </w14:textFill>
        </w:rPr>
        <w:t>2）</w:t>
      </w:r>
      <w:r>
        <w:rPr>
          <w:rFonts w:hint="eastAsia" w:ascii="Times New Roman" w:hAnsi="Times New Roman"/>
          <w:color w:val="000000" w:themeColor="text1"/>
          <w:sz w:val="21"/>
          <w:szCs w:val="21"/>
          <w:highlight w:val="none"/>
          <w14:textFill>
            <w14:solidFill>
              <w14:schemeClr w14:val="tx1"/>
            </w14:solidFill>
          </w14:textFill>
        </w:rPr>
        <w:t>供应商</w:t>
      </w:r>
      <w:r>
        <w:rPr>
          <w:rFonts w:ascii="Times New Roman" w:hAnsi="Times New Roman"/>
          <w:color w:val="000000" w:themeColor="text1"/>
          <w:sz w:val="21"/>
          <w:szCs w:val="21"/>
          <w:highlight w:val="none"/>
          <w14:textFill>
            <w14:solidFill>
              <w14:schemeClr w14:val="tx1"/>
            </w14:solidFill>
          </w14:textFill>
        </w:rPr>
        <w:t>为监狱企业的证明文件：省级以上监狱管理局、戒毒管理局（含新疆生产建设兵团）出具（如有）</w:t>
      </w:r>
    </w:p>
    <w:p>
      <w:pPr>
        <w:spacing w:line="360" w:lineRule="auto"/>
        <w:rPr>
          <w:color w:val="000000" w:themeColor="text1"/>
          <w:sz w:val="21"/>
          <w:szCs w:val="21"/>
          <w:highlight w:val="none"/>
          <w14:textFill>
            <w14:solidFill>
              <w14:schemeClr w14:val="tx1"/>
            </w14:solidFill>
          </w14:textFill>
        </w:rPr>
      </w:pPr>
    </w:p>
    <w:p>
      <w:pPr>
        <w:pStyle w:val="4"/>
        <w:ind w:firstLine="411" w:firstLineChars="196"/>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br w:type="page"/>
      </w:r>
      <w:r>
        <w:rPr>
          <w:rFonts w:hint="eastAsia" w:ascii="Times New Roman" w:hAnsi="Times New Roman"/>
          <w:color w:val="000000" w:themeColor="text1"/>
          <w:sz w:val="21"/>
          <w:szCs w:val="21"/>
          <w:highlight w:val="none"/>
          <w:lang w:val="en-US" w:eastAsia="zh-CN"/>
          <w14:textFill>
            <w14:solidFill>
              <w14:schemeClr w14:val="tx1"/>
            </w14:solidFill>
          </w14:textFill>
        </w:rPr>
        <w:t>3）</w:t>
      </w:r>
      <w:r>
        <w:rPr>
          <w:rFonts w:ascii="Times New Roman" w:hAnsi="Times New Roman"/>
          <w:color w:val="000000" w:themeColor="text1"/>
          <w:sz w:val="21"/>
          <w:szCs w:val="21"/>
          <w:highlight w:val="none"/>
          <w14:textFill>
            <w14:solidFill>
              <w14:schemeClr w14:val="tx1"/>
            </w14:solidFill>
          </w14:textFill>
        </w:rPr>
        <w:t>残疾人福利性单位声明函（如有）</w:t>
      </w:r>
    </w:p>
    <w:p>
      <w:pPr>
        <w:snapToGrid w:val="0"/>
        <w:spacing w:line="360" w:lineRule="auto"/>
        <w:jc w:val="center"/>
        <w:rPr>
          <w:b/>
          <w:bCs/>
          <w:color w:val="000000" w:themeColor="text1"/>
          <w:sz w:val="21"/>
          <w:szCs w:val="21"/>
          <w:highlight w:val="none"/>
          <w14:textFill>
            <w14:solidFill>
              <w14:schemeClr w14:val="tx1"/>
            </w14:solidFill>
          </w14:textFill>
        </w:rPr>
      </w:pPr>
    </w:p>
    <w:p>
      <w:pPr>
        <w:snapToGrid w:val="0"/>
        <w:spacing w:line="360" w:lineRule="auto"/>
        <w:jc w:val="center"/>
        <w:rPr>
          <w:b/>
          <w:bCs/>
          <w:color w:val="000000" w:themeColor="text1"/>
          <w:sz w:val="21"/>
          <w:szCs w:val="21"/>
          <w:highlight w:val="none"/>
          <w14:textFill>
            <w14:solidFill>
              <w14:schemeClr w14:val="tx1"/>
            </w14:solidFill>
          </w14:textFill>
        </w:rPr>
      </w:pPr>
      <w:r>
        <w:rPr>
          <w:b/>
          <w:bCs/>
          <w:color w:val="000000" w:themeColor="text1"/>
          <w:sz w:val="21"/>
          <w:szCs w:val="21"/>
          <w:highlight w:val="none"/>
          <w14:textFill>
            <w14:solidFill>
              <w14:schemeClr w14:val="tx1"/>
            </w14:solidFill>
          </w14:textFill>
        </w:rPr>
        <w:t>残疾人福利性单位声明函</w:t>
      </w:r>
    </w:p>
    <w:p>
      <w:pPr>
        <w:snapToGrid w:val="0"/>
        <w:spacing w:line="360" w:lineRule="auto"/>
        <w:jc w:val="center"/>
        <w:rPr>
          <w:b/>
          <w:bCs/>
          <w:color w:val="000000" w:themeColor="text1"/>
          <w:sz w:val="21"/>
          <w:szCs w:val="21"/>
          <w:highlight w:val="none"/>
          <w14:textFill>
            <w14:solidFill>
              <w14:schemeClr w14:val="tx1"/>
            </w14:solidFill>
          </w14:textFill>
        </w:rPr>
      </w:pPr>
    </w:p>
    <w:p>
      <w:pPr>
        <w:snapToGrid w:val="0"/>
        <w:spacing w:line="360" w:lineRule="auto"/>
        <w:ind w:firstLine="444" w:firstLineChars="200"/>
        <w:rPr>
          <w:color w:val="000000" w:themeColor="text1"/>
          <w:spacing w:val="6"/>
          <w:sz w:val="21"/>
          <w:szCs w:val="21"/>
          <w:highlight w:val="none"/>
          <w14:textFill>
            <w14:solidFill>
              <w14:schemeClr w14:val="tx1"/>
            </w14:solidFill>
          </w14:textFill>
        </w:rPr>
      </w:pPr>
      <w:r>
        <w:rPr>
          <w:color w:val="000000" w:themeColor="text1"/>
          <w:spacing w:val="6"/>
          <w:sz w:val="21"/>
          <w:szCs w:val="21"/>
          <w:highlight w:val="none"/>
          <w14:textFill>
            <w14:solidFill>
              <w14:schemeClr w14:val="tx1"/>
            </w14:solidFill>
          </w14:textFill>
        </w:rPr>
        <w:t>本单位郑重声明，根据《财政部民政部中国残疾人联合会关于促进残疾人就业政府采购政策的通知》（财库</w:t>
      </w:r>
      <w:r>
        <w:rPr>
          <w:color w:val="000000" w:themeColor="text1"/>
          <w:sz w:val="21"/>
          <w:szCs w:val="21"/>
          <w:highlight w:val="none"/>
          <w14:textFill>
            <w14:solidFill>
              <w14:schemeClr w14:val="tx1"/>
            </w14:solidFill>
          </w14:textFill>
        </w:rPr>
        <w:t>〔2017〕141</w:t>
      </w:r>
      <w:r>
        <w:rPr>
          <w:color w:val="000000" w:themeColor="text1"/>
          <w:spacing w:val="6"/>
          <w:sz w:val="21"/>
          <w:szCs w:val="21"/>
          <w:highlight w:val="none"/>
          <w14:textFill>
            <w14:solidFill>
              <w14:schemeClr w14:val="tx1"/>
            </w14:solidFill>
          </w14:textFill>
        </w:rPr>
        <w:t>号）的规定，本单位为符合条件的残疾人福利性单位，且本单位参加</w:t>
      </w:r>
      <w:r>
        <w:rPr>
          <w:color w:val="000000" w:themeColor="text1"/>
          <w:spacing w:val="6"/>
          <w:sz w:val="21"/>
          <w:szCs w:val="21"/>
          <w:highlight w:val="none"/>
          <w:u w:val="single"/>
          <w14:textFill>
            <w14:solidFill>
              <w14:schemeClr w14:val="tx1"/>
            </w14:solidFill>
          </w14:textFill>
        </w:rPr>
        <w:t>（采购人名称）</w:t>
      </w:r>
      <w:r>
        <w:rPr>
          <w:color w:val="000000" w:themeColor="text1"/>
          <w:spacing w:val="6"/>
          <w:sz w:val="21"/>
          <w:szCs w:val="21"/>
          <w:highlight w:val="none"/>
          <w14:textFill>
            <w14:solidFill>
              <w14:schemeClr w14:val="tx1"/>
            </w14:solidFill>
          </w14:textFill>
        </w:rPr>
        <w:t>单位的</w:t>
      </w:r>
      <w:r>
        <w:rPr>
          <w:color w:val="000000" w:themeColor="text1"/>
          <w:spacing w:val="6"/>
          <w:sz w:val="21"/>
          <w:szCs w:val="21"/>
          <w:highlight w:val="none"/>
          <w:u w:val="single"/>
          <w14:textFill>
            <w14:solidFill>
              <w14:schemeClr w14:val="tx1"/>
            </w14:solidFill>
          </w14:textFill>
        </w:rPr>
        <w:t>（项目名称）</w:t>
      </w:r>
      <w:r>
        <w:rPr>
          <w:color w:val="000000" w:themeColor="text1"/>
          <w:spacing w:val="6"/>
          <w:sz w:val="21"/>
          <w:szCs w:val="21"/>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44" w:firstLineChars="200"/>
        <w:rPr>
          <w:color w:val="000000" w:themeColor="text1"/>
          <w:spacing w:val="6"/>
          <w:sz w:val="21"/>
          <w:szCs w:val="21"/>
          <w:highlight w:val="none"/>
          <w14:textFill>
            <w14:solidFill>
              <w14:schemeClr w14:val="tx1"/>
            </w14:solidFill>
          </w14:textFill>
        </w:rPr>
      </w:pPr>
      <w:r>
        <w:rPr>
          <w:color w:val="000000" w:themeColor="text1"/>
          <w:spacing w:val="6"/>
          <w:sz w:val="21"/>
          <w:szCs w:val="21"/>
          <w:highlight w:val="none"/>
          <w14:textFill>
            <w14:solidFill>
              <w14:schemeClr w14:val="tx1"/>
            </w14:solidFill>
          </w14:textFill>
        </w:rPr>
        <w:t>本单位对上述声明的真实性负责。如有虚假，将依法承担相应责任。</w:t>
      </w:r>
    </w:p>
    <w:p>
      <w:pPr>
        <w:snapToGrid w:val="0"/>
        <w:spacing w:line="360" w:lineRule="auto"/>
        <w:ind w:firstLine="444" w:firstLineChars="200"/>
        <w:rPr>
          <w:color w:val="000000" w:themeColor="text1"/>
          <w:spacing w:val="6"/>
          <w:sz w:val="21"/>
          <w:szCs w:val="21"/>
          <w:highlight w:val="none"/>
          <w14:textFill>
            <w14:solidFill>
              <w14:schemeClr w14:val="tx1"/>
            </w14:solidFill>
          </w14:textFill>
        </w:rPr>
      </w:pPr>
    </w:p>
    <w:p>
      <w:pPr>
        <w:snapToGrid w:val="0"/>
        <w:spacing w:line="360" w:lineRule="auto"/>
        <w:ind w:firstLine="444" w:firstLineChars="200"/>
        <w:rPr>
          <w:color w:val="000000" w:themeColor="text1"/>
          <w:spacing w:val="6"/>
          <w:sz w:val="21"/>
          <w:szCs w:val="21"/>
          <w:highlight w:val="none"/>
          <w14:textFill>
            <w14:solidFill>
              <w14:schemeClr w14:val="tx1"/>
            </w14:solidFill>
          </w14:textFill>
        </w:rPr>
      </w:pPr>
    </w:p>
    <w:p>
      <w:pPr>
        <w:adjustRightInd w:val="0"/>
        <w:snapToGrid w:val="0"/>
        <w:spacing w:line="360" w:lineRule="auto"/>
        <w:ind w:firstLine="420" w:firstLineChars="200"/>
        <w:rPr>
          <w:color w:val="000000" w:themeColor="text1"/>
          <w:kern w:val="0"/>
          <w:sz w:val="21"/>
          <w:szCs w:val="21"/>
          <w:highlight w:val="none"/>
          <w14:textFill>
            <w14:solidFill>
              <w14:schemeClr w14:val="tx1"/>
            </w14:solidFill>
          </w14:textFill>
        </w:rPr>
      </w:pPr>
      <w:r>
        <w:rPr>
          <w:rFonts w:hint="eastAsia"/>
          <w:color w:val="000000" w:themeColor="text1"/>
          <w:kern w:val="0"/>
          <w:sz w:val="21"/>
          <w:szCs w:val="21"/>
          <w:highlight w:val="none"/>
          <w14:textFill>
            <w14:solidFill>
              <w14:schemeClr w14:val="tx1"/>
            </w14:solidFill>
          </w14:textFill>
        </w:rPr>
        <w:t>供应商</w:t>
      </w:r>
      <w:r>
        <w:rPr>
          <w:color w:val="000000" w:themeColor="text1"/>
          <w:kern w:val="0"/>
          <w:sz w:val="21"/>
          <w:szCs w:val="21"/>
          <w:highlight w:val="none"/>
          <w14:textFill>
            <w14:solidFill>
              <w14:schemeClr w14:val="tx1"/>
            </w14:solidFill>
          </w14:textFill>
        </w:rPr>
        <w:t>名称（盖章）：</w:t>
      </w:r>
    </w:p>
    <w:p>
      <w:pPr>
        <w:adjustRightInd w:val="0"/>
        <w:snapToGrid w:val="0"/>
        <w:spacing w:line="360" w:lineRule="auto"/>
        <w:ind w:firstLine="420" w:firstLineChars="200"/>
        <w:rPr>
          <w:rFonts w:ascii="Times New Roman" w:hAnsi="Times New Roman"/>
          <w:color w:val="000000" w:themeColor="text1"/>
          <w:sz w:val="21"/>
          <w:szCs w:val="21"/>
          <w:highlight w:val="none"/>
          <w14:textFill>
            <w14:solidFill>
              <w14:schemeClr w14:val="tx1"/>
            </w14:solidFill>
          </w14:textFill>
        </w:rPr>
      </w:pPr>
      <w:r>
        <w:rPr>
          <w:color w:val="000000" w:themeColor="text1"/>
          <w:kern w:val="0"/>
          <w:sz w:val="21"/>
          <w:szCs w:val="21"/>
          <w:highlight w:val="none"/>
          <w14:textFill>
            <w14:solidFill>
              <w14:schemeClr w14:val="tx1"/>
            </w14:solidFill>
          </w14:textFill>
        </w:rPr>
        <w:t>日期：  年  月  日</w:t>
      </w:r>
    </w:p>
    <w:p>
      <w:pP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br w:type="page"/>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（3）特定资格条件：</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具有机电安装资质证书（叁级及以上）</w:t>
      </w:r>
      <w:r>
        <w:rPr>
          <w:rFonts w:hint="eastAsia"/>
          <w:color w:val="000000" w:themeColor="text1"/>
          <w:szCs w:val="21"/>
          <w:highlight w:val="none"/>
          <w:lang w:eastAsia="zh-CN"/>
          <w14:textFill>
            <w14:solidFill>
              <w14:schemeClr w14:val="tx1"/>
            </w14:solidFill>
          </w14:textFill>
        </w:rPr>
        <w:t>，提供证明文件</w:t>
      </w:r>
      <w:r>
        <w:rPr>
          <w:rFonts w:hint="eastAsia"/>
          <w:color w:val="000000" w:themeColor="text1"/>
          <w:highlight w:val="none"/>
          <w14:textFill>
            <w14:solidFill>
              <w14:schemeClr w14:val="tx1"/>
            </w14:solidFill>
          </w14:textFill>
        </w:rPr>
        <w:t>。</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pStyle w:val="74"/>
        <w:snapToGrid w:val="0"/>
        <w:spacing w:line="360" w:lineRule="auto"/>
        <w:ind w:firstLine="420"/>
        <w:rPr>
          <w:rFonts w:hint="eastAsia" w:ascii="Times New Roman" w:hAnsi="Times New Roman"/>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lang w:eastAsia="zh-CN"/>
          <w14:textFill>
            <w14:solidFill>
              <w14:schemeClr w14:val="tx1"/>
            </w14:solidFill>
          </w14:textFill>
        </w:rPr>
        <w:t>）</w:t>
      </w:r>
      <w:r>
        <w:rPr>
          <w:rFonts w:hint="eastAsia" w:ascii="Times New Roman" w:hAnsi="Times New Roman"/>
          <w:color w:val="000000" w:themeColor="text1"/>
          <w:highlight w:val="none"/>
          <w14:textFill>
            <w14:solidFill>
              <w14:schemeClr w14:val="tx1"/>
            </w14:solidFill>
          </w14:textFill>
        </w:rPr>
        <w:t>联合协议（如为联合体投标）</w:t>
      </w:r>
    </w:p>
    <w:p>
      <w:pPr>
        <w:jc w:val="center"/>
        <w:rPr>
          <w:b/>
          <w:color w:val="000000" w:themeColor="text1"/>
          <w:sz w:val="32"/>
          <w:szCs w:val="32"/>
          <w:highlight w:val="none"/>
          <w14:textFill>
            <w14:solidFill>
              <w14:schemeClr w14:val="tx1"/>
            </w14:solidFill>
          </w14:textFill>
        </w:rPr>
      </w:pPr>
      <w:r>
        <w:rPr>
          <w:rFonts w:hAnsi="宋体"/>
          <w:b/>
          <w:color w:val="000000" w:themeColor="text1"/>
          <w:sz w:val="32"/>
          <w:szCs w:val="32"/>
          <w:highlight w:val="none"/>
          <w14:textFill>
            <w14:solidFill>
              <w14:schemeClr w14:val="tx1"/>
            </w14:solidFill>
          </w14:textFill>
        </w:rPr>
        <w:t>联合协议</w:t>
      </w:r>
    </w:p>
    <w:p>
      <w:pPr>
        <w:spacing w:line="360" w:lineRule="auto"/>
        <w:ind w:firstLine="420" w:firstLineChars="200"/>
        <w:jc w:val="left"/>
        <w:rPr>
          <w:rFonts w:hint="default" w:ascii="Times New Roman" w:hAnsi="Times New Roman" w:eastAsia="宋体" w:cs="Times New Roman"/>
          <w:b w:val="0"/>
          <w:bCs/>
          <w:color w:val="000000" w:themeColor="text1"/>
          <w:sz w:val="21"/>
          <w:szCs w:val="21"/>
          <w:highlight w:val="none"/>
          <w14:textFill>
            <w14:solidFill>
              <w14:schemeClr w14:val="tx1"/>
            </w14:solidFill>
          </w14:textFill>
        </w:rPr>
      </w:pP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u w:val="single"/>
          <w14:textFill>
            <w14:solidFill>
              <w14:schemeClr w14:val="tx1"/>
            </w14:solidFill>
          </w14:textFill>
        </w:rPr>
        <w:t>（联合体所有成员名称）</w:t>
      </w:r>
      <w:r>
        <w:rPr>
          <w:rFonts w:hint="default" w:ascii="Times New Roman" w:hAnsi="Times New Roman" w:eastAsia="宋体" w:cs="Times New Roman"/>
          <w:color w:val="000000" w:themeColor="text1"/>
          <w:kern w:val="0"/>
          <w:sz w:val="21"/>
          <w:szCs w:val="21"/>
          <w:highlight w:val="none"/>
          <w14:textFill>
            <w14:solidFill>
              <w14:schemeClr w14:val="tx1"/>
            </w14:solidFill>
          </w14:textFill>
        </w:rPr>
        <w:t>自愿</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组成一个联合体，以一个投标人的身份</w:t>
      </w:r>
      <w:r>
        <w:rPr>
          <w:rFonts w:hint="default" w:ascii="Times New Roman" w:hAnsi="Times New Roman" w:eastAsia="宋体" w:cs="Times New Roman"/>
          <w:color w:val="000000" w:themeColor="text1"/>
          <w:kern w:val="0"/>
          <w:sz w:val="21"/>
          <w:szCs w:val="21"/>
          <w:highlight w:val="none"/>
          <w14:textFill>
            <w14:solidFill>
              <w14:schemeClr w14:val="tx1"/>
            </w14:solidFill>
          </w14:textFill>
        </w:rPr>
        <w:t>参加</w:t>
      </w:r>
      <w:r>
        <w:rPr>
          <w:rFonts w:hint="default" w:ascii="Times New Roman" w:hAnsi="Times New Roman" w:eastAsia="宋体" w:cs="Times New Roman"/>
          <w:color w:val="000000" w:themeColor="text1"/>
          <w:sz w:val="21"/>
          <w:szCs w:val="21"/>
          <w:highlight w:val="none"/>
          <w14:textFill>
            <w14:solidFill>
              <w14:schemeClr w14:val="tx1"/>
            </w14:solidFill>
          </w14:textFill>
        </w:rPr>
        <w:t>（项目名称）</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（采购</w:t>
      </w:r>
      <w:r>
        <w:rPr>
          <w:rFonts w:hint="default" w:ascii="Times New Roman" w:hAnsi="Times New Roman" w:eastAsia="宋体" w:cs="Times New Roman"/>
          <w:color w:val="000000" w:themeColor="text1"/>
          <w:sz w:val="21"/>
          <w:szCs w:val="21"/>
          <w:highlight w:val="none"/>
          <w14:textFill>
            <w14:solidFill>
              <w14:schemeClr w14:val="tx1"/>
            </w14:solidFill>
          </w14:textFill>
        </w:rPr>
        <w:t>编号：</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 xml:space="preserve">投标。 </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一、各方一致决定，</w:t>
      </w:r>
      <w:r>
        <w:rPr>
          <w:rFonts w:hint="default" w:ascii="Times New Roman" w:hAnsi="Times New Roman" w:eastAsia="宋体" w:cs="Times New Roman"/>
          <w:color w:val="000000" w:themeColor="text1"/>
          <w:kern w:val="0"/>
          <w:sz w:val="21"/>
          <w:szCs w:val="21"/>
          <w:highlight w:val="none"/>
          <w:u w:val="single"/>
          <w14:textFill>
            <w14:solidFill>
              <w14:schemeClr w14:val="tx1"/>
            </w14:solidFill>
          </w14:textFill>
        </w:rPr>
        <w:t>（某联合体成员名称）</w:t>
      </w:r>
      <w:r>
        <w:rPr>
          <w:rFonts w:hint="default" w:ascii="Times New Roman" w:hAnsi="Times New Roman" w:eastAsia="宋体" w:cs="Times New Roman"/>
          <w:color w:val="000000" w:themeColor="text1"/>
          <w:kern w:val="0"/>
          <w:sz w:val="21"/>
          <w:szCs w:val="21"/>
          <w:highlight w:val="none"/>
          <w14:textFill>
            <w14:solidFill>
              <w14:schemeClr w14:val="tx1"/>
            </w14:solidFill>
          </w14:textFill>
        </w:rPr>
        <w:t>为联合体</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牵头人</w:t>
      </w:r>
      <w:r>
        <w:rPr>
          <w:rFonts w:hint="default" w:ascii="Times New Roman" w:hAnsi="Times New Roman" w:eastAsia="宋体" w:cs="Times New Roman"/>
          <w:color w:val="000000" w:themeColor="text1"/>
          <w:sz w:val="21"/>
          <w:szCs w:val="21"/>
          <w:highlight w:val="none"/>
          <w14:textFill>
            <w14:solidFill>
              <w14:schemeClr w14:val="tx1"/>
            </w14:solidFill>
          </w14:textFill>
        </w:rPr>
        <w:t>，代表所有联合体成员负责投标和合同实施阶段的主办、协调工作</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二、</w:t>
      </w:r>
      <w:r>
        <w:rPr>
          <w:rFonts w:hint="default" w:ascii="Times New Roman" w:hAnsi="Times New Roman" w:eastAsia="宋体" w:cs="Times New Roman"/>
          <w:color w:val="000000" w:themeColor="text1"/>
          <w:sz w:val="21"/>
          <w:szCs w:val="21"/>
          <w:highlight w:val="none"/>
          <w14:textFill>
            <w14:solidFill>
              <w14:schemeClr w14:val="tx1"/>
            </w14:solidFill>
          </w14:textFill>
        </w:rPr>
        <w:t>所有联合体成员各方签署授权书，授权书载明的</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三、本次联合投标中，分工如下：</w:t>
      </w:r>
      <w:r>
        <w:rPr>
          <w:rFonts w:hint="default" w:ascii="Times New Roman" w:hAnsi="Times New Roman" w:eastAsia="宋体" w:cs="Times New Roman"/>
          <w:color w:val="000000" w:themeColor="text1"/>
          <w:kern w:val="0"/>
          <w:sz w:val="21"/>
          <w:szCs w:val="21"/>
          <w:highlight w:val="none"/>
          <w:u w:val="single"/>
          <w14:textFill>
            <w14:solidFill>
              <w14:schemeClr w14:val="tx1"/>
            </w14:solidFill>
          </w14:textFill>
        </w:rPr>
        <w:t>（联合体其中一方成员名称）</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承担的工作和义务为：</w:t>
      </w:r>
      <w:r>
        <w:rPr>
          <w:rFonts w:hint="default" w:ascii="Times New Roman" w:hAnsi="Times New Roman" w:eastAsia="宋体" w:cs="Times New Roman"/>
          <w:color w:val="000000" w:themeColor="text1"/>
          <w:szCs w:val="21"/>
          <w:highlight w:val="none"/>
          <w:u w:val="single"/>
          <w14:textFill>
            <w14:solidFill>
              <w14:schemeClr w14:val="tx1"/>
            </w14:solidFill>
          </w14:textFill>
        </w:rPr>
        <w:t xml:space="preserve">             </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w:t>
      </w:r>
      <w:r>
        <w:rPr>
          <w:rFonts w:hint="default" w:ascii="Times New Roman" w:hAnsi="Times New Roman" w:eastAsia="宋体" w:cs="Times New Roman"/>
          <w:color w:val="000000" w:themeColor="text1"/>
          <w:kern w:val="0"/>
          <w:sz w:val="21"/>
          <w:szCs w:val="21"/>
          <w:highlight w:val="none"/>
          <w:u w:val="single"/>
          <w14:textFill>
            <w14:solidFill>
              <w14:schemeClr w14:val="tx1"/>
            </w14:solidFill>
          </w14:textFill>
        </w:rPr>
        <w:t>（联合体其中一方成员名称）</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承担的工作和义务为：</w:t>
      </w:r>
      <w:r>
        <w:rPr>
          <w:rFonts w:hint="default" w:ascii="Times New Roman" w:hAnsi="Times New Roman" w:eastAsia="宋体" w:cs="Times New Roman"/>
          <w:color w:val="000000" w:themeColor="text1"/>
          <w:szCs w:val="21"/>
          <w:highlight w:val="none"/>
          <w:u w:val="single"/>
          <w14:textFill>
            <w14:solidFill>
              <w14:schemeClr w14:val="tx1"/>
            </w14:solidFill>
          </w14:textFill>
        </w:rPr>
        <w:t xml:space="preserve">            </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 xml:space="preserve"> ；……。</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四、</w:t>
      </w:r>
      <w:r>
        <w:rPr>
          <w:rFonts w:hint="default" w:ascii="Times New Roman" w:hAnsi="Times New Roman" w:eastAsia="宋体" w:cs="Times New Roman"/>
          <w:color w:val="000000" w:themeColor="text1"/>
          <w:sz w:val="21"/>
          <w:szCs w:val="21"/>
          <w:highlight w:val="none"/>
          <w14:textFill>
            <w14:solidFill>
              <w14:schemeClr w14:val="tx1"/>
            </w14:solidFill>
          </w14:textFill>
        </w:rPr>
        <w:t>中小企业合同金额达到</w:t>
      </w:r>
      <w:r>
        <w:rPr>
          <w:rFonts w:hint="default" w:ascii="Times New Roman" w:hAnsi="Times New Roman" w:eastAsia="宋体" w:cs="Times New Roman"/>
          <w:color w:val="000000" w:themeColor="text1"/>
          <w:sz w:val="21"/>
          <w:szCs w:val="21"/>
          <w:highlight w:val="none"/>
          <w:u w:val="single"/>
          <w14:textFill>
            <w14:solidFill>
              <w14:schemeClr w14:val="tx1"/>
            </w14:solidFill>
          </w14:textFill>
        </w:rPr>
        <w:t xml:space="preserve"> </w:t>
      </w:r>
      <w:r>
        <w:rPr>
          <w:rFonts w:hint="eastAsia"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u w:val="single"/>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14:textFill>
            <w14:solidFill>
              <w14:schemeClr w14:val="tx1"/>
            </w14:solidFill>
          </w14:textFill>
        </w:rPr>
        <w:t>%，小微企业合同金额达到</w:t>
      </w:r>
      <w:r>
        <w:rPr>
          <w:rFonts w:hint="default"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 xml:space="preserve"> </w:t>
      </w:r>
      <w:r>
        <w:rPr>
          <w:rFonts w:hint="eastAsia"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u w:val="single"/>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14:textFill>
            <w14:solidFill>
              <w14:schemeClr w14:val="tx1"/>
            </w14:solidFill>
          </w14:textFill>
        </w:rPr>
        <w:t>%</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五、如果中标，</w:t>
      </w:r>
      <w:r>
        <w:rPr>
          <w:rFonts w:hint="default" w:ascii="Times New Roman" w:hAnsi="Times New Roman" w:eastAsia="宋体" w:cs="Times New Roman"/>
          <w:color w:val="000000" w:themeColor="text1"/>
          <w:sz w:val="21"/>
          <w:szCs w:val="21"/>
          <w:highlight w:val="none"/>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六、有关本次联合投标的其他事宜：</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3、本协议提交采购人、采购代理机构后，联合体各方不得以任何形式对上述内容进行修改或撤销。</w:t>
      </w:r>
    </w:p>
    <w:p>
      <w:pPr>
        <w:snapToGrid w:val="0"/>
        <w:spacing w:line="360" w:lineRule="auto"/>
        <w:ind w:firstLine="4410" w:firstLineChars="2100"/>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联合体成员名称</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（盖单位公章或电子签章）</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w:t>
      </w:r>
    </w:p>
    <w:p>
      <w:pPr>
        <w:snapToGrid w:val="0"/>
        <w:spacing w:line="360" w:lineRule="auto"/>
        <w:ind w:firstLine="4410" w:firstLineChars="2100"/>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联合体成员名称</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（盖单位公章或电子签章）</w:t>
      </w: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w:t>
      </w:r>
    </w:p>
    <w:p>
      <w:pPr>
        <w:snapToGrid w:val="0"/>
        <w:spacing w:line="360" w:lineRule="auto"/>
        <w:ind w:firstLine="5040" w:firstLineChars="2400"/>
        <w:rPr>
          <w:rFonts w:hint="default" w:ascii="Times New Roman" w:hAnsi="Times New Roman" w:eastAsia="宋体" w:cs="Times New Roman"/>
          <w:color w:val="000000" w:themeColor="text1"/>
          <w:szCs w:val="21"/>
          <w:highlight w:val="none"/>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w:t>
      </w:r>
    </w:p>
    <w:p>
      <w:pPr>
        <w:pStyle w:val="3"/>
        <w:rPr>
          <w:rFonts w:hint="default" w:ascii="Times New Roman" w:hAnsi="Times New Roman" w:eastAsia="宋体" w:cs="Times New Roman"/>
          <w:b w:val="0"/>
          <w:bCs/>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kern w:val="0"/>
          <w:sz w:val="21"/>
          <w:szCs w:val="21"/>
          <w:highlight w:val="none"/>
          <w:lang w:val="zh-CN"/>
          <w14:textFill>
            <w14:solidFill>
              <w14:schemeClr w14:val="tx1"/>
            </w14:solidFill>
          </w14:textFill>
        </w:rPr>
        <w:t xml:space="preserve">                                            </w:t>
      </w:r>
      <w:r>
        <w:rPr>
          <w:rFonts w:hint="default" w:ascii="Times New Roman" w:hAnsi="Times New Roman" w:eastAsia="宋体" w:cs="Times New Roman"/>
          <w:b w:val="0"/>
          <w:bCs/>
          <w:color w:val="000000" w:themeColor="text1"/>
          <w:kern w:val="0"/>
          <w:sz w:val="21"/>
          <w:szCs w:val="21"/>
          <w:highlight w:val="none"/>
          <w:lang w:val="zh-CN"/>
          <w14:textFill>
            <w14:solidFill>
              <w14:schemeClr w14:val="tx1"/>
            </w14:solidFill>
          </w14:textFill>
        </w:rPr>
        <w:t xml:space="preserve">   日期：</w:t>
      </w:r>
      <w:r>
        <w:rPr>
          <w:rFonts w:hint="eastAsia" w:ascii="Times New Roman" w:hAnsi="Times New Roman" w:eastAsia="宋体" w:cs="Times New Roman"/>
          <w:b w:val="0"/>
          <w:bCs/>
          <w:color w:val="000000" w:themeColor="text1"/>
          <w:kern w:val="0"/>
          <w:sz w:val="21"/>
          <w:szCs w:val="21"/>
          <w:highlight w:val="none"/>
          <w:lang w:val="en-US" w:eastAsia="zh-CN"/>
          <w14:textFill>
            <w14:solidFill>
              <w14:schemeClr w14:val="tx1"/>
            </w14:solidFill>
          </w14:textFill>
        </w:rPr>
        <w:t xml:space="preserve">  </w:t>
      </w:r>
      <w:r>
        <w:rPr>
          <w:rFonts w:hint="default" w:ascii="Times New Roman" w:hAnsi="Times New Roman" w:eastAsia="宋体" w:cs="Times New Roman"/>
          <w:b w:val="0"/>
          <w:bCs/>
          <w:color w:val="000000" w:themeColor="text1"/>
          <w:kern w:val="0"/>
          <w:sz w:val="21"/>
          <w:szCs w:val="21"/>
          <w:highlight w:val="none"/>
          <w:lang w:val="zh-CN"/>
          <w14:textFill>
            <w14:solidFill>
              <w14:schemeClr w14:val="tx1"/>
            </w14:solidFill>
          </w14:textFill>
        </w:rPr>
        <w:t xml:space="preserve">  年  月   日</w:t>
      </w:r>
    </w:p>
    <w:p>
      <w:pPr>
        <w:pStyle w:val="2"/>
        <w:rPr>
          <w:color w:val="000000" w:themeColor="text1"/>
          <w:highlight w:val="none"/>
          <w14:textFill>
            <w14:solidFill>
              <w14:schemeClr w14:val="tx1"/>
            </w14:solidFill>
          </w14:textFill>
        </w:rPr>
      </w:pPr>
    </w:p>
    <w:p>
      <w:pPr>
        <w:spacing w:line="360" w:lineRule="auto"/>
        <w:rPr>
          <w:bCs/>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四</w:t>
      </w:r>
      <w:r>
        <w:rPr>
          <w:color w:val="000000" w:themeColor="text1"/>
          <w:szCs w:val="21"/>
          <w:highlight w:val="none"/>
          <w14:textFill>
            <w14:solidFill>
              <w14:schemeClr w14:val="tx1"/>
            </w14:solidFill>
          </w14:textFill>
        </w:rPr>
        <w:t>、商务技术文件</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目录</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（1）磋商响应函；</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（2）法定代表人资格证明书；</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（3）法定代表人授权委托书（法定代表人签署不需提供此书）；</w:t>
      </w:r>
    </w:p>
    <w:p>
      <w:pPr>
        <w:pStyle w:val="74"/>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法定代表人及授权代表身份证正反面复印件；</w:t>
      </w:r>
    </w:p>
    <w:p>
      <w:pPr>
        <w:pStyle w:val="74"/>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社保机构出具的响应截止日前6个月内授权代表的投标单位社保缴纳证明，任职不足6个月的可提供劳动合同证明文件；</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lang w:eastAsia="zh-CN"/>
          <w14:textFill>
            <w14:solidFill>
              <w14:schemeClr w14:val="tx1"/>
            </w14:solidFill>
          </w14:textFill>
        </w:rPr>
        <w:t>投标产品</w:t>
      </w:r>
      <w:r>
        <w:rPr>
          <w:rFonts w:hint="eastAsia" w:ascii="宋体" w:hAnsi="宋体" w:cs="宋体"/>
          <w:color w:val="000000" w:themeColor="text1"/>
          <w:szCs w:val="21"/>
          <w:highlight w:val="none"/>
          <w14:textFill>
            <w14:solidFill>
              <w14:schemeClr w14:val="tx1"/>
            </w14:solidFill>
          </w14:textFill>
        </w:rPr>
        <w:t>列入节能产品证明资料、</w:t>
      </w:r>
      <w:r>
        <w:rPr>
          <w:rFonts w:hint="eastAsia" w:ascii="宋体" w:hAnsi="宋体" w:cs="宋体"/>
          <w:color w:val="000000" w:themeColor="text1"/>
          <w:szCs w:val="21"/>
          <w:highlight w:val="none"/>
          <w:lang w:eastAsia="zh-CN"/>
          <w14:textFill>
            <w14:solidFill>
              <w14:schemeClr w14:val="tx1"/>
            </w14:solidFill>
          </w14:textFill>
        </w:rPr>
        <w:t>投标产品</w:t>
      </w:r>
      <w:r>
        <w:rPr>
          <w:rFonts w:hint="eastAsia" w:ascii="宋体" w:hAnsi="宋体" w:cs="宋体"/>
          <w:color w:val="000000" w:themeColor="text1"/>
          <w:szCs w:val="21"/>
          <w:highlight w:val="none"/>
          <w14:textFill>
            <w14:solidFill>
              <w14:schemeClr w14:val="tx1"/>
            </w14:solidFill>
          </w14:textFill>
        </w:rPr>
        <w:t>列入环境标志产品证明资料（如有），</w:t>
      </w:r>
      <w:r>
        <w:rPr>
          <w:rFonts w:hint="eastAsia" w:ascii="宋体" w:hAnsi="宋体" w:cs="宋体"/>
          <w:bCs/>
          <w:color w:val="000000" w:themeColor="text1"/>
          <w:szCs w:val="21"/>
          <w:highlight w:val="none"/>
          <w14:textFill>
            <w14:solidFill>
              <w14:schemeClr w14:val="tx1"/>
            </w14:solidFill>
          </w14:textFill>
        </w:rPr>
        <w:t>提供国家确定的认证机构出具的、处于有效期之内的节能产品、环境标志产品认证证书复印件；</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（5）中标服务费支付承诺书；</w:t>
      </w: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6</w:t>
      </w:r>
      <w:r>
        <w:rPr>
          <w:rFonts w:hint="eastAsia"/>
          <w:color w:val="000000" w:themeColor="text1"/>
          <w:highlight w:val="none"/>
          <w14:textFill>
            <w14:solidFill>
              <w14:schemeClr w14:val="tx1"/>
            </w14:solidFill>
          </w14:textFill>
        </w:rPr>
        <w:t>）分包意向协议（如有分包）；</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lang w:val="en-US" w:eastAsia="zh-CN"/>
          <w14:textFill>
            <w14:solidFill>
              <w14:schemeClr w14:val="tx1"/>
            </w14:solidFill>
          </w14:textFill>
        </w:rPr>
        <w:t>7</w:t>
      </w:r>
      <w:r>
        <w:rPr>
          <w:rFonts w:ascii="Times New Roman" w:hAnsi="Times New Roman"/>
          <w:color w:val="000000" w:themeColor="text1"/>
          <w:highlight w:val="none"/>
          <w14:textFill>
            <w14:solidFill>
              <w14:schemeClr w14:val="tx1"/>
            </w14:solidFill>
          </w14:textFill>
        </w:rPr>
        <w:t>）供货</w:t>
      </w:r>
      <w:r>
        <w:rPr>
          <w:rFonts w:hint="eastAsia" w:ascii="Times New Roman" w:hAnsi="Times New Roman"/>
          <w:color w:val="000000" w:themeColor="text1"/>
          <w:highlight w:val="none"/>
          <w14:textFill>
            <w14:solidFill>
              <w14:schemeClr w14:val="tx1"/>
            </w14:solidFill>
          </w14:textFill>
        </w:rPr>
        <w:t>清单；</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8</w:t>
      </w:r>
      <w:r>
        <w:rPr>
          <w:rFonts w:hint="eastAsia" w:ascii="宋体" w:hAnsi="宋体" w:cs="宋体"/>
          <w:color w:val="000000" w:themeColor="text1"/>
          <w:szCs w:val="21"/>
          <w:highlight w:val="none"/>
          <w14:textFill>
            <w14:solidFill>
              <w14:schemeClr w14:val="tx1"/>
            </w14:solidFill>
          </w14:textFill>
        </w:rPr>
        <w:t>）技术规格偏离表；</w:t>
      </w:r>
    </w:p>
    <w:p>
      <w:pPr>
        <w:pStyle w:val="74"/>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9</w:t>
      </w:r>
      <w:r>
        <w:rPr>
          <w:rFonts w:hint="eastAsia" w:ascii="宋体" w:hAnsi="宋体" w:cs="宋体"/>
          <w:color w:val="000000" w:themeColor="text1"/>
          <w:szCs w:val="21"/>
          <w:highlight w:val="none"/>
          <w14:textFill>
            <w14:solidFill>
              <w14:schemeClr w14:val="tx1"/>
            </w14:solidFill>
          </w14:textFill>
        </w:rPr>
        <w:t>）商务条款偏离表；</w:t>
      </w:r>
    </w:p>
    <w:p>
      <w:pPr>
        <w:pStyle w:val="74"/>
        <w:snapToGrid w:val="0"/>
        <w:spacing w:line="360" w:lineRule="auto"/>
        <w:ind w:firstLine="420"/>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0</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业绩：</w:t>
      </w:r>
      <w:r>
        <w:rPr>
          <w:rFonts w:hint="eastAsia"/>
          <w:color w:val="000000" w:themeColor="text1"/>
          <w:highlight w:val="none"/>
          <w14:textFill>
            <w14:solidFill>
              <w14:schemeClr w14:val="tx1"/>
            </w14:solidFill>
          </w14:textFill>
        </w:rPr>
        <w:t>201</w:t>
      </w:r>
      <w:r>
        <w:rPr>
          <w:color w:val="000000" w:themeColor="text1"/>
          <w:highlight w:val="none"/>
          <w14:textFill>
            <w14:solidFill>
              <w14:schemeClr w14:val="tx1"/>
            </w14:solidFill>
          </w14:textFill>
        </w:rPr>
        <w:t>9</w:t>
      </w:r>
      <w:r>
        <w:rPr>
          <w:rFonts w:hint="eastAsia"/>
          <w:color w:val="000000" w:themeColor="text1"/>
          <w:highlight w:val="none"/>
          <w14:textFill>
            <w14:solidFill>
              <w14:schemeClr w14:val="tx1"/>
            </w14:solidFill>
          </w14:textFill>
        </w:rPr>
        <w:t>年1月1日以来供应商已成功完成同类项目的业绩，提供合同复印件并加盖公章</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1</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证书：</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供应商具有ISO9001质量管理体系认证、ISO13485医疗器械质量管理体系认证、OHSAS18001职业健康安全管理体系认证、ISO14001环境管理体系认证，提供证书复印件。</w:t>
      </w:r>
    </w:p>
    <w:p>
      <w:pPr>
        <w:pStyle w:val="74"/>
        <w:snapToGrid w:val="0"/>
        <w:spacing w:line="360" w:lineRule="auto"/>
        <w:ind w:firstLine="42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提供的产品具有相关专利证书、计算机软件著作权登记证书《压缩空气系统》、计算机软件著作权登记证书《医用气体报警监测系统》，提供证书复印件。</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14:textFill>
            <w14:solidFill>
              <w14:schemeClr w14:val="tx1"/>
            </w14:solidFill>
          </w14:textFill>
        </w:rPr>
        <w:t>）项目班子及施工人员</w:t>
      </w:r>
      <w:r>
        <w:rPr>
          <w:rFonts w:hint="eastAsia"/>
          <w:color w:val="000000" w:themeColor="text1"/>
          <w:highlight w:val="none"/>
          <w:lang w:eastAsia="zh-CN"/>
          <w14:textFill>
            <w14:solidFill>
              <w14:schemeClr w14:val="tx1"/>
            </w14:solidFill>
          </w14:textFill>
        </w:rPr>
        <w:t>：技术负责人具有一级建造师证同时具有B证、具有中级工程师、具有RT2级证书并在本公司在职1年以上，提供证书及社保证明。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项目负责人具有二级建造师证同时具有B证，在本公司在职1年以上，提供证书及社保证明。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项目成员具有A证和C证在本公司在职1年以上，提供证书及社保证明。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项目成员具有压力容器操作R1证，提供本单位就职1年以上的社保证明。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项目成员具有起重指挥Q1证，提供本单位就职1年以上的社保证明。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项目成员具有起重作业Q2证，提供本单位就职1年以上的社保证明。</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备注：以上提供相关证书复印件，及该员工缴纳社保的证明文件。</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3</w:t>
      </w:r>
      <w:r>
        <w:rPr>
          <w:rFonts w:hint="eastAsia"/>
          <w:color w:val="000000" w:themeColor="text1"/>
          <w:highlight w:val="none"/>
          <w14:textFill>
            <w14:solidFill>
              <w14:schemeClr w14:val="tx1"/>
            </w14:solidFill>
          </w14:textFill>
        </w:rPr>
        <w:t>）实施方案</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施工组织设计</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施工方案，包括施工流向和施工顺序、施工进度划分、主要施工方法和施工机械配置等</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施工计划与进度保证措施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质量保证措施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安全文明施工及环境保护措施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改造施工图纸，并提供方案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验收、测试方案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）售后服务</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供应商具有《售后服务认证证书》，提供证书复印件</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售后服务方案、售后服务承诺以及服务承诺落实的保障措施，维护期内外的后续技术支持和维护能力情况等</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售后服务响应时间，解决</w:t>
      </w:r>
      <w:r>
        <w:rPr>
          <w:color w:val="000000" w:themeColor="text1"/>
          <w:highlight w:val="none"/>
          <w14:textFill>
            <w14:solidFill>
              <w14:schemeClr w14:val="tx1"/>
            </w14:solidFill>
          </w14:textFill>
        </w:rPr>
        <w:t>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售后配备服务人员情况</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5</w:t>
      </w:r>
      <w:r>
        <w:rPr>
          <w:rFonts w:hint="eastAsia"/>
          <w:color w:val="000000" w:themeColor="text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供应商认为有必要提供的其它文件。</w:t>
      </w:r>
    </w:p>
    <w:p>
      <w:pPr>
        <w:pStyle w:val="74"/>
        <w:snapToGrid w:val="0"/>
        <w:spacing w:line="360" w:lineRule="auto"/>
        <w:ind w:firstLine="420"/>
        <w:rPr>
          <w:color w:val="000000" w:themeColor="text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注：以上内容为复印件的应加盖磋商供应商公章或电子签章，</w:t>
      </w:r>
      <w:r>
        <w:rPr>
          <w:rFonts w:hint="eastAsia"/>
          <w:color w:val="000000" w:themeColor="text1"/>
          <w:szCs w:val="22"/>
          <w:highlight w:val="none"/>
          <w14:textFill>
            <w14:solidFill>
              <w14:schemeClr w14:val="tx1"/>
            </w14:solidFill>
          </w14:textFill>
        </w:rPr>
        <w:t>附件中有参考格式的，参照格式，没有参考格式的，磋商供应商根据磋商文件要求自行编制。</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spacing w:line="400" w:lineRule="atLeast"/>
        <w:jc w:val="left"/>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1.磋商响应函</w:t>
      </w:r>
    </w:p>
    <w:p>
      <w:pPr>
        <w:spacing w:line="360" w:lineRule="auto"/>
        <w:jc w:val="center"/>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磋商响应函</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致：</w:t>
      </w:r>
    </w:p>
    <w:p>
      <w:pPr>
        <w:spacing w:line="360" w:lineRule="auto"/>
        <w:ind w:firstLine="472" w:firstLineChars="225"/>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根据贵方为项目采购的磋商邀请（采购编号），授权委托人（全名、职务）经正式授权并代表</w:t>
      </w:r>
      <w:r>
        <w:rPr>
          <w:color w:val="000000" w:themeColor="text1"/>
          <w:szCs w:val="21"/>
          <w:highlight w:val="none"/>
          <w:u w:val="single"/>
          <w14:textFill>
            <w14:solidFill>
              <w14:schemeClr w14:val="tx1"/>
            </w14:solidFill>
          </w14:textFill>
        </w:rPr>
        <w:t>（磋商供应商名称）</w:t>
      </w:r>
      <w:r>
        <w:rPr>
          <w:color w:val="000000" w:themeColor="text1"/>
          <w:szCs w:val="21"/>
          <w:highlight w:val="none"/>
          <w14:textFill>
            <w14:solidFill>
              <w14:schemeClr w14:val="tx1"/>
            </w14:solidFill>
          </w14:textFill>
        </w:rPr>
        <w:t>提交下述</w:t>
      </w:r>
      <w:r>
        <w:rPr>
          <w:rFonts w:hint="eastAsia"/>
          <w:color w:val="000000" w:themeColor="text1"/>
          <w:szCs w:val="21"/>
          <w:highlight w:val="none"/>
          <w14:textFill>
            <w14:solidFill>
              <w14:schemeClr w14:val="tx1"/>
            </w14:solidFill>
          </w14:textFill>
        </w:rPr>
        <w:t>内容：</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1</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竞争性磋商初始报价单。</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2</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按磋商供应商须知要求提供的全部文件。</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据此函，授权委托人宣布同意如下：</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1</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磋商供应商将按磋商文件的规定履行合同责任和义务。</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2</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磋商供应商已详细审查全部磋商文件，包括修改文件（如需要修改）以及全部参考资料和有关附件。我们完全理解并同意放弃对这方面有不明及误解的权利。</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3</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其磋商自磋商日起有效期为</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个日历天。</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4</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磋商供应商同意提供按照采购人的可能要求的与其磋商有关的一切数据和资料，完全理解采购人不一定要接受最低价的磋商供应商。</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5</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与本磋商有关的一切正式来往通讯请寄：</w:t>
      </w:r>
    </w:p>
    <w:p>
      <w:pPr>
        <w:spacing w:line="360" w:lineRule="auto"/>
        <w:ind w:firstLine="420" w:firstLineChars="200"/>
        <w:rPr>
          <w:color w:val="000000" w:themeColor="text1"/>
          <w:szCs w:val="21"/>
          <w:highlight w:val="non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供应商地址：               邮编：</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电话：                     传真：</w:t>
      </w:r>
    </w:p>
    <w:p>
      <w:pPr>
        <w:spacing w:line="360" w:lineRule="auto"/>
        <w:rPr>
          <w:color w:val="000000" w:themeColor="text1"/>
          <w:szCs w:val="21"/>
          <w:highlight w:val="non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rPr>
          <w:b/>
          <w:color w:val="000000" w:themeColor="text1"/>
          <w:szCs w:val="21"/>
          <w:highlight w:val="none"/>
          <w14:textFill>
            <w14:solidFill>
              <w14:schemeClr w14:val="tx1"/>
            </w14:solidFill>
          </w14:textFill>
        </w:rPr>
      </w:pPr>
      <w:r>
        <w:rPr>
          <w:rFonts w:hint="eastAsia"/>
          <w:b/>
          <w:color w:val="000000" w:themeColor="text1"/>
          <w:szCs w:val="2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2</w:t>
      </w:r>
      <w:r>
        <w:rPr>
          <w:b/>
          <w:color w:val="000000" w:themeColor="text1"/>
          <w:szCs w:val="21"/>
          <w:highlight w:val="none"/>
          <w14:textFill>
            <w14:solidFill>
              <w14:schemeClr w14:val="tx1"/>
            </w14:solidFill>
          </w14:textFill>
        </w:rPr>
        <w:t>、法定代表人资格证明书</w:t>
      </w:r>
    </w:p>
    <w:p>
      <w:pPr>
        <w:snapToGrid w:val="0"/>
        <w:spacing w:line="300" w:lineRule="auto"/>
        <w:jc w:val="center"/>
        <w:rPr>
          <w:b/>
          <w:bCs/>
          <w:color w:val="000000" w:themeColor="text1"/>
          <w:sz w:val="32"/>
          <w:szCs w:val="32"/>
          <w:highlight w:val="none"/>
          <w14:textFill>
            <w14:solidFill>
              <w14:schemeClr w14:val="tx1"/>
            </w14:solidFill>
          </w14:textFill>
        </w:rPr>
      </w:pPr>
      <w:r>
        <w:rPr>
          <w:b/>
          <w:bCs/>
          <w:color w:val="000000" w:themeColor="text1"/>
          <w:sz w:val="32"/>
          <w:szCs w:val="32"/>
          <w:highlight w:val="none"/>
          <w14:textFill>
            <w14:solidFill>
              <w14:schemeClr w14:val="tx1"/>
            </w14:solidFill>
          </w14:textFill>
        </w:rPr>
        <w:t>法定代表人资格证明书</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名称：</w:t>
      </w: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法定地址：</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姓名：</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性别：</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年龄：</w:t>
      </w: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职务：</w:t>
      </w: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身份证号码：</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该同志系公司法定代表人。</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特此证明！</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spacing w:line="360" w:lineRule="auto"/>
        <w:ind w:firstLine="420" w:firstLineChars="200"/>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pacing w:line="360" w:lineRule="auto"/>
        <w:rPr>
          <w:color w:val="000000" w:themeColor="text1"/>
          <w:szCs w:val="21"/>
          <w:highlight w:val="none"/>
          <w14:textFill>
            <w14:solidFill>
              <w14:schemeClr w14:val="tx1"/>
            </w14:solidFill>
          </w14:textFill>
        </w:rPr>
      </w:pP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w:t>
      </w:r>
    </w:p>
    <w:tbl>
      <w:tblPr>
        <w:tblStyle w:val="36"/>
        <w:tblW w:w="27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55" w:hRule="atLeast"/>
          <w:jc w:val="center"/>
        </w:trPr>
        <w:tc>
          <w:tcPr>
            <w:tcW w:w="2700" w:type="dxa"/>
            <w:noWrap/>
          </w:tcPr>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法定代表人身份证复印件</w:t>
            </w:r>
          </w:p>
          <w:p>
            <w:pPr>
              <w:spacing w:line="360" w:lineRule="auto"/>
              <w:rPr>
                <w:color w:val="000000" w:themeColor="text1"/>
                <w:szCs w:val="21"/>
                <w:highlight w:val="none"/>
                <w14:textFill>
                  <w14:solidFill>
                    <w14:schemeClr w14:val="tx1"/>
                  </w14:solidFill>
                </w14:textFill>
              </w:rPr>
            </w:pPr>
          </w:p>
        </w:tc>
      </w:tr>
    </w:tbl>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rPr>
          <w:b/>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3</w:t>
      </w:r>
      <w:r>
        <w:rPr>
          <w:b/>
          <w:color w:val="000000" w:themeColor="text1"/>
          <w:szCs w:val="21"/>
          <w:highlight w:val="none"/>
          <w14:textFill>
            <w14:solidFill>
              <w14:schemeClr w14:val="tx1"/>
            </w14:solidFill>
          </w14:textFill>
        </w:rPr>
        <w:t>、法定代表人授权委托书</w:t>
      </w:r>
    </w:p>
    <w:p>
      <w:pPr>
        <w:snapToGrid w:val="0"/>
        <w:spacing w:line="300" w:lineRule="auto"/>
        <w:jc w:val="center"/>
        <w:rPr>
          <w:b/>
          <w:bCs/>
          <w:color w:val="000000" w:themeColor="text1"/>
          <w:sz w:val="32"/>
          <w:szCs w:val="32"/>
          <w:highlight w:val="none"/>
          <w14:textFill>
            <w14:solidFill>
              <w14:schemeClr w14:val="tx1"/>
            </w14:solidFill>
          </w14:textFill>
        </w:rPr>
      </w:pPr>
      <w:r>
        <w:rPr>
          <w:b/>
          <w:bCs/>
          <w:color w:val="000000" w:themeColor="text1"/>
          <w:sz w:val="32"/>
          <w:szCs w:val="32"/>
          <w:highlight w:val="none"/>
          <w14:textFill>
            <w14:solidFill>
              <w14:schemeClr w14:val="tx1"/>
            </w14:solidFill>
          </w14:textFill>
        </w:rPr>
        <w:t>法定代表人授权委托书</w:t>
      </w:r>
    </w:p>
    <w:p>
      <w:pPr>
        <w:snapToGrid w:val="0"/>
        <w:spacing w:line="300" w:lineRule="auto"/>
        <w:jc w:val="center"/>
        <w:rPr>
          <w:b/>
          <w:bCs/>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t>（法定代表人签署不需提供此书）</w:t>
      </w:r>
    </w:p>
    <w:p>
      <w:pPr>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致：</w:t>
      </w:r>
      <w:r>
        <w:rPr>
          <w:color w:val="000000" w:themeColor="text1"/>
          <w:szCs w:val="21"/>
          <w:highlight w:val="none"/>
          <w14:textFill>
            <w14:solidFill>
              <w14:schemeClr w14:val="tx1"/>
            </w14:solidFill>
          </w14:textFill>
        </w:rPr>
        <w:t>_（采购代理机构）：</w:t>
      </w:r>
    </w:p>
    <w:p>
      <w:pPr>
        <w:snapToGrid w:val="0"/>
        <w:spacing w:line="360" w:lineRule="auto"/>
        <w:rPr>
          <w:b/>
          <w:bCs/>
          <w:color w:val="000000" w:themeColor="text1"/>
          <w:szCs w:val="21"/>
          <w:highlight w:val="none"/>
          <w14:textFill>
            <w14:solidFill>
              <w14:schemeClr w14:val="tx1"/>
            </w14:solidFill>
          </w14:textFill>
        </w:rPr>
      </w:pP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我_（姓名）系</w:t>
      </w:r>
      <w:r>
        <w:rPr>
          <w:color w:val="000000" w:themeColor="text1"/>
          <w:szCs w:val="21"/>
          <w:highlight w:val="none"/>
          <w:u w:val="single"/>
          <w14:textFill>
            <w14:solidFill>
              <w14:schemeClr w14:val="tx1"/>
            </w14:solidFill>
          </w14:textFill>
        </w:rPr>
        <w:t xml:space="preserve">             _</w:t>
      </w:r>
      <w:r>
        <w:rPr>
          <w:color w:val="000000" w:themeColor="text1"/>
          <w:szCs w:val="21"/>
          <w:highlight w:val="none"/>
          <w14:textFill>
            <w14:solidFill>
              <w14:schemeClr w14:val="tx1"/>
            </w14:solidFill>
          </w14:textFill>
        </w:rPr>
        <w:t>_（</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名称）的法定代表人，现授权委托本单位在职职工（姓名）以我方的名义参加</w:t>
      </w:r>
      <w:r>
        <w:rPr>
          <w:color w:val="000000" w:themeColor="text1"/>
          <w:szCs w:val="21"/>
          <w:highlight w:val="none"/>
          <w:u w:val="single"/>
          <w14:textFill>
            <w14:solidFill>
              <w14:schemeClr w14:val="tx1"/>
            </w14:solidFill>
          </w14:textFill>
        </w:rPr>
        <w:t xml:space="preserve">   （采购单位，项目名称）   </w:t>
      </w:r>
      <w:r>
        <w:rPr>
          <w:color w:val="000000" w:themeColor="text1"/>
          <w:szCs w:val="21"/>
          <w:highlight w:val="none"/>
          <w14:textFill>
            <w14:solidFill>
              <w14:schemeClr w14:val="tx1"/>
            </w14:solidFill>
          </w14:textFill>
        </w:rPr>
        <w:t>项目的投标活动，并代表我方全权办理针对上述项目的投标、开标、评标、签约等具体事务和签署相关文件。</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我方对被授权人的签名事项负全部责任。</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在撤销授权的书面通知以前，本授权书一直有效。被授权人在授权书有效期内签署的所有文件不因授权的撤销而失效。</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被授权人无转委托权，特此委托。</w:t>
      </w:r>
    </w:p>
    <w:p>
      <w:pPr>
        <w:snapToGrid w:val="0"/>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w:t>
      </w:r>
      <w:r>
        <w:rPr>
          <w:rFonts w:hint="eastAsia"/>
          <w:color w:val="000000" w:themeColor="text1"/>
          <w:szCs w:val="21"/>
          <w:highlight w:val="none"/>
          <w14:textFill>
            <w14:solidFill>
              <w14:schemeClr w14:val="tx1"/>
            </w14:solidFill>
          </w14:textFill>
        </w:rPr>
        <w:t>姓名</w:t>
      </w:r>
      <w:r>
        <w:rPr>
          <w:color w:val="000000" w:themeColor="text1"/>
          <w:szCs w:val="21"/>
          <w:highlight w:val="none"/>
          <w14:textFill>
            <w14:solidFill>
              <w14:schemeClr w14:val="tx1"/>
            </w14:solidFill>
          </w14:textFill>
        </w:rPr>
        <w:t>：</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职        务：</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被授权人身份证号码：</w:t>
      </w:r>
    </w:p>
    <w:p>
      <w:pPr>
        <w:snapToGrid w:val="0"/>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法定代表人</w:t>
      </w:r>
      <w:r>
        <w:rPr>
          <w:rFonts w:hint="eastAsia"/>
          <w:color w:val="000000" w:themeColor="text1"/>
          <w:szCs w:val="21"/>
          <w:highlight w:val="none"/>
          <w14:textFill>
            <w14:solidFill>
              <w14:schemeClr w14:val="tx1"/>
            </w14:solidFill>
          </w14:textFill>
        </w:rPr>
        <w:t>姓名</w:t>
      </w:r>
      <w:r>
        <w:rPr>
          <w:color w:val="000000" w:themeColor="text1"/>
          <w:szCs w:val="21"/>
          <w:highlight w:val="none"/>
          <w14:textFill>
            <w14:solidFill>
              <w14:schemeClr w14:val="tx1"/>
            </w14:solidFill>
          </w14:textFill>
        </w:rPr>
        <w:t>：</w:t>
      </w:r>
    </w:p>
    <w:p>
      <w:pPr>
        <w:snapToGrid w:val="0"/>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职          务：</w:t>
      </w:r>
    </w:p>
    <w:p>
      <w:pPr>
        <w:snapToGrid w:val="0"/>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身份证号码：</w:t>
      </w:r>
    </w:p>
    <w:p>
      <w:pPr>
        <w:snapToGrid w:val="0"/>
        <w:spacing w:line="360" w:lineRule="auto"/>
        <w:rPr>
          <w:color w:val="000000" w:themeColor="text1"/>
          <w:szCs w:val="21"/>
          <w:highlight w:val="none"/>
          <w:u w:val="singl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pacing w:line="360" w:lineRule="auto"/>
        <w:rPr>
          <w:color w:val="000000" w:themeColor="text1"/>
          <w:szCs w:val="21"/>
          <w:highlight w:val="non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w:t>
      </w:r>
    </w:p>
    <w:tbl>
      <w:tblPr>
        <w:tblStyle w:val="36"/>
        <w:tblW w:w="774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3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55" w:hRule="atLeast"/>
        </w:trPr>
        <w:tc>
          <w:tcPr>
            <w:tcW w:w="2700" w:type="dxa"/>
            <w:noWrap/>
          </w:tcPr>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法定代表人身份证复印件</w:t>
            </w:r>
          </w:p>
          <w:p>
            <w:pPr>
              <w:spacing w:line="360" w:lineRule="auto"/>
              <w:rPr>
                <w:color w:val="000000" w:themeColor="text1"/>
                <w:szCs w:val="21"/>
                <w:highlight w:val="none"/>
                <w14:textFill>
                  <w14:solidFill>
                    <w14:schemeClr w14:val="tx1"/>
                  </w14:solidFill>
                </w14:textFill>
              </w:rPr>
            </w:pPr>
          </w:p>
        </w:tc>
        <w:tc>
          <w:tcPr>
            <w:tcW w:w="2340" w:type="dxa"/>
            <w:tcBorders>
              <w:top w:val="nil"/>
              <w:bottom w:val="nil"/>
            </w:tcBorders>
            <w:noWrap/>
          </w:tcPr>
          <w:p>
            <w:pPr>
              <w:widowControl/>
              <w:jc w:val="left"/>
              <w:rPr>
                <w:color w:val="000000" w:themeColor="text1"/>
                <w:szCs w:val="21"/>
                <w:highlight w:val="non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p>
        </w:tc>
        <w:tc>
          <w:tcPr>
            <w:tcW w:w="2700" w:type="dxa"/>
            <w:noWrap/>
          </w:tcPr>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被授权人身份证复印件</w:t>
            </w:r>
          </w:p>
        </w:tc>
      </w:tr>
    </w:tbl>
    <w:p>
      <w:pPr>
        <w:widowControl/>
        <w:autoSpaceDE w:val="0"/>
        <w:autoSpaceDN w:val="0"/>
        <w:spacing w:line="360" w:lineRule="auto"/>
        <w:jc w:val="center"/>
        <w:textAlignment w:val="bottom"/>
        <w:rPr>
          <w:color w:val="000000" w:themeColor="text1"/>
          <w:szCs w:val="21"/>
          <w:highlight w:val="none"/>
          <w14:textFill>
            <w14:solidFill>
              <w14:schemeClr w14:val="tx1"/>
            </w14:solidFill>
          </w14:textFill>
        </w:rPr>
      </w:pPr>
    </w:p>
    <w:p>
      <w:pPr>
        <w:spacing w:line="360" w:lineRule="auto"/>
        <w:rPr>
          <w:color w:val="000000" w:themeColor="text1"/>
          <w:szCs w:val="21"/>
          <w:highlight w:val="none"/>
          <w:u w:val="single"/>
          <w14:textFill>
            <w14:solidFill>
              <w14:schemeClr w14:val="tx1"/>
            </w14:solidFill>
          </w14:textFill>
        </w:rPr>
      </w:pPr>
      <w:r>
        <w:rPr>
          <w:color w:val="000000" w:themeColor="text1"/>
          <w:highlight w:val="none"/>
          <w14:textFill>
            <w14:solidFill>
              <w14:schemeClr w14:val="tx1"/>
            </w14:solidFill>
          </w14:textFill>
        </w:rPr>
        <w:t>附：社保机构出具的</w:t>
      </w:r>
      <w:r>
        <w:rPr>
          <w:rFonts w:hint="eastAsia"/>
          <w:color w:val="000000" w:themeColor="text1"/>
          <w:highlight w:val="none"/>
          <w14:textFill>
            <w14:solidFill>
              <w14:schemeClr w14:val="tx1"/>
            </w14:solidFill>
          </w14:textFill>
        </w:rPr>
        <w:t>响应截止</w:t>
      </w:r>
      <w:r>
        <w:rPr>
          <w:color w:val="000000" w:themeColor="text1"/>
          <w:highlight w:val="none"/>
          <w14:textFill>
            <w14:solidFill>
              <w14:schemeClr w14:val="tx1"/>
            </w14:solidFill>
          </w14:textFill>
        </w:rPr>
        <w:t>日前6个月内授权代表的投标单位社保缴纳证明，任职不足6个月的可提供劳动合同证明文件</w:t>
      </w:r>
    </w:p>
    <w:p>
      <w:pPr>
        <w:rPr>
          <w:b/>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br w:type="page"/>
      </w:r>
      <w:r>
        <w:rPr>
          <w:rFonts w:hint="eastAsia"/>
          <w:color w:val="000000" w:themeColor="text1"/>
          <w:szCs w:val="21"/>
          <w:highlight w:val="none"/>
          <w14:textFill>
            <w14:solidFill>
              <w14:schemeClr w14:val="tx1"/>
            </w14:solidFill>
          </w14:textFill>
        </w:rPr>
        <w:t>4</w:t>
      </w:r>
      <w:r>
        <w:rPr>
          <w:b/>
          <w:color w:val="000000" w:themeColor="text1"/>
          <w:szCs w:val="2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投标产品</w:t>
      </w:r>
      <w:r>
        <w:rPr>
          <w:color w:val="000000" w:themeColor="text1"/>
          <w:highlight w:val="none"/>
          <w14:textFill>
            <w14:solidFill>
              <w14:schemeClr w14:val="tx1"/>
            </w14:solidFill>
          </w14:textFill>
        </w:rPr>
        <w:t>列入节能产品证明资料、</w:t>
      </w:r>
      <w:r>
        <w:rPr>
          <w:rFonts w:hint="eastAsia"/>
          <w:color w:val="000000" w:themeColor="text1"/>
          <w:highlight w:val="none"/>
          <w:lang w:eastAsia="zh-CN"/>
          <w14:textFill>
            <w14:solidFill>
              <w14:schemeClr w14:val="tx1"/>
            </w14:solidFill>
          </w14:textFill>
        </w:rPr>
        <w:t>投标产品</w:t>
      </w:r>
      <w:r>
        <w:rPr>
          <w:color w:val="000000" w:themeColor="text1"/>
          <w:highlight w:val="none"/>
          <w14:textFill>
            <w14:solidFill>
              <w14:schemeClr w14:val="tx1"/>
            </w14:solidFill>
          </w14:textFill>
        </w:rPr>
        <w:t>列入环境标志产品证明资料（如有）</w:t>
      </w:r>
      <w:r>
        <w:rPr>
          <w:rFonts w:hint="eastAsia"/>
          <w:color w:val="000000" w:themeColor="text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提供国家确定的认证机构出具的、处于有效期之内的节能产品、环境标志产品认证证书复印件；</w:t>
      </w:r>
    </w:p>
    <w:p>
      <w:pPr>
        <w:rPr>
          <w:b/>
          <w:color w:val="000000" w:themeColor="text1"/>
          <w:szCs w:val="2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5、</w:t>
      </w:r>
      <w:r>
        <w:rPr>
          <w:b/>
          <w:bCs/>
          <w:color w:val="000000" w:themeColor="text1"/>
          <w:szCs w:val="21"/>
          <w:highlight w:val="none"/>
          <w14:textFill>
            <w14:solidFill>
              <w14:schemeClr w14:val="tx1"/>
            </w14:solidFill>
          </w14:textFill>
        </w:rPr>
        <w:t>中标</w:t>
      </w:r>
      <w:r>
        <w:rPr>
          <w:b/>
          <w:color w:val="000000" w:themeColor="text1"/>
          <w:szCs w:val="21"/>
          <w:highlight w:val="none"/>
          <w14:textFill>
            <w14:solidFill>
              <w14:schemeClr w14:val="tx1"/>
            </w14:solidFill>
          </w14:textFill>
        </w:rPr>
        <w:t>服务费支付承诺书</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jc w:val="center"/>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中标服务费支付承诺书</w:t>
      </w:r>
    </w:p>
    <w:p>
      <w:pPr>
        <w:spacing w:line="600" w:lineRule="auto"/>
        <w:jc w:val="center"/>
        <w:rPr>
          <w:b/>
          <w:color w:val="000000" w:themeColor="text1"/>
          <w:szCs w:val="2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浙江国际招投标有限公司</w:t>
      </w:r>
      <w:r>
        <w:rPr>
          <w:color w:val="000000" w:themeColor="text1"/>
          <w:highlight w:val="none"/>
          <w14:textFill>
            <w14:solidFill>
              <w14:schemeClr w14:val="tx1"/>
            </w14:solidFill>
          </w14:textFill>
        </w:rPr>
        <w:t>：</w:t>
      </w:r>
    </w:p>
    <w:p>
      <w:pPr>
        <w:spacing w:line="360" w:lineRule="auto"/>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本单位在此承诺：如在本项目中标，中标之日起5个工作日之内，向贵公司按采购文件约定支付中标服务费。</w:t>
      </w:r>
    </w:p>
    <w:p>
      <w:pPr>
        <w:spacing w:line="360" w:lineRule="auto"/>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ind w:right="375"/>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widowControl/>
        <w:snapToGrid w:val="0"/>
        <w:spacing w:line="360" w:lineRule="auto"/>
        <w:ind w:firstLine="420"/>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浙江国际招投标有限公司</w:t>
      </w:r>
      <w:r>
        <w:rPr>
          <w:color w:val="000000" w:themeColor="text1"/>
          <w:szCs w:val="21"/>
          <w:highlight w:val="none"/>
          <w14:textFill>
            <w14:solidFill>
              <w14:schemeClr w14:val="tx1"/>
            </w14:solidFill>
          </w14:textFill>
        </w:rPr>
        <w:t>中标服务费收取账号</w:t>
      </w:r>
    </w:p>
    <w:p>
      <w:pPr>
        <w:widowControl/>
        <w:adjustRightInd w:val="0"/>
        <w:snapToGrid w:val="0"/>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收款单位（户名）：</w:t>
      </w:r>
      <w:r>
        <w:rPr>
          <w:rFonts w:hint="eastAsia"/>
          <w:color w:val="000000" w:themeColor="text1"/>
          <w:szCs w:val="21"/>
          <w:highlight w:val="none"/>
          <w14:textFill>
            <w14:solidFill>
              <w14:schemeClr w14:val="tx1"/>
            </w14:solidFill>
          </w14:textFill>
        </w:rPr>
        <w:t>浙江国际招投标有限公司</w:t>
      </w:r>
    </w:p>
    <w:p>
      <w:pPr>
        <w:widowControl/>
        <w:adjustRightInd w:val="0"/>
        <w:snapToGrid w:val="0"/>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开户银行：中国工商银行杭州武林支行</w:t>
      </w:r>
    </w:p>
    <w:p>
      <w:pPr>
        <w:widowControl/>
        <w:adjustRightInd w:val="0"/>
        <w:spacing w:line="360" w:lineRule="auto"/>
        <w:ind w:firstLine="420" w:firstLineChars="200"/>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银行账号：1202021209906782015</w:t>
      </w:r>
    </w:p>
    <w:p>
      <w:pPr>
        <w:pStyle w:val="29"/>
        <w:jc w:val="left"/>
        <w:rPr>
          <w:b/>
          <w:color w:val="000000" w:themeColor="text1"/>
          <w:sz w:val="21"/>
          <w:szCs w:val="21"/>
          <w:highlight w:val="none"/>
          <w14:textFill>
            <w14:solidFill>
              <w14:schemeClr w14:val="tx1"/>
            </w14:solidFill>
          </w14:textFill>
        </w:rPr>
      </w:pPr>
    </w:p>
    <w:p>
      <w:pPr>
        <w:pStyle w:val="74"/>
        <w:snapToGrid w:val="0"/>
        <w:spacing w:line="360" w:lineRule="auto"/>
        <w:ind w:firstLine="420"/>
        <w:rPr>
          <w:rFonts w:ascii="Times New Roman" w:hAnsi="Times New Roman"/>
          <w:color w:val="000000" w:themeColor="text1"/>
          <w:highlight w:val="none"/>
          <w14:textFill>
            <w14:solidFill>
              <w14:schemeClr w14:val="tx1"/>
            </w14:solidFill>
          </w14:textFill>
        </w:rPr>
      </w:pPr>
    </w:p>
    <w:p>
      <w:pPr>
        <w:pStyle w:val="74"/>
        <w:snapToGrid w:val="0"/>
        <w:spacing w:line="360" w:lineRule="auto"/>
        <w:ind w:firstLine="0" w:firstLineChars="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br w:type="page"/>
      </w:r>
      <w:r>
        <w:rPr>
          <w:rFonts w:hint="eastAsia" w:ascii="Times New Roman" w:hAnsi="Times New Roman"/>
          <w:color w:val="000000" w:themeColor="text1"/>
          <w:highlight w:val="none"/>
          <w:lang w:val="en-US" w:eastAsia="zh-CN"/>
          <w14:textFill>
            <w14:solidFill>
              <w14:schemeClr w14:val="tx1"/>
            </w14:solidFill>
          </w14:textFill>
        </w:rPr>
        <w:t>6</w:t>
      </w:r>
      <w:r>
        <w:rPr>
          <w:rFonts w:hint="eastAsia" w:ascii="Times New Roman" w:hAnsi="Times New Roman"/>
          <w:color w:val="000000" w:themeColor="text1"/>
          <w:highlight w:val="none"/>
          <w14:textFill>
            <w14:solidFill>
              <w14:schemeClr w14:val="tx1"/>
            </w14:solidFill>
          </w14:textFill>
        </w:rPr>
        <w:t>、分包意向协议（如有分包）</w:t>
      </w:r>
    </w:p>
    <w:p>
      <w:pPr>
        <w:rPr>
          <w:color w:val="000000" w:themeColor="text1"/>
          <w:highlight w:val="none"/>
          <w14:textFill>
            <w14:solidFill>
              <w14:schemeClr w14:val="tx1"/>
            </w14:solidFill>
          </w14:textFill>
        </w:rPr>
      </w:pPr>
    </w:p>
    <w:p>
      <w:pPr>
        <w:spacing w:line="360" w:lineRule="auto"/>
        <w:jc w:val="center"/>
        <w:rPr>
          <w:b/>
          <w:color w:val="000000" w:themeColor="text1"/>
          <w:sz w:val="32"/>
          <w:szCs w:val="32"/>
          <w:highlight w:val="none"/>
          <w14:textFill>
            <w14:solidFill>
              <w14:schemeClr w14:val="tx1"/>
            </w14:solidFill>
          </w14:textFill>
        </w:rPr>
      </w:pPr>
      <w:r>
        <w:rPr>
          <w:rFonts w:hAnsi="宋体"/>
          <w:b/>
          <w:color w:val="000000" w:themeColor="text1"/>
          <w:sz w:val="32"/>
          <w:szCs w:val="32"/>
          <w:highlight w:val="none"/>
          <w14:textFill>
            <w14:solidFill>
              <w14:schemeClr w14:val="tx1"/>
            </w14:solidFill>
          </w14:textFill>
        </w:rPr>
        <w:t>分包意向协议</w:t>
      </w:r>
    </w:p>
    <w:p>
      <w:pPr>
        <w:widowControl/>
        <w:spacing w:line="360" w:lineRule="auto"/>
        <w:ind w:firstLine="420" w:firstLineChars="200"/>
        <w:jc w:val="left"/>
        <w:rPr>
          <w:color w:val="000000" w:themeColor="text1"/>
          <w:szCs w:val="21"/>
          <w:highlight w:val="none"/>
          <w14:textFill>
            <w14:solidFill>
              <w14:schemeClr w14:val="tx1"/>
            </w14:solidFill>
          </w14:textFill>
        </w:rPr>
      </w:pPr>
    </w:p>
    <w:p>
      <w:pPr>
        <w:adjustRightInd w:val="0"/>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u w:val="single"/>
          <w14:textFill>
            <w14:solidFill>
              <w14:schemeClr w14:val="tx1"/>
            </w14:solidFill>
          </w14:textFill>
        </w:rPr>
        <w:t>（供应商名称）</w:t>
      </w:r>
      <w:r>
        <w:rPr>
          <w:color w:val="000000" w:themeColor="text1"/>
          <w:szCs w:val="21"/>
          <w:highlight w:val="none"/>
          <w:lang w:val="zh-CN"/>
          <w14:textFill>
            <w14:solidFill>
              <w14:schemeClr w14:val="tx1"/>
            </w14:solidFill>
          </w14:textFill>
        </w:rPr>
        <w:t>若成为</w:t>
      </w:r>
      <w:r>
        <w:rPr>
          <w:color w:val="000000" w:themeColor="text1"/>
          <w:szCs w:val="21"/>
          <w:highlight w:val="none"/>
          <w14:textFill>
            <w14:solidFill>
              <w14:schemeClr w14:val="tx1"/>
            </w14:solidFill>
          </w14:textFill>
        </w:rPr>
        <w:t>（项目名称）（采购编号：）</w:t>
      </w:r>
      <w:r>
        <w:rPr>
          <w:color w:val="000000" w:themeColor="text1"/>
          <w:szCs w:val="21"/>
          <w:highlight w:val="none"/>
          <w:lang w:val="zh-CN"/>
          <w14:textFill>
            <w14:solidFill>
              <w14:schemeClr w14:val="tx1"/>
            </w14:solidFill>
          </w14:textFill>
        </w:rPr>
        <w:t>的中标供应商，将依法采取分包方式履行合同。</w:t>
      </w:r>
      <w:r>
        <w:rPr>
          <w:color w:val="000000" w:themeColor="text1"/>
          <w:szCs w:val="21"/>
          <w:highlight w:val="none"/>
          <w:u w:val="single"/>
          <w14:textFill>
            <w14:solidFill>
              <w14:schemeClr w14:val="tx1"/>
            </w14:solidFill>
          </w14:textFill>
        </w:rPr>
        <w:t>（供应商名称）</w:t>
      </w:r>
      <w:r>
        <w:rPr>
          <w:color w:val="000000" w:themeColor="text1"/>
          <w:szCs w:val="21"/>
          <w:highlight w:val="none"/>
          <w14:textFill>
            <w14:solidFill>
              <w14:schemeClr w14:val="tx1"/>
            </w14:solidFill>
          </w14:textFill>
        </w:rPr>
        <w:t>与</w:t>
      </w:r>
      <w:r>
        <w:rPr>
          <w:color w:val="000000" w:themeColor="text1"/>
          <w:szCs w:val="21"/>
          <w:highlight w:val="none"/>
          <w:u w:val="single"/>
          <w14:textFill>
            <w14:solidFill>
              <w14:schemeClr w14:val="tx1"/>
            </w14:solidFill>
          </w14:textFill>
        </w:rPr>
        <w:t>（所有分包供应商名称）</w:t>
      </w:r>
      <w:r>
        <w:rPr>
          <w:color w:val="000000" w:themeColor="text1"/>
          <w:szCs w:val="21"/>
          <w:highlight w:val="none"/>
          <w14:textFill>
            <w14:solidFill>
              <w14:schemeClr w14:val="tx1"/>
            </w14:solidFill>
          </w14:textFill>
        </w:rPr>
        <w:t>达成分包意向协议</w:t>
      </w:r>
      <w:r>
        <w:rPr>
          <w:color w:val="000000" w:themeColor="text1"/>
          <w:szCs w:val="21"/>
          <w:highlight w:val="none"/>
          <w:lang w:val="zh-CN"/>
          <w14:textFill>
            <w14:solidFill>
              <w14:schemeClr w14:val="tx1"/>
            </w14:solidFill>
          </w14:textFill>
        </w:rPr>
        <w:t xml:space="preserve">。 </w:t>
      </w:r>
    </w:p>
    <w:p>
      <w:pPr>
        <w:adjustRightInd w:val="0"/>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一、分包标的及数量</w:t>
      </w:r>
    </w:p>
    <w:p>
      <w:pPr>
        <w:adjustRightInd w:val="0"/>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u w:val="single"/>
          <w14:textFill>
            <w14:solidFill>
              <w14:schemeClr w14:val="tx1"/>
            </w14:solidFill>
          </w14:textFill>
        </w:rPr>
        <w:t>（供应商名称）</w:t>
      </w:r>
      <w:r>
        <w:rPr>
          <w:color w:val="000000" w:themeColor="text1"/>
          <w:szCs w:val="21"/>
          <w:highlight w:val="none"/>
          <w:lang w:val="zh-CN"/>
          <w14:textFill>
            <w14:solidFill>
              <w14:schemeClr w14:val="tx1"/>
            </w14:solidFill>
          </w14:textFill>
        </w:rPr>
        <w:t>将</w:t>
      </w:r>
      <w:r>
        <w:rPr>
          <w:color w:val="000000" w:themeColor="text1"/>
          <w:szCs w:val="21"/>
          <w:highlight w:val="none"/>
          <w:u w:val="single"/>
          <w14:textFill>
            <w14:solidFill>
              <w14:schemeClr w14:val="tx1"/>
            </w14:solidFill>
          </w14:textFill>
        </w:rPr>
        <w:t xml:space="preserve">   XX工作内容   </w:t>
      </w:r>
      <w:r>
        <w:rPr>
          <w:color w:val="000000" w:themeColor="text1"/>
          <w:szCs w:val="21"/>
          <w:highlight w:val="none"/>
          <w14:textFill>
            <w14:solidFill>
              <w14:schemeClr w14:val="tx1"/>
            </w14:solidFill>
          </w14:textFill>
        </w:rPr>
        <w:t>分包给</w:t>
      </w:r>
      <w:r>
        <w:rPr>
          <w:color w:val="000000" w:themeColor="text1"/>
          <w:szCs w:val="21"/>
          <w:highlight w:val="none"/>
          <w:u w:val="single"/>
          <w14:textFill>
            <w14:solidFill>
              <w14:schemeClr w14:val="tx1"/>
            </w14:solidFill>
          </w14:textFill>
        </w:rPr>
        <w:t>（某分包供应商名称）</w:t>
      </w:r>
      <w:r>
        <w:rPr>
          <w:color w:val="000000" w:themeColor="text1"/>
          <w:szCs w:val="21"/>
          <w:highlight w:val="none"/>
          <w:lang w:val="zh-CN"/>
          <w14:textFill>
            <w14:solidFill>
              <w14:schemeClr w14:val="tx1"/>
            </w14:solidFill>
          </w14:textFill>
        </w:rPr>
        <w:t>，</w:t>
      </w:r>
      <w:r>
        <w:rPr>
          <w:color w:val="000000" w:themeColor="text1"/>
          <w:szCs w:val="21"/>
          <w:highlight w:val="none"/>
          <w:u w:val="single"/>
          <w14:textFill>
            <w14:solidFill>
              <w14:schemeClr w14:val="tx1"/>
            </w14:solidFill>
          </w14:textFill>
        </w:rPr>
        <w:t>（某分包供应商名称），</w:t>
      </w:r>
      <w:r>
        <w:rPr>
          <w:color w:val="000000" w:themeColor="text1"/>
          <w:szCs w:val="21"/>
          <w:highlight w:val="none"/>
          <w:lang w:val="zh-CN"/>
          <w14:textFill>
            <w14:solidFill>
              <w14:schemeClr w14:val="tx1"/>
            </w14:solidFill>
          </w14:textFill>
        </w:rPr>
        <w:t>具备承</w:t>
      </w:r>
      <w:r>
        <w:rPr>
          <w:color w:val="000000" w:themeColor="text1"/>
          <w:szCs w:val="21"/>
          <w:highlight w:val="none"/>
          <w14:textFill>
            <w14:solidFill>
              <w14:schemeClr w14:val="tx1"/>
            </w14:solidFill>
          </w14:textFill>
        </w:rPr>
        <w:t>担</w:t>
      </w:r>
      <w:r>
        <w:rPr>
          <w:color w:val="000000" w:themeColor="text1"/>
          <w:szCs w:val="21"/>
          <w:highlight w:val="none"/>
          <w:u w:val="single"/>
          <w:lang w:val="zh-CN"/>
          <w14:textFill>
            <w14:solidFill>
              <w14:schemeClr w14:val="tx1"/>
            </w14:solidFill>
          </w14:textFill>
        </w:rPr>
        <w:t>XX工作内容</w:t>
      </w:r>
      <w:r>
        <w:rPr>
          <w:color w:val="000000" w:themeColor="text1"/>
          <w:szCs w:val="21"/>
          <w:highlight w:val="none"/>
          <w:lang w:val="zh-CN"/>
          <w14:textFill>
            <w14:solidFill>
              <w14:schemeClr w14:val="tx1"/>
            </w14:solidFill>
          </w14:textFill>
        </w:rPr>
        <w:t>相应资质条件且不得再次分包；</w:t>
      </w:r>
    </w:p>
    <w:p>
      <w:pPr>
        <w:ind w:firstLine="630" w:firstLineChars="3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二、分包工作履行期限、地点、方式</w:t>
      </w:r>
    </w:p>
    <w:p>
      <w:pPr>
        <w:adjustRightInd w:val="0"/>
        <w:snapToGrid w:val="0"/>
        <w:spacing w:line="440" w:lineRule="exact"/>
        <w:ind w:firstLine="576"/>
        <w:rPr>
          <w:color w:val="000000" w:themeColor="text1"/>
          <w:szCs w:val="21"/>
          <w:highlight w:val="none"/>
          <w:u w:val="single"/>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三、质量</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四、价款或者报酬</w:t>
      </w:r>
    </w:p>
    <w:p>
      <w:pPr>
        <w:adjustRightInd w:val="0"/>
        <w:snapToGrid w:val="0"/>
        <w:spacing w:line="440" w:lineRule="exact"/>
        <w:ind w:left="573" w:leftChars="273"/>
        <w:rPr>
          <w:color w:val="000000" w:themeColor="text1"/>
          <w:szCs w:val="21"/>
          <w:highlight w:val="none"/>
          <w:lang w:val="zh-CN"/>
          <w14:textFill>
            <w14:solidFill>
              <w14:schemeClr w14:val="tx1"/>
            </w14:solidFill>
          </w14:textFill>
        </w:rPr>
      </w:pPr>
    </w:p>
    <w:p>
      <w:pPr>
        <w:adjustRightInd w:val="0"/>
        <w:snapToGrid w:val="0"/>
        <w:spacing w:line="440" w:lineRule="exact"/>
        <w:ind w:left="573" w:leftChars="273"/>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五、违约责任</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六、争议解决的办法</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七、其他</w:t>
      </w: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r>
        <w:rPr>
          <w:color w:val="000000" w:themeColor="text1"/>
          <w:szCs w:val="21"/>
          <w:highlight w:val="none"/>
          <w14:textFill>
            <w14:solidFill>
              <w14:schemeClr w14:val="tx1"/>
            </w14:solidFill>
          </w14:textFill>
        </w:rPr>
        <w:t>中小企业合同金额达到%，小微企业合同金额达到%</w:t>
      </w:r>
      <w:r>
        <w:rPr>
          <w:color w:val="000000" w:themeColor="text1"/>
          <w:szCs w:val="21"/>
          <w:highlight w:val="none"/>
          <w:lang w:val="zh-CN"/>
          <w14:textFill>
            <w14:solidFill>
              <w14:schemeClr w14:val="tx1"/>
            </w14:solidFill>
          </w14:textFill>
        </w:rPr>
        <w:t>。</w:t>
      </w: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供应商名称</w:t>
      </w:r>
      <w:r>
        <w:rPr>
          <w:color w:val="000000" w:themeColor="text1"/>
          <w:szCs w:val="21"/>
          <w:highlight w:val="none"/>
          <w14:textFill>
            <w14:solidFill>
              <w14:schemeClr w14:val="tx1"/>
            </w14:solidFill>
          </w14:textFill>
        </w:rPr>
        <w:t>（盖单位公章或电子签章）</w:t>
      </w:r>
      <w:r>
        <w:rPr>
          <w:color w:val="000000" w:themeColor="text1"/>
          <w:szCs w:val="21"/>
          <w:highlight w:val="none"/>
          <w:lang w:val="zh-CN"/>
          <w14:textFill>
            <w14:solidFill>
              <w14:schemeClr w14:val="tx1"/>
            </w14:solidFill>
          </w14:textFill>
        </w:rPr>
        <w:t>：</w:t>
      </w: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分包供应商名称：</w:t>
      </w:r>
    </w:p>
    <w:p>
      <w:pPr>
        <w:adjustRightInd w:val="0"/>
        <w:snapToGrid w:val="0"/>
        <w:spacing w:line="440" w:lineRule="exact"/>
        <w:ind w:left="5128" w:leftChars="342" w:hanging="4410" w:hangingChars="2100"/>
        <w:jc w:val="left"/>
        <w:rPr>
          <w:color w:val="000000" w:themeColor="text1"/>
          <w:szCs w:val="21"/>
          <w:highlight w:val="none"/>
          <w14:textFill>
            <w14:solidFill>
              <w14:schemeClr w14:val="tx1"/>
            </w14:solidFill>
          </w14:textFill>
        </w:rPr>
      </w:pPr>
      <w:r>
        <w:rPr>
          <w:color w:val="000000" w:themeColor="text1"/>
          <w:szCs w:val="21"/>
          <w:highlight w:val="none"/>
          <w:lang w:val="zh-CN"/>
          <w14:textFill>
            <w14:solidFill>
              <w14:schemeClr w14:val="tx1"/>
            </w14:solidFill>
          </w14:textFill>
        </w:rPr>
        <w:t>……</w:t>
      </w:r>
    </w:p>
    <w:p>
      <w:pPr>
        <w:spacing w:line="360" w:lineRule="auto"/>
        <w:ind w:firstLine="420" w:firstLineChars="200"/>
        <w:jc w:val="left"/>
        <w:rPr>
          <w:b/>
          <w:color w:val="000000" w:themeColor="text1"/>
          <w:szCs w:val="21"/>
          <w:highlight w:val="none"/>
          <w14:textFill>
            <w14:solidFill>
              <w14:schemeClr w14:val="tx1"/>
            </w14:solidFill>
          </w14:textFill>
        </w:rPr>
      </w:pPr>
      <w:r>
        <w:rPr>
          <w:color w:val="000000" w:themeColor="text1"/>
          <w:szCs w:val="21"/>
          <w:highlight w:val="none"/>
          <w:lang w:val="zh-CN"/>
          <w14:textFill>
            <w14:solidFill>
              <w14:schemeClr w14:val="tx1"/>
            </w14:solidFill>
          </w14:textFill>
        </w:rPr>
        <w:t xml:space="preserve">  日期：  年  月   日</w:t>
      </w:r>
    </w:p>
    <w:p>
      <w:pPr>
        <w:pStyle w:val="29"/>
        <w:jc w:val="left"/>
        <w:rPr>
          <w:b/>
          <w:color w:val="000000" w:themeColor="text1"/>
          <w:sz w:val="21"/>
          <w:szCs w:val="21"/>
          <w:highlight w:val="none"/>
          <w14:textFill>
            <w14:solidFill>
              <w14:schemeClr w14:val="tx1"/>
            </w14:solidFill>
          </w14:textFill>
        </w:rPr>
      </w:pPr>
    </w:p>
    <w:p>
      <w:pPr>
        <w:rPr>
          <w:color w:val="000000" w:themeColor="text1"/>
          <w:highlight w:val="none"/>
          <w14:textFill>
            <w14:solidFill>
              <w14:schemeClr w14:val="tx1"/>
            </w14:solidFill>
          </w14:textFill>
        </w:rPr>
      </w:pPr>
      <w:r>
        <w:rPr>
          <w:rFonts w:hint="eastAsia"/>
          <w:b/>
          <w:color w:val="000000" w:themeColor="text1"/>
          <w:szCs w:val="21"/>
          <w:highlight w:val="none"/>
          <w14:textFill>
            <w14:solidFill>
              <w14:schemeClr w14:val="tx1"/>
            </w14:solidFill>
          </w14:textFill>
        </w:rPr>
        <w:br w:type="page"/>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7</w:t>
      </w:r>
      <w:r>
        <w:rPr>
          <w:color w:val="000000" w:themeColor="text1"/>
          <w:highlight w:val="none"/>
          <w14:textFill>
            <w14:solidFill>
              <w14:schemeClr w14:val="tx1"/>
            </w14:solidFill>
          </w14:textFill>
        </w:rPr>
        <w:t>、供货清单</w:t>
      </w:r>
    </w:p>
    <w:p>
      <w:pPr>
        <w:snapToGrid w:val="0"/>
        <w:spacing w:line="300" w:lineRule="auto"/>
        <w:jc w:val="center"/>
        <w:rPr>
          <w:b/>
          <w:bCs/>
          <w:color w:val="000000" w:themeColor="text1"/>
          <w:sz w:val="32"/>
          <w:szCs w:val="32"/>
          <w:highlight w:val="none"/>
          <w14:textFill>
            <w14:solidFill>
              <w14:schemeClr w14:val="tx1"/>
            </w14:solidFill>
          </w14:textFill>
        </w:rPr>
      </w:pPr>
      <w:r>
        <w:rPr>
          <w:b/>
          <w:bCs/>
          <w:color w:val="000000" w:themeColor="text1"/>
          <w:sz w:val="32"/>
          <w:szCs w:val="32"/>
          <w:highlight w:val="none"/>
          <w14:textFill>
            <w14:solidFill>
              <w14:schemeClr w14:val="tx1"/>
            </w14:solidFill>
          </w14:textFill>
        </w:rPr>
        <w:t>供货清单</w:t>
      </w:r>
    </w:p>
    <w:p>
      <w:pPr>
        <w:snapToGrid w:val="0"/>
        <w:spacing w:line="300" w:lineRule="auto"/>
        <w:rPr>
          <w:color w:val="000000" w:themeColor="text1"/>
          <w:highlight w:val="none"/>
          <w:u w:val="single"/>
          <w14:textFill>
            <w14:solidFill>
              <w14:schemeClr w14:val="tx1"/>
            </w14:solidFill>
          </w14:textFill>
        </w:rPr>
      </w:pPr>
      <w:r>
        <w:rPr>
          <w:color w:val="000000" w:themeColor="text1"/>
          <w:highlight w:val="none"/>
          <w14:textFill>
            <w14:solidFill>
              <w14:schemeClr w14:val="tx1"/>
            </w14:solidFill>
          </w14:textFill>
        </w:rPr>
        <w:t>项目名称：</w:t>
      </w:r>
    </w:p>
    <w:p>
      <w:pPr>
        <w:snapToGrid w:val="0"/>
        <w:spacing w:line="300" w:lineRule="auto"/>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采购编号</w:t>
      </w:r>
      <w:r>
        <w:rPr>
          <w:color w:val="000000" w:themeColor="text1"/>
          <w:highlight w:val="none"/>
          <w14:textFill>
            <w14:solidFill>
              <w14:schemeClr w14:val="tx1"/>
            </w14:solidFill>
          </w14:textFill>
        </w:rPr>
        <w:t>：</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标项内容：</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价格单位：元人民币</w:t>
      </w:r>
    </w:p>
    <w:tbl>
      <w:tblPr>
        <w:tblStyle w:val="36"/>
        <w:tblW w:w="9108"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28"/>
        <w:gridCol w:w="1620"/>
        <w:gridCol w:w="1620"/>
        <w:gridCol w:w="1260"/>
        <w:gridCol w:w="1440"/>
        <w:gridCol w:w="1260"/>
        <w:gridCol w:w="108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trPr>
        <w:tc>
          <w:tcPr>
            <w:tcW w:w="828"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序号</w:t>
            </w: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名称</w:t>
            </w: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主要技术指标</w:t>
            </w: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规格型号</w:t>
            </w:r>
          </w:p>
        </w:tc>
        <w:tc>
          <w:tcPr>
            <w:tcW w:w="1440"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品牌/产地</w:t>
            </w: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数量</w:t>
            </w:r>
          </w:p>
        </w:tc>
        <w:tc>
          <w:tcPr>
            <w:tcW w:w="1080"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trPr>
        <w:tc>
          <w:tcPr>
            <w:tcW w:w="828"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w:t>
            </w: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44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080" w:type="dxa"/>
            <w:noWrap/>
            <w:vAlign w:val="center"/>
          </w:tcPr>
          <w:p>
            <w:pPr>
              <w:snapToGrid w:val="0"/>
              <w:spacing w:line="300" w:lineRule="auto"/>
              <w:jc w:val="cente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trPr>
        <w:tc>
          <w:tcPr>
            <w:tcW w:w="828"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w:t>
            </w: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44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080" w:type="dxa"/>
            <w:noWrap/>
            <w:vAlign w:val="center"/>
          </w:tcPr>
          <w:p>
            <w:pPr>
              <w:snapToGrid w:val="0"/>
              <w:spacing w:line="300" w:lineRule="auto"/>
              <w:jc w:val="cente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trPr>
        <w:tc>
          <w:tcPr>
            <w:tcW w:w="828"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w:t>
            </w: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44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080" w:type="dxa"/>
            <w:noWrap/>
            <w:vAlign w:val="center"/>
          </w:tcPr>
          <w:p>
            <w:pPr>
              <w:snapToGrid w:val="0"/>
              <w:spacing w:line="300" w:lineRule="auto"/>
              <w:jc w:val="cente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trPr>
        <w:tc>
          <w:tcPr>
            <w:tcW w:w="828" w:type="dxa"/>
            <w:noWrap/>
            <w:vAlign w:val="center"/>
          </w:tcPr>
          <w:p>
            <w:pPr>
              <w:snapToGrid w:val="0"/>
              <w:spacing w:line="30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w:t>
            </w: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62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44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260" w:type="dxa"/>
            <w:noWrap/>
            <w:vAlign w:val="center"/>
          </w:tcPr>
          <w:p>
            <w:pPr>
              <w:snapToGrid w:val="0"/>
              <w:spacing w:line="300" w:lineRule="auto"/>
              <w:jc w:val="center"/>
              <w:rPr>
                <w:color w:val="000000" w:themeColor="text1"/>
                <w:highlight w:val="none"/>
                <w14:textFill>
                  <w14:solidFill>
                    <w14:schemeClr w14:val="tx1"/>
                  </w14:solidFill>
                </w14:textFill>
              </w:rPr>
            </w:pPr>
          </w:p>
        </w:tc>
        <w:tc>
          <w:tcPr>
            <w:tcW w:w="1080" w:type="dxa"/>
            <w:noWrap/>
            <w:vAlign w:val="center"/>
          </w:tcPr>
          <w:p>
            <w:pPr>
              <w:snapToGrid w:val="0"/>
              <w:spacing w:line="300" w:lineRule="auto"/>
              <w:jc w:val="center"/>
              <w:rPr>
                <w:color w:val="000000" w:themeColor="text1"/>
                <w:highlight w:val="none"/>
                <w14:textFill>
                  <w14:solidFill>
                    <w14:schemeClr w14:val="tx1"/>
                  </w14:solidFill>
                </w14:textFill>
              </w:rPr>
            </w:pPr>
          </w:p>
        </w:tc>
      </w:tr>
    </w:tbl>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填表说明：</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color w:val="000000" w:themeColor="text1"/>
          <w:highlight w:val="none"/>
          <w14:textFill>
            <w14:solidFill>
              <w14:schemeClr w14:val="tx1"/>
            </w14:solidFill>
          </w14:textFill>
        </w:rPr>
        <w:t>表中所列内容的价格已包含在投标价中，均为采购人所有。</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w:t>
      </w:r>
      <w:r>
        <w:rPr>
          <w:color w:val="000000" w:themeColor="text1"/>
          <w:highlight w:val="none"/>
          <w14:textFill>
            <w14:solidFill>
              <w14:schemeClr w14:val="tx1"/>
            </w14:solidFill>
          </w14:textFill>
        </w:rPr>
        <w:t>如采购产品为政府采购节能产品、政府采购环境标志产品的，在备注栏内进行说明。并在</w:t>
      </w:r>
      <w:r>
        <w:rPr>
          <w:rFonts w:hint="eastAsia"/>
          <w:color w:val="000000" w:themeColor="text1"/>
          <w:highlight w:val="none"/>
          <w14:textFill>
            <w14:solidFill>
              <w14:schemeClr w14:val="tx1"/>
            </w14:solidFill>
          </w14:textFill>
        </w:rPr>
        <w:t>响应文件</w:t>
      </w:r>
      <w:r>
        <w:rPr>
          <w:color w:val="000000" w:themeColor="text1"/>
          <w:highlight w:val="none"/>
          <w14:textFill>
            <w14:solidFill>
              <w14:schemeClr w14:val="tx1"/>
            </w14:solidFill>
          </w14:textFill>
        </w:rPr>
        <w:t>提供相关认证证书。</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t>本清单应与报价文件中提供的清单一致。</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w:t>
      </w:r>
      <w:r>
        <w:rPr>
          <w:color w:val="000000" w:themeColor="text1"/>
          <w:highlight w:val="none"/>
          <w14:textFill>
            <w14:solidFill>
              <w14:schemeClr w14:val="tx1"/>
            </w14:solidFill>
          </w14:textFill>
        </w:rPr>
        <w:t>表格可扩展。</w:t>
      </w:r>
    </w:p>
    <w:p>
      <w:pPr>
        <w:snapToGrid w:val="0"/>
        <w:spacing w:line="300" w:lineRule="auto"/>
        <w:rPr>
          <w:color w:val="000000" w:themeColor="text1"/>
          <w:highlight w:val="non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napToGrid w:val="0"/>
        <w:spacing w:line="300" w:lineRule="auto"/>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rPr>
          <w:color w:val="000000" w:themeColor="text1"/>
          <w:highlight w:val="none"/>
          <w14:textFill>
            <w14:solidFill>
              <w14:schemeClr w14:val="tx1"/>
            </w14:solidFill>
          </w14:textFill>
        </w:rPr>
      </w:pPr>
    </w:p>
    <w:p>
      <w:pPr>
        <w:pStyle w:val="29"/>
        <w:jc w:val="left"/>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br w:type="page"/>
      </w:r>
      <w:r>
        <w:rPr>
          <w:rFonts w:hint="eastAsia"/>
          <w:b/>
          <w:color w:val="000000" w:themeColor="text1"/>
          <w:sz w:val="21"/>
          <w:szCs w:val="21"/>
          <w:highlight w:val="none"/>
          <w:lang w:val="en-US" w:eastAsia="zh-CN"/>
          <w14:textFill>
            <w14:solidFill>
              <w14:schemeClr w14:val="tx1"/>
            </w14:solidFill>
          </w14:textFill>
        </w:rPr>
        <w:t>8</w:t>
      </w:r>
      <w:r>
        <w:rPr>
          <w:b/>
          <w:color w:val="000000" w:themeColor="text1"/>
          <w:sz w:val="21"/>
          <w:szCs w:val="21"/>
          <w:highlight w:val="none"/>
          <w14:textFill>
            <w14:solidFill>
              <w14:schemeClr w14:val="tx1"/>
            </w14:solidFill>
          </w14:textFill>
        </w:rPr>
        <w:t>、</w:t>
      </w:r>
      <w:r>
        <w:rPr>
          <w:rFonts w:hint="eastAsia"/>
          <w:b/>
          <w:color w:val="000000" w:themeColor="text1"/>
          <w:sz w:val="21"/>
          <w:szCs w:val="21"/>
          <w:highlight w:val="none"/>
          <w14:textFill>
            <w14:solidFill>
              <w14:schemeClr w14:val="tx1"/>
            </w14:solidFill>
          </w14:textFill>
        </w:rPr>
        <w:t>技术规格偏离表</w:t>
      </w:r>
    </w:p>
    <w:p>
      <w:pPr>
        <w:snapToGrid w:val="0"/>
        <w:spacing w:line="300" w:lineRule="auto"/>
        <w:jc w:val="center"/>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技术规格偏离表</w:t>
      </w:r>
    </w:p>
    <w:p>
      <w:pPr>
        <w:snapToGrid w:val="0"/>
        <w:spacing w:line="300" w:lineRule="auto"/>
        <w:rPr>
          <w:color w:val="000000" w:themeColor="text1"/>
          <w:highlight w:val="none"/>
          <w:u w:val="single"/>
          <w14:textFill>
            <w14:solidFill>
              <w14:schemeClr w14:val="tx1"/>
            </w14:solidFill>
          </w14:textFill>
        </w:rPr>
      </w:pPr>
      <w:r>
        <w:rPr>
          <w:color w:val="000000" w:themeColor="text1"/>
          <w:highlight w:val="none"/>
          <w14:textFill>
            <w14:solidFill>
              <w14:schemeClr w14:val="tx1"/>
            </w14:solidFill>
          </w14:textFill>
        </w:rPr>
        <w:t>项目名称：</w:t>
      </w:r>
    </w:p>
    <w:p>
      <w:pPr>
        <w:snapToGrid w:val="0"/>
        <w:spacing w:line="300" w:lineRule="auto"/>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采购编号</w:t>
      </w:r>
      <w:r>
        <w:rPr>
          <w:color w:val="000000" w:themeColor="text1"/>
          <w:highlight w:val="none"/>
          <w14:textFill>
            <w14:solidFill>
              <w14:schemeClr w14:val="tx1"/>
            </w14:solidFill>
          </w14:textFill>
        </w:rPr>
        <w:t>：</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标项内容：</w:t>
      </w:r>
    </w:p>
    <w:p>
      <w:pPr>
        <w:snapToGrid w:val="0"/>
        <w:spacing w:line="300" w:lineRule="auto"/>
        <w:rPr>
          <w:color w:val="000000" w:themeColor="text1"/>
          <w:highlight w:val="none"/>
          <w14:textFill>
            <w14:solidFill>
              <w14:schemeClr w14:val="tx1"/>
            </w14:solidFill>
          </w14:textFill>
        </w:rPr>
      </w:pPr>
    </w:p>
    <w:tbl>
      <w:tblPr>
        <w:tblStyle w:val="36"/>
        <w:tblW w:w="8721" w:type="dxa"/>
        <w:jc w:val="center"/>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序号</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招标</w:t>
            </w:r>
            <w:r>
              <w:rPr>
                <w:color w:val="000000" w:themeColor="text1"/>
                <w:highlight w:val="none"/>
                <w14:textFill>
                  <w14:solidFill>
                    <w14:schemeClr w14:val="tx1"/>
                  </w14:solidFill>
                </w14:textFill>
              </w:rPr>
              <w:t>要求</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投标</w:t>
            </w:r>
            <w:r>
              <w:rPr>
                <w:color w:val="000000" w:themeColor="text1"/>
                <w:highlight w:val="none"/>
                <w14:textFill>
                  <w14:solidFill>
                    <w14:schemeClr w14:val="tx1"/>
                  </w14:solidFill>
                </w14:textFill>
              </w:rPr>
              <w:t>响应</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偏离情况</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说明</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bl>
    <w:p>
      <w:pPr>
        <w:snapToGrid w:val="0"/>
        <w:spacing w:line="300" w:lineRule="auto"/>
        <w:rPr>
          <w:color w:val="000000" w:themeColor="text1"/>
          <w:highlight w:val="none"/>
          <w:u w:val="singl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napToGrid w:val="0"/>
        <w:spacing w:line="300" w:lineRule="auto"/>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注：</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1、与</w:t>
      </w:r>
      <w:r>
        <w:rPr>
          <w:rFonts w:hint="eastAsia"/>
          <w:color w:val="000000" w:themeColor="text1"/>
          <w:highlight w:val="none"/>
          <w14:textFill>
            <w14:solidFill>
              <w14:schemeClr w14:val="tx1"/>
            </w14:solidFill>
          </w14:textFill>
        </w:rPr>
        <w:t>第三部分用户需求书，“采购清单”，</w:t>
      </w:r>
      <w:r>
        <w:rPr>
          <w:color w:val="000000" w:themeColor="text1"/>
          <w:highlight w:val="none"/>
          <w14:textFill>
            <w14:solidFill>
              <w14:schemeClr w14:val="tx1"/>
            </w14:solidFill>
          </w14:textFill>
        </w:rPr>
        <w:t>逐条对应</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2、“偏离情况”栏填写：“正偏离”或“负偏离”或“符合”</w:t>
      </w:r>
    </w:p>
    <w:p>
      <w:pPr>
        <w:snapToGrid w:val="0"/>
        <w:spacing w:line="300" w:lineRule="auto"/>
        <w:rPr>
          <w:color w:val="000000" w:themeColor="text1"/>
          <w:spacing w:val="20"/>
          <w:highlight w:val="none"/>
          <w14:textFill>
            <w14:solidFill>
              <w14:schemeClr w14:val="tx1"/>
            </w14:solidFill>
          </w14:textFill>
        </w:rPr>
      </w:pPr>
    </w:p>
    <w:p>
      <w:pPr>
        <w:pStyle w:val="29"/>
        <w:jc w:val="left"/>
        <w:rPr>
          <w:b/>
          <w:color w:val="000000" w:themeColor="text1"/>
          <w:sz w:val="21"/>
          <w:szCs w:val="21"/>
          <w:highlight w:val="none"/>
          <w14:textFill>
            <w14:solidFill>
              <w14:schemeClr w14:val="tx1"/>
            </w14:solidFill>
          </w14:textFill>
        </w:rPr>
      </w:pPr>
      <w:r>
        <w:rPr>
          <w:color w:val="000000" w:themeColor="text1"/>
          <w:spacing w:val="20"/>
          <w:highlight w:val="none"/>
          <w14:textFill>
            <w14:solidFill>
              <w14:schemeClr w14:val="tx1"/>
            </w14:solidFill>
          </w14:textFill>
        </w:rPr>
        <w:br w:type="page"/>
      </w:r>
      <w:r>
        <w:rPr>
          <w:rFonts w:hint="eastAsia"/>
          <w:color w:val="000000" w:themeColor="text1"/>
          <w:spacing w:val="20"/>
          <w:highlight w:val="none"/>
          <w:lang w:val="en-US" w:eastAsia="zh-CN"/>
          <w14:textFill>
            <w14:solidFill>
              <w14:schemeClr w14:val="tx1"/>
            </w14:solidFill>
          </w14:textFill>
        </w:rPr>
        <w:t>9</w:t>
      </w:r>
      <w:r>
        <w:rPr>
          <w:rFonts w:hint="eastAsia"/>
          <w:color w:val="000000" w:themeColor="text1"/>
          <w:sz w:val="21"/>
          <w:szCs w:val="21"/>
          <w:highlight w:val="none"/>
          <w14:textFill>
            <w14:solidFill>
              <w14:schemeClr w14:val="tx1"/>
            </w14:solidFill>
          </w14:textFill>
        </w:rPr>
        <w:t>、商务条款偏离表</w:t>
      </w:r>
    </w:p>
    <w:p>
      <w:pPr>
        <w:snapToGrid w:val="0"/>
        <w:spacing w:line="300" w:lineRule="auto"/>
        <w:jc w:val="center"/>
        <w:rPr>
          <w:b/>
          <w:bCs/>
          <w:color w:val="000000" w:themeColor="text1"/>
          <w:sz w:val="32"/>
          <w:szCs w:val="32"/>
          <w:highlight w:val="none"/>
          <w14:textFill>
            <w14:solidFill>
              <w14:schemeClr w14:val="tx1"/>
            </w14:solidFill>
          </w14:textFill>
        </w:rPr>
      </w:pPr>
    </w:p>
    <w:p>
      <w:pPr>
        <w:snapToGrid w:val="0"/>
        <w:spacing w:line="300" w:lineRule="auto"/>
        <w:jc w:val="center"/>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商务条款偏离表</w:t>
      </w:r>
    </w:p>
    <w:p>
      <w:pPr>
        <w:snapToGrid w:val="0"/>
        <w:spacing w:line="300" w:lineRule="auto"/>
        <w:rPr>
          <w:color w:val="000000" w:themeColor="text1"/>
          <w:highlight w:val="none"/>
          <w:u w:val="single"/>
          <w14:textFill>
            <w14:solidFill>
              <w14:schemeClr w14:val="tx1"/>
            </w14:solidFill>
          </w14:textFill>
        </w:rPr>
      </w:pPr>
      <w:r>
        <w:rPr>
          <w:color w:val="000000" w:themeColor="text1"/>
          <w:highlight w:val="none"/>
          <w14:textFill>
            <w14:solidFill>
              <w14:schemeClr w14:val="tx1"/>
            </w14:solidFill>
          </w14:textFill>
        </w:rPr>
        <w:t>项目名称：</w:t>
      </w:r>
    </w:p>
    <w:p>
      <w:pPr>
        <w:snapToGrid w:val="0"/>
        <w:spacing w:line="300" w:lineRule="auto"/>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采购编号</w:t>
      </w:r>
      <w:r>
        <w:rPr>
          <w:color w:val="000000" w:themeColor="text1"/>
          <w:highlight w:val="none"/>
          <w14:textFill>
            <w14:solidFill>
              <w14:schemeClr w14:val="tx1"/>
            </w14:solidFill>
          </w14:textFill>
        </w:rPr>
        <w:t>：</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标项内容：</w:t>
      </w:r>
    </w:p>
    <w:p>
      <w:pPr>
        <w:snapToGrid w:val="0"/>
        <w:spacing w:line="300" w:lineRule="auto"/>
        <w:rPr>
          <w:color w:val="000000" w:themeColor="text1"/>
          <w:highlight w:val="none"/>
          <w14:textFill>
            <w14:solidFill>
              <w14:schemeClr w14:val="tx1"/>
            </w14:solidFill>
          </w14:textFill>
        </w:rPr>
      </w:pPr>
    </w:p>
    <w:tbl>
      <w:tblPr>
        <w:tblStyle w:val="36"/>
        <w:tblW w:w="8721" w:type="dxa"/>
        <w:jc w:val="center"/>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序号</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招标</w:t>
            </w:r>
            <w:r>
              <w:rPr>
                <w:color w:val="000000" w:themeColor="text1"/>
                <w:highlight w:val="none"/>
                <w14:textFill>
                  <w14:solidFill>
                    <w14:schemeClr w14:val="tx1"/>
                  </w14:solidFill>
                </w14:textFill>
              </w:rPr>
              <w:t>要求</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投标</w:t>
            </w:r>
            <w:r>
              <w:rPr>
                <w:color w:val="000000" w:themeColor="text1"/>
                <w:highlight w:val="none"/>
                <w14:textFill>
                  <w14:solidFill>
                    <w14:schemeClr w14:val="tx1"/>
                  </w14:solidFill>
                </w14:textFill>
              </w:rPr>
              <w:t>响应</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偏离情况</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说明</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bl>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u w:val="singl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napToGrid w:val="0"/>
        <w:spacing w:line="300" w:lineRule="auto"/>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注：</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1、与</w:t>
      </w:r>
      <w:r>
        <w:rPr>
          <w:rFonts w:hint="eastAsia"/>
          <w:color w:val="000000" w:themeColor="text1"/>
          <w:highlight w:val="none"/>
          <w14:textFill>
            <w14:solidFill>
              <w14:schemeClr w14:val="tx1"/>
            </w14:solidFill>
          </w14:textFill>
        </w:rPr>
        <w:t>第三部分用户需求书，“商务要求”，</w:t>
      </w:r>
      <w:r>
        <w:rPr>
          <w:color w:val="000000" w:themeColor="text1"/>
          <w:highlight w:val="none"/>
          <w14:textFill>
            <w14:solidFill>
              <w14:schemeClr w14:val="tx1"/>
            </w14:solidFill>
          </w14:textFill>
        </w:rPr>
        <w:t>逐条对应</w:t>
      </w:r>
    </w:p>
    <w:p>
      <w:pPr>
        <w:snapToGrid w:val="0"/>
        <w:spacing w:line="300" w:lineRule="auto"/>
        <w:rPr>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t>2、“偏离情况”栏填写：“正偏离”或“负偏离”或“符合”</w:t>
      </w:r>
    </w:p>
    <w:p>
      <w:pPr>
        <w:rPr>
          <w:b/>
          <w:color w:val="000000" w:themeColor="text1"/>
          <w:szCs w:val="21"/>
          <w:highlight w:val="none"/>
          <w14:textFill>
            <w14:solidFill>
              <w14:schemeClr w14:val="tx1"/>
            </w14:solidFill>
          </w14:textFill>
        </w:rPr>
      </w:pPr>
    </w:p>
    <w:p>
      <w:pPr>
        <w:pStyle w:val="74"/>
        <w:snapToGrid w:val="0"/>
        <w:spacing w:line="360" w:lineRule="auto"/>
        <w:ind w:firstLine="1050" w:firstLineChars="500"/>
        <w:rPr>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br w:type="page"/>
      </w:r>
    </w:p>
    <w:p>
      <w:pPr>
        <w:pStyle w:val="74"/>
        <w:snapToGrid w:val="0"/>
        <w:spacing w:line="360" w:lineRule="auto"/>
        <w:ind w:firstLine="420"/>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0</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业绩：</w:t>
      </w:r>
      <w:r>
        <w:rPr>
          <w:rFonts w:hint="eastAsia"/>
          <w:color w:val="000000" w:themeColor="text1"/>
          <w:highlight w:val="none"/>
          <w14:textFill>
            <w14:solidFill>
              <w14:schemeClr w14:val="tx1"/>
            </w14:solidFill>
          </w14:textFill>
        </w:rPr>
        <w:t>201</w:t>
      </w:r>
      <w:r>
        <w:rPr>
          <w:color w:val="000000" w:themeColor="text1"/>
          <w:highlight w:val="none"/>
          <w14:textFill>
            <w14:solidFill>
              <w14:schemeClr w14:val="tx1"/>
            </w14:solidFill>
          </w14:textFill>
        </w:rPr>
        <w:t>9</w:t>
      </w:r>
      <w:r>
        <w:rPr>
          <w:rFonts w:hint="eastAsia"/>
          <w:color w:val="000000" w:themeColor="text1"/>
          <w:highlight w:val="none"/>
          <w14:textFill>
            <w14:solidFill>
              <w14:schemeClr w14:val="tx1"/>
            </w14:solidFill>
          </w14:textFill>
        </w:rPr>
        <w:t>年1月1日以来供应商已成功完成同类项目的业绩，提供合同复印件并加盖公章</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1</w:t>
      </w:r>
      <w:r>
        <w:rPr>
          <w:rFonts w:hint="eastAsia"/>
          <w:color w:val="000000" w:themeColor="text1"/>
          <w:highlight w:val="none"/>
          <w14:textFill>
            <w14:solidFill>
              <w14:schemeClr w14:val="tx1"/>
            </w14:solidFill>
          </w14:textFill>
        </w:rPr>
        <w:t>）</w:t>
      </w:r>
      <w:r>
        <w:rPr>
          <w:rFonts w:hint="eastAsia"/>
          <w:color w:val="000000" w:themeColor="text1"/>
          <w:highlight w:val="none"/>
          <w:lang w:eastAsia="zh-CN"/>
          <w14:textFill>
            <w14:solidFill>
              <w14:schemeClr w14:val="tx1"/>
            </w14:solidFill>
          </w14:textFill>
        </w:rPr>
        <w:t>证书：</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供应商具有ISO9001质量管理体系认证、ISO13485医疗器械质量管理体系认证、OHSAS18001职业健康安全管理体系认证、ISO14001环境管理体系认证，提供证书复印件。</w:t>
      </w:r>
    </w:p>
    <w:p>
      <w:pPr>
        <w:pStyle w:val="74"/>
        <w:snapToGrid w:val="0"/>
        <w:spacing w:line="360" w:lineRule="auto"/>
        <w:ind w:firstLine="42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提供的产品具有相关专利证书、计算机软件著作权登记证书《压缩空气系统》、计算机软件著作权登记证书《医用气体报警监测系统》，提供证书复印件。</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2</w:t>
      </w:r>
      <w:r>
        <w:rPr>
          <w:rFonts w:hint="eastAsia"/>
          <w:color w:val="000000" w:themeColor="text1"/>
          <w:highlight w:val="none"/>
          <w14:textFill>
            <w14:solidFill>
              <w14:schemeClr w14:val="tx1"/>
            </w14:solidFill>
          </w14:textFill>
        </w:rPr>
        <w:t>）项目班子及施工人员</w:t>
      </w:r>
      <w:r>
        <w:rPr>
          <w:rFonts w:hint="eastAsia"/>
          <w:color w:val="000000" w:themeColor="text1"/>
          <w:highlight w:val="none"/>
          <w:lang w:eastAsia="zh-CN"/>
          <w14:textFill>
            <w14:solidFill>
              <w14:schemeClr w14:val="tx1"/>
            </w14:solidFill>
          </w14:textFill>
        </w:rPr>
        <w:t>：技术负责人具有一级建造师证同时具有B证、具有中级工程师、具有RT2级证书并在本公司在职1年以上，提供证书及社保证明。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项目负责人具有二级建造师证同时具有B证，在本公司在职1年以上，提供证书及社保证明。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项目成员具有A证和C证在本公司在职1年以上，提供证书及社保证明。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项目成员具有压力容器操作R1证，提供本单位就职1年以上的社保证明。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项目成员具有起重指挥Q1证，提供本单位就职1年以上的社保证明。</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项目成员具有起重作业Q2证，提供本单位就职1年以上的社保证明。</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备注：以上提供相关证书复印件，及该员工缴纳社保的证明文件。</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3</w:t>
      </w:r>
      <w:r>
        <w:rPr>
          <w:rFonts w:hint="eastAsia"/>
          <w:color w:val="000000" w:themeColor="text1"/>
          <w:highlight w:val="none"/>
          <w14:textFill>
            <w14:solidFill>
              <w14:schemeClr w14:val="tx1"/>
            </w14:solidFill>
          </w14:textFill>
        </w:rPr>
        <w:t>）实施方案</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施工组织设计</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施工方案，包括施工流向和施工顺序、施工进度划分、主要施工方法和施工机械配置等</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施工计划与进度保证措施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质量保证措施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安全文明施工及环境保护措施</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改造施工图纸，并提供方案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验收、测试方案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）售后服务</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供应商具有《售后服务认证证书》，提供证书复印件</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售后服务方案、售后服务承诺以及服务承诺落实的保障措施，维护期内外的后续技术支持和维护能力情况等</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售后服务响应时间，解决</w:t>
      </w:r>
      <w:r>
        <w:rPr>
          <w:color w:val="000000" w:themeColor="text1"/>
          <w:highlight w:val="none"/>
          <w14:textFill>
            <w14:solidFill>
              <w14:schemeClr w14:val="tx1"/>
            </w14:solidFill>
          </w14:textFill>
        </w:rPr>
        <w:t>方案</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售后配备服务人员情况</w:t>
      </w:r>
      <w:r>
        <w:rPr>
          <w:rFonts w:hint="eastAsia"/>
          <w:color w:val="000000" w:themeColor="text1"/>
          <w:highlight w:val="none"/>
          <w:lang w:eastAsia="zh-CN"/>
          <w14:textFill>
            <w14:solidFill>
              <w14:schemeClr w14:val="tx1"/>
            </w14:solidFill>
          </w14:textFill>
        </w:rPr>
        <w:t>。</w:t>
      </w:r>
    </w:p>
    <w:p>
      <w:pPr>
        <w:pStyle w:val="74"/>
        <w:snapToGrid w:val="0"/>
        <w:spacing w:line="360" w:lineRule="auto"/>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rFonts w:hint="eastAsia"/>
          <w:color w:val="000000" w:themeColor="text1"/>
          <w:highlight w:val="none"/>
          <w:lang w:val="en-US" w:eastAsia="zh-CN"/>
          <w14:textFill>
            <w14:solidFill>
              <w14:schemeClr w14:val="tx1"/>
            </w14:solidFill>
          </w14:textFill>
        </w:rPr>
        <w:t>5</w:t>
      </w:r>
      <w:r>
        <w:rPr>
          <w:rFonts w:hint="eastAsia"/>
          <w:color w:val="000000" w:themeColor="text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供应商认为有必要提供的其它文件。</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附件1</w:t>
      </w:r>
    </w:p>
    <w:p>
      <w:pPr>
        <w:ind w:left="420"/>
        <w:rPr>
          <w:color w:val="000000" w:themeColor="text1"/>
          <w:highlight w:val="none"/>
          <w14:textFill>
            <w14:solidFill>
              <w14:schemeClr w14:val="tx1"/>
            </w14:solidFill>
          </w14:textFill>
        </w:rPr>
      </w:pPr>
    </w:p>
    <w:p>
      <w:pPr>
        <w:pStyle w:val="62"/>
        <w:spacing w:line="500" w:lineRule="exact"/>
        <w:jc w:val="center"/>
        <w:rPr>
          <w:rFonts w:hAnsi="宋体" w:cs="方正小标宋简体"/>
          <w:b/>
          <w:color w:val="000000" w:themeColor="text1"/>
          <w:sz w:val="28"/>
          <w:szCs w:val="28"/>
          <w:highlight w:val="none"/>
          <w14:textFill>
            <w14:solidFill>
              <w14:schemeClr w14:val="tx1"/>
            </w14:solidFill>
          </w14:textFill>
        </w:rPr>
      </w:pPr>
      <w:r>
        <w:rPr>
          <w:rFonts w:hAnsi="宋体" w:cs="方正小标宋简体"/>
          <w:b/>
          <w:color w:val="000000" w:themeColor="text1"/>
          <w:sz w:val="28"/>
          <w:szCs w:val="28"/>
          <w:highlight w:val="none"/>
          <w14:textFill>
            <w14:solidFill>
              <w14:schemeClr w14:val="tx1"/>
            </w14:solidFill>
          </w14:textFill>
        </w:rPr>
        <w:t>政府采购活动现场确认声明书</w:t>
      </w:r>
    </w:p>
    <w:p>
      <w:pPr>
        <w:pStyle w:val="62"/>
        <w:adjustRightInd w:val="0"/>
        <w:spacing w:line="360" w:lineRule="auto"/>
        <w:jc w:val="both"/>
        <w:rPr>
          <w:rFonts w:ascii="仿宋" w:hAnsi="仿宋"/>
          <w:color w:val="000000" w:themeColor="text1"/>
          <w:kern w:val="0"/>
          <w:szCs w:val="21"/>
          <w:highlight w:val="none"/>
          <w:u w:val="single"/>
          <w14:textFill>
            <w14:solidFill>
              <w14:schemeClr w14:val="tx1"/>
            </w14:solidFill>
          </w14:textFill>
        </w:rPr>
      </w:pPr>
    </w:p>
    <w:p>
      <w:pPr>
        <w:pStyle w:val="62"/>
        <w:adjustRightInd w:val="0"/>
        <w:spacing w:line="360" w:lineRule="auto"/>
        <w:jc w:val="both"/>
        <w:rPr>
          <w:rFonts w:ascii="仿宋" w:hAnsi="仿宋"/>
          <w:b/>
          <w:color w:val="000000" w:themeColor="text1"/>
          <w:szCs w:val="21"/>
          <w:highlight w:val="none"/>
          <w14:textFill>
            <w14:solidFill>
              <w14:schemeClr w14:val="tx1"/>
            </w14:solidFill>
          </w14:textFill>
        </w:rPr>
      </w:pPr>
      <w:r>
        <w:rPr>
          <w:rFonts w:hint="eastAsia" w:ascii="仿宋" w:hAnsi="仿宋"/>
          <w:color w:val="000000" w:themeColor="text1"/>
          <w:kern w:val="0"/>
          <w:szCs w:val="21"/>
          <w:highlight w:val="none"/>
          <w:u w:val="single"/>
          <w14:textFill>
            <w14:solidFill>
              <w14:schemeClr w14:val="tx1"/>
            </w14:solidFill>
          </w14:textFill>
        </w:rPr>
        <w:t>浙江国际招投标有限公司</w:t>
      </w:r>
      <w:r>
        <w:rPr>
          <w:rFonts w:ascii="仿宋" w:hAnsi="仿宋"/>
          <w:color w:val="000000" w:themeColor="text1"/>
          <w:kern w:val="0"/>
          <w:szCs w:val="21"/>
          <w:highlight w:val="none"/>
          <w14:textFill>
            <w14:solidFill>
              <w14:schemeClr w14:val="tx1"/>
            </w14:solidFill>
          </w14:textFill>
        </w:rPr>
        <w:t>：</w:t>
      </w:r>
    </w:p>
    <w:p>
      <w:pPr>
        <w:pStyle w:val="62"/>
        <w:adjustRightInd w:val="0"/>
        <w:spacing w:line="360" w:lineRule="auto"/>
        <w:ind w:firstLine="444" w:firstLineChars="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spacing w:val="6"/>
          <w:szCs w:val="21"/>
          <w:highlight w:val="none"/>
          <w14:textFill>
            <w14:solidFill>
              <w14:schemeClr w14:val="tx1"/>
            </w14:solidFill>
          </w14:textFill>
        </w:rPr>
        <w:t>本人经由</w:t>
      </w:r>
      <w:r>
        <w:rPr>
          <w:rFonts w:ascii="仿宋" w:hAnsi="仿宋"/>
          <w:color w:val="000000" w:themeColor="text1"/>
          <w:spacing w:val="6"/>
          <w:szCs w:val="21"/>
          <w:highlight w:val="none"/>
          <w:u w:val="single"/>
          <w14:textFill>
            <w14:solidFill>
              <w14:schemeClr w14:val="tx1"/>
            </w14:solidFill>
          </w14:textFill>
        </w:rPr>
        <w:t xml:space="preserve">              （单位）</w:t>
      </w:r>
      <w:r>
        <w:rPr>
          <w:rFonts w:ascii="仿宋" w:hAnsi="仿宋"/>
          <w:color w:val="000000" w:themeColor="text1"/>
          <w:spacing w:val="6"/>
          <w:szCs w:val="21"/>
          <w:highlight w:val="none"/>
          <w14:textFill>
            <w14:solidFill>
              <w14:schemeClr w14:val="tx1"/>
            </w14:solidFill>
          </w14:textFill>
        </w:rPr>
        <w:t>负责人</w:t>
      </w:r>
      <w:r>
        <w:rPr>
          <w:rFonts w:ascii="仿宋" w:hAnsi="仿宋"/>
          <w:color w:val="000000" w:themeColor="text1"/>
          <w:spacing w:val="6"/>
          <w:szCs w:val="21"/>
          <w:highlight w:val="none"/>
          <w:u w:val="single"/>
          <w14:textFill>
            <w14:solidFill>
              <w14:schemeClr w14:val="tx1"/>
            </w14:solidFill>
          </w14:textFill>
        </w:rPr>
        <w:t xml:space="preserve">      （姓名）</w:t>
      </w:r>
      <w:r>
        <w:rPr>
          <w:rFonts w:ascii="仿宋" w:hAnsi="仿宋"/>
          <w:color w:val="000000" w:themeColor="text1"/>
          <w:spacing w:val="6"/>
          <w:szCs w:val="21"/>
          <w:highlight w:val="none"/>
          <w14:textFill>
            <w14:solidFill>
              <w14:schemeClr w14:val="tx1"/>
            </w14:solidFill>
          </w14:textFill>
        </w:rPr>
        <w:t>合法授权参加项目</w:t>
      </w:r>
      <w:r>
        <w:rPr>
          <w:rFonts w:ascii="仿宋" w:hAnsi="仿宋"/>
          <w:color w:val="000000" w:themeColor="text1"/>
          <w:spacing w:val="6"/>
          <w:szCs w:val="21"/>
          <w:highlight w:val="none"/>
          <w:u w:val="single"/>
          <w14:textFill>
            <w14:solidFill>
              <w14:schemeClr w14:val="tx1"/>
            </w14:solidFill>
          </w14:textFill>
        </w:rPr>
        <w:t>（编号：    ）</w:t>
      </w:r>
      <w:r>
        <w:rPr>
          <w:rFonts w:ascii="仿宋" w:hAnsi="仿宋"/>
          <w:color w:val="000000" w:themeColor="text1"/>
          <w:spacing w:val="6"/>
          <w:szCs w:val="21"/>
          <w:highlight w:val="none"/>
          <w14:textFill>
            <w14:solidFill>
              <w14:schemeClr w14:val="tx1"/>
            </w14:solidFill>
          </w14:textFill>
        </w:rPr>
        <w:t xml:space="preserve">政府采购活动，经与本单位法人代表（负责人）联系确认，现就有关公平竞争事项郑重声明如下： </w:t>
      </w:r>
    </w:p>
    <w:p>
      <w:pPr>
        <w:pStyle w:val="63"/>
        <w:widowControl/>
        <w:numPr>
          <w:ilvl w:val="0"/>
          <w:numId w:val="11"/>
        </w:numPr>
        <w:adjustRightInd w:val="0"/>
        <w:snapToGrid w:val="0"/>
        <w:spacing w:line="360" w:lineRule="auto"/>
        <w:ind w:firstLine="396" w:firstLineChars="189"/>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本单位与采购人之间 </w:t>
      </w:r>
      <w:r>
        <w:rPr>
          <w:rFonts w:ascii="宋体" w:hAnsi="宋体" w:cs="宋体"/>
          <w:color w:val="000000" w:themeColor="text1"/>
          <w:kern w:val="0"/>
          <w:szCs w:val="21"/>
          <w:highlight w:val="none"/>
          <w14:textFill>
            <w14:solidFill>
              <w14:schemeClr w14:val="tx1"/>
            </w14:solidFill>
          </w14:textFill>
        </w:rPr>
        <w:t>□</w:t>
      </w:r>
      <w:r>
        <w:rPr>
          <w:rFonts w:ascii="仿宋" w:hAnsi="仿宋"/>
          <w:color w:val="000000" w:themeColor="text1"/>
          <w:kern w:val="0"/>
          <w:szCs w:val="21"/>
          <w:highlight w:val="none"/>
          <w14:textFill>
            <w14:solidFill>
              <w14:schemeClr w14:val="tx1"/>
            </w14:solidFill>
          </w14:textFill>
        </w:rPr>
        <w:t xml:space="preserve">不存在利害关系 </w:t>
      </w:r>
      <w:r>
        <w:rPr>
          <w:rFonts w:ascii="宋体" w:hAnsi="宋体" w:cs="宋体"/>
          <w:color w:val="000000" w:themeColor="text1"/>
          <w:kern w:val="0"/>
          <w:szCs w:val="21"/>
          <w:highlight w:val="none"/>
          <w14:textFill>
            <w14:solidFill>
              <w14:schemeClr w14:val="tx1"/>
            </w14:solidFill>
          </w14:textFill>
        </w:rPr>
        <w:t>□</w:t>
      </w:r>
      <w:r>
        <w:rPr>
          <w:rFonts w:ascii="仿宋" w:hAnsi="仿宋"/>
          <w:color w:val="000000" w:themeColor="text1"/>
          <w:kern w:val="0"/>
          <w:szCs w:val="21"/>
          <w:highlight w:val="none"/>
          <w14:textFill>
            <w14:solidFill>
              <w14:schemeClr w14:val="tx1"/>
            </w14:solidFill>
          </w14:textFill>
        </w:rPr>
        <w:t>存在下列利害关系：</w:t>
      </w:r>
    </w:p>
    <w:p>
      <w:pPr>
        <w:pStyle w:val="63"/>
        <w:widowControl/>
        <w:adjustRightInd w:val="0"/>
        <w:snapToGrid w:val="0"/>
        <w:spacing w:line="360" w:lineRule="auto"/>
        <w:ind w:firstLine="200"/>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A.投资关系    B.行政隶属关系    C.业务指导关系</w:t>
      </w:r>
    </w:p>
    <w:p>
      <w:pPr>
        <w:pStyle w:val="63"/>
        <w:widowControl/>
        <w:adjustRightInd w:val="0"/>
        <w:snapToGrid w:val="0"/>
        <w:spacing w:line="360" w:lineRule="auto"/>
        <w:ind w:firstLine="200"/>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D.其他可能</w:t>
      </w:r>
      <w:r>
        <w:rPr>
          <w:rFonts w:ascii="仿宋" w:hAnsi="仿宋"/>
          <w:color w:val="000000" w:themeColor="text1"/>
          <w:szCs w:val="21"/>
          <w:highlight w:val="none"/>
          <w14:textFill>
            <w14:solidFill>
              <w14:schemeClr w14:val="tx1"/>
            </w14:solidFill>
          </w14:textFill>
        </w:rPr>
        <w:t>影响采购公正的</w:t>
      </w:r>
      <w:r>
        <w:rPr>
          <w:rFonts w:ascii="仿宋" w:hAnsi="仿宋"/>
          <w:color w:val="000000" w:themeColor="text1"/>
          <w:kern w:val="0"/>
          <w:szCs w:val="21"/>
          <w:highlight w:val="none"/>
          <w14:textFill>
            <w14:solidFill>
              <w14:schemeClr w14:val="tx1"/>
            </w14:solidFill>
          </w14:textFill>
        </w:rPr>
        <w:t>利害关系</w:t>
      </w:r>
      <w:r>
        <w:rPr>
          <w:rFonts w:ascii="仿宋" w:hAnsi="仿宋"/>
          <w:color w:val="000000" w:themeColor="text1"/>
          <w:kern w:val="0"/>
          <w:szCs w:val="21"/>
          <w:highlight w:val="none"/>
          <w:u w:val="single"/>
          <w14:textFill>
            <w14:solidFill>
              <w14:schemeClr w14:val="tx1"/>
            </w14:solidFill>
          </w14:textFill>
        </w:rPr>
        <w:t xml:space="preserve">（如有，请如实说明）                 </w:t>
      </w:r>
      <w:r>
        <w:rPr>
          <w:rFonts w:ascii="仿宋" w:hAnsi="仿宋"/>
          <w:color w:val="000000" w:themeColor="text1"/>
          <w:kern w:val="0"/>
          <w:szCs w:val="21"/>
          <w:highlight w:val="none"/>
          <w14:textFill>
            <w14:solidFill>
              <w14:schemeClr w14:val="tx1"/>
            </w14:solidFill>
          </w14:textFill>
        </w:rPr>
        <w:t>。</w:t>
      </w:r>
    </w:p>
    <w:p>
      <w:pPr>
        <w:pStyle w:val="63"/>
        <w:widowControl/>
        <w:adjustRightInd w:val="0"/>
        <w:snapToGrid w:val="0"/>
        <w:spacing w:line="360" w:lineRule="auto"/>
        <w:ind w:firstLine="200"/>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spacing w:val="6"/>
          <w:szCs w:val="21"/>
          <w:highlight w:val="none"/>
          <w14:textFill>
            <w14:solidFill>
              <w14:schemeClr w14:val="tx1"/>
            </w14:solidFill>
          </w14:textFill>
        </w:rPr>
        <w:t xml:space="preserve">  二、</w:t>
      </w:r>
      <w:r>
        <w:rPr>
          <w:rFonts w:ascii="仿宋" w:hAnsi="仿宋"/>
          <w:color w:val="000000" w:themeColor="text1"/>
          <w:kern w:val="0"/>
          <w:szCs w:val="21"/>
          <w:highlight w:val="none"/>
          <w14:textFill>
            <w14:solidFill>
              <w14:schemeClr w14:val="tx1"/>
            </w14:solidFill>
          </w14:textFill>
        </w:rPr>
        <w:t xml:space="preserve">现已清楚知道参加本项目采购活动的其他所有供应商名称，本单位 </w:t>
      </w:r>
      <w:r>
        <w:rPr>
          <w:rFonts w:ascii="宋体" w:hAnsi="宋体" w:cs="宋体"/>
          <w:color w:val="000000" w:themeColor="text1"/>
          <w:kern w:val="0"/>
          <w:szCs w:val="21"/>
          <w:highlight w:val="none"/>
          <w14:textFill>
            <w14:solidFill>
              <w14:schemeClr w14:val="tx1"/>
            </w14:solidFill>
          </w14:textFill>
        </w:rPr>
        <w:t>□与其他所有供应商之间均</w:t>
      </w:r>
      <w:r>
        <w:rPr>
          <w:rFonts w:ascii="仿宋" w:hAnsi="仿宋"/>
          <w:color w:val="000000" w:themeColor="text1"/>
          <w:kern w:val="0"/>
          <w:szCs w:val="21"/>
          <w:highlight w:val="none"/>
          <w14:textFill>
            <w14:solidFill>
              <w14:schemeClr w14:val="tx1"/>
            </w14:solidFill>
          </w14:textFill>
        </w:rPr>
        <w:t xml:space="preserve">不存在利害关系 </w:t>
      </w:r>
      <w:r>
        <w:rPr>
          <w:rFonts w:ascii="宋体" w:hAnsi="宋体" w:cs="宋体"/>
          <w:color w:val="000000" w:themeColor="text1"/>
          <w:kern w:val="0"/>
          <w:szCs w:val="21"/>
          <w:highlight w:val="none"/>
          <w14:textFill>
            <w14:solidFill>
              <w14:schemeClr w14:val="tx1"/>
            </w14:solidFill>
          </w14:textFill>
        </w:rPr>
        <w:t>□与</w:t>
      </w:r>
      <w:r>
        <w:rPr>
          <w:rFonts w:ascii="宋体" w:hAnsi="宋体" w:cs="宋体"/>
          <w:color w:val="000000" w:themeColor="text1"/>
          <w:kern w:val="0"/>
          <w:szCs w:val="21"/>
          <w:highlight w:val="none"/>
          <w:u w:val="single"/>
          <w14:textFill>
            <w14:solidFill>
              <w14:schemeClr w14:val="tx1"/>
            </w14:solidFill>
          </w14:textFill>
        </w:rPr>
        <w:t xml:space="preserve">           （供应商名称）</w:t>
      </w:r>
      <w:r>
        <w:rPr>
          <w:rFonts w:ascii="宋体" w:hAnsi="宋体" w:cs="宋体"/>
          <w:color w:val="000000" w:themeColor="text1"/>
          <w:kern w:val="0"/>
          <w:szCs w:val="21"/>
          <w:highlight w:val="none"/>
          <w14:textFill>
            <w14:solidFill>
              <w14:schemeClr w14:val="tx1"/>
            </w14:solidFill>
          </w14:textFill>
        </w:rPr>
        <w:t>之间</w:t>
      </w:r>
      <w:r>
        <w:rPr>
          <w:rFonts w:ascii="仿宋" w:hAnsi="仿宋"/>
          <w:color w:val="000000" w:themeColor="text1"/>
          <w:kern w:val="0"/>
          <w:szCs w:val="21"/>
          <w:highlight w:val="none"/>
          <w14:textFill>
            <w14:solidFill>
              <w14:schemeClr w14:val="tx1"/>
            </w14:solidFill>
          </w14:textFill>
        </w:rPr>
        <w:t>存在下列利害关系：</w:t>
      </w:r>
    </w:p>
    <w:p>
      <w:pPr>
        <w:pStyle w:val="62"/>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A.法定代表人或负责人或实际控制人是同一人</w:t>
      </w:r>
    </w:p>
    <w:p>
      <w:pPr>
        <w:pStyle w:val="62"/>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B.法定代表人或负责人或实际控制人是夫妻关系</w:t>
      </w:r>
    </w:p>
    <w:p>
      <w:pPr>
        <w:pStyle w:val="62"/>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C.法定代表人或负责人或实际控制人是直系血亲关系</w:t>
      </w:r>
    </w:p>
    <w:p>
      <w:pPr>
        <w:pStyle w:val="62"/>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D.法定代表人或负责人或实际控制人存在三代以内旁系血亲关系</w:t>
      </w:r>
    </w:p>
    <w:p>
      <w:pPr>
        <w:pStyle w:val="62"/>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E.法定代表人或负责人或实际控制人存在近姻亲关系</w:t>
      </w:r>
    </w:p>
    <w:p>
      <w:pPr>
        <w:pStyle w:val="62"/>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F.法定代表人或负责人或实际控制人存在股份控制或实际控制关系</w:t>
      </w:r>
    </w:p>
    <w:p>
      <w:pPr>
        <w:pStyle w:val="62"/>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G.存在共同直接或间接投资设立子公司、联营企业和合营企业情况</w:t>
      </w:r>
    </w:p>
    <w:p>
      <w:pPr>
        <w:pStyle w:val="62"/>
        <w:adjustRightInd w:val="0"/>
        <w:spacing w:line="360" w:lineRule="auto"/>
        <w:ind w:firstLine="200"/>
        <w:jc w:val="both"/>
        <w:rPr>
          <w:rFonts w:ascii="仿宋" w:hAnsi="仿宋"/>
          <w:color w:val="000000" w:themeColor="text1"/>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H.存在分级代理或代销关系、同一生产制造商关系、</w:t>
      </w:r>
      <w:r>
        <w:rPr>
          <w:rFonts w:ascii="仿宋" w:hAnsi="仿宋"/>
          <w:color w:val="000000" w:themeColor="text1"/>
          <w:szCs w:val="21"/>
          <w:highlight w:val="none"/>
          <w14:textFill>
            <w14:solidFill>
              <w14:schemeClr w14:val="tx1"/>
            </w14:solidFill>
          </w14:textFill>
        </w:rPr>
        <w:t>管理关系、重要业务（占主营业务收入50%以上）或重要财务往来关系（如融资）等其他实质性控制关系</w:t>
      </w:r>
    </w:p>
    <w:p>
      <w:pPr>
        <w:pStyle w:val="62"/>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szCs w:val="21"/>
          <w:highlight w:val="none"/>
          <w14:textFill>
            <w14:solidFill>
              <w14:schemeClr w14:val="tx1"/>
            </w14:solidFill>
          </w14:textFill>
        </w:rPr>
        <w:t xml:space="preserve">   I</w:t>
      </w:r>
      <w:r>
        <w:rPr>
          <w:rFonts w:ascii="仿宋" w:hAnsi="仿宋"/>
          <w:color w:val="000000" w:themeColor="text1"/>
          <w:kern w:val="0"/>
          <w:szCs w:val="21"/>
          <w:highlight w:val="none"/>
          <w14:textFill>
            <w14:solidFill>
              <w14:schemeClr w14:val="tx1"/>
            </w14:solidFill>
          </w14:textFill>
        </w:rPr>
        <w:t>.</w:t>
      </w:r>
      <w:r>
        <w:rPr>
          <w:rFonts w:ascii="仿宋" w:hAnsi="仿宋"/>
          <w:color w:val="000000" w:themeColor="text1"/>
          <w:szCs w:val="21"/>
          <w:highlight w:val="none"/>
          <w14:textFill>
            <w14:solidFill>
              <w14:schemeClr w14:val="tx1"/>
            </w14:solidFill>
          </w14:textFill>
        </w:rPr>
        <w:t>其他利害关系情况</w:t>
      </w:r>
      <w:r>
        <w:rPr>
          <w:rFonts w:ascii="仿宋" w:hAnsi="仿宋"/>
          <w:color w:val="000000" w:themeColor="text1"/>
          <w:kern w:val="0"/>
          <w:szCs w:val="21"/>
          <w:highlight w:val="none"/>
          <w14:textFill>
            <w14:solidFill>
              <w14:schemeClr w14:val="tx1"/>
            </w14:solidFill>
          </w14:textFill>
        </w:rPr>
        <w:t>。</w:t>
      </w:r>
    </w:p>
    <w:p>
      <w:pPr>
        <w:pStyle w:val="63"/>
        <w:widowControl/>
        <w:numPr>
          <w:ilvl w:val="0"/>
          <w:numId w:val="12"/>
        </w:numPr>
        <w:adjustRightInd w:val="0"/>
        <w:snapToGrid w:val="0"/>
        <w:spacing w:line="360" w:lineRule="auto"/>
        <w:ind w:firstLine="396" w:firstLineChars="189"/>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szCs w:val="21"/>
          <w:highlight w:val="none"/>
          <w14:textFill>
            <w14:solidFill>
              <w14:schemeClr w14:val="tx1"/>
            </w14:solidFill>
          </w14:textFill>
        </w:rPr>
        <w:t>现已清楚知道并</w:t>
      </w:r>
      <w:r>
        <w:rPr>
          <w:rFonts w:ascii="仿宋" w:hAnsi="仿宋"/>
          <w:color w:val="000000" w:themeColor="text1"/>
          <w:kern w:val="0"/>
          <w:szCs w:val="21"/>
          <w:highlight w:val="none"/>
          <w14:textFill>
            <w14:solidFill>
              <w14:schemeClr w14:val="tx1"/>
            </w14:solidFill>
          </w14:textFill>
        </w:rPr>
        <w:t>严格遵守政府采购法律法规和现场纪律。</w:t>
      </w:r>
    </w:p>
    <w:p>
      <w:pPr>
        <w:pStyle w:val="63"/>
        <w:widowControl/>
        <w:numPr>
          <w:ilvl w:val="0"/>
          <w:numId w:val="12"/>
        </w:numPr>
        <w:adjustRightInd w:val="0"/>
        <w:snapToGrid w:val="0"/>
        <w:spacing w:line="360" w:lineRule="auto"/>
        <w:ind w:firstLine="396" w:firstLineChars="189"/>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我发现供应商之间存在或可能存在上述第二条第项利害关系。</w:t>
      </w:r>
    </w:p>
    <w:p>
      <w:pPr>
        <w:pStyle w:val="63"/>
        <w:widowControl/>
        <w:adjustRightInd w:val="0"/>
        <w:snapToGrid w:val="0"/>
        <w:spacing w:line="360" w:lineRule="auto"/>
        <w:rPr>
          <w:rFonts w:hint="default" w:ascii="仿宋" w:hAnsi="仿宋"/>
          <w:color w:val="000000" w:themeColor="text1"/>
          <w:kern w:val="0"/>
          <w:szCs w:val="21"/>
          <w:highlight w:val="none"/>
          <w14:textFill>
            <w14:solidFill>
              <w14:schemeClr w14:val="tx1"/>
            </w14:solidFill>
          </w14:textFill>
        </w:rPr>
      </w:pPr>
    </w:p>
    <w:p>
      <w:pPr>
        <w:pStyle w:val="63"/>
        <w:widowControl/>
        <w:adjustRightInd w:val="0"/>
        <w:snapToGrid w:val="0"/>
        <w:spacing w:line="360" w:lineRule="auto"/>
        <w:rPr>
          <w:rFonts w:hint="default" w:ascii="仿宋" w:hAnsi="仿宋"/>
          <w:color w:val="000000" w:themeColor="text1"/>
          <w:kern w:val="0"/>
          <w:szCs w:val="21"/>
          <w:highlight w:val="none"/>
          <w14:textFill>
            <w14:solidFill>
              <w14:schemeClr w14:val="tx1"/>
            </w14:solidFill>
          </w14:textFill>
        </w:rPr>
      </w:pPr>
    </w:p>
    <w:p>
      <w:pPr>
        <w:pStyle w:val="62"/>
        <w:adjustRightInd w:val="0"/>
        <w:spacing w:line="360" w:lineRule="auto"/>
        <w:ind w:firstLine="420" w:firstLineChars="200"/>
        <w:jc w:val="both"/>
        <w:rPr>
          <w:rFonts w:ascii="仿宋" w:hAnsi="仿宋"/>
          <w:color w:val="000000" w:themeColor="text1"/>
          <w:szCs w:val="21"/>
          <w:highlight w:val="none"/>
          <w14:textFill>
            <w14:solidFill>
              <w14:schemeClr w14:val="tx1"/>
            </w14:solidFill>
          </w14:textFill>
        </w:rPr>
      </w:pPr>
      <w:r>
        <w:rPr>
          <w:rFonts w:ascii="仿宋" w:hAnsi="仿宋"/>
          <w:color w:val="000000" w:themeColor="text1"/>
          <w:szCs w:val="21"/>
          <w:highlight w:val="none"/>
          <w14:textFill>
            <w14:solidFill>
              <w14:schemeClr w14:val="tx1"/>
            </w14:solidFill>
          </w14:textFill>
        </w:rPr>
        <w:t xml:space="preserve">                                                （供应商代表签名）</w:t>
      </w:r>
    </w:p>
    <w:p>
      <w:pPr>
        <w:adjustRightInd w:val="0"/>
        <w:snapToGrid w:val="0"/>
        <w:spacing w:line="360" w:lineRule="auto"/>
        <w:jc w:val="right"/>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年月日</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附件2</w:t>
      </w:r>
    </w:p>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中标通知书接收函</w:t>
      </w:r>
    </w:p>
    <w:p>
      <w:pPr>
        <w:spacing w:line="360" w:lineRule="auto"/>
        <w:rPr>
          <w:color w:val="000000" w:themeColor="text1"/>
          <w:sz w:val="24"/>
          <w:highlight w:val="none"/>
          <w14:textFill>
            <w14:solidFill>
              <w14:schemeClr w14:val="tx1"/>
            </w14:solidFill>
          </w14:textFill>
        </w:rPr>
      </w:pPr>
    </w:p>
    <w:p>
      <w:pPr>
        <w:adjustRightInd w:val="0"/>
        <w:snapToGrid w:val="0"/>
        <w:spacing w:line="360" w:lineRule="auto"/>
        <w:ind w:firstLine="547" w:firstLineChars="228"/>
        <w:rPr>
          <w:rFonts w:ascii="宋体" w:hAnsi="宋体" w:cs="宋体"/>
          <w:color w:val="000000" w:themeColor="text1"/>
          <w:sz w:val="24"/>
          <w:highlight w:val="none"/>
          <w14:textFill>
            <w14:solidFill>
              <w14:schemeClr w14:val="tx1"/>
            </w14:solidFill>
          </w14:textFill>
        </w:rPr>
      </w:pPr>
    </w:p>
    <w:p>
      <w:pPr>
        <w:spacing w:line="360" w:lineRule="auto"/>
        <w:ind w:firstLine="480" w:firstLineChars="200"/>
        <w:rPr>
          <w:color w:val="000000" w:themeColor="text1"/>
          <w:sz w:val="24"/>
          <w:highlight w:val="none"/>
          <w:u w:val="single"/>
          <w14:textFill>
            <w14:solidFill>
              <w14:schemeClr w14:val="tx1"/>
            </w14:solidFill>
          </w14:textFill>
        </w:rPr>
      </w:pPr>
      <w:r>
        <w:rPr>
          <w:rFonts w:hint="eastAsia"/>
          <w:color w:val="000000" w:themeColor="text1"/>
          <w:sz w:val="24"/>
          <w:highlight w:val="none"/>
          <w14:textFill>
            <w14:solidFill>
              <w14:schemeClr w14:val="tx1"/>
            </w14:solidFill>
          </w14:textFill>
        </w:rPr>
        <w:t>我公司接收本项目中标通知书的邮箱为：</w:t>
      </w:r>
    </w:p>
    <w:p>
      <w:pPr>
        <w:spacing w:line="360" w:lineRule="auto"/>
        <w:rPr>
          <w:color w:val="000000" w:themeColor="text1"/>
          <w:sz w:val="24"/>
          <w:highlight w:val="none"/>
          <w14:textFill>
            <w14:solidFill>
              <w14:schemeClr w14:val="tx1"/>
            </w14:solidFill>
          </w14:textFill>
        </w:rPr>
      </w:pPr>
    </w:p>
    <w:p>
      <w:pPr>
        <w:snapToGrid w:val="0"/>
        <w:spacing w:line="360" w:lineRule="auto"/>
        <w:rPr>
          <w:color w:val="000000" w:themeColor="text1"/>
          <w:highlight w:val="none"/>
          <w:u w:val="single"/>
          <w14:textFill>
            <w14:solidFill>
              <w14:schemeClr w14:val="tx1"/>
            </w14:solidFill>
          </w14:textFill>
        </w:rPr>
      </w:pP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供应商</w:t>
      </w:r>
      <w:r>
        <w:rPr>
          <w:color w:val="000000" w:themeColor="text1"/>
          <w:sz w:val="24"/>
          <w:highlight w:val="none"/>
          <w14:textFill>
            <w14:solidFill>
              <w14:schemeClr w14:val="tx1"/>
            </w14:solidFill>
          </w14:textFill>
        </w:rPr>
        <w:t>全称（</w:t>
      </w:r>
      <w:r>
        <w:rPr>
          <w:rFonts w:hint="eastAsia"/>
          <w:color w:val="000000" w:themeColor="text1"/>
          <w:sz w:val="24"/>
          <w:highlight w:val="none"/>
          <w14:textFill>
            <w14:solidFill>
              <w14:schemeClr w14:val="tx1"/>
            </w14:solidFill>
          </w14:textFill>
        </w:rPr>
        <w:t>盖单位公章或电子签章</w:t>
      </w:r>
      <w:r>
        <w:rPr>
          <w:color w:val="000000" w:themeColor="text1"/>
          <w:sz w:val="24"/>
          <w:highlight w:val="none"/>
          <w14:textFill>
            <w14:solidFill>
              <w14:schemeClr w14:val="tx1"/>
            </w14:solidFill>
          </w14:textFill>
        </w:rPr>
        <w:t>）：</w:t>
      </w:r>
    </w:p>
    <w:p>
      <w:pPr>
        <w:snapToGrid w:val="0"/>
        <w:spacing w:line="360" w:lineRule="auto"/>
        <w:rPr>
          <w:color w:val="000000" w:themeColor="text1"/>
          <w:sz w:val="24"/>
          <w:highlight w:val="none"/>
          <w14:textFill>
            <w14:solidFill>
              <w14:schemeClr w14:val="tx1"/>
            </w14:solidFill>
          </w14:textFill>
        </w:rPr>
      </w:pPr>
      <w:r>
        <w:rPr>
          <w:color w:val="000000" w:themeColor="text1"/>
          <w:sz w:val="24"/>
          <w:highlight w:val="none"/>
          <w14:textFill>
            <w14:solidFill>
              <w14:schemeClr w14:val="tx1"/>
            </w14:solidFill>
          </w14:textFill>
        </w:rPr>
        <w:t>日期：  年  月  日</w:t>
      </w:r>
    </w:p>
    <w:p>
      <w:pPr>
        <w:snapToGrid w:val="0"/>
        <w:spacing w:line="360" w:lineRule="auto"/>
        <w:rPr>
          <w:color w:val="000000" w:themeColor="text1"/>
          <w:sz w:val="24"/>
          <w:highlight w:val="none"/>
          <w14:textFill>
            <w14:solidFill>
              <w14:schemeClr w14:val="tx1"/>
            </w14:solidFill>
          </w14:textFill>
        </w:rPr>
      </w:pPr>
    </w:p>
    <w:p>
      <w:pPr>
        <w:rPr>
          <w:color w:val="000000" w:themeColor="text1"/>
          <w:highlight w:val="none"/>
          <w14:textFill>
            <w14:solidFill>
              <w14:schemeClr w14:val="tx1"/>
            </w14:solidFill>
          </w14:textFill>
        </w:rPr>
      </w:pP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通讯地址：</w:t>
      </w: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联系人：</w:t>
      </w: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联系手机：</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spacing w:line="240" w:lineRule="atLeast"/>
        <w:rPr>
          <w:rFonts w:ascii="宋体" w:hAnsi="宋体"/>
          <w:b/>
          <w:color w:val="000000" w:themeColor="text1"/>
          <w:highlight w:val="none"/>
          <w14:textFill>
            <w14:solidFill>
              <w14:schemeClr w14:val="tx1"/>
            </w14:solidFill>
          </w14:textFill>
        </w:rPr>
      </w:pPr>
      <w:r>
        <w:rPr>
          <w:rFonts w:ascii="宋体" w:hAnsi="宋体"/>
          <w:b/>
          <w:color w:val="000000" w:themeColor="text1"/>
          <w:highlight w:val="none"/>
          <w14:textFill>
            <w14:solidFill>
              <w14:schemeClr w14:val="tx1"/>
            </w14:solidFill>
          </w14:textFill>
        </w:rPr>
        <w:t>───────────────────────────────────────────</w:t>
      </w:r>
    </w:p>
    <w:p>
      <w:pPr>
        <w:spacing w:line="240" w:lineRule="atLeast"/>
        <w:jc w:val="center"/>
        <w:rPr>
          <w:rFonts w:ascii="宋体" w:hAnsi="宋体"/>
          <w:b/>
          <w:color w:val="000000" w:themeColor="text1"/>
          <w:highlight w:val="none"/>
          <w14:textFill>
            <w14:solidFill>
              <w14:schemeClr w14:val="tx1"/>
            </w14:solidFill>
          </w14:textFill>
        </w:rPr>
      </w:pPr>
    </w:p>
    <w:p>
      <w:pPr>
        <w:spacing w:line="360" w:lineRule="auto"/>
        <w:rPr>
          <w:rFonts w:ascii="宋体" w:hAnsi="宋体" w:cs="宋体"/>
          <w:color w:val="000000" w:themeColor="text1"/>
          <w:sz w:val="24"/>
          <w:highlight w:val="none"/>
          <w14:textFill>
            <w14:solidFill>
              <w14:schemeClr w14:val="tx1"/>
            </w14:solidFill>
          </w14:textFill>
        </w:rPr>
      </w:pP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说明</w:t>
      </w:r>
    </w:p>
    <w:p>
      <w:pPr>
        <w:pStyle w:val="80"/>
        <w:spacing w:line="360" w:lineRule="auto"/>
        <w:ind w:left="0" w:leftChars="0" w:firstLine="629" w:firstLineChars="0"/>
        <w:rPr>
          <w:rFonts w:ascii="Times New Roman" w:hAnsi="Times New Roman"/>
          <w:b w:val="0"/>
          <w:bCs w:val="0"/>
          <w:color w:val="000000" w:themeColor="text1"/>
          <w:sz w:val="24"/>
          <w:szCs w:val="24"/>
          <w:highlight w:val="none"/>
          <w14:textFill>
            <w14:solidFill>
              <w14:schemeClr w14:val="tx1"/>
            </w14:solidFill>
          </w14:textFill>
        </w:rPr>
      </w:pPr>
    </w:p>
    <w:p>
      <w:pPr>
        <w:pStyle w:val="80"/>
        <w:spacing w:line="360" w:lineRule="auto"/>
        <w:ind w:left="0" w:leftChars="0" w:firstLine="480" w:firstLineChars="200"/>
        <w:rPr>
          <w:rFonts w:ascii="Times New Roman" w:hAnsi="Times New Roman"/>
          <w:b w:val="0"/>
          <w:bCs w:val="0"/>
          <w:color w:val="000000" w:themeColor="text1"/>
          <w:sz w:val="24"/>
          <w:szCs w:val="24"/>
          <w:highlight w:val="none"/>
          <w14:textFill>
            <w14:solidFill>
              <w14:schemeClr w14:val="tx1"/>
            </w14:solidFill>
          </w14:textFill>
        </w:rPr>
      </w:pPr>
      <w:r>
        <w:rPr>
          <w:rFonts w:hint="eastAsia" w:ascii="Times New Roman" w:hAnsi="Times New Roman"/>
          <w:b w:val="0"/>
          <w:bCs w:val="0"/>
          <w:color w:val="000000" w:themeColor="text1"/>
          <w:sz w:val="24"/>
          <w:szCs w:val="24"/>
          <w:highlight w:val="none"/>
          <w14:textFill>
            <w14:solidFill>
              <w14:schemeClr w14:val="tx1"/>
            </w14:solidFill>
          </w14:textFill>
        </w:rPr>
        <w:t>中标通知书扫描件会发送至投标人指定邮箱，投标人收到邮件即视为收到中标通知书，须在收到中标通知书之日起30日内与采购人签订合同。</w:t>
      </w:r>
    </w:p>
    <w:p>
      <w:pPr>
        <w:pStyle w:val="80"/>
        <w:ind w:left="0" w:leftChars="0" w:firstLine="480" w:firstLineChars="200"/>
        <w:rPr>
          <w:rFonts w:ascii="Times New Roman" w:hAnsi="Times New Roman"/>
          <w:b w:val="0"/>
          <w:bCs w:val="0"/>
          <w:color w:val="000000" w:themeColor="text1"/>
          <w:sz w:val="24"/>
          <w:szCs w:val="24"/>
          <w:highlight w:val="none"/>
          <w14:textFill>
            <w14:solidFill>
              <w14:schemeClr w14:val="tx1"/>
            </w14:solidFill>
          </w14:textFill>
        </w:rPr>
      </w:pPr>
      <w:r>
        <w:rPr>
          <w:rFonts w:hint="eastAsia" w:ascii="Times New Roman" w:hAnsi="Times New Roman"/>
          <w:b w:val="0"/>
          <w:bCs w:val="0"/>
          <w:color w:val="000000" w:themeColor="text1"/>
          <w:sz w:val="24"/>
          <w:szCs w:val="24"/>
          <w:highlight w:val="none"/>
          <w14:textFill>
            <w14:solidFill>
              <w14:schemeClr w14:val="tx1"/>
            </w14:solidFill>
          </w14:textFill>
        </w:rPr>
        <w:t>如需中标通知书原件，请联系招标代理机构项目负责人现场或邮寄获得。</w:t>
      </w:r>
    </w:p>
    <w:p>
      <w:pPr>
        <w:spacing w:line="360" w:lineRule="auto"/>
        <w:jc w:val="left"/>
        <w:rPr>
          <w:b/>
          <w:color w:val="000000" w:themeColor="text1"/>
          <w:spacing w:val="6"/>
          <w:szCs w:val="21"/>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br w:type="page"/>
      </w:r>
      <w:r>
        <w:rPr>
          <w:b/>
          <w:color w:val="000000" w:themeColor="text1"/>
          <w:spacing w:val="6"/>
          <w:szCs w:val="21"/>
          <w:highlight w:val="none"/>
          <w14:textFill>
            <w14:solidFill>
              <w14:schemeClr w14:val="tx1"/>
            </w14:solidFill>
          </w14:textFill>
        </w:rPr>
        <w:t>附件3：质疑函范本及制作说明</w:t>
      </w:r>
    </w:p>
    <w:p>
      <w:pPr>
        <w:spacing w:line="360" w:lineRule="auto"/>
        <w:jc w:val="center"/>
        <w:rPr>
          <w:b/>
          <w:color w:val="000000" w:themeColor="text1"/>
          <w:spacing w:val="6"/>
          <w:szCs w:val="21"/>
          <w:highlight w:val="none"/>
          <w14:textFill>
            <w14:solidFill>
              <w14:schemeClr w14:val="tx1"/>
            </w14:solidFill>
          </w14:textFill>
        </w:rPr>
      </w:pPr>
      <w:r>
        <w:rPr>
          <w:b/>
          <w:color w:val="000000" w:themeColor="text1"/>
          <w:spacing w:val="6"/>
          <w:szCs w:val="21"/>
          <w:highlight w:val="none"/>
          <w14:textFill>
            <w14:solidFill>
              <w14:schemeClr w14:val="tx1"/>
            </w14:solidFill>
          </w14:textFill>
        </w:rPr>
        <w:t>质疑函范本</w:t>
      </w:r>
    </w:p>
    <w:p>
      <w:pPr>
        <w:snapToGrid w:val="0"/>
        <w:spacing w:before="240" w:beforeLines="100"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一、质疑供应商基本信息</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质疑供应商：</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地址：邮编：</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联系人：联系电话：</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授权代表：</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联系电话：</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地址： 邮编：</w:t>
      </w:r>
    </w:p>
    <w:p>
      <w:pPr>
        <w:snapToGrid w:val="0"/>
        <w:spacing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二、质疑项目基本情况</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质疑项目的名称：</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质疑项目的编号：包号：</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采购人名称：</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采购文件获取日期：</w:t>
      </w:r>
    </w:p>
    <w:p>
      <w:pPr>
        <w:snapToGrid w:val="0"/>
        <w:spacing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三、质疑事项具体内容</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质疑事项1：</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事实依据：</w:t>
      </w:r>
    </w:p>
    <w:p>
      <w:pPr>
        <w:snapToGrid w:val="0"/>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法律依据：</w:t>
      </w:r>
    </w:p>
    <w:p>
      <w:pPr>
        <w:snapToGrid w:val="0"/>
        <w:spacing w:line="360" w:lineRule="auto"/>
        <w:rPr>
          <w:color w:val="000000" w:themeColor="text1"/>
          <w:szCs w:val="21"/>
          <w:highlight w:val="none"/>
          <w:u w:val="dotted"/>
          <w14:textFill>
            <w14:solidFill>
              <w14:schemeClr w14:val="tx1"/>
            </w14:solidFill>
          </w14:textFill>
        </w:rPr>
      </w:pP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质疑事项2</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w:t>
      </w:r>
    </w:p>
    <w:p>
      <w:pPr>
        <w:snapToGrid w:val="0"/>
        <w:spacing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四、与质疑事项相关的质疑请求</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请求：</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签字(签章)：                   公章：                      </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日期：    </w:t>
      </w: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质疑函制作说明：</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1.供应商提出质疑时，应提交质疑函和必要的证明材料。</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3.质疑供应商若对项目的某一分包进行质疑，质疑函中应列明具体分包号。</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4.质疑函的质疑事项应具体、明确，并有必要的事实依据和法律依据。</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5.质疑函的质疑请求应与质疑事项相关。</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spacing w:line="360" w:lineRule="auto"/>
        <w:jc w:val="left"/>
        <w:rPr>
          <w:b/>
          <w:color w:val="000000" w:themeColor="text1"/>
          <w:spacing w:val="6"/>
          <w:szCs w:val="21"/>
          <w:highlight w:val="none"/>
          <w14:textFill>
            <w14:solidFill>
              <w14:schemeClr w14:val="tx1"/>
            </w14:solidFill>
          </w14:textFill>
        </w:rPr>
      </w:pPr>
      <w:r>
        <w:rPr>
          <w:b/>
          <w:color w:val="000000" w:themeColor="text1"/>
          <w:spacing w:val="6"/>
          <w:szCs w:val="21"/>
          <w:highlight w:val="none"/>
          <w14:textFill>
            <w14:solidFill>
              <w14:schemeClr w14:val="tx1"/>
            </w14:solidFill>
          </w14:textFill>
        </w:rPr>
        <w:br w:type="page"/>
      </w:r>
      <w:r>
        <w:rPr>
          <w:b/>
          <w:color w:val="000000" w:themeColor="text1"/>
          <w:spacing w:val="6"/>
          <w:szCs w:val="21"/>
          <w:highlight w:val="none"/>
          <w14:textFill>
            <w14:solidFill>
              <w14:schemeClr w14:val="tx1"/>
            </w14:solidFill>
          </w14:textFill>
        </w:rPr>
        <w:t>附件4：投诉书范本及制作说明</w:t>
      </w:r>
    </w:p>
    <w:p>
      <w:pPr>
        <w:spacing w:line="360" w:lineRule="auto"/>
        <w:jc w:val="center"/>
        <w:rPr>
          <w:b/>
          <w:color w:val="000000" w:themeColor="text1"/>
          <w:szCs w:val="21"/>
          <w:highlight w:val="none"/>
          <w14:textFill>
            <w14:solidFill>
              <w14:schemeClr w14:val="tx1"/>
            </w14:solidFill>
          </w14:textFill>
        </w:rPr>
      </w:pPr>
    </w:p>
    <w:p>
      <w:pPr>
        <w:spacing w:line="360" w:lineRule="auto"/>
        <w:jc w:val="center"/>
        <w:rPr>
          <w:b/>
          <w:color w:val="000000" w:themeColor="text1"/>
          <w:spacing w:val="6"/>
          <w:szCs w:val="21"/>
          <w:highlight w:val="none"/>
          <w14:textFill>
            <w14:solidFill>
              <w14:schemeClr w14:val="tx1"/>
            </w14:solidFill>
          </w14:textFill>
        </w:rPr>
      </w:pPr>
      <w:r>
        <w:rPr>
          <w:b/>
          <w:color w:val="000000" w:themeColor="text1"/>
          <w:spacing w:val="6"/>
          <w:szCs w:val="21"/>
          <w:highlight w:val="none"/>
          <w14:textFill>
            <w14:solidFill>
              <w14:schemeClr w14:val="tx1"/>
            </w14:solidFill>
          </w14:textFill>
        </w:rPr>
        <w:t>投诉书范本</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一、投诉相关主体基本情况</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投诉人：</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址：邮编：</w:t>
      </w:r>
    </w:p>
    <w:p>
      <w:pPr>
        <w:tabs>
          <w:tab w:val="left" w:pos="6510"/>
        </w:tabs>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法定代表人/主要负责人：</w:t>
      </w:r>
    </w:p>
    <w:p>
      <w:pPr>
        <w:tabs>
          <w:tab w:val="left" w:pos="6510"/>
        </w:tabs>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联系电话：</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授权代表：联系电话</w:t>
      </w:r>
      <w:r>
        <w:rPr>
          <w:color w:val="000000" w:themeColor="text1"/>
          <w:szCs w:val="21"/>
          <w:highlight w:val="none"/>
          <w:u w:val="dotted"/>
          <w14:textFill>
            <w14:solidFill>
              <w14:schemeClr w14:val="tx1"/>
            </w14:solidFill>
          </w14:textFill>
        </w:rPr>
        <w:t xml:space="preserve">：                  </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地     址：邮编：</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被投诉人1：</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址：邮编：</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联系人：联系电话：</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被投诉人2</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相关供应商：</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址：邮编：</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联系人：联系电话：</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二、投诉项目基本情况</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采购</w:t>
      </w:r>
      <w:r>
        <w:rPr>
          <w:color w:val="000000" w:themeColor="text1"/>
          <w:szCs w:val="21"/>
          <w:highlight w:val="none"/>
          <w:lang w:val="zh-CN"/>
          <w14:textFill>
            <w14:solidFill>
              <w14:schemeClr w14:val="tx1"/>
            </w14:solidFill>
          </w14:textFill>
        </w:rPr>
        <w:t>项目名称</w:t>
      </w:r>
      <w:r>
        <w:rPr>
          <w:color w:val="000000" w:themeColor="text1"/>
          <w:szCs w:val="21"/>
          <w:highlight w:val="none"/>
          <w14:textFill>
            <w14:solidFill>
              <w14:schemeClr w14:val="tx1"/>
            </w14:solidFill>
          </w14:textFill>
        </w:rPr>
        <w:t>：</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采购项目编号：包号：</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采购人名称：</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代理机构名称：</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采购文件公告：</w:t>
      </w:r>
      <w:r>
        <w:rPr>
          <w:color w:val="000000" w:themeColor="text1"/>
          <w:szCs w:val="21"/>
          <w:highlight w:val="none"/>
          <w:u w:val="dotted"/>
          <w14:textFill>
            <w14:solidFill>
              <w14:schemeClr w14:val="tx1"/>
            </w14:solidFill>
          </w14:textFill>
        </w:rPr>
        <w:t xml:space="preserve">是/否 </w:t>
      </w:r>
      <w:r>
        <w:rPr>
          <w:color w:val="000000" w:themeColor="text1"/>
          <w:szCs w:val="21"/>
          <w:highlight w:val="none"/>
          <w14:textFill>
            <w14:solidFill>
              <w14:schemeClr w14:val="tx1"/>
            </w14:solidFill>
          </w14:textFill>
        </w:rPr>
        <w:t>公告期限：</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采购结果公告：</w:t>
      </w:r>
      <w:r>
        <w:rPr>
          <w:color w:val="000000" w:themeColor="text1"/>
          <w:szCs w:val="21"/>
          <w:highlight w:val="none"/>
          <w:u w:val="dotted"/>
          <w14:textFill>
            <w14:solidFill>
              <w14:schemeClr w14:val="tx1"/>
            </w14:solidFill>
          </w14:textFill>
        </w:rPr>
        <w:t xml:space="preserve">是/否 </w:t>
      </w:r>
      <w:r>
        <w:rPr>
          <w:color w:val="000000" w:themeColor="text1"/>
          <w:szCs w:val="21"/>
          <w:highlight w:val="none"/>
          <w14:textFill>
            <w14:solidFill>
              <w14:schemeClr w14:val="tx1"/>
            </w14:solidFill>
          </w14:textFill>
        </w:rPr>
        <w:t>公告期限：</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三、质疑基本情况</w:t>
      </w:r>
    </w:p>
    <w:p>
      <w:pPr>
        <w:spacing w:line="360" w:lineRule="auto"/>
        <w:ind w:firstLine="420" w:firstLineChars="200"/>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投诉人于年月日,向提出质疑，质疑事项为：</w:t>
      </w:r>
    </w:p>
    <w:p>
      <w:pPr>
        <w:spacing w:line="360" w:lineRule="auto"/>
        <w:rPr>
          <w:color w:val="000000" w:themeColor="text1"/>
          <w:szCs w:val="21"/>
          <w:highlight w:val="none"/>
          <w:u w:val="dotted"/>
          <w14:textFill>
            <w14:solidFill>
              <w14:schemeClr w14:val="tx1"/>
            </w14:solidFill>
          </w14:textFill>
        </w:rPr>
      </w:pPr>
    </w:p>
    <w:p>
      <w:pPr>
        <w:spacing w:line="360" w:lineRule="auto"/>
        <w:ind w:firstLine="315" w:firstLineChars="150"/>
        <w:rPr>
          <w:color w:val="000000" w:themeColor="text1"/>
          <w:szCs w:val="21"/>
          <w:highlight w:val="none"/>
          <w14:textFill>
            <w14:solidFill>
              <w14:schemeClr w14:val="tx1"/>
            </w14:solidFill>
          </w14:textFill>
        </w:rPr>
      </w:pPr>
      <w:r>
        <w:rPr>
          <w:color w:val="000000" w:themeColor="text1"/>
          <w:szCs w:val="21"/>
          <w:highlight w:val="none"/>
          <w:u w:val="dotted"/>
          <w14:textFill>
            <w14:solidFill>
              <w14:schemeClr w14:val="tx1"/>
            </w14:solidFill>
          </w14:textFill>
        </w:rPr>
        <w:t>采购人/代理机构</w:t>
      </w:r>
      <w:r>
        <w:rPr>
          <w:color w:val="000000" w:themeColor="text1"/>
          <w:szCs w:val="21"/>
          <w:highlight w:val="none"/>
          <w14:textFill>
            <w14:solidFill>
              <w14:schemeClr w14:val="tx1"/>
            </w14:solidFill>
          </w14:textFill>
        </w:rPr>
        <w:t>于年月日,就质疑事项作出了答复/没有在法定期限内作出答复。</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四、投诉事项具体内容</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投诉事项 1：</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事实依据：</w:t>
      </w:r>
    </w:p>
    <w:p>
      <w:pPr>
        <w:spacing w:line="360" w:lineRule="auto"/>
        <w:rPr>
          <w:color w:val="000000" w:themeColor="text1"/>
          <w:szCs w:val="21"/>
          <w:highlight w:val="none"/>
          <w:u w:val="dotted"/>
          <w14:textFill>
            <w14:solidFill>
              <w14:schemeClr w14:val="tx1"/>
            </w14:solidFill>
          </w14:textFill>
        </w:rPr>
      </w:pP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法律依据：</w:t>
      </w:r>
    </w:p>
    <w:p>
      <w:pPr>
        <w:spacing w:line="360" w:lineRule="auto"/>
        <w:rPr>
          <w:color w:val="000000" w:themeColor="text1"/>
          <w:szCs w:val="21"/>
          <w:highlight w:val="none"/>
          <w:u w:val="dotted"/>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投诉事项2</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五、与投诉事项相关的投诉请求</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请求：</w:t>
      </w:r>
    </w:p>
    <w:p>
      <w:pPr>
        <w:spacing w:line="360" w:lineRule="auto"/>
        <w:rPr>
          <w:color w:val="000000" w:themeColor="text1"/>
          <w:szCs w:val="21"/>
          <w:highlight w:val="none"/>
          <w:u w:val="singl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签字(签章)：                   公章：                      </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日期：    </w:t>
      </w: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投诉书制作说明：</w:t>
      </w:r>
    </w:p>
    <w:p>
      <w:pPr>
        <w:widowControl/>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3.投诉人若对项目的某一分包进行投诉，投诉书应列明具体分包号。</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4.投诉书应简要列明质疑事项，质疑函、质疑答复等作为附件材料提供。</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5.投诉书的投诉事项应具体、明确，并有必要的事实依据和法律依据。</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6.投诉书的投诉请求应与投诉事项相关。</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pStyle w:val="80"/>
        <w:ind w:left="0" w:leftChars="0" w:firstLine="422" w:firstLineChars="200"/>
        <w:rPr>
          <w:rFonts w:ascii="Times New Roman" w:hAnsi="Times New Roman"/>
          <w:color w:val="000000" w:themeColor="text1"/>
          <w:highlight w:val="none"/>
          <w14:textFill>
            <w14:solidFill>
              <w14:schemeClr w14:val="tx1"/>
            </w14:solidFill>
          </w14:textFill>
        </w:rPr>
      </w:pPr>
    </w:p>
    <w:p>
      <w:pPr>
        <w:pStyle w:val="74"/>
        <w:snapToGrid w:val="0"/>
        <w:spacing w:line="360" w:lineRule="auto"/>
        <w:ind w:firstLine="480"/>
        <w:rPr>
          <w:rFonts w:ascii="Times New Roman" w:hAnsi="Times New Roman"/>
          <w:color w:val="000000" w:themeColor="text1"/>
          <w:sz w:val="24"/>
          <w:highlight w:val="none"/>
          <w14:textFill>
            <w14:solidFill>
              <w14:schemeClr w14:val="tx1"/>
            </w14:solidFill>
          </w14:textFill>
        </w:rPr>
      </w:pPr>
    </w:p>
    <w:sectPr>
      <w:footerReference r:id="rId6" w:type="first"/>
      <w:headerReference r:id="rId3" w:type="default"/>
      <w:footerReference r:id="rId4" w:type="default"/>
      <w:footerReference r:id="rId5" w:type="even"/>
      <w:pgSz w:w="11906" w:h="16838"/>
      <w:pgMar w:top="1440" w:right="1474" w:bottom="1440" w:left="1474" w:header="851" w:footer="851"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0000000000000000000"/>
    <w:charset w:val="86"/>
    <w:family w:val="modern"/>
    <w:pitch w:val="default"/>
    <w:sig w:usb0="00000000" w:usb1="00000000" w:usb2="00000010" w:usb3="00000000" w:csb0="00040000" w:csb1="00000000"/>
  </w:font>
  <w:font w:name="_x000B__x000C_">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MS Mincho">
    <w:altName w:val="Yu Gothic UI"/>
    <w:panose1 w:val="02020609040205080304"/>
    <w:charset w:val="80"/>
    <w:family w:val="roman"/>
    <w:pitch w:val="default"/>
    <w:sig w:usb0="00000000" w:usb1="00000000" w:usb2="00000012" w:usb3="00000000" w:csb0="4002009F" w:csb1="DFD70000"/>
  </w:font>
  <w:font w:name="仿宋">
    <w:panose1 w:val="02010609060101010101"/>
    <w:charset w:val="86"/>
    <w:family w:val="auto"/>
    <w:pitch w:val="default"/>
    <w:sig w:usb0="800002BF" w:usb1="38CF7CFA" w:usb2="00000016" w:usb3="00000000" w:csb0="00040001" w:csb1="00000000"/>
  </w:font>
  <w:font w:name="Segoe UI Symbol">
    <w:panose1 w:val="020B0502040204020203"/>
    <w:charset w:val="00"/>
    <w:family w:val="swiss"/>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 w:name="方正小标宋简体">
    <w:altName w:val="黑体"/>
    <w:panose1 w:val="00000000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rPr>
        <w:rFonts w:hint="eastAsia"/>
      </w:rPr>
      <w:t>第</w:t>
    </w:r>
    <w:r>
      <w:fldChar w:fldCharType="begin"/>
    </w:r>
    <w:r>
      <w:instrText xml:space="preserve"> PAGE   \* MERGEFORMAT </w:instrText>
    </w:r>
    <w:r>
      <w:fldChar w:fldCharType="separate"/>
    </w:r>
    <w:r>
      <w:rPr>
        <w:lang w:val="zh-CN"/>
      </w:rPr>
      <w:t>2</w:t>
    </w:r>
    <w:r>
      <w:rPr>
        <w:lang w:val="zh-CN"/>
      </w:rPr>
      <w:fldChar w:fldCharType="end"/>
    </w:r>
    <w:r>
      <w:rPr>
        <w:rFonts w:hint="eastAsia"/>
      </w:rPr>
      <w:t>页，共</w:t>
    </w:r>
    <w:r>
      <w:fldChar w:fldCharType="begin"/>
    </w:r>
    <w:r>
      <w:instrText xml:space="preserve"> NUMPAGES   \* MERGEFORMAT </w:instrText>
    </w:r>
    <w:r>
      <w:fldChar w:fldCharType="separate"/>
    </w:r>
    <w:r>
      <w:t>67</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32"/>
      </w:rPr>
    </w:pPr>
    <w:r>
      <w:fldChar w:fldCharType="begin"/>
    </w:r>
    <w:r>
      <w:rPr>
        <w:rStyle w:val="32"/>
      </w:rPr>
      <w:instrText xml:space="preserve">PAGE  </w:instrText>
    </w:r>
    <w:r>
      <w:fldChar w:fldCharType="end"/>
    </w:r>
  </w:p>
  <w:p>
    <w:pPr>
      <w:pStyle w:val="2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067435" cy="172720"/>
              <wp:effectExtent l="0" t="0" r="0" b="0"/>
              <wp:wrapNone/>
              <wp:docPr id="4" name="文本框 2049"/>
              <wp:cNvGraphicFramePr/>
              <a:graphic xmlns:a="http://schemas.openxmlformats.org/drawingml/2006/main">
                <a:graphicData uri="http://schemas.microsoft.com/office/word/2010/wordprocessingShape">
                  <wps:wsp>
                    <wps:cNvSpPr txBox="1"/>
                    <wps:spPr>
                      <a:xfrm>
                        <a:off x="0" y="0"/>
                        <a:ext cx="1067435" cy="172720"/>
                      </a:xfrm>
                      <a:prstGeom prst="rect">
                        <a:avLst/>
                      </a:prstGeom>
                      <a:noFill/>
                      <a:ln>
                        <a:noFill/>
                      </a:ln>
                      <a:effectLst/>
                    </wps:spPr>
                    <wps:txbx>
                      <w:txbxContent>
                        <w:p>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wps:txbx>
                    <wps:bodyPr wrap="none" lIns="0" tIns="0" rIns="0" bIns="0">
                      <a:spAutoFit/>
                    </wps:bodyPr>
                  </wps:wsp>
                </a:graphicData>
              </a:graphic>
            </wp:anchor>
          </w:drawing>
        </mc:Choice>
        <mc:Fallback>
          <w:pict>
            <v:shape id="文本框 2049" o:spid="_x0000_s1026" o:spt="202" type="#_x0000_t202" style="position:absolute;left:0pt;margin-top:0pt;height:13.6pt;width:84.05pt;mso-position-horizontal:center;mso-position-horizontal-relative:margin;mso-wrap-style:none;z-index:251659264;mso-width-relative:page;mso-height-relative:page;" filled="f" stroked="f" coordsize="21600,21600" o:gfxdata="UEsDBAoAAAAAAIdO4kAAAAAAAAAAAAAAAAAEAAAAZHJzL1BLAwQUAAAACACHTuJAlnLS49EAAAAE&#10;AQAADwAAAGRycy9kb3ducmV2LnhtbE2PMU/DMBCFdyT+g3VIbNRJhjYKcTpUYmGjICS2a3yNI+xz&#10;ZLtp8u9xWWA56ek9vfddu1+cFTOFOHpWUG4KEMS91yMPCj7eX55qEDEha7SeScFKEfbd/V2LjfZX&#10;fqP5mAaRSzg2qMCkNDVSxt6Qw7jxE3H2zj44TFmGQeqA11zurKyKYisdjpwXDE50MNR/Hy9OwW75&#10;9DRFOtDXee6DGdfavq5KPT6UxTOIREv6C8MNP6NDl5lO/sI6CqsgP5J+783b1iWIk4JqV4HsWvkf&#10;vvsBUEsDBBQAAAAIAIdO4kDHrL2rtgEAAE8DAAAOAAAAZHJzL2Uyb0RvYy54bWytU0tu2zAQ3Rfo&#10;HQjua8mKE6eC5SBFkCJAkQZIegCaIi0CJIcgGUu+QHKDrrLpvufyOTKkZaefXdENNT8+vjczWlwM&#10;RpON8EGBbeh0UlIiLIdW2XVDvz1cfzinJERmW6bBioZuRaAXy/fvFr2rRQUd6FZ4giA21L1raBej&#10;q4si8E4YFibghMWkBG9YRNevi9azHtGNLqqyPCt68K3zwEUIGL3aJ+ky40spePwqZRCR6IYit5hP&#10;n89VOovlgtVrz1yn+EiD/QMLw5TFR49QVywy8ujVX1BGcQ8BZJxwMAVIqbjIGlDNtPxDzX3HnMha&#10;sDnBHdsU/h8sv93ceaLahs4osczgiHbfn3cvP3c/nkhVzj6mDvUu1Fh477A0Dp9gwEkf4gGDSfgg&#10;vUlflEQwj73eHvsrhkh4ulSezWcnp5RwzE3n1bzKAyjebjsf4mcBhiSjoR7nl9vKNl9CRCZYeihJ&#10;j1m4VlrnGWr7WwAL9xGRl2C8nYTsCScrDqthVLeCdovielyEhlrcVEr0jcU+p505GP5grEYjvRjc&#10;5WNEGpldQt1DIdXk4NQy6XHD0lr86ueqt/9g+Qp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WctLj&#10;0QAAAAQBAAAPAAAAAAAAAAEAIAAAACIAAABkcnMvZG93bnJldi54bWxQSwECFAAUAAAACACHTuJA&#10;x6y9q7YBAABPAwAADgAAAAAAAAABACAAAAAgAQAAZHJzL2Uyb0RvYy54bWxQSwUGAAAAAAYABgBZ&#10;AQAASAUAAAAA&#10;">
              <v:fill on="f" focussize="0,0"/>
              <v:stroke on="f"/>
              <v:imagedata o:title=""/>
              <o:lock v:ext="edit" aspectratio="f"/>
              <v:textbox inset="0mm,0mm,0mm,0mm" style="mso-fit-shape-to-text:t;">
                <w:txbxContent>
                  <w:p>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single" w:color="auto" w:sz="6" w:space="0"/>
      </w:pBdr>
      <w:jc w:val="right"/>
      <w:rPr>
        <w:rFonts w:ascii="宋体" w:hAnsi="宋体"/>
        <w:szCs w:val="18"/>
      </w:rPr>
    </w:pPr>
    <w:r>
      <w:rPr>
        <w:rFonts w:hint="eastAsia" w:ascii="宋体" w:hAnsi="宋体"/>
        <w:szCs w:val="18"/>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DA8603E"/>
    <w:multiLevelType w:val="singleLevel"/>
    <w:tmpl w:val="ADA8603E"/>
    <w:lvl w:ilvl="0" w:tentative="0">
      <w:start w:val="3"/>
      <w:numFmt w:val="decimal"/>
      <w:suff w:val="nothing"/>
      <w:lvlText w:val="（%1）"/>
      <w:lvlJc w:val="left"/>
    </w:lvl>
  </w:abstractNum>
  <w:abstractNum w:abstractNumId="1">
    <w:nsid w:val="C4237D12"/>
    <w:multiLevelType w:val="singleLevel"/>
    <w:tmpl w:val="C4237D12"/>
    <w:lvl w:ilvl="0" w:tentative="0">
      <w:start w:val="4"/>
      <w:numFmt w:val="decimal"/>
      <w:suff w:val="nothing"/>
      <w:lvlText w:val="（%1）"/>
      <w:lvlJc w:val="left"/>
    </w:lvl>
  </w:abstractNum>
  <w:abstractNum w:abstractNumId="2">
    <w:nsid w:val="CBC0DC41"/>
    <w:multiLevelType w:val="singleLevel"/>
    <w:tmpl w:val="CBC0DC41"/>
    <w:lvl w:ilvl="0" w:tentative="0">
      <w:start w:val="1"/>
      <w:numFmt w:val="decimal"/>
      <w:lvlText w:val="%1."/>
      <w:lvlJc w:val="left"/>
      <w:pPr>
        <w:tabs>
          <w:tab w:val="left" w:pos="312"/>
        </w:tabs>
      </w:pPr>
    </w:lvl>
  </w:abstractNum>
  <w:abstractNum w:abstractNumId="3">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4">
    <w:nsid w:val="FD8902AC"/>
    <w:multiLevelType w:val="singleLevel"/>
    <w:tmpl w:val="FD8902AC"/>
    <w:lvl w:ilvl="0" w:tentative="0">
      <w:start w:val="1"/>
      <w:numFmt w:val="lowerLetter"/>
      <w:lvlText w:val="%1."/>
      <w:lvlJc w:val="left"/>
      <w:pPr>
        <w:ind w:left="425" w:hanging="425"/>
      </w:pPr>
      <w:rPr>
        <w:rFonts w:hint="default"/>
      </w:rPr>
    </w:lvl>
  </w:abstractNum>
  <w:abstractNum w:abstractNumId="5">
    <w:nsid w:val="19823940"/>
    <w:multiLevelType w:val="multilevel"/>
    <w:tmpl w:val="19823940"/>
    <w:lvl w:ilvl="0" w:tentative="0">
      <w:start w:val="1"/>
      <w:numFmt w:val="decimal"/>
      <w:lvlText w:val="（%1）"/>
      <w:lvlJc w:val="left"/>
      <w:pPr>
        <w:ind w:left="1288" w:hanging="720"/>
      </w:p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6">
    <w:nsid w:val="2A03E092"/>
    <w:multiLevelType w:val="singleLevel"/>
    <w:tmpl w:val="2A03E092"/>
    <w:lvl w:ilvl="0" w:tentative="0">
      <w:start w:val="4"/>
      <w:numFmt w:val="chineseCounting"/>
      <w:suff w:val="space"/>
      <w:lvlText w:val="第%1部分"/>
      <w:lvlJc w:val="left"/>
      <w:rPr>
        <w:rFonts w:hint="eastAsia"/>
      </w:rPr>
    </w:lvl>
  </w:abstractNum>
  <w:abstractNum w:abstractNumId="7">
    <w:nsid w:val="53018187"/>
    <w:multiLevelType w:val="singleLevel"/>
    <w:tmpl w:val="53018187"/>
    <w:lvl w:ilvl="0" w:tentative="0">
      <w:start w:val="1"/>
      <w:numFmt w:val="chineseCounting"/>
      <w:suff w:val="nothing"/>
      <w:lvlText w:val="%1、"/>
      <w:lvlJc w:val="left"/>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55CE5A7A"/>
    <w:multiLevelType w:val="singleLevel"/>
    <w:tmpl w:val="55CE5A7A"/>
    <w:lvl w:ilvl="0" w:tentative="0">
      <w:start w:val="1"/>
      <w:numFmt w:val="decimal"/>
      <w:suff w:val="nothing"/>
      <w:lvlText w:val="（%1）"/>
      <w:lvlJc w:val="left"/>
    </w:lvl>
  </w:abstractNum>
  <w:abstractNum w:abstractNumId="11">
    <w:nsid w:val="5CC19678"/>
    <w:multiLevelType w:val="singleLevel"/>
    <w:tmpl w:val="5CC19678"/>
    <w:lvl w:ilvl="0" w:tentative="0">
      <w:start w:val="1"/>
      <w:numFmt w:val="decimal"/>
      <w:suff w:val="nothing"/>
      <w:lvlText w:val="%1、"/>
      <w:lvlJc w:val="left"/>
    </w:lvl>
  </w:abstractNum>
  <w:num w:numId="1">
    <w:abstractNumId w:val="1"/>
  </w:num>
  <w:num w:numId="2">
    <w:abstractNumId w:val="0"/>
  </w:num>
  <w:num w:numId="3">
    <w:abstractNumId w:val="10"/>
  </w:num>
  <w:num w:numId="4">
    <w:abstractNumId w:val="11"/>
  </w:num>
  <w:num w:numId="5">
    <w:abstractNumId w:val="6"/>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4"/>
  </w:num>
  <w:num w:numId="9">
    <w:abstractNumId w:val="3"/>
  </w:num>
  <w:num w:numId="10">
    <w:abstractNumId w:val="2"/>
  </w:num>
  <w:num w:numId="11">
    <w:abstractNumId w:val="8"/>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RhZDg3NWJmZmNlYTBkM2I2ZDdhMGZkZDNlNTQ3OWYifQ=="/>
  </w:docVars>
  <w:rsids>
    <w:rsidRoot w:val="00172A27"/>
    <w:rsid w:val="00004734"/>
    <w:rsid w:val="000364EC"/>
    <w:rsid w:val="00071320"/>
    <w:rsid w:val="000759B9"/>
    <w:rsid w:val="000D1925"/>
    <w:rsid w:val="000D35FE"/>
    <w:rsid w:val="000E6F99"/>
    <w:rsid w:val="000F28BF"/>
    <w:rsid w:val="000F33B6"/>
    <w:rsid w:val="00107F3A"/>
    <w:rsid w:val="00110646"/>
    <w:rsid w:val="001348B2"/>
    <w:rsid w:val="00145142"/>
    <w:rsid w:val="00170734"/>
    <w:rsid w:val="00172A27"/>
    <w:rsid w:val="00196909"/>
    <w:rsid w:val="001A1572"/>
    <w:rsid w:val="001A5570"/>
    <w:rsid w:val="001B4307"/>
    <w:rsid w:val="001B477B"/>
    <w:rsid w:val="001C63BB"/>
    <w:rsid w:val="002143FD"/>
    <w:rsid w:val="002204E1"/>
    <w:rsid w:val="00256E33"/>
    <w:rsid w:val="00281692"/>
    <w:rsid w:val="0028722B"/>
    <w:rsid w:val="002921AA"/>
    <w:rsid w:val="002A2E79"/>
    <w:rsid w:val="002A3D37"/>
    <w:rsid w:val="002C6300"/>
    <w:rsid w:val="002D69B4"/>
    <w:rsid w:val="00303033"/>
    <w:rsid w:val="00327CB3"/>
    <w:rsid w:val="00331F26"/>
    <w:rsid w:val="003464F3"/>
    <w:rsid w:val="00350FBC"/>
    <w:rsid w:val="003673D8"/>
    <w:rsid w:val="00377487"/>
    <w:rsid w:val="0038576C"/>
    <w:rsid w:val="00392364"/>
    <w:rsid w:val="003C4D93"/>
    <w:rsid w:val="003D7935"/>
    <w:rsid w:val="003E0569"/>
    <w:rsid w:val="003F64D8"/>
    <w:rsid w:val="003F7F48"/>
    <w:rsid w:val="00416998"/>
    <w:rsid w:val="0042001A"/>
    <w:rsid w:val="00432AA8"/>
    <w:rsid w:val="004362C1"/>
    <w:rsid w:val="0043696D"/>
    <w:rsid w:val="00444991"/>
    <w:rsid w:val="004455C2"/>
    <w:rsid w:val="0045277E"/>
    <w:rsid w:val="00460BA8"/>
    <w:rsid w:val="00481497"/>
    <w:rsid w:val="004B5245"/>
    <w:rsid w:val="004C662A"/>
    <w:rsid w:val="004C7111"/>
    <w:rsid w:val="004D6575"/>
    <w:rsid w:val="004F5188"/>
    <w:rsid w:val="004F603C"/>
    <w:rsid w:val="00510DEA"/>
    <w:rsid w:val="005176A0"/>
    <w:rsid w:val="00524002"/>
    <w:rsid w:val="0053221C"/>
    <w:rsid w:val="0054004F"/>
    <w:rsid w:val="00540D90"/>
    <w:rsid w:val="005447FC"/>
    <w:rsid w:val="00545347"/>
    <w:rsid w:val="00573CC1"/>
    <w:rsid w:val="00574C52"/>
    <w:rsid w:val="00591CA5"/>
    <w:rsid w:val="0059539D"/>
    <w:rsid w:val="005B6AD0"/>
    <w:rsid w:val="005C1FA7"/>
    <w:rsid w:val="005C7FFB"/>
    <w:rsid w:val="005E541B"/>
    <w:rsid w:val="00600139"/>
    <w:rsid w:val="0061509D"/>
    <w:rsid w:val="00616658"/>
    <w:rsid w:val="00634201"/>
    <w:rsid w:val="00642195"/>
    <w:rsid w:val="006553B8"/>
    <w:rsid w:val="00671CE5"/>
    <w:rsid w:val="006874AE"/>
    <w:rsid w:val="006A1D8E"/>
    <w:rsid w:val="006B6C9B"/>
    <w:rsid w:val="006C44FB"/>
    <w:rsid w:val="006D75AB"/>
    <w:rsid w:val="00712BEA"/>
    <w:rsid w:val="00743376"/>
    <w:rsid w:val="0074477D"/>
    <w:rsid w:val="007476FB"/>
    <w:rsid w:val="00775E86"/>
    <w:rsid w:val="007816BD"/>
    <w:rsid w:val="00783D68"/>
    <w:rsid w:val="00797211"/>
    <w:rsid w:val="007A005E"/>
    <w:rsid w:val="007B4FA5"/>
    <w:rsid w:val="0080379E"/>
    <w:rsid w:val="00814A1A"/>
    <w:rsid w:val="00820B04"/>
    <w:rsid w:val="00833358"/>
    <w:rsid w:val="008420E3"/>
    <w:rsid w:val="00844555"/>
    <w:rsid w:val="00856C80"/>
    <w:rsid w:val="00865C12"/>
    <w:rsid w:val="0088482D"/>
    <w:rsid w:val="00892CEA"/>
    <w:rsid w:val="0089769B"/>
    <w:rsid w:val="008C2B8C"/>
    <w:rsid w:val="008C5FAF"/>
    <w:rsid w:val="008F118E"/>
    <w:rsid w:val="008F465A"/>
    <w:rsid w:val="008F7251"/>
    <w:rsid w:val="00904EC6"/>
    <w:rsid w:val="00911982"/>
    <w:rsid w:val="009226C8"/>
    <w:rsid w:val="00926A8B"/>
    <w:rsid w:val="009436BA"/>
    <w:rsid w:val="0095086C"/>
    <w:rsid w:val="00956546"/>
    <w:rsid w:val="0096093D"/>
    <w:rsid w:val="00976AFD"/>
    <w:rsid w:val="00980B3A"/>
    <w:rsid w:val="009850F5"/>
    <w:rsid w:val="009B156C"/>
    <w:rsid w:val="009B3DFA"/>
    <w:rsid w:val="009C2D67"/>
    <w:rsid w:val="009E7C40"/>
    <w:rsid w:val="009F0610"/>
    <w:rsid w:val="009F0D98"/>
    <w:rsid w:val="00A01BF4"/>
    <w:rsid w:val="00A06296"/>
    <w:rsid w:val="00A31E39"/>
    <w:rsid w:val="00A32E7A"/>
    <w:rsid w:val="00A351A2"/>
    <w:rsid w:val="00A3657D"/>
    <w:rsid w:val="00A537CE"/>
    <w:rsid w:val="00A53C5C"/>
    <w:rsid w:val="00A63373"/>
    <w:rsid w:val="00A82CAA"/>
    <w:rsid w:val="00A874F4"/>
    <w:rsid w:val="00AA6D30"/>
    <w:rsid w:val="00AC4C44"/>
    <w:rsid w:val="00AE2FA8"/>
    <w:rsid w:val="00AF1CB8"/>
    <w:rsid w:val="00B03EE5"/>
    <w:rsid w:val="00B316E1"/>
    <w:rsid w:val="00B32882"/>
    <w:rsid w:val="00B762EB"/>
    <w:rsid w:val="00B82EF0"/>
    <w:rsid w:val="00B8742A"/>
    <w:rsid w:val="00BB1372"/>
    <w:rsid w:val="00BB324E"/>
    <w:rsid w:val="00BD3D2F"/>
    <w:rsid w:val="00BF7878"/>
    <w:rsid w:val="00C06499"/>
    <w:rsid w:val="00C13C83"/>
    <w:rsid w:val="00C20AC9"/>
    <w:rsid w:val="00C274B9"/>
    <w:rsid w:val="00C476C9"/>
    <w:rsid w:val="00C74202"/>
    <w:rsid w:val="00C80D1B"/>
    <w:rsid w:val="00C82B2C"/>
    <w:rsid w:val="00C948C3"/>
    <w:rsid w:val="00C94E1D"/>
    <w:rsid w:val="00CB5DB4"/>
    <w:rsid w:val="00CB774F"/>
    <w:rsid w:val="00CE04BC"/>
    <w:rsid w:val="00CE593E"/>
    <w:rsid w:val="00CF7E2D"/>
    <w:rsid w:val="00D074D3"/>
    <w:rsid w:val="00D15812"/>
    <w:rsid w:val="00D15F7C"/>
    <w:rsid w:val="00D16A2A"/>
    <w:rsid w:val="00D300ED"/>
    <w:rsid w:val="00D342F5"/>
    <w:rsid w:val="00D35DC1"/>
    <w:rsid w:val="00D47F3E"/>
    <w:rsid w:val="00D51DBC"/>
    <w:rsid w:val="00D70942"/>
    <w:rsid w:val="00D76077"/>
    <w:rsid w:val="00D806E1"/>
    <w:rsid w:val="00D83775"/>
    <w:rsid w:val="00DA0022"/>
    <w:rsid w:val="00DB4C9C"/>
    <w:rsid w:val="00DC7587"/>
    <w:rsid w:val="00DF168E"/>
    <w:rsid w:val="00E0023C"/>
    <w:rsid w:val="00E421EC"/>
    <w:rsid w:val="00E75DD3"/>
    <w:rsid w:val="00E96815"/>
    <w:rsid w:val="00EA4D48"/>
    <w:rsid w:val="00EB524A"/>
    <w:rsid w:val="00EC7686"/>
    <w:rsid w:val="00EC78CF"/>
    <w:rsid w:val="00EE57A5"/>
    <w:rsid w:val="00F01EE3"/>
    <w:rsid w:val="00F02F4B"/>
    <w:rsid w:val="00F11D9F"/>
    <w:rsid w:val="00F156DB"/>
    <w:rsid w:val="00F33CBB"/>
    <w:rsid w:val="00F50CEA"/>
    <w:rsid w:val="00F9600D"/>
    <w:rsid w:val="00FD18FD"/>
    <w:rsid w:val="00FE00AD"/>
    <w:rsid w:val="00FE25C4"/>
    <w:rsid w:val="00FF6E41"/>
    <w:rsid w:val="01423F24"/>
    <w:rsid w:val="019853F7"/>
    <w:rsid w:val="01D80D46"/>
    <w:rsid w:val="01FA6B5C"/>
    <w:rsid w:val="0209362A"/>
    <w:rsid w:val="020D4761"/>
    <w:rsid w:val="021A4886"/>
    <w:rsid w:val="021F26CF"/>
    <w:rsid w:val="021F2CA5"/>
    <w:rsid w:val="025F480D"/>
    <w:rsid w:val="026634DC"/>
    <w:rsid w:val="02CB7F49"/>
    <w:rsid w:val="03237D85"/>
    <w:rsid w:val="036C7CCE"/>
    <w:rsid w:val="037643CD"/>
    <w:rsid w:val="03C87E21"/>
    <w:rsid w:val="03CE407A"/>
    <w:rsid w:val="03F40A20"/>
    <w:rsid w:val="04106133"/>
    <w:rsid w:val="04BF39A8"/>
    <w:rsid w:val="04D10A4A"/>
    <w:rsid w:val="0554560E"/>
    <w:rsid w:val="05D610DF"/>
    <w:rsid w:val="06164AF9"/>
    <w:rsid w:val="06294610"/>
    <w:rsid w:val="06B01A43"/>
    <w:rsid w:val="071214F2"/>
    <w:rsid w:val="07590995"/>
    <w:rsid w:val="078D1C71"/>
    <w:rsid w:val="07A200A1"/>
    <w:rsid w:val="07D048E7"/>
    <w:rsid w:val="07F87CFE"/>
    <w:rsid w:val="08663850"/>
    <w:rsid w:val="087D3A94"/>
    <w:rsid w:val="088A4E2E"/>
    <w:rsid w:val="08C727F0"/>
    <w:rsid w:val="08DD60BF"/>
    <w:rsid w:val="08E17ACF"/>
    <w:rsid w:val="09016E32"/>
    <w:rsid w:val="092A1D77"/>
    <w:rsid w:val="09557CF2"/>
    <w:rsid w:val="09950EA6"/>
    <w:rsid w:val="0A18367D"/>
    <w:rsid w:val="0A2F2679"/>
    <w:rsid w:val="0A3616A9"/>
    <w:rsid w:val="0A735B07"/>
    <w:rsid w:val="0A91725E"/>
    <w:rsid w:val="0AF14EA1"/>
    <w:rsid w:val="0B074539"/>
    <w:rsid w:val="0B4C694E"/>
    <w:rsid w:val="0B681FBF"/>
    <w:rsid w:val="0B6F1031"/>
    <w:rsid w:val="0B8C6DF9"/>
    <w:rsid w:val="0B8D75A6"/>
    <w:rsid w:val="0C2740A2"/>
    <w:rsid w:val="0C3B1467"/>
    <w:rsid w:val="0C5E4584"/>
    <w:rsid w:val="0C816F69"/>
    <w:rsid w:val="0CDE7756"/>
    <w:rsid w:val="0CF63E15"/>
    <w:rsid w:val="0D1F42A1"/>
    <w:rsid w:val="0D3D4D95"/>
    <w:rsid w:val="0D4B5AF9"/>
    <w:rsid w:val="0D4E6A52"/>
    <w:rsid w:val="0D775CAC"/>
    <w:rsid w:val="0DAA59D8"/>
    <w:rsid w:val="0DF86F00"/>
    <w:rsid w:val="0E2D1202"/>
    <w:rsid w:val="0F3A5023"/>
    <w:rsid w:val="0F925E63"/>
    <w:rsid w:val="0FB376F0"/>
    <w:rsid w:val="0FD94280"/>
    <w:rsid w:val="0FEB18D7"/>
    <w:rsid w:val="100174C5"/>
    <w:rsid w:val="10054FFB"/>
    <w:rsid w:val="10A975EF"/>
    <w:rsid w:val="10DC2023"/>
    <w:rsid w:val="110B3874"/>
    <w:rsid w:val="110D6797"/>
    <w:rsid w:val="11490B15"/>
    <w:rsid w:val="11AA0FB5"/>
    <w:rsid w:val="121121CD"/>
    <w:rsid w:val="12407B3F"/>
    <w:rsid w:val="12476487"/>
    <w:rsid w:val="1267001C"/>
    <w:rsid w:val="127F7A4D"/>
    <w:rsid w:val="12850556"/>
    <w:rsid w:val="130B5189"/>
    <w:rsid w:val="136965BC"/>
    <w:rsid w:val="13737D2E"/>
    <w:rsid w:val="139B11DE"/>
    <w:rsid w:val="13EE271D"/>
    <w:rsid w:val="13FD017F"/>
    <w:rsid w:val="143342B5"/>
    <w:rsid w:val="14AE0463"/>
    <w:rsid w:val="14C62C53"/>
    <w:rsid w:val="161114EA"/>
    <w:rsid w:val="1651030E"/>
    <w:rsid w:val="166A5AA2"/>
    <w:rsid w:val="1672148B"/>
    <w:rsid w:val="16942329"/>
    <w:rsid w:val="16B24C13"/>
    <w:rsid w:val="16CE6AAB"/>
    <w:rsid w:val="174560B2"/>
    <w:rsid w:val="175F7A20"/>
    <w:rsid w:val="176A259A"/>
    <w:rsid w:val="179230B5"/>
    <w:rsid w:val="17A54136"/>
    <w:rsid w:val="17A96653"/>
    <w:rsid w:val="17B21D81"/>
    <w:rsid w:val="17DF7A18"/>
    <w:rsid w:val="17E164A9"/>
    <w:rsid w:val="17ED2798"/>
    <w:rsid w:val="182D0F11"/>
    <w:rsid w:val="18816E3D"/>
    <w:rsid w:val="18C608E6"/>
    <w:rsid w:val="192009F5"/>
    <w:rsid w:val="19480EF8"/>
    <w:rsid w:val="1968374A"/>
    <w:rsid w:val="19734691"/>
    <w:rsid w:val="19834F6B"/>
    <w:rsid w:val="1985743E"/>
    <w:rsid w:val="19B03B06"/>
    <w:rsid w:val="19D96F0B"/>
    <w:rsid w:val="1A232B86"/>
    <w:rsid w:val="1A814CA1"/>
    <w:rsid w:val="1AAD7038"/>
    <w:rsid w:val="1AFE6CB6"/>
    <w:rsid w:val="1B4F4D9F"/>
    <w:rsid w:val="1B615B0E"/>
    <w:rsid w:val="1BAD330A"/>
    <w:rsid w:val="1BDC36F2"/>
    <w:rsid w:val="1CA22BE9"/>
    <w:rsid w:val="1CA94568"/>
    <w:rsid w:val="1CBA6C0D"/>
    <w:rsid w:val="1CD6400C"/>
    <w:rsid w:val="1CF0262F"/>
    <w:rsid w:val="1CFA0FA2"/>
    <w:rsid w:val="1D2B389C"/>
    <w:rsid w:val="1D385B0F"/>
    <w:rsid w:val="1D4320AC"/>
    <w:rsid w:val="1DD956F5"/>
    <w:rsid w:val="1E560912"/>
    <w:rsid w:val="1F210B6A"/>
    <w:rsid w:val="1F222BF7"/>
    <w:rsid w:val="1F2671B1"/>
    <w:rsid w:val="1F51312D"/>
    <w:rsid w:val="1F526D55"/>
    <w:rsid w:val="1F885013"/>
    <w:rsid w:val="1FD75351"/>
    <w:rsid w:val="206F2772"/>
    <w:rsid w:val="209B0B03"/>
    <w:rsid w:val="209E6880"/>
    <w:rsid w:val="20CF22D2"/>
    <w:rsid w:val="212E40DA"/>
    <w:rsid w:val="217B0AF2"/>
    <w:rsid w:val="217C494B"/>
    <w:rsid w:val="21C829EF"/>
    <w:rsid w:val="21D5153C"/>
    <w:rsid w:val="21F91072"/>
    <w:rsid w:val="22153FB8"/>
    <w:rsid w:val="22467D6B"/>
    <w:rsid w:val="22625D7D"/>
    <w:rsid w:val="227534CC"/>
    <w:rsid w:val="23526096"/>
    <w:rsid w:val="238A6AD1"/>
    <w:rsid w:val="23A906E2"/>
    <w:rsid w:val="23CC652E"/>
    <w:rsid w:val="24052EC6"/>
    <w:rsid w:val="242205DF"/>
    <w:rsid w:val="24380146"/>
    <w:rsid w:val="24456CEE"/>
    <w:rsid w:val="249653BF"/>
    <w:rsid w:val="24971C81"/>
    <w:rsid w:val="24DC3FB1"/>
    <w:rsid w:val="24FE4F80"/>
    <w:rsid w:val="252E7808"/>
    <w:rsid w:val="25536A4A"/>
    <w:rsid w:val="2595159B"/>
    <w:rsid w:val="25CE25A7"/>
    <w:rsid w:val="26323949"/>
    <w:rsid w:val="26722E4A"/>
    <w:rsid w:val="26E3420A"/>
    <w:rsid w:val="26F91541"/>
    <w:rsid w:val="26FE46B2"/>
    <w:rsid w:val="273A5675"/>
    <w:rsid w:val="274912C3"/>
    <w:rsid w:val="276B56D3"/>
    <w:rsid w:val="276E0B16"/>
    <w:rsid w:val="27733467"/>
    <w:rsid w:val="279A222A"/>
    <w:rsid w:val="27BF1CB1"/>
    <w:rsid w:val="27CF188E"/>
    <w:rsid w:val="280676DE"/>
    <w:rsid w:val="28241632"/>
    <w:rsid w:val="28341AE7"/>
    <w:rsid w:val="28672470"/>
    <w:rsid w:val="28BB337B"/>
    <w:rsid w:val="28BE589A"/>
    <w:rsid w:val="28E05903"/>
    <w:rsid w:val="2921517C"/>
    <w:rsid w:val="29413716"/>
    <w:rsid w:val="295E434F"/>
    <w:rsid w:val="2987256D"/>
    <w:rsid w:val="29BB507A"/>
    <w:rsid w:val="29CE5939"/>
    <w:rsid w:val="29D645DC"/>
    <w:rsid w:val="2A591F7E"/>
    <w:rsid w:val="2A7739C7"/>
    <w:rsid w:val="2A793CAF"/>
    <w:rsid w:val="2AA211B9"/>
    <w:rsid w:val="2AEC6B2B"/>
    <w:rsid w:val="2B510A87"/>
    <w:rsid w:val="2B9D6077"/>
    <w:rsid w:val="2BCD4D24"/>
    <w:rsid w:val="2BF4207C"/>
    <w:rsid w:val="2C0B34FA"/>
    <w:rsid w:val="2C554CD9"/>
    <w:rsid w:val="2C66471F"/>
    <w:rsid w:val="2C9B31BC"/>
    <w:rsid w:val="2CDB616F"/>
    <w:rsid w:val="2CEC72A3"/>
    <w:rsid w:val="2D230631"/>
    <w:rsid w:val="2D2B2200"/>
    <w:rsid w:val="2D465F06"/>
    <w:rsid w:val="2DD85145"/>
    <w:rsid w:val="2E3524C8"/>
    <w:rsid w:val="2E897842"/>
    <w:rsid w:val="2E8B2E8B"/>
    <w:rsid w:val="2EBD1298"/>
    <w:rsid w:val="2F624E5B"/>
    <w:rsid w:val="2F851376"/>
    <w:rsid w:val="2FAD422F"/>
    <w:rsid w:val="2FDB73C6"/>
    <w:rsid w:val="30086D8F"/>
    <w:rsid w:val="301804B5"/>
    <w:rsid w:val="3043681D"/>
    <w:rsid w:val="30463938"/>
    <w:rsid w:val="30B00A80"/>
    <w:rsid w:val="32004E40"/>
    <w:rsid w:val="326F2A9A"/>
    <w:rsid w:val="329C1328"/>
    <w:rsid w:val="329F03F7"/>
    <w:rsid w:val="32BF1280"/>
    <w:rsid w:val="32BF4DBA"/>
    <w:rsid w:val="32E123A2"/>
    <w:rsid w:val="3323456B"/>
    <w:rsid w:val="334555F9"/>
    <w:rsid w:val="33492A61"/>
    <w:rsid w:val="33866157"/>
    <w:rsid w:val="338E62A6"/>
    <w:rsid w:val="33AF10BE"/>
    <w:rsid w:val="33B55247"/>
    <w:rsid w:val="33D4621B"/>
    <w:rsid w:val="33DA1E6F"/>
    <w:rsid w:val="33F111AB"/>
    <w:rsid w:val="345C0B7C"/>
    <w:rsid w:val="34611671"/>
    <w:rsid w:val="349D62DF"/>
    <w:rsid w:val="34A37623"/>
    <w:rsid w:val="34B61C84"/>
    <w:rsid w:val="34BE6897"/>
    <w:rsid w:val="34C870CF"/>
    <w:rsid w:val="353B1039"/>
    <w:rsid w:val="354E1DDD"/>
    <w:rsid w:val="35643762"/>
    <w:rsid w:val="35B9597A"/>
    <w:rsid w:val="35E7490B"/>
    <w:rsid w:val="36880D03"/>
    <w:rsid w:val="36F30B34"/>
    <w:rsid w:val="37865535"/>
    <w:rsid w:val="379B72C3"/>
    <w:rsid w:val="37CE6FD5"/>
    <w:rsid w:val="37D36066"/>
    <w:rsid w:val="37DD0E0A"/>
    <w:rsid w:val="37FD794D"/>
    <w:rsid w:val="380312A8"/>
    <w:rsid w:val="38123D2F"/>
    <w:rsid w:val="381979D3"/>
    <w:rsid w:val="383265D5"/>
    <w:rsid w:val="38A02D03"/>
    <w:rsid w:val="38A32C49"/>
    <w:rsid w:val="38C3109C"/>
    <w:rsid w:val="38C93E61"/>
    <w:rsid w:val="38F94F64"/>
    <w:rsid w:val="393771B2"/>
    <w:rsid w:val="39521898"/>
    <w:rsid w:val="3986644A"/>
    <w:rsid w:val="399E09C8"/>
    <w:rsid w:val="39AD3F79"/>
    <w:rsid w:val="39B44E00"/>
    <w:rsid w:val="39D476C7"/>
    <w:rsid w:val="3A2623C2"/>
    <w:rsid w:val="3A437DEA"/>
    <w:rsid w:val="3A536EA3"/>
    <w:rsid w:val="3A6775DB"/>
    <w:rsid w:val="3B0F799F"/>
    <w:rsid w:val="3BA53B32"/>
    <w:rsid w:val="3BA96372"/>
    <w:rsid w:val="3C0D65A5"/>
    <w:rsid w:val="3C945731"/>
    <w:rsid w:val="3CC37F2F"/>
    <w:rsid w:val="3CCF105E"/>
    <w:rsid w:val="3D1C1ACB"/>
    <w:rsid w:val="3D450E66"/>
    <w:rsid w:val="3D6A71F6"/>
    <w:rsid w:val="3DB16FED"/>
    <w:rsid w:val="3DB46E9A"/>
    <w:rsid w:val="3DED0EF6"/>
    <w:rsid w:val="3E161ECB"/>
    <w:rsid w:val="3E1A7AB5"/>
    <w:rsid w:val="3E360670"/>
    <w:rsid w:val="3E44649A"/>
    <w:rsid w:val="3E641AD9"/>
    <w:rsid w:val="3EAB301F"/>
    <w:rsid w:val="3ECB02B0"/>
    <w:rsid w:val="3EFC3727"/>
    <w:rsid w:val="3F3C0C82"/>
    <w:rsid w:val="3F697CA7"/>
    <w:rsid w:val="3F9570A5"/>
    <w:rsid w:val="3F9D7666"/>
    <w:rsid w:val="3FA1384F"/>
    <w:rsid w:val="401E3262"/>
    <w:rsid w:val="403A6402"/>
    <w:rsid w:val="405A2FCF"/>
    <w:rsid w:val="406D492B"/>
    <w:rsid w:val="40945AE1"/>
    <w:rsid w:val="40F55357"/>
    <w:rsid w:val="41024A85"/>
    <w:rsid w:val="411A16FA"/>
    <w:rsid w:val="41206D85"/>
    <w:rsid w:val="4126702E"/>
    <w:rsid w:val="413211FF"/>
    <w:rsid w:val="420B2206"/>
    <w:rsid w:val="42A13F75"/>
    <w:rsid w:val="42A42425"/>
    <w:rsid w:val="42B95262"/>
    <w:rsid w:val="433C165A"/>
    <w:rsid w:val="433D34E8"/>
    <w:rsid w:val="43923B90"/>
    <w:rsid w:val="43984C88"/>
    <w:rsid w:val="43A93A11"/>
    <w:rsid w:val="43AC6679"/>
    <w:rsid w:val="43DA0BC1"/>
    <w:rsid w:val="43DD2F66"/>
    <w:rsid w:val="44122CDB"/>
    <w:rsid w:val="44155990"/>
    <w:rsid w:val="44F52B95"/>
    <w:rsid w:val="451C4040"/>
    <w:rsid w:val="45763E74"/>
    <w:rsid w:val="45896CF6"/>
    <w:rsid w:val="459B2399"/>
    <w:rsid w:val="45A234C5"/>
    <w:rsid w:val="45A36441"/>
    <w:rsid w:val="45F56C73"/>
    <w:rsid w:val="46431CB9"/>
    <w:rsid w:val="46875747"/>
    <w:rsid w:val="468C573F"/>
    <w:rsid w:val="469A4229"/>
    <w:rsid w:val="46A43EC2"/>
    <w:rsid w:val="46AD7A5C"/>
    <w:rsid w:val="46B32903"/>
    <w:rsid w:val="46F905A8"/>
    <w:rsid w:val="470D2023"/>
    <w:rsid w:val="47192335"/>
    <w:rsid w:val="47332171"/>
    <w:rsid w:val="473C453F"/>
    <w:rsid w:val="47686111"/>
    <w:rsid w:val="476B05A1"/>
    <w:rsid w:val="47B24801"/>
    <w:rsid w:val="47F62507"/>
    <w:rsid w:val="48050DD4"/>
    <w:rsid w:val="48404786"/>
    <w:rsid w:val="485F79BF"/>
    <w:rsid w:val="48625D9D"/>
    <w:rsid w:val="4875388B"/>
    <w:rsid w:val="48767635"/>
    <w:rsid w:val="487D25BC"/>
    <w:rsid w:val="487F6509"/>
    <w:rsid w:val="48837D83"/>
    <w:rsid w:val="49C1296B"/>
    <w:rsid w:val="4A017B23"/>
    <w:rsid w:val="4A2E6A4A"/>
    <w:rsid w:val="4A3E133F"/>
    <w:rsid w:val="4AD20BDA"/>
    <w:rsid w:val="4ADC507E"/>
    <w:rsid w:val="4AEB7295"/>
    <w:rsid w:val="4B3A7CE1"/>
    <w:rsid w:val="4B837D85"/>
    <w:rsid w:val="4BA80CF1"/>
    <w:rsid w:val="4BE32C32"/>
    <w:rsid w:val="4C027A88"/>
    <w:rsid w:val="4C2A441A"/>
    <w:rsid w:val="4C8D36E7"/>
    <w:rsid w:val="4C986833"/>
    <w:rsid w:val="4C9B4D41"/>
    <w:rsid w:val="4C9D15DC"/>
    <w:rsid w:val="4D1C5957"/>
    <w:rsid w:val="4D2174CF"/>
    <w:rsid w:val="4D951FB6"/>
    <w:rsid w:val="4D97316F"/>
    <w:rsid w:val="4DEE735D"/>
    <w:rsid w:val="4E215F34"/>
    <w:rsid w:val="4E603C24"/>
    <w:rsid w:val="4E6D1805"/>
    <w:rsid w:val="4E8244AF"/>
    <w:rsid w:val="4E9D21EE"/>
    <w:rsid w:val="4EA83CEB"/>
    <w:rsid w:val="4F0330E5"/>
    <w:rsid w:val="4F9A33CF"/>
    <w:rsid w:val="4FBC3957"/>
    <w:rsid w:val="4FF57980"/>
    <w:rsid w:val="500E0296"/>
    <w:rsid w:val="5023542A"/>
    <w:rsid w:val="502B5623"/>
    <w:rsid w:val="50566671"/>
    <w:rsid w:val="510475E0"/>
    <w:rsid w:val="510574A1"/>
    <w:rsid w:val="510C0841"/>
    <w:rsid w:val="511B4B59"/>
    <w:rsid w:val="514B6505"/>
    <w:rsid w:val="51883D8E"/>
    <w:rsid w:val="51AB5175"/>
    <w:rsid w:val="51F22754"/>
    <w:rsid w:val="51F824BB"/>
    <w:rsid w:val="526F2713"/>
    <w:rsid w:val="5283057B"/>
    <w:rsid w:val="52BB7C58"/>
    <w:rsid w:val="52E071BC"/>
    <w:rsid w:val="530E2443"/>
    <w:rsid w:val="53187C7A"/>
    <w:rsid w:val="5323640D"/>
    <w:rsid w:val="53270B28"/>
    <w:rsid w:val="533649B7"/>
    <w:rsid w:val="536856CA"/>
    <w:rsid w:val="53813EA6"/>
    <w:rsid w:val="53904BB1"/>
    <w:rsid w:val="540F5178"/>
    <w:rsid w:val="546D7F23"/>
    <w:rsid w:val="549A0232"/>
    <w:rsid w:val="54CB0723"/>
    <w:rsid w:val="55501E7E"/>
    <w:rsid w:val="55784B1B"/>
    <w:rsid w:val="55CB4D49"/>
    <w:rsid w:val="55F76A1D"/>
    <w:rsid w:val="563706ED"/>
    <w:rsid w:val="56413EA5"/>
    <w:rsid w:val="56712969"/>
    <w:rsid w:val="56884E98"/>
    <w:rsid w:val="56924991"/>
    <w:rsid w:val="56C63740"/>
    <w:rsid w:val="56C91A68"/>
    <w:rsid w:val="56CD6408"/>
    <w:rsid w:val="56FB4CDC"/>
    <w:rsid w:val="570A4F0F"/>
    <w:rsid w:val="575E605E"/>
    <w:rsid w:val="576311BA"/>
    <w:rsid w:val="57EE40DE"/>
    <w:rsid w:val="57F917D3"/>
    <w:rsid w:val="58196CEC"/>
    <w:rsid w:val="582F73D2"/>
    <w:rsid w:val="5840238B"/>
    <w:rsid w:val="586D2AC3"/>
    <w:rsid w:val="58765C5B"/>
    <w:rsid w:val="589E0E93"/>
    <w:rsid w:val="591666E5"/>
    <w:rsid w:val="59926240"/>
    <w:rsid w:val="59A25B0F"/>
    <w:rsid w:val="59A8546F"/>
    <w:rsid w:val="59B40AA8"/>
    <w:rsid w:val="59B55BC8"/>
    <w:rsid w:val="5A8347E3"/>
    <w:rsid w:val="5ABD472B"/>
    <w:rsid w:val="5AE35843"/>
    <w:rsid w:val="5AF52110"/>
    <w:rsid w:val="5B1204F1"/>
    <w:rsid w:val="5B2030B3"/>
    <w:rsid w:val="5BDB3ECE"/>
    <w:rsid w:val="5C1817C0"/>
    <w:rsid w:val="5C5114DC"/>
    <w:rsid w:val="5C7B4C4B"/>
    <w:rsid w:val="5CA2774F"/>
    <w:rsid w:val="5CAC5787"/>
    <w:rsid w:val="5CB32AB9"/>
    <w:rsid w:val="5D18743D"/>
    <w:rsid w:val="5D331D0C"/>
    <w:rsid w:val="5D5A52EE"/>
    <w:rsid w:val="5DAB2616"/>
    <w:rsid w:val="5DDD4FFC"/>
    <w:rsid w:val="5E7B45C1"/>
    <w:rsid w:val="5E952B8C"/>
    <w:rsid w:val="5EBD1ABC"/>
    <w:rsid w:val="5F1A3A18"/>
    <w:rsid w:val="5F322664"/>
    <w:rsid w:val="5F8403D9"/>
    <w:rsid w:val="5F9C623F"/>
    <w:rsid w:val="5FA748FE"/>
    <w:rsid w:val="5FEF76B3"/>
    <w:rsid w:val="60314542"/>
    <w:rsid w:val="604374AD"/>
    <w:rsid w:val="605D29DA"/>
    <w:rsid w:val="606F64C1"/>
    <w:rsid w:val="60DD5FF3"/>
    <w:rsid w:val="61113C82"/>
    <w:rsid w:val="612C0C42"/>
    <w:rsid w:val="613E6B33"/>
    <w:rsid w:val="61507D97"/>
    <w:rsid w:val="615D0A39"/>
    <w:rsid w:val="61915576"/>
    <w:rsid w:val="61B52159"/>
    <w:rsid w:val="61C96995"/>
    <w:rsid w:val="6205072F"/>
    <w:rsid w:val="62443D64"/>
    <w:rsid w:val="62CF71F9"/>
    <w:rsid w:val="62E05B1A"/>
    <w:rsid w:val="62FF7D00"/>
    <w:rsid w:val="630A2C35"/>
    <w:rsid w:val="63416F57"/>
    <w:rsid w:val="63782BD8"/>
    <w:rsid w:val="63A40D7B"/>
    <w:rsid w:val="64067FA2"/>
    <w:rsid w:val="6418197E"/>
    <w:rsid w:val="641C0268"/>
    <w:rsid w:val="642E137A"/>
    <w:rsid w:val="64EF3851"/>
    <w:rsid w:val="64F7065E"/>
    <w:rsid w:val="64F71F4E"/>
    <w:rsid w:val="65192323"/>
    <w:rsid w:val="654F6076"/>
    <w:rsid w:val="659D459B"/>
    <w:rsid w:val="65D9769B"/>
    <w:rsid w:val="65DE2E35"/>
    <w:rsid w:val="664D5842"/>
    <w:rsid w:val="668F38C9"/>
    <w:rsid w:val="66E91464"/>
    <w:rsid w:val="66FD62DF"/>
    <w:rsid w:val="66FF3893"/>
    <w:rsid w:val="67765C6D"/>
    <w:rsid w:val="677E1BB2"/>
    <w:rsid w:val="67BE6269"/>
    <w:rsid w:val="680416B1"/>
    <w:rsid w:val="681D5FEE"/>
    <w:rsid w:val="687234C5"/>
    <w:rsid w:val="6892330A"/>
    <w:rsid w:val="689E221B"/>
    <w:rsid w:val="68A609B4"/>
    <w:rsid w:val="68AF11C7"/>
    <w:rsid w:val="68E70185"/>
    <w:rsid w:val="691E7C52"/>
    <w:rsid w:val="696B2113"/>
    <w:rsid w:val="69982030"/>
    <w:rsid w:val="69992087"/>
    <w:rsid w:val="6A6178C5"/>
    <w:rsid w:val="6A7E1356"/>
    <w:rsid w:val="6A826A16"/>
    <w:rsid w:val="6ABD487E"/>
    <w:rsid w:val="6AC95AE7"/>
    <w:rsid w:val="6AD272FC"/>
    <w:rsid w:val="6ADB088E"/>
    <w:rsid w:val="6ADC53BD"/>
    <w:rsid w:val="6ADC5A6A"/>
    <w:rsid w:val="6AF905A1"/>
    <w:rsid w:val="6B3A0B47"/>
    <w:rsid w:val="6B6D15B6"/>
    <w:rsid w:val="6B6E6FC2"/>
    <w:rsid w:val="6BC622F7"/>
    <w:rsid w:val="6D0B69C9"/>
    <w:rsid w:val="6DBD5B53"/>
    <w:rsid w:val="6DED4E30"/>
    <w:rsid w:val="6E7D5CCE"/>
    <w:rsid w:val="6E822886"/>
    <w:rsid w:val="6EEE6670"/>
    <w:rsid w:val="6F126316"/>
    <w:rsid w:val="6F1674AC"/>
    <w:rsid w:val="6F1B1208"/>
    <w:rsid w:val="6F6D20B0"/>
    <w:rsid w:val="6F7B388D"/>
    <w:rsid w:val="6FB95B0B"/>
    <w:rsid w:val="6FE473BF"/>
    <w:rsid w:val="702E0619"/>
    <w:rsid w:val="706C6A24"/>
    <w:rsid w:val="70C47306"/>
    <w:rsid w:val="70F6048D"/>
    <w:rsid w:val="70F63FC9"/>
    <w:rsid w:val="7132597E"/>
    <w:rsid w:val="7145521E"/>
    <w:rsid w:val="71665B90"/>
    <w:rsid w:val="716A529F"/>
    <w:rsid w:val="71AA0173"/>
    <w:rsid w:val="71AA6C18"/>
    <w:rsid w:val="71DA6D20"/>
    <w:rsid w:val="71DD7C5B"/>
    <w:rsid w:val="7256744C"/>
    <w:rsid w:val="72583B66"/>
    <w:rsid w:val="726D5B10"/>
    <w:rsid w:val="728D417C"/>
    <w:rsid w:val="73187C51"/>
    <w:rsid w:val="732C1A50"/>
    <w:rsid w:val="732C7D50"/>
    <w:rsid w:val="733E745C"/>
    <w:rsid w:val="73865F71"/>
    <w:rsid w:val="739566DA"/>
    <w:rsid w:val="739E5A62"/>
    <w:rsid w:val="74767E7F"/>
    <w:rsid w:val="749D628C"/>
    <w:rsid w:val="75172F05"/>
    <w:rsid w:val="753A7BAE"/>
    <w:rsid w:val="75412B9C"/>
    <w:rsid w:val="75665467"/>
    <w:rsid w:val="756A2CCD"/>
    <w:rsid w:val="757C3038"/>
    <w:rsid w:val="75D55155"/>
    <w:rsid w:val="76C059AC"/>
    <w:rsid w:val="77083859"/>
    <w:rsid w:val="77203C9A"/>
    <w:rsid w:val="777121EE"/>
    <w:rsid w:val="779D7E32"/>
    <w:rsid w:val="77DA10F9"/>
    <w:rsid w:val="77F44DF9"/>
    <w:rsid w:val="782C7B34"/>
    <w:rsid w:val="78386EAA"/>
    <w:rsid w:val="784254D8"/>
    <w:rsid w:val="78476C5D"/>
    <w:rsid w:val="784A21E6"/>
    <w:rsid w:val="78626FA7"/>
    <w:rsid w:val="787313AE"/>
    <w:rsid w:val="788D668F"/>
    <w:rsid w:val="789655F3"/>
    <w:rsid w:val="78C80EDF"/>
    <w:rsid w:val="78FE1BD2"/>
    <w:rsid w:val="792C1D97"/>
    <w:rsid w:val="797C5869"/>
    <w:rsid w:val="797E1F36"/>
    <w:rsid w:val="798C22C8"/>
    <w:rsid w:val="79AA7E9C"/>
    <w:rsid w:val="79DF6906"/>
    <w:rsid w:val="7A19629D"/>
    <w:rsid w:val="7A1F6F77"/>
    <w:rsid w:val="7A3745DC"/>
    <w:rsid w:val="7A490BC9"/>
    <w:rsid w:val="7A8C172A"/>
    <w:rsid w:val="7B2715D6"/>
    <w:rsid w:val="7B340AAD"/>
    <w:rsid w:val="7B377F3A"/>
    <w:rsid w:val="7BEE5628"/>
    <w:rsid w:val="7CD21C1C"/>
    <w:rsid w:val="7D041F52"/>
    <w:rsid w:val="7D7A1872"/>
    <w:rsid w:val="7D7D7B35"/>
    <w:rsid w:val="7DB62B57"/>
    <w:rsid w:val="7E02215E"/>
    <w:rsid w:val="7E2339C1"/>
    <w:rsid w:val="7EE86212"/>
    <w:rsid w:val="7F1255AA"/>
    <w:rsid w:val="7F52665E"/>
    <w:rsid w:val="7F9721A4"/>
    <w:rsid w:val="7FAF2DF8"/>
    <w:rsid w:val="7FC20D7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napToGrid w:val="0"/>
      <w:sz w:val="21"/>
      <w:lang w:val="en-US" w:eastAsia="zh-CN" w:bidi="ar-SA"/>
    </w:rPr>
  </w:style>
  <w:style w:type="paragraph" w:styleId="3">
    <w:name w:val="heading 1"/>
    <w:basedOn w:val="1"/>
    <w:next w:val="1"/>
    <w:link w:val="39"/>
    <w:qFormat/>
    <w:uiPriority w:val="0"/>
    <w:pPr>
      <w:keepNext/>
      <w:keepLines/>
      <w:adjustRightInd w:val="0"/>
      <w:spacing w:line="360" w:lineRule="auto"/>
      <w:jc w:val="center"/>
      <w:outlineLvl w:val="0"/>
    </w:pPr>
    <w:rPr>
      <w:rFonts w:eastAsia="黑体"/>
      <w:b/>
      <w:snapToGrid/>
      <w:kern w:val="44"/>
      <w:sz w:val="36"/>
    </w:rPr>
  </w:style>
  <w:style w:type="paragraph" w:styleId="4">
    <w:name w:val="heading 2"/>
    <w:basedOn w:val="1"/>
    <w:next w:val="1"/>
    <w:qFormat/>
    <w:uiPriority w:val="0"/>
    <w:pPr>
      <w:keepNext/>
      <w:keepLines/>
      <w:spacing w:line="413" w:lineRule="auto"/>
      <w:outlineLvl w:val="1"/>
    </w:pPr>
    <w:rPr>
      <w:rFonts w:ascii="Arial" w:hAnsi="Arial" w:eastAsia="黑体"/>
      <w:sz w:val="28"/>
    </w:rPr>
  </w:style>
  <w:style w:type="paragraph" w:styleId="5">
    <w:name w:val="heading 3"/>
    <w:basedOn w:val="1"/>
    <w:next w:val="1"/>
    <w:qFormat/>
    <w:uiPriority w:val="0"/>
    <w:pPr>
      <w:keepNext/>
      <w:tabs>
        <w:tab w:val="left" w:pos="1275"/>
      </w:tabs>
      <w:spacing w:line="216" w:lineRule="auto"/>
      <w:ind w:left="1275" w:hanging="720"/>
      <w:outlineLvl w:val="2"/>
    </w:pPr>
    <w:rPr>
      <w:rFonts w:ascii="宋体"/>
      <w:b/>
      <w:snapToGrid/>
      <w:kern w:val="2"/>
      <w:sz w:val="28"/>
    </w:rPr>
  </w:style>
  <w:style w:type="paragraph" w:styleId="2">
    <w:name w:val="heading 4"/>
    <w:basedOn w:val="1"/>
    <w:next w:val="1"/>
    <w:qFormat/>
    <w:uiPriority w:val="0"/>
    <w:pPr>
      <w:keepNext/>
      <w:tabs>
        <w:tab w:val="left" w:pos="1035"/>
      </w:tabs>
      <w:spacing w:line="216" w:lineRule="auto"/>
      <w:ind w:left="1035" w:hanging="420"/>
      <w:outlineLvl w:val="3"/>
    </w:pPr>
    <w:rPr>
      <w:rFonts w:ascii="黑体" w:eastAsia="黑体"/>
      <w:b/>
      <w:snapToGrid/>
      <w:kern w:val="2"/>
      <w:sz w:val="24"/>
    </w:rPr>
  </w:style>
  <w:style w:type="paragraph" w:styleId="6">
    <w:name w:val="heading 5"/>
    <w:basedOn w:val="1"/>
    <w:next w:val="1"/>
    <w:qFormat/>
    <w:uiPriority w:val="0"/>
    <w:pPr>
      <w:keepNext/>
      <w:keepLines/>
      <w:spacing w:line="376" w:lineRule="auto"/>
      <w:outlineLvl w:val="4"/>
    </w:pPr>
    <w:rPr>
      <w:b/>
      <w:bCs/>
      <w:sz w:val="28"/>
      <w:szCs w:val="28"/>
    </w:rPr>
  </w:style>
  <w:style w:type="character" w:default="1" w:styleId="30">
    <w:name w:val="Default Paragraph Font"/>
    <w:semiHidden/>
    <w:unhideWhenUsed/>
    <w:qFormat/>
    <w:uiPriority w:val="1"/>
  </w:style>
  <w:style w:type="table" w:default="1" w:styleId="36">
    <w:name w:val="Normal Table"/>
    <w:semiHidden/>
    <w:unhideWhenUsed/>
    <w:qFormat/>
    <w:uiPriority w:val="99"/>
    <w:tblPr>
      <w:tblLayout w:type="fixed"/>
      <w:tblCellMar>
        <w:top w:w="0" w:type="dxa"/>
        <w:left w:w="108" w:type="dxa"/>
        <w:bottom w:w="0" w:type="dxa"/>
        <w:right w:w="108" w:type="dxa"/>
      </w:tblCellMar>
    </w:tblPr>
  </w:style>
  <w:style w:type="paragraph" w:styleId="7">
    <w:name w:val="annotation subject"/>
    <w:basedOn w:val="8"/>
    <w:next w:val="8"/>
    <w:link w:val="47"/>
    <w:qFormat/>
    <w:uiPriority w:val="0"/>
    <w:rPr>
      <w:b/>
      <w:bCs/>
    </w:rPr>
  </w:style>
  <w:style w:type="paragraph" w:styleId="8">
    <w:name w:val="annotation text"/>
    <w:basedOn w:val="1"/>
    <w:link w:val="42"/>
    <w:qFormat/>
    <w:uiPriority w:val="0"/>
    <w:pPr>
      <w:jc w:val="left"/>
    </w:pPr>
    <w:rPr>
      <w:snapToGrid/>
      <w:kern w:val="2"/>
    </w:rPr>
  </w:style>
  <w:style w:type="paragraph" w:styleId="9">
    <w:name w:val="Body Text First Indent"/>
    <w:basedOn w:val="10"/>
    <w:link w:val="48"/>
    <w:qFormat/>
    <w:uiPriority w:val="0"/>
    <w:pPr>
      <w:ind w:firstLine="420" w:firstLineChars="100"/>
    </w:pPr>
  </w:style>
  <w:style w:type="paragraph" w:styleId="10">
    <w:name w:val="Body Text"/>
    <w:basedOn w:val="1"/>
    <w:link w:val="43"/>
    <w:qFormat/>
    <w:uiPriority w:val="0"/>
    <w:rPr>
      <w:snapToGrid/>
    </w:rPr>
  </w:style>
  <w:style w:type="paragraph" w:styleId="11">
    <w:name w:val="Normal Indent"/>
    <w:basedOn w:val="1"/>
    <w:link w:val="41"/>
    <w:qFormat/>
    <w:uiPriority w:val="0"/>
    <w:pPr>
      <w:ind w:firstLine="420"/>
    </w:pPr>
    <w:rPr>
      <w:snapToGrid/>
      <w:kern w:val="2"/>
    </w:rPr>
  </w:style>
  <w:style w:type="paragraph" w:styleId="12">
    <w:name w:val="Document Map"/>
    <w:basedOn w:val="1"/>
    <w:qFormat/>
    <w:uiPriority w:val="0"/>
    <w:pPr>
      <w:shd w:val="clear" w:color="auto" w:fill="000080"/>
    </w:pPr>
  </w:style>
  <w:style w:type="paragraph" w:styleId="13">
    <w:name w:val="Body Text 3"/>
    <w:basedOn w:val="1"/>
    <w:qFormat/>
    <w:uiPriority w:val="0"/>
    <w:pPr>
      <w:spacing w:line="480" w:lineRule="exact"/>
    </w:pPr>
    <w:rPr>
      <w:snapToGrid/>
      <w:kern w:val="2"/>
      <w:sz w:val="16"/>
    </w:rPr>
  </w:style>
  <w:style w:type="paragraph" w:styleId="14">
    <w:name w:val="Body Text Indent"/>
    <w:basedOn w:val="1"/>
    <w:next w:val="1"/>
    <w:qFormat/>
    <w:uiPriority w:val="0"/>
    <w:pPr>
      <w:adjustRightInd w:val="0"/>
      <w:spacing w:line="360" w:lineRule="auto"/>
      <w:ind w:firstLine="490"/>
      <w:jc w:val="left"/>
    </w:pPr>
    <w:rPr>
      <w:rFonts w:hint="eastAsia" w:ascii="宋体" w:hAnsi="宋体"/>
      <w:sz w:val="24"/>
    </w:rPr>
  </w:style>
  <w:style w:type="paragraph" w:styleId="15">
    <w:name w:val="Block Text"/>
    <w:basedOn w:val="1"/>
    <w:qFormat/>
    <w:uiPriority w:val="0"/>
    <w:pPr>
      <w:adjustRightInd w:val="0"/>
      <w:snapToGrid w:val="0"/>
      <w:spacing w:line="300" w:lineRule="auto"/>
      <w:ind w:left="958" w:right="-120" w:rightChars="-120"/>
      <w:jc w:val="left"/>
    </w:pPr>
    <w:rPr>
      <w:rFonts w:hint="eastAsia" w:ascii="宋体" w:hAnsi="宋体"/>
      <w:snapToGrid/>
      <w:kern w:val="2"/>
      <w:sz w:val="28"/>
    </w:rPr>
  </w:style>
  <w:style w:type="paragraph" w:styleId="16">
    <w:name w:val="toc 3"/>
    <w:basedOn w:val="1"/>
    <w:next w:val="1"/>
    <w:qFormat/>
    <w:uiPriority w:val="0"/>
    <w:pPr>
      <w:ind w:left="840" w:leftChars="400"/>
    </w:pPr>
  </w:style>
  <w:style w:type="paragraph" w:styleId="17">
    <w:name w:val="Plain Text"/>
    <w:basedOn w:val="1"/>
    <w:link w:val="40"/>
    <w:qFormat/>
    <w:uiPriority w:val="0"/>
    <w:rPr>
      <w:rFonts w:ascii="宋体" w:hAnsi="Courier New"/>
      <w:snapToGrid/>
      <w:sz w:val="18"/>
    </w:rPr>
  </w:style>
  <w:style w:type="paragraph" w:styleId="18">
    <w:name w:val="Date"/>
    <w:basedOn w:val="1"/>
    <w:next w:val="1"/>
    <w:qFormat/>
    <w:uiPriority w:val="0"/>
    <w:pPr>
      <w:ind w:left="2500" w:leftChars="2500"/>
    </w:pPr>
    <w:rPr>
      <w:rFonts w:hint="eastAsia" w:ascii="宋体" w:hAnsi="宋体"/>
      <w:snapToGrid/>
      <w:kern w:val="2"/>
      <w:sz w:val="24"/>
    </w:rPr>
  </w:style>
  <w:style w:type="paragraph" w:styleId="19">
    <w:name w:val="Body Text Indent 2"/>
    <w:basedOn w:val="1"/>
    <w:qFormat/>
    <w:uiPriority w:val="0"/>
    <w:pPr>
      <w:spacing w:line="480" w:lineRule="auto"/>
      <w:ind w:left="420" w:leftChars="200"/>
    </w:pPr>
    <w:rPr>
      <w:snapToGrid/>
      <w:kern w:val="2"/>
    </w:rPr>
  </w:style>
  <w:style w:type="paragraph" w:styleId="20">
    <w:name w:val="Balloon Text"/>
    <w:basedOn w:val="1"/>
    <w:qFormat/>
    <w:uiPriority w:val="0"/>
    <w:rPr>
      <w:sz w:val="18"/>
    </w:rPr>
  </w:style>
  <w:style w:type="paragraph" w:styleId="21">
    <w:name w:val="footer"/>
    <w:basedOn w:val="1"/>
    <w:qFormat/>
    <w:uiPriority w:val="0"/>
    <w:pPr>
      <w:tabs>
        <w:tab w:val="center" w:pos="4153"/>
        <w:tab w:val="right" w:pos="8306"/>
      </w:tabs>
      <w:snapToGrid w:val="0"/>
      <w:jc w:val="left"/>
    </w:pPr>
    <w:rPr>
      <w:sz w:val="18"/>
    </w:rPr>
  </w:style>
  <w:style w:type="paragraph" w:styleId="22">
    <w:name w:val="header"/>
    <w:basedOn w:val="1"/>
    <w:link w:val="44"/>
    <w:qFormat/>
    <w:uiPriority w:val="0"/>
    <w:pPr>
      <w:pBdr>
        <w:bottom w:val="single" w:color="auto" w:sz="6" w:space="1"/>
      </w:pBdr>
      <w:tabs>
        <w:tab w:val="center" w:pos="4153"/>
        <w:tab w:val="right" w:pos="8306"/>
      </w:tabs>
      <w:snapToGrid w:val="0"/>
      <w:jc w:val="center"/>
    </w:pPr>
    <w:rPr>
      <w:sz w:val="18"/>
    </w:rPr>
  </w:style>
  <w:style w:type="paragraph" w:styleId="23">
    <w:name w:val="toc 1"/>
    <w:basedOn w:val="1"/>
    <w:next w:val="1"/>
    <w:qFormat/>
    <w:uiPriority w:val="0"/>
    <w:pPr>
      <w:spacing w:line="360" w:lineRule="atLeast"/>
      <w:ind w:firstLine="100" w:firstLineChars="50"/>
      <w:jc w:val="center"/>
    </w:pPr>
    <w:rPr>
      <w:rFonts w:ascii="宋体" w:hAnsi="宋体"/>
      <w:caps/>
      <w:sz w:val="20"/>
    </w:rPr>
  </w:style>
  <w:style w:type="paragraph" w:styleId="24">
    <w:name w:val="Subtitle"/>
    <w:basedOn w:val="1"/>
    <w:next w:val="1"/>
    <w:qFormat/>
    <w:uiPriority w:val="0"/>
    <w:pPr>
      <w:spacing w:line="312" w:lineRule="auto"/>
      <w:jc w:val="center"/>
      <w:outlineLvl w:val="1"/>
    </w:pPr>
    <w:rPr>
      <w:rFonts w:ascii="Cambria" w:hAnsi="Cambria"/>
      <w:b/>
      <w:bCs/>
      <w:kern w:val="28"/>
      <w:sz w:val="32"/>
      <w:szCs w:val="32"/>
    </w:rPr>
  </w:style>
  <w:style w:type="paragraph" w:styleId="25">
    <w:name w:val="Body Text Indent 3"/>
    <w:basedOn w:val="1"/>
    <w:qFormat/>
    <w:uiPriority w:val="0"/>
    <w:pPr>
      <w:ind w:left="420" w:leftChars="200"/>
    </w:pPr>
    <w:rPr>
      <w:sz w:val="16"/>
    </w:rPr>
  </w:style>
  <w:style w:type="paragraph" w:styleId="26">
    <w:name w:val="toc 2"/>
    <w:basedOn w:val="1"/>
    <w:next w:val="1"/>
    <w:qFormat/>
    <w:uiPriority w:val="0"/>
    <w:pPr>
      <w:ind w:left="420" w:leftChars="200"/>
    </w:pPr>
  </w:style>
  <w:style w:type="paragraph" w:styleId="27">
    <w:name w:val="Body Text 2"/>
    <w:basedOn w:val="1"/>
    <w:link w:val="45"/>
    <w:qFormat/>
    <w:uiPriority w:val="0"/>
    <w:pPr>
      <w:spacing w:line="120" w:lineRule="atLeast"/>
    </w:pPr>
    <w:rPr>
      <w:snapToGrid/>
      <w:kern w:val="2"/>
      <w:sz w:val="24"/>
    </w:rPr>
  </w:style>
  <w:style w:type="paragraph" w:styleId="28">
    <w:name w:val="Normal (Web)"/>
    <w:basedOn w:val="1"/>
    <w:link w:val="46"/>
    <w:qFormat/>
    <w:uiPriority w:val="0"/>
    <w:pPr>
      <w:widowControl/>
      <w:spacing w:beforeAutospacing="1" w:afterAutospacing="1"/>
      <w:jc w:val="left"/>
    </w:pPr>
    <w:rPr>
      <w:rFonts w:ascii="宋体" w:hAnsi="宋体"/>
      <w:snapToGrid/>
      <w:sz w:val="24"/>
    </w:rPr>
  </w:style>
  <w:style w:type="paragraph" w:styleId="29">
    <w:name w:val="Title"/>
    <w:basedOn w:val="1"/>
    <w:next w:val="1"/>
    <w:qFormat/>
    <w:uiPriority w:val="0"/>
    <w:pPr>
      <w:jc w:val="center"/>
    </w:pPr>
    <w:rPr>
      <w:kern w:val="2"/>
      <w:sz w:val="30"/>
      <w:szCs w:val="24"/>
    </w:rPr>
  </w:style>
  <w:style w:type="character" w:styleId="31">
    <w:name w:val="Strong"/>
    <w:qFormat/>
    <w:uiPriority w:val="0"/>
    <w:rPr>
      <w:b/>
    </w:rPr>
  </w:style>
  <w:style w:type="character" w:styleId="32">
    <w:name w:val="page number"/>
    <w:qFormat/>
    <w:uiPriority w:val="0"/>
    <w:rPr>
      <w:rFonts w:ascii="Times New Roman" w:hAnsi="Times New Roman" w:eastAsia="Arial" w:cs="Times New Roman"/>
    </w:rPr>
  </w:style>
  <w:style w:type="character" w:styleId="33">
    <w:name w:val="Emphasis"/>
    <w:basedOn w:val="30"/>
    <w:qFormat/>
    <w:uiPriority w:val="20"/>
    <w:rPr>
      <w:i/>
    </w:rPr>
  </w:style>
  <w:style w:type="character" w:styleId="34">
    <w:name w:val="Hyperlink"/>
    <w:qFormat/>
    <w:uiPriority w:val="0"/>
    <w:rPr>
      <w:color w:val="0000FF"/>
      <w:u w:val="single"/>
    </w:rPr>
  </w:style>
  <w:style w:type="character" w:styleId="35">
    <w:name w:val="annotation reference"/>
    <w:basedOn w:val="30"/>
    <w:qFormat/>
    <w:uiPriority w:val="0"/>
    <w:rPr>
      <w:sz w:val="21"/>
      <w:szCs w:val="21"/>
    </w:rPr>
  </w:style>
  <w:style w:type="table" w:styleId="37">
    <w:name w:val="Table Grid"/>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38">
    <w:name w:val="Table Elegant"/>
    <w:basedOn w:val="36"/>
    <w:qFormat/>
    <w:uiPriority w:val="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
    <w:tcPr>
      <w:shd w:val="clear" w:color="auto" w:fill="auto"/>
    </w:tcPr>
    <w:tblStylePr w:type="firstRow">
      <w:rPr>
        <w:caps/>
        <w:color w:val="auto"/>
      </w:rPr>
      <w:tblPr>
        <w:tblLayout w:type="fixed"/>
      </w:tblPr>
      <w:tcPr>
        <w:tcBorders>
          <w:top w:val="nil"/>
          <w:left w:val="nil"/>
          <w:bottom w:val="nil"/>
          <w:right w:val="nil"/>
          <w:insideH w:val="nil"/>
          <w:insideV w:val="nil"/>
          <w:tl2br w:val="nil"/>
          <w:tr2bl w:val="nil"/>
        </w:tcBorders>
      </w:tcPr>
    </w:tblStylePr>
  </w:style>
  <w:style w:type="character" w:customStyle="1" w:styleId="39">
    <w:name w:val="标题 1 字符"/>
    <w:link w:val="3"/>
    <w:qFormat/>
    <w:uiPriority w:val="0"/>
    <w:rPr>
      <w:rFonts w:eastAsia="黑体"/>
      <w:b/>
      <w:kern w:val="44"/>
      <w:sz w:val="36"/>
    </w:rPr>
  </w:style>
  <w:style w:type="character" w:customStyle="1" w:styleId="40">
    <w:name w:val="纯文本 字符1"/>
    <w:link w:val="17"/>
    <w:qFormat/>
    <w:uiPriority w:val="0"/>
    <w:rPr>
      <w:rFonts w:ascii="宋体" w:hAnsi="Courier New"/>
      <w:snapToGrid/>
      <w:sz w:val="18"/>
    </w:rPr>
  </w:style>
  <w:style w:type="character" w:customStyle="1" w:styleId="41">
    <w:name w:val="正文缩进 字符"/>
    <w:link w:val="11"/>
    <w:qFormat/>
    <w:uiPriority w:val="0"/>
    <w:rPr>
      <w:rFonts w:eastAsia="宋体"/>
      <w:kern w:val="2"/>
      <w:sz w:val="21"/>
      <w:lang w:val="en-US" w:eastAsia="zh-CN"/>
    </w:rPr>
  </w:style>
  <w:style w:type="character" w:customStyle="1" w:styleId="42">
    <w:name w:val="批注文字 字符"/>
    <w:link w:val="8"/>
    <w:qFormat/>
    <w:uiPriority w:val="0"/>
    <w:rPr>
      <w:kern w:val="2"/>
      <w:sz w:val="21"/>
    </w:rPr>
  </w:style>
  <w:style w:type="character" w:customStyle="1" w:styleId="43">
    <w:name w:val="正文文本 字符"/>
    <w:link w:val="10"/>
    <w:qFormat/>
    <w:uiPriority w:val="0"/>
    <w:rPr>
      <w:snapToGrid/>
      <w:sz w:val="21"/>
    </w:rPr>
  </w:style>
  <w:style w:type="character" w:customStyle="1" w:styleId="44">
    <w:name w:val="页眉 字符"/>
    <w:link w:val="22"/>
    <w:qFormat/>
    <w:uiPriority w:val="0"/>
    <w:rPr>
      <w:rFonts w:eastAsia="宋体"/>
      <w:snapToGrid w:val="0"/>
      <w:sz w:val="18"/>
      <w:lang w:val="en-US" w:eastAsia="zh-CN"/>
    </w:rPr>
  </w:style>
  <w:style w:type="character" w:customStyle="1" w:styleId="45">
    <w:name w:val="正文文本 2 字符"/>
    <w:link w:val="27"/>
    <w:qFormat/>
    <w:uiPriority w:val="0"/>
    <w:rPr>
      <w:rFonts w:eastAsia="宋体"/>
      <w:kern w:val="2"/>
      <w:sz w:val="24"/>
      <w:lang w:val="en-US" w:eastAsia="zh-CN"/>
    </w:rPr>
  </w:style>
  <w:style w:type="character" w:customStyle="1" w:styleId="46">
    <w:name w:val="普通(网站) 字符"/>
    <w:link w:val="28"/>
    <w:qFormat/>
    <w:uiPriority w:val="0"/>
    <w:rPr>
      <w:rFonts w:ascii="宋体" w:hAnsi="宋体"/>
      <w:sz w:val="24"/>
    </w:rPr>
  </w:style>
  <w:style w:type="character" w:customStyle="1" w:styleId="47">
    <w:name w:val="批注主题 字符"/>
    <w:link w:val="7"/>
    <w:qFormat/>
    <w:uiPriority w:val="0"/>
    <w:rPr>
      <w:b/>
      <w:bCs/>
      <w:snapToGrid/>
      <w:kern w:val="2"/>
      <w:sz w:val="21"/>
    </w:rPr>
  </w:style>
  <w:style w:type="character" w:customStyle="1" w:styleId="48">
    <w:name w:val="正文首行缩进 字符"/>
    <w:basedOn w:val="43"/>
    <w:link w:val="9"/>
    <w:qFormat/>
    <w:uiPriority w:val="0"/>
    <w:rPr>
      <w:snapToGrid/>
      <w:sz w:val="21"/>
    </w:rPr>
  </w:style>
  <w:style w:type="character" w:customStyle="1" w:styleId="49">
    <w:name w:val="纯文本 字符"/>
    <w:qFormat/>
    <w:uiPriority w:val="0"/>
    <w:rPr>
      <w:rFonts w:ascii="宋体" w:hAnsi="Courier New" w:eastAsia="宋体"/>
      <w:kern w:val="2"/>
      <w:sz w:val="21"/>
      <w:lang w:val="en-US" w:eastAsia="zh-CN" w:bidi="ar-SA"/>
    </w:rPr>
  </w:style>
  <w:style w:type="character" w:customStyle="1" w:styleId="50">
    <w:name w:val="正文段 Char Char"/>
    <w:link w:val="51"/>
    <w:qFormat/>
    <w:uiPriority w:val="0"/>
    <w:rPr>
      <w:sz w:val="24"/>
    </w:rPr>
  </w:style>
  <w:style w:type="paragraph" w:customStyle="1" w:styleId="51">
    <w:name w:val="正文段"/>
    <w:basedOn w:val="1"/>
    <w:link w:val="50"/>
    <w:qFormat/>
    <w:uiPriority w:val="0"/>
    <w:pPr>
      <w:widowControl/>
      <w:snapToGrid w:val="0"/>
      <w:spacing w:afterLines="50"/>
      <w:ind w:firstLine="200" w:firstLineChars="200"/>
    </w:pPr>
    <w:rPr>
      <w:snapToGrid/>
      <w:sz w:val="24"/>
    </w:rPr>
  </w:style>
  <w:style w:type="character" w:customStyle="1" w:styleId="52">
    <w:name w:val="font21"/>
    <w:qFormat/>
    <w:uiPriority w:val="0"/>
    <w:rPr>
      <w:rFonts w:hint="eastAsia" w:ascii="宋体" w:hAnsi="宋体" w:eastAsia="宋体" w:cs="宋体"/>
      <w:b/>
      <w:color w:val="000000"/>
      <w:sz w:val="20"/>
      <w:szCs w:val="20"/>
      <w:u w:val="none"/>
    </w:rPr>
  </w:style>
  <w:style w:type="character" w:customStyle="1" w:styleId="53">
    <w:name w:val="font41"/>
    <w:qFormat/>
    <w:uiPriority w:val="0"/>
    <w:rPr>
      <w:rFonts w:hint="default" w:ascii="Times New Roman" w:hAnsi="Times New Roman" w:cs="Times New Roman"/>
      <w:b/>
      <w:color w:val="000000"/>
      <w:sz w:val="20"/>
      <w:szCs w:val="20"/>
      <w:u w:val="none"/>
    </w:rPr>
  </w:style>
  <w:style w:type="character" w:customStyle="1" w:styleId="54">
    <w:name w:val="列出段落 Char"/>
    <w:link w:val="55"/>
    <w:qFormat/>
    <w:uiPriority w:val="0"/>
    <w:rPr>
      <w:rFonts w:eastAsia="宋体"/>
      <w:kern w:val="2"/>
      <w:sz w:val="21"/>
      <w:szCs w:val="24"/>
      <w:lang w:val="en-US" w:eastAsia="zh-CN" w:bidi="ar-SA"/>
    </w:rPr>
  </w:style>
  <w:style w:type="paragraph" w:customStyle="1" w:styleId="55">
    <w:name w:val="列出段落1"/>
    <w:basedOn w:val="1"/>
    <w:link w:val="54"/>
    <w:qFormat/>
    <w:uiPriority w:val="0"/>
    <w:pPr>
      <w:ind w:firstLine="420" w:firstLineChars="200"/>
    </w:pPr>
    <w:rPr>
      <w:snapToGrid/>
      <w:kern w:val="2"/>
      <w:szCs w:val="24"/>
    </w:rPr>
  </w:style>
  <w:style w:type="character" w:customStyle="1" w:styleId="56">
    <w:name w:val="自定义正文 Char Char"/>
    <w:link w:val="57"/>
    <w:qFormat/>
    <w:uiPriority w:val="0"/>
    <w:rPr>
      <w:rFonts w:ascii="仿宋_GB2312" w:eastAsia="仿宋_GB2312"/>
      <w:kern w:val="2"/>
      <w:sz w:val="24"/>
      <w:szCs w:val="24"/>
      <w:lang w:bidi="ar-SA"/>
    </w:rPr>
  </w:style>
  <w:style w:type="paragraph" w:customStyle="1" w:styleId="57">
    <w:name w:val="自定义正文"/>
    <w:basedOn w:val="1"/>
    <w:link w:val="56"/>
    <w:qFormat/>
    <w:uiPriority w:val="0"/>
    <w:pPr>
      <w:spacing w:line="400" w:lineRule="exact"/>
      <w:ind w:firstLine="200" w:firstLineChars="200"/>
      <w:jc w:val="left"/>
    </w:pPr>
    <w:rPr>
      <w:rFonts w:ascii="仿宋_GB2312" w:eastAsia="仿宋_GB2312"/>
      <w:snapToGrid/>
      <w:kern w:val="2"/>
      <w:sz w:val="24"/>
      <w:szCs w:val="24"/>
    </w:rPr>
  </w:style>
  <w:style w:type="character" w:customStyle="1" w:styleId="58">
    <w:name w:val="纯文本 Char Char Char Char Char Char Char Char Char Char Char Char Char Char3"/>
    <w:qFormat/>
    <w:uiPriority w:val="0"/>
    <w:rPr>
      <w:rFonts w:ascii="宋体" w:hAnsi="Courier New"/>
      <w:snapToGrid/>
      <w:sz w:val="18"/>
    </w:rPr>
  </w:style>
  <w:style w:type="character" w:customStyle="1" w:styleId="59">
    <w:name w:val="font11"/>
    <w:qFormat/>
    <w:uiPriority w:val="0"/>
    <w:rPr>
      <w:rFonts w:hint="default" w:ascii="Times New Roman" w:hAnsi="Times New Roman" w:cs="Times New Roman"/>
      <w:color w:val="000000"/>
      <w:sz w:val="20"/>
      <w:szCs w:val="20"/>
      <w:u w:val="none"/>
    </w:rPr>
  </w:style>
  <w:style w:type="character" w:customStyle="1" w:styleId="60">
    <w:name w:val="ziti11"/>
    <w:qFormat/>
    <w:uiPriority w:val="0"/>
    <w:rPr>
      <w:rFonts w:hint="default" w:ascii="ˎ̥" w:hAnsi="ˎ̥"/>
      <w:color w:val="000000"/>
      <w:sz w:val="18"/>
    </w:rPr>
  </w:style>
  <w:style w:type="character" w:customStyle="1" w:styleId="61">
    <w:name w:val="纯文本 Char Char"/>
    <w:link w:val="62"/>
    <w:qFormat/>
    <w:uiPriority w:val="0"/>
    <w:rPr>
      <w:rFonts w:ascii="Century Gothic" w:hAnsi="楷体_GB2312" w:eastAsia="Century Gothic"/>
      <w:kern w:val="2"/>
      <w:sz w:val="21"/>
      <w:lang w:bidi="ar-SA"/>
    </w:rPr>
  </w:style>
  <w:style w:type="paragraph" w:customStyle="1" w:styleId="62">
    <w:name w:val="纯文本1"/>
    <w:basedOn w:val="63"/>
    <w:link w:val="61"/>
    <w:qFormat/>
    <w:uiPriority w:val="0"/>
    <w:pPr>
      <w:snapToGrid w:val="0"/>
      <w:jc w:val="left"/>
    </w:pPr>
    <w:rPr>
      <w:rFonts w:hint="default" w:ascii="Century Gothic" w:hAnsi="楷体_GB2312" w:eastAsia="Century Gothic"/>
    </w:rPr>
  </w:style>
  <w:style w:type="paragraph" w:customStyle="1" w:styleId="63">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4">
    <w:name w:val="标题 1 Char"/>
    <w:qFormat/>
    <w:uiPriority w:val="0"/>
    <w:rPr>
      <w:rFonts w:eastAsia="黑体"/>
      <w:b/>
      <w:snapToGrid w:val="0"/>
      <w:kern w:val="44"/>
      <w:sz w:val="36"/>
      <w:lang w:val="en-US" w:eastAsia="zh-CN"/>
    </w:rPr>
  </w:style>
  <w:style w:type="character" w:customStyle="1" w:styleId="65">
    <w:name w:val="text5"/>
    <w:qFormat/>
    <w:uiPriority w:val="0"/>
    <w:rPr>
      <w:rFonts w:ascii="_x000B__x000C_" w:hAnsi="_x000B__x000C_"/>
      <w:color w:val="000066"/>
      <w:spacing w:val="0"/>
      <w:sz w:val="18"/>
    </w:rPr>
  </w:style>
  <w:style w:type="character" w:customStyle="1" w:styleId="66">
    <w:name w:val="htd0"/>
    <w:basedOn w:val="30"/>
    <w:qFormat/>
    <w:uiPriority w:val="0"/>
  </w:style>
  <w:style w:type="character" w:customStyle="1" w:styleId="67">
    <w:name w:val="正文标准 Char Char"/>
    <w:link w:val="68"/>
    <w:qFormat/>
    <w:uiPriority w:val="0"/>
    <w:rPr>
      <w:kern w:val="2"/>
      <w:sz w:val="24"/>
      <w:szCs w:val="21"/>
    </w:rPr>
  </w:style>
  <w:style w:type="paragraph" w:customStyle="1" w:styleId="68">
    <w:name w:val="正文标准"/>
    <w:basedOn w:val="1"/>
    <w:link w:val="67"/>
    <w:qFormat/>
    <w:uiPriority w:val="0"/>
    <w:pPr>
      <w:spacing w:beforeLines="50"/>
      <w:ind w:firstLine="200" w:firstLineChars="200"/>
    </w:pPr>
    <w:rPr>
      <w:snapToGrid/>
      <w:kern w:val="2"/>
      <w:sz w:val="24"/>
      <w:szCs w:val="21"/>
    </w:rPr>
  </w:style>
  <w:style w:type="character" w:customStyle="1" w:styleId="69">
    <w:name w:val="字元 字元1"/>
    <w:qFormat/>
    <w:uiPriority w:val="0"/>
    <w:rPr>
      <w:rFonts w:ascii="Arial" w:hAnsi="Arial" w:eastAsia="Times New Roman" w:cs="Times New Roman"/>
      <w:b/>
      <w:bCs/>
      <w:lang w:val="en-GB"/>
    </w:rPr>
  </w:style>
  <w:style w:type="character" w:customStyle="1" w:styleId="70">
    <w:name w:val="Comment Text Char"/>
    <w:qFormat/>
    <w:uiPriority w:val="0"/>
    <w:rPr>
      <w:rFonts w:ascii="Calibri" w:hAnsi="Calibri" w:cs="Times New Roman"/>
      <w:kern w:val="2"/>
      <w:sz w:val="24"/>
      <w:szCs w:val="24"/>
    </w:rPr>
  </w:style>
  <w:style w:type="character" w:customStyle="1" w:styleId="71">
    <w:name w:val="Char Char24"/>
    <w:qFormat/>
    <w:uiPriority w:val="0"/>
    <w:rPr>
      <w:rFonts w:ascii="宋体" w:hAnsi="Courier New" w:eastAsia="宋体"/>
      <w:kern w:val="2"/>
      <w:sz w:val="21"/>
      <w:lang w:val="en-US" w:eastAsia="zh-CN" w:bidi="ar-SA"/>
    </w:rPr>
  </w:style>
  <w:style w:type="character" w:customStyle="1" w:styleId="72">
    <w:name w:val="页脚 Char Char"/>
    <w:qFormat/>
    <w:uiPriority w:val="0"/>
    <w:rPr>
      <w:rFonts w:eastAsia="宋体"/>
      <w:snapToGrid w:val="0"/>
      <w:sz w:val="18"/>
      <w:lang w:val="en-US" w:eastAsia="zh-CN"/>
    </w:rPr>
  </w:style>
  <w:style w:type="character" w:customStyle="1" w:styleId="73">
    <w:name w:val="样式1 Char Char"/>
    <w:link w:val="74"/>
    <w:qFormat/>
    <w:uiPriority w:val="0"/>
    <w:rPr>
      <w:rFonts w:ascii="Arial" w:hAnsi="Arial"/>
      <w:kern w:val="2"/>
      <w:sz w:val="21"/>
      <w:szCs w:val="24"/>
    </w:rPr>
  </w:style>
  <w:style w:type="paragraph" w:customStyle="1" w:styleId="74">
    <w:name w:val="样式1"/>
    <w:basedOn w:val="1"/>
    <w:link w:val="73"/>
    <w:qFormat/>
    <w:uiPriority w:val="0"/>
    <w:pPr>
      <w:spacing w:line="360" w:lineRule="exact"/>
      <w:ind w:firstLine="200" w:firstLineChars="200"/>
    </w:pPr>
    <w:rPr>
      <w:rFonts w:ascii="Arial" w:hAnsi="Arial"/>
      <w:snapToGrid/>
      <w:kern w:val="2"/>
      <w:szCs w:val="24"/>
    </w:rPr>
  </w:style>
  <w:style w:type="character" w:customStyle="1" w:styleId="75">
    <w:name w:val="纯文本 Char Char Char Char Char Char Char Char Char Char Char Char Char Char2"/>
    <w:qFormat/>
    <w:uiPriority w:val="0"/>
    <w:rPr>
      <w:rFonts w:ascii="Century Gothic" w:hAnsi="楷体_GB2312" w:eastAsia="Century Gothic" w:cs="楷体_GB2312"/>
      <w:kern w:val="2"/>
      <w:sz w:val="21"/>
      <w:szCs w:val="21"/>
      <w:lang w:val="en-US" w:eastAsia="zh-CN" w:bidi="ar-SA"/>
    </w:rPr>
  </w:style>
  <w:style w:type="character" w:customStyle="1" w:styleId="76">
    <w:name w:val="NormalCharacter"/>
    <w:qFormat/>
    <w:uiPriority w:val="0"/>
  </w:style>
  <w:style w:type="character" w:customStyle="1" w:styleId="77">
    <w:name w:val="new1"/>
    <w:qFormat/>
    <w:uiPriority w:val="0"/>
    <w:rPr>
      <w:sz w:val="21"/>
      <w:szCs w:val="21"/>
    </w:rPr>
  </w:style>
  <w:style w:type="character" w:customStyle="1" w:styleId="78">
    <w:name w:val="font31"/>
    <w:qFormat/>
    <w:uiPriority w:val="0"/>
    <w:rPr>
      <w:rFonts w:hint="eastAsia" w:ascii="宋体" w:hAnsi="宋体" w:eastAsia="宋体" w:cs="宋体"/>
      <w:color w:val="000000"/>
      <w:sz w:val="20"/>
      <w:szCs w:val="20"/>
      <w:u w:val="none"/>
    </w:rPr>
  </w:style>
  <w:style w:type="paragraph" w:styleId="79">
    <w:name w:val="No Spacing"/>
    <w:qFormat/>
    <w:uiPriority w:val="0"/>
    <w:pPr>
      <w:widowControl w:val="0"/>
      <w:jc w:val="both"/>
    </w:pPr>
    <w:rPr>
      <w:rFonts w:ascii="Calibri" w:hAnsi="Calibri" w:eastAsia="宋体" w:cs="Times New Roman"/>
      <w:kern w:val="2"/>
      <w:sz w:val="21"/>
      <w:szCs w:val="24"/>
      <w:lang w:val="en-US" w:eastAsia="zh-CN" w:bidi="ar-SA"/>
    </w:rPr>
  </w:style>
  <w:style w:type="paragraph" w:customStyle="1" w:styleId="80">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81">
    <w:name w:val="默认段落字体 Para Char Char Char Char Char Char Char Char Char1 Char Char Char Char"/>
    <w:basedOn w:val="1"/>
    <w:qFormat/>
    <w:uiPriority w:val="0"/>
    <w:rPr>
      <w:rFonts w:ascii="Tahoma" w:hAnsi="Tahoma"/>
      <w:snapToGrid/>
      <w:kern w:val="2"/>
      <w:sz w:val="24"/>
    </w:rPr>
  </w:style>
  <w:style w:type="paragraph" w:customStyle="1" w:styleId="82">
    <w:name w:val="Char Char Char Char Char Char Char"/>
    <w:basedOn w:val="1"/>
    <w:qFormat/>
    <w:uiPriority w:val="0"/>
    <w:pPr>
      <w:tabs>
        <w:tab w:val="left" w:pos="432"/>
      </w:tabs>
      <w:ind w:left="432" w:hanging="432"/>
    </w:pPr>
    <w:rPr>
      <w:rFonts w:ascii="Tahoma" w:hAnsi="Tahoma"/>
      <w:snapToGrid/>
      <w:kern w:val="2"/>
      <w:sz w:val="24"/>
    </w:rPr>
  </w:style>
  <w:style w:type="paragraph" w:customStyle="1" w:styleId="83">
    <w:name w:val="Char3 Char Char Char Char Char Char"/>
    <w:basedOn w:val="1"/>
    <w:qFormat/>
    <w:uiPriority w:val="0"/>
    <w:pPr>
      <w:widowControl/>
      <w:spacing w:line="240" w:lineRule="exact"/>
      <w:jc w:val="left"/>
    </w:pPr>
    <w:rPr>
      <w:rFonts w:ascii="Verdana" w:hAnsi="Verdana"/>
      <w:snapToGrid/>
      <w:sz w:val="18"/>
      <w:lang w:eastAsia="en-US"/>
    </w:rPr>
  </w:style>
  <w:style w:type="paragraph" w:customStyle="1" w:styleId="84">
    <w:name w:val="默认段落字体 Para Char Char Char Char Char Char Char"/>
    <w:basedOn w:val="1"/>
    <w:qFormat/>
    <w:uiPriority w:val="0"/>
    <w:rPr>
      <w:snapToGrid/>
      <w:kern w:val="2"/>
    </w:rPr>
  </w:style>
  <w:style w:type="paragraph" w:customStyle="1" w:styleId="85">
    <w:name w:val="正文－恩普"/>
    <w:basedOn w:val="11"/>
    <w:qFormat/>
    <w:uiPriority w:val="0"/>
    <w:pPr>
      <w:widowControl/>
      <w:spacing w:afterLines="50" w:line="360" w:lineRule="auto"/>
      <w:ind w:firstLine="480" w:firstLineChars="200"/>
      <w:jc w:val="left"/>
    </w:pPr>
    <w:rPr>
      <w:kern w:val="0"/>
      <w:sz w:val="24"/>
    </w:rPr>
  </w:style>
  <w:style w:type="paragraph" w:customStyle="1" w:styleId="86">
    <w:name w:val="正文文字"/>
    <w:basedOn w:val="1"/>
    <w:qFormat/>
    <w:uiPriority w:val="0"/>
    <w:pPr>
      <w:widowControl/>
      <w:spacing w:line="952" w:lineRule="atLeast"/>
      <w:ind w:firstLine="419"/>
      <w:textAlignment w:val="baseline"/>
    </w:pPr>
    <w:rPr>
      <w:b/>
      <w:snapToGrid/>
      <w:color w:val="000000"/>
      <w:sz w:val="44"/>
      <w:u w:color="000000"/>
    </w:rPr>
  </w:style>
  <w:style w:type="paragraph" w:customStyle="1" w:styleId="87">
    <w:name w:val="Char Char1 Char Char Char Char Char Char"/>
    <w:basedOn w:val="1"/>
    <w:qFormat/>
    <w:uiPriority w:val="0"/>
    <w:pPr>
      <w:widowControl/>
      <w:spacing w:line="240" w:lineRule="exact"/>
      <w:jc w:val="left"/>
    </w:pPr>
  </w:style>
  <w:style w:type="paragraph" w:customStyle="1" w:styleId="88">
    <w:name w:val="List Paragraph_23fe4057-0b61-4cc6-8901-e2d1d58ffaab"/>
    <w:basedOn w:val="1"/>
    <w:qFormat/>
    <w:uiPriority w:val="0"/>
    <w:pPr>
      <w:ind w:firstLine="420" w:firstLineChars="200"/>
    </w:pPr>
    <w:rPr>
      <w:rFonts w:ascii="Calibri" w:hAnsi="Calibri"/>
      <w:snapToGrid/>
      <w:kern w:val="2"/>
      <w:szCs w:val="22"/>
    </w:rPr>
  </w:style>
  <w:style w:type="paragraph" w:customStyle="1" w:styleId="89">
    <w:name w:val="普通(网站)1"/>
    <w:basedOn w:val="1"/>
    <w:qFormat/>
    <w:uiPriority w:val="0"/>
    <w:pPr>
      <w:widowControl/>
      <w:spacing w:beforeAutospacing="1" w:afterAutospacing="1"/>
      <w:jc w:val="left"/>
    </w:pPr>
    <w:rPr>
      <w:rFonts w:ascii="宋体" w:hAnsi="宋体" w:cs="宋体"/>
      <w:sz w:val="24"/>
    </w:rPr>
  </w:style>
  <w:style w:type="paragraph" w:customStyle="1" w:styleId="90">
    <w:name w:val="Char1"/>
    <w:basedOn w:val="1"/>
    <w:qFormat/>
    <w:uiPriority w:val="0"/>
    <w:pPr>
      <w:widowControl/>
      <w:spacing w:line="360" w:lineRule="auto"/>
      <w:ind w:firstLine="200" w:firstLineChars="200"/>
      <w:jc w:val="left"/>
    </w:pPr>
    <w:rPr>
      <w:rFonts w:ascii="Verdana" w:hAnsi="Verdana" w:eastAsia="黑体"/>
      <w:snapToGrid/>
      <w:lang w:eastAsia="en-US"/>
    </w:rPr>
  </w:style>
  <w:style w:type="paragraph" w:customStyle="1" w:styleId="91">
    <w:name w:val="表内文字"/>
    <w:basedOn w:val="1"/>
    <w:qFormat/>
    <w:uiPriority w:val="0"/>
    <w:pPr>
      <w:tabs>
        <w:tab w:val="left" w:pos="1418"/>
      </w:tabs>
      <w:spacing w:line="360" w:lineRule="auto"/>
      <w:jc w:val="center"/>
    </w:pPr>
    <w:rPr>
      <w:rFonts w:hint="eastAsia" w:ascii="仿宋_GB2312" w:eastAsia="仿宋_GB2312"/>
      <w:snapToGrid/>
      <w:spacing w:val="-20"/>
      <w:sz w:val="24"/>
      <w:szCs w:val="24"/>
    </w:rPr>
  </w:style>
  <w:style w:type="paragraph" w:customStyle="1" w:styleId="92">
    <w:name w:val="Char Char Char Char Char Char Char Char Char Char Char Char Char Char Char Char"/>
    <w:basedOn w:val="1"/>
    <w:qFormat/>
    <w:uiPriority w:val="0"/>
    <w:pPr>
      <w:tabs>
        <w:tab w:val="left" w:pos="885"/>
      </w:tabs>
      <w:ind w:left="885" w:hanging="360"/>
    </w:pPr>
    <w:rPr>
      <w:snapToGrid/>
      <w:kern w:val="2"/>
      <w:sz w:val="24"/>
      <w:szCs w:val="24"/>
    </w:rPr>
  </w:style>
  <w:style w:type="paragraph" w:customStyle="1" w:styleId="9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94">
    <w:name w:val="正文文本 21"/>
    <w:basedOn w:val="1"/>
    <w:qFormat/>
    <w:uiPriority w:val="0"/>
    <w:pPr>
      <w:adjustRightInd w:val="0"/>
      <w:spacing w:line="300" w:lineRule="auto"/>
      <w:jc w:val="center"/>
    </w:pPr>
    <w:rPr>
      <w:rFonts w:hint="eastAsia" w:ascii="宋体" w:hAnsi="宋体"/>
      <w:sz w:val="24"/>
    </w:rPr>
  </w:style>
  <w:style w:type="paragraph" w:customStyle="1" w:styleId="95">
    <w:name w:val="Char Char2 Char"/>
    <w:basedOn w:val="1"/>
    <w:qFormat/>
    <w:uiPriority w:val="0"/>
    <w:pPr>
      <w:keepNext/>
      <w:keepLines/>
      <w:pageBreakBefore/>
      <w:tabs>
        <w:tab w:val="left" w:pos="845"/>
      </w:tabs>
      <w:ind w:left="845" w:hanging="420"/>
    </w:pPr>
    <w:rPr>
      <w:rFonts w:ascii="Tahoma" w:hAnsi="Tahoma"/>
      <w:snapToGrid/>
      <w:kern w:val="2"/>
      <w:sz w:val="24"/>
    </w:rPr>
  </w:style>
  <w:style w:type="paragraph" w:customStyle="1" w:styleId="96">
    <w:name w:val="Bullets"/>
    <w:basedOn w:val="1"/>
    <w:qFormat/>
    <w:uiPriority w:val="0"/>
    <w:pPr>
      <w:widowControl/>
    </w:pPr>
    <w:rPr>
      <w:rFonts w:ascii="Arial" w:hAnsi="Arial" w:eastAsia="MS Mincho"/>
      <w:snapToGrid/>
      <w:sz w:val="24"/>
      <w:lang w:eastAsia="de-DE"/>
    </w:rPr>
  </w:style>
  <w:style w:type="paragraph" w:customStyle="1" w:styleId="97">
    <w:name w:val="Char Char Char Char Char Char Char1"/>
    <w:basedOn w:val="1"/>
    <w:qFormat/>
    <w:uiPriority w:val="0"/>
    <w:pPr>
      <w:tabs>
        <w:tab w:val="left" w:pos="432"/>
      </w:tabs>
      <w:ind w:left="432" w:hanging="432"/>
    </w:pPr>
    <w:rPr>
      <w:rFonts w:ascii="Tahoma" w:hAnsi="Tahoma"/>
      <w:snapToGrid/>
      <w:kern w:val="2"/>
      <w:sz w:val="24"/>
    </w:rPr>
  </w:style>
  <w:style w:type="paragraph" w:customStyle="1" w:styleId="98">
    <w:name w:val="Char Char4 Char Char"/>
    <w:basedOn w:val="1"/>
    <w:qFormat/>
    <w:uiPriority w:val="0"/>
    <w:pPr>
      <w:adjustRightInd w:val="0"/>
    </w:pPr>
    <w:rPr>
      <w:rFonts w:ascii="仿宋_GB2312" w:eastAsia="仿宋_GB2312"/>
      <w:b/>
      <w:snapToGrid/>
      <w:kern w:val="2"/>
      <w:sz w:val="32"/>
      <w:szCs w:val="32"/>
    </w:rPr>
  </w:style>
  <w:style w:type="paragraph" w:customStyle="1" w:styleId="99">
    <w:name w:val="标书-正文"/>
    <w:basedOn w:val="1"/>
    <w:qFormat/>
    <w:uiPriority w:val="0"/>
    <w:pPr>
      <w:spacing w:line="360" w:lineRule="auto"/>
      <w:ind w:firstLine="200" w:firstLineChars="200"/>
    </w:pPr>
    <w:rPr>
      <w:rFonts w:ascii="Arial" w:hAnsi="Arial"/>
      <w:sz w:val="24"/>
    </w:rPr>
  </w:style>
  <w:style w:type="paragraph" w:customStyle="1" w:styleId="100">
    <w:name w:val="Char"/>
    <w:basedOn w:val="1"/>
    <w:qFormat/>
    <w:uiPriority w:val="0"/>
    <w:pPr>
      <w:spacing w:line="360" w:lineRule="auto"/>
      <w:ind w:firstLine="420" w:firstLineChars="200"/>
    </w:pPr>
    <w:rPr>
      <w:rFonts w:ascii="宋体" w:hAnsi="宋体"/>
      <w:snapToGrid/>
      <w:kern w:val="2"/>
    </w:rPr>
  </w:style>
  <w:style w:type="paragraph" w:customStyle="1" w:styleId="101">
    <w:name w:val="表格内"/>
    <w:basedOn w:val="1"/>
    <w:qFormat/>
    <w:uiPriority w:val="0"/>
    <w:rPr>
      <w:rFonts w:cs="宋体"/>
    </w:rPr>
  </w:style>
  <w:style w:type="paragraph" w:customStyle="1" w:styleId="102">
    <w:name w:val="Char2"/>
    <w:basedOn w:val="1"/>
    <w:qFormat/>
    <w:uiPriority w:val="0"/>
    <w:rPr>
      <w:sz w:val="18"/>
    </w:rPr>
  </w:style>
  <w:style w:type="paragraph" w:customStyle="1" w:styleId="103">
    <w:name w:val="软著正文"/>
    <w:basedOn w:val="1"/>
    <w:qFormat/>
    <w:uiPriority w:val="0"/>
    <w:pPr>
      <w:spacing w:line="360" w:lineRule="auto"/>
      <w:ind w:firstLine="200" w:firstLineChars="200"/>
    </w:pPr>
    <w:rPr>
      <w:sz w:val="24"/>
    </w:rPr>
  </w:style>
  <w:style w:type="paragraph" w:customStyle="1" w:styleId="104">
    <w:name w:val="p0"/>
    <w:basedOn w:val="1"/>
    <w:qFormat/>
    <w:uiPriority w:val="0"/>
    <w:pPr>
      <w:widowControl/>
    </w:pPr>
    <w:rPr>
      <w:rFonts w:ascii="Calibri" w:hAnsi="Calibri" w:cs="宋体"/>
      <w:snapToGrid/>
      <w:szCs w:val="21"/>
    </w:rPr>
  </w:style>
  <w:style w:type="paragraph" w:customStyle="1" w:styleId="105">
    <w:name w:val="Char Char Char Char Char Char Char Char Char Char Char Char Char Char Char Char Char Char Char Char Char Char"/>
    <w:basedOn w:val="1"/>
    <w:qFormat/>
    <w:uiPriority w:val="0"/>
    <w:rPr>
      <w:rFonts w:ascii="Tahoma" w:hAnsi="Tahoma"/>
      <w:snapToGrid/>
      <w:kern w:val="2"/>
      <w:sz w:val="24"/>
    </w:rPr>
  </w:style>
  <w:style w:type="paragraph" w:customStyle="1" w:styleId="106">
    <w:name w:val="xl46"/>
    <w:basedOn w:val="1"/>
    <w:qFormat/>
    <w:uiPriority w:val="0"/>
    <w:pPr>
      <w:widowControl/>
      <w:pBdr>
        <w:top w:val="single" w:color="auto" w:sz="8" w:space="0"/>
        <w:bottom w:val="single" w:color="auto" w:sz="8" w:space="0"/>
        <w:right w:val="single" w:color="000000" w:sz="8" w:space="0"/>
      </w:pBdr>
      <w:spacing w:beforeAutospacing="1" w:afterAutospacing="1"/>
      <w:jc w:val="center"/>
      <w:textAlignment w:val="center"/>
    </w:pPr>
    <w:rPr>
      <w:rFonts w:ascii="宋体" w:hAnsi="宋体" w:cs="宋体"/>
      <w:snapToGrid/>
      <w:sz w:val="18"/>
      <w:szCs w:val="18"/>
    </w:rPr>
  </w:style>
  <w:style w:type="paragraph" w:styleId="107">
    <w:name w:val="List Paragraph"/>
    <w:basedOn w:val="1"/>
    <w:qFormat/>
    <w:uiPriority w:val="0"/>
    <w:pPr>
      <w:ind w:firstLine="420" w:firstLineChars="200"/>
    </w:pPr>
    <w:rPr>
      <w:rFonts w:ascii="Calibri" w:hAnsi="Calibri"/>
      <w:snapToGrid/>
      <w:kern w:val="2"/>
    </w:rPr>
  </w:style>
  <w:style w:type="paragraph" w:customStyle="1" w:styleId="108">
    <w:name w:val="Char3 Char Char Char"/>
    <w:basedOn w:val="1"/>
    <w:qFormat/>
    <w:uiPriority w:val="0"/>
    <w:pPr>
      <w:widowControl/>
      <w:spacing w:line="240" w:lineRule="exact"/>
      <w:jc w:val="left"/>
    </w:pPr>
    <w:rPr>
      <w:snapToGrid/>
      <w:kern w:val="2"/>
    </w:rPr>
  </w:style>
  <w:style w:type="paragraph" w:customStyle="1" w:styleId="109">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110">
    <w:name w:val="List Paragraph1"/>
    <w:basedOn w:val="1"/>
    <w:qFormat/>
    <w:uiPriority w:val="0"/>
    <w:pPr>
      <w:ind w:firstLine="420" w:firstLineChars="200"/>
    </w:pPr>
    <w:rPr>
      <w:snapToGrid/>
      <w:kern w:val="2"/>
      <w:szCs w:val="24"/>
    </w:rPr>
  </w:style>
  <w:style w:type="paragraph" w:customStyle="1" w:styleId="111">
    <w:name w:val="样式 首行缩进:  0.77 厘米 行距: 1.5 倍行距"/>
    <w:basedOn w:val="1"/>
    <w:qFormat/>
    <w:uiPriority w:val="0"/>
    <w:pPr>
      <w:spacing w:line="360" w:lineRule="auto"/>
      <w:ind w:firstLine="420"/>
    </w:pPr>
    <w:rPr>
      <w:rFonts w:cs="宋体"/>
      <w:snapToGrid/>
      <w:kern w:val="2"/>
    </w:rPr>
  </w:style>
  <w:style w:type="paragraph" w:customStyle="1" w:styleId="112">
    <w:name w:val="一级标题"/>
    <w:basedOn w:val="17"/>
    <w:qFormat/>
    <w:uiPriority w:val="0"/>
    <w:pPr>
      <w:tabs>
        <w:tab w:val="left" w:pos="1050"/>
      </w:tabs>
      <w:adjustRightInd w:val="0"/>
      <w:snapToGrid w:val="0"/>
      <w:spacing w:line="360" w:lineRule="auto"/>
      <w:jc w:val="center"/>
    </w:pPr>
    <w:rPr>
      <w:rFonts w:ascii="Arial" w:hAnsi="Arial" w:eastAsia="黑体" w:cs="Arial"/>
      <w:color w:val="000000"/>
      <w:w w:val="80"/>
      <w:kern w:val="2"/>
      <w:sz w:val="48"/>
      <w:szCs w:val="48"/>
    </w:rPr>
  </w:style>
  <w:style w:type="paragraph" w:customStyle="1" w:styleId="113">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4">
    <w:name w:val="Char Char Char"/>
    <w:basedOn w:val="1"/>
    <w:qFormat/>
    <w:uiPriority w:val="0"/>
    <w:rPr>
      <w:rFonts w:ascii="Tahoma" w:hAnsi="Tahoma"/>
      <w:snapToGrid/>
      <w:kern w:val="2"/>
      <w:sz w:val="24"/>
    </w:rPr>
  </w:style>
  <w:style w:type="paragraph" w:customStyle="1" w:styleId="115">
    <w:name w:val="style1"/>
    <w:basedOn w:val="1"/>
    <w:next w:val="1"/>
    <w:qFormat/>
    <w:uiPriority w:val="0"/>
    <w:pPr>
      <w:tabs>
        <w:tab w:val="left" w:pos="845"/>
      </w:tabs>
      <w:adjustRightInd w:val="0"/>
      <w:spacing w:line="264" w:lineRule="auto"/>
      <w:ind w:left="840" w:hanging="420"/>
      <w:textAlignment w:val="baseline"/>
      <w:outlineLvl w:val="1"/>
    </w:pPr>
    <w:rPr>
      <w:b/>
      <w:snapToGrid/>
      <w:sz w:val="28"/>
    </w:rPr>
  </w:style>
  <w:style w:type="character" w:styleId="116">
    <w:name w:val="Placeholder Text"/>
    <w:basedOn w:val="30"/>
    <w:semiHidden/>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0E8163-B026-4A06-9E5B-734BF43C764D}">
  <ds:schemaRefs/>
</ds:datastoreItem>
</file>

<file path=docProps/app.xml><?xml version="1.0" encoding="utf-8"?>
<Properties xmlns="http://schemas.openxmlformats.org/officeDocument/2006/extended-properties" xmlns:vt="http://schemas.openxmlformats.org/officeDocument/2006/docPropsVTypes">
  <Template>Normal</Template>
  <Company>Users</Company>
  <Pages>70</Pages>
  <Words>34215</Words>
  <Characters>36168</Characters>
  <Lines>277</Lines>
  <Paragraphs>78</Paragraphs>
  <TotalTime>25</TotalTime>
  <ScaleCrop>false</ScaleCrop>
  <LinksUpToDate>false</LinksUpToDate>
  <CharactersWithSpaces>38823</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2022-07-04T09:22:00Z</dcterms:created>
  <dc:creator>黎似玖</dc:creator>
  <cp:lastModifiedBy>ZTB12-001</cp:lastModifiedBy>
  <cp:lastPrinted>2022-06-06T05:49:00Z</cp:lastPrinted>
  <dcterms:modified xsi:type="dcterms:W3CDTF">2022-08-04T07:31:15Z</dcterms:modified>
  <dc:title>开发区环境监测站部分仪器采购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5F1E04A863C14DA384DDA15C5962C3B3</vt:lpwstr>
  </property>
  <property fmtid="{D5CDD505-2E9C-101B-9397-08002B2CF9AE}" pid="4" name="commondata">
    <vt:lpwstr>eyJoZGlkIjoiMzEyNDE3ZTQ1MDc1YTkwN2MxZjdkNDZlOWQwZjJlNzcifQ==</vt:lpwstr>
  </property>
</Properties>
</file>