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24"/>
        </w:rPr>
      </w:pPr>
      <w:bookmarkStart w:id="449" w:name="_GoBack"/>
      <w:bookmarkEnd w:id="449"/>
    </w:p>
    <w:p>
      <w:pPr>
        <w:pStyle w:val="59"/>
        <w:rPr>
          <w:rFonts w:hint="eastAsia" w:ascii="宋体" w:hAnsi="宋体" w:eastAsia="宋体" w:cs="宋体"/>
          <w:snapToGrid w:val="0"/>
          <w:kern w:val="0"/>
          <w:szCs w:val="21"/>
          <w:lang w:val="en-US" w:eastAsia="zh-CN"/>
        </w:rPr>
      </w:pPr>
    </w:p>
    <w:p>
      <w:pPr>
        <w:adjustRightInd/>
        <w:spacing w:line="360" w:lineRule="auto"/>
        <w:jc w:val="center"/>
        <w:rPr>
          <w:rFonts w:hint="eastAsia" w:ascii="宋体" w:hAnsi="宋体" w:eastAsia="宋体" w:cs="宋体"/>
          <w:b/>
          <w:sz w:val="44"/>
          <w:szCs w:val="44"/>
        </w:rPr>
      </w:pPr>
      <w:bookmarkStart w:id="0" w:name="_Hlt67893495"/>
      <w:bookmarkEnd w:id="0"/>
      <w:r>
        <w:rPr>
          <w:rFonts w:hint="eastAsia" w:ascii="宋体" w:hAnsi="宋体" w:eastAsia="宋体" w:cs="宋体"/>
          <w:b/>
          <w:sz w:val="44"/>
          <w:szCs w:val="44"/>
          <w:lang w:eastAsia="zh-CN"/>
        </w:rPr>
        <w:t>义蓬街道卫生保洁、绿化及路灯养护项目</w:t>
      </w:r>
    </w:p>
    <w:p>
      <w:pPr>
        <w:pStyle w:val="59"/>
        <w:ind w:firstLine="627"/>
        <w:rPr>
          <w:rFonts w:hint="eastAsia" w:ascii="宋体" w:hAnsi="宋体" w:eastAsia="宋体" w:cs="宋体"/>
          <w:snapToGrid w:val="0"/>
          <w:kern w:val="0"/>
          <w:szCs w:val="21"/>
          <w:lang w:val="en-US"/>
        </w:rPr>
      </w:pPr>
    </w:p>
    <w:p>
      <w:pPr>
        <w:adjustRightInd/>
        <w:spacing w:line="360" w:lineRule="auto"/>
        <w:jc w:val="center"/>
        <w:rPr>
          <w:rFonts w:hint="eastAsia" w:ascii="宋体" w:hAnsi="宋体" w:eastAsia="宋体" w:cs="宋体"/>
          <w:b/>
          <w:sz w:val="72"/>
          <w:szCs w:val="72"/>
        </w:rPr>
      </w:pPr>
      <w:r>
        <w:rPr>
          <w:rFonts w:hint="eastAsia" w:ascii="宋体" w:hAnsi="宋体" w:eastAsia="宋体" w:cs="宋体"/>
          <w:b/>
          <w:sz w:val="72"/>
          <w:szCs w:val="72"/>
        </w:rPr>
        <w:t>招标文件</w:t>
      </w:r>
    </w:p>
    <w:p>
      <w:pPr>
        <w:spacing w:line="360" w:lineRule="auto"/>
        <w:jc w:val="center"/>
        <w:rPr>
          <w:rFonts w:hint="eastAsia" w:ascii="宋体" w:hAnsi="宋体" w:eastAsia="宋体" w:cs="宋体"/>
          <w:b/>
          <w:sz w:val="36"/>
          <w:szCs w:val="36"/>
        </w:rPr>
      </w:pPr>
    </w:p>
    <w:p>
      <w:pPr>
        <w:pStyle w:val="59"/>
        <w:rPr>
          <w:rFonts w:hint="eastAsia" w:ascii="宋体" w:hAnsi="宋体" w:eastAsia="宋体" w:cs="宋体"/>
          <w:snapToGrid w:val="0"/>
          <w:kern w:val="0"/>
          <w:szCs w:val="21"/>
          <w:lang w:val="en-US" w:eastAsia="zh-CN"/>
        </w:rPr>
      </w:pPr>
    </w:p>
    <w:p>
      <w:pPr>
        <w:spacing w:line="360" w:lineRule="auto"/>
        <w:jc w:val="center"/>
        <w:rPr>
          <w:rFonts w:hint="eastAsia" w:ascii="宋体" w:hAnsi="宋体" w:eastAsia="宋体" w:cs="宋体"/>
          <w:b/>
          <w:sz w:val="24"/>
        </w:rPr>
      </w:pPr>
    </w:p>
    <w:p>
      <w:pPr>
        <w:snapToGrid w:val="0"/>
        <w:spacing w:line="360" w:lineRule="auto"/>
        <w:jc w:val="center"/>
        <w:rPr>
          <w:rFonts w:hint="eastAsia" w:ascii="宋体" w:hAnsi="宋体" w:eastAsia="宋体" w:cs="宋体"/>
          <w:sz w:val="30"/>
          <w:szCs w:val="30"/>
          <w:lang w:val="en-US" w:eastAsia="zh-CN"/>
        </w:rPr>
      </w:pPr>
      <w:r>
        <w:rPr>
          <w:rFonts w:hint="eastAsia" w:ascii="宋体" w:hAnsi="宋体" w:eastAsia="宋体" w:cs="宋体"/>
          <w:sz w:val="30"/>
          <w:szCs w:val="30"/>
        </w:rPr>
        <w:t>编号:QTXQ-GK-2020</w:t>
      </w:r>
      <w:r>
        <w:rPr>
          <w:rFonts w:hint="eastAsia" w:ascii="宋体" w:hAnsi="宋体" w:eastAsia="宋体" w:cs="宋体"/>
          <w:sz w:val="30"/>
          <w:szCs w:val="30"/>
          <w:lang w:eastAsia="zh-CN"/>
        </w:rPr>
        <w:t>-019</w:t>
      </w:r>
    </w:p>
    <w:p>
      <w:pPr>
        <w:adjustRightInd/>
        <w:spacing w:line="360" w:lineRule="auto"/>
        <w:rPr>
          <w:rFonts w:hint="eastAsia" w:ascii="宋体" w:hAnsi="宋体" w:eastAsia="宋体" w:cs="宋体"/>
          <w:sz w:val="28"/>
          <w:szCs w:val="20"/>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pStyle w:val="59"/>
        <w:rPr>
          <w:rFonts w:hint="eastAsia" w:ascii="宋体" w:hAnsi="宋体" w:eastAsia="宋体" w:cs="宋体"/>
          <w:snapToGrid w:val="0"/>
          <w:kern w:val="0"/>
          <w:szCs w:val="21"/>
          <w:lang w:val="en-US"/>
        </w:rPr>
      </w:pPr>
    </w:p>
    <w:p>
      <w:pPr>
        <w:pStyle w:val="59"/>
        <w:rPr>
          <w:rFonts w:hint="eastAsia" w:ascii="宋体" w:hAnsi="宋体" w:eastAsia="宋体" w:cs="宋体"/>
          <w:snapToGrid w:val="0"/>
          <w:kern w:val="0"/>
          <w:szCs w:val="21"/>
          <w:lang w:val="en-US"/>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jc w:val="center"/>
        <w:rPr>
          <w:rFonts w:hint="eastAsia" w:ascii="宋体" w:hAnsi="宋体" w:eastAsia="宋体" w:cs="宋体"/>
          <w:bCs/>
          <w:sz w:val="32"/>
          <w:szCs w:val="32"/>
          <w:lang w:eastAsia="zh-CN"/>
        </w:rPr>
      </w:pPr>
      <w:r>
        <w:rPr>
          <w:rFonts w:hint="eastAsia" w:ascii="宋体" w:hAnsi="宋体" w:eastAsia="宋体" w:cs="宋体"/>
          <w:bCs/>
          <w:sz w:val="32"/>
          <w:szCs w:val="32"/>
          <w:lang w:eastAsia="zh-CN"/>
        </w:rPr>
        <w:t>杭州市萧山区人民政府义蓬街道办事处</w:t>
      </w:r>
    </w:p>
    <w:p>
      <w:pPr>
        <w:spacing w:line="360" w:lineRule="auto"/>
        <w:jc w:val="center"/>
        <w:rPr>
          <w:rFonts w:hint="eastAsia" w:ascii="宋体" w:hAnsi="宋体" w:eastAsia="宋体" w:cs="宋体"/>
          <w:bCs/>
          <w:sz w:val="32"/>
          <w:szCs w:val="32"/>
          <w:lang w:eastAsia="zh-CN"/>
        </w:rPr>
      </w:pPr>
      <w:r>
        <w:rPr>
          <w:rFonts w:hint="eastAsia" w:ascii="宋体" w:hAnsi="宋体" w:eastAsia="宋体" w:cs="宋体"/>
          <w:bCs/>
          <w:sz w:val="32"/>
          <w:szCs w:val="32"/>
          <w:lang w:eastAsia="zh-CN"/>
        </w:rPr>
        <w:t>浙江华夏工程管理有限公司</w:t>
      </w:r>
    </w:p>
    <w:p>
      <w:pPr>
        <w:spacing w:line="360" w:lineRule="auto"/>
        <w:jc w:val="center"/>
        <w:rPr>
          <w:rFonts w:hint="eastAsia" w:ascii="宋体" w:hAnsi="宋体" w:eastAsia="宋体" w:cs="宋体"/>
          <w:sz w:val="24"/>
        </w:rPr>
      </w:pPr>
      <w:r>
        <w:rPr>
          <w:rFonts w:hint="eastAsia" w:ascii="宋体" w:hAnsi="宋体" w:eastAsia="宋体" w:cs="宋体"/>
          <w:bCs/>
          <w:color w:val="auto"/>
          <w:sz w:val="32"/>
          <w:szCs w:val="32"/>
        </w:rPr>
        <w:t>二〇二〇年</w:t>
      </w:r>
      <w:r>
        <w:rPr>
          <w:rFonts w:hint="eastAsia" w:ascii="宋体" w:hAnsi="宋体" w:eastAsia="宋体" w:cs="宋体"/>
          <w:bCs/>
          <w:color w:val="auto"/>
          <w:sz w:val="32"/>
          <w:szCs w:val="32"/>
          <w:lang w:eastAsia="zh-CN"/>
        </w:rPr>
        <w:t>四</w:t>
      </w:r>
      <w:r>
        <w:rPr>
          <w:rFonts w:hint="eastAsia" w:ascii="宋体" w:hAnsi="宋体" w:eastAsia="宋体" w:cs="宋体"/>
          <w:bCs/>
          <w:color w:val="auto"/>
          <w:sz w:val="32"/>
          <w:szCs w:val="32"/>
        </w:rPr>
        <w:t>月</w:t>
      </w:r>
      <w:r>
        <w:rPr>
          <w:rFonts w:hint="eastAsia" w:ascii="宋体" w:hAnsi="宋体" w:eastAsia="宋体" w:cs="宋体"/>
          <w:bCs/>
          <w:color w:val="auto"/>
          <w:sz w:val="32"/>
          <w:szCs w:val="32"/>
          <w:lang w:eastAsia="zh-CN"/>
        </w:rPr>
        <w:t>二十一</w:t>
      </w:r>
      <w:r>
        <w:rPr>
          <w:rFonts w:hint="eastAsia" w:ascii="宋体" w:hAnsi="宋体" w:eastAsia="宋体" w:cs="宋体"/>
          <w:bCs/>
          <w:color w:val="auto"/>
          <w:sz w:val="32"/>
          <w:szCs w:val="32"/>
        </w:rPr>
        <w:t>日</w:t>
      </w:r>
      <w:r>
        <w:rPr>
          <w:rFonts w:hint="eastAsia" w:ascii="宋体" w:hAnsi="宋体" w:eastAsia="宋体" w:cs="宋体"/>
          <w:color w:val="auto"/>
          <w:sz w:val="24"/>
        </w:rPr>
        <w:br w:type="page"/>
      </w: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第二部分      投标人须知</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评标方法及评分标准</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pPr>
        <w:spacing w:line="360" w:lineRule="auto"/>
        <w:ind w:firstLine="549" w:firstLineChars="229"/>
        <w:rPr>
          <w:rFonts w:hint="eastAsia" w:ascii="宋体" w:hAnsi="宋体" w:eastAsia="宋体" w:cs="宋体"/>
          <w:sz w:val="24"/>
        </w:rPr>
      </w:pPr>
      <w:bookmarkStart w:id="1" w:name="_Hlt91233176"/>
      <w:bookmarkEnd w:id="1"/>
      <w:bookmarkStart w:id="2" w:name="_Toc91899869"/>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rPr>
          <w:rFonts w:hint="eastAsia" w:ascii="宋体" w:hAnsi="宋体" w:eastAsia="宋体" w:cs="宋体"/>
          <w:sz w:val="24"/>
        </w:rPr>
      </w:pPr>
    </w:p>
    <w:bookmarkEnd w:id="2"/>
    <w:p>
      <w:pPr>
        <w:adjustRightInd/>
        <w:spacing w:line="360" w:lineRule="auto"/>
        <w:jc w:val="center"/>
        <w:outlineLvl w:val="0"/>
        <w:rPr>
          <w:rFonts w:hint="eastAsia" w:ascii="宋体" w:hAnsi="宋体" w:eastAsia="宋体" w:cs="宋体"/>
          <w:b/>
          <w:sz w:val="36"/>
          <w:szCs w:val="20"/>
        </w:rPr>
      </w:pPr>
      <w:bookmarkStart w:id="3" w:name="_Hlt74649545"/>
      <w:bookmarkEnd w:id="3"/>
      <w:bookmarkStart w:id="4" w:name="_Hlt74728647"/>
      <w:bookmarkEnd w:id="4"/>
      <w:bookmarkStart w:id="5" w:name="_Hlt74729822"/>
      <w:bookmarkEnd w:id="5"/>
      <w:bookmarkStart w:id="6" w:name="_Hlt74707423"/>
      <w:bookmarkEnd w:id="6"/>
      <w:bookmarkStart w:id="7" w:name="第二部分"/>
      <w:bookmarkStart w:id="8" w:name="_Toc91899870"/>
      <w:bookmarkStart w:id="9" w:name="_Toc91899871"/>
      <w:r>
        <w:rPr>
          <w:rFonts w:hint="eastAsia" w:ascii="宋体" w:hAnsi="宋体" w:eastAsia="宋体" w:cs="宋体"/>
          <w:b/>
          <w:sz w:val="36"/>
          <w:szCs w:val="20"/>
        </w:rPr>
        <w:br w:type="page"/>
      </w:r>
      <w:r>
        <w:rPr>
          <w:rFonts w:hint="eastAsia" w:ascii="宋体" w:hAnsi="宋体" w:eastAsia="宋体" w:cs="宋体"/>
          <w:b/>
          <w:sz w:val="36"/>
          <w:szCs w:val="20"/>
        </w:rPr>
        <w:t>第一部分 招标公告</w:t>
      </w:r>
    </w:p>
    <w:p>
      <w:pPr>
        <w:pageBreakBefore w:val="0"/>
        <w:pBdr>
          <w:top w:val="single" w:color="auto" w:sz="4" w:space="1"/>
          <w:left w:val="single" w:color="auto" w:sz="4" w:space="4"/>
          <w:bottom w:val="single" w:color="auto" w:sz="4" w:space="1"/>
          <w:right w:val="single" w:color="auto" w:sz="4" w:space="4"/>
        </w:pBdr>
        <w:kinsoku/>
        <w:overflowPunct/>
        <w:topLinePunct w:val="0"/>
        <w:bidi w:val="0"/>
        <w:snapToGrid/>
        <w:spacing w:beforeAutospacing="0" w:afterAutospacing="0" w:line="360" w:lineRule="auto"/>
        <w:ind w:firstLine="3840" w:firstLineChars="1600"/>
        <w:textAlignment w:val="auto"/>
        <w:rPr>
          <w:rFonts w:hint="eastAsia" w:ascii="宋体" w:hAnsi="宋体" w:eastAsia="宋体" w:cs="宋体"/>
          <w:sz w:val="24"/>
          <w:szCs w:val="24"/>
        </w:rPr>
      </w:pPr>
      <w:r>
        <w:rPr>
          <w:rFonts w:hint="eastAsia" w:ascii="宋体" w:hAnsi="宋体" w:eastAsia="宋体" w:cs="宋体"/>
          <w:sz w:val="24"/>
          <w:szCs w:val="24"/>
        </w:rPr>
        <w:t>项目概况</w:t>
      </w:r>
    </w:p>
    <w:p>
      <w:pPr>
        <w:pageBreakBefore w:val="0"/>
        <w:pBdr>
          <w:top w:val="single" w:color="auto" w:sz="4" w:space="1"/>
          <w:left w:val="single" w:color="auto" w:sz="4" w:space="4"/>
          <w:bottom w:val="single" w:color="auto" w:sz="4" w:space="1"/>
          <w:right w:val="single" w:color="auto" w:sz="4" w:space="4"/>
        </w:pBdr>
        <w:kinsoku/>
        <w:overflowPunct/>
        <w:topLinePunct w:val="0"/>
        <w:bidi w:val="0"/>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i w:val="0"/>
          <w:iCs w:val="0"/>
          <w:sz w:val="24"/>
          <w:szCs w:val="24"/>
          <w:u w:val="single"/>
          <w:lang w:eastAsia="zh-CN"/>
        </w:rPr>
        <w:t>义蓬街道卫生保洁、绿化及路灯养护项目</w:t>
      </w:r>
      <w:r>
        <w:rPr>
          <w:rFonts w:hint="eastAsia" w:ascii="宋体" w:hAnsi="宋体" w:eastAsia="宋体" w:cs="宋体"/>
          <w:sz w:val="24"/>
          <w:szCs w:val="24"/>
        </w:rPr>
        <w:t>招标项目的潜在投标人应在</w:t>
      </w:r>
      <w:r>
        <w:rPr>
          <w:rFonts w:hint="eastAsia" w:ascii="宋体" w:hAnsi="宋体" w:eastAsia="宋体" w:cs="宋体"/>
          <w:i w:val="0"/>
          <w:iCs/>
          <w:sz w:val="24"/>
          <w:szCs w:val="24"/>
          <w:u w:val="single"/>
          <w:lang w:eastAsia="zh-CN"/>
        </w:rPr>
        <w:t>政采云平台</w:t>
      </w:r>
      <w:r>
        <w:rPr>
          <w:rFonts w:hint="eastAsia" w:ascii="宋体" w:hAnsi="宋体" w:eastAsia="宋体" w:cs="宋体"/>
          <w:sz w:val="24"/>
          <w:szCs w:val="24"/>
        </w:rPr>
        <w:t>获取招标文件，并于</w:t>
      </w:r>
      <w:r>
        <w:rPr>
          <w:rFonts w:hint="eastAsia" w:ascii="宋体" w:hAnsi="宋体" w:eastAsia="宋体" w:cs="宋体"/>
          <w:color w:val="auto"/>
          <w:sz w:val="24"/>
          <w:szCs w:val="24"/>
          <w:u w:val="single"/>
          <w:lang w:val="en-US" w:eastAsia="zh-CN"/>
        </w:rPr>
        <w:t>2020</w:t>
      </w:r>
      <w:r>
        <w:rPr>
          <w:rFonts w:hint="eastAsia" w:ascii="宋体" w:hAnsi="宋体" w:eastAsia="宋体" w:cs="宋体"/>
          <w:bCs/>
          <w:color w:val="auto"/>
          <w:sz w:val="24"/>
          <w:szCs w:val="24"/>
          <w:u w:val="single"/>
        </w:rPr>
        <w:t>年</w:t>
      </w:r>
      <w:r>
        <w:rPr>
          <w:rFonts w:hint="eastAsia" w:ascii="宋体" w:hAnsi="宋体" w:eastAsia="宋体" w:cs="宋体"/>
          <w:bCs/>
          <w:color w:val="auto"/>
          <w:sz w:val="24"/>
          <w:szCs w:val="24"/>
          <w:u w:val="single"/>
          <w:lang w:val="en-US" w:eastAsia="zh-CN"/>
        </w:rPr>
        <w:t xml:space="preserve"> 5 </w:t>
      </w:r>
      <w:r>
        <w:rPr>
          <w:rFonts w:hint="eastAsia" w:ascii="宋体" w:hAnsi="宋体" w:eastAsia="宋体" w:cs="宋体"/>
          <w:bCs/>
          <w:color w:val="auto"/>
          <w:sz w:val="24"/>
          <w:szCs w:val="24"/>
          <w:u w:val="single"/>
        </w:rPr>
        <w:t>月</w:t>
      </w:r>
      <w:r>
        <w:rPr>
          <w:rFonts w:hint="eastAsia" w:ascii="宋体" w:hAnsi="宋体" w:eastAsia="宋体" w:cs="宋体"/>
          <w:bCs/>
          <w:color w:val="auto"/>
          <w:sz w:val="24"/>
          <w:szCs w:val="24"/>
          <w:u w:val="single"/>
          <w:lang w:val="en-US" w:eastAsia="zh-CN"/>
        </w:rPr>
        <w:t xml:space="preserve">14 </w:t>
      </w:r>
      <w:r>
        <w:rPr>
          <w:rFonts w:hint="eastAsia" w:ascii="宋体" w:hAnsi="宋体" w:eastAsia="宋体" w:cs="宋体"/>
          <w:bCs/>
          <w:color w:val="auto"/>
          <w:sz w:val="24"/>
          <w:szCs w:val="24"/>
          <w:u w:val="single"/>
        </w:rPr>
        <w:t>日</w:t>
      </w:r>
      <w:r>
        <w:rPr>
          <w:rFonts w:hint="eastAsia" w:ascii="宋体" w:hAnsi="宋体" w:eastAsia="宋体" w:cs="宋体"/>
          <w:bCs/>
          <w:color w:val="auto"/>
          <w:sz w:val="24"/>
          <w:szCs w:val="24"/>
          <w:u w:val="single"/>
          <w:lang w:val="en-US" w:eastAsia="zh-CN"/>
        </w:rPr>
        <w:t>10</w:t>
      </w:r>
      <w:r>
        <w:rPr>
          <w:rFonts w:hint="eastAsia" w:ascii="宋体" w:hAnsi="宋体" w:eastAsia="宋体" w:cs="宋体"/>
          <w:bCs/>
          <w:color w:val="auto"/>
          <w:sz w:val="24"/>
          <w:szCs w:val="24"/>
          <w:u w:val="single"/>
        </w:rPr>
        <w:t>点</w:t>
      </w:r>
      <w:r>
        <w:rPr>
          <w:rFonts w:hint="eastAsia" w:ascii="宋体" w:hAnsi="宋体" w:eastAsia="宋体" w:cs="宋体"/>
          <w:bCs/>
          <w:color w:val="auto"/>
          <w:sz w:val="24"/>
          <w:szCs w:val="24"/>
          <w:u w:val="single"/>
          <w:lang w:val="en-US" w:eastAsia="zh-CN"/>
        </w:rPr>
        <w:t>00</w:t>
      </w:r>
      <w:r>
        <w:rPr>
          <w:rFonts w:hint="eastAsia" w:ascii="宋体" w:hAnsi="宋体" w:eastAsia="宋体" w:cs="宋体"/>
          <w:bCs/>
          <w:color w:val="auto"/>
          <w:sz w:val="24"/>
          <w:szCs w:val="24"/>
          <w:u w:val="single"/>
        </w:rPr>
        <w:t>分</w:t>
      </w:r>
      <w:r>
        <w:rPr>
          <w:rFonts w:hint="eastAsia" w:ascii="宋体" w:hAnsi="宋体" w:eastAsia="宋体" w:cs="宋体"/>
          <w:bCs/>
          <w:sz w:val="24"/>
          <w:szCs w:val="24"/>
          <w:u w:val="none"/>
        </w:rPr>
        <w:t>（</w:t>
      </w:r>
      <w:r>
        <w:rPr>
          <w:rFonts w:hint="eastAsia" w:ascii="宋体" w:hAnsi="宋体" w:eastAsia="宋体" w:cs="宋体"/>
          <w:bCs/>
          <w:sz w:val="24"/>
          <w:szCs w:val="24"/>
        </w:rPr>
        <w:t>北京时间）前递交投标文件</w:t>
      </w:r>
      <w:r>
        <w:rPr>
          <w:rFonts w:hint="eastAsia" w:ascii="宋体" w:hAnsi="宋体" w:eastAsia="宋体" w:cs="宋体"/>
          <w:sz w:val="24"/>
          <w:szCs w:val="24"/>
        </w:rPr>
        <w:t>。</w:t>
      </w:r>
    </w:p>
    <w:p>
      <w:pPr>
        <w:pStyle w:val="2"/>
        <w:pageBreakBefore w:val="0"/>
        <w:numPr>
          <w:ilvl w:val="0"/>
          <w:numId w:val="0"/>
        </w:numPr>
        <w:kinsoku/>
        <w:overflowPunct/>
        <w:topLinePunct w:val="0"/>
        <w:bidi w:val="0"/>
        <w:snapToGrid/>
        <w:spacing w:beforeAutospacing="0" w:afterAutospacing="0" w:line="360" w:lineRule="auto"/>
        <w:ind w:leftChars="0" w:firstLine="480" w:firstLineChars="200"/>
        <w:textAlignment w:val="auto"/>
        <w:rPr>
          <w:rFonts w:hint="eastAsia" w:ascii="宋体" w:hAnsi="宋体" w:eastAsia="宋体" w:cs="宋体"/>
          <w:b w:val="0"/>
          <w:sz w:val="24"/>
          <w:szCs w:val="24"/>
        </w:rPr>
      </w:pPr>
      <w:bookmarkStart w:id="10" w:name="_Toc35393621"/>
      <w:bookmarkStart w:id="11" w:name="_Toc28359002"/>
      <w:bookmarkStart w:id="12" w:name="_Toc28359079"/>
      <w:bookmarkStart w:id="13" w:name="_Toc35393790"/>
      <w:bookmarkStart w:id="14" w:name="_Hlk24379207"/>
      <w:r>
        <w:rPr>
          <w:rFonts w:hint="eastAsia" w:ascii="宋体" w:hAnsi="宋体" w:eastAsia="宋体" w:cs="宋体"/>
          <w:b w:val="0"/>
          <w:sz w:val="24"/>
          <w:szCs w:val="24"/>
        </w:rPr>
        <w:t>一、项目基本情况</w:t>
      </w:r>
      <w:bookmarkEnd w:id="10"/>
      <w:bookmarkEnd w:id="11"/>
      <w:bookmarkEnd w:id="12"/>
      <w:bookmarkEnd w:id="13"/>
    </w:p>
    <w:p>
      <w:pPr>
        <w:pageBreakBefore w:val="0"/>
        <w:kinsoku/>
        <w:overflowPunct/>
        <w:topLinePunct w:val="0"/>
        <w:bidi w:val="0"/>
        <w:snapToGrid/>
        <w:spacing w:beforeAutospacing="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项目编号：QTXQ-GK-2020</w:t>
      </w:r>
      <w:r>
        <w:rPr>
          <w:rFonts w:hint="eastAsia" w:ascii="宋体" w:hAnsi="宋体" w:eastAsia="宋体" w:cs="宋体"/>
          <w:sz w:val="24"/>
          <w:szCs w:val="24"/>
          <w:lang w:eastAsia="zh-CN"/>
        </w:rPr>
        <w:t>-019</w:t>
      </w:r>
    </w:p>
    <w:p>
      <w:pPr>
        <w:pageBreakBefore w:val="0"/>
        <w:kinsoku/>
        <w:overflowPunct/>
        <w:topLinePunct w:val="0"/>
        <w:bidi w:val="0"/>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lang w:eastAsia="zh-CN"/>
        </w:rPr>
        <w:t>义蓬街道卫生保洁、绿化及路灯养护项目</w:t>
      </w:r>
    </w:p>
    <w:bookmarkEnd w:id="14"/>
    <w:p>
      <w:pPr>
        <w:pageBreakBefore w:val="0"/>
        <w:kinsoku/>
        <w:overflowPunct/>
        <w:topLinePunct w:val="0"/>
        <w:bidi w:val="0"/>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eastAsia="宋体" w:cs="宋体"/>
          <w:color w:val="auto"/>
          <w:sz w:val="24"/>
          <w:szCs w:val="24"/>
          <w:lang w:val="zh-CN"/>
        </w:rPr>
        <w:t xml:space="preserve">人民币 </w:t>
      </w:r>
      <w:r>
        <w:rPr>
          <w:rFonts w:hint="eastAsia" w:ascii="宋体" w:hAnsi="宋体" w:eastAsia="宋体" w:cs="宋体"/>
          <w:color w:val="auto"/>
          <w:sz w:val="24"/>
          <w:szCs w:val="24"/>
          <w:lang w:val="en-US" w:eastAsia="zh-CN"/>
        </w:rPr>
        <w:t>987.8</w:t>
      </w:r>
      <w:r>
        <w:rPr>
          <w:rFonts w:hint="eastAsia" w:ascii="宋体" w:hAnsi="宋体" w:eastAsia="宋体" w:cs="宋体"/>
          <w:color w:val="auto"/>
          <w:sz w:val="24"/>
          <w:szCs w:val="24"/>
          <w:lang w:val="zh-CN"/>
        </w:rPr>
        <w:t>万元</w:t>
      </w:r>
    </w:p>
    <w:p>
      <w:pPr>
        <w:pageBreakBefore w:val="0"/>
        <w:kinsoku/>
        <w:overflowPunct/>
        <w:topLinePunct w:val="0"/>
        <w:bidi w:val="0"/>
        <w:snapToGrid/>
        <w:spacing w:beforeAutospacing="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最高限价：</w:t>
      </w:r>
      <w:r>
        <w:rPr>
          <w:rFonts w:hint="eastAsia" w:ascii="宋体" w:hAnsi="宋体" w:eastAsia="宋体" w:cs="宋体"/>
          <w:sz w:val="24"/>
          <w:szCs w:val="24"/>
          <w:lang w:val="en-US" w:eastAsia="zh-CN"/>
        </w:rPr>
        <w:t>987.8万元。</w:t>
      </w:r>
    </w:p>
    <w:p>
      <w:pPr>
        <w:pageBreakBefore w:val="0"/>
        <w:kinsoku/>
        <w:overflowPunct/>
        <w:topLinePunct w:val="0"/>
        <w:bidi w:val="0"/>
        <w:snapToGrid/>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采购需求：本项目采购内容为义蓬街道卫生保洁、绿化及路灯养护</w:t>
      </w:r>
      <w:r>
        <w:rPr>
          <w:rFonts w:hint="eastAsia" w:ascii="宋体" w:hAnsi="宋体" w:eastAsia="宋体" w:cs="宋体"/>
          <w:color w:val="auto"/>
          <w:sz w:val="24"/>
          <w:szCs w:val="24"/>
        </w:rPr>
        <w:t>等，具体详见招标文件。</w:t>
      </w:r>
    </w:p>
    <w:p>
      <w:pPr>
        <w:pStyle w:val="2"/>
        <w:pageBreakBefore w:val="0"/>
        <w:numPr>
          <w:ilvl w:val="0"/>
          <w:numId w:val="0"/>
        </w:numPr>
        <w:kinsoku/>
        <w:overflowPunct/>
        <w:topLinePunct w:val="0"/>
        <w:bidi w:val="0"/>
        <w:snapToGrid/>
        <w:spacing w:beforeAutospacing="0" w:afterAutospacing="0" w:line="360" w:lineRule="auto"/>
        <w:ind w:left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 xml:space="preserve">   </w:t>
      </w:r>
      <w:r>
        <w:rPr>
          <w:rFonts w:hint="eastAsia" w:ascii="宋体" w:hAnsi="宋体" w:eastAsia="宋体" w:cs="宋体"/>
          <w:b w:val="0"/>
          <w:bCs w:val="0"/>
          <w:kern w:val="2"/>
          <w:sz w:val="24"/>
          <w:szCs w:val="24"/>
          <w:lang w:val="en-US" w:eastAsia="zh-CN" w:bidi="ar-SA"/>
        </w:rPr>
        <w:t xml:space="preserve"> 合同履行期限：服务期1年。</w:t>
      </w:r>
    </w:p>
    <w:p>
      <w:pPr>
        <w:pageBreakBefore w:val="0"/>
        <w:kinsoku/>
        <w:overflowPunct/>
        <w:topLinePunct w:val="0"/>
        <w:bidi w:val="0"/>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lang w:eastAsia="zh-CN"/>
        </w:rPr>
        <w:t>不</w:t>
      </w:r>
      <w:r>
        <w:rPr>
          <w:rFonts w:hint="eastAsia" w:ascii="宋体" w:hAnsi="宋体" w:eastAsia="宋体" w:cs="宋体"/>
          <w:sz w:val="24"/>
          <w:szCs w:val="24"/>
        </w:rPr>
        <w:t>接受联合体投标。</w:t>
      </w:r>
    </w:p>
    <w:p>
      <w:pPr>
        <w:pStyle w:val="2"/>
        <w:pageBreakBefore w:val="0"/>
        <w:numPr>
          <w:ilvl w:val="0"/>
          <w:numId w:val="0"/>
        </w:numPr>
        <w:kinsoku/>
        <w:overflowPunct/>
        <w:topLinePunct w:val="0"/>
        <w:bidi w:val="0"/>
        <w:snapToGrid/>
        <w:spacing w:beforeAutospacing="0" w:afterAutospacing="0" w:line="360" w:lineRule="auto"/>
        <w:ind w:leftChars="0" w:firstLine="480" w:firstLineChars="200"/>
        <w:textAlignment w:val="auto"/>
        <w:rPr>
          <w:rFonts w:hint="eastAsia" w:ascii="宋体" w:hAnsi="宋体" w:eastAsia="宋体" w:cs="宋体"/>
          <w:b w:val="0"/>
          <w:sz w:val="24"/>
          <w:szCs w:val="24"/>
        </w:rPr>
      </w:pPr>
      <w:bookmarkStart w:id="15" w:name="_Toc28359080"/>
      <w:bookmarkStart w:id="16" w:name="_Toc35393791"/>
      <w:bookmarkStart w:id="17" w:name="_Toc28359003"/>
      <w:bookmarkStart w:id="18" w:name="_Toc35393622"/>
      <w:r>
        <w:rPr>
          <w:rFonts w:hint="eastAsia" w:ascii="宋体" w:hAnsi="宋体" w:eastAsia="宋体" w:cs="宋体"/>
          <w:b w:val="0"/>
          <w:sz w:val="24"/>
          <w:szCs w:val="24"/>
        </w:rPr>
        <w:t>二、申请人的资格要求：</w:t>
      </w:r>
      <w:bookmarkEnd w:id="15"/>
      <w:bookmarkEnd w:id="16"/>
      <w:bookmarkEnd w:id="17"/>
      <w:bookmarkEnd w:id="18"/>
    </w:p>
    <w:p>
      <w:pPr>
        <w:pageBreakBefore w:val="0"/>
        <w:kinsoku/>
        <w:overflowPunct/>
        <w:topLinePunct w:val="0"/>
        <w:bidi w:val="0"/>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pageBreakBefore w:val="0"/>
        <w:kinsoku/>
        <w:overflowPunct/>
        <w:topLinePunct w:val="0"/>
        <w:bidi w:val="0"/>
        <w:snapToGrid/>
        <w:spacing w:beforeAutospacing="0" w:afterAutospacing="0" w:line="360" w:lineRule="auto"/>
        <w:ind w:firstLine="480" w:firstLineChars="200"/>
        <w:textAlignment w:val="auto"/>
        <w:rPr>
          <w:rFonts w:hint="eastAsia" w:ascii="宋体" w:hAnsi="宋体" w:eastAsia="宋体" w:cs="宋体"/>
          <w:sz w:val="24"/>
          <w:szCs w:val="24"/>
          <w:lang w:eastAsia="zh-CN"/>
        </w:rPr>
      </w:pPr>
      <w:bookmarkStart w:id="19" w:name="_Toc28359081"/>
      <w:bookmarkStart w:id="20" w:name="_Toc28359004"/>
      <w:r>
        <w:rPr>
          <w:rFonts w:hint="eastAsia" w:ascii="宋体" w:hAnsi="宋体" w:eastAsia="宋体" w:cs="宋体"/>
          <w:sz w:val="24"/>
          <w:szCs w:val="24"/>
        </w:rPr>
        <w:t>2.落实政府采购政策需满足的资格要求：</w:t>
      </w:r>
      <w:r>
        <w:rPr>
          <w:rFonts w:hint="eastAsia" w:ascii="宋体" w:hAnsi="宋体" w:eastAsia="宋体" w:cs="宋体"/>
          <w:sz w:val="24"/>
          <w:szCs w:val="24"/>
          <w:lang w:eastAsia="zh-CN"/>
        </w:rPr>
        <w:t>无；</w:t>
      </w:r>
    </w:p>
    <w:p>
      <w:pPr>
        <w:pageBreakBefore w:val="0"/>
        <w:kinsoku/>
        <w:overflowPunct/>
        <w:topLinePunct w:val="0"/>
        <w:bidi w:val="0"/>
        <w:snapToGrid/>
        <w:spacing w:beforeAutospacing="0" w:afterAutospacing="0" w:line="360" w:lineRule="auto"/>
        <w:ind w:firstLine="480" w:firstLineChars="200"/>
        <w:textAlignment w:val="auto"/>
        <w:rPr>
          <w:rFonts w:hint="eastAsia" w:ascii="宋体" w:hAnsi="宋体" w:eastAsia="宋体" w:cs="宋体"/>
          <w:i w:val="0"/>
          <w:iCs w:val="0"/>
          <w:sz w:val="24"/>
          <w:szCs w:val="24"/>
          <w:u w:val="none"/>
          <w:lang w:eastAsia="zh-CN"/>
        </w:rPr>
      </w:pPr>
      <w:r>
        <w:rPr>
          <w:rFonts w:hint="eastAsia" w:ascii="宋体" w:hAnsi="宋体" w:eastAsia="宋体" w:cs="宋体"/>
          <w:sz w:val="24"/>
          <w:szCs w:val="24"/>
        </w:rPr>
        <w:t>3.本项目的特定资格要求：</w:t>
      </w:r>
      <w:r>
        <w:rPr>
          <w:rFonts w:hint="eastAsia" w:ascii="宋体" w:hAnsi="宋体" w:eastAsia="宋体" w:cs="宋体"/>
          <w:i w:val="0"/>
          <w:caps w:val="0"/>
          <w:spacing w:val="0"/>
          <w:sz w:val="24"/>
          <w:szCs w:val="24"/>
          <w:shd w:val="clear" w:color="auto" w:fill="auto"/>
        </w:rPr>
        <w:t> 未被“信用中国”（www.creditchina.gov.cn）、中国政府采购网（www.ccgp.gov.cn）列入失信被执行人、重大税收违法案件当事人名单、政府采购严重违法失信行为记录名单</w:t>
      </w:r>
      <w:r>
        <w:rPr>
          <w:rFonts w:hint="eastAsia" w:ascii="宋体" w:hAnsi="宋体" w:eastAsia="宋体" w:cs="宋体"/>
          <w:i w:val="0"/>
          <w:caps w:val="0"/>
          <w:spacing w:val="0"/>
          <w:sz w:val="24"/>
          <w:szCs w:val="24"/>
          <w:shd w:val="clear" w:color="auto" w:fill="auto"/>
          <w:lang w:eastAsia="zh-CN"/>
        </w:rPr>
        <w:t>。</w:t>
      </w:r>
    </w:p>
    <w:p>
      <w:pPr>
        <w:pStyle w:val="2"/>
        <w:pageBreakBefore w:val="0"/>
        <w:numPr>
          <w:ilvl w:val="0"/>
          <w:numId w:val="0"/>
        </w:numPr>
        <w:kinsoku/>
        <w:overflowPunct/>
        <w:topLinePunct w:val="0"/>
        <w:bidi w:val="0"/>
        <w:snapToGrid/>
        <w:spacing w:beforeAutospacing="0" w:afterAutospacing="0" w:line="360" w:lineRule="auto"/>
        <w:ind w:leftChars="0" w:firstLine="480" w:firstLineChars="200"/>
        <w:textAlignment w:val="auto"/>
        <w:rPr>
          <w:rFonts w:hint="eastAsia" w:ascii="宋体" w:hAnsi="宋体" w:eastAsia="宋体" w:cs="宋体"/>
          <w:b w:val="0"/>
          <w:sz w:val="24"/>
          <w:szCs w:val="24"/>
        </w:rPr>
      </w:pPr>
      <w:bookmarkStart w:id="21" w:name="_Toc35393792"/>
      <w:bookmarkStart w:id="22" w:name="_Toc35393623"/>
      <w:r>
        <w:rPr>
          <w:rFonts w:hint="eastAsia" w:ascii="宋体" w:hAnsi="宋体" w:eastAsia="宋体" w:cs="宋体"/>
          <w:b w:val="0"/>
          <w:sz w:val="24"/>
          <w:szCs w:val="24"/>
        </w:rPr>
        <w:t>三、获取招标文件</w:t>
      </w:r>
      <w:bookmarkEnd w:id="19"/>
      <w:bookmarkEnd w:id="20"/>
      <w:bookmarkEnd w:id="21"/>
      <w:bookmarkEnd w:id="22"/>
    </w:p>
    <w:p>
      <w:pPr>
        <w:pageBreakBefore w:val="0"/>
        <w:kinsoku/>
        <w:overflowPunct/>
        <w:topLinePunct w:val="0"/>
        <w:bidi w:val="0"/>
        <w:snapToGrid/>
        <w:spacing w:beforeAutospacing="0" w:afterAutospacing="0" w:line="360" w:lineRule="auto"/>
        <w:ind w:firstLine="540"/>
        <w:textAlignment w:val="auto"/>
        <w:rPr>
          <w:rFonts w:hint="eastAsia" w:ascii="宋体" w:hAnsi="宋体" w:eastAsia="宋体" w:cs="宋体"/>
          <w:sz w:val="24"/>
          <w:szCs w:val="24"/>
        </w:rPr>
      </w:pPr>
      <w:r>
        <w:rPr>
          <w:rFonts w:hint="eastAsia" w:ascii="宋体" w:hAnsi="宋体" w:eastAsia="宋体" w:cs="宋体"/>
          <w:sz w:val="24"/>
          <w:szCs w:val="24"/>
        </w:rPr>
        <w:t>时间：公告发布</w:t>
      </w:r>
      <w:r>
        <w:rPr>
          <w:rFonts w:hint="eastAsia" w:ascii="宋体" w:hAnsi="宋体" w:eastAsia="宋体" w:cs="宋体"/>
          <w:sz w:val="24"/>
          <w:szCs w:val="24"/>
          <w:lang w:eastAsia="zh-CN"/>
        </w:rPr>
        <w:t>起</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lang w:val="en-US" w:eastAsia="zh-CN"/>
        </w:rPr>
        <w:t>2020</w:t>
      </w:r>
      <w:r>
        <w:rPr>
          <w:rFonts w:hint="eastAsia" w:ascii="宋体" w:hAnsi="宋体" w:eastAsia="宋体" w:cs="宋体"/>
          <w:color w:val="auto"/>
          <w:sz w:val="24"/>
          <w:szCs w:val="24"/>
          <w:u w:val="single"/>
        </w:rPr>
        <w:t>年</w:t>
      </w:r>
      <w:r>
        <w:rPr>
          <w:rFonts w:hint="eastAsia" w:ascii="宋体" w:hAnsi="宋体" w:eastAsia="宋体" w:cs="宋体"/>
          <w:color w:val="auto"/>
          <w:sz w:val="24"/>
          <w:szCs w:val="24"/>
          <w:u w:val="single"/>
          <w:lang w:val="en-US" w:eastAsia="zh-CN"/>
        </w:rPr>
        <w:t xml:space="preserve"> 5 </w:t>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lang w:val="en-US" w:eastAsia="zh-CN"/>
        </w:rPr>
        <w:t xml:space="preserve"> 13 </w:t>
      </w:r>
      <w:r>
        <w:rPr>
          <w:rFonts w:hint="eastAsia" w:ascii="宋体" w:hAnsi="宋体" w:eastAsia="宋体" w:cs="宋体"/>
          <w:color w:val="auto"/>
          <w:sz w:val="24"/>
          <w:szCs w:val="24"/>
          <w:u w:val="single"/>
        </w:rPr>
        <w:t>日</w:t>
      </w:r>
      <w:r>
        <w:rPr>
          <w:rFonts w:hint="eastAsia" w:ascii="宋体" w:hAnsi="宋体" w:eastAsia="宋体" w:cs="宋体"/>
          <w:sz w:val="24"/>
          <w:szCs w:val="24"/>
        </w:rPr>
        <w:t>，每天上午</w:t>
      </w:r>
      <w:r>
        <w:rPr>
          <w:rFonts w:hint="eastAsia" w:ascii="宋体" w:hAnsi="宋体" w:eastAsia="宋体" w:cs="宋体"/>
          <w:sz w:val="24"/>
          <w:szCs w:val="24"/>
          <w:u w:val="single"/>
          <w:lang w:val="en-US" w:eastAsia="zh-CN"/>
        </w:rPr>
        <w:t>00:00</w:t>
      </w:r>
      <w:r>
        <w:rPr>
          <w:rFonts w:hint="eastAsia" w:ascii="宋体" w:hAnsi="宋体" w:eastAsia="宋体" w:cs="宋体"/>
          <w:sz w:val="24"/>
          <w:szCs w:val="24"/>
        </w:rPr>
        <w:t>至</w:t>
      </w:r>
      <w:r>
        <w:rPr>
          <w:rFonts w:hint="eastAsia" w:ascii="宋体" w:hAnsi="宋体" w:eastAsia="宋体" w:cs="宋体"/>
          <w:sz w:val="24"/>
          <w:szCs w:val="24"/>
          <w:u w:val="single"/>
          <w:lang w:val="en-US" w:eastAsia="zh-CN"/>
        </w:rPr>
        <w:t>12:00</w:t>
      </w:r>
      <w:r>
        <w:rPr>
          <w:rFonts w:hint="eastAsia" w:ascii="宋体" w:hAnsi="宋体" w:eastAsia="宋体" w:cs="宋体"/>
          <w:sz w:val="24"/>
          <w:szCs w:val="24"/>
        </w:rPr>
        <w:t>，下午</w:t>
      </w:r>
      <w:r>
        <w:rPr>
          <w:rFonts w:hint="eastAsia" w:ascii="宋体" w:hAnsi="宋体" w:eastAsia="宋体" w:cs="宋体"/>
          <w:sz w:val="24"/>
          <w:szCs w:val="24"/>
          <w:u w:val="single"/>
          <w:lang w:val="en-US" w:eastAsia="zh-CN"/>
        </w:rPr>
        <w:t>12:00</w:t>
      </w:r>
      <w:r>
        <w:rPr>
          <w:rFonts w:hint="eastAsia" w:ascii="宋体" w:hAnsi="宋体" w:eastAsia="宋体" w:cs="宋体"/>
          <w:sz w:val="24"/>
          <w:szCs w:val="24"/>
        </w:rPr>
        <w:t>至</w:t>
      </w:r>
      <w:r>
        <w:rPr>
          <w:rFonts w:hint="eastAsia" w:ascii="宋体" w:hAnsi="宋体" w:eastAsia="宋体" w:cs="宋体"/>
          <w:sz w:val="24"/>
          <w:szCs w:val="24"/>
          <w:u w:val="single"/>
          <w:lang w:val="en-US" w:eastAsia="zh-CN"/>
        </w:rPr>
        <w:t>24:00</w:t>
      </w:r>
      <w:r>
        <w:rPr>
          <w:rFonts w:hint="eastAsia" w:ascii="宋体" w:hAnsi="宋体" w:eastAsia="宋体" w:cs="宋体"/>
          <w:sz w:val="24"/>
          <w:szCs w:val="24"/>
        </w:rPr>
        <w:t>（北京时间，法定节假日除外）</w:t>
      </w:r>
    </w:p>
    <w:p>
      <w:pPr>
        <w:pageBreakBefore w:val="0"/>
        <w:kinsoku/>
        <w:overflowPunct/>
        <w:topLinePunct w:val="0"/>
        <w:bidi w:val="0"/>
        <w:snapToGrid/>
        <w:spacing w:beforeAutospacing="0" w:afterAutospacing="0" w:line="360" w:lineRule="auto"/>
        <w:ind w:firstLine="540"/>
        <w:textAlignment w:val="auto"/>
        <w:rPr>
          <w:rFonts w:hint="eastAsia" w:ascii="宋体" w:hAnsi="宋体" w:eastAsia="宋体" w:cs="宋体"/>
          <w:sz w:val="24"/>
          <w:szCs w:val="24"/>
          <w:u w:val="single"/>
        </w:rPr>
      </w:pPr>
      <w:r>
        <w:rPr>
          <w:rFonts w:hint="eastAsia" w:ascii="宋体" w:hAnsi="宋体" w:eastAsia="宋体" w:cs="宋体"/>
          <w:sz w:val="24"/>
          <w:szCs w:val="24"/>
        </w:rPr>
        <w:t>地点：政采云平台（https://</w:t>
      </w:r>
      <w:r>
        <w:rPr>
          <w:rFonts w:hint="eastAsia" w:ascii="宋体" w:hAnsi="宋体" w:eastAsia="宋体" w:cs="宋体"/>
          <w:sz w:val="24"/>
          <w:szCs w:val="24"/>
          <w:lang w:val="en-US" w:eastAsia="zh-CN"/>
        </w:rPr>
        <w:t>www.zcygov.cn</w:t>
      </w:r>
      <w:r>
        <w:rPr>
          <w:rFonts w:hint="eastAsia" w:ascii="宋体" w:hAnsi="宋体" w:eastAsia="宋体" w:cs="宋体"/>
          <w:sz w:val="24"/>
          <w:szCs w:val="24"/>
        </w:rPr>
        <w:t>）</w:t>
      </w:r>
    </w:p>
    <w:p>
      <w:pPr>
        <w:pageBreakBefore w:val="0"/>
        <w:kinsoku/>
        <w:overflowPunct/>
        <w:topLinePunct w:val="0"/>
        <w:bidi w:val="0"/>
        <w:snapToGrid/>
        <w:spacing w:beforeAutospacing="0" w:afterAutospacing="0" w:line="360" w:lineRule="auto"/>
        <w:ind w:firstLine="540"/>
        <w:textAlignment w:val="auto"/>
        <w:rPr>
          <w:rFonts w:hint="eastAsia" w:ascii="宋体" w:hAnsi="宋体" w:eastAsia="宋体" w:cs="宋体"/>
          <w:sz w:val="24"/>
          <w:szCs w:val="24"/>
          <w:lang w:eastAsia="zh-CN"/>
        </w:rPr>
      </w:pPr>
      <w:r>
        <w:rPr>
          <w:rFonts w:hint="eastAsia" w:ascii="宋体" w:hAnsi="宋体" w:eastAsia="宋体" w:cs="宋体"/>
          <w:sz w:val="24"/>
          <w:szCs w:val="24"/>
        </w:rPr>
        <w:t>方式：</w:t>
      </w:r>
      <w:r>
        <w:rPr>
          <w:rFonts w:hint="eastAsia" w:ascii="宋体" w:hAnsi="宋体" w:eastAsia="宋体" w:cs="宋体"/>
          <w:sz w:val="24"/>
          <w:szCs w:val="24"/>
          <w:lang w:val="en-US"/>
        </w:rPr>
        <w:t>潜在供应商登陆政采云平台，在线申请获取招标文件（进入“项目采购”应用，在获取招标文件菜单中选择项目，申请获取招标文件</w:t>
      </w:r>
      <w:r>
        <w:rPr>
          <w:rFonts w:hint="eastAsia" w:ascii="宋体" w:hAnsi="宋体" w:eastAsia="宋体" w:cs="宋体"/>
          <w:sz w:val="24"/>
          <w:szCs w:val="24"/>
          <w:lang w:val="en-US" w:eastAsia="zh-CN"/>
        </w:rPr>
        <w:t>,申请完成后下载招标文件</w:t>
      </w:r>
      <w:r>
        <w:rPr>
          <w:rFonts w:hint="eastAsia" w:ascii="宋体" w:hAnsi="宋体" w:eastAsia="宋体" w:cs="宋体"/>
          <w:sz w:val="24"/>
          <w:szCs w:val="24"/>
          <w:lang w:val="en-US"/>
        </w:rPr>
        <w:t>；仅需浏览招标文件的供应商可点击“游客，浏览招标文件”直接下载招标文件浏览）</w:t>
      </w:r>
      <w:r>
        <w:rPr>
          <w:rFonts w:hint="eastAsia" w:ascii="宋体" w:hAnsi="宋体" w:eastAsia="宋体" w:cs="宋体"/>
          <w:sz w:val="24"/>
          <w:szCs w:val="24"/>
          <w:lang w:val="en-US" w:eastAsia="zh-CN"/>
        </w:rPr>
        <w:t>。</w:t>
      </w:r>
    </w:p>
    <w:p>
      <w:pPr>
        <w:pageBreakBefore w:val="0"/>
        <w:kinsoku/>
        <w:overflowPunct/>
        <w:topLinePunct w:val="0"/>
        <w:bidi w:val="0"/>
        <w:snapToGrid/>
        <w:spacing w:beforeAutospacing="0" w:afterAutospacing="0" w:line="360" w:lineRule="auto"/>
        <w:ind w:firstLine="540"/>
        <w:textAlignment w:val="auto"/>
        <w:rPr>
          <w:rFonts w:hint="eastAsia" w:ascii="宋体" w:hAnsi="宋体" w:eastAsia="宋体" w:cs="宋体"/>
          <w:sz w:val="24"/>
          <w:szCs w:val="24"/>
          <w:lang w:eastAsia="zh-CN"/>
        </w:rPr>
      </w:pPr>
      <w:r>
        <w:rPr>
          <w:rFonts w:hint="eastAsia" w:ascii="宋体" w:hAnsi="宋体" w:eastAsia="宋体" w:cs="宋体"/>
          <w:sz w:val="24"/>
          <w:szCs w:val="24"/>
        </w:rPr>
        <w:t>售价：</w:t>
      </w:r>
      <w:r>
        <w:rPr>
          <w:rFonts w:hint="eastAsia" w:ascii="宋体" w:hAnsi="宋体" w:eastAsia="宋体" w:cs="宋体"/>
          <w:sz w:val="24"/>
          <w:szCs w:val="24"/>
          <w:lang w:eastAsia="zh-CN"/>
        </w:rPr>
        <w:t>免费。</w:t>
      </w:r>
    </w:p>
    <w:p>
      <w:pPr>
        <w:pStyle w:val="59"/>
        <w:pageBreakBefore w:val="0"/>
        <w:kinsoku/>
        <w:overflowPunct/>
        <w:topLinePunct w:val="0"/>
        <w:bidi w:val="0"/>
        <w:snapToGrid/>
        <w:spacing w:beforeAutospacing="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提示：</w:t>
      </w:r>
    </w:p>
    <w:p>
      <w:pPr>
        <w:pStyle w:val="59"/>
        <w:pageBreakBefore w:val="0"/>
        <w:kinsoku/>
        <w:overflowPunct/>
        <w:topLinePunct w:val="0"/>
        <w:bidi w:val="0"/>
        <w:snapToGrid/>
        <w:spacing w:beforeAutospacing="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pStyle w:val="59"/>
        <w:pageBreakBefore w:val="0"/>
        <w:kinsoku/>
        <w:overflowPunct/>
        <w:topLinePunct w:val="0"/>
        <w:bidi w:val="0"/>
        <w:snapToGrid/>
        <w:spacing w:beforeAutospacing="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）采购代理机构将拒绝接受未按上述要求获取招标文件的供应商的投标文件（如以联合体形式参加政府采购活动的，获取采购文件时须以联合体名义进行）；</w:t>
      </w:r>
    </w:p>
    <w:p>
      <w:pPr>
        <w:pStyle w:val="59"/>
        <w:pageBreakBefore w:val="0"/>
        <w:kinsoku/>
        <w:overflowPunct/>
        <w:topLinePunct w:val="0"/>
        <w:bidi w:val="0"/>
        <w:snapToGrid/>
        <w:spacing w:beforeAutospacing="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获取招标文件的时间期限截止之日之后有潜在供应商提出获取招标文件的，采购代理机构将允许其获取，但该供应商如对招标文件有异议的，应于自采购文件公告期限届满之日起七个工作日内且在投标截止时间之前以书面形式向采购代理机构提出。</w:t>
      </w:r>
    </w:p>
    <w:p>
      <w:pPr>
        <w:pStyle w:val="2"/>
        <w:pageBreakBefore w:val="0"/>
        <w:numPr>
          <w:ilvl w:val="0"/>
          <w:numId w:val="0"/>
        </w:numPr>
        <w:kinsoku/>
        <w:overflowPunct/>
        <w:topLinePunct w:val="0"/>
        <w:bidi w:val="0"/>
        <w:snapToGrid/>
        <w:spacing w:beforeAutospacing="0" w:afterAutospacing="0" w:line="360" w:lineRule="auto"/>
        <w:ind w:leftChars="0" w:firstLine="480" w:firstLineChars="200"/>
        <w:textAlignment w:val="auto"/>
        <w:rPr>
          <w:rFonts w:hint="eastAsia" w:ascii="宋体" w:hAnsi="宋体" w:eastAsia="宋体" w:cs="宋体"/>
          <w:b w:val="0"/>
          <w:sz w:val="24"/>
          <w:szCs w:val="24"/>
        </w:rPr>
      </w:pPr>
      <w:bookmarkStart w:id="23" w:name="_Toc28359082"/>
      <w:bookmarkStart w:id="24" w:name="_Toc28359005"/>
      <w:bookmarkStart w:id="25" w:name="_Toc35393624"/>
      <w:bookmarkStart w:id="26" w:name="_Toc35393793"/>
      <w:r>
        <w:rPr>
          <w:rFonts w:hint="eastAsia" w:ascii="宋体" w:hAnsi="宋体" w:eastAsia="宋体" w:cs="宋体"/>
          <w:b w:val="0"/>
          <w:sz w:val="24"/>
          <w:szCs w:val="24"/>
        </w:rPr>
        <w:t>四、提交投标文件</w:t>
      </w:r>
      <w:bookmarkEnd w:id="23"/>
      <w:bookmarkEnd w:id="24"/>
      <w:r>
        <w:rPr>
          <w:rFonts w:hint="eastAsia" w:ascii="宋体" w:hAnsi="宋体" w:eastAsia="宋体" w:cs="宋体"/>
          <w:b w:val="0"/>
          <w:sz w:val="24"/>
          <w:szCs w:val="24"/>
        </w:rPr>
        <w:t>截止时间、开标时间和地点</w:t>
      </w:r>
      <w:bookmarkEnd w:id="25"/>
      <w:bookmarkEnd w:id="26"/>
    </w:p>
    <w:p>
      <w:pPr>
        <w:pageBreakBefore w:val="0"/>
        <w:kinsoku/>
        <w:overflowPunct/>
        <w:topLinePunct w:val="0"/>
        <w:bidi w:val="0"/>
        <w:snapToGrid/>
        <w:spacing w:beforeAutospacing="0" w:afterAutospacing="0" w:line="360" w:lineRule="auto"/>
        <w:ind w:firstLine="480" w:firstLineChars="200"/>
        <w:textAlignment w:val="auto"/>
        <w:rPr>
          <w:rFonts w:hint="eastAsia" w:ascii="宋体" w:hAnsi="宋体" w:eastAsia="宋体" w:cs="宋体"/>
          <w:bCs/>
          <w:sz w:val="24"/>
          <w:szCs w:val="24"/>
          <w:u w:val="single"/>
        </w:rPr>
      </w:pPr>
      <w:r>
        <w:rPr>
          <w:rFonts w:hint="eastAsia" w:ascii="宋体" w:hAnsi="宋体" w:eastAsia="宋体" w:cs="宋体"/>
          <w:bCs/>
          <w:sz w:val="24"/>
          <w:szCs w:val="24"/>
          <w:u w:val="none"/>
          <w:lang w:val="en-US" w:eastAsia="zh-CN"/>
        </w:rPr>
        <w:t>时间：</w:t>
      </w:r>
      <w:r>
        <w:rPr>
          <w:rFonts w:hint="eastAsia" w:ascii="宋体" w:hAnsi="宋体" w:eastAsia="宋体" w:cs="宋体"/>
          <w:bCs/>
          <w:color w:val="auto"/>
          <w:sz w:val="24"/>
          <w:szCs w:val="24"/>
          <w:u w:val="single"/>
          <w:lang w:val="en-US" w:eastAsia="zh-CN"/>
        </w:rPr>
        <w:t>2020</w:t>
      </w:r>
      <w:r>
        <w:rPr>
          <w:rFonts w:hint="eastAsia" w:ascii="宋体" w:hAnsi="宋体" w:eastAsia="宋体" w:cs="宋体"/>
          <w:bCs/>
          <w:color w:val="auto"/>
          <w:sz w:val="24"/>
          <w:szCs w:val="24"/>
          <w:u w:val="single"/>
        </w:rPr>
        <w:t>年</w:t>
      </w:r>
      <w:r>
        <w:rPr>
          <w:rFonts w:hint="eastAsia" w:ascii="宋体" w:hAnsi="宋体" w:eastAsia="宋体" w:cs="宋体"/>
          <w:bCs/>
          <w:color w:val="auto"/>
          <w:sz w:val="24"/>
          <w:szCs w:val="24"/>
          <w:u w:val="single"/>
          <w:lang w:val="en-US" w:eastAsia="zh-CN"/>
        </w:rPr>
        <w:t xml:space="preserve"> 5 </w:t>
      </w:r>
      <w:r>
        <w:rPr>
          <w:rFonts w:hint="eastAsia" w:ascii="宋体" w:hAnsi="宋体" w:eastAsia="宋体" w:cs="宋体"/>
          <w:bCs/>
          <w:color w:val="auto"/>
          <w:sz w:val="24"/>
          <w:szCs w:val="24"/>
          <w:u w:val="single"/>
        </w:rPr>
        <w:t>月</w:t>
      </w:r>
      <w:r>
        <w:rPr>
          <w:rFonts w:hint="eastAsia" w:ascii="宋体" w:hAnsi="宋体" w:eastAsia="宋体" w:cs="宋体"/>
          <w:bCs/>
          <w:color w:val="auto"/>
          <w:sz w:val="24"/>
          <w:szCs w:val="24"/>
          <w:u w:val="single"/>
          <w:lang w:val="en-US" w:eastAsia="zh-CN"/>
        </w:rPr>
        <w:t xml:space="preserve">  14 </w:t>
      </w:r>
      <w:r>
        <w:rPr>
          <w:rFonts w:hint="eastAsia" w:ascii="宋体" w:hAnsi="宋体" w:eastAsia="宋体" w:cs="宋体"/>
          <w:bCs/>
          <w:color w:val="auto"/>
          <w:sz w:val="24"/>
          <w:szCs w:val="24"/>
          <w:u w:val="single"/>
        </w:rPr>
        <w:t>日</w:t>
      </w:r>
      <w:r>
        <w:rPr>
          <w:rFonts w:hint="eastAsia" w:ascii="宋体" w:hAnsi="宋体" w:eastAsia="宋体" w:cs="宋体"/>
          <w:bCs/>
          <w:color w:val="auto"/>
          <w:sz w:val="24"/>
          <w:szCs w:val="24"/>
          <w:u w:val="single"/>
          <w:lang w:val="en-US" w:eastAsia="zh-CN"/>
        </w:rPr>
        <w:t>10</w:t>
      </w:r>
      <w:r>
        <w:rPr>
          <w:rFonts w:hint="eastAsia" w:ascii="宋体" w:hAnsi="宋体" w:eastAsia="宋体" w:cs="宋体"/>
          <w:bCs/>
          <w:color w:val="auto"/>
          <w:sz w:val="24"/>
          <w:szCs w:val="24"/>
          <w:u w:val="single"/>
        </w:rPr>
        <w:t>点</w:t>
      </w:r>
      <w:r>
        <w:rPr>
          <w:rFonts w:hint="eastAsia" w:ascii="宋体" w:hAnsi="宋体" w:eastAsia="宋体" w:cs="宋体"/>
          <w:bCs/>
          <w:color w:val="auto"/>
          <w:sz w:val="24"/>
          <w:szCs w:val="24"/>
          <w:u w:val="single"/>
          <w:lang w:val="en-US" w:eastAsia="zh-CN"/>
        </w:rPr>
        <w:t>00</w:t>
      </w:r>
      <w:r>
        <w:rPr>
          <w:rFonts w:hint="eastAsia" w:ascii="宋体" w:hAnsi="宋体" w:eastAsia="宋体" w:cs="宋体"/>
          <w:bCs/>
          <w:color w:val="auto"/>
          <w:sz w:val="24"/>
          <w:szCs w:val="24"/>
          <w:u w:val="single"/>
        </w:rPr>
        <w:t>分</w:t>
      </w:r>
      <w:r>
        <w:rPr>
          <w:rFonts w:hint="eastAsia" w:ascii="宋体" w:hAnsi="宋体" w:eastAsia="宋体" w:cs="宋体"/>
          <w:bCs/>
          <w:sz w:val="24"/>
          <w:szCs w:val="24"/>
        </w:rPr>
        <w:t>（北京时间）</w:t>
      </w:r>
    </w:p>
    <w:p>
      <w:pPr>
        <w:pageBreakBefore w:val="0"/>
        <w:kinsoku/>
        <w:overflowPunct/>
        <w:topLinePunct w:val="0"/>
        <w:bidi w:val="0"/>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地点：政采云平台（https://www.zcygov.cn）。</w:t>
      </w:r>
    </w:p>
    <w:p>
      <w:pPr>
        <w:pageBreakBefore w:val="0"/>
        <w:kinsoku/>
        <w:overflowPunct/>
        <w:topLinePunct w:val="0"/>
        <w:bidi w:val="0"/>
        <w:snapToGrid/>
        <w:spacing w:beforeAutospacing="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提示：</w:t>
      </w:r>
    </w:p>
    <w:p>
      <w:pPr>
        <w:pageBreakBefore w:val="0"/>
        <w:numPr>
          <w:ilvl w:val="0"/>
          <w:numId w:val="10"/>
        </w:numPr>
        <w:kinsoku/>
        <w:overflowPunct/>
        <w:topLinePunct w:val="0"/>
        <w:bidi w:val="0"/>
        <w:snapToGrid/>
        <w:spacing w:beforeAutospacing="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pageBreakBefore w:val="0"/>
        <w:numPr>
          <w:ilvl w:val="0"/>
          <w:numId w:val="10"/>
        </w:numPr>
        <w:kinsoku/>
        <w:overflowPunct/>
        <w:topLinePunct w:val="0"/>
        <w:bidi w:val="0"/>
        <w:snapToGrid/>
        <w:spacing w:beforeAutospacing="0" w:afterAutospacing="0" w:line="360" w:lineRule="auto"/>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投标人应在开标后30分钟内通过政采云平台完成电子投标文件的在线解密工作。</w:t>
      </w:r>
    </w:p>
    <w:p>
      <w:pPr>
        <w:pStyle w:val="2"/>
        <w:pageBreakBefore w:val="0"/>
        <w:numPr>
          <w:ilvl w:val="0"/>
          <w:numId w:val="0"/>
        </w:numPr>
        <w:kinsoku/>
        <w:overflowPunct/>
        <w:topLinePunct w:val="0"/>
        <w:bidi w:val="0"/>
        <w:snapToGrid/>
        <w:spacing w:beforeAutospacing="0" w:afterAutospacing="0" w:line="360" w:lineRule="auto"/>
        <w:ind w:leftChars="0" w:firstLine="480" w:firstLineChars="200"/>
        <w:textAlignment w:val="auto"/>
        <w:rPr>
          <w:rFonts w:hint="eastAsia" w:ascii="宋体" w:hAnsi="宋体" w:eastAsia="宋体" w:cs="宋体"/>
          <w:b w:val="0"/>
          <w:sz w:val="24"/>
          <w:szCs w:val="24"/>
        </w:rPr>
      </w:pPr>
      <w:bookmarkStart w:id="27" w:name="_Toc35393625"/>
      <w:bookmarkStart w:id="28" w:name="_Toc28359084"/>
      <w:bookmarkStart w:id="29" w:name="_Toc28359007"/>
      <w:bookmarkStart w:id="30" w:name="_Toc35393794"/>
      <w:r>
        <w:rPr>
          <w:rFonts w:hint="eastAsia" w:ascii="宋体" w:hAnsi="宋体" w:eastAsia="宋体" w:cs="宋体"/>
          <w:b w:val="0"/>
          <w:sz w:val="24"/>
          <w:szCs w:val="24"/>
        </w:rPr>
        <w:t>五、公告期限</w:t>
      </w:r>
      <w:bookmarkEnd w:id="27"/>
      <w:bookmarkEnd w:id="28"/>
      <w:bookmarkEnd w:id="29"/>
      <w:bookmarkEnd w:id="30"/>
    </w:p>
    <w:p>
      <w:pPr>
        <w:pageBreakBefore w:val="0"/>
        <w:kinsoku/>
        <w:overflowPunct/>
        <w:topLinePunct w:val="0"/>
        <w:bidi w:val="0"/>
        <w:snapToGrid/>
        <w:spacing w:beforeAutospacing="0" w:afterAutospacing="0"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自本公告发布之日起5个工作日。</w:t>
      </w:r>
    </w:p>
    <w:p>
      <w:pPr>
        <w:pStyle w:val="2"/>
        <w:pageBreakBefore w:val="0"/>
        <w:numPr>
          <w:ilvl w:val="0"/>
          <w:numId w:val="0"/>
        </w:numPr>
        <w:kinsoku/>
        <w:overflowPunct/>
        <w:topLinePunct w:val="0"/>
        <w:bidi w:val="0"/>
        <w:snapToGrid/>
        <w:spacing w:beforeAutospacing="0" w:afterAutospacing="0" w:line="360" w:lineRule="auto"/>
        <w:ind w:leftChars="0" w:firstLine="480" w:firstLineChars="200"/>
        <w:textAlignment w:val="auto"/>
        <w:rPr>
          <w:rFonts w:hint="eastAsia" w:ascii="宋体" w:hAnsi="宋体" w:eastAsia="宋体" w:cs="宋体"/>
          <w:b w:val="0"/>
          <w:sz w:val="24"/>
          <w:szCs w:val="24"/>
        </w:rPr>
      </w:pPr>
      <w:bookmarkStart w:id="31" w:name="_Toc35393626"/>
      <w:bookmarkStart w:id="32" w:name="_Toc35393795"/>
      <w:r>
        <w:rPr>
          <w:rFonts w:hint="eastAsia" w:ascii="宋体" w:hAnsi="宋体" w:eastAsia="宋体" w:cs="宋体"/>
          <w:b w:val="0"/>
          <w:sz w:val="24"/>
          <w:szCs w:val="24"/>
        </w:rPr>
        <w:t>六、其他补充事宜</w:t>
      </w:r>
      <w:bookmarkEnd w:id="31"/>
      <w:bookmarkEnd w:id="32"/>
    </w:p>
    <w:p>
      <w:pPr>
        <w:pStyle w:val="56"/>
        <w:keepNext w:val="0"/>
        <w:keepLines w:val="0"/>
        <w:pageBreakBefore w:val="0"/>
        <w:widowControl/>
        <w:suppressLineNumbers w:val="0"/>
        <w:kinsoku/>
        <w:overflowPunct/>
        <w:topLinePunct w:val="0"/>
        <w:bidi w:val="0"/>
        <w:snapToGrid/>
        <w:spacing w:before="0" w:beforeLines="0" w:beforeAutospacing="0" w:after="0" w:afterLines="0" w:afterAutospacing="0" w:line="360" w:lineRule="auto"/>
        <w:ind w:left="0" w:firstLine="48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1.质疑和投诉</w:t>
      </w:r>
    </w:p>
    <w:p>
      <w:pPr>
        <w:pStyle w:val="56"/>
        <w:keepNext w:val="0"/>
        <w:keepLines w:val="0"/>
        <w:pageBreakBefore w:val="0"/>
        <w:widowControl/>
        <w:suppressLineNumbers w:val="0"/>
        <w:kinsoku/>
        <w:overflowPunct/>
        <w:topLinePunct w:val="0"/>
        <w:bidi w:val="0"/>
        <w:snapToGrid/>
        <w:spacing w:before="0" w:beforeLines="0" w:beforeAutospacing="0" w:after="0" w:afterLines="0" w:afterAutospacing="0" w:line="360" w:lineRule="auto"/>
        <w:ind w:left="0" w:firstLine="48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投标人认为招标文件、采购过程和中标结果使自己的权益受到损害的，可以在知道或者应知其权益受到损害之日起七个工作日内，以纸质形式向采购代理机构提出质疑。投标人对采购代理机构的质疑答复不满意或者采购代理机构未在规定时间内作出答复的，可以在答复期满后十五个工作日内向同级政府采购监督管理部门投诉。</w:t>
      </w:r>
    </w:p>
    <w:p>
      <w:pPr>
        <w:pStyle w:val="56"/>
        <w:keepNext w:val="0"/>
        <w:keepLines w:val="0"/>
        <w:pageBreakBefore w:val="0"/>
        <w:widowControl/>
        <w:suppressLineNumbers w:val="0"/>
        <w:kinsoku/>
        <w:overflowPunct/>
        <w:topLinePunct w:val="0"/>
        <w:bidi w:val="0"/>
        <w:snapToGrid/>
        <w:spacing w:before="0" w:beforeLines="0" w:beforeAutospacing="0" w:after="0" w:afterLines="0" w:afterAutospacing="0" w:line="360" w:lineRule="auto"/>
        <w:ind w:left="0" w:firstLine="48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2.本项目非专门面向中小企业采购的项目。</w:t>
      </w:r>
    </w:p>
    <w:p>
      <w:pPr>
        <w:pStyle w:val="56"/>
        <w:keepNext w:val="0"/>
        <w:keepLines w:val="0"/>
        <w:pageBreakBefore w:val="0"/>
        <w:widowControl/>
        <w:suppressLineNumbers w:val="0"/>
        <w:kinsoku/>
        <w:overflowPunct/>
        <w:topLinePunct w:val="0"/>
        <w:bidi w:val="0"/>
        <w:snapToGrid/>
        <w:spacing w:before="0" w:beforeLines="0" w:beforeAutospacing="0" w:after="0" w:afterLines="0" w:afterAutospacing="0" w:line="360" w:lineRule="auto"/>
        <w:ind w:left="0" w:firstLine="48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3.采购项目需要落实的政府采购政策</w:t>
      </w:r>
    </w:p>
    <w:p>
      <w:pPr>
        <w:pStyle w:val="56"/>
        <w:keepNext w:val="0"/>
        <w:keepLines w:val="0"/>
        <w:pageBreakBefore w:val="0"/>
        <w:widowControl/>
        <w:suppressLineNumbers w:val="0"/>
        <w:kinsoku/>
        <w:overflowPunct/>
        <w:topLinePunct w:val="0"/>
        <w:bidi w:val="0"/>
        <w:snapToGrid/>
        <w:spacing w:before="0" w:beforeLines="0" w:beforeAutospacing="0" w:after="0" w:afterLines="0" w:afterAutospacing="0" w:line="360" w:lineRule="auto"/>
        <w:ind w:left="0" w:firstLine="48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节约能源、保护环境、扶持不发达地区和少数民族地区、促进中小企业发展、支持监狱企业发展、促进残疾人就业、支持中小企业信用融资等政府采购政策。</w:t>
      </w:r>
    </w:p>
    <w:p>
      <w:pPr>
        <w:pStyle w:val="484"/>
        <w:pageBreakBefore w:val="0"/>
        <w:numPr>
          <w:ilvl w:val="0"/>
          <w:numId w:val="0"/>
        </w:numPr>
        <w:kinsoku/>
        <w:overflowPunct/>
        <w:topLinePunct w:val="0"/>
        <w:bidi w:val="0"/>
        <w:snapToGrid/>
        <w:spacing w:beforeAutospacing="0" w:afterAutospacing="0" w:line="360" w:lineRule="auto"/>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4.电子交易说明</w:t>
      </w:r>
    </w:p>
    <w:p>
      <w:pPr>
        <w:pageBreakBefore w:val="0"/>
        <w:kinsoku/>
        <w:wordWrap w:val="0"/>
        <w:overflowPunct/>
        <w:topLinePunct w:val="0"/>
        <w:bidi w:val="0"/>
        <w:snapToGrid/>
        <w:spacing w:beforeAutospacing="0" w:afterAutospacing="0" w:line="360" w:lineRule="auto"/>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本项目实行电子投标，投标人无须提交纸质投标文件，无须授权代表参加开标会议。应按照本项目招标文件和政采云平台的要求编制、加密并递交投标文件。供应商在使用系统进行投标的过程中遇到涉及平台使用的任何问题，可致电政采云平台技术支持热线咨询，联系方式：400-881-7190。</w:t>
      </w:r>
    </w:p>
    <w:p>
      <w:pPr>
        <w:pageBreakBefore w:val="0"/>
        <w:kinsoku/>
        <w:wordWrap w:val="0"/>
        <w:overflowPunct/>
        <w:topLinePunct w:val="0"/>
        <w:bidi w:val="0"/>
        <w:snapToGrid/>
        <w:spacing w:beforeAutospacing="0" w:afterAutospacing="0" w:line="360" w:lineRule="auto"/>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（2）投标人应在开标前完成CA数字证书办理。（办理流程详见</w:t>
      </w:r>
      <w:r>
        <w:rPr>
          <w:rFonts w:hint="eastAsia" w:ascii="宋体" w:hAnsi="宋体" w:eastAsia="宋体" w:cs="宋体"/>
          <w:kern w:val="0"/>
          <w:sz w:val="24"/>
          <w:szCs w:val="24"/>
          <w:lang w:val="en-US" w:eastAsia="zh-CN" w:bidi="ar-SA"/>
        </w:rPr>
        <w:fldChar w:fldCharType="begin"/>
      </w:r>
      <w:r>
        <w:rPr>
          <w:rFonts w:hint="eastAsia" w:ascii="宋体" w:hAnsi="宋体" w:eastAsia="宋体" w:cs="宋体"/>
          <w:kern w:val="0"/>
          <w:sz w:val="24"/>
          <w:szCs w:val="24"/>
          <w:lang w:val="en-US" w:eastAsia="zh-CN" w:bidi="ar-SA"/>
        </w:rPr>
        <w:instrText xml:space="preserve"> HYPERLINK "http://www.zjzfcg.gov.cn/bidClientTemplate/2019-05-27/12945.html" </w:instrText>
      </w:r>
      <w:r>
        <w:rPr>
          <w:rFonts w:hint="eastAsia" w:ascii="宋体" w:hAnsi="宋体" w:eastAsia="宋体" w:cs="宋体"/>
          <w:kern w:val="0"/>
          <w:sz w:val="24"/>
          <w:szCs w:val="24"/>
          <w:lang w:val="en-US" w:eastAsia="zh-CN" w:bidi="ar-SA"/>
        </w:rPr>
        <w:fldChar w:fldCharType="separate"/>
      </w:r>
      <w:r>
        <w:rPr>
          <w:rFonts w:hint="eastAsia" w:ascii="宋体" w:hAnsi="宋体" w:eastAsia="宋体" w:cs="宋体"/>
          <w:kern w:val="0"/>
          <w:sz w:val="24"/>
          <w:szCs w:val="24"/>
          <w:lang w:val="en-US" w:eastAsia="zh-CN" w:bidi="ar-SA"/>
        </w:rPr>
        <w:t>http://www.zjzfcg.gov.cn/bidClientTemplate/2019-05-27/12945.htm</w:t>
      </w:r>
      <w:bookmarkStart w:id="33" w:name="_Hlt14259097"/>
      <w:bookmarkStart w:id="34" w:name="_Hlt14259096"/>
      <w:r>
        <w:rPr>
          <w:rFonts w:hint="eastAsia" w:ascii="宋体" w:hAnsi="宋体" w:eastAsia="宋体" w:cs="宋体"/>
          <w:kern w:val="0"/>
          <w:sz w:val="24"/>
          <w:szCs w:val="24"/>
          <w:lang w:val="en-US" w:eastAsia="zh-CN" w:bidi="ar-SA"/>
        </w:rPr>
        <w:t>l</w:t>
      </w:r>
      <w:bookmarkEnd w:id="33"/>
      <w:bookmarkEnd w:id="34"/>
      <w:r>
        <w:rPr>
          <w:rFonts w:hint="eastAsia" w:ascii="宋体" w:hAnsi="宋体" w:eastAsia="宋体" w:cs="宋体"/>
          <w:kern w:val="0"/>
          <w:sz w:val="24"/>
          <w:szCs w:val="24"/>
          <w:lang w:val="en-US" w:eastAsia="zh-CN" w:bidi="ar-SA"/>
        </w:rPr>
        <w:fldChar w:fldCharType="end"/>
      </w:r>
      <w:r>
        <w:rPr>
          <w:rFonts w:hint="eastAsia" w:ascii="宋体" w:hAnsi="宋体" w:eastAsia="宋体" w:cs="宋体"/>
          <w:kern w:val="0"/>
          <w:sz w:val="24"/>
          <w:szCs w:val="24"/>
          <w:lang w:val="en-US" w:eastAsia="zh-CN" w:bidi="ar-SA"/>
        </w:rPr>
        <w:t>）。</w:t>
      </w:r>
    </w:p>
    <w:p>
      <w:pPr>
        <w:pageBreakBefore w:val="0"/>
        <w:kinsoku/>
        <w:wordWrap w:val="0"/>
        <w:overflowPunct/>
        <w:topLinePunct w:val="0"/>
        <w:bidi w:val="0"/>
        <w:snapToGrid/>
        <w:spacing w:beforeAutospacing="0" w:afterAutospacing="0" w:line="360" w:lineRule="auto"/>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（3）投标人通过政采云平台电子投标工具制作投标文件，电子投标工具请供应商自行前往浙江政府采购网下载并安装，（下载网址：</w:t>
      </w:r>
      <w:r>
        <w:rPr>
          <w:rFonts w:hint="eastAsia" w:ascii="宋体" w:hAnsi="宋体" w:eastAsia="宋体" w:cs="宋体"/>
          <w:kern w:val="0"/>
          <w:sz w:val="24"/>
          <w:szCs w:val="24"/>
          <w:lang w:val="en-US" w:eastAsia="zh-CN" w:bidi="ar-SA"/>
        </w:rPr>
        <w:fldChar w:fldCharType="begin"/>
      </w:r>
      <w:r>
        <w:rPr>
          <w:rFonts w:hint="eastAsia" w:ascii="宋体" w:hAnsi="宋体" w:eastAsia="宋体" w:cs="宋体"/>
          <w:kern w:val="0"/>
          <w:sz w:val="24"/>
          <w:szCs w:val="24"/>
          <w:lang w:val="en-US" w:eastAsia="zh-CN" w:bidi="ar-SA"/>
        </w:rPr>
        <w:instrText xml:space="preserve"> HYPERLINK "http://www.zjzfcg.gov.cn/bidClientTemplate/2019-05-27/12946.html" </w:instrText>
      </w:r>
      <w:r>
        <w:rPr>
          <w:rFonts w:hint="eastAsia" w:ascii="宋体" w:hAnsi="宋体" w:eastAsia="宋体" w:cs="宋体"/>
          <w:kern w:val="0"/>
          <w:sz w:val="24"/>
          <w:szCs w:val="24"/>
          <w:lang w:val="en-US" w:eastAsia="zh-CN" w:bidi="ar-SA"/>
        </w:rPr>
        <w:fldChar w:fldCharType="separate"/>
      </w:r>
      <w:r>
        <w:rPr>
          <w:rFonts w:hint="eastAsia" w:ascii="宋体" w:hAnsi="宋体" w:eastAsia="宋体" w:cs="宋体"/>
          <w:kern w:val="0"/>
          <w:sz w:val="24"/>
          <w:szCs w:val="24"/>
          <w:lang w:val="en-US" w:eastAsia="zh-CN" w:bidi="ar-SA"/>
        </w:rPr>
        <w:t>http://www.zjzfcg.gov.cn/bidClientTemplate/2019-05-27/12946.html</w:t>
      </w:r>
      <w:r>
        <w:rPr>
          <w:rFonts w:hint="eastAsia" w:ascii="宋体" w:hAnsi="宋体" w:eastAsia="宋体" w:cs="宋体"/>
          <w:kern w:val="0"/>
          <w:sz w:val="24"/>
          <w:szCs w:val="24"/>
          <w:lang w:val="en-US" w:eastAsia="zh-CN" w:bidi="ar-SA"/>
        </w:rPr>
        <w:fldChar w:fldCharType="end"/>
      </w:r>
      <w:r>
        <w:rPr>
          <w:rFonts w:hint="eastAsia" w:ascii="宋体" w:hAnsi="宋体" w:eastAsia="宋体" w:cs="宋体"/>
          <w:kern w:val="0"/>
          <w:sz w:val="24"/>
          <w:szCs w:val="24"/>
          <w:lang w:val="en-US" w:eastAsia="zh-CN" w:bidi="ar-SA"/>
        </w:rPr>
        <w:t>），电子投标具体流程位置：“登录政采云平台-右上角服务中心-帮助文档-项目采购-左边栏操作流程-电子招投标-政府采购项目电子交易管理操作指南-供应商”（https://service.zcygov.cn/#/knowledges/CW1EtGwBFdiHxlNd6I3m/6IMVAG0BFdiHxlNdQ8Na）。</w:t>
      </w:r>
    </w:p>
    <w:p>
      <w:pPr>
        <w:pStyle w:val="2"/>
        <w:pageBreakBefore w:val="0"/>
        <w:numPr>
          <w:ilvl w:val="0"/>
          <w:numId w:val="0"/>
        </w:numPr>
        <w:kinsoku/>
        <w:overflowPunct/>
        <w:topLinePunct w:val="0"/>
        <w:bidi w:val="0"/>
        <w:snapToGrid/>
        <w:spacing w:beforeAutospacing="0" w:afterAutospacing="0" w:line="360" w:lineRule="auto"/>
        <w:ind w:leftChars="0" w:firstLine="480" w:firstLineChars="200"/>
        <w:textAlignment w:val="auto"/>
        <w:rPr>
          <w:rFonts w:hint="eastAsia" w:ascii="宋体" w:hAnsi="宋体" w:eastAsia="宋体" w:cs="宋体"/>
          <w:b w:val="0"/>
          <w:sz w:val="24"/>
          <w:szCs w:val="24"/>
        </w:rPr>
      </w:pPr>
      <w:bookmarkStart w:id="35" w:name="_Toc28359008"/>
      <w:bookmarkStart w:id="36" w:name="_Toc35393796"/>
      <w:bookmarkStart w:id="37" w:name="_Toc28359085"/>
      <w:bookmarkStart w:id="38" w:name="_Toc35393627"/>
      <w:r>
        <w:rPr>
          <w:rFonts w:hint="eastAsia" w:ascii="宋体" w:hAnsi="宋体" w:eastAsia="宋体" w:cs="宋体"/>
          <w:b w:val="0"/>
          <w:sz w:val="24"/>
          <w:szCs w:val="24"/>
        </w:rPr>
        <w:t>七、对本次招标提出询问，请按以下方式联系。</w:t>
      </w:r>
      <w:bookmarkEnd w:id="35"/>
      <w:bookmarkEnd w:id="36"/>
      <w:bookmarkEnd w:id="37"/>
      <w:bookmarkEnd w:id="38"/>
    </w:p>
    <w:p>
      <w:pPr>
        <w:pageBreakBefore w:val="0"/>
        <w:widowControl/>
        <w:kinsoku/>
        <w:overflowPunct/>
        <w:topLinePunct w:val="0"/>
        <w:bidi w:val="0"/>
        <w:snapToGrid/>
        <w:spacing w:beforeAutospacing="0" w:afterAutospacing="0"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p>
    <w:p>
      <w:pPr>
        <w:pageBreakBefore w:val="0"/>
        <w:kinsoku/>
        <w:overflowPunct/>
        <w:topLinePunct w:val="0"/>
        <w:bidi w:val="0"/>
        <w:snapToGrid/>
        <w:spacing w:beforeAutospacing="0" w:afterAutospacing="0" w:line="360" w:lineRule="auto"/>
        <w:ind w:firstLine="480" w:firstLineChars="200"/>
        <w:jc w:val="left"/>
        <w:textAlignment w:val="auto"/>
        <w:rPr>
          <w:rFonts w:hint="eastAsia" w:ascii="宋体" w:hAnsi="宋体" w:eastAsia="宋体" w:cs="宋体"/>
          <w:i w:val="0"/>
          <w:iCs w:val="0"/>
          <w:color w:val="auto"/>
          <w:sz w:val="24"/>
          <w:szCs w:val="24"/>
          <w:u w:val="single"/>
          <w:lang w:eastAsia="zh-CN"/>
        </w:rPr>
      </w:pPr>
      <w:r>
        <w:rPr>
          <w:rFonts w:hint="eastAsia" w:ascii="宋体" w:hAnsi="宋体" w:eastAsia="宋体" w:cs="宋体"/>
          <w:color w:val="auto"/>
          <w:sz w:val="24"/>
          <w:szCs w:val="24"/>
        </w:rPr>
        <w:t>名 称：</w:t>
      </w:r>
      <w:r>
        <w:rPr>
          <w:rFonts w:hint="eastAsia" w:ascii="宋体" w:hAnsi="宋体" w:eastAsia="宋体" w:cs="宋体"/>
          <w:i w:val="0"/>
          <w:iCs w:val="0"/>
          <w:color w:val="auto"/>
          <w:sz w:val="24"/>
          <w:szCs w:val="24"/>
          <w:u w:val="single"/>
          <w:lang w:eastAsia="zh-CN"/>
        </w:rPr>
        <w:t>杭州市萧山区人民政府义蓬街道办事处</w:t>
      </w:r>
    </w:p>
    <w:p>
      <w:pPr>
        <w:pageBreakBefore w:val="0"/>
        <w:kinsoku/>
        <w:overflowPunct/>
        <w:topLinePunct w:val="0"/>
        <w:bidi w:val="0"/>
        <w:snapToGrid/>
        <w:spacing w:beforeAutospacing="0" w:afterAutospacing="0"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lang w:eastAsia="zh-CN"/>
        </w:rPr>
        <w:t>杭州市钱塘新区义府大街668号</w:t>
      </w:r>
    </w:p>
    <w:p>
      <w:pPr>
        <w:pageBreakBefore w:val="0"/>
        <w:kinsoku/>
        <w:overflowPunct/>
        <w:topLinePunct w:val="0"/>
        <w:bidi w:val="0"/>
        <w:snapToGrid/>
        <w:spacing w:beforeAutospacing="0" w:afterAutospacing="0" w:line="360" w:lineRule="auto"/>
        <w:ind w:firstLine="480" w:firstLineChars="200"/>
        <w:jc w:val="left"/>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项目经办人：</w:t>
      </w:r>
      <w:r>
        <w:rPr>
          <w:rFonts w:hint="eastAsia" w:ascii="宋体" w:hAnsi="宋体" w:eastAsia="宋体" w:cs="宋体"/>
          <w:color w:val="auto"/>
          <w:sz w:val="24"/>
          <w:szCs w:val="24"/>
          <w:u w:val="single"/>
          <w:lang w:eastAsia="zh-CN"/>
        </w:rPr>
        <w:t>沈先生</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联系电话：</w:t>
      </w:r>
      <w:r>
        <w:rPr>
          <w:rFonts w:hint="eastAsia" w:ascii="宋体" w:hAnsi="宋体" w:eastAsia="宋体" w:cs="宋体"/>
          <w:color w:val="auto"/>
          <w:sz w:val="24"/>
          <w:szCs w:val="24"/>
          <w:u w:val="single"/>
          <w:lang w:eastAsia="zh-CN"/>
        </w:rPr>
        <w:t>0571-82160555</w:t>
      </w:r>
    </w:p>
    <w:p>
      <w:pPr>
        <w:pageBreakBefore w:val="0"/>
        <w:kinsoku/>
        <w:overflowPunct/>
        <w:topLinePunct w:val="0"/>
        <w:bidi w:val="0"/>
        <w:snapToGrid/>
        <w:spacing w:beforeAutospacing="0" w:afterAutospacing="0"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rPr>
        <w:t>质疑联系人：</w:t>
      </w:r>
      <w:r>
        <w:rPr>
          <w:rFonts w:hint="eastAsia" w:ascii="宋体" w:hAnsi="宋体" w:eastAsia="宋体" w:cs="宋体"/>
          <w:color w:val="auto"/>
          <w:sz w:val="24"/>
          <w:szCs w:val="24"/>
          <w:highlight w:val="none"/>
          <w:u w:val="single"/>
          <w:lang w:eastAsia="zh-CN"/>
        </w:rPr>
        <w:t>徐先生</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联系电话：</w:t>
      </w:r>
      <w:bookmarkStart w:id="39" w:name="_Toc28359009"/>
      <w:bookmarkStart w:id="40" w:name="_Toc28359086"/>
      <w:r>
        <w:rPr>
          <w:rFonts w:hint="eastAsia" w:ascii="宋体" w:hAnsi="宋体" w:eastAsia="宋体" w:cs="宋体"/>
          <w:color w:val="auto"/>
          <w:sz w:val="24"/>
          <w:szCs w:val="24"/>
          <w:highlight w:val="none"/>
          <w:u w:val="single"/>
          <w:lang w:val="en-US" w:eastAsia="zh-CN"/>
        </w:rPr>
        <w:t>0571-82166175</w:t>
      </w:r>
    </w:p>
    <w:p>
      <w:pPr>
        <w:pageBreakBefore w:val="0"/>
        <w:kinsoku/>
        <w:overflowPunct/>
        <w:topLinePunct w:val="0"/>
        <w:bidi w:val="0"/>
        <w:snapToGrid/>
        <w:spacing w:beforeAutospacing="0" w:afterAutospacing="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bookmarkEnd w:id="39"/>
      <w:bookmarkEnd w:id="40"/>
    </w:p>
    <w:p>
      <w:pPr>
        <w:pageBreakBefore w:val="0"/>
        <w:kinsoku/>
        <w:overflowPunct/>
        <w:topLinePunct w:val="0"/>
        <w:bidi w:val="0"/>
        <w:snapToGrid/>
        <w:spacing w:beforeAutospacing="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eastAsia="宋体" w:cs="宋体"/>
          <w:sz w:val="24"/>
          <w:szCs w:val="24"/>
          <w:u w:val="single"/>
          <w:lang w:eastAsia="zh-CN"/>
        </w:rPr>
        <w:t>浙江华夏工程管理有限公司</w:t>
      </w:r>
    </w:p>
    <w:p>
      <w:pPr>
        <w:pageBreakBefore w:val="0"/>
        <w:kinsoku/>
        <w:overflowPunct/>
        <w:topLinePunct w:val="0"/>
        <w:bidi w:val="0"/>
        <w:snapToGrid/>
        <w:spacing w:beforeAutospacing="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宋体" w:hAnsi="宋体" w:eastAsia="宋体" w:cs="宋体"/>
          <w:sz w:val="24"/>
          <w:szCs w:val="24"/>
          <w:u w:val="single"/>
          <w:lang w:eastAsia="zh-CN"/>
        </w:rPr>
        <w:t>杭州市西湖区西港发展中心西三幢B座8层</w:t>
      </w:r>
    </w:p>
    <w:p>
      <w:pPr>
        <w:pageBreakBefore w:val="0"/>
        <w:kinsoku/>
        <w:overflowPunct/>
        <w:topLinePunct w:val="0"/>
        <w:bidi w:val="0"/>
        <w:snapToGrid/>
        <w:spacing w:beforeAutospacing="0" w:afterAutospacing="0" w:line="360" w:lineRule="auto"/>
        <w:ind w:firstLine="480" w:firstLineChars="200"/>
        <w:jc w:val="left"/>
        <w:textAlignment w:val="auto"/>
        <w:rPr>
          <w:rFonts w:hint="eastAsia" w:ascii="宋体" w:hAnsi="宋体" w:eastAsia="宋体" w:cs="宋体"/>
          <w:sz w:val="24"/>
          <w:szCs w:val="24"/>
          <w:u w:val="none"/>
          <w:lang w:val="en-US" w:eastAsia="zh-CN"/>
        </w:rPr>
      </w:pPr>
      <w:bookmarkStart w:id="41" w:name="_Toc28359087"/>
      <w:bookmarkStart w:id="42" w:name="_Toc28359010"/>
      <w:r>
        <w:rPr>
          <w:rFonts w:hint="eastAsia" w:ascii="宋体" w:hAnsi="宋体" w:eastAsia="宋体" w:cs="宋体"/>
          <w:sz w:val="24"/>
          <w:szCs w:val="24"/>
          <w:u w:val="none"/>
        </w:rPr>
        <w:t>项目经办人：</w:t>
      </w:r>
      <w:r>
        <w:rPr>
          <w:rFonts w:hint="eastAsia" w:ascii="宋体" w:hAnsi="宋体" w:eastAsia="宋体" w:cs="宋体"/>
          <w:sz w:val="24"/>
          <w:szCs w:val="24"/>
          <w:u w:val="single"/>
          <w:lang w:eastAsia="zh-CN"/>
        </w:rPr>
        <w:t>陈工</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联系电话：</w:t>
      </w:r>
      <w:r>
        <w:rPr>
          <w:rFonts w:hint="eastAsia" w:ascii="宋体" w:hAnsi="宋体" w:eastAsia="宋体" w:cs="宋体"/>
          <w:sz w:val="24"/>
          <w:szCs w:val="24"/>
          <w:u w:val="single"/>
          <w:lang w:val="en-US" w:eastAsia="zh-CN"/>
        </w:rPr>
        <w:t>18268803655</w:t>
      </w:r>
    </w:p>
    <w:p>
      <w:pPr>
        <w:pageBreakBefore w:val="0"/>
        <w:kinsoku/>
        <w:overflowPunct/>
        <w:topLinePunct w:val="0"/>
        <w:bidi w:val="0"/>
        <w:snapToGrid/>
        <w:spacing w:beforeAutospacing="0" w:afterAutospacing="0"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u w:val="none"/>
        </w:rPr>
        <w:t>质疑联系人：</w:t>
      </w:r>
      <w:r>
        <w:rPr>
          <w:rFonts w:hint="eastAsia" w:ascii="宋体" w:hAnsi="宋体" w:eastAsia="宋体" w:cs="宋体"/>
          <w:sz w:val="24"/>
          <w:szCs w:val="24"/>
          <w:u w:val="single"/>
          <w:lang w:eastAsia="zh-CN"/>
        </w:rPr>
        <w:t>周工</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联系电话：</w:t>
      </w:r>
      <w:r>
        <w:rPr>
          <w:rFonts w:hint="eastAsia" w:ascii="宋体" w:hAnsi="宋体" w:eastAsia="宋体" w:cs="宋体"/>
          <w:sz w:val="24"/>
          <w:szCs w:val="24"/>
          <w:u w:val="single"/>
        </w:rPr>
        <w:t>0571-</w:t>
      </w:r>
      <w:r>
        <w:rPr>
          <w:rFonts w:hint="eastAsia" w:ascii="宋体" w:hAnsi="宋体" w:eastAsia="宋体" w:cs="宋体"/>
          <w:sz w:val="24"/>
          <w:szCs w:val="24"/>
          <w:u w:val="single"/>
          <w:lang w:val="en-US" w:eastAsia="zh-CN"/>
        </w:rPr>
        <w:t>57572683</w:t>
      </w:r>
    </w:p>
    <w:bookmarkEnd w:id="41"/>
    <w:bookmarkEnd w:id="42"/>
    <w:p>
      <w:pPr>
        <w:pageBreakBefore w:val="0"/>
        <w:numPr>
          <w:ilvl w:val="0"/>
          <w:numId w:val="0"/>
        </w:numPr>
        <w:kinsoku/>
        <w:overflowPunct/>
        <w:topLinePunct w:val="0"/>
        <w:bidi w:val="0"/>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同级财政监督管理部门信息</w:t>
      </w:r>
    </w:p>
    <w:p>
      <w:pPr>
        <w:pageBreakBefore w:val="0"/>
        <w:numPr>
          <w:ilvl w:val="0"/>
          <w:numId w:val="0"/>
        </w:numPr>
        <w:kinsoku/>
        <w:overflowPunct/>
        <w:topLinePunct w:val="0"/>
        <w:bidi w:val="0"/>
        <w:snapToGrid/>
        <w:spacing w:beforeAutospacing="0" w:afterAutospacing="0" w:line="360" w:lineRule="auto"/>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名称：</w:t>
      </w:r>
      <w:r>
        <w:rPr>
          <w:rFonts w:hint="eastAsia" w:ascii="宋体" w:hAnsi="宋体" w:eastAsia="宋体" w:cs="宋体"/>
          <w:sz w:val="24"/>
          <w:szCs w:val="24"/>
          <w:u w:val="single"/>
          <w:lang w:val="en-US" w:eastAsia="zh-CN"/>
        </w:rPr>
        <w:t>杭州钱塘新区财政金融局</w:t>
      </w:r>
    </w:p>
    <w:p>
      <w:pPr>
        <w:pageBreakBefore w:val="0"/>
        <w:numPr>
          <w:ilvl w:val="0"/>
          <w:numId w:val="0"/>
        </w:numPr>
        <w:kinsoku/>
        <w:overflowPunct/>
        <w:topLinePunct w:val="0"/>
        <w:bidi w:val="0"/>
        <w:snapToGrid/>
        <w:spacing w:beforeAutospacing="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地址：</w:t>
      </w:r>
      <w:r>
        <w:rPr>
          <w:rFonts w:hint="eastAsia" w:ascii="宋体" w:hAnsi="宋体" w:eastAsia="宋体" w:cs="宋体"/>
          <w:sz w:val="24"/>
          <w:szCs w:val="24"/>
          <w:u w:val="single"/>
          <w:lang w:eastAsia="zh-CN"/>
        </w:rPr>
        <w:t>杭州市钱塘新区义府大街668号</w:t>
      </w:r>
    </w:p>
    <w:p>
      <w:pPr>
        <w:pageBreakBefore w:val="0"/>
        <w:numPr>
          <w:ilvl w:val="0"/>
          <w:numId w:val="0"/>
        </w:numPr>
        <w:kinsoku/>
        <w:overflowPunct/>
        <w:topLinePunct w:val="0"/>
        <w:bidi w:val="0"/>
        <w:snapToGrid/>
        <w:spacing w:beforeAutospacing="0" w:afterAutospacing="0" w:line="360" w:lineRule="auto"/>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投诉受理人：</w:t>
      </w:r>
      <w:r>
        <w:rPr>
          <w:rFonts w:hint="eastAsia" w:ascii="宋体" w:hAnsi="宋体" w:eastAsia="宋体" w:cs="宋体"/>
          <w:sz w:val="24"/>
          <w:szCs w:val="24"/>
          <w:u w:val="single"/>
          <w:lang w:val="en-US" w:eastAsia="zh-CN"/>
        </w:rPr>
        <w:t>任女士</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none"/>
        </w:rPr>
        <w:t>联系电话：</w:t>
      </w:r>
      <w:r>
        <w:rPr>
          <w:rFonts w:hint="eastAsia" w:ascii="宋体" w:hAnsi="宋体" w:eastAsia="宋体" w:cs="宋体"/>
          <w:sz w:val="24"/>
          <w:szCs w:val="24"/>
          <w:u w:val="single"/>
        </w:rPr>
        <w:t>0571-82987260</w:t>
      </w:r>
    </w:p>
    <w:p>
      <w:pPr>
        <w:spacing w:line="360" w:lineRule="auto"/>
        <w:jc w:val="center"/>
        <w:rPr>
          <w:rFonts w:hint="eastAsia" w:ascii="宋体" w:hAnsi="宋体" w:eastAsia="宋体" w:cs="宋体"/>
          <w:b/>
          <w:sz w:val="36"/>
          <w:szCs w:val="20"/>
        </w:rPr>
      </w:pPr>
      <w:r>
        <w:rPr>
          <w:rFonts w:hint="eastAsia" w:ascii="宋体" w:hAnsi="宋体" w:eastAsia="宋体" w:cs="宋体"/>
          <w:b/>
          <w:sz w:val="36"/>
          <w:szCs w:val="20"/>
        </w:rPr>
        <w:br w:type="page"/>
      </w:r>
      <w:r>
        <w:rPr>
          <w:rFonts w:hint="eastAsia" w:ascii="宋体" w:hAnsi="宋体" w:eastAsia="宋体" w:cs="宋体"/>
          <w:b/>
          <w:sz w:val="36"/>
          <w:szCs w:val="20"/>
        </w:rPr>
        <w:t>第二部分</w:t>
      </w:r>
      <w:bookmarkEnd w:id="7"/>
      <w:r>
        <w:rPr>
          <w:rFonts w:hint="eastAsia" w:ascii="宋体" w:hAnsi="宋体" w:eastAsia="宋体" w:cs="宋体"/>
          <w:b/>
          <w:sz w:val="36"/>
          <w:szCs w:val="20"/>
        </w:rPr>
        <w:t xml:space="preserve"> 投标人须知</w:t>
      </w:r>
      <w:bookmarkEnd w:id="8"/>
    </w:p>
    <w:p>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52"/>
        <w:gridCol w:w="59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5" w:hRule="atLeast"/>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uto"/>
              <w:jc w:val="center"/>
              <w:rPr>
                <w:rFonts w:hint="eastAsia" w:ascii="宋体" w:hAnsi="宋体" w:eastAsia="宋体" w:cs="宋体"/>
                <w:b/>
                <w:sz w:val="24"/>
              </w:rPr>
            </w:pPr>
            <w:r>
              <w:rPr>
                <w:rFonts w:hint="eastAsia" w:ascii="宋体" w:hAnsi="宋体" w:eastAsia="宋体" w:cs="宋体"/>
                <w:b/>
                <w:sz w:val="24"/>
              </w:rPr>
              <w:t>序号</w:t>
            </w:r>
          </w:p>
        </w:tc>
        <w:tc>
          <w:tcPr>
            <w:tcW w:w="1652"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240" w:lineRule="auto"/>
              <w:jc w:val="center"/>
              <w:rPr>
                <w:rFonts w:hint="eastAsia" w:ascii="宋体" w:hAnsi="宋体" w:eastAsia="宋体" w:cs="宋体"/>
                <w:b/>
                <w:sz w:val="24"/>
              </w:rPr>
            </w:pPr>
            <w:r>
              <w:rPr>
                <w:rFonts w:hint="eastAsia" w:ascii="宋体" w:hAnsi="宋体" w:eastAsia="宋体" w:cs="宋体"/>
                <w:b/>
                <w:sz w:val="24"/>
              </w:rPr>
              <w:t>事项</w:t>
            </w:r>
          </w:p>
        </w:tc>
        <w:tc>
          <w:tcPr>
            <w:tcW w:w="5957"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240" w:lineRule="auto"/>
              <w:jc w:val="center"/>
              <w:rPr>
                <w:rFonts w:hint="eastAsia" w:ascii="宋体" w:hAnsi="宋体" w:eastAsia="宋体" w:cs="宋体"/>
                <w:b/>
                <w:sz w:val="24"/>
              </w:rPr>
            </w:pPr>
            <w:r>
              <w:rPr>
                <w:rFonts w:hint="eastAsia" w:ascii="宋体" w:hAnsi="宋体" w:eastAsia="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54" w:hRule="atLeast"/>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652"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报价要求</w:t>
            </w:r>
          </w:p>
        </w:tc>
        <w:tc>
          <w:tcPr>
            <w:tcW w:w="5957"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有关本项目开展所需的一切费用均计入报价。</w:t>
            </w:r>
            <w:r>
              <w:rPr>
                <w:rFonts w:hint="eastAsia" w:ascii="宋体" w:hAnsi="宋体" w:eastAsia="宋体" w:cs="宋体"/>
                <w:sz w:val="24"/>
              </w:rPr>
              <w:t>《投标（开标）一览表》是报价的唯一载体</w:t>
            </w:r>
            <w:r>
              <w:rPr>
                <w:rFonts w:hint="eastAsia" w:ascii="宋体" w:hAnsi="宋体" w:eastAsia="宋体" w:cs="宋体"/>
                <w:kern w:val="0"/>
                <w:sz w:val="24"/>
                <w:lang w:val="zh-CN"/>
              </w:rPr>
              <w:t>。投标文件中价格全部采用人民币报价。招标文件未列明，而投标人认为必需的费用也需列入报价。</w:t>
            </w:r>
          </w:p>
          <w:p>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投标报价出现下列情形的，投标无效：</w:t>
            </w:r>
          </w:p>
          <w:p>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b/>
                <w:sz w:val="24"/>
              </w:rPr>
              <w:t>▲</w:t>
            </w:r>
            <w:r>
              <w:rPr>
                <w:rFonts w:hint="eastAsia" w:ascii="宋体" w:hAnsi="宋体" w:eastAsia="宋体" w:cs="宋体"/>
                <w:b/>
                <w:kern w:val="0"/>
                <w:sz w:val="24"/>
                <w:lang w:val="zh-CN"/>
              </w:rPr>
              <w:t>投标文件出现不是唯一的、有选择性投标报价的；</w:t>
            </w:r>
          </w:p>
          <w:p>
            <w:pPr>
              <w:snapToGrid w:val="0"/>
              <w:spacing w:line="360" w:lineRule="auto"/>
              <w:jc w:val="left"/>
              <w:rPr>
                <w:rFonts w:hint="eastAsia" w:ascii="宋体" w:hAnsi="宋体" w:eastAsia="宋体" w:cs="宋体"/>
                <w:kern w:val="0"/>
                <w:sz w:val="24"/>
                <w:lang w:val="zh-CN"/>
              </w:rPr>
            </w:pPr>
            <w:r>
              <w:rPr>
                <w:rFonts w:hint="eastAsia" w:ascii="宋体" w:hAnsi="宋体" w:eastAsia="宋体" w:cs="宋体"/>
                <w:b/>
                <w:sz w:val="24"/>
              </w:rPr>
              <w:t>▲投标报价高于本项目采购预算或者最高限价的;</w:t>
            </w:r>
          </w:p>
          <w:p>
            <w:pPr>
              <w:spacing w:line="360" w:lineRule="auto"/>
              <w:rPr>
                <w:rFonts w:hint="eastAsia" w:ascii="宋体" w:hAnsi="宋体" w:eastAsia="宋体" w:cs="宋体"/>
                <w:b/>
                <w:sz w:val="24"/>
              </w:rPr>
            </w:pPr>
            <w:r>
              <w:rPr>
                <w:rFonts w:hint="eastAsia" w:ascii="宋体" w:hAnsi="宋体" w:eastAsia="宋体" w:cs="宋体"/>
                <w:b/>
                <w:sz w:val="24"/>
              </w:rPr>
              <w:t>▲</w:t>
            </w:r>
            <w:r>
              <w:rPr>
                <w:rFonts w:hint="eastAsia" w:ascii="宋体" w:hAnsi="宋体" w:eastAsia="宋体" w:cs="宋体"/>
                <w:b/>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b/>
                <w:sz w:val="24"/>
              </w:rPr>
              <w:t>;</w:t>
            </w:r>
          </w:p>
          <w:p>
            <w:pPr>
              <w:spacing w:line="360" w:lineRule="auto"/>
              <w:rPr>
                <w:rFonts w:hint="eastAsia" w:ascii="宋体" w:hAnsi="宋体" w:eastAsia="宋体" w:cs="宋体"/>
                <w:sz w:val="24"/>
              </w:rPr>
            </w:pPr>
            <w:r>
              <w:rPr>
                <w:rFonts w:hint="eastAsia" w:ascii="宋体" w:hAnsi="宋体" w:eastAsia="宋体" w:cs="宋体"/>
                <w:b/>
                <w:sz w:val="24"/>
              </w:rPr>
              <w:t>▲《投标（开标）一览表》填写不完整或字迹不能辨认或有漏项的；</w:t>
            </w:r>
          </w:p>
          <w:p>
            <w:pPr>
              <w:spacing w:line="360" w:lineRule="auto"/>
              <w:rPr>
                <w:rFonts w:hint="eastAsia" w:ascii="宋体" w:hAnsi="宋体" w:eastAsia="宋体" w:cs="宋体"/>
                <w:sz w:val="24"/>
              </w:rPr>
            </w:pPr>
            <w:r>
              <w:rPr>
                <w:rFonts w:hint="eastAsia" w:ascii="宋体" w:hAnsi="宋体" w:eastAsia="宋体" w:cs="宋体"/>
                <w:b/>
                <w:kern w:val="0"/>
                <w:sz w:val="24"/>
              </w:rPr>
              <w:t>▲投标人对根据修正原则修正后的报价不确认的</w:t>
            </w:r>
            <w:r>
              <w:rPr>
                <w:rFonts w:hint="eastAsia" w:ascii="宋体" w:hAnsi="宋体" w:eastAsia="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4"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652"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分包或转包</w:t>
            </w:r>
          </w:p>
        </w:tc>
        <w:tc>
          <w:tcPr>
            <w:tcW w:w="5957"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宋体" w:hAnsi="宋体" w:eastAsia="宋体" w:cs="宋体"/>
                <w:sz w:val="24"/>
              </w:rPr>
            </w:pPr>
            <w:r>
              <w:rPr>
                <w:rFonts w:hint="eastAsia" w:ascii="宋体" w:hAnsi="宋体" w:eastAsia="宋体" w:cs="宋体"/>
                <w:sz w:val="24"/>
              </w:rPr>
              <w:t>（1）采购人</w:t>
            </w:r>
            <w:r>
              <w:rPr>
                <w:rFonts w:hint="eastAsia" w:ascii="宋体" w:hAnsi="宋体" w:eastAsia="宋体" w:cs="宋体"/>
                <w:b/>
                <w:sz w:val="24"/>
              </w:rPr>
              <w:t>不同意</w:t>
            </w:r>
            <w:r>
              <w:rPr>
                <w:rFonts w:hint="eastAsia" w:ascii="宋体" w:hAnsi="宋体" w:eastAsia="宋体" w:cs="宋体"/>
                <w:sz w:val="24"/>
              </w:rPr>
              <w:t>分包。</w:t>
            </w:r>
          </w:p>
          <w:p>
            <w:pPr>
              <w:snapToGrid w:val="0"/>
              <w:spacing w:line="360" w:lineRule="auto"/>
              <w:rPr>
                <w:rFonts w:hint="eastAsia" w:ascii="宋体" w:hAnsi="宋体" w:eastAsia="宋体" w:cs="宋体"/>
                <w:sz w:val="24"/>
              </w:rPr>
            </w:pPr>
            <w:r>
              <w:rPr>
                <w:rFonts w:hint="eastAsia" w:ascii="宋体" w:hAnsi="宋体" w:eastAsia="宋体" w:cs="宋体"/>
                <w:sz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39" w:hRule="atLeast"/>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652"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投标人应当提供的资格、资信证明文件</w:t>
            </w:r>
          </w:p>
        </w:tc>
        <w:tc>
          <w:tcPr>
            <w:tcW w:w="5957"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（1）资格证明文件：见招标文件第二部分11.1。</w:t>
            </w:r>
          </w:p>
          <w:p>
            <w:pPr>
              <w:spacing w:line="360" w:lineRule="auto"/>
              <w:rPr>
                <w:rFonts w:hint="eastAsia" w:ascii="宋体" w:hAnsi="宋体" w:eastAsia="宋体" w:cs="宋体"/>
                <w:sz w:val="24"/>
              </w:rPr>
            </w:pPr>
            <w:r>
              <w:rPr>
                <w:rFonts w:hint="eastAsia" w:ascii="宋体" w:hAnsi="宋体" w:eastAsia="宋体" w:cs="宋体"/>
                <w:sz w:val="24"/>
              </w:rPr>
              <w:t>（2）资信证明文件：根据招标文件第四部分具体评标标准提供。</w:t>
            </w:r>
          </w:p>
          <w:p>
            <w:pPr>
              <w:spacing w:line="360" w:lineRule="auto"/>
              <w:rPr>
                <w:rFonts w:hint="eastAsia" w:ascii="宋体" w:hAnsi="宋体" w:eastAsia="宋体" w:cs="宋体"/>
                <w:kern w:val="0"/>
                <w:sz w:val="24"/>
              </w:rPr>
            </w:pPr>
            <w:r>
              <w:rPr>
                <w:rFonts w:hint="eastAsia" w:ascii="宋体" w:hAnsi="宋体" w:eastAsia="宋体" w:cs="宋体"/>
                <w:sz w:val="24"/>
              </w:rPr>
              <w:t>▲</w:t>
            </w:r>
            <w:r>
              <w:rPr>
                <w:rFonts w:hint="eastAsia" w:ascii="宋体" w:hAnsi="宋体" w:eastAsia="宋体" w:cs="宋体"/>
                <w:b/>
                <w:sz w:val="24"/>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4</w:t>
            </w:r>
          </w:p>
          <w:p>
            <w:pPr>
              <w:snapToGrid w:val="0"/>
              <w:spacing w:line="360" w:lineRule="auto"/>
              <w:jc w:val="center"/>
              <w:rPr>
                <w:rFonts w:hint="eastAsia" w:ascii="宋体" w:hAnsi="宋体" w:eastAsia="宋体" w:cs="宋体"/>
                <w:sz w:val="24"/>
              </w:rPr>
            </w:pPr>
          </w:p>
        </w:tc>
        <w:tc>
          <w:tcPr>
            <w:tcW w:w="1652"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投标文件的组成、递交、接受和解密</w:t>
            </w:r>
          </w:p>
        </w:tc>
        <w:tc>
          <w:tcPr>
            <w:tcW w:w="5957"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eastAsia="宋体" w:cs="宋体"/>
                <w:sz w:val="24"/>
              </w:rPr>
            </w:pPr>
            <w:r>
              <w:rPr>
                <w:rFonts w:hint="eastAsia" w:ascii="宋体" w:hAnsi="宋体" w:eastAsia="宋体" w:cs="宋体"/>
                <w:b/>
                <w:bCs/>
                <w:sz w:val="24"/>
              </w:rPr>
              <w:t>投标文件的组成：</w:t>
            </w:r>
            <w:r>
              <w:rPr>
                <w:rFonts w:hint="eastAsia" w:ascii="宋体" w:hAnsi="宋体" w:eastAsia="宋体" w:cs="宋体"/>
                <w:sz w:val="24"/>
              </w:rPr>
              <w:t>投标文件均由资格文件、报价文件及商务技术文件组成。</w:t>
            </w:r>
            <w:r>
              <w:rPr>
                <w:rFonts w:hint="eastAsia" w:ascii="宋体" w:hAnsi="宋体" w:eastAsia="宋体" w:cs="宋体"/>
                <w:sz w:val="24"/>
              </w:rPr>
              <w:cr/>
            </w:r>
            <w:r>
              <w:rPr>
                <w:rFonts w:hint="eastAsia" w:ascii="宋体" w:hAnsi="宋体" w:eastAsia="宋体" w:cs="宋体"/>
                <w:b/>
                <w:bCs/>
                <w:sz w:val="24"/>
              </w:rPr>
              <w:t>投标文件的递交：</w:t>
            </w:r>
            <w:r>
              <w:rPr>
                <w:rFonts w:hint="eastAsia" w:ascii="宋体" w:hAnsi="宋体" w:eastAsia="宋体" w:cs="宋体"/>
                <w:sz w:val="24"/>
              </w:rPr>
              <w:t>目前政府采购全流程电子化交易，供应商应准备电子投标文件。电子投标文件按政采云平台项目采购-电子招投标操作指南及本招标文件要求递交。</w:t>
            </w:r>
            <w:r>
              <w:rPr>
                <w:rFonts w:hint="eastAsia" w:ascii="宋体" w:hAnsi="宋体" w:eastAsia="宋体" w:cs="宋体"/>
                <w:sz w:val="24"/>
              </w:rPr>
              <w:cr/>
            </w:r>
            <w:r>
              <w:rPr>
                <w:rFonts w:hint="eastAsia" w:ascii="宋体" w:hAnsi="宋体" w:eastAsia="宋体" w:cs="宋体"/>
                <w:b/>
                <w:bCs/>
                <w:sz w:val="24"/>
              </w:rPr>
              <w:t>投标文件的接受：</w:t>
            </w:r>
            <w:r>
              <w:rPr>
                <w:rFonts w:hint="eastAsia" w:ascii="宋体" w:hAnsi="宋体" w:eastAsia="宋体" w:cs="宋体"/>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pacing w:line="360" w:lineRule="auto"/>
              <w:rPr>
                <w:rFonts w:hint="eastAsia" w:ascii="宋体" w:hAnsi="宋体" w:eastAsia="宋体" w:cs="宋体"/>
              </w:rPr>
            </w:pPr>
            <w:r>
              <w:rPr>
                <w:rFonts w:hint="eastAsia" w:ascii="宋体" w:hAnsi="宋体" w:eastAsia="宋体" w:cs="宋体"/>
                <w:b/>
                <w:bCs/>
                <w:sz w:val="24"/>
              </w:rPr>
              <w:t>投标文件的解密：</w:t>
            </w:r>
            <w:r>
              <w:rPr>
                <w:rFonts w:hint="eastAsia" w:ascii="宋体" w:hAnsi="宋体" w:eastAsia="宋体" w:cs="宋体"/>
                <w:sz w:val="24"/>
              </w:rPr>
              <w:t>投标人务必按时自行解密，规定时间内未解密或解密失败者作无效响应处理。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652" w:type="dxa"/>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hint="eastAsia" w:ascii="宋体" w:hAnsi="宋体" w:eastAsia="宋体" w:cs="宋体"/>
                <w:b/>
                <w:sz w:val="24"/>
              </w:rPr>
            </w:pPr>
            <w:r>
              <w:rPr>
                <w:rFonts w:hint="eastAsia" w:ascii="宋体" w:hAnsi="宋体" w:eastAsia="宋体" w:cs="宋体"/>
                <w:b/>
                <w:sz w:val="24"/>
              </w:rPr>
              <w:t>开标前答疑会或现场考察</w:t>
            </w:r>
          </w:p>
        </w:tc>
        <w:tc>
          <w:tcPr>
            <w:tcW w:w="5957" w:type="dxa"/>
            <w:tcBorders>
              <w:top w:val="single" w:color="000000" w:sz="8" w:space="0"/>
              <w:left w:val="single" w:color="000000" w:sz="2" w:space="0"/>
              <w:bottom w:val="single" w:color="000000" w:sz="8" w:space="0"/>
              <w:right w:val="single" w:color="000000" w:sz="8" w:space="0"/>
            </w:tcBorders>
            <w:noWrap w:val="0"/>
            <w:vAlign w:val="center"/>
          </w:tcPr>
          <w:p>
            <w:pPr>
              <w:pStyle w:val="31"/>
              <w:spacing w:line="360" w:lineRule="auto"/>
              <w:rPr>
                <w:rFonts w:hint="eastAsia" w:ascii="宋体" w:hAnsi="宋体" w:eastAsia="宋体" w:cs="宋体"/>
                <w:snapToGrid/>
                <w:sz w:val="24"/>
                <w:szCs w:val="20"/>
              </w:rPr>
            </w:pPr>
            <w:r>
              <w:rPr>
                <w:rFonts w:hint="eastAsia" w:ascii="宋体" w:hAnsi="宋体" w:eastAsia="宋体" w:cs="宋体"/>
                <w:b/>
                <w:kern w:val="0"/>
                <w:sz w:val="24"/>
                <w:lang w:val="zh-CN"/>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6</w:t>
            </w:r>
          </w:p>
        </w:tc>
        <w:tc>
          <w:tcPr>
            <w:tcW w:w="1652"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样品提供</w:t>
            </w:r>
          </w:p>
        </w:tc>
        <w:tc>
          <w:tcPr>
            <w:tcW w:w="5957" w:type="dxa"/>
            <w:tcBorders>
              <w:top w:val="single" w:color="000000" w:sz="8" w:space="0"/>
              <w:left w:val="single" w:color="000000" w:sz="2" w:space="0"/>
              <w:bottom w:val="single" w:color="000000" w:sz="8" w:space="0"/>
              <w:right w:val="single" w:color="000000" w:sz="8" w:space="0"/>
            </w:tcBorders>
            <w:noWrap w:val="0"/>
            <w:vAlign w:val="center"/>
          </w:tcPr>
          <w:p>
            <w:pPr>
              <w:pStyle w:val="31"/>
              <w:spacing w:line="360" w:lineRule="auto"/>
              <w:rPr>
                <w:rFonts w:hint="eastAsia" w:ascii="宋体" w:hAnsi="宋体" w:eastAsia="宋体" w:cs="宋体"/>
                <w:b/>
                <w:color w:val="FF0000"/>
                <w:sz w:val="24"/>
                <w:lang w:eastAsia="zh-CN"/>
              </w:rPr>
            </w:pPr>
            <w:r>
              <w:rPr>
                <w:rFonts w:hint="eastAsia" w:ascii="宋体" w:hAnsi="宋体" w:eastAsia="宋体" w:cs="宋体"/>
                <w:b/>
                <w:bCs/>
                <w:snapToGrid w:val="0"/>
                <w:kern w:val="28"/>
                <w:sz w:val="24"/>
                <w:lang w:eastAsia="zh-CN"/>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 w:hRule="atLeast"/>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652"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宋体" w:hAnsi="宋体" w:eastAsia="宋体" w:cs="宋体"/>
                <w:b/>
                <w:bCs/>
                <w:sz w:val="24"/>
              </w:rPr>
            </w:pPr>
            <w:r>
              <w:rPr>
                <w:rFonts w:hint="eastAsia" w:ascii="宋体" w:hAnsi="宋体" w:eastAsia="宋体" w:cs="宋体"/>
                <w:b/>
                <w:sz w:val="24"/>
              </w:rPr>
              <w:t>现场演示</w:t>
            </w:r>
          </w:p>
        </w:tc>
        <w:tc>
          <w:tcPr>
            <w:tcW w:w="5957"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宋体" w:hAnsi="宋体" w:eastAsia="宋体" w:cs="宋体"/>
                <w:b/>
                <w:sz w:val="24"/>
                <w:lang w:val="en-US" w:eastAsia="zh-CN"/>
              </w:rPr>
            </w:pPr>
            <w:r>
              <w:rPr>
                <w:rFonts w:hint="eastAsia" w:ascii="宋体" w:hAnsi="宋体" w:eastAsia="宋体" w:cs="宋体"/>
                <w:b/>
                <w:color w:val="auto"/>
                <w:sz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 w:hRule="atLeast"/>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652" w:type="dxa"/>
            <w:tcBorders>
              <w:top w:val="single" w:color="000000" w:sz="8" w:space="0"/>
              <w:left w:val="single" w:color="000000" w:sz="2" w:space="0"/>
              <w:bottom w:val="single" w:color="000000" w:sz="8" w:space="0"/>
              <w:right w:val="single" w:color="000000" w:sz="8" w:space="0"/>
            </w:tcBorders>
            <w:noWrap w:val="0"/>
            <w:vAlign w:val="center"/>
          </w:tcPr>
          <w:p>
            <w:pPr>
              <w:snapToGrid w:val="0"/>
              <w:jc w:val="center"/>
              <w:rPr>
                <w:rFonts w:hint="eastAsia" w:ascii="宋体" w:hAnsi="宋体" w:eastAsia="宋体" w:cs="宋体"/>
                <w:b/>
                <w:sz w:val="24"/>
              </w:rPr>
            </w:pPr>
            <w:r>
              <w:rPr>
                <w:rFonts w:hint="eastAsia" w:ascii="宋体" w:hAnsi="宋体" w:eastAsia="宋体" w:cs="宋体"/>
                <w:b/>
                <w:sz w:val="24"/>
              </w:rPr>
              <w:t>采购代理机构代理费用</w:t>
            </w:r>
          </w:p>
        </w:tc>
        <w:tc>
          <w:tcPr>
            <w:tcW w:w="5957"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宋体" w:hAnsi="宋体" w:eastAsia="宋体" w:cs="宋体"/>
                <w:sz w:val="24"/>
              </w:rPr>
            </w:pPr>
            <w:r>
              <w:rPr>
                <w:rFonts w:hint="eastAsia" w:ascii="宋体" w:hAnsi="宋体" w:eastAsia="宋体" w:cs="宋体"/>
                <w:sz w:val="24"/>
              </w:rPr>
              <w:t>采购代理服务费以中标价为基数按国家计委【计价格[2011]534号】文件规定标准</w:t>
            </w:r>
            <w:r>
              <w:rPr>
                <w:rFonts w:hint="eastAsia" w:ascii="宋体" w:hAnsi="宋体" w:eastAsia="宋体" w:cs="宋体"/>
                <w:sz w:val="24"/>
                <w:lang w:eastAsia="zh-CN"/>
              </w:rPr>
              <w:t>的</w:t>
            </w:r>
            <w:r>
              <w:rPr>
                <w:rFonts w:hint="eastAsia" w:ascii="宋体" w:hAnsi="宋体" w:eastAsia="宋体" w:cs="宋体"/>
                <w:sz w:val="24"/>
                <w:lang w:val="en-US" w:eastAsia="zh-CN"/>
              </w:rPr>
              <w:t>80%</w:t>
            </w:r>
            <w:r>
              <w:rPr>
                <w:rFonts w:hint="eastAsia" w:ascii="宋体" w:hAnsi="宋体" w:eastAsia="宋体" w:cs="宋体"/>
                <w:sz w:val="24"/>
              </w:rPr>
              <w:t>计取。不足2000元按2000元计取。中标人应在接到中标通知书后两个工作日内向采购代理机构支付采购代理服务费。采购代理服务费须包含在投标报价中，并以人民币方式支付。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 w:hRule="atLeast"/>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9</w:t>
            </w:r>
          </w:p>
        </w:tc>
        <w:tc>
          <w:tcPr>
            <w:tcW w:w="1652"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政府采购信用融资</w:t>
            </w:r>
          </w:p>
        </w:tc>
        <w:tc>
          <w:tcPr>
            <w:tcW w:w="5957"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宋体" w:hAnsi="宋体" w:eastAsia="宋体" w:cs="宋体"/>
                <w:sz w:val="24"/>
              </w:rPr>
            </w:pPr>
            <w:r>
              <w:rPr>
                <w:rFonts w:hint="eastAsia" w:ascii="宋体" w:hAnsi="宋体" w:eastAsia="宋体" w:cs="宋体"/>
                <w:sz w:val="24"/>
              </w:rPr>
              <w:t>为支持和促进中小企业发展，进一步发挥政府采购政策功能，根据《杭州市政府采购支持中小企业信用融资管理办法》和《关于钱塘新区政府采购支持中小企业信用融资有关事项的通知》，供应商若有融资意向，详见本采购文件尾页《关于钱塘新区政府采购支持中小企业信用融资相关事项通知》，或登录杭州钱塘新区管理委员会官网查看信用融资相关政策及各相关银行服务方案、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 w:hRule="atLeast"/>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10</w:t>
            </w:r>
          </w:p>
        </w:tc>
        <w:tc>
          <w:tcPr>
            <w:tcW w:w="1652"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240" w:lineRule="auto"/>
              <w:jc w:val="center"/>
              <w:rPr>
                <w:rFonts w:hint="eastAsia" w:ascii="宋体" w:hAnsi="宋体" w:eastAsia="宋体" w:cs="宋体"/>
                <w:b/>
                <w:sz w:val="24"/>
              </w:rPr>
            </w:pPr>
            <w:r>
              <w:rPr>
                <w:rFonts w:hint="eastAsia" w:ascii="宋体" w:hAnsi="宋体" w:eastAsia="宋体" w:cs="宋体"/>
                <w:b/>
                <w:color w:val="000000"/>
                <w:sz w:val="24"/>
              </w:rPr>
              <w:t>资格审查及信用信息查询</w:t>
            </w:r>
          </w:p>
        </w:tc>
        <w:tc>
          <w:tcPr>
            <w:tcW w:w="5957" w:type="dxa"/>
            <w:tcBorders>
              <w:top w:val="single" w:color="000000" w:sz="8" w:space="0"/>
              <w:left w:val="single" w:color="000000" w:sz="2" w:space="0"/>
              <w:bottom w:val="single" w:color="000000" w:sz="8" w:space="0"/>
              <w:right w:val="single" w:color="000000" w:sz="8" w:space="0"/>
            </w:tcBorders>
            <w:noWrap w:val="0"/>
            <w:vAlign w:val="center"/>
          </w:tcPr>
          <w:p>
            <w:pPr>
              <w:pStyle w:val="15"/>
              <w:spacing w:line="240" w:lineRule="auto"/>
              <w:ind w:left="0" w:leftChars="0" w:firstLine="0" w:firstLineChars="0"/>
              <w:rPr>
                <w:rFonts w:hint="eastAsia" w:ascii="宋体" w:hAnsi="宋体" w:eastAsia="宋体" w:cs="宋体"/>
                <w:sz w:val="24"/>
              </w:rPr>
            </w:pPr>
            <w:r>
              <w:rPr>
                <w:rFonts w:hint="eastAsia" w:ascii="宋体" w:hAnsi="宋体" w:eastAsia="宋体" w:cs="宋体"/>
                <w:sz w:val="24"/>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 w:hRule="atLeast"/>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240" w:lineRule="auto"/>
              <w:jc w:val="center"/>
              <w:rPr>
                <w:rFonts w:hint="eastAsia" w:ascii="宋体" w:hAnsi="宋体" w:eastAsia="宋体" w:cs="宋体"/>
                <w:sz w:val="24"/>
                <w:lang w:val="en-US" w:eastAsia="zh-CN"/>
              </w:rPr>
            </w:pPr>
            <w:r>
              <w:rPr>
                <w:rFonts w:hint="eastAsia" w:ascii="宋体" w:hAnsi="宋体" w:eastAsia="宋体" w:cs="宋体"/>
                <w:color w:val="000000"/>
                <w:sz w:val="24"/>
              </w:rPr>
              <w:t>11</w:t>
            </w:r>
          </w:p>
        </w:tc>
        <w:tc>
          <w:tcPr>
            <w:tcW w:w="1652"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240" w:lineRule="auto"/>
              <w:jc w:val="center"/>
              <w:rPr>
                <w:rFonts w:hint="eastAsia" w:ascii="宋体" w:hAnsi="宋体" w:eastAsia="宋体" w:cs="宋体"/>
                <w:b/>
                <w:color w:val="000000"/>
                <w:sz w:val="24"/>
              </w:rPr>
            </w:pPr>
            <w:r>
              <w:rPr>
                <w:rFonts w:hint="eastAsia" w:ascii="宋体" w:hAnsi="宋体" w:eastAsia="宋体" w:cs="宋体"/>
                <w:b/>
                <w:color w:val="000000"/>
                <w:sz w:val="24"/>
              </w:rPr>
              <w:t>质疑接收人及答复</w:t>
            </w:r>
          </w:p>
        </w:tc>
        <w:tc>
          <w:tcPr>
            <w:tcW w:w="5957"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采购人质疑接收人：见公告采购人代表信息。</w:t>
            </w:r>
          </w:p>
          <w:p>
            <w:pPr>
              <w:snapToGrid w:val="0"/>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采购机构质疑接收人</w:t>
            </w:r>
            <w:r>
              <w:rPr>
                <w:rFonts w:hint="eastAsia" w:ascii="宋体" w:hAnsi="宋体" w:eastAsia="宋体" w:cs="宋体"/>
                <w:color w:val="auto"/>
                <w:sz w:val="24"/>
                <w:u w:val="none"/>
              </w:rPr>
              <w:t>：</w:t>
            </w:r>
            <w:r>
              <w:rPr>
                <w:rFonts w:hint="eastAsia" w:ascii="宋体" w:hAnsi="宋体" w:eastAsia="宋体" w:cs="宋体"/>
                <w:color w:val="auto"/>
                <w:sz w:val="24"/>
              </w:rPr>
              <w:t>见公告采购机构代表信息。</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u w:val="single"/>
              </w:rPr>
              <w:t>本项目涉及</w:t>
            </w:r>
            <w:r>
              <w:rPr>
                <w:rFonts w:hint="eastAsia" w:ascii="宋体" w:hAnsi="宋体" w:eastAsia="宋体" w:cs="宋体"/>
                <w:color w:val="auto"/>
                <w:sz w:val="24"/>
              </w:rPr>
              <w:t>资格条件、采购需求、评分办法及采购过程中有关现场考察或开标前答疑会事项由采购人进行答复。</w:t>
            </w:r>
          </w:p>
          <w:p>
            <w:pPr>
              <w:snapToGrid w:val="0"/>
              <w:spacing w:line="360" w:lineRule="auto"/>
              <w:rPr>
                <w:rFonts w:hint="eastAsia" w:ascii="宋体" w:hAnsi="宋体" w:eastAsia="宋体" w:cs="宋体"/>
                <w:sz w:val="24"/>
              </w:rPr>
            </w:pPr>
            <w:r>
              <w:rPr>
                <w:rFonts w:hint="eastAsia" w:ascii="宋体" w:hAnsi="宋体" w:eastAsia="宋体" w:cs="宋体"/>
                <w:color w:val="auto"/>
                <w:sz w:val="24"/>
              </w:rPr>
              <w:t>涉及流程组织等相关事项，由采购机构进行答复。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 w:hRule="atLeast"/>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240" w:lineRule="auto"/>
              <w:jc w:val="center"/>
              <w:rPr>
                <w:rFonts w:hint="eastAsia" w:ascii="宋体" w:hAnsi="宋体" w:eastAsia="宋体" w:cs="宋体"/>
                <w:sz w:val="24"/>
                <w:lang w:val="en-US" w:eastAsia="zh-CN"/>
              </w:rPr>
            </w:pPr>
            <w:r>
              <w:rPr>
                <w:rFonts w:hint="eastAsia" w:ascii="宋体" w:hAnsi="宋体" w:eastAsia="宋体" w:cs="宋体"/>
                <w:color w:val="000000"/>
                <w:sz w:val="24"/>
              </w:rPr>
              <w:t>12</w:t>
            </w:r>
          </w:p>
        </w:tc>
        <w:tc>
          <w:tcPr>
            <w:tcW w:w="1652"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240" w:lineRule="auto"/>
              <w:jc w:val="center"/>
              <w:rPr>
                <w:rFonts w:hint="eastAsia" w:ascii="宋体" w:hAnsi="宋体" w:eastAsia="宋体" w:cs="宋体"/>
                <w:b/>
                <w:color w:val="000000"/>
                <w:sz w:val="24"/>
              </w:rPr>
            </w:pPr>
            <w:r>
              <w:rPr>
                <w:rFonts w:hint="eastAsia" w:ascii="宋体" w:hAnsi="宋体" w:eastAsia="宋体" w:cs="宋体"/>
                <w:b/>
                <w:color w:val="000000"/>
                <w:sz w:val="24"/>
              </w:rPr>
              <w:t>项目采购类型</w:t>
            </w:r>
          </w:p>
        </w:tc>
        <w:tc>
          <w:tcPr>
            <w:tcW w:w="5957"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240" w:lineRule="auto"/>
              <w:rPr>
                <w:rFonts w:hint="eastAsia" w:ascii="宋体" w:hAnsi="宋体" w:eastAsia="宋体" w:cs="宋体"/>
                <w:color w:val="auto"/>
                <w:sz w:val="24"/>
              </w:rPr>
            </w:pPr>
            <w:r>
              <w:rPr>
                <w:rFonts w:hint="eastAsia" w:ascii="宋体" w:hAnsi="宋体" w:eastAsia="宋体" w:cs="宋体"/>
                <w:color w:val="auto"/>
                <w:sz w:val="24"/>
              </w:rPr>
              <w:t>本项目为</w:t>
            </w:r>
            <w:r>
              <w:rPr>
                <w:rFonts w:hint="eastAsia" w:ascii="宋体" w:hAnsi="宋体" w:eastAsia="宋体" w:cs="宋体"/>
                <w:color w:val="auto"/>
                <w:sz w:val="24"/>
                <w:u w:val="single"/>
                <w:lang w:val="en-US" w:eastAsia="zh-CN"/>
              </w:rPr>
              <w:t>服务</w:t>
            </w:r>
            <w:r>
              <w:rPr>
                <w:rFonts w:hint="eastAsia" w:ascii="宋体" w:hAnsi="宋体" w:eastAsia="宋体" w:cs="宋体"/>
                <w:color w:val="auto"/>
                <w:sz w:val="24"/>
                <w:u w:val="single"/>
              </w:rPr>
              <w:t>类</w:t>
            </w:r>
            <w:r>
              <w:rPr>
                <w:rFonts w:hint="eastAsia" w:ascii="宋体" w:hAnsi="宋体" w:eastAsia="宋体" w:cs="宋体"/>
                <w:color w:val="auto"/>
                <w:sz w:val="24"/>
              </w:rPr>
              <w:t>采购项目</w:t>
            </w:r>
          </w:p>
          <w:p>
            <w:pPr>
              <w:snapToGrid w:val="0"/>
              <w:spacing w:line="240" w:lineRule="auto"/>
              <w:rPr>
                <w:rFonts w:hint="eastAsia" w:ascii="宋体" w:hAnsi="宋体" w:eastAsia="宋体" w:cs="宋体"/>
                <w:sz w:val="24"/>
              </w:rPr>
            </w:pPr>
            <w:r>
              <w:rPr>
                <w:rFonts w:hint="eastAsia" w:ascii="宋体" w:hAnsi="宋体" w:eastAsia="宋体" w:cs="宋体"/>
                <w:color w:val="auto"/>
                <w:sz w:val="24"/>
              </w:rPr>
              <w:t>货物类：本项目货物类产品</w:t>
            </w:r>
            <w:r>
              <w:rPr>
                <w:rFonts w:hint="eastAsia" w:ascii="宋体" w:hAnsi="宋体" w:eastAsia="宋体" w:cs="宋体"/>
                <w:color w:val="auto"/>
                <w:sz w:val="24"/>
                <w:u w:val="single"/>
              </w:rPr>
              <w:t>不接受</w:t>
            </w:r>
            <w:r>
              <w:rPr>
                <w:rFonts w:hint="eastAsia" w:ascii="宋体" w:hAnsi="宋体" w:eastAsia="宋体" w:cs="宋体"/>
                <w:color w:val="auto"/>
                <w:sz w:val="24"/>
              </w:rPr>
              <w:t>进口产品投标（进口产品是指通过中国海关报关进入中国境内且产自关境外的产品）</w:t>
            </w:r>
          </w:p>
        </w:tc>
      </w:tr>
    </w:tbl>
    <w:p>
      <w:pPr>
        <w:snapToGrid w:val="0"/>
        <w:spacing w:line="360" w:lineRule="auto"/>
        <w:jc w:val="center"/>
        <w:rPr>
          <w:rFonts w:hint="eastAsia" w:ascii="宋体" w:hAnsi="宋体" w:eastAsia="宋体" w:cs="宋体"/>
          <w:b/>
          <w:sz w:val="32"/>
          <w:szCs w:val="20"/>
        </w:rPr>
      </w:pPr>
    </w:p>
    <w:p>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一、总则</w:t>
      </w:r>
      <w:bookmarkEnd w:id="9"/>
    </w:p>
    <w:p>
      <w:pPr>
        <w:snapToGrid w:val="0"/>
        <w:spacing w:line="360" w:lineRule="auto"/>
        <w:ind w:firstLine="482" w:firstLineChars="200"/>
        <w:jc w:val="left"/>
        <w:outlineLvl w:val="1"/>
        <w:rPr>
          <w:rFonts w:hint="eastAsia" w:ascii="宋体" w:hAnsi="宋体" w:eastAsia="宋体" w:cs="宋体"/>
          <w:b/>
          <w:sz w:val="24"/>
        </w:rPr>
      </w:pPr>
      <w:r>
        <w:rPr>
          <w:rFonts w:hint="eastAsia" w:ascii="宋体" w:hAnsi="宋体" w:eastAsia="宋体" w:cs="宋体"/>
          <w:b/>
          <w:sz w:val="24"/>
        </w:rPr>
        <w:t>1. 适用范围</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“采购代理机构”系指招标公告中载明的本项目的采购代理机构。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2.3 “投标人”系指是指响应招标、参加投标竞争的法人、其他组织或者自然人。。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2.5“公章”系指单位法定名称章。因特殊原因需要使用冠以法定名称的业务专用章的，投标时须提供《业务专用章使用说明函》（附件6）。</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 “▲” 系指实质性要求条款，“★”系产品采购项目中单一产品或核心产品。</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left="479" w:leftChars="228"/>
        <w:rPr>
          <w:rFonts w:hint="eastAsia" w:ascii="宋体" w:hAnsi="宋体" w:eastAsia="宋体" w:cs="宋体"/>
          <w:sz w:val="24"/>
        </w:rPr>
      </w:pPr>
      <w:r>
        <w:rPr>
          <w:rFonts w:hint="eastAsia" w:ascii="宋体" w:hAnsi="宋体" w:eastAsia="宋体" w:cs="宋体"/>
          <w:sz w:val="24"/>
        </w:rPr>
        <w:t>3.2 节能环保要求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本次采购对属于节能产品政府采购品目清单规定的政府强制采购产品范围内的产品实施强制采购。投标人应当在投标文件中提供国家确定的认证机构出具的、处于有效期之内的节能产品认证证书（复制件）。▲不能提供上述证书的，投标文件无效。</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次采购对属于品目清单范围但不属于政府强制采购产品的，实施优先采购，具体按评审办法。投标人在投标文件中提供国家确定的认证机构出具的、处于有效期之内的节能产品或环境标志产品认证证书（复制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节能产品政府采购品目清单，以财政部、国家发展改革委发布的最新一期节能产品政府采购品目清单为准。环境标志产品政府采购品目清单，以财政部、生态环境部发布的最新一期环境标志产品政府采购品目清单为准。国家确定的认证机构以国家市场监管总局发布的参与实施政府采购节能产品、环境标志产品认证机构名录为准。（需按附件的格式提供该产品的认证证书。）</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w:t>
      </w:r>
      <w:r>
        <w:rPr>
          <w:rFonts w:hint="eastAsia" w:ascii="宋体" w:hAnsi="宋体" w:eastAsia="宋体" w:cs="宋体"/>
          <w:bCs/>
          <w:sz w:val="24"/>
        </w:rPr>
        <w:t>小型、微型</w:t>
      </w:r>
      <w:r>
        <w:rPr>
          <w:rFonts w:hint="eastAsia" w:ascii="宋体" w:hAnsi="宋体" w:eastAsia="宋体" w:cs="宋体"/>
          <w:sz w:val="24"/>
        </w:rPr>
        <w:t>企业价格扣除。</w:t>
      </w:r>
    </w:p>
    <w:p>
      <w:pPr>
        <w:spacing w:line="360" w:lineRule="auto"/>
        <w:ind w:firstLine="480" w:firstLineChars="200"/>
        <w:rPr>
          <w:rFonts w:hint="eastAsia" w:ascii="宋体" w:hAnsi="宋体" w:eastAsia="宋体" w:cs="宋体"/>
          <w:bCs/>
          <w:sz w:val="24"/>
        </w:rPr>
      </w:pPr>
      <w:r>
        <w:rPr>
          <w:rFonts w:hint="eastAsia" w:ascii="宋体" w:hAnsi="宋体" w:eastAsia="宋体" w:cs="宋体"/>
          <w:sz w:val="24"/>
        </w:rPr>
        <w:t>3.3.1</w:t>
      </w:r>
      <w:r>
        <w:rPr>
          <w:rFonts w:hint="eastAsia" w:ascii="宋体" w:hAnsi="宋体" w:eastAsia="宋体" w:cs="宋体"/>
          <w:bCs/>
          <w:sz w:val="24"/>
        </w:rPr>
        <w:t>小型、微型企业应当同时符合以下条件：</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（1）符合中小企业划分标准；</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w:t>
      </w:r>
      <w:r>
        <w:rPr>
          <w:rFonts w:hint="eastAsia" w:ascii="宋体" w:hAnsi="宋体" w:eastAsia="宋体" w:cs="宋体"/>
          <w:b/>
          <w:bCs/>
          <w:sz w:val="24"/>
        </w:rPr>
        <w:t>提供本企业制造的货物、承担的工程或者服务，或者提供其他小型、微型企业制造的货物。本项所称货物不包括使用大型企业注册商标的货物。小型、微型企业提供中型企业制造的货物的，视同为中型企业。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3.3.2小型、微型企业应按照招标文件格式要求提供《中小企业声明函》。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3.3.3对于非专门面向此类企业的项目，对小型和微型企业产品的投标价格给予6 %的扣除，用扣除后的价格参与评审。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联合体各方均为小型、微型企业的，联合体视同为小型、微型企业。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3.3.6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4. 询问、质疑、投诉</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4.1供应商询问</w:t>
      </w:r>
    </w:p>
    <w:p>
      <w:pPr>
        <w:pStyle w:val="31"/>
        <w:spacing w:line="360" w:lineRule="auto"/>
        <w:ind w:firstLine="480" w:firstLineChars="200"/>
        <w:rPr>
          <w:rFonts w:hint="eastAsia" w:ascii="宋体" w:hAnsi="宋体" w:eastAsia="宋体" w:cs="宋体"/>
          <w:sz w:val="24"/>
        </w:rPr>
      </w:pPr>
      <w:r>
        <w:rPr>
          <w:rFonts w:hint="eastAsia" w:ascii="宋体" w:hAnsi="宋体" w:eastAsia="宋体" w:cs="宋体"/>
          <w:sz w:val="24"/>
        </w:rPr>
        <w:t>根据采购人与采购代理机构签订的委托协议的规定：供应商可以就采购文件中特定资格条件、采购需求、评分办法及采购过程中有关现场考察或开标前答疑会事项向采购人提出询问，采购人将对此作出答复；供应商可以就采购活动中的其它事项向采购代理机构提出询问，采购代理机构将对此作出答复。答复的内容不得涉及商业秘密。</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4.2供应商质疑</w:t>
      </w:r>
    </w:p>
    <w:p>
      <w:pPr>
        <w:pStyle w:val="31"/>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4.2</w:t>
      </w:r>
      <w:r>
        <w:rPr>
          <w:rFonts w:hint="eastAsia" w:ascii="宋体" w:hAnsi="宋体" w:eastAsia="宋体" w:cs="宋体"/>
          <w:sz w:val="24"/>
        </w:rPr>
        <w:t>.1提出质疑的供应商应当是参与所质疑项目采购活动的供应商。潜在供应商已依法获取其可质疑的采购文件的，可以对该文件提出质疑。</w:t>
      </w:r>
    </w:p>
    <w:p>
      <w:pPr>
        <w:pStyle w:val="31"/>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4.2</w:t>
      </w:r>
      <w:r>
        <w:rPr>
          <w:rFonts w:hint="eastAsia" w:ascii="宋体" w:hAnsi="宋体" w:eastAsia="宋体" w:cs="宋体"/>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34" w:firstLineChars="181"/>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1）对采购文件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委托协议的规定：对采购文件中特定资格条件、采购需求、评分办法提出的质疑，原则上由采购人负责答复；对采购文件中其他内容提出的质疑，原则上由采购代理机构负责答复。</w:t>
      </w:r>
    </w:p>
    <w:p>
      <w:pPr>
        <w:pStyle w:val="31"/>
        <w:spacing w:line="360" w:lineRule="auto"/>
        <w:ind w:firstLine="480" w:firstLineChars="200"/>
        <w:rPr>
          <w:rFonts w:hint="eastAsia" w:ascii="宋体" w:hAnsi="宋体" w:eastAsia="宋体" w:cs="宋体"/>
          <w:sz w:val="24"/>
        </w:rPr>
      </w:pPr>
      <w:r>
        <w:rPr>
          <w:rFonts w:hint="eastAsia" w:ascii="宋体" w:hAnsi="宋体" w:eastAsia="宋体" w:cs="宋体"/>
          <w:sz w:val="24"/>
        </w:rPr>
        <w:t>（2）对采购过程提出质疑的，质疑期限为各采购程序环节结束之日起计算。对同一采购程序环节的质疑，供应商须一次性提出。根据采购人与采购代理机构签订的委托协议的规定：对采购过程中有关现场考察或开标前答疑会事项提出的质疑，原则上由采购人负责答复；对采购过程中其它事项提出的质疑，原则上由采购代理机构负责答复。</w:t>
      </w:r>
    </w:p>
    <w:p>
      <w:pPr>
        <w:pStyle w:val="31"/>
        <w:spacing w:line="360" w:lineRule="auto"/>
        <w:ind w:firstLine="480" w:firstLineChars="200"/>
        <w:rPr>
          <w:rFonts w:hint="eastAsia" w:ascii="宋体" w:hAnsi="宋体" w:eastAsia="宋体" w:cs="宋体"/>
          <w:sz w:val="24"/>
        </w:rPr>
      </w:pPr>
      <w:r>
        <w:rPr>
          <w:rFonts w:hint="eastAsia" w:ascii="宋体" w:hAnsi="宋体" w:eastAsia="宋体" w:cs="宋体"/>
          <w:sz w:val="24"/>
        </w:rPr>
        <w:t>（3）对采购结果提出质疑的，质疑期限自采购结果公告期限届满之日起计算。对采购结果提出质疑的，采购代理机构负责答复。</w:t>
      </w:r>
    </w:p>
    <w:p>
      <w:pPr>
        <w:pStyle w:val="31"/>
        <w:snapToGrid w:val="0"/>
        <w:spacing w:line="360" w:lineRule="auto"/>
        <w:ind w:firstLine="480" w:firstLineChars="200"/>
        <w:contextualSpacing/>
        <w:rPr>
          <w:rFonts w:hint="eastAsia" w:ascii="宋体" w:hAnsi="宋体" w:eastAsia="宋体" w:cs="宋体"/>
          <w:sz w:val="24"/>
        </w:rPr>
      </w:pPr>
      <w:r>
        <w:rPr>
          <w:rFonts w:hint="eastAsia" w:ascii="宋体" w:hAnsi="宋体" w:eastAsia="宋体" w:cs="宋体"/>
          <w:kern w:val="0"/>
          <w:sz w:val="24"/>
          <w:lang w:val="zh-CN"/>
        </w:rPr>
        <w:t>4.2.3</w:t>
      </w:r>
      <w:r>
        <w:rPr>
          <w:rFonts w:hint="eastAsia" w:ascii="宋体" w:hAnsi="宋体" w:eastAsia="宋体" w:cs="宋体"/>
          <w:sz w:val="24"/>
        </w:rPr>
        <w:t>供应商提出质疑应当提交质疑函和必要的证明材料。质疑函应当包括下列内容：</w:t>
      </w:r>
    </w:p>
    <w:p>
      <w:pPr>
        <w:pStyle w:val="806"/>
        <w:shd w:val="clear" w:color="auto" w:fill="FFFFFF"/>
        <w:adjustRightInd w:val="0"/>
        <w:snapToGrid w:val="0"/>
        <w:spacing w:before="0" w:beforeAutospacing="0" w:after="0" w:afterAutospacing="0" w:line="360" w:lineRule="auto"/>
        <w:contextualSpacing/>
        <w:rPr>
          <w:rFonts w:hint="eastAsia" w:ascii="宋体" w:hAnsi="宋体" w:eastAsia="宋体" w:cs="宋体"/>
          <w:snapToGrid w:val="0"/>
          <w:kern w:val="2"/>
          <w:szCs w:val="21"/>
        </w:rPr>
      </w:pPr>
      <w:r>
        <w:rPr>
          <w:rFonts w:hint="eastAsia" w:ascii="宋体" w:hAnsi="宋体" w:eastAsia="宋体" w:cs="宋体"/>
          <w:snapToGrid w:val="0"/>
          <w:kern w:val="2"/>
          <w:szCs w:val="21"/>
        </w:rPr>
        <w:t>　　</w:t>
      </w:r>
      <w:r>
        <w:rPr>
          <w:rFonts w:hint="eastAsia" w:ascii="宋体" w:hAnsi="宋体" w:eastAsia="宋体" w:cs="宋体"/>
          <w:lang w:val="zh-CN"/>
        </w:rPr>
        <w:t>4.2.3.1</w:t>
      </w:r>
      <w:r>
        <w:rPr>
          <w:rFonts w:hint="eastAsia" w:ascii="宋体" w:hAnsi="宋体" w:eastAsia="宋体" w:cs="宋体"/>
          <w:snapToGrid w:val="0"/>
          <w:kern w:val="2"/>
          <w:szCs w:val="21"/>
        </w:rPr>
        <w:t>供应商的姓名或者名称、地址、邮编、联系人及联系电话；</w:t>
      </w:r>
    </w:p>
    <w:p>
      <w:pPr>
        <w:pStyle w:val="806"/>
        <w:shd w:val="clear" w:color="auto" w:fill="FFFFFF"/>
        <w:snapToGrid w:val="0"/>
        <w:spacing w:after="240" w:afterAutospacing="0" w:line="360" w:lineRule="auto"/>
        <w:contextualSpacing/>
        <w:rPr>
          <w:rFonts w:hint="eastAsia" w:ascii="宋体" w:hAnsi="宋体" w:eastAsia="宋体" w:cs="宋体"/>
          <w:snapToGrid w:val="0"/>
          <w:kern w:val="2"/>
          <w:szCs w:val="21"/>
        </w:rPr>
      </w:pPr>
      <w:r>
        <w:rPr>
          <w:rFonts w:hint="eastAsia" w:ascii="宋体" w:hAnsi="宋体" w:eastAsia="宋体" w:cs="宋体"/>
          <w:snapToGrid w:val="0"/>
          <w:kern w:val="2"/>
          <w:szCs w:val="21"/>
        </w:rPr>
        <w:t>　　</w:t>
      </w:r>
      <w:r>
        <w:rPr>
          <w:rFonts w:hint="eastAsia" w:ascii="宋体" w:hAnsi="宋体" w:eastAsia="宋体" w:cs="宋体"/>
          <w:lang w:val="zh-CN"/>
        </w:rPr>
        <w:t>4.2.3.2</w:t>
      </w:r>
      <w:r>
        <w:rPr>
          <w:rFonts w:hint="eastAsia" w:ascii="宋体" w:hAnsi="宋体" w:eastAsia="宋体" w:cs="宋体"/>
          <w:snapToGrid w:val="0"/>
          <w:kern w:val="2"/>
          <w:szCs w:val="21"/>
        </w:rPr>
        <w:t>质疑项目的名称、编号；</w:t>
      </w:r>
    </w:p>
    <w:p>
      <w:pPr>
        <w:pStyle w:val="806"/>
        <w:shd w:val="clear" w:color="auto" w:fill="FFFFFF"/>
        <w:snapToGrid w:val="0"/>
        <w:spacing w:after="240" w:afterAutospacing="0" w:line="360" w:lineRule="auto"/>
        <w:contextualSpacing/>
        <w:rPr>
          <w:rFonts w:hint="eastAsia" w:ascii="宋体" w:hAnsi="宋体" w:eastAsia="宋体" w:cs="宋体"/>
          <w:snapToGrid w:val="0"/>
          <w:kern w:val="2"/>
          <w:szCs w:val="21"/>
        </w:rPr>
      </w:pPr>
      <w:r>
        <w:rPr>
          <w:rFonts w:hint="eastAsia" w:ascii="宋体" w:hAnsi="宋体" w:eastAsia="宋体" w:cs="宋体"/>
          <w:snapToGrid w:val="0"/>
          <w:kern w:val="2"/>
          <w:szCs w:val="21"/>
        </w:rPr>
        <w:t>　　</w:t>
      </w:r>
      <w:r>
        <w:rPr>
          <w:rFonts w:hint="eastAsia" w:ascii="宋体" w:hAnsi="宋体" w:eastAsia="宋体" w:cs="宋体"/>
          <w:lang w:val="zh-CN"/>
        </w:rPr>
        <w:t>4.2.3.3</w:t>
      </w:r>
      <w:r>
        <w:rPr>
          <w:rFonts w:hint="eastAsia" w:ascii="宋体" w:hAnsi="宋体" w:eastAsia="宋体" w:cs="宋体"/>
          <w:snapToGrid w:val="0"/>
          <w:kern w:val="2"/>
          <w:szCs w:val="21"/>
        </w:rPr>
        <w:t>具体、明确的质疑事项和与质疑事项相关的请求；</w:t>
      </w:r>
    </w:p>
    <w:p>
      <w:pPr>
        <w:pStyle w:val="806"/>
        <w:shd w:val="clear" w:color="auto" w:fill="FFFFFF"/>
        <w:snapToGrid w:val="0"/>
        <w:spacing w:after="240" w:afterAutospacing="0" w:line="360" w:lineRule="auto"/>
        <w:contextualSpacing/>
        <w:rPr>
          <w:rFonts w:hint="eastAsia" w:ascii="宋体" w:hAnsi="宋体" w:eastAsia="宋体" w:cs="宋体"/>
          <w:snapToGrid w:val="0"/>
          <w:kern w:val="2"/>
          <w:szCs w:val="21"/>
        </w:rPr>
      </w:pPr>
      <w:r>
        <w:rPr>
          <w:rFonts w:hint="eastAsia" w:ascii="宋体" w:hAnsi="宋体" w:eastAsia="宋体" w:cs="宋体"/>
          <w:snapToGrid w:val="0"/>
          <w:kern w:val="2"/>
          <w:szCs w:val="21"/>
        </w:rPr>
        <w:t>　　</w:t>
      </w:r>
      <w:r>
        <w:rPr>
          <w:rFonts w:hint="eastAsia" w:ascii="宋体" w:hAnsi="宋体" w:eastAsia="宋体" w:cs="宋体"/>
          <w:lang w:val="zh-CN"/>
        </w:rPr>
        <w:t>4.2.3.4</w:t>
      </w:r>
      <w:r>
        <w:rPr>
          <w:rFonts w:hint="eastAsia" w:ascii="宋体" w:hAnsi="宋体" w:eastAsia="宋体" w:cs="宋体"/>
          <w:snapToGrid w:val="0"/>
          <w:kern w:val="2"/>
          <w:szCs w:val="21"/>
        </w:rPr>
        <w:t>事实依据；</w:t>
      </w:r>
    </w:p>
    <w:p>
      <w:pPr>
        <w:pStyle w:val="806"/>
        <w:shd w:val="clear" w:color="auto" w:fill="FFFFFF"/>
        <w:snapToGrid w:val="0"/>
        <w:spacing w:after="240" w:afterAutospacing="0" w:line="360" w:lineRule="auto"/>
        <w:contextualSpacing/>
        <w:rPr>
          <w:rFonts w:hint="eastAsia" w:ascii="宋体" w:hAnsi="宋体" w:eastAsia="宋体" w:cs="宋体"/>
          <w:snapToGrid w:val="0"/>
          <w:kern w:val="2"/>
          <w:szCs w:val="21"/>
        </w:rPr>
      </w:pPr>
      <w:r>
        <w:rPr>
          <w:rFonts w:hint="eastAsia" w:ascii="宋体" w:hAnsi="宋体" w:eastAsia="宋体" w:cs="宋体"/>
          <w:snapToGrid w:val="0"/>
          <w:kern w:val="2"/>
          <w:szCs w:val="21"/>
        </w:rPr>
        <w:t>　　</w:t>
      </w:r>
      <w:r>
        <w:rPr>
          <w:rFonts w:hint="eastAsia" w:ascii="宋体" w:hAnsi="宋体" w:eastAsia="宋体" w:cs="宋体"/>
          <w:lang w:val="zh-CN"/>
        </w:rPr>
        <w:t>4.2.3.5</w:t>
      </w:r>
      <w:r>
        <w:rPr>
          <w:rFonts w:hint="eastAsia" w:ascii="宋体" w:hAnsi="宋体" w:eastAsia="宋体" w:cs="宋体"/>
          <w:snapToGrid w:val="0"/>
          <w:kern w:val="2"/>
          <w:szCs w:val="21"/>
        </w:rPr>
        <w:t>必要的法律依据；</w:t>
      </w:r>
    </w:p>
    <w:p>
      <w:pPr>
        <w:pStyle w:val="806"/>
        <w:shd w:val="clear" w:color="auto" w:fill="FFFFFF"/>
        <w:snapToGrid w:val="0"/>
        <w:spacing w:after="240" w:afterAutospacing="0" w:line="360" w:lineRule="auto"/>
        <w:ind w:firstLine="480"/>
        <w:contextualSpacing/>
        <w:rPr>
          <w:rFonts w:hint="eastAsia" w:ascii="宋体" w:hAnsi="宋体" w:eastAsia="宋体" w:cs="宋体"/>
          <w:snapToGrid w:val="0"/>
          <w:kern w:val="2"/>
          <w:szCs w:val="21"/>
        </w:rPr>
      </w:pPr>
      <w:r>
        <w:rPr>
          <w:rFonts w:hint="eastAsia" w:ascii="宋体" w:hAnsi="宋体" w:eastAsia="宋体" w:cs="宋体"/>
          <w:lang w:val="zh-CN"/>
        </w:rPr>
        <w:t>4.2.3.6</w:t>
      </w:r>
      <w:r>
        <w:rPr>
          <w:rFonts w:hint="eastAsia" w:ascii="宋体" w:hAnsi="宋体" w:eastAsia="宋体" w:cs="宋体"/>
          <w:snapToGrid w:val="0"/>
          <w:kern w:val="2"/>
          <w:szCs w:val="21"/>
        </w:rPr>
        <w:t>提出质疑的日期。</w:t>
      </w:r>
    </w:p>
    <w:p>
      <w:pPr>
        <w:pStyle w:val="806"/>
        <w:shd w:val="clear" w:color="auto" w:fill="FFFFFF"/>
        <w:snapToGrid w:val="0"/>
        <w:spacing w:after="240" w:afterAutospacing="0" w:line="360" w:lineRule="auto"/>
        <w:ind w:firstLine="480"/>
        <w:contextualSpacing/>
        <w:rPr>
          <w:rFonts w:hint="eastAsia" w:ascii="宋体" w:hAnsi="宋体" w:eastAsia="宋体" w:cs="宋体"/>
        </w:rPr>
      </w:pPr>
      <w:r>
        <w:rPr>
          <w:rFonts w:hint="eastAsia" w:ascii="宋体" w:hAnsi="宋体" w:eastAsia="宋体" w:cs="宋体"/>
        </w:rPr>
        <w:t>供应商提交的质疑函需一式三份。供应商为自然人的，应当由本人签字；供应商为法人或者其他组织的，应当由法定代表人、主要负责人，或者其授权代表签字或者盖章，并加盖公章。</w:t>
      </w:r>
    </w:p>
    <w:p>
      <w:pPr>
        <w:pStyle w:val="806"/>
        <w:shd w:val="clear" w:color="auto" w:fill="FFFFFF"/>
        <w:snapToGrid w:val="0"/>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rPr>
        <w:t>质疑函范本及制作说明详见附件2。</w:t>
      </w:r>
    </w:p>
    <w:p>
      <w:pPr>
        <w:pStyle w:val="806"/>
        <w:shd w:val="clear" w:color="auto" w:fill="FFFFFF"/>
        <w:snapToGrid w:val="0"/>
        <w:spacing w:before="0" w:beforeAutospacing="0" w:after="0" w:afterAutospacing="0" w:line="360" w:lineRule="auto"/>
        <w:ind w:firstLine="482"/>
        <w:contextualSpacing/>
        <w:rPr>
          <w:rFonts w:hint="eastAsia" w:ascii="宋体" w:hAnsi="宋体" w:eastAsia="宋体" w:cs="宋体"/>
        </w:rPr>
      </w:pPr>
      <w:r>
        <w:rPr>
          <w:rFonts w:hint="eastAsia" w:ascii="宋体" w:hAnsi="宋体" w:eastAsia="宋体" w:cs="宋体"/>
          <w:lang w:val="zh-CN"/>
        </w:rPr>
        <w:t>4.2</w:t>
      </w:r>
      <w:r>
        <w:rPr>
          <w:rFonts w:hint="eastAsia" w:ascii="宋体" w:hAnsi="宋体" w:eastAsia="宋体" w:cs="宋体"/>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806"/>
        <w:shd w:val="clear" w:color="auto" w:fill="FFFFFF"/>
        <w:snapToGrid w:val="0"/>
        <w:spacing w:before="0" w:beforeAutospacing="0" w:after="0" w:afterAutospacing="0" w:line="360" w:lineRule="auto"/>
        <w:ind w:firstLine="482"/>
        <w:contextualSpacing/>
        <w:rPr>
          <w:rFonts w:hint="eastAsia" w:ascii="宋体" w:hAnsi="宋体" w:eastAsia="宋体" w:cs="宋体"/>
          <w:kern w:val="2"/>
        </w:rPr>
      </w:pPr>
      <w:r>
        <w:rPr>
          <w:rFonts w:hint="eastAsia" w:ascii="宋体" w:hAnsi="宋体" w:eastAsia="宋体" w:cs="宋体"/>
          <w:lang w:val="zh-CN"/>
        </w:rPr>
        <w:t>4.2</w:t>
      </w:r>
      <w:r>
        <w:rPr>
          <w:rFonts w:hint="eastAsia" w:ascii="宋体" w:hAnsi="宋体" w:eastAsia="宋体" w:cs="宋体"/>
        </w:rPr>
        <w:t>.5询问或者质疑事项可能影响采购结果的，采购人应当暂停签订合同，已经签订合同的，应当中止履行合同。</w:t>
      </w:r>
    </w:p>
    <w:p>
      <w:pPr>
        <w:pStyle w:val="806"/>
        <w:shd w:val="clear" w:color="auto" w:fill="FFFFFF"/>
        <w:snapToGrid w:val="0"/>
        <w:spacing w:before="0" w:beforeAutospacing="0" w:after="0" w:afterAutospacing="0" w:line="360" w:lineRule="auto"/>
        <w:ind w:firstLine="482"/>
        <w:contextualSpacing/>
        <w:rPr>
          <w:rFonts w:hint="eastAsia" w:ascii="宋体" w:hAnsi="宋体" w:eastAsia="宋体" w:cs="宋体"/>
          <w:b/>
          <w:bCs/>
          <w:kern w:val="2"/>
        </w:rPr>
      </w:pPr>
      <w:r>
        <w:rPr>
          <w:rFonts w:hint="eastAsia" w:ascii="宋体" w:hAnsi="宋体" w:eastAsia="宋体" w:cs="宋体"/>
          <w:b/>
          <w:bCs/>
          <w:kern w:val="2"/>
        </w:rPr>
        <w:t>4.2.6质疑接收人：</w:t>
      </w:r>
      <w:r>
        <w:rPr>
          <w:rFonts w:hint="eastAsia" w:eastAsia="宋体" w:cs="宋体"/>
          <w:b/>
          <w:bCs/>
          <w:kern w:val="2"/>
          <w:lang w:eastAsia="zh-CN"/>
        </w:rPr>
        <w:t>周</w:t>
      </w:r>
      <w:r>
        <w:rPr>
          <w:rFonts w:hint="eastAsia" w:ascii="宋体" w:hAnsi="宋体" w:eastAsia="宋体" w:cs="宋体"/>
          <w:b/>
          <w:bCs/>
          <w:kern w:val="2"/>
        </w:rPr>
        <w:t>工；联系电话：0571-</w:t>
      </w:r>
      <w:r>
        <w:rPr>
          <w:rFonts w:hint="eastAsia" w:eastAsia="宋体" w:cs="宋体"/>
          <w:b/>
          <w:bCs/>
          <w:kern w:val="2"/>
          <w:lang w:val="en-US" w:eastAsia="zh-CN"/>
        </w:rPr>
        <w:t>57572683</w:t>
      </w:r>
      <w:r>
        <w:rPr>
          <w:rFonts w:hint="eastAsia" w:ascii="宋体" w:hAnsi="宋体" w:eastAsia="宋体" w:cs="宋体"/>
          <w:b/>
          <w:bCs/>
          <w:kern w:val="2"/>
        </w:rPr>
        <w:t>，传真：</w:t>
      </w:r>
      <w:r>
        <w:rPr>
          <w:rFonts w:hint="eastAsia" w:ascii="宋体" w:hAnsi="宋体" w:eastAsia="宋体" w:cs="宋体"/>
          <w:b/>
          <w:bCs/>
          <w:kern w:val="2"/>
          <w:highlight w:val="none"/>
        </w:rPr>
        <w:t>0571-</w:t>
      </w:r>
      <w:r>
        <w:rPr>
          <w:rFonts w:hint="eastAsia" w:eastAsia="宋体" w:cs="宋体"/>
          <w:b/>
          <w:bCs/>
          <w:kern w:val="2"/>
          <w:highlight w:val="none"/>
          <w:lang w:val="en-US" w:eastAsia="zh-CN"/>
        </w:rPr>
        <w:t>83737760</w:t>
      </w:r>
      <w:r>
        <w:rPr>
          <w:rFonts w:hint="eastAsia" w:ascii="宋体" w:hAnsi="宋体" w:eastAsia="宋体" w:cs="宋体"/>
          <w:b/>
          <w:bCs/>
          <w:kern w:val="2"/>
        </w:rPr>
        <w:t>地址：</w:t>
      </w:r>
      <w:r>
        <w:rPr>
          <w:rFonts w:hint="eastAsia" w:ascii="宋体" w:hAnsi="宋体" w:eastAsia="宋体" w:cs="宋体"/>
          <w:b/>
          <w:bCs/>
          <w:kern w:val="2"/>
          <w:lang w:eastAsia="zh-CN"/>
        </w:rPr>
        <w:t>浙江华夏工程管理有限公司</w:t>
      </w:r>
      <w:r>
        <w:rPr>
          <w:rFonts w:hint="eastAsia" w:ascii="宋体" w:hAnsi="宋体" w:eastAsia="宋体" w:cs="宋体"/>
          <w:b/>
          <w:bCs/>
          <w:kern w:val="2"/>
        </w:rPr>
        <w:t>[</w:t>
      </w:r>
      <w:r>
        <w:rPr>
          <w:rFonts w:hint="eastAsia" w:ascii="宋体" w:hAnsi="宋体" w:eastAsia="宋体" w:cs="宋体"/>
          <w:b/>
          <w:bCs/>
          <w:kern w:val="2"/>
          <w:lang w:eastAsia="zh-CN"/>
        </w:rPr>
        <w:t>杭州市西湖区西港发展中心西三幢B座8层招标代理部</w:t>
      </w:r>
      <w:r>
        <w:rPr>
          <w:rFonts w:hint="eastAsia" w:ascii="宋体" w:hAnsi="宋体" w:eastAsia="宋体" w:cs="宋体"/>
          <w:b/>
          <w:bCs/>
          <w:kern w:val="2"/>
        </w:rPr>
        <w:t>办公室]。</w:t>
      </w:r>
    </w:p>
    <w:p>
      <w:pPr>
        <w:pStyle w:val="806"/>
        <w:shd w:val="clear" w:color="auto" w:fill="FFFFFF"/>
        <w:snapToGrid w:val="0"/>
        <w:spacing w:after="240" w:afterAutospacing="0" w:line="360" w:lineRule="auto"/>
        <w:ind w:firstLine="480"/>
        <w:contextualSpacing/>
        <w:rPr>
          <w:rFonts w:hint="eastAsia" w:ascii="宋体" w:hAnsi="宋体" w:eastAsia="宋体" w:cs="宋体"/>
          <w:lang w:val="zh-CN"/>
        </w:rPr>
      </w:pPr>
      <w:r>
        <w:rPr>
          <w:rFonts w:hint="eastAsia" w:ascii="宋体" w:hAnsi="宋体" w:eastAsia="宋体" w:cs="宋体"/>
          <w:lang w:val="zh-CN"/>
        </w:rPr>
        <w:t>4.3供应商投诉</w:t>
      </w:r>
    </w:p>
    <w:p>
      <w:pPr>
        <w:pStyle w:val="806"/>
        <w:shd w:val="clear" w:color="auto" w:fill="FFFFFF"/>
        <w:snapToGrid w:val="0"/>
        <w:spacing w:after="240" w:afterAutospacing="0" w:line="360" w:lineRule="auto"/>
        <w:ind w:firstLine="480"/>
        <w:contextualSpacing/>
        <w:rPr>
          <w:rFonts w:hint="eastAsia" w:ascii="宋体" w:hAnsi="宋体" w:eastAsia="宋体" w:cs="宋体"/>
        </w:rPr>
      </w:pPr>
      <w:r>
        <w:rPr>
          <w:rFonts w:hint="eastAsia" w:ascii="宋体" w:hAnsi="宋体" w:eastAsia="宋体" w:cs="宋体"/>
        </w:rPr>
        <w:t>4.3.1质疑供应商对采购人、采购代理机构的答复不满意或者采购人、采购代理机构未在规定的时间内作出答复的，可以在答复期满后十五个工作日内向同级政府采购监督管理部门提出投诉。</w:t>
      </w:r>
    </w:p>
    <w:p>
      <w:pPr>
        <w:pStyle w:val="806"/>
        <w:shd w:val="clear" w:color="auto" w:fill="FFFFFF"/>
        <w:snapToGrid w:val="0"/>
        <w:spacing w:after="240" w:afterAutospacing="0" w:line="360" w:lineRule="auto"/>
        <w:ind w:firstLine="480"/>
        <w:contextualSpacing/>
        <w:rPr>
          <w:rFonts w:hint="eastAsia" w:ascii="宋体" w:hAnsi="宋体" w:eastAsia="宋体" w:cs="宋体"/>
        </w:rPr>
      </w:pPr>
      <w:r>
        <w:rPr>
          <w:rFonts w:hint="eastAsia" w:ascii="宋体" w:hAnsi="宋体" w:eastAsia="宋体" w:cs="宋体"/>
        </w:rPr>
        <w:t>4.3.</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pPr>
        <w:pStyle w:val="806"/>
        <w:shd w:val="clear" w:color="auto" w:fill="FFFFFF"/>
        <w:snapToGrid w:val="0"/>
        <w:spacing w:after="240" w:afterAutospacing="0" w:line="360" w:lineRule="auto"/>
        <w:ind w:firstLine="480"/>
        <w:contextualSpacing/>
        <w:rPr>
          <w:rFonts w:hint="eastAsia" w:ascii="宋体" w:hAnsi="宋体" w:eastAsia="宋体" w:cs="宋体"/>
        </w:rPr>
      </w:pPr>
      <w:r>
        <w:rPr>
          <w:rFonts w:hint="eastAsia" w:ascii="宋体" w:hAnsi="宋体" w:eastAsia="宋体" w:cs="宋体"/>
        </w:rPr>
        <w:t>4.3.3供应商投诉应当有明确的请求和必要的证明材料。</w:t>
      </w:r>
    </w:p>
    <w:p>
      <w:pPr>
        <w:pStyle w:val="806"/>
        <w:shd w:val="clear" w:color="auto" w:fill="FFFFFF"/>
        <w:snapToGrid w:val="0"/>
        <w:spacing w:after="240" w:afterAutospacing="0" w:line="360" w:lineRule="auto"/>
        <w:ind w:firstLine="480"/>
        <w:contextualSpacing/>
        <w:rPr>
          <w:rFonts w:hint="eastAsia" w:ascii="宋体" w:hAnsi="宋体" w:eastAsia="宋体" w:cs="宋体"/>
        </w:rPr>
      </w:pPr>
      <w:r>
        <w:rPr>
          <w:rFonts w:hint="eastAsia" w:ascii="宋体" w:hAnsi="宋体" w:eastAsia="宋体" w:cs="宋体"/>
        </w:rPr>
        <w:t>4.3.5 以联合体形式参加政府采购活动的，其投诉应当由组成联合体的所有供应商共同提出。</w:t>
      </w:r>
    </w:p>
    <w:p>
      <w:pPr>
        <w:pStyle w:val="806"/>
        <w:shd w:val="clear" w:color="auto" w:fill="FFFFFF"/>
        <w:snapToGrid w:val="0"/>
        <w:spacing w:after="240" w:afterAutospacing="0" w:line="360" w:lineRule="auto"/>
        <w:ind w:firstLine="480"/>
        <w:contextualSpacing/>
        <w:rPr>
          <w:rFonts w:hint="eastAsia" w:ascii="宋体" w:hAnsi="宋体" w:eastAsia="宋体" w:cs="宋体"/>
        </w:rPr>
      </w:pPr>
      <w:r>
        <w:rPr>
          <w:rFonts w:hint="eastAsia" w:ascii="宋体" w:hAnsi="宋体" w:eastAsia="宋体" w:cs="宋体"/>
        </w:rPr>
        <w:t>投诉书范本及制作说明详见附件3。</w:t>
      </w:r>
    </w:p>
    <w:p>
      <w:pPr>
        <w:pStyle w:val="212"/>
        <w:snapToGrid w:val="0"/>
        <w:spacing w:before="0"/>
        <w:ind w:firstLine="360"/>
        <w:rPr>
          <w:rFonts w:hint="eastAsia" w:ascii="宋体" w:hAnsi="宋体" w:eastAsia="宋体" w:cs="宋体"/>
          <w:sz w:val="18"/>
          <w:szCs w:val="18"/>
        </w:rPr>
      </w:pPr>
    </w:p>
    <w:p>
      <w:pPr>
        <w:adjustRightInd/>
        <w:spacing w:line="360" w:lineRule="auto"/>
        <w:jc w:val="center"/>
        <w:outlineLvl w:val="0"/>
        <w:rPr>
          <w:rFonts w:hint="eastAsia" w:ascii="宋体" w:hAnsi="宋体" w:eastAsia="宋体" w:cs="宋体"/>
          <w:b/>
          <w:sz w:val="32"/>
          <w:szCs w:val="20"/>
        </w:rPr>
      </w:pPr>
      <w:bookmarkStart w:id="43" w:name="_Hlt74730295"/>
      <w:bookmarkEnd w:id="43"/>
      <w:bookmarkStart w:id="44" w:name="_Hlt75236290"/>
      <w:bookmarkEnd w:id="44"/>
      <w:bookmarkStart w:id="45" w:name="_Hlt74729768"/>
      <w:bookmarkEnd w:id="45"/>
      <w:bookmarkStart w:id="46" w:name="_Hlt68072990"/>
      <w:bookmarkEnd w:id="46"/>
      <w:bookmarkStart w:id="47" w:name="_Hlt74707468"/>
      <w:bookmarkEnd w:id="47"/>
      <w:bookmarkStart w:id="48" w:name="_Hlt68057669"/>
      <w:bookmarkEnd w:id="48"/>
      <w:bookmarkStart w:id="49" w:name="_Hlt74714665"/>
      <w:bookmarkEnd w:id="49"/>
      <w:bookmarkStart w:id="50" w:name="_Toc91899879"/>
      <w:r>
        <w:rPr>
          <w:rFonts w:hint="eastAsia" w:ascii="宋体" w:hAnsi="宋体" w:eastAsia="宋体" w:cs="宋体"/>
          <w:b/>
          <w:sz w:val="32"/>
          <w:szCs w:val="20"/>
        </w:rPr>
        <w:t>二、招标文件</w:t>
      </w:r>
      <w:bookmarkEnd w:id="50"/>
      <w:r>
        <w:rPr>
          <w:rFonts w:hint="eastAsia" w:ascii="宋体" w:hAnsi="宋体" w:eastAsia="宋体" w:cs="宋体"/>
          <w:b/>
          <w:sz w:val="32"/>
          <w:szCs w:val="20"/>
        </w:rPr>
        <w:t>的构成、澄清、修改</w:t>
      </w:r>
    </w:p>
    <w:p>
      <w:pPr>
        <w:pStyle w:val="31"/>
        <w:spacing w:line="360" w:lineRule="auto"/>
        <w:ind w:firstLine="482" w:firstLineChars="200"/>
        <w:rPr>
          <w:rFonts w:hint="eastAsia" w:ascii="宋体" w:hAnsi="宋体" w:eastAsia="宋体" w:cs="宋体"/>
          <w:b/>
          <w:sz w:val="24"/>
          <w:szCs w:val="24"/>
        </w:rPr>
      </w:pPr>
      <w:bookmarkStart w:id="51" w:name="_Toc91899880"/>
      <w:bookmarkStart w:id="52" w:name="_Hlt74730307"/>
      <w:r>
        <w:rPr>
          <w:rFonts w:hint="eastAsia" w:ascii="宋体" w:hAnsi="宋体" w:eastAsia="宋体" w:cs="宋体"/>
          <w:b/>
          <w:sz w:val="24"/>
          <w:szCs w:val="24"/>
        </w:rPr>
        <w:t>5．招标文件的构成</w:t>
      </w:r>
      <w:bookmarkEnd w:id="51"/>
    </w:p>
    <w:bookmarkEnd w:id="52"/>
    <w:p>
      <w:pPr>
        <w:pStyle w:val="3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pPr>
        <w:pStyle w:val="31"/>
        <w:numPr>
          <w:ilvl w:val="0"/>
          <w:numId w:val="4"/>
        </w:numPr>
        <w:spacing w:line="360" w:lineRule="auto"/>
        <w:ind w:left="839" w:firstLine="480" w:firstLineChars="200"/>
        <w:rPr>
          <w:rFonts w:hint="eastAsia" w:ascii="宋体" w:hAnsi="宋体" w:eastAsia="宋体" w:cs="宋体"/>
          <w:sz w:val="24"/>
          <w:szCs w:val="24"/>
        </w:rPr>
      </w:pPr>
      <w:r>
        <w:rPr>
          <w:rFonts w:hint="eastAsia" w:ascii="宋体" w:hAnsi="宋体" w:eastAsia="宋体" w:cs="宋体"/>
          <w:sz w:val="24"/>
          <w:szCs w:val="24"/>
        </w:rPr>
        <w:t>第一部分 招标公告</w:t>
      </w:r>
    </w:p>
    <w:p>
      <w:pPr>
        <w:pStyle w:val="31"/>
        <w:numPr>
          <w:ilvl w:val="0"/>
          <w:numId w:val="4"/>
        </w:numPr>
        <w:spacing w:line="360" w:lineRule="auto"/>
        <w:ind w:left="839" w:firstLine="480" w:firstLineChars="200"/>
        <w:rPr>
          <w:rFonts w:hint="eastAsia" w:ascii="宋体" w:hAnsi="宋体" w:eastAsia="宋体" w:cs="宋体"/>
          <w:sz w:val="24"/>
          <w:szCs w:val="24"/>
        </w:rPr>
      </w:pPr>
      <w:r>
        <w:rPr>
          <w:rFonts w:hint="eastAsia" w:ascii="宋体" w:hAnsi="宋体" w:eastAsia="宋体" w:cs="宋体"/>
          <w:sz w:val="24"/>
          <w:szCs w:val="24"/>
        </w:rPr>
        <w:t>第二部分 投标人须知</w:t>
      </w:r>
    </w:p>
    <w:p>
      <w:pPr>
        <w:pStyle w:val="31"/>
        <w:numPr>
          <w:ilvl w:val="0"/>
          <w:numId w:val="4"/>
        </w:numPr>
        <w:spacing w:line="360" w:lineRule="auto"/>
        <w:ind w:left="839" w:firstLine="480" w:firstLineChars="200"/>
        <w:rPr>
          <w:rFonts w:hint="eastAsia" w:ascii="宋体" w:hAnsi="宋体" w:eastAsia="宋体" w:cs="宋体"/>
          <w:sz w:val="24"/>
          <w:szCs w:val="24"/>
        </w:rPr>
      </w:pPr>
      <w:r>
        <w:rPr>
          <w:rFonts w:hint="eastAsia" w:ascii="宋体" w:hAnsi="宋体" w:eastAsia="宋体" w:cs="宋体"/>
          <w:sz w:val="24"/>
          <w:szCs w:val="24"/>
        </w:rPr>
        <w:t>第三部分 采购需求</w:t>
      </w:r>
    </w:p>
    <w:p>
      <w:pPr>
        <w:pStyle w:val="31"/>
        <w:numPr>
          <w:ilvl w:val="0"/>
          <w:numId w:val="4"/>
        </w:numPr>
        <w:spacing w:line="360" w:lineRule="auto"/>
        <w:ind w:left="839" w:firstLine="480" w:firstLineChars="200"/>
        <w:rPr>
          <w:rFonts w:hint="eastAsia" w:ascii="宋体" w:hAnsi="宋体" w:eastAsia="宋体" w:cs="宋体"/>
          <w:sz w:val="24"/>
          <w:szCs w:val="24"/>
        </w:rPr>
      </w:pPr>
      <w:r>
        <w:rPr>
          <w:rFonts w:hint="eastAsia" w:ascii="宋体" w:hAnsi="宋体" w:eastAsia="宋体" w:cs="宋体"/>
          <w:sz w:val="24"/>
          <w:szCs w:val="24"/>
        </w:rPr>
        <w:t>第四部分 评标方法及评分标准</w:t>
      </w:r>
    </w:p>
    <w:p>
      <w:pPr>
        <w:pStyle w:val="31"/>
        <w:numPr>
          <w:ilvl w:val="0"/>
          <w:numId w:val="4"/>
        </w:numPr>
        <w:spacing w:line="360" w:lineRule="auto"/>
        <w:ind w:left="839" w:firstLine="480" w:firstLineChars="200"/>
        <w:rPr>
          <w:rFonts w:hint="eastAsia" w:ascii="宋体" w:hAnsi="宋体" w:eastAsia="宋体" w:cs="宋体"/>
          <w:sz w:val="24"/>
          <w:szCs w:val="24"/>
        </w:rPr>
      </w:pPr>
      <w:r>
        <w:rPr>
          <w:rFonts w:hint="eastAsia" w:ascii="宋体" w:hAnsi="宋体" w:eastAsia="宋体" w:cs="宋体"/>
          <w:sz w:val="24"/>
          <w:szCs w:val="24"/>
        </w:rPr>
        <w:t>第五部分 拟签订的合同文本</w:t>
      </w:r>
    </w:p>
    <w:p>
      <w:pPr>
        <w:pStyle w:val="31"/>
        <w:numPr>
          <w:ilvl w:val="0"/>
          <w:numId w:val="4"/>
        </w:numPr>
        <w:spacing w:line="360" w:lineRule="auto"/>
        <w:ind w:left="839" w:firstLine="480" w:firstLineChars="200"/>
        <w:rPr>
          <w:rFonts w:hint="eastAsia" w:ascii="宋体" w:hAnsi="宋体" w:eastAsia="宋体" w:cs="宋体"/>
          <w:sz w:val="24"/>
          <w:szCs w:val="24"/>
        </w:rPr>
      </w:pPr>
      <w:r>
        <w:rPr>
          <w:rFonts w:hint="eastAsia" w:ascii="宋体" w:hAnsi="宋体" w:eastAsia="宋体" w:cs="宋体"/>
          <w:sz w:val="24"/>
          <w:szCs w:val="24"/>
        </w:rPr>
        <w:t>第六部分 应提交的有关格式范例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pPr>
        <w:pStyle w:val="31"/>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6. 招标文件的澄清、修改</w:t>
      </w:r>
    </w:p>
    <w:p>
      <w:pPr>
        <w:pStyle w:val="212"/>
        <w:snapToGrid w:val="0"/>
        <w:spacing w:before="0"/>
        <w:ind w:firstLine="480"/>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采购代理机构提出，采购代理机构与采购人研究后，对认为有必要回答的问题，将以书面解答形式通知所有招标文件收受人。</w:t>
      </w:r>
    </w:p>
    <w:p>
      <w:pPr>
        <w:pStyle w:val="212"/>
        <w:snapToGrid w:val="0"/>
        <w:spacing w:before="0"/>
        <w:ind w:firstLine="480"/>
        <w:rPr>
          <w:rFonts w:hint="eastAsia" w:ascii="宋体" w:hAnsi="宋体" w:eastAsia="宋体" w:cs="宋体"/>
        </w:rPr>
      </w:pPr>
      <w:r>
        <w:rPr>
          <w:rFonts w:hint="eastAsia" w:ascii="宋体" w:hAnsi="宋体" w:eastAsia="宋体" w:cs="宋体"/>
        </w:rPr>
        <w:t>6.2采购代理机构如对已发出的招标文件进行必要澄清或者修改的，将在发布招标公告的网站上发布更正公告，同时视情况延长投标截止时间和开标时间。该澄清或者修改的内容为招标文件的组成部分。</w:t>
      </w:r>
    </w:p>
    <w:p>
      <w:pPr>
        <w:spacing w:line="360" w:lineRule="auto"/>
        <w:ind w:firstLine="482" w:firstLineChars="200"/>
        <w:rPr>
          <w:rFonts w:hint="eastAsia" w:ascii="宋体" w:hAnsi="宋体" w:eastAsia="宋体" w:cs="宋体"/>
          <w:b/>
          <w:sz w:val="24"/>
          <w:szCs w:val="21"/>
        </w:rPr>
      </w:pPr>
      <w:r>
        <w:rPr>
          <w:rFonts w:hint="eastAsia" w:ascii="宋体" w:hAnsi="宋体" w:eastAsia="宋体" w:cs="宋体"/>
          <w:b/>
          <w:sz w:val="24"/>
        </w:rPr>
        <w:t>▲</w:t>
      </w:r>
      <w:r>
        <w:rPr>
          <w:rFonts w:hint="eastAsia" w:ascii="宋体" w:hAnsi="宋体" w:eastAsia="宋体" w:cs="宋体"/>
          <w:b/>
          <w:sz w:val="24"/>
          <w:szCs w:val="21"/>
        </w:rPr>
        <w:t>投标文件未按招标文件的澄清、修改的内容编制，又不符合实质性要求的，投标无效。</w:t>
      </w:r>
    </w:p>
    <w:p>
      <w:pPr>
        <w:pStyle w:val="22"/>
        <w:rPr>
          <w:rFonts w:hint="eastAsia" w:ascii="宋体" w:hAnsi="宋体" w:eastAsia="宋体" w:cs="宋体"/>
          <w:sz w:val="18"/>
          <w:szCs w:val="18"/>
          <w:lang w:val="en-US"/>
        </w:rPr>
      </w:pPr>
      <w:r>
        <w:rPr>
          <w:rFonts w:hint="eastAsia" w:ascii="宋体" w:hAnsi="宋体" w:eastAsia="宋体" w:cs="宋体"/>
          <w:szCs w:val="24"/>
          <w:lang w:val="en-US"/>
        </w:rPr>
        <w:t xml:space="preserve">    </w:t>
      </w:r>
    </w:p>
    <w:p>
      <w:pPr>
        <w:adjustRightInd/>
        <w:spacing w:line="360" w:lineRule="auto"/>
        <w:jc w:val="center"/>
        <w:outlineLvl w:val="0"/>
        <w:rPr>
          <w:rFonts w:hint="eastAsia" w:ascii="宋体" w:hAnsi="宋体" w:eastAsia="宋体" w:cs="宋体"/>
          <w:b/>
          <w:sz w:val="30"/>
          <w:szCs w:val="20"/>
        </w:rPr>
      </w:pPr>
      <w:bookmarkStart w:id="53" w:name="_Hlt75236011"/>
      <w:bookmarkEnd w:id="53"/>
      <w:bookmarkStart w:id="54" w:name="_Toc91899884"/>
      <w:r>
        <w:rPr>
          <w:rFonts w:hint="eastAsia" w:ascii="宋体" w:hAnsi="宋体" w:eastAsia="宋体" w:cs="宋体"/>
          <w:b/>
          <w:sz w:val="30"/>
          <w:szCs w:val="20"/>
        </w:rPr>
        <w:t>三、投标</w:t>
      </w:r>
      <w:bookmarkEnd w:id="54"/>
    </w:p>
    <w:p>
      <w:pPr>
        <w:pStyle w:val="31"/>
        <w:spacing w:line="360" w:lineRule="auto"/>
        <w:ind w:firstLine="482" w:firstLineChars="200"/>
        <w:rPr>
          <w:rFonts w:hint="eastAsia" w:ascii="宋体" w:hAnsi="宋体" w:eastAsia="宋体" w:cs="宋体"/>
          <w:b/>
          <w:sz w:val="24"/>
          <w:szCs w:val="24"/>
        </w:rPr>
      </w:pPr>
      <w:bookmarkStart w:id="55" w:name="_Toc86216991"/>
      <w:bookmarkStart w:id="56" w:name="_Toc91899892"/>
      <w:r>
        <w:rPr>
          <w:rFonts w:hint="eastAsia" w:ascii="宋体" w:hAnsi="宋体" w:eastAsia="宋体" w:cs="宋体"/>
          <w:b/>
          <w:sz w:val="24"/>
          <w:szCs w:val="24"/>
        </w:rPr>
        <w:t>7. 招标文件的获取</w:t>
      </w:r>
    </w:p>
    <w:p>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详见招标公告中供应商报名及招标文件的获取。</w:t>
      </w:r>
    </w:p>
    <w:p>
      <w:pPr>
        <w:pStyle w:val="31"/>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pPr>
        <w:pStyle w:val="3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采购人视采购项目的具体情况，如果采购人组织潜在投标人现场考察或者召开开标前答疑会的，潜在投标人按前附表的规定参加现场考察或者开标前答疑会。</w:t>
      </w:r>
      <w:r>
        <w:rPr>
          <w:rFonts w:hint="eastAsia" w:ascii="宋体" w:hAnsi="宋体" w:eastAsia="宋体" w:cs="宋体"/>
          <w:b/>
          <w:sz w:val="24"/>
          <w:szCs w:val="24"/>
        </w:rPr>
        <w:t>采购人不单独或分别组织只有一个供应商参加的现场考察和答疑会。</w:t>
      </w:r>
    </w:p>
    <w:p>
      <w:pPr>
        <w:pStyle w:val="31"/>
        <w:spacing w:line="360" w:lineRule="auto"/>
        <w:ind w:firstLine="482" w:firstLineChars="200"/>
        <w:rPr>
          <w:rFonts w:hint="eastAsia" w:ascii="宋体" w:hAnsi="宋体" w:eastAsia="宋体" w:cs="宋体"/>
          <w:b/>
          <w:szCs w:val="24"/>
        </w:rPr>
      </w:pPr>
      <w:r>
        <w:rPr>
          <w:rFonts w:hint="eastAsia" w:ascii="宋体" w:hAnsi="宋体" w:eastAsia="宋体" w:cs="宋体"/>
          <w:b/>
          <w:kern w:val="28"/>
          <w:sz w:val="24"/>
          <w:szCs w:val="24"/>
        </w:rPr>
        <w:t>9.投标保证金</w:t>
      </w:r>
    </w:p>
    <w:p>
      <w:pPr>
        <w:pStyle w:val="212"/>
        <w:spacing w:before="0"/>
        <w:ind w:firstLine="480"/>
        <w:rPr>
          <w:rFonts w:hint="eastAsia" w:ascii="宋体" w:hAnsi="宋体" w:eastAsia="宋体" w:cs="宋体"/>
          <w:szCs w:val="24"/>
        </w:rPr>
      </w:pPr>
      <w:r>
        <w:rPr>
          <w:rFonts w:hint="eastAsia" w:ascii="宋体" w:hAnsi="宋体" w:eastAsia="宋体" w:cs="宋体"/>
        </w:rPr>
        <w:t>本项目不需要交纳投标保证金</w:t>
      </w:r>
      <w:r>
        <w:rPr>
          <w:rFonts w:hint="eastAsia" w:ascii="宋体" w:hAnsi="宋体" w:eastAsia="宋体" w:cs="宋体"/>
          <w:szCs w:val="24"/>
        </w:rPr>
        <w:t>。</w:t>
      </w:r>
    </w:p>
    <w:p>
      <w:pPr>
        <w:pStyle w:val="31"/>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10. 投标文件的语言</w:t>
      </w:r>
    </w:p>
    <w:p>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投标文件及投标人与采购有关的来往通知、函件和文件均应使用中文。</w:t>
      </w:r>
    </w:p>
    <w:p>
      <w:pPr>
        <w:pStyle w:val="31"/>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11. 投标文件的组成</w:t>
      </w:r>
    </w:p>
    <w:p>
      <w:pPr>
        <w:pStyle w:val="3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投标文件应当包括以下主要内容：</w:t>
      </w:r>
      <w:r>
        <w:rPr>
          <w:rFonts w:hint="eastAsia" w:ascii="宋体" w:hAnsi="宋体" w:eastAsia="宋体" w:cs="宋体"/>
          <w:b/>
          <w:sz w:val="24"/>
          <w:szCs w:val="24"/>
        </w:rPr>
        <w:t>资格文件、报价文件、商务技术文件</w:t>
      </w:r>
      <w:r>
        <w:rPr>
          <w:rFonts w:hint="eastAsia" w:ascii="宋体" w:hAnsi="宋体" w:eastAsia="宋体" w:cs="宋体"/>
          <w:sz w:val="24"/>
          <w:szCs w:val="24"/>
        </w:rPr>
        <w:t>。投标文件应当对招标文件提出的要求和条件作出明确响应。</w:t>
      </w:r>
    </w:p>
    <w:p>
      <w:pPr>
        <w:snapToGrid w:val="0"/>
        <w:spacing w:line="360" w:lineRule="auto"/>
        <w:ind w:firstLine="480" w:firstLineChars="200"/>
        <w:rPr>
          <w:rFonts w:hint="eastAsia" w:ascii="宋体" w:hAnsi="宋体" w:eastAsia="宋体" w:cs="宋体"/>
          <w:b/>
          <w:kern w:val="0"/>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应包括以下内容</w:t>
      </w:r>
      <w:r>
        <w:rPr>
          <w:rFonts w:hint="eastAsia" w:ascii="宋体" w:hAnsi="宋体" w:eastAsia="宋体" w:cs="宋体"/>
          <w:b/>
          <w:bCs/>
          <w:color w:val="FF0000"/>
          <w:sz w:val="24"/>
        </w:rPr>
        <w:t>（均需CA签章）</w:t>
      </w:r>
      <w:r>
        <w:rPr>
          <w:rFonts w:hint="eastAsia" w:ascii="宋体" w:hAnsi="宋体" w:eastAsia="宋体" w:cs="宋体"/>
          <w:sz w:val="24"/>
        </w:rPr>
        <w:t>：</w:t>
      </w:r>
      <w:r>
        <w:rPr>
          <w:rFonts w:hint="eastAsia" w:ascii="宋体" w:hAnsi="宋体" w:eastAsia="宋体" w:cs="宋体"/>
          <w:kern w:val="0"/>
          <w:sz w:val="24"/>
        </w:rPr>
        <w:t>证明其符合《中华人民共和国政府采购法》规定的供应商基本条件和采购项目对供应商的特定条件</w:t>
      </w:r>
      <w:r>
        <w:rPr>
          <w:rFonts w:hint="eastAsia" w:ascii="宋体" w:hAnsi="宋体" w:eastAsia="宋体" w:cs="宋体"/>
          <w:sz w:val="24"/>
        </w:rPr>
        <w:t>（如果项目要求）</w:t>
      </w:r>
      <w:r>
        <w:rPr>
          <w:rFonts w:hint="eastAsia" w:ascii="宋体" w:hAnsi="宋体" w:eastAsia="宋体" w:cs="宋体"/>
          <w:kern w:val="0"/>
          <w:sz w:val="24"/>
        </w:rPr>
        <w:t>的有关资格证明文件。</w:t>
      </w:r>
      <w:r>
        <w:rPr>
          <w:rFonts w:hint="eastAsia" w:ascii="宋体" w:hAnsi="宋体" w:eastAsia="宋体" w:cs="宋体"/>
          <w:b/>
          <w:kern w:val="0"/>
          <w:sz w:val="24"/>
        </w:rPr>
        <w:t>（以联合体形式进行政府采购的，参加联合体的供应商均应当提供）</w:t>
      </w:r>
    </w:p>
    <w:p>
      <w:pPr>
        <w:pStyle w:val="31"/>
        <w:spacing w:line="360" w:lineRule="auto"/>
        <w:ind w:firstLine="480" w:firstLineChars="200"/>
        <w:rPr>
          <w:rFonts w:hint="eastAsia" w:ascii="宋体" w:hAnsi="宋体" w:eastAsia="宋体" w:cs="宋体"/>
          <w:sz w:val="24"/>
        </w:rPr>
      </w:pPr>
      <w:bookmarkStart w:id="57" w:name="_Hlt68073093"/>
      <w:bookmarkEnd w:id="57"/>
      <w:bookmarkStart w:id="58" w:name="_Hlt68403820"/>
      <w:bookmarkEnd w:id="58"/>
      <w:bookmarkStart w:id="59" w:name="_Hlt68072998"/>
      <w:bookmarkEnd w:id="59"/>
      <w:r>
        <w:rPr>
          <w:rFonts w:hint="eastAsia" w:ascii="宋体" w:hAnsi="宋体" w:eastAsia="宋体" w:cs="宋体"/>
          <w:sz w:val="24"/>
        </w:rPr>
        <w:t>11.1.1营业执照(或事业法人登记证或其他工商等登记证明材料)复印件（投标人为自然人的，提供</w:t>
      </w:r>
      <w:r>
        <w:rPr>
          <w:rFonts w:hint="eastAsia" w:ascii="宋体" w:hAnsi="宋体" w:eastAsia="宋体" w:cs="宋体"/>
          <w:kern w:val="0"/>
          <w:sz w:val="24"/>
        </w:rPr>
        <w:t>自然人的身份证明</w:t>
      </w:r>
      <w:r>
        <w:rPr>
          <w:rFonts w:hint="eastAsia" w:ascii="宋体" w:hAnsi="宋体" w:eastAsia="宋体" w:cs="宋体"/>
          <w:sz w:val="24"/>
        </w:rPr>
        <w:t>）、税务登记证(</w:t>
      </w:r>
      <w:r>
        <w:rPr>
          <w:rFonts w:hint="eastAsia" w:ascii="宋体" w:hAnsi="宋体" w:eastAsia="宋体" w:cs="宋体"/>
          <w:kern w:val="0"/>
          <w:sz w:val="24"/>
        </w:rPr>
        <w:t>或其它依法缴纳税收的相关材料</w:t>
      </w:r>
      <w:r>
        <w:rPr>
          <w:rFonts w:hint="eastAsia" w:ascii="宋体" w:hAnsi="宋体" w:eastAsia="宋体" w:cs="宋体"/>
          <w:sz w:val="24"/>
        </w:rPr>
        <w:t>)复印件、社保登记证（</w:t>
      </w:r>
      <w:r>
        <w:rPr>
          <w:rFonts w:hint="eastAsia" w:ascii="宋体" w:hAnsi="宋体" w:eastAsia="宋体" w:cs="宋体"/>
          <w:kern w:val="0"/>
          <w:sz w:val="24"/>
        </w:rPr>
        <w:t>或其它依法缴纳社会保障资金的相关材料</w:t>
      </w:r>
      <w:r>
        <w:rPr>
          <w:rFonts w:hint="eastAsia" w:ascii="宋体" w:hAnsi="宋体" w:eastAsia="宋体" w:cs="宋体"/>
          <w:sz w:val="24"/>
        </w:rPr>
        <w:t>）复印件；实施“多证合一、一照一码”登记制度改革的，只需提供改革后取得的营业执照复印件；</w:t>
      </w:r>
    </w:p>
    <w:p>
      <w:pPr>
        <w:pStyle w:val="31"/>
        <w:spacing w:line="360" w:lineRule="auto"/>
        <w:ind w:firstLine="480" w:firstLineChars="200"/>
        <w:rPr>
          <w:rFonts w:hint="eastAsia" w:ascii="宋体" w:hAnsi="宋体" w:eastAsia="宋体" w:cs="宋体"/>
          <w:sz w:val="24"/>
        </w:rPr>
      </w:pPr>
      <w:r>
        <w:rPr>
          <w:rFonts w:hint="eastAsia" w:ascii="宋体" w:hAnsi="宋体" w:eastAsia="宋体" w:cs="宋体"/>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31"/>
        <w:spacing w:line="360" w:lineRule="auto"/>
        <w:ind w:firstLine="480" w:firstLineChars="200"/>
        <w:rPr>
          <w:rFonts w:hint="eastAsia" w:ascii="宋体" w:hAnsi="宋体" w:eastAsia="宋体" w:cs="宋体"/>
          <w:sz w:val="24"/>
        </w:rPr>
      </w:pPr>
      <w:r>
        <w:rPr>
          <w:rFonts w:hint="eastAsia" w:ascii="宋体" w:hAnsi="宋体" w:eastAsia="宋体" w:cs="宋体"/>
          <w:sz w:val="24"/>
        </w:rPr>
        <w:t>11.1.2</w:t>
      </w:r>
      <w:r>
        <w:rPr>
          <w:rFonts w:hint="eastAsia" w:ascii="宋体" w:hAnsi="宋体" w:eastAsia="宋体" w:cs="宋体"/>
          <w:sz w:val="24"/>
          <w:lang w:val="en-US" w:eastAsia="zh-CN"/>
        </w:rPr>
        <w:t xml:space="preserve"> 2018</w:t>
      </w:r>
      <w:r>
        <w:rPr>
          <w:rFonts w:hint="eastAsia" w:ascii="宋体" w:hAnsi="宋体" w:eastAsia="宋体" w:cs="宋体"/>
          <w:sz w:val="24"/>
        </w:rPr>
        <w:t>年度资产负债表等财务报表资料文件 (或其它财务状况报告，新成立的公司，必须提供情况说明)；</w:t>
      </w:r>
    </w:p>
    <w:p>
      <w:pPr>
        <w:pStyle w:val="31"/>
        <w:spacing w:line="360" w:lineRule="auto"/>
        <w:ind w:firstLine="480" w:firstLineChars="200"/>
        <w:rPr>
          <w:rFonts w:hint="eastAsia" w:ascii="宋体" w:hAnsi="宋体" w:eastAsia="宋体" w:cs="宋体"/>
          <w:sz w:val="24"/>
        </w:rPr>
      </w:pPr>
      <w:r>
        <w:rPr>
          <w:rFonts w:hint="eastAsia" w:ascii="宋体" w:hAnsi="宋体" w:eastAsia="宋体" w:cs="宋体"/>
          <w:sz w:val="24"/>
        </w:rPr>
        <w:t>11.1.3具有履行合同所必需的设备和专业技术能力的承诺函；</w:t>
      </w:r>
    </w:p>
    <w:p>
      <w:pPr>
        <w:pStyle w:val="31"/>
        <w:spacing w:line="360" w:lineRule="auto"/>
        <w:ind w:firstLine="480" w:firstLineChars="200"/>
        <w:rPr>
          <w:rFonts w:hint="eastAsia" w:ascii="宋体" w:hAnsi="宋体" w:eastAsia="宋体" w:cs="宋体"/>
          <w:sz w:val="24"/>
        </w:rPr>
      </w:pPr>
      <w:r>
        <w:rPr>
          <w:rFonts w:hint="eastAsia" w:ascii="宋体" w:hAnsi="宋体" w:eastAsia="宋体" w:cs="宋体"/>
          <w:sz w:val="24"/>
        </w:rPr>
        <w:t>11.1.4参加政府采购活动前三年内，在经营活动中没有重大违法记录的声明；</w:t>
      </w:r>
    </w:p>
    <w:p>
      <w:pPr>
        <w:pStyle w:val="31"/>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11.1.5具有良好商业信誉的特别声明； </w:t>
      </w:r>
    </w:p>
    <w:p>
      <w:pPr>
        <w:pStyle w:val="31"/>
        <w:spacing w:line="360" w:lineRule="auto"/>
        <w:ind w:firstLine="480" w:firstLineChars="200"/>
        <w:rPr>
          <w:rFonts w:hint="eastAsia" w:ascii="宋体" w:hAnsi="宋体" w:eastAsia="宋体" w:cs="宋体"/>
          <w:sz w:val="24"/>
        </w:rPr>
      </w:pPr>
      <w:r>
        <w:rPr>
          <w:rFonts w:hint="eastAsia" w:ascii="宋体" w:hAnsi="宋体" w:eastAsia="宋体" w:cs="宋体"/>
          <w:sz w:val="24"/>
        </w:rPr>
        <w:t>11.1.6符合特定资格条件（如果项目要求）的有关证明材料（复印件）；</w:t>
      </w:r>
    </w:p>
    <w:p>
      <w:pPr>
        <w:pStyle w:val="31"/>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附法定代表人授权书（如法定代表人直接参加投标并对相应文件签字的，只需提供其身份证复印件正反面；如以联合体形式参加政府采购活动的，按招标文件有关格式范例提供联合体投标授权书）。</w:t>
      </w:r>
    </w:p>
    <w:p>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lang w:val="zh-CN"/>
        </w:rPr>
        <w:t xml:space="preserve">11.2 </w:t>
      </w:r>
      <w:r>
        <w:rPr>
          <w:rFonts w:hint="eastAsia" w:ascii="宋体" w:hAnsi="宋体" w:eastAsia="宋体" w:cs="宋体"/>
          <w:sz w:val="24"/>
        </w:rPr>
        <w:t>投标人的</w:t>
      </w:r>
      <w:r>
        <w:rPr>
          <w:rFonts w:hint="eastAsia" w:ascii="宋体" w:hAnsi="宋体" w:eastAsia="宋体" w:cs="宋体"/>
          <w:b/>
          <w:sz w:val="24"/>
        </w:rPr>
        <w:t>报价文件</w:t>
      </w:r>
      <w:r>
        <w:rPr>
          <w:rFonts w:hint="eastAsia" w:ascii="宋体" w:hAnsi="宋体" w:eastAsia="宋体" w:cs="宋体"/>
          <w:sz w:val="24"/>
        </w:rPr>
        <w:t>应包括以下内容</w:t>
      </w:r>
      <w:r>
        <w:rPr>
          <w:rFonts w:hint="eastAsia" w:ascii="宋体" w:hAnsi="宋体" w:eastAsia="宋体" w:cs="宋体"/>
          <w:b/>
          <w:bCs/>
          <w:color w:val="FF0000"/>
          <w:sz w:val="24"/>
        </w:rPr>
        <w:t>（均需CA签章）</w:t>
      </w:r>
      <w:r>
        <w:rPr>
          <w:rFonts w:hint="eastAsia" w:ascii="宋体" w:hAnsi="宋体" w:eastAsia="宋体" w:cs="宋体"/>
          <w:sz w:val="24"/>
        </w:rPr>
        <w:t>：</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11.2.1</w:t>
      </w:r>
      <w:r>
        <w:rPr>
          <w:rFonts w:hint="eastAsia" w:ascii="宋体" w:hAnsi="宋体" w:eastAsia="宋体" w:cs="宋体"/>
          <w:kern w:val="0"/>
          <w:sz w:val="24"/>
        </w:rPr>
        <w:t>投标响应函</w:t>
      </w:r>
      <w:r>
        <w:rPr>
          <w:rFonts w:hint="eastAsia" w:ascii="宋体" w:hAnsi="宋体" w:eastAsia="宋体" w:cs="宋体"/>
          <w:sz w:val="24"/>
        </w:rPr>
        <w:t>；</w:t>
      </w:r>
    </w:p>
    <w:p>
      <w:pPr>
        <w:pStyle w:val="31"/>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szCs w:val="24"/>
        </w:rPr>
        <w:t>11.2.2投标(开标)一览表；</w:t>
      </w:r>
    </w:p>
    <w:p>
      <w:pPr>
        <w:pStyle w:val="3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w:t>
      </w:r>
      <w:r>
        <w:rPr>
          <w:rFonts w:hint="eastAsia" w:ascii="宋体" w:hAnsi="宋体" w:eastAsia="宋体" w:cs="宋体"/>
          <w:sz w:val="24"/>
          <w:szCs w:val="24"/>
          <w:lang w:val="en-US" w:eastAsia="zh-CN"/>
        </w:rPr>
        <w:t>3</w:t>
      </w:r>
      <w:r>
        <w:rPr>
          <w:rFonts w:hint="eastAsia" w:ascii="宋体" w:hAnsi="宋体" w:eastAsia="宋体" w:cs="宋体"/>
          <w:sz w:val="24"/>
          <w:szCs w:val="24"/>
        </w:rPr>
        <w:t>中小企业声明函。</w:t>
      </w:r>
    </w:p>
    <w:p>
      <w:pPr>
        <w:pStyle w:val="31"/>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kern w:val="0"/>
          <w:sz w:val="24"/>
          <w:szCs w:val="24"/>
          <w:lang w:val="zh-CN"/>
        </w:rPr>
        <w:t>11.3  投标人的</w:t>
      </w:r>
      <w:r>
        <w:rPr>
          <w:rFonts w:hint="eastAsia" w:ascii="宋体" w:hAnsi="宋体" w:eastAsia="宋体" w:cs="宋体"/>
          <w:b/>
          <w:sz w:val="24"/>
          <w:szCs w:val="24"/>
        </w:rPr>
        <w:t>商务技术</w:t>
      </w:r>
      <w:r>
        <w:rPr>
          <w:rFonts w:hint="eastAsia" w:ascii="宋体" w:hAnsi="宋体" w:eastAsia="宋体" w:cs="宋体"/>
          <w:b/>
          <w:kern w:val="0"/>
          <w:sz w:val="24"/>
          <w:szCs w:val="24"/>
          <w:lang w:val="zh-CN"/>
        </w:rPr>
        <w:t>文件应</w:t>
      </w:r>
      <w:r>
        <w:rPr>
          <w:rFonts w:hint="eastAsia" w:ascii="宋体" w:hAnsi="宋体" w:eastAsia="宋体" w:cs="宋体"/>
          <w:kern w:val="0"/>
          <w:sz w:val="24"/>
          <w:szCs w:val="24"/>
          <w:lang w:val="zh-CN"/>
        </w:rPr>
        <w:t>包括以下内容</w:t>
      </w:r>
      <w:r>
        <w:rPr>
          <w:rFonts w:hint="eastAsia" w:ascii="宋体" w:hAnsi="宋体" w:eastAsia="宋体" w:cs="宋体"/>
          <w:b/>
          <w:bCs/>
          <w:color w:val="FF0000"/>
          <w:sz w:val="24"/>
        </w:rPr>
        <w:t>（均需CA签章）</w:t>
      </w:r>
      <w:r>
        <w:rPr>
          <w:rFonts w:hint="eastAsia" w:ascii="宋体" w:hAnsi="宋体" w:eastAsia="宋体" w:cs="宋体"/>
          <w:kern w:val="0"/>
          <w:sz w:val="24"/>
          <w:szCs w:val="24"/>
          <w:lang w:val="zh-CN"/>
        </w:rPr>
        <w:t>：</w:t>
      </w:r>
      <w:r>
        <w:rPr>
          <w:rFonts w:hint="eastAsia" w:ascii="宋体" w:hAnsi="宋体" w:eastAsia="宋体" w:cs="宋体"/>
          <w:sz w:val="24"/>
          <w:szCs w:val="24"/>
          <w:lang w:val="zh-CN"/>
        </w:rPr>
        <w:t xml:space="preserve"> </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zh-CN"/>
        </w:rPr>
        <w:t>11.3.1</w:t>
      </w:r>
      <w:r>
        <w:rPr>
          <w:rFonts w:hint="eastAsia" w:ascii="宋体" w:hAnsi="宋体" w:eastAsia="宋体" w:cs="宋体"/>
          <w:sz w:val="24"/>
        </w:rPr>
        <w:t>营业执照(或事业法人登记证或其他工商等登记证明材料)复印件（投标人为自然人的，须提供</w:t>
      </w:r>
      <w:r>
        <w:rPr>
          <w:rFonts w:hint="eastAsia" w:ascii="宋体" w:hAnsi="宋体" w:eastAsia="宋体" w:cs="宋体"/>
          <w:kern w:val="0"/>
          <w:sz w:val="24"/>
        </w:rPr>
        <w:t>自然人的身份证明</w:t>
      </w:r>
      <w:r>
        <w:rPr>
          <w:rFonts w:hint="eastAsia" w:ascii="宋体" w:hAnsi="宋体" w:eastAsia="宋体" w:cs="宋体"/>
          <w:sz w:val="24"/>
        </w:rPr>
        <w:t>）；</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zh-CN"/>
        </w:rPr>
        <w:t>11.3.2</w:t>
      </w:r>
      <w:r>
        <w:rPr>
          <w:rFonts w:hint="eastAsia" w:ascii="宋体" w:hAnsi="宋体" w:eastAsia="宋体" w:cs="宋体"/>
          <w:sz w:val="24"/>
        </w:rPr>
        <w:t>法定代表人授权书，法定代表人及其授权代表的身份证复印件（正反面复印件）；如法定代表人直接参加投标并对相应文件签字的，只需提供其身份证复印件（正反面复印件）；▲</w:t>
      </w:r>
      <w:r>
        <w:rPr>
          <w:rFonts w:hint="eastAsia" w:ascii="宋体" w:hAnsi="宋体" w:eastAsia="宋体" w:cs="宋体"/>
          <w:b/>
          <w:sz w:val="24"/>
        </w:rPr>
        <w:t>投标文件中法定代表人授权书所载内容与本项目内容有异的，投标无效</w:t>
      </w:r>
    </w:p>
    <w:p>
      <w:pPr>
        <w:pStyle w:val="31"/>
        <w:spacing w:line="360" w:lineRule="auto"/>
        <w:ind w:firstLine="480" w:firstLineChars="200"/>
        <w:rPr>
          <w:rFonts w:hint="eastAsia" w:ascii="宋体" w:hAnsi="宋体" w:eastAsia="宋体" w:cs="宋体"/>
          <w:sz w:val="24"/>
        </w:rPr>
      </w:pPr>
      <w:r>
        <w:rPr>
          <w:rFonts w:hint="eastAsia" w:ascii="宋体" w:hAnsi="宋体" w:eastAsia="宋体" w:cs="宋体"/>
          <w:sz w:val="24"/>
          <w:lang w:val="zh-CN"/>
        </w:rPr>
        <w:t>11.3.3</w:t>
      </w:r>
      <w:r>
        <w:rPr>
          <w:rFonts w:hint="eastAsia" w:ascii="宋体" w:hAnsi="宋体" w:eastAsia="宋体" w:cs="宋体"/>
          <w:sz w:val="24"/>
        </w:rPr>
        <w:t>如以联合体形式参加政府采购活动的，</w:t>
      </w:r>
      <w:r>
        <w:rPr>
          <w:rFonts w:hint="eastAsia" w:ascii="宋体" w:hAnsi="宋体" w:eastAsia="宋体" w:cs="宋体"/>
          <w:sz w:val="24"/>
          <w:szCs w:val="24"/>
        </w:rPr>
        <w:t>联合体各方应当指定牵头人，授权其代表所有联合体成员负责投标和合同实施阶段的主办、协调工作，并应当向采购代理机构提交由所有联合体成员各方法定代表人签署的授权书，同时</w:t>
      </w:r>
      <w:r>
        <w:rPr>
          <w:rFonts w:hint="eastAsia" w:ascii="宋体" w:hAnsi="宋体" w:eastAsia="宋体" w:cs="宋体"/>
          <w:sz w:val="24"/>
        </w:rPr>
        <w:t>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Pr>
          <w:rFonts w:hint="eastAsia" w:ascii="宋体" w:hAnsi="宋体" w:eastAsia="宋体" w:cs="宋体"/>
          <w:b/>
          <w:sz w:val="24"/>
        </w:rPr>
        <w:t>▲如以联合体形式参加政府采购活动的，联合体协议不符合招标文件规定的联合体协议要求的，投标无效。</w:t>
      </w:r>
      <w:r>
        <w:rPr>
          <w:rFonts w:hint="eastAsia" w:ascii="宋体" w:hAnsi="宋体" w:eastAsia="宋体" w:cs="宋体"/>
          <w:sz w:val="24"/>
        </w:rPr>
        <w:t>）</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zh-CN"/>
        </w:rPr>
        <w:t>11.3.4</w:t>
      </w:r>
      <w:r>
        <w:rPr>
          <w:rFonts w:hint="eastAsia" w:ascii="宋体" w:hAnsi="宋体" w:eastAsia="宋体" w:cs="宋体"/>
          <w:sz w:val="24"/>
        </w:rPr>
        <w:t>资信文件：</w:t>
      </w:r>
      <w:r>
        <w:rPr>
          <w:rFonts w:hint="eastAsia" w:ascii="宋体" w:hAnsi="宋体" w:eastAsia="宋体" w:cs="宋体"/>
          <w:kern w:val="0"/>
          <w:sz w:val="24"/>
          <w:szCs w:val="20"/>
        </w:rPr>
        <w:t>见投标须知前附表所述；</w:t>
      </w:r>
    </w:p>
    <w:p>
      <w:pPr>
        <w:pStyle w:val="212"/>
        <w:snapToGrid w:val="0"/>
        <w:spacing w:before="0"/>
        <w:ind w:firstLine="480"/>
        <w:rPr>
          <w:rFonts w:hint="eastAsia" w:ascii="宋体" w:hAnsi="宋体" w:eastAsia="宋体" w:cs="宋体"/>
          <w:kern w:val="0"/>
          <w:lang w:val="zh-CN"/>
        </w:rPr>
      </w:pPr>
      <w:r>
        <w:rPr>
          <w:rFonts w:hint="eastAsia" w:ascii="宋体" w:hAnsi="宋体" w:eastAsia="宋体" w:cs="宋体"/>
          <w:lang w:val="zh-CN"/>
        </w:rPr>
        <w:t>11.3.5</w:t>
      </w:r>
      <w:r>
        <w:rPr>
          <w:rFonts w:hint="eastAsia" w:ascii="宋体" w:hAnsi="宋体" w:eastAsia="宋体" w:cs="宋体"/>
          <w:kern w:val="0"/>
        </w:rPr>
        <w:t>投标截止时间前三年投标人的主要业绩证明材料即</w:t>
      </w:r>
      <w:r>
        <w:rPr>
          <w:rFonts w:hint="eastAsia" w:ascii="宋体" w:hAnsi="宋体" w:eastAsia="宋体" w:cs="宋体"/>
          <w:lang w:val="zh-CN"/>
        </w:rPr>
        <w:t>合同</w:t>
      </w:r>
      <w:r>
        <w:rPr>
          <w:rFonts w:hint="eastAsia" w:ascii="宋体" w:hAnsi="宋体" w:eastAsia="宋体" w:cs="宋体"/>
        </w:rPr>
        <w:t>和用户验收报告</w:t>
      </w:r>
      <w:r>
        <w:rPr>
          <w:rFonts w:hint="eastAsia" w:ascii="宋体" w:hAnsi="宋体" w:eastAsia="宋体" w:cs="宋体"/>
          <w:szCs w:val="24"/>
        </w:rPr>
        <w:t>（</w:t>
      </w:r>
      <w:r>
        <w:rPr>
          <w:rFonts w:hint="eastAsia" w:ascii="宋体" w:hAnsi="宋体" w:eastAsia="宋体" w:cs="宋体"/>
        </w:rPr>
        <w:t>联合体投标的，联合体各方</w:t>
      </w:r>
      <w:r>
        <w:rPr>
          <w:rFonts w:hint="eastAsia" w:ascii="宋体" w:hAnsi="宋体" w:eastAsia="宋体" w:cs="宋体"/>
          <w:kern w:val="0"/>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Pr>
          <w:rFonts w:hint="eastAsia" w:ascii="宋体" w:hAnsi="宋体" w:eastAsia="宋体" w:cs="宋体"/>
          <w:szCs w:val="24"/>
        </w:rPr>
        <w:t>)</w:t>
      </w:r>
      <w:r>
        <w:rPr>
          <w:rFonts w:hint="eastAsia" w:ascii="宋体" w:hAnsi="宋体" w:eastAsia="宋体" w:cs="宋体"/>
          <w:kern w:val="0"/>
        </w:rPr>
        <w:t>；</w:t>
      </w:r>
    </w:p>
    <w:p>
      <w:pPr>
        <w:snapToGrid w:val="0"/>
        <w:spacing w:line="360" w:lineRule="auto"/>
        <w:ind w:firstLine="540" w:firstLineChars="225"/>
        <w:rPr>
          <w:rFonts w:hint="eastAsia" w:ascii="宋体" w:hAnsi="宋体" w:eastAsia="宋体" w:cs="宋体"/>
          <w:sz w:val="24"/>
        </w:rPr>
      </w:pPr>
      <w:r>
        <w:rPr>
          <w:rFonts w:hint="eastAsia" w:ascii="宋体" w:hAnsi="宋体" w:eastAsia="宋体" w:cs="宋体"/>
          <w:sz w:val="24"/>
          <w:lang w:val="zh-CN"/>
        </w:rPr>
        <w:t>11.3.6</w:t>
      </w:r>
      <w:r>
        <w:rPr>
          <w:rFonts w:hint="eastAsia" w:ascii="宋体" w:hAnsi="宋体" w:eastAsia="宋体" w:cs="宋体"/>
          <w:kern w:val="0"/>
          <w:sz w:val="24"/>
          <w:lang w:val="zh-CN"/>
        </w:rPr>
        <w:t xml:space="preserve">投标人认为需要的其他商务文件或说明，包括（但不限于）以下内容：交货期、地点、付款方式等的响应情况； </w:t>
      </w:r>
    </w:p>
    <w:p>
      <w:pPr>
        <w:pStyle w:val="31"/>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11.3.7技术方案：投标人应提供针对项目的完整技术解决方案：</w:t>
      </w:r>
    </w:p>
    <w:p>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针对本项目的完整技术解决方案和实施方案；详细阐述项目方案的实现思路及关键技术；符合本项目对当前和未来发展的要求；以及对功能设计和实施计划的建议；</w:t>
      </w:r>
    </w:p>
    <w:p>
      <w:pPr>
        <w:pStyle w:val="31"/>
        <w:snapToGrid w:val="0"/>
        <w:spacing w:line="360" w:lineRule="auto"/>
        <w:ind w:firstLine="482" w:firstLineChars="200"/>
        <w:rPr>
          <w:rFonts w:hint="eastAsia" w:ascii="宋体" w:hAnsi="宋体" w:eastAsia="宋体" w:cs="宋体"/>
          <w:sz w:val="24"/>
        </w:rPr>
      </w:pPr>
      <w:r>
        <w:rPr>
          <w:rFonts w:hint="eastAsia" w:ascii="宋体" w:hAnsi="宋体" w:eastAsia="宋体" w:cs="宋体"/>
          <w:b/>
          <w:sz w:val="24"/>
        </w:rPr>
        <w:t>所有表述均应采用中文，如当前公布的技术指标只有英文表述的，必须由投标人作出中文注释（评审时以中文注释为准）。否则</w:t>
      </w:r>
      <w:r>
        <w:rPr>
          <w:rFonts w:hint="eastAsia" w:ascii="宋体" w:hAnsi="宋体" w:eastAsia="宋体" w:cs="宋体"/>
          <w:b/>
          <w:kern w:val="0"/>
          <w:sz w:val="24"/>
          <w:lang w:val="zh-CN"/>
        </w:rPr>
        <w:t>任何含糊不清的</w:t>
      </w:r>
      <w:r>
        <w:rPr>
          <w:rFonts w:hint="eastAsia" w:ascii="宋体" w:hAnsi="宋体" w:eastAsia="宋体" w:cs="宋体"/>
          <w:b/>
          <w:sz w:val="24"/>
        </w:rPr>
        <w:t>表述导致</w:t>
      </w:r>
      <w:r>
        <w:rPr>
          <w:rFonts w:hint="eastAsia" w:ascii="宋体" w:hAnsi="宋体" w:eastAsia="宋体" w:cs="宋体"/>
          <w:b/>
          <w:kern w:val="0"/>
          <w:sz w:val="24"/>
          <w:lang w:val="zh-CN"/>
        </w:rPr>
        <w:t>评标委员会技术扣分直至认定为投标无效都将是投标人的责任</w:t>
      </w:r>
      <w:r>
        <w:rPr>
          <w:rFonts w:hint="eastAsia" w:ascii="宋体" w:hAnsi="宋体" w:eastAsia="宋体" w:cs="宋体"/>
          <w:sz w:val="24"/>
        </w:rPr>
        <w:t>。</w:t>
      </w:r>
    </w:p>
    <w:p>
      <w:pPr>
        <w:pStyle w:val="31"/>
        <w:snapToGrid w:val="0"/>
        <w:spacing w:line="360" w:lineRule="auto"/>
        <w:ind w:firstLine="482" w:firstLineChars="200"/>
        <w:rPr>
          <w:rFonts w:hint="eastAsia" w:ascii="宋体" w:hAnsi="宋体" w:eastAsia="宋体" w:cs="宋体"/>
          <w:sz w:val="24"/>
        </w:rPr>
      </w:pPr>
      <w:r>
        <w:rPr>
          <w:rFonts w:hint="eastAsia" w:ascii="宋体" w:hAnsi="宋体" w:eastAsia="宋体" w:cs="宋体"/>
          <w:b/>
          <w:sz w:val="24"/>
        </w:rPr>
        <w:t>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否则</w:t>
      </w:r>
      <w:r>
        <w:rPr>
          <w:rFonts w:hint="eastAsia" w:ascii="宋体" w:hAnsi="宋体" w:eastAsia="宋体" w:cs="宋体"/>
          <w:b/>
          <w:kern w:val="0"/>
          <w:sz w:val="24"/>
          <w:lang w:val="zh-CN"/>
        </w:rPr>
        <w:t>任何含糊不清的</w:t>
      </w:r>
      <w:r>
        <w:rPr>
          <w:rFonts w:hint="eastAsia" w:ascii="宋体" w:hAnsi="宋体" w:eastAsia="宋体" w:cs="宋体"/>
          <w:b/>
          <w:sz w:val="24"/>
        </w:rPr>
        <w:t>表述导致</w:t>
      </w:r>
      <w:r>
        <w:rPr>
          <w:rFonts w:hint="eastAsia" w:ascii="宋体" w:hAnsi="宋体" w:eastAsia="宋体" w:cs="宋体"/>
          <w:b/>
          <w:kern w:val="0"/>
          <w:sz w:val="24"/>
          <w:lang w:val="zh-CN"/>
        </w:rPr>
        <w:t>评标委员会技术扣分直至认定为投标无效都将是投标人的责任</w:t>
      </w:r>
      <w:r>
        <w:rPr>
          <w:rFonts w:hint="eastAsia" w:ascii="宋体" w:hAnsi="宋体" w:eastAsia="宋体" w:cs="宋体"/>
          <w:sz w:val="24"/>
        </w:rPr>
        <w:t>。</w:t>
      </w:r>
    </w:p>
    <w:p>
      <w:pPr>
        <w:pStyle w:val="31"/>
        <w:snapToGrid w:val="0"/>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sz w:val="24"/>
          <w:lang w:val="zh-CN"/>
        </w:rPr>
        <w:t>11.3.8</w:t>
      </w:r>
      <w:r>
        <w:rPr>
          <w:rFonts w:hint="eastAsia" w:ascii="宋体" w:hAnsi="宋体" w:eastAsia="宋体" w:cs="宋体"/>
          <w:sz w:val="24"/>
        </w:rPr>
        <w:t>投标人在投标文件技术偏离说明表中，</w:t>
      </w:r>
      <w:r>
        <w:rPr>
          <w:rFonts w:hint="eastAsia" w:ascii="宋体" w:hAnsi="宋体" w:eastAsia="宋体" w:cs="宋体"/>
          <w:kern w:val="0"/>
          <w:sz w:val="24"/>
          <w:lang w:val="zh-CN"/>
        </w:rPr>
        <w:t>应对</w:t>
      </w:r>
      <w:r>
        <w:rPr>
          <w:rFonts w:hint="eastAsia" w:ascii="宋体" w:hAnsi="宋体" w:eastAsia="宋体" w:cs="宋体"/>
          <w:sz w:val="24"/>
        </w:rPr>
        <w:t>采购需求</w:t>
      </w:r>
      <w:r>
        <w:rPr>
          <w:rFonts w:hint="eastAsia" w:ascii="宋体" w:hAnsi="宋体" w:eastAsia="宋体" w:cs="宋体"/>
          <w:kern w:val="0"/>
          <w:sz w:val="24"/>
          <w:lang w:val="zh-CN"/>
        </w:rPr>
        <w:t>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pPr>
        <w:snapToGrid w:val="0"/>
        <w:spacing w:line="360" w:lineRule="auto"/>
        <w:ind w:firstLine="360" w:firstLineChars="150"/>
        <w:rPr>
          <w:rFonts w:hint="eastAsia" w:ascii="宋体" w:hAnsi="宋体" w:eastAsia="宋体" w:cs="宋体"/>
          <w:kern w:val="0"/>
          <w:sz w:val="24"/>
          <w:lang w:val="zh-CN"/>
        </w:rPr>
      </w:pPr>
      <w:r>
        <w:rPr>
          <w:rFonts w:hint="eastAsia" w:ascii="宋体" w:hAnsi="宋体" w:eastAsia="宋体" w:cs="宋体"/>
          <w:sz w:val="24"/>
          <w:lang w:val="zh-CN"/>
        </w:rPr>
        <w:t>11.3.9</w:t>
      </w:r>
      <w:r>
        <w:rPr>
          <w:rFonts w:hint="eastAsia" w:ascii="宋体" w:hAnsi="宋体" w:eastAsia="宋体" w:cs="宋体"/>
          <w:kern w:val="0"/>
          <w:sz w:val="24"/>
          <w:lang w:val="zh-CN"/>
        </w:rPr>
        <w:t>针对本项目建设的详细实施计划。本项目详细工作实施组织方案，包括(但不限于)以下内容：组织机构、工作时间进度表、工作程序和步骤、管理和协调方法、关键步骤的思路和要点；</w:t>
      </w:r>
    </w:p>
    <w:p>
      <w:pPr>
        <w:snapToGrid w:val="0"/>
        <w:spacing w:line="360" w:lineRule="auto"/>
        <w:ind w:firstLine="360" w:firstLineChars="150"/>
        <w:rPr>
          <w:rFonts w:hint="eastAsia" w:ascii="宋体" w:hAnsi="宋体" w:eastAsia="宋体" w:cs="宋体"/>
          <w:kern w:val="0"/>
          <w:sz w:val="24"/>
          <w:lang w:val="zh-CN"/>
        </w:rPr>
      </w:pPr>
      <w:r>
        <w:rPr>
          <w:rFonts w:hint="eastAsia" w:ascii="宋体" w:hAnsi="宋体" w:eastAsia="宋体" w:cs="宋体"/>
          <w:sz w:val="24"/>
          <w:lang w:val="zh-CN"/>
        </w:rPr>
        <w:t>11.3.10</w:t>
      </w:r>
      <w:r>
        <w:rPr>
          <w:rFonts w:hint="eastAsia" w:ascii="宋体" w:hAnsi="宋体" w:eastAsia="宋体" w:cs="宋体"/>
          <w:kern w:val="0"/>
          <w:sz w:val="24"/>
          <w:lang w:val="zh-CN"/>
        </w:rPr>
        <w:t>针对本项目的售后服务方案。项目验收之前、验收之后的维护方案；针对本项目的维护方案等；本地化服务能力；人员培训；应急响应方案；投标人应以书面形式完整准确地表述售后服务承诺(范围、标准及期限等)、投标人可能增加的服务承诺等。</w:t>
      </w:r>
    </w:p>
    <w:p>
      <w:pPr>
        <w:snapToGrid w:val="0"/>
        <w:spacing w:line="360" w:lineRule="auto"/>
        <w:ind w:firstLine="360" w:firstLineChars="150"/>
        <w:rPr>
          <w:rFonts w:hint="eastAsia" w:ascii="宋体" w:hAnsi="宋体" w:eastAsia="宋体" w:cs="宋体"/>
          <w:kern w:val="0"/>
          <w:sz w:val="24"/>
          <w:lang w:val="zh-CN"/>
        </w:rPr>
      </w:pPr>
      <w:r>
        <w:rPr>
          <w:rFonts w:hint="eastAsia" w:ascii="宋体" w:hAnsi="宋体" w:eastAsia="宋体" w:cs="宋体"/>
          <w:sz w:val="24"/>
          <w:lang w:val="zh-CN"/>
        </w:rPr>
        <w:t>11.3.11</w:t>
      </w:r>
      <w:r>
        <w:rPr>
          <w:rFonts w:hint="eastAsia" w:ascii="宋体" w:hAnsi="宋体" w:eastAsia="宋体" w:cs="宋体"/>
          <w:kern w:val="0"/>
          <w:sz w:val="24"/>
          <w:lang w:val="zh-CN"/>
        </w:rPr>
        <w:t>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pPr>
        <w:tabs>
          <w:tab w:val="left" w:pos="0"/>
          <w:tab w:val="left" w:pos="840"/>
        </w:tabs>
        <w:autoSpaceDE w:val="0"/>
        <w:autoSpaceDN w:val="0"/>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sz w:val="24"/>
          <w:lang w:val="zh-CN"/>
        </w:rPr>
        <w:t>11.3.12</w:t>
      </w:r>
      <w:r>
        <w:rPr>
          <w:rFonts w:hint="eastAsia" w:ascii="宋体" w:hAnsi="宋体" w:eastAsia="宋体" w:cs="宋体"/>
          <w:kern w:val="0"/>
          <w:sz w:val="24"/>
          <w:lang w:val="zh-CN"/>
        </w:rPr>
        <w:t>优惠条件及特殊承诺；</w:t>
      </w:r>
    </w:p>
    <w:p>
      <w:pPr>
        <w:tabs>
          <w:tab w:val="left" w:pos="0"/>
          <w:tab w:val="left" w:pos="840"/>
        </w:tabs>
        <w:autoSpaceDE w:val="0"/>
        <w:autoSpaceDN w:val="0"/>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sz w:val="24"/>
          <w:lang w:val="zh-CN"/>
        </w:rPr>
        <w:t>11.3.13</w:t>
      </w:r>
      <w:r>
        <w:rPr>
          <w:rFonts w:hint="eastAsia" w:ascii="宋体" w:hAnsi="宋体" w:eastAsia="宋体" w:cs="宋体"/>
          <w:kern w:val="0"/>
          <w:sz w:val="24"/>
          <w:lang w:val="zh-CN"/>
        </w:rPr>
        <w:t>备品备件清单（含随机自带的备品备件和质保期后供采购人选择的备品备件及配套零部件，明细备品备件及价格，且供货价格不高于中标价格；中标货物设备应提供易损部件的备件和整机备品）；（如果有）</w:t>
      </w:r>
    </w:p>
    <w:p>
      <w:pPr>
        <w:snapToGrid w:val="0"/>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sz w:val="24"/>
          <w:lang w:val="zh-CN"/>
        </w:rPr>
        <w:t>11.3.14</w:t>
      </w:r>
      <w:r>
        <w:rPr>
          <w:rFonts w:hint="eastAsia" w:ascii="宋体" w:hAnsi="宋体" w:eastAsia="宋体" w:cs="宋体"/>
          <w:kern w:val="0"/>
          <w:sz w:val="24"/>
          <w:lang w:val="zh-CN"/>
        </w:rPr>
        <w:t>合理化建议；（如果有）</w:t>
      </w:r>
    </w:p>
    <w:p>
      <w:pPr>
        <w:pStyle w:val="31"/>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sz w:val="24"/>
          <w:lang w:val="zh-CN"/>
        </w:rPr>
        <w:t>11.3.15</w:t>
      </w:r>
      <w:r>
        <w:rPr>
          <w:rFonts w:hint="eastAsia" w:ascii="宋体" w:hAnsi="宋体" w:eastAsia="宋体" w:cs="宋体"/>
          <w:kern w:val="0"/>
          <w:sz w:val="24"/>
          <w:szCs w:val="24"/>
          <w:lang w:val="zh-CN"/>
        </w:rPr>
        <w:t>投标人认为需要的其他技术文件或说明；</w:t>
      </w:r>
    </w:p>
    <w:p>
      <w:pPr>
        <w:tabs>
          <w:tab w:val="left" w:pos="0"/>
        </w:tabs>
        <w:autoSpaceDE w:val="0"/>
        <w:autoSpaceDN w:val="0"/>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sz w:val="24"/>
          <w:lang w:val="zh-CN"/>
        </w:rPr>
        <w:t>11.3.16</w:t>
      </w:r>
      <w:r>
        <w:rPr>
          <w:rFonts w:hint="eastAsia" w:ascii="宋体" w:hAnsi="宋体" w:eastAsia="宋体" w:cs="宋体"/>
          <w:kern w:val="0"/>
          <w:sz w:val="24"/>
          <w:lang w:val="zh-CN"/>
        </w:rPr>
        <w:t>关于对招标文件商务、合同中有关条款的拒绝声明。（如果有）</w:t>
      </w:r>
    </w:p>
    <w:p>
      <w:pPr>
        <w:tabs>
          <w:tab w:val="left" w:pos="0"/>
        </w:tabs>
        <w:autoSpaceDE w:val="0"/>
        <w:autoSpaceDN w:val="0"/>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sz w:val="24"/>
          <w:lang w:val="zh-CN"/>
        </w:rPr>
        <w:t>11.3.17</w:t>
      </w:r>
      <w:r>
        <w:rPr>
          <w:rFonts w:hint="eastAsia" w:ascii="宋体" w:hAnsi="宋体" w:eastAsia="宋体" w:cs="宋体"/>
          <w:kern w:val="0"/>
          <w:sz w:val="24"/>
          <w:lang w:val="zh-CN"/>
        </w:rPr>
        <w:t>关于招标文件中有关无效标条款的声明。</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▲投标文件含有采购人不能接受的附加条件的，投标无效；</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▲投标人提供虚假材料投标的，投标无效。</w:t>
      </w:r>
    </w:p>
    <w:p>
      <w:pPr>
        <w:pStyle w:val="212"/>
        <w:snapToGrid w:val="0"/>
        <w:spacing w:before="0"/>
        <w:ind w:firstLine="482"/>
        <w:outlineLvl w:val="0"/>
        <w:rPr>
          <w:rFonts w:hint="eastAsia" w:ascii="宋体" w:hAnsi="宋体" w:eastAsia="宋体" w:cs="宋体"/>
          <w:b/>
          <w:szCs w:val="24"/>
        </w:rPr>
      </w:pPr>
      <w:bookmarkStart w:id="60" w:name="_Toc91899887"/>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bookmarkEnd w:id="60"/>
    <w:p>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投标文件为电子投标文件。电子投标文件，按“政采云供应商项目采购-电子招投标操作指南”及本招标文件要求制作、加密并递交。</w:t>
      </w:r>
    </w:p>
    <w:p>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13.投标文件的签署、盖章</w:t>
      </w:r>
    </w:p>
    <w:p>
      <w:pPr>
        <w:pStyle w:val="212"/>
        <w:snapToGrid w:val="0"/>
        <w:spacing w:before="0"/>
        <w:ind w:firstLine="480"/>
        <w:rPr>
          <w:rFonts w:hint="eastAsia" w:ascii="宋体" w:hAnsi="宋体" w:eastAsia="宋体" w:cs="宋体"/>
          <w:b/>
          <w:szCs w:val="24"/>
        </w:rPr>
      </w:pPr>
      <w:r>
        <w:rPr>
          <w:rFonts w:hint="eastAsia" w:ascii="宋体" w:hAnsi="宋体" w:eastAsia="宋体" w:cs="宋体"/>
          <w:szCs w:val="24"/>
        </w:rPr>
        <w:t>投标文件按照招标文件第六部分格式要</w:t>
      </w:r>
      <w:r>
        <w:rPr>
          <w:rFonts w:hint="eastAsia" w:ascii="宋体" w:hAnsi="宋体" w:eastAsia="宋体" w:cs="宋体"/>
        </w:rPr>
        <w:t>求进行签署、CA签章。</w:t>
      </w:r>
    </w:p>
    <w:p>
      <w:pPr>
        <w:pStyle w:val="212"/>
        <w:spacing w:before="0"/>
        <w:ind w:firstLine="482"/>
        <w:rPr>
          <w:rFonts w:hint="eastAsia" w:ascii="宋体" w:hAnsi="宋体" w:eastAsia="宋体" w:cs="宋体"/>
          <w:b/>
          <w:szCs w:val="24"/>
        </w:rPr>
      </w:pPr>
      <w:r>
        <w:rPr>
          <w:rFonts w:hint="eastAsia" w:ascii="宋体" w:hAnsi="宋体" w:eastAsia="宋体" w:cs="宋体"/>
          <w:b/>
          <w:szCs w:val="24"/>
        </w:rPr>
        <w:t>14. 投标文件的提交</w:t>
      </w:r>
    </w:p>
    <w:p>
      <w:pPr>
        <w:pStyle w:val="212"/>
        <w:spacing w:before="0"/>
        <w:ind w:firstLine="480"/>
        <w:rPr>
          <w:rFonts w:hint="eastAsia" w:ascii="宋体" w:hAnsi="宋体" w:eastAsia="宋体" w:cs="宋体"/>
          <w:szCs w:val="24"/>
        </w:rPr>
      </w:pPr>
      <w:r>
        <w:rPr>
          <w:rFonts w:hint="eastAsia" w:ascii="宋体" w:hAnsi="宋体" w:eastAsia="宋体" w:cs="宋体"/>
          <w:szCs w:val="24"/>
        </w:rPr>
        <w:t>14.1</w:t>
      </w:r>
      <w:r>
        <w:rPr>
          <w:rFonts w:hint="eastAsia" w:ascii="宋体" w:hAnsi="宋体" w:eastAsia="宋体" w:cs="宋体"/>
        </w:rPr>
        <w:t>投标人应按“招标公告”规定的时间、方式将投标文件提交给</w:t>
      </w:r>
      <w:r>
        <w:rPr>
          <w:rFonts w:hint="eastAsia" w:ascii="宋体" w:hAnsi="宋体" w:eastAsia="宋体" w:cs="宋体"/>
          <w:szCs w:val="24"/>
        </w:rPr>
        <w:t>采购代理机构</w:t>
      </w:r>
      <w:r>
        <w:rPr>
          <w:rFonts w:hint="eastAsia" w:ascii="宋体" w:hAnsi="宋体" w:eastAsia="宋体" w:cs="宋体"/>
        </w:rPr>
        <w:t>，</w:t>
      </w:r>
      <w:r>
        <w:rPr>
          <w:rFonts w:hint="eastAsia" w:ascii="宋体" w:hAnsi="宋体" w:eastAsia="宋体" w:cs="宋体"/>
          <w:szCs w:val="24"/>
        </w:rPr>
        <w:t>采购代理机构</w:t>
      </w:r>
      <w:r>
        <w:rPr>
          <w:rFonts w:hint="eastAsia" w:ascii="宋体" w:hAnsi="宋体" w:eastAsia="宋体" w:cs="宋体"/>
        </w:rPr>
        <w:t>将拒绝接受逾期送达的投标文件。目前政府采购全流程电子化交易，供应商应准备电子投标文件。电子投标文件按政采云平台项目采购-电子招投标操作指南及本招标文件要求递交。</w:t>
      </w:r>
    </w:p>
    <w:p>
      <w:pPr>
        <w:pStyle w:val="212"/>
        <w:spacing w:before="0"/>
        <w:ind w:firstLine="480"/>
        <w:rPr>
          <w:rFonts w:hint="eastAsia" w:ascii="宋体" w:hAnsi="宋体" w:eastAsia="宋体" w:cs="宋体"/>
          <w:szCs w:val="24"/>
        </w:rPr>
      </w:pPr>
      <w:r>
        <w:rPr>
          <w:rFonts w:hint="eastAsia" w:ascii="宋体" w:hAnsi="宋体" w:eastAsia="宋体" w:cs="宋体"/>
          <w:szCs w:val="24"/>
        </w:rPr>
        <w:t>14.2采购代理机构可以视情况延长投标文件提交的截止时间。在上述情况下，采购代理机构与投标人以前在投标截止期方面的全部权利、责任和义务，将适用于延长至新的投标截止期。</w:t>
      </w:r>
    </w:p>
    <w:bookmarkEnd w:id="55"/>
    <w:bookmarkEnd w:id="56"/>
    <w:p>
      <w:pPr>
        <w:pStyle w:val="31"/>
        <w:spacing w:line="360" w:lineRule="auto"/>
        <w:ind w:firstLine="482" w:firstLineChars="200"/>
        <w:rPr>
          <w:rFonts w:hint="eastAsia" w:ascii="宋体" w:hAnsi="宋体" w:eastAsia="宋体" w:cs="宋体"/>
          <w:b/>
          <w:sz w:val="24"/>
          <w:szCs w:val="24"/>
        </w:rPr>
      </w:pPr>
      <w:bookmarkStart w:id="61" w:name="_Toc164416483"/>
      <w:bookmarkStart w:id="62" w:name="第三部分"/>
      <w:r>
        <w:rPr>
          <w:rFonts w:hint="eastAsia" w:ascii="宋体" w:hAnsi="宋体" w:eastAsia="宋体" w:cs="宋体"/>
          <w:b/>
          <w:sz w:val="24"/>
          <w:szCs w:val="24"/>
        </w:rPr>
        <w:t>15. 投标文件的补充、修改、撤回</w:t>
      </w:r>
    </w:p>
    <w:p>
      <w:pPr>
        <w:spacing w:line="360" w:lineRule="auto"/>
        <w:ind w:firstLine="480" w:firstLineChars="200"/>
        <w:rPr>
          <w:rFonts w:hint="eastAsia" w:ascii="宋体" w:hAnsi="宋体" w:eastAsia="宋体" w:cs="宋体"/>
          <w:b/>
          <w:sz w:val="24"/>
        </w:rPr>
      </w:pPr>
      <w:r>
        <w:rPr>
          <w:rFonts w:hint="eastAsia" w:ascii="宋体" w:hAnsi="宋体" w:eastAsia="宋体" w:cs="宋体"/>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pStyle w:val="212"/>
        <w:spacing w:before="0"/>
        <w:ind w:firstLine="482"/>
        <w:rPr>
          <w:rFonts w:hint="eastAsia" w:ascii="宋体" w:hAnsi="宋体" w:eastAsia="宋体" w:cs="宋体"/>
          <w:b/>
          <w:szCs w:val="24"/>
        </w:rPr>
      </w:pPr>
      <w:r>
        <w:rPr>
          <w:rFonts w:hint="eastAsia" w:ascii="宋体" w:hAnsi="宋体" w:eastAsia="宋体" w:cs="宋体"/>
          <w:b/>
          <w:szCs w:val="24"/>
        </w:rPr>
        <w:t>16.投标文件的无效处理</w:t>
      </w:r>
    </w:p>
    <w:p>
      <w:pPr>
        <w:pStyle w:val="23"/>
        <w:spacing w:line="360" w:lineRule="auto"/>
        <w:rPr>
          <w:rFonts w:hint="eastAsia" w:ascii="宋体" w:hAnsi="宋体" w:eastAsia="宋体" w:cs="宋体"/>
          <w:szCs w:val="21"/>
        </w:rPr>
      </w:pPr>
      <w:r>
        <w:rPr>
          <w:rFonts w:hint="eastAsia" w:ascii="宋体" w:hAnsi="宋体" w:eastAsia="宋体" w:cs="宋体"/>
          <w:szCs w:val="21"/>
        </w:rPr>
        <w:t>有招标文件第四部分</w:t>
      </w:r>
      <w:r>
        <w:rPr>
          <w:rFonts w:hint="eastAsia" w:ascii="宋体" w:hAnsi="宋体" w:eastAsia="宋体" w:cs="宋体"/>
        </w:rPr>
        <w:t>第13项规定</w:t>
      </w:r>
      <w:r>
        <w:rPr>
          <w:rFonts w:hint="eastAsia" w:ascii="宋体" w:hAnsi="宋体" w:eastAsia="宋体" w:cs="宋体"/>
          <w:szCs w:val="21"/>
        </w:rPr>
        <w:t>的情形之一的，投标无效：</w:t>
      </w:r>
    </w:p>
    <w:p>
      <w:pPr>
        <w:pStyle w:val="212"/>
        <w:spacing w:before="0"/>
        <w:ind w:firstLine="482"/>
        <w:rPr>
          <w:rFonts w:hint="eastAsia" w:ascii="宋体" w:hAnsi="宋体" w:eastAsia="宋体" w:cs="宋体"/>
          <w:b/>
          <w:szCs w:val="24"/>
        </w:rPr>
      </w:pPr>
      <w:r>
        <w:rPr>
          <w:rFonts w:hint="eastAsia" w:ascii="宋体" w:hAnsi="宋体" w:eastAsia="宋体" w:cs="宋体"/>
          <w:b/>
          <w:szCs w:val="24"/>
        </w:rPr>
        <w:t>17.投标有效期</w:t>
      </w:r>
    </w:p>
    <w:p>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b/>
          <w:sz w:val="24"/>
          <w:szCs w:val="20"/>
        </w:rPr>
        <w:t>投标人的投标文件中承</w:t>
      </w:r>
      <w:r>
        <w:rPr>
          <w:rFonts w:hint="eastAsia" w:ascii="宋体" w:hAnsi="宋体" w:eastAsia="宋体" w:cs="宋体"/>
          <w:b/>
          <w:sz w:val="24"/>
          <w:szCs w:val="21"/>
        </w:rPr>
        <w:t>诺的投标有效期少于招标文件中载明的投标有效期的，投标无效。</w:t>
      </w:r>
    </w:p>
    <w:p>
      <w:pPr>
        <w:pStyle w:val="212"/>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pPr>
        <w:pStyle w:val="212"/>
        <w:spacing w:before="0"/>
        <w:ind w:firstLine="480"/>
        <w:rPr>
          <w:rFonts w:hint="eastAsia" w:ascii="宋体" w:hAnsi="宋体" w:eastAsia="宋体" w:cs="宋体"/>
        </w:rPr>
      </w:pPr>
      <w:r>
        <w:rPr>
          <w:rFonts w:hint="eastAsia" w:ascii="宋体" w:hAnsi="宋体" w:eastAsia="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212"/>
        <w:spacing w:before="0"/>
        <w:ind w:firstLine="480"/>
        <w:rPr>
          <w:rFonts w:hint="eastAsia" w:ascii="宋体" w:hAnsi="宋体" w:eastAsia="宋体" w:cs="宋体"/>
        </w:rPr>
      </w:pPr>
    </w:p>
    <w:p>
      <w:pPr>
        <w:pStyle w:val="212"/>
        <w:spacing w:before="0"/>
        <w:ind w:firstLine="0" w:firstLineChars="0"/>
        <w:jc w:val="center"/>
        <w:rPr>
          <w:rFonts w:hint="eastAsia" w:ascii="宋体" w:hAnsi="宋体" w:eastAsia="宋体" w:cs="宋体"/>
          <w:b/>
          <w:sz w:val="32"/>
        </w:rPr>
      </w:pPr>
      <w:bookmarkStart w:id="63" w:name="_Toc91899897"/>
      <w:r>
        <w:rPr>
          <w:rFonts w:hint="eastAsia" w:ascii="宋体" w:hAnsi="宋体" w:eastAsia="宋体" w:cs="宋体"/>
          <w:b/>
          <w:sz w:val="32"/>
        </w:rPr>
        <w:t>四、开评标</w:t>
      </w:r>
      <w:bookmarkEnd w:id="63"/>
      <w:r>
        <w:rPr>
          <w:rFonts w:hint="eastAsia" w:ascii="宋体" w:hAnsi="宋体" w:eastAsia="宋体" w:cs="宋体"/>
          <w:b/>
          <w:sz w:val="32"/>
        </w:rPr>
        <w:t>程序</w:t>
      </w:r>
    </w:p>
    <w:p>
      <w:pPr>
        <w:pStyle w:val="63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18.组织开标程序</w:t>
      </w:r>
    </w:p>
    <w:p>
      <w:pPr>
        <w:pStyle w:val="63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招标方将按照招标文件规定的时间、地点和程序组织开标，各投标人无须参加现场开标会议，请自行登录政采云平台关注开标信息。</w:t>
      </w:r>
    </w:p>
    <w:p>
      <w:pPr>
        <w:pStyle w:val="63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18.1.开标会由招标方主持，主持人介绍开标现场的人员情况，宣读递交投标文件的投标人名单、开标纪律、应当回避的情形等注意事项。</w:t>
      </w:r>
    </w:p>
    <w:p>
      <w:pPr>
        <w:pStyle w:val="63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18.2.电子招投标开标及评审程序</w:t>
      </w:r>
    </w:p>
    <w:p>
      <w:pPr>
        <w:pStyle w:val="634"/>
        <w:spacing w:before="0" w:line="360" w:lineRule="auto"/>
        <w:ind w:left="0" w:firstLine="482" w:firstLineChars="200"/>
        <w:contextualSpacing/>
        <w:rPr>
          <w:rFonts w:hint="eastAsia" w:ascii="宋体" w:hAnsi="宋体" w:eastAsia="宋体" w:cs="宋体"/>
          <w:b/>
          <w:bCs/>
          <w:color w:val="FF0000"/>
          <w:sz w:val="24"/>
        </w:rPr>
      </w:pPr>
      <w:r>
        <w:rPr>
          <w:rFonts w:hint="eastAsia" w:ascii="宋体" w:hAnsi="宋体" w:eastAsia="宋体" w:cs="宋体"/>
          <w:b/>
          <w:bCs/>
          <w:color w:val="FF0000"/>
          <w:sz w:val="24"/>
        </w:rPr>
        <w:t>18.2.1投标截止时间后，投标人登录政采云平台，用“项目采购-开标评标”功能对电子投标文件进行在线解密。在线解密电子投标文件时间为开标时间起半个小时内。</w:t>
      </w:r>
    </w:p>
    <w:p>
      <w:pPr>
        <w:pStyle w:val="63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18.2.2评标委员会对资格和商务技术响应文件进行评审；</w:t>
      </w:r>
    </w:p>
    <w:p>
      <w:pPr>
        <w:pStyle w:val="63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18.2.3在系统上公开资格和商务技术评审结果；</w:t>
      </w:r>
    </w:p>
    <w:p>
      <w:pPr>
        <w:pStyle w:val="63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18.2.4在系统上公开报价开标情况；</w:t>
      </w:r>
    </w:p>
    <w:p>
      <w:pPr>
        <w:pStyle w:val="63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18.2.5评标委员会对报价情况进行评审；</w:t>
      </w:r>
    </w:p>
    <w:p>
      <w:pPr>
        <w:pStyle w:val="63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18.2.6在系统上公布评审结果。</w:t>
      </w:r>
    </w:p>
    <w:p>
      <w:pPr>
        <w:pStyle w:val="63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特别说明：</w:t>
      </w:r>
    </w:p>
    <w:p>
      <w:pPr>
        <w:pStyle w:val="63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1、政采云公司如对电子化开标及评审程序有调整的，按调整后的程序操作。</w:t>
      </w:r>
    </w:p>
    <w:p>
      <w:pPr>
        <w:pStyle w:val="63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2、目前政府采购全流程电子化交易，投标人须在规定时间内自行解密。</w:t>
      </w:r>
    </w:p>
    <w:p>
      <w:pPr>
        <w:pStyle w:val="63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3.本项目原则上采用政采云电子招投标开标及评审程序，但有下情形之一的，按以下情况处理：</w:t>
      </w:r>
    </w:p>
    <w:p>
      <w:pPr>
        <w:pStyle w:val="63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18.3.1若个别投标人在规定时间内无法解密或解密失败的作无效投标处理。解密成功的投标人不足三家的，本项目流标重新组织采购活动。</w:t>
      </w:r>
    </w:p>
    <w:p>
      <w:pPr>
        <w:pStyle w:val="634"/>
        <w:spacing w:before="0" w:line="360" w:lineRule="auto"/>
        <w:ind w:left="0" w:firstLine="480" w:firstLineChars="200"/>
        <w:contextualSpacing/>
        <w:rPr>
          <w:rFonts w:hint="eastAsia" w:ascii="宋体" w:hAnsi="宋体" w:eastAsia="宋体" w:cs="宋体"/>
        </w:rPr>
      </w:pPr>
      <w:r>
        <w:rPr>
          <w:rFonts w:hint="eastAsia" w:ascii="宋体" w:hAnsi="宋体" w:eastAsia="宋体" w:cs="宋体"/>
          <w:sz w:val="24"/>
        </w:rPr>
        <w:t>18.3.2若因政采云平台原因无法读取或电子开评标无法正常进行，交易中心将情况上报行业监管部门同意后，重新组织采购活动。</w:t>
      </w:r>
    </w:p>
    <w:p>
      <w:pPr>
        <w:pStyle w:val="212"/>
        <w:spacing w:before="0"/>
        <w:ind w:firstLine="480"/>
        <w:rPr>
          <w:rFonts w:hint="eastAsia" w:ascii="宋体" w:hAnsi="宋体" w:eastAsia="宋体" w:cs="宋体"/>
        </w:rPr>
      </w:pPr>
    </w:p>
    <w:p>
      <w:pPr>
        <w:snapToGrid w:val="0"/>
        <w:spacing w:line="360" w:lineRule="auto"/>
        <w:jc w:val="center"/>
        <w:outlineLvl w:val="0"/>
        <w:rPr>
          <w:rFonts w:hint="eastAsia" w:ascii="宋体" w:hAnsi="宋体" w:eastAsia="宋体" w:cs="宋体"/>
          <w:b/>
          <w:sz w:val="36"/>
          <w:szCs w:val="36"/>
        </w:rPr>
      </w:pPr>
      <w:bookmarkStart w:id="64" w:name="_Hlt75236101"/>
      <w:bookmarkEnd w:id="64"/>
      <w:bookmarkStart w:id="65" w:name="_Toc91899902"/>
      <w:r>
        <w:rPr>
          <w:rFonts w:hint="eastAsia" w:ascii="宋体" w:hAnsi="宋体" w:eastAsia="宋体" w:cs="宋体"/>
          <w:b/>
          <w:sz w:val="36"/>
          <w:szCs w:val="36"/>
        </w:rPr>
        <w:t>五、评标</w:t>
      </w:r>
      <w:bookmarkEnd w:id="65"/>
    </w:p>
    <w:p>
      <w:pPr>
        <w:spacing w:line="360" w:lineRule="auto"/>
        <w:ind w:firstLine="482" w:firstLineChars="200"/>
        <w:rPr>
          <w:rFonts w:hint="eastAsia" w:ascii="宋体" w:hAnsi="宋体" w:eastAsia="宋体" w:cs="宋体"/>
          <w:b/>
          <w:sz w:val="24"/>
        </w:rPr>
      </w:pPr>
      <w:bookmarkStart w:id="66" w:name="_Toc91899903"/>
      <w:r>
        <w:rPr>
          <w:rFonts w:hint="eastAsia" w:ascii="宋体" w:hAnsi="宋体" w:eastAsia="宋体" w:cs="宋体"/>
          <w:b/>
          <w:sz w:val="24"/>
        </w:rPr>
        <w:t>19.</w:t>
      </w:r>
      <w:r>
        <w:rPr>
          <w:rFonts w:hint="eastAsia" w:ascii="宋体" w:hAnsi="宋体" w:eastAsia="宋体" w:cs="宋体"/>
        </w:rPr>
        <w:t xml:space="preserve"> </w:t>
      </w:r>
      <w:r>
        <w:rPr>
          <w:rFonts w:hint="eastAsia" w:ascii="宋体" w:hAnsi="宋体" w:eastAsia="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rPr>
        <w:t>详见招标文件第四部分“评标方法及评分标准”</w:t>
      </w:r>
    </w:p>
    <w:p>
      <w:pPr>
        <w:spacing w:line="360" w:lineRule="auto"/>
        <w:rPr>
          <w:rFonts w:hint="eastAsia" w:ascii="宋体" w:hAnsi="宋体" w:eastAsia="宋体" w:cs="宋体"/>
          <w:b/>
          <w:sz w:val="24"/>
        </w:rPr>
      </w:pPr>
    </w:p>
    <w:p>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六、定 标</w:t>
      </w:r>
    </w:p>
    <w:p>
      <w:pPr>
        <w:pStyle w:val="23"/>
        <w:spacing w:line="360" w:lineRule="auto"/>
        <w:ind w:left="479" w:leftChars="228" w:firstLine="0" w:firstLineChars="0"/>
        <w:rPr>
          <w:rFonts w:hint="eastAsia" w:ascii="宋体" w:hAnsi="宋体" w:eastAsia="宋体" w:cs="宋体"/>
          <w:b/>
        </w:rPr>
      </w:pPr>
      <w:r>
        <w:rPr>
          <w:rFonts w:hint="eastAsia" w:ascii="宋体" w:hAnsi="宋体" w:eastAsia="宋体" w:cs="宋体"/>
          <w:b/>
        </w:rPr>
        <w:t>20. 确定中标供应商</w:t>
      </w:r>
    </w:p>
    <w:p>
      <w:pPr>
        <w:pStyle w:val="212"/>
        <w:snapToGrid w:val="0"/>
        <w:spacing w:before="0"/>
        <w:ind w:firstLine="480"/>
        <w:rPr>
          <w:rFonts w:hint="eastAsia" w:ascii="宋体" w:hAnsi="宋体" w:eastAsia="宋体" w:cs="宋体"/>
          <w:b/>
          <w:spacing w:val="-6"/>
          <w:szCs w:val="24"/>
        </w:rPr>
      </w:pPr>
      <w:r>
        <w:rPr>
          <w:rFonts w:hint="eastAsia" w:ascii="宋体" w:hAnsi="宋体" w:eastAsia="宋体" w:cs="宋体"/>
          <w:szCs w:val="24"/>
        </w:rPr>
        <w:t>采购代理机构将自评审结束之日起2个工作日内将评审报告送交采购人。采购人将自</w:t>
      </w:r>
      <w:r>
        <w:rPr>
          <w:rFonts w:hint="eastAsia" w:ascii="宋体" w:hAnsi="宋体" w:eastAsia="宋体" w:cs="宋体"/>
          <w:spacing w:val="-6"/>
          <w:szCs w:val="24"/>
        </w:rPr>
        <w:t>收到评审报告之日起5个工作日内在评审报告推荐的中标候选人中按顺序确定中标供应商。</w:t>
      </w:r>
    </w:p>
    <w:p>
      <w:pPr>
        <w:pStyle w:val="212"/>
        <w:snapToGrid w:val="0"/>
        <w:spacing w:before="0"/>
        <w:ind w:firstLine="482"/>
        <w:rPr>
          <w:rFonts w:hint="eastAsia" w:ascii="宋体" w:hAnsi="宋体" w:eastAsia="宋体" w:cs="宋体"/>
          <w:b/>
          <w:szCs w:val="24"/>
        </w:rPr>
      </w:pPr>
      <w:r>
        <w:rPr>
          <w:rFonts w:hint="eastAsia" w:ascii="宋体" w:hAnsi="宋体" w:eastAsia="宋体" w:cs="宋体"/>
          <w:b/>
          <w:szCs w:val="24"/>
        </w:rPr>
        <w:t>21. 中标通知与中标结果公告</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21.1采购代理机构将在自中标人确定之日起2个工作日内，在发布招标公告的网站上公告中标结果,同时向中标人发出中标通知书。</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21.2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21.3公告期限为1个工作日。</w:t>
      </w:r>
    </w:p>
    <w:p>
      <w:pPr>
        <w:widowControl/>
        <w:shd w:val="clear" w:color="auto" w:fill="FFFFFF"/>
        <w:spacing w:line="360" w:lineRule="auto"/>
        <w:ind w:firstLine="480"/>
        <w:jc w:val="left"/>
        <w:rPr>
          <w:rFonts w:hint="eastAsia" w:ascii="宋体" w:hAnsi="宋体" w:eastAsia="宋体" w:cs="宋体"/>
          <w:sz w:val="24"/>
        </w:rPr>
      </w:pPr>
    </w:p>
    <w:p>
      <w:pPr>
        <w:snapToGrid w:val="0"/>
        <w:spacing w:line="360" w:lineRule="auto"/>
        <w:jc w:val="center"/>
        <w:rPr>
          <w:rFonts w:hint="eastAsia" w:ascii="宋体" w:hAnsi="宋体" w:eastAsia="宋体" w:cs="宋体"/>
          <w:b/>
          <w:sz w:val="32"/>
        </w:rPr>
      </w:pPr>
      <w:r>
        <w:rPr>
          <w:rFonts w:hint="eastAsia" w:ascii="宋体" w:hAnsi="宋体" w:eastAsia="宋体" w:cs="宋体"/>
          <w:b/>
          <w:sz w:val="32"/>
        </w:rPr>
        <w:t>七、合同授予</w:t>
      </w:r>
    </w:p>
    <w:p>
      <w:pPr>
        <w:pStyle w:val="23"/>
        <w:spacing w:line="360" w:lineRule="auto"/>
        <w:ind w:left="479" w:leftChars="228" w:firstLine="0" w:firstLineChars="0"/>
        <w:rPr>
          <w:rFonts w:hint="eastAsia" w:ascii="宋体" w:hAnsi="宋体" w:eastAsia="宋体" w:cs="宋体"/>
          <w:b/>
        </w:rPr>
      </w:pPr>
      <w:r>
        <w:rPr>
          <w:rFonts w:hint="eastAsia" w:ascii="宋体" w:hAnsi="宋体" w:eastAsia="宋体" w:cs="宋体"/>
          <w:b/>
        </w:rPr>
        <w:t xml:space="preserve">22. </w:t>
      </w:r>
      <w:r>
        <w:rPr>
          <w:rFonts w:hint="eastAsia" w:ascii="宋体" w:hAnsi="宋体" w:eastAsia="宋体" w:cs="宋体"/>
        </w:rPr>
        <w:t>合同主要条款详见第五部分拟签订的合同文本。</w:t>
      </w:r>
    </w:p>
    <w:p>
      <w:pPr>
        <w:pStyle w:val="23"/>
        <w:spacing w:line="360" w:lineRule="auto"/>
        <w:ind w:left="479" w:leftChars="228" w:firstLine="0" w:firstLineChars="0"/>
        <w:rPr>
          <w:rFonts w:hint="eastAsia" w:ascii="宋体" w:hAnsi="宋体" w:eastAsia="宋体" w:cs="宋体"/>
          <w:b/>
        </w:rPr>
      </w:pPr>
      <w:r>
        <w:rPr>
          <w:rFonts w:hint="eastAsia" w:ascii="宋体" w:hAnsi="宋体" w:eastAsia="宋体" w:cs="宋体"/>
          <w:b/>
        </w:rPr>
        <w:t>23. 合同的签订</w:t>
      </w:r>
    </w:p>
    <w:p>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23.1</w:t>
      </w:r>
      <w:r>
        <w:rPr>
          <w:rFonts w:hint="eastAsia" w:ascii="宋体" w:hAnsi="宋体" w:eastAsia="宋体" w:cs="宋体"/>
          <w:kern w:val="0"/>
          <w:sz w:val="24"/>
        </w:rPr>
        <w:t xml:space="preserve"> 采购人与中标人应当在中标通知书发出之日起三十日内，按照招标文件确定的事项签订政府采购合同。</w:t>
      </w:r>
    </w:p>
    <w:p>
      <w:pPr>
        <w:pStyle w:val="212"/>
        <w:snapToGrid w:val="0"/>
        <w:spacing w:before="0"/>
        <w:ind w:firstLine="480"/>
        <w:rPr>
          <w:rFonts w:hint="eastAsia" w:ascii="宋体" w:hAnsi="宋体" w:eastAsia="宋体" w:cs="宋体"/>
          <w:kern w:val="0"/>
        </w:rPr>
      </w:pPr>
      <w:r>
        <w:rPr>
          <w:rFonts w:hint="eastAsia" w:ascii="宋体" w:hAnsi="宋体" w:eastAsia="宋体" w:cs="宋体"/>
          <w:kern w:val="0"/>
          <w:lang w:val="zh-CN"/>
        </w:rPr>
        <w:t>2</w:t>
      </w:r>
      <w:r>
        <w:rPr>
          <w:rFonts w:hint="eastAsia" w:ascii="宋体" w:hAnsi="宋体" w:eastAsia="宋体" w:cs="宋体"/>
          <w:kern w:val="0"/>
        </w:rPr>
        <w:t>3</w:t>
      </w:r>
      <w:r>
        <w:rPr>
          <w:rFonts w:hint="eastAsia" w:ascii="宋体" w:hAnsi="宋体" w:eastAsia="宋体" w:cs="宋体"/>
          <w:kern w:val="0"/>
          <w:lang w:val="zh-CN"/>
        </w:rPr>
        <w:t>.2中标人按规定的日期、时间、地点，由法定代表人或其授权代表与采购人代表签订合同。如中标人为联合体的，由联合体成员各方法定代表人或其授权代表与采购人代表签订合同。</w:t>
      </w:r>
    </w:p>
    <w:p>
      <w:pPr>
        <w:pStyle w:val="212"/>
        <w:snapToGrid w:val="0"/>
        <w:spacing w:before="0"/>
        <w:ind w:firstLine="480"/>
        <w:rPr>
          <w:rFonts w:hint="eastAsia" w:ascii="宋体" w:hAnsi="宋体" w:eastAsia="宋体" w:cs="宋体"/>
        </w:rPr>
      </w:pPr>
      <w:r>
        <w:rPr>
          <w:rFonts w:hint="eastAsia" w:ascii="宋体" w:hAnsi="宋体" w:eastAsia="宋体" w:cs="宋体"/>
        </w:rPr>
        <w:t>23.3如签订合同并生效后，供应商无故拒绝或延期，除按照合同条款处理外，列入不良行为记录一次，并给予通报。</w:t>
      </w:r>
    </w:p>
    <w:p>
      <w:pPr>
        <w:pStyle w:val="212"/>
        <w:snapToGrid w:val="0"/>
        <w:spacing w:before="0"/>
        <w:ind w:firstLine="480"/>
        <w:rPr>
          <w:rFonts w:hint="eastAsia" w:ascii="宋体" w:hAnsi="宋体" w:eastAsia="宋体" w:cs="宋体"/>
        </w:rPr>
      </w:pPr>
      <w:r>
        <w:rPr>
          <w:rFonts w:hint="eastAsia" w:ascii="宋体" w:hAnsi="宋体" w:eastAsia="宋体" w:cs="宋体"/>
        </w:rPr>
        <w:t>23.4中标供应商拒绝与采购人签订合同的，采购人可以按照评审报告推荐的中标或者成交候选人名单排序，确定下一候选人为中标供应商，也可以重新开展政府采购活动。</w:t>
      </w:r>
    </w:p>
    <w:p>
      <w:pPr>
        <w:pStyle w:val="23"/>
        <w:spacing w:line="360" w:lineRule="auto"/>
        <w:ind w:left="479" w:leftChars="228" w:firstLine="0" w:firstLineChars="0"/>
        <w:rPr>
          <w:rFonts w:hint="eastAsia" w:ascii="宋体" w:hAnsi="宋体" w:eastAsia="宋体" w:cs="宋体"/>
          <w:b/>
        </w:rPr>
      </w:pPr>
      <w:r>
        <w:rPr>
          <w:rFonts w:hint="eastAsia" w:ascii="宋体" w:hAnsi="宋体" w:eastAsia="宋体" w:cs="宋体"/>
          <w:b/>
        </w:rPr>
        <w:t>24. 履约保证金</w:t>
      </w:r>
    </w:p>
    <w:p>
      <w:pPr>
        <w:tabs>
          <w:tab w:val="left" w:pos="0"/>
        </w:tabs>
        <w:spacing w:line="360" w:lineRule="auto"/>
        <w:ind w:firstLine="480"/>
        <w:rPr>
          <w:rFonts w:hint="eastAsia" w:ascii="宋体" w:hAnsi="宋体" w:eastAsia="宋体" w:cs="宋体"/>
          <w:sz w:val="24"/>
        </w:rPr>
      </w:pPr>
      <w:r>
        <w:rPr>
          <w:rFonts w:hint="eastAsia" w:ascii="宋体" w:hAnsi="宋体" w:eastAsia="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w:t>
      </w:r>
      <w:r>
        <w:rPr>
          <w:rFonts w:hint="eastAsia" w:ascii="宋体" w:hAnsi="宋体" w:eastAsia="宋体" w:cs="宋体"/>
          <w:sz w:val="24"/>
          <w:lang w:val="en-US" w:eastAsia="zh-CN"/>
        </w:rPr>
        <w:t>3</w:t>
      </w:r>
      <w:r>
        <w:rPr>
          <w:rFonts w:hint="eastAsia" w:ascii="宋体" w:hAnsi="宋体" w:eastAsia="宋体" w:cs="宋体"/>
          <w:sz w:val="24"/>
        </w:rPr>
        <w:t>%。</w:t>
      </w:r>
    </w:p>
    <w:p>
      <w:pPr>
        <w:snapToGrid w:val="0"/>
        <w:spacing w:line="360" w:lineRule="auto"/>
        <w:jc w:val="center"/>
        <w:rPr>
          <w:rFonts w:hint="eastAsia" w:ascii="宋体" w:hAnsi="宋体" w:eastAsia="宋体" w:cs="宋体"/>
          <w:b/>
          <w:sz w:val="32"/>
        </w:rPr>
      </w:pPr>
      <w:r>
        <w:rPr>
          <w:rFonts w:hint="eastAsia" w:ascii="宋体" w:hAnsi="宋体" w:eastAsia="宋体" w:cs="宋体"/>
          <w:b/>
          <w:sz w:val="32"/>
        </w:rPr>
        <w:t>八、验收</w:t>
      </w:r>
    </w:p>
    <w:p>
      <w:pPr>
        <w:pStyle w:val="23"/>
        <w:spacing w:line="360" w:lineRule="auto"/>
        <w:ind w:firstLine="482"/>
        <w:rPr>
          <w:rFonts w:hint="eastAsia" w:ascii="宋体" w:hAnsi="宋体" w:eastAsia="宋体" w:cs="宋体"/>
          <w:b/>
        </w:rPr>
      </w:pPr>
      <w:r>
        <w:rPr>
          <w:rFonts w:hint="eastAsia" w:ascii="宋体" w:hAnsi="宋体" w:eastAsia="宋体" w:cs="宋体"/>
          <w:b/>
        </w:rPr>
        <w:t>25.验收</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25.2采购人可以邀请参加本项目的其他投标人或者第三方机构参与验收。参与验收的投标人或者第三方机构的意见作为验收书的参考资料一并存档。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25.3严格按照采购合同开展履约验收。采购人</w:t>
      </w:r>
      <w:r>
        <w:rPr>
          <w:rFonts w:hint="eastAsia" w:ascii="宋体" w:hAnsi="宋体" w:eastAsia="宋体" w:cs="宋体"/>
          <w:color w:val="auto"/>
          <w:kern w:val="0"/>
          <w:sz w:val="24"/>
          <w:lang w:eastAsia="zh-CN"/>
        </w:rPr>
        <w:t>有权</w:t>
      </w:r>
      <w:r>
        <w:rPr>
          <w:rFonts w:hint="eastAsia" w:ascii="宋体" w:hAnsi="宋体" w:eastAsia="宋体" w:cs="宋体"/>
          <w:kern w:val="0"/>
          <w:sz w:val="24"/>
        </w:rPr>
        <w:t>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sz w:val="18"/>
          <w:szCs w:val="18"/>
        </w:rPr>
      </w:pPr>
      <w:r>
        <w:rPr>
          <w:rFonts w:hint="eastAsia" w:ascii="宋体" w:hAnsi="宋体" w:eastAsia="宋体" w:cs="宋体"/>
          <w:kern w:val="0"/>
          <w:sz w:val="24"/>
        </w:rPr>
        <w:t>25.4验收合格的项目，采购人将根据采购合同的约定及时向供应商支付采购资金、退还履约保证金。验收不合格的项目，采购人将依法及时处理。采购合同的履行、违约责任和解决争议的方式等适用《中华人民共和国合同法》。供应商在履约过程中有政府采购法律法规规定的违法违规情形的，采购人应当及时报告本级财政部门。</w:t>
      </w:r>
    </w:p>
    <w:bookmarkEnd w:id="66"/>
    <w:p>
      <w:pPr>
        <w:spacing w:line="560" w:lineRule="exact"/>
        <w:ind w:firstLine="1767" w:firstLineChars="400"/>
        <w:rPr>
          <w:rFonts w:hint="eastAsia" w:ascii="宋体" w:hAnsi="宋体" w:eastAsia="宋体" w:cs="宋体"/>
          <w:b/>
          <w:bCs w:val="0"/>
          <w:sz w:val="44"/>
          <w:szCs w:val="44"/>
          <w:lang w:eastAsia="zh-CN"/>
        </w:rPr>
      </w:pPr>
    </w:p>
    <w:p>
      <w:pPr>
        <w:spacing w:line="560" w:lineRule="exact"/>
        <w:ind w:firstLine="1767" w:firstLineChars="400"/>
        <w:rPr>
          <w:rFonts w:hint="eastAsia" w:ascii="宋体" w:hAnsi="宋体" w:eastAsia="宋体" w:cs="宋体"/>
          <w:b/>
          <w:bCs w:val="0"/>
          <w:sz w:val="44"/>
          <w:szCs w:val="44"/>
          <w:lang w:eastAsia="zh-CN"/>
        </w:rPr>
      </w:pPr>
    </w:p>
    <w:p>
      <w:pPr>
        <w:pStyle w:val="2"/>
        <w:numPr>
          <w:ilvl w:val="0"/>
          <w:numId w:val="0"/>
        </w:numPr>
        <w:ind w:leftChars="0"/>
        <w:rPr>
          <w:rFonts w:hint="eastAsia" w:ascii="宋体" w:hAnsi="宋体" w:eastAsia="宋体" w:cs="宋体"/>
          <w:lang w:eastAsia="zh-CN"/>
        </w:rPr>
      </w:pPr>
    </w:p>
    <w:p>
      <w:pPr>
        <w:spacing w:line="560" w:lineRule="exact"/>
        <w:ind w:firstLine="1767" w:firstLineChars="400"/>
        <w:rPr>
          <w:rFonts w:hint="eastAsia" w:ascii="宋体" w:hAnsi="宋体" w:eastAsia="宋体" w:cs="宋体"/>
          <w:b/>
          <w:bCs w:val="0"/>
          <w:sz w:val="44"/>
          <w:szCs w:val="44"/>
          <w:lang w:eastAsia="zh-CN"/>
        </w:rPr>
      </w:pPr>
    </w:p>
    <w:p>
      <w:pPr>
        <w:pStyle w:val="2"/>
        <w:numPr>
          <w:ilvl w:val="0"/>
          <w:numId w:val="0"/>
        </w:numPr>
        <w:ind w:leftChars="0"/>
        <w:rPr>
          <w:rFonts w:hint="eastAsia" w:ascii="宋体" w:hAnsi="宋体" w:eastAsia="宋体" w:cs="宋体"/>
          <w:lang w:eastAsia="zh-CN"/>
        </w:rPr>
      </w:pPr>
    </w:p>
    <w:p>
      <w:pPr>
        <w:rPr>
          <w:rFonts w:hint="eastAsia" w:ascii="宋体" w:hAnsi="宋体" w:eastAsia="宋体" w:cs="宋体"/>
          <w:lang w:eastAsia="zh-CN"/>
        </w:rPr>
      </w:pPr>
    </w:p>
    <w:p>
      <w:pPr>
        <w:pStyle w:val="2"/>
        <w:numPr>
          <w:ilvl w:val="0"/>
          <w:numId w:val="0"/>
        </w:numPr>
        <w:ind w:leftChars="0"/>
        <w:rPr>
          <w:rFonts w:hint="eastAsia" w:ascii="宋体" w:hAnsi="宋体" w:eastAsia="宋体" w:cs="宋体"/>
          <w:lang w:eastAsia="zh-CN"/>
        </w:rPr>
      </w:pPr>
    </w:p>
    <w:p>
      <w:pPr>
        <w:rPr>
          <w:rFonts w:hint="eastAsia" w:ascii="宋体" w:hAnsi="宋体" w:eastAsia="宋体" w:cs="宋体"/>
          <w:lang w:eastAsia="zh-CN"/>
        </w:rPr>
      </w:pPr>
    </w:p>
    <w:p>
      <w:pPr>
        <w:pStyle w:val="2"/>
        <w:numPr>
          <w:ilvl w:val="0"/>
          <w:numId w:val="0"/>
        </w:numPr>
        <w:ind w:leftChars="0"/>
        <w:rPr>
          <w:rFonts w:hint="eastAsia" w:ascii="宋体" w:hAnsi="宋体" w:eastAsia="宋体" w:cs="宋体"/>
          <w:lang w:eastAsia="zh-CN"/>
        </w:rPr>
      </w:pPr>
    </w:p>
    <w:p>
      <w:pPr>
        <w:rPr>
          <w:rFonts w:hint="eastAsia" w:ascii="宋体" w:hAnsi="宋体" w:eastAsia="宋体" w:cs="宋体"/>
          <w:lang w:eastAsia="zh-CN"/>
        </w:rPr>
      </w:pPr>
    </w:p>
    <w:p>
      <w:pPr>
        <w:pStyle w:val="2"/>
        <w:numPr>
          <w:ilvl w:val="0"/>
          <w:numId w:val="0"/>
        </w:numPr>
        <w:ind w:leftChars="0"/>
        <w:rPr>
          <w:rFonts w:hint="eastAsia" w:ascii="宋体" w:hAnsi="宋体" w:eastAsia="宋体" w:cs="宋体"/>
          <w:lang w:eastAsia="zh-CN"/>
        </w:rPr>
      </w:pPr>
    </w:p>
    <w:p>
      <w:pPr>
        <w:rPr>
          <w:rFonts w:hint="eastAsia" w:ascii="宋体" w:hAnsi="宋体" w:eastAsia="宋体" w:cs="宋体"/>
          <w:lang w:eastAsia="zh-CN"/>
        </w:rPr>
      </w:pPr>
    </w:p>
    <w:p>
      <w:pPr>
        <w:pStyle w:val="2"/>
        <w:numPr>
          <w:ilvl w:val="0"/>
          <w:numId w:val="0"/>
        </w:numPr>
        <w:ind w:leftChars="0"/>
        <w:rPr>
          <w:rFonts w:hint="eastAsia" w:ascii="宋体" w:hAnsi="宋体" w:eastAsia="宋体" w:cs="宋体"/>
          <w:lang w:eastAsia="zh-CN"/>
        </w:rPr>
      </w:pPr>
    </w:p>
    <w:p>
      <w:pPr>
        <w:rPr>
          <w:rFonts w:hint="eastAsia" w:ascii="宋体" w:hAnsi="宋体" w:eastAsia="宋体" w:cs="宋体"/>
          <w:lang w:eastAsia="zh-CN"/>
        </w:rPr>
      </w:pPr>
    </w:p>
    <w:p>
      <w:pPr>
        <w:spacing w:line="560" w:lineRule="exact"/>
        <w:rPr>
          <w:rFonts w:hint="eastAsia" w:ascii="宋体" w:hAnsi="宋体" w:eastAsia="宋体" w:cs="宋体"/>
          <w:b/>
          <w:sz w:val="36"/>
          <w:szCs w:val="20"/>
        </w:rPr>
      </w:pPr>
    </w:p>
    <w:p>
      <w:pPr>
        <w:spacing w:line="560" w:lineRule="exact"/>
        <w:ind w:firstLine="2168" w:firstLineChars="600"/>
        <w:rPr>
          <w:rFonts w:hint="eastAsia" w:ascii="宋体" w:hAnsi="宋体" w:eastAsia="宋体" w:cs="宋体"/>
          <w:b/>
          <w:sz w:val="36"/>
          <w:szCs w:val="20"/>
        </w:rPr>
      </w:pPr>
    </w:p>
    <w:p>
      <w:pPr>
        <w:spacing w:line="560" w:lineRule="exact"/>
        <w:ind w:firstLine="2168" w:firstLineChars="600"/>
        <w:rPr>
          <w:rFonts w:hint="eastAsia" w:ascii="宋体" w:hAnsi="宋体" w:eastAsia="宋体" w:cs="宋体"/>
          <w:b/>
          <w:sz w:val="36"/>
          <w:szCs w:val="20"/>
        </w:rPr>
      </w:pPr>
    </w:p>
    <w:p>
      <w:pPr>
        <w:pStyle w:val="2"/>
        <w:numPr>
          <w:ilvl w:val="0"/>
          <w:numId w:val="0"/>
        </w:numPr>
        <w:ind w:leftChars="0"/>
        <w:rPr>
          <w:rFonts w:hint="eastAsia" w:ascii="宋体" w:hAnsi="宋体" w:eastAsia="宋体" w:cs="宋体"/>
        </w:rPr>
      </w:pPr>
    </w:p>
    <w:p>
      <w:pPr>
        <w:rPr>
          <w:rFonts w:hint="eastAsia" w:ascii="宋体" w:hAnsi="宋体" w:eastAsia="宋体" w:cs="宋体"/>
          <w:b/>
          <w:sz w:val="36"/>
          <w:szCs w:val="20"/>
        </w:rPr>
      </w:pPr>
    </w:p>
    <w:p>
      <w:pPr>
        <w:spacing w:line="560" w:lineRule="exact"/>
        <w:ind w:firstLine="2168" w:firstLineChars="600"/>
        <w:rPr>
          <w:rFonts w:hint="eastAsia" w:ascii="宋体" w:hAnsi="宋体" w:eastAsia="宋体" w:cs="宋体"/>
          <w:b/>
          <w:sz w:val="36"/>
          <w:szCs w:val="20"/>
        </w:rPr>
      </w:pPr>
    </w:p>
    <w:p>
      <w:pPr>
        <w:spacing w:line="560" w:lineRule="exact"/>
        <w:jc w:val="center"/>
        <w:rPr>
          <w:rFonts w:hint="eastAsia" w:ascii="宋体" w:hAnsi="宋体" w:eastAsia="宋体" w:cs="宋体"/>
          <w:b/>
          <w:sz w:val="36"/>
          <w:szCs w:val="20"/>
          <w:lang w:eastAsia="zh-CN"/>
        </w:rPr>
      </w:pPr>
      <w:r>
        <w:rPr>
          <w:rFonts w:hint="eastAsia" w:ascii="宋体" w:hAnsi="宋体" w:eastAsia="宋体" w:cs="宋体"/>
          <w:b/>
          <w:sz w:val="36"/>
          <w:szCs w:val="20"/>
        </w:rPr>
        <w:t>第</w:t>
      </w:r>
      <w:r>
        <w:rPr>
          <w:rFonts w:hint="eastAsia" w:ascii="宋体" w:hAnsi="宋体" w:eastAsia="宋体" w:cs="宋体"/>
          <w:b/>
          <w:sz w:val="36"/>
          <w:szCs w:val="20"/>
          <w:lang w:eastAsia="zh-CN"/>
        </w:rPr>
        <w:t>三</w:t>
      </w:r>
      <w:r>
        <w:rPr>
          <w:rFonts w:hint="eastAsia" w:ascii="宋体" w:hAnsi="宋体" w:eastAsia="宋体" w:cs="宋体"/>
          <w:b/>
          <w:sz w:val="36"/>
          <w:szCs w:val="20"/>
        </w:rPr>
        <w:t>部分</w:t>
      </w:r>
      <w:r>
        <w:rPr>
          <w:rFonts w:hint="eastAsia" w:ascii="宋体" w:hAnsi="宋体" w:eastAsia="宋体" w:cs="宋体"/>
          <w:b/>
          <w:sz w:val="36"/>
          <w:szCs w:val="20"/>
          <w:lang w:val="en-US" w:eastAsia="zh-CN"/>
        </w:rPr>
        <w:t xml:space="preserve"> </w:t>
      </w:r>
      <w:r>
        <w:rPr>
          <w:rFonts w:hint="eastAsia" w:ascii="宋体" w:hAnsi="宋体" w:eastAsia="宋体" w:cs="宋体"/>
          <w:b/>
          <w:sz w:val="36"/>
          <w:szCs w:val="20"/>
        </w:rPr>
        <w:t>采购需求</w:t>
      </w:r>
    </w:p>
    <w:p>
      <w:pPr>
        <w:autoSpaceDE w:val="0"/>
        <w:autoSpaceDN w:val="0"/>
        <w:spacing w:line="360" w:lineRule="auto"/>
        <w:jc w:val="center"/>
        <w:rPr>
          <w:rFonts w:hint="eastAsia" w:ascii="宋体" w:hAnsi="宋体" w:eastAsia="宋体" w:cs="宋体"/>
          <w:b/>
          <w:bCs/>
          <w:kern w:val="0"/>
          <w:sz w:val="32"/>
          <w:szCs w:val="32"/>
        </w:rPr>
      </w:pPr>
      <w:r>
        <w:rPr>
          <w:rFonts w:hint="eastAsia" w:ascii="宋体" w:hAnsi="宋体" w:eastAsia="宋体" w:cs="宋体"/>
          <w:b/>
          <w:kern w:val="0"/>
          <w:sz w:val="32"/>
          <w:szCs w:val="32"/>
        </w:rPr>
        <w:t>一、招标一览表</w:t>
      </w:r>
    </w:p>
    <w:p>
      <w:pPr>
        <w:spacing w:line="360" w:lineRule="auto"/>
        <w:jc w:val="left"/>
        <w:rPr>
          <w:rFonts w:hint="eastAsia" w:ascii="宋体" w:hAnsi="宋体" w:eastAsia="宋体" w:cs="宋体"/>
          <w:sz w:val="24"/>
        </w:rPr>
      </w:pPr>
      <w:r>
        <w:rPr>
          <w:rFonts w:hint="eastAsia" w:ascii="宋体" w:hAnsi="宋体" w:eastAsia="宋体" w:cs="宋体"/>
          <w:sz w:val="24"/>
        </w:rPr>
        <w:t>标项</w:t>
      </w:r>
      <w:r>
        <w:rPr>
          <w:rFonts w:hint="eastAsia" w:ascii="宋体" w:hAnsi="宋体" w:eastAsia="宋体" w:cs="宋体"/>
          <w:sz w:val="24"/>
          <w:u w:val="single"/>
        </w:rPr>
        <w:t xml:space="preserve"> 1 </w:t>
      </w:r>
    </w:p>
    <w:tbl>
      <w:tblPr>
        <w:tblStyle w:val="61"/>
        <w:tblW w:w="8393" w:type="dxa"/>
        <w:jc w:val="center"/>
        <w:tblLayout w:type="fixed"/>
        <w:tblCellMar>
          <w:top w:w="0" w:type="dxa"/>
          <w:left w:w="0" w:type="dxa"/>
          <w:bottom w:w="0" w:type="dxa"/>
          <w:right w:w="0" w:type="dxa"/>
        </w:tblCellMar>
      </w:tblPr>
      <w:tblGrid>
        <w:gridCol w:w="766"/>
        <w:gridCol w:w="3512"/>
        <w:gridCol w:w="1914"/>
        <w:gridCol w:w="757"/>
        <w:gridCol w:w="715"/>
        <w:gridCol w:w="729"/>
      </w:tblGrid>
      <w:tr>
        <w:trPr>
          <w:cantSplit/>
          <w:trHeight w:val="754" w:hRule="atLeast"/>
          <w:jc w:val="center"/>
        </w:trPr>
        <w:tc>
          <w:tcPr>
            <w:tcW w:w="76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hd w:val="clear" w:color="auto" w:fill="FFFFFF"/>
              <w:jc w:val="center"/>
              <w:rPr>
                <w:rFonts w:hint="eastAsia" w:ascii="宋体" w:hAnsi="宋体" w:eastAsia="宋体" w:cs="宋体"/>
                <w:sz w:val="24"/>
              </w:rPr>
            </w:pPr>
            <w:bookmarkStart w:id="67" w:name="_二期网络工程项目改造需求"/>
            <w:bookmarkEnd w:id="67"/>
            <w:r>
              <w:rPr>
                <w:rFonts w:hint="eastAsia" w:ascii="宋体" w:hAnsi="宋体" w:eastAsia="宋体" w:cs="宋体"/>
                <w:sz w:val="24"/>
              </w:rPr>
              <w:t>标项</w:t>
            </w:r>
          </w:p>
        </w:tc>
        <w:tc>
          <w:tcPr>
            <w:tcW w:w="351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hd w:val="clear" w:color="auto" w:fill="FFFFFF"/>
              <w:jc w:val="center"/>
              <w:rPr>
                <w:rFonts w:hint="eastAsia" w:ascii="宋体" w:hAnsi="宋体" w:eastAsia="宋体" w:cs="宋体"/>
                <w:sz w:val="24"/>
              </w:rPr>
            </w:pPr>
            <w:r>
              <w:rPr>
                <w:rFonts w:hint="eastAsia" w:ascii="宋体" w:hAnsi="宋体" w:eastAsia="宋体" w:cs="宋体"/>
                <w:sz w:val="24"/>
              </w:rPr>
              <w:t>名称</w:t>
            </w:r>
          </w:p>
        </w:tc>
        <w:tc>
          <w:tcPr>
            <w:tcW w:w="191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hd w:val="clear" w:color="auto" w:fill="FFFFFF"/>
              <w:jc w:val="center"/>
              <w:rPr>
                <w:rFonts w:hint="eastAsia" w:ascii="宋体" w:hAnsi="宋体" w:eastAsia="宋体" w:cs="宋体"/>
                <w:sz w:val="24"/>
              </w:rPr>
            </w:pPr>
            <w:r>
              <w:rPr>
                <w:rFonts w:hint="eastAsia" w:ascii="宋体" w:hAnsi="宋体" w:eastAsia="宋体" w:cs="宋体"/>
                <w:sz w:val="24"/>
              </w:rPr>
              <w:t>规格型号与参数</w:t>
            </w:r>
          </w:p>
        </w:tc>
        <w:tc>
          <w:tcPr>
            <w:tcW w:w="7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hd w:val="clear" w:color="auto" w:fill="FFFFFF"/>
              <w:jc w:val="center"/>
              <w:rPr>
                <w:rFonts w:hint="eastAsia" w:ascii="宋体" w:hAnsi="宋体" w:eastAsia="宋体" w:cs="宋体"/>
                <w:sz w:val="24"/>
              </w:rPr>
            </w:pPr>
            <w:r>
              <w:rPr>
                <w:rFonts w:hint="eastAsia" w:ascii="宋体" w:hAnsi="宋体" w:eastAsia="宋体" w:cs="宋体"/>
                <w:sz w:val="24"/>
              </w:rPr>
              <w:t>单位</w:t>
            </w:r>
          </w:p>
        </w:tc>
        <w:tc>
          <w:tcPr>
            <w:tcW w:w="7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hd w:val="clear" w:color="auto" w:fill="FFFFFF"/>
              <w:jc w:val="center"/>
              <w:rPr>
                <w:rFonts w:hint="eastAsia" w:ascii="宋体" w:hAnsi="宋体" w:eastAsia="宋体" w:cs="宋体"/>
                <w:sz w:val="24"/>
              </w:rPr>
            </w:pPr>
            <w:r>
              <w:rPr>
                <w:rFonts w:hint="eastAsia" w:ascii="宋体" w:hAnsi="宋体" w:eastAsia="宋体" w:cs="宋体"/>
                <w:sz w:val="24"/>
              </w:rPr>
              <w:t>数量</w:t>
            </w:r>
          </w:p>
        </w:tc>
        <w:tc>
          <w:tcPr>
            <w:tcW w:w="729" w:type="dxa"/>
            <w:tcBorders>
              <w:top w:val="single" w:color="auto" w:sz="4" w:space="0"/>
              <w:left w:val="nil"/>
              <w:bottom w:val="single" w:color="auto" w:sz="4" w:space="0"/>
              <w:right w:val="single" w:color="auto" w:sz="4" w:space="0"/>
            </w:tcBorders>
            <w:noWrap w:val="0"/>
            <w:vAlign w:val="center"/>
          </w:tcPr>
          <w:p>
            <w:pPr>
              <w:shd w:val="clear" w:color="auto" w:fill="FFFFFF"/>
              <w:jc w:val="center"/>
              <w:rPr>
                <w:rFonts w:hint="eastAsia" w:ascii="宋体" w:hAnsi="宋体" w:eastAsia="宋体" w:cs="宋体"/>
                <w:sz w:val="24"/>
              </w:rPr>
            </w:pPr>
            <w:r>
              <w:rPr>
                <w:rFonts w:hint="eastAsia" w:ascii="宋体" w:hAnsi="宋体" w:eastAsia="宋体" w:cs="宋体"/>
                <w:sz w:val="24"/>
              </w:rPr>
              <w:t>备注</w:t>
            </w:r>
          </w:p>
        </w:tc>
      </w:tr>
      <w:tr>
        <w:tblPrEx>
          <w:tblCellMar>
            <w:top w:w="0" w:type="dxa"/>
            <w:left w:w="0" w:type="dxa"/>
            <w:bottom w:w="0" w:type="dxa"/>
            <w:right w:w="0" w:type="dxa"/>
          </w:tblCellMar>
        </w:tblPrEx>
        <w:trPr>
          <w:cantSplit/>
          <w:trHeight w:val="718" w:hRule="atLeast"/>
          <w:jc w:val="center"/>
        </w:trPr>
        <w:tc>
          <w:tcPr>
            <w:tcW w:w="76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hd w:val="clear" w:color="auto" w:fill="FFFFFF"/>
              <w:jc w:val="center"/>
              <w:rPr>
                <w:rFonts w:hint="eastAsia" w:ascii="宋体" w:hAnsi="宋体" w:eastAsia="宋体" w:cs="宋体"/>
                <w:sz w:val="24"/>
              </w:rPr>
            </w:pPr>
            <w:r>
              <w:rPr>
                <w:rFonts w:hint="eastAsia" w:ascii="宋体" w:hAnsi="宋体" w:eastAsia="宋体" w:cs="宋体"/>
                <w:sz w:val="24"/>
              </w:rPr>
              <w:t>1</w:t>
            </w:r>
          </w:p>
        </w:tc>
        <w:tc>
          <w:tcPr>
            <w:tcW w:w="351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hd w:val="clear" w:color="auto" w:fill="FFFFFF"/>
              <w:jc w:val="center"/>
              <w:rPr>
                <w:rFonts w:hint="eastAsia" w:ascii="宋体" w:hAnsi="宋体" w:eastAsia="宋体" w:cs="宋体"/>
                <w:sz w:val="24"/>
              </w:rPr>
            </w:pPr>
            <w:r>
              <w:rPr>
                <w:rFonts w:hint="eastAsia" w:ascii="宋体" w:hAnsi="宋体" w:eastAsia="宋体" w:cs="宋体"/>
                <w:sz w:val="24"/>
              </w:rPr>
              <w:t>义蓬街道卫生保洁、绿化及路灯养护项目</w:t>
            </w:r>
          </w:p>
        </w:tc>
        <w:tc>
          <w:tcPr>
            <w:tcW w:w="191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hd w:val="clear" w:color="auto" w:fill="FFFFFF"/>
              <w:jc w:val="center"/>
              <w:rPr>
                <w:rFonts w:hint="eastAsia" w:ascii="宋体" w:hAnsi="宋体" w:eastAsia="宋体" w:cs="宋体"/>
                <w:sz w:val="24"/>
              </w:rPr>
            </w:pPr>
            <w:r>
              <w:rPr>
                <w:rFonts w:hint="eastAsia" w:ascii="宋体" w:hAnsi="宋体" w:eastAsia="宋体" w:cs="宋体"/>
                <w:sz w:val="24"/>
              </w:rPr>
              <w:t>详见招标需求</w:t>
            </w:r>
          </w:p>
        </w:tc>
        <w:tc>
          <w:tcPr>
            <w:tcW w:w="7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hd w:val="clear" w:color="auto" w:fill="FFFFFF"/>
              <w:jc w:val="center"/>
              <w:rPr>
                <w:rFonts w:hint="eastAsia" w:ascii="宋体" w:hAnsi="宋体" w:eastAsia="宋体" w:cs="宋体"/>
                <w:sz w:val="24"/>
              </w:rPr>
            </w:pPr>
            <w:r>
              <w:rPr>
                <w:rFonts w:hint="eastAsia" w:ascii="宋体" w:hAnsi="宋体" w:eastAsia="宋体" w:cs="宋体"/>
                <w:sz w:val="24"/>
              </w:rPr>
              <w:t>年</w:t>
            </w:r>
          </w:p>
        </w:tc>
        <w:tc>
          <w:tcPr>
            <w:tcW w:w="7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hd w:val="clear" w:color="auto" w:fill="FFFFFF"/>
              <w:jc w:val="center"/>
              <w:rPr>
                <w:rFonts w:hint="eastAsia" w:ascii="宋体" w:hAnsi="宋体" w:eastAsia="宋体" w:cs="宋体"/>
                <w:sz w:val="24"/>
              </w:rPr>
            </w:pPr>
            <w:r>
              <w:rPr>
                <w:rFonts w:hint="eastAsia" w:ascii="宋体" w:hAnsi="宋体" w:eastAsia="宋体" w:cs="宋体"/>
                <w:sz w:val="24"/>
              </w:rPr>
              <w:t>1</w:t>
            </w:r>
          </w:p>
        </w:tc>
        <w:tc>
          <w:tcPr>
            <w:tcW w:w="729" w:type="dxa"/>
            <w:tcBorders>
              <w:top w:val="single" w:color="auto" w:sz="4" w:space="0"/>
              <w:left w:val="nil"/>
              <w:bottom w:val="single" w:color="auto" w:sz="4" w:space="0"/>
              <w:right w:val="single" w:color="auto" w:sz="4" w:space="0"/>
            </w:tcBorders>
            <w:noWrap w:val="0"/>
            <w:vAlign w:val="center"/>
          </w:tcPr>
          <w:p>
            <w:pPr>
              <w:shd w:val="clear" w:color="auto" w:fill="FFFFFF"/>
              <w:jc w:val="center"/>
              <w:rPr>
                <w:rFonts w:hint="eastAsia" w:ascii="宋体" w:hAnsi="宋体" w:eastAsia="宋体" w:cs="宋体"/>
                <w:sz w:val="24"/>
              </w:rPr>
            </w:pPr>
          </w:p>
        </w:tc>
      </w:tr>
    </w:tbl>
    <w:p>
      <w:pPr>
        <w:autoSpaceDE w:val="0"/>
        <w:autoSpaceDN w:val="0"/>
        <w:spacing w:line="360" w:lineRule="auto"/>
        <w:jc w:val="center"/>
        <w:rPr>
          <w:rFonts w:hint="eastAsia" w:ascii="宋体" w:hAnsi="宋体" w:eastAsia="宋体" w:cs="宋体"/>
          <w:b/>
          <w:kern w:val="0"/>
          <w:sz w:val="32"/>
          <w:szCs w:val="32"/>
        </w:rPr>
      </w:pPr>
    </w:p>
    <w:p>
      <w:pPr>
        <w:numPr>
          <w:ilvl w:val="0"/>
          <w:numId w:val="11"/>
        </w:numPr>
        <w:autoSpaceDE w:val="0"/>
        <w:autoSpaceDN w:val="0"/>
        <w:spacing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rPr>
        <w:t>招标需求</w:t>
      </w:r>
    </w:p>
    <w:p>
      <w:pPr>
        <w:numPr>
          <w:ilvl w:val="0"/>
          <w:numId w:val="0"/>
        </w:numPr>
        <w:autoSpaceDE w:val="0"/>
        <w:autoSpaceDN w:val="0"/>
        <w:spacing w:line="360" w:lineRule="auto"/>
        <w:rPr>
          <w:rFonts w:hint="eastAsia" w:ascii="宋体" w:hAnsi="宋体" w:eastAsia="宋体" w:cs="宋体"/>
          <w:b/>
          <w:kern w:val="0"/>
          <w:sz w:val="24"/>
        </w:rPr>
      </w:pPr>
      <w:r>
        <w:rPr>
          <w:rFonts w:hint="eastAsia" w:ascii="宋体" w:hAnsi="宋体" w:eastAsia="宋体" w:cs="宋体"/>
          <w:b/>
          <w:kern w:val="0"/>
          <w:sz w:val="24"/>
          <w:lang w:val="en-US" w:eastAsia="zh-CN"/>
        </w:rPr>
        <w:t>1、</w:t>
      </w:r>
      <w:r>
        <w:rPr>
          <w:rFonts w:hint="eastAsia" w:ascii="宋体" w:hAnsi="宋体" w:eastAsia="宋体" w:cs="宋体"/>
          <w:b/>
          <w:kern w:val="0"/>
          <w:sz w:val="24"/>
          <w:lang w:eastAsia="zh-CN"/>
        </w:rPr>
        <w:t>项目概况</w:t>
      </w:r>
    </w:p>
    <w:p>
      <w:pPr>
        <w:pStyle w:val="484"/>
        <w:numPr>
          <w:ilvl w:val="0"/>
          <w:numId w:val="0"/>
        </w:num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rPr>
        <w:t>义盛集镇区块、头蓬集镇区块等范围内的一切主干道路、支干道路、背街小巷、金蜂、春益安置小区、</w:t>
      </w:r>
      <w:r>
        <w:rPr>
          <w:rFonts w:hint="eastAsia" w:ascii="宋体" w:hAnsi="宋体" w:eastAsia="宋体" w:cs="宋体"/>
          <w:color w:val="000000"/>
          <w:sz w:val="24"/>
        </w:rPr>
        <w:t>保洁范围外路段道路外两侧、</w:t>
      </w:r>
      <w:r>
        <w:rPr>
          <w:rFonts w:hint="eastAsia" w:ascii="宋体" w:hAnsi="宋体" w:eastAsia="宋体" w:cs="宋体"/>
          <w:sz w:val="24"/>
        </w:rPr>
        <w:t>区域发展办各市场、绿化带、公厕、垃圾箱、果壳箱、路灯以及各类托管清扫楼道、各类公园及城镇范围内沿路边除石砌河岸外的河边等，保洁范围在招标以前由双方确认。保洁内容主要为保洁范围内的垃圾清扫、收集及路面洒水、污水管清淤等，其中包括公厕、垃圾箱、果壳箱的清扫、保洁和维修，牛皮癣清除，绿化带养护，马桶清倒，路灯养护、</w:t>
      </w:r>
      <w:r>
        <w:rPr>
          <w:rFonts w:hint="eastAsia" w:ascii="宋体" w:hAnsi="宋体" w:eastAsia="宋体" w:cs="宋体"/>
          <w:color w:val="000000"/>
          <w:sz w:val="24"/>
        </w:rPr>
        <w:t>建成区范围内无物业小区、沿街店铺及散户垃圾分类收集等、保洁范围外路段道路外两侧保洁、</w:t>
      </w:r>
      <w:r>
        <w:rPr>
          <w:rFonts w:hint="eastAsia" w:ascii="宋体" w:hAnsi="宋体" w:eastAsia="宋体" w:cs="宋体"/>
          <w:sz w:val="24"/>
        </w:rPr>
        <w:t>区域发展办各市场保洁、</w:t>
      </w:r>
      <w:r>
        <w:rPr>
          <w:rFonts w:hint="eastAsia" w:ascii="宋体" w:hAnsi="宋体" w:eastAsia="宋体" w:cs="宋体"/>
          <w:sz w:val="24"/>
          <w:szCs w:val="24"/>
        </w:rPr>
        <w:t>负责义蓬街道集镇范围内的所有非生活垃圾（建筑垃圾、废旧衣物布料、玻璃制品、铁制品、废旧家具等不能进焚烧厂的垃圾）进行统一收运处置</w:t>
      </w:r>
      <w:r>
        <w:rPr>
          <w:rFonts w:hint="eastAsia" w:ascii="宋体" w:hAnsi="宋体" w:eastAsia="宋体" w:cs="宋体"/>
          <w:sz w:val="24"/>
        </w:rPr>
        <w:t>等。保洁范围内主、次干道路、人行道、安置小区、背街小巷、绿化。道路总保洁面积804057平方米、公园及绿化保洁养护面积169241平方米、路灯1758盏、公厕21座及雨污水管网和化粪池（详见招标需求），在作业全过程中都应按照杭州市垃圾分类要求进行作业，项目服务期为</w:t>
      </w:r>
      <w:r>
        <w:rPr>
          <w:rFonts w:hint="eastAsia" w:ascii="宋体" w:hAnsi="宋体" w:eastAsia="宋体" w:cs="宋体"/>
          <w:sz w:val="24"/>
          <w:lang w:eastAsia="zh-CN"/>
        </w:rPr>
        <w:t>一</w:t>
      </w:r>
      <w:r>
        <w:rPr>
          <w:rFonts w:hint="eastAsia" w:ascii="宋体" w:hAnsi="宋体" w:eastAsia="宋体" w:cs="宋体"/>
          <w:sz w:val="24"/>
        </w:rPr>
        <w:t>年。</w:t>
      </w:r>
    </w:p>
    <w:p>
      <w:pPr>
        <w:numPr>
          <w:ilvl w:val="0"/>
          <w:numId w:val="0"/>
        </w:numPr>
        <w:autoSpaceDE w:val="0"/>
        <w:autoSpaceDN w:val="0"/>
        <w:spacing w:line="360" w:lineRule="auto"/>
        <w:rPr>
          <w:rFonts w:hint="eastAsia" w:ascii="宋体" w:hAnsi="宋体" w:eastAsia="宋体" w:cs="宋体"/>
          <w:b/>
          <w:kern w:val="0"/>
          <w:sz w:val="24"/>
        </w:rPr>
      </w:pPr>
      <w:r>
        <w:rPr>
          <w:rFonts w:hint="eastAsia" w:ascii="宋体" w:hAnsi="宋体" w:eastAsia="宋体" w:cs="宋体"/>
          <w:b/>
          <w:kern w:val="0"/>
          <w:sz w:val="24"/>
          <w:lang w:val="en-US" w:eastAsia="zh-CN"/>
        </w:rPr>
        <w:t>2、</w:t>
      </w:r>
      <w:r>
        <w:rPr>
          <w:rFonts w:hint="eastAsia" w:ascii="宋体" w:hAnsi="宋体" w:eastAsia="宋体" w:cs="宋体"/>
          <w:b/>
          <w:kern w:val="0"/>
          <w:sz w:val="24"/>
        </w:rPr>
        <w:t>技术需求</w:t>
      </w:r>
    </w:p>
    <w:p>
      <w:pPr>
        <w:spacing w:line="400" w:lineRule="exact"/>
        <w:rPr>
          <w:rFonts w:hint="eastAsia" w:ascii="宋体" w:hAnsi="宋体" w:eastAsia="宋体" w:cs="宋体"/>
          <w:b/>
          <w:color w:val="000000"/>
          <w:kern w:val="0"/>
          <w:sz w:val="24"/>
        </w:rPr>
      </w:pPr>
      <w:r>
        <w:rPr>
          <w:rFonts w:hint="eastAsia" w:ascii="宋体" w:hAnsi="宋体" w:eastAsia="宋体" w:cs="宋体"/>
          <w:b/>
          <w:color w:val="000000"/>
          <w:kern w:val="0"/>
          <w:sz w:val="24"/>
          <w:lang w:eastAsia="zh-CN"/>
        </w:rPr>
        <w:t>（一）</w:t>
      </w:r>
      <w:r>
        <w:rPr>
          <w:rFonts w:hint="eastAsia" w:ascii="宋体" w:hAnsi="宋体" w:eastAsia="宋体" w:cs="宋体"/>
          <w:b/>
          <w:color w:val="000000"/>
          <w:kern w:val="0"/>
          <w:sz w:val="24"/>
        </w:rPr>
        <w:t>管理标准</w:t>
      </w:r>
    </w:p>
    <w:p>
      <w:pPr>
        <w:spacing w:line="400" w:lineRule="exact"/>
        <w:ind w:right="-183" w:rightChars="-87" w:firstLine="540" w:firstLineChars="225"/>
        <w:rPr>
          <w:rFonts w:hint="eastAsia" w:ascii="宋体" w:hAnsi="宋体" w:eastAsia="宋体" w:cs="宋体"/>
          <w:color w:val="000000"/>
          <w:sz w:val="24"/>
        </w:rPr>
      </w:pPr>
      <w:r>
        <w:rPr>
          <w:rFonts w:hint="eastAsia" w:ascii="宋体" w:hAnsi="宋体" w:eastAsia="宋体" w:cs="宋体"/>
          <w:color w:val="000000"/>
          <w:sz w:val="24"/>
        </w:rPr>
        <w:t>1、承包单位必须建立保洁管理领导小组，分解管理责任目标；建立健全各项保洁管理的规章制度，明确各路段作业人员安置情况表；健全巡查制度，有巡查日志；各项台帐资料齐全、确实可信。</w:t>
      </w:r>
    </w:p>
    <w:p>
      <w:pPr>
        <w:spacing w:line="400" w:lineRule="exact"/>
        <w:ind w:right="-183" w:rightChars="-87" w:firstLine="540" w:firstLineChars="225"/>
        <w:rPr>
          <w:rFonts w:hint="eastAsia" w:ascii="宋体" w:hAnsi="宋体" w:eastAsia="宋体" w:cs="宋体"/>
          <w:color w:val="000000"/>
          <w:sz w:val="24"/>
        </w:rPr>
      </w:pPr>
      <w:r>
        <w:rPr>
          <w:rFonts w:hint="eastAsia" w:ascii="宋体" w:hAnsi="宋体" w:eastAsia="宋体" w:cs="宋体"/>
          <w:color w:val="000000"/>
          <w:sz w:val="24"/>
        </w:rPr>
        <w:t>2、各承包单位必须在作业区域内设立管理用房与场地，用于管理人员办公及堆放作业工具，管理用房及场地由各承包单位自行租赁，费用包含在投标价中。</w:t>
      </w:r>
    </w:p>
    <w:p>
      <w:pPr>
        <w:spacing w:line="400" w:lineRule="exact"/>
        <w:ind w:right="-183" w:rightChars="-87" w:firstLine="540" w:firstLineChars="225"/>
        <w:rPr>
          <w:rFonts w:hint="eastAsia" w:ascii="宋体" w:hAnsi="宋体" w:eastAsia="宋体" w:cs="宋体"/>
          <w:color w:val="000000"/>
          <w:sz w:val="24"/>
        </w:rPr>
      </w:pPr>
      <w:r>
        <w:rPr>
          <w:rFonts w:hint="eastAsia" w:ascii="宋体" w:hAnsi="宋体" w:eastAsia="宋体" w:cs="宋体"/>
          <w:color w:val="000000"/>
          <w:sz w:val="24"/>
        </w:rPr>
        <w:t>3、各承包单位应建立健全安全生产管理制度和落实安全生产责任人。作业车辆出车前必须进行检查，确保车况良好方可上路进行环卫作业。严格遵守交通规则，作业时应开启警示灯，夜间作业时还须开示宽灯，降低或关闭提示音乐。</w:t>
      </w:r>
    </w:p>
    <w:p>
      <w:pPr>
        <w:spacing w:line="400" w:lineRule="exact"/>
        <w:ind w:right="-183" w:rightChars="-87" w:firstLine="540" w:firstLineChars="225"/>
        <w:rPr>
          <w:rFonts w:hint="eastAsia" w:ascii="宋体" w:hAnsi="宋体" w:eastAsia="宋体" w:cs="宋体"/>
          <w:color w:val="000000"/>
          <w:sz w:val="24"/>
        </w:rPr>
      </w:pPr>
      <w:r>
        <w:rPr>
          <w:rFonts w:hint="eastAsia" w:ascii="宋体" w:hAnsi="宋体" w:eastAsia="宋体" w:cs="宋体"/>
          <w:color w:val="000000"/>
          <w:sz w:val="24"/>
        </w:rPr>
        <w:t>4、承包道路应在规定时间进行保洁：机扫和人工保洁相结合，随脏随扫，每天</w:t>
      </w:r>
      <w:r>
        <w:rPr>
          <w:rFonts w:hint="eastAsia" w:ascii="宋体" w:hAnsi="宋体" w:eastAsia="宋体" w:cs="宋体"/>
          <w:color w:val="auto"/>
          <w:sz w:val="24"/>
        </w:rPr>
        <w:t>在7：00前完成第一遍普扫。机动车道全路程机扫作业，每天7：00前完成第一次机扫作业，第二次机扫作业从下午13：30开始。道路上有色垃圾滞留路面时间不得超过考核规定时间。路面机械化清扫做到无遗留垃圾、无积水、无积泥、无窨井眼堵塞。街巷、其余零星</w:t>
      </w:r>
      <w:r>
        <w:rPr>
          <w:rFonts w:hint="eastAsia" w:ascii="宋体" w:hAnsi="宋体" w:eastAsia="宋体" w:cs="宋体"/>
          <w:color w:val="000000"/>
          <w:sz w:val="24"/>
        </w:rPr>
        <w:t>背街小巷需一同带入保洁（费用已包含在总价中）。中标单位在签定合同时应提供保洁方案、人员及车辆名单。中标单位晚上应有值班人员及车辆，发现问题及时处理，确保环境卫生的干净整洁。</w:t>
      </w:r>
    </w:p>
    <w:p>
      <w:pPr>
        <w:spacing w:line="400" w:lineRule="exact"/>
        <w:ind w:right="-183" w:rightChars="-87" w:firstLine="540" w:firstLineChars="225"/>
        <w:rPr>
          <w:rFonts w:hint="eastAsia" w:ascii="宋体" w:hAnsi="宋体" w:eastAsia="宋体" w:cs="宋体"/>
          <w:color w:val="000000"/>
          <w:sz w:val="24"/>
        </w:rPr>
      </w:pPr>
      <w:r>
        <w:rPr>
          <w:rFonts w:hint="eastAsia" w:ascii="宋体" w:hAnsi="宋体" w:eastAsia="宋体" w:cs="宋体"/>
          <w:color w:val="000000"/>
          <w:sz w:val="24"/>
        </w:rPr>
        <w:t>5、保洁要做到道路路面干净：路面无痰迹烟蒂；晴天地面无积水；侧石无积泥积沙、无污迹；无窨井堵塞；人行道、树圈无杂草；果壳箱外表整洁、箱内无积存垃圾。</w:t>
      </w:r>
    </w:p>
    <w:p>
      <w:pPr>
        <w:spacing w:line="400" w:lineRule="exact"/>
        <w:ind w:right="-183" w:rightChars="-87" w:firstLine="540" w:firstLineChars="225"/>
        <w:rPr>
          <w:rFonts w:hint="eastAsia" w:ascii="宋体" w:hAnsi="宋体" w:eastAsia="宋体" w:cs="宋体"/>
          <w:color w:val="000000"/>
          <w:sz w:val="24"/>
        </w:rPr>
      </w:pPr>
      <w:r>
        <w:rPr>
          <w:rFonts w:hint="eastAsia" w:ascii="宋体" w:hAnsi="宋体" w:eastAsia="宋体" w:cs="宋体"/>
          <w:color w:val="000000"/>
          <w:sz w:val="24"/>
        </w:rPr>
        <w:t>6、车行道、人行道不得漏扫或反扫到交叉路口、里弄口内侧、喇叭口；也不得扫入窨井和绿化带内；树圈应清扫彻底；交叉口及未通车、未建成的道口等生活垃圾和建筑垃圾及时清扫干净（在检查和考核时若发现没有及时清除的，交叉的两条道路均要扣分）。</w:t>
      </w:r>
    </w:p>
    <w:p>
      <w:pPr>
        <w:spacing w:line="400" w:lineRule="exact"/>
        <w:ind w:right="-183" w:rightChars="-87" w:firstLine="540" w:firstLineChars="225"/>
        <w:rPr>
          <w:rFonts w:hint="eastAsia" w:ascii="宋体" w:hAnsi="宋体" w:eastAsia="宋体" w:cs="宋体"/>
          <w:color w:val="000000"/>
          <w:sz w:val="24"/>
        </w:rPr>
      </w:pPr>
      <w:r>
        <w:rPr>
          <w:rFonts w:hint="eastAsia" w:ascii="宋体" w:hAnsi="宋体" w:eastAsia="宋体" w:cs="宋体"/>
          <w:color w:val="000000"/>
          <w:sz w:val="24"/>
        </w:rPr>
        <w:t>7、清扫垃圾倒入指定地点，不得随处乱倒和焚烧垃圾。</w:t>
      </w:r>
    </w:p>
    <w:p>
      <w:pPr>
        <w:spacing w:line="400" w:lineRule="exact"/>
        <w:ind w:right="-183" w:rightChars="-87" w:firstLine="540" w:firstLineChars="225"/>
        <w:rPr>
          <w:rFonts w:hint="eastAsia" w:ascii="宋体" w:hAnsi="宋体" w:eastAsia="宋体" w:cs="宋体"/>
          <w:color w:val="000000"/>
          <w:sz w:val="24"/>
        </w:rPr>
      </w:pPr>
      <w:r>
        <w:rPr>
          <w:rFonts w:hint="eastAsia" w:ascii="宋体" w:hAnsi="宋体" w:eastAsia="宋体" w:cs="宋体"/>
          <w:color w:val="000000"/>
          <w:sz w:val="24"/>
        </w:rPr>
        <w:t>8、道路清扫作业人员必须穿反光背心上岗，保洁车辆保持车容整洁，装贴反光警示条，车外不得吊挂杂物，做到密闭化运输。</w:t>
      </w:r>
    </w:p>
    <w:p>
      <w:pPr>
        <w:spacing w:line="400" w:lineRule="exact"/>
        <w:ind w:right="-183" w:rightChars="-87" w:firstLine="540" w:firstLineChars="225"/>
        <w:rPr>
          <w:rFonts w:hint="eastAsia" w:ascii="宋体" w:hAnsi="宋体" w:eastAsia="宋体" w:cs="宋体"/>
          <w:color w:val="000000"/>
          <w:sz w:val="24"/>
        </w:rPr>
      </w:pPr>
      <w:r>
        <w:rPr>
          <w:rFonts w:hint="eastAsia" w:ascii="宋体" w:hAnsi="宋体" w:eastAsia="宋体" w:cs="宋体"/>
          <w:color w:val="000000"/>
          <w:sz w:val="24"/>
        </w:rPr>
        <w:t>9、路面有“抛、撒、漏”现象，承包单位须组织人员及时清除并冲洗受污路面，冲洗作业中，应注意避让行人、规范使用警示灯。</w:t>
      </w:r>
    </w:p>
    <w:p>
      <w:pPr>
        <w:spacing w:line="400" w:lineRule="exact"/>
        <w:ind w:right="-183" w:rightChars="-87" w:firstLine="540" w:firstLineChars="225"/>
        <w:rPr>
          <w:rFonts w:hint="eastAsia" w:ascii="宋体" w:hAnsi="宋体" w:eastAsia="宋体" w:cs="宋体"/>
          <w:color w:val="000000"/>
          <w:sz w:val="24"/>
        </w:rPr>
      </w:pPr>
      <w:r>
        <w:rPr>
          <w:rFonts w:hint="eastAsia" w:ascii="宋体" w:hAnsi="宋体" w:eastAsia="宋体" w:cs="宋体"/>
          <w:color w:val="000000"/>
          <w:sz w:val="24"/>
        </w:rPr>
        <w:t>10、洒水结束后机扫车、人工洗刷相互配合，消除路面、侧石、交通隔离墩（栅）以及道路相关公共设施周围的积泥、沙石、积水，直至路面见本色。</w:t>
      </w:r>
    </w:p>
    <w:p>
      <w:pPr>
        <w:spacing w:line="400" w:lineRule="exact"/>
        <w:ind w:right="-183" w:rightChars="-87" w:firstLine="540" w:firstLineChars="225"/>
        <w:rPr>
          <w:rFonts w:hint="eastAsia" w:ascii="宋体" w:hAnsi="宋体" w:eastAsia="宋体" w:cs="宋体"/>
          <w:color w:val="000000"/>
          <w:sz w:val="24"/>
        </w:rPr>
      </w:pPr>
      <w:r>
        <w:rPr>
          <w:rFonts w:hint="eastAsia" w:ascii="宋体" w:hAnsi="宋体" w:eastAsia="宋体" w:cs="宋体"/>
          <w:color w:val="000000"/>
          <w:sz w:val="24"/>
        </w:rPr>
        <w:t>11、道路冲洗方式：高压冲洗车以不大于7Km/h的速度清洗，同时人工清扫，做到机动车道、非机动车道、人行道（含店前道路）路面见本色，无污迹。</w:t>
      </w:r>
    </w:p>
    <w:p>
      <w:pPr>
        <w:spacing w:line="400" w:lineRule="exact"/>
        <w:ind w:right="-183" w:rightChars="-87" w:firstLine="540" w:firstLineChars="225"/>
        <w:rPr>
          <w:rFonts w:hint="eastAsia" w:ascii="宋体" w:hAnsi="宋体" w:eastAsia="宋体" w:cs="宋体"/>
          <w:color w:val="000000"/>
          <w:sz w:val="24"/>
        </w:rPr>
      </w:pPr>
      <w:r>
        <w:rPr>
          <w:rFonts w:hint="eastAsia" w:ascii="宋体" w:hAnsi="宋体" w:eastAsia="宋体" w:cs="宋体"/>
          <w:color w:val="000000"/>
          <w:sz w:val="24"/>
        </w:rPr>
        <w:t>12、作业时必须遵守交通管理法规，文明作业，出现意外事故情况，由承包者自行负责解决。（在同等条件下，承包单位应优先录用原在这些道路作业的保洁人员，承包单位都必须为作业人员购买意外人身保险，作业人员住宿由承包单位自行解决）。</w:t>
      </w:r>
    </w:p>
    <w:p>
      <w:pPr>
        <w:spacing w:line="400" w:lineRule="exact"/>
        <w:ind w:right="-183" w:rightChars="-87" w:firstLine="540" w:firstLineChars="225"/>
        <w:rPr>
          <w:rFonts w:hint="eastAsia" w:ascii="宋体" w:hAnsi="宋体" w:eastAsia="宋体" w:cs="宋体"/>
          <w:color w:val="000000"/>
          <w:sz w:val="24"/>
        </w:rPr>
      </w:pPr>
      <w:r>
        <w:rPr>
          <w:rFonts w:hint="eastAsia" w:ascii="宋体" w:hAnsi="宋体" w:eastAsia="宋体" w:cs="宋体"/>
          <w:color w:val="000000"/>
          <w:sz w:val="24"/>
        </w:rPr>
        <w:t>13、垃圾收集应按照指定路线收集，做到不漏收、跳收、拒收或者半收，做到车走地净。车辆采用密封化运输，收集车辆每日完成作业后要及时清洗干净，污水接口槽要做到无杂物垃圾、无堵塞，按指定的车库规定位置停放整齐。</w:t>
      </w:r>
      <w:r>
        <w:rPr>
          <w:rFonts w:hint="eastAsia" w:ascii="宋体" w:hAnsi="宋体" w:eastAsia="宋体" w:cs="宋体"/>
          <w:sz w:val="24"/>
        </w:rPr>
        <w:t>建成区范围内无物业小区、沿街店铺及散户垃圾分类收集等</w:t>
      </w:r>
      <w:r>
        <w:rPr>
          <w:rFonts w:hint="eastAsia" w:ascii="宋体" w:hAnsi="宋体" w:eastAsia="宋体" w:cs="宋体"/>
          <w:color w:val="000000"/>
          <w:sz w:val="24"/>
        </w:rPr>
        <w:t>要做到撤桶入店、定时定点收集、分类收集；收运途中无抛洒滴漏、无混装混运、无垃圾桶满溢；集置点管理方面要保持场地无污水积水、无异味、定期四害消杀、垃圾桶外观清洁卫生、无敞开式垃圾桶、无垃圾桶满溢等。</w:t>
      </w:r>
    </w:p>
    <w:p>
      <w:pPr>
        <w:spacing w:line="400" w:lineRule="exact"/>
        <w:ind w:right="-183" w:rightChars="-87" w:firstLine="540" w:firstLineChars="225"/>
        <w:rPr>
          <w:rFonts w:hint="eastAsia" w:ascii="宋体" w:hAnsi="宋体" w:eastAsia="宋体" w:cs="宋体"/>
          <w:color w:val="000000"/>
          <w:sz w:val="24"/>
        </w:rPr>
      </w:pPr>
      <w:r>
        <w:rPr>
          <w:rFonts w:hint="eastAsia" w:ascii="宋体" w:hAnsi="宋体" w:eastAsia="宋体" w:cs="宋体"/>
          <w:color w:val="000000"/>
          <w:sz w:val="24"/>
        </w:rPr>
        <w:t>14、公厕指示牌、标志牌、管理制度、工作职责应设置规范齐全；保洁人员须佩戴证件上岗，公厕保洁时门口立牌告知，做到文明作业。公厕无积灰、无蛛网、无粪迹、无积水、无异味。公厕外墙无广告等，责任范围内无垃圾、粪便、杂物等。大小便池有尿碱、粪便堆积，墙裙、隔板、蹲位无粪迹，并在5月1日—11月30日间做到每天一次的四害消杀。中标单位不得随意更改现有设施，设施维修已包含在报价中。</w:t>
      </w:r>
    </w:p>
    <w:p>
      <w:pPr>
        <w:spacing w:line="400" w:lineRule="exact"/>
        <w:ind w:right="-183" w:rightChars="-87" w:firstLine="540" w:firstLineChars="225"/>
        <w:rPr>
          <w:rFonts w:hint="eastAsia" w:ascii="宋体" w:hAnsi="宋体" w:eastAsia="宋体" w:cs="宋体"/>
          <w:color w:val="000000"/>
          <w:sz w:val="24"/>
        </w:rPr>
      </w:pPr>
      <w:r>
        <w:rPr>
          <w:rFonts w:hint="eastAsia" w:ascii="宋体" w:hAnsi="宋体" w:eastAsia="宋体" w:cs="宋体"/>
          <w:color w:val="000000"/>
          <w:sz w:val="24"/>
        </w:rPr>
        <w:t>15、绿化的养护工作要根据不同季节进行灭虫培育，做到叶茂并有造型。具体要求详见义蓬街道绿化养护管理考核细则。</w:t>
      </w:r>
    </w:p>
    <w:p>
      <w:pPr>
        <w:spacing w:line="400" w:lineRule="exact"/>
        <w:ind w:right="-183" w:rightChars="-87" w:firstLine="540" w:firstLineChars="225"/>
        <w:rPr>
          <w:rFonts w:hint="eastAsia" w:ascii="宋体" w:hAnsi="宋体" w:eastAsia="宋体" w:cs="宋体"/>
          <w:color w:val="000000"/>
          <w:sz w:val="24"/>
        </w:rPr>
      </w:pPr>
      <w:r>
        <w:rPr>
          <w:rFonts w:hint="eastAsia" w:ascii="宋体" w:hAnsi="宋体" w:eastAsia="宋体" w:cs="宋体"/>
          <w:color w:val="000000"/>
          <w:sz w:val="24"/>
        </w:rPr>
        <w:t>16、路灯养护内容为养护范围内的道路（详见统计表）路灯、电缆设施、控制箱（柜）等全部照明设施的维护管理、防盗，包括附属物的保洁和维护、电器设施及管线的保护和管理等；被盗及损坏的灯杆、灯具、电缆、设施、设备的更换和恢复工作；路灯照明时间的调整（按实际照明需要调整）。</w:t>
      </w:r>
    </w:p>
    <w:p>
      <w:pPr>
        <w:spacing w:line="400" w:lineRule="exact"/>
        <w:ind w:right="-183" w:rightChars="-87" w:firstLine="540" w:firstLineChars="225"/>
        <w:rPr>
          <w:rFonts w:hint="eastAsia" w:ascii="宋体" w:hAnsi="宋体" w:eastAsia="宋体" w:cs="宋体"/>
          <w:color w:val="000000"/>
          <w:sz w:val="24"/>
        </w:rPr>
      </w:pPr>
      <w:r>
        <w:rPr>
          <w:rFonts w:hint="eastAsia" w:ascii="宋体" w:hAnsi="宋体" w:eastAsia="宋体" w:cs="宋体"/>
          <w:color w:val="000000"/>
          <w:sz w:val="24"/>
          <w:lang w:val="en-US" w:eastAsia="zh-CN"/>
        </w:rPr>
        <w:t>17、</w:t>
      </w:r>
      <w:r>
        <w:rPr>
          <w:rFonts w:hint="eastAsia" w:ascii="宋体" w:hAnsi="宋体" w:eastAsia="宋体" w:cs="宋体"/>
          <w:color w:val="000000"/>
          <w:sz w:val="24"/>
        </w:rPr>
        <w:t>领导临时交办的相关应急保障工作等。</w:t>
      </w:r>
    </w:p>
    <w:p>
      <w:pPr>
        <w:spacing w:line="400" w:lineRule="exact"/>
        <w:ind w:right="-183" w:rightChars="-87" w:firstLine="540" w:firstLineChars="225"/>
        <w:rPr>
          <w:rFonts w:hint="eastAsia" w:ascii="宋体" w:hAnsi="宋体" w:eastAsia="宋体" w:cs="宋体"/>
          <w:color w:val="000000"/>
          <w:sz w:val="24"/>
        </w:rPr>
      </w:pPr>
      <w:r>
        <w:rPr>
          <w:rFonts w:hint="eastAsia" w:ascii="宋体" w:hAnsi="宋体" w:eastAsia="宋体" w:cs="宋体"/>
          <w:color w:val="000000"/>
          <w:sz w:val="24"/>
          <w:lang w:val="en-US" w:eastAsia="zh-CN"/>
        </w:rPr>
        <w:t>18</w:t>
      </w:r>
      <w:r>
        <w:rPr>
          <w:rFonts w:hint="eastAsia" w:ascii="宋体" w:hAnsi="宋体" w:eastAsia="宋体" w:cs="宋体"/>
          <w:color w:val="000000"/>
          <w:sz w:val="24"/>
        </w:rPr>
        <w:t>、区域发展办各市场保洁内容为市场地面日常清洁、厕所卫生、墙面清洁（牛皮癣铲除）、疏通下水道、垃圾分类。检查前各市场需专项清理，其中义盛农贸市场需要地面冲洗与吸水。</w:t>
      </w:r>
    </w:p>
    <w:p>
      <w:pPr>
        <w:spacing w:line="400" w:lineRule="exact"/>
        <w:ind w:right="-183" w:rightChars="-87" w:firstLine="540" w:firstLineChars="225"/>
        <w:rPr>
          <w:rFonts w:hint="eastAsia" w:ascii="宋体" w:hAnsi="宋体" w:eastAsia="宋体" w:cs="宋体"/>
          <w:color w:val="000000"/>
          <w:sz w:val="24"/>
        </w:rPr>
      </w:pPr>
      <w:r>
        <w:rPr>
          <w:rFonts w:hint="eastAsia" w:ascii="宋体" w:hAnsi="宋体" w:eastAsia="宋体" w:cs="宋体"/>
          <w:color w:val="000000"/>
          <w:sz w:val="24"/>
          <w:lang w:val="en-US" w:eastAsia="zh-CN"/>
        </w:rPr>
        <w:t>19</w:t>
      </w:r>
      <w:r>
        <w:rPr>
          <w:rFonts w:hint="eastAsia" w:ascii="宋体" w:hAnsi="宋体" w:eastAsia="宋体" w:cs="宋体"/>
          <w:color w:val="000000"/>
          <w:sz w:val="24"/>
        </w:rPr>
        <w:t>、保洁范围外路段道路外两侧各一米范围也列入本次保洁范围，该范围内应保持干净整洁。</w:t>
      </w:r>
    </w:p>
    <w:p>
      <w:pPr>
        <w:spacing w:line="400" w:lineRule="exact"/>
        <w:ind w:right="-183" w:rightChars="-87" w:firstLine="540" w:firstLineChars="225"/>
        <w:rPr>
          <w:rFonts w:hint="eastAsia" w:ascii="宋体" w:hAnsi="宋体" w:eastAsia="宋体" w:cs="宋体"/>
          <w:color w:val="000000"/>
          <w:sz w:val="24"/>
        </w:rPr>
      </w:pPr>
      <w:r>
        <w:rPr>
          <w:rFonts w:hint="eastAsia" w:ascii="宋体" w:hAnsi="宋体" w:eastAsia="宋体" w:cs="宋体"/>
          <w:color w:val="000000"/>
          <w:sz w:val="24"/>
          <w:lang w:val="en-US" w:eastAsia="zh-CN"/>
        </w:rPr>
        <w:t>20</w:t>
      </w:r>
      <w:r>
        <w:rPr>
          <w:rFonts w:hint="eastAsia" w:ascii="宋体" w:hAnsi="宋体" w:eastAsia="宋体" w:cs="宋体"/>
          <w:color w:val="000000"/>
          <w:sz w:val="24"/>
        </w:rPr>
        <w:t>、负责义蓬街道集镇范围内的所有非生活垃圾（建筑垃圾、废旧衣物布料、玻璃制品、铁制品、废旧家具等不能进焚烧厂的垃圾）进行统一收运处置。</w:t>
      </w:r>
    </w:p>
    <w:p>
      <w:pPr>
        <w:spacing w:line="400" w:lineRule="exact"/>
        <w:ind w:right="-183" w:rightChars="-87" w:firstLine="540" w:firstLineChars="225"/>
        <w:rPr>
          <w:rFonts w:hint="eastAsia" w:ascii="宋体" w:hAnsi="宋体" w:eastAsia="宋体" w:cs="宋体"/>
          <w:color w:val="000000"/>
          <w:sz w:val="24"/>
        </w:rPr>
      </w:pPr>
      <w:r>
        <w:rPr>
          <w:rFonts w:hint="eastAsia" w:ascii="宋体" w:hAnsi="宋体" w:eastAsia="宋体" w:cs="宋体"/>
          <w:color w:val="000000"/>
          <w:sz w:val="24"/>
          <w:lang w:val="en-US" w:eastAsia="zh-CN"/>
        </w:rPr>
        <w:t>21</w:t>
      </w:r>
      <w:r>
        <w:rPr>
          <w:rFonts w:hint="eastAsia" w:ascii="宋体" w:hAnsi="宋体" w:eastAsia="宋体" w:cs="宋体"/>
          <w:color w:val="000000"/>
          <w:sz w:val="24"/>
        </w:rPr>
        <w:t>、在养护作业全过程中都应按照杭州市垃圾分类要求进行分类。</w:t>
      </w:r>
    </w:p>
    <w:p>
      <w:pPr>
        <w:spacing w:line="400" w:lineRule="exact"/>
        <w:rPr>
          <w:rFonts w:hint="eastAsia" w:ascii="宋体" w:hAnsi="宋体" w:eastAsia="宋体" w:cs="宋体"/>
          <w:b/>
          <w:color w:val="000000"/>
          <w:kern w:val="0"/>
          <w:sz w:val="24"/>
        </w:rPr>
      </w:pPr>
      <w:r>
        <w:rPr>
          <w:rFonts w:hint="eastAsia" w:ascii="宋体" w:hAnsi="宋体" w:eastAsia="宋体" w:cs="宋体"/>
          <w:b/>
          <w:color w:val="000000"/>
          <w:kern w:val="0"/>
          <w:sz w:val="24"/>
          <w:lang w:eastAsia="zh-CN"/>
        </w:rPr>
        <w:t>（二）</w:t>
      </w:r>
      <w:r>
        <w:rPr>
          <w:rFonts w:hint="eastAsia" w:ascii="宋体" w:hAnsi="宋体" w:eastAsia="宋体" w:cs="宋体"/>
          <w:b/>
          <w:color w:val="000000"/>
          <w:kern w:val="0"/>
          <w:sz w:val="24"/>
        </w:rPr>
        <w:t>检查考核办法</w:t>
      </w:r>
    </w:p>
    <w:p>
      <w:pPr>
        <w:spacing w:line="360" w:lineRule="auto"/>
        <w:rPr>
          <w:rFonts w:hint="eastAsia" w:ascii="宋体" w:hAnsi="宋体" w:eastAsia="宋体" w:cs="宋体"/>
          <w:color w:val="000000"/>
          <w:sz w:val="24"/>
          <w:lang w:eastAsia="zh-CN"/>
        </w:rPr>
      </w:pPr>
      <w:r>
        <w:rPr>
          <w:rFonts w:hint="eastAsia" w:ascii="宋体" w:hAnsi="宋体" w:eastAsia="宋体" w:cs="宋体"/>
          <w:color w:val="000000"/>
          <w:sz w:val="24"/>
        </w:rPr>
        <w:t xml:space="preserve">    监管</w:t>
      </w:r>
      <w:r>
        <w:rPr>
          <w:rFonts w:hint="eastAsia" w:ascii="宋体" w:hAnsi="宋体" w:eastAsia="宋体" w:cs="宋体"/>
          <w:color w:val="auto"/>
          <w:sz w:val="24"/>
        </w:rPr>
        <w:t>由街道公用事业管理处负责。按</w:t>
      </w:r>
      <w:r>
        <w:rPr>
          <w:rFonts w:hint="eastAsia" w:ascii="宋体" w:hAnsi="宋体" w:eastAsia="宋体" w:cs="宋体"/>
          <w:color w:val="000000"/>
          <w:sz w:val="24"/>
        </w:rPr>
        <w:t>照《义蓬街道环境卫生市场化管理考核办法》（附件一）、《义蓬街道环境卫生市场化管理考核标准》（附件二）、《义蓬街道绿化养护管理考核细则》（附件三）、《义蓬街道公厕保洁市场化作业管理考核细则》（附件四）、《义蓬街道</w:t>
      </w:r>
      <w:r>
        <w:rPr>
          <w:rFonts w:hint="eastAsia" w:ascii="宋体" w:hAnsi="宋体" w:eastAsia="宋体" w:cs="宋体"/>
          <w:color w:val="000000"/>
          <w:kern w:val="0"/>
          <w:sz w:val="24"/>
          <w:lang w:bidi="ar"/>
        </w:rPr>
        <w:t>路灯养护作业管理考核细则</w:t>
      </w:r>
      <w:r>
        <w:rPr>
          <w:rFonts w:hint="eastAsia" w:ascii="宋体" w:hAnsi="宋体" w:eastAsia="宋体" w:cs="宋体"/>
          <w:color w:val="000000"/>
          <w:sz w:val="24"/>
        </w:rPr>
        <w:t>》（附件五）、《义蓬街道</w:t>
      </w:r>
      <w:r>
        <w:rPr>
          <w:rFonts w:hint="eastAsia" w:ascii="宋体" w:hAnsi="宋体" w:eastAsia="宋体" w:cs="宋体"/>
          <w:sz w:val="24"/>
        </w:rPr>
        <w:t>集镇范围内非生活垃圾收运处置</w:t>
      </w:r>
      <w:r>
        <w:rPr>
          <w:rFonts w:hint="eastAsia" w:ascii="宋体" w:hAnsi="宋体" w:eastAsia="宋体" w:cs="宋体"/>
          <w:color w:val="000000"/>
          <w:kern w:val="0"/>
          <w:sz w:val="24"/>
          <w:lang w:bidi="ar"/>
        </w:rPr>
        <w:t>管理考核细则</w:t>
      </w:r>
      <w:r>
        <w:rPr>
          <w:rFonts w:hint="eastAsia" w:ascii="宋体" w:hAnsi="宋体" w:eastAsia="宋体" w:cs="宋体"/>
          <w:color w:val="000000"/>
          <w:sz w:val="24"/>
        </w:rPr>
        <w:t>》（附件六）、实施监督管理和考评，中标单位必须服从管理并无条件配合完成各项环卫保洁的突击性任务。</w:t>
      </w:r>
      <w:r>
        <w:rPr>
          <w:rFonts w:hint="eastAsia" w:ascii="宋体" w:hAnsi="宋体" w:eastAsia="宋体" w:cs="宋体"/>
          <w:sz w:val="24"/>
        </w:rPr>
        <w:t>区域发展办各市场保洁考核按照各市场卫生管理规定执行，由区域发展办各市场管理机构负责</w:t>
      </w:r>
      <w:r>
        <w:rPr>
          <w:rFonts w:hint="eastAsia" w:ascii="宋体" w:hAnsi="宋体" w:eastAsia="宋体" w:cs="宋体"/>
          <w:sz w:val="24"/>
          <w:lang w:eastAsia="zh-CN"/>
        </w:rPr>
        <w:t>。</w:t>
      </w:r>
    </w:p>
    <w:p>
      <w:pPr>
        <w:spacing w:line="400" w:lineRule="exact"/>
        <w:rPr>
          <w:rFonts w:hint="eastAsia" w:ascii="宋体" w:hAnsi="宋体" w:eastAsia="宋体" w:cs="宋体"/>
          <w:b/>
          <w:color w:val="000000"/>
          <w:kern w:val="0"/>
          <w:sz w:val="24"/>
        </w:rPr>
      </w:pPr>
      <w:r>
        <w:rPr>
          <w:rFonts w:hint="eastAsia" w:ascii="宋体" w:hAnsi="宋体" w:eastAsia="宋体" w:cs="宋体"/>
          <w:b/>
          <w:color w:val="000000"/>
          <w:kern w:val="0"/>
          <w:sz w:val="24"/>
          <w:lang w:eastAsia="zh-CN"/>
        </w:rPr>
        <w:t>（三）</w:t>
      </w:r>
      <w:r>
        <w:rPr>
          <w:rFonts w:hint="eastAsia" w:ascii="宋体" w:hAnsi="宋体" w:eastAsia="宋体" w:cs="宋体"/>
          <w:b/>
          <w:color w:val="000000"/>
          <w:kern w:val="0"/>
          <w:sz w:val="24"/>
        </w:rPr>
        <w:t>配套政策</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1、保洁范围内的垃圾运送至指定地点。</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2、义蓬街道公用事业管理处所在场地部分提供给中标单位作为办公场所及存放工具，清扫设备、车辆由中标单位提供，车辆保险、维修、保养、年检等费用由中标者自理。</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3、地下雨污水管网如需大规模疏浚、维修的，由中标单位向街道办事处申请获批后负责实施，按实际工程量结算。</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4、承包费用按月支付，以检查考核办法为依据，奖惩结合，在次月28日前支付全额应付款及考核</w:t>
      </w:r>
      <w:r>
        <w:rPr>
          <w:rFonts w:hint="eastAsia" w:ascii="宋体" w:hAnsi="宋体" w:eastAsia="宋体" w:cs="宋体"/>
          <w:color w:val="000000"/>
          <w:sz w:val="24"/>
          <w:highlight w:val="none"/>
          <w:lang w:eastAsia="zh-CN"/>
        </w:rPr>
        <w:t>奖金</w:t>
      </w:r>
      <w:r>
        <w:rPr>
          <w:rFonts w:hint="eastAsia" w:ascii="宋体" w:hAnsi="宋体" w:eastAsia="宋体" w:cs="宋体"/>
          <w:color w:val="000000"/>
          <w:sz w:val="24"/>
          <w:highlight w:val="none"/>
        </w:rPr>
        <w:t>。</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5、保洁范围内的绿化养护由中标单位负责，总面积暂定</w:t>
      </w:r>
      <w:r>
        <w:rPr>
          <w:rFonts w:hint="eastAsia" w:ascii="宋体" w:hAnsi="宋体" w:eastAsia="宋体" w:cs="宋体"/>
          <w:sz w:val="24"/>
        </w:rPr>
        <w:t>169241</w:t>
      </w:r>
      <w:r>
        <w:rPr>
          <w:rFonts w:hint="eastAsia" w:ascii="宋体" w:hAnsi="宋体" w:eastAsia="宋体" w:cs="宋体"/>
          <w:color w:val="000000"/>
          <w:sz w:val="24"/>
        </w:rPr>
        <w:t>平方米，中标后以实际养护面积为准，其中重点绿化区域面积88220平方米</w:t>
      </w:r>
      <w:r>
        <w:rPr>
          <w:rFonts w:hint="eastAsia" w:ascii="宋体" w:hAnsi="宋体" w:eastAsia="宋体" w:cs="宋体"/>
          <w:color w:val="000000"/>
          <w:sz w:val="24"/>
          <w:lang w:eastAsia="zh-CN"/>
        </w:rPr>
        <w:t>（最高限价为</w:t>
      </w:r>
      <w:r>
        <w:rPr>
          <w:rFonts w:hint="eastAsia" w:ascii="宋体" w:hAnsi="宋体" w:eastAsia="宋体" w:cs="宋体"/>
          <w:color w:val="000000"/>
          <w:sz w:val="24"/>
          <w:lang w:val="en-US" w:eastAsia="zh-CN"/>
        </w:rPr>
        <w:t>6.3元/平方米/年</w:t>
      </w:r>
      <w:r>
        <w:rPr>
          <w:rFonts w:hint="eastAsia" w:ascii="宋体" w:hAnsi="宋体" w:eastAsia="宋体" w:cs="宋体"/>
          <w:color w:val="000000"/>
          <w:sz w:val="24"/>
          <w:lang w:eastAsia="zh-CN"/>
        </w:rPr>
        <w:t>）</w:t>
      </w:r>
      <w:r>
        <w:rPr>
          <w:rFonts w:hint="eastAsia" w:ascii="宋体" w:hAnsi="宋体" w:eastAsia="宋体" w:cs="宋体"/>
          <w:color w:val="000000"/>
          <w:sz w:val="24"/>
        </w:rPr>
        <w:t>，</w:t>
      </w:r>
      <w:r>
        <w:rPr>
          <w:rFonts w:hint="eastAsia" w:ascii="宋体" w:hAnsi="宋体" w:eastAsia="宋体" w:cs="宋体"/>
          <w:color w:val="000000"/>
          <w:sz w:val="24"/>
          <w:lang w:eastAsia="zh-CN"/>
        </w:rPr>
        <w:t>其他</w:t>
      </w:r>
      <w:r>
        <w:rPr>
          <w:rFonts w:hint="eastAsia" w:ascii="宋体" w:hAnsi="宋体" w:eastAsia="宋体" w:cs="宋体"/>
          <w:color w:val="000000"/>
          <w:sz w:val="24"/>
        </w:rPr>
        <w:t>绿化区域面积81021平方米</w:t>
      </w:r>
      <w:r>
        <w:rPr>
          <w:rFonts w:hint="eastAsia" w:ascii="宋体" w:hAnsi="宋体" w:eastAsia="宋体" w:cs="宋体"/>
          <w:color w:val="000000"/>
          <w:sz w:val="24"/>
          <w:lang w:eastAsia="zh-CN"/>
        </w:rPr>
        <w:t>（最高限价为</w:t>
      </w:r>
      <w:r>
        <w:rPr>
          <w:rFonts w:hint="eastAsia" w:ascii="宋体" w:hAnsi="宋体" w:eastAsia="宋体" w:cs="宋体"/>
          <w:color w:val="000000"/>
          <w:sz w:val="24"/>
          <w:lang w:val="en-US" w:eastAsia="zh-CN"/>
        </w:rPr>
        <w:t>4.95元/平方米/年</w:t>
      </w:r>
      <w:r>
        <w:rPr>
          <w:rFonts w:hint="eastAsia" w:ascii="宋体" w:hAnsi="宋体" w:eastAsia="宋体" w:cs="宋体"/>
          <w:color w:val="000000"/>
          <w:sz w:val="24"/>
          <w:lang w:eastAsia="zh-CN"/>
        </w:rPr>
        <w:t>）</w:t>
      </w:r>
      <w:r>
        <w:rPr>
          <w:rFonts w:hint="eastAsia" w:ascii="宋体" w:hAnsi="宋体" w:eastAsia="宋体" w:cs="宋体"/>
          <w:color w:val="000000"/>
          <w:sz w:val="24"/>
        </w:rPr>
        <w:t>，零星调整、移栽、补种费用由中标单位承担。</w:t>
      </w:r>
    </w:p>
    <w:p>
      <w:pPr>
        <w:spacing w:line="400" w:lineRule="exact"/>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rPr>
        <w:t>6、道路清扫保洁面积暂定804057平方米</w:t>
      </w:r>
      <w:r>
        <w:rPr>
          <w:rFonts w:hint="eastAsia" w:ascii="宋体" w:hAnsi="宋体" w:eastAsia="宋体" w:cs="宋体"/>
          <w:color w:val="000000"/>
          <w:sz w:val="24"/>
          <w:lang w:eastAsia="zh-CN"/>
        </w:rPr>
        <w:t>（最高限价为</w:t>
      </w:r>
      <w:r>
        <w:rPr>
          <w:rFonts w:hint="eastAsia" w:ascii="宋体" w:hAnsi="宋体" w:eastAsia="宋体" w:cs="宋体"/>
          <w:color w:val="000000"/>
          <w:sz w:val="24"/>
          <w:lang w:val="en-US" w:eastAsia="zh-CN"/>
        </w:rPr>
        <w:t>7.965元/平方米/年</w:t>
      </w:r>
      <w:r>
        <w:rPr>
          <w:rFonts w:hint="eastAsia" w:ascii="宋体" w:hAnsi="宋体" w:eastAsia="宋体" w:cs="宋体"/>
          <w:color w:val="000000"/>
          <w:sz w:val="24"/>
          <w:lang w:eastAsia="zh-CN"/>
        </w:rPr>
        <w:t>）</w:t>
      </w:r>
      <w:r>
        <w:rPr>
          <w:rFonts w:hint="eastAsia" w:ascii="宋体" w:hAnsi="宋体" w:eastAsia="宋体" w:cs="宋体"/>
          <w:color w:val="000000"/>
          <w:sz w:val="24"/>
        </w:rPr>
        <w:t>，中标后以实际养护面积为准</w:t>
      </w:r>
      <w:r>
        <w:rPr>
          <w:rFonts w:hint="eastAsia" w:ascii="宋体" w:hAnsi="宋体" w:eastAsia="宋体" w:cs="宋体"/>
          <w:color w:val="000000"/>
          <w:sz w:val="24"/>
          <w:lang w:eastAsia="zh-CN"/>
        </w:rPr>
        <w:t>。</w:t>
      </w:r>
    </w:p>
    <w:p>
      <w:pPr>
        <w:spacing w:line="400" w:lineRule="exact"/>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rPr>
        <w:t>7、公厕保洁按厕位数量计算（小便池按0.5个厕位计算），厕位数量暂定185个厕位</w:t>
      </w:r>
      <w:r>
        <w:rPr>
          <w:rFonts w:hint="eastAsia" w:ascii="宋体" w:hAnsi="宋体" w:eastAsia="宋体" w:cs="宋体"/>
          <w:color w:val="000000"/>
          <w:sz w:val="24"/>
          <w:lang w:eastAsia="zh-CN"/>
        </w:rPr>
        <w:t>（最高限价为</w:t>
      </w:r>
      <w:r>
        <w:rPr>
          <w:rFonts w:hint="eastAsia" w:ascii="宋体" w:hAnsi="宋体" w:eastAsia="宋体" w:cs="宋体"/>
          <w:color w:val="000000"/>
          <w:sz w:val="24"/>
          <w:lang w:val="en-US" w:eastAsia="zh-CN"/>
        </w:rPr>
        <w:t>5000元/个/年</w:t>
      </w:r>
      <w:r>
        <w:rPr>
          <w:rFonts w:hint="eastAsia" w:ascii="宋体" w:hAnsi="宋体" w:eastAsia="宋体" w:cs="宋体"/>
          <w:color w:val="000000"/>
          <w:sz w:val="24"/>
          <w:lang w:eastAsia="zh-CN"/>
        </w:rPr>
        <w:t>）。</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8、路灯养护数量暂定1758盏</w:t>
      </w:r>
      <w:r>
        <w:rPr>
          <w:rFonts w:hint="eastAsia" w:ascii="宋体" w:hAnsi="宋体" w:eastAsia="宋体" w:cs="宋体"/>
          <w:color w:val="000000"/>
          <w:sz w:val="24"/>
          <w:lang w:eastAsia="zh-CN"/>
        </w:rPr>
        <w:t>（最高限价为</w:t>
      </w:r>
      <w:r>
        <w:rPr>
          <w:rFonts w:hint="eastAsia" w:ascii="宋体" w:hAnsi="宋体" w:eastAsia="宋体" w:cs="宋体"/>
          <w:color w:val="000000"/>
          <w:sz w:val="24"/>
          <w:lang w:val="en-US" w:eastAsia="zh-CN"/>
        </w:rPr>
        <w:t>148元/</w:t>
      </w:r>
      <w:r>
        <w:rPr>
          <w:rFonts w:hint="eastAsia" w:ascii="宋体" w:hAnsi="宋体" w:eastAsia="宋体" w:cs="宋体"/>
          <w:color w:val="000000"/>
          <w:sz w:val="24"/>
        </w:rPr>
        <w:t>盏</w:t>
      </w:r>
      <w:r>
        <w:rPr>
          <w:rFonts w:hint="eastAsia" w:ascii="宋体" w:hAnsi="宋体" w:eastAsia="宋体" w:cs="宋体"/>
          <w:color w:val="000000"/>
          <w:sz w:val="24"/>
          <w:lang w:val="en-US" w:eastAsia="zh-CN"/>
        </w:rPr>
        <w:t>/年</w:t>
      </w:r>
      <w:r>
        <w:rPr>
          <w:rFonts w:hint="eastAsia" w:ascii="宋体" w:hAnsi="宋体" w:eastAsia="宋体" w:cs="宋体"/>
          <w:color w:val="000000"/>
          <w:sz w:val="24"/>
          <w:lang w:eastAsia="zh-CN"/>
        </w:rPr>
        <w:t>），</w:t>
      </w:r>
      <w:r>
        <w:rPr>
          <w:rFonts w:hint="eastAsia" w:ascii="宋体" w:hAnsi="宋体" w:eastAsia="宋体" w:cs="宋体"/>
          <w:color w:val="000000"/>
          <w:sz w:val="24"/>
        </w:rPr>
        <w:t>中标后以实际</w:t>
      </w:r>
      <w:r>
        <w:rPr>
          <w:rFonts w:hint="eastAsia" w:ascii="宋体" w:hAnsi="宋体" w:eastAsia="宋体" w:cs="宋体"/>
          <w:color w:val="000000"/>
          <w:sz w:val="24"/>
          <w:lang w:eastAsia="zh-CN"/>
        </w:rPr>
        <w:t>数量</w:t>
      </w:r>
      <w:r>
        <w:rPr>
          <w:rFonts w:hint="eastAsia" w:ascii="宋体" w:hAnsi="宋体" w:eastAsia="宋体" w:cs="宋体"/>
          <w:color w:val="000000"/>
          <w:sz w:val="24"/>
        </w:rPr>
        <w:t>为准</w:t>
      </w:r>
      <w:r>
        <w:rPr>
          <w:rFonts w:hint="eastAsia" w:ascii="宋体" w:hAnsi="宋体" w:eastAsia="宋体" w:cs="宋体"/>
          <w:color w:val="000000"/>
          <w:sz w:val="24"/>
          <w:lang w:eastAsia="zh-CN"/>
        </w:rPr>
        <w:t>。</w:t>
      </w:r>
    </w:p>
    <w:p>
      <w:pPr>
        <w:spacing w:line="400" w:lineRule="exact"/>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rPr>
        <w:t>9、保洁范围外路段道路外两侧各一米范围也列入本次保洁范围，保洁范围外路段长度小计43100米，面积小计86200平方米</w:t>
      </w:r>
      <w:r>
        <w:rPr>
          <w:rFonts w:hint="eastAsia" w:ascii="宋体" w:hAnsi="宋体" w:eastAsia="宋体" w:cs="宋体"/>
          <w:color w:val="000000"/>
          <w:sz w:val="24"/>
          <w:lang w:eastAsia="zh-CN"/>
        </w:rPr>
        <w:t>（最高限价为</w:t>
      </w:r>
      <w:r>
        <w:rPr>
          <w:rFonts w:hint="eastAsia" w:ascii="宋体" w:hAnsi="宋体" w:eastAsia="宋体" w:cs="宋体"/>
          <w:color w:val="000000"/>
          <w:sz w:val="24"/>
          <w:lang w:val="en-US" w:eastAsia="zh-CN"/>
        </w:rPr>
        <w:t>3.98元/平方米/年</w:t>
      </w:r>
      <w:r>
        <w:rPr>
          <w:rFonts w:hint="eastAsia" w:ascii="宋体" w:hAnsi="宋体" w:eastAsia="宋体" w:cs="宋体"/>
          <w:color w:val="000000"/>
          <w:sz w:val="24"/>
          <w:lang w:eastAsia="zh-CN"/>
        </w:rPr>
        <w:t>）。</w:t>
      </w:r>
    </w:p>
    <w:p>
      <w:pPr>
        <w:spacing w:line="400" w:lineRule="exact"/>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rPr>
        <w:t>10、</w:t>
      </w:r>
      <w:r>
        <w:rPr>
          <w:rFonts w:hint="eastAsia" w:ascii="宋体" w:hAnsi="宋体" w:eastAsia="宋体" w:cs="宋体"/>
          <w:sz w:val="24"/>
        </w:rPr>
        <w:t>区域发展办各市场</w:t>
      </w:r>
      <w:r>
        <w:rPr>
          <w:rFonts w:hint="eastAsia" w:ascii="宋体" w:hAnsi="宋体" w:eastAsia="宋体" w:cs="宋体"/>
          <w:sz w:val="24"/>
          <w:lang w:eastAsia="zh-CN"/>
        </w:rPr>
        <w:t>面积</w:t>
      </w:r>
      <w:r>
        <w:rPr>
          <w:rFonts w:hint="eastAsia" w:ascii="宋体" w:hAnsi="宋体" w:eastAsia="宋体" w:cs="宋体"/>
          <w:sz w:val="24"/>
        </w:rPr>
        <w:t>为：义盛农贸市场</w:t>
      </w:r>
      <w:r>
        <w:rPr>
          <w:rFonts w:hint="eastAsia" w:ascii="宋体" w:hAnsi="宋体" w:eastAsia="宋体" w:cs="宋体"/>
          <w:sz w:val="24"/>
          <w:lang w:eastAsia="zh-CN"/>
        </w:rPr>
        <w:t>、</w:t>
      </w:r>
      <w:r>
        <w:rPr>
          <w:rFonts w:hint="eastAsia" w:ascii="宋体" w:hAnsi="宋体" w:eastAsia="宋体" w:cs="宋体"/>
          <w:color w:val="000000"/>
          <w:sz w:val="24"/>
        </w:rPr>
        <w:t>头蓬小商品市场、义盛小商品市场、义蓬建材市场面积合计</w:t>
      </w:r>
      <w:r>
        <w:rPr>
          <w:rFonts w:hint="eastAsia" w:ascii="宋体" w:hAnsi="宋体" w:eastAsia="宋体" w:cs="宋体"/>
          <w:color w:val="000000"/>
          <w:sz w:val="24"/>
          <w:lang w:val="en-US" w:eastAsia="zh-CN"/>
        </w:rPr>
        <w:t>38800</w:t>
      </w:r>
      <w:r>
        <w:rPr>
          <w:rFonts w:hint="eastAsia" w:ascii="宋体" w:hAnsi="宋体" w:eastAsia="宋体" w:cs="宋体"/>
          <w:color w:val="000000"/>
          <w:sz w:val="24"/>
        </w:rPr>
        <w:t>平方米</w:t>
      </w:r>
      <w:r>
        <w:rPr>
          <w:rFonts w:hint="eastAsia" w:ascii="宋体" w:hAnsi="宋体" w:eastAsia="宋体" w:cs="宋体"/>
          <w:color w:val="000000"/>
          <w:sz w:val="24"/>
          <w:lang w:eastAsia="zh-CN"/>
        </w:rPr>
        <w:t>（最高限价为</w:t>
      </w:r>
      <w:r>
        <w:rPr>
          <w:rFonts w:hint="eastAsia" w:ascii="宋体" w:hAnsi="宋体" w:eastAsia="宋体" w:cs="宋体"/>
          <w:color w:val="000000"/>
          <w:sz w:val="24"/>
          <w:lang w:val="en-US" w:eastAsia="zh-CN"/>
        </w:rPr>
        <w:t>37万元/年</w:t>
      </w:r>
      <w:r>
        <w:rPr>
          <w:rFonts w:hint="eastAsia" w:ascii="宋体" w:hAnsi="宋体" w:eastAsia="宋体" w:cs="宋体"/>
          <w:color w:val="000000"/>
          <w:sz w:val="24"/>
          <w:lang w:eastAsia="zh-CN"/>
        </w:rPr>
        <w:t>）。</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11、</w:t>
      </w:r>
      <w:r>
        <w:rPr>
          <w:rFonts w:hint="eastAsia" w:ascii="宋体" w:hAnsi="宋体" w:eastAsia="宋体" w:cs="宋体"/>
          <w:sz w:val="24"/>
        </w:rPr>
        <w:t>义蓬街道集镇范围内的所有非生活垃圾收运处置</w:t>
      </w:r>
      <w:r>
        <w:rPr>
          <w:rFonts w:hint="eastAsia" w:ascii="宋体" w:hAnsi="宋体" w:eastAsia="宋体" w:cs="宋体"/>
          <w:sz w:val="24"/>
          <w:lang w:eastAsia="zh-CN"/>
        </w:rPr>
        <w:t>由中标单位承担</w:t>
      </w:r>
      <w:r>
        <w:rPr>
          <w:rFonts w:hint="eastAsia" w:ascii="宋体" w:hAnsi="宋体" w:eastAsia="宋体" w:cs="宋体"/>
          <w:color w:val="000000"/>
          <w:sz w:val="24"/>
          <w:lang w:eastAsia="zh-CN"/>
        </w:rPr>
        <w:t>（最高限价为</w:t>
      </w:r>
      <w:r>
        <w:rPr>
          <w:rFonts w:hint="eastAsia" w:ascii="宋体" w:hAnsi="宋体" w:eastAsia="宋体" w:cs="宋体"/>
          <w:color w:val="000000"/>
          <w:sz w:val="24"/>
          <w:lang w:val="en-US" w:eastAsia="zh-CN"/>
        </w:rPr>
        <w:t>62万元/年</w:t>
      </w:r>
      <w:r>
        <w:rPr>
          <w:rFonts w:hint="eastAsia" w:ascii="宋体" w:hAnsi="宋体" w:eastAsia="宋体" w:cs="宋体"/>
          <w:color w:val="000000"/>
          <w:sz w:val="24"/>
          <w:lang w:eastAsia="zh-CN"/>
        </w:rPr>
        <w:t>）</w:t>
      </w:r>
      <w:r>
        <w:rPr>
          <w:rFonts w:hint="eastAsia" w:ascii="宋体" w:hAnsi="宋体" w:eastAsia="宋体" w:cs="宋体"/>
          <w:sz w:val="24"/>
        </w:rPr>
        <w:t>。</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12、承包期内，实行动态管理，如任务增减，费用按同比率增减。</w:t>
      </w:r>
    </w:p>
    <w:p>
      <w:pPr>
        <w:spacing w:line="400" w:lineRule="exact"/>
        <w:rPr>
          <w:rFonts w:hint="eastAsia" w:ascii="宋体" w:hAnsi="宋体" w:eastAsia="宋体" w:cs="宋体"/>
          <w:b/>
          <w:kern w:val="0"/>
          <w:sz w:val="24"/>
        </w:rPr>
      </w:pPr>
      <w:r>
        <w:rPr>
          <w:rFonts w:hint="eastAsia" w:ascii="宋体" w:hAnsi="宋体" w:eastAsia="宋体" w:cs="宋体"/>
          <w:b/>
          <w:kern w:val="0"/>
          <w:sz w:val="24"/>
          <w:lang w:eastAsia="zh-CN"/>
        </w:rPr>
        <w:t>（四）</w:t>
      </w:r>
      <w:r>
        <w:rPr>
          <w:rFonts w:hint="eastAsia" w:ascii="宋体" w:hAnsi="宋体" w:eastAsia="宋体" w:cs="宋体"/>
          <w:b/>
          <w:kern w:val="0"/>
          <w:sz w:val="24"/>
        </w:rPr>
        <w:t>其他事宜</w:t>
      </w:r>
    </w:p>
    <w:p>
      <w:pPr>
        <w:spacing w:line="400" w:lineRule="exact"/>
        <w:ind w:firstLine="470" w:firstLineChars="196"/>
        <w:rPr>
          <w:rFonts w:hint="eastAsia" w:ascii="宋体" w:hAnsi="宋体" w:eastAsia="宋体" w:cs="宋体"/>
          <w:color w:val="FF0000"/>
          <w:sz w:val="24"/>
        </w:rPr>
      </w:pPr>
      <w:r>
        <w:rPr>
          <w:rFonts w:hint="eastAsia" w:ascii="宋体" w:hAnsi="宋体" w:eastAsia="宋体" w:cs="宋体"/>
          <w:color w:val="000000"/>
          <w:sz w:val="24"/>
        </w:rPr>
        <w:t>1、中标单位必须保证有足够的机械设备，以保证在运作过程中保洁、洒水、吸粪等工作的要求。</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color w:val="auto"/>
          <w:sz w:val="24"/>
        </w:rPr>
        <w:t>2、因作业需要工具和水费、电费、维修费等由中标单位自行负责。</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3、中标单位必须做好安全经营工作，落实意外保险。如出现安全事故及意外，由中标单位自行负责，与发包方无关。</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4、承包期间，承包者因工作不力，未达到保洁作业质量要求，有下列情况之一的（1、连续两个月考核扣分超200分的；2、在区级考核中连续两季度名次后2名的；3、多次被媒体曝光又整改不力的），街道办事处可以提前终止合同，及没收</w:t>
      </w:r>
      <w:r>
        <w:rPr>
          <w:rFonts w:hint="eastAsia" w:ascii="宋体" w:hAnsi="宋体" w:eastAsia="宋体" w:cs="宋体"/>
          <w:color w:val="000000"/>
          <w:sz w:val="24"/>
          <w:lang w:eastAsia="zh-CN"/>
        </w:rPr>
        <w:t>履约</w:t>
      </w:r>
      <w:r>
        <w:rPr>
          <w:rFonts w:hint="eastAsia" w:ascii="宋体" w:hAnsi="宋体" w:eastAsia="宋体" w:cs="宋体"/>
          <w:color w:val="000000"/>
          <w:sz w:val="24"/>
        </w:rPr>
        <w:t>保证金。</w:t>
      </w:r>
    </w:p>
    <w:p>
      <w:pPr>
        <w:spacing w:line="40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5、承包期间，成绩显著，甲方给予每年最高12万元的奖励，实行月度评奖，实行考核制度与民意调查相结合的办法。考核扣分超过50分的（每扣一分从承包款中扣100元，不封顶）或者民意调查满意率低于90%的，取消奖励。</w:t>
      </w:r>
    </w:p>
    <w:p>
      <w:pPr>
        <w:spacing w:line="40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rPr>
        <w:t>6、中标单位在中标后不得将本项目转包，一经发现立即终止合同，并没收</w:t>
      </w:r>
      <w:r>
        <w:rPr>
          <w:rFonts w:hint="eastAsia" w:ascii="宋体" w:hAnsi="宋体" w:eastAsia="宋体" w:cs="宋体"/>
          <w:color w:val="000000"/>
          <w:kern w:val="0"/>
          <w:sz w:val="24"/>
          <w:highlight w:val="none"/>
        </w:rPr>
        <w:t>履约保证金。</w:t>
      </w:r>
    </w:p>
    <w:p>
      <w:pPr>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7、承包到期前，街道将依照《承包协议》和《考核办法》，结合群众满意度，对中标单位进行一次全面的评估，并有权根据情况决定承包合同是否延续。</w:t>
      </w:r>
    </w:p>
    <w:p>
      <w:pPr>
        <w:spacing w:line="400" w:lineRule="exact"/>
        <w:ind w:firstLine="480" w:firstLineChars="200"/>
        <w:rPr>
          <w:rFonts w:hint="eastAsia" w:ascii="宋体" w:hAnsi="宋体" w:eastAsia="宋体" w:cs="宋体"/>
          <w:bCs/>
          <w:color w:val="000000"/>
          <w:sz w:val="24"/>
          <w:highlight w:val="none"/>
        </w:rPr>
      </w:pPr>
      <w:r>
        <w:rPr>
          <w:rFonts w:hint="eastAsia" w:ascii="宋体" w:hAnsi="宋体" w:eastAsia="宋体" w:cs="宋体"/>
          <w:color w:val="000000"/>
          <w:kern w:val="0"/>
          <w:sz w:val="24"/>
          <w:highlight w:val="none"/>
        </w:rPr>
        <w:t>8、</w:t>
      </w:r>
      <w:r>
        <w:rPr>
          <w:rFonts w:hint="eastAsia" w:ascii="宋体" w:hAnsi="宋体" w:eastAsia="宋体" w:cs="宋体"/>
          <w:bCs/>
          <w:color w:val="000000"/>
          <w:sz w:val="24"/>
          <w:highlight w:val="none"/>
        </w:rPr>
        <w:t>承包方式：本次招标项目采用清扫保洁养护作业总价承包，中标单位不得将本项目分包、转包、内部经济承包及变相经济转承包，一经发现，招标单位有权责令其停止作业并取消承包资格，作违约处理，并承担由此引起的法律责任及一切经济损失。承包期内因政策调整等引起的风险已包含在报价内，承包期内价格不做调整。</w:t>
      </w:r>
    </w:p>
    <w:p>
      <w:pPr>
        <w:spacing w:line="400" w:lineRule="exact"/>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9、合同履行完毕后，在未找到接替保洁公司前，中标人应延续1-2个月的服务，费用按原合同签订的保洁月度费用标准支付。承包期限为</w:t>
      </w:r>
      <w:r>
        <w:rPr>
          <w:rFonts w:hint="eastAsia" w:ascii="宋体" w:hAnsi="宋体" w:eastAsia="宋体" w:cs="宋体"/>
          <w:bCs/>
          <w:color w:val="000000"/>
          <w:sz w:val="24"/>
          <w:highlight w:val="none"/>
          <w:lang w:eastAsia="zh-CN"/>
        </w:rPr>
        <w:t>一</w:t>
      </w:r>
      <w:r>
        <w:rPr>
          <w:rFonts w:hint="eastAsia" w:ascii="宋体" w:hAnsi="宋体" w:eastAsia="宋体" w:cs="宋体"/>
          <w:bCs/>
          <w:color w:val="000000"/>
          <w:sz w:val="24"/>
          <w:highlight w:val="none"/>
        </w:rPr>
        <w:t>年，承包协议一年一订，中标人能严格履行合同，考核优秀的，合同期满</w:t>
      </w:r>
      <w:r>
        <w:rPr>
          <w:rFonts w:hint="eastAsia" w:ascii="宋体" w:hAnsi="宋体" w:eastAsia="宋体" w:cs="宋体"/>
          <w:bCs/>
          <w:color w:val="000000"/>
          <w:sz w:val="24"/>
          <w:highlight w:val="none"/>
          <w:lang w:eastAsia="zh-CN"/>
        </w:rPr>
        <w:t>前</w:t>
      </w:r>
      <w:r>
        <w:rPr>
          <w:rFonts w:hint="eastAsia" w:ascii="宋体" w:hAnsi="宋体" w:eastAsia="宋体" w:cs="宋体"/>
          <w:bCs/>
          <w:color w:val="000000"/>
          <w:sz w:val="24"/>
          <w:highlight w:val="none"/>
        </w:rPr>
        <w:t>经街道党委政府集体研究决定</w:t>
      </w:r>
      <w:r>
        <w:rPr>
          <w:rFonts w:hint="eastAsia" w:ascii="宋体" w:hAnsi="宋体" w:eastAsia="宋体" w:cs="宋体"/>
          <w:bCs/>
          <w:color w:val="000000"/>
          <w:sz w:val="24"/>
          <w:highlight w:val="none"/>
          <w:lang w:eastAsia="zh-CN"/>
        </w:rPr>
        <w:t>最多</w:t>
      </w:r>
      <w:r>
        <w:rPr>
          <w:rFonts w:hint="eastAsia" w:ascii="宋体" w:hAnsi="宋体" w:eastAsia="宋体" w:cs="宋体"/>
          <w:bCs/>
          <w:color w:val="000000"/>
          <w:sz w:val="24"/>
          <w:highlight w:val="none"/>
        </w:rPr>
        <w:t>延续二年。合同期满后，妥善处理退场移交、人员安置，如果出现劳资纠纷，责任在中标人。</w:t>
      </w:r>
    </w:p>
    <w:p>
      <w:pPr>
        <w:pStyle w:val="4"/>
        <w:numPr>
          <w:ilvl w:val="2"/>
          <w:numId w:val="0"/>
        </w:numPr>
        <w:ind w:left="180" w:leftChars="0"/>
        <w:rPr>
          <w:rFonts w:hint="eastAsia" w:ascii="宋体" w:hAnsi="宋体" w:eastAsia="宋体" w:cs="宋体"/>
        </w:rPr>
      </w:pPr>
    </w:p>
    <w:p>
      <w:pPr>
        <w:rPr>
          <w:rFonts w:hint="eastAsia" w:ascii="宋体" w:hAnsi="宋体" w:eastAsia="宋体" w:cs="宋体"/>
        </w:rPr>
      </w:pPr>
    </w:p>
    <w:p>
      <w:pPr>
        <w:pStyle w:val="4"/>
        <w:numPr>
          <w:ilvl w:val="2"/>
          <w:numId w:val="0"/>
        </w:numPr>
        <w:ind w:left="180" w:leftChars="0"/>
        <w:rPr>
          <w:rFonts w:hint="eastAsia" w:ascii="宋体" w:hAnsi="宋体" w:eastAsia="宋体" w:cs="宋体"/>
        </w:rPr>
      </w:pPr>
    </w:p>
    <w:p>
      <w:pPr>
        <w:rPr>
          <w:rFonts w:hint="eastAsia" w:ascii="宋体" w:hAnsi="宋体" w:eastAsia="宋体" w:cs="宋体"/>
        </w:rPr>
      </w:pPr>
    </w:p>
    <w:p>
      <w:pPr>
        <w:pStyle w:val="4"/>
        <w:numPr>
          <w:ilvl w:val="2"/>
          <w:numId w:val="0"/>
        </w:numPr>
        <w:ind w:left="180" w:leftChars="0"/>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pStyle w:val="4"/>
        <w:rPr>
          <w:rFonts w:hint="eastAsia" w:ascii="宋体" w:hAnsi="宋体" w:eastAsia="宋体" w:cs="宋体"/>
        </w:rPr>
        <w:sectPr>
          <w:footerReference r:id="rId3" w:type="default"/>
          <w:type w:val="continuous"/>
          <w:pgSz w:w="11906" w:h="16838"/>
          <w:pgMar w:top="1440" w:right="1800" w:bottom="1440" w:left="1800" w:header="851" w:footer="992" w:gutter="0"/>
          <w:pgNumType w:fmt="decimal" w:start="1"/>
          <w:cols w:space="720" w:num="1"/>
          <w:docGrid w:type="lines" w:linePitch="312" w:charSpace="0"/>
        </w:sectPr>
      </w:pPr>
    </w:p>
    <w:p>
      <w:pPr>
        <w:spacing w:line="400" w:lineRule="exact"/>
        <w:rPr>
          <w:rFonts w:hint="eastAsia" w:ascii="宋体" w:hAnsi="宋体" w:eastAsia="宋体" w:cs="宋体"/>
          <w:b/>
          <w:kern w:val="0"/>
          <w:sz w:val="24"/>
          <w:lang w:eastAsia="zh-CN"/>
        </w:rPr>
      </w:pPr>
      <w:r>
        <w:rPr>
          <w:rFonts w:hint="eastAsia" w:ascii="宋体" w:hAnsi="宋体" w:eastAsia="宋体" w:cs="宋体"/>
          <w:b/>
          <w:kern w:val="0"/>
          <w:sz w:val="24"/>
          <w:lang w:eastAsia="zh-CN"/>
        </w:rPr>
        <w:t>（五）义蓬街道保洁范围</w:t>
      </w:r>
    </w:p>
    <w:p>
      <w:pPr>
        <w:pStyle w:val="4"/>
        <w:keepNext/>
        <w:keepLines/>
        <w:pageBreakBefore w:val="0"/>
        <w:widowControl w:val="0"/>
        <w:numPr>
          <w:ilvl w:val="2"/>
          <w:numId w:val="0"/>
        </w:numPr>
        <w:kinsoku/>
        <w:wordWrap/>
        <w:overflowPunct/>
        <w:topLinePunct w:val="0"/>
        <w:autoSpaceDE/>
        <w:autoSpaceDN/>
        <w:bidi w:val="0"/>
        <w:adjustRightInd w:val="0"/>
        <w:snapToGrid/>
        <w:spacing w:before="0" w:after="0" w:line="360" w:lineRule="auto"/>
        <w:ind w:left="0" w:leftChars="0" w:firstLine="482" w:firstLineChars="200"/>
        <w:textAlignment w:val="auto"/>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1、道路保洁范围、绿化养护及路灯养护数量</w:t>
      </w:r>
    </w:p>
    <w:tbl>
      <w:tblPr>
        <w:tblStyle w:val="61"/>
        <w:tblW w:w="13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7"/>
        <w:gridCol w:w="519"/>
        <w:gridCol w:w="1640"/>
        <w:gridCol w:w="731"/>
        <w:gridCol w:w="1022"/>
        <w:gridCol w:w="1022"/>
        <w:gridCol w:w="1023"/>
        <w:gridCol w:w="863"/>
        <w:gridCol w:w="863"/>
        <w:gridCol w:w="855"/>
        <w:gridCol w:w="995"/>
        <w:gridCol w:w="1486"/>
        <w:gridCol w:w="841"/>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trPr>
        <w:tc>
          <w:tcPr>
            <w:tcW w:w="637"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519"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类别</w:t>
            </w:r>
          </w:p>
        </w:tc>
        <w:tc>
          <w:tcPr>
            <w:tcW w:w="1640"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道路名称</w:t>
            </w:r>
          </w:p>
        </w:tc>
        <w:tc>
          <w:tcPr>
            <w:tcW w:w="731"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种类</w:t>
            </w:r>
          </w:p>
        </w:tc>
        <w:tc>
          <w:tcPr>
            <w:tcW w:w="3067" w:type="dxa"/>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道路面积（宽为人行道至人行道）</w:t>
            </w:r>
          </w:p>
        </w:tc>
        <w:tc>
          <w:tcPr>
            <w:tcW w:w="1726" w:type="dxa"/>
            <w:gridSpan w:val="2"/>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作业方式                              （请结合实际拟定）</w:t>
            </w:r>
          </w:p>
        </w:tc>
        <w:tc>
          <w:tcPr>
            <w:tcW w:w="855"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绿化面积（㎡)</w:t>
            </w:r>
          </w:p>
        </w:tc>
        <w:tc>
          <w:tcPr>
            <w:tcW w:w="995"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路灯（盏）</w:t>
            </w:r>
          </w:p>
        </w:tc>
        <w:tc>
          <w:tcPr>
            <w:tcW w:w="1486"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清扫保洁起止时间（请结合实际拟定）</w:t>
            </w:r>
          </w:p>
        </w:tc>
        <w:tc>
          <w:tcPr>
            <w:tcW w:w="841"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保洁时间</w:t>
            </w:r>
          </w:p>
        </w:tc>
        <w:tc>
          <w:tcPr>
            <w:tcW w:w="1402"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                  （请结合实际拟定）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637"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宽</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面积（m2）</w:t>
            </w:r>
          </w:p>
        </w:tc>
        <w:tc>
          <w:tcPr>
            <w:tcW w:w="1726" w:type="dxa"/>
            <w:gridSpan w:val="2"/>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5"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02"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9" w:type="dxa"/>
            <w:vMerge w:val="restart"/>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义蓬路</w:t>
            </w:r>
          </w:p>
        </w:tc>
        <w:tc>
          <w:tcPr>
            <w:tcW w:w="731"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一类道路</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2005</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56140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1029</w:t>
            </w:r>
          </w:p>
        </w:tc>
        <w:tc>
          <w:tcPr>
            <w:tcW w:w="9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w:t>
            </w: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5时-21时</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青兴路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20160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354</w:t>
            </w:r>
          </w:p>
        </w:tc>
        <w:tc>
          <w:tcPr>
            <w:tcW w:w="9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5时-21时</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义隆路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69020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机扫、人工</w:t>
            </w:r>
          </w:p>
        </w:tc>
        <w:tc>
          <w:tcPr>
            <w:tcW w:w="8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8180</w:t>
            </w:r>
          </w:p>
        </w:tc>
        <w:tc>
          <w:tcPr>
            <w:tcW w:w="9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5时-21时</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义府大街</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49.5</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89100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机扫、人工</w:t>
            </w:r>
          </w:p>
        </w:tc>
        <w:tc>
          <w:tcPr>
            <w:tcW w:w="8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18894</w:t>
            </w:r>
          </w:p>
        </w:tc>
        <w:tc>
          <w:tcPr>
            <w:tcW w:w="9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w:t>
            </w: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5时-21时</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政府广场西路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153</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1836</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机扫、人工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5时-21时</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向阳路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机扫、人工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5时-21时</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义盛路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4200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75600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机扫、人工</w:t>
            </w:r>
          </w:p>
        </w:tc>
        <w:tc>
          <w:tcPr>
            <w:tcW w:w="8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1485</w:t>
            </w:r>
          </w:p>
        </w:tc>
        <w:tc>
          <w:tcPr>
            <w:tcW w:w="9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223</w:t>
            </w: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5时-21时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1000米机扫、洒水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义南路横一线东</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33320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机扫、人工</w:t>
            </w:r>
          </w:p>
        </w:tc>
        <w:tc>
          <w:tcPr>
            <w:tcW w:w="8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3019</w:t>
            </w:r>
          </w:p>
        </w:tc>
        <w:tc>
          <w:tcPr>
            <w:tcW w:w="9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w:t>
            </w: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5时-21时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洒水(集镇段）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商业路</w:t>
            </w:r>
          </w:p>
        </w:tc>
        <w:tc>
          <w:tcPr>
            <w:tcW w:w="731"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二类道路</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258</w:t>
            </w:r>
          </w:p>
        </w:tc>
        <w:tc>
          <w:tcPr>
            <w:tcW w:w="9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6时-20时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402"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金融路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264</w:t>
            </w:r>
          </w:p>
        </w:tc>
        <w:tc>
          <w:tcPr>
            <w:tcW w:w="9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6时-20时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402"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迎宾路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5610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w:t>
            </w:r>
          </w:p>
        </w:tc>
        <w:tc>
          <w:tcPr>
            <w:tcW w:w="9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6时-20时</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步行街</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6时-20时</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宏景街</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13280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375</w:t>
            </w:r>
          </w:p>
        </w:tc>
        <w:tc>
          <w:tcPr>
            <w:tcW w:w="9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6时-20时</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义前街</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25500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489</w:t>
            </w:r>
          </w:p>
        </w:tc>
        <w:tc>
          <w:tcPr>
            <w:tcW w:w="9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6时-20时</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红泉路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2700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62100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机扫、人工</w:t>
            </w:r>
          </w:p>
        </w:tc>
        <w:tc>
          <w:tcPr>
            <w:tcW w:w="8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4500</w:t>
            </w:r>
          </w:p>
        </w:tc>
        <w:tc>
          <w:tcPr>
            <w:tcW w:w="9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111</w:t>
            </w: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6时-20时</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义南路横一线西</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16480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机扫、人工</w:t>
            </w:r>
          </w:p>
        </w:tc>
        <w:tc>
          <w:tcPr>
            <w:tcW w:w="8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4120</w:t>
            </w: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6时-20时</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金峰一路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6时-20时</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金峰二路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6560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6时-20时</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金峰四路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6560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6时-20时</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金峰五路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6560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6时-20时</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金峰六路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6560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6时-20时</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中心直路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13520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6时-20时</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金峰小区内路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6时-20时</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春益一路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6时-20时</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春益二路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6时-20时</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春益三路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6时-20时</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春益五路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6时-20时</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春益六路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6时-20时</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春益小区内路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11100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6时-20时</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江埠街</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5920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597</w:t>
            </w: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6时-20时</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新镇路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6时-20时</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义东路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7650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174</w:t>
            </w:r>
          </w:p>
        </w:tc>
        <w:tc>
          <w:tcPr>
            <w:tcW w:w="9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6时-20时</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金峰三路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10250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6时-20时</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宏景街-大花坛</w:t>
            </w:r>
          </w:p>
        </w:tc>
        <w:tc>
          <w:tcPr>
            <w:tcW w:w="731"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三类道路</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175</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3675</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410</w:t>
            </w: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6时-18时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东南染整有限公司南路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6时-18时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老四院东直路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108</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864</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w:t>
            </w:r>
          </w:p>
        </w:tc>
        <w:tc>
          <w:tcPr>
            <w:tcW w:w="9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6时-18时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三江超市边直路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6时-18时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文化路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6时-18时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继来路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9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6时-18时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老街弄</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6时-18时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邮电路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6时-18时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蓬河路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9240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234</w:t>
            </w:r>
          </w:p>
        </w:tc>
        <w:tc>
          <w:tcPr>
            <w:tcW w:w="9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6时-18时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振兴路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145</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2320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1160</w:t>
            </w:r>
          </w:p>
        </w:tc>
        <w:tc>
          <w:tcPr>
            <w:tcW w:w="9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6时-18时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商贸公寓内</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6时-18时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其中内路1680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步青路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2146</w:t>
            </w:r>
          </w:p>
        </w:tc>
        <w:tc>
          <w:tcPr>
            <w:tcW w:w="9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6时-18时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景观河东路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472</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2360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1266</w:t>
            </w: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6时-18时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景观河西路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472</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2832</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1626</w:t>
            </w: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6时-18时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通围路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9750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6时-18时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头宾路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6时-18时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青蓬路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23400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6时-18时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全民直路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405</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6885</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6时-18时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市场南路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9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6时-18时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市场北路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9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6时-18时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小泗埠横路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6时-18时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青蓬东直路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6时-18时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通久路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700</w:t>
            </w: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6时-18时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河东路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350</w:t>
            </w:r>
          </w:p>
        </w:tc>
        <w:tc>
          <w:tcPr>
            <w:tcW w:w="9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6时-18时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左十四线</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3200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19200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w:t>
            </w: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6时-18时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河西路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6时-18时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园林路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6时-18时</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老街路</w:t>
            </w:r>
          </w:p>
        </w:tc>
        <w:tc>
          <w:tcPr>
            <w:tcW w:w="731"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街巷，其余零星背街小巷需一同带入</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3575</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6时-18时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社区东直路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6时-18时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社区西直路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6时-18时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章佰桥东直路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6时-18时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冯阿生东直路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6时-18时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庙西直路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w:t>
            </w: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6时-18时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庙东直路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6时-18时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老街南路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6时-18时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河东市场北路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6时-18时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河东市场南路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6时-18时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老街厂区路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6时-18时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社区南横路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2275</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6时-18时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菜市弄</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6时-18时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卫生弄</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6时-18时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德胜宾馆河边道路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6时-18时</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沿河弄</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6时-18时</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茂盛路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2640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6时-18时</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景观河西直北路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285</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4845</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6时-18时</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明盛国际南横路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5950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6时-18时</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购物中心北二期横路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175</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1925</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6时-18时</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宏景苑西直路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w:t>
            </w: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6时-18时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盛都苑西直路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1050</w:t>
            </w: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6时-18时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其中1568为富盛公寓内路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盛都苑东直路</w:t>
            </w:r>
          </w:p>
        </w:tc>
        <w:tc>
          <w:tcPr>
            <w:tcW w:w="73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175</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1050</w:t>
            </w:r>
          </w:p>
        </w:tc>
        <w:tc>
          <w:tcPr>
            <w:tcW w:w="17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350</w:t>
            </w: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6时-18时 </w:t>
            </w:r>
          </w:p>
        </w:tc>
        <w:tc>
          <w:tcPr>
            <w:tcW w:w="84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0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3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84</w:t>
            </w:r>
          </w:p>
        </w:tc>
        <w:tc>
          <w:tcPr>
            <w:tcW w:w="51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40"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合计</w:t>
            </w:r>
          </w:p>
        </w:tc>
        <w:tc>
          <w:tcPr>
            <w:tcW w:w="731"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804057</w:t>
            </w:r>
          </w:p>
        </w:tc>
        <w:tc>
          <w:tcPr>
            <w:tcW w:w="863"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3"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54236</w:t>
            </w:r>
          </w:p>
        </w:tc>
        <w:tc>
          <w:tcPr>
            <w:tcW w:w="995"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1447</w:t>
            </w:r>
          </w:p>
        </w:tc>
        <w:tc>
          <w:tcPr>
            <w:tcW w:w="1486"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1"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02"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13899" w:type="dxa"/>
            <w:gridSpan w:val="14"/>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注：</w:t>
            </w:r>
            <w:r>
              <w:rPr>
                <w:rFonts w:hint="eastAsia" w:ascii="宋体" w:hAnsi="宋体" w:eastAsia="宋体" w:cs="宋体"/>
                <w:i w:val="0"/>
                <w:color w:val="000000"/>
                <w:sz w:val="24"/>
                <w:szCs w:val="24"/>
                <w:u w:val="none"/>
                <w:lang w:eastAsia="zh-CN"/>
              </w:rPr>
              <w:t>还有</w:t>
            </w:r>
            <w:r>
              <w:rPr>
                <w:rFonts w:hint="eastAsia" w:ascii="宋体" w:hAnsi="宋体" w:eastAsia="宋体" w:cs="宋体"/>
                <w:i w:val="0"/>
                <w:color w:val="000000"/>
                <w:sz w:val="24"/>
                <w:szCs w:val="24"/>
                <w:u w:val="none"/>
                <w:lang w:val="en-US" w:eastAsia="zh-CN"/>
              </w:rPr>
              <w:t>311盏路灯未记录但仍需养护及维修，其中</w:t>
            </w:r>
            <w:r>
              <w:rPr>
                <w:rFonts w:hint="eastAsia" w:ascii="宋体" w:hAnsi="宋体" w:eastAsia="宋体" w:cs="宋体"/>
                <w:i w:val="0"/>
                <w:color w:val="000000"/>
                <w:sz w:val="24"/>
                <w:szCs w:val="24"/>
                <w:u w:val="none"/>
              </w:rPr>
              <w:t>老青六线六工段段39盏；左十四线68盏；为老服务中心东生产湾边20盏；江东一路43盏；储昌路62盏；老青六线头蓬至春雷段39盏；老街内零星40盏。</w:t>
            </w:r>
          </w:p>
        </w:tc>
      </w:tr>
    </w:tbl>
    <w:p>
      <w:pPr>
        <w:pStyle w:val="4"/>
        <w:keepNext/>
        <w:keepLines/>
        <w:pageBreakBefore w:val="0"/>
        <w:widowControl w:val="0"/>
        <w:numPr>
          <w:ilvl w:val="2"/>
          <w:numId w:val="0"/>
        </w:numPr>
        <w:kinsoku/>
        <w:wordWrap/>
        <w:overflowPunct/>
        <w:topLinePunct w:val="0"/>
        <w:autoSpaceDE/>
        <w:autoSpaceDN/>
        <w:bidi w:val="0"/>
        <w:adjustRightInd w:val="0"/>
        <w:snapToGrid/>
        <w:spacing w:before="0" w:after="0" w:line="360" w:lineRule="auto"/>
        <w:textAlignment w:val="auto"/>
        <w:rPr>
          <w:rFonts w:hint="eastAsia" w:ascii="宋体" w:hAnsi="宋体" w:eastAsia="宋体" w:cs="宋体"/>
          <w:b w:val="0"/>
          <w:bCs/>
          <w:color w:val="000000"/>
          <w:kern w:val="2"/>
          <w:sz w:val="24"/>
          <w:szCs w:val="24"/>
          <w:lang w:val="en-US" w:eastAsia="zh-CN" w:bidi="ar-SA"/>
        </w:rPr>
      </w:pPr>
    </w:p>
    <w:p>
      <w:pPr>
        <w:pStyle w:val="4"/>
        <w:keepNext/>
        <w:keepLines/>
        <w:pageBreakBefore w:val="0"/>
        <w:widowControl w:val="0"/>
        <w:numPr>
          <w:ilvl w:val="2"/>
          <w:numId w:val="0"/>
        </w:numPr>
        <w:kinsoku/>
        <w:wordWrap/>
        <w:overflowPunct/>
        <w:topLinePunct w:val="0"/>
        <w:autoSpaceDE/>
        <w:autoSpaceDN/>
        <w:bidi w:val="0"/>
        <w:adjustRightInd w:val="0"/>
        <w:snapToGrid/>
        <w:spacing w:before="0" w:after="0" w:line="360" w:lineRule="auto"/>
        <w:textAlignment w:val="auto"/>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2、绿化养护范围及数量</w:t>
      </w:r>
    </w:p>
    <w:tbl>
      <w:tblPr>
        <w:tblStyle w:val="61"/>
        <w:tblW w:w="13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70"/>
        <w:gridCol w:w="494"/>
        <w:gridCol w:w="1693"/>
        <w:gridCol w:w="1487"/>
        <w:gridCol w:w="797"/>
        <w:gridCol w:w="797"/>
        <w:gridCol w:w="797"/>
        <w:gridCol w:w="797"/>
        <w:gridCol w:w="799"/>
        <w:gridCol w:w="709"/>
        <w:gridCol w:w="1359"/>
        <w:gridCol w:w="1375"/>
        <w:gridCol w:w="645"/>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70" w:type="dxa"/>
            <w:vMerge w:val="restart"/>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94"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类别</w:t>
            </w:r>
          </w:p>
        </w:tc>
        <w:tc>
          <w:tcPr>
            <w:tcW w:w="1693"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1487"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种类</w:t>
            </w:r>
          </w:p>
        </w:tc>
        <w:tc>
          <w:tcPr>
            <w:tcW w:w="2391" w:type="dxa"/>
            <w:gridSpan w:val="3"/>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绿地面积1</w:t>
            </w:r>
          </w:p>
        </w:tc>
        <w:tc>
          <w:tcPr>
            <w:tcW w:w="159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绿地面积2</w:t>
            </w:r>
          </w:p>
        </w:tc>
        <w:tc>
          <w:tcPr>
            <w:tcW w:w="709"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合计面积</w:t>
            </w:r>
          </w:p>
        </w:tc>
        <w:tc>
          <w:tcPr>
            <w:tcW w:w="1359"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作业方式  （请结合实际拟定）</w:t>
            </w:r>
          </w:p>
        </w:tc>
        <w:tc>
          <w:tcPr>
            <w:tcW w:w="1375"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清扫保洁起止时间（请结合实际拟定）</w:t>
            </w:r>
          </w:p>
        </w:tc>
        <w:tc>
          <w:tcPr>
            <w:tcW w:w="645"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保洁时间</w:t>
            </w:r>
          </w:p>
        </w:tc>
        <w:tc>
          <w:tcPr>
            <w:tcW w:w="1613"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                 （请结合实际拟定）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trPr>
        <w:tc>
          <w:tcPr>
            <w:tcW w:w="37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9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3"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7"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w:t>
            </w:r>
          </w:p>
        </w:tc>
        <w:tc>
          <w:tcPr>
            <w:tcW w:w="7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宽</w:t>
            </w:r>
          </w:p>
        </w:tc>
        <w:tc>
          <w:tcPr>
            <w:tcW w:w="7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面积（m2）</w:t>
            </w:r>
          </w:p>
        </w:tc>
        <w:tc>
          <w:tcPr>
            <w:tcW w:w="7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w:t>
            </w:r>
          </w:p>
        </w:tc>
        <w:tc>
          <w:tcPr>
            <w:tcW w:w="79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宽</w:t>
            </w:r>
          </w:p>
        </w:tc>
        <w:tc>
          <w:tcPr>
            <w:tcW w:w="70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5"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5"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3"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94"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绿地</w:t>
            </w:r>
          </w:p>
        </w:tc>
        <w:tc>
          <w:tcPr>
            <w:tcW w:w="16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政府广场</w:t>
            </w:r>
          </w:p>
        </w:tc>
        <w:tc>
          <w:tcPr>
            <w:tcW w:w="14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一级绿地</w:t>
            </w:r>
          </w:p>
        </w:tc>
        <w:tc>
          <w:tcPr>
            <w:tcW w:w="7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c>
          <w:tcPr>
            <w:tcW w:w="7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c>
          <w:tcPr>
            <w:tcW w:w="7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15625</w:t>
            </w: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9"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0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3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5时-21时 </w:t>
            </w:r>
          </w:p>
        </w:tc>
        <w:tc>
          <w:tcPr>
            <w:tcW w:w="6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613"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9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义蓬公园</w:t>
            </w:r>
          </w:p>
        </w:tc>
        <w:tc>
          <w:tcPr>
            <w:tcW w:w="14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一级绿地</w:t>
            </w: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24561</w:t>
            </w: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3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5时-21时 </w:t>
            </w:r>
          </w:p>
        </w:tc>
        <w:tc>
          <w:tcPr>
            <w:tcW w:w="6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613"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49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环河公园</w:t>
            </w:r>
          </w:p>
        </w:tc>
        <w:tc>
          <w:tcPr>
            <w:tcW w:w="14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一级绿地</w:t>
            </w: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3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5时-21时 </w:t>
            </w:r>
          </w:p>
        </w:tc>
        <w:tc>
          <w:tcPr>
            <w:tcW w:w="6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613"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49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蜜蜂公园</w:t>
            </w:r>
          </w:p>
        </w:tc>
        <w:tc>
          <w:tcPr>
            <w:tcW w:w="14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一级绿地</w:t>
            </w: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9258</w:t>
            </w: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3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5时-21时 </w:t>
            </w:r>
          </w:p>
        </w:tc>
        <w:tc>
          <w:tcPr>
            <w:tcW w:w="6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613"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9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头蓬老汽车站公园</w:t>
            </w:r>
          </w:p>
        </w:tc>
        <w:tc>
          <w:tcPr>
            <w:tcW w:w="14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二级绿地</w:t>
            </w: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w:t>
            </w: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3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6时-20时 </w:t>
            </w:r>
          </w:p>
        </w:tc>
        <w:tc>
          <w:tcPr>
            <w:tcW w:w="6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613"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49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义东路公园</w:t>
            </w:r>
          </w:p>
        </w:tc>
        <w:tc>
          <w:tcPr>
            <w:tcW w:w="14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二级绿地</w:t>
            </w: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3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6时-20时 </w:t>
            </w:r>
          </w:p>
        </w:tc>
        <w:tc>
          <w:tcPr>
            <w:tcW w:w="6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613"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49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通久路公园</w:t>
            </w:r>
          </w:p>
        </w:tc>
        <w:tc>
          <w:tcPr>
            <w:tcW w:w="14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三级绿地</w:t>
            </w:r>
          </w:p>
        </w:tc>
        <w:tc>
          <w:tcPr>
            <w:tcW w:w="7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c>
          <w:tcPr>
            <w:tcW w:w="7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3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7时-19时 </w:t>
            </w:r>
          </w:p>
        </w:tc>
        <w:tc>
          <w:tcPr>
            <w:tcW w:w="6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49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河成池公园</w:t>
            </w:r>
          </w:p>
        </w:tc>
        <w:tc>
          <w:tcPr>
            <w:tcW w:w="14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三级绿地</w:t>
            </w:r>
          </w:p>
        </w:tc>
        <w:tc>
          <w:tcPr>
            <w:tcW w:w="7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c>
          <w:tcPr>
            <w:tcW w:w="7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3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7时-19时 </w:t>
            </w:r>
          </w:p>
        </w:tc>
        <w:tc>
          <w:tcPr>
            <w:tcW w:w="6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49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东袋池公园</w:t>
            </w:r>
          </w:p>
        </w:tc>
        <w:tc>
          <w:tcPr>
            <w:tcW w:w="14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三级绿地</w:t>
            </w:r>
          </w:p>
        </w:tc>
        <w:tc>
          <w:tcPr>
            <w:tcW w:w="7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c>
          <w:tcPr>
            <w:tcW w:w="7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3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7时-19时</w:t>
            </w:r>
          </w:p>
        </w:tc>
        <w:tc>
          <w:tcPr>
            <w:tcW w:w="6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49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义和社区西侧公园</w:t>
            </w:r>
          </w:p>
        </w:tc>
        <w:tc>
          <w:tcPr>
            <w:tcW w:w="14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三级绿地</w:t>
            </w: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3200</w:t>
            </w: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3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7时-19时</w:t>
            </w:r>
          </w:p>
        </w:tc>
        <w:tc>
          <w:tcPr>
            <w:tcW w:w="6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13"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49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义和社区白馆北侧公园</w:t>
            </w:r>
          </w:p>
        </w:tc>
        <w:tc>
          <w:tcPr>
            <w:tcW w:w="14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三级绿地</w:t>
            </w: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1485</w:t>
            </w: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3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7时-19时</w:t>
            </w:r>
          </w:p>
        </w:tc>
        <w:tc>
          <w:tcPr>
            <w:tcW w:w="6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13"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49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头蓬通惠桥头西侧</w:t>
            </w:r>
          </w:p>
        </w:tc>
        <w:tc>
          <w:tcPr>
            <w:tcW w:w="14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三级绿地</w:t>
            </w: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w:t>
            </w: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3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7时-19时</w:t>
            </w:r>
          </w:p>
        </w:tc>
        <w:tc>
          <w:tcPr>
            <w:tcW w:w="6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13"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49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全民桥头南公园</w:t>
            </w:r>
          </w:p>
        </w:tc>
        <w:tc>
          <w:tcPr>
            <w:tcW w:w="14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三级绿地</w:t>
            </w: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299</w:t>
            </w: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3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7时-19时</w:t>
            </w:r>
          </w:p>
        </w:tc>
        <w:tc>
          <w:tcPr>
            <w:tcW w:w="6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13"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49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头蓬闸东头南侧</w:t>
            </w:r>
          </w:p>
        </w:tc>
        <w:tc>
          <w:tcPr>
            <w:tcW w:w="14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三级绿地</w:t>
            </w: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3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7时-19时</w:t>
            </w:r>
          </w:p>
        </w:tc>
        <w:tc>
          <w:tcPr>
            <w:tcW w:w="6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13"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49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头蓬闸桥头西侧</w:t>
            </w:r>
          </w:p>
        </w:tc>
        <w:tc>
          <w:tcPr>
            <w:tcW w:w="14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三级绿地</w:t>
            </w: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3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7时-19时</w:t>
            </w:r>
          </w:p>
        </w:tc>
        <w:tc>
          <w:tcPr>
            <w:tcW w:w="6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13"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49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指挥部南桥头南侧</w:t>
            </w:r>
          </w:p>
        </w:tc>
        <w:tc>
          <w:tcPr>
            <w:tcW w:w="14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三级绿地</w:t>
            </w: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153</w:t>
            </w: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3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7时-19时</w:t>
            </w:r>
          </w:p>
        </w:tc>
        <w:tc>
          <w:tcPr>
            <w:tcW w:w="6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13"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49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头蓬集镇桥西南</w:t>
            </w:r>
          </w:p>
        </w:tc>
        <w:tc>
          <w:tcPr>
            <w:tcW w:w="14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三级绿地</w:t>
            </w: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3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7时-19时</w:t>
            </w:r>
          </w:p>
        </w:tc>
        <w:tc>
          <w:tcPr>
            <w:tcW w:w="6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13"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49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横一线南入城口</w:t>
            </w:r>
          </w:p>
        </w:tc>
        <w:tc>
          <w:tcPr>
            <w:tcW w:w="14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三级绿地</w:t>
            </w: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4995</w:t>
            </w: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3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7时-19时</w:t>
            </w:r>
          </w:p>
        </w:tc>
        <w:tc>
          <w:tcPr>
            <w:tcW w:w="6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13"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49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春益二区桥北——小桥头——府前路</w:t>
            </w:r>
          </w:p>
        </w:tc>
        <w:tc>
          <w:tcPr>
            <w:tcW w:w="14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三级绿地</w:t>
            </w: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3100</w:t>
            </w: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3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7时-19时</w:t>
            </w:r>
          </w:p>
        </w:tc>
        <w:tc>
          <w:tcPr>
            <w:tcW w:w="6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13"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49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春益二区桥头前后二区</w:t>
            </w:r>
          </w:p>
        </w:tc>
        <w:tc>
          <w:tcPr>
            <w:tcW w:w="14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三级绿地</w:t>
            </w: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963</w:t>
            </w: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3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7时-19时</w:t>
            </w:r>
          </w:p>
        </w:tc>
        <w:tc>
          <w:tcPr>
            <w:tcW w:w="6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13"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49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春益一路——春益二区桥头</w:t>
            </w:r>
          </w:p>
        </w:tc>
        <w:tc>
          <w:tcPr>
            <w:tcW w:w="14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三级绿地</w:t>
            </w: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w:t>
            </w: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3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7时-19时</w:t>
            </w:r>
          </w:p>
        </w:tc>
        <w:tc>
          <w:tcPr>
            <w:tcW w:w="6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13"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49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步青路西直金蜂一路至北义隆横路</w:t>
            </w:r>
          </w:p>
        </w:tc>
        <w:tc>
          <w:tcPr>
            <w:tcW w:w="14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三级绿地</w:t>
            </w: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2072</w:t>
            </w: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3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7时-19时</w:t>
            </w:r>
          </w:p>
        </w:tc>
        <w:tc>
          <w:tcPr>
            <w:tcW w:w="6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13"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49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金蜂三路东桥北</w:t>
            </w:r>
          </w:p>
        </w:tc>
        <w:tc>
          <w:tcPr>
            <w:tcW w:w="14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三级绿地</w:t>
            </w: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3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7时-19时</w:t>
            </w:r>
          </w:p>
        </w:tc>
        <w:tc>
          <w:tcPr>
            <w:tcW w:w="6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13"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49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老青六线路两侧绿化</w:t>
            </w:r>
          </w:p>
        </w:tc>
        <w:tc>
          <w:tcPr>
            <w:tcW w:w="14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三级绿地</w:t>
            </w: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7573</w:t>
            </w: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3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7时-19时</w:t>
            </w:r>
          </w:p>
        </w:tc>
        <w:tc>
          <w:tcPr>
            <w:tcW w:w="6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四路两侧绿化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49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塘新线路两侧绿化</w:t>
            </w:r>
          </w:p>
        </w:tc>
        <w:tc>
          <w:tcPr>
            <w:tcW w:w="14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三级绿地</w:t>
            </w: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13343</w:t>
            </w: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3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7时-19时</w:t>
            </w:r>
          </w:p>
        </w:tc>
        <w:tc>
          <w:tcPr>
            <w:tcW w:w="6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四路两侧绿化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49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河庄直路两侧绿化</w:t>
            </w:r>
          </w:p>
        </w:tc>
        <w:tc>
          <w:tcPr>
            <w:tcW w:w="14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三级绿地</w:t>
            </w: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9309</w:t>
            </w: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3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7时-19时</w:t>
            </w:r>
          </w:p>
        </w:tc>
        <w:tc>
          <w:tcPr>
            <w:tcW w:w="6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四路两侧绿化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49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义南路两侧绿化</w:t>
            </w:r>
          </w:p>
        </w:tc>
        <w:tc>
          <w:tcPr>
            <w:tcW w:w="14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三级绿地</w:t>
            </w: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5148</w:t>
            </w: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3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7时-19时</w:t>
            </w:r>
          </w:p>
        </w:tc>
        <w:tc>
          <w:tcPr>
            <w:tcW w:w="6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四路两侧绿化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28</w:t>
            </w:r>
          </w:p>
        </w:tc>
        <w:tc>
          <w:tcPr>
            <w:tcW w:w="49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入城口</w:t>
            </w:r>
          </w:p>
        </w:tc>
        <w:tc>
          <w:tcPr>
            <w:tcW w:w="148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长绿地</w:t>
            </w: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3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7时-19时</w:t>
            </w:r>
          </w:p>
        </w:tc>
        <w:tc>
          <w:tcPr>
            <w:tcW w:w="6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13"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29</w:t>
            </w:r>
          </w:p>
        </w:tc>
        <w:tc>
          <w:tcPr>
            <w:tcW w:w="49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时花</w:t>
            </w:r>
          </w:p>
        </w:tc>
        <w:tc>
          <w:tcPr>
            <w:tcW w:w="148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3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7时-19时</w:t>
            </w:r>
          </w:p>
        </w:tc>
        <w:tc>
          <w:tcPr>
            <w:tcW w:w="6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13"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30</w:t>
            </w:r>
          </w:p>
        </w:tc>
        <w:tc>
          <w:tcPr>
            <w:tcW w:w="49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花箱</w:t>
            </w:r>
          </w:p>
        </w:tc>
        <w:tc>
          <w:tcPr>
            <w:tcW w:w="148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3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7时-19时</w:t>
            </w:r>
          </w:p>
        </w:tc>
        <w:tc>
          <w:tcPr>
            <w:tcW w:w="6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13"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49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青春横直河两侧绿化（）</w:t>
            </w:r>
          </w:p>
        </w:tc>
        <w:tc>
          <w:tcPr>
            <w:tcW w:w="148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w:t>
            </w: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3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7时-19时</w:t>
            </w:r>
          </w:p>
        </w:tc>
        <w:tc>
          <w:tcPr>
            <w:tcW w:w="6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13"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49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义盛横湾两侧绿化</w:t>
            </w:r>
          </w:p>
        </w:tc>
        <w:tc>
          <w:tcPr>
            <w:tcW w:w="148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3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7时-19时</w:t>
            </w:r>
          </w:p>
        </w:tc>
        <w:tc>
          <w:tcPr>
            <w:tcW w:w="6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13"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49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王和顺横河北侧绿化</w:t>
            </w:r>
          </w:p>
        </w:tc>
        <w:tc>
          <w:tcPr>
            <w:tcW w:w="148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700</w:t>
            </w: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3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7时-19时</w:t>
            </w:r>
          </w:p>
        </w:tc>
        <w:tc>
          <w:tcPr>
            <w:tcW w:w="6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13"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49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小泗埠直河两侧绿化</w:t>
            </w:r>
          </w:p>
        </w:tc>
        <w:tc>
          <w:tcPr>
            <w:tcW w:w="148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3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7时-19时</w:t>
            </w:r>
          </w:p>
        </w:tc>
        <w:tc>
          <w:tcPr>
            <w:tcW w:w="6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13"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49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生产湾两侧绿化</w:t>
            </w:r>
          </w:p>
        </w:tc>
        <w:tc>
          <w:tcPr>
            <w:tcW w:w="148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2650</w:t>
            </w: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3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7时-19时</w:t>
            </w:r>
          </w:p>
        </w:tc>
        <w:tc>
          <w:tcPr>
            <w:tcW w:w="6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13"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49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头蓬直河两侧绿化</w:t>
            </w:r>
          </w:p>
        </w:tc>
        <w:tc>
          <w:tcPr>
            <w:tcW w:w="148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3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7时-19时</w:t>
            </w:r>
          </w:p>
        </w:tc>
        <w:tc>
          <w:tcPr>
            <w:tcW w:w="6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13"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49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头蓬横河两侧绿化</w:t>
            </w:r>
          </w:p>
        </w:tc>
        <w:tc>
          <w:tcPr>
            <w:tcW w:w="148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900</w:t>
            </w: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3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7时-19时</w:t>
            </w:r>
          </w:p>
        </w:tc>
        <w:tc>
          <w:tcPr>
            <w:tcW w:w="6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13"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49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建材市场停车场</w:t>
            </w:r>
          </w:p>
        </w:tc>
        <w:tc>
          <w:tcPr>
            <w:tcW w:w="148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3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7时-19时</w:t>
            </w:r>
          </w:p>
        </w:tc>
        <w:tc>
          <w:tcPr>
            <w:tcW w:w="6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13"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39</w:t>
            </w:r>
          </w:p>
        </w:tc>
        <w:tc>
          <w:tcPr>
            <w:tcW w:w="49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园林路停车场</w:t>
            </w:r>
          </w:p>
        </w:tc>
        <w:tc>
          <w:tcPr>
            <w:tcW w:w="148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3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7时-19时</w:t>
            </w:r>
          </w:p>
        </w:tc>
        <w:tc>
          <w:tcPr>
            <w:tcW w:w="6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13"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40</w:t>
            </w:r>
          </w:p>
        </w:tc>
        <w:tc>
          <w:tcPr>
            <w:tcW w:w="49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新镇路停车场</w:t>
            </w:r>
          </w:p>
        </w:tc>
        <w:tc>
          <w:tcPr>
            <w:tcW w:w="148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3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7时-19时</w:t>
            </w:r>
          </w:p>
        </w:tc>
        <w:tc>
          <w:tcPr>
            <w:tcW w:w="6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13"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41</w:t>
            </w:r>
          </w:p>
        </w:tc>
        <w:tc>
          <w:tcPr>
            <w:tcW w:w="49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老九中停车场</w:t>
            </w:r>
          </w:p>
        </w:tc>
        <w:tc>
          <w:tcPr>
            <w:tcW w:w="148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3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7时-19时</w:t>
            </w:r>
          </w:p>
        </w:tc>
        <w:tc>
          <w:tcPr>
            <w:tcW w:w="6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13"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42</w:t>
            </w:r>
          </w:p>
        </w:tc>
        <w:tc>
          <w:tcPr>
            <w:tcW w:w="49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一中西停车场</w:t>
            </w:r>
          </w:p>
        </w:tc>
        <w:tc>
          <w:tcPr>
            <w:tcW w:w="148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3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7时-19时</w:t>
            </w:r>
          </w:p>
        </w:tc>
        <w:tc>
          <w:tcPr>
            <w:tcW w:w="6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13"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rPr>
        <w:tc>
          <w:tcPr>
            <w:tcW w:w="370"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43</w:t>
            </w:r>
          </w:p>
        </w:tc>
        <w:tc>
          <w:tcPr>
            <w:tcW w:w="494"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3"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合计</w:t>
            </w:r>
          </w:p>
        </w:tc>
        <w:tc>
          <w:tcPr>
            <w:tcW w:w="148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115005</w:t>
            </w:r>
          </w:p>
        </w:tc>
        <w:tc>
          <w:tcPr>
            <w:tcW w:w="797" w:type="dxa"/>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13"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rPr>
        <w:tc>
          <w:tcPr>
            <w:tcW w:w="13732" w:type="dxa"/>
            <w:gridSpan w:val="14"/>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注：</w:t>
            </w:r>
            <w:r>
              <w:rPr>
                <w:rFonts w:hint="eastAsia" w:ascii="宋体" w:hAnsi="宋体" w:eastAsia="宋体" w:cs="宋体"/>
                <w:i w:val="0"/>
                <w:color w:val="000000"/>
                <w:sz w:val="24"/>
                <w:szCs w:val="24"/>
                <w:u w:val="none"/>
              </w:rPr>
              <w:t>重点绿化区域为：义蓬路，青兴路，义隆路，义府大街，义盛路，义南路横一线东，商业路，金融路，迎宾路，政府广场，义蓬公园，蜜蜂公园，头蓬老汽车站公园，青春横直河两侧绿化。</w:t>
            </w:r>
          </w:p>
        </w:tc>
      </w:tr>
    </w:tbl>
    <w:p>
      <w:pPr>
        <w:pStyle w:val="4"/>
        <w:keepNext/>
        <w:keepLines/>
        <w:pageBreakBefore w:val="0"/>
        <w:widowControl w:val="0"/>
        <w:numPr>
          <w:ilvl w:val="2"/>
          <w:numId w:val="0"/>
        </w:numPr>
        <w:kinsoku/>
        <w:wordWrap/>
        <w:overflowPunct/>
        <w:topLinePunct w:val="0"/>
        <w:autoSpaceDE/>
        <w:autoSpaceDN/>
        <w:bidi w:val="0"/>
        <w:adjustRightInd w:val="0"/>
        <w:snapToGrid/>
        <w:spacing w:before="0" w:after="0" w:line="360" w:lineRule="auto"/>
        <w:textAlignment w:val="auto"/>
        <w:rPr>
          <w:rFonts w:hint="eastAsia" w:ascii="宋体" w:hAnsi="宋体" w:eastAsia="宋体" w:cs="宋体"/>
          <w:b w:val="0"/>
          <w:bCs/>
          <w:color w:val="000000"/>
          <w:kern w:val="2"/>
          <w:sz w:val="24"/>
          <w:szCs w:val="24"/>
          <w:lang w:val="en-US" w:eastAsia="zh-CN" w:bidi="ar-SA"/>
        </w:rPr>
      </w:pPr>
    </w:p>
    <w:p>
      <w:pPr>
        <w:pStyle w:val="4"/>
        <w:keepNext/>
        <w:keepLines/>
        <w:pageBreakBefore w:val="0"/>
        <w:widowControl w:val="0"/>
        <w:numPr>
          <w:ilvl w:val="2"/>
          <w:numId w:val="0"/>
        </w:numPr>
        <w:kinsoku/>
        <w:wordWrap/>
        <w:overflowPunct/>
        <w:topLinePunct w:val="0"/>
        <w:autoSpaceDE/>
        <w:autoSpaceDN/>
        <w:bidi w:val="0"/>
        <w:adjustRightInd w:val="0"/>
        <w:snapToGrid/>
        <w:spacing w:before="0" w:after="0" w:line="360" w:lineRule="auto"/>
        <w:textAlignment w:val="auto"/>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3、公共厕所保洁范围及数量</w:t>
      </w:r>
    </w:p>
    <w:tbl>
      <w:tblPr>
        <w:tblStyle w:val="61"/>
        <w:tblW w:w="13885" w:type="dxa"/>
        <w:tblInd w:w="0" w:type="dxa"/>
        <w:tblLayout w:type="autofit"/>
        <w:tblCellMar>
          <w:top w:w="0" w:type="dxa"/>
          <w:left w:w="0" w:type="dxa"/>
          <w:bottom w:w="0" w:type="dxa"/>
          <w:right w:w="0" w:type="dxa"/>
        </w:tblCellMar>
      </w:tblPr>
      <w:tblGrid>
        <w:gridCol w:w="368"/>
        <w:gridCol w:w="493"/>
        <w:gridCol w:w="1686"/>
        <w:gridCol w:w="966"/>
        <w:gridCol w:w="1019"/>
        <w:gridCol w:w="1019"/>
        <w:gridCol w:w="1019"/>
        <w:gridCol w:w="861"/>
        <w:gridCol w:w="861"/>
        <w:gridCol w:w="1229"/>
        <w:gridCol w:w="703"/>
        <w:gridCol w:w="750"/>
        <w:gridCol w:w="1159"/>
        <w:gridCol w:w="617"/>
        <w:gridCol w:w="1135"/>
      </w:tblGrid>
      <w:tr>
        <w:tblPrEx>
          <w:tblCellMar>
            <w:top w:w="0" w:type="dxa"/>
            <w:left w:w="0" w:type="dxa"/>
            <w:bottom w:w="0" w:type="dxa"/>
            <w:right w:w="0" w:type="dxa"/>
          </w:tblCellMar>
        </w:tblPrEx>
        <w:trPr>
          <w:trHeight w:val="461" w:hRule="atLeast"/>
        </w:trPr>
        <w:tc>
          <w:tcPr>
            <w:tcW w:w="368"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类别</w:t>
            </w:r>
          </w:p>
        </w:tc>
        <w:tc>
          <w:tcPr>
            <w:tcW w:w="16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96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种类</w:t>
            </w:r>
          </w:p>
        </w:tc>
        <w:tc>
          <w:tcPr>
            <w:tcW w:w="4779" w:type="dxa"/>
            <w:gridSpan w:val="5"/>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厕所位</w:t>
            </w:r>
          </w:p>
        </w:tc>
        <w:tc>
          <w:tcPr>
            <w:tcW w:w="122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作业方式</w:t>
            </w:r>
          </w:p>
        </w:tc>
        <w:tc>
          <w:tcPr>
            <w:tcW w:w="1453"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清扫保洁起止时间（请结合实际拟定）</w:t>
            </w:r>
          </w:p>
        </w:tc>
        <w:tc>
          <w:tcPr>
            <w:tcW w:w="61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保洁时间</w:t>
            </w:r>
          </w:p>
        </w:tc>
        <w:tc>
          <w:tcPr>
            <w:tcW w:w="11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          （请结合实际拟定）</w:t>
            </w:r>
          </w:p>
        </w:tc>
      </w:tr>
      <w:tr>
        <w:tblPrEx>
          <w:tblCellMar>
            <w:top w:w="0" w:type="dxa"/>
            <w:left w:w="0" w:type="dxa"/>
            <w:bottom w:w="0" w:type="dxa"/>
            <w:right w:w="0" w:type="dxa"/>
          </w:tblCellMar>
        </w:tblPrEx>
        <w:trPr>
          <w:trHeight w:val="615" w:hRule="atLeast"/>
        </w:trPr>
        <w:tc>
          <w:tcPr>
            <w:tcW w:w="368"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男厕位</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女厕位</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残疾人厕位</w:t>
            </w: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小便斗</w:t>
            </w: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22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宽</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面积（m2）</w:t>
            </w:r>
          </w:p>
        </w:tc>
        <w:tc>
          <w:tcPr>
            <w:tcW w:w="115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3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3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公厕</w:t>
            </w:r>
          </w:p>
        </w:tc>
        <w:tc>
          <w:tcPr>
            <w:tcW w:w="16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义蓬蜜蜂公园公厕</w:t>
            </w:r>
          </w:p>
        </w:tc>
        <w:tc>
          <w:tcPr>
            <w:tcW w:w="9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三星</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7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5时-21时 </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1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3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义蓬公园公厕</w:t>
            </w:r>
          </w:p>
        </w:tc>
        <w:tc>
          <w:tcPr>
            <w:tcW w:w="9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三星</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7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5时-21时 </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1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3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4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头蓬汽车站公厕</w:t>
            </w:r>
          </w:p>
        </w:tc>
        <w:tc>
          <w:tcPr>
            <w:tcW w:w="9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三星</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7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5时-21时</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1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3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4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义蓬街道办事处西公厕</w:t>
            </w:r>
          </w:p>
        </w:tc>
        <w:tc>
          <w:tcPr>
            <w:tcW w:w="9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三星</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7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5时-21时 </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1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3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5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3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义蓬农贸市场公厕</w:t>
            </w:r>
          </w:p>
        </w:tc>
        <w:tc>
          <w:tcPr>
            <w:tcW w:w="9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二星</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7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6时-21时 </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3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4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义蓬老九中停车场公厕</w:t>
            </w:r>
          </w:p>
        </w:tc>
        <w:tc>
          <w:tcPr>
            <w:tcW w:w="9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二星</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7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6时-21时 </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3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4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义蓬中街公厕</w:t>
            </w:r>
          </w:p>
        </w:tc>
        <w:tc>
          <w:tcPr>
            <w:tcW w:w="9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二星</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7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6时-21时 </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3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4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义蓬新镇路停车场公厕</w:t>
            </w:r>
          </w:p>
        </w:tc>
        <w:tc>
          <w:tcPr>
            <w:tcW w:w="9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二星</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7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6时-21时 </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3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5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3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4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义蓬老***东公厕</w:t>
            </w:r>
          </w:p>
        </w:tc>
        <w:tc>
          <w:tcPr>
            <w:tcW w:w="9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一星</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7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7时-21时 </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3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4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义蓬小商品市场公厕</w:t>
            </w:r>
          </w:p>
        </w:tc>
        <w:tc>
          <w:tcPr>
            <w:tcW w:w="9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一星</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7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7时-21时 </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3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4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义蓬老政府外公厕</w:t>
            </w:r>
          </w:p>
        </w:tc>
        <w:tc>
          <w:tcPr>
            <w:tcW w:w="9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一星</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7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7时-21时</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3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4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义蓬金蜂南公厕</w:t>
            </w:r>
          </w:p>
        </w:tc>
        <w:tc>
          <w:tcPr>
            <w:tcW w:w="9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一星</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7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7时-21时</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3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4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义蓬金蜂北公厕</w:t>
            </w:r>
          </w:p>
        </w:tc>
        <w:tc>
          <w:tcPr>
            <w:tcW w:w="9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一星</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7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7时-21时</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3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4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义蓬春益公园公厕</w:t>
            </w:r>
          </w:p>
        </w:tc>
        <w:tc>
          <w:tcPr>
            <w:tcW w:w="9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一星</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7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7时-21时</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3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4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义蓬春益北公厕</w:t>
            </w:r>
          </w:p>
        </w:tc>
        <w:tc>
          <w:tcPr>
            <w:tcW w:w="9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一星</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7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7时-21时</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3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4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头蓬小商品市场公厕</w:t>
            </w:r>
          </w:p>
        </w:tc>
        <w:tc>
          <w:tcPr>
            <w:tcW w:w="9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一星</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7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7时-21时</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3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4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头蓬农贸市场公厕</w:t>
            </w:r>
          </w:p>
        </w:tc>
        <w:tc>
          <w:tcPr>
            <w:tcW w:w="9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一星</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7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7时-21时</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3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4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头蓬河成池公厕</w:t>
            </w:r>
          </w:p>
        </w:tc>
        <w:tc>
          <w:tcPr>
            <w:tcW w:w="9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一星</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7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7时-21时</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3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4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头蓬小学新村公厕</w:t>
            </w:r>
          </w:p>
        </w:tc>
        <w:tc>
          <w:tcPr>
            <w:tcW w:w="9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一星</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7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7时-21时</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3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4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头蓬通久路公厕</w:t>
            </w:r>
          </w:p>
        </w:tc>
        <w:tc>
          <w:tcPr>
            <w:tcW w:w="9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一星</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7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7时-21时</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3" w:hRule="atLeast"/>
        </w:trPr>
        <w:tc>
          <w:tcPr>
            <w:tcW w:w="3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49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头蓬南街路公厕</w:t>
            </w:r>
          </w:p>
        </w:tc>
        <w:tc>
          <w:tcPr>
            <w:tcW w:w="9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一星</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7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7时-21时</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38" w:hRule="atLeast"/>
        </w:trPr>
        <w:tc>
          <w:tcPr>
            <w:tcW w:w="861"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5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5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15" w:hRule="atLeast"/>
        </w:trPr>
        <w:tc>
          <w:tcPr>
            <w:tcW w:w="3513"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10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8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pStyle w:val="4"/>
        <w:keepNext/>
        <w:keepLines/>
        <w:pageBreakBefore w:val="0"/>
        <w:widowControl w:val="0"/>
        <w:numPr>
          <w:ilvl w:val="2"/>
          <w:numId w:val="0"/>
        </w:numPr>
        <w:kinsoku/>
        <w:wordWrap/>
        <w:overflowPunct/>
        <w:topLinePunct w:val="0"/>
        <w:autoSpaceDE/>
        <w:autoSpaceDN/>
        <w:bidi w:val="0"/>
        <w:adjustRightInd w:val="0"/>
        <w:snapToGrid/>
        <w:spacing w:before="0" w:after="0" w:line="360" w:lineRule="auto"/>
        <w:textAlignment w:val="auto"/>
        <w:rPr>
          <w:rFonts w:hint="eastAsia" w:ascii="宋体" w:hAnsi="宋体" w:eastAsia="宋体" w:cs="宋体"/>
          <w:b w:val="0"/>
          <w:bCs/>
          <w:color w:val="000000"/>
          <w:kern w:val="2"/>
          <w:sz w:val="24"/>
          <w:szCs w:val="24"/>
          <w:lang w:val="en-US" w:eastAsia="zh-CN" w:bidi="ar-SA"/>
        </w:rPr>
      </w:pPr>
    </w:p>
    <w:p>
      <w:pPr>
        <w:pStyle w:val="4"/>
        <w:keepNext/>
        <w:keepLines/>
        <w:pageBreakBefore w:val="0"/>
        <w:widowControl w:val="0"/>
        <w:numPr>
          <w:ilvl w:val="2"/>
          <w:numId w:val="0"/>
        </w:numPr>
        <w:kinsoku/>
        <w:wordWrap/>
        <w:overflowPunct/>
        <w:topLinePunct w:val="0"/>
        <w:autoSpaceDE/>
        <w:autoSpaceDN/>
        <w:bidi w:val="0"/>
        <w:adjustRightInd w:val="0"/>
        <w:snapToGrid/>
        <w:spacing w:before="0" w:after="0" w:line="360" w:lineRule="auto"/>
        <w:textAlignment w:val="auto"/>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4、区域发展办各市场保洁</w:t>
      </w:r>
    </w:p>
    <w:tbl>
      <w:tblPr>
        <w:tblStyle w:val="61"/>
        <w:tblW w:w="13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70"/>
        <w:gridCol w:w="1291"/>
        <w:gridCol w:w="3224"/>
        <w:gridCol w:w="2551"/>
        <w:gridCol w:w="2019"/>
        <w:gridCol w:w="1879"/>
        <w:gridCol w:w="1514"/>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91"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区域发展办各市场</w:t>
            </w:r>
          </w:p>
        </w:tc>
        <w:tc>
          <w:tcPr>
            <w:tcW w:w="322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255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面积</w:t>
            </w:r>
          </w:p>
        </w:tc>
        <w:tc>
          <w:tcPr>
            <w:tcW w:w="2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作业方式</w:t>
            </w:r>
          </w:p>
        </w:tc>
        <w:tc>
          <w:tcPr>
            <w:tcW w:w="187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保洁起止时间</w:t>
            </w:r>
          </w:p>
        </w:tc>
        <w:tc>
          <w:tcPr>
            <w:tcW w:w="151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保洁时间</w:t>
            </w:r>
          </w:p>
        </w:tc>
        <w:tc>
          <w:tcPr>
            <w:tcW w:w="103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trPr>
        <w:tc>
          <w:tcPr>
            <w:tcW w:w="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9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22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头蓬小商品市场</w:t>
            </w:r>
          </w:p>
        </w:tc>
        <w:tc>
          <w:tcPr>
            <w:tcW w:w="255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3700</w:t>
            </w:r>
          </w:p>
        </w:tc>
        <w:tc>
          <w:tcPr>
            <w:tcW w:w="2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87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6时-18时</w:t>
            </w:r>
          </w:p>
        </w:tc>
        <w:tc>
          <w:tcPr>
            <w:tcW w:w="151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3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9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22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义盛小商品市场</w:t>
            </w:r>
          </w:p>
        </w:tc>
        <w:tc>
          <w:tcPr>
            <w:tcW w:w="255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6400</w:t>
            </w:r>
          </w:p>
        </w:tc>
        <w:tc>
          <w:tcPr>
            <w:tcW w:w="2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87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6时-18时</w:t>
            </w:r>
          </w:p>
        </w:tc>
        <w:tc>
          <w:tcPr>
            <w:tcW w:w="151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3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9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22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义蓬建材市场</w:t>
            </w:r>
          </w:p>
        </w:tc>
        <w:tc>
          <w:tcPr>
            <w:tcW w:w="255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22000</w:t>
            </w:r>
          </w:p>
        </w:tc>
        <w:tc>
          <w:tcPr>
            <w:tcW w:w="2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87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6时-18时</w:t>
            </w:r>
          </w:p>
        </w:tc>
        <w:tc>
          <w:tcPr>
            <w:tcW w:w="151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3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trPr>
        <w:tc>
          <w:tcPr>
            <w:tcW w:w="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91"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22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义盛农贸市场</w:t>
            </w:r>
          </w:p>
        </w:tc>
        <w:tc>
          <w:tcPr>
            <w:tcW w:w="255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6700</w:t>
            </w:r>
          </w:p>
        </w:tc>
        <w:tc>
          <w:tcPr>
            <w:tcW w:w="2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187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6时-18时</w:t>
            </w:r>
          </w:p>
        </w:tc>
        <w:tc>
          <w:tcPr>
            <w:tcW w:w="151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37" w:type="dxa"/>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rPr>
          <w:rFonts w:hint="eastAsia" w:ascii="宋体" w:hAnsi="宋体" w:eastAsia="宋体" w:cs="宋体"/>
          <w:b w:val="0"/>
          <w:bCs/>
          <w:color w:val="000000"/>
          <w:kern w:val="2"/>
          <w:sz w:val="24"/>
          <w:szCs w:val="24"/>
          <w:lang w:val="en-US" w:eastAsia="zh-CN" w:bidi="ar-SA"/>
        </w:rPr>
      </w:pPr>
    </w:p>
    <w:p>
      <w:pPr>
        <w:numPr>
          <w:ilvl w:val="0"/>
          <w:numId w:val="12"/>
        </w:numPr>
        <w:spacing w:line="360" w:lineRule="auto"/>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保洁范围外路段道路外两侧保洁及其他要求</w:t>
      </w:r>
    </w:p>
    <w:p>
      <w:pPr>
        <w:numPr>
          <w:ilvl w:val="0"/>
          <w:numId w:val="13"/>
        </w:numPr>
        <w:spacing w:line="360" w:lineRule="auto"/>
        <w:ind w:firstLine="480" w:firstLineChars="200"/>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保洁范围外路段长度：1、老青六线（德胜宾馆--六工段填埋厂）15.4公里；2、左十四线（大转盘--新湾边界处）3.2公里；3、义蓬中路（街道办事处--塘新线）1公里；4、横一线（德胜宾馆--大转盘）7公里；5、义南线（桥头饭店--河庄大道）3.2公里；6、江东一路（头蓬闸--春光村边界）2.6公里；7、江东大道（横一线--办事服务中心）3.5公里；8、观十五线 4公里；9、塘新线（横一线--火星村社区服务站）3.2公里。合计43.1km。</w:t>
      </w:r>
    </w:p>
    <w:p>
      <w:pPr>
        <w:numPr>
          <w:ilvl w:val="0"/>
          <w:numId w:val="13"/>
        </w:numPr>
        <w:spacing w:line="360" w:lineRule="auto"/>
        <w:ind w:firstLine="480" w:firstLineChars="200"/>
        <w:rPr>
          <w:rFonts w:hint="eastAsia" w:ascii="宋体" w:hAnsi="宋体" w:eastAsia="宋体" w:cs="宋体"/>
          <w:b w:val="0"/>
          <w:bCs/>
          <w:color w:val="000000"/>
          <w:kern w:val="2"/>
          <w:sz w:val="24"/>
          <w:szCs w:val="24"/>
          <w:lang w:val="en-US" w:eastAsia="zh-CN" w:bidi="ar-SA"/>
        </w:rPr>
        <w:sectPr>
          <w:footerReference r:id="rId4" w:type="default"/>
          <w:pgSz w:w="16838" w:h="11906" w:orient="landscape"/>
          <w:pgMar w:top="1803" w:right="1440" w:bottom="1803" w:left="1440" w:header="851" w:footer="992" w:gutter="0"/>
          <w:pgNumType w:fmt="decimal"/>
          <w:cols w:space="720" w:num="1"/>
          <w:rtlGutter w:val="0"/>
          <w:docGrid w:type="lines" w:linePitch="319" w:charSpace="0"/>
        </w:sectPr>
      </w:pPr>
      <w:r>
        <w:rPr>
          <w:rFonts w:hint="eastAsia" w:ascii="宋体" w:hAnsi="宋体" w:eastAsia="宋体" w:cs="宋体"/>
          <w:b w:val="0"/>
          <w:bCs/>
          <w:color w:val="000000"/>
          <w:kern w:val="2"/>
          <w:sz w:val="24"/>
          <w:szCs w:val="24"/>
          <w:lang w:val="en-US" w:eastAsia="zh-CN" w:bidi="ar-SA"/>
        </w:rPr>
        <w:t>另有托管楼道保洁需2人(价格已包含在总价中)。</w:t>
      </w:r>
    </w:p>
    <w:p>
      <w:pPr>
        <w:spacing w:line="400" w:lineRule="exact"/>
        <w:rPr>
          <w:rFonts w:hint="eastAsia" w:ascii="宋体" w:hAnsi="宋体" w:eastAsia="宋体" w:cs="宋体"/>
          <w:b/>
          <w:kern w:val="0"/>
          <w:sz w:val="24"/>
          <w:lang w:eastAsia="zh-CN"/>
        </w:rPr>
      </w:pPr>
      <w:r>
        <w:rPr>
          <w:rFonts w:hint="eastAsia" w:ascii="宋体" w:hAnsi="宋体" w:eastAsia="宋体" w:cs="宋体"/>
          <w:b/>
          <w:kern w:val="0"/>
          <w:sz w:val="24"/>
          <w:lang w:eastAsia="zh-CN"/>
        </w:rPr>
        <w:t>（六）义蓬街道考核办法</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4"/>
          <w:szCs w:val="24"/>
        </w:rPr>
        <w:t>附件一</w:t>
      </w:r>
      <w:r>
        <w:rPr>
          <w:rFonts w:hint="eastAsia" w:ascii="宋体" w:hAnsi="宋体" w:eastAsia="宋体" w:cs="宋体"/>
          <w:color w:val="000000"/>
          <w:sz w:val="28"/>
          <w:szCs w:val="28"/>
        </w:rPr>
        <w:t>、</w:t>
      </w:r>
    </w:p>
    <w:p>
      <w:pPr>
        <w:snapToGrid w:val="0"/>
        <w:spacing w:line="300" w:lineRule="auto"/>
        <w:jc w:val="center"/>
        <w:rPr>
          <w:rFonts w:hint="eastAsia" w:ascii="宋体" w:hAnsi="宋体" w:eastAsia="宋体" w:cs="宋体"/>
          <w:b/>
          <w:sz w:val="24"/>
          <w:szCs w:val="24"/>
        </w:rPr>
      </w:pPr>
      <w:r>
        <w:rPr>
          <w:rFonts w:hint="eastAsia" w:ascii="宋体" w:hAnsi="宋体" w:eastAsia="宋体" w:cs="宋体"/>
          <w:b/>
          <w:sz w:val="24"/>
          <w:szCs w:val="24"/>
        </w:rPr>
        <w:t>义蓬街道环境卫生市场化管理考核办法</w:t>
      </w:r>
    </w:p>
    <w:p>
      <w:pPr>
        <w:snapToGrid w:val="0"/>
        <w:spacing w:line="300" w:lineRule="auto"/>
        <w:ind w:firstLine="435"/>
        <w:rPr>
          <w:rFonts w:hint="eastAsia" w:ascii="宋体" w:hAnsi="宋体" w:eastAsia="宋体" w:cs="宋体"/>
          <w:sz w:val="24"/>
          <w:szCs w:val="24"/>
        </w:rPr>
      </w:pPr>
    </w:p>
    <w:p>
      <w:pPr>
        <w:snapToGrid w:val="0"/>
        <w:spacing w:line="300" w:lineRule="auto"/>
        <w:ind w:firstLine="435"/>
        <w:rPr>
          <w:rFonts w:hint="eastAsia" w:ascii="宋体" w:hAnsi="宋体" w:eastAsia="宋体" w:cs="宋体"/>
          <w:sz w:val="24"/>
          <w:szCs w:val="24"/>
        </w:rPr>
      </w:pPr>
      <w:r>
        <w:rPr>
          <w:rFonts w:hint="eastAsia" w:ascii="宋体" w:hAnsi="宋体" w:eastAsia="宋体" w:cs="宋体"/>
          <w:sz w:val="24"/>
          <w:szCs w:val="24"/>
        </w:rPr>
        <w:t>为了全面提高义蓬街道城市化管理水平，切实抓好环境卫生管理工作，提高我街道环境卫生管理的质量和水平，特制定本办法。</w:t>
      </w:r>
    </w:p>
    <w:p>
      <w:pPr>
        <w:numPr>
          <w:ilvl w:val="0"/>
          <w:numId w:val="0"/>
        </w:numPr>
        <w:snapToGrid w:val="0"/>
        <w:spacing w:line="300" w:lineRule="auto"/>
        <w:ind w:left="435" w:leftChars="0"/>
        <w:rPr>
          <w:rFonts w:hint="eastAsia" w:ascii="宋体" w:hAnsi="宋体" w:eastAsia="宋体" w:cs="宋体"/>
          <w:b/>
          <w:sz w:val="24"/>
          <w:szCs w:val="24"/>
        </w:rPr>
      </w:pPr>
      <w:r>
        <w:rPr>
          <w:rFonts w:hint="eastAsia" w:ascii="宋体" w:hAnsi="宋体" w:eastAsia="宋体" w:cs="宋体"/>
          <w:b/>
          <w:sz w:val="24"/>
          <w:szCs w:val="24"/>
          <w:lang w:eastAsia="zh-CN"/>
        </w:rPr>
        <w:t>一、</w:t>
      </w:r>
      <w:r>
        <w:rPr>
          <w:rFonts w:hint="eastAsia" w:ascii="宋体" w:hAnsi="宋体" w:eastAsia="宋体" w:cs="宋体"/>
          <w:b/>
          <w:sz w:val="24"/>
          <w:szCs w:val="24"/>
        </w:rPr>
        <w:t>考核对象：</w:t>
      </w:r>
    </w:p>
    <w:p>
      <w:pPr>
        <w:snapToGrid w:val="0"/>
        <w:spacing w:line="300" w:lineRule="auto"/>
        <w:ind w:firstLine="435"/>
        <w:rPr>
          <w:rFonts w:hint="eastAsia" w:ascii="宋体" w:hAnsi="宋体" w:eastAsia="宋体" w:cs="宋体"/>
          <w:sz w:val="24"/>
          <w:szCs w:val="24"/>
        </w:rPr>
      </w:pPr>
      <w:r>
        <w:rPr>
          <w:rFonts w:hint="eastAsia" w:ascii="宋体" w:hAnsi="宋体" w:eastAsia="宋体" w:cs="宋体"/>
          <w:sz w:val="24"/>
          <w:szCs w:val="24"/>
        </w:rPr>
        <w:t>负责街道范围内（义蓬、头蓬集镇及义蓬蜜蜂安置小区）的道路清扫、公厕保洁、绿化养护、路灯养护等日常环境卫生作业的承包者。</w:t>
      </w:r>
    </w:p>
    <w:p>
      <w:pPr>
        <w:numPr>
          <w:ilvl w:val="0"/>
          <w:numId w:val="0"/>
        </w:numPr>
        <w:snapToGrid w:val="0"/>
        <w:spacing w:line="300" w:lineRule="auto"/>
        <w:ind w:left="435" w:leftChars="0"/>
        <w:rPr>
          <w:rFonts w:hint="eastAsia" w:ascii="宋体" w:hAnsi="宋体" w:eastAsia="宋体" w:cs="宋体"/>
          <w:b/>
          <w:sz w:val="24"/>
          <w:szCs w:val="24"/>
        </w:rPr>
      </w:pPr>
      <w:r>
        <w:rPr>
          <w:rFonts w:hint="eastAsia" w:ascii="宋体" w:hAnsi="宋体" w:eastAsia="宋体" w:cs="宋体"/>
          <w:b/>
          <w:sz w:val="24"/>
          <w:szCs w:val="24"/>
          <w:lang w:eastAsia="zh-CN"/>
        </w:rPr>
        <w:t>二、</w:t>
      </w:r>
      <w:r>
        <w:rPr>
          <w:rFonts w:hint="eastAsia" w:ascii="宋体" w:hAnsi="宋体" w:eastAsia="宋体" w:cs="宋体"/>
          <w:b/>
          <w:sz w:val="24"/>
          <w:szCs w:val="24"/>
        </w:rPr>
        <w:t>考核依据：</w:t>
      </w:r>
    </w:p>
    <w:p>
      <w:pPr>
        <w:snapToGrid w:val="0"/>
        <w:spacing w:line="300" w:lineRule="auto"/>
        <w:ind w:firstLine="435"/>
        <w:rPr>
          <w:rFonts w:hint="eastAsia" w:ascii="宋体" w:hAnsi="宋体" w:eastAsia="宋体" w:cs="宋体"/>
          <w:sz w:val="24"/>
          <w:szCs w:val="24"/>
        </w:rPr>
      </w:pPr>
      <w:r>
        <w:rPr>
          <w:rFonts w:hint="eastAsia" w:ascii="宋体" w:hAnsi="宋体" w:eastAsia="宋体" w:cs="宋体"/>
          <w:sz w:val="24"/>
          <w:szCs w:val="24"/>
        </w:rPr>
        <w:t>根据《杭州市城市市容环境卫生管理条例》、《杭州城市环卫行业标准化管理评分标准》及《杭州市萧山区镇容镇貌管理标准》。</w:t>
      </w:r>
    </w:p>
    <w:p>
      <w:pPr>
        <w:numPr>
          <w:ilvl w:val="0"/>
          <w:numId w:val="0"/>
        </w:numPr>
        <w:snapToGrid w:val="0"/>
        <w:spacing w:line="300" w:lineRule="auto"/>
        <w:ind w:left="435" w:leftChars="0"/>
        <w:rPr>
          <w:rFonts w:hint="eastAsia" w:ascii="宋体" w:hAnsi="宋体" w:eastAsia="宋体" w:cs="宋体"/>
          <w:b/>
          <w:sz w:val="24"/>
          <w:szCs w:val="24"/>
        </w:rPr>
      </w:pPr>
      <w:r>
        <w:rPr>
          <w:rFonts w:hint="eastAsia" w:ascii="宋体" w:hAnsi="宋体" w:eastAsia="宋体" w:cs="宋体"/>
          <w:b/>
          <w:sz w:val="24"/>
          <w:szCs w:val="24"/>
          <w:lang w:eastAsia="zh-CN"/>
        </w:rPr>
        <w:t>三、</w:t>
      </w:r>
      <w:r>
        <w:rPr>
          <w:rFonts w:hint="eastAsia" w:ascii="宋体" w:hAnsi="宋体" w:eastAsia="宋体" w:cs="宋体"/>
          <w:b/>
          <w:sz w:val="24"/>
          <w:szCs w:val="24"/>
        </w:rPr>
        <w:t>考核方式：</w:t>
      </w:r>
    </w:p>
    <w:p>
      <w:pPr>
        <w:numPr>
          <w:ilvl w:val="0"/>
          <w:numId w:val="0"/>
        </w:numPr>
        <w:snapToGrid w:val="0"/>
        <w:spacing w:line="300" w:lineRule="auto"/>
        <w:ind w:left="435" w:leftChars="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作业质量采用定期与不定期的方式进行明查暗访；</w:t>
      </w:r>
    </w:p>
    <w:p>
      <w:pPr>
        <w:numPr>
          <w:ilvl w:val="0"/>
          <w:numId w:val="0"/>
        </w:numPr>
        <w:snapToGrid w:val="0"/>
        <w:spacing w:line="300" w:lineRule="auto"/>
        <w:ind w:left="435" w:leftChars="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检查各种台账资料是否齐全</w:t>
      </w:r>
    </w:p>
    <w:p>
      <w:pPr>
        <w:numPr>
          <w:ilvl w:val="0"/>
          <w:numId w:val="0"/>
        </w:numPr>
        <w:snapToGrid w:val="0"/>
        <w:spacing w:line="300" w:lineRule="auto"/>
        <w:ind w:left="435" w:leftChars="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社会监督和上级（市区）部门检查。</w:t>
      </w:r>
    </w:p>
    <w:p>
      <w:pPr>
        <w:numPr>
          <w:ilvl w:val="0"/>
          <w:numId w:val="0"/>
        </w:numPr>
        <w:snapToGrid w:val="0"/>
        <w:spacing w:line="300" w:lineRule="auto"/>
        <w:ind w:left="435" w:leftChars="0"/>
        <w:rPr>
          <w:rFonts w:hint="eastAsia" w:ascii="宋体" w:hAnsi="宋体" w:eastAsia="宋体" w:cs="宋体"/>
          <w:b/>
          <w:sz w:val="24"/>
          <w:szCs w:val="24"/>
        </w:rPr>
      </w:pPr>
      <w:r>
        <w:rPr>
          <w:rFonts w:hint="eastAsia" w:ascii="宋体" w:hAnsi="宋体" w:eastAsia="宋体" w:cs="宋体"/>
          <w:b/>
          <w:sz w:val="24"/>
          <w:szCs w:val="24"/>
          <w:lang w:eastAsia="zh-CN"/>
        </w:rPr>
        <w:t>四、</w:t>
      </w:r>
      <w:r>
        <w:rPr>
          <w:rFonts w:hint="eastAsia" w:ascii="宋体" w:hAnsi="宋体" w:eastAsia="宋体" w:cs="宋体"/>
          <w:b/>
          <w:sz w:val="24"/>
          <w:szCs w:val="24"/>
        </w:rPr>
        <w:t>考核标准：</w:t>
      </w:r>
    </w:p>
    <w:p>
      <w:pPr>
        <w:numPr>
          <w:ilvl w:val="0"/>
          <w:numId w:val="0"/>
        </w:numPr>
        <w:snapToGrid w:val="0"/>
        <w:spacing w:line="300" w:lineRule="auto"/>
        <w:ind w:left="435" w:leftChars="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作业考核，检查结果以抄告单的形式通知承包者，扣分以抄告单为依据，</w:t>
      </w:r>
    </w:p>
    <w:p>
      <w:pPr>
        <w:numPr>
          <w:ilvl w:val="0"/>
          <w:numId w:val="0"/>
        </w:numPr>
        <w:snapToGrid w:val="0"/>
        <w:spacing w:line="300" w:lineRule="auto"/>
        <w:rPr>
          <w:rFonts w:hint="eastAsia" w:ascii="宋体" w:hAnsi="宋体" w:eastAsia="宋体" w:cs="宋体"/>
          <w:sz w:val="24"/>
          <w:szCs w:val="24"/>
        </w:rPr>
      </w:pPr>
      <w:r>
        <w:rPr>
          <w:rFonts w:hint="eastAsia" w:ascii="宋体" w:hAnsi="宋体" w:eastAsia="宋体" w:cs="宋体"/>
          <w:sz w:val="24"/>
          <w:szCs w:val="24"/>
        </w:rPr>
        <w:t>按月累计结算，每分折算人民币100元，在总承包经费中扣除。（具体考核标准附后）</w:t>
      </w:r>
    </w:p>
    <w:p>
      <w:pPr>
        <w:numPr>
          <w:ilvl w:val="0"/>
          <w:numId w:val="14"/>
        </w:numPr>
        <w:snapToGrid w:val="0"/>
        <w:spacing w:line="300" w:lineRule="auto"/>
        <w:ind w:left="435" w:leftChars="0"/>
        <w:rPr>
          <w:rFonts w:hint="eastAsia" w:ascii="宋体" w:hAnsi="宋体" w:eastAsia="宋体" w:cs="宋体"/>
          <w:sz w:val="24"/>
          <w:szCs w:val="24"/>
        </w:rPr>
      </w:pPr>
      <w:r>
        <w:rPr>
          <w:rFonts w:hint="eastAsia" w:ascii="宋体" w:hAnsi="宋体" w:eastAsia="宋体" w:cs="宋体"/>
          <w:sz w:val="24"/>
          <w:szCs w:val="24"/>
        </w:rPr>
        <w:t>人员考核，</w:t>
      </w:r>
      <w:r>
        <w:rPr>
          <w:rFonts w:hint="eastAsia" w:ascii="宋体" w:hAnsi="宋体" w:eastAsia="宋体" w:cs="宋体"/>
          <w:color w:val="auto"/>
          <w:sz w:val="24"/>
          <w:szCs w:val="24"/>
        </w:rPr>
        <w:t>按总人数不低于130人</w:t>
      </w:r>
      <w:r>
        <w:rPr>
          <w:rFonts w:hint="eastAsia" w:ascii="宋体" w:hAnsi="宋体" w:eastAsia="宋体" w:cs="宋体"/>
          <w:sz w:val="24"/>
          <w:szCs w:val="24"/>
        </w:rPr>
        <w:t>（不含绿化养护外围保洁人员）核定，</w:t>
      </w:r>
    </w:p>
    <w:p>
      <w:pPr>
        <w:numPr>
          <w:ilvl w:val="0"/>
          <w:numId w:val="0"/>
        </w:numPr>
        <w:snapToGrid w:val="0"/>
        <w:spacing w:line="300" w:lineRule="auto"/>
        <w:rPr>
          <w:rFonts w:hint="eastAsia" w:ascii="宋体" w:hAnsi="宋体" w:eastAsia="宋体" w:cs="宋体"/>
          <w:sz w:val="24"/>
          <w:szCs w:val="24"/>
        </w:rPr>
      </w:pPr>
      <w:r>
        <w:rPr>
          <w:rFonts w:hint="eastAsia" w:ascii="宋体" w:hAnsi="宋体" w:eastAsia="宋体" w:cs="宋体"/>
          <w:sz w:val="24"/>
          <w:szCs w:val="24"/>
        </w:rPr>
        <w:t>每缺1人扣2.0万元。</w:t>
      </w:r>
    </w:p>
    <w:p>
      <w:pPr>
        <w:numPr>
          <w:ilvl w:val="0"/>
          <w:numId w:val="14"/>
        </w:numPr>
        <w:snapToGrid w:val="0"/>
        <w:spacing w:line="300" w:lineRule="auto"/>
        <w:ind w:left="435" w:leftChars="0" w:firstLine="0" w:firstLineChars="0"/>
        <w:rPr>
          <w:rFonts w:hint="eastAsia" w:ascii="宋体" w:hAnsi="宋体" w:eastAsia="宋体" w:cs="宋体"/>
          <w:sz w:val="24"/>
          <w:szCs w:val="24"/>
        </w:rPr>
      </w:pPr>
      <w:r>
        <w:rPr>
          <w:rFonts w:hint="eastAsia" w:ascii="宋体" w:hAnsi="宋体" w:eastAsia="宋体" w:cs="宋体"/>
          <w:sz w:val="24"/>
          <w:szCs w:val="24"/>
        </w:rPr>
        <w:t>设备考核，采用暗访、抽查等形式对中标单位进行设备检考核，每发现</w:t>
      </w:r>
    </w:p>
    <w:p>
      <w:pPr>
        <w:numPr>
          <w:ilvl w:val="0"/>
          <w:numId w:val="0"/>
        </w:numPr>
        <w:snapToGrid w:val="0"/>
        <w:spacing w:line="300" w:lineRule="auto"/>
        <w:rPr>
          <w:rFonts w:hint="eastAsia" w:ascii="宋体" w:hAnsi="宋体" w:eastAsia="宋体" w:cs="宋体"/>
          <w:sz w:val="24"/>
          <w:szCs w:val="24"/>
        </w:rPr>
      </w:pPr>
      <w:r>
        <w:rPr>
          <w:rFonts w:hint="eastAsia" w:ascii="宋体" w:hAnsi="宋体" w:eastAsia="宋体" w:cs="宋体"/>
          <w:sz w:val="24"/>
          <w:szCs w:val="24"/>
        </w:rPr>
        <w:t>一次扣2.0万元。</w:t>
      </w:r>
    </w:p>
    <w:p>
      <w:pPr>
        <w:numPr>
          <w:ilvl w:val="0"/>
          <w:numId w:val="0"/>
        </w:numPr>
        <w:snapToGrid w:val="0"/>
        <w:spacing w:line="300" w:lineRule="auto"/>
        <w:ind w:left="435" w:leftChars="0"/>
        <w:rPr>
          <w:rFonts w:hint="eastAsia" w:ascii="宋体" w:hAnsi="宋体" w:eastAsia="宋体" w:cs="宋体"/>
          <w:b/>
          <w:sz w:val="24"/>
          <w:szCs w:val="24"/>
        </w:rPr>
      </w:pPr>
      <w:r>
        <w:rPr>
          <w:rFonts w:hint="eastAsia" w:ascii="宋体" w:hAnsi="宋体" w:eastAsia="宋体" w:cs="宋体"/>
          <w:b/>
          <w:sz w:val="24"/>
          <w:szCs w:val="24"/>
          <w:lang w:eastAsia="zh-CN"/>
        </w:rPr>
        <w:t>五、</w:t>
      </w:r>
      <w:r>
        <w:rPr>
          <w:rFonts w:hint="eastAsia" w:ascii="宋体" w:hAnsi="宋体" w:eastAsia="宋体" w:cs="宋体"/>
          <w:b/>
          <w:sz w:val="24"/>
          <w:szCs w:val="24"/>
        </w:rPr>
        <w:t>检查人员：</w:t>
      </w:r>
    </w:p>
    <w:p>
      <w:pPr>
        <w:snapToGrid w:val="0"/>
        <w:spacing w:line="300" w:lineRule="auto"/>
        <w:ind w:left="435"/>
        <w:rPr>
          <w:rFonts w:hint="eastAsia" w:ascii="宋体" w:hAnsi="宋体" w:eastAsia="宋体" w:cs="宋体"/>
          <w:sz w:val="24"/>
          <w:szCs w:val="24"/>
        </w:rPr>
      </w:pPr>
      <w:r>
        <w:rPr>
          <w:rFonts w:hint="eastAsia" w:ascii="宋体" w:hAnsi="宋体" w:eastAsia="宋体" w:cs="宋体"/>
          <w:sz w:val="24"/>
          <w:szCs w:val="24"/>
        </w:rPr>
        <w:t>组  长：</w:t>
      </w:r>
    </w:p>
    <w:p>
      <w:pPr>
        <w:snapToGrid w:val="0"/>
        <w:spacing w:line="300" w:lineRule="auto"/>
        <w:ind w:left="435"/>
        <w:rPr>
          <w:rFonts w:hint="eastAsia" w:ascii="宋体" w:hAnsi="宋体" w:eastAsia="宋体" w:cs="宋体"/>
          <w:sz w:val="24"/>
          <w:szCs w:val="24"/>
        </w:rPr>
      </w:pPr>
      <w:r>
        <w:rPr>
          <w:rFonts w:hint="eastAsia" w:ascii="宋体" w:hAnsi="宋体" w:eastAsia="宋体" w:cs="宋体"/>
          <w:sz w:val="24"/>
          <w:szCs w:val="24"/>
        </w:rPr>
        <w:t>副组长：</w:t>
      </w:r>
    </w:p>
    <w:p>
      <w:pPr>
        <w:snapToGrid w:val="0"/>
        <w:spacing w:line="300" w:lineRule="auto"/>
        <w:ind w:left="435"/>
        <w:rPr>
          <w:rFonts w:hint="eastAsia" w:ascii="宋体" w:hAnsi="宋体" w:eastAsia="宋体" w:cs="宋体"/>
          <w:sz w:val="24"/>
          <w:szCs w:val="24"/>
        </w:rPr>
      </w:pPr>
      <w:r>
        <w:rPr>
          <w:rFonts w:hint="eastAsia" w:ascii="宋体" w:hAnsi="宋体" w:eastAsia="宋体" w:cs="宋体"/>
          <w:sz w:val="24"/>
          <w:szCs w:val="24"/>
        </w:rPr>
        <w:t>成  员：</w:t>
      </w:r>
    </w:p>
    <w:p>
      <w:pPr>
        <w:numPr>
          <w:ilvl w:val="0"/>
          <w:numId w:val="0"/>
        </w:numPr>
        <w:snapToGrid w:val="0"/>
        <w:spacing w:line="300" w:lineRule="auto"/>
        <w:ind w:left="435" w:leftChars="0"/>
        <w:rPr>
          <w:rFonts w:hint="eastAsia" w:ascii="宋体" w:hAnsi="宋体" w:eastAsia="宋体" w:cs="宋体"/>
          <w:sz w:val="24"/>
          <w:szCs w:val="24"/>
        </w:rPr>
      </w:pPr>
      <w:r>
        <w:rPr>
          <w:rFonts w:hint="eastAsia" w:ascii="宋体" w:hAnsi="宋体" w:eastAsia="宋体" w:cs="宋体"/>
          <w:b/>
          <w:sz w:val="24"/>
          <w:szCs w:val="24"/>
          <w:lang w:eastAsia="zh-CN"/>
        </w:rPr>
        <w:t>六、</w:t>
      </w:r>
      <w:r>
        <w:rPr>
          <w:rFonts w:hint="eastAsia" w:ascii="宋体" w:hAnsi="宋体" w:eastAsia="宋体" w:cs="宋体"/>
          <w:b/>
          <w:sz w:val="24"/>
          <w:szCs w:val="24"/>
        </w:rPr>
        <w:t>实施时间：</w:t>
      </w:r>
      <w:r>
        <w:rPr>
          <w:rFonts w:hint="eastAsia" w:ascii="宋体" w:hAnsi="宋体" w:eastAsia="宋体" w:cs="宋体"/>
          <w:sz w:val="24"/>
          <w:szCs w:val="24"/>
        </w:rPr>
        <w:t>合同签订日起试行。</w:t>
      </w:r>
    </w:p>
    <w:p>
      <w:pPr>
        <w:autoSpaceDE w:val="0"/>
        <w:autoSpaceDN w:val="0"/>
        <w:spacing w:line="360" w:lineRule="auto"/>
        <w:jc w:val="left"/>
        <w:rPr>
          <w:rFonts w:hint="eastAsia" w:ascii="宋体" w:hAnsi="宋体" w:eastAsia="宋体" w:cs="宋体"/>
          <w:b/>
          <w:color w:val="C00000"/>
          <w:kern w:val="0"/>
          <w:sz w:val="28"/>
          <w:szCs w:val="28"/>
        </w:rPr>
      </w:pPr>
    </w:p>
    <w:p>
      <w:pPr>
        <w:pStyle w:val="4"/>
        <w:numPr>
          <w:ilvl w:val="2"/>
          <w:numId w:val="0"/>
        </w:numPr>
        <w:ind w:left="180" w:leftChars="0"/>
        <w:rPr>
          <w:rFonts w:hint="eastAsia" w:ascii="宋体" w:hAnsi="宋体" w:eastAsia="宋体" w:cs="宋体"/>
        </w:rPr>
      </w:pPr>
    </w:p>
    <w:p>
      <w:pPr>
        <w:rPr>
          <w:rFonts w:hint="eastAsia" w:ascii="宋体" w:hAnsi="宋体" w:eastAsia="宋体" w:cs="宋体"/>
        </w:rPr>
      </w:pPr>
    </w:p>
    <w:p>
      <w:pPr>
        <w:pStyle w:val="2"/>
        <w:numPr>
          <w:ilvl w:val="0"/>
          <w:numId w:val="0"/>
        </w:numPr>
        <w:ind w:leftChars="0"/>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sz w:val="24"/>
          <w:szCs w:val="32"/>
          <w:lang w:eastAsia="zh-CN"/>
        </w:rPr>
      </w:pPr>
      <w:r>
        <w:rPr>
          <w:rFonts w:hint="eastAsia" w:ascii="宋体" w:hAnsi="宋体" w:eastAsia="宋体" w:cs="宋体"/>
          <w:sz w:val="24"/>
          <w:szCs w:val="32"/>
        </w:rPr>
        <w:t>附件二</w:t>
      </w:r>
      <w:r>
        <w:rPr>
          <w:rFonts w:hint="eastAsia" w:ascii="宋体" w:hAnsi="宋体" w:eastAsia="宋体" w:cs="宋体"/>
          <w:sz w:val="24"/>
          <w:szCs w:val="32"/>
          <w:lang w:eastAsia="zh-CN"/>
        </w:rPr>
        <w:t>、</w:t>
      </w:r>
    </w:p>
    <w:p>
      <w:pPr>
        <w:jc w:val="center"/>
        <w:rPr>
          <w:rFonts w:hint="eastAsia" w:ascii="宋体" w:hAnsi="宋体" w:eastAsia="宋体" w:cs="宋体"/>
          <w:sz w:val="24"/>
          <w:szCs w:val="24"/>
        </w:rPr>
      </w:pPr>
      <w:r>
        <w:rPr>
          <w:rFonts w:hint="eastAsia" w:ascii="宋体" w:hAnsi="宋体" w:eastAsia="宋体" w:cs="宋体"/>
          <w:b/>
          <w:color w:val="auto"/>
          <w:sz w:val="24"/>
          <w:szCs w:val="24"/>
        </w:rPr>
        <w:t>义蓬街道环境卫生市场化管理考核标准</w:t>
      </w:r>
    </w:p>
    <w:tbl>
      <w:tblPr>
        <w:tblStyle w:val="61"/>
        <w:tblW w:w="0" w:type="auto"/>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631"/>
        <w:gridCol w:w="715"/>
        <w:gridCol w:w="2636"/>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noWrap w:val="0"/>
            <w:vAlign w:val="center"/>
          </w:tcPr>
          <w:p>
            <w:pPr>
              <w:jc w:val="center"/>
              <w:rPr>
                <w:rFonts w:hint="eastAsia" w:ascii="宋体" w:hAnsi="宋体" w:eastAsia="宋体" w:cs="宋体"/>
                <w:b/>
                <w:color w:val="auto"/>
                <w:kern w:val="0"/>
                <w:sz w:val="20"/>
              </w:rPr>
            </w:pPr>
            <w:r>
              <w:rPr>
                <w:rFonts w:hint="eastAsia" w:ascii="宋体" w:hAnsi="宋体" w:eastAsia="宋体" w:cs="宋体"/>
                <w:b/>
                <w:color w:val="auto"/>
                <w:kern w:val="0"/>
                <w:sz w:val="20"/>
              </w:rPr>
              <w:t>序号</w:t>
            </w:r>
          </w:p>
        </w:tc>
        <w:tc>
          <w:tcPr>
            <w:tcW w:w="631" w:type="dxa"/>
            <w:noWrap w:val="0"/>
            <w:vAlign w:val="center"/>
          </w:tcPr>
          <w:p>
            <w:pPr>
              <w:jc w:val="center"/>
              <w:rPr>
                <w:rFonts w:hint="eastAsia" w:ascii="宋体" w:hAnsi="宋体" w:eastAsia="宋体" w:cs="宋体"/>
                <w:b/>
                <w:color w:val="auto"/>
                <w:kern w:val="0"/>
                <w:sz w:val="20"/>
              </w:rPr>
            </w:pPr>
            <w:r>
              <w:rPr>
                <w:rFonts w:hint="eastAsia" w:ascii="宋体" w:hAnsi="宋体" w:eastAsia="宋体" w:cs="宋体"/>
                <w:b/>
                <w:color w:val="auto"/>
                <w:kern w:val="0"/>
                <w:sz w:val="20"/>
              </w:rPr>
              <w:t>检查项目</w:t>
            </w:r>
          </w:p>
        </w:tc>
        <w:tc>
          <w:tcPr>
            <w:tcW w:w="715" w:type="dxa"/>
            <w:noWrap w:val="0"/>
            <w:vAlign w:val="center"/>
          </w:tcPr>
          <w:p>
            <w:pPr>
              <w:jc w:val="center"/>
              <w:rPr>
                <w:rFonts w:hint="eastAsia" w:ascii="宋体" w:hAnsi="宋体" w:eastAsia="宋体" w:cs="宋体"/>
                <w:b/>
                <w:color w:val="auto"/>
                <w:kern w:val="0"/>
                <w:sz w:val="20"/>
              </w:rPr>
            </w:pPr>
            <w:r>
              <w:rPr>
                <w:rFonts w:hint="eastAsia" w:ascii="宋体" w:hAnsi="宋体" w:eastAsia="宋体" w:cs="宋体"/>
                <w:b/>
                <w:color w:val="auto"/>
                <w:kern w:val="0"/>
                <w:sz w:val="20"/>
              </w:rPr>
              <w:t>检查方式</w:t>
            </w:r>
          </w:p>
        </w:tc>
        <w:tc>
          <w:tcPr>
            <w:tcW w:w="2636" w:type="dxa"/>
            <w:noWrap w:val="0"/>
            <w:vAlign w:val="center"/>
          </w:tcPr>
          <w:p>
            <w:pPr>
              <w:jc w:val="center"/>
              <w:rPr>
                <w:rFonts w:hint="eastAsia" w:ascii="宋体" w:hAnsi="宋体" w:eastAsia="宋体" w:cs="宋体"/>
                <w:b/>
                <w:color w:val="auto"/>
                <w:kern w:val="0"/>
                <w:sz w:val="20"/>
              </w:rPr>
            </w:pPr>
            <w:r>
              <w:rPr>
                <w:rFonts w:hint="eastAsia" w:ascii="宋体" w:hAnsi="宋体" w:eastAsia="宋体" w:cs="宋体"/>
                <w:b/>
                <w:color w:val="auto"/>
                <w:kern w:val="0"/>
                <w:sz w:val="20"/>
              </w:rPr>
              <w:t>管理作业标准</w:t>
            </w:r>
          </w:p>
        </w:tc>
        <w:tc>
          <w:tcPr>
            <w:tcW w:w="4261" w:type="dxa"/>
            <w:noWrap w:val="0"/>
            <w:vAlign w:val="center"/>
          </w:tcPr>
          <w:p>
            <w:pPr>
              <w:jc w:val="center"/>
              <w:rPr>
                <w:rFonts w:hint="eastAsia" w:ascii="宋体" w:hAnsi="宋体" w:eastAsia="宋体" w:cs="宋体"/>
                <w:b/>
                <w:color w:val="auto"/>
                <w:kern w:val="0"/>
                <w:sz w:val="20"/>
              </w:rPr>
            </w:pPr>
            <w:r>
              <w:rPr>
                <w:rFonts w:hint="eastAsia" w:ascii="宋体" w:hAnsi="宋体" w:eastAsia="宋体" w:cs="宋体"/>
                <w:b/>
                <w:color w:val="auto"/>
                <w:kern w:val="0"/>
                <w:sz w:val="2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restart"/>
            <w:noWrap w:val="0"/>
            <w:vAlign w:val="center"/>
          </w:tcPr>
          <w:p>
            <w:pPr>
              <w:jc w:val="center"/>
              <w:rPr>
                <w:rFonts w:hint="eastAsia" w:ascii="宋体" w:hAnsi="宋体" w:eastAsia="宋体" w:cs="宋体"/>
                <w:color w:val="auto"/>
                <w:kern w:val="0"/>
                <w:sz w:val="20"/>
              </w:rPr>
            </w:pPr>
            <w:r>
              <w:rPr>
                <w:rFonts w:hint="eastAsia" w:ascii="宋体" w:hAnsi="宋体" w:eastAsia="宋体" w:cs="宋体"/>
                <w:color w:val="auto"/>
                <w:kern w:val="0"/>
                <w:sz w:val="20"/>
              </w:rPr>
              <w:t>一</w:t>
            </w:r>
          </w:p>
        </w:tc>
        <w:tc>
          <w:tcPr>
            <w:tcW w:w="631" w:type="dxa"/>
            <w:vMerge w:val="restart"/>
            <w:noWrap w:val="0"/>
            <w:vAlign w:val="center"/>
          </w:tcPr>
          <w:p>
            <w:pPr>
              <w:jc w:val="center"/>
              <w:rPr>
                <w:rFonts w:hint="eastAsia" w:ascii="宋体" w:hAnsi="宋体" w:eastAsia="宋体" w:cs="宋体"/>
                <w:color w:val="auto"/>
                <w:kern w:val="0"/>
                <w:sz w:val="20"/>
              </w:rPr>
            </w:pPr>
            <w:r>
              <w:rPr>
                <w:rFonts w:hint="eastAsia" w:ascii="宋体" w:hAnsi="宋体" w:eastAsia="宋体" w:cs="宋体"/>
                <w:color w:val="auto"/>
                <w:kern w:val="0"/>
                <w:sz w:val="20"/>
              </w:rPr>
              <w:t>管理指标落实情况</w:t>
            </w:r>
          </w:p>
        </w:tc>
        <w:tc>
          <w:tcPr>
            <w:tcW w:w="715" w:type="dxa"/>
            <w:vMerge w:val="restart"/>
            <w:noWrap w:val="0"/>
            <w:vAlign w:val="center"/>
          </w:tcPr>
          <w:p>
            <w:pPr>
              <w:jc w:val="center"/>
              <w:rPr>
                <w:rFonts w:hint="eastAsia" w:ascii="宋体" w:hAnsi="宋体" w:eastAsia="宋体" w:cs="宋体"/>
                <w:color w:val="auto"/>
                <w:kern w:val="0"/>
                <w:sz w:val="20"/>
              </w:rPr>
            </w:pPr>
            <w:r>
              <w:rPr>
                <w:rFonts w:hint="eastAsia" w:ascii="宋体" w:hAnsi="宋体" w:eastAsia="宋体" w:cs="宋体"/>
                <w:color w:val="auto"/>
                <w:kern w:val="0"/>
                <w:sz w:val="20"/>
              </w:rPr>
              <w:t>台账检查</w:t>
            </w:r>
          </w:p>
          <w:p>
            <w:pPr>
              <w:jc w:val="center"/>
              <w:rPr>
                <w:rFonts w:hint="eastAsia" w:ascii="宋体" w:hAnsi="宋体" w:eastAsia="宋体" w:cs="宋体"/>
                <w:color w:val="auto"/>
                <w:kern w:val="0"/>
                <w:sz w:val="20"/>
              </w:rPr>
            </w:pPr>
            <w:r>
              <w:rPr>
                <w:rFonts w:hint="eastAsia" w:ascii="宋体" w:hAnsi="宋体" w:eastAsia="宋体" w:cs="宋体"/>
                <w:color w:val="auto"/>
                <w:kern w:val="0"/>
                <w:sz w:val="20"/>
              </w:rPr>
              <w:t>GPS监控管理</w:t>
            </w:r>
          </w:p>
        </w:tc>
        <w:tc>
          <w:tcPr>
            <w:tcW w:w="2636" w:type="dxa"/>
            <w:noWrap w:val="0"/>
            <w:vAlign w:val="center"/>
          </w:tcPr>
          <w:p>
            <w:pPr>
              <w:rPr>
                <w:rFonts w:hint="eastAsia" w:ascii="宋体" w:hAnsi="宋体" w:eastAsia="宋体" w:cs="宋体"/>
                <w:color w:val="auto"/>
                <w:kern w:val="0"/>
                <w:sz w:val="20"/>
              </w:rPr>
            </w:pPr>
            <w:r>
              <w:rPr>
                <w:rFonts w:hint="eastAsia" w:ascii="宋体" w:hAnsi="宋体" w:eastAsia="宋体" w:cs="宋体"/>
                <w:color w:val="auto"/>
                <w:kern w:val="0"/>
                <w:sz w:val="20"/>
              </w:rPr>
              <w:t>（一）按照保洁分类管理指标要求落实道路保洁时间。</w:t>
            </w:r>
          </w:p>
        </w:tc>
        <w:tc>
          <w:tcPr>
            <w:tcW w:w="4261" w:type="dxa"/>
            <w:noWrap w:val="0"/>
            <w:vAlign w:val="center"/>
          </w:tcPr>
          <w:p>
            <w:pPr>
              <w:rPr>
                <w:rFonts w:hint="eastAsia" w:ascii="宋体" w:hAnsi="宋体" w:eastAsia="宋体" w:cs="宋体"/>
                <w:color w:val="auto"/>
                <w:kern w:val="0"/>
                <w:sz w:val="20"/>
              </w:rPr>
            </w:pPr>
            <w:r>
              <w:rPr>
                <w:rFonts w:hint="eastAsia" w:ascii="宋体" w:hAnsi="宋体" w:eastAsia="宋体" w:cs="宋体"/>
                <w:color w:val="auto"/>
                <w:kern w:val="0"/>
                <w:sz w:val="20"/>
              </w:rPr>
              <w:t>1、道路保洁时间未达到规定时间要求的，每条道路每次扣3分。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noWrap w:val="0"/>
            <w:vAlign w:val="center"/>
          </w:tcPr>
          <w:p>
            <w:pPr>
              <w:jc w:val="center"/>
              <w:rPr>
                <w:rFonts w:hint="eastAsia" w:ascii="宋体" w:hAnsi="宋体" w:eastAsia="宋体" w:cs="宋体"/>
                <w:color w:val="auto"/>
                <w:kern w:val="0"/>
                <w:sz w:val="20"/>
              </w:rPr>
            </w:pPr>
          </w:p>
        </w:tc>
        <w:tc>
          <w:tcPr>
            <w:tcW w:w="631" w:type="dxa"/>
            <w:vMerge w:val="continue"/>
            <w:noWrap w:val="0"/>
            <w:vAlign w:val="center"/>
          </w:tcPr>
          <w:p>
            <w:pPr>
              <w:jc w:val="center"/>
              <w:rPr>
                <w:rFonts w:hint="eastAsia" w:ascii="宋体" w:hAnsi="宋体" w:eastAsia="宋体" w:cs="宋体"/>
                <w:color w:val="auto"/>
                <w:kern w:val="0"/>
                <w:sz w:val="20"/>
              </w:rPr>
            </w:pPr>
          </w:p>
        </w:tc>
        <w:tc>
          <w:tcPr>
            <w:tcW w:w="715" w:type="dxa"/>
            <w:vMerge w:val="continue"/>
            <w:noWrap w:val="0"/>
            <w:vAlign w:val="center"/>
          </w:tcPr>
          <w:p>
            <w:pPr>
              <w:jc w:val="center"/>
              <w:rPr>
                <w:rFonts w:hint="eastAsia" w:ascii="宋体" w:hAnsi="宋体" w:eastAsia="宋体" w:cs="宋体"/>
                <w:color w:val="auto"/>
                <w:kern w:val="0"/>
                <w:sz w:val="20"/>
              </w:rPr>
            </w:pPr>
          </w:p>
        </w:tc>
        <w:tc>
          <w:tcPr>
            <w:tcW w:w="2636" w:type="dxa"/>
            <w:noWrap w:val="0"/>
            <w:vAlign w:val="center"/>
          </w:tcPr>
          <w:p>
            <w:pPr>
              <w:rPr>
                <w:rFonts w:hint="eastAsia" w:ascii="宋体" w:hAnsi="宋体" w:eastAsia="宋体" w:cs="宋体"/>
                <w:color w:val="auto"/>
                <w:kern w:val="0"/>
                <w:sz w:val="20"/>
              </w:rPr>
            </w:pPr>
            <w:r>
              <w:rPr>
                <w:rFonts w:hint="eastAsia" w:ascii="宋体" w:hAnsi="宋体" w:eastAsia="宋体" w:cs="宋体"/>
                <w:color w:val="auto"/>
                <w:kern w:val="0"/>
                <w:sz w:val="20"/>
              </w:rPr>
              <w:t>（二）洒水、机扫、清洁频次达到规定的要求。道路每日首次普扫采取机械化为主，人工清扫为辅的清扫方式。洒水车、扫路车按计划出车，每辆车GPS监控装置使用规范，出车台账资料齐全。</w:t>
            </w:r>
          </w:p>
          <w:p>
            <w:pPr>
              <w:rPr>
                <w:rFonts w:hint="eastAsia" w:ascii="宋体" w:hAnsi="宋体" w:eastAsia="宋体" w:cs="宋体"/>
                <w:color w:val="auto"/>
                <w:kern w:val="0"/>
                <w:sz w:val="20"/>
              </w:rPr>
            </w:pPr>
            <w:r>
              <w:rPr>
                <w:rFonts w:hint="eastAsia" w:ascii="宋体" w:hAnsi="宋体" w:eastAsia="宋体" w:cs="宋体"/>
                <w:color w:val="auto"/>
                <w:kern w:val="0"/>
                <w:sz w:val="20"/>
              </w:rPr>
              <w:t xml:space="preserve">    需调整扫水、机扫、清洗作业计划的，应提前上报调整后的作业计划。</w:t>
            </w:r>
          </w:p>
        </w:tc>
        <w:tc>
          <w:tcPr>
            <w:tcW w:w="4261" w:type="dxa"/>
            <w:noWrap w:val="0"/>
            <w:vAlign w:val="center"/>
          </w:tcPr>
          <w:p>
            <w:pPr>
              <w:rPr>
                <w:rFonts w:hint="eastAsia" w:ascii="宋体" w:hAnsi="宋体" w:eastAsia="宋体" w:cs="宋体"/>
                <w:color w:val="auto"/>
                <w:kern w:val="0"/>
                <w:sz w:val="20"/>
              </w:rPr>
            </w:pPr>
            <w:r>
              <w:rPr>
                <w:rFonts w:hint="eastAsia" w:ascii="宋体" w:hAnsi="宋体" w:eastAsia="宋体" w:cs="宋体"/>
                <w:color w:val="auto"/>
                <w:kern w:val="0"/>
                <w:sz w:val="20"/>
              </w:rPr>
              <w:t>1、道路洒水、机扫、清洁频次未达到规定的要求的，没少1次，扣2分。</w:t>
            </w:r>
          </w:p>
          <w:p>
            <w:pPr>
              <w:rPr>
                <w:rFonts w:hint="eastAsia" w:ascii="宋体" w:hAnsi="宋体" w:eastAsia="宋体" w:cs="宋体"/>
                <w:color w:val="auto"/>
                <w:kern w:val="0"/>
                <w:sz w:val="20"/>
              </w:rPr>
            </w:pPr>
            <w:r>
              <w:rPr>
                <w:rFonts w:hint="eastAsia" w:ascii="宋体" w:hAnsi="宋体" w:eastAsia="宋体" w:cs="宋体"/>
                <w:color w:val="auto"/>
                <w:kern w:val="0"/>
                <w:sz w:val="20"/>
              </w:rPr>
              <w:t>2、作业未完成整个频次或未覆盖全路段的，每发生1次，扣1分。</w:t>
            </w:r>
          </w:p>
          <w:p>
            <w:pPr>
              <w:rPr>
                <w:rFonts w:hint="eastAsia" w:ascii="宋体" w:hAnsi="宋体" w:eastAsia="宋体" w:cs="宋体"/>
                <w:color w:val="auto"/>
                <w:kern w:val="0"/>
                <w:sz w:val="20"/>
              </w:rPr>
            </w:pPr>
            <w:r>
              <w:rPr>
                <w:rFonts w:hint="eastAsia" w:ascii="宋体" w:hAnsi="宋体" w:eastAsia="宋体" w:cs="宋体"/>
                <w:color w:val="auto"/>
                <w:kern w:val="0"/>
                <w:sz w:val="20"/>
              </w:rPr>
              <w:t>3、道路洒水、机扫空驶的，每发生1次，扣1分。</w:t>
            </w:r>
          </w:p>
          <w:p>
            <w:pPr>
              <w:rPr>
                <w:rFonts w:hint="eastAsia" w:ascii="宋体" w:hAnsi="宋体" w:eastAsia="宋体" w:cs="宋体"/>
                <w:color w:val="auto"/>
                <w:kern w:val="0"/>
                <w:sz w:val="20"/>
              </w:rPr>
            </w:pPr>
            <w:r>
              <w:rPr>
                <w:rFonts w:hint="eastAsia" w:ascii="宋体" w:hAnsi="宋体" w:eastAsia="宋体" w:cs="宋体"/>
                <w:color w:val="auto"/>
                <w:kern w:val="0"/>
                <w:sz w:val="20"/>
              </w:rPr>
              <w:t>4、首次普扫未落实扫路车清扫的，每发生1次，扣2分。</w:t>
            </w:r>
          </w:p>
          <w:p>
            <w:pPr>
              <w:rPr>
                <w:rFonts w:hint="eastAsia" w:ascii="宋体" w:hAnsi="宋体" w:eastAsia="宋体" w:cs="宋体"/>
                <w:color w:val="auto"/>
                <w:kern w:val="0"/>
                <w:sz w:val="20"/>
              </w:rPr>
            </w:pPr>
            <w:r>
              <w:rPr>
                <w:rFonts w:hint="eastAsia" w:ascii="宋体" w:hAnsi="宋体" w:eastAsia="宋体" w:cs="宋体"/>
                <w:color w:val="auto"/>
                <w:kern w:val="0"/>
                <w:sz w:val="20"/>
              </w:rPr>
              <w:t>5、环卫专用车辆GPS装置故障后未按程序及时报修、新增环卫车辆未及时申请新装GPS装置的，扣0.5分。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restart"/>
            <w:noWrap w:val="0"/>
            <w:vAlign w:val="center"/>
          </w:tcPr>
          <w:p>
            <w:pPr>
              <w:jc w:val="center"/>
              <w:rPr>
                <w:rFonts w:hint="eastAsia" w:ascii="宋体" w:hAnsi="宋体" w:eastAsia="宋体" w:cs="宋体"/>
                <w:color w:val="auto"/>
                <w:kern w:val="0"/>
                <w:sz w:val="20"/>
              </w:rPr>
            </w:pPr>
            <w:r>
              <w:rPr>
                <w:rFonts w:hint="eastAsia" w:ascii="宋体" w:hAnsi="宋体" w:eastAsia="宋体" w:cs="宋体"/>
                <w:color w:val="auto"/>
                <w:kern w:val="0"/>
                <w:sz w:val="20"/>
              </w:rPr>
              <w:t>二</w:t>
            </w:r>
          </w:p>
        </w:tc>
        <w:tc>
          <w:tcPr>
            <w:tcW w:w="631" w:type="dxa"/>
            <w:vMerge w:val="restart"/>
            <w:noWrap w:val="0"/>
            <w:vAlign w:val="center"/>
          </w:tcPr>
          <w:p>
            <w:pPr>
              <w:jc w:val="center"/>
              <w:rPr>
                <w:rFonts w:hint="eastAsia" w:ascii="宋体" w:hAnsi="宋体" w:eastAsia="宋体" w:cs="宋体"/>
                <w:color w:val="auto"/>
                <w:kern w:val="0"/>
                <w:sz w:val="20"/>
              </w:rPr>
            </w:pPr>
            <w:r>
              <w:rPr>
                <w:rFonts w:hint="eastAsia" w:ascii="宋体" w:hAnsi="宋体" w:eastAsia="宋体" w:cs="宋体"/>
                <w:color w:val="auto"/>
                <w:kern w:val="0"/>
                <w:sz w:val="20"/>
              </w:rPr>
              <w:t>道路保洁质量情况</w:t>
            </w:r>
          </w:p>
        </w:tc>
        <w:tc>
          <w:tcPr>
            <w:tcW w:w="715" w:type="dxa"/>
            <w:vMerge w:val="restart"/>
            <w:noWrap w:val="0"/>
            <w:vAlign w:val="center"/>
          </w:tcPr>
          <w:p>
            <w:pPr>
              <w:jc w:val="center"/>
              <w:rPr>
                <w:rFonts w:hint="eastAsia" w:ascii="宋体" w:hAnsi="宋体" w:eastAsia="宋体" w:cs="宋体"/>
                <w:color w:val="auto"/>
                <w:kern w:val="0"/>
                <w:sz w:val="20"/>
              </w:rPr>
            </w:pPr>
            <w:r>
              <w:rPr>
                <w:rFonts w:hint="eastAsia" w:ascii="宋体" w:hAnsi="宋体" w:eastAsia="宋体" w:cs="宋体"/>
                <w:color w:val="auto"/>
                <w:kern w:val="0"/>
                <w:sz w:val="20"/>
              </w:rPr>
              <w:t>现场检查</w:t>
            </w:r>
          </w:p>
        </w:tc>
        <w:tc>
          <w:tcPr>
            <w:tcW w:w="2636" w:type="dxa"/>
            <w:noWrap w:val="0"/>
            <w:vAlign w:val="center"/>
          </w:tcPr>
          <w:p>
            <w:pPr>
              <w:rPr>
                <w:rFonts w:hint="eastAsia" w:ascii="宋体" w:hAnsi="宋体" w:eastAsia="宋体" w:cs="宋体"/>
                <w:color w:val="auto"/>
                <w:kern w:val="0"/>
                <w:sz w:val="20"/>
              </w:rPr>
            </w:pPr>
            <w:r>
              <w:rPr>
                <w:rFonts w:hint="eastAsia" w:ascii="宋体" w:hAnsi="宋体" w:eastAsia="宋体" w:cs="宋体"/>
                <w:color w:val="auto"/>
                <w:kern w:val="0"/>
                <w:sz w:val="20"/>
              </w:rPr>
              <w:t>（一）路面无垃圾、无杂物、无积泥（沙石），晴天无积水。雨水井沟眼畅通干净，树圈清洁无垃圾、杂物，人行道板及各类井盖等处缝隙无垃圾、杂物。</w:t>
            </w:r>
          </w:p>
        </w:tc>
        <w:tc>
          <w:tcPr>
            <w:tcW w:w="4261" w:type="dxa"/>
            <w:noWrap w:val="0"/>
            <w:vAlign w:val="center"/>
          </w:tcPr>
          <w:p>
            <w:pPr>
              <w:rPr>
                <w:rFonts w:hint="eastAsia" w:ascii="宋体" w:hAnsi="宋体" w:eastAsia="宋体" w:cs="宋体"/>
                <w:color w:val="auto"/>
                <w:kern w:val="0"/>
                <w:sz w:val="20"/>
              </w:rPr>
            </w:pPr>
            <w:r>
              <w:rPr>
                <w:rFonts w:hint="eastAsia" w:ascii="宋体" w:hAnsi="宋体" w:eastAsia="宋体" w:cs="宋体"/>
                <w:color w:val="auto"/>
                <w:kern w:val="0"/>
                <w:sz w:val="20"/>
              </w:rPr>
              <w:t>1、路面垃圾每处扣0.5分，垃圾成堆的每处扣2分。</w:t>
            </w:r>
          </w:p>
          <w:p>
            <w:pPr>
              <w:snapToGrid w:val="0"/>
              <w:spacing w:line="360" w:lineRule="auto"/>
              <w:rPr>
                <w:rFonts w:hint="eastAsia" w:ascii="宋体" w:hAnsi="宋体" w:eastAsia="宋体" w:cs="宋体"/>
                <w:b/>
                <w:bCs/>
                <w:color w:val="auto"/>
                <w:kern w:val="0"/>
                <w:sz w:val="20"/>
              </w:rPr>
            </w:pPr>
            <w:r>
              <w:rPr>
                <w:rFonts w:hint="eastAsia" w:ascii="宋体" w:hAnsi="宋体" w:eastAsia="宋体" w:cs="宋体"/>
                <w:b/>
                <w:bCs/>
                <w:color w:val="auto"/>
                <w:kern w:val="0"/>
                <w:sz w:val="20"/>
              </w:rPr>
              <w:t>2、动态垃圾清扫时间：一类道路为15分钟；二类道路为25分钟；其余道路为30分钟。</w:t>
            </w:r>
          </w:p>
          <w:p>
            <w:pPr>
              <w:snapToGrid w:val="0"/>
              <w:spacing w:line="360" w:lineRule="auto"/>
              <w:rPr>
                <w:rFonts w:hint="eastAsia" w:ascii="宋体" w:hAnsi="宋体" w:eastAsia="宋体" w:cs="宋体"/>
                <w:color w:val="auto"/>
                <w:kern w:val="0"/>
                <w:sz w:val="20"/>
              </w:rPr>
            </w:pPr>
            <w:r>
              <w:rPr>
                <w:rFonts w:hint="eastAsia" w:ascii="宋体" w:hAnsi="宋体" w:eastAsia="宋体" w:cs="宋体"/>
                <w:color w:val="auto"/>
                <w:kern w:val="0"/>
                <w:sz w:val="20"/>
              </w:rPr>
              <w:t>3、雨水井沟眼有积泥（嵌石）的每处扣0.5分，树圈有垃圾（杂物）的每处扣0.5分。</w:t>
            </w:r>
          </w:p>
          <w:p>
            <w:pPr>
              <w:rPr>
                <w:rFonts w:hint="eastAsia" w:ascii="宋体" w:hAnsi="宋体" w:eastAsia="宋体" w:cs="宋体"/>
                <w:color w:val="auto"/>
                <w:kern w:val="0"/>
                <w:sz w:val="20"/>
              </w:rPr>
            </w:pPr>
            <w:r>
              <w:rPr>
                <w:rFonts w:hint="eastAsia" w:ascii="宋体" w:hAnsi="宋体" w:eastAsia="宋体" w:cs="宋体"/>
                <w:color w:val="auto"/>
                <w:kern w:val="0"/>
                <w:sz w:val="20"/>
              </w:rPr>
              <w:t>4、道路积泥（沙石）长度﹤5米的每处扣0.5分，﹤10米的每处扣1分，﹤20米的每处扣2分，≥20米的每处扣4分。</w:t>
            </w:r>
          </w:p>
          <w:p>
            <w:pPr>
              <w:rPr>
                <w:rFonts w:hint="eastAsia" w:ascii="宋体" w:hAnsi="宋体" w:eastAsia="宋体" w:cs="宋体"/>
                <w:color w:val="auto"/>
                <w:kern w:val="0"/>
                <w:sz w:val="20"/>
              </w:rPr>
            </w:pPr>
            <w:r>
              <w:rPr>
                <w:rFonts w:hint="eastAsia" w:ascii="宋体" w:hAnsi="宋体" w:eastAsia="宋体" w:cs="宋体"/>
                <w:color w:val="auto"/>
                <w:kern w:val="0"/>
                <w:sz w:val="20"/>
              </w:rPr>
              <w:t>5、道路晴天积水＜3㎡的每处扣1分，≥3㎡的每处扣2分，冬季路面积水导致路面结冰的每处扣2分，导致有责交通事故的每次扣5分。</w:t>
            </w:r>
          </w:p>
          <w:p>
            <w:pPr>
              <w:rPr>
                <w:rFonts w:hint="eastAsia" w:ascii="宋体" w:hAnsi="宋体" w:eastAsia="宋体" w:cs="宋体"/>
                <w:color w:val="auto"/>
                <w:kern w:val="0"/>
                <w:sz w:val="20"/>
              </w:rPr>
            </w:pPr>
            <w:r>
              <w:rPr>
                <w:rFonts w:hint="eastAsia" w:ascii="宋体" w:hAnsi="宋体" w:eastAsia="宋体" w:cs="宋体"/>
                <w:color w:val="auto"/>
                <w:kern w:val="0"/>
                <w:sz w:val="20"/>
              </w:rPr>
              <w:t>6、人行道板间、人行道各类井盖间等缝隙有垃圾（杂物）的每处扣0.5分。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noWrap w:val="0"/>
            <w:vAlign w:val="center"/>
          </w:tcPr>
          <w:p>
            <w:pPr>
              <w:jc w:val="center"/>
              <w:rPr>
                <w:rFonts w:hint="eastAsia" w:ascii="宋体" w:hAnsi="宋体" w:eastAsia="宋体" w:cs="宋体"/>
                <w:color w:val="auto"/>
                <w:kern w:val="0"/>
                <w:sz w:val="20"/>
              </w:rPr>
            </w:pPr>
          </w:p>
        </w:tc>
        <w:tc>
          <w:tcPr>
            <w:tcW w:w="631" w:type="dxa"/>
            <w:vMerge w:val="continue"/>
            <w:noWrap w:val="0"/>
            <w:vAlign w:val="center"/>
          </w:tcPr>
          <w:p>
            <w:pPr>
              <w:jc w:val="center"/>
              <w:rPr>
                <w:rFonts w:hint="eastAsia" w:ascii="宋体" w:hAnsi="宋体" w:eastAsia="宋体" w:cs="宋体"/>
                <w:color w:val="auto"/>
                <w:kern w:val="0"/>
                <w:sz w:val="20"/>
              </w:rPr>
            </w:pPr>
          </w:p>
        </w:tc>
        <w:tc>
          <w:tcPr>
            <w:tcW w:w="715" w:type="dxa"/>
            <w:vMerge w:val="continue"/>
            <w:noWrap w:val="0"/>
            <w:vAlign w:val="center"/>
          </w:tcPr>
          <w:p>
            <w:pPr>
              <w:jc w:val="center"/>
              <w:rPr>
                <w:rFonts w:hint="eastAsia" w:ascii="宋体" w:hAnsi="宋体" w:eastAsia="宋体" w:cs="宋体"/>
                <w:color w:val="auto"/>
                <w:kern w:val="0"/>
                <w:sz w:val="20"/>
              </w:rPr>
            </w:pPr>
          </w:p>
        </w:tc>
        <w:tc>
          <w:tcPr>
            <w:tcW w:w="2636" w:type="dxa"/>
            <w:noWrap w:val="0"/>
            <w:vAlign w:val="center"/>
          </w:tcPr>
          <w:p>
            <w:pPr>
              <w:rPr>
                <w:rFonts w:hint="eastAsia" w:ascii="宋体" w:hAnsi="宋体" w:eastAsia="宋体" w:cs="宋体"/>
                <w:color w:val="auto"/>
                <w:kern w:val="0"/>
                <w:sz w:val="20"/>
              </w:rPr>
            </w:pPr>
            <w:r>
              <w:rPr>
                <w:rFonts w:hint="eastAsia" w:ascii="宋体" w:hAnsi="宋体" w:eastAsia="宋体" w:cs="宋体"/>
                <w:color w:val="auto"/>
                <w:kern w:val="0"/>
                <w:sz w:val="20"/>
              </w:rPr>
              <w:t>（二）道路绿地（含车道绿化隔离带、人行道绿地）保洁应与道路保洁同步，做到绿化带内无杂物、无垃圾。</w:t>
            </w:r>
          </w:p>
        </w:tc>
        <w:tc>
          <w:tcPr>
            <w:tcW w:w="4261" w:type="dxa"/>
            <w:noWrap w:val="0"/>
            <w:vAlign w:val="center"/>
          </w:tcPr>
          <w:p>
            <w:pPr>
              <w:rPr>
                <w:rFonts w:hint="eastAsia" w:ascii="宋体" w:hAnsi="宋体" w:eastAsia="宋体" w:cs="宋体"/>
                <w:color w:val="auto"/>
                <w:kern w:val="0"/>
                <w:sz w:val="20"/>
              </w:rPr>
            </w:pPr>
            <w:r>
              <w:rPr>
                <w:rFonts w:hint="eastAsia" w:ascii="宋体" w:hAnsi="宋体" w:eastAsia="宋体" w:cs="宋体"/>
                <w:color w:val="auto"/>
                <w:kern w:val="0"/>
                <w:sz w:val="20"/>
              </w:rPr>
              <w:t>1、道路绿地内垃圾每处扣0.5分，垃圾成堆的每处扣2分。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noWrap w:val="0"/>
            <w:vAlign w:val="center"/>
          </w:tcPr>
          <w:p>
            <w:pPr>
              <w:jc w:val="center"/>
              <w:rPr>
                <w:rFonts w:hint="eastAsia" w:ascii="宋体" w:hAnsi="宋体" w:eastAsia="宋体" w:cs="宋体"/>
                <w:color w:val="auto"/>
                <w:kern w:val="0"/>
                <w:sz w:val="20"/>
              </w:rPr>
            </w:pPr>
          </w:p>
        </w:tc>
        <w:tc>
          <w:tcPr>
            <w:tcW w:w="631" w:type="dxa"/>
            <w:vMerge w:val="continue"/>
            <w:noWrap w:val="0"/>
            <w:vAlign w:val="center"/>
          </w:tcPr>
          <w:p>
            <w:pPr>
              <w:jc w:val="center"/>
              <w:rPr>
                <w:rFonts w:hint="eastAsia" w:ascii="宋体" w:hAnsi="宋体" w:eastAsia="宋体" w:cs="宋体"/>
                <w:color w:val="auto"/>
                <w:kern w:val="0"/>
                <w:sz w:val="20"/>
              </w:rPr>
            </w:pPr>
          </w:p>
        </w:tc>
        <w:tc>
          <w:tcPr>
            <w:tcW w:w="715" w:type="dxa"/>
            <w:vMerge w:val="continue"/>
            <w:noWrap w:val="0"/>
            <w:vAlign w:val="center"/>
          </w:tcPr>
          <w:p>
            <w:pPr>
              <w:jc w:val="center"/>
              <w:rPr>
                <w:rFonts w:hint="eastAsia" w:ascii="宋体" w:hAnsi="宋体" w:eastAsia="宋体" w:cs="宋体"/>
                <w:color w:val="auto"/>
                <w:kern w:val="0"/>
                <w:sz w:val="20"/>
              </w:rPr>
            </w:pPr>
          </w:p>
        </w:tc>
        <w:tc>
          <w:tcPr>
            <w:tcW w:w="2636" w:type="dxa"/>
            <w:noWrap w:val="0"/>
            <w:vAlign w:val="center"/>
          </w:tcPr>
          <w:p>
            <w:pPr>
              <w:rPr>
                <w:rFonts w:hint="eastAsia" w:ascii="宋体" w:hAnsi="宋体" w:eastAsia="宋体" w:cs="宋体"/>
                <w:color w:val="auto"/>
                <w:kern w:val="0"/>
                <w:sz w:val="20"/>
              </w:rPr>
            </w:pPr>
            <w:r>
              <w:rPr>
                <w:rFonts w:hint="eastAsia" w:ascii="宋体" w:hAnsi="宋体" w:eastAsia="宋体" w:cs="宋体"/>
                <w:color w:val="auto"/>
                <w:kern w:val="0"/>
                <w:sz w:val="20"/>
              </w:rPr>
              <w:t>（三）道路清洗要做到机动车道、非机动车道、人行道（含店前道路）路面见本色。无污迹，交通隔离栏（墩）、路灯杆、交通信号灯杆（2.2米以下部分）无污垢、无积尘。</w:t>
            </w:r>
          </w:p>
        </w:tc>
        <w:tc>
          <w:tcPr>
            <w:tcW w:w="4261" w:type="dxa"/>
            <w:noWrap w:val="0"/>
            <w:vAlign w:val="center"/>
          </w:tcPr>
          <w:p>
            <w:pPr>
              <w:rPr>
                <w:rFonts w:hint="eastAsia" w:ascii="宋体" w:hAnsi="宋体" w:eastAsia="宋体" w:cs="宋体"/>
                <w:color w:val="auto"/>
                <w:kern w:val="0"/>
                <w:sz w:val="20"/>
              </w:rPr>
            </w:pPr>
            <w:r>
              <w:rPr>
                <w:rFonts w:hint="eastAsia" w:ascii="宋体" w:hAnsi="宋体" w:eastAsia="宋体" w:cs="宋体"/>
                <w:color w:val="auto"/>
                <w:kern w:val="0"/>
                <w:sz w:val="20"/>
              </w:rPr>
              <w:t>1、机动车道、非机动车道、人行道（含店前道路）路面油污、污渍、污迹每处扣1分，路面清洗质量不到位未见本色的，每处扣2分。</w:t>
            </w:r>
          </w:p>
          <w:p>
            <w:pPr>
              <w:rPr>
                <w:rFonts w:hint="eastAsia" w:ascii="宋体" w:hAnsi="宋体" w:eastAsia="宋体" w:cs="宋体"/>
                <w:color w:val="auto"/>
                <w:kern w:val="0"/>
                <w:sz w:val="20"/>
              </w:rPr>
            </w:pPr>
            <w:r>
              <w:rPr>
                <w:rFonts w:hint="eastAsia" w:ascii="宋体" w:hAnsi="宋体" w:eastAsia="宋体" w:cs="宋体"/>
                <w:color w:val="auto"/>
                <w:kern w:val="0"/>
                <w:sz w:val="20"/>
              </w:rPr>
              <w:t>2、路灯杆、交通信号灯杆（2.2米以下部分）清洗质量未达标，有污迹、积尘的每处扣1分。交通隔离栏（墩）有污迹、积尘﹤10米的每处扣1分，≥10米的每处扣2分。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noWrap w:val="0"/>
            <w:vAlign w:val="center"/>
          </w:tcPr>
          <w:p>
            <w:pPr>
              <w:jc w:val="center"/>
              <w:rPr>
                <w:rFonts w:hint="eastAsia" w:ascii="宋体" w:hAnsi="宋体" w:eastAsia="宋体" w:cs="宋体"/>
                <w:color w:val="auto"/>
                <w:kern w:val="0"/>
                <w:sz w:val="20"/>
              </w:rPr>
            </w:pPr>
          </w:p>
        </w:tc>
        <w:tc>
          <w:tcPr>
            <w:tcW w:w="631" w:type="dxa"/>
            <w:vMerge w:val="continue"/>
            <w:noWrap w:val="0"/>
            <w:vAlign w:val="center"/>
          </w:tcPr>
          <w:p>
            <w:pPr>
              <w:jc w:val="center"/>
              <w:rPr>
                <w:rFonts w:hint="eastAsia" w:ascii="宋体" w:hAnsi="宋体" w:eastAsia="宋体" w:cs="宋体"/>
                <w:color w:val="auto"/>
                <w:kern w:val="0"/>
                <w:sz w:val="20"/>
              </w:rPr>
            </w:pPr>
          </w:p>
        </w:tc>
        <w:tc>
          <w:tcPr>
            <w:tcW w:w="715" w:type="dxa"/>
            <w:vMerge w:val="continue"/>
            <w:noWrap w:val="0"/>
            <w:vAlign w:val="center"/>
          </w:tcPr>
          <w:p>
            <w:pPr>
              <w:jc w:val="center"/>
              <w:rPr>
                <w:rFonts w:hint="eastAsia" w:ascii="宋体" w:hAnsi="宋体" w:eastAsia="宋体" w:cs="宋体"/>
                <w:color w:val="auto"/>
                <w:kern w:val="0"/>
                <w:sz w:val="20"/>
              </w:rPr>
            </w:pPr>
          </w:p>
        </w:tc>
        <w:tc>
          <w:tcPr>
            <w:tcW w:w="2636" w:type="dxa"/>
            <w:noWrap w:val="0"/>
            <w:vAlign w:val="center"/>
          </w:tcPr>
          <w:p>
            <w:pPr>
              <w:rPr>
                <w:rFonts w:hint="eastAsia" w:ascii="宋体" w:hAnsi="宋体" w:eastAsia="宋体" w:cs="宋体"/>
                <w:color w:val="auto"/>
                <w:kern w:val="0"/>
                <w:sz w:val="20"/>
              </w:rPr>
            </w:pPr>
            <w:r>
              <w:rPr>
                <w:rFonts w:hint="eastAsia" w:ascii="宋体" w:hAnsi="宋体" w:eastAsia="宋体" w:cs="宋体"/>
                <w:color w:val="auto"/>
                <w:kern w:val="0"/>
                <w:sz w:val="20"/>
              </w:rPr>
              <w:t>（四）道路两侧立面、路面乱涂写招贴、牛皮癣、小广告清除及时，无生活污水。</w:t>
            </w:r>
          </w:p>
        </w:tc>
        <w:tc>
          <w:tcPr>
            <w:tcW w:w="4261" w:type="dxa"/>
            <w:noWrap w:val="0"/>
            <w:vAlign w:val="center"/>
          </w:tcPr>
          <w:p>
            <w:pPr>
              <w:rPr>
                <w:rFonts w:hint="eastAsia" w:ascii="宋体" w:hAnsi="宋体" w:eastAsia="宋体" w:cs="宋体"/>
                <w:color w:val="auto"/>
                <w:kern w:val="0"/>
                <w:sz w:val="20"/>
              </w:rPr>
            </w:pPr>
            <w:r>
              <w:rPr>
                <w:rFonts w:hint="eastAsia" w:ascii="宋体" w:hAnsi="宋体" w:eastAsia="宋体" w:cs="宋体"/>
                <w:color w:val="auto"/>
                <w:kern w:val="0"/>
                <w:sz w:val="20"/>
              </w:rPr>
              <w:t>1、道路两侧立面、机动车道、非机动车道、人行道、侧石有乱涂写招贴、牛皮癣、小广告的每处扣1分；</w:t>
            </w:r>
          </w:p>
          <w:p>
            <w:pPr>
              <w:rPr>
                <w:rFonts w:hint="eastAsia" w:ascii="宋体" w:hAnsi="宋体" w:eastAsia="宋体" w:cs="宋体"/>
                <w:color w:val="auto"/>
                <w:kern w:val="0"/>
                <w:sz w:val="20"/>
              </w:rPr>
            </w:pPr>
            <w:r>
              <w:rPr>
                <w:rFonts w:hint="eastAsia" w:ascii="宋体" w:hAnsi="宋体" w:eastAsia="宋体" w:cs="宋体"/>
                <w:color w:val="auto"/>
                <w:kern w:val="0"/>
                <w:sz w:val="20"/>
              </w:rPr>
              <w:t>2、生活污水污染路面的每处扣1分。</w:t>
            </w:r>
          </w:p>
          <w:p>
            <w:pPr>
              <w:rPr>
                <w:rFonts w:hint="eastAsia" w:ascii="宋体" w:hAnsi="宋体" w:eastAsia="宋体" w:cs="宋体"/>
                <w:color w:val="auto"/>
                <w:kern w:val="0"/>
                <w:sz w:val="20"/>
              </w:rPr>
            </w:pPr>
            <w:r>
              <w:rPr>
                <w:rFonts w:hint="eastAsia" w:ascii="宋体" w:hAnsi="宋体" w:eastAsia="宋体" w:cs="宋体"/>
                <w:color w:val="auto"/>
                <w:kern w:val="0"/>
                <w:sz w:val="20"/>
              </w:rPr>
              <w:t>3、马路、街道上所有公共设施张贴广告，每处扣1分。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noWrap w:val="0"/>
            <w:vAlign w:val="center"/>
          </w:tcPr>
          <w:p>
            <w:pPr>
              <w:jc w:val="center"/>
              <w:rPr>
                <w:rFonts w:hint="eastAsia" w:ascii="宋体" w:hAnsi="宋体" w:eastAsia="宋体" w:cs="宋体"/>
                <w:color w:val="auto"/>
                <w:kern w:val="0"/>
                <w:sz w:val="20"/>
              </w:rPr>
            </w:pPr>
          </w:p>
        </w:tc>
        <w:tc>
          <w:tcPr>
            <w:tcW w:w="631" w:type="dxa"/>
            <w:vMerge w:val="continue"/>
            <w:noWrap w:val="0"/>
            <w:vAlign w:val="center"/>
          </w:tcPr>
          <w:p>
            <w:pPr>
              <w:jc w:val="center"/>
              <w:rPr>
                <w:rFonts w:hint="eastAsia" w:ascii="宋体" w:hAnsi="宋体" w:eastAsia="宋体" w:cs="宋体"/>
                <w:color w:val="auto"/>
                <w:kern w:val="0"/>
                <w:sz w:val="20"/>
              </w:rPr>
            </w:pPr>
          </w:p>
        </w:tc>
        <w:tc>
          <w:tcPr>
            <w:tcW w:w="715" w:type="dxa"/>
            <w:vMerge w:val="continue"/>
            <w:noWrap w:val="0"/>
            <w:vAlign w:val="center"/>
          </w:tcPr>
          <w:p>
            <w:pPr>
              <w:jc w:val="center"/>
              <w:rPr>
                <w:rFonts w:hint="eastAsia" w:ascii="宋体" w:hAnsi="宋体" w:eastAsia="宋体" w:cs="宋体"/>
                <w:color w:val="auto"/>
                <w:kern w:val="0"/>
                <w:sz w:val="20"/>
              </w:rPr>
            </w:pPr>
          </w:p>
        </w:tc>
        <w:tc>
          <w:tcPr>
            <w:tcW w:w="2636" w:type="dxa"/>
            <w:noWrap w:val="0"/>
            <w:vAlign w:val="center"/>
          </w:tcPr>
          <w:p>
            <w:pPr>
              <w:rPr>
                <w:rFonts w:hint="eastAsia" w:ascii="宋体" w:hAnsi="宋体" w:eastAsia="宋体" w:cs="宋体"/>
                <w:color w:val="auto"/>
                <w:kern w:val="0"/>
                <w:sz w:val="20"/>
              </w:rPr>
            </w:pPr>
            <w:r>
              <w:rPr>
                <w:rFonts w:hint="eastAsia" w:ascii="宋体" w:hAnsi="宋体" w:eastAsia="宋体" w:cs="宋体"/>
                <w:color w:val="auto"/>
                <w:kern w:val="0"/>
                <w:sz w:val="20"/>
              </w:rPr>
              <w:t>（五）道路两侧建筑工地出入口前路面（或空地）清洁。</w:t>
            </w:r>
          </w:p>
        </w:tc>
        <w:tc>
          <w:tcPr>
            <w:tcW w:w="4261" w:type="dxa"/>
            <w:noWrap w:val="0"/>
            <w:vAlign w:val="center"/>
          </w:tcPr>
          <w:p>
            <w:pPr>
              <w:rPr>
                <w:rFonts w:hint="eastAsia" w:ascii="宋体" w:hAnsi="宋体" w:eastAsia="宋体" w:cs="宋体"/>
                <w:color w:val="auto"/>
                <w:kern w:val="0"/>
                <w:sz w:val="20"/>
              </w:rPr>
            </w:pPr>
            <w:r>
              <w:rPr>
                <w:rFonts w:hint="eastAsia" w:ascii="宋体" w:hAnsi="宋体" w:eastAsia="宋体" w:cs="宋体"/>
                <w:color w:val="auto"/>
                <w:kern w:val="0"/>
                <w:sz w:val="20"/>
              </w:rPr>
              <w:t>1、建筑工地出入口前路面（或空地）有泥沙、泥浆污迹的，﹤5㎡的每处扣1分，≥5㎡的每处扣3分。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noWrap w:val="0"/>
            <w:vAlign w:val="center"/>
          </w:tcPr>
          <w:p>
            <w:pPr>
              <w:jc w:val="center"/>
              <w:rPr>
                <w:rFonts w:hint="eastAsia" w:ascii="宋体" w:hAnsi="宋体" w:eastAsia="宋体" w:cs="宋体"/>
                <w:color w:val="auto"/>
                <w:kern w:val="0"/>
                <w:sz w:val="20"/>
              </w:rPr>
            </w:pPr>
            <w:r>
              <w:rPr>
                <w:rFonts w:hint="eastAsia" w:ascii="宋体" w:hAnsi="宋体" w:eastAsia="宋体" w:cs="宋体"/>
                <w:color w:val="auto"/>
                <w:kern w:val="0"/>
                <w:sz w:val="20"/>
              </w:rPr>
              <w:t>三</w:t>
            </w:r>
          </w:p>
        </w:tc>
        <w:tc>
          <w:tcPr>
            <w:tcW w:w="631" w:type="dxa"/>
            <w:noWrap w:val="0"/>
            <w:vAlign w:val="center"/>
          </w:tcPr>
          <w:p>
            <w:pPr>
              <w:jc w:val="center"/>
              <w:rPr>
                <w:rFonts w:hint="eastAsia" w:ascii="宋体" w:hAnsi="宋体" w:eastAsia="宋体" w:cs="宋体"/>
                <w:color w:val="auto"/>
                <w:kern w:val="0"/>
                <w:sz w:val="20"/>
              </w:rPr>
            </w:pPr>
            <w:r>
              <w:rPr>
                <w:rFonts w:hint="eastAsia" w:ascii="宋体" w:hAnsi="宋体" w:eastAsia="宋体" w:cs="宋体"/>
                <w:color w:val="auto"/>
                <w:kern w:val="0"/>
                <w:sz w:val="20"/>
              </w:rPr>
              <w:t>道路环卫设施管理情况</w:t>
            </w:r>
          </w:p>
        </w:tc>
        <w:tc>
          <w:tcPr>
            <w:tcW w:w="715" w:type="dxa"/>
            <w:noWrap w:val="0"/>
            <w:vAlign w:val="center"/>
          </w:tcPr>
          <w:p>
            <w:pPr>
              <w:jc w:val="center"/>
              <w:rPr>
                <w:rFonts w:hint="eastAsia" w:ascii="宋体" w:hAnsi="宋体" w:eastAsia="宋体" w:cs="宋体"/>
                <w:color w:val="auto"/>
                <w:kern w:val="0"/>
                <w:sz w:val="20"/>
              </w:rPr>
            </w:pPr>
            <w:r>
              <w:rPr>
                <w:rFonts w:hint="eastAsia" w:ascii="宋体" w:hAnsi="宋体" w:eastAsia="宋体" w:cs="宋体"/>
                <w:color w:val="auto"/>
                <w:kern w:val="0"/>
                <w:sz w:val="20"/>
              </w:rPr>
              <w:t>现场检查</w:t>
            </w:r>
          </w:p>
        </w:tc>
        <w:tc>
          <w:tcPr>
            <w:tcW w:w="2636" w:type="dxa"/>
            <w:noWrap w:val="0"/>
            <w:vAlign w:val="center"/>
          </w:tcPr>
          <w:p>
            <w:pPr>
              <w:rPr>
                <w:rFonts w:hint="eastAsia" w:ascii="宋体" w:hAnsi="宋体" w:eastAsia="宋体" w:cs="宋体"/>
                <w:color w:val="auto"/>
                <w:kern w:val="0"/>
                <w:sz w:val="20"/>
              </w:rPr>
            </w:pPr>
            <w:r>
              <w:rPr>
                <w:rFonts w:hint="eastAsia" w:ascii="宋体" w:hAnsi="宋体" w:eastAsia="宋体" w:cs="宋体"/>
                <w:color w:val="auto"/>
                <w:kern w:val="0"/>
                <w:sz w:val="20"/>
              </w:rPr>
              <w:t>（一）垃圾收集容器完好，道路（街巷）两侧的果壳箱无破损、歪斜、油漆剥落（或严重褪色）现象，箱门要关闭；</w:t>
            </w:r>
          </w:p>
        </w:tc>
        <w:tc>
          <w:tcPr>
            <w:tcW w:w="4261" w:type="dxa"/>
            <w:noWrap w:val="0"/>
            <w:vAlign w:val="center"/>
          </w:tcPr>
          <w:p>
            <w:pPr>
              <w:rPr>
                <w:rFonts w:hint="eastAsia" w:ascii="宋体" w:hAnsi="宋体" w:eastAsia="宋体" w:cs="宋体"/>
                <w:color w:val="auto"/>
                <w:kern w:val="0"/>
                <w:sz w:val="20"/>
              </w:rPr>
            </w:pPr>
            <w:r>
              <w:rPr>
                <w:rFonts w:hint="eastAsia" w:ascii="宋体" w:hAnsi="宋体" w:eastAsia="宋体" w:cs="宋体"/>
                <w:color w:val="auto"/>
                <w:kern w:val="0"/>
                <w:sz w:val="20"/>
              </w:rPr>
              <w:t>1、道路（街巷）两侧的果壳箱破损的每处扣1分，油漆剥落（或严重褪色）、歪斜的每处扣1分，箱门未关闭的每处扣0.5分。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restart"/>
            <w:noWrap w:val="0"/>
            <w:vAlign w:val="center"/>
          </w:tcPr>
          <w:p>
            <w:pPr>
              <w:jc w:val="center"/>
              <w:rPr>
                <w:rFonts w:hint="eastAsia" w:ascii="宋体" w:hAnsi="宋体" w:eastAsia="宋体" w:cs="宋体"/>
                <w:color w:val="auto"/>
                <w:kern w:val="0"/>
                <w:sz w:val="20"/>
              </w:rPr>
            </w:pPr>
            <w:r>
              <w:rPr>
                <w:rFonts w:hint="eastAsia" w:ascii="宋体" w:hAnsi="宋体" w:eastAsia="宋体" w:cs="宋体"/>
                <w:color w:val="auto"/>
                <w:kern w:val="0"/>
                <w:sz w:val="20"/>
              </w:rPr>
              <w:t>三</w:t>
            </w:r>
          </w:p>
        </w:tc>
        <w:tc>
          <w:tcPr>
            <w:tcW w:w="631" w:type="dxa"/>
            <w:vMerge w:val="restart"/>
            <w:noWrap w:val="0"/>
            <w:vAlign w:val="center"/>
          </w:tcPr>
          <w:p>
            <w:pPr>
              <w:jc w:val="center"/>
              <w:rPr>
                <w:rFonts w:hint="eastAsia" w:ascii="宋体" w:hAnsi="宋体" w:eastAsia="宋体" w:cs="宋体"/>
                <w:color w:val="auto"/>
                <w:kern w:val="0"/>
                <w:sz w:val="20"/>
              </w:rPr>
            </w:pPr>
            <w:r>
              <w:rPr>
                <w:rFonts w:hint="eastAsia" w:ascii="宋体" w:hAnsi="宋体" w:eastAsia="宋体" w:cs="宋体"/>
                <w:color w:val="auto"/>
                <w:kern w:val="0"/>
                <w:sz w:val="20"/>
              </w:rPr>
              <w:t>道路环卫设施管理情况</w:t>
            </w:r>
          </w:p>
        </w:tc>
        <w:tc>
          <w:tcPr>
            <w:tcW w:w="715" w:type="dxa"/>
            <w:vMerge w:val="restart"/>
            <w:noWrap w:val="0"/>
            <w:vAlign w:val="center"/>
          </w:tcPr>
          <w:p>
            <w:pPr>
              <w:jc w:val="center"/>
              <w:rPr>
                <w:rFonts w:hint="eastAsia" w:ascii="宋体" w:hAnsi="宋体" w:eastAsia="宋体" w:cs="宋体"/>
                <w:color w:val="auto"/>
                <w:kern w:val="0"/>
                <w:sz w:val="20"/>
              </w:rPr>
            </w:pPr>
            <w:r>
              <w:rPr>
                <w:rFonts w:hint="eastAsia" w:ascii="宋体" w:hAnsi="宋体" w:eastAsia="宋体" w:cs="宋体"/>
                <w:color w:val="auto"/>
                <w:kern w:val="0"/>
                <w:sz w:val="20"/>
              </w:rPr>
              <w:t>现场检查</w:t>
            </w:r>
          </w:p>
        </w:tc>
        <w:tc>
          <w:tcPr>
            <w:tcW w:w="2636" w:type="dxa"/>
            <w:noWrap w:val="0"/>
            <w:vAlign w:val="center"/>
          </w:tcPr>
          <w:p>
            <w:pPr>
              <w:rPr>
                <w:rFonts w:hint="eastAsia" w:ascii="宋体" w:hAnsi="宋体" w:eastAsia="宋体" w:cs="宋体"/>
                <w:color w:val="auto"/>
                <w:kern w:val="0"/>
                <w:sz w:val="20"/>
              </w:rPr>
            </w:pPr>
            <w:r>
              <w:rPr>
                <w:rFonts w:hint="eastAsia" w:ascii="宋体" w:hAnsi="宋体" w:eastAsia="宋体" w:cs="宋体"/>
                <w:color w:val="auto"/>
                <w:kern w:val="0"/>
                <w:sz w:val="20"/>
              </w:rPr>
              <w:t>（二）果壳箱、垃圾桶无积存垃圾。日产日清。果壳箱、垃圾桶、垃圾房清洁无污垢、无垃圾满溢现象，箱（桶、房）外无暴露垃圾。</w:t>
            </w:r>
          </w:p>
        </w:tc>
        <w:tc>
          <w:tcPr>
            <w:tcW w:w="4261" w:type="dxa"/>
            <w:noWrap w:val="0"/>
            <w:vAlign w:val="center"/>
          </w:tcPr>
          <w:p>
            <w:pPr>
              <w:rPr>
                <w:rFonts w:hint="eastAsia" w:ascii="宋体" w:hAnsi="宋体" w:eastAsia="宋体" w:cs="宋体"/>
                <w:color w:val="auto"/>
                <w:kern w:val="0"/>
                <w:sz w:val="20"/>
              </w:rPr>
            </w:pPr>
            <w:r>
              <w:rPr>
                <w:rFonts w:hint="eastAsia" w:ascii="宋体" w:hAnsi="宋体" w:eastAsia="宋体" w:cs="宋体"/>
                <w:color w:val="auto"/>
                <w:kern w:val="0"/>
                <w:sz w:val="20"/>
              </w:rPr>
              <w:t>1、垃圾未日产日清的每处扣2分，垃圾清运不及时，垃圾超出果壳箱、垃圾桶投放口平面的每处扣1分。</w:t>
            </w:r>
          </w:p>
          <w:p>
            <w:pPr>
              <w:rPr>
                <w:rFonts w:hint="eastAsia" w:ascii="宋体" w:hAnsi="宋体" w:eastAsia="宋体" w:cs="宋体"/>
                <w:color w:val="auto"/>
                <w:kern w:val="0"/>
                <w:sz w:val="20"/>
              </w:rPr>
            </w:pPr>
            <w:r>
              <w:rPr>
                <w:rFonts w:hint="eastAsia" w:ascii="宋体" w:hAnsi="宋体" w:eastAsia="宋体" w:cs="宋体"/>
                <w:color w:val="auto"/>
                <w:kern w:val="0"/>
                <w:sz w:val="20"/>
              </w:rPr>
              <w:t>2、垃圾收集容器边有暴露垃圾的每处扣1分，周边地面有垃圾污水、苍蝇超标的每处扣1分。</w:t>
            </w:r>
          </w:p>
          <w:p>
            <w:pPr>
              <w:rPr>
                <w:rFonts w:hint="eastAsia" w:ascii="宋体" w:hAnsi="宋体" w:eastAsia="宋体" w:cs="宋体"/>
                <w:color w:val="auto"/>
                <w:kern w:val="0"/>
                <w:sz w:val="20"/>
              </w:rPr>
            </w:pPr>
            <w:r>
              <w:rPr>
                <w:rFonts w:hint="eastAsia" w:ascii="宋体" w:hAnsi="宋体" w:eastAsia="宋体" w:cs="宋体"/>
                <w:color w:val="auto"/>
                <w:kern w:val="0"/>
                <w:sz w:val="20"/>
              </w:rPr>
              <w:t>3、果壳箱（垃圾箱、桶）等垃圾收集容器清洗不到位，外观不洁有污垢的每处扣1分。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noWrap w:val="0"/>
            <w:vAlign w:val="center"/>
          </w:tcPr>
          <w:p>
            <w:pPr>
              <w:jc w:val="center"/>
              <w:rPr>
                <w:rFonts w:hint="eastAsia" w:ascii="宋体" w:hAnsi="宋体" w:eastAsia="宋体" w:cs="宋体"/>
                <w:color w:val="auto"/>
                <w:kern w:val="0"/>
                <w:sz w:val="20"/>
              </w:rPr>
            </w:pPr>
          </w:p>
        </w:tc>
        <w:tc>
          <w:tcPr>
            <w:tcW w:w="631" w:type="dxa"/>
            <w:vMerge w:val="continue"/>
            <w:noWrap w:val="0"/>
            <w:vAlign w:val="center"/>
          </w:tcPr>
          <w:p>
            <w:pPr>
              <w:jc w:val="center"/>
              <w:rPr>
                <w:rFonts w:hint="eastAsia" w:ascii="宋体" w:hAnsi="宋体" w:eastAsia="宋体" w:cs="宋体"/>
                <w:color w:val="auto"/>
                <w:kern w:val="0"/>
                <w:sz w:val="20"/>
              </w:rPr>
            </w:pPr>
          </w:p>
        </w:tc>
        <w:tc>
          <w:tcPr>
            <w:tcW w:w="715" w:type="dxa"/>
            <w:vMerge w:val="continue"/>
            <w:noWrap w:val="0"/>
            <w:vAlign w:val="center"/>
          </w:tcPr>
          <w:p>
            <w:pPr>
              <w:jc w:val="center"/>
              <w:rPr>
                <w:rFonts w:hint="eastAsia" w:ascii="宋体" w:hAnsi="宋体" w:eastAsia="宋体" w:cs="宋体"/>
                <w:color w:val="auto"/>
                <w:kern w:val="0"/>
                <w:sz w:val="20"/>
              </w:rPr>
            </w:pPr>
          </w:p>
        </w:tc>
        <w:tc>
          <w:tcPr>
            <w:tcW w:w="2636" w:type="dxa"/>
            <w:noWrap w:val="0"/>
            <w:vAlign w:val="center"/>
          </w:tcPr>
          <w:p>
            <w:pPr>
              <w:rPr>
                <w:rFonts w:hint="eastAsia" w:ascii="宋体" w:hAnsi="宋体" w:eastAsia="宋体" w:cs="宋体"/>
                <w:color w:val="auto"/>
                <w:kern w:val="0"/>
                <w:sz w:val="20"/>
              </w:rPr>
            </w:pPr>
            <w:r>
              <w:rPr>
                <w:rFonts w:hint="eastAsia" w:ascii="宋体" w:hAnsi="宋体" w:eastAsia="宋体" w:cs="宋体"/>
                <w:color w:val="auto"/>
                <w:kern w:val="0"/>
                <w:sz w:val="20"/>
              </w:rPr>
              <w:t>（三）环卫专业车辆（含机动车、非机动车）外观整洁，无破损。吸粪车无沿途滴漏污水问题。</w:t>
            </w:r>
          </w:p>
        </w:tc>
        <w:tc>
          <w:tcPr>
            <w:tcW w:w="4261" w:type="dxa"/>
            <w:noWrap w:val="0"/>
            <w:vAlign w:val="center"/>
          </w:tcPr>
          <w:p>
            <w:pPr>
              <w:rPr>
                <w:rFonts w:hint="eastAsia" w:ascii="宋体" w:hAnsi="宋体" w:eastAsia="宋体" w:cs="宋体"/>
                <w:color w:val="auto"/>
                <w:kern w:val="0"/>
                <w:sz w:val="20"/>
              </w:rPr>
            </w:pPr>
            <w:r>
              <w:rPr>
                <w:rFonts w:hint="eastAsia" w:ascii="宋体" w:hAnsi="宋体" w:eastAsia="宋体" w:cs="宋体"/>
                <w:color w:val="auto"/>
                <w:kern w:val="0"/>
                <w:sz w:val="20"/>
              </w:rPr>
              <w:t>1、环卫专用车辆外观不洁、积尘、破损、车身油漆剥落（剥落面积大于15㎝×15㎝），每发生1次，扣1分。吸粪车发生沿途滴漏污水的，每次扣一分。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restart"/>
            <w:noWrap w:val="0"/>
            <w:vAlign w:val="center"/>
          </w:tcPr>
          <w:p>
            <w:pPr>
              <w:jc w:val="center"/>
              <w:rPr>
                <w:rFonts w:hint="eastAsia" w:ascii="宋体" w:hAnsi="宋体" w:eastAsia="宋体" w:cs="宋体"/>
                <w:color w:val="auto"/>
                <w:kern w:val="0"/>
                <w:sz w:val="20"/>
              </w:rPr>
            </w:pPr>
            <w:r>
              <w:rPr>
                <w:rFonts w:hint="eastAsia" w:ascii="宋体" w:hAnsi="宋体" w:eastAsia="宋体" w:cs="宋体"/>
                <w:color w:val="auto"/>
                <w:kern w:val="0"/>
                <w:sz w:val="20"/>
              </w:rPr>
              <w:t>四</w:t>
            </w:r>
          </w:p>
        </w:tc>
        <w:tc>
          <w:tcPr>
            <w:tcW w:w="631" w:type="dxa"/>
            <w:vMerge w:val="restart"/>
            <w:noWrap w:val="0"/>
            <w:vAlign w:val="center"/>
          </w:tcPr>
          <w:p>
            <w:pPr>
              <w:jc w:val="center"/>
              <w:rPr>
                <w:rFonts w:hint="eastAsia" w:ascii="宋体" w:hAnsi="宋体" w:eastAsia="宋体" w:cs="宋体"/>
                <w:color w:val="auto"/>
                <w:kern w:val="0"/>
                <w:sz w:val="20"/>
              </w:rPr>
            </w:pPr>
            <w:r>
              <w:rPr>
                <w:rFonts w:hint="eastAsia" w:ascii="宋体" w:hAnsi="宋体" w:eastAsia="宋体" w:cs="宋体"/>
                <w:color w:val="auto"/>
                <w:kern w:val="0"/>
                <w:sz w:val="20"/>
              </w:rPr>
              <w:t>作业规范执行情况</w:t>
            </w:r>
          </w:p>
        </w:tc>
        <w:tc>
          <w:tcPr>
            <w:tcW w:w="715" w:type="dxa"/>
            <w:vMerge w:val="restart"/>
            <w:noWrap w:val="0"/>
            <w:vAlign w:val="center"/>
          </w:tcPr>
          <w:p>
            <w:pPr>
              <w:jc w:val="center"/>
              <w:rPr>
                <w:rFonts w:hint="eastAsia" w:ascii="宋体" w:hAnsi="宋体" w:eastAsia="宋体" w:cs="宋体"/>
                <w:color w:val="auto"/>
                <w:kern w:val="0"/>
                <w:sz w:val="20"/>
              </w:rPr>
            </w:pPr>
            <w:r>
              <w:rPr>
                <w:rFonts w:hint="eastAsia" w:ascii="宋体" w:hAnsi="宋体" w:eastAsia="宋体" w:cs="宋体"/>
                <w:color w:val="auto"/>
                <w:kern w:val="0"/>
                <w:sz w:val="20"/>
              </w:rPr>
              <w:t>现场检查</w:t>
            </w:r>
          </w:p>
        </w:tc>
        <w:tc>
          <w:tcPr>
            <w:tcW w:w="2636" w:type="dxa"/>
            <w:noWrap w:val="0"/>
            <w:vAlign w:val="center"/>
          </w:tcPr>
          <w:p>
            <w:pPr>
              <w:rPr>
                <w:rFonts w:hint="eastAsia" w:ascii="宋体" w:hAnsi="宋体" w:eastAsia="宋体" w:cs="宋体"/>
                <w:color w:val="auto"/>
                <w:kern w:val="0"/>
                <w:sz w:val="20"/>
              </w:rPr>
            </w:pPr>
            <w:r>
              <w:rPr>
                <w:rFonts w:hint="eastAsia" w:ascii="宋体" w:hAnsi="宋体" w:eastAsia="宋体" w:cs="宋体"/>
                <w:color w:val="auto"/>
                <w:kern w:val="0"/>
                <w:sz w:val="20"/>
              </w:rPr>
              <w:t>（一）按规定时间内完成第一遍普扫。1月、2月、12月每日上午7:30前完成普扫，7月、8月每日上午6:30前完成普扫，其他月份每日上午7:00前完成普扫。普扫结束后做好巡回保洁工作。</w:t>
            </w:r>
          </w:p>
        </w:tc>
        <w:tc>
          <w:tcPr>
            <w:tcW w:w="4261" w:type="dxa"/>
            <w:noWrap w:val="0"/>
            <w:vAlign w:val="center"/>
          </w:tcPr>
          <w:p>
            <w:pPr>
              <w:rPr>
                <w:rFonts w:hint="eastAsia" w:ascii="宋体" w:hAnsi="宋体" w:eastAsia="宋体" w:cs="宋体"/>
                <w:color w:val="auto"/>
                <w:kern w:val="0"/>
                <w:sz w:val="20"/>
              </w:rPr>
            </w:pPr>
            <w:r>
              <w:rPr>
                <w:rFonts w:hint="eastAsia" w:ascii="宋体" w:hAnsi="宋体" w:eastAsia="宋体" w:cs="宋体"/>
                <w:color w:val="auto"/>
                <w:kern w:val="0"/>
                <w:sz w:val="20"/>
              </w:rPr>
              <w:t>1、未在规定时间内完成第一遍普扫的每条道路扣2分。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noWrap w:val="0"/>
            <w:vAlign w:val="top"/>
          </w:tcPr>
          <w:p>
            <w:pPr>
              <w:rPr>
                <w:rFonts w:hint="eastAsia" w:ascii="宋体" w:hAnsi="宋体" w:eastAsia="宋体" w:cs="宋体"/>
                <w:color w:val="auto"/>
                <w:kern w:val="0"/>
                <w:sz w:val="20"/>
              </w:rPr>
            </w:pPr>
          </w:p>
        </w:tc>
        <w:tc>
          <w:tcPr>
            <w:tcW w:w="631" w:type="dxa"/>
            <w:vMerge w:val="continue"/>
            <w:noWrap w:val="0"/>
            <w:vAlign w:val="top"/>
          </w:tcPr>
          <w:p>
            <w:pPr>
              <w:rPr>
                <w:rFonts w:hint="eastAsia" w:ascii="宋体" w:hAnsi="宋体" w:eastAsia="宋体" w:cs="宋体"/>
                <w:color w:val="auto"/>
                <w:kern w:val="0"/>
                <w:sz w:val="20"/>
              </w:rPr>
            </w:pPr>
          </w:p>
        </w:tc>
        <w:tc>
          <w:tcPr>
            <w:tcW w:w="715" w:type="dxa"/>
            <w:vMerge w:val="continue"/>
            <w:noWrap w:val="0"/>
            <w:vAlign w:val="top"/>
          </w:tcPr>
          <w:p>
            <w:pPr>
              <w:rPr>
                <w:rFonts w:hint="eastAsia" w:ascii="宋体" w:hAnsi="宋体" w:eastAsia="宋体" w:cs="宋体"/>
                <w:color w:val="auto"/>
                <w:kern w:val="0"/>
                <w:sz w:val="20"/>
              </w:rPr>
            </w:pPr>
          </w:p>
        </w:tc>
        <w:tc>
          <w:tcPr>
            <w:tcW w:w="2636" w:type="dxa"/>
            <w:noWrap w:val="0"/>
            <w:vAlign w:val="center"/>
          </w:tcPr>
          <w:p>
            <w:pPr>
              <w:rPr>
                <w:rFonts w:hint="eastAsia" w:ascii="宋体" w:hAnsi="宋体" w:eastAsia="宋体" w:cs="宋体"/>
                <w:color w:val="auto"/>
                <w:kern w:val="0"/>
                <w:sz w:val="20"/>
              </w:rPr>
            </w:pPr>
            <w:r>
              <w:rPr>
                <w:rFonts w:hint="eastAsia" w:ascii="宋体" w:hAnsi="宋体" w:eastAsia="宋体" w:cs="宋体"/>
                <w:color w:val="auto"/>
                <w:kern w:val="0"/>
                <w:sz w:val="20"/>
              </w:rPr>
              <w:t>（二）道路清扫（含机扫）时不扬尘。在普扫前应做好道路洒水，保持车行道路面湿润，有效控制清扫时可能产生的扬尘；机扫质量达标。</w:t>
            </w:r>
          </w:p>
          <w:p>
            <w:pPr>
              <w:rPr>
                <w:rFonts w:hint="eastAsia" w:ascii="宋体" w:hAnsi="宋体" w:eastAsia="宋体" w:cs="宋体"/>
                <w:color w:val="auto"/>
                <w:kern w:val="0"/>
                <w:sz w:val="20"/>
              </w:rPr>
            </w:pPr>
            <w:r>
              <w:rPr>
                <w:rFonts w:hint="eastAsia" w:ascii="宋体" w:hAnsi="宋体" w:eastAsia="宋体" w:cs="宋体"/>
                <w:color w:val="auto"/>
                <w:kern w:val="0"/>
                <w:sz w:val="20"/>
              </w:rPr>
              <w:t xml:space="preserve">    人工清扫保洁作业时，道路、人行道（含店前道路）不得漏扫、反扫，垃圾应归拢，归堆并清除彻底，清扫保洁时不得将垃圾扫入窨井中或向道路两侧反扫。</w:t>
            </w:r>
          </w:p>
        </w:tc>
        <w:tc>
          <w:tcPr>
            <w:tcW w:w="4261" w:type="dxa"/>
            <w:noWrap w:val="0"/>
            <w:vAlign w:val="center"/>
          </w:tcPr>
          <w:p>
            <w:pPr>
              <w:rPr>
                <w:rFonts w:hint="eastAsia" w:ascii="宋体" w:hAnsi="宋体" w:eastAsia="宋体" w:cs="宋体"/>
                <w:color w:val="auto"/>
                <w:kern w:val="0"/>
                <w:sz w:val="20"/>
              </w:rPr>
            </w:pPr>
            <w:r>
              <w:rPr>
                <w:rFonts w:hint="eastAsia" w:ascii="宋体" w:hAnsi="宋体" w:eastAsia="宋体" w:cs="宋体"/>
                <w:color w:val="auto"/>
                <w:kern w:val="0"/>
                <w:sz w:val="20"/>
              </w:rPr>
              <w:t>1、清扫保洁作业不规范导致路面扬尘的，每次扣2分；机扫路面应干净，清扫后垃圾未吸净而有成条或小堆的，每处扣1分。</w:t>
            </w:r>
          </w:p>
          <w:p>
            <w:pPr>
              <w:rPr>
                <w:rFonts w:hint="eastAsia" w:ascii="宋体" w:hAnsi="宋体" w:eastAsia="宋体" w:cs="宋体"/>
                <w:color w:val="auto"/>
                <w:kern w:val="0"/>
                <w:sz w:val="20"/>
              </w:rPr>
            </w:pPr>
            <w:r>
              <w:rPr>
                <w:rFonts w:hint="eastAsia" w:ascii="宋体" w:hAnsi="宋体" w:eastAsia="宋体" w:cs="宋体"/>
                <w:color w:val="auto"/>
                <w:kern w:val="0"/>
                <w:sz w:val="20"/>
              </w:rPr>
              <w:t>2、道路、人行道（含店前道路）漏扫的每处扣1分。垃圾归拢、归堆未清除的每处扣2分，清除不彻底的每处扣1分，清扫保洁时将垃圾扫入窨井中或道路两侧反扫的每次扣2分。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noWrap w:val="0"/>
            <w:vAlign w:val="top"/>
          </w:tcPr>
          <w:p>
            <w:pPr>
              <w:rPr>
                <w:rFonts w:hint="eastAsia" w:ascii="宋体" w:hAnsi="宋体" w:eastAsia="宋体" w:cs="宋体"/>
                <w:color w:val="auto"/>
                <w:kern w:val="0"/>
                <w:sz w:val="20"/>
              </w:rPr>
            </w:pPr>
          </w:p>
        </w:tc>
        <w:tc>
          <w:tcPr>
            <w:tcW w:w="631" w:type="dxa"/>
            <w:vMerge w:val="continue"/>
            <w:noWrap w:val="0"/>
            <w:vAlign w:val="top"/>
          </w:tcPr>
          <w:p>
            <w:pPr>
              <w:rPr>
                <w:rFonts w:hint="eastAsia" w:ascii="宋体" w:hAnsi="宋体" w:eastAsia="宋体" w:cs="宋体"/>
                <w:color w:val="auto"/>
                <w:kern w:val="0"/>
                <w:sz w:val="20"/>
              </w:rPr>
            </w:pPr>
          </w:p>
        </w:tc>
        <w:tc>
          <w:tcPr>
            <w:tcW w:w="715" w:type="dxa"/>
            <w:vMerge w:val="continue"/>
            <w:noWrap w:val="0"/>
            <w:vAlign w:val="top"/>
          </w:tcPr>
          <w:p>
            <w:pPr>
              <w:rPr>
                <w:rFonts w:hint="eastAsia" w:ascii="宋体" w:hAnsi="宋体" w:eastAsia="宋体" w:cs="宋体"/>
                <w:color w:val="auto"/>
                <w:kern w:val="0"/>
                <w:sz w:val="20"/>
              </w:rPr>
            </w:pPr>
          </w:p>
        </w:tc>
        <w:tc>
          <w:tcPr>
            <w:tcW w:w="2636" w:type="dxa"/>
            <w:noWrap w:val="0"/>
            <w:vAlign w:val="center"/>
          </w:tcPr>
          <w:p>
            <w:pPr>
              <w:rPr>
                <w:rFonts w:hint="eastAsia" w:ascii="宋体" w:hAnsi="宋体" w:eastAsia="宋体" w:cs="宋体"/>
                <w:color w:val="auto"/>
                <w:kern w:val="0"/>
                <w:sz w:val="20"/>
              </w:rPr>
            </w:pPr>
            <w:r>
              <w:rPr>
                <w:rFonts w:hint="eastAsia" w:ascii="宋体" w:hAnsi="宋体" w:eastAsia="宋体" w:cs="宋体"/>
                <w:color w:val="auto"/>
                <w:kern w:val="0"/>
                <w:sz w:val="20"/>
              </w:rPr>
              <w:t>（三）每日凌晨道路普扫前要落实洒水作业，交通早晚高峰期间（上午7:15—8:45，晚上17:30—18:45），禁止洒水（有特殊情况除外）；</w:t>
            </w:r>
          </w:p>
          <w:p>
            <w:pPr>
              <w:rPr>
                <w:rFonts w:hint="eastAsia" w:ascii="宋体" w:hAnsi="宋体" w:eastAsia="宋体" w:cs="宋体"/>
                <w:color w:val="auto"/>
                <w:kern w:val="0"/>
                <w:sz w:val="20"/>
              </w:rPr>
            </w:pPr>
            <w:r>
              <w:rPr>
                <w:rFonts w:hint="eastAsia" w:ascii="宋体" w:hAnsi="宋体" w:eastAsia="宋体" w:cs="宋体"/>
                <w:color w:val="auto"/>
                <w:kern w:val="0"/>
                <w:sz w:val="20"/>
              </w:rPr>
              <w:t xml:space="preserve">    洒水车应有提示音乐音量调节装置，警示灯完好，22:00—7:00期间洒水作业时不得播放提示音乐，应使用警示灯光。洒水车作业时车速≤20㎞/h，洒水车通过十字路口、人行横道、机动车道与非机动车道混行的路段时要控制好水幅，以防止将水洒到行人。气温低于2度时暂停洒水，冰冻天气禁止洒水。</w:t>
            </w:r>
          </w:p>
        </w:tc>
        <w:tc>
          <w:tcPr>
            <w:tcW w:w="4261" w:type="dxa"/>
            <w:noWrap w:val="0"/>
            <w:vAlign w:val="center"/>
          </w:tcPr>
          <w:p>
            <w:pPr>
              <w:rPr>
                <w:rFonts w:hint="eastAsia" w:ascii="宋体" w:hAnsi="宋体" w:eastAsia="宋体" w:cs="宋体"/>
                <w:color w:val="auto"/>
                <w:kern w:val="0"/>
                <w:sz w:val="20"/>
              </w:rPr>
            </w:pPr>
            <w:r>
              <w:rPr>
                <w:rFonts w:hint="eastAsia" w:ascii="宋体" w:hAnsi="宋体" w:eastAsia="宋体" w:cs="宋体"/>
                <w:color w:val="auto"/>
                <w:kern w:val="0"/>
                <w:sz w:val="20"/>
              </w:rPr>
              <w:t>1、凌晨普扫前未安排洒水作业的，每发生1次，扣2分，交通高峰时期安排洒水作业的，每发生1次，扣2分。</w:t>
            </w:r>
          </w:p>
          <w:p>
            <w:pPr>
              <w:rPr>
                <w:rFonts w:hint="eastAsia" w:ascii="宋体" w:hAnsi="宋体" w:eastAsia="宋体" w:cs="宋体"/>
                <w:color w:val="auto"/>
                <w:kern w:val="0"/>
                <w:sz w:val="20"/>
              </w:rPr>
            </w:pPr>
            <w:r>
              <w:rPr>
                <w:rFonts w:hint="eastAsia" w:ascii="宋体" w:hAnsi="宋体" w:eastAsia="宋体" w:cs="宋体"/>
                <w:color w:val="auto"/>
                <w:kern w:val="0"/>
                <w:sz w:val="20"/>
              </w:rPr>
              <w:t>2、洒水车未安装提示音乐音量调节装置或警示灯缺失、破损的，扣1分。在22:00—7:00期间洒水作业时仍播放提示音乐或未启用警示灯光的，每发生1次扣1分。洒水车作业超过规定车速的，每发生1次扣0.5分，洒水时未避让行人发生有责投诉的，每发生1次扣1分。冬季洒水使路面结冰发生有责投诉的，每发生1次扣1分，导致有责交通事故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restart"/>
            <w:noWrap w:val="0"/>
            <w:vAlign w:val="center"/>
          </w:tcPr>
          <w:p>
            <w:pPr>
              <w:jc w:val="center"/>
              <w:rPr>
                <w:rFonts w:hint="eastAsia" w:ascii="宋体" w:hAnsi="宋体" w:eastAsia="宋体" w:cs="宋体"/>
                <w:color w:val="auto"/>
                <w:kern w:val="0"/>
                <w:sz w:val="20"/>
              </w:rPr>
            </w:pPr>
            <w:r>
              <w:rPr>
                <w:rFonts w:hint="eastAsia" w:ascii="宋体" w:hAnsi="宋体" w:eastAsia="宋体" w:cs="宋体"/>
                <w:color w:val="auto"/>
                <w:kern w:val="0"/>
                <w:sz w:val="20"/>
              </w:rPr>
              <w:t>四</w:t>
            </w:r>
          </w:p>
        </w:tc>
        <w:tc>
          <w:tcPr>
            <w:tcW w:w="631" w:type="dxa"/>
            <w:vMerge w:val="restart"/>
            <w:noWrap w:val="0"/>
            <w:vAlign w:val="center"/>
          </w:tcPr>
          <w:p>
            <w:pPr>
              <w:jc w:val="center"/>
              <w:rPr>
                <w:rFonts w:hint="eastAsia" w:ascii="宋体" w:hAnsi="宋体" w:eastAsia="宋体" w:cs="宋体"/>
                <w:color w:val="auto"/>
                <w:kern w:val="0"/>
                <w:sz w:val="20"/>
              </w:rPr>
            </w:pPr>
            <w:r>
              <w:rPr>
                <w:rFonts w:hint="eastAsia" w:ascii="宋体" w:hAnsi="宋体" w:eastAsia="宋体" w:cs="宋体"/>
                <w:color w:val="auto"/>
                <w:kern w:val="0"/>
                <w:sz w:val="20"/>
              </w:rPr>
              <w:t>作业规范执行情况</w:t>
            </w:r>
          </w:p>
        </w:tc>
        <w:tc>
          <w:tcPr>
            <w:tcW w:w="715" w:type="dxa"/>
            <w:vMerge w:val="restart"/>
            <w:noWrap w:val="0"/>
            <w:vAlign w:val="center"/>
          </w:tcPr>
          <w:p>
            <w:pPr>
              <w:jc w:val="center"/>
              <w:rPr>
                <w:rFonts w:hint="eastAsia" w:ascii="宋体" w:hAnsi="宋体" w:eastAsia="宋体" w:cs="宋体"/>
                <w:color w:val="auto"/>
                <w:kern w:val="0"/>
                <w:sz w:val="20"/>
              </w:rPr>
            </w:pPr>
            <w:r>
              <w:rPr>
                <w:rFonts w:hint="eastAsia" w:ascii="宋体" w:hAnsi="宋体" w:eastAsia="宋体" w:cs="宋体"/>
                <w:color w:val="auto"/>
                <w:kern w:val="0"/>
                <w:sz w:val="20"/>
              </w:rPr>
              <w:t>现场检查</w:t>
            </w:r>
          </w:p>
        </w:tc>
        <w:tc>
          <w:tcPr>
            <w:tcW w:w="2636" w:type="dxa"/>
            <w:noWrap w:val="0"/>
            <w:vAlign w:val="center"/>
          </w:tcPr>
          <w:p>
            <w:pPr>
              <w:rPr>
                <w:rFonts w:hint="eastAsia" w:ascii="宋体" w:hAnsi="宋体" w:eastAsia="宋体" w:cs="宋体"/>
                <w:color w:val="auto"/>
                <w:kern w:val="0"/>
                <w:sz w:val="20"/>
              </w:rPr>
            </w:pPr>
            <w:r>
              <w:rPr>
                <w:rFonts w:hint="eastAsia" w:ascii="宋体" w:hAnsi="宋体" w:eastAsia="宋体" w:cs="宋体"/>
                <w:color w:val="auto"/>
                <w:kern w:val="0"/>
                <w:sz w:val="20"/>
              </w:rPr>
              <w:t>（一）扫路车作业时车速≤10km/h，清扫时必须启用警示灯，清扫时须喷水压尘。清洗道路时高压洗车速度≤7km/h。</w:t>
            </w:r>
          </w:p>
        </w:tc>
        <w:tc>
          <w:tcPr>
            <w:tcW w:w="4261" w:type="dxa"/>
            <w:noWrap w:val="0"/>
            <w:vAlign w:val="center"/>
          </w:tcPr>
          <w:p>
            <w:pPr>
              <w:rPr>
                <w:rFonts w:hint="eastAsia" w:ascii="宋体" w:hAnsi="宋体" w:eastAsia="宋体" w:cs="宋体"/>
                <w:color w:val="auto"/>
                <w:kern w:val="0"/>
                <w:sz w:val="20"/>
              </w:rPr>
            </w:pPr>
            <w:r>
              <w:rPr>
                <w:rFonts w:hint="eastAsia" w:ascii="宋体" w:hAnsi="宋体" w:eastAsia="宋体" w:cs="宋体"/>
                <w:color w:val="auto"/>
                <w:kern w:val="0"/>
                <w:sz w:val="20"/>
              </w:rPr>
              <w:t>1、扫路车清扫时超过规定车速的，每发生1次扣0.5分。</w:t>
            </w:r>
          </w:p>
          <w:p>
            <w:pPr>
              <w:rPr>
                <w:rFonts w:hint="eastAsia" w:ascii="宋体" w:hAnsi="宋体" w:eastAsia="宋体" w:cs="宋体"/>
                <w:color w:val="auto"/>
                <w:kern w:val="0"/>
                <w:sz w:val="20"/>
              </w:rPr>
            </w:pPr>
            <w:r>
              <w:rPr>
                <w:rFonts w:hint="eastAsia" w:ascii="宋体" w:hAnsi="宋体" w:eastAsia="宋体" w:cs="宋体"/>
                <w:color w:val="auto"/>
                <w:kern w:val="0"/>
                <w:sz w:val="20"/>
              </w:rPr>
              <w:t>2、未开启警示灯的，每发生1次，扣0.5分。</w:t>
            </w:r>
          </w:p>
          <w:p>
            <w:pPr>
              <w:rPr>
                <w:rFonts w:hint="eastAsia" w:ascii="宋体" w:hAnsi="宋体" w:eastAsia="宋体" w:cs="宋体"/>
                <w:color w:val="auto"/>
                <w:kern w:val="0"/>
                <w:sz w:val="20"/>
              </w:rPr>
            </w:pPr>
            <w:r>
              <w:rPr>
                <w:rFonts w:hint="eastAsia" w:ascii="宋体" w:hAnsi="宋体" w:eastAsia="宋体" w:cs="宋体"/>
                <w:color w:val="auto"/>
                <w:kern w:val="0"/>
                <w:sz w:val="20"/>
              </w:rPr>
              <w:t>3、未喷水压尘的，每发生1次，扣0.5分。</w:t>
            </w:r>
          </w:p>
          <w:p>
            <w:pPr>
              <w:rPr>
                <w:rFonts w:hint="eastAsia" w:ascii="宋体" w:hAnsi="宋体" w:eastAsia="宋体" w:cs="宋体"/>
                <w:color w:val="auto"/>
                <w:kern w:val="0"/>
                <w:sz w:val="20"/>
              </w:rPr>
            </w:pPr>
            <w:r>
              <w:rPr>
                <w:rFonts w:hint="eastAsia" w:ascii="宋体" w:hAnsi="宋体" w:eastAsia="宋体" w:cs="宋体"/>
                <w:color w:val="auto"/>
                <w:kern w:val="0"/>
                <w:sz w:val="20"/>
              </w:rPr>
              <w:t>4、高压冲洗车作业时速度超过7km/h的，每发生1次扣0.5分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noWrap w:val="0"/>
            <w:vAlign w:val="center"/>
          </w:tcPr>
          <w:p>
            <w:pPr>
              <w:jc w:val="center"/>
              <w:rPr>
                <w:rFonts w:hint="eastAsia" w:ascii="宋体" w:hAnsi="宋体" w:eastAsia="宋体" w:cs="宋体"/>
                <w:color w:val="auto"/>
                <w:kern w:val="0"/>
                <w:sz w:val="20"/>
              </w:rPr>
            </w:pPr>
          </w:p>
        </w:tc>
        <w:tc>
          <w:tcPr>
            <w:tcW w:w="631" w:type="dxa"/>
            <w:vMerge w:val="continue"/>
            <w:noWrap w:val="0"/>
            <w:vAlign w:val="center"/>
          </w:tcPr>
          <w:p>
            <w:pPr>
              <w:jc w:val="center"/>
              <w:rPr>
                <w:rFonts w:hint="eastAsia" w:ascii="宋体" w:hAnsi="宋体" w:eastAsia="宋体" w:cs="宋体"/>
                <w:color w:val="auto"/>
                <w:kern w:val="0"/>
                <w:sz w:val="20"/>
              </w:rPr>
            </w:pPr>
          </w:p>
        </w:tc>
        <w:tc>
          <w:tcPr>
            <w:tcW w:w="715" w:type="dxa"/>
            <w:vMerge w:val="continue"/>
            <w:noWrap w:val="0"/>
            <w:vAlign w:val="center"/>
          </w:tcPr>
          <w:p>
            <w:pPr>
              <w:jc w:val="center"/>
              <w:rPr>
                <w:rFonts w:hint="eastAsia" w:ascii="宋体" w:hAnsi="宋体" w:eastAsia="宋体" w:cs="宋体"/>
                <w:color w:val="auto"/>
                <w:kern w:val="0"/>
                <w:sz w:val="20"/>
              </w:rPr>
            </w:pPr>
          </w:p>
        </w:tc>
        <w:tc>
          <w:tcPr>
            <w:tcW w:w="2636" w:type="dxa"/>
            <w:noWrap w:val="0"/>
            <w:vAlign w:val="center"/>
          </w:tcPr>
          <w:p>
            <w:pPr>
              <w:rPr>
                <w:rFonts w:hint="eastAsia" w:ascii="宋体" w:hAnsi="宋体" w:eastAsia="宋体" w:cs="宋体"/>
                <w:color w:val="auto"/>
                <w:kern w:val="0"/>
                <w:sz w:val="20"/>
              </w:rPr>
            </w:pPr>
            <w:r>
              <w:rPr>
                <w:rFonts w:hint="eastAsia" w:ascii="宋体" w:hAnsi="宋体" w:eastAsia="宋体" w:cs="宋体"/>
                <w:color w:val="auto"/>
                <w:kern w:val="0"/>
                <w:sz w:val="20"/>
              </w:rPr>
              <w:t>（二）在作业全过程中应按照杭州市垃圾分类要求做好分类工作，严禁混装、混运等不按规定的情况发生。</w:t>
            </w:r>
          </w:p>
        </w:tc>
        <w:tc>
          <w:tcPr>
            <w:tcW w:w="4261" w:type="dxa"/>
            <w:noWrap w:val="0"/>
            <w:vAlign w:val="center"/>
          </w:tcPr>
          <w:p>
            <w:pPr>
              <w:rPr>
                <w:rFonts w:hint="eastAsia" w:ascii="宋体" w:hAnsi="宋体" w:eastAsia="宋体" w:cs="宋体"/>
                <w:color w:val="auto"/>
                <w:kern w:val="0"/>
                <w:sz w:val="20"/>
              </w:rPr>
            </w:pPr>
            <w:r>
              <w:rPr>
                <w:rFonts w:hint="eastAsia" w:ascii="宋体" w:hAnsi="宋体" w:eastAsia="宋体" w:cs="宋体"/>
                <w:color w:val="auto"/>
                <w:kern w:val="0"/>
                <w:sz w:val="20"/>
              </w:rPr>
              <w:t>1、每发现一次扣一分。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noWrap w:val="0"/>
            <w:vAlign w:val="center"/>
          </w:tcPr>
          <w:p>
            <w:pPr>
              <w:jc w:val="center"/>
              <w:rPr>
                <w:rFonts w:hint="eastAsia" w:ascii="宋体" w:hAnsi="宋体" w:eastAsia="宋体" w:cs="宋体"/>
                <w:color w:val="auto"/>
                <w:kern w:val="0"/>
                <w:sz w:val="20"/>
              </w:rPr>
            </w:pPr>
          </w:p>
        </w:tc>
        <w:tc>
          <w:tcPr>
            <w:tcW w:w="631" w:type="dxa"/>
            <w:vMerge w:val="continue"/>
            <w:noWrap w:val="0"/>
            <w:vAlign w:val="center"/>
          </w:tcPr>
          <w:p>
            <w:pPr>
              <w:jc w:val="center"/>
              <w:rPr>
                <w:rFonts w:hint="eastAsia" w:ascii="宋体" w:hAnsi="宋体" w:eastAsia="宋体" w:cs="宋体"/>
                <w:color w:val="auto"/>
                <w:kern w:val="0"/>
                <w:sz w:val="20"/>
              </w:rPr>
            </w:pPr>
          </w:p>
        </w:tc>
        <w:tc>
          <w:tcPr>
            <w:tcW w:w="715" w:type="dxa"/>
            <w:vMerge w:val="continue"/>
            <w:noWrap w:val="0"/>
            <w:vAlign w:val="center"/>
          </w:tcPr>
          <w:p>
            <w:pPr>
              <w:jc w:val="center"/>
              <w:rPr>
                <w:rFonts w:hint="eastAsia" w:ascii="宋体" w:hAnsi="宋体" w:eastAsia="宋体" w:cs="宋体"/>
                <w:color w:val="auto"/>
                <w:kern w:val="0"/>
                <w:sz w:val="20"/>
              </w:rPr>
            </w:pPr>
          </w:p>
        </w:tc>
        <w:tc>
          <w:tcPr>
            <w:tcW w:w="2636" w:type="dxa"/>
            <w:noWrap w:val="0"/>
            <w:vAlign w:val="center"/>
          </w:tcPr>
          <w:p>
            <w:pPr>
              <w:rPr>
                <w:rFonts w:hint="eastAsia" w:ascii="宋体" w:hAnsi="宋体" w:eastAsia="宋体" w:cs="宋体"/>
                <w:color w:val="auto"/>
                <w:kern w:val="0"/>
                <w:sz w:val="20"/>
              </w:rPr>
            </w:pPr>
            <w:r>
              <w:rPr>
                <w:rFonts w:hint="eastAsia" w:ascii="宋体" w:hAnsi="宋体" w:eastAsia="宋体" w:cs="宋体"/>
                <w:color w:val="auto"/>
                <w:kern w:val="0"/>
                <w:sz w:val="20"/>
              </w:rPr>
              <w:t>（三）环卫工人应统一着装，巡回保洁员统一配置捡拾垃圾的手动钳、畚斗等作业工具。作业工具按规定放置在工具间等管理用房内。着装要整齐、整洁。胸前佩戴上岗证。文明作业，遵守作业规范和交通规则。</w:t>
            </w:r>
          </w:p>
        </w:tc>
        <w:tc>
          <w:tcPr>
            <w:tcW w:w="4261" w:type="dxa"/>
            <w:noWrap w:val="0"/>
            <w:vAlign w:val="center"/>
          </w:tcPr>
          <w:p>
            <w:pPr>
              <w:rPr>
                <w:rFonts w:hint="eastAsia" w:ascii="宋体" w:hAnsi="宋体" w:eastAsia="宋体" w:cs="宋体"/>
                <w:color w:val="auto"/>
                <w:kern w:val="0"/>
                <w:sz w:val="20"/>
              </w:rPr>
            </w:pPr>
            <w:r>
              <w:rPr>
                <w:rFonts w:hint="eastAsia" w:ascii="宋体" w:hAnsi="宋体" w:eastAsia="宋体" w:cs="宋体"/>
                <w:color w:val="auto"/>
                <w:kern w:val="0"/>
                <w:sz w:val="20"/>
              </w:rPr>
              <w:t>1、环卫工人着装不规范，如衣冠不整（如纽扣不扣、工作帽歪戴等）、服装不洁、未穿着统一的工作服，为使用统一的保洁工具的每人次扣1分。</w:t>
            </w:r>
          </w:p>
          <w:p>
            <w:pPr>
              <w:rPr>
                <w:rFonts w:hint="eastAsia" w:ascii="宋体" w:hAnsi="宋体" w:eastAsia="宋体" w:cs="宋体"/>
                <w:color w:val="auto"/>
                <w:kern w:val="0"/>
                <w:sz w:val="20"/>
              </w:rPr>
            </w:pPr>
            <w:r>
              <w:rPr>
                <w:rFonts w:hint="eastAsia" w:ascii="宋体" w:hAnsi="宋体" w:eastAsia="宋体" w:cs="宋体"/>
                <w:color w:val="auto"/>
                <w:kern w:val="0"/>
                <w:sz w:val="20"/>
              </w:rPr>
              <w:t>2、将作业工具堆在绿化带等露天场所现象的，每人次扣1分。未佩证上岗的每人次扣1分。</w:t>
            </w:r>
          </w:p>
          <w:p>
            <w:pPr>
              <w:rPr>
                <w:rFonts w:hint="eastAsia" w:ascii="宋体" w:hAnsi="宋体" w:eastAsia="宋体" w:cs="宋体"/>
                <w:color w:val="auto"/>
                <w:kern w:val="0"/>
                <w:sz w:val="20"/>
              </w:rPr>
            </w:pPr>
            <w:r>
              <w:rPr>
                <w:rFonts w:hint="eastAsia" w:ascii="宋体" w:hAnsi="宋体" w:eastAsia="宋体" w:cs="宋体"/>
                <w:color w:val="auto"/>
                <w:kern w:val="0"/>
                <w:sz w:val="20"/>
              </w:rPr>
              <w:t>3、保洁员不遵守交通规则，在非机动车道骑自行车逆向行驶的每人次扣1分；乱穿、乱闯交通信号灯的每人次扣2分。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vMerge w:val="continue"/>
            <w:noWrap w:val="0"/>
            <w:vAlign w:val="center"/>
          </w:tcPr>
          <w:p>
            <w:pPr>
              <w:jc w:val="center"/>
              <w:rPr>
                <w:rFonts w:hint="eastAsia" w:ascii="宋体" w:hAnsi="宋体" w:eastAsia="宋体" w:cs="宋体"/>
                <w:color w:val="auto"/>
                <w:kern w:val="0"/>
                <w:sz w:val="20"/>
              </w:rPr>
            </w:pPr>
          </w:p>
        </w:tc>
        <w:tc>
          <w:tcPr>
            <w:tcW w:w="631" w:type="dxa"/>
            <w:vMerge w:val="continue"/>
            <w:noWrap w:val="0"/>
            <w:vAlign w:val="center"/>
          </w:tcPr>
          <w:p>
            <w:pPr>
              <w:jc w:val="center"/>
              <w:rPr>
                <w:rFonts w:hint="eastAsia" w:ascii="宋体" w:hAnsi="宋体" w:eastAsia="宋体" w:cs="宋体"/>
                <w:color w:val="auto"/>
                <w:kern w:val="0"/>
                <w:sz w:val="20"/>
              </w:rPr>
            </w:pPr>
          </w:p>
        </w:tc>
        <w:tc>
          <w:tcPr>
            <w:tcW w:w="715" w:type="dxa"/>
            <w:vMerge w:val="continue"/>
            <w:noWrap w:val="0"/>
            <w:vAlign w:val="center"/>
          </w:tcPr>
          <w:p>
            <w:pPr>
              <w:jc w:val="center"/>
              <w:rPr>
                <w:rFonts w:hint="eastAsia" w:ascii="宋体" w:hAnsi="宋体" w:eastAsia="宋体" w:cs="宋体"/>
                <w:color w:val="auto"/>
                <w:kern w:val="0"/>
                <w:sz w:val="20"/>
              </w:rPr>
            </w:pPr>
          </w:p>
        </w:tc>
        <w:tc>
          <w:tcPr>
            <w:tcW w:w="2636" w:type="dxa"/>
            <w:noWrap w:val="0"/>
            <w:vAlign w:val="center"/>
          </w:tcPr>
          <w:p>
            <w:pPr>
              <w:rPr>
                <w:rFonts w:hint="eastAsia" w:ascii="宋体" w:hAnsi="宋体" w:eastAsia="宋体" w:cs="宋体"/>
                <w:color w:val="auto"/>
                <w:kern w:val="0"/>
                <w:sz w:val="20"/>
              </w:rPr>
            </w:pPr>
            <w:r>
              <w:rPr>
                <w:rFonts w:hint="eastAsia" w:ascii="宋体" w:hAnsi="宋体" w:eastAsia="宋体" w:cs="宋体"/>
                <w:color w:val="auto"/>
                <w:kern w:val="0"/>
                <w:sz w:val="20"/>
              </w:rPr>
              <w:t>（四）垃圾应倾倒在规定地点，不得焚烧垃圾、树叶。落叶旺季做到及时清扫和转运处理。</w:t>
            </w:r>
          </w:p>
        </w:tc>
        <w:tc>
          <w:tcPr>
            <w:tcW w:w="4261" w:type="dxa"/>
            <w:noWrap w:val="0"/>
            <w:vAlign w:val="center"/>
          </w:tcPr>
          <w:p>
            <w:pPr>
              <w:rPr>
                <w:rFonts w:hint="eastAsia" w:ascii="宋体" w:hAnsi="宋体" w:eastAsia="宋体" w:cs="宋体"/>
                <w:color w:val="auto"/>
                <w:kern w:val="0"/>
                <w:sz w:val="20"/>
              </w:rPr>
            </w:pPr>
            <w:r>
              <w:rPr>
                <w:rFonts w:hint="eastAsia" w:ascii="宋体" w:hAnsi="宋体" w:eastAsia="宋体" w:cs="宋体"/>
                <w:color w:val="auto"/>
                <w:kern w:val="0"/>
                <w:sz w:val="20"/>
              </w:rPr>
              <w:t>1、垃圾未倒在规定地点或焚烧垃圾、树叶的每次扣2分。</w:t>
            </w:r>
          </w:p>
          <w:p>
            <w:pPr>
              <w:rPr>
                <w:rFonts w:hint="eastAsia" w:ascii="宋体" w:hAnsi="宋体" w:eastAsia="宋体" w:cs="宋体"/>
                <w:color w:val="auto"/>
                <w:kern w:val="0"/>
                <w:sz w:val="20"/>
              </w:rPr>
            </w:pPr>
            <w:r>
              <w:rPr>
                <w:rFonts w:hint="eastAsia" w:ascii="宋体" w:hAnsi="宋体" w:eastAsia="宋体" w:cs="宋体"/>
                <w:color w:val="auto"/>
                <w:kern w:val="0"/>
                <w:sz w:val="20"/>
              </w:rPr>
              <w:t>2、落叶旺季未及时清扫落叶的每条道路扣1分，未及时转运处理树叶的每次扣1分。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noWrap w:val="0"/>
            <w:vAlign w:val="center"/>
          </w:tcPr>
          <w:p>
            <w:pPr>
              <w:jc w:val="center"/>
              <w:rPr>
                <w:rFonts w:hint="eastAsia" w:ascii="宋体" w:hAnsi="宋体" w:eastAsia="宋体" w:cs="宋体"/>
                <w:color w:val="auto"/>
                <w:kern w:val="0"/>
                <w:sz w:val="20"/>
              </w:rPr>
            </w:pPr>
            <w:r>
              <w:rPr>
                <w:rFonts w:hint="eastAsia" w:ascii="宋体" w:hAnsi="宋体" w:eastAsia="宋体" w:cs="宋体"/>
                <w:color w:val="auto"/>
                <w:kern w:val="0"/>
                <w:sz w:val="20"/>
              </w:rPr>
              <w:t>五</w:t>
            </w:r>
          </w:p>
        </w:tc>
        <w:tc>
          <w:tcPr>
            <w:tcW w:w="631" w:type="dxa"/>
            <w:noWrap w:val="0"/>
            <w:vAlign w:val="center"/>
          </w:tcPr>
          <w:p>
            <w:pPr>
              <w:jc w:val="center"/>
              <w:rPr>
                <w:rFonts w:hint="eastAsia" w:ascii="宋体" w:hAnsi="宋体" w:eastAsia="宋体" w:cs="宋体"/>
                <w:color w:val="auto"/>
                <w:kern w:val="0"/>
                <w:sz w:val="20"/>
              </w:rPr>
            </w:pPr>
            <w:r>
              <w:rPr>
                <w:rFonts w:hint="eastAsia" w:ascii="宋体" w:hAnsi="宋体" w:eastAsia="宋体" w:cs="宋体"/>
                <w:color w:val="auto"/>
                <w:kern w:val="0"/>
                <w:sz w:val="20"/>
              </w:rPr>
              <w:t>安全管理落实情况</w:t>
            </w:r>
          </w:p>
        </w:tc>
        <w:tc>
          <w:tcPr>
            <w:tcW w:w="715" w:type="dxa"/>
            <w:noWrap w:val="0"/>
            <w:vAlign w:val="center"/>
          </w:tcPr>
          <w:p>
            <w:pPr>
              <w:jc w:val="center"/>
              <w:rPr>
                <w:rFonts w:hint="eastAsia" w:ascii="宋体" w:hAnsi="宋体" w:eastAsia="宋体" w:cs="宋体"/>
                <w:color w:val="auto"/>
                <w:kern w:val="0"/>
                <w:sz w:val="20"/>
              </w:rPr>
            </w:pPr>
            <w:r>
              <w:rPr>
                <w:rFonts w:hint="eastAsia" w:ascii="宋体" w:hAnsi="宋体" w:eastAsia="宋体" w:cs="宋体"/>
                <w:color w:val="auto"/>
                <w:kern w:val="0"/>
                <w:sz w:val="20"/>
              </w:rPr>
              <w:t>台账检查</w:t>
            </w:r>
          </w:p>
          <w:p>
            <w:pPr>
              <w:jc w:val="center"/>
              <w:rPr>
                <w:rFonts w:hint="eastAsia" w:ascii="宋体" w:hAnsi="宋体" w:eastAsia="宋体" w:cs="宋体"/>
                <w:color w:val="auto"/>
                <w:kern w:val="0"/>
                <w:sz w:val="20"/>
              </w:rPr>
            </w:pPr>
            <w:r>
              <w:rPr>
                <w:rFonts w:hint="eastAsia" w:ascii="宋体" w:hAnsi="宋体" w:eastAsia="宋体" w:cs="宋体"/>
                <w:color w:val="auto"/>
                <w:kern w:val="0"/>
                <w:sz w:val="20"/>
              </w:rPr>
              <w:t>现场检查</w:t>
            </w:r>
          </w:p>
        </w:tc>
        <w:tc>
          <w:tcPr>
            <w:tcW w:w="2636" w:type="dxa"/>
            <w:noWrap w:val="0"/>
            <w:vAlign w:val="center"/>
          </w:tcPr>
          <w:p>
            <w:pPr>
              <w:rPr>
                <w:rFonts w:hint="eastAsia" w:ascii="宋体" w:hAnsi="宋体" w:eastAsia="宋体" w:cs="宋体"/>
                <w:color w:val="auto"/>
                <w:kern w:val="0"/>
                <w:sz w:val="20"/>
              </w:rPr>
            </w:pPr>
            <w:r>
              <w:rPr>
                <w:rFonts w:hint="eastAsia" w:ascii="宋体" w:hAnsi="宋体" w:eastAsia="宋体" w:cs="宋体"/>
                <w:color w:val="auto"/>
                <w:kern w:val="0"/>
                <w:sz w:val="20"/>
              </w:rPr>
              <w:t>（一）环卫作业单位安全生产工作落实，避免发生交通事故。要按《杭州市城市道路清扫保洁交通安全教育手册》的相关规定，对辖区一线道路保洁员进行安全生产全面轮训，新录用环卫工人应实施安全生产培训后方可上岗，自觉养成“一停二看三作业”的良好习惯，提高自我防范意识。一旦发生环卫工人伤亡的交通事故应立即逐级上报。保洁人员须穿反光背心，人力保洁小车、电瓶车、垃圾清运车要在车辆前部、后部、两侧设置反光标识，普扫时应使用保洁小车和反光锥形筒围护清扫区域的路面。</w:t>
            </w:r>
          </w:p>
          <w:p>
            <w:pPr>
              <w:ind w:firstLine="435"/>
              <w:rPr>
                <w:rFonts w:hint="eastAsia" w:ascii="宋体" w:hAnsi="宋体" w:eastAsia="宋体" w:cs="宋体"/>
                <w:color w:val="auto"/>
                <w:kern w:val="0"/>
                <w:sz w:val="20"/>
              </w:rPr>
            </w:pPr>
            <w:r>
              <w:rPr>
                <w:rFonts w:hint="eastAsia" w:ascii="宋体" w:hAnsi="宋体" w:eastAsia="宋体" w:cs="宋体"/>
                <w:color w:val="auto"/>
                <w:kern w:val="0"/>
                <w:sz w:val="20"/>
              </w:rPr>
              <w:t>清除大片污染时，应做到有组织，有交通安全防护措施，采取小组作业方式进行，并设置反光锥形筒或与扫路车、扫水车协同进行。</w:t>
            </w:r>
          </w:p>
          <w:p>
            <w:pPr>
              <w:ind w:firstLine="435"/>
              <w:rPr>
                <w:rFonts w:hint="eastAsia" w:ascii="宋体" w:hAnsi="宋体" w:eastAsia="宋体" w:cs="宋体"/>
                <w:color w:val="auto"/>
                <w:kern w:val="0"/>
                <w:sz w:val="20"/>
              </w:rPr>
            </w:pPr>
            <w:r>
              <w:rPr>
                <w:rFonts w:hint="eastAsia" w:ascii="宋体" w:hAnsi="宋体" w:eastAsia="宋体" w:cs="宋体"/>
                <w:color w:val="auto"/>
                <w:kern w:val="0"/>
                <w:sz w:val="20"/>
              </w:rPr>
              <w:t>发生环卫工人群体性事件的，严格做到在规定时间内上报。</w:t>
            </w:r>
          </w:p>
        </w:tc>
        <w:tc>
          <w:tcPr>
            <w:tcW w:w="4261" w:type="dxa"/>
            <w:noWrap w:val="0"/>
            <w:vAlign w:val="center"/>
          </w:tcPr>
          <w:p>
            <w:pPr>
              <w:ind w:firstLine="400" w:firstLineChars="200"/>
              <w:rPr>
                <w:rFonts w:hint="eastAsia" w:ascii="宋体" w:hAnsi="宋体" w:eastAsia="宋体" w:cs="宋体"/>
                <w:color w:val="auto"/>
                <w:kern w:val="0"/>
                <w:sz w:val="20"/>
              </w:rPr>
            </w:pPr>
            <w:r>
              <w:rPr>
                <w:rFonts w:hint="eastAsia" w:ascii="宋体" w:hAnsi="宋体" w:eastAsia="宋体" w:cs="宋体"/>
                <w:color w:val="auto"/>
                <w:kern w:val="0"/>
                <w:sz w:val="20"/>
              </w:rPr>
              <w:t>1、未按要求完成辖区一线道路保洁人员安全生产全面轮调的，每发生1次扣1分，未对新录用环卫工人进行安全生产培训的，每发生1次扣1分。</w:t>
            </w:r>
          </w:p>
          <w:p>
            <w:pPr>
              <w:ind w:firstLine="400" w:firstLineChars="200"/>
              <w:rPr>
                <w:rFonts w:hint="eastAsia" w:ascii="宋体" w:hAnsi="宋体" w:eastAsia="宋体" w:cs="宋体"/>
                <w:color w:val="auto"/>
                <w:kern w:val="0"/>
                <w:sz w:val="20"/>
              </w:rPr>
            </w:pPr>
            <w:r>
              <w:rPr>
                <w:rFonts w:hint="eastAsia" w:ascii="宋体" w:hAnsi="宋体" w:eastAsia="宋体" w:cs="宋体"/>
                <w:color w:val="auto"/>
                <w:kern w:val="0"/>
                <w:sz w:val="20"/>
              </w:rPr>
              <w:t>2、环卫工人作业期间，每发生1起有责交通伤人事故扣3分、1起有责死亡事故扣6分。</w:t>
            </w:r>
          </w:p>
          <w:p>
            <w:pPr>
              <w:ind w:firstLine="400" w:firstLineChars="200"/>
              <w:rPr>
                <w:rFonts w:hint="eastAsia" w:ascii="宋体" w:hAnsi="宋体" w:eastAsia="宋体" w:cs="宋体"/>
                <w:color w:val="auto"/>
                <w:kern w:val="0"/>
                <w:sz w:val="20"/>
              </w:rPr>
            </w:pPr>
            <w:r>
              <w:rPr>
                <w:rFonts w:hint="eastAsia" w:ascii="宋体" w:hAnsi="宋体" w:eastAsia="宋体" w:cs="宋体"/>
                <w:color w:val="auto"/>
                <w:kern w:val="0"/>
                <w:sz w:val="20"/>
              </w:rPr>
              <w:t>3、发生环卫工人伤亡的交通事故未在24小时内上报至环卫主管部门的，每发生1次扣2分。</w:t>
            </w:r>
          </w:p>
          <w:p>
            <w:pPr>
              <w:ind w:firstLine="400" w:firstLineChars="200"/>
              <w:rPr>
                <w:rFonts w:hint="eastAsia" w:ascii="宋体" w:hAnsi="宋体" w:eastAsia="宋体" w:cs="宋体"/>
                <w:color w:val="auto"/>
                <w:kern w:val="0"/>
                <w:sz w:val="20"/>
              </w:rPr>
            </w:pPr>
            <w:r>
              <w:rPr>
                <w:rFonts w:hint="eastAsia" w:ascii="宋体" w:hAnsi="宋体" w:eastAsia="宋体" w:cs="宋体"/>
                <w:color w:val="auto"/>
                <w:kern w:val="0"/>
                <w:sz w:val="20"/>
              </w:rPr>
              <w:t>4、保洁员工作时间未穿反光工作服的，每人次扣1分；保洁小车、垃圾清运小车未在车辆前部、后部、两侧设置反光标识的，每车次扣2分；普扫时未使用反光锥形筒围护清扫区域路面的，每次扣2分。</w:t>
            </w:r>
          </w:p>
          <w:p>
            <w:pPr>
              <w:ind w:firstLine="400" w:firstLineChars="200"/>
              <w:rPr>
                <w:rFonts w:hint="eastAsia" w:ascii="宋体" w:hAnsi="宋体" w:eastAsia="宋体" w:cs="宋体"/>
                <w:color w:val="auto"/>
                <w:kern w:val="0"/>
                <w:sz w:val="20"/>
              </w:rPr>
            </w:pPr>
            <w:r>
              <w:rPr>
                <w:rFonts w:hint="eastAsia" w:ascii="宋体" w:hAnsi="宋体" w:eastAsia="宋体" w:cs="宋体"/>
                <w:color w:val="auto"/>
                <w:kern w:val="0"/>
                <w:sz w:val="20"/>
              </w:rPr>
              <w:t>5、清除大片污染时，组织不周密或交通安全防护措施不落实的，每发现1次扣2分。</w:t>
            </w:r>
          </w:p>
          <w:p>
            <w:pPr>
              <w:ind w:firstLine="400" w:firstLineChars="200"/>
              <w:rPr>
                <w:rFonts w:hint="eastAsia" w:ascii="宋体" w:hAnsi="宋体" w:eastAsia="宋体" w:cs="宋体"/>
                <w:color w:val="auto"/>
                <w:kern w:val="0"/>
                <w:sz w:val="20"/>
              </w:rPr>
            </w:pPr>
            <w:r>
              <w:rPr>
                <w:rFonts w:hint="eastAsia" w:ascii="宋体" w:hAnsi="宋体" w:eastAsia="宋体" w:cs="宋体"/>
                <w:color w:val="auto"/>
                <w:kern w:val="0"/>
                <w:sz w:val="20"/>
              </w:rPr>
              <w:t>6、发生环卫工人群体性事件的，未在24小时内上报的每发生1次，扣2分。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noWrap w:val="0"/>
            <w:vAlign w:val="center"/>
          </w:tcPr>
          <w:p>
            <w:pPr>
              <w:jc w:val="center"/>
              <w:rPr>
                <w:rFonts w:hint="eastAsia" w:ascii="宋体" w:hAnsi="宋体" w:eastAsia="宋体" w:cs="宋体"/>
                <w:color w:val="auto"/>
                <w:kern w:val="0"/>
                <w:sz w:val="20"/>
              </w:rPr>
            </w:pPr>
            <w:r>
              <w:rPr>
                <w:rFonts w:hint="eastAsia" w:ascii="宋体" w:hAnsi="宋体" w:eastAsia="宋体" w:cs="宋体"/>
                <w:color w:val="auto"/>
                <w:kern w:val="0"/>
                <w:sz w:val="20"/>
              </w:rPr>
              <w:t>六</w:t>
            </w:r>
          </w:p>
        </w:tc>
        <w:tc>
          <w:tcPr>
            <w:tcW w:w="631" w:type="dxa"/>
            <w:noWrap w:val="0"/>
            <w:vAlign w:val="center"/>
          </w:tcPr>
          <w:p>
            <w:pPr>
              <w:jc w:val="center"/>
              <w:rPr>
                <w:rFonts w:hint="eastAsia" w:ascii="宋体" w:hAnsi="宋体" w:eastAsia="宋体" w:cs="宋体"/>
                <w:color w:val="auto"/>
                <w:kern w:val="0"/>
                <w:sz w:val="20"/>
              </w:rPr>
            </w:pPr>
            <w:r>
              <w:rPr>
                <w:rFonts w:hint="eastAsia" w:ascii="宋体" w:hAnsi="宋体" w:eastAsia="宋体" w:cs="宋体"/>
                <w:color w:val="auto"/>
                <w:kern w:val="0"/>
                <w:sz w:val="20"/>
              </w:rPr>
              <w:t>监督</w:t>
            </w:r>
          </w:p>
          <w:p>
            <w:pPr>
              <w:jc w:val="center"/>
              <w:rPr>
                <w:rFonts w:hint="eastAsia" w:ascii="宋体" w:hAnsi="宋体" w:eastAsia="宋体" w:cs="宋体"/>
                <w:color w:val="auto"/>
                <w:kern w:val="0"/>
                <w:sz w:val="20"/>
              </w:rPr>
            </w:pPr>
            <w:r>
              <w:rPr>
                <w:rFonts w:hint="eastAsia" w:ascii="宋体" w:hAnsi="宋体" w:eastAsia="宋体" w:cs="宋体"/>
                <w:color w:val="auto"/>
                <w:kern w:val="0"/>
                <w:sz w:val="20"/>
              </w:rPr>
              <w:t>管理</w:t>
            </w:r>
          </w:p>
          <w:p>
            <w:pPr>
              <w:jc w:val="center"/>
              <w:rPr>
                <w:rFonts w:hint="eastAsia" w:ascii="宋体" w:hAnsi="宋体" w:eastAsia="宋体" w:cs="宋体"/>
                <w:color w:val="auto"/>
                <w:kern w:val="0"/>
                <w:sz w:val="20"/>
              </w:rPr>
            </w:pPr>
            <w:r>
              <w:rPr>
                <w:rFonts w:hint="eastAsia" w:ascii="宋体" w:hAnsi="宋体" w:eastAsia="宋体" w:cs="宋体"/>
                <w:color w:val="auto"/>
                <w:kern w:val="0"/>
                <w:sz w:val="20"/>
              </w:rPr>
              <w:t>落实</w:t>
            </w:r>
          </w:p>
          <w:p>
            <w:pPr>
              <w:jc w:val="center"/>
              <w:rPr>
                <w:rFonts w:hint="eastAsia" w:ascii="宋体" w:hAnsi="宋体" w:eastAsia="宋体" w:cs="宋体"/>
                <w:color w:val="auto"/>
                <w:kern w:val="0"/>
                <w:sz w:val="20"/>
              </w:rPr>
            </w:pPr>
            <w:r>
              <w:rPr>
                <w:rFonts w:hint="eastAsia" w:ascii="宋体" w:hAnsi="宋体" w:eastAsia="宋体" w:cs="宋体"/>
                <w:color w:val="auto"/>
                <w:kern w:val="0"/>
                <w:sz w:val="20"/>
              </w:rPr>
              <w:t>情况</w:t>
            </w:r>
          </w:p>
        </w:tc>
        <w:tc>
          <w:tcPr>
            <w:tcW w:w="715" w:type="dxa"/>
            <w:noWrap w:val="0"/>
            <w:vAlign w:val="center"/>
          </w:tcPr>
          <w:p>
            <w:pPr>
              <w:jc w:val="center"/>
              <w:rPr>
                <w:rFonts w:hint="eastAsia" w:ascii="宋体" w:hAnsi="宋体" w:eastAsia="宋体" w:cs="宋体"/>
                <w:color w:val="auto"/>
                <w:kern w:val="0"/>
                <w:sz w:val="20"/>
              </w:rPr>
            </w:pPr>
            <w:r>
              <w:rPr>
                <w:rFonts w:hint="eastAsia" w:ascii="宋体" w:hAnsi="宋体" w:eastAsia="宋体" w:cs="宋体"/>
                <w:color w:val="auto"/>
                <w:kern w:val="0"/>
                <w:sz w:val="20"/>
              </w:rPr>
              <w:t>台账检查</w:t>
            </w:r>
          </w:p>
          <w:p>
            <w:pPr>
              <w:jc w:val="center"/>
              <w:rPr>
                <w:rFonts w:hint="eastAsia" w:ascii="宋体" w:hAnsi="宋体" w:eastAsia="宋体" w:cs="宋体"/>
                <w:color w:val="auto"/>
                <w:kern w:val="0"/>
                <w:sz w:val="20"/>
              </w:rPr>
            </w:pPr>
            <w:r>
              <w:rPr>
                <w:rFonts w:hint="eastAsia" w:ascii="宋体" w:hAnsi="宋体" w:eastAsia="宋体" w:cs="宋体"/>
                <w:color w:val="auto"/>
                <w:kern w:val="0"/>
                <w:sz w:val="20"/>
              </w:rPr>
              <w:t>现场检查</w:t>
            </w:r>
          </w:p>
        </w:tc>
        <w:tc>
          <w:tcPr>
            <w:tcW w:w="2636" w:type="dxa"/>
            <w:noWrap w:val="0"/>
            <w:vAlign w:val="center"/>
          </w:tcPr>
          <w:p>
            <w:pPr>
              <w:rPr>
                <w:rFonts w:hint="eastAsia" w:ascii="宋体" w:hAnsi="宋体" w:eastAsia="宋体" w:cs="宋体"/>
                <w:color w:val="auto"/>
                <w:kern w:val="0"/>
                <w:sz w:val="20"/>
              </w:rPr>
            </w:pPr>
            <w:r>
              <w:rPr>
                <w:rFonts w:hint="eastAsia" w:ascii="宋体" w:hAnsi="宋体" w:eastAsia="宋体" w:cs="宋体"/>
                <w:color w:val="auto"/>
                <w:kern w:val="0"/>
                <w:sz w:val="20"/>
              </w:rPr>
              <w:t>道路保洁投诉处理在规定的时限内完成。无有责投诉事件发生，重大活动保障到位。市级以上检查不失责任分。</w:t>
            </w:r>
          </w:p>
        </w:tc>
        <w:tc>
          <w:tcPr>
            <w:tcW w:w="4261" w:type="dxa"/>
            <w:noWrap w:val="0"/>
            <w:vAlign w:val="center"/>
          </w:tcPr>
          <w:p>
            <w:pPr>
              <w:rPr>
                <w:rFonts w:hint="eastAsia" w:ascii="宋体" w:hAnsi="宋体" w:eastAsia="宋体" w:cs="宋体"/>
                <w:color w:val="auto"/>
                <w:kern w:val="0"/>
                <w:sz w:val="20"/>
              </w:rPr>
            </w:pPr>
            <w:r>
              <w:rPr>
                <w:rFonts w:hint="eastAsia" w:ascii="宋体" w:hAnsi="宋体" w:eastAsia="宋体" w:cs="宋体"/>
                <w:color w:val="auto"/>
                <w:kern w:val="0"/>
                <w:sz w:val="20"/>
              </w:rPr>
              <w:t>1、有责信访、市长公开电话受理、区领导督办、新闻媒体曝光、上级单位通报、环卫监管系统抄告的，每次扣2分。</w:t>
            </w:r>
          </w:p>
          <w:p>
            <w:pPr>
              <w:rPr>
                <w:rFonts w:hint="eastAsia" w:ascii="宋体" w:hAnsi="宋体" w:eastAsia="宋体" w:cs="宋体"/>
                <w:color w:val="auto"/>
                <w:kern w:val="0"/>
                <w:sz w:val="20"/>
              </w:rPr>
            </w:pPr>
            <w:r>
              <w:rPr>
                <w:rFonts w:hint="eastAsia" w:ascii="宋体" w:hAnsi="宋体" w:eastAsia="宋体" w:cs="宋体"/>
                <w:color w:val="auto"/>
                <w:kern w:val="0"/>
                <w:sz w:val="20"/>
              </w:rPr>
              <w:t>2、市民投诉的道路保洁问题，经确认有责的每件问题，扣1分，未在规定期限内整改解决的每件问题扣相关道路2分。</w:t>
            </w:r>
          </w:p>
          <w:p>
            <w:pPr>
              <w:rPr>
                <w:rFonts w:hint="eastAsia" w:ascii="宋体" w:hAnsi="宋体" w:eastAsia="宋体" w:cs="宋体"/>
                <w:color w:val="auto"/>
                <w:kern w:val="0"/>
                <w:sz w:val="20"/>
              </w:rPr>
            </w:pPr>
            <w:r>
              <w:rPr>
                <w:rFonts w:hint="eastAsia" w:ascii="宋体" w:hAnsi="宋体" w:eastAsia="宋体" w:cs="宋体"/>
                <w:color w:val="auto"/>
                <w:kern w:val="0"/>
                <w:sz w:val="20"/>
              </w:rPr>
              <w:t>3、重大活动保障不力的，每发生1次扣3分。</w:t>
            </w:r>
          </w:p>
          <w:p>
            <w:pPr>
              <w:rPr>
                <w:rFonts w:hint="eastAsia" w:ascii="宋体" w:hAnsi="宋体" w:eastAsia="宋体" w:cs="宋体"/>
                <w:color w:val="auto"/>
                <w:kern w:val="0"/>
                <w:sz w:val="20"/>
              </w:rPr>
            </w:pPr>
            <w:r>
              <w:rPr>
                <w:rFonts w:hint="eastAsia" w:ascii="宋体" w:hAnsi="宋体" w:eastAsia="宋体" w:cs="宋体"/>
                <w:color w:val="auto"/>
                <w:kern w:val="0"/>
                <w:sz w:val="20"/>
              </w:rPr>
              <w:t>4、市级以上检查失责任分的，每发生1次扣5分。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434" w:type="dxa"/>
            <w:noWrap w:val="0"/>
            <w:vAlign w:val="center"/>
          </w:tcPr>
          <w:p>
            <w:pPr>
              <w:rPr>
                <w:rFonts w:hint="eastAsia" w:ascii="宋体" w:hAnsi="宋体" w:eastAsia="宋体" w:cs="宋体"/>
                <w:color w:val="auto"/>
                <w:kern w:val="0"/>
                <w:sz w:val="20"/>
              </w:rPr>
            </w:pPr>
            <w:r>
              <w:rPr>
                <w:rFonts w:hint="eastAsia" w:ascii="宋体" w:hAnsi="宋体" w:eastAsia="宋体" w:cs="宋体"/>
                <w:color w:val="auto"/>
                <w:kern w:val="0"/>
                <w:sz w:val="20"/>
              </w:rPr>
              <w:t>七</w:t>
            </w:r>
          </w:p>
        </w:tc>
        <w:tc>
          <w:tcPr>
            <w:tcW w:w="631" w:type="dxa"/>
            <w:noWrap w:val="0"/>
            <w:vAlign w:val="center"/>
          </w:tcPr>
          <w:p>
            <w:pPr>
              <w:jc w:val="center"/>
              <w:rPr>
                <w:rFonts w:hint="eastAsia" w:ascii="宋体" w:hAnsi="宋体" w:eastAsia="宋体" w:cs="宋体"/>
                <w:color w:val="auto"/>
                <w:kern w:val="0"/>
                <w:sz w:val="20"/>
              </w:rPr>
            </w:pPr>
            <w:r>
              <w:rPr>
                <w:rFonts w:hint="eastAsia" w:ascii="宋体" w:hAnsi="宋体" w:eastAsia="宋体" w:cs="宋体"/>
                <w:color w:val="auto"/>
                <w:kern w:val="0"/>
                <w:sz w:val="20"/>
              </w:rPr>
              <w:t>监督</w:t>
            </w:r>
          </w:p>
          <w:p>
            <w:pPr>
              <w:jc w:val="center"/>
              <w:rPr>
                <w:rFonts w:hint="eastAsia" w:ascii="宋体" w:hAnsi="宋体" w:eastAsia="宋体" w:cs="宋体"/>
                <w:color w:val="auto"/>
                <w:kern w:val="0"/>
                <w:sz w:val="20"/>
              </w:rPr>
            </w:pPr>
            <w:r>
              <w:rPr>
                <w:rFonts w:hint="eastAsia" w:ascii="宋体" w:hAnsi="宋体" w:eastAsia="宋体" w:cs="宋体"/>
                <w:color w:val="auto"/>
                <w:kern w:val="0"/>
                <w:sz w:val="20"/>
              </w:rPr>
              <w:t>管理</w:t>
            </w:r>
          </w:p>
          <w:p>
            <w:pPr>
              <w:jc w:val="center"/>
              <w:rPr>
                <w:rFonts w:hint="eastAsia" w:ascii="宋体" w:hAnsi="宋体" w:eastAsia="宋体" w:cs="宋体"/>
                <w:color w:val="auto"/>
                <w:kern w:val="0"/>
                <w:sz w:val="20"/>
              </w:rPr>
            </w:pPr>
            <w:r>
              <w:rPr>
                <w:rFonts w:hint="eastAsia" w:ascii="宋体" w:hAnsi="宋体" w:eastAsia="宋体" w:cs="宋体"/>
                <w:color w:val="auto"/>
                <w:kern w:val="0"/>
                <w:sz w:val="20"/>
              </w:rPr>
              <w:t>落实</w:t>
            </w:r>
          </w:p>
          <w:p>
            <w:pPr>
              <w:jc w:val="center"/>
              <w:rPr>
                <w:rFonts w:hint="eastAsia" w:ascii="宋体" w:hAnsi="宋体" w:eastAsia="宋体" w:cs="宋体"/>
                <w:color w:val="auto"/>
                <w:kern w:val="0"/>
                <w:sz w:val="20"/>
              </w:rPr>
            </w:pPr>
            <w:r>
              <w:rPr>
                <w:rFonts w:hint="eastAsia" w:ascii="宋体" w:hAnsi="宋体" w:eastAsia="宋体" w:cs="宋体"/>
                <w:color w:val="auto"/>
                <w:kern w:val="0"/>
                <w:sz w:val="20"/>
              </w:rPr>
              <w:t>情况</w:t>
            </w:r>
          </w:p>
        </w:tc>
        <w:tc>
          <w:tcPr>
            <w:tcW w:w="715" w:type="dxa"/>
            <w:noWrap w:val="0"/>
            <w:vAlign w:val="center"/>
          </w:tcPr>
          <w:p>
            <w:pPr>
              <w:jc w:val="center"/>
              <w:rPr>
                <w:rFonts w:hint="eastAsia" w:ascii="宋体" w:hAnsi="宋体" w:eastAsia="宋体" w:cs="宋体"/>
                <w:color w:val="auto"/>
                <w:kern w:val="0"/>
                <w:sz w:val="20"/>
              </w:rPr>
            </w:pPr>
            <w:r>
              <w:rPr>
                <w:rFonts w:hint="eastAsia" w:ascii="宋体" w:hAnsi="宋体" w:eastAsia="宋体" w:cs="宋体"/>
                <w:color w:val="auto"/>
                <w:kern w:val="0"/>
                <w:sz w:val="20"/>
              </w:rPr>
              <w:t>现场检查</w:t>
            </w:r>
          </w:p>
        </w:tc>
        <w:tc>
          <w:tcPr>
            <w:tcW w:w="2636" w:type="dxa"/>
            <w:noWrap w:val="0"/>
            <w:vAlign w:val="center"/>
          </w:tcPr>
          <w:p>
            <w:pPr>
              <w:rPr>
                <w:rFonts w:hint="eastAsia" w:ascii="宋体" w:hAnsi="宋体" w:eastAsia="宋体" w:cs="宋体"/>
                <w:color w:val="auto"/>
                <w:kern w:val="0"/>
                <w:sz w:val="20"/>
              </w:rPr>
            </w:pPr>
            <w:r>
              <w:rPr>
                <w:rFonts w:hint="eastAsia" w:ascii="宋体" w:hAnsi="宋体" w:eastAsia="宋体" w:cs="宋体"/>
                <w:color w:val="auto"/>
                <w:kern w:val="0"/>
                <w:sz w:val="20"/>
              </w:rPr>
              <w:t>长效保洁管理措施落实。不得采用跟踪检查组，临时突击保洁等不正常方式应对检查。</w:t>
            </w:r>
          </w:p>
        </w:tc>
        <w:tc>
          <w:tcPr>
            <w:tcW w:w="4261" w:type="dxa"/>
            <w:noWrap w:val="0"/>
            <w:vAlign w:val="center"/>
          </w:tcPr>
          <w:p>
            <w:pPr>
              <w:rPr>
                <w:rFonts w:hint="eastAsia" w:ascii="宋体" w:hAnsi="宋体" w:eastAsia="宋体" w:cs="宋体"/>
                <w:color w:val="auto"/>
                <w:kern w:val="0"/>
                <w:sz w:val="20"/>
              </w:rPr>
            </w:pPr>
            <w:r>
              <w:rPr>
                <w:rFonts w:hint="eastAsia" w:ascii="宋体" w:hAnsi="宋体" w:eastAsia="宋体" w:cs="宋体"/>
                <w:color w:val="auto"/>
                <w:kern w:val="0"/>
                <w:sz w:val="20"/>
              </w:rPr>
              <w:t>1、对利用各种交通工具或其他手段有意跟踪检查组，干扰正常检查秩序的，每次扣1分。</w:t>
            </w:r>
          </w:p>
          <w:p>
            <w:pPr>
              <w:rPr>
                <w:rFonts w:hint="eastAsia" w:ascii="宋体" w:hAnsi="宋体" w:eastAsia="宋体" w:cs="宋体"/>
                <w:color w:val="auto"/>
                <w:kern w:val="0"/>
                <w:sz w:val="20"/>
              </w:rPr>
            </w:pPr>
            <w:r>
              <w:rPr>
                <w:rFonts w:hint="eastAsia" w:ascii="宋体" w:hAnsi="宋体" w:eastAsia="宋体" w:cs="宋体"/>
                <w:color w:val="auto"/>
                <w:kern w:val="0"/>
                <w:sz w:val="20"/>
              </w:rPr>
              <w:t>2、阻挠、延误检查人员开展检查的每次扣1分。道路保洁管理人员或保洁工在检查组周边进行突击保洁影响正常检查的每次扣1分。</w:t>
            </w:r>
          </w:p>
        </w:tc>
      </w:tr>
    </w:tbl>
    <w:p>
      <w:pPr>
        <w:autoSpaceDE w:val="0"/>
        <w:autoSpaceDN w:val="0"/>
        <w:spacing w:line="360" w:lineRule="auto"/>
        <w:jc w:val="left"/>
        <w:rPr>
          <w:rFonts w:hint="eastAsia" w:ascii="宋体" w:hAnsi="宋体" w:eastAsia="宋体" w:cs="宋体"/>
          <w:b/>
          <w:kern w:val="0"/>
          <w:sz w:val="28"/>
          <w:szCs w:val="28"/>
        </w:rPr>
      </w:pPr>
    </w:p>
    <w:p>
      <w:pPr>
        <w:autoSpaceDE w:val="0"/>
        <w:autoSpaceDN w:val="0"/>
        <w:spacing w:line="360" w:lineRule="auto"/>
        <w:jc w:val="left"/>
        <w:rPr>
          <w:rFonts w:hint="eastAsia" w:ascii="宋体" w:hAnsi="宋体" w:eastAsia="宋体" w:cs="宋体"/>
          <w:b/>
          <w:kern w:val="0"/>
          <w:sz w:val="28"/>
          <w:szCs w:val="28"/>
        </w:rPr>
      </w:pPr>
    </w:p>
    <w:p>
      <w:pPr>
        <w:pStyle w:val="4"/>
        <w:numPr>
          <w:ilvl w:val="0"/>
          <w:numId w:val="0"/>
        </w:numPr>
        <w:ind w:left="180" w:leftChars="0"/>
        <w:rPr>
          <w:rFonts w:hint="eastAsia" w:ascii="宋体" w:hAnsi="宋体" w:eastAsia="宋体" w:cs="宋体"/>
        </w:rPr>
      </w:pPr>
    </w:p>
    <w:p>
      <w:pPr>
        <w:rPr>
          <w:rFonts w:hint="eastAsia" w:ascii="宋体" w:hAnsi="宋体" w:eastAsia="宋体" w:cs="宋体"/>
          <w:b/>
          <w:kern w:val="0"/>
          <w:sz w:val="28"/>
          <w:szCs w:val="28"/>
        </w:rPr>
      </w:pPr>
    </w:p>
    <w:p>
      <w:pPr>
        <w:pStyle w:val="4"/>
        <w:numPr>
          <w:ilvl w:val="0"/>
          <w:numId w:val="0"/>
        </w:numPr>
        <w:ind w:left="180" w:leftChars="0"/>
        <w:rPr>
          <w:rFonts w:hint="eastAsia" w:ascii="宋体" w:hAnsi="宋体" w:eastAsia="宋体" w:cs="宋体"/>
        </w:rPr>
      </w:pPr>
    </w:p>
    <w:p>
      <w:pPr>
        <w:rPr>
          <w:rFonts w:hint="eastAsia" w:ascii="宋体" w:hAnsi="宋体" w:eastAsia="宋体" w:cs="宋体"/>
        </w:rPr>
      </w:pPr>
    </w:p>
    <w:p>
      <w:pPr>
        <w:pStyle w:val="4"/>
        <w:numPr>
          <w:ilvl w:val="0"/>
          <w:numId w:val="0"/>
        </w:numPr>
        <w:ind w:left="180" w:leftChars="0"/>
        <w:rPr>
          <w:rFonts w:hint="eastAsia" w:ascii="宋体" w:hAnsi="宋体" w:eastAsia="宋体" w:cs="宋体"/>
        </w:rPr>
      </w:pPr>
    </w:p>
    <w:p>
      <w:pPr>
        <w:rPr>
          <w:rFonts w:hint="eastAsia" w:ascii="宋体" w:hAnsi="宋体" w:eastAsia="宋体" w:cs="宋体"/>
        </w:rPr>
      </w:pPr>
    </w:p>
    <w:p>
      <w:pPr>
        <w:pStyle w:val="4"/>
        <w:numPr>
          <w:ilvl w:val="0"/>
          <w:numId w:val="0"/>
        </w:numPr>
        <w:ind w:left="180" w:leftChars="0"/>
        <w:rPr>
          <w:rFonts w:hint="eastAsia" w:ascii="宋体" w:hAnsi="宋体" w:eastAsia="宋体" w:cs="宋体"/>
        </w:rPr>
      </w:pPr>
    </w:p>
    <w:p>
      <w:pPr>
        <w:rPr>
          <w:rFonts w:hint="eastAsia" w:ascii="宋体" w:hAnsi="宋体" w:eastAsia="宋体" w:cs="宋体"/>
        </w:rPr>
      </w:pPr>
    </w:p>
    <w:p>
      <w:pPr>
        <w:pStyle w:val="4"/>
        <w:numPr>
          <w:ilvl w:val="0"/>
          <w:numId w:val="0"/>
        </w:numPr>
        <w:ind w:left="180" w:leftChars="0"/>
        <w:rPr>
          <w:rFonts w:hint="eastAsia" w:ascii="宋体" w:hAnsi="宋体" w:eastAsia="宋体" w:cs="宋体"/>
        </w:rPr>
      </w:pPr>
    </w:p>
    <w:p>
      <w:pPr>
        <w:rPr>
          <w:rFonts w:hint="eastAsia" w:ascii="宋体" w:hAnsi="宋体" w:eastAsia="宋体" w:cs="宋体"/>
        </w:rPr>
      </w:pPr>
    </w:p>
    <w:p>
      <w:pPr>
        <w:pStyle w:val="4"/>
        <w:numPr>
          <w:ilvl w:val="0"/>
          <w:numId w:val="0"/>
        </w:numPr>
        <w:ind w:left="180" w:leftChars="0"/>
        <w:rPr>
          <w:rFonts w:hint="eastAsia" w:ascii="宋体" w:hAnsi="宋体" w:eastAsia="宋体" w:cs="宋体"/>
        </w:rPr>
      </w:pPr>
    </w:p>
    <w:p>
      <w:pPr>
        <w:rPr>
          <w:rFonts w:hint="eastAsia" w:ascii="宋体" w:hAnsi="宋体" w:eastAsia="宋体" w:cs="宋体"/>
        </w:rPr>
      </w:pPr>
    </w:p>
    <w:p>
      <w:pPr>
        <w:autoSpaceDE w:val="0"/>
        <w:autoSpaceDN w:val="0"/>
        <w:spacing w:line="360" w:lineRule="auto"/>
        <w:jc w:val="left"/>
        <w:rPr>
          <w:rFonts w:hint="eastAsia" w:ascii="宋体" w:hAnsi="宋体" w:eastAsia="宋体" w:cs="宋体"/>
          <w:b/>
          <w:kern w:val="0"/>
          <w:sz w:val="28"/>
          <w:szCs w:val="28"/>
        </w:rPr>
      </w:pPr>
    </w:p>
    <w:p>
      <w:pPr>
        <w:pStyle w:val="2"/>
        <w:numPr>
          <w:ilvl w:val="0"/>
          <w:numId w:val="0"/>
        </w:numPr>
        <w:ind w:leftChars="0"/>
        <w:rPr>
          <w:rFonts w:hint="eastAsia" w:ascii="宋体" w:hAnsi="宋体" w:eastAsia="宋体" w:cs="宋体"/>
        </w:rPr>
      </w:pPr>
    </w:p>
    <w:p>
      <w:pPr>
        <w:spacing w:line="360" w:lineRule="auto"/>
        <w:rPr>
          <w:rFonts w:hint="eastAsia" w:ascii="宋体" w:hAnsi="宋体" w:eastAsia="宋体" w:cs="宋体"/>
          <w:b/>
          <w:color w:val="000000"/>
          <w:sz w:val="24"/>
          <w:szCs w:val="24"/>
        </w:rPr>
      </w:pPr>
      <w:r>
        <w:rPr>
          <w:rFonts w:hint="eastAsia" w:ascii="宋体" w:hAnsi="宋体" w:eastAsia="宋体" w:cs="宋体"/>
          <w:color w:val="000000"/>
          <w:sz w:val="24"/>
          <w:szCs w:val="24"/>
        </w:rPr>
        <w:t>附件三</w:t>
      </w:r>
      <w:r>
        <w:rPr>
          <w:rFonts w:hint="eastAsia" w:ascii="宋体" w:hAnsi="宋体" w:eastAsia="宋体" w:cs="宋体"/>
          <w:b/>
          <w:color w:val="000000"/>
          <w:sz w:val="24"/>
          <w:szCs w:val="24"/>
        </w:rPr>
        <w:t>、</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义蓬街道绿化养护管理考核细则</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修剪苗木，要求做到整齐划一，绿篱每年4次、检查中有不符合要求的，</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每平方扣0.5分，每少修剪1次的扣10分；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清除杂草每年6次，要求常年无杂草，检查中有不符合要求的，每平方扣0.5分，每少清除1次的扣10分；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综合性防病治虫每年4次，要求无病虫害现象，检查中发现有不符合要求的，每处扣1分，每少防治1次的扣10分；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全面施肥2次，要求绿化生长健壮，每平方扣0.5分，每少施肥1次的扣10分；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根据季节性温度需要，及时做好浇水护绿工作，要求无枯死、枯黄现象，每平方扣1分，出现大面积枯死的扣10分；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每年入冬做好防冻保暖工作，检查中发现不符合要求的，每平方扣0.5分，出现大面积未防冻保暖的扣10分；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对街道管理部门提出的零星调整、移栽、补种等应保质保量、及时完成，不按要求的每次扣10分；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绿地无裸露，发现裸露的每平方米扣1分；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树木及时修剪，无倾斜倒伏，无徒长枝、病虫枝、枯枝、伤损枝；树形不优美、有倾斜倒伏，每株扣2分；有徒长枝、病虫枝、枯枝、伤损枝的，每处扣1分；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树木无死株，无缺株，每发现一次一株扣4分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日常清洁绿化带内的垃圾、杂物等，保持绿化带内整洁、无垃圾、无杂物，检查中发现的不符合要求的，每平方扣0.5分，重复发现的每平方扣2分；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在日常作业全过程中应按杭州市垃圾分类要求进行垃圾分类，未按要求进行垃圾分类的，发现一次扣1分。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照明等管网设施维护良好。不符要求的，每处扣1分。</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因绿化养护及保洁等原因引起有责信访、领导督办、媒体曝光、区级以上抄告，每次扣2分；</w:t>
      </w:r>
    </w:p>
    <w:p>
      <w:pPr>
        <w:keepNext w:val="0"/>
        <w:keepLines w:val="0"/>
        <w:pageBreakBefore w:val="0"/>
        <w:widowControl w:val="0"/>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15、做好日常自查台账，自查台账不完整的扣 1分。</w:t>
      </w:r>
    </w:p>
    <w:p>
      <w:pPr>
        <w:jc w:val="left"/>
        <w:rPr>
          <w:rFonts w:hint="eastAsia" w:ascii="宋体" w:hAnsi="宋体" w:eastAsia="宋体" w:cs="宋体"/>
          <w:color w:val="000000"/>
          <w:sz w:val="22"/>
          <w:szCs w:val="22"/>
        </w:rPr>
      </w:pPr>
    </w:p>
    <w:p>
      <w:pPr>
        <w:jc w:val="left"/>
        <w:rPr>
          <w:rFonts w:hint="eastAsia" w:ascii="宋体" w:hAnsi="宋体" w:eastAsia="宋体" w:cs="宋体"/>
          <w:color w:val="000000"/>
          <w:sz w:val="22"/>
          <w:szCs w:val="22"/>
        </w:rPr>
      </w:pPr>
      <w:r>
        <w:rPr>
          <w:rFonts w:hint="eastAsia" w:ascii="宋体" w:hAnsi="宋体" w:eastAsia="宋体" w:cs="宋体"/>
          <w:color w:val="000000"/>
          <w:sz w:val="22"/>
          <w:szCs w:val="22"/>
        </w:rPr>
        <w:t>附件四、</w:t>
      </w:r>
    </w:p>
    <w:p>
      <w:pPr>
        <w:spacing w:line="360" w:lineRule="auto"/>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义蓬街道公厕保洁市场化作业管理考核细则</w:t>
      </w:r>
    </w:p>
    <w:tbl>
      <w:tblPr>
        <w:tblStyle w:val="61"/>
        <w:tblW w:w="8299" w:type="dxa"/>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3421"/>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953" w:type="dxa"/>
            <w:noWrap/>
            <w:vAlign w:val="center"/>
          </w:tcPr>
          <w:p>
            <w:pPr>
              <w:jc w:val="center"/>
              <w:rPr>
                <w:rFonts w:hint="eastAsia" w:ascii="宋体" w:hAnsi="宋体" w:eastAsia="宋体" w:cs="宋体"/>
                <w:b/>
                <w:color w:val="000000"/>
                <w:sz w:val="20"/>
                <w:szCs w:val="20"/>
              </w:rPr>
            </w:pPr>
            <w:r>
              <w:rPr>
                <w:rFonts w:hint="eastAsia" w:ascii="宋体" w:hAnsi="宋体" w:eastAsia="宋体" w:cs="宋体"/>
                <w:b/>
                <w:color w:val="000000"/>
                <w:sz w:val="20"/>
                <w:szCs w:val="20"/>
              </w:rPr>
              <w:t>考核</w:t>
            </w:r>
          </w:p>
          <w:p>
            <w:pPr>
              <w:jc w:val="center"/>
              <w:rPr>
                <w:rFonts w:hint="eastAsia" w:ascii="宋体" w:hAnsi="宋体" w:eastAsia="宋体" w:cs="宋体"/>
                <w:b/>
                <w:color w:val="000000"/>
                <w:sz w:val="20"/>
                <w:szCs w:val="20"/>
              </w:rPr>
            </w:pPr>
            <w:r>
              <w:rPr>
                <w:rFonts w:hint="eastAsia" w:ascii="宋体" w:hAnsi="宋体" w:eastAsia="宋体" w:cs="宋体"/>
                <w:b/>
                <w:color w:val="000000"/>
                <w:sz w:val="20"/>
                <w:szCs w:val="20"/>
              </w:rPr>
              <w:t>项目</w:t>
            </w:r>
          </w:p>
        </w:tc>
        <w:tc>
          <w:tcPr>
            <w:tcW w:w="3421" w:type="dxa"/>
            <w:noWrap/>
            <w:vAlign w:val="center"/>
          </w:tcPr>
          <w:p>
            <w:pPr>
              <w:ind w:hanging="36"/>
              <w:jc w:val="center"/>
              <w:rPr>
                <w:rFonts w:hint="eastAsia" w:ascii="宋体" w:hAnsi="宋体" w:eastAsia="宋体" w:cs="宋体"/>
                <w:b/>
                <w:color w:val="000000"/>
                <w:sz w:val="20"/>
                <w:szCs w:val="20"/>
              </w:rPr>
            </w:pPr>
            <w:r>
              <w:rPr>
                <w:rFonts w:hint="eastAsia" w:ascii="宋体" w:hAnsi="宋体" w:eastAsia="宋体" w:cs="宋体"/>
                <w:b/>
                <w:color w:val="000000"/>
                <w:sz w:val="20"/>
                <w:szCs w:val="20"/>
              </w:rPr>
              <w:t>管理内容</w:t>
            </w:r>
          </w:p>
        </w:tc>
        <w:tc>
          <w:tcPr>
            <w:tcW w:w="3925" w:type="dxa"/>
            <w:noWrap/>
            <w:vAlign w:val="center"/>
          </w:tcPr>
          <w:p>
            <w:pPr>
              <w:jc w:val="center"/>
              <w:rPr>
                <w:rFonts w:hint="eastAsia" w:ascii="宋体" w:hAnsi="宋体" w:eastAsia="宋体" w:cs="宋体"/>
                <w:b/>
                <w:color w:val="000000"/>
                <w:sz w:val="20"/>
                <w:szCs w:val="20"/>
              </w:rPr>
            </w:pPr>
            <w:r>
              <w:rPr>
                <w:rFonts w:hint="eastAsia" w:ascii="宋体" w:hAnsi="宋体" w:eastAsia="宋体" w:cs="宋体"/>
                <w:b/>
                <w:color w:val="000000"/>
                <w:sz w:val="20"/>
                <w:szCs w:val="20"/>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953" w:type="dxa"/>
            <w:vMerge w:val="restart"/>
            <w:noWrap/>
            <w:vAlign w:val="center"/>
          </w:tcPr>
          <w:p>
            <w:pPr>
              <w:ind w:left="525" w:hanging="500" w:hangingChars="250"/>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（一）</w:t>
            </w:r>
          </w:p>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台帐资料管理</w:t>
            </w:r>
          </w:p>
        </w:tc>
        <w:tc>
          <w:tcPr>
            <w:tcW w:w="3421" w:type="dxa"/>
            <w:noWrap/>
            <w:vAlign w:val="center"/>
          </w:tcPr>
          <w:p>
            <w:pPr>
              <w:autoSpaceDE w:val="0"/>
              <w:autoSpaceDN w:val="0"/>
              <w:spacing w:line="300" w:lineRule="exact"/>
              <w:ind w:firstLine="200" w:firstLineChars="100"/>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1、层层落实管理责任制。</w:t>
            </w:r>
          </w:p>
        </w:tc>
        <w:tc>
          <w:tcPr>
            <w:tcW w:w="3925" w:type="dxa"/>
            <w:noWrap/>
            <w:vAlign w:val="center"/>
          </w:tcPr>
          <w:p>
            <w:pPr>
              <w:autoSpaceDE w:val="0"/>
              <w:autoSpaceDN w:val="0"/>
              <w:spacing w:line="300" w:lineRule="exact"/>
              <w:ind w:firstLine="200" w:firstLineChars="100"/>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1、未落实责任制的扣1.5分。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953" w:type="dxa"/>
            <w:vMerge w:val="continue"/>
            <w:noWrap/>
            <w:vAlign w:val="center"/>
          </w:tcPr>
          <w:p>
            <w:pPr>
              <w:widowControl/>
              <w:jc w:val="left"/>
              <w:rPr>
                <w:rFonts w:hint="eastAsia" w:ascii="宋体" w:hAnsi="宋体" w:eastAsia="宋体" w:cs="宋体"/>
                <w:color w:val="000000"/>
                <w:sz w:val="20"/>
                <w:szCs w:val="20"/>
              </w:rPr>
            </w:pPr>
          </w:p>
        </w:tc>
        <w:tc>
          <w:tcPr>
            <w:tcW w:w="3421" w:type="dxa"/>
            <w:noWrap/>
            <w:vAlign w:val="center"/>
          </w:tcPr>
          <w:p>
            <w:pPr>
              <w:autoSpaceDE w:val="0"/>
              <w:autoSpaceDN w:val="0"/>
              <w:spacing w:line="300" w:lineRule="exact"/>
              <w:ind w:firstLine="200" w:firstLineChars="100"/>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2、按行业要求建好台帐。</w:t>
            </w:r>
          </w:p>
        </w:tc>
        <w:tc>
          <w:tcPr>
            <w:tcW w:w="3925" w:type="dxa"/>
            <w:noWrap/>
            <w:vAlign w:val="center"/>
          </w:tcPr>
          <w:p>
            <w:pPr>
              <w:autoSpaceDE w:val="0"/>
              <w:autoSpaceDN w:val="0"/>
              <w:spacing w:line="300" w:lineRule="exact"/>
              <w:ind w:firstLine="200" w:firstLineChars="100"/>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2、台帐每缺一项扣1分。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953" w:type="dxa"/>
            <w:vMerge w:val="continue"/>
            <w:noWrap/>
            <w:vAlign w:val="center"/>
          </w:tcPr>
          <w:p>
            <w:pPr>
              <w:widowControl/>
              <w:jc w:val="left"/>
              <w:rPr>
                <w:rFonts w:hint="eastAsia" w:ascii="宋体" w:hAnsi="宋体" w:eastAsia="宋体" w:cs="宋体"/>
                <w:color w:val="000000"/>
                <w:sz w:val="20"/>
                <w:szCs w:val="20"/>
              </w:rPr>
            </w:pPr>
          </w:p>
        </w:tc>
        <w:tc>
          <w:tcPr>
            <w:tcW w:w="3421" w:type="dxa"/>
            <w:noWrap/>
            <w:vAlign w:val="center"/>
          </w:tcPr>
          <w:p>
            <w:pPr>
              <w:autoSpaceDE w:val="0"/>
              <w:autoSpaceDN w:val="0"/>
              <w:spacing w:line="280" w:lineRule="exact"/>
              <w:ind w:firstLine="200" w:firstLineChars="100"/>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3、制定合理的日常管理人员及保洁作业人员方案，实际作业与预定方案相符。</w:t>
            </w:r>
          </w:p>
        </w:tc>
        <w:tc>
          <w:tcPr>
            <w:tcW w:w="3925" w:type="dxa"/>
            <w:noWrap/>
            <w:vAlign w:val="center"/>
          </w:tcPr>
          <w:p>
            <w:pPr>
              <w:autoSpaceDE w:val="0"/>
              <w:autoSpaceDN w:val="0"/>
              <w:spacing w:line="280" w:lineRule="exact"/>
              <w:ind w:firstLine="200" w:firstLineChars="100"/>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3、日常管理人员及保洁作业人员与预定方案不符，每少1人扣1分。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953" w:type="dxa"/>
            <w:vMerge w:val="continue"/>
            <w:noWrap/>
            <w:vAlign w:val="center"/>
          </w:tcPr>
          <w:p>
            <w:pPr>
              <w:widowControl/>
              <w:jc w:val="left"/>
              <w:rPr>
                <w:rFonts w:hint="eastAsia" w:ascii="宋体" w:hAnsi="宋体" w:eastAsia="宋体" w:cs="宋体"/>
                <w:color w:val="000000"/>
                <w:sz w:val="20"/>
                <w:szCs w:val="20"/>
              </w:rPr>
            </w:pPr>
          </w:p>
        </w:tc>
        <w:tc>
          <w:tcPr>
            <w:tcW w:w="3421" w:type="dxa"/>
            <w:noWrap/>
            <w:vAlign w:val="center"/>
          </w:tcPr>
          <w:p>
            <w:pPr>
              <w:autoSpaceDE w:val="0"/>
              <w:autoSpaceDN w:val="0"/>
              <w:spacing w:line="260" w:lineRule="exact"/>
              <w:ind w:firstLine="200" w:firstLineChars="100"/>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4、落实环卫工人合法权益保障。无因劳资纠纷引起的群体性事件发生。</w:t>
            </w:r>
          </w:p>
        </w:tc>
        <w:tc>
          <w:tcPr>
            <w:tcW w:w="3925" w:type="dxa"/>
            <w:noWrap/>
            <w:vAlign w:val="center"/>
          </w:tcPr>
          <w:p>
            <w:pPr>
              <w:autoSpaceDE w:val="0"/>
              <w:autoSpaceDN w:val="0"/>
              <w:spacing w:line="260" w:lineRule="exact"/>
              <w:ind w:firstLine="200" w:firstLineChars="100"/>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4、基本工资福利、加班费、清凉饮料费、意外伤害保险等未按规定落实的，发现一起扣0.5分；因劳资纠纷引起的群体性事件责任在承包单位的，发现一起扣2分。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953" w:type="dxa"/>
            <w:vMerge w:val="restart"/>
            <w:noWrap/>
            <w:vAlign w:val="center"/>
          </w:tcPr>
          <w:p>
            <w:pPr>
              <w:autoSpaceDE w:val="0"/>
              <w:autoSpaceDN w:val="0"/>
              <w:spacing w:line="300" w:lineRule="exact"/>
              <w:jc w:val="center"/>
              <w:textAlignment w:val="baseline"/>
              <w:rPr>
                <w:rFonts w:hint="eastAsia" w:ascii="宋体" w:hAnsi="宋体" w:eastAsia="宋体" w:cs="宋体"/>
                <w:color w:val="000000"/>
                <w:sz w:val="20"/>
                <w:szCs w:val="20"/>
              </w:rPr>
            </w:pPr>
          </w:p>
          <w:p>
            <w:pPr>
              <w:autoSpaceDE w:val="0"/>
              <w:autoSpaceDN w:val="0"/>
              <w:spacing w:line="300" w:lineRule="exact"/>
              <w:jc w:val="center"/>
              <w:textAlignment w:val="baseline"/>
              <w:rPr>
                <w:rFonts w:hint="eastAsia" w:ascii="宋体" w:hAnsi="宋体" w:eastAsia="宋体" w:cs="宋体"/>
                <w:color w:val="000000"/>
                <w:sz w:val="20"/>
                <w:szCs w:val="20"/>
              </w:rPr>
            </w:pPr>
          </w:p>
          <w:p>
            <w:pPr>
              <w:autoSpaceDE w:val="0"/>
              <w:autoSpaceDN w:val="0"/>
              <w:spacing w:line="300" w:lineRule="exact"/>
              <w:jc w:val="center"/>
              <w:textAlignment w:val="baseline"/>
              <w:rPr>
                <w:rFonts w:hint="eastAsia" w:ascii="宋体" w:hAnsi="宋体" w:eastAsia="宋体" w:cs="宋体"/>
                <w:color w:val="000000"/>
                <w:sz w:val="20"/>
                <w:szCs w:val="20"/>
              </w:rPr>
            </w:pPr>
          </w:p>
          <w:p>
            <w:pPr>
              <w:autoSpaceDE w:val="0"/>
              <w:autoSpaceDN w:val="0"/>
              <w:spacing w:line="300" w:lineRule="exact"/>
              <w:jc w:val="center"/>
              <w:textAlignment w:val="baseline"/>
              <w:rPr>
                <w:rFonts w:hint="eastAsia" w:ascii="宋体" w:hAnsi="宋体" w:eastAsia="宋体" w:cs="宋体"/>
                <w:color w:val="000000"/>
                <w:sz w:val="20"/>
                <w:szCs w:val="20"/>
              </w:rPr>
            </w:pPr>
          </w:p>
          <w:p>
            <w:pPr>
              <w:autoSpaceDE w:val="0"/>
              <w:autoSpaceDN w:val="0"/>
              <w:spacing w:line="300" w:lineRule="exact"/>
              <w:jc w:val="center"/>
              <w:textAlignment w:val="baseline"/>
              <w:rPr>
                <w:rFonts w:hint="eastAsia" w:ascii="宋体" w:hAnsi="宋体" w:eastAsia="宋体" w:cs="宋体"/>
                <w:color w:val="000000"/>
                <w:sz w:val="20"/>
                <w:szCs w:val="20"/>
              </w:rPr>
            </w:pPr>
          </w:p>
          <w:p>
            <w:pPr>
              <w:autoSpaceDE w:val="0"/>
              <w:autoSpaceDN w:val="0"/>
              <w:spacing w:line="300" w:lineRule="exact"/>
              <w:jc w:val="center"/>
              <w:textAlignment w:val="baseline"/>
              <w:rPr>
                <w:rFonts w:hint="eastAsia" w:ascii="宋体" w:hAnsi="宋体" w:eastAsia="宋体" w:cs="宋体"/>
                <w:color w:val="000000"/>
                <w:sz w:val="20"/>
                <w:szCs w:val="20"/>
              </w:rPr>
            </w:pPr>
          </w:p>
          <w:p>
            <w:pPr>
              <w:autoSpaceDE w:val="0"/>
              <w:autoSpaceDN w:val="0"/>
              <w:spacing w:line="300" w:lineRule="exact"/>
              <w:jc w:val="center"/>
              <w:textAlignment w:val="baseline"/>
              <w:rPr>
                <w:rFonts w:hint="eastAsia" w:ascii="宋体" w:hAnsi="宋体" w:eastAsia="宋体" w:cs="宋体"/>
                <w:color w:val="000000"/>
                <w:sz w:val="20"/>
                <w:szCs w:val="20"/>
              </w:rPr>
            </w:pPr>
          </w:p>
          <w:p>
            <w:pPr>
              <w:autoSpaceDE w:val="0"/>
              <w:autoSpaceDN w:val="0"/>
              <w:spacing w:line="300" w:lineRule="exact"/>
              <w:jc w:val="center"/>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（二）</w:t>
            </w:r>
          </w:p>
          <w:p>
            <w:pPr>
              <w:rPr>
                <w:rFonts w:hint="eastAsia" w:ascii="宋体" w:hAnsi="宋体" w:eastAsia="宋体" w:cs="宋体"/>
                <w:color w:val="000000"/>
                <w:sz w:val="20"/>
                <w:szCs w:val="20"/>
              </w:rPr>
            </w:pPr>
            <w:r>
              <w:rPr>
                <w:rFonts w:hint="eastAsia" w:ascii="宋体" w:hAnsi="宋体" w:eastAsia="宋体" w:cs="宋体"/>
                <w:color w:val="000000"/>
                <w:sz w:val="20"/>
                <w:szCs w:val="20"/>
              </w:rPr>
              <w:t>公厕保洁作业规范及设施管理</w:t>
            </w:r>
          </w:p>
        </w:tc>
        <w:tc>
          <w:tcPr>
            <w:tcW w:w="3421" w:type="dxa"/>
            <w:noWrap/>
            <w:vAlign w:val="center"/>
          </w:tcPr>
          <w:p>
            <w:pPr>
              <w:autoSpaceDE w:val="0"/>
              <w:autoSpaceDN w:val="0"/>
              <w:spacing w:line="260" w:lineRule="exact"/>
              <w:ind w:firstLine="200" w:firstLineChars="100"/>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5、24小时免费开放公厕，无障碍间、厕位正常开放使用，并在保洁时段内落实专人管理。按要求落实公厕保洁时间。</w:t>
            </w:r>
          </w:p>
        </w:tc>
        <w:tc>
          <w:tcPr>
            <w:tcW w:w="3925" w:type="dxa"/>
            <w:noWrap/>
            <w:vAlign w:val="center"/>
          </w:tcPr>
          <w:p>
            <w:pPr>
              <w:autoSpaceDE w:val="0"/>
              <w:autoSpaceDN w:val="0"/>
              <w:spacing w:line="260" w:lineRule="exact"/>
              <w:ind w:firstLine="200" w:firstLineChars="100"/>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5、未经审核同意，无故关闭公厕的扣1分/次，无障碍通道不畅或无故关闭无障碍间、男女厕位的扣0.5分/次。未落实专职保洁员的扣0.5分/次；公厕保洁时间未达到规定时间要求的，每座公厕扣0.5分/次。保洁员脱岗的0.2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1" w:hRule="atLeast"/>
        </w:trPr>
        <w:tc>
          <w:tcPr>
            <w:tcW w:w="953" w:type="dxa"/>
            <w:vMerge w:val="continue"/>
            <w:noWrap/>
            <w:vAlign w:val="center"/>
          </w:tcPr>
          <w:p>
            <w:pPr>
              <w:autoSpaceDE w:val="0"/>
              <w:autoSpaceDN w:val="0"/>
              <w:spacing w:line="300" w:lineRule="exact"/>
              <w:jc w:val="center"/>
              <w:textAlignment w:val="baseline"/>
              <w:rPr>
                <w:rFonts w:hint="eastAsia" w:ascii="宋体" w:hAnsi="宋体" w:eastAsia="宋体" w:cs="宋体"/>
                <w:color w:val="000000"/>
                <w:sz w:val="20"/>
                <w:szCs w:val="20"/>
              </w:rPr>
            </w:pPr>
          </w:p>
        </w:tc>
        <w:tc>
          <w:tcPr>
            <w:tcW w:w="3421" w:type="dxa"/>
            <w:noWrap/>
            <w:vAlign w:val="center"/>
          </w:tcPr>
          <w:p>
            <w:pPr>
              <w:autoSpaceDE w:val="0"/>
              <w:autoSpaceDN w:val="0"/>
              <w:spacing w:line="260" w:lineRule="exact"/>
              <w:ind w:firstLine="200" w:firstLineChars="100"/>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6、保洁员应着统一的工作服并佩带上岗证。保洁</w:t>
            </w:r>
            <w:r>
              <w:rPr>
                <w:rFonts w:hint="eastAsia" w:ascii="宋体" w:hAnsi="宋体" w:eastAsia="宋体" w:cs="宋体"/>
                <w:sz w:val="20"/>
                <w:szCs w:val="20"/>
              </w:rPr>
              <w:t>作业期间需设置警示牌，冲洗卫生间地面和雨雪冰冻天气时需铺设防滑垫。保洁作业时应主动避让如厕人员。</w:t>
            </w:r>
          </w:p>
        </w:tc>
        <w:tc>
          <w:tcPr>
            <w:tcW w:w="3925" w:type="dxa"/>
            <w:noWrap/>
            <w:vAlign w:val="center"/>
          </w:tcPr>
          <w:p>
            <w:pPr>
              <w:autoSpaceDE w:val="0"/>
              <w:autoSpaceDN w:val="0"/>
              <w:spacing w:line="260" w:lineRule="exact"/>
              <w:ind w:firstLine="200" w:firstLineChars="100"/>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6、保洁员工作时间未统一着装或未佩戴上岗证的每项扣0.2分/次；保洁</w:t>
            </w:r>
            <w:r>
              <w:rPr>
                <w:rFonts w:hint="eastAsia" w:ascii="宋体" w:hAnsi="宋体" w:eastAsia="宋体" w:cs="宋体"/>
                <w:sz w:val="20"/>
                <w:szCs w:val="20"/>
              </w:rPr>
              <w:t>作业期间未设置警示牌</w:t>
            </w:r>
            <w:r>
              <w:rPr>
                <w:rFonts w:hint="eastAsia" w:ascii="宋体" w:hAnsi="宋体" w:eastAsia="宋体" w:cs="宋体"/>
                <w:color w:val="000000"/>
                <w:sz w:val="20"/>
                <w:szCs w:val="20"/>
              </w:rPr>
              <w:t>扣0.5分/次</w:t>
            </w:r>
            <w:r>
              <w:rPr>
                <w:rFonts w:hint="eastAsia" w:ascii="宋体" w:hAnsi="宋体" w:eastAsia="宋体" w:cs="宋体"/>
                <w:sz w:val="20"/>
                <w:szCs w:val="20"/>
              </w:rPr>
              <w:t>，冲洗卫生间地面和雨雪冰冻天气时未铺设防滑垫</w:t>
            </w:r>
            <w:r>
              <w:rPr>
                <w:rFonts w:hint="eastAsia" w:ascii="宋体" w:hAnsi="宋体" w:eastAsia="宋体" w:cs="宋体"/>
                <w:color w:val="000000"/>
                <w:sz w:val="20"/>
                <w:szCs w:val="20"/>
              </w:rPr>
              <w:t>扣1分/次</w:t>
            </w:r>
            <w:r>
              <w:rPr>
                <w:rFonts w:hint="eastAsia" w:ascii="宋体" w:hAnsi="宋体" w:eastAsia="宋体" w:cs="宋体"/>
                <w:sz w:val="20"/>
                <w:szCs w:val="20"/>
              </w:rPr>
              <w:t>。保洁作业时未主动避让如厕人员</w:t>
            </w:r>
            <w:r>
              <w:rPr>
                <w:rFonts w:hint="eastAsia" w:ascii="宋体" w:hAnsi="宋体" w:eastAsia="宋体" w:cs="宋体"/>
                <w:color w:val="000000"/>
                <w:sz w:val="20"/>
                <w:szCs w:val="20"/>
              </w:rPr>
              <w:t>扣0.5分/次</w:t>
            </w:r>
            <w:r>
              <w:rPr>
                <w:rFonts w:hint="eastAsia" w:ascii="宋体" w:hAnsi="宋体" w:eastAsia="宋体" w:cs="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953" w:type="dxa"/>
            <w:vMerge w:val="continue"/>
            <w:noWrap/>
            <w:vAlign w:val="center"/>
          </w:tcPr>
          <w:p>
            <w:pPr>
              <w:autoSpaceDE w:val="0"/>
              <w:autoSpaceDN w:val="0"/>
              <w:spacing w:line="300" w:lineRule="exact"/>
              <w:jc w:val="center"/>
              <w:textAlignment w:val="baseline"/>
              <w:rPr>
                <w:rFonts w:hint="eastAsia" w:ascii="宋体" w:hAnsi="宋体" w:eastAsia="宋体" w:cs="宋体"/>
                <w:color w:val="000000"/>
                <w:sz w:val="20"/>
                <w:szCs w:val="20"/>
              </w:rPr>
            </w:pPr>
          </w:p>
        </w:tc>
        <w:tc>
          <w:tcPr>
            <w:tcW w:w="3421" w:type="dxa"/>
            <w:noWrap/>
            <w:vAlign w:val="center"/>
          </w:tcPr>
          <w:p>
            <w:pPr>
              <w:autoSpaceDE w:val="0"/>
              <w:autoSpaceDN w:val="0"/>
              <w:spacing w:line="260" w:lineRule="exact"/>
              <w:ind w:firstLine="200" w:firstLineChars="100"/>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7、强化公厕管理房安全，公厕管理房安全设置100%。</w:t>
            </w:r>
          </w:p>
        </w:tc>
        <w:tc>
          <w:tcPr>
            <w:tcW w:w="3925" w:type="dxa"/>
            <w:noWrap/>
            <w:vAlign w:val="center"/>
          </w:tcPr>
          <w:p>
            <w:pPr>
              <w:autoSpaceDE w:val="0"/>
              <w:autoSpaceDN w:val="0"/>
              <w:spacing w:line="260" w:lineRule="exact"/>
              <w:ind w:firstLine="200" w:firstLineChars="100"/>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7、管理房内、外私拉电线、乱接插头插座、裸露接线现象每处扣0.5分；使用电热毯、电暖炉、热的快等大功率电器设备每处扣0.5分；使用蜡烛、煤油炉等明火设施每处扣0.5分；存放汽油、酒精等易燃、易爆物品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5" w:hRule="atLeast"/>
        </w:trPr>
        <w:tc>
          <w:tcPr>
            <w:tcW w:w="953" w:type="dxa"/>
            <w:vMerge w:val="continue"/>
            <w:noWrap/>
            <w:vAlign w:val="center"/>
          </w:tcPr>
          <w:p>
            <w:pPr>
              <w:autoSpaceDE w:val="0"/>
              <w:autoSpaceDN w:val="0"/>
              <w:spacing w:line="300" w:lineRule="exact"/>
              <w:jc w:val="center"/>
              <w:textAlignment w:val="baseline"/>
              <w:rPr>
                <w:rFonts w:hint="eastAsia" w:ascii="宋体" w:hAnsi="宋体" w:eastAsia="宋体" w:cs="宋体"/>
                <w:color w:val="000000"/>
                <w:sz w:val="20"/>
                <w:szCs w:val="20"/>
              </w:rPr>
            </w:pPr>
          </w:p>
        </w:tc>
        <w:tc>
          <w:tcPr>
            <w:tcW w:w="3421" w:type="dxa"/>
            <w:noWrap/>
            <w:vAlign w:val="center"/>
          </w:tcPr>
          <w:p>
            <w:pPr>
              <w:autoSpaceDE w:val="0"/>
              <w:autoSpaceDN w:val="0"/>
              <w:spacing w:line="260" w:lineRule="exact"/>
              <w:ind w:firstLine="200" w:firstLineChars="100"/>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8、公厕内外不得乱接水管。公厕管理员上班期间不得在公厕公共区域从事洗衣及洗碗等事情。公厕管理间只能用于公厕保洁管理人员使用，上班时间不得在管理间内干杂活、睡觉，闲杂人员不得随意在管理间内休息等。必须保持管理间内整洁有序，必要物品摆放整齐。不得在管理间内饮酒、吸烟。不得利用公厕从事销售商品（自动售纸机除外）、废品回收等经营性活动。公厕内不得饲养宠物。公厕无障碍间不得容留社会闲杂人员。</w:t>
            </w:r>
          </w:p>
        </w:tc>
        <w:tc>
          <w:tcPr>
            <w:tcW w:w="3925" w:type="dxa"/>
            <w:noWrap/>
            <w:vAlign w:val="center"/>
          </w:tcPr>
          <w:p>
            <w:pPr>
              <w:autoSpaceDE w:val="0"/>
              <w:autoSpaceDN w:val="0"/>
              <w:spacing w:line="260" w:lineRule="exact"/>
              <w:ind w:firstLine="200" w:firstLineChars="100"/>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8、公厕内外乱接水管的每项扣0.2/次；公厕管理员上班期间在公厕公共区域从事洗衣及洗碗等事情的扣0.2分/次；管理间居住与公厕保洁管理无关人员及逗留与公厕保洁管理无关人员的扣0.2分/次；上班时间在管理间内干与公厕保洁管理无关的杂活或睡觉的扣0.2分/次；管理间物品摆放杂乱、不洁的扣0.2分/次；在管理间内饮酒、吸烟的扣0.5分/次；利用公厕从事销售商品、废品回收等经营性活动的扣0.5分/次；公厕内饲养宠物的扣0.2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953" w:type="dxa"/>
            <w:vMerge w:val="continue"/>
            <w:noWrap/>
            <w:vAlign w:val="center"/>
          </w:tcPr>
          <w:p>
            <w:pPr>
              <w:autoSpaceDE w:val="0"/>
              <w:autoSpaceDN w:val="0"/>
              <w:spacing w:line="300" w:lineRule="exact"/>
              <w:jc w:val="center"/>
              <w:textAlignment w:val="baseline"/>
              <w:rPr>
                <w:rFonts w:hint="eastAsia" w:ascii="宋体" w:hAnsi="宋体" w:eastAsia="宋体" w:cs="宋体"/>
                <w:color w:val="000000"/>
                <w:sz w:val="20"/>
                <w:szCs w:val="20"/>
              </w:rPr>
            </w:pPr>
          </w:p>
        </w:tc>
        <w:tc>
          <w:tcPr>
            <w:tcW w:w="3421" w:type="dxa"/>
            <w:noWrap/>
            <w:vAlign w:val="center"/>
          </w:tcPr>
          <w:p>
            <w:pPr>
              <w:autoSpaceDE w:val="0"/>
              <w:autoSpaceDN w:val="0"/>
              <w:spacing w:line="260" w:lineRule="exact"/>
              <w:ind w:firstLine="200" w:firstLineChars="100"/>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9、粪污水应排入市政污水管网或经吸粪车转运至粪便处理场所处置，公厕化粪池每年清理、疏通不少于1次，贮粪池内的粪污水应及时转运并规范处置。吸粪车作业规范，车辆整洁、密闭性能良好，无粪污水外溢和滴漏问题。转运作业时，粪便不得污染水体和作业场地。化粪池、贮粪池周围场地应保持整洁，地面无粪迹、垃圾、污水、恶臭、蝇蛆。公厕倒粪处、化粪池盖无破损、缺少。化粪池、贮粪池无满溢问题，若发生满溢问题应在2小时内予以解决。</w:t>
            </w:r>
          </w:p>
        </w:tc>
        <w:tc>
          <w:tcPr>
            <w:tcW w:w="3925" w:type="dxa"/>
            <w:noWrap/>
            <w:vAlign w:val="center"/>
          </w:tcPr>
          <w:p>
            <w:pPr>
              <w:widowControl/>
              <w:spacing w:line="260" w:lineRule="exact"/>
              <w:ind w:firstLine="300" w:firstLineChars="150"/>
              <w:jc w:val="left"/>
              <w:rPr>
                <w:rFonts w:hint="eastAsia" w:ascii="宋体" w:hAnsi="宋体" w:eastAsia="宋体" w:cs="宋体"/>
                <w:color w:val="000000"/>
                <w:kern w:val="0"/>
                <w:sz w:val="20"/>
                <w:szCs w:val="20"/>
              </w:rPr>
            </w:pPr>
            <w:r>
              <w:rPr>
                <w:rFonts w:hint="eastAsia" w:ascii="宋体" w:hAnsi="宋体" w:eastAsia="宋体" w:cs="宋体"/>
                <w:color w:val="000000"/>
                <w:sz w:val="20"/>
                <w:szCs w:val="20"/>
              </w:rPr>
              <w:t>9、粪污水未按照规定达到规范化处置排放要求的扣1分/次，吸粪车外观不洁、滴漏粪污水的每项扣0.5分/次，粪污水、粪便污染周边水体等环境的扣1分/次。公厕倒粪处、化粪池盖破损、缺少的扣0.5分/次。化粪池、贮粪池臭气外溢的扣0.5分/次，周围地面有粪迹、垃圾、污水、恶臭、蝇蛆的每项扣0.2分/次，满溢的扣0.5分/次，发生满溢问题未在规定时间内妥善处理的扣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53" w:type="dxa"/>
            <w:vMerge w:val="continue"/>
            <w:noWrap/>
            <w:vAlign w:val="center"/>
          </w:tcPr>
          <w:p>
            <w:pPr>
              <w:autoSpaceDE w:val="0"/>
              <w:autoSpaceDN w:val="0"/>
              <w:spacing w:line="300" w:lineRule="exact"/>
              <w:jc w:val="center"/>
              <w:textAlignment w:val="baseline"/>
              <w:rPr>
                <w:rFonts w:hint="eastAsia" w:ascii="宋体" w:hAnsi="宋体" w:eastAsia="宋体" w:cs="宋体"/>
                <w:color w:val="000000"/>
                <w:sz w:val="20"/>
                <w:szCs w:val="20"/>
              </w:rPr>
            </w:pPr>
          </w:p>
        </w:tc>
        <w:tc>
          <w:tcPr>
            <w:tcW w:w="3421" w:type="dxa"/>
            <w:noWrap/>
            <w:vAlign w:val="center"/>
          </w:tcPr>
          <w:p>
            <w:pPr>
              <w:autoSpaceDE w:val="0"/>
              <w:autoSpaceDN w:val="0"/>
              <w:spacing w:line="260" w:lineRule="exact"/>
              <w:ind w:firstLine="200" w:firstLineChars="100"/>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10、按顺序操作，在规定时间内打扫。</w:t>
            </w:r>
          </w:p>
        </w:tc>
        <w:tc>
          <w:tcPr>
            <w:tcW w:w="3925" w:type="dxa"/>
            <w:noWrap/>
            <w:vAlign w:val="center"/>
          </w:tcPr>
          <w:p>
            <w:pPr>
              <w:autoSpaceDE w:val="0"/>
              <w:autoSpaceDN w:val="0"/>
              <w:spacing w:line="260" w:lineRule="exact"/>
              <w:ind w:firstLine="200" w:firstLineChars="100"/>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10、未按顺序操作每次扣0.3分，未在规定时间内打扫的每次扣0.5分。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953" w:type="dxa"/>
            <w:vMerge w:val="continue"/>
            <w:noWrap/>
            <w:vAlign w:val="center"/>
          </w:tcPr>
          <w:p>
            <w:pPr>
              <w:autoSpaceDE w:val="0"/>
              <w:autoSpaceDN w:val="0"/>
              <w:spacing w:line="300" w:lineRule="exact"/>
              <w:jc w:val="center"/>
              <w:textAlignment w:val="baseline"/>
              <w:rPr>
                <w:rFonts w:hint="eastAsia" w:ascii="宋体" w:hAnsi="宋体" w:eastAsia="宋体" w:cs="宋体"/>
                <w:color w:val="000000"/>
                <w:sz w:val="20"/>
                <w:szCs w:val="20"/>
              </w:rPr>
            </w:pPr>
          </w:p>
        </w:tc>
        <w:tc>
          <w:tcPr>
            <w:tcW w:w="3421" w:type="dxa"/>
            <w:noWrap/>
            <w:vAlign w:val="center"/>
          </w:tcPr>
          <w:p>
            <w:pPr>
              <w:widowControl/>
              <w:spacing w:line="260" w:lineRule="exact"/>
              <w:ind w:firstLine="200" w:firstLineChars="100"/>
              <w:jc w:val="left"/>
              <w:rPr>
                <w:rFonts w:hint="eastAsia" w:ascii="宋体" w:hAnsi="宋体" w:eastAsia="宋体" w:cs="宋体"/>
                <w:color w:val="000000"/>
                <w:sz w:val="20"/>
                <w:szCs w:val="20"/>
              </w:rPr>
            </w:pPr>
            <w:r>
              <w:rPr>
                <w:rFonts w:hint="eastAsia" w:ascii="宋体" w:hAnsi="宋体" w:eastAsia="宋体" w:cs="宋体"/>
                <w:color w:val="000000"/>
                <w:sz w:val="20"/>
                <w:szCs w:val="20"/>
              </w:rPr>
              <w:t>11、公厕天花板、内外墙面、门窗、洗手池及台面、拖把池、大小便厕位隔断、搁物台、上下水管、镜子等无积尘、无污迹、无蛛网、无乱涂乱画。公厕内的垃圾桶或厕位纸篓，应及时清理，保持设施完好干净整洁，无满溢现象。公厕内无杂物堆放。公厕及厕位地面清洁无垃圾、无污迹、无湿滑积水。公厕内通风良好，无臭味。</w:t>
            </w:r>
          </w:p>
        </w:tc>
        <w:tc>
          <w:tcPr>
            <w:tcW w:w="3925" w:type="dxa"/>
            <w:noWrap/>
            <w:vAlign w:val="center"/>
          </w:tcPr>
          <w:p>
            <w:pPr>
              <w:widowControl/>
              <w:spacing w:line="260" w:lineRule="exact"/>
              <w:ind w:firstLine="300" w:firstLineChars="150"/>
              <w:jc w:val="left"/>
              <w:rPr>
                <w:rFonts w:hint="eastAsia" w:ascii="宋体" w:hAnsi="宋体" w:eastAsia="宋体" w:cs="宋体"/>
                <w:color w:val="000000"/>
                <w:sz w:val="20"/>
                <w:szCs w:val="20"/>
              </w:rPr>
            </w:pPr>
            <w:r>
              <w:rPr>
                <w:rFonts w:hint="eastAsia" w:ascii="宋体" w:hAnsi="宋体" w:eastAsia="宋体" w:cs="宋体"/>
                <w:color w:val="000000"/>
                <w:sz w:val="20"/>
                <w:szCs w:val="20"/>
              </w:rPr>
              <w:t>11、公厕天花板、内外墙面、门窗、洗手池及台面、拖把池、大小便厕位隔断、搁物台、上下水管、镜子等不洁的每项扣0.2分/次。垃圾桶或纸篓破损不洁的，以及垃圾量超过容量2/3的扣0.1分/次，满溢的扣0.2分/次。公厕内堆放杂物、厕位内乱堆放作业工具的扣0.2分/次。公厕及厕位地面不洁、湿滑积水的每项扣0.2分/次。工具间环境不整洁的扣0.2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953" w:type="dxa"/>
            <w:vMerge w:val="continue"/>
            <w:noWrap/>
            <w:vAlign w:val="center"/>
          </w:tcPr>
          <w:p>
            <w:pPr>
              <w:autoSpaceDE w:val="0"/>
              <w:autoSpaceDN w:val="0"/>
              <w:spacing w:line="300" w:lineRule="exact"/>
              <w:jc w:val="center"/>
              <w:textAlignment w:val="baseline"/>
              <w:rPr>
                <w:rFonts w:hint="eastAsia" w:ascii="宋体" w:hAnsi="宋体" w:eastAsia="宋体" w:cs="宋体"/>
                <w:color w:val="000000"/>
                <w:sz w:val="20"/>
                <w:szCs w:val="20"/>
              </w:rPr>
            </w:pPr>
          </w:p>
        </w:tc>
        <w:tc>
          <w:tcPr>
            <w:tcW w:w="3421" w:type="dxa"/>
            <w:noWrap/>
            <w:vAlign w:val="center"/>
          </w:tcPr>
          <w:p>
            <w:pPr>
              <w:widowControl/>
              <w:spacing w:line="260" w:lineRule="exact"/>
              <w:ind w:firstLine="300" w:firstLineChars="150"/>
              <w:jc w:val="left"/>
              <w:rPr>
                <w:rFonts w:hint="eastAsia" w:ascii="宋体" w:hAnsi="宋体" w:eastAsia="宋体" w:cs="宋体"/>
                <w:color w:val="000000"/>
                <w:sz w:val="20"/>
                <w:szCs w:val="20"/>
              </w:rPr>
            </w:pPr>
            <w:r>
              <w:rPr>
                <w:rFonts w:hint="eastAsia" w:ascii="宋体" w:hAnsi="宋体" w:eastAsia="宋体" w:cs="宋体"/>
                <w:color w:val="000000"/>
                <w:sz w:val="20"/>
                <w:szCs w:val="20"/>
              </w:rPr>
              <w:t>12、倒粪处以及大便器、大便槽清洁，无粪便污垢、无积粪、无堵塞、洁净见底。</w:t>
            </w:r>
          </w:p>
        </w:tc>
        <w:tc>
          <w:tcPr>
            <w:tcW w:w="3925" w:type="dxa"/>
            <w:noWrap/>
            <w:vAlign w:val="center"/>
          </w:tcPr>
          <w:p>
            <w:pPr>
              <w:widowControl/>
              <w:spacing w:line="260" w:lineRule="exact"/>
              <w:ind w:firstLine="300" w:firstLineChars="150"/>
              <w:jc w:val="left"/>
              <w:rPr>
                <w:rFonts w:hint="eastAsia" w:ascii="宋体" w:hAnsi="宋体" w:eastAsia="宋体" w:cs="宋体"/>
                <w:color w:val="000000"/>
                <w:sz w:val="20"/>
                <w:szCs w:val="20"/>
              </w:rPr>
            </w:pPr>
            <w:r>
              <w:rPr>
                <w:rFonts w:hint="eastAsia" w:ascii="宋体" w:hAnsi="宋体" w:eastAsia="宋体" w:cs="宋体"/>
                <w:color w:val="000000"/>
                <w:sz w:val="20"/>
                <w:szCs w:val="20"/>
              </w:rPr>
              <w:t>12、倒粪处以及大便器、大便槽污垢不洁的每处扣0.2分/次，有积粪的扣0.3分/次，堵塞的扣0.5分/次。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953" w:type="dxa"/>
            <w:vMerge w:val="continue"/>
            <w:noWrap/>
            <w:vAlign w:val="center"/>
          </w:tcPr>
          <w:p>
            <w:pPr>
              <w:autoSpaceDE w:val="0"/>
              <w:autoSpaceDN w:val="0"/>
              <w:spacing w:line="300" w:lineRule="exact"/>
              <w:jc w:val="center"/>
              <w:textAlignment w:val="baseline"/>
              <w:rPr>
                <w:rFonts w:hint="eastAsia" w:ascii="宋体" w:hAnsi="宋体" w:eastAsia="宋体" w:cs="宋体"/>
                <w:color w:val="000000"/>
                <w:sz w:val="20"/>
                <w:szCs w:val="20"/>
              </w:rPr>
            </w:pPr>
          </w:p>
        </w:tc>
        <w:tc>
          <w:tcPr>
            <w:tcW w:w="3421" w:type="dxa"/>
            <w:noWrap/>
            <w:vAlign w:val="center"/>
          </w:tcPr>
          <w:p>
            <w:pPr>
              <w:widowControl/>
              <w:spacing w:line="260" w:lineRule="exact"/>
              <w:ind w:firstLine="200" w:firstLineChars="100"/>
              <w:jc w:val="left"/>
              <w:rPr>
                <w:rFonts w:hint="eastAsia" w:ascii="宋体" w:hAnsi="宋体" w:eastAsia="宋体" w:cs="宋体"/>
                <w:color w:val="000000"/>
                <w:sz w:val="20"/>
                <w:szCs w:val="20"/>
              </w:rPr>
            </w:pPr>
            <w:r>
              <w:rPr>
                <w:rFonts w:hint="eastAsia" w:ascii="宋体" w:hAnsi="宋体" w:eastAsia="宋体" w:cs="宋体"/>
                <w:color w:val="000000"/>
                <w:sz w:val="20"/>
                <w:szCs w:val="20"/>
              </w:rPr>
              <w:t>13、小便器（槽）清洁无水锈、尿垢、垃圾，沟眼、管道保持畅通。</w:t>
            </w:r>
          </w:p>
        </w:tc>
        <w:tc>
          <w:tcPr>
            <w:tcW w:w="3925" w:type="dxa"/>
            <w:noWrap/>
            <w:vAlign w:val="center"/>
          </w:tcPr>
          <w:p>
            <w:pPr>
              <w:widowControl/>
              <w:spacing w:line="260" w:lineRule="exact"/>
              <w:ind w:firstLine="100" w:firstLineChars="50"/>
              <w:jc w:val="left"/>
              <w:rPr>
                <w:rFonts w:hint="eastAsia" w:ascii="宋体" w:hAnsi="宋体" w:eastAsia="宋体" w:cs="宋体"/>
                <w:color w:val="000000"/>
                <w:sz w:val="20"/>
                <w:szCs w:val="20"/>
              </w:rPr>
            </w:pPr>
            <w:r>
              <w:rPr>
                <w:rFonts w:hint="eastAsia" w:ascii="宋体" w:hAnsi="宋体" w:eastAsia="宋体" w:cs="宋体"/>
                <w:color w:val="000000"/>
                <w:sz w:val="20"/>
                <w:szCs w:val="20"/>
              </w:rPr>
              <w:t>13、小便器（槽）有水锈、尿垢、垃圾等不洁的每项扣0.2分/次，沟眼、管道流水不畅通的每项扣0.3分/次。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953" w:type="dxa"/>
            <w:vMerge w:val="continue"/>
            <w:noWrap/>
            <w:vAlign w:val="center"/>
          </w:tcPr>
          <w:p>
            <w:pPr>
              <w:autoSpaceDE w:val="0"/>
              <w:autoSpaceDN w:val="0"/>
              <w:spacing w:line="300" w:lineRule="exact"/>
              <w:jc w:val="center"/>
              <w:textAlignment w:val="baseline"/>
              <w:rPr>
                <w:rFonts w:hint="eastAsia" w:ascii="宋体" w:hAnsi="宋体" w:eastAsia="宋体" w:cs="宋体"/>
                <w:color w:val="000000"/>
                <w:sz w:val="20"/>
                <w:szCs w:val="20"/>
              </w:rPr>
            </w:pPr>
          </w:p>
        </w:tc>
        <w:tc>
          <w:tcPr>
            <w:tcW w:w="3421" w:type="dxa"/>
            <w:noWrap/>
            <w:vAlign w:val="center"/>
          </w:tcPr>
          <w:p>
            <w:pPr>
              <w:widowControl/>
              <w:spacing w:line="260" w:lineRule="exact"/>
              <w:jc w:val="left"/>
              <w:rPr>
                <w:rFonts w:hint="eastAsia" w:ascii="宋体" w:hAnsi="宋体" w:eastAsia="宋体" w:cs="宋体"/>
                <w:color w:val="000000"/>
                <w:sz w:val="20"/>
                <w:szCs w:val="20"/>
              </w:rPr>
            </w:pPr>
            <w:r>
              <w:rPr>
                <w:rFonts w:hint="eastAsia" w:ascii="宋体" w:hAnsi="宋体" w:eastAsia="宋体" w:cs="宋体"/>
                <w:color w:val="000000"/>
                <w:sz w:val="20"/>
                <w:szCs w:val="20"/>
              </w:rPr>
              <w:t>14、公厕外环境（有绿化带的以绿化带外围为界限，无绿化带的外墙起4米范围内）整洁有序，无垃圾、无粪便、无晾晒衣物、无杂物堆放吊挂、无落叶积留。</w:t>
            </w:r>
          </w:p>
        </w:tc>
        <w:tc>
          <w:tcPr>
            <w:tcW w:w="3925" w:type="dxa"/>
            <w:noWrap/>
            <w:vAlign w:val="center"/>
          </w:tcPr>
          <w:p>
            <w:pPr>
              <w:widowControl/>
              <w:spacing w:line="260" w:lineRule="exact"/>
              <w:ind w:firstLine="100" w:firstLineChars="50"/>
              <w:jc w:val="left"/>
              <w:rPr>
                <w:rFonts w:hint="eastAsia" w:ascii="宋体" w:hAnsi="宋体" w:eastAsia="宋体" w:cs="宋体"/>
                <w:color w:val="000000"/>
                <w:sz w:val="20"/>
                <w:szCs w:val="20"/>
              </w:rPr>
            </w:pPr>
            <w:r>
              <w:rPr>
                <w:rFonts w:hint="eastAsia" w:ascii="宋体" w:hAnsi="宋体" w:eastAsia="宋体" w:cs="宋体"/>
                <w:color w:val="000000"/>
                <w:sz w:val="20"/>
                <w:szCs w:val="20"/>
              </w:rPr>
              <w:t>14、公厕外环境不洁，有作业工具乱放，垃圾、粪便、杂物堆放吊挂、晾晒衣物现象的每项扣0.3分/次。落叶积留不清扫的扣0.3分/次。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953" w:type="dxa"/>
            <w:vMerge w:val="continue"/>
            <w:noWrap/>
            <w:vAlign w:val="center"/>
          </w:tcPr>
          <w:p>
            <w:pPr>
              <w:autoSpaceDE w:val="0"/>
              <w:autoSpaceDN w:val="0"/>
              <w:spacing w:line="300" w:lineRule="exact"/>
              <w:jc w:val="center"/>
              <w:textAlignment w:val="baseline"/>
              <w:rPr>
                <w:rFonts w:hint="eastAsia" w:ascii="宋体" w:hAnsi="宋体" w:eastAsia="宋体" w:cs="宋体"/>
                <w:color w:val="000000"/>
                <w:sz w:val="20"/>
                <w:szCs w:val="20"/>
              </w:rPr>
            </w:pPr>
          </w:p>
        </w:tc>
        <w:tc>
          <w:tcPr>
            <w:tcW w:w="3421" w:type="dxa"/>
            <w:noWrap/>
            <w:vAlign w:val="center"/>
          </w:tcPr>
          <w:p>
            <w:pPr>
              <w:autoSpaceDE w:val="0"/>
              <w:autoSpaceDN w:val="0"/>
              <w:spacing w:line="260" w:lineRule="exact"/>
              <w:ind w:firstLine="200" w:firstLineChars="100"/>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15、厕所各类标识、标牌设置规范、醒目，无破损、遮挡、残缺、歪斜现象。</w:t>
            </w:r>
          </w:p>
        </w:tc>
        <w:tc>
          <w:tcPr>
            <w:tcW w:w="3925" w:type="dxa"/>
            <w:noWrap/>
            <w:vAlign w:val="center"/>
          </w:tcPr>
          <w:p>
            <w:pPr>
              <w:autoSpaceDE w:val="0"/>
              <w:autoSpaceDN w:val="0"/>
              <w:spacing w:line="260" w:lineRule="exact"/>
              <w:ind w:firstLine="200" w:firstLineChars="100"/>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15、公厕各类标牌不规范设置的每项扣0.5分/次，破损、遮挡、残缺、歪斜的扣0.5分/次。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953" w:type="dxa"/>
            <w:vMerge w:val="continue"/>
            <w:noWrap/>
            <w:vAlign w:val="center"/>
          </w:tcPr>
          <w:p>
            <w:pPr>
              <w:widowControl/>
              <w:jc w:val="left"/>
              <w:rPr>
                <w:rFonts w:hint="eastAsia" w:ascii="宋体" w:hAnsi="宋体" w:eastAsia="宋体" w:cs="宋体"/>
                <w:color w:val="000000"/>
                <w:sz w:val="20"/>
                <w:szCs w:val="20"/>
              </w:rPr>
            </w:pPr>
          </w:p>
        </w:tc>
        <w:tc>
          <w:tcPr>
            <w:tcW w:w="3421" w:type="dxa"/>
            <w:noWrap/>
            <w:vAlign w:val="center"/>
          </w:tcPr>
          <w:p>
            <w:pPr>
              <w:widowControl/>
              <w:spacing w:line="260" w:lineRule="exact"/>
              <w:jc w:val="left"/>
              <w:rPr>
                <w:rFonts w:hint="eastAsia" w:ascii="宋体" w:hAnsi="宋体" w:eastAsia="宋体" w:cs="宋体"/>
                <w:color w:val="000000"/>
                <w:sz w:val="20"/>
                <w:szCs w:val="20"/>
              </w:rPr>
            </w:pPr>
            <w:r>
              <w:rPr>
                <w:rFonts w:hint="eastAsia" w:ascii="宋体" w:hAnsi="宋体" w:eastAsia="宋体" w:cs="宋体"/>
                <w:color w:val="000000"/>
                <w:sz w:val="20"/>
                <w:szCs w:val="20"/>
              </w:rPr>
              <w:t>16、保持公厕设施完好，功能正常。公厕内外墙面无渗漏、破损，地面平整无破损。天花板、门窗及锁、窗栅、大小便厕位隔断、搁物台及金属扣件、镜子、挂衣钩、洗手池台面及水池、大小便器、水龙头、拖把池、水箱、水阀、上下水管无缺失、破损及生锈。公厕倒粪处门、瓷砖等设施完好。</w:t>
            </w:r>
          </w:p>
        </w:tc>
        <w:tc>
          <w:tcPr>
            <w:tcW w:w="3925" w:type="dxa"/>
            <w:noWrap/>
            <w:vAlign w:val="center"/>
          </w:tcPr>
          <w:p>
            <w:pPr>
              <w:widowControl/>
              <w:spacing w:line="260" w:lineRule="exact"/>
              <w:jc w:val="left"/>
              <w:rPr>
                <w:rFonts w:hint="eastAsia" w:ascii="宋体" w:hAnsi="宋体" w:eastAsia="宋体" w:cs="宋体"/>
                <w:color w:val="000000"/>
                <w:sz w:val="20"/>
                <w:szCs w:val="20"/>
              </w:rPr>
            </w:pPr>
            <w:r>
              <w:rPr>
                <w:rFonts w:hint="eastAsia" w:ascii="宋体" w:hAnsi="宋体" w:eastAsia="宋体" w:cs="宋体"/>
                <w:color w:val="000000"/>
                <w:sz w:val="20"/>
                <w:szCs w:val="20"/>
              </w:rPr>
              <w:t>16、公厕内外墙面渗漏、墙面破损、乳胶漆脱落的每处扣0.2分/次，地面不平整、破损的每项扣0.2分/次。天花板、门窗及锁、窗栅、大小便厕位隔断、搁物台及金属扣件、镜子、挂衣钩、洗手池台面及水池、大小便器、水龙头、拖把池、上下水管、水箱、水阀缺失、破损、生锈或不能正常使用的每项扣0.5分/次。公厕倒粪处设施破损、上锁的扣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8" w:hRule="atLeast"/>
        </w:trPr>
        <w:tc>
          <w:tcPr>
            <w:tcW w:w="953" w:type="dxa"/>
            <w:vMerge w:val="continue"/>
            <w:noWrap/>
            <w:vAlign w:val="center"/>
          </w:tcPr>
          <w:p>
            <w:pPr>
              <w:widowControl/>
              <w:jc w:val="left"/>
              <w:rPr>
                <w:rFonts w:hint="eastAsia" w:ascii="宋体" w:hAnsi="宋体" w:eastAsia="宋体" w:cs="宋体"/>
                <w:color w:val="000000"/>
                <w:sz w:val="20"/>
                <w:szCs w:val="20"/>
              </w:rPr>
            </w:pPr>
          </w:p>
        </w:tc>
        <w:tc>
          <w:tcPr>
            <w:tcW w:w="3421" w:type="dxa"/>
            <w:noWrap/>
            <w:vAlign w:val="center"/>
          </w:tcPr>
          <w:p>
            <w:pPr>
              <w:widowControl/>
              <w:spacing w:line="260" w:lineRule="exact"/>
              <w:jc w:val="left"/>
              <w:rPr>
                <w:rFonts w:hint="eastAsia" w:ascii="宋体" w:hAnsi="宋体" w:eastAsia="宋体" w:cs="宋体"/>
                <w:color w:val="000000"/>
                <w:sz w:val="20"/>
                <w:szCs w:val="20"/>
              </w:rPr>
            </w:pPr>
            <w:r>
              <w:rPr>
                <w:rFonts w:hint="eastAsia" w:ascii="宋体" w:hAnsi="宋体" w:eastAsia="宋体" w:cs="宋体"/>
                <w:color w:val="000000"/>
                <w:sz w:val="20"/>
                <w:szCs w:val="20"/>
              </w:rPr>
              <w:t>17、公厕供水、供电系统运行正常，无安全隐患。公厕照明、除臭设备应正常使用。</w:t>
            </w:r>
          </w:p>
        </w:tc>
        <w:tc>
          <w:tcPr>
            <w:tcW w:w="3925" w:type="dxa"/>
            <w:noWrap/>
            <w:vAlign w:val="center"/>
          </w:tcPr>
          <w:p>
            <w:pPr>
              <w:widowControl/>
              <w:spacing w:line="260" w:lineRule="exact"/>
              <w:jc w:val="left"/>
              <w:rPr>
                <w:rFonts w:hint="eastAsia" w:ascii="宋体" w:hAnsi="宋体" w:eastAsia="宋体" w:cs="宋体"/>
                <w:color w:val="000000"/>
                <w:sz w:val="20"/>
                <w:szCs w:val="20"/>
              </w:rPr>
            </w:pPr>
            <w:r>
              <w:rPr>
                <w:rFonts w:hint="eastAsia" w:ascii="宋体" w:hAnsi="宋体" w:eastAsia="宋体" w:cs="宋体"/>
                <w:color w:val="000000"/>
                <w:sz w:val="20"/>
                <w:szCs w:val="20"/>
              </w:rPr>
              <w:t>17、公厕洗手供水过小，造成无法正常洗手的扣0.2分/次；存在用电安全隐患的扣1分/次；夜间时段公厕照明光线不足的扣0.2分/次，照明不亮的每处扣0.5分/次。灯具、除臭设备、夜间灯光指示牌未按照规定启用的扣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953" w:type="dxa"/>
            <w:vMerge w:val="continue"/>
            <w:noWrap/>
            <w:vAlign w:val="center"/>
          </w:tcPr>
          <w:p>
            <w:pPr>
              <w:widowControl/>
              <w:jc w:val="left"/>
              <w:rPr>
                <w:rFonts w:hint="eastAsia" w:ascii="宋体" w:hAnsi="宋体" w:eastAsia="宋体" w:cs="宋体"/>
                <w:color w:val="000000"/>
                <w:sz w:val="20"/>
                <w:szCs w:val="20"/>
              </w:rPr>
            </w:pPr>
          </w:p>
        </w:tc>
        <w:tc>
          <w:tcPr>
            <w:tcW w:w="3421" w:type="dxa"/>
            <w:noWrap/>
            <w:vAlign w:val="center"/>
          </w:tcPr>
          <w:p>
            <w:pPr>
              <w:spacing w:line="260" w:lineRule="exact"/>
              <w:rPr>
                <w:rFonts w:hint="eastAsia" w:ascii="宋体" w:hAnsi="宋体" w:eastAsia="宋体" w:cs="宋体"/>
                <w:color w:val="000000"/>
                <w:sz w:val="20"/>
                <w:szCs w:val="20"/>
              </w:rPr>
            </w:pPr>
            <w:r>
              <w:rPr>
                <w:rFonts w:hint="eastAsia" w:ascii="宋体" w:hAnsi="宋体" w:eastAsia="宋体" w:cs="宋体"/>
                <w:color w:val="000000"/>
                <w:sz w:val="20"/>
                <w:szCs w:val="20"/>
              </w:rPr>
              <w:t>18、无障碍通道畅通，扶手（含靠墙厕位扶手）完好、牢固。无障碍间卫生洁具及辅助设施完好。</w:t>
            </w:r>
          </w:p>
        </w:tc>
        <w:tc>
          <w:tcPr>
            <w:tcW w:w="3925" w:type="dxa"/>
            <w:noWrap/>
            <w:vAlign w:val="center"/>
          </w:tcPr>
          <w:p>
            <w:pPr>
              <w:spacing w:line="260" w:lineRule="exact"/>
              <w:rPr>
                <w:rFonts w:hint="eastAsia" w:ascii="宋体" w:hAnsi="宋体" w:eastAsia="宋体" w:cs="宋体"/>
                <w:color w:val="000000"/>
                <w:sz w:val="20"/>
                <w:szCs w:val="20"/>
              </w:rPr>
            </w:pPr>
            <w:r>
              <w:rPr>
                <w:rFonts w:hint="eastAsia" w:ascii="宋体" w:hAnsi="宋体" w:eastAsia="宋体" w:cs="宋体"/>
                <w:color w:val="000000"/>
                <w:sz w:val="20"/>
                <w:szCs w:val="20"/>
              </w:rPr>
              <w:t>18、无障碍通道不能正常使用的扣0.3分/次，扶手（含靠墙厕位扶手）缺失破损、松动不牢固的每项扣0.3分/次。无障碍间卫生洁具及辅助设施缺失、破损的扣0.5分/次。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953" w:type="dxa"/>
            <w:vMerge w:val="continue"/>
            <w:noWrap/>
            <w:vAlign w:val="center"/>
          </w:tcPr>
          <w:p>
            <w:pPr>
              <w:widowControl/>
              <w:jc w:val="left"/>
              <w:rPr>
                <w:rFonts w:hint="eastAsia" w:ascii="宋体" w:hAnsi="宋体" w:eastAsia="宋体" w:cs="宋体"/>
                <w:color w:val="000000"/>
                <w:sz w:val="20"/>
                <w:szCs w:val="20"/>
              </w:rPr>
            </w:pPr>
          </w:p>
        </w:tc>
        <w:tc>
          <w:tcPr>
            <w:tcW w:w="3421" w:type="dxa"/>
            <w:noWrap/>
            <w:vAlign w:val="center"/>
          </w:tcPr>
          <w:p>
            <w:pPr>
              <w:spacing w:line="260" w:lineRule="exact"/>
              <w:rPr>
                <w:rFonts w:hint="eastAsia" w:ascii="宋体" w:hAnsi="宋体" w:eastAsia="宋体" w:cs="宋体"/>
                <w:color w:val="000000"/>
                <w:sz w:val="20"/>
                <w:szCs w:val="20"/>
              </w:rPr>
            </w:pPr>
            <w:r>
              <w:rPr>
                <w:rFonts w:hint="eastAsia" w:ascii="宋体" w:hAnsi="宋体" w:eastAsia="宋体" w:cs="宋体"/>
                <w:color w:val="000000"/>
                <w:sz w:val="20"/>
                <w:szCs w:val="20"/>
              </w:rPr>
              <w:t>19、给水和排污管道完好，保持畅通，闸阀严密，无破损。</w:t>
            </w:r>
          </w:p>
        </w:tc>
        <w:tc>
          <w:tcPr>
            <w:tcW w:w="3925" w:type="dxa"/>
            <w:noWrap/>
            <w:vAlign w:val="center"/>
          </w:tcPr>
          <w:p>
            <w:pPr>
              <w:spacing w:line="260" w:lineRule="exact"/>
              <w:rPr>
                <w:rFonts w:hint="eastAsia" w:ascii="宋体" w:hAnsi="宋体" w:eastAsia="宋体" w:cs="宋体"/>
                <w:color w:val="000000"/>
                <w:sz w:val="20"/>
                <w:szCs w:val="20"/>
              </w:rPr>
            </w:pPr>
            <w:r>
              <w:rPr>
                <w:rFonts w:hint="eastAsia" w:ascii="宋体" w:hAnsi="宋体" w:eastAsia="宋体" w:cs="宋体"/>
                <w:color w:val="000000"/>
                <w:sz w:val="20"/>
                <w:szCs w:val="20"/>
              </w:rPr>
              <w:t>19、给水、排污管道堵塞、破损的扣2分/次。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953" w:type="dxa"/>
            <w:vMerge w:val="continue"/>
            <w:noWrap/>
            <w:vAlign w:val="center"/>
          </w:tcPr>
          <w:p>
            <w:pPr>
              <w:widowControl/>
              <w:jc w:val="left"/>
              <w:rPr>
                <w:rFonts w:hint="eastAsia" w:ascii="宋体" w:hAnsi="宋体" w:eastAsia="宋体" w:cs="宋体"/>
                <w:color w:val="000000"/>
                <w:sz w:val="20"/>
                <w:szCs w:val="20"/>
              </w:rPr>
            </w:pPr>
          </w:p>
        </w:tc>
        <w:tc>
          <w:tcPr>
            <w:tcW w:w="3421" w:type="dxa"/>
            <w:noWrap/>
            <w:vAlign w:val="center"/>
          </w:tcPr>
          <w:p>
            <w:pPr>
              <w:spacing w:line="260" w:lineRule="exact"/>
              <w:rPr>
                <w:rFonts w:hint="eastAsia" w:ascii="宋体" w:hAnsi="宋体" w:eastAsia="宋体" w:cs="宋体"/>
                <w:color w:val="000000"/>
                <w:sz w:val="20"/>
                <w:szCs w:val="20"/>
              </w:rPr>
            </w:pPr>
            <w:r>
              <w:rPr>
                <w:rFonts w:hint="eastAsia" w:ascii="宋体" w:hAnsi="宋体" w:eastAsia="宋体" w:cs="宋体"/>
                <w:color w:val="000000"/>
                <w:sz w:val="20"/>
                <w:szCs w:val="20"/>
              </w:rPr>
              <w:t>20、不得利用公厕擅自设置广告。不得部分改变公厕用途。不得擅自出租公厕附属用房。</w:t>
            </w:r>
          </w:p>
        </w:tc>
        <w:tc>
          <w:tcPr>
            <w:tcW w:w="3925" w:type="dxa"/>
            <w:noWrap/>
            <w:vAlign w:val="center"/>
          </w:tcPr>
          <w:p>
            <w:pPr>
              <w:spacing w:line="260" w:lineRule="exact"/>
              <w:rPr>
                <w:rFonts w:hint="eastAsia" w:ascii="宋体" w:hAnsi="宋体" w:eastAsia="宋体" w:cs="宋体"/>
                <w:color w:val="000000"/>
                <w:sz w:val="20"/>
                <w:szCs w:val="20"/>
              </w:rPr>
            </w:pPr>
            <w:r>
              <w:rPr>
                <w:rFonts w:hint="eastAsia" w:ascii="宋体" w:hAnsi="宋体" w:eastAsia="宋体" w:cs="宋体"/>
                <w:color w:val="000000"/>
                <w:sz w:val="20"/>
                <w:szCs w:val="20"/>
              </w:rPr>
              <w:t>20、擅自设置广告的扣1分/次。部分改变公厕用途的扣2分/次。擅自出租公厕附属用房的扣5分/次。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953" w:type="dxa"/>
            <w:vMerge w:val="continue"/>
            <w:noWrap/>
            <w:vAlign w:val="center"/>
          </w:tcPr>
          <w:p>
            <w:pPr>
              <w:widowControl/>
              <w:jc w:val="left"/>
              <w:rPr>
                <w:rFonts w:hint="eastAsia" w:ascii="宋体" w:hAnsi="宋体" w:eastAsia="宋体" w:cs="宋体"/>
                <w:color w:val="000000"/>
                <w:sz w:val="20"/>
                <w:szCs w:val="20"/>
              </w:rPr>
            </w:pPr>
          </w:p>
        </w:tc>
        <w:tc>
          <w:tcPr>
            <w:tcW w:w="3421" w:type="dxa"/>
            <w:noWrap/>
            <w:vAlign w:val="center"/>
          </w:tcPr>
          <w:p>
            <w:pPr>
              <w:autoSpaceDE w:val="0"/>
              <w:autoSpaceDN w:val="0"/>
              <w:spacing w:line="260" w:lineRule="exact"/>
              <w:ind w:firstLine="200" w:firstLineChars="100"/>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21、每年5月—11月间做好公厕四害消杀工作</w:t>
            </w:r>
          </w:p>
        </w:tc>
        <w:tc>
          <w:tcPr>
            <w:tcW w:w="3925" w:type="dxa"/>
            <w:noWrap/>
            <w:vAlign w:val="center"/>
          </w:tcPr>
          <w:p>
            <w:pPr>
              <w:autoSpaceDE w:val="0"/>
              <w:autoSpaceDN w:val="0"/>
              <w:spacing w:line="260" w:lineRule="exact"/>
              <w:ind w:firstLine="200" w:firstLineChars="100"/>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21、未按行业标准化管理要求进行四害消杀的每次扣0.5分。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953" w:type="dxa"/>
            <w:vMerge w:val="continue"/>
            <w:noWrap/>
            <w:vAlign w:val="center"/>
          </w:tcPr>
          <w:p>
            <w:pPr>
              <w:widowControl/>
              <w:jc w:val="left"/>
              <w:rPr>
                <w:rFonts w:hint="eastAsia" w:ascii="宋体" w:hAnsi="宋体" w:eastAsia="宋体" w:cs="宋体"/>
                <w:color w:val="000000"/>
                <w:sz w:val="20"/>
                <w:szCs w:val="20"/>
              </w:rPr>
            </w:pPr>
          </w:p>
        </w:tc>
        <w:tc>
          <w:tcPr>
            <w:tcW w:w="3421" w:type="dxa"/>
            <w:noWrap/>
            <w:vAlign w:val="center"/>
          </w:tcPr>
          <w:p>
            <w:pPr>
              <w:autoSpaceDE w:val="0"/>
              <w:autoSpaceDN w:val="0"/>
              <w:spacing w:line="260" w:lineRule="exact"/>
              <w:ind w:firstLine="200" w:firstLineChars="100"/>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22、在作业全过程中应按杭州市垃圾分类要求进行垃圾分类。</w:t>
            </w:r>
          </w:p>
        </w:tc>
        <w:tc>
          <w:tcPr>
            <w:tcW w:w="3925" w:type="dxa"/>
            <w:noWrap/>
            <w:vAlign w:val="center"/>
          </w:tcPr>
          <w:p>
            <w:pPr>
              <w:autoSpaceDE w:val="0"/>
              <w:autoSpaceDN w:val="0"/>
              <w:spacing w:line="260" w:lineRule="exact"/>
              <w:ind w:firstLine="200" w:firstLineChars="100"/>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22、未按要求进行垃圾分类的发现一次扣1分。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953" w:type="dxa"/>
            <w:vMerge w:val="continue"/>
            <w:noWrap/>
            <w:vAlign w:val="center"/>
          </w:tcPr>
          <w:p>
            <w:pPr>
              <w:widowControl/>
              <w:jc w:val="left"/>
              <w:rPr>
                <w:rFonts w:hint="eastAsia" w:ascii="宋体" w:hAnsi="宋体" w:eastAsia="宋体" w:cs="宋体"/>
                <w:color w:val="000000"/>
                <w:sz w:val="20"/>
                <w:szCs w:val="20"/>
              </w:rPr>
            </w:pPr>
          </w:p>
        </w:tc>
        <w:tc>
          <w:tcPr>
            <w:tcW w:w="3421" w:type="dxa"/>
            <w:noWrap/>
            <w:vAlign w:val="top"/>
          </w:tcPr>
          <w:p>
            <w:pPr>
              <w:autoSpaceDE w:val="0"/>
              <w:autoSpaceDN w:val="0"/>
              <w:spacing w:line="260" w:lineRule="exact"/>
              <w:ind w:firstLine="200" w:firstLineChars="100"/>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23、根据要求完成上级交办各项任务；做好重大节假日保障、重大活动保障以及防汛抗台、防冻抗雪、应急响应期间环卫保障工作</w:t>
            </w:r>
          </w:p>
        </w:tc>
        <w:tc>
          <w:tcPr>
            <w:tcW w:w="3925" w:type="dxa"/>
            <w:noWrap/>
            <w:vAlign w:val="top"/>
          </w:tcPr>
          <w:p>
            <w:pPr>
              <w:autoSpaceDE w:val="0"/>
              <w:autoSpaceDN w:val="0"/>
              <w:spacing w:line="260" w:lineRule="exact"/>
              <w:ind w:firstLine="200" w:firstLineChars="100"/>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23、未按要求完成示范公厕创建等各项任务的，或未按要求及时做好各类重大保障的，根据情况每次扣1-5分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3" w:type="dxa"/>
            <w:vMerge w:val="restart"/>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（三）</w:t>
            </w:r>
          </w:p>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公</w:t>
            </w:r>
          </w:p>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众</w:t>
            </w:r>
          </w:p>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监</w:t>
            </w:r>
          </w:p>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督</w:t>
            </w:r>
          </w:p>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处</w:t>
            </w:r>
          </w:p>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理</w:t>
            </w:r>
          </w:p>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情</w:t>
            </w:r>
          </w:p>
          <w:p>
            <w:pPr>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况</w:t>
            </w:r>
          </w:p>
        </w:tc>
        <w:tc>
          <w:tcPr>
            <w:tcW w:w="3421" w:type="dxa"/>
            <w:noWrap/>
            <w:vAlign w:val="center"/>
          </w:tcPr>
          <w:p>
            <w:pPr>
              <w:autoSpaceDE w:val="0"/>
              <w:autoSpaceDN w:val="0"/>
              <w:spacing w:line="300" w:lineRule="exact"/>
              <w:ind w:firstLine="200" w:firstLineChars="100"/>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24、无有责投诉（包括电话、信访、市长公开电话等），有责投诉后处置及时。</w:t>
            </w:r>
          </w:p>
        </w:tc>
        <w:tc>
          <w:tcPr>
            <w:tcW w:w="3925" w:type="dxa"/>
            <w:noWrap/>
            <w:vAlign w:val="center"/>
          </w:tcPr>
          <w:p>
            <w:pPr>
              <w:autoSpaceDE w:val="0"/>
              <w:autoSpaceDN w:val="0"/>
              <w:spacing w:line="300" w:lineRule="exact"/>
              <w:ind w:firstLine="200" w:firstLineChars="100"/>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24、出现一次有责投诉扣1分，不及时处理的扣1.5分。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3" w:type="dxa"/>
            <w:vMerge w:val="continue"/>
            <w:noWrap/>
            <w:vAlign w:val="center"/>
          </w:tcPr>
          <w:p>
            <w:pPr>
              <w:widowControl/>
              <w:jc w:val="left"/>
              <w:rPr>
                <w:rFonts w:hint="eastAsia" w:ascii="宋体" w:hAnsi="宋体" w:eastAsia="宋体" w:cs="宋体"/>
                <w:color w:val="000000"/>
                <w:sz w:val="20"/>
                <w:szCs w:val="20"/>
              </w:rPr>
            </w:pPr>
          </w:p>
        </w:tc>
        <w:tc>
          <w:tcPr>
            <w:tcW w:w="3421" w:type="dxa"/>
            <w:noWrap/>
            <w:vAlign w:val="center"/>
          </w:tcPr>
          <w:p>
            <w:pPr>
              <w:autoSpaceDE w:val="0"/>
              <w:autoSpaceDN w:val="0"/>
              <w:spacing w:line="300" w:lineRule="exact"/>
              <w:ind w:firstLine="200" w:firstLineChars="100"/>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25、无新闻媒体曝光。</w:t>
            </w:r>
          </w:p>
        </w:tc>
        <w:tc>
          <w:tcPr>
            <w:tcW w:w="3925" w:type="dxa"/>
            <w:noWrap/>
            <w:vAlign w:val="center"/>
          </w:tcPr>
          <w:p>
            <w:pPr>
              <w:autoSpaceDE w:val="0"/>
              <w:autoSpaceDN w:val="0"/>
              <w:spacing w:line="300" w:lineRule="exact"/>
              <w:ind w:firstLine="200" w:firstLineChars="100"/>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25、新闻媒体曝光查实有责的每次扣1-5分，不及时处理的扣3-8分。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953" w:type="dxa"/>
            <w:vMerge w:val="continue"/>
            <w:noWrap/>
            <w:vAlign w:val="center"/>
          </w:tcPr>
          <w:p>
            <w:pPr>
              <w:widowControl/>
              <w:jc w:val="left"/>
              <w:rPr>
                <w:rFonts w:hint="eastAsia" w:ascii="宋体" w:hAnsi="宋体" w:eastAsia="宋体" w:cs="宋体"/>
                <w:color w:val="000000"/>
                <w:sz w:val="20"/>
                <w:szCs w:val="20"/>
              </w:rPr>
            </w:pPr>
          </w:p>
        </w:tc>
        <w:tc>
          <w:tcPr>
            <w:tcW w:w="3421" w:type="dxa"/>
            <w:noWrap/>
            <w:vAlign w:val="center"/>
          </w:tcPr>
          <w:p>
            <w:pPr>
              <w:autoSpaceDE w:val="0"/>
              <w:autoSpaceDN w:val="0"/>
              <w:spacing w:line="300" w:lineRule="exact"/>
              <w:ind w:firstLine="200" w:firstLineChars="100"/>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26、区级以上检查不失责任分。</w:t>
            </w:r>
          </w:p>
        </w:tc>
        <w:tc>
          <w:tcPr>
            <w:tcW w:w="3925" w:type="dxa"/>
            <w:noWrap/>
            <w:vAlign w:val="center"/>
          </w:tcPr>
          <w:p>
            <w:pPr>
              <w:autoSpaceDE w:val="0"/>
              <w:autoSpaceDN w:val="0"/>
              <w:spacing w:line="300" w:lineRule="exact"/>
              <w:ind w:firstLine="200" w:firstLineChars="100"/>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26、失责任分将根据情况扣1-10分。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953" w:type="dxa"/>
            <w:vMerge w:val="continue"/>
            <w:noWrap/>
            <w:vAlign w:val="center"/>
          </w:tcPr>
          <w:p>
            <w:pPr>
              <w:widowControl/>
              <w:jc w:val="left"/>
              <w:rPr>
                <w:rFonts w:hint="eastAsia" w:ascii="宋体" w:hAnsi="宋体" w:eastAsia="宋体" w:cs="宋体"/>
                <w:color w:val="000000"/>
                <w:sz w:val="20"/>
                <w:szCs w:val="20"/>
              </w:rPr>
            </w:pPr>
          </w:p>
        </w:tc>
        <w:tc>
          <w:tcPr>
            <w:tcW w:w="3421" w:type="dxa"/>
            <w:noWrap/>
            <w:vAlign w:val="center"/>
          </w:tcPr>
          <w:p>
            <w:pPr>
              <w:autoSpaceDE w:val="0"/>
              <w:autoSpaceDN w:val="0"/>
              <w:spacing w:line="300" w:lineRule="exact"/>
              <w:ind w:firstLine="200" w:firstLineChars="100"/>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27、无重大失责行为或社会影响极坏的事件。</w:t>
            </w:r>
          </w:p>
        </w:tc>
        <w:tc>
          <w:tcPr>
            <w:tcW w:w="3925" w:type="dxa"/>
            <w:noWrap/>
            <w:vAlign w:val="center"/>
          </w:tcPr>
          <w:p>
            <w:pPr>
              <w:autoSpaceDE w:val="0"/>
              <w:autoSpaceDN w:val="0"/>
              <w:spacing w:line="300" w:lineRule="exact"/>
              <w:ind w:firstLine="200" w:firstLineChars="100"/>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27、有重大失责行为或社会影响极坏的最多可以扣除5万元。</w:t>
            </w:r>
          </w:p>
        </w:tc>
      </w:tr>
    </w:tbl>
    <w:p>
      <w:pPr>
        <w:autoSpaceDE w:val="0"/>
        <w:autoSpaceDN w:val="0"/>
        <w:spacing w:line="360" w:lineRule="auto"/>
        <w:jc w:val="left"/>
        <w:rPr>
          <w:rFonts w:hint="eastAsia" w:ascii="宋体" w:hAnsi="宋体" w:eastAsia="宋体" w:cs="宋体"/>
          <w:b/>
          <w:kern w:val="0"/>
          <w:sz w:val="28"/>
          <w:szCs w:val="28"/>
        </w:rPr>
      </w:pPr>
    </w:p>
    <w:p>
      <w:pPr>
        <w:autoSpaceDE w:val="0"/>
        <w:autoSpaceDN w:val="0"/>
        <w:spacing w:line="360" w:lineRule="auto"/>
        <w:jc w:val="left"/>
        <w:rPr>
          <w:rFonts w:hint="eastAsia" w:ascii="宋体" w:hAnsi="宋体" w:eastAsia="宋体" w:cs="宋体"/>
          <w:b/>
          <w:kern w:val="0"/>
          <w:sz w:val="28"/>
          <w:szCs w:val="28"/>
        </w:rPr>
      </w:pPr>
    </w:p>
    <w:p>
      <w:pPr>
        <w:autoSpaceDE w:val="0"/>
        <w:autoSpaceDN w:val="0"/>
        <w:spacing w:line="360" w:lineRule="auto"/>
        <w:jc w:val="left"/>
        <w:rPr>
          <w:rFonts w:hint="eastAsia" w:ascii="宋体" w:hAnsi="宋体" w:eastAsia="宋体" w:cs="宋体"/>
          <w:b/>
          <w:kern w:val="0"/>
          <w:sz w:val="28"/>
          <w:szCs w:val="28"/>
        </w:rPr>
      </w:pPr>
    </w:p>
    <w:p>
      <w:pPr>
        <w:autoSpaceDE w:val="0"/>
        <w:autoSpaceDN w:val="0"/>
        <w:spacing w:line="360" w:lineRule="auto"/>
        <w:jc w:val="left"/>
        <w:rPr>
          <w:rFonts w:hint="eastAsia" w:ascii="宋体" w:hAnsi="宋体" w:eastAsia="宋体" w:cs="宋体"/>
          <w:b/>
          <w:kern w:val="0"/>
          <w:sz w:val="28"/>
          <w:szCs w:val="28"/>
        </w:rPr>
      </w:pPr>
    </w:p>
    <w:p>
      <w:pPr>
        <w:autoSpaceDE w:val="0"/>
        <w:autoSpaceDN w:val="0"/>
        <w:spacing w:line="360" w:lineRule="auto"/>
        <w:jc w:val="left"/>
        <w:rPr>
          <w:rFonts w:hint="eastAsia" w:ascii="宋体" w:hAnsi="宋体" w:eastAsia="宋体" w:cs="宋体"/>
          <w:b/>
          <w:kern w:val="0"/>
          <w:sz w:val="28"/>
          <w:szCs w:val="28"/>
        </w:rPr>
      </w:pPr>
    </w:p>
    <w:p>
      <w:pPr>
        <w:spacing w:line="360" w:lineRule="auto"/>
        <w:jc w:val="left"/>
        <w:rPr>
          <w:rFonts w:hint="eastAsia" w:ascii="宋体" w:hAnsi="宋体" w:eastAsia="宋体" w:cs="宋体"/>
          <w:color w:val="000000"/>
          <w:sz w:val="24"/>
          <w:szCs w:val="24"/>
        </w:rPr>
      </w:pPr>
    </w:p>
    <w:p>
      <w:pPr>
        <w:spacing w:line="360" w:lineRule="auto"/>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附件五</w:t>
      </w:r>
      <w:r>
        <w:rPr>
          <w:rFonts w:hint="eastAsia" w:ascii="宋体" w:hAnsi="宋体" w:eastAsia="宋体" w:cs="宋体"/>
          <w:color w:val="000000"/>
          <w:sz w:val="24"/>
          <w:szCs w:val="24"/>
          <w:lang w:eastAsia="zh-CN"/>
        </w:rPr>
        <w:t>、</w:t>
      </w:r>
    </w:p>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《义蓬街道</w:t>
      </w:r>
      <w:r>
        <w:rPr>
          <w:rFonts w:hint="eastAsia" w:ascii="宋体" w:hAnsi="宋体" w:eastAsia="宋体" w:cs="宋体"/>
          <w:b/>
          <w:bCs/>
          <w:color w:val="auto"/>
          <w:kern w:val="0"/>
          <w:sz w:val="24"/>
          <w:szCs w:val="24"/>
          <w:lang w:bidi="ar"/>
        </w:rPr>
        <w:t>路灯养护作业管理考核细则</w:t>
      </w:r>
      <w:r>
        <w:rPr>
          <w:rFonts w:hint="eastAsia" w:ascii="宋体" w:hAnsi="宋体" w:eastAsia="宋体" w:cs="宋体"/>
          <w:b/>
          <w:bCs/>
          <w:color w:val="auto"/>
          <w:sz w:val="24"/>
          <w:szCs w:val="24"/>
        </w:rPr>
        <w:t>》</w:t>
      </w:r>
    </w:p>
    <w:p>
      <w:pPr>
        <w:pStyle w:val="48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建立人员管理、物资管理、日常巡查、安全管理、应急处置、档案管理等道路设施照明养护相关制度，明确内部处置流程。制度每缺失一项扣1分，处置流程不明确扣1分。</w:t>
      </w:r>
    </w:p>
    <w:p>
      <w:pPr>
        <w:pStyle w:val="48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bidi="ar"/>
        </w:rPr>
        <w:t>建立各类突发事件的处置预案，落实台风、暴雨、冰雪等自然灾害来临前的防护措施和灾后修复工作，并建立相应工作台帐。未按要求的扣2分。</w:t>
      </w:r>
    </w:p>
    <w:p>
      <w:pPr>
        <w:pStyle w:val="48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bidi="ar"/>
        </w:rPr>
        <w:t>建立健全道路照明设施基础资料台帐、道路照明设施维护机械设备和人员台帐、道路照明设施日常巡查台帐、道路照明设施日常检修台帐、道路照明设施灯杆（光源、灯罩）清洗台帐。台账每缺失一项扣1分。</w:t>
      </w:r>
    </w:p>
    <w:p>
      <w:pPr>
        <w:pStyle w:val="48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bidi="ar"/>
        </w:rPr>
        <w:t>路灯灯头无缺失，灯罩完好，透明罩或玻璃灯罩无破碎和裂纹，灯罩内反光罩要保持其光亮。灯具配套电器应完整无缺损，所有外露铁件做好油漆防腐，灯具引上线与管内穿线绝缘良好，无破皮、绝缘开裂等现象，引上线只能有一个接头。主干道的功能照明灯具应每周至少巡检一次，次干道、支小路的功能照明灯具应每月至少巡检一次。发现不符要求每项每次扣0.5分。</w:t>
      </w:r>
    </w:p>
    <w:p>
      <w:pPr>
        <w:pStyle w:val="48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bidi="ar"/>
        </w:rPr>
        <w:t>灯杆（臂）完好，无倾斜、变形、转向、损坏、非法粘贴物及严重锈蚀，灯杆、支架基础周围土地坚实，砼无破损，基础法兰螺母无松动，保护接地良好。发现不符要求每项每次扣0.5分。</w:t>
      </w:r>
    </w:p>
    <w:p>
      <w:pPr>
        <w:pStyle w:val="48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6、</w:t>
      </w:r>
      <w:r>
        <w:rPr>
          <w:rFonts w:hint="eastAsia" w:ascii="宋体" w:hAnsi="宋体" w:eastAsia="宋体" w:cs="宋体"/>
          <w:color w:val="000000"/>
          <w:kern w:val="0"/>
          <w:sz w:val="24"/>
          <w:szCs w:val="24"/>
          <w:lang w:bidi="ar"/>
        </w:rPr>
        <w:t>保持配电箱体、控制箱（柜）完整无缺、基座无损坏、无严重积灰、不渗水、无锈蚀、门锁完好、箱体接地良好，箱内仪表、元部件完好、固定无松动、无损坏、无烧热变色、无异响。负责对各变、配电设备及控制设备进行监视，每半年进行一次定期检修，测量变配电设备的电流、电压和接地电阻，做好原始记录备查。发现不符要求每项每次扣0.5分。</w:t>
      </w:r>
    </w:p>
    <w:p>
      <w:pPr>
        <w:pStyle w:val="48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7、</w:t>
      </w:r>
      <w:r>
        <w:rPr>
          <w:rFonts w:hint="eastAsia" w:ascii="宋体" w:hAnsi="宋体" w:eastAsia="宋体" w:cs="宋体"/>
          <w:color w:val="000000"/>
          <w:kern w:val="0"/>
          <w:sz w:val="24"/>
          <w:szCs w:val="24"/>
          <w:lang w:bidi="ar"/>
        </w:rPr>
        <w:t>电缆线路在地上部分的钢带、保护管、固定设备无锈蚀，标桩完整无缺；电缆接头应完整无损、接头牢固，螺母无松动、发热现象，绝缘胶带无老化开裂，角钢接地良好。电线电缆每月巡视一次，确保设施完好，确保电缆无裸露。加强日常巡查，对偷盗、损坏的路灯照明设施第一时间内修复。手孔井、人孔井内应整齐清洁，不积水，井盖应完好平整，不沉陷。井内线路走向、回路标志牌应保持字迹清楚。发现不符要求每项每次扣0.5分。</w:t>
      </w:r>
    </w:p>
    <w:p>
      <w:pPr>
        <w:pStyle w:val="48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8、</w:t>
      </w:r>
      <w:r>
        <w:rPr>
          <w:rFonts w:hint="eastAsia" w:ascii="宋体" w:hAnsi="宋体" w:eastAsia="宋体" w:cs="宋体"/>
          <w:color w:val="000000"/>
          <w:kern w:val="0"/>
          <w:sz w:val="24"/>
          <w:szCs w:val="24"/>
          <w:lang w:bidi="ar"/>
        </w:rPr>
        <w:t>主（次）干道路亮灯率98%以上，路口高杆灯、中杆灯亮灯率100%，设施完好率96%以上，重要任务及重大活动保障路段亮灯率100%。亮灯率＝[1－(熄灯数/抽查灯数）]×100%；因特殊气候、外来事故等因素造成部分熄灯和片熄，不作计算。亮灯率不达要求每次扣5分。</w:t>
      </w:r>
    </w:p>
    <w:p>
      <w:pPr>
        <w:pStyle w:val="48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9、</w:t>
      </w:r>
      <w:r>
        <w:rPr>
          <w:rFonts w:hint="eastAsia" w:ascii="宋体" w:hAnsi="宋体" w:eastAsia="宋体" w:cs="宋体"/>
          <w:color w:val="000000"/>
          <w:kern w:val="0"/>
          <w:sz w:val="24"/>
          <w:szCs w:val="24"/>
          <w:lang w:bidi="ar"/>
        </w:rPr>
        <w:t>单灯不亮，2个工作日内修复；灯杆门、电缆井盖缺失，及时采取临时封盖措施并在2个工作日内修复；城市照明设施专用变压器、配电箱故障，2个工作日内修复；发生大面积熄灯(或一条道路不亮灯)故障，24小时内修复；电缆管线和设施被盗、被挖、被损坏，应及时采取安全措施并组织抢修，并在3个工作日内修复；被撞坏的设施(灯杆、箱复、基础等)，应及时组织应急抢修，3个工作日内修复；未能及时处置须做好临时措施。发现不符要求每项每次扣0.5分。</w:t>
      </w:r>
    </w:p>
    <w:p>
      <w:pPr>
        <w:pStyle w:val="48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10、</w:t>
      </w:r>
      <w:r>
        <w:rPr>
          <w:rFonts w:hint="eastAsia" w:ascii="宋体" w:hAnsi="宋体" w:eastAsia="宋体" w:cs="宋体"/>
          <w:color w:val="000000"/>
          <w:kern w:val="0"/>
          <w:sz w:val="24"/>
          <w:szCs w:val="24"/>
          <w:lang w:bidi="ar"/>
        </w:rPr>
        <w:t>认真受理各类投诉，及时处理解决，无有责投诉发生。各类信访投诉件、存在安全隐患或突发应急事件，要求在30分钟内到达现场核实并第一时间整改落实并回复。未及时处理解决每件扣1分，发生有责投诉每次扣2分。</w:t>
      </w:r>
    </w:p>
    <w:p>
      <w:pPr>
        <w:pStyle w:val="48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11、</w:t>
      </w:r>
      <w:r>
        <w:rPr>
          <w:rFonts w:hint="eastAsia" w:ascii="宋体" w:hAnsi="宋体" w:eastAsia="宋体" w:cs="宋体"/>
          <w:color w:val="000000"/>
          <w:kern w:val="0"/>
          <w:sz w:val="24"/>
          <w:szCs w:val="24"/>
          <w:lang w:bidi="ar"/>
        </w:rPr>
        <w:t>建立健全并落实安全职责、安全维护责任制；严格执行养护作业安全制度，作业现场有安全监督专门负责人；文明施工，涉及停车占道的应设置警示标志，作业完毕清理好现场；特殊工种人员持证上岗。未按要求每次扣2分。</w:t>
      </w:r>
    </w:p>
    <w:p>
      <w:pPr>
        <w:pStyle w:val="48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12、</w:t>
      </w:r>
      <w:r>
        <w:rPr>
          <w:rFonts w:hint="eastAsia" w:ascii="宋体" w:hAnsi="宋体" w:eastAsia="宋体" w:cs="宋体"/>
          <w:color w:val="000000"/>
          <w:kern w:val="0"/>
          <w:sz w:val="24"/>
          <w:szCs w:val="24"/>
          <w:lang w:bidi="ar"/>
        </w:rPr>
        <w:t>及时完成街道临时交办的各类任务。未按要求完成的每次扣10分。</w:t>
      </w:r>
    </w:p>
    <w:p>
      <w:pPr>
        <w:pStyle w:val="48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因养护不到位收到上级通报批评的，每次扣2分。</w:t>
      </w:r>
    </w:p>
    <w:p>
      <w:pPr>
        <w:pStyle w:val="48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发现重要节日、重大活动期间保障不力等问题，每次扣10分。</w:t>
      </w:r>
    </w:p>
    <w:p>
      <w:pPr>
        <w:pStyle w:val="48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养护期间因养护不力受到新闻媒体曝光，造成恶劣影响的，扣2分。</w:t>
      </w:r>
    </w:p>
    <w:p>
      <w:pPr>
        <w:pStyle w:val="48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发生有责事故，养护单位除承担相关法律责任和经济赔偿外，每次视情节轻重再扣5—20分。</w:t>
      </w:r>
    </w:p>
    <w:p>
      <w:pPr>
        <w:pStyle w:val="484"/>
        <w:ind w:left="360" w:firstLine="0" w:firstLineChars="0"/>
        <w:rPr>
          <w:rFonts w:hint="eastAsia" w:ascii="宋体" w:hAnsi="宋体" w:eastAsia="宋体" w:cs="宋体"/>
          <w:sz w:val="28"/>
          <w:szCs w:val="28"/>
        </w:rPr>
      </w:pPr>
    </w:p>
    <w:p>
      <w:pPr>
        <w:autoSpaceDE w:val="0"/>
        <w:autoSpaceDN w:val="0"/>
        <w:spacing w:line="360" w:lineRule="auto"/>
        <w:jc w:val="left"/>
        <w:rPr>
          <w:rFonts w:hint="eastAsia" w:ascii="宋体" w:hAnsi="宋体" w:eastAsia="宋体" w:cs="宋体"/>
          <w:b/>
          <w:kern w:val="0"/>
          <w:sz w:val="28"/>
          <w:szCs w:val="28"/>
        </w:rPr>
      </w:pPr>
    </w:p>
    <w:p>
      <w:pPr>
        <w:autoSpaceDE w:val="0"/>
        <w:autoSpaceDN w:val="0"/>
        <w:spacing w:line="360" w:lineRule="auto"/>
        <w:jc w:val="left"/>
        <w:rPr>
          <w:rFonts w:hint="eastAsia" w:ascii="宋体" w:hAnsi="宋体" w:eastAsia="宋体" w:cs="宋体"/>
          <w:b/>
          <w:kern w:val="0"/>
          <w:sz w:val="28"/>
          <w:szCs w:val="28"/>
        </w:rPr>
      </w:pPr>
    </w:p>
    <w:p>
      <w:pPr>
        <w:autoSpaceDE w:val="0"/>
        <w:autoSpaceDN w:val="0"/>
        <w:spacing w:line="360" w:lineRule="auto"/>
        <w:jc w:val="left"/>
        <w:rPr>
          <w:rFonts w:hint="eastAsia" w:ascii="宋体" w:hAnsi="宋体" w:eastAsia="宋体" w:cs="宋体"/>
          <w:b/>
          <w:kern w:val="0"/>
          <w:sz w:val="28"/>
          <w:szCs w:val="28"/>
        </w:rPr>
      </w:pPr>
    </w:p>
    <w:p>
      <w:pPr>
        <w:autoSpaceDE w:val="0"/>
        <w:autoSpaceDN w:val="0"/>
        <w:spacing w:line="360" w:lineRule="auto"/>
        <w:jc w:val="left"/>
        <w:rPr>
          <w:rFonts w:hint="eastAsia" w:ascii="宋体" w:hAnsi="宋体" w:eastAsia="宋体" w:cs="宋体"/>
          <w:b/>
          <w:kern w:val="0"/>
          <w:sz w:val="28"/>
          <w:szCs w:val="28"/>
        </w:rPr>
      </w:pPr>
    </w:p>
    <w:p>
      <w:pPr>
        <w:pStyle w:val="484"/>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kern w:val="0"/>
          <w:sz w:val="24"/>
          <w:szCs w:val="24"/>
          <w:lang w:bidi="ar"/>
        </w:rPr>
      </w:pPr>
    </w:p>
    <w:p>
      <w:pPr>
        <w:pStyle w:val="484"/>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kern w:val="0"/>
          <w:sz w:val="24"/>
          <w:szCs w:val="24"/>
          <w:lang w:bidi="ar"/>
        </w:rPr>
      </w:pPr>
    </w:p>
    <w:p>
      <w:pPr>
        <w:pStyle w:val="484"/>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kern w:val="0"/>
          <w:sz w:val="24"/>
          <w:szCs w:val="24"/>
          <w:lang w:bidi="ar"/>
        </w:rPr>
      </w:pPr>
    </w:p>
    <w:p>
      <w:pPr>
        <w:pStyle w:val="484"/>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附件六</w:t>
      </w:r>
      <w:r>
        <w:rPr>
          <w:rFonts w:hint="eastAsia" w:ascii="宋体" w:hAnsi="宋体" w:eastAsia="宋体" w:cs="宋体"/>
          <w:color w:val="000000"/>
          <w:kern w:val="0"/>
          <w:sz w:val="24"/>
          <w:szCs w:val="24"/>
          <w:lang w:eastAsia="zh-CN" w:bidi="ar"/>
        </w:rPr>
        <w:t>、</w:t>
      </w:r>
    </w:p>
    <w:p>
      <w:pPr>
        <w:pStyle w:val="484"/>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《义蓬街道集镇范围内非生活垃圾收运处置管理考核细则》</w:t>
      </w:r>
    </w:p>
    <w:p>
      <w:pPr>
        <w:pStyle w:val="48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中标单位负责义蓬街道集镇范围内的所有非生活垃圾（建筑垃圾、废旧衣物布料、玻璃制品、铁制品、废旧家具等不能进焚烧厂的垃圾）进行统一收运处置。</w:t>
      </w:r>
    </w:p>
    <w:p>
      <w:pPr>
        <w:pStyle w:val="48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中标单位须每天对义蓬街道集镇范围内的无主非生活垃圾进行收运；如经提醒仍未及时收运的，发现一次扣1分。</w:t>
      </w:r>
    </w:p>
    <w:p>
      <w:pPr>
        <w:pStyle w:val="48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bidi="ar"/>
        </w:rPr>
        <w:t>中标单位在非生活垃圾运输过程中，须密闭化运输，避免抛洒滴漏；如发现车辆未密闭化运输，发现一次扣1分。</w:t>
      </w:r>
    </w:p>
    <w:p>
      <w:pPr>
        <w:pStyle w:val="48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bidi="ar"/>
        </w:rPr>
        <w:t>中标单位须将非生活垃圾临时堆放在指定场地，如发现偷到行为，发现一次扣5分。</w:t>
      </w:r>
    </w:p>
    <w:p>
      <w:pPr>
        <w:pStyle w:val="48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bidi="ar"/>
        </w:rPr>
        <w:t>遇到节假日及重大活动保障时，中标单位须加强力量对集镇范围内的非生活垃圾进行收运；如未及时收运，发现一次扣5分。</w:t>
      </w:r>
    </w:p>
    <w:p>
      <w:pPr>
        <w:autoSpaceDE w:val="0"/>
        <w:autoSpaceDN w:val="0"/>
        <w:spacing w:line="360" w:lineRule="auto"/>
        <w:jc w:val="left"/>
        <w:rPr>
          <w:rFonts w:hint="eastAsia" w:ascii="宋体" w:hAnsi="宋体" w:eastAsia="宋体" w:cs="宋体"/>
          <w:b/>
          <w:kern w:val="0"/>
          <w:sz w:val="28"/>
          <w:szCs w:val="28"/>
        </w:rPr>
      </w:pPr>
    </w:p>
    <w:p>
      <w:pPr>
        <w:autoSpaceDE w:val="0"/>
        <w:autoSpaceDN w:val="0"/>
        <w:spacing w:line="360" w:lineRule="auto"/>
        <w:jc w:val="left"/>
        <w:rPr>
          <w:rFonts w:hint="eastAsia" w:ascii="宋体" w:hAnsi="宋体" w:eastAsia="宋体" w:cs="宋体"/>
          <w:b/>
          <w:kern w:val="0"/>
          <w:sz w:val="28"/>
          <w:szCs w:val="28"/>
        </w:rPr>
      </w:pPr>
    </w:p>
    <w:p>
      <w:pPr>
        <w:autoSpaceDE w:val="0"/>
        <w:autoSpaceDN w:val="0"/>
        <w:spacing w:line="360" w:lineRule="auto"/>
        <w:jc w:val="left"/>
        <w:rPr>
          <w:rFonts w:hint="eastAsia" w:ascii="宋体" w:hAnsi="宋体" w:eastAsia="宋体" w:cs="宋体"/>
          <w:b/>
          <w:kern w:val="0"/>
          <w:sz w:val="28"/>
          <w:szCs w:val="28"/>
        </w:rPr>
      </w:pPr>
    </w:p>
    <w:p>
      <w:pPr>
        <w:autoSpaceDE w:val="0"/>
        <w:autoSpaceDN w:val="0"/>
        <w:spacing w:line="360" w:lineRule="auto"/>
        <w:jc w:val="left"/>
        <w:rPr>
          <w:rFonts w:hint="eastAsia" w:ascii="宋体" w:hAnsi="宋体" w:eastAsia="宋体" w:cs="宋体"/>
          <w:b/>
          <w:kern w:val="0"/>
          <w:sz w:val="28"/>
          <w:szCs w:val="28"/>
        </w:rPr>
      </w:pPr>
    </w:p>
    <w:p>
      <w:pPr>
        <w:autoSpaceDE w:val="0"/>
        <w:autoSpaceDN w:val="0"/>
        <w:spacing w:line="360" w:lineRule="auto"/>
        <w:jc w:val="left"/>
        <w:rPr>
          <w:rFonts w:hint="eastAsia" w:ascii="宋体" w:hAnsi="宋体" w:eastAsia="宋体" w:cs="宋体"/>
          <w:b/>
          <w:kern w:val="0"/>
          <w:sz w:val="28"/>
          <w:szCs w:val="28"/>
        </w:rPr>
      </w:pPr>
    </w:p>
    <w:p>
      <w:pPr>
        <w:autoSpaceDE w:val="0"/>
        <w:autoSpaceDN w:val="0"/>
        <w:spacing w:line="360" w:lineRule="auto"/>
        <w:jc w:val="left"/>
        <w:rPr>
          <w:rFonts w:hint="eastAsia" w:ascii="宋体" w:hAnsi="宋体" w:eastAsia="宋体" w:cs="宋体"/>
          <w:b/>
          <w:kern w:val="0"/>
          <w:sz w:val="28"/>
          <w:szCs w:val="28"/>
        </w:rPr>
      </w:pPr>
    </w:p>
    <w:p>
      <w:pPr>
        <w:autoSpaceDE w:val="0"/>
        <w:autoSpaceDN w:val="0"/>
        <w:spacing w:line="360" w:lineRule="auto"/>
        <w:jc w:val="left"/>
        <w:rPr>
          <w:rFonts w:hint="eastAsia" w:ascii="宋体" w:hAnsi="宋体" w:eastAsia="宋体" w:cs="宋体"/>
          <w:b/>
          <w:kern w:val="0"/>
          <w:sz w:val="28"/>
          <w:szCs w:val="28"/>
        </w:rPr>
      </w:pPr>
    </w:p>
    <w:p>
      <w:pPr>
        <w:autoSpaceDE w:val="0"/>
        <w:autoSpaceDN w:val="0"/>
        <w:spacing w:line="360" w:lineRule="auto"/>
        <w:jc w:val="left"/>
        <w:rPr>
          <w:rFonts w:hint="eastAsia" w:ascii="宋体" w:hAnsi="宋体" w:eastAsia="宋体" w:cs="宋体"/>
          <w:b/>
          <w:kern w:val="0"/>
          <w:sz w:val="28"/>
          <w:szCs w:val="28"/>
        </w:rPr>
      </w:pPr>
    </w:p>
    <w:p>
      <w:pPr>
        <w:autoSpaceDE w:val="0"/>
        <w:autoSpaceDN w:val="0"/>
        <w:spacing w:line="360" w:lineRule="auto"/>
        <w:jc w:val="left"/>
        <w:rPr>
          <w:rFonts w:hint="eastAsia" w:ascii="宋体" w:hAnsi="宋体" w:eastAsia="宋体" w:cs="宋体"/>
          <w:b/>
          <w:kern w:val="0"/>
          <w:sz w:val="28"/>
          <w:szCs w:val="28"/>
        </w:rPr>
      </w:pPr>
    </w:p>
    <w:p>
      <w:pPr>
        <w:autoSpaceDE w:val="0"/>
        <w:autoSpaceDN w:val="0"/>
        <w:spacing w:line="360" w:lineRule="auto"/>
        <w:jc w:val="left"/>
        <w:rPr>
          <w:rFonts w:hint="eastAsia" w:ascii="宋体" w:hAnsi="宋体" w:eastAsia="宋体" w:cs="宋体"/>
          <w:b/>
          <w:kern w:val="0"/>
          <w:sz w:val="28"/>
          <w:szCs w:val="28"/>
        </w:rPr>
      </w:pPr>
    </w:p>
    <w:p>
      <w:pPr>
        <w:autoSpaceDE w:val="0"/>
        <w:autoSpaceDN w:val="0"/>
        <w:spacing w:line="360" w:lineRule="auto"/>
        <w:jc w:val="left"/>
        <w:rPr>
          <w:rFonts w:hint="eastAsia" w:ascii="宋体" w:hAnsi="宋体" w:eastAsia="宋体" w:cs="宋体"/>
          <w:b/>
          <w:kern w:val="0"/>
          <w:sz w:val="28"/>
          <w:szCs w:val="28"/>
        </w:rPr>
      </w:pPr>
    </w:p>
    <w:p>
      <w:pPr>
        <w:autoSpaceDE w:val="0"/>
        <w:autoSpaceDN w:val="0"/>
        <w:spacing w:line="360" w:lineRule="auto"/>
        <w:jc w:val="left"/>
        <w:rPr>
          <w:rFonts w:hint="eastAsia" w:ascii="宋体" w:hAnsi="宋体" w:eastAsia="宋体" w:cs="宋体"/>
          <w:b/>
          <w:kern w:val="0"/>
          <w:sz w:val="28"/>
          <w:szCs w:val="28"/>
        </w:rPr>
      </w:pPr>
    </w:p>
    <w:p>
      <w:pPr>
        <w:autoSpaceDE w:val="0"/>
        <w:autoSpaceDN w:val="0"/>
        <w:spacing w:line="360" w:lineRule="auto"/>
        <w:jc w:val="left"/>
        <w:rPr>
          <w:rFonts w:hint="eastAsia" w:ascii="宋体" w:hAnsi="宋体" w:eastAsia="宋体" w:cs="宋体"/>
          <w:b/>
          <w:kern w:val="0"/>
          <w:sz w:val="28"/>
          <w:szCs w:val="28"/>
        </w:rPr>
      </w:pPr>
    </w:p>
    <w:p>
      <w:pPr>
        <w:autoSpaceDE w:val="0"/>
        <w:autoSpaceDN w:val="0"/>
        <w:spacing w:line="360" w:lineRule="auto"/>
        <w:jc w:val="left"/>
        <w:rPr>
          <w:rFonts w:hint="eastAsia" w:ascii="宋体" w:hAnsi="宋体" w:eastAsia="宋体" w:cs="宋体"/>
          <w:b/>
          <w:kern w:val="0"/>
          <w:sz w:val="24"/>
          <w:szCs w:val="24"/>
          <w:lang w:val="en-US" w:eastAsia="zh-CN"/>
        </w:rPr>
      </w:pPr>
    </w:p>
    <w:p>
      <w:pPr>
        <w:autoSpaceDE w:val="0"/>
        <w:autoSpaceDN w:val="0"/>
        <w:spacing w:line="360" w:lineRule="auto"/>
        <w:jc w:val="left"/>
        <w:rPr>
          <w:rFonts w:hint="eastAsia" w:ascii="宋体" w:hAnsi="宋体" w:eastAsia="宋体" w:cs="宋体"/>
          <w:b/>
          <w:kern w:val="0"/>
          <w:sz w:val="24"/>
          <w:szCs w:val="24"/>
          <w:lang w:val="en-US" w:eastAsia="zh-CN"/>
        </w:rPr>
      </w:pPr>
    </w:p>
    <w:p>
      <w:pPr>
        <w:autoSpaceDE w:val="0"/>
        <w:autoSpaceDN w:val="0"/>
        <w:spacing w:line="360" w:lineRule="auto"/>
        <w:jc w:val="left"/>
        <w:rPr>
          <w:rFonts w:hint="eastAsia" w:ascii="宋体" w:hAnsi="宋体" w:eastAsia="宋体" w:cs="宋体"/>
          <w:b/>
          <w:kern w:val="0"/>
          <w:sz w:val="24"/>
          <w:szCs w:val="24"/>
          <w:lang w:val="en-US" w:eastAsia="zh-CN"/>
        </w:rPr>
      </w:pPr>
    </w:p>
    <w:p>
      <w:pPr>
        <w:autoSpaceDE w:val="0"/>
        <w:autoSpaceDN w:val="0"/>
        <w:spacing w:line="360" w:lineRule="auto"/>
        <w:jc w:val="left"/>
        <w:rPr>
          <w:rFonts w:hint="eastAsia" w:ascii="宋体" w:hAnsi="宋体" w:eastAsia="宋体" w:cs="宋体"/>
          <w:sz w:val="24"/>
          <w:szCs w:val="24"/>
        </w:rPr>
      </w:pPr>
      <w:r>
        <w:rPr>
          <w:rFonts w:hint="eastAsia" w:ascii="宋体" w:hAnsi="宋体" w:eastAsia="宋体" w:cs="宋体"/>
          <w:b/>
          <w:kern w:val="0"/>
          <w:sz w:val="24"/>
          <w:szCs w:val="24"/>
          <w:lang w:val="en-US" w:eastAsia="zh-CN"/>
        </w:rPr>
        <w:t>3</w:t>
      </w:r>
      <w:r>
        <w:rPr>
          <w:rFonts w:hint="eastAsia" w:ascii="宋体" w:hAnsi="宋体" w:eastAsia="宋体" w:cs="宋体"/>
          <w:b/>
          <w:kern w:val="0"/>
          <w:sz w:val="24"/>
          <w:szCs w:val="24"/>
        </w:rPr>
        <w:t>、商务需求</w:t>
      </w:r>
    </w:p>
    <w:p>
      <w:pPr>
        <w:autoSpaceDE w:val="0"/>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 服务期：1年（具体起止时间以合同签订为准）</w:t>
      </w:r>
    </w:p>
    <w:p>
      <w:pPr>
        <w:autoSpaceDE w:val="0"/>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服务期内中标人能严格履行合同，考核优秀的，合同期满后经街道党委政府集体研究决定，采购人可与中标人在合同期满前按12个月续签合同，延长服务期，但最长不超过24个月。合同期满后，妥善处理退场移交、人员安置，如果出现劳资纠纷，责任在中标人。</w:t>
      </w:r>
    </w:p>
    <w:p>
      <w:pPr>
        <w:autoSpaceDE w:val="0"/>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服务地点：采购人指定地点内。</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.2 付款方式：承包费用按月支付，以检查考核办法为依据，奖惩结合，在次月28日前支付全额应付款及考核</w:t>
      </w:r>
      <w:r>
        <w:rPr>
          <w:rFonts w:hint="eastAsia" w:ascii="宋体" w:hAnsi="宋体" w:eastAsia="宋体" w:cs="宋体"/>
          <w:sz w:val="24"/>
          <w:szCs w:val="24"/>
          <w:lang w:eastAsia="zh-CN"/>
        </w:rPr>
        <w:t>奖金</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.3 承包方式：包工包料。</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项目投标人一旦中标，自中标公示期满之日起30日内不签订合同或不能完成采购需求约定的，则视为自动放弃本次中标结果。中标人不得将本项目分包转包，一经发现中标人分包转包的行为，本项目合同立即终止，同时采购人有权没收投标人的履约保证金。</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sz w:val="24"/>
        </w:rPr>
      </w:pPr>
      <w:r>
        <w:rPr>
          <w:rFonts w:hint="eastAsia" w:ascii="宋体" w:hAnsi="宋体" w:eastAsia="宋体" w:cs="宋体"/>
          <w:sz w:val="24"/>
        </w:rPr>
        <w:t>注：</w:t>
      </w:r>
      <w:r>
        <w:rPr>
          <w:rFonts w:hint="eastAsia" w:ascii="宋体" w:hAnsi="宋体" w:eastAsia="宋体" w:cs="宋体"/>
          <w:b/>
          <w:sz w:val="24"/>
        </w:rPr>
        <w:t>1.除采购文件标注的参考品牌外，欢迎其它能满足本项目技术需求且性能与所注品牌相当的产品参与。</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2.如有附图，仅作参考。</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3.招标文件中打▲内容为实质性要求，不允许有负偏离，否则将以涉及无效投标条款作无效投标。</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4.中标供应商所提供的货物、服务须与投标承诺一致，不得以次充好、偷工减料，若在项目验收中发现有上述情况，将向有关部门举报，根据相关规定进行处理。</w:t>
      </w:r>
    </w:p>
    <w:p>
      <w:pPr>
        <w:numPr>
          <w:ilvl w:val="0"/>
          <w:numId w:val="0"/>
        </w:numPr>
        <w:spacing w:line="460" w:lineRule="exact"/>
        <w:ind w:leftChars="0"/>
        <w:rPr>
          <w:rFonts w:hint="eastAsia" w:ascii="宋体" w:hAnsi="宋体" w:eastAsia="宋体" w:cs="宋体"/>
          <w:sz w:val="24"/>
          <w:szCs w:val="22"/>
          <w:lang w:val="en-US" w:eastAsia="zh-CN"/>
        </w:rPr>
      </w:pPr>
    </w:p>
    <w:p>
      <w:pPr>
        <w:pStyle w:val="59"/>
        <w:numPr>
          <w:ilvl w:val="0"/>
          <w:numId w:val="0"/>
        </w:numPr>
        <w:ind w:leftChars="0"/>
        <w:rPr>
          <w:rFonts w:hint="eastAsia" w:ascii="宋体" w:hAnsi="宋体" w:eastAsia="宋体" w:cs="宋体"/>
          <w:b/>
          <w:bCs/>
          <w:snapToGrid/>
          <w:kern w:val="0"/>
          <w:sz w:val="32"/>
          <w:szCs w:val="32"/>
          <w:lang w:val="en-US" w:eastAsia="zh-CN" w:bidi="ar-SA"/>
        </w:rPr>
      </w:pPr>
    </w:p>
    <w:p>
      <w:pPr>
        <w:pStyle w:val="59"/>
        <w:ind w:firstLine="0"/>
        <w:rPr>
          <w:rFonts w:hint="eastAsia" w:ascii="宋体" w:hAnsi="宋体" w:eastAsia="宋体" w:cs="宋体"/>
          <w:b/>
          <w:bCs/>
          <w:snapToGrid/>
          <w:kern w:val="0"/>
          <w:sz w:val="32"/>
          <w:szCs w:val="32"/>
          <w:lang w:val="en-US" w:eastAsia="zh-CN" w:bidi="ar-SA"/>
        </w:rPr>
      </w:pPr>
    </w:p>
    <w:p>
      <w:pPr>
        <w:pStyle w:val="59"/>
        <w:ind w:firstLine="0"/>
        <w:rPr>
          <w:rFonts w:hint="eastAsia" w:ascii="宋体" w:hAnsi="宋体" w:eastAsia="宋体" w:cs="宋体"/>
          <w:snapToGrid w:val="0"/>
          <w:kern w:val="0"/>
          <w:szCs w:val="21"/>
          <w:lang w:val="en-US"/>
        </w:rPr>
      </w:pPr>
    </w:p>
    <w:p>
      <w:pPr>
        <w:pStyle w:val="59"/>
        <w:ind w:firstLine="0"/>
        <w:rPr>
          <w:rFonts w:hint="eastAsia" w:ascii="宋体" w:hAnsi="宋体" w:eastAsia="宋体" w:cs="宋体"/>
          <w:snapToGrid w:val="0"/>
          <w:kern w:val="0"/>
          <w:szCs w:val="21"/>
          <w:lang w:val="en-US"/>
        </w:rPr>
      </w:pPr>
    </w:p>
    <w:p>
      <w:pPr>
        <w:pStyle w:val="59"/>
        <w:ind w:firstLine="0"/>
        <w:rPr>
          <w:rFonts w:hint="eastAsia" w:ascii="宋体" w:hAnsi="宋体" w:eastAsia="宋体" w:cs="宋体"/>
          <w:snapToGrid w:val="0"/>
          <w:kern w:val="0"/>
          <w:szCs w:val="21"/>
          <w:lang w:val="en-US"/>
        </w:rPr>
      </w:pPr>
    </w:p>
    <w:p>
      <w:pPr>
        <w:pStyle w:val="59"/>
        <w:ind w:firstLine="0"/>
        <w:rPr>
          <w:rFonts w:hint="eastAsia" w:ascii="宋体" w:hAnsi="宋体" w:eastAsia="宋体" w:cs="宋体"/>
          <w:snapToGrid w:val="0"/>
          <w:kern w:val="0"/>
          <w:szCs w:val="21"/>
          <w:lang w:val="en-US"/>
        </w:rPr>
      </w:pPr>
    </w:p>
    <w:p>
      <w:pPr>
        <w:pStyle w:val="59"/>
        <w:ind w:firstLine="0"/>
        <w:rPr>
          <w:rFonts w:hint="eastAsia" w:ascii="宋体" w:hAnsi="宋体" w:eastAsia="宋体" w:cs="宋体"/>
          <w:snapToGrid w:val="0"/>
          <w:kern w:val="0"/>
          <w:szCs w:val="21"/>
          <w:lang w:val="en-US"/>
        </w:rPr>
      </w:pPr>
    </w:p>
    <w:p>
      <w:pPr>
        <w:pStyle w:val="59"/>
        <w:ind w:firstLine="0"/>
        <w:rPr>
          <w:rFonts w:hint="eastAsia" w:ascii="宋体" w:hAnsi="宋体" w:eastAsia="宋体" w:cs="宋体"/>
          <w:snapToGrid w:val="0"/>
          <w:kern w:val="0"/>
          <w:szCs w:val="21"/>
          <w:lang w:val="en-US"/>
        </w:rPr>
      </w:pPr>
    </w:p>
    <w:bookmarkEnd w:id="61"/>
    <w:bookmarkEnd w:id="62"/>
    <w:p>
      <w:pPr>
        <w:adjustRightInd/>
        <w:spacing w:line="360" w:lineRule="auto"/>
        <w:jc w:val="center"/>
        <w:rPr>
          <w:rFonts w:hint="eastAsia" w:ascii="宋体" w:hAnsi="宋体" w:eastAsia="宋体" w:cs="宋体"/>
          <w:b/>
          <w:sz w:val="36"/>
          <w:szCs w:val="36"/>
        </w:rPr>
      </w:pPr>
      <w:bookmarkStart w:id="68" w:name="第四部分"/>
      <w:r>
        <w:rPr>
          <w:rFonts w:hint="eastAsia" w:ascii="宋体" w:hAnsi="宋体" w:eastAsia="宋体" w:cs="宋体"/>
          <w:b/>
          <w:sz w:val="36"/>
          <w:szCs w:val="36"/>
        </w:rPr>
        <w:t xml:space="preserve">第四部分   </w:t>
      </w:r>
      <w:bookmarkStart w:id="69" w:name="_Toc184310299"/>
      <w:bookmarkEnd w:id="69"/>
      <w:bookmarkStart w:id="70" w:name="_Toc184313307"/>
      <w:bookmarkEnd w:id="70"/>
      <w:bookmarkStart w:id="71" w:name="_Toc184313255"/>
      <w:bookmarkEnd w:id="71"/>
      <w:bookmarkStart w:id="72" w:name="_Toc184314428"/>
      <w:bookmarkEnd w:id="72"/>
      <w:bookmarkStart w:id="73" w:name="_Toc184310289"/>
      <w:bookmarkEnd w:id="73"/>
      <w:bookmarkStart w:id="74" w:name="_Toc184312067"/>
      <w:bookmarkEnd w:id="74"/>
      <w:bookmarkStart w:id="75" w:name="_Toc184308101"/>
      <w:bookmarkEnd w:id="75"/>
      <w:bookmarkStart w:id="76" w:name="_Toc184308054"/>
      <w:bookmarkEnd w:id="76"/>
      <w:bookmarkStart w:id="77" w:name="_Toc184308055"/>
      <w:bookmarkEnd w:id="77"/>
      <w:bookmarkStart w:id="78" w:name="_Toc184313257"/>
      <w:bookmarkEnd w:id="78"/>
      <w:bookmarkStart w:id="79" w:name="_Toc184312087"/>
      <w:bookmarkEnd w:id="79"/>
      <w:bookmarkStart w:id="80" w:name="_Toc184312084"/>
      <w:bookmarkEnd w:id="80"/>
      <w:bookmarkStart w:id="81" w:name="_Toc184310291"/>
      <w:bookmarkEnd w:id="81"/>
      <w:bookmarkStart w:id="82" w:name="_Toc184312086"/>
      <w:bookmarkEnd w:id="82"/>
      <w:bookmarkStart w:id="83" w:name="_Toc184314430"/>
      <w:bookmarkEnd w:id="83"/>
      <w:bookmarkStart w:id="84" w:name="_Toc184313306"/>
      <w:bookmarkEnd w:id="84"/>
      <w:bookmarkStart w:id="85" w:name="_Toc184313258"/>
      <w:bookmarkEnd w:id="85"/>
      <w:bookmarkStart w:id="86" w:name="_Toc184314478"/>
      <w:bookmarkEnd w:id="86"/>
      <w:bookmarkStart w:id="87" w:name="_Toc184312088"/>
      <w:bookmarkEnd w:id="87"/>
      <w:bookmarkStart w:id="88" w:name="_Toc184310293"/>
      <w:bookmarkEnd w:id="88"/>
      <w:bookmarkStart w:id="89" w:name="_Toc184313259"/>
      <w:bookmarkEnd w:id="89"/>
      <w:bookmarkStart w:id="90" w:name="_Toc184314455"/>
      <w:bookmarkEnd w:id="90"/>
      <w:bookmarkStart w:id="91" w:name="_Toc184308056"/>
      <w:bookmarkEnd w:id="91"/>
      <w:bookmarkStart w:id="92" w:name="_Toc184314429"/>
      <w:bookmarkEnd w:id="92"/>
      <w:bookmarkStart w:id="93" w:name="_Toc184313251"/>
      <w:bookmarkEnd w:id="93"/>
      <w:bookmarkStart w:id="94" w:name="_Toc184310292"/>
      <w:bookmarkEnd w:id="94"/>
      <w:bookmarkStart w:id="95" w:name="_Toc184308057"/>
      <w:bookmarkEnd w:id="95"/>
      <w:bookmarkStart w:id="96" w:name="_Toc184313256"/>
      <w:bookmarkEnd w:id="96"/>
      <w:bookmarkStart w:id="97" w:name="_Toc184312106"/>
      <w:bookmarkEnd w:id="97"/>
      <w:bookmarkStart w:id="98" w:name="_Toc184313254"/>
      <w:bookmarkEnd w:id="98"/>
      <w:bookmarkStart w:id="99" w:name="_Toc184312095"/>
      <w:bookmarkEnd w:id="99"/>
      <w:bookmarkStart w:id="100" w:name="_Toc184310302"/>
      <w:bookmarkEnd w:id="100"/>
      <w:bookmarkStart w:id="101" w:name="_Toc184313281"/>
      <w:bookmarkEnd w:id="101"/>
      <w:bookmarkStart w:id="102" w:name="_Toc184312083"/>
      <w:bookmarkEnd w:id="102"/>
      <w:bookmarkStart w:id="103" w:name="_Toc184308066"/>
      <w:bookmarkEnd w:id="103"/>
      <w:bookmarkStart w:id="104" w:name="_Toc184314446"/>
      <w:bookmarkEnd w:id="104"/>
      <w:bookmarkStart w:id="105" w:name="_Toc184312097"/>
      <w:bookmarkEnd w:id="105"/>
      <w:bookmarkStart w:id="106" w:name="_Toc184314426"/>
      <w:bookmarkEnd w:id="106"/>
      <w:bookmarkStart w:id="107" w:name="_Toc184308064"/>
      <w:bookmarkEnd w:id="107"/>
      <w:bookmarkStart w:id="108" w:name="_Toc184310301"/>
      <w:bookmarkEnd w:id="108"/>
      <w:bookmarkStart w:id="109" w:name="_Toc184313275"/>
      <w:bookmarkEnd w:id="109"/>
      <w:bookmarkStart w:id="110" w:name="_Toc184314475"/>
      <w:bookmarkEnd w:id="110"/>
      <w:bookmarkStart w:id="111" w:name="_Toc184314454"/>
      <w:bookmarkEnd w:id="111"/>
      <w:bookmarkStart w:id="112" w:name="_Toc184314434"/>
      <w:bookmarkEnd w:id="112"/>
      <w:bookmarkStart w:id="113" w:name="_Toc184312068"/>
      <w:bookmarkEnd w:id="113"/>
      <w:bookmarkStart w:id="114" w:name="_Toc184308074"/>
      <w:bookmarkEnd w:id="114"/>
      <w:bookmarkStart w:id="115" w:name="_Toc184314447"/>
      <w:bookmarkEnd w:id="115"/>
      <w:bookmarkStart w:id="116" w:name="_Toc184310315"/>
      <w:bookmarkEnd w:id="116"/>
      <w:bookmarkStart w:id="117" w:name="_Toc184310341"/>
      <w:bookmarkEnd w:id="117"/>
      <w:bookmarkStart w:id="118" w:name="_Toc184312113"/>
      <w:bookmarkEnd w:id="118"/>
      <w:bookmarkStart w:id="119" w:name="_Toc184314438"/>
      <w:bookmarkEnd w:id="119"/>
      <w:bookmarkStart w:id="120" w:name="_Toc184312096"/>
      <w:bookmarkEnd w:id="120"/>
      <w:bookmarkStart w:id="121" w:name="_Toc184313267"/>
      <w:bookmarkEnd w:id="121"/>
      <w:bookmarkStart w:id="122" w:name="_Toc184313266"/>
      <w:bookmarkEnd w:id="122"/>
      <w:bookmarkStart w:id="123" w:name="_Toc184310300"/>
      <w:bookmarkEnd w:id="123"/>
      <w:bookmarkStart w:id="124" w:name="_Toc184308065"/>
      <w:bookmarkEnd w:id="124"/>
      <w:bookmarkStart w:id="125" w:name="_Toc184314439"/>
      <w:bookmarkEnd w:id="125"/>
      <w:bookmarkStart w:id="126" w:name="_Toc184313303"/>
      <w:bookmarkEnd w:id="126"/>
      <w:bookmarkStart w:id="127" w:name="_Toc184310273"/>
      <w:bookmarkEnd w:id="127"/>
      <w:bookmarkStart w:id="128" w:name="_Toc184308052"/>
      <w:bookmarkEnd w:id="128"/>
      <w:bookmarkStart w:id="129" w:name="_Toc184313283"/>
      <w:bookmarkEnd w:id="129"/>
      <w:bookmarkStart w:id="130" w:name="_Toc184310282"/>
      <w:bookmarkEnd w:id="130"/>
      <w:bookmarkStart w:id="131" w:name="_Toc184312102"/>
      <w:bookmarkEnd w:id="131"/>
      <w:bookmarkStart w:id="132" w:name="_Toc184310311"/>
      <w:bookmarkEnd w:id="132"/>
      <w:bookmarkStart w:id="133" w:name="_Toc184313269"/>
      <w:bookmarkEnd w:id="133"/>
      <w:bookmarkStart w:id="134" w:name="_Toc184310305"/>
      <w:bookmarkEnd w:id="134"/>
      <w:bookmarkStart w:id="135" w:name="_Toc184313271"/>
      <w:bookmarkEnd w:id="135"/>
      <w:bookmarkStart w:id="136" w:name="_Toc184310308"/>
      <w:bookmarkEnd w:id="136"/>
      <w:bookmarkStart w:id="137" w:name="_Toc184308069"/>
      <w:bookmarkEnd w:id="137"/>
      <w:bookmarkStart w:id="138" w:name="_Toc184313273"/>
      <w:bookmarkEnd w:id="138"/>
      <w:bookmarkStart w:id="139" w:name="_Toc184314445"/>
      <w:bookmarkEnd w:id="139"/>
      <w:bookmarkStart w:id="140" w:name="_Toc184312081"/>
      <w:bookmarkEnd w:id="140"/>
      <w:bookmarkStart w:id="141" w:name="_Toc184308047"/>
      <w:bookmarkEnd w:id="141"/>
      <w:bookmarkStart w:id="142" w:name="_Toc184312103"/>
      <w:bookmarkEnd w:id="142"/>
      <w:bookmarkStart w:id="143" w:name="_Toc184313270"/>
      <w:bookmarkEnd w:id="143"/>
      <w:bookmarkStart w:id="144" w:name="_Toc184314440"/>
      <w:bookmarkEnd w:id="144"/>
      <w:bookmarkStart w:id="145" w:name="_Toc184308070"/>
      <w:bookmarkEnd w:id="145"/>
      <w:bookmarkStart w:id="146" w:name="_Toc184314443"/>
      <w:bookmarkEnd w:id="146"/>
      <w:bookmarkStart w:id="147" w:name="_Toc184310306"/>
      <w:bookmarkEnd w:id="147"/>
      <w:bookmarkStart w:id="148" w:name="_Toc184312101"/>
      <w:bookmarkEnd w:id="148"/>
      <w:bookmarkStart w:id="149" w:name="_Toc184308071"/>
      <w:bookmarkEnd w:id="149"/>
      <w:bookmarkStart w:id="150" w:name="_Toc184310303"/>
      <w:bookmarkEnd w:id="150"/>
      <w:bookmarkStart w:id="151" w:name="_Toc184314442"/>
      <w:bookmarkEnd w:id="151"/>
      <w:bookmarkStart w:id="152" w:name="_Toc184314444"/>
      <w:bookmarkEnd w:id="152"/>
      <w:bookmarkStart w:id="153" w:name="_Toc184308084"/>
      <w:bookmarkEnd w:id="153"/>
      <w:bookmarkStart w:id="154" w:name="_Toc184312100"/>
      <w:bookmarkEnd w:id="154"/>
      <w:bookmarkStart w:id="155" w:name="_Toc184312136"/>
      <w:bookmarkEnd w:id="155"/>
      <w:bookmarkStart w:id="156" w:name="_Toc184308067"/>
      <w:bookmarkEnd w:id="156"/>
      <w:bookmarkStart w:id="157" w:name="_Toc184310307"/>
      <w:bookmarkEnd w:id="157"/>
      <w:bookmarkStart w:id="158" w:name="_Toc184313268"/>
      <w:bookmarkEnd w:id="158"/>
      <w:bookmarkStart w:id="159" w:name="_Toc184312098"/>
      <w:bookmarkEnd w:id="159"/>
      <w:bookmarkStart w:id="160" w:name="_Toc184310310"/>
      <w:bookmarkEnd w:id="160"/>
      <w:bookmarkStart w:id="161" w:name="_Toc184308072"/>
      <w:bookmarkEnd w:id="161"/>
      <w:bookmarkStart w:id="162" w:name="_Toc184313272"/>
      <w:bookmarkEnd w:id="162"/>
      <w:bookmarkStart w:id="163" w:name="_Toc184312071"/>
      <w:bookmarkEnd w:id="163"/>
      <w:bookmarkStart w:id="164" w:name="_Toc184313252"/>
      <w:bookmarkEnd w:id="164"/>
      <w:bookmarkStart w:id="165" w:name="_Toc184314423"/>
      <w:bookmarkEnd w:id="165"/>
      <w:bookmarkStart w:id="166" w:name="_Toc184313242"/>
      <w:bookmarkEnd w:id="166"/>
      <w:bookmarkStart w:id="167" w:name="_Toc184313238"/>
      <w:bookmarkEnd w:id="167"/>
      <w:bookmarkStart w:id="168" w:name="_Toc184313247"/>
      <w:bookmarkEnd w:id="168"/>
      <w:bookmarkStart w:id="169" w:name="_Toc184313240"/>
      <w:bookmarkEnd w:id="169"/>
      <w:bookmarkStart w:id="170" w:name="_Toc184314453"/>
      <w:bookmarkEnd w:id="170"/>
      <w:bookmarkStart w:id="171" w:name="_Toc184313249"/>
      <w:bookmarkEnd w:id="171"/>
      <w:bookmarkStart w:id="172" w:name="_Toc184308086"/>
      <w:bookmarkEnd w:id="172"/>
      <w:bookmarkStart w:id="173" w:name="_Toc184314410"/>
      <w:bookmarkEnd w:id="173"/>
      <w:bookmarkStart w:id="174" w:name="_Toc184314419"/>
      <w:bookmarkEnd w:id="174"/>
      <w:bookmarkStart w:id="175" w:name="_Toc184308100"/>
      <w:bookmarkEnd w:id="175"/>
      <w:bookmarkStart w:id="176" w:name="_Toc184310283"/>
      <w:bookmarkEnd w:id="176"/>
      <w:bookmarkStart w:id="177" w:name="_Toc184312126"/>
      <w:bookmarkEnd w:id="177"/>
      <w:bookmarkStart w:id="178" w:name="_Toc184312104"/>
      <w:bookmarkEnd w:id="178"/>
      <w:bookmarkStart w:id="179" w:name="_Toc184308102"/>
      <w:bookmarkEnd w:id="179"/>
      <w:bookmarkStart w:id="180" w:name="_Toc184310286"/>
      <w:bookmarkEnd w:id="180"/>
      <w:bookmarkStart w:id="181" w:name="_Toc184312138"/>
      <w:bookmarkEnd w:id="181"/>
      <w:bookmarkStart w:id="182" w:name="_Toc184308051"/>
      <w:bookmarkEnd w:id="182"/>
      <w:bookmarkStart w:id="183" w:name="_Toc184310284"/>
      <w:bookmarkEnd w:id="183"/>
      <w:bookmarkStart w:id="184" w:name="_Toc184312078"/>
      <w:bookmarkEnd w:id="184"/>
      <w:bookmarkStart w:id="185" w:name="_Toc184314420"/>
      <w:bookmarkEnd w:id="185"/>
      <w:bookmarkStart w:id="186" w:name="_Toc184308063"/>
      <w:bookmarkEnd w:id="186"/>
      <w:bookmarkStart w:id="187" w:name="_Toc184313310"/>
      <w:bookmarkEnd w:id="187"/>
      <w:bookmarkStart w:id="188" w:name="_Toc184314482"/>
      <w:bookmarkEnd w:id="188"/>
      <w:bookmarkStart w:id="189" w:name="_Toc184312131"/>
      <w:bookmarkEnd w:id="189"/>
      <w:bookmarkStart w:id="190" w:name="_Toc184312139"/>
      <w:bookmarkEnd w:id="190"/>
      <w:bookmarkStart w:id="191" w:name="_Toc184308082"/>
      <w:bookmarkEnd w:id="191"/>
      <w:bookmarkStart w:id="192" w:name="_Toc184312099"/>
      <w:bookmarkEnd w:id="192"/>
      <w:bookmarkStart w:id="193" w:name="_Toc184313279"/>
      <w:bookmarkEnd w:id="193"/>
      <w:bookmarkStart w:id="194" w:name="_Toc184312079"/>
      <w:bookmarkEnd w:id="194"/>
      <w:bookmarkStart w:id="195" w:name="_Toc184308048"/>
      <w:bookmarkEnd w:id="195"/>
      <w:bookmarkStart w:id="196" w:name="_Toc184312080"/>
      <w:bookmarkEnd w:id="196"/>
      <w:bookmarkStart w:id="197" w:name="_Toc184312108"/>
      <w:bookmarkEnd w:id="197"/>
      <w:bookmarkStart w:id="198" w:name="_Toc184308085"/>
      <w:bookmarkEnd w:id="198"/>
      <w:bookmarkStart w:id="199" w:name="_Toc184312137"/>
      <w:bookmarkEnd w:id="199"/>
      <w:bookmarkStart w:id="200" w:name="_Toc184310285"/>
      <w:bookmarkEnd w:id="200"/>
      <w:bookmarkStart w:id="201" w:name="_Toc184313308"/>
      <w:bookmarkEnd w:id="201"/>
      <w:bookmarkStart w:id="202" w:name="_Toc184314464"/>
      <w:bookmarkEnd w:id="202"/>
      <w:bookmarkStart w:id="203" w:name="_Toc184314441"/>
      <w:bookmarkEnd w:id="203"/>
      <w:bookmarkStart w:id="204" w:name="_Toc184314456"/>
      <w:bookmarkEnd w:id="204"/>
      <w:bookmarkStart w:id="205" w:name="_Toc184310309"/>
      <w:bookmarkEnd w:id="205"/>
      <w:bookmarkStart w:id="206" w:name="_Toc184314421"/>
      <w:bookmarkEnd w:id="206"/>
      <w:bookmarkStart w:id="207" w:name="_Toc184314422"/>
      <w:bookmarkEnd w:id="207"/>
      <w:bookmarkStart w:id="208" w:name="_Toc184310337"/>
      <w:bookmarkEnd w:id="208"/>
      <w:bookmarkStart w:id="209" w:name="_Toc184308078"/>
      <w:bookmarkEnd w:id="209"/>
      <w:bookmarkStart w:id="210" w:name="_Toc184310319"/>
      <w:bookmarkEnd w:id="210"/>
      <w:bookmarkStart w:id="211" w:name="_Toc184314436"/>
      <w:bookmarkEnd w:id="211"/>
      <w:bookmarkStart w:id="212" w:name="_Toc184312114"/>
      <w:bookmarkEnd w:id="212"/>
      <w:bookmarkStart w:id="213" w:name="_Toc184310313"/>
      <w:bookmarkEnd w:id="213"/>
      <w:bookmarkStart w:id="214" w:name="_Toc184308108"/>
      <w:bookmarkEnd w:id="214"/>
      <w:bookmarkStart w:id="215" w:name="_Toc184313274"/>
      <w:bookmarkEnd w:id="215"/>
      <w:bookmarkStart w:id="216" w:name="_Toc184313239"/>
      <w:bookmarkEnd w:id="216"/>
      <w:bookmarkStart w:id="217" w:name="_Toc184314479"/>
      <w:bookmarkEnd w:id="217"/>
      <w:bookmarkStart w:id="218" w:name="_Toc184314451"/>
      <w:bookmarkEnd w:id="218"/>
      <w:bookmarkStart w:id="219" w:name="_Toc184312093"/>
      <w:bookmarkEnd w:id="219"/>
      <w:bookmarkStart w:id="220" w:name="_Toc184313264"/>
      <w:bookmarkEnd w:id="220"/>
      <w:bookmarkStart w:id="221" w:name="_Toc184312105"/>
      <w:bookmarkEnd w:id="221"/>
      <w:bookmarkStart w:id="222" w:name="_Toc184308083"/>
      <w:bookmarkEnd w:id="222"/>
      <w:bookmarkStart w:id="223" w:name="_Toc184308079"/>
      <w:bookmarkEnd w:id="223"/>
      <w:bookmarkStart w:id="224" w:name="_Toc184313250"/>
      <w:bookmarkEnd w:id="224"/>
      <w:bookmarkStart w:id="225" w:name="_Toc184313248"/>
      <w:bookmarkEnd w:id="225"/>
      <w:bookmarkStart w:id="226" w:name="_Toc184310331"/>
      <w:bookmarkEnd w:id="226"/>
      <w:bookmarkStart w:id="227" w:name="_Toc184313291"/>
      <w:bookmarkEnd w:id="227"/>
      <w:bookmarkStart w:id="228" w:name="_Toc184313302"/>
      <w:bookmarkEnd w:id="228"/>
      <w:bookmarkStart w:id="229" w:name="_Toc184308091"/>
      <w:bookmarkEnd w:id="229"/>
      <w:bookmarkStart w:id="230" w:name="_Toc184310323"/>
      <w:bookmarkEnd w:id="230"/>
      <w:bookmarkStart w:id="231" w:name="_Toc184310326"/>
      <w:bookmarkEnd w:id="231"/>
      <w:bookmarkStart w:id="232" w:name="_Toc184310327"/>
      <w:bookmarkEnd w:id="232"/>
      <w:bookmarkStart w:id="233" w:name="_Toc184314463"/>
      <w:bookmarkEnd w:id="233"/>
      <w:bookmarkStart w:id="234" w:name="_Toc184312122"/>
      <w:bookmarkEnd w:id="234"/>
      <w:bookmarkStart w:id="235" w:name="_Toc184310325"/>
      <w:bookmarkEnd w:id="235"/>
      <w:bookmarkStart w:id="236" w:name="_Toc184308077"/>
      <w:bookmarkEnd w:id="236"/>
      <w:bookmarkStart w:id="237" w:name="_Toc184313288"/>
      <w:bookmarkEnd w:id="237"/>
      <w:bookmarkStart w:id="238" w:name="_Toc184312121"/>
      <w:bookmarkEnd w:id="238"/>
      <w:bookmarkStart w:id="239" w:name="_Toc184313289"/>
      <w:bookmarkEnd w:id="239"/>
      <w:bookmarkStart w:id="240" w:name="_Toc184308088"/>
      <w:bookmarkEnd w:id="240"/>
      <w:bookmarkStart w:id="241" w:name="_Toc184314460"/>
      <w:bookmarkEnd w:id="241"/>
      <w:bookmarkStart w:id="242" w:name="_Toc184308068"/>
      <w:bookmarkEnd w:id="242"/>
      <w:bookmarkStart w:id="243" w:name="_Toc184308090"/>
      <w:bookmarkEnd w:id="243"/>
      <w:bookmarkStart w:id="244" w:name="_Toc184313241"/>
      <w:bookmarkEnd w:id="244"/>
      <w:bookmarkStart w:id="245" w:name="_Toc184308107"/>
      <w:bookmarkEnd w:id="245"/>
      <w:bookmarkStart w:id="246" w:name="_Toc184310324"/>
      <w:bookmarkEnd w:id="246"/>
      <w:bookmarkStart w:id="247" w:name="_Toc184312109"/>
      <w:bookmarkEnd w:id="247"/>
      <w:bookmarkStart w:id="248" w:name="_Toc184312119"/>
      <w:bookmarkEnd w:id="248"/>
      <w:bookmarkStart w:id="249" w:name="_Toc184314462"/>
      <w:bookmarkEnd w:id="249"/>
      <w:bookmarkStart w:id="250" w:name="_Toc184314481"/>
      <w:bookmarkEnd w:id="250"/>
      <w:bookmarkStart w:id="251" w:name="_Toc184308087"/>
      <w:bookmarkEnd w:id="251"/>
      <w:bookmarkStart w:id="252" w:name="_Toc184310343"/>
      <w:bookmarkEnd w:id="252"/>
      <w:bookmarkStart w:id="253" w:name="_Toc184312118"/>
      <w:bookmarkEnd w:id="253"/>
      <w:bookmarkStart w:id="254" w:name="_Toc184314461"/>
      <w:bookmarkEnd w:id="254"/>
      <w:bookmarkStart w:id="255" w:name="_Toc184308089"/>
      <w:bookmarkEnd w:id="255"/>
      <w:bookmarkStart w:id="256" w:name="_Toc184312120"/>
      <w:bookmarkEnd w:id="256"/>
      <w:bookmarkStart w:id="257" w:name="_Toc184313290"/>
      <w:bookmarkEnd w:id="257"/>
      <w:bookmarkStart w:id="258" w:name="_Toc184314480"/>
      <w:bookmarkEnd w:id="258"/>
      <w:bookmarkStart w:id="259" w:name="_Toc184312128"/>
      <w:bookmarkEnd w:id="259"/>
      <w:bookmarkStart w:id="260" w:name="_Toc184313299"/>
      <w:bookmarkEnd w:id="260"/>
      <w:bookmarkStart w:id="261" w:name="_Toc184314471"/>
      <w:bookmarkEnd w:id="261"/>
      <w:bookmarkStart w:id="262" w:name="_Toc184308092"/>
      <w:bookmarkEnd w:id="262"/>
      <w:bookmarkStart w:id="263" w:name="_Toc184313295"/>
      <w:bookmarkEnd w:id="263"/>
      <w:bookmarkStart w:id="264" w:name="_Toc184308093"/>
      <w:bookmarkEnd w:id="264"/>
      <w:bookmarkStart w:id="265" w:name="_Toc184314467"/>
      <w:bookmarkEnd w:id="265"/>
      <w:bookmarkStart w:id="266" w:name="_Toc184313294"/>
      <w:bookmarkEnd w:id="266"/>
      <w:bookmarkStart w:id="267" w:name="_Toc184312123"/>
      <w:bookmarkEnd w:id="267"/>
      <w:bookmarkStart w:id="268" w:name="_Toc184310329"/>
      <w:bookmarkEnd w:id="268"/>
      <w:bookmarkStart w:id="269" w:name="_Toc184314466"/>
      <w:bookmarkEnd w:id="269"/>
      <w:bookmarkStart w:id="270" w:name="_Toc184314468"/>
      <w:bookmarkEnd w:id="270"/>
      <w:bookmarkStart w:id="271" w:name="_Toc184313293"/>
      <w:bookmarkEnd w:id="271"/>
      <w:bookmarkStart w:id="272" w:name="_Toc184312125"/>
      <w:bookmarkEnd w:id="272"/>
      <w:bookmarkStart w:id="273" w:name="_Toc184313297"/>
      <w:bookmarkEnd w:id="273"/>
      <w:bookmarkStart w:id="274" w:name="_Toc184314469"/>
      <w:bookmarkEnd w:id="274"/>
      <w:bookmarkStart w:id="275" w:name="_Toc184312124"/>
      <w:bookmarkEnd w:id="275"/>
      <w:bookmarkStart w:id="276" w:name="_Toc184308096"/>
      <w:bookmarkEnd w:id="276"/>
      <w:bookmarkStart w:id="277" w:name="_Toc184313296"/>
      <w:bookmarkEnd w:id="277"/>
      <w:bookmarkStart w:id="278" w:name="_Toc184312082"/>
      <w:bookmarkEnd w:id="278"/>
      <w:bookmarkStart w:id="279" w:name="_Toc184310332"/>
      <w:bookmarkEnd w:id="279"/>
      <w:bookmarkStart w:id="280" w:name="_Toc184308094"/>
      <w:bookmarkEnd w:id="280"/>
      <w:bookmarkStart w:id="281" w:name="_Toc184312127"/>
      <w:bookmarkEnd w:id="281"/>
      <w:bookmarkStart w:id="282" w:name="_Toc184312091"/>
      <w:bookmarkEnd w:id="282"/>
      <w:bookmarkStart w:id="283" w:name="_Toc184314465"/>
      <w:bookmarkEnd w:id="283"/>
      <w:bookmarkStart w:id="284" w:name="_Toc184313298"/>
      <w:bookmarkEnd w:id="284"/>
      <w:bookmarkStart w:id="285" w:name="_Toc184314470"/>
      <w:bookmarkEnd w:id="285"/>
      <w:bookmarkStart w:id="286" w:name="_Toc184308097"/>
      <w:bookmarkEnd w:id="286"/>
      <w:bookmarkStart w:id="287" w:name="_Toc184310328"/>
      <w:bookmarkEnd w:id="287"/>
      <w:bookmarkStart w:id="288" w:name="_Toc184310330"/>
      <w:bookmarkEnd w:id="288"/>
      <w:bookmarkStart w:id="289" w:name="_Toc184310333"/>
      <w:bookmarkEnd w:id="289"/>
      <w:bookmarkStart w:id="290" w:name="_Toc184308095"/>
      <w:bookmarkEnd w:id="290"/>
      <w:bookmarkStart w:id="291" w:name="_Toc184312110"/>
      <w:bookmarkEnd w:id="291"/>
      <w:bookmarkStart w:id="292" w:name="_Toc184312077"/>
      <w:bookmarkEnd w:id="292"/>
      <w:bookmarkStart w:id="293" w:name="_Toc184313276"/>
      <w:bookmarkEnd w:id="293"/>
      <w:bookmarkStart w:id="294" w:name="_Toc184308098"/>
      <w:bookmarkEnd w:id="294"/>
      <w:bookmarkStart w:id="295" w:name="_Toc184313304"/>
      <w:bookmarkEnd w:id="295"/>
      <w:bookmarkStart w:id="296" w:name="_Toc184314477"/>
      <w:bookmarkEnd w:id="296"/>
      <w:bookmarkStart w:id="297" w:name="_Toc184310338"/>
      <w:bookmarkEnd w:id="297"/>
      <w:bookmarkStart w:id="298" w:name="_Toc184308104"/>
      <w:bookmarkEnd w:id="298"/>
      <w:bookmarkStart w:id="299" w:name="_Toc184312130"/>
      <w:bookmarkEnd w:id="299"/>
      <w:bookmarkStart w:id="300" w:name="_Toc184310318"/>
      <w:bookmarkEnd w:id="300"/>
      <w:bookmarkStart w:id="301" w:name="_Toc184314476"/>
      <w:bookmarkEnd w:id="301"/>
      <w:bookmarkStart w:id="302" w:name="_Toc184312111"/>
      <w:bookmarkEnd w:id="302"/>
      <w:bookmarkStart w:id="303" w:name="_Toc184310334"/>
      <w:bookmarkEnd w:id="303"/>
      <w:bookmarkStart w:id="304" w:name="_Toc184313305"/>
      <w:bookmarkEnd w:id="304"/>
      <w:bookmarkStart w:id="305" w:name="_Toc184312134"/>
      <w:bookmarkEnd w:id="305"/>
      <w:bookmarkStart w:id="306" w:name="_Toc184314427"/>
      <w:bookmarkEnd w:id="306"/>
      <w:bookmarkStart w:id="307" w:name="_Toc184312133"/>
      <w:bookmarkEnd w:id="307"/>
      <w:bookmarkStart w:id="308" w:name="_Toc184312092"/>
      <w:bookmarkEnd w:id="308"/>
      <w:bookmarkStart w:id="309" w:name="_Toc184312129"/>
      <w:bookmarkEnd w:id="309"/>
      <w:bookmarkStart w:id="310" w:name="_Toc184308103"/>
      <w:bookmarkEnd w:id="310"/>
      <w:bookmarkStart w:id="311" w:name="_Toc184312090"/>
      <w:bookmarkEnd w:id="311"/>
      <w:bookmarkStart w:id="312" w:name="_Toc184313300"/>
      <w:bookmarkEnd w:id="312"/>
      <w:bookmarkStart w:id="313" w:name="_Toc184308099"/>
      <w:bookmarkEnd w:id="313"/>
      <w:bookmarkStart w:id="314" w:name="_Toc184310335"/>
      <w:bookmarkEnd w:id="314"/>
      <w:bookmarkStart w:id="315" w:name="_Toc184313301"/>
      <w:bookmarkEnd w:id="315"/>
      <w:bookmarkStart w:id="316" w:name="_Toc184314452"/>
      <w:bookmarkEnd w:id="316"/>
      <w:bookmarkStart w:id="317" w:name="_Toc184310339"/>
      <w:bookmarkEnd w:id="317"/>
      <w:bookmarkStart w:id="318" w:name="_Toc184310340"/>
      <w:bookmarkEnd w:id="318"/>
      <w:bookmarkStart w:id="319" w:name="_Toc184308080"/>
      <w:bookmarkEnd w:id="319"/>
      <w:bookmarkStart w:id="320" w:name="_Toc184308046"/>
      <w:bookmarkEnd w:id="320"/>
      <w:bookmarkStart w:id="321" w:name="_Toc184314472"/>
      <w:bookmarkEnd w:id="321"/>
      <w:bookmarkStart w:id="322" w:name="_Toc184313309"/>
      <w:bookmarkEnd w:id="322"/>
      <w:bookmarkStart w:id="323" w:name="_Toc184314433"/>
      <w:bookmarkEnd w:id="323"/>
      <w:bookmarkStart w:id="324" w:name="_Toc184310304"/>
      <w:bookmarkEnd w:id="324"/>
      <w:bookmarkStart w:id="325" w:name="_Toc184310295"/>
      <w:bookmarkEnd w:id="325"/>
      <w:bookmarkStart w:id="326" w:name="_Toc184312107"/>
      <w:bookmarkEnd w:id="326"/>
      <w:bookmarkStart w:id="327" w:name="_Toc184310344"/>
      <w:bookmarkEnd w:id="327"/>
      <w:bookmarkStart w:id="328" w:name="_Toc184314448"/>
      <w:bookmarkEnd w:id="328"/>
      <w:bookmarkStart w:id="329" w:name="_Toc184308073"/>
      <w:bookmarkEnd w:id="329"/>
      <w:bookmarkStart w:id="330" w:name="_Toc184310287"/>
      <w:bookmarkEnd w:id="330"/>
      <w:bookmarkStart w:id="331" w:name="_Toc184308050"/>
      <w:bookmarkEnd w:id="331"/>
      <w:bookmarkStart w:id="332" w:name="_Toc184313278"/>
      <w:bookmarkEnd w:id="332"/>
      <w:bookmarkStart w:id="333" w:name="_Toc184310290"/>
      <w:bookmarkEnd w:id="333"/>
      <w:bookmarkStart w:id="334" w:name="_Toc184313285"/>
      <w:bookmarkEnd w:id="334"/>
      <w:bookmarkStart w:id="335" w:name="_Toc184314424"/>
      <w:bookmarkEnd w:id="335"/>
      <w:bookmarkStart w:id="336" w:name="_Toc184313265"/>
      <w:bookmarkEnd w:id="336"/>
      <w:bookmarkStart w:id="337" w:name="_Toc184314437"/>
      <w:bookmarkEnd w:id="337"/>
      <w:bookmarkStart w:id="338" w:name="_Toc184313284"/>
      <w:bookmarkEnd w:id="338"/>
      <w:bookmarkStart w:id="339" w:name="_Toc184314474"/>
      <w:bookmarkEnd w:id="339"/>
      <w:bookmarkStart w:id="340" w:name="_Toc184314435"/>
      <w:bookmarkEnd w:id="340"/>
      <w:bookmarkStart w:id="341" w:name="_Toc184313286"/>
      <w:bookmarkEnd w:id="341"/>
      <w:bookmarkStart w:id="342" w:name="_Toc184310316"/>
      <w:bookmarkEnd w:id="342"/>
      <w:bookmarkStart w:id="343" w:name="_Toc184308062"/>
      <w:bookmarkEnd w:id="343"/>
      <w:bookmarkStart w:id="344" w:name="_Toc184308075"/>
      <w:bookmarkEnd w:id="344"/>
      <w:bookmarkStart w:id="345" w:name="_Toc184313282"/>
      <w:bookmarkEnd w:id="345"/>
      <w:bookmarkStart w:id="346" w:name="_Toc184310312"/>
      <w:bookmarkEnd w:id="346"/>
      <w:bookmarkStart w:id="347" w:name="_Toc184312132"/>
      <w:bookmarkEnd w:id="347"/>
      <w:bookmarkStart w:id="348" w:name="_Toc184310276"/>
      <w:bookmarkEnd w:id="348"/>
      <w:bookmarkStart w:id="349" w:name="_Toc184308076"/>
      <w:bookmarkEnd w:id="349"/>
      <w:bookmarkStart w:id="350" w:name="_Toc184314457"/>
      <w:bookmarkEnd w:id="350"/>
      <w:bookmarkStart w:id="351" w:name="_Toc184310320"/>
      <w:bookmarkEnd w:id="351"/>
      <w:bookmarkStart w:id="352" w:name="_Toc184308106"/>
      <w:bookmarkEnd w:id="352"/>
      <w:bookmarkStart w:id="353" w:name="_Toc184312089"/>
      <w:bookmarkEnd w:id="353"/>
      <w:bookmarkStart w:id="354" w:name="_Toc184308060"/>
      <w:bookmarkEnd w:id="354"/>
      <w:bookmarkStart w:id="355" w:name="_Toc184310279"/>
      <w:bookmarkEnd w:id="355"/>
      <w:bookmarkStart w:id="356" w:name="_Toc184312076"/>
      <w:bookmarkEnd w:id="356"/>
      <w:bookmarkStart w:id="357" w:name="_Toc184314411"/>
      <w:bookmarkEnd w:id="357"/>
      <w:bookmarkStart w:id="358" w:name="_Toc184308045"/>
      <w:bookmarkEnd w:id="358"/>
      <w:bookmarkStart w:id="359" w:name="_Toc184308044"/>
      <w:bookmarkEnd w:id="359"/>
      <w:bookmarkStart w:id="360" w:name="_Toc184313245"/>
      <w:bookmarkEnd w:id="360"/>
      <w:bookmarkStart w:id="361" w:name="_Toc184310280"/>
      <w:bookmarkEnd w:id="361"/>
      <w:bookmarkStart w:id="362" w:name="_Toc184310294"/>
      <w:bookmarkEnd w:id="362"/>
      <w:bookmarkStart w:id="363" w:name="_Toc184308037"/>
      <w:bookmarkEnd w:id="363"/>
      <w:bookmarkStart w:id="364" w:name="_Toc184310321"/>
      <w:bookmarkEnd w:id="364"/>
      <w:bookmarkStart w:id="365" w:name="_Toc184312072"/>
      <w:bookmarkEnd w:id="365"/>
      <w:bookmarkStart w:id="366" w:name="_Toc184313261"/>
      <w:bookmarkEnd w:id="366"/>
      <w:bookmarkStart w:id="367" w:name="_Toc184310342"/>
      <w:bookmarkEnd w:id="367"/>
      <w:bookmarkStart w:id="368" w:name="_Toc184314412"/>
      <w:bookmarkEnd w:id="368"/>
      <w:bookmarkStart w:id="369" w:name="_Toc184314415"/>
      <w:bookmarkEnd w:id="369"/>
      <w:bookmarkStart w:id="370" w:name="_Toc184312073"/>
      <w:bookmarkEnd w:id="370"/>
      <w:bookmarkStart w:id="371" w:name="_Toc184310272"/>
      <w:bookmarkEnd w:id="371"/>
      <w:bookmarkStart w:id="372" w:name="_Toc184314425"/>
      <w:bookmarkEnd w:id="372"/>
      <w:bookmarkStart w:id="373" w:name="_Toc184308036"/>
      <w:bookmarkEnd w:id="373"/>
      <w:bookmarkStart w:id="374" w:name="_Toc184313243"/>
      <w:bookmarkEnd w:id="374"/>
      <w:bookmarkStart w:id="375" w:name="_Toc184313244"/>
      <w:bookmarkEnd w:id="375"/>
      <w:bookmarkStart w:id="376" w:name="_Toc184310278"/>
      <w:bookmarkEnd w:id="376"/>
      <w:bookmarkStart w:id="377" w:name="_Toc184314416"/>
      <w:bookmarkEnd w:id="377"/>
      <w:bookmarkStart w:id="378" w:name="_Toc184310277"/>
      <w:bookmarkEnd w:id="378"/>
      <w:bookmarkStart w:id="379" w:name="_Toc184308041"/>
      <w:bookmarkEnd w:id="379"/>
      <w:bookmarkStart w:id="380" w:name="_Toc184314414"/>
      <w:bookmarkEnd w:id="380"/>
      <w:bookmarkStart w:id="381" w:name="_Toc184308059"/>
      <w:bookmarkEnd w:id="381"/>
      <w:bookmarkStart w:id="382" w:name="_Toc184308042"/>
      <w:bookmarkEnd w:id="382"/>
      <w:bookmarkStart w:id="383" w:name="_Toc184308043"/>
      <w:bookmarkEnd w:id="383"/>
      <w:bookmarkStart w:id="384" w:name="_Toc184312074"/>
      <w:bookmarkEnd w:id="384"/>
      <w:bookmarkStart w:id="385" w:name="_Toc184314417"/>
      <w:bookmarkEnd w:id="385"/>
      <w:bookmarkStart w:id="386" w:name="_Toc184308038"/>
      <w:bookmarkEnd w:id="386"/>
      <w:bookmarkStart w:id="387" w:name="_Toc184313277"/>
      <w:bookmarkEnd w:id="387"/>
      <w:bookmarkStart w:id="388" w:name="_Toc184314431"/>
      <w:bookmarkEnd w:id="388"/>
      <w:bookmarkStart w:id="389" w:name="_Toc184310314"/>
      <w:bookmarkEnd w:id="389"/>
      <w:bookmarkStart w:id="390" w:name="_Toc184308105"/>
      <w:bookmarkEnd w:id="390"/>
      <w:bookmarkStart w:id="391" w:name="_Toc184314458"/>
      <w:bookmarkEnd w:id="391"/>
      <w:bookmarkStart w:id="392" w:name="_Toc184310317"/>
      <w:bookmarkEnd w:id="392"/>
      <w:bookmarkStart w:id="393" w:name="_Toc184308081"/>
      <w:bookmarkEnd w:id="393"/>
      <w:bookmarkStart w:id="394" w:name="_Toc184313263"/>
      <w:bookmarkEnd w:id="394"/>
      <w:bookmarkStart w:id="395" w:name="_Toc184308049"/>
      <w:bookmarkEnd w:id="395"/>
      <w:bookmarkStart w:id="396" w:name="_Toc184313287"/>
      <w:bookmarkEnd w:id="396"/>
      <w:bookmarkStart w:id="397" w:name="_Toc184312115"/>
      <w:bookmarkEnd w:id="397"/>
      <w:bookmarkStart w:id="398" w:name="_Toc184313246"/>
      <w:bookmarkEnd w:id="398"/>
      <w:bookmarkStart w:id="399" w:name="_Toc184312075"/>
      <w:bookmarkEnd w:id="399"/>
      <w:bookmarkStart w:id="400" w:name="_Toc184313260"/>
      <w:bookmarkEnd w:id="400"/>
      <w:bookmarkStart w:id="401" w:name="_Toc184312135"/>
      <w:bookmarkEnd w:id="401"/>
      <w:bookmarkStart w:id="402" w:name="_Toc184312094"/>
      <w:bookmarkEnd w:id="402"/>
      <w:bookmarkStart w:id="403" w:name="_Toc184312116"/>
      <w:bookmarkEnd w:id="403"/>
      <w:bookmarkStart w:id="404" w:name="_Toc184314459"/>
      <w:bookmarkEnd w:id="404"/>
      <w:bookmarkStart w:id="405" w:name="_Toc184312117"/>
      <w:bookmarkEnd w:id="405"/>
      <w:bookmarkStart w:id="406" w:name="_Toc184312085"/>
      <w:bookmarkEnd w:id="406"/>
      <w:bookmarkStart w:id="407" w:name="_Toc184313262"/>
      <w:bookmarkEnd w:id="407"/>
      <w:bookmarkStart w:id="408" w:name="_Toc184308039"/>
      <w:bookmarkEnd w:id="408"/>
      <w:bookmarkStart w:id="409" w:name="_Toc184310275"/>
      <w:bookmarkEnd w:id="409"/>
      <w:bookmarkStart w:id="410" w:name="_Toc184313253"/>
      <w:bookmarkEnd w:id="410"/>
      <w:bookmarkStart w:id="411" w:name="_Toc184310296"/>
      <w:bookmarkEnd w:id="411"/>
      <w:bookmarkStart w:id="412" w:name="_Toc184314450"/>
      <w:bookmarkEnd w:id="412"/>
      <w:bookmarkStart w:id="413" w:name="_Toc184314449"/>
      <w:bookmarkEnd w:id="413"/>
      <w:bookmarkStart w:id="414" w:name="_Toc184314418"/>
      <w:bookmarkEnd w:id="414"/>
      <w:bookmarkStart w:id="415" w:name="_Toc184310274"/>
      <w:bookmarkEnd w:id="415"/>
      <w:bookmarkStart w:id="416" w:name="_Toc184313280"/>
      <w:bookmarkEnd w:id="416"/>
      <w:bookmarkStart w:id="417" w:name="_Toc184310298"/>
      <w:bookmarkEnd w:id="417"/>
      <w:bookmarkStart w:id="418" w:name="_Toc184308040"/>
      <w:bookmarkEnd w:id="418"/>
      <w:bookmarkStart w:id="419" w:name="_Toc184310281"/>
      <w:bookmarkEnd w:id="419"/>
      <w:bookmarkStart w:id="420" w:name="_Toc184312112"/>
      <w:bookmarkEnd w:id="420"/>
      <w:bookmarkStart w:id="421" w:name="_Toc184310322"/>
      <w:bookmarkEnd w:id="421"/>
      <w:bookmarkStart w:id="422" w:name="_Toc184308058"/>
      <w:bookmarkEnd w:id="422"/>
      <w:bookmarkStart w:id="423" w:name="_Toc184314432"/>
      <w:bookmarkEnd w:id="423"/>
      <w:bookmarkStart w:id="424" w:name="_Toc184310336"/>
      <w:bookmarkEnd w:id="424"/>
      <w:bookmarkStart w:id="425" w:name="_Toc184308061"/>
      <w:bookmarkEnd w:id="425"/>
      <w:bookmarkStart w:id="426" w:name="_Toc184310297"/>
      <w:bookmarkEnd w:id="426"/>
      <w:bookmarkStart w:id="427" w:name="_Toc184314473"/>
      <w:bookmarkEnd w:id="427"/>
      <w:bookmarkStart w:id="428" w:name="_Toc184314413"/>
      <w:bookmarkEnd w:id="428"/>
      <w:bookmarkStart w:id="429" w:name="_Toc184308053"/>
      <w:bookmarkEnd w:id="429"/>
      <w:bookmarkStart w:id="430" w:name="_Toc184312070"/>
      <w:bookmarkEnd w:id="430"/>
      <w:bookmarkStart w:id="431" w:name="_Toc184310288"/>
      <w:bookmarkEnd w:id="431"/>
      <w:bookmarkStart w:id="432" w:name="_Toc184313292"/>
      <w:bookmarkEnd w:id="432"/>
      <w:bookmarkStart w:id="433" w:name="_Toc184312069"/>
      <w:bookmarkEnd w:id="433"/>
      <w:r>
        <w:rPr>
          <w:rFonts w:hint="eastAsia" w:ascii="宋体" w:hAnsi="宋体" w:eastAsia="宋体" w:cs="宋体"/>
          <w:b/>
          <w:sz w:val="36"/>
          <w:szCs w:val="36"/>
        </w:rPr>
        <w:t>评标方法及评分标准</w:t>
      </w:r>
    </w:p>
    <w:p>
      <w:pPr>
        <w:snapToGrid w:val="0"/>
        <w:spacing w:line="360" w:lineRule="auto"/>
        <w:jc w:val="center"/>
        <w:rPr>
          <w:rFonts w:hint="eastAsia" w:ascii="宋体" w:hAnsi="宋体" w:eastAsia="宋体" w:cs="宋体"/>
          <w:b/>
          <w:sz w:val="28"/>
          <w:szCs w:val="28"/>
        </w:rPr>
      </w:pPr>
      <w:r>
        <w:rPr>
          <w:rFonts w:hint="eastAsia" w:ascii="宋体" w:hAnsi="宋体" w:eastAsia="宋体" w:cs="宋体"/>
          <w:b/>
          <w:sz w:val="32"/>
        </w:rPr>
        <w:t>一、评标方法</w:t>
      </w:r>
    </w:p>
    <w:p>
      <w:pPr>
        <w:adjustRightInd/>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1.综合评分法。</w:t>
      </w:r>
      <w:r>
        <w:rPr>
          <w:rFonts w:hint="eastAsia" w:ascii="宋体" w:hAnsi="宋体" w:eastAsia="宋体" w:cs="宋体"/>
          <w:kern w:val="0"/>
          <w:sz w:val="24"/>
        </w:rPr>
        <w:t>综合评分法，是指投标文件满足招标文件全部实质性要求，且按照评审因素的量化指标评审得分最高的投标人为第一中标候选人，不推荐其他中标候选人的评标方法。</w:t>
      </w:r>
    </w:p>
    <w:p>
      <w:pPr>
        <w:adjustRightInd/>
        <w:spacing w:line="360" w:lineRule="auto"/>
        <w:rPr>
          <w:rFonts w:hint="eastAsia" w:ascii="宋体" w:hAnsi="宋体" w:eastAsia="宋体" w:cs="宋体"/>
          <w:kern w:val="0"/>
          <w:sz w:val="24"/>
        </w:rPr>
      </w:pPr>
    </w:p>
    <w:p>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二、评标委员会的组成</w:t>
      </w:r>
    </w:p>
    <w:p>
      <w:pPr>
        <w:snapToGrid w:val="0"/>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2.评标委员会的组成。</w:t>
      </w:r>
      <w:r>
        <w:rPr>
          <w:rFonts w:hint="eastAsia" w:ascii="宋体" w:hAnsi="宋体" w:eastAsia="宋体" w:cs="宋体"/>
          <w:kern w:val="0"/>
          <w:sz w:val="24"/>
        </w:rPr>
        <w:t>评标委员会由采购人代表和评审专家组成，成员人数为5人以上单数，其中评审专家不少于成员总数的三分之二。</w:t>
      </w:r>
    </w:p>
    <w:p>
      <w:pPr>
        <w:pStyle w:val="212"/>
        <w:spacing w:before="0"/>
        <w:ind w:firstLine="482"/>
        <w:rPr>
          <w:rFonts w:hint="eastAsia" w:ascii="宋体" w:hAnsi="宋体" w:eastAsia="宋体" w:cs="宋体"/>
          <w:kern w:val="0"/>
        </w:rPr>
      </w:pPr>
      <w:r>
        <w:rPr>
          <w:rFonts w:hint="eastAsia" w:ascii="宋体" w:hAnsi="宋体" w:eastAsia="宋体" w:cs="宋体"/>
          <w:b/>
          <w:kern w:val="0"/>
        </w:rPr>
        <w:t>3.评</w:t>
      </w:r>
      <w:r>
        <w:rPr>
          <w:rFonts w:hint="eastAsia" w:ascii="宋体" w:hAnsi="宋体" w:eastAsia="宋体" w:cs="宋体"/>
          <w:b/>
          <w:kern w:val="0"/>
          <w:szCs w:val="24"/>
        </w:rPr>
        <w:t>标委员会的组成人员的回避。</w:t>
      </w:r>
      <w:r>
        <w:rPr>
          <w:rFonts w:hint="eastAsia" w:ascii="宋体" w:hAnsi="宋体" w:eastAsia="宋体" w:cs="宋体"/>
          <w:kern w:val="0"/>
        </w:rPr>
        <w:t>在政府采购活动中，评标委员会的组成人员与供应商有下列利害关系之一的，应当回避：</w:t>
      </w:r>
    </w:p>
    <w:p>
      <w:pPr>
        <w:pStyle w:val="212"/>
        <w:spacing w:before="0"/>
        <w:ind w:firstLine="0" w:firstLineChars="0"/>
        <w:rPr>
          <w:rFonts w:hint="eastAsia" w:ascii="宋体" w:hAnsi="宋体" w:eastAsia="宋体" w:cs="宋体"/>
          <w:kern w:val="0"/>
        </w:rPr>
      </w:pPr>
      <w:r>
        <w:rPr>
          <w:rFonts w:hint="eastAsia" w:ascii="宋体" w:hAnsi="宋体" w:eastAsia="宋体" w:cs="宋体"/>
          <w:kern w:val="0"/>
        </w:rPr>
        <w:t>　　3.1参加采购活动前3年内与供应商存在劳动关系；</w:t>
      </w:r>
    </w:p>
    <w:p>
      <w:pPr>
        <w:pStyle w:val="212"/>
        <w:spacing w:before="0"/>
        <w:ind w:firstLine="0" w:firstLineChars="0"/>
        <w:rPr>
          <w:rFonts w:hint="eastAsia" w:ascii="宋体" w:hAnsi="宋体" w:eastAsia="宋体" w:cs="宋体"/>
          <w:kern w:val="0"/>
        </w:rPr>
      </w:pPr>
      <w:r>
        <w:rPr>
          <w:rFonts w:hint="eastAsia" w:ascii="宋体" w:hAnsi="宋体" w:eastAsia="宋体" w:cs="宋体"/>
          <w:kern w:val="0"/>
        </w:rPr>
        <w:t>　　3.2参加采购活动前3年内担任供应商的董事、监事；</w:t>
      </w:r>
    </w:p>
    <w:p>
      <w:pPr>
        <w:pStyle w:val="212"/>
        <w:spacing w:before="0"/>
        <w:ind w:firstLine="0" w:firstLineChars="0"/>
        <w:rPr>
          <w:rFonts w:hint="eastAsia" w:ascii="宋体" w:hAnsi="宋体" w:eastAsia="宋体" w:cs="宋体"/>
          <w:kern w:val="0"/>
        </w:rPr>
      </w:pPr>
      <w:r>
        <w:rPr>
          <w:rFonts w:hint="eastAsia" w:ascii="宋体" w:hAnsi="宋体" w:eastAsia="宋体" w:cs="宋体"/>
          <w:kern w:val="0"/>
        </w:rPr>
        <w:t>　　3.3参加采购活动前3年内是供应商的控股股东或者实际控制人；</w:t>
      </w:r>
    </w:p>
    <w:p>
      <w:pPr>
        <w:pStyle w:val="212"/>
        <w:spacing w:before="0"/>
        <w:ind w:firstLine="480" w:firstLineChars="0"/>
        <w:rPr>
          <w:rFonts w:hint="eastAsia" w:ascii="宋体" w:hAnsi="宋体" w:eastAsia="宋体" w:cs="宋体"/>
          <w:kern w:val="0"/>
        </w:rPr>
      </w:pPr>
      <w:r>
        <w:rPr>
          <w:rFonts w:hint="eastAsia" w:ascii="宋体" w:hAnsi="宋体" w:eastAsia="宋体" w:cs="宋体"/>
          <w:kern w:val="0"/>
        </w:rPr>
        <w:t>3.4与供应商的法定代表人或者负责人有夫妻、直系血亲、三代以内旁系血亲或者近姻亲关系；</w:t>
      </w:r>
    </w:p>
    <w:p>
      <w:pPr>
        <w:pStyle w:val="212"/>
        <w:spacing w:before="0"/>
        <w:ind w:firstLine="480" w:firstLineChars="0"/>
        <w:rPr>
          <w:rFonts w:hint="eastAsia" w:ascii="宋体" w:hAnsi="宋体" w:eastAsia="宋体" w:cs="宋体"/>
          <w:kern w:val="0"/>
        </w:rPr>
      </w:pPr>
      <w:r>
        <w:rPr>
          <w:rFonts w:hint="eastAsia" w:ascii="宋体" w:hAnsi="宋体" w:eastAsia="宋体" w:cs="宋体"/>
          <w:kern w:val="0"/>
        </w:rPr>
        <w:t>3.5与供应商有其他可能影响政府采购活动公平、公正进行的关系。</w:t>
      </w:r>
    </w:p>
    <w:p>
      <w:pPr>
        <w:snapToGrid w:val="0"/>
        <w:spacing w:line="360" w:lineRule="auto"/>
        <w:ind w:left="120" w:leftChars="57" w:firstLine="482" w:firstLineChars="150"/>
        <w:jc w:val="center"/>
        <w:rPr>
          <w:rFonts w:hint="eastAsia" w:ascii="宋体" w:hAnsi="宋体" w:eastAsia="宋体" w:cs="宋体"/>
          <w:b/>
          <w:sz w:val="32"/>
          <w:szCs w:val="32"/>
        </w:rPr>
      </w:pPr>
    </w:p>
    <w:p>
      <w:pPr>
        <w:snapToGrid w:val="0"/>
        <w:spacing w:line="360" w:lineRule="auto"/>
        <w:ind w:left="120" w:leftChars="57" w:firstLine="482" w:firstLineChars="150"/>
        <w:jc w:val="center"/>
        <w:rPr>
          <w:rFonts w:hint="eastAsia" w:ascii="宋体" w:hAnsi="宋体" w:eastAsia="宋体" w:cs="宋体"/>
          <w:b/>
          <w:sz w:val="32"/>
          <w:szCs w:val="32"/>
        </w:rPr>
      </w:pPr>
      <w:r>
        <w:rPr>
          <w:rFonts w:hint="eastAsia" w:ascii="宋体" w:hAnsi="宋体" w:eastAsia="宋体" w:cs="宋体"/>
          <w:b/>
          <w:sz w:val="32"/>
        </w:rPr>
        <w:t>三、评标委员会的职责</w:t>
      </w:r>
    </w:p>
    <w:p>
      <w:pPr>
        <w:pStyle w:val="212"/>
        <w:spacing w:before="0"/>
        <w:ind w:firstLine="482"/>
        <w:rPr>
          <w:rFonts w:hint="eastAsia" w:ascii="宋体" w:hAnsi="宋体" w:eastAsia="宋体" w:cs="宋体"/>
          <w:b/>
          <w:kern w:val="0"/>
          <w:szCs w:val="24"/>
        </w:rPr>
      </w:pPr>
      <w:r>
        <w:rPr>
          <w:rFonts w:hint="eastAsia" w:ascii="宋体" w:hAnsi="宋体" w:eastAsia="宋体" w:cs="宋体"/>
          <w:b/>
          <w:kern w:val="0"/>
          <w:szCs w:val="24"/>
        </w:rPr>
        <w:t>4.评标委员会负责具体评标事务，并独立履行下列职责：</w:t>
      </w:r>
    </w:p>
    <w:p>
      <w:pPr>
        <w:pStyle w:val="212"/>
        <w:spacing w:before="0"/>
        <w:ind w:firstLine="480"/>
        <w:rPr>
          <w:rFonts w:hint="eastAsia" w:ascii="宋体" w:hAnsi="宋体" w:eastAsia="宋体" w:cs="宋体"/>
          <w:kern w:val="0"/>
        </w:rPr>
      </w:pPr>
      <w:r>
        <w:rPr>
          <w:rFonts w:hint="eastAsia" w:ascii="宋体" w:hAnsi="宋体" w:eastAsia="宋体" w:cs="宋体"/>
          <w:kern w:val="0"/>
        </w:rPr>
        <w:t>4.1审查、评价投标文件是否符合招标文件的商务、技术等实质性要求；</w:t>
      </w:r>
    </w:p>
    <w:p>
      <w:pPr>
        <w:pStyle w:val="212"/>
        <w:spacing w:before="0"/>
        <w:ind w:firstLine="480"/>
        <w:rPr>
          <w:rFonts w:hint="eastAsia" w:ascii="宋体" w:hAnsi="宋体" w:eastAsia="宋体" w:cs="宋体"/>
          <w:kern w:val="0"/>
        </w:rPr>
      </w:pPr>
      <w:r>
        <w:rPr>
          <w:rFonts w:hint="eastAsia" w:ascii="宋体" w:hAnsi="宋体" w:eastAsia="宋体" w:cs="宋体"/>
          <w:kern w:val="0"/>
        </w:rPr>
        <w:t>4.2要求投标人对投标文件有关事项作出澄清或者说明；</w:t>
      </w:r>
    </w:p>
    <w:p>
      <w:pPr>
        <w:pStyle w:val="212"/>
        <w:spacing w:before="0"/>
        <w:ind w:firstLine="480"/>
        <w:rPr>
          <w:rFonts w:hint="eastAsia" w:ascii="宋体" w:hAnsi="宋体" w:eastAsia="宋体" w:cs="宋体"/>
          <w:kern w:val="0"/>
        </w:rPr>
      </w:pPr>
      <w:r>
        <w:rPr>
          <w:rFonts w:hint="eastAsia" w:ascii="宋体" w:hAnsi="宋体" w:eastAsia="宋体" w:cs="宋体"/>
          <w:kern w:val="0"/>
        </w:rPr>
        <w:t>4.3对投标文件进行比较和评价；</w:t>
      </w:r>
    </w:p>
    <w:p>
      <w:pPr>
        <w:pStyle w:val="212"/>
        <w:spacing w:before="0"/>
        <w:ind w:firstLine="480"/>
        <w:rPr>
          <w:rFonts w:hint="eastAsia" w:ascii="宋体" w:hAnsi="宋体" w:eastAsia="宋体" w:cs="宋体"/>
          <w:kern w:val="0"/>
        </w:rPr>
      </w:pPr>
      <w:r>
        <w:rPr>
          <w:rFonts w:hint="eastAsia" w:ascii="宋体" w:hAnsi="宋体" w:eastAsia="宋体" w:cs="宋体"/>
          <w:kern w:val="0"/>
        </w:rPr>
        <w:t>4.4确定中标候选人名单，以及根据采购人委托直接确定中标人；</w:t>
      </w:r>
    </w:p>
    <w:p>
      <w:pPr>
        <w:pStyle w:val="212"/>
        <w:spacing w:before="0"/>
        <w:ind w:firstLine="480"/>
        <w:rPr>
          <w:rFonts w:hint="eastAsia" w:ascii="宋体" w:hAnsi="宋体" w:eastAsia="宋体" w:cs="宋体"/>
          <w:kern w:val="0"/>
        </w:rPr>
      </w:pPr>
      <w:r>
        <w:rPr>
          <w:rFonts w:hint="eastAsia" w:ascii="宋体" w:hAnsi="宋体" w:eastAsia="宋体" w:cs="宋体"/>
          <w:kern w:val="0"/>
        </w:rPr>
        <w:t>4.5向采购人、采购代理机构或者有关部门报告评标中发现的违法行为；</w:t>
      </w:r>
    </w:p>
    <w:p>
      <w:pPr>
        <w:pStyle w:val="212"/>
        <w:spacing w:before="0"/>
        <w:ind w:firstLine="480"/>
        <w:rPr>
          <w:rFonts w:hint="eastAsia" w:ascii="宋体" w:hAnsi="宋体" w:eastAsia="宋体" w:cs="宋体"/>
          <w:kern w:val="0"/>
        </w:rPr>
      </w:pPr>
      <w:r>
        <w:rPr>
          <w:rFonts w:hint="eastAsia" w:ascii="宋体" w:hAnsi="宋体" w:eastAsia="宋体" w:cs="宋体"/>
          <w:kern w:val="0"/>
        </w:rPr>
        <w:t>4.6法律、法规、规章、招标文件等规定的其它事项。</w:t>
      </w:r>
    </w:p>
    <w:p>
      <w:pPr>
        <w:pStyle w:val="212"/>
        <w:spacing w:before="0"/>
        <w:ind w:firstLine="482"/>
        <w:rPr>
          <w:rFonts w:hint="eastAsia" w:ascii="宋体" w:hAnsi="宋体" w:eastAsia="宋体" w:cs="宋体"/>
          <w:b/>
          <w:kern w:val="0"/>
          <w:szCs w:val="24"/>
        </w:rPr>
      </w:pPr>
      <w:r>
        <w:rPr>
          <w:rFonts w:hint="eastAsia" w:ascii="宋体" w:hAnsi="宋体" w:eastAsia="宋体" w:cs="宋体"/>
          <w:b/>
          <w:kern w:val="0"/>
          <w:szCs w:val="24"/>
        </w:rPr>
        <w:t>5.评标委员会及其成员不得有下列行为：</w:t>
      </w:r>
    </w:p>
    <w:p>
      <w:pPr>
        <w:pStyle w:val="212"/>
        <w:spacing w:before="0"/>
        <w:ind w:firstLine="480"/>
        <w:rPr>
          <w:rFonts w:hint="eastAsia" w:ascii="宋体" w:hAnsi="宋体" w:eastAsia="宋体" w:cs="宋体"/>
          <w:kern w:val="0"/>
        </w:rPr>
      </w:pPr>
      <w:r>
        <w:rPr>
          <w:rFonts w:hint="eastAsia" w:ascii="宋体" w:hAnsi="宋体" w:eastAsia="宋体" w:cs="宋体"/>
          <w:kern w:val="0"/>
        </w:rPr>
        <w:t>5.1确定参与评标至评标结束前私自接触投标人；</w:t>
      </w:r>
    </w:p>
    <w:p>
      <w:pPr>
        <w:pStyle w:val="212"/>
        <w:spacing w:before="0"/>
        <w:ind w:firstLine="480"/>
        <w:rPr>
          <w:rFonts w:hint="eastAsia" w:ascii="宋体" w:hAnsi="宋体" w:eastAsia="宋体" w:cs="宋体"/>
          <w:kern w:val="0"/>
        </w:rPr>
      </w:pPr>
      <w:r>
        <w:rPr>
          <w:rFonts w:hint="eastAsia" w:ascii="宋体" w:hAnsi="宋体" w:eastAsia="宋体" w:cs="宋体"/>
          <w:kern w:val="0"/>
        </w:rPr>
        <w:t>5.2接受投标人提出的与投标文件不一致的澄清或者说明，本办法第五十一条规定的情形除外；</w:t>
      </w:r>
    </w:p>
    <w:p>
      <w:pPr>
        <w:pStyle w:val="212"/>
        <w:spacing w:before="0"/>
        <w:ind w:firstLine="480"/>
        <w:rPr>
          <w:rFonts w:hint="eastAsia" w:ascii="宋体" w:hAnsi="宋体" w:eastAsia="宋体" w:cs="宋体"/>
          <w:kern w:val="0"/>
        </w:rPr>
      </w:pPr>
      <w:r>
        <w:rPr>
          <w:rFonts w:hint="eastAsia" w:ascii="宋体" w:hAnsi="宋体" w:eastAsia="宋体" w:cs="宋体"/>
          <w:kern w:val="0"/>
        </w:rPr>
        <w:t>5.3违反评标纪律发表倾向性意见或者征询采购人的倾向性意见；</w:t>
      </w:r>
    </w:p>
    <w:p>
      <w:pPr>
        <w:pStyle w:val="212"/>
        <w:spacing w:before="0"/>
        <w:ind w:firstLine="480"/>
        <w:rPr>
          <w:rFonts w:hint="eastAsia" w:ascii="宋体" w:hAnsi="宋体" w:eastAsia="宋体" w:cs="宋体"/>
          <w:kern w:val="0"/>
        </w:rPr>
      </w:pPr>
      <w:r>
        <w:rPr>
          <w:rFonts w:hint="eastAsia" w:ascii="宋体" w:hAnsi="宋体" w:eastAsia="宋体" w:cs="宋体"/>
          <w:kern w:val="0"/>
        </w:rPr>
        <w:t>5.4对需要专业判断的主观评审因素协商评分；</w:t>
      </w:r>
    </w:p>
    <w:p>
      <w:pPr>
        <w:pStyle w:val="212"/>
        <w:spacing w:before="0"/>
        <w:ind w:firstLine="480"/>
        <w:rPr>
          <w:rFonts w:hint="eastAsia" w:ascii="宋体" w:hAnsi="宋体" w:eastAsia="宋体" w:cs="宋体"/>
          <w:kern w:val="0"/>
        </w:rPr>
      </w:pPr>
      <w:r>
        <w:rPr>
          <w:rFonts w:hint="eastAsia" w:ascii="宋体" w:hAnsi="宋体" w:eastAsia="宋体" w:cs="宋体"/>
          <w:kern w:val="0"/>
        </w:rPr>
        <w:t>5.5在评标过程中擅离职守，影响评标程序正常进行的；</w:t>
      </w:r>
    </w:p>
    <w:p>
      <w:pPr>
        <w:pStyle w:val="212"/>
        <w:spacing w:before="0"/>
        <w:ind w:firstLine="480"/>
        <w:rPr>
          <w:rFonts w:hint="eastAsia" w:ascii="宋体" w:hAnsi="宋体" w:eastAsia="宋体" w:cs="宋体"/>
          <w:kern w:val="0"/>
        </w:rPr>
      </w:pPr>
      <w:r>
        <w:rPr>
          <w:rFonts w:hint="eastAsia" w:ascii="宋体" w:hAnsi="宋体" w:eastAsia="宋体" w:cs="宋体"/>
          <w:kern w:val="0"/>
        </w:rPr>
        <w:t>5.6记录、复制或者带走任何评标资料；</w:t>
      </w:r>
    </w:p>
    <w:p>
      <w:pPr>
        <w:pStyle w:val="212"/>
        <w:spacing w:before="0"/>
        <w:ind w:firstLine="480"/>
        <w:rPr>
          <w:rFonts w:hint="eastAsia" w:ascii="宋体" w:hAnsi="宋体" w:eastAsia="宋体" w:cs="宋体"/>
          <w:kern w:val="0"/>
        </w:rPr>
      </w:pPr>
      <w:r>
        <w:rPr>
          <w:rFonts w:hint="eastAsia" w:ascii="宋体" w:hAnsi="宋体" w:eastAsia="宋体" w:cs="宋体"/>
          <w:kern w:val="0"/>
        </w:rPr>
        <w:t>5.7其他不遵守评标纪律的行为。</w:t>
      </w:r>
    </w:p>
    <w:p>
      <w:pPr>
        <w:pStyle w:val="212"/>
        <w:spacing w:before="0"/>
        <w:ind w:firstLine="480"/>
        <w:rPr>
          <w:rFonts w:hint="eastAsia" w:ascii="宋体" w:hAnsi="宋体" w:eastAsia="宋体" w:cs="宋体"/>
          <w:kern w:val="0"/>
        </w:rPr>
      </w:pPr>
      <w:r>
        <w:rPr>
          <w:rFonts w:hint="eastAsia" w:ascii="宋体" w:hAnsi="宋体" w:eastAsia="宋体" w:cs="宋体"/>
          <w:kern w:val="0"/>
        </w:rPr>
        <w:t>评标委员会成员有5.1-5.5行为之一的，其评审意见无效，并不得获取评审劳务报酬和报销异地评审差旅费。</w:t>
      </w:r>
    </w:p>
    <w:p>
      <w:pPr>
        <w:pStyle w:val="212"/>
        <w:spacing w:before="0"/>
        <w:ind w:firstLine="0" w:firstLineChars="0"/>
        <w:rPr>
          <w:rFonts w:hint="eastAsia" w:ascii="宋体" w:hAnsi="宋体" w:eastAsia="宋体" w:cs="宋体"/>
          <w:kern w:val="0"/>
        </w:rPr>
      </w:pPr>
    </w:p>
    <w:p>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四、评审程序</w:t>
      </w:r>
    </w:p>
    <w:p>
      <w:pPr>
        <w:pStyle w:val="212"/>
        <w:spacing w:before="0"/>
        <w:ind w:firstLine="482"/>
        <w:rPr>
          <w:rFonts w:hint="eastAsia" w:ascii="宋体" w:hAnsi="宋体" w:eastAsia="宋体" w:cs="宋体"/>
          <w:kern w:val="0"/>
          <w:szCs w:val="24"/>
        </w:rPr>
      </w:pPr>
      <w:r>
        <w:rPr>
          <w:rFonts w:hint="eastAsia" w:ascii="宋体" w:hAnsi="宋体" w:eastAsia="宋体" w:cs="宋体"/>
          <w:b/>
          <w:kern w:val="0"/>
          <w:szCs w:val="24"/>
        </w:rPr>
        <w:t xml:space="preserve">6.符合性审查。 </w:t>
      </w:r>
      <w:r>
        <w:rPr>
          <w:rFonts w:hint="eastAsia" w:ascii="宋体" w:hAnsi="宋体" w:eastAsia="宋体" w:cs="宋体"/>
          <w:kern w:val="0"/>
          <w:szCs w:val="24"/>
        </w:rPr>
        <w:t>评标委员会应当对符合资格的投标人的投标文件进行符合性审查，以确定其是否满足招标文件的实质性要求。符合投标无效情形的，投标无效。</w:t>
      </w:r>
    </w:p>
    <w:p>
      <w:pPr>
        <w:pStyle w:val="212"/>
        <w:spacing w:before="0"/>
        <w:ind w:firstLine="482"/>
        <w:rPr>
          <w:rFonts w:hint="eastAsia" w:ascii="宋体" w:hAnsi="宋体" w:eastAsia="宋体" w:cs="宋体"/>
          <w:kern w:val="0"/>
          <w:szCs w:val="24"/>
        </w:rPr>
      </w:pPr>
      <w:r>
        <w:rPr>
          <w:rFonts w:hint="eastAsia" w:ascii="宋体" w:hAnsi="宋体" w:eastAsia="宋体" w:cs="宋体"/>
          <w:b/>
          <w:kern w:val="0"/>
          <w:szCs w:val="24"/>
        </w:rPr>
        <w:t>7.投标人澄清、说明或者补正。</w:t>
      </w:r>
      <w:r>
        <w:rPr>
          <w:rFonts w:hint="eastAsia" w:ascii="宋体" w:hAnsi="宋体" w:eastAsia="宋体" w:cs="宋体"/>
          <w:kern w:val="0"/>
          <w:szCs w:val="24"/>
        </w:rPr>
        <w:t>对于投标文件中含义不明确、同类问题表述不一致或者有明显文字和计算错误的内容，评标委员会应当以书面形式要求投标人作出必要的澄清、说明或者补正。澄清、说明或者补正应当采用书面形式，并加盖公章，或者由法定代表人或其授权的代表签字。投标人的澄清、说明或者补正不得超出投标文件的范围或者改变投标文件的实质性内容。</w:t>
      </w:r>
    </w:p>
    <w:p>
      <w:pPr>
        <w:pStyle w:val="212"/>
        <w:spacing w:before="0"/>
        <w:ind w:firstLine="482"/>
        <w:rPr>
          <w:rFonts w:hint="eastAsia" w:ascii="宋体" w:hAnsi="宋体" w:eastAsia="宋体" w:cs="宋体"/>
          <w:kern w:val="0"/>
          <w:szCs w:val="24"/>
        </w:rPr>
      </w:pPr>
      <w:r>
        <w:rPr>
          <w:rFonts w:hint="eastAsia" w:ascii="宋体" w:hAnsi="宋体" w:eastAsia="宋体" w:cs="宋体"/>
          <w:b/>
          <w:kern w:val="0"/>
          <w:szCs w:val="24"/>
        </w:rPr>
        <w:t>8. 比较与评价。</w:t>
      </w:r>
      <w:r>
        <w:rPr>
          <w:rFonts w:hint="eastAsia" w:ascii="宋体" w:hAnsi="宋体" w:eastAsia="宋体" w:cs="宋体"/>
          <w:kern w:val="0"/>
          <w:szCs w:val="24"/>
        </w:rPr>
        <w:t>标委员会应当按照评标标准，对符合性审查合格的投标文件进行商务和技术评估，综合比较与评价。</w:t>
      </w:r>
    </w:p>
    <w:p>
      <w:pPr>
        <w:pStyle w:val="212"/>
        <w:spacing w:before="0"/>
        <w:ind w:firstLine="482"/>
        <w:rPr>
          <w:rFonts w:hint="eastAsia" w:ascii="宋体" w:hAnsi="宋体" w:eastAsia="宋体" w:cs="宋体"/>
          <w:kern w:val="0"/>
          <w:szCs w:val="24"/>
        </w:rPr>
      </w:pPr>
      <w:r>
        <w:rPr>
          <w:rFonts w:hint="eastAsia" w:ascii="宋体" w:hAnsi="宋体" w:eastAsia="宋体" w:cs="宋体"/>
          <w:b/>
          <w:kern w:val="0"/>
          <w:szCs w:val="24"/>
        </w:rPr>
        <w:t>9. 汇总（商务技术得分情况）。</w:t>
      </w:r>
      <w:r>
        <w:rPr>
          <w:rFonts w:hint="eastAsia" w:ascii="宋体" w:hAnsi="宋体" w:eastAsia="宋体" w:cs="宋体"/>
          <w:kern w:val="0"/>
          <w:szCs w:val="24"/>
        </w:rPr>
        <w:t>评标委员会各成员应当独立对每个投标人的商务和技术文件进行评价，并汇总商务技术得分情况。</w:t>
      </w:r>
    </w:p>
    <w:p>
      <w:pPr>
        <w:pStyle w:val="212"/>
        <w:spacing w:before="0"/>
        <w:ind w:firstLine="482"/>
        <w:rPr>
          <w:rFonts w:hint="eastAsia" w:ascii="宋体" w:hAnsi="宋体" w:eastAsia="宋体" w:cs="宋体"/>
          <w:kern w:val="0"/>
          <w:szCs w:val="24"/>
        </w:rPr>
      </w:pPr>
      <w:r>
        <w:rPr>
          <w:rFonts w:hint="eastAsia" w:ascii="宋体" w:hAnsi="宋体" w:eastAsia="宋体" w:cs="宋体"/>
          <w:b/>
          <w:kern w:val="0"/>
          <w:szCs w:val="24"/>
        </w:rPr>
        <w:t>10. 报价审核。</w:t>
      </w:r>
      <w:r>
        <w:rPr>
          <w:rFonts w:hint="eastAsia" w:ascii="宋体" w:hAnsi="宋体" w:eastAsia="宋体" w:cs="宋体"/>
          <w:kern w:val="0"/>
          <w:szCs w:val="24"/>
        </w:rPr>
        <w:t>对经商务和技术评审符合采购需求的投标人的报价的合理性、准确性等进行审查核实。</w:t>
      </w:r>
    </w:p>
    <w:p>
      <w:pPr>
        <w:pStyle w:val="212"/>
        <w:spacing w:before="0"/>
        <w:ind w:firstLine="480"/>
        <w:rPr>
          <w:rFonts w:hint="eastAsia" w:ascii="宋体" w:hAnsi="宋体" w:eastAsia="宋体" w:cs="宋体"/>
          <w:kern w:val="0"/>
          <w:szCs w:val="24"/>
        </w:rPr>
      </w:pPr>
      <w:r>
        <w:rPr>
          <w:rFonts w:hint="eastAsia" w:ascii="宋体" w:hAnsi="宋体" w:eastAsia="宋体" w:cs="宋体"/>
          <w:kern w:val="0"/>
          <w:szCs w:val="24"/>
        </w:rPr>
        <w:t>10.1评标委员会认为投标人的报价明显低于其他通过符合性审查投标人的报价，有可能影响产品质量或者不能诚信履约的，应当要求其在评标现场合理的时间内提供书面说明，必要时提交相关证明材料。</w:t>
      </w:r>
    </w:p>
    <w:p>
      <w:pPr>
        <w:pStyle w:val="212"/>
        <w:spacing w:before="0"/>
        <w:ind w:firstLine="480"/>
        <w:rPr>
          <w:rFonts w:hint="eastAsia" w:ascii="宋体" w:hAnsi="宋体" w:eastAsia="宋体" w:cs="宋体"/>
          <w:kern w:val="0"/>
          <w:szCs w:val="24"/>
        </w:rPr>
      </w:pPr>
      <w:r>
        <w:rPr>
          <w:rFonts w:hint="eastAsia" w:ascii="宋体" w:hAnsi="宋体" w:eastAsia="宋体" w:cs="宋体"/>
          <w:kern w:val="0"/>
          <w:szCs w:val="24"/>
        </w:rPr>
        <w:t>10.2根据财政部发布的《政府采购促进中小企业发展暂行办法》规定，对于非专门面向中小企业的项目，对小型和微型企业产品的价格给予一定的扣除，用扣除后的价格参与评审。</w:t>
      </w:r>
    </w:p>
    <w:p>
      <w:pPr>
        <w:pStyle w:val="212"/>
        <w:spacing w:before="0"/>
        <w:ind w:firstLine="480"/>
        <w:rPr>
          <w:rFonts w:hint="eastAsia" w:ascii="宋体" w:hAnsi="宋体" w:eastAsia="宋体" w:cs="宋体"/>
          <w:kern w:val="0"/>
          <w:szCs w:val="24"/>
        </w:rPr>
      </w:pPr>
      <w:r>
        <w:rPr>
          <w:rFonts w:hint="eastAsia" w:ascii="宋体" w:hAnsi="宋体" w:eastAsia="宋体" w:cs="宋体"/>
          <w:kern w:val="0"/>
          <w:szCs w:val="24"/>
        </w:rPr>
        <w:t>10.3投标价格的修正原则。投标文件报价出现前后不一致的，按照下列规定修正：</w:t>
      </w:r>
    </w:p>
    <w:p>
      <w:pPr>
        <w:pStyle w:val="212"/>
        <w:spacing w:before="0"/>
        <w:ind w:firstLine="480"/>
        <w:rPr>
          <w:rFonts w:hint="eastAsia" w:ascii="宋体" w:hAnsi="宋体" w:eastAsia="宋体" w:cs="宋体"/>
          <w:kern w:val="0"/>
          <w:szCs w:val="24"/>
        </w:rPr>
      </w:pPr>
      <w:r>
        <w:rPr>
          <w:rFonts w:hint="eastAsia" w:ascii="宋体" w:hAnsi="宋体" w:eastAsia="宋体" w:cs="宋体"/>
          <w:kern w:val="0"/>
          <w:szCs w:val="24"/>
        </w:rPr>
        <w:t>10.3.1投标文件中开标一览表(报价表)内容与投标文件中相应内容不一致的，以开标一览表(报价表)为准;</w:t>
      </w:r>
    </w:p>
    <w:p>
      <w:pPr>
        <w:pStyle w:val="212"/>
        <w:spacing w:before="0"/>
        <w:ind w:firstLine="480"/>
        <w:rPr>
          <w:rFonts w:hint="eastAsia" w:ascii="宋体" w:hAnsi="宋体" w:eastAsia="宋体" w:cs="宋体"/>
          <w:kern w:val="0"/>
          <w:szCs w:val="24"/>
        </w:rPr>
      </w:pPr>
      <w:r>
        <w:rPr>
          <w:rFonts w:hint="eastAsia" w:ascii="宋体" w:hAnsi="宋体" w:eastAsia="宋体" w:cs="宋体"/>
          <w:kern w:val="0"/>
          <w:szCs w:val="24"/>
        </w:rPr>
        <w:t>10.3.2大写金额和小写金额不一致的，以大写金额为准;</w:t>
      </w:r>
    </w:p>
    <w:p>
      <w:pPr>
        <w:pStyle w:val="212"/>
        <w:spacing w:before="0"/>
        <w:ind w:firstLine="480"/>
        <w:rPr>
          <w:rFonts w:hint="eastAsia" w:ascii="宋体" w:hAnsi="宋体" w:eastAsia="宋体" w:cs="宋体"/>
          <w:kern w:val="0"/>
          <w:szCs w:val="24"/>
        </w:rPr>
      </w:pPr>
      <w:r>
        <w:rPr>
          <w:rFonts w:hint="eastAsia" w:ascii="宋体" w:hAnsi="宋体" w:eastAsia="宋体" w:cs="宋体"/>
          <w:kern w:val="0"/>
          <w:szCs w:val="24"/>
        </w:rPr>
        <w:t>10.3.3单价金额小数点或者百分比有明显错位的，以开标一览表的总价为准，并修改单价;</w:t>
      </w:r>
    </w:p>
    <w:p>
      <w:pPr>
        <w:pStyle w:val="212"/>
        <w:spacing w:before="0"/>
        <w:ind w:firstLine="480"/>
        <w:rPr>
          <w:rFonts w:hint="eastAsia" w:ascii="宋体" w:hAnsi="宋体" w:eastAsia="宋体" w:cs="宋体"/>
          <w:kern w:val="0"/>
          <w:szCs w:val="24"/>
        </w:rPr>
      </w:pPr>
      <w:r>
        <w:rPr>
          <w:rFonts w:hint="eastAsia" w:ascii="宋体" w:hAnsi="宋体" w:eastAsia="宋体" w:cs="宋体"/>
          <w:kern w:val="0"/>
          <w:szCs w:val="24"/>
        </w:rPr>
        <w:t>10.3.4总价金额与按单价汇总金额不一致的，以单价金额计算结果为准。</w:t>
      </w:r>
    </w:p>
    <w:p>
      <w:pPr>
        <w:pStyle w:val="212"/>
        <w:spacing w:before="0"/>
        <w:ind w:firstLine="480"/>
        <w:rPr>
          <w:rFonts w:hint="eastAsia" w:ascii="宋体" w:hAnsi="宋体" w:eastAsia="宋体" w:cs="宋体"/>
          <w:kern w:val="0"/>
          <w:szCs w:val="24"/>
        </w:rPr>
      </w:pPr>
      <w:r>
        <w:rPr>
          <w:rFonts w:hint="eastAsia" w:ascii="宋体" w:hAnsi="宋体" w:eastAsia="宋体" w:cs="宋体"/>
          <w:kern w:val="0"/>
          <w:szCs w:val="24"/>
        </w:rPr>
        <w:t>10.3.5同时出现两种以上不一致的，按照前款规定的顺序修正。修正后的报价按照财政部第87号令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ind w:firstLine="480" w:firstLineChars="200"/>
        <w:rPr>
          <w:rFonts w:hint="eastAsia" w:ascii="宋体" w:hAnsi="宋体" w:eastAsia="宋体" w:cs="宋体"/>
          <w:b/>
          <w:bCs/>
          <w:sz w:val="24"/>
        </w:rPr>
      </w:pPr>
      <w:r>
        <w:rPr>
          <w:rFonts w:hint="eastAsia" w:ascii="宋体" w:hAnsi="宋体" w:eastAsia="宋体" w:cs="宋体"/>
          <w:bCs/>
          <w:sz w:val="24"/>
        </w:rPr>
        <w:t>▲</w:t>
      </w:r>
      <w:r>
        <w:rPr>
          <w:rFonts w:hint="eastAsia" w:ascii="宋体" w:hAnsi="宋体" w:eastAsia="宋体" w:cs="宋体"/>
          <w:b/>
          <w:bCs/>
          <w:sz w:val="24"/>
        </w:rPr>
        <w:t>投标人对根据修正原则修正后的报价不确认的，投标无效。</w:t>
      </w:r>
    </w:p>
    <w:p>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11.汇总得分。</w:t>
      </w:r>
      <w:r>
        <w:rPr>
          <w:rFonts w:hint="eastAsia" w:ascii="宋体" w:hAnsi="宋体" w:eastAsia="宋体" w:cs="宋体"/>
          <w:kern w:val="0"/>
          <w:sz w:val="24"/>
        </w:rPr>
        <w:t>评标委员会各成员应当独立对每个投标人的投标文件进行评价，并汇总每个投标人的得分。</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12.顺序排列与中标候选推荐。</w:t>
      </w:r>
    </w:p>
    <w:p>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12.1评标结果按评审后得分由高到低顺序排列。得分相同的，按投标报价由低到高顺序排列。得分且投标报价相同的并列。得分最高的投标人为排名第一的中标候选人。</w:t>
      </w:r>
    </w:p>
    <w:p>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12.2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23"/>
        <w:spacing w:line="360" w:lineRule="auto"/>
        <w:ind w:firstLine="562"/>
        <w:rPr>
          <w:rFonts w:hint="eastAsia" w:ascii="宋体" w:hAnsi="宋体" w:eastAsia="宋体" w:cs="宋体"/>
          <w:szCs w:val="21"/>
        </w:rPr>
      </w:pPr>
      <w:r>
        <w:rPr>
          <w:rFonts w:hint="eastAsia" w:ascii="宋体" w:hAnsi="宋体" w:eastAsia="宋体" w:cs="宋体"/>
          <w:b/>
          <w:spacing w:val="20"/>
        </w:rPr>
        <w:t>13.投标无效。</w:t>
      </w:r>
      <w:r>
        <w:rPr>
          <w:rFonts w:hint="eastAsia" w:ascii="宋体" w:hAnsi="宋体" w:eastAsia="宋体" w:cs="宋体"/>
          <w:szCs w:val="21"/>
        </w:rPr>
        <w:t>有下列情况之一的，投标无效：</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13.1单位负责人为同一人或者存在直接控股、管理关系的不同供应商参加同一合同项下的政府采购活动的（均无效）；</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13.2为采购项目提供整体设计、规范编制或者项目管理、监理、检测等服务的供应商再参加该采购项目的其他采购活动的；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13.3投标人不具备招标文件中规定的资格要求的（投标人未提供有效的资格证明文件的，视为投标人不具备招标文件中规定的资格要求）；</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13.4如以联合体形式参加政府采购活动的，联合体协议不符合招标文件规定的联合体协议要求的；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13.5投标文件未按招标文件的澄清、修改的内容编制，又不符合实质性要求的；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13.6投标文件中法定代表人授权书所载内容与本项目内容有异的；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13.7投标文件未按照招标文件要求签署、盖章（CA签章）的；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13.8未传输递交电子投标文件的或规定时间内未解密或解密失败的；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13.9采购人拟采购的产品属于政府强制采购的节能产品品目清单范围的，投标人未按招标文件要求提供国家确定的认证机构出具的、处于有效期之内的节能产品认证证书的；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highlight w:val="none"/>
        </w:rPr>
        <w:t>13.10</w:t>
      </w:r>
      <w:r>
        <w:rPr>
          <w:rFonts w:hint="eastAsia" w:ascii="宋体" w:hAnsi="宋体" w:eastAsia="宋体" w:cs="宋体"/>
          <w:sz w:val="24"/>
          <w:szCs w:val="21"/>
          <w:highlight w:val="none"/>
        </w:rPr>
        <w:t>投标文件含有采购人不能接受的附加条件的；</w:t>
      </w:r>
    </w:p>
    <w:p>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13.11投标文件中承诺的投标有效期少于招标文件中载明的投标有效期的；</w:t>
      </w:r>
    </w:p>
    <w:p>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13.12投标人所投内容不符合采购需求中实质性要求的；</w:t>
      </w:r>
    </w:p>
    <w:p>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13.13投标文件出现不是唯一的、有选择性投标报价的;</w:t>
      </w:r>
    </w:p>
    <w:p>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13.14投标报价高于本项目采购预算或者最高限价的;</w:t>
      </w:r>
    </w:p>
    <w:p>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13.15报价明显低于其他通过符合性审查投标人的报价，有可能影响产品质量或者不能诚信履约的，未能按要求提供书面说明或者提交相关证明材料，不能证明其报价合理性的;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13.16《投标（开标）一览表》填写不完整或字迹不能辨认或有漏项的；</w:t>
      </w:r>
    </w:p>
    <w:p>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13.17投标人对根据修正原则修正后的报价不确认的；</w:t>
      </w:r>
    </w:p>
    <w:p>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13.18投标人提供虚假材料投标的（包括但不限于以下情节）；</w:t>
      </w:r>
    </w:p>
    <w:p>
      <w:pPr>
        <w:spacing w:line="360" w:lineRule="auto"/>
        <w:ind w:left="479" w:leftChars="228"/>
        <w:rPr>
          <w:rFonts w:hint="eastAsia" w:ascii="宋体" w:hAnsi="宋体" w:eastAsia="宋体" w:cs="宋体"/>
          <w:sz w:val="24"/>
          <w:szCs w:val="21"/>
          <w:highlight w:val="none"/>
          <w:lang w:eastAsia="zh-CN"/>
        </w:rPr>
      </w:pPr>
      <w:r>
        <w:rPr>
          <w:rFonts w:hint="eastAsia" w:ascii="宋体" w:hAnsi="宋体" w:eastAsia="宋体" w:cs="宋体"/>
          <w:sz w:val="24"/>
          <w:szCs w:val="21"/>
          <w:highlight w:val="none"/>
        </w:rPr>
        <w:t>13.18.1使用伪造、变造的许可证件；</w:t>
      </w:r>
    </w:p>
    <w:p>
      <w:pPr>
        <w:spacing w:line="360" w:lineRule="auto"/>
        <w:ind w:left="479" w:leftChars="228"/>
        <w:rPr>
          <w:rFonts w:hint="eastAsia" w:ascii="宋体" w:hAnsi="宋体" w:eastAsia="宋体" w:cs="宋体"/>
          <w:sz w:val="24"/>
          <w:szCs w:val="21"/>
          <w:highlight w:val="none"/>
          <w:lang w:eastAsia="zh-CN"/>
        </w:rPr>
      </w:pPr>
      <w:r>
        <w:rPr>
          <w:rFonts w:hint="eastAsia" w:ascii="宋体" w:hAnsi="宋体" w:eastAsia="宋体" w:cs="宋体"/>
          <w:sz w:val="24"/>
          <w:szCs w:val="21"/>
          <w:highlight w:val="none"/>
        </w:rPr>
        <w:t>13.18.2提供虚假的财务状况或者业绩；</w:t>
      </w:r>
    </w:p>
    <w:p>
      <w:pPr>
        <w:spacing w:line="360" w:lineRule="auto"/>
        <w:ind w:left="479" w:leftChars="228"/>
        <w:rPr>
          <w:rFonts w:hint="eastAsia" w:ascii="宋体" w:hAnsi="宋体" w:eastAsia="宋体" w:cs="宋体"/>
          <w:sz w:val="24"/>
          <w:szCs w:val="21"/>
          <w:highlight w:val="none"/>
          <w:lang w:eastAsia="zh-CN"/>
        </w:rPr>
      </w:pPr>
      <w:r>
        <w:rPr>
          <w:rFonts w:hint="eastAsia" w:ascii="宋体" w:hAnsi="宋体" w:eastAsia="宋体" w:cs="宋体"/>
          <w:sz w:val="24"/>
          <w:szCs w:val="21"/>
          <w:highlight w:val="none"/>
        </w:rPr>
        <w:t>13.18.3提供虚假的项目负责人或者主要技术人员简历、劳动关系证明；</w:t>
      </w:r>
    </w:p>
    <w:p>
      <w:pPr>
        <w:spacing w:line="360" w:lineRule="auto"/>
        <w:ind w:left="479" w:leftChars="228"/>
        <w:rPr>
          <w:rFonts w:hint="eastAsia" w:ascii="宋体" w:hAnsi="宋体" w:eastAsia="宋体" w:cs="宋体"/>
          <w:sz w:val="24"/>
          <w:szCs w:val="21"/>
          <w:highlight w:val="none"/>
          <w:lang w:eastAsia="zh-CN"/>
        </w:rPr>
      </w:pPr>
      <w:r>
        <w:rPr>
          <w:rFonts w:hint="eastAsia" w:ascii="宋体" w:hAnsi="宋体" w:eastAsia="宋体" w:cs="宋体"/>
          <w:sz w:val="24"/>
          <w:szCs w:val="21"/>
          <w:highlight w:val="none"/>
        </w:rPr>
        <w:t>13.18.4提供虚假的信用状况；</w:t>
      </w:r>
    </w:p>
    <w:p>
      <w:pPr>
        <w:spacing w:line="360" w:lineRule="auto"/>
        <w:ind w:left="479" w:leftChars="228"/>
        <w:rPr>
          <w:rFonts w:hint="eastAsia" w:ascii="宋体" w:hAnsi="宋体" w:eastAsia="宋体" w:cs="宋体"/>
          <w:sz w:val="24"/>
          <w:szCs w:val="21"/>
          <w:highlight w:val="none"/>
          <w:lang w:eastAsia="zh-CN"/>
        </w:rPr>
      </w:pPr>
      <w:r>
        <w:rPr>
          <w:rFonts w:hint="eastAsia" w:ascii="宋体" w:hAnsi="宋体" w:eastAsia="宋体" w:cs="宋体"/>
          <w:sz w:val="24"/>
          <w:szCs w:val="21"/>
          <w:highlight w:val="none"/>
        </w:rPr>
        <w:t>13.18.5其他弄虚作假的行为。</w:t>
      </w:r>
    </w:p>
    <w:p>
      <w:pPr>
        <w:spacing w:line="360" w:lineRule="auto"/>
        <w:ind w:left="479" w:leftChars="228"/>
        <w:rPr>
          <w:rFonts w:hint="eastAsia" w:ascii="宋体" w:hAnsi="宋体" w:eastAsia="宋体" w:cs="宋体"/>
          <w:sz w:val="24"/>
          <w:szCs w:val="21"/>
          <w:highlight w:val="none"/>
        </w:rPr>
      </w:pPr>
      <w:r>
        <w:rPr>
          <w:rFonts w:hint="eastAsia" w:ascii="宋体" w:hAnsi="宋体" w:eastAsia="宋体" w:cs="宋体"/>
          <w:sz w:val="24"/>
          <w:szCs w:val="21"/>
          <w:highlight w:val="none"/>
        </w:rPr>
        <w:t>13.19投标人有恶意串通、妨碍其他投标人的竞争行为、损害采购人或者其他投标人的合法权益情形的；有下列情形之一的，属于或视为恶意串通，其投标无效：</w:t>
      </w:r>
    </w:p>
    <w:p>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13.19.1供应商直接或者间接从采购人或者采购代理机构处获得其他供应商的相关情况并修改其投标文件或者响应文件；</w:t>
      </w:r>
    </w:p>
    <w:p>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13.19.2供应商按照采购人或者采购代理机构的授意撤换、修改投标文件或者响应文件；</w:t>
      </w:r>
    </w:p>
    <w:p>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13.19.3供应商之间协商报价、技术方案等投标文件或者响应文件的实质性内容；</w:t>
      </w:r>
    </w:p>
    <w:p>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13.19.4属于同一集团、协会、商会等组织成员的供应商按照该组织要求协同参加政府采购活动；</w:t>
      </w:r>
    </w:p>
    <w:p>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13.19.5供应商之间事先约定由某一特定供应商中标、成交；</w:t>
      </w:r>
    </w:p>
    <w:p>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13.19.6供应商之间商定部分供应商放弃参加政府采购活动或者放弃中标、成交；</w:t>
      </w:r>
    </w:p>
    <w:p>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13.19.7供应商与采购人或者采购代理机构之间、供应商相互之间，为谋求特定供应商中标、成交或者排斥其他供应商的其他串通行为。</w:t>
      </w:r>
    </w:p>
    <w:p>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13.19.8不同投标人的投标文件由同一单位或者个人编制；</w:t>
      </w:r>
    </w:p>
    <w:p>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13.19.9不同投标人委托同一单位或者个人办理投标事宜；</w:t>
      </w:r>
    </w:p>
    <w:p>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13.19.10不同投标人的投标文件载明的项目管理成员或者联系人员为同一人；</w:t>
      </w:r>
    </w:p>
    <w:p>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13.19.11不同投标人的投标文件异常一致或者投标报价呈规律性差异。</w:t>
      </w:r>
    </w:p>
    <w:p>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13.20法律、法规、规章（适用本市的）及省级以上规范性文件（适用本市的）规定的其他无效情形。</w:t>
      </w:r>
    </w:p>
    <w:p>
      <w:pPr>
        <w:spacing w:line="360" w:lineRule="auto"/>
        <w:ind w:firstLine="240" w:firstLineChars="100"/>
        <w:rPr>
          <w:rFonts w:hint="eastAsia" w:ascii="宋体" w:hAnsi="宋体" w:eastAsia="宋体" w:cs="宋体"/>
          <w:sz w:val="24"/>
          <w:szCs w:val="21"/>
        </w:rPr>
      </w:pPr>
    </w:p>
    <w:p>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五、评标报告</w:t>
      </w:r>
    </w:p>
    <w:p>
      <w:pPr>
        <w:pStyle w:val="212"/>
        <w:spacing w:before="0"/>
        <w:ind w:firstLine="482"/>
        <w:rPr>
          <w:rFonts w:hint="eastAsia" w:ascii="宋体" w:hAnsi="宋体" w:eastAsia="宋体" w:cs="宋体"/>
          <w:szCs w:val="24"/>
        </w:rPr>
      </w:pPr>
      <w:r>
        <w:rPr>
          <w:rFonts w:hint="eastAsia" w:ascii="宋体" w:hAnsi="宋体" w:eastAsia="宋体" w:cs="宋体"/>
          <w:b/>
          <w:szCs w:val="24"/>
        </w:rPr>
        <w:t>14. 评标报告与推荐中标候选人。</w:t>
      </w:r>
      <w:r>
        <w:rPr>
          <w:rFonts w:hint="eastAsia" w:ascii="宋体" w:hAnsi="宋体" w:eastAsia="宋体" w:cs="宋体"/>
          <w:szCs w:val="24"/>
        </w:rPr>
        <w:t>评标委员会根据全体评标成员签字的原始评标记录和评标结果编写评标报告，并推荐中标候选人，评审报告由评标委员会成员签字确认提交。</w:t>
      </w:r>
    </w:p>
    <w:p>
      <w:pPr>
        <w:widowControl/>
        <w:adjustRightInd/>
        <w:spacing w:before="100" w:beforeAutospacing="1" w:after="100" w:afterAutospacing="1" w:line="360" w:lineRule="auto"/>
        <w:ind w:firstLine="482" w:firstLineChars="200"/>
        <w:jc w:val="left"/>
        <w:rPr>
          <w:rFonts w:hint="eastAsia" w:ascii="宋体" w:hAnsi="宋体" w:eastAsia="宋体" w:cs="宋体"/>
          <w:kern w:val="0"/>
          <w:sz w:val="24"/>
        </w:rPr>
      </w:pPr>
      <w:r>
        <w:rPr>
          <w:rFonts w:hint="eastAsia" w:ascii="宋体" w:hAnsi="宋体" w:eastAsia="宋体" w:cs="宋体"/>
          <w:b/>
          <w:sz w:val="24"/>
        </w:rPr>
        <w:t>15. 评标争议事项处理。</w:t>
      </w:r>
      <w:r>
        <w:rPr>
          <w:rFonts w:hint="eastAsia" w:ascii="宋体" w:hAnsi="宋体" w:eastAsia="宋体" w:cs="宋体"/>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before="100" w:beforeAutospacing="1" w:after="100" w:afterAutospacing="1" w:line="360" w:lineRule="auto"/>
        <w:jc w:val="center"/>
        <w:rPr>
          <w:rFonts w:hint="eastAsia" w:ascii="宋体" w:hAnsi="宋体" w:eastAsia="宋体" w:cs="宋体"/>
          <w:b/>
          <w:sz w:val="32"/>
        </w:rPr>
      </w:pPr>
      <w:r>
        <w:rPr>
          <w:rFonts w:hint="eastAsia" w:ascii="宋体" w:hAnsi="宋体" w:eastAsia="宋体" w:cs="宋体"/>
          <w:b/>
          <w:sz w:val="32"/>
        </w:rPr>
        <w:t>六、 废标</w:t>
      </w:r>
    </w:p>
    <w:p>
      <w:pPr>
        <w:pStyle w:val="23"/>
        <w:snapToGrid w:val="0"/>
        <w:spacing w:line="360" w:lineRule="auto"/>
        <w:ind w:firstLine="482"/>
        <w:rPr>
          <w:rFonts w:hint="eastAsia" w:ascii="宋体" w:hAnsi="宋体" w:eastAsia="宋体" w:cs="宋体"/>
        </w:rPr>
      </w:pPr>
      <w:r>
        <w:rPr>
          <w:rFonts w:hint="eastAsia" w:ascii="宋体" w:hAnsi="宋体" w:eastAsia="宋体" w:cs="宋体"/>
          <w:b/>
        </w:rPr>
        <w:t>16.废标。</w:t>
      </w:r>
      <w:r>
        <w:rPr>
          <w:rFonts w:hint="eastAsia" w:ascii="宋体" w:hAnsi="宋体" w:eastAsia="宋体" w:cs="宋体"/>
        </w:rPr>
        <w:t>根据《中华人民共和国政府采购法》第三十六条之规定，在采购中，出现下列情形之一的，应予废标：</w:t>
      </w:r>
    </w:p>
    <w:p>
      <w:pPr>
        <w:pStyle w:val="23"/>
        <w:snapToGrid w:val="0"/>
        <w:spacing w:line="360" w:lineRule="auto"/>
        <w:rPr>
          <w:rFonts w:hint="eastAsia" w:ascii="宋体" w:hAnsi="宋体" w:eastAsia="宋体" w:cs="宋体"/>
        </w:rPr>
      </w:pPr>
      <w:r>
        <w:rPr>
          <w:rFonts w:hint="eastAsia" w:ascii="宋体" w:hAnsi="宋体" w:eastAsia="宋体" w:cs="宋体"/>
        </w:rPr>
        <w:t>16.1符合专业条件的供应商或者对招标文件作实质响应的供应商不足3家的；</w:t>
      </w:r>
    </w:p>
    <w:p>
      <w:pPr>
        <w:pStyle w:val="23"/>
        <w:snapToGrid w:val="0"/>
        <w:spacing w:line="360" w:lineRule="auto"/>
        <w:rPr>
          <w:rFonts w:hint="eastAsia" w:ascii="宋体" w:hAnsi="宋体" w:eastAsia="宋体" w:cs="宋体"/>
        </w:rPr>
      </w:pPr>
      <w:r>
        <w:rPr>
          <w:rFonts w:hint="eastAsia" w:ascii="宋体" w:hAnsi="宋体" w:eastAsia="宋体" w:cs="宋体"/>
        </w:rPr>
        <w:t>16.2出现影响采购公正的违法、违规行为的；</w:t>
      </w:r>
    </w:p>
    <w:p>
      <w:pPr>
        <w:pStyle w:val="23"/>
        <w:snapToGrid w:val="0"/>
        <w:spacing w:line="360" w:lineRule="auto"/>
        <w:rPr>
          <w:rFonts w:hint="eastAsia" w:ascii="宋体" w:hAnsi="宋体" w:eastAsia="宋体" w:cs="宋体"/>
        </w:rPr>
      </w:pPr>
      <w:r>
        <w:rPr>
          <w:rFonts w:hint="eastAsia" w:ascii="宋体" w:hAnsi="宋体" w:eastAsia="宋体" w:cs="宋体"/>
        </w:rPr>
        <w:t>16.3投标人的报价均超过了采购预算，采购人不能支付的；</w:t>
      </w:r>
    </w:p>
    <w:p>
      <w:pPr>
        <w:pStyle w:val="23"/>
        <w:snapToGrid w:val="0"/>
        <w:spacing w:line="360" w:lineRule="auto"/>
        <w:rPr>
          <w:rFonts w:hint="eastAsia" w:ascii="宋体" w:hAnsi="宋体" w:eastAsia="宋体" w:cs="宋体"/>
        </w:rPr>
      </w:pPr>
      <w:r>
        <w:rPr>
          <w:rFonts w:hint="eastAsia" w:ascii="宋体" w:hAnsi="宋体" w:eastAsia="宋体" w:cs="宋体"/>
        </w:rPr>
        <w:t>16.4因重大变故，采购任务取消的。</w:t>
      </w:r>
    </w:p>
    <w:p>
      <w:pPr>
        <w:pStyle w:val="23"/>
        <w:snapToGrid w:val="0"/>
        <w:spacing w:line="360" w:lineRule="auto"/>
        <w:rPr>
          <w:rFonts w:hint="eastAsia" w:ascii="宋体" w:hAnsi="宋体" w:eastAsia="宋体" w:cs="宋体"/>
        </w:rPr>
      </w:pPr>
      <w:r>
        <w:rPr>
          <w:rFonts w:hint="eastAsia" w:ascii="宋体" w:hAnsi="宋体" w:eastAsia="宋体" w:cs="宋体"/>
        </w:rPr>
        <w:t>废标后，采购代理机构应当将废标理由通知所有投标人。</w:t>
      </w:r>
    </w:p>
    <w:p>
      <w:pPr>
        <w:pStyle w:val="23"/>
        <w:snapToGrid w:val="0"/>
        <w:spacing w:line="360" w:lineRule="auto"/>
        <w:rPr>
          <w:rFonts w:hint="eastAsia" w:ascii="宋体" w:hAnsi="宋体" w:eastAsia="宋体" w:cs="宋体"/>
        </w:rPr>
      </w:pPr>
    </w:p>
    <w:p>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 重新组织采购</w:t>
      </w:r>
    </w:p>
    <w:p>
      <w:pPr>
        <w:pStyle w:val="23"/>
        <w:snapToGrid w:val="0"/>
        <w:spacing w:line="360" w:lineRule="auto"/>
        <w:ind w:firstLine="482"/>
        <w:rPr>
          <w:rFonts w:hint="eastAsia" w:ascii="宋体" w:hAnsi="宋体" w:eastAsia="宋体" w:cs="宋体"/>
        </w:rPr>
      </w:pPr>
      <w:r>
        <w:rPr>
          <w:rFonts w:hint="eastAsia" w:ascii="宋体" w:hAnsi="宋体" w:eastAsia="宋体" w:cs="宋体"/>
          <w:b/>
        </w:rPr>
        <w:t>17.修改招标文件，重新组织采购活动。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3"/>
        <w:snapToGrid w:val="0"/>
        <w:spacing w:line="360" w:lineRule="auto"/>
        <w:ind w:firstLine="482"/>
        <w:rPr>
          <w:rFonts w:hint="eastAsia" w:ascii="宋体" w:hAnsi="宋体" w:eastAsia="宋体" w:cs="宋体"/>
        </w:rPr>
      </w:pPr>
      <w:r>
        <w:rPr>
          <w:rFonts w:hint="eastAsia" w:ascii="宋体" w:hAnsi="宋体" w:eastAsia="宋体" w:cs="宋体"/>
          <w:b/>
          <w:kern w:val="0"/>
        </w:rPr>
        <w:t>18.重新开展采购。</w:t>
      </w:r>
      <w:r>
        <w:rPr>
          <w:rFonts w:hint="eastAsia" w:ascii="宋体" w:hAnsi="宋体" w:eastAsia="宋体" w:cs="宋体"/>
        </w:rPr>
        <w:t>有政府采购法第七十一条、第七十二条规定的违法行为之一，影响或者可能影响中标、成交结果的，依照下列规定处理：</w:t>
      </w:r>
    </w:p>
    <w:p>
      <w:pPr>
        <w:pStyle w:val="23"/>
        <w:snapToGrid w:val="0"/>
        <w:spacing w:line="360" w:lineRule="auto"/>
        <w:rPr>
          <w:rFonts w:hint="eastAsia" w:ascii="宋体" w:hAnsi="宋体" w:eastAsia="宋体" w:cs="宋体"/>
        </w:rPr>
      </w:pPr>
      <w:r>
        <w:rPr>
          <w:rFonts w:hint="eastAsia" w:ascii="宋体" w:hAnsi="宋体" w:eastAsia="宋体" w:cs="宋体"/>
        </w:rPr>
        <w:t>18.1未确定中标或者成交供应商的，终止本次政府采购活动，重新开展政府采购活动。</w:t>
      </w:r>
    </w:p>
    <w:p>
      <w:pPr>
        <w:pStyle w:val="23"/>
        <w:snapToGrid w:val="0"/>
        <w:spacing w:line="360" w:lineRule="auto"/>
        <w:rPr>
          <w:rFonts w:hint="eastAsia" w:ascii="宋体" w:hAnsi="宋体" w:eastAsia="宋体" w:cs="宋体"/>
        </w:rPr>
      </w:pPr>
      <w:r>
        <w:rPr>
          <w:rFonts w:hint="eastAsia" w:ascii="宋体" w:hAnsi="宋体" w:eastAsia="宋体" w:cs="宋体"/>
        </w:rPr>
        <w:t>18.2已确定中标或者成交供应商但尚未签订政府采购合同的，中标或者成交结果无效，从合格的中标或者成交候选人中另行确定中标或者成交供应商；没有合格的中标或者成交候选人的，重新开展政府采购活动。</w:t>
      </w:r>
    </w:p>
    <w:p>
      <w:pPr>
        <w:pStyle w:val="23"/>
        <w:snapToGrid w:val="0"/>
        <w:spacing w:line="360" w:lineRule="auto"/>
        <w:rPr>
          <w:rFonts w:hint="eastAsia" w:ascii="宋体" w:hAnsi="宋体" w:eastAsia="宋体" w:cs="宋体"/>
        </w:rPr>
      </w:pPr>
      <w:r>
        <w:rPr>
          <w:rFonts w:hint="eastAsia" w:ascii="宋体" w:hAnsi="宋体" w:eastAsia="宋体" w:cs="宋体"/>
        </w:rPr>
        <w:t>18.3政府采购合同已签订但尚未履行的，撤销合同，从合格的中标或者成交候选人中另行确定中标或者成交供应商；没有合格的中标或者成交候选人的，重新开展政府采购活动。</w:t>
      </w:r>
    </w:p>
    <w:p>
      <w:pPr>
        <w:pStyle w:val="23"/>
        <w:snapToGrid w:val="0"/>
        <w:spacing w:line="360" w:lineRule="auto"/>
        <w:rPr>
          <w:rFonts w:hint="eastAsia" w:ascii="宋体" w:hAnsi="宋体" w:eastAsia="宋体" w:cs="宋体"/>
        </w:rPr>
      </w:pPr>
      <w:r>
        <w:rPr>
          <w:rFonts w:hint="eastAsia" w:ascii="宋体" w:hAnsi="宋体" w:eastAsia="宋体" w:cs="宋体"/>
        </w:rPr>
        <w:t>18.4政府采购合同已经履行，给采购人、供应商造成损失的，由责任人承担赔偿责任。</w:t>
      </w:r>
    </w:p>
    <w:p>
      <w:pPr>
        <w:pStyle w:val="23"/>
        <w:snapToGrid w:val="0"/>
        <w:spacing w:line="360" w:lineRule="auto"/>
        <w:rPr>
          <w:rFonts w:hint="eastAsia" w:ascii="宋体" w:hAnsi="宋体" w:eastAsia="宋体" w:cs="宋体"/>
        </w:rPr>
      </w:pPr>
      <w:r>
        <w:rPr>
          <w:rFonts w:hint="eastAsia" w:ascii="宋体" w:hAnsi="宋体" w:eastAsia="宋体" w:cs="宋体"/>
        </w:rPr>
        <w:t>18.5政府采购当事人有其他违反政府采购法或者本条例规定的行为，经改正后仍然影响或者可能影响中标、成交结果或者依法被认定为中标、成交无效的，依照18.1-18.4规定处理。</w:t>
      </w:r>
    </w:p>
    <w:p>
      <w:pPr>
        <w:pStyle w:val="23"/>
        <w:snapToGrid w:val="0"/>
        <w:spacing w:line="360" w:lineRule="auto"/>
        <w:rPr>
          <w:rFonts w:hint="eastAsia" w:ascii="宋体" w:hAnsi="宋体" w:eastAsia="宋体" w:cs="宋体"/>
        </w:rPr>
      </w:pPr>
    </w:p>
    <w:p>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八、评审过程的保密与录像</w:t>
      </w:r>
    </w:p>
    <w:p>
      <w:pPr>
        <w:widowControl/>
        <w:spacing w:line="360" w:lineRule="auto"/>
        <w:ind w:firstLine="482" w:firstLineChars="200"/>
        <w:rPr>
          <w:rFonts w:hint="eastAsia" w:ascii="宋体" w:hAnsi="宋体" w:eastAsia="宋体" w:cs="宋体"/>
          <w:sz w:val="24"/>
        </w:rPr>
      </w:pPr>
      <w:r>
        <w:rPr>
          <w:rFonts w:hint="eastAsia" w:ascii="宋体" w:hAnsi="宋体" w:eastAsia="宋体" w:cs="宋体"/>
          <w:b/>
          <w:sz w:val="24"/>
        </w:rPr>
        <w:t>19.保密。</w:t>
      </w:r>
      <w:r>
        <w:rPr>
          <w:rFonts w:hint="eastAsia" w:ascii="宋体" w:hAnsi="宋体" w:eastAsia="宋体" w:cs="宋体"/>
          <w:sz w:val="24"/>
        </w:rPr>
        <w:t>评审活动在严格保密的情况下进行。评审过程中凡是与采购响应文件评审和比较、中标成交供应商推荐等评审有关的情况，以及涉及国家秘密和商业秘密等信息，评审委员会成员、采购人和采购代理机构工作人员、相关监督人员等与评审有关的人员应当予以保密。</w:t>
      </w:r>
    </w:p>
    <w:p>
      <w:pPr>
        <w:widowControl/>
        <w:spacing w:line="360" w:lineRule="auto"/>
        <w:ind w:firstLine="482" w:firstLineChars="200"/>
        <w:rPr>
          <w:rFonts w:hint="eastAsia" w:ascii="宋体" w:hAnsi="宋体" w:eastAsia="宋体" w:cs="宋体"/>
        </w:rPr>
      </w:pPr>
      <w:r>
        <w:rPr>
          <w:rFonts w:hint="eastAsia" w:ascii="宋体" w:hAnsi="宋体" w:eastAsia="宋体" w:cs="宋体"/>
          <w:b/>
          <w:sz w:val="24"/>
        </w:rPr>
        <w:t>20.录音录像。</w:t>
      </w:r>
      <w:r>
        <w:rPr>
          <w:rFonts w:hint="eastAsia" w:ascii="宋体" w:hAnsi="宋体" w:eastAsia="宋体" w:cs="宋体"/>
          <w:sz w:val="24"/>
        </w:rPr>
        <w:t>采购代理机构对评审工作现场进行全过程录音录像，录音录像资料作为采购项目文件随其他文件一并存档。</w:t>
      </w:r>
    </w:p>
    <w:p>
      <w:pPr>
        <w:pStyle w:val="59"/>
        <w:ind w:left="0" w:leftChars="0" w:firstLine="0" w:firstLineChars="0"/>
        <w:rPr>
          <w:rFonts w:hint="eastAsia" w:ascii="宋体" w:hAnsi="宋体" w:eastAsia="宋体" w:cs="宋体"/>
        </w:rPr>
      </w:pPr>
    </w:p>
    <w:p>
      <w:pPr>
        <w:snapToGrid w:val="0"/>
        <w:spacing w:line="360" w:lineRule="auto"/>
        <w:ind w:left="120" w:leftChars="57" w:firstLine="482" w:firstLineChars="150"/>
        <w:jc w:val="center"/>
        <w:outlineLvl w:val="0"/>
        <w:rPr>
          <w:rFonts w:hint="eastAsia" w:ascii="宋体" w:hAnsi="宋体" w:eastAsia="宋体" w:cs="宋体"/>
          <w:b/>
          <w:sz w:val="32"/>
        </w:rPr>
      </w:pPr>
      <w:r>
        <w:rPr>
          <w:rFonts w:hint="eastAsia" w:ascii="宋体" w:hAnsi="宋体" w:eastAsia="宋体" w:cs="宋体"/>
          <w:b/>
          <w:sz w:val="32"/>
        </w:rPr>
        <w:t>九、具体评标标准</w:t>
      </w:r>
    </w:p>
    <w:p>
      <w:pPr>
        <w:autoSpaceDE w:val="0"/>
        <w:autoSpaceDN w:val="0"/>
        <w:spacing w:line="460" w:lineRule="exact"/>
        <w:ind w:firstLine="482" w:firstLineChars="200"/>
        <w:rPr>
          <w:rFonts w:hint="eastAsia" w:ascii="宋体" w:hAnsi="宋体" w:eastAsia="宋体" w:cs="宋体"/>
          <w:b/>
          <w:sz w:val="24"/>
        </w:rPr>
      </w:pPr>
      <w:r>
        <w:rPr>
          <w:rFonts w:hint="eastAsia" w:ascii="宋体" w:hAnsi="宋体" w:eastAsia="宋体" w:cs="宋体"/>
          <w:b/>
          <w:sz w:val="24"/>
        </w:rPr>
        <w:t>21.本项目采用综合评分法</w:t>
      </w:r>
      <w:r>
        <w:rPr>
          <w:rFonts w:hint="eastAsia" w:ascii="宋体" w:hAnsi="宋体" w:eastAsia="宋体" w:cs="宋体"/>
          <w:sz w:val="24"/>
        </w:rPr>
        <w:t>，各投标人的综合得分为：投标价格得分+商务技术资信得分之和，</w:t>
      </w:r>
      <w:r>
        <w:rPr>
          <w:rFonts w:hint="eastAsia" w:ascii="宋体" w:hAnsi="宋体" w:eastAsia="宋体" w:cs="宋体"/>
          <w:b/>
          <w:sz w:val="24"/>
        </w:rPr>
        <w:t>总和为</w:t>
      </w:r>
      <w:r>
        <w:rPr>
          <w:rFonts w:hint="eastAsia" w:ascii="宋体" w:hAnsi="宋体" w:eastAsia="宋体" w:cs="宋体"/>
          <w:b/>
          <w:sz w:val="24"/>
          <w:u w:val="single"/>
        </w:rPr>
        <w:t>100</w:t>
      </w:r>
      <w:r>
        <w:rPr>
          <w:rFonts w:hint="eastAsia" w:ascii="宋体" w:hAnsi="宋体" w:eastAsia="宋体" w:cs="宋体"/>
          <w:b/>
          <w:sz w:val="24"/>
        </w:rPr>
        <w:t>分</w:t>
      </w:r>
      <w:r>
        <w:rPr>
          <w:rFonts w:hint="eastAsia" w:ascii="宋体" w:hAnsi="宋体" w:eastAsia="宋体" w:cs="宋体"/>
          <w:sz w:val="24"/>
        </w:rPr>
        <w:t>，其中：</w:t>
      </w:r>
      <w:r>
        <w:rPr>
          <w:rFonts w:hint="eastAsia" w:ascii="宋体" w:hAnsi="宋体" w:eastAsia="宋体" w:cs="宋体"/>
          <w:b/>
          <w:sz w:val="24"/>
        </w:rPr>
        <w:t>投标价格得分</w:t>
      </w:r>
      <w:r>
        <w:rPr>
          <w:rFonts w:hint="eastAsia" w:ascii="宋体" w:hAnsi="宋体" w:eastAsia="宋体" w:cs="宋体"/>
          <w:b/>
          <w:sz w:val="24"/>
          <w:lang w:val="en-US" w:eastAsia="zh-CN"/>
        </w:rPr>
        <w:t>1</w:t>
      </w:r>
      <w:r>
        <w:rPr>
          <w:rFonts w:hint="eastAsia" w:ascii="宋体" w:hAnsi="宋体" w:eastAsia="宋体" w:cs="宋体"/>
          <w:b/>
          <w:sz w:val="24"/>
          <w:u w:val="single"/>
        </w:rPr>
        <w:t>0</w:t>
      </w:r>
      <w:r>
        <w:rPr>
          <w:rFonts w:hint="eastAsia" w:ascii="宋体" w:hAnsi="宋体" w:eastAsia="宋体" w:cs="宋体"/>
          <w:b/>
          <w:sz w:val="24"/>
        </w:rPr>
        <w:t>分，商务</w:t>
      </w:r>
      <w:r>
        <w:rPr>
          <w:rFonts w:hint="eastAsia" w:ascii="宋体" w:hAnsi="宋体" w:eastAsia="宋体" w:cs="宋体"/>
          <w:b/>
          <w:bCs/>
          <w:sz w:val="24"/>
        </w:rPr>
        <w:t>技术资信得分</w:t>
      </w:r>
      <w:r>
        <w:rPr>
          <w:rFonts w:hint="eastAsia" w:ascii="宋体" w:hAnsi="宋体" w:eastAsia="宋体" w:cs="宋体"/>
          <w:b/>
          <w:bCs/>
          <w:sz w:val="24"/>
          <w:lang w:val="en-US" w:eastAsia="zh-CN"/>
        </w:rPr>
        <w:t>9</w:t>
      </w:r>
      <w:r>
        <w:rPr>
          <w:rFonts w:hint="eastAsia" w:ascii="宋体" w:hAnsi="宋体" w:eastAsia="宋体" w:cs="宋体"/>
          <w:b/>
          <w:bCs/>
          <w:sz w:val="24"/>
          <w:u w:val="single"/>
        </w:rPr>
        <w:t>0</w:t>
      </w:r>
      <w:r>
        <w:rPr>
          <w:rFonts w:hint="eastAsia" w:ascii="宋体" w:hAnsi="宋体" w:eastAsia="宋体" w:cs="宋体"/>
          <w:b/>
          <w:sz w:val="24"/>
        </w:rPr>
        <w:t>分。</w:t>
      </w:r>
    </w:p>
    <w:p>
      <w:pPr>
        <w:tabs>
          <w:tab w:val="left" w:pos="0"/>
        </w:tabs>
        <w:spacing w:line="460" w:lineRule="exact"/>
        <w:ind w:firstLine="482" w:firstLineChars="200"/>
        <w:rPr>
          <w:rFonts w:hint="eastAsia" w:ascii="宋体" w:hAnsi="宋体" w:eastAsia="宋体" w:cs="宋体"/>
          <w:sz w:val="24"/>
        </w:rPr>
      </w:pPr>
      <w:r>
        <w:rPr>
          <w:rFonts w:hint="eastAsia" w:ascii="宋体" w:hAnsi="宋体" w:eastAsia="宋体" w:cs="宋体"/>
          <w:b/>
          <w:sz w:val="24"/>
        </w:rPr>
        <w:t>22.各投标人的商务技术得分为：评标委员会各成员评分的算术平均值。各投标人的投标价格得分按投标价格评分</w:t>
      </w:r>
      <w:r>
        <w:rPr>
          <w:rFonts w:hint="eastAsia" w:ascii="宋体" w:hAnsi="宋体" w:eastAsia="宋体" w:cs="宋体"/>
          <w:b/>
          <w:kern w:val="0"/>
          <w:sz w:val="24"/>
        </w:rPr>
        <w:t>公式由采购代理机构计算，</w:t>
      </w:r>
      <w:r>
        <w:rPr>
          <w:rFonts w:hint="eastAsia" w:ascii="宋体" w:hAnsi="宋体" w:eastAsia="宋体" w:cs="宋体"/>
          <w:b/>
          <w:sz w:val="24"/>
        </w:rPr>
        <w:t>评标委员会审核。</w:t>
      </w:r>
      <w:r>
        <w:rPr>
          <w:rFonts w:hint="eastAsia" w:ascii="宋体" w:hAnsi="宋体" w:eastAsia="宋体" w:cs="宋体"/>
          <w:sz w:val="24"/>
        </w:rPr>
        <w:t>根据上述评标原则，分值安排如下：</w:t>
      </w:r>
    </w:p>
    <w:p>
      <w:pPr>
        <w:spacing w:line="460" w:lineRule="exact"/>
        <w:ind w:firstLine="482" w:firstLineChars="200"/>
        <w:rPr>
          <w:rFonts w:hint="eastAsia" w:ascii="宋体" w:hAnsi="宋体" w:eastAsia="宋体" w:cs="宋体"/>
          <w:b/>
          <w:sz w:val="24"/>
        </w:rPr>
      </w:pPr>
      <w:r>
        <w:rPr>
          <w:rFonts w:hint="eastAsia" w:ascii="宋体" w:hAnsi="宋体" w:eastAsia="宋体" w:cs="宋体"/>
          <w:b/>
          <w:bCs/>
          <w:sz w:val="24"/>
        </w:rPr>
        <w:t>23.</w:t>
      </w:r>
      <w:r>
        <w:rPr>
          <w:rFonts w:hint="eastAsia" w:ascii="宋体" w:hAnsi="宋体" w:eastAsia="宋体" w:cs="宋体"/>
          <w:b/>
          <w:sz w:val="24"/>
        </w:rPr>
        <w:t>投标价格（A=</w:t>
      </w:r>
      <w:r>
        <w:rPr>
          <w:rFonts w:hint="eastAsia" w:ascii="宋体" w:hAnsi="宋体" w:eastAsia="宋体" w:cs="宋体"/>
          <w:b/>
          <w:sz w:val="24"/>
          <w:lang w:val="en-US" w:eastAsia="zh-CN"/>
        </w:rPr>
        <w:t>1</w:t>
      </w:r>
      <w:r>
        <w:rPr>
          <w:rFonts w:hint="eastAsia" w:ascii="宋体" w:hAnsi="宋体" w:eastAsia="宋体" w:cs="宋体"/>
          <w:b/>
          <w:sz w:val="24"/>
        </w:rPr>
        <w:t>0分）：</w:t>
      </w:r>
    </w:p>
    <w:p>
      <w:pPr>
        <w:autoSpaceDE w:val="0"/>
        <w:autoSpaceDN w:val="0"/>
        <w:spacing w:line="460" w:lineRule="exact"/>
        <w:ind w:firstLine="482"/>
        <w:rPr>
          <w:rFonts w:hint="eastAsia" w:ascii="宋体" w:hAnsi="宋体" w:eastAsia="宋体" w:cs="宋体"/>
          <w:sz w:val="24"/>
          <w:lang w:val="zh-CN"/>
        </w:rPr>
      </w:pPr>
      <w:r>
        <w:rPr>
          <w:rFonts w:hint="eastAsia" w:ascii="宋体" w:hAnsi="宋体" w:eastAsia="宋体" w:cs="宋体"/>
          <w:b/>
          <w:bCs/>
          <w:sz w:val="24"/>
        </w:rPr>
        <w:t>23.1</w:t>
      </w:r>
      <w:r>
        <w:rPr>
          <w:rFonts w:hint="eastAsia" w:ascii="宋体" w:hAnsi="宋体" w:eastAsia="宋体" w:cs="宋体"/>
          <w:b/>
          <w:bCs/>
          <w:sz w:val="24"/>
          <w:lang w:val="zh-CN"/>
        </w:rPr>
        <w:t>报价的合理性：</w:t>
      </w:r>
      <w:r>
        <w:rPr>
          <w:rFonts w:hint="eastAsia" w:ascii="宋体" w:hAnsi="宋体" w:eastAsia="宋体" w:cs="宋体"/>
          <w:sz w:val="24"/>
          <w:lang w:val="zh-CN"/>
        </w:rPr>
        <w:t>分析总报价及各个分项报价是否合理，报价范围是否完整，有否重大错漏项</w:t>
      </w:r>
      <w:r>
        <w:rPr>
          <w:rFonts w:hint="eastAsia" w:ascii="宋体" w:hAnsi="宋体" w:eastAsia="宋体" w:cs="宋体"/>
          <w:sz w:val="24"/>
        </w:rPr>
        <w:t>，评标委员会认为投标报价出现异常时，有权要求投标人在评标期间对投标报价的详细组成和投标产品的供应渠道等事项作出解释和澄清，并确认其投标报价是否有效</w:t>
      </w:r>
      <w:r>
        <w:rPr>
          <w:rFonts w:hint="eastAsia" w:ascii="宋体" w:hAnsi="宋体" w:eastAsia="宋体" w:cs="宋体"/>
          <w:sz w:val="24"/>
          <w:lang w:val="zh-CN"/>
        </w:rPr>
        <w:t>。</w:t>
      </w:r>
    </w:p>
    <w:p>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23.2</w:t>
      </w:r>
      <w:r>
        <w:rPr>
          <w:rFonts w:hint="eastAsia" w:ascii="宋体" w:hAnsi="宋体" w:eastAsia="宋体" w:cs="宋体"/>
          <w:b/>
          <w:bCs/>
          <w:sz w:val="24"/>
          <w:lang w:val="zh-CN"/>
        </w:rPr>
        <w:t>报价分计算方法：</w:t>
      </w:r>
      <w:r>
        <w:rPr>
          <w:rFonts w:hint="eastAsia" w:ascii="宋体" w:hAnsi="宋体" w:eastAsia="宋体" w:cs="宋体"/>
          <w:sz w:val="24"/>
          <w:lang w:val="zh-CN"/>
        </w:rPr>
        <w:t>根据各投标人的有效投标报价，以满足招标文件要求且有效投标价格的最低的投标报价为评标基准价，其价格分为</w:t>
      </w:r>
      <w:r>
        <w:rPr>
          <w:rFonts w:hint="eastAsia" w:ascii="宋体" w:hAnsi="宋体" w:eastAsia="宋体" w:cs="宋体"/>
          <w:sz w:val="24"/>
          <w:lang w:val="en-US" w:eastAsia="zh-CN"/>
        </w:rPr>
        <w:t>1</w:t>
      </w:r>
      <w:r>
        <w:rPr>
          <w:rFonts w:hint="eastAsia" w:ascii="宋体" w:hAnsi="宋体" w:eastAsia="宋体" w:cs="宋体"/>
          <w:sz w:val="24"/>
        </w:rPr>
        <w:t>0</w:t>
      </w:r>
      <w:r>
        <w:rPr>
          <w:rFonts w:hint="eastAsia" w:ascii="宋体" w:hAnsi="宋体" w:eastAsia="宋体" w:cs="宋体"/>
          <w:sz w:val="24"/>
          <w:lang w:val="zh-CN"/>
        </w:rPr>
        <w:t>分。其他投标人的价格分统一按照下列公式计算：投标报价得分＝(评标基准价/有效投标报价)</w:t>
      </w:r>
      <w:r>
        <w:rPr>
          <w:rFonts w:hint="eastAsia" w:ascii="宋体" w:hAnsi="宋体" w:eastAsia="宋体" w:cs="宋体"/>
          <w:sz w:val="24"/>
        </w:rPr>
        <w:t>×</w:t>
      </w:r>
      <w:r>
        <w:rPr>
          <w:rFonts w:hint="eastAsia" w:ascii="宋体" w:hAnsi="宋体" w:eastAsia="宋体" w:cs="宋体"/>
          <w:sz w:val="24"/>
          <w:lang w:val="zh-CN"/>
        </w:rPr>
        <w:t>价格权值</w:t>
      </w:r>
      <w:r>
        <w:rPr>
          <w:rFonts w:hint="eastAsia" w:ascii="宋体" w:hAnsi="宋体" w:eastAsia="宋体" w:cs="宋体"/>
          <w:sz w:val="24"/>
        </w:rPr>
        <w:t>×</w:t>
      </w:r>
      <w:r>
        <w:rPr>
          <w:rFonts w:hint="eastAsia" w:ascii="宋体" w:hAnsi="宋体" w:eastAsia="宋体" w:cs="宋体"/>
          <w:sz w:val="24"/>
          <w:lang w:val="zh-CN"/>
        </w:rPr>
        <w:t>100(精确到小数点后二位，由采购代理机构当场统一计算)。</w:t>
      </w:r>
    </w:p>
    <w:p>
      <w:pPr>
        <w:spacing w:line="360" w:lineRule="auto"/>
        <w:ind w:firstLine="467" w:firstLineChars="194"/>
        <w:rPr>
          <w:rFonts w:hint="eastAsia" w:ascii="宋体" w:hAnsi="宋体" w:eastAsia="宋体" w:cs="宋体"/>
          <w:sz w:val="24"/>
          <w:lang w:eastAsia="zh-CN"/>
        </w:rPr>
      </w:pPr>
      <w:bookmarkStart w:id="434" w:name="_Hlk497393397"/>
      <w:r>
        <w:rPr>
          <w:rFonts w:hint="eastAsia" w:ascii="宋体" w:hAnsi="宋体" w:eastAsia="宋体" w:cs="宋体"/>
          <w:b/>
          <w:sz w:val="24"/>
        </w:rPr>
        <w:t>24.</w:t>
      </w:r>
      <w:r>
        <w:rPr>
          <w:rFonts w:hint="eastAsia" w:ascii="宋体" w:hAnsi="宋体" w:eastAsia="宋体" w:cs="宋体"/>
          <w:b/>
          <w:bCs/>
          <w:sz w:val="24"/>
        </w:rPr>
        <w:t xml:space="preserve"> </w:t>
      </w:r>
      <w:r>
        <w:rPr>
          <w:rFonts w:hint="eastAsia" w:ascii="宋体" w:hAnsi="宋体" w:eastAsia="宋体" w:cs="宋体"/>
          <w:b/>
          <w:sz w:val="24"/>
        </w:rPr>
        <w:t>商务技术</w:t>
      </w:r>
      <w:bookmarkEnd w:id="434"/>
      <w:r>
        <w:rPr>
          <w:rFonts w:hint="eastAsia" w:ascii="宋体" w:hAnsi="宋体" w:eastAsia="宋体" w:cs="宋体"/>
          <w:b/>
          <w:sz w:val="24"/>
          <w:lang w:eastAsia="zh-CN"/>
        </w:rPr>
        <w:t>（</w:t>
      </w:r>
      <w:r>
        <w:rPr>
          <w:rFonts w:hint="eastAsia" w:ascii="宋体" w:hAnsi="宋体" w:eastAsia="宋体" w:cs="宋体"/>
          <w:b/>
          <w:sz w:val="24"/>
          <w:lang w:val="en-US" w:eastAsia="zh-CN"/>
        </w:rPr>
        <w:t>B=90分</w:t>
      </w:r>
      <w:r>
        <w:rPr>
          <w:rFonts w:hint="eastAsia" w:ascii="宋体" w:hAnsi="宋体" w:eastAsia="宋体" w:cs="宋体"/>
          <w:b/>
          <w:sz w:val="24"/>
          <w:lang w:eastAsia="zh-CN"/>
        </w:rPr>
        <w:t>）</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24.</w:t>
      </w:r>
      <w:r>
        <w:rPr>
          <w:rFonts w:hint="eastAsia" w:ascii="宋体" w:hAnsi="宋体" w:eastAsia="宋体" w:cs="宋体"/>
          <w:sz w:val="24"/>
          <w:lang w:val="en-US" w:eastAsia="zh-CN"/>
        </w:rPr>
        <w:t>1评分细则</w:t>
      </w:r>
    </w:p>
    <w:tbl>
      <w:tblPr>
        <w:tblStyle w:val="61"/>
        <w:tblW w:w="85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122"/>
        <w:gridCol w:w="5888"/>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97" w:type="dxa"/>
            <w:noWrap w:val="0"/>
            <w:vAlign w:val="center"/>
          </w:tcPr>
          <w:p>
            <w:pPr>
              <w:widowControl/>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122" w:type="dxa"/>
            <w:noWrap w:val="0"/>
            <w:vAlign w:val="center"/>
          </w:tcPr>
          <w:p>
            <w:pPr>
              <w:widowControl/>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考评项目</w:t>
            </w:r>
          </w:p>
        </w:tc>
        <w:tc>
          <w:tcPr>
            <w:tcW w:w="5888" w:type="dxa"/>
            <w:noWrap w:val="0"/>
            <w:vAlign w:val="center"/>
          </w:tcPr>
          <w:p>
            <w:pPr>
              <w:widowControl/>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考评标准</w:t>
            </w:r>
          </w:p>
        </w:tc>
        <w:tc>
          <w:tcPr>
            <w:tcW w:w="799" w:type="dxa"/>
            <w:noWrap w:val="0"/>
            <w:vAlign w:val="center"/>
          </w:tcPr>
          <w:p>
            <w:pPr>
              <w:widowControl/>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Merge w:val="restart"/>
            <w:noWrap w:val="0"/>
            <w:vAlign w:val="center"/>
          </w:tcPr>
          <w:p>
            <w:pPr>
              <w:spacing w:line="312" w:lineRule="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技术部分</w:t>
            </w:r>
          </w:p>
        </w:tc>
        <w:tc>
          <w:tcPr>
            <w:tcW w:w="1122" w:type="dxa"/>
            <w:vMerge w:val="restart"/>
            <w:noWrap w:val="0"/>
            <w:vAlign w:val="center"/>
          </w:tcPr>
          <w:p>
            <w:pPr>
              <w:widowControl/>
              <w:spacing w:line="312"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项目管理方案</w:t>
            </w:r>
          </w:p>
          <w:p>
            <w:pPr>
              <w:spacing w:line="312" w:lineRule="auto"/>
              <w:jc w:val="center"/>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-34</w:t>
            </w:r>
            <w:r>
              <w:rPr>
                <w:rFonts w:hint="eastAsia" w:ascii="宋体" w:hAnsi="宋体" w:eastAsia="宋体" w:cs="宋体"/>
                <w:bCs/>
                <w:color w:val="auto"/>
                <w:sz w:val="21"/>
                <w:szCs w:val="21"/>
                <w:highlight w:val="none"/>
              </w:rPr>
              <w:t>分）</w:t>
            </w:r>
          </w:p>
        </w:tc>
        <w:tc>
          <w:tcPr>
            <w:tcW w:w="5888" w:type="dxa"/>
            <w:noWrap w:val="0"/>
            <w:vAlign w:val="center"/>
          </w:tcPr>
          <w:p>
            <w:pPr>
              <w:widowControl/>
              <w:spacing w:line="312" w:lineRule="auto"/>
              <w:jc w:val="both"/>
              <w:rPr>
                <w:rFonts w:hint="eastAsia" w:ascii="宋体" w:hAnsi="宋体" w:eastAsia="宋体" w:cs="宋体"/>
                <w:b/>
                <w:color w:val="auto"/>
                <w:sz w:val="21"/>
                <w:szCs w:val="21"/>
                <w:highlight w:val="none"/>
                <w:lang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投标人对本项目的理解：包括作业情况分析、针对性措施、管理服务理念、预期管理目标、组织实施措施、管理及运作流程、各类管理机制、管理优势等</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kern w:val="0"/>
                <w:sz w:val="21"/>
                <w:szCs w:val="21"/>
                <w:highlight w:val="none"/>
              </w:rPr>
              <w:t>酌情给分。</w:t>
            </w:r>
          </w:p>
        </w:tc>
        <w:tc>
          <w:tcPr>
            <w:tcW w:w="799" w:type="dxa"/>
            <w:noWrap w:val="0"/>
            <w:vAlign w:val="center"/>
          </w:tcPr>
          <w:p>
            <w:pPr>
              <w:widowControl/>
              <w:jc w:val="center"/>
              <w:rPr>
                <w:rFonts w:hint="eastAsia" w:ascii="宋体" w:hAnsi="宋体" w:eastAsia="宋体" w:cs="宋体"/>
                <w:b/>
                <w:color w:val="auto"/>
                <w:sz w:val="21"/>
                <w:szCs w:val="21"/>
                <w:highlight w:val="none"/>
              </w:rPr>
            </w:pPr>
            <w:r>
              <w:rPr>
                <w:rFonts w:hint="eastAsia" w:ascii="宋体" w:hAnsi="宋体" w:eastAsia="宋体" w:cs="宋体"/>
                <w:b w:val="0"/>
                <w:bCs/>
                <w:color w:val="auto"/>
                <w:sz w:val="21"/>
                <w:szCs w:val="21"/>
                <w:highlight w:val="none"/>
              </w:rPr>
              <w:t>0-</w:t>
            </w: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97" w:type="dxa"/>
            <w:vMerge w:val="continue"/>
            <w:noWrap w:val="0"/>
            <w:vAlign w:val="center"/>
          </w:tcPr>
          <w:p>
            <w:pPr>
              <w:widowControl/>
              <w:spacing w:line="312" w:lineRule="auto"/>
              <w:jc w:val="center"/>
              <w:rPr>
                <w:rFonts w:hint="eastAsia" w:ascii="宋体" w:hAnsi="宋体" w:eastAsia="宋体" w:cs="宋体"/>
                <w:bCs/>
                <w:color w:val="auto"/>
                <w:sz w:val="21"/>
                <w:szCs w:val="21"/>
                <w:highlight w:val="none"/>
              </w:rPr>
            </w:pPr>
          </w:p>
        </w:tc>
        <w:tc>
          <w:tcPr>
            <w:tcW w:w="1122" w:type="dxa"/>
            <w:vMerge w:val="continue"/>
            <w:noWrap w:val="0"/>
            <w:vAlign w:val="center"/>
          </w:tcPr>
          <w:p>
            <w:pPr>
              <w:widowControl/>
              <w:spacing w:line="312" w:lineRule="auto"/>
              <w:jc w:val="center"/>
              <w:rPr>
                <w:rFonts w:hint="eastAsia" w:ascii="宋体" w:hAnsi="宋体" w:eastAsia="宋体" w:cs="宋体"/>
                <w:bCs/>
                <w:color w:val="auto"/>
                <w:sz w:val="21"/>
                <w:szCs w:val="21"/>
                <w:highlight w:val="none"/>
              </w:rPr>
            </w:pPr>
          </w:p>
        </w:tc>
        <w:tc>
          <w:tcPr>
            <w:tcW w:w="5888" w:type="dxa"/>
            <w:noWrap w:val="0"/>
            <w:vAlign w:val="center"/>
          </w:tcPr>
          <w:p>
            <w:pPr>
              <w:widowControl/>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制定的道路清扫保洁方案是否切合实际，符合区块道路路况特点，有较强的针对性，可操作性，</w:t>
            </w:r>
            <w:r>
              <w:rPr>
                <w:rFonts w:hint="eastAsia" w:ascii="宋体" w:hAnsi="宋体" w:eastAsia="宋体" w:cs="宋体"/>
                <w:bCs/>
                <w:color w:val="auto"/>
                <w:kern w:val="0"/>
                <w:sz w:val="21"/>
                <w:szCs w:val="21"/>
                <w:highlight w:val="none"/>
              </w:rPr>
              <w:t>酌情给分。</w:t>
            </w:r>
          </w:p>
        </w:tc>
        <w:tc>
          <w:tcPr>
            <w:tcW w:w="799"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97" w:type="dxa"/>
            <w:vMerge w:val="continue"/>
            <w:noWrap w:val="0"/>
            <w:vAlign w:val="center"/>
          </w:tcPr>
          <w:p>
            <w:pPr>
              <w:widowControl/>
              <w:spacing w:line="312" w:lineRule="auto"/>
              <w:jc w:val="center"/>
              <w:rPr>
                <w:rFonts w:hint="eastAsia" w:ascii="宋体" w:hAnsi="宋体" w:eastAsia="宋体" w:cs="宋体"/>
                <w:bCs/>
                <w:color w:val="auto"/>
                <w:sz w:val="21"/>
                <w:szCs w:val="21"/>
                <w:highlight w:val="none"/>
              </w:rPr>
            </w:pPr>
          </w:p>
        </w:tc>
        <w:tc>
          <w:tcPr>
            <w:tcW w:w="1122" w:type="dxa"/>
            <w:vMerge w:val="continue"/>
            <w:noWrap w:val="0"/>
            <w:vAlign w:val="center"/>
          </w:tcPr>
          <w:p>
            <w:pPr>
              <w:widowControl/>
              <w:spacing w:line="312" w:lineRule="auto"/>
              <w:jc w:val="center"/>
              <w:rPr>
                <w:rFonts w:hint="eastAsia" w:ascii="宋体" w:hAnsi="宋体" w:eastAsia="宋体" w:cs="宋体"/>
                <w:bCs/>
                <w:color w:val="auto"/>
                <w:sz w:val="21"/>
                <w:szCs w:val="21"/>
                <w:highlight w:val="none"/>
              </w:rPr>
            </w:pPr>
          </w:p>
        </w:tc>
        <w:tc>
          <w:tcPr>
            <w:tcW w:w="5888" w:type="dxa"/>
            <w:noWrap w:val="0"/>
            <w:vAlign w:val="center"/>
          </w:tcPr>
          <w:p>
            <w:pPr>
              <w:widowControl/>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制</w:t>
            </w:r>
            <w:r>
              <w:rPr>
                <w:rFonts w:hint="eastAsia" w:ascii="宋体" w:hAnsi="宋体" w:eastAsia="宋体" w:cs="宋体"/>
                <w:bCs/>
                <w:color w:val="auto"/>
                <w:sz w:val="21"/>
                <w:szCs w:val="21"/>
                <w:highlight w:val="none"/>
                <w:lang w:val="en-US" w:eastAsia="zh-CN"/>
              </w:rPr>
              <w:t>定</w:t>
            </w:r>
            <w:r>
              <w:rPr>
                <w:rFonts w:hint="eastAsia" w:ascii="宋体" w:hAnsi="宋体" w:eastAsia="宋体" w:cs="宋体"/>
                <w:bCs/>
                <w:color w:val="auto"/>
                <w:sz w:val="21"/>
                <w:szCs w:val="21"/>
                <w:highlight w:val="none"/>
              </w:rPr>
              <w:t>的公厕保洁方案是</w:t>
            </w:r>
            <w:r>
              <w:rPr>
                <w:rFonts w:hint="eastAsia" w:ascii="宋体" w:hAnsi="宋体" w:eastAsia="宋体" w:cs="宋体"/>
                <w:color w:val="auto"/>
                <w:kern w:val="0"/>
                <w:sz w:val="21"/>
                <w:szCs w:val="21"/>
                <w:highlight w:val="none"/>
              </w:rPr>
              <w:t>否切合实际，符合区块</w:t>
            </w:r>
            <w:r>
              <w:rPr>
                <w:rFonts w:hint="eastAsia" w:ascii="宋体" w:hAnsi="宋体" w:eastAsia="宋体" w:cs="宋体"/>
                <w:color w:val="auto"/>
                <w:kern w:val="0"/>
                <w:sz w:val="21"/>
                <w:szCs w:val="21"/>
                <w:highlight w:val="none"/>
                <w:lang w:val="en-US" w:eastAsia="zh-CN"/>
              </w:rPr>
              <w:t>公厕</w:t>
            </w:r>
            <w:r>
              <w:rPr>
                <w:rFonts w:hint="eastAsia" w:ascii="宋体" w:hAnsi="宋体" w:eastAsia="宋体" w:cs="宋体"/>
                <w:color w:val="auto"/>
                <w:kern w:val="0"/>
                <w:sz w:val="21"/>
                <w:szCs w:val="21"/>
                <w:highlight w:val="none"/>
              </w:rPr>
              <w:t>特点，有较强的针对性，可操作性，</w:t>
            </w:r>
            <w:r>
              <w:rPr>
                <w:rFonts w:hint="eastAsia" w:ascii="宋体" w:hAnsi="宋体" w:eastAsia="宋体" w:cs="宋体"/>
                <w:bCs/>
                <w:color w:val="auto"/>
                <w:kern w:val="0"/>
                <w:sz w:val="21"/>
                <w:szCs w:val="21"/>
                <w:highlight w:val="none"/>
              </w:rPr>
              <w:t>酌情给分。</w:t>
            </w:r>
          </w:p>
        </w:tc>
        <w:tc>
          <w:tcPr>
            <w:tcW w:w="799"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97" w:type="dxa"/>
            <w:vMerge w:val="continue"/>
            <w:noWrap w:val="0"/>
            <w:vAlign w:val="center"/>
          </w:tcPr>
          <w:p>
            <w:pPr>
              <w:widowControl/>
              <w:spacing w:line="312" w:lineRule="auto"/>
              <w:jc w:val="center"/>
              <w:rPr>
                <w:rFonts w:hint="eastAsia" w:ascii="宋体" w:hAnsi="宋体" w:eastAsia="宋体" w:cs="宋体"/>
                <w:bCs/>
                <w:color w:val="auto"/>
                <w:sz w:val="21"/>
                <w:szCs w:val="21"/>
                <w:highlight w:val="none"/>
              </w:rPr>
            </w:pPr>
          </w:p>
        </w:tc>
        <w:tc>
          <w:tcPr>
            <w:tcW w:w="1122" w:type="dxa"/>
            <w:vMerge w:val="continue"/>
            <w:noWrap w:val="0"/>
            <w:vAlign w:val="center"/>
          </w:tcPr>
          <w:p>
            <w:pPr>
              <w:widowControl/>
              <w:spacing w:line="312" w:lineRule="auto"/>
              <w:jc w:val="center"/>
              <w:rPr>
                <w:rFonts w:hint="eastAsia" w:ascii="宋体" w:hAnsi="宋体" w:eastAsia="宋体" w:cs="宋体"/>
                <w:bCs/>
                <w:color w:val="auto"/>
                <w:sz w:val="21"/>
                <w:szCs w:val="21"/>
                <w:highlight w:val="none"/>
              </w:rPr>
            </w:pPr>
          </w:p>
        </w:tc>
        <w:tc>
          <w:tcPr>
            <w:tcW w:w="5888" w:type="dxa"/>
            <w:noWrap w:val="0"/>
            <w:vAlign w:val="center"/>
          </w:tcPr>
          <w:p>
            <w:pPr>
              <w:widowControl/>
              <w:numPr>
                <w:ilvl w:val="0"/>
                <w:numId w:val="15"/>
              </w:numPr>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rPr>
              <w:t>制</w:t>
            </w:r>
            <w:r>
              <w:rPr>
                <w:rFonts w:hint="eastAsia" w:ascii="宋体" w:hAnsi="宋体" w:eastAsia="宋体" w:cs="宋体"/>
                <w:bCs/>
                <w:color w:val="auto"/>
                <w:sz w:val="21"/>
                <w:szCs w:val="21"/>
                <w:highlight w:val="none"/>
                <w:lang w:val="en-US" w:eastAsia="zh-CN"/>
              </w:rPr>
              <w:t>定</w:t>
            </w:r>
            <w:r>
              <w:rPr>
                <w:rFonts w:hint="eastAsia" w:ascii="宋体" w:hAnsi="宋体" w:eastAsia="宋体" w:cs="宋体"/>
                <w:bCs/>
                <w:color w:val="auto"/>
                <w:sz w:val="21"/>
                <w:szCs w:val="21"/>
                <w:highlight w:val="none"/>
              </w:rPr>
              <w:t>的市场保洁方案</w:t>
            </w:r>
            <w:r>
              <w:rPr>
                <w:rFonts w:hint="eastAsia" w:ascii="宋体" w:hAnsi="宋体" w:eastAsia="宋体" w:cs="宋体"/>
                <w:color w:val="auto"/>
                <w:kern w:val="0"/>
                <w:sz w:val="21"/>
                <w:szCs w:val="21"/>
                <w:highlight w:val="none"/>
              </w:rPr>
              <w:t>是否切合实际，符合区块</w:t>
            </w:r>
            <w:r>
              <w:rPr>
                <w:rFonts w:hint="eastAsia" w:ascii="宋体" w:hAnsi="宋体" w:eastAsia="宋体" w:cs="宋体"/>
                <w:color w:val="auto"/>
                <w:kern w:val="0"/>
                <w:sz w:val="21"/>
                <w:szCs w:val="21"/>
                <w:highlight w:val="none"/>
                <w:lang w:val="en-US" w:eastAsia="zh-CN"/>
              </w:rPr>
              <w:t>市场</w:t>
            </w:r>
            <w:r>
              <w:rPr>
                <w:rFonts w:hint="eastAsia" w:ascii="宋体" w:hAnsi="宋体" w:eastAsia="宋体" w:cs="宋体"/>
                <w:color w:val="auto"/>
                <w:kern w:val="0"/>
                <w:sz w:val="21"/>
                <w:szCs w:val="21"/>
                <w:highlight w:val="none"/>
              </w:rPr>
              <w:t>特点，有较强的针对性，可操作性，</w:t>
            </w:r>
            <w:r>
              <w:rPr>
                <w:rFonts w:hint="eastAsia" w:ascii="宋体" w:hAnsi="宋体" w:eastAsia="宋体" w:cs="宋体"/>
                <w:bCs/>
                <w:color w:val="auto"/>
                <w:kern w:val="0"/>
                <w:sz w:val="21"/>
                <w:szCs w:val="21"/>
                <w:highlight w:val="none"/>
              </w:rPr>
              <w:t>酌情给分。</w:t>
            </w:r>
          </w:p>
        </w:tc>
        <w:tc>
          <w:tcPr>
            <w:tcW w:w="799"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97" w:type="dxa"/>
            <w:vMerge w:val="continue"/>
            <w:noWrap w:val="0"/>
            <w:vAlign w:val="center"/>
          </w:tcPr>
          <w:p>
            <w:pPr>
              <w:widowControl/>
              <w:spacing w:line="312" w:lineRule="auto"/>
              <w:jc w:val="center"/>
              <w:rPr>
                <w:rFonts w:hint="eastAsia" w:ascii="宋体" w:hAnsi="宋体" w:eastAsia="宋体" w:cs="宋体"/>
                <w:bCs/>
                <w:color w:val="auto"/>
                <w:sz w:val="21"/>
                <w:szCs w:val="21"/>
                <w:highlight w:val="none"/>
              </w:rPr>
            </w:pPr>
          </w:p>
        </w:tc>
        <w:tc>
          <w:tcPr>
            <w:tcW w:w="1122" w:type="dxa"/>
            <w:vMerge w:val="continue"/>
            <w:noWrap w:val="0"/>
            <w:vAlign w:val="center"/>
          </w:tcPr>
          <w:p>
            <w:pPr>
              <w:widowControl/>
              <w:spacing w:line="312" w:lineRule="auto"/>
              <w:jc w:val="center"/>
              <w:rPr>
                <w:rFonts w:hint="eastAsia" w:ascii="宋体" w:hAnsi="宋体" w:eastAsia="宋体" w:cs="宋体"/>
                <w:bCs/>
                <w:color w:val="auto"/>
                <w:sz w:val="21"/>
                <w:szCs w:val="21"/>
                <w:highlight w:val="none"/>
              </w:rPr>
            </w:pPr>
          </w:p>
        </w:tc>
        <w:tc>
          <w:tcPr>
            <w:tcW w:w="5888" w:type="dxa"/>
            <w:noWrap w:val="0"/>
            <w:vAlign w:val="center"/>
          </w:tcPr>
          <w:p>
            <w:pPr>
              <w:widowControl/>
              <w:adjustRightInd/>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制定的绿化养护方案是否切合实际，符合区块</w:t>
            </w:r>
            <w:r>
              <w:rPr>
                <w:rFonts w:hint="eastAsia" w:ascii="宋体" w:hAnsi="宋体" w:eastAsia="宋体" w:cs="宋体"/>
                <w:color w:val="auto"/>
                <w:kern w:val="0"/>
                <w:sz w:val="21"/>
                <w:szCs w:val="21"/>
                <w:highlight w:val="none"/>
                <w:lang w:val="en-US" w:eastAsia="zh-CN"/>
              </w:rPr>
              <w:t>绿化</w:t>
            </w:r>
            <w:r>
              <w:rPr>
                <w:rFonts w:hint="eastAsia" w:ascii="宋体" w:hAnsi="宋体" w:eastAsia="宋体" w:cs="宋体"/>
                <w:color w:val="auto"/>
                <w:kern w:val="0"/>
                <w:sz w:val="21"/>
                <w:szCs w:val="21"/>
                <w:highlight w:val="none"/>
              </w:rPr>
              <w:t>特点，有较强的针对性，可操作性，</w:t>
            </w:r>
            <w:r>
              <w:rPr>
                <w:rFonts w:hint="eastAsia" w:ascii="宋体" w:hAnsi="宋体" w:eastAsia="宋体" w:cs="宋体"/>
                <w:bCs/>
                <w:color w:val="auto"/>
                <w:kern w:val="0"/>
                <w:sz w:val="21"/>
                <w:szCs w:val="21"/>
                <w:highlight w:val="none"/>
              </w:rPr>
              <w:t>酌情给分。</w:t>
            </w:r>
          </w:p>
        </w:tc>
        <w:tc>
          <w:tcPr>
            <w:tcW w:w="79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vMerge w:val="continue"/>
            <w:noWrap w:val="0"/>
            <w:vAlign w:val="center"/>
          </w:tcPr>
          <w:p>
            <w:pPr>
              <w:widowControl/>
              <w:spacing w:line="312" w:lineRule="auto"/>
              <w:jc w:val="center"/>
              <w:rPr>
                <w:rFonts w:hint="eastAsia" w:ascii="宋体" w:hAnsi="宋体" w:eastAsia="宋体" w:cs="宋体"/>
                <w:bCs/>
                <w:color w:val="auto"/>
                <w:sz w:val="21"/>
                <w:szCs w:val="21"/>
                <w:highlight w:val="none"/>
              </w:rPr>
            </w:pPr>
          </w:p>
        </w:tc>
        <w:tc>
          <w:tcPr>
            <w:tcW w:w="1122" w:type="dxa"/>
            <w:vMerge w:val="continue"/>
            <w:noWrap w:val="0"/>
            <w:vAlign w:val="center"/>
          </w:tcPr>
          <w:p>
            <w:pPr>
              <w:widowControl/>
              <w:spacing w:line="312" w:lineRule="auto"/>
              <w:jc w:val="center"/>
              <w:rPr>
                <w:rFonts w:hint="eastAsia" w:ascii="宋体" w:hAnsi="宋体" w:eastAsia="宋体" w:cs="宋体"/>
                <w:bCs/>
                <w:color w:val="auto"/>
                <w:sz w:val="21"/>
                <w:szCs w:val="21"/>
                <w:highlight w:val="none"/>
              </w:rPr>
            </w:pPr>
          </w:p>
        </w:tc>
        <w:tc>
          <w:tcPr>
            <w:tcW w:w="5888" w:type="dxa"/>
            <w:noWrap w:val="0"/>
            <w:vAlign w:val="center"/>
          </w:tcPr>
          <w:p>
            <w:pPr>
              <w:widowControl/>
              <w:adjustRightInd/>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制</w:t>
            </w:r>
            <w:r>
              <w:rPr>
                <w:rFonts w:hint="eastAsia" w:ascii="宋体" w:hAnsi="宋体" w:eastAsia="宋体" w:cs="宋体"/>
                <w:color w:val="auto"/>
                <w:kern w:val="0"/>
                <w:sz w:val="21"/>
                <w:szCs w:val="21"/>
                <w:highlight w:val="none"/>
                <w:lang w:val="en-US" w:eastAsia="zh-CN"/>
              </w:rPr>
              <w:t>定</w:t>
            </w:r>
            <w:r>
              <w:rPr>
                <w:rFonts w:hint="eastAsia" w:ascii="宋体" w:hAnsi="宋体" w:eastAsia="宋体" w:cs="宋体"/>
                <w:color w:val="auto"/>
                <w:kern w:val="0"/>
                <w:sz w:val="21"/>
                <w:szCs w:val="21"/>
                <w:highlight w:val="none"/>
              </w:rPr>
              <w:t>的建筑及非生活垃圾清运方案是否切合实际，符合区块特点，有较强的针对性，可操作性，</w:t>
            </w:r>
            <w:r>
              <w:rPr>
                <w:rFonts w:hint="eastAsia" w:ascii="宋体" w:hAnsi="宋体" w:eastAsia="宋体" w:cs="宋体"/>
                <w:bCs/>
                <w:color w:val="auto"/>
                <w:kern w:val="0"/>
                <w:sz w:val="21"/>
                <w:szCs w:val="21"/>
                <w:highlight w:val="none"/>
              </w:rPr>
              <w:t>酌情给分，最高得</w:t>
            </w: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分</w:t>
            </w:r>
            <w:r>
              <w:rPr>
                <w:rFonts w:hint="eastAsia" w:ascii="宋体" w:hAnsi="宋体" w:eastAsia="宋体" w:cs="宋体"/>
                <w:bCs/>
                <w:color w:val="auto"/>
                <w:kern w:val="0"/>
                <w:sz w:val="21"/>
                <w:szCs w:val="21"/>
                <w:highlight w:val="none"/>
                <w:lang w:eastAsia="zh-CN"/>
              </w:rPr>
              <w:t>；</w:t>
            </w:r>
          </w:p>
        </w:tc>
        <w:tc>
          <w:tcPr>
            <w:tcW w:w="79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97" w:type="dxa"/>
            <w:vMerge w:val="continue"/>
            <w:noWrap w:val="0"/>
            <w:vAlign w:val="center"/>
          </w:tcPr>
          <w:p>
            <w:pPr>
              <w:jc w:val="center"/>
              <w:rPr>
                <w:rFonts w:hint="eastAsia" w:ascii="宋体" w:hAnsi="宋体" w:eastAsia="宋体" w:cs="宋体"/>
                <w:bCs/>
                <w:color w:val="auto"/>
                <w:sz w:val="21"/>
                <w:szCs w:val="21"/>
                <w:highlight w:val="none"/>
              </w:rPr>
            </w:pPr>
          </w:p>
        </w:tc>
        <w:tc>
          <w:tcPr>
            <w:tcW w:w="1122" w:type="dxa"/>
            <w:vMerge w:val="continue"/>
            <w:noWrap w:val="0"/>
            <w:vAlign w:val="center"/>
          </w:tcPr>
          <w:p>
            <w:pPr>
              <w:jc w:val="center"/>
              <w:rPr>
                <w:rFonts w:hint="eastAsia" w:ascii="宋体" w:hAnsi="宋体" w:eastAsia="宋体" w:cs="宋体"/>
                <w:bCs/>
                <w:color w:val="auto"/>
                <w:sz w:val="21"/>
                <w:szCs w:val="21"/>
                <w:highlight w:val="none"/>
              </w:rPr>
            </w:pPr>
          </w:p>
        </w:tc>
        <w:tc>
          <w:tcPr>
            <w:tcW w:w="5888" w:type="dxa"/>
            <w:noWrap w:val="0"/>
            <w:vAlign w:val="center"/>
          </w:tcPr>
          <w:p>
            <w:pPr>
              <w:widowControl/>
              <w:adjustRightInd/>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制定的路灯养护方案是否切合实际，符合区块道特点，有较强的针对性，可操作性，</w:t>
            </w:r>
            <w:r>
              <w:rPr>
                <w:rFonts w:hint="eastAsia" w:ascii="宋体" w:hAnsi="宋体" w:eastAsia="宋体" w:cs="宋体"/>
                <w:bCs/>
                <w:color w:val="auto"/>
                <w:kern w:val="0"/>
                <w:sz w:val="21"/>
                <w:szCs w:val="21"/>
                <w:highlight w:val="none"/>
              </w:rPr>
              <w:t>酌情给分。</w:t>
            </w:r>
          </w:p>
        </w:tc>
        <w:tc>
          <w:tcPr>
            <w:tcW w:w="79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97" w:type="dxa"/>
            <w:vMerge w:val="continue"/>
            <w:noWrap w:val="0"/>
            <w:vAlign w:val="center"/>
          </w:tcPr>
          <w:p>
            <w:pPr>
              <w:widowControl/>
              <w:spacing w:line="312" w:lineRule="auto"/>
              <w:jc w:val="center"/>
              <w:rPr>
                <w:rFonts w:hint="eastAsia" w:ascii="宋体" w:hAnsi="宋体" w:eastAsia="宋体" w:cs="宋体"/>
                <w:bCs/>
                <w:color w:val="auto"/>
                <w:sz w:val="21"/>
                <w:szCs w:val="21"/>
                <w:highlight w:val="none"/>
              </w:rPr>
            </w:pPr>
          </w:p>
        </w:tc>
        <w:tc>
          <w:tcPr>
            <w:tcW w:w="1122" w:type="dxa"/>
            <w:vMerge w:val="continue"/>
            <w:noWrap w:val="0"/>
            <w:vAlign w:val="center"/>
          </w:tcPr>
          <w:p>
            <w:pPr>
              <w:widowControl/>
              <w:spacing w:line="312" w:lineRule="auto"/>
              <w:jc w:val="center"/>
              <w:rPr>
                <w:rFonts w:hint="eastAsia" w:ascii="宋体" w:hAnsi="宋体" w:eastAsia="宋体" w:cs="宋体"/>
                <w:bCs/>
                <w:color w:val="auto"/>
                <w:sz w:val="21"/>
                <w:szCs w:val="21"/>
                <w:highlight w:val="none"/>
              </w:rPr>
            </w:pPr>
          </w:p>
        </w:tc>
        <w:tc>
          <w:tcPr>
            <w:tcW w:w="5888" w:type="dxa"/>
            <w:noWrap w:val="0"/>
            <w:vAlign w:val="center"/>
          </w:tcPr>
          <w:p>
            <w:pPr>
              <w:jc w:val="left"/>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val="en-US" w:eastAsia="zh-CN"/>
              </w:rPr>
              <w:t>8.</w:t>
            </w:r>
            <w:r>
              <w:rPr>
                <w:rFonts w:hint="eastAsia" w:ascii="宋体" w:hAnsi="宋体" w:eastAsia="宋体" w:cs="宋体"/>
                <w:bCs/>
                <w:color w:val="auto"/>
                <w:kern w:val="0"/>
                <w:sz w:val="21"/>
                <w:szCs w:val="21"/>
                <w:highlight w:val="none"/>
              </w:rPr>
              <w:t>平稳交接过渡方案：道路保洁服务平稳过渡交接，制定相关的平稳过渡交接实施措施的评比，酌情给分。</w:t>
            </w:r>
          </w:p>
        </w:tc>
        <w:tc>
          <w:tcPr>
            <w:tcW w:w="799" w:type="dxa"/>
            <w:noWrap w:val="0"/>
            <w:vAlign w:val="center"/>
          </w:tcPr>
          <w:p>
            <w:pPr>
              <w:widowControl/>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97" w:type="dxa"/>
            <w:vMerge w:val="continue"/>
            <w:noWrap w:val="0"/>
            <w:vAlign w:val="center"/>
          </w:tcPr>
          <w:p>
            <w:pPr>
              <w:widowControl/>
              <w:jc w:val="center"/>
              <w:rPr>
                <w:rFonts w:hint="eastAsia" w:ascii="宋体" w:hAnsi="宋体" w:eastAsia="宋体" w:cs="宋体"/>
                <w:bCs/>
                <w:color w:val="auto"/>
                <w:sz w:val="21"/>
                <w:szCs w:val="21"/>
                <w:highlight w:val="none"/>
              </w:rPr>
            </w:pPr>
          </w:p>
        </w:tc>
        <w:tc>
          <w:tcPr>
            <w:tcW w:w="1122" w:type="dxa"/>
            <w:vMerge w:val="restart"/>
            <w:noWrap w:val="0"/>
            <w:vAlign w:val="center"/>
          </w:tcPr>
          <w:p>
            <w:pPr>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企业安全生产管理</w:t>
            </w:r>
          </w:p>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（0</w:t>
            </w: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分）</w:t>
            </w:r>
          </w:p>
        </w:tc>
        <w:tc>
          <w:tcPr>
            <w:tcW w:w="5888" w:type="dxa"/>
            <w:noWrap w:val="0"/>
            <w:vAlign w:val="center"/>
          </w:tcPr>
          <w:p>
            <w:pPr>
              <w:widowControl/>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1.企业有完善的安全生产制度、安全管理台账、安全生产培训记录，酌情给分。</w:t>
            </w:r>
          </w:p>
        </w:tc>
        <w:tc>
          <w:tcPr>
            <w:tcW w:w="799" w:type="dxa"/>
            <w:noWrap w:val="0"/>
            <w:vAlign w:val="center"/>
          </w:tcPr>
          <w:p>
            <w:pPr>
              <w:widowControl/>
              <w:jc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0</w:t>
            </w: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697" w:type="dxa"/>
            <w:vMerge w:val="continue"/>
            <w:noWrap w:val="0"/>
            <w:vAlign w:val="center"/>
          </w:tcPr>
          <w:p>
            <w:pPr>
              <w:widowControl/>
              <w:jc w:val="center"/>
              <w:rPr>
                <w:rFonts w:hint="eastAsia" w:ascii="宋体" w:hAnsi="宋体" w:eastAsia="宋体" w:cs="宋体"/>
                <w:bCs/>
                <w:color w:val="auto"/>
                <w:sz w:val="21"/>
                <w:szCs w:val="21"/>
                <w:highlight w:val="none"/>
              </w:rPr>
            </w:pPr>
          </w:p>
        </w:tc>
        <w:tc>
          <w:tcPr>
            <w:tcW w:w="1122" w:type="dxa"/>
            <w:vMerge w:val="continue"/>
            <w:noWrap w:val="0"/>
            <w:vAlign w:val="center"/>
          </w:tcPr>
          <w:p>
            <w:pPr>
              <w:jc w:val="center"/>
              <w:rPr>
                <w:rFonts w:hint="eastAsia" w:ascii="宋体" w:hAnsi="宋体" w:eastAsia="宋体" w:cs="宋体"/>
                <w:bCs/>
                <w:color w:val="auto"/>
                <w:kern w:val="0"/>
                <w:sz w:val="21"/>
                <w:szCs w:val="21"/>
                <w:highlight w:val="none"/>
              </w:rPr>
            </w:pPr>
          </w:p>
        </w:tc>
        <w:tc>
          <w:tcPr>
            <w:tcW w:w="5888" w:type="dxa"/>
            <w:noWrap w:val="0"/>
            <w:vAlign w:val="center"/>
          </w:tcPr>
          <w:p>
            <w:pPr>
              <w:widowControl/>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rPr>
              <w:t>2.项目配备专职安全</w:t>
            </w:r>
            <w:r>
              <w:rPr>
                <w:rFonts w:hint="eastAsia" w:ascii="宋体" w:hAnsi="宋体" w:eastAsia="宋体" w:cs="宋体"/>
                <w:bCs/>
                <w:color w:val="auto"/>
                <w:kern w:val="0"/>
                <w:sz w:val="21"/>
                <w:szCs w:val="21"/>
                <w:highlight w:val="none"/>
                <w:lang w:val="en-US" w:eastAsia="zh-CN"/>
              </w:rPr>
              <w:t>生产管理</w:t>
            </w:r>
            <w:r>
              <w:rPr>
                <w:rFonts w:hint="eastAsia" w:ascii="宋体" w:hAnsi="宋体" w:eastAsia="宋体" w:cs="宋体"/>
                <w:bCs/>
                <w:color w:val="auto"/>
                <w:kern w:val="0"/>
                <w:sz w:val="21"/>
                <w:szCs w:val="21"/>
                <w:highlight w:val="none"/>
              </w:rPr>
              <w:t>员的得</w:t>
            </w: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分，没有不得分。</w:t>
            </w:r>
            <w:r>
              <w:rPr>
                <w:rFonts w:hint="eastAsia" w:ascii="宋体" w:hAnsi="宋体" w:eastAsia="宋体" w:cs="宋体"/>
                <w:bCs/>
                <w:color w:val="auto"/>
                <w:kern w:val="0"/>
                <w:sz w:val="21"/>
                <w:szCs w:val="21"/>
                <w:highlight w:val="none"/>
                <w:lang w:val="en-US" w:eastAsia="zh-CN"/>
              </w:rPr>
              <w:t>注：</w:t>
            </w:r>
            <w:r>
              <w:rPr>
                <w:rFonts w:hint="eastAsia" w:ascii="宋体" w:hAnsi="宋体" w:eastAsia="宋体" w:cs="宋体"/>
                <w:bCs/>
                <w:color w:val="auto"/>
                <w:kern w:val="0"/>
                <w:sz w:val="21"/>
                <w:szCs w:val="21"/>
                <w:highlight w:val="none"/>
              </w:rPr>
              <w:t>需提供安全员证书</w:t>
            </w:r>
            <w:r>
              <w:rPr>
                <w:rFonts w:hint="eastAsia" w:ascii="宋体" w:hAnsi="宋体" w:eastAsia="宋体" w:cs="宋体"/>
                <w:color w:val="auto"/>
                <w:kern w:val="0"/>
                <w:sz w:val="21"/>
                <w:szCs w:val="21"/>
                <w:highlight w:val="none"/>
                <w:lang w:bidi="ar"/>
              </w:rPr>
              <w:t>及</w:t>
            </w:r>
            <w:r>
              <w:rPr>
                <w:rFonts w:hint="eastAsia" w:ascii="宋体" w:hAnsi="宋体" w:eastAsia="宋体" w:cs="宋体"/>
                <w:color w:val="auto"/>
                <w:kern w:val="0"/>
                <w:sz w:val="21"/>
                <w:szCs w:val="21"/>
                <w:highlight w:val="none"/>
                <w:lang w:val="en-US" w:eastAsia="zh-CN" w:bidi="ar"/>
              </w:rPr>
              <w:t>其</w:t>
            </w:r>
            <w:r>
              <w:rPr>
                <w:rFonts w:hint="eastAsia" w:ascii="宋体" w:hAnsi="宋体" w:eastAsia="宋体" w:cs="宋体"/>
                <w:color w:val="auto"/>
                <w:kern w:val="0"/>
                <w:sz w:val="21"/>
                <w:szCs w:val="21"/>
                <w:highlight w:val="none"/>
                <w:lang w:bidi="ar"/>
              </w:rPr>
              <w:t>在本单位最近3个月缴纳的社保证明，</w:t>
            </w:r>
            <w:r>
              <w:rPr>
                <w:rFonts w:hint="eastAsia" w:ascii="宋体" w:hAnsi="宋体" w:eastAsia="宋体" w:cs="宋体"/>
                <w:bCs/>
                <w:color w:val="auto"/>
                <w:sz w:val="21"/>
                <w:szCs w:val="21"/>
                <w:highlight w:val="none"/>
              </w:rPr>
              <w:t>社保缴纳证明原件放入投标文件正本，复印件放入投标文件副本，</w:t>
            </w:r>
            <w:r>
              <w:rPr>
                <w:rFonts w:hint="eastAsia" w:ascii="宋体" w:hAnsi="宋体" w:eastAsia="宋体" w:cs="宋体"/>
                <w:color w:val="auto"/>
                <w:kern w:val="0"/>
                <w:sz w:val="21"/>
                <w:szCs w:val="21"/>
                <w:highlight w:val="none"/>
                <w:lang w:bidi="ar"/>
              </w:rPr>
              <w:t>原件备查</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bCs/>
                <w:color w:val="auto"/>
                <w:kern w:val="0"/>
                <w:sz w:val="21"/>
                <w:szCs w:val="21"/>
                <w:highlight w:val="none"/>
              </w:rPr>
              <w:t>否则不得分。</w:t>
            </w:r>
          </w:p>
        </w:tc>
        <w:tc>
          <w:tcPr>
            <w:tcW w:w="799" w:type="dxa"/>
            <w:noWrap w:val="0"/>
            <w:vAlign w:val="center"/>
          </w:tcPr>
          <w:p>
            <w:pPr>
              <w:widowControl/>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rPr>
              <w:t>0</w:t>
            </w: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97" w:type="dxa"/>
            <w:vMerge w:val="continue"/>
            <w:noWrap w:val="0"/>
            <w:vAlign w:val="center"/>
          </w:tcPr>
          <w:p>
            <w:pPr>
              <w:widowControl/>
              <w:jc w:val="center"/>
              <w:rPr>
                <w:rFonts w:hint="eastAsia" w:ascii="宋体" w:hAnsi="宋体" w:eastAsia="宋体" w:cs="宋体"/>
                <w:bCs/>
                <w:color w:val="auto"/>
                <w:sz w:val="21"/>
                <w:szCs w:val="21"/>
                <w:highlight w:val="none"/>
              </w:rPr>
            </w:pPr>
          </w:p>
        </w:tc>
        <w:tc>
          <w:tcPr>
            <w:tcW w:w="1122" w:type="dxa"/>
            <w:vMerge w:val="continue"/>
            <w:noWrap w:val="0"/>
            <w:vAlign w:val="center"/>
          </w:tcPr>
          <w:p>
            <w:pPr>
              <w:jc w:val="center"/>
              <w:rPr>
                <w:rFonts w:hint="eastAsia" w:ascii="宋体" w:hAnsi="宋体" w:eastAsia="宋体" w:cs="宋体"/>
                <w:bCs/>
                <w:color w:val="auto"/>
                <w:kern w:val="0"/>
                <w:sz w:val="21"/>
                <w:szCs w:val="21"/>
                <w:highlight w:val="none"/>
              </w:rPr>
            </w:pPr>
          </w:p>
        </w:tc>
        <w:tc>
          <w:tcPr>
            <w:tcW w:w="5888" w:type="dxa"/>
            <w:noWrap w:val="0"/>
            <w:vAlign w:val="center"/>
          </w:tcPr>
          <w:p>
            <w:pPr>
              <w:widowControl/>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3.投标人具有政府应急管理部门（</w:t>
            </w:r>
            <w:r>
              <w:rPr>
                <w:rFonts w:hint="eastAsia" w:ascii="宋体" w:hAnsi="宋体" w:eastAsia="宋体" w:cs="宋体"/>
                <w:bCs/>
                <w:color w:val="auto"/>
                <w:kern w:val="0"/>
                <w:sz w:val="21"/>
                <w:szCs w:val="21"/>
                <w:highlight w:val="none"/>
                <w:u w:val="dotted"/>
                <w:lang w:val="en-US" w:eastAsia="zh-CN"/>
              </w:rPr>
              <w:t>原安全生产管理部门</w:t>
            </w:r>
            <w:r>
              <w:rPr>
                <w:rFonts w:hint="eastAsia" w:ascii="宋体" w:hAnsi="宋体" w:eastAsia="宋体" w:cs="宋体"/>
                <w:bCs/>
                <w:color w:val="auto"/>
                <w:kern w:val="0"/>
                <w:sz w:val="21"/>
                <w:szCs w:val="21"/>
                <w:highlight w:val="none"/>
                <w:lang w:val="en-US" w:eastAsia="zh-CN"/>
              </w:rPr>
              <w:t>）颁发的安全生产标准化三级或以上证书且在有效期内的得1分，没有不得分。注：提供证书复印件并加盖公章，</w:t>
            </w:r>
            <w:r>
              <w:rPr>
                <w:rFonts w:hint="eastAsia" w:ascii="宋体" w:hAnsi="宋体" w:eastAsia="宋体" w:cs="宋体"/>
                <w:color w:val="auto"/>
                <w:kern w:val="0"/>
                <w:sz w:val="21"/>
                <w:szCs w:val="21"/>
                <w:highlight w:val="none"/>
                <w:lang w:bidi="ar"/>
              </w:rPr>
              <w:t>原件备查</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否则不得分。</w:t>
            </w:r>
          </w:p>
        </w:tc>
        <w:tc>
          <w:tcPr>
            <w:tcW w:w="799"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0</w:t>
            </w: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97" w:type="dxa"/>
            <w:vMerge w:val="continue"/>
            <w:noWrap w:val="0"/>
            <w:vAlign w:val="center"/>
          </w:tcPr>
          <w:p>
            <w:pPr>
              <w:widowControl/>
              <w:jc w:val="center"/>
              <w:rPr>
                <w:rFonts w:hint="eastAsia" w:ascii="宋体" w:hAnsi="宋体" w:eastAsia="宋体" w:cs="宋体"/>
                <w:bCs/>
                <w:color w:val="auto"/>
                <w:sz w:val="21"/>
                <w:szCs w:val="21"/>
                <w:highlight w:val="none"/>
              </w:rPr>
            </w:pPr>
          </w:p>
        </w:tc>
        <w:tc>
          <w:tcPr>
            <w:tcW w:w="1122" w:type="dxa"/>
            <w:vMerge w:val="restart"/>
            <w:noWrap w:val="0"/>
            <w:vAlign w:val="center"/>
          </w:tcPr>
          <w:p>
            <w:pPr>
              <w:widowControl/>
              <w:jc w:val="center"/>
              <w:rPr>
                <w:rFonts w:hint="eastAsia" w:ascii="宋体" w:hAnsi="宋体" w:eastAsia="宋体" w:cs="宋体"/>
                <w:color w:val="auto"/>
                <w:kern w:val="0"/>
                <w:sz w:val="21"/>
                <w:szCs w:val="21"/>
                <w:highlight w:val="none"/>
                <w:lang w:bidi="ar"/>
              </w:rPr>
            </w:pPr>
          </w:p>
          <w:p>
            <w:pPr>
              <w:widowControl/>
              <w:jc w:val="center"/>
              <w:rPr>
                <w:rFonts w:hint="eastAsia" w:ascii="宋体" w:hAnsi="宋体" w:eastAsia="宋体" w:cs="宋体"/>
                <w:color w:val="auto"/>
                <w:kern w:val="0"/>
                <w:sz w:val="21"/>
                <w:szCs w:val="21"/>
                <w:highlight w:val="none"/>
                <w:lang w:bidi="ar"/>
              </w:rPr>
            </w:pPr>
          </w:p>
          <w:p>
            <w:pPr>
              <w:widowControl/>
              <w:jc w:val="center"/>
              <w:rPr>
                <w:rFonts w:hint="eastAsia" w:ascii="宋体" w:hAnsi="宋体" w:eastAsia="宋体" w:cs="宋体"/>
                <w:color w:val="auto"/>
                <w:kern w:val="0"/>
                <w:sz w:val="21"/>
                <w:szCs w:val="21"/>
                <w:highlight w:val="none"/>
                <w:lang w:bidi="ar"/>
              </w:rPr>
            </w:pPr>
          </w:p>
          <w:p>
            <w:pPr>
              <w:widowControl/>
              <w:jc w:val="center"/>
              <w:rPr>
                <w:rFonts w:hint="eastAsia" w:ascii="宋体" w:hAnsi="宋体" w:eastAsia="宋体" w:cs="宋体"/>
                <w:color w:val="auto"/>
                <w:kern w:val="0"/>
                <w:sz w:val="21"/>
                <w:szCs w:val="21"/>
                <w:highlight w:val="none"/>
                <w:lang w:bidi="ar"/>
              </w:rPr>
            </w:pPr>
          </w:p>
          <w:p>
            <w:pPr>
              <w:widowControl/>
              <w:jc w:val="center"/>
              <w:rPr>
                <w:rFonts w:hint="eastAsia" w:ascii="宋体" w:hAnsi="宋体" w:eastAsia="宋体" w:cs="宋体"/>
                <w:color w:val="auto"/>
                <w:kern w:val="0"/>
                <w:sz w:val="21"/>
                <w:szCs w:val="21"/>
                <w:highlight w:val="none"/>
                <w:lang w:bidi="ar"/>
              </w:rPr>
            </w:pPr>
          </w:p>
          <w:p>
            <w:pPr>
              <w:widowControl/>
              <w:jc w:val="center"/>
              <w:rPr>
                <w:rFonts w:hint="eastAsia" w:ascii="宋体" w:hAnsi="宋体" w:eastAsia="宋体" w:cs="宋体"/>
                <w:color w:val="auto"/>
                <w:kern w:val="0"/>
                <w:sz w:val="21"/>
                <w:szCs w:val="21"/>
                <w:highlight w:val="none"/>
                <w:lang w:bidi="ar"/>
              </w:rPr>
            </w:pPr>
          </w:p>
          <w:p>
            <w:pPr>
              <w:widowControl/>
              <w:jc w:val="center"/>
              <w:rPr>
                <w:rFonts w:hint="eastAsia" w:ascii="宋体" w:hAnsi="宋体" w:eastAsia="宋体" w:cs="宋体"/>
                <w:color w:val="auto"/>
                <w:kern w:val="0"/>
                <w:sz w:val="21"/>
                <w:szCs w:val="21"/>
                <w:highlight w:val="none"/>
                <w:lang w:bidi="ar"/>
              </w:rPr>
            </w:pPr>
          </w:p>
          <w:p>
            <w:pPr>
              <w:widowControl/>
              <w:jc w:val="center"/>
              <w:rPr>
                <w:rFonts w:hint="eastAsia" w:ascii="宋体" w:hAnsi="宋体" w:eastAsia="宋体" w:cs="宋体"/>
                <w:color w:val="auto"/>
                <w:kern w:val="0"/>
                <w:sz w:val="21"/>
                <w:szCs w:val="21"/>
                <w:highlight w:val="none"/>
                <w:lang w:bidi="ar"/>
              </w:rPr>
            </w:pPr>
          </w:p>
          <w:p>
            <w:pPr>
              <w:widowControl/>
              <w:jc w:val="center"/>
              <w:rPr>
                <w:rFonts w:hint="eastAsia" w:ascii="宋体" w:hAnsi="宋体" w:eastAsia="宋体" w:cs="宋体"/>
                <w:color w:val="auto"/>
                <w:kern w:val="0"/>
                <w:sz w:val="21"/>
                <w:szCs w:val="21"/>
                <w:highlight w:val="none"/>
                <w:lang w:bidi="ar"/>
              </w:rPr>
            </w:pPr>
          </w:p>
          <w:p>
            <w:pPr>
              <w:widowControl/>
              <w:jc w:val="center"/>
              <w:rPr>
                <w:rFonts w:hint="eastAsia" w:ascii="宋体" w:hAnsi="宋体" w:eastAsia="宋体" w:cs="宋体"/>
                <w:color w:val="auto"/>
                <w:kern w:val="0"/>
                <w:sz w:val="21"/>
                <w:szCs w:val="21"/>
                <w:highlight w:val="none"/>
                <w:lang w:bidi="ar"/>
              </w:rPr>
            </w:pPr>
          </w:p>
          <w:p>
            <w:pPr>
              <w:widowControl/>
              <w:jc w:val="center"/>
              <w:rPr>
                <w:rFonts w:hint="eastAsia" w:ascii="宋体" w:hAnsi="宋体" w:eastAsia="宋体" w:cs="宋体"/>
                <w:color w:val="auto"/>
                <w:kern w:val="0"/>
                <w:sz w:val="21"/>
                <w:szCs w:val="21"/>
                <w:highlight w:val="none"/>
                <w:lang w:bidi="ar"/>
              </w:rPr>
            </w:pPr>
          </w:p>
          <w:p>
            <w:pPr>
              <w:widowControl/>
              <w:jc w:val="center"/>
              <w:rPr>
                <w:rFonts w:hint="eastAsia" w:ascii="宋体" w:hAnsi="宋体" w:eastAsia="宋体" w:cs="宋体"/>
                <w:color w:val="auto"/>
                <w:kern w:val="0"/>
                <w:sz w:val="21"/>
                <w:szCs w:val="21"/>
                <w:highlight w:val="none"/>
                <w:lang w:bidi="ar"/>
              </w:rPr>
            </w:pPr>
          </w:p>
          <w:p>
            <w:pPr>
              <w:widowControl/>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作业力量保障</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r>
              <w:rPr>
                <w:rFonts w:hint="eastAsia" w:ascii="宋体" w:hAnsi="宋体" w:eastAsia="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bidi="ar"/>
              </w:rPr>
              <w:t>分）</w:t>
            </w:r>
          </w:p>
          <w:p>
            <w:pPr>
              <w:widowControl/>
              <w:spacing w:line="400" w:lineRule="exact"/>
              <w:jc w:val="center"/>
              <w:rPr>
                <w:rFonts w:hint="eastAsia" w:ascii="宋体" w:hAnsi="宋体" w:eastAsia="宋体" w:cs="宋体"/>
                <w:bCs/>
                <w:color w:val="auto"/>
                <w:sz w:val="21"/>
                <w:szCs w:val="21"/>
                <w:highlight w:val="none"/>
              </w:rPr>
            </w:pPr>
          </w:p>
        </w:tc>
        <w:tc>
          <w:tcPr>
            <w:tcW w:w="5888" w:type="dxa"/>
            <w:noWrap w:val="0"/>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1.项目负责人是否具有丰富的类似项目管理经验：</w:t>
            </w:r>
          </w:p>
          <w:p>
            <w:pPr>
              <w:widowControl/>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（1）具有五年以上道路保洁项目管理经验且业主单位满意的得 1 分；</w:t>
            </w:r>
          </w:p>
          <w:p>
            <w:pPr>
              <w:widowControl/>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（2）具备高级环卫项目经理证书、垃圾分类运营项目经理证书、高级城市环卫管理师、机电工程师职证书</w:t>
            </w:r>
            <w:r>
              <w:rPr>
                <w:rFonts w:hint="eastAsia" w:ascii="宋体" w:hAnsi="宋体" w:eastAsia="宋体" w:cs="宋体"/>
                <w:color w:val="auto"/>
                <w:kern w:val="0"/>
                <w:sz w:val="21"/>
                <w:szCs w:val="21"/>
                <w:highlight w:val="none"/>
                <w:lang w:val="en-US" w:eastAsia="zh-CN" w:bidi="ar"/>
              </w:rPr>
              <w:t>四类证书</w:t>
            </w:r>
            <w:r>
              <w:rPr>
                <w:rFonts w:hint="eastAsia" w:ascii="宋体" w:hAnsi="宋体" w:eastAsia="宋体" w:cs="宋体"/>
                <w:color w:val="auto"/>
                <w:kern w:val="0"/>
                <w:sz w:val="21"/>
                <w:szCs w:val="21"/>
                <w:highlight w:val="none"/>
                <w:lang w:bidi="ar"/>
              </w:rPr>
              <w:t>的得</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同时具备以上三类证书的得1分；具备以上二类证书及以下的不得分；</w:t>
            </w:r>
            <w:r>
              <w:rPr>
                <w:rFonts w:hint="eastAsia" w:ascii="宋体" w:hAnsi="宋体" w:eastAsia="宋体" w:cs="宋体"/>
                <w:color w:val="auto"/>
                <w:kern w:val="0"/>
                <w:sz w:val="21"/>
                <w:szCs w:val="21"/>
                <w:highlight w:val="none"/>
                <w:lang w:bidi="ar"/>
              </w:rPr>
              <w:t>此项最高得</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eastAsia="zh-CN" w:bidi="ar"/>
              </w:rPr>
              <w:t>。</w:t>
            </w:r>
          </w:p>
          <w:p>
            <w:pPr>
              <w:widowControl/>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注：项目负责人类似道路保洁项目管理经验、业主单位满意需提供合同复印件加盖公章、业主单位满意度证明文件原件或其它相关证明材料。相关证书需提供证书复印件</w:t>
            </w:r>
            <w:r>
              <w:rPr>
                <w:rFonts w:hint="eastAsia" w:ascii="宋体" w:hAnsi="宋体" w:eastAsia="宋体" w:cs="宋体"/>
                <w:color w:val="auto"/>
                <w:kern w:val="0"/>
                <w:sz w:val="21"/>
                <w:szCs w:val="21"/>
                <w:highlight w:val="none"/>
                <w:lang w:val="en-US" w:eastAsia="zh-CN" w:bidi="ar"/>
              </w:rPr>
              <w:t>并</w:t>
            </w:r>
            <w:r>
              <w:rPr>
                <w:rFonts w:hint="eastAsia" w:ascii="宋体" w:hAnsi="宋体" w:eastAsia="宋体" w:cs="宋体"/>
                <w:color w:val="auto"/>
                <w:kern w:val="0"/>
                <w:sz w:val="21"/>
                <w:szCs w:val="21"/>
                <w:highlight w:val="none"/>
                <w:lang w:bidi="ar"/>
              </w:rPr>
              <w:t>加盖公章</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负责人</w:t>
            </w:r>
            <w:r>
              <w:rPr>
                <w:rFonts w:hint="eastAsia" w:ascii="宋体" w:hAnsi="宋体" w:eastAsia="宋体" w:cs="宋体"/>
                <w:color w:val="auto"/>
                <w:kern w:val="0"/>
                <w:sz w:val="21"/>
                <w:szCs w:val="21"/>
                <w:highlight w:val="none"/>
                <w:lang w:bidi="ar"/>
              </w:rPr>
              <w:t>在本单位最近3个月缴纳的社保证明，</w:t>
            </w:r>
            <w:r>
              <w:rPr>
                <w:rFonts w:hint="eastAsia" w:ascii="宋体" w:hAnsi="宋体" w:eastAsia="宋体" w:cs="宋体"/>
                <w:bCs/>
                <w:color w:val="auto"/>
                <w:sz w:val="21"/>
                <w:szCs w:val="21"/>
                <w:highlight w:val="none"/>
              </w:rPr>
              <w:t>社保缴纳证明原件放入投标文件正本，复印件放入投标文件副本</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kern w:val="0"/>
                <w:sz w:val="21"/>
                <w:szCs w:val="21"/>
                <w:highlight w:val="none"/>
                <w:lang w:bidi="ar"/>
              </w:rPr>
              <w:t>原件备查</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bCs/>
                <w:color w:val="auto"/>
                <w:kern w:val="0"/>
                <w:sz w:val="21"/>
                <w:szCs w:val="21"/>
                <w:highlight w:val="none"/>
              </w:rPr>
              <w:t>否则不得分</w:t>
            </w:r>
            <w:r>
              <w:rPr>
                <w:rFonts w:hint="eastAsia" w:ascii="宋体" w:hAnsi="宋体" w:eastAsia="宋体" w:cs="宋体"/>
                <w:color w:val="auto"/>
                <w:kern w:val="0"/>
                <w:sz w:val="21"/>
                <w:szCs w:val="21"/>
                <w:highlight w:val="none"/>
                <w:lang w:bidi="ar"/>
              </w:rPr>
              <w:t xml:space="preserve">。 </w:t>
            </w:r>
          </w:p>
        </w:tc>
        <w:tc>
          <w:tcPr>
            <w:tcW w:w="799" w:type="dxa"/>
            <w:noWrap w:val="0"/>
            <w:vAlign w:val="center"/>
          </w:tcPr>
          <w:p>
            <w:pPr>
              <w:pStyle w:val="31"/>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97" w:type="dxa"/>
            <w:vMerge w:val="continue"/>
            <w:noWrap w:val="0"/>
            <w:vAlign w:val="center"/>
          </w:tcPr>
          <w:p>
            <w:pPr>
              <w:widowControl/>
              <w:jc w:val="center"/>
              <w:rPr>
                <w:rFonts w:hint="eastAsia" w:ascii="宋体" w:hAnsi="宋体" w:eastAsia="宋体" w:cs="宋体"/>
                <w:color w:val="auto"/>
                <w:sz w:val="21"/>
                <w:szCs w:val="21"/>
                <w:highlight w:val="none"/>
              </w:rPr>
            </w:pPr>
          </w:p>
        </w:tc>
        <w:tc>
          <w:tcPr>
            <w:tcW w:w="1122" w:type="dxa"/>
            <w:vMerge w:val="continue"/>
            <w:noWrap w:val="0"/>
            <w:vAlign w:val="center"/>
          </w:tcPr>
          <w:p>
            <w:pPr>
              <w:widowControl/>
              <w:spacing w:line="400" w:lineRule="exact"/>
              <w:jc w:val="center"/>
              <w:rPr>
                <w:rFonts w:hint="eastAsia" w:ascii="宋体" w:hAnsi="宋体" w:eastAsia="宋体" w:cs="宋体"/>
                <w:color w:val="auto"/>
                <w:sz w:val="21"/>
                <w:szCs w:val="21"/>
                <w:highlight w:val="none"/>
              </w:rPr>
            </w:pPr>
          </w:p>
        </w:tc>
        <w:tc>
          <w:tcPr>
            <w:tcW w:w="5888" w:type="dxa"/>
            <w:noWrap w:val="0"/>
            <w:vAlign w:val="center"/>
          </w:tcPr>
          <w:p>
            <w:pPr>
              <w:widowControl/>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2.拟派本项目技术人员情况：</w:t>
            </w:r>
          </w:p>
          <w:p>
            <w:pPr>
              <w:widowControl/>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（1）具有垃圾分类运营项目经理或环卫作业项目经理或道路保洁工程师或清扫收集运输项目经理证书的在6人（含）及以上的得</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分，4（含）以上的得</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分，2人(含)及以上的得0.5分，2人以下的不得分；</w:t>
            </w:r>
          </w:p>
          <w:p>
            <w:pPr>
              <w:widowControl/>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（2）具有绿化工</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花卉工</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四级（中级）证书或园林施工员职称证书的在6人（含）及以上的得</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分，4人（含）级以上的得</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分，2人（含）及以上的得0.5分；2人以下的不得分</w:t>
            </w:r>
            <w:r>
              <w:rPr>
                <w:rFonts w:hint="eastAsia" w:ascii="宋体" w:hAnsi="宋体" w:eastAsia="宋体" w:cs="宋体"/>
                <w:color w:val="auto"/>
                <w:kern w:val="0"/>
                <w:sz w:val="21"/>
                <w:szCs w:val="21"/>
                <w:highlight w:val="none"/>
                <w:lang w:eastAsia="zh-CN" w:bidi="ar"/>
              </w:rPr>
              <w:t>；</w:t>
            </w:r>
          </w:p>
          <w:p>
            <w:pPr>
              <w:widowControl/>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（3）具有电工二级（技师）职称证书及低压电工特种作业操作证或电工三级（高级）职称证书及低压电工特种作业操作证的6人（含）及以上的得</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分，4（含）以上的得</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分，2人（含）及以上的得0.5分，2</w:t>
            </w:r>
            <w:r>
              <w:rPr>
                <w:rFonts w:hint="eastAsia" w:ascii="宋体" w:hAnsi="宋体" w:eastAsia="宋体" w:cs="宋体"/>
                <w:color w:val="auto"/>
                <w:kern w:val="0"/>
                <w:sz w:val="21"/>
                <w:szCs w:val="21"/>
                <w:highlight w:val="none"/>
                <w:lang w:val="en-US" w:eastAsia="zh-CN" w:bidi="ar"/>
              </w:rPr>
              <w:t>人</w:t>
            </w:r>
            <w:r>
              <w:rPr>
                <w:rFonts w:hint="eastAsia" w:ascii="宋体" w:hAnsi="宋体" w:eastAsia="宋体" w:cs="宋体"/>
                <w:color w:val="auto"/>
                <w:kern w:val="0"/>
                <w:sz w:val="21"/>
                <w:szCs w:val="21"/>
                <w:highlight w:val="none"/>
                <w:lang w:bidi="ar"/>
              </w:rPr>
              <w:t>以下的不得分</w:t>
            </w:r>
            <w:r>
              <w:rPr>
                <w:rFonts w:hint="eastAsia" w:ascii="宋体" w:hAnsi="宋体" w:eastAsia="宋体" w:cs="宋体"/>
                <w:color w:val="auto"/>
                <w:kern w:val="0"/>
                <w:sz w:val="21"/>
                <w:szCs w:val="21"/>
                <w:highlight w:val="none"/>
                <w:lang w:eastAsia="zh-CN" w:bidi="ar"/>
              </w:rPr>
              <w:t>。</w:t>
            </w:r>
          </w:p>
          <w:p>
            <w:pPr>
              <w:widowControl/>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注：技术人员职称证书需提供证书复印件</w:t>
            </w:r>
            <w:r>
              <w:rPr>
                <w:rFonts w:hint="eastAsia" w:ascii="宋体" w:hAnsi="宋体" w:eastAsia="宋体" w:cs="宋体"/>
                <w:color w:val="auto"/>
                <w:kern w:val="0"/>
                <w:sz w:val="21"/>
                <w:szCs w:val="21"/>
                <w:highlight w:val="none"/>
                <w:lang w:val="en-US" w:eastAsia="zh-CN" w:bidi="ar"/>
              </w:rPr>
              <w:t>并</w:t>
            </w:r>
            <w:r>
              <w:rPr>
                <w:rFonts w:hint="eastAsia" w:ascii="宋体" w:hAnsi="宋体" w:eastAsia="宋体" w:cs="宋体"/>
                <w:color w:val="auto"/>
                <w:kern w:val="0"/>
                <w:sz w:val="21"/>
                <w:szCs w:val="21"/>
                <w:highlight w:val="none"/>
                <w:lang w:bidi="ar"/>
              </w:rPr>
              <w:t>加盖公章</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技术人员</w:t>
            </w:r>
            <w:r>
              <w:rPr>
                <w:rFonts w:hint="eastAsia" w:ascii="宋体" w:hAnsi="宋体" w:eastAsia="宋体" w:cs="宋体"/>
                <w:color w:val="auto"/>
                <w:kern w:val="0"/>
                <w:sz w:val="21"/>
                <w:szCs w:val="21"/>
                <w:highlight w:val="none"/>
                <w:lang w:bidi="ar"/>
              </w:rPr>
              <w:t>在本单位最近3个月缴纳的社保证明，社保证明原件</w:t>
            </w:r>
            <w:r>
              <w:rPr>
                <w:rFonts w:hint="eastAsia" w:ascii="宋体" w:hAnsi="宋体" w:eastAsia="宋体" w:cs="宋体"/>
                <w:bCs/>
                <w:color w:val="auto"/>
                <w:sz w:val="21"/>
                <w:szCs w:val="21"/>
                <w:highlight w:val="none"/>
              </w:rPr>
              <w:t>放入投标文件正本，复印件放入投标文件副本</w:t>
            </w:r>
            <w:r>
              <w:rPr>
                <w:rFonts w:hint="eastAsia" w:ascii="宋体" w:hAnsi="宋体" w:eastAsia="宋体" w:cs="宋体"/>
                <w:color w:val="auto"/>
                <w:kern w:val="0"/>
                <w:sz w:val="21"/>
                <w:szCs w:val="21"/>
                <w:highlight w:val="none"/>
                <w:lang w:bidi="ar"/>
              </w:rPr>
              <w:t>。 单人多证不累计得分，原件备查，否则不得分。</w:t>
            </w:r>
          </w:p>
        </w:tc>
        <w:tc>
          <w:tcPr>
            <w:tcW w:w="799" w:type="dxa"/>
            <w:noWrap w:val="0"/>
            <w:vAlign w:val="center"/>
          </w:tcPr>
          <w:p>
            <w:pPr>
              <w:pStyle w:val="31"/>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97" w:type="dxa"/>
            <w:vMerge w:val="continue"/>
            <w:noWrap w:val="0"/>
            <w:vAlign w:val="center"/>
          </w:tcPr>
          <w:p>
            <w:pPr>
              <w:widowControl/>
              <w:jc w:val="center"/>
              <w:rPr>
                <w:rFonts w:hint="eastAsia" w:ascii="宋体" w:hAnsi="宋体" w:eastAsia="宋体" w:cs="宋体"/>
                <w:bCs/>
                <w:color w:val="auto"/>
                <w:sz w:val="21"/>
                <w:szCs w:val="21"/>
                <w:highlight w:val="none"/>
              </w:rPr>
            </w:pPr>
          </w:p>
        </w:tc>
        <w:tc>
          <w:tcPr>
            <w:tcW w:w="1122" w:type="dxa"/>
            <w:noWrap w:val="0"/>
            <w:vAlign w:val="center"/>
          </w:tcPr>
          <w:p>
            <w:pPr>
              <w:widowControl/>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机具保障</w:t>
            </w:r>
          </w:p>
          <w:p>
            <w:pPr>
              <w:widowControl/>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tc>
        <w:tc>
          <w:tcPr>
            <w:tcW w:w="5888" w:type="dxa"/>
            <w:noWrap w:val="0"/>
            <w:vAlign w:val="center"/>
          </w:tcPr>
          <w:p>
            <w:pPr>
              <w:widowControl/>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投入机具设备中含自有洗扫车（总质量≥16000吨）、高压冲洗车（清洗车）（总质量≥16000吨）、洒水车（总质量≥16000kg）、路面养护车（总质量≦2000kg），吸粪车（总质量≥7300kg）、</w:t>
            </w:r>
            <w:r>
              <w:rPr>
                <w:rFonts w:hint="eastAsia" w:ascii="宋体" w:hAnsi="宋体" w:eastAsia="宋体" w:cs="宋体"/>
                <w:color w:val="auto"/>
                <w:sz w:val="21"/>
                <w:szCs w:val="21"/>
                <w:highlight w:val="none"/>
                <w:lang w:val="en-US" w:eastAsia="zh-CN"/>
              </w:rPr>
              <w:t>下水道疏通清洗车（</w:t>
            </w:r>
            <w:r>
              <w:rPr>
                <w:rFonts w:hint="eastAsia" w:ascii="宋体" w:hAnsi="宋体" w:eastAsia="宋体" w:cs="宋体"/>
                <w:color w:val="auto"/>
                <w:sz w:val="21"/>
                <w:szCs w:val="21"/>
                <w:highlight w:val="none"/>
              </w:rPr>
              <w:t>总质量≥</w:t>
            </w:r>
            <w:r>
              <w:rPr>
                <w:rFonts w:hint="eastAsia" w:ascii="宋体" w:hAnsi="宋体" w:eastAsia="宋体" w:cs="宋体"/>
                <w:color w:val="auto"/>
                <w:sz w:val="21"/>
                <w:szCs w:val="21"/>
                <w:highlight w:val="none"/>
                <w:lang w:val="en-US" w:eastAsia="zh-CN"/>
              </w:rPr>
              <w:t>158</w:t>
            </w:r>
            <w:r>
              <w:rPr>
                <w:rFonts w:hint="eastAsia" w:ascii="宋体" w:hAnsi="宋体" w:eastAsia="宋体" w:cs="宋体"/>
                <w:color w:val="auto"/>
                <w:sz w:val="21"/>
                <w:szCs w:val="21"/>
                <w:highlight w:val="none"/>
              </w:rPr>
              <w:t>00kg</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巡查应急保障车（总质量≥2500kg），载货汽车（总质量≥4000kg），装载机，除雪设备（70KW </w:t>
            </w:r>
            <w:r>
              <w:rPr>
                <w:rFonts w:hint="eastAsia" w:ascii="宋体" w:hAnsi="宋体" w:eastAsia="宋体" w:cs="宋体"/>
                <w:color w:val="auto"/>
                <w:sz w:val="21"/>
                <w:szCs w:val="21"/>
                <w:highlight w:val="none"/>
                <w:lang w:eastAsia="zh-CN"/>
              </w:rPr>
              <w:t>以上的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各车种每自有</w:t>
            </w:r>
            <w:r>
              <w:rPr>
                <w:rFonts w:hint="eastAsia" w:ascii="宋体" w:hAnsi="宋体" w:eastAsia="宋体" w:cs="宋体"/>
                <w:color w:val="auto"/>
                <w:sz w:val="21"/>
                <w:szCs w:val="21"/>
                <w:highlight w:val="none"/>
              </w:rPr>
              <w:t>1辆</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各车种每租赁</w:t>
            </w:r>
            <w:r>
              <w:rPr>
                <w:rFonts w:hint="eastAsia" w:ascii="宋体" w:hAnsi="宋体" w:eastAsia="宋体" w:cs="宋体"/>
                <w:color w:val="auto"/>
                <w:sz w:val="21"/>
                <w:szCs w:val="21"/>
                <w:highlight w:val="none"/>
                <w:lang w:val="en-US" w:eastAsia="zh-CN"/>
              </w:rPr>
              <w:t>1辆</w:t>
            </w:r>
            <w:r>
              <w:rPr>
                <w:rFonts w:hint="eastAsia" w:ascii="宋体" w:hAnsi="宋体" w:eastAsia="宋体" w:cs="宋体"/>
                <w:color w:val="auto"/>
                <w:sz w:val="21"/>
                <w:szCs w:val="21"/>
                <w:highlight w:val="none"/>
                <w:lang w:eastAsia="zh-CN"/>
              </w:rPr>
              <w:t>的得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相同车种不得重复得分，</w:t>
            </w:r>
            <w:r>
              <w:rPr>
                <w:rFonts w:hint="eastAsia" w:ascii="宋体" w:hAnsi="宋体" w:eastAsia="宋体" w:cs="宋体"/>
                <w:color w:val="auto"/>
                <w:sz w:val="21"/>
                <w:szCs w:val="21"/>
                <w:highlight w:val="none"/>
              </w:rPr>
              <w:t>此项最高得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注：（作业车辆需同时提供发票</w:t>
            </w:r>
            <w:r>
              <w:rPr>
                <w:rFonts w:hint="eastAsia" w:ascii="宋体" w:hAnsi="宋体" w:eastAsia="宋体" w:cs="宋体"/>
                <w:color w:val="auto"/>
                <w:kern w:val="0"/>
                <w:sz w:val="21"/>
                <w:szCs w:val="21"/>
                <w:highlight w:val="none"/>
              </w:rPr>
              <w:t>复印件</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机动车辆行驶证复印件、机动车出厂合格证或车辆一致性证书</w:t>
            </w:r>
            <w:r>
              <w:rPr>
                <w:rFonts w:hint="eastAsia" w:ascii="宋体" w:hAnsi="宋体" w:eastAsia="宋体" w:cs="宋体"/>
                <w:color w:val="auto"/>
                <w:sz w:val="21"/>
                <w:szCs w:val="21"/>
                <w:highlight w:val="none"/>
              </w:rPr>
              <w:t>及清晰可见得设备全景外观照片，原件备查；专用除雪设备如不可上牌的，须同时提供发票复印件、合格证复印件、车辆或设备说明书及清晰可见得设备全景外观照片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否则不得分</w:t>
            </w:r>
            <w:r>
              <w:rPr>
                <w:rFonts w:hint="eastAsia" w:ascii="宋体" w:hAnsi="宋体" w:eastAsia="宋体" w:cs="宋体"/>
                <w:color w:val="auto"/>
                <w:sz w:val="21"/>
                <w:szCs w:val="21"/>
                <w:highlight w:val="none"/>
                <w:lang w:eastAsia="zh-CN"/>
              </w:rPr>
              <w:t>；若租赁的需另外提供租赁合同及租赁设备相关行驶证、合格证等佐证材料，否则不得分</w:t>
            </w:r>
            <w:r>
              <w:rPr>
                <w:rFonts w:hint="eastAsia" w:ascii="宋体" w:hAnsi="宋体" w:eastAsia="宋体" w:cs="宋体"/>
                <w:color w:val="auto"/>
                <w:sz w:val="21"/>
                <w:szCs w:val="21"/>
                <w:highlight w:val="none"/>
              </w:rPr>
              <w:t>）。</w:t>
            </w:r>
          </w:p>
        </w:tc>
        <w:tc>
          <w:tcPr>
            <w:tcW w:w="799" w:type="dxa"/>
            <w:noWrap w:val="0"/>
            <w:vAlign w:val="center"/>
          </w:tcPr>
          <w:p>
            <w:pPr>
              <w:widowControl/>
              <w:jc w:val="center"/>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97" w:type="dxa"/>
            <w:vMerge w:val="continue"/>
            <w:noWrap w:val="0"/>
            <w:vAlign w:val="center"/>
          </w:tcPr>
          <w:p>
            <w:pPr>
              <w:widowControl/>
              <w:jc w:val="center"/>
              <w:rPr>
                <w:rFonts w:hint="eastAsia" w:ascii="宋体" w:hAnsi="宋体" w:eastAsia="宋体" w:cs="宋体"/>
                <w:bCs/>
                <w:color w:val="auto"/>
                <w:sz w:val="21"/>
                <w:szCs w:val="21"/>
                <w:highlight w:val="none"/>
              </w:rPr>
            </w:pPr>
          </w:p>
        </w:tc>
        <w:tc>
          <w:tcPr>
            <w:tcW w:w="1122" w:type="dxa"/>
            <w:vMerge w:val="restart"/>
            <w:noWrap w:val="0"/>
            <w:vAlign w:val="center"/>
          </w:tcPr>
          <w:p>
            <w:pPr>
              <w:widowControl/>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重大活动保障</w:t>
            </w:r>
          </w:p>
          <w:p>
            <w:pPr>
              <w:widowControl/>
              <w:jc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（0</w:t>
            </w:r>
            <w:r>
              <w:rPr>
                <w:rFonts w:hint="eastAsia" w:ascii="宋体" w:hAnsi="宋体" w:eastAsia="宋体" w:cs="宋体"/>
                <w:bCs/>
                <w:color w:val="auto"/>
                <w:kern w:val="0"/>
                <w:sz w:val="21"/>
                <w:szCs w:val="21"/>
                <w:highlight w:val="none"/>
                <w:lang w:val="en-US" w:eastAsia="zh-CN"/>
              </w:rPr>
              <w:t>-7</w:t>
            </w:r>
            <w:r>
              <w:rPr>
                <w:rFonts w:hint="eastAsia" w:ascii="宋体" w:hAnsi="宋体" w:eastAsia="宋体" w:cs="宋体"/>
                <w:bCs/>
                <w:color w:val="auto"/>
                <w:kern w:val="0"/>
                <w:sz w:val="21"/>
                <w:szCs w:val="21"/>
                <w:highlight w:val="none"/>
              </w:rPr>
              <w:t>分）</w:t>
            </w:r>
          </w:p>
        </w:tc>
        <w:tc>
          <w:tcPr>
            <w:tcW w:w="5888" w:type="dxa"/>
            <w:noWrap w:val="0"/>
            <w:vAlign w:val="center"/>
          </w:tcPr>
          <w:p>
            <w:pPr>
              <w:widowControl/>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针对重大活动所制定的保障方案所投入的保洁作业人员是否充足</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酌情给分。</w:t>
            </w:r>
          </w:p>
        </w:tc>
        <w:tc>
          <w:tcPr>
            <w:tcW w:w="799" w:type="dxa"/>
            <w:noWrap w:val="0"/>
            <w:vAlign w:val="center"/>
          </w:tcPr>
          <w:p>
            <w:pPr>
              <w:widowControl/>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97" w:type="dxa"/>
            <w:vMerge w:val="continue"/>
            <w:noWrap w:val="0"/>
            <w:vAlign w:val="center"/>
          </w:tcPr>
          <w:p>
            <w:pPr>
              <w:widowControl/>
              <w:jc w:val="center"/>
              <w:rPr>
                <w:rFonts w:hint="eastAsia" w:ascii="宋体" w:hAnsi="宋体" w:eastAsia="宋体" w:cs="宋体"/>
                <w:bCs/>
                <w:color w:val="auto"/>
                <w:sz w:val="21"/>
                <w:szCs w:val="21"/>
                <w:highlight w:val="none"/>
              </w:rPr>
            </w:pPr>
          </w:p>
        </w:tc>
        <w:tc>
          <w:tcPr>
            <w:tcW w:w="1122" w:type="dxa"/>
            <w:vMerge w:val="continue"/>
            <w:noWrap w:val="0"/>
            <w:vAlign w:val="center"/>
          </w:tcPr>
          <w:p>
            <w:pPr>
              <w:widowControl/>
              <w:jc w:val="center"/>
              <w:rPr>
                <w:rFonts w:hint="eastAsia" w:ascii="宋体" w:hAnsi="宋体" w:eastAsia="宋体" w:cs="宋体"/>
                <w:bCs/>
                <w:color w:val="auto"/>
                <w:sz w:val="21"/>
                <w:szCs w:val="21"/>
                <w:highlight w:val="none"/>
              </w:rPr>
            </w:pPr>
          </w:p>
        </w:tc>
        <w:tc>
          <w:tcPr>
            <w:tcW w:w="5888" w:type="dxa"/>
            <w:noWrap w:val="0"/>
            <w:vAlign w:val="center"/>
          </w:tcPr>
          <w:p>
            <w:pPr>
              <w:widowControl/>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针对重大活动所制定的保障方案所投入的保洁作业设备、物资是否充足，</w:t>
            </w:r>
            <w:r>
              <w:rPr>
                <w:rFonts w:hint="eastAsia" w:ascii="宋体" w:hAnsi="宋体" w:eastAsia="宋体" w:cs="宋体"/>
                <w:bCs/>
                <w:color w:val="auto"/>
                <w:sz w:val="21"/>
                <w:szCs w:val="21"/>
                <w:highlight w:val="none"/>
                <w:lang w:val="en-US" w:eastAsia="zh-CN"/>
              </w:rPr>
              <w:t>酌情给分，</w:t>
            </w:r>
            <w:r>
              <w:rPr>
                <w:rFonts w:hint="eastAsia" w:ascii="宋体" w:hAnsi="宋体" w:eastAsia="宋体" w:cs="宋体"/>
                <w:bCs/>
                <w:color w:val="auto"/>
                <w:kern w:val="0"/>
                <w:sz w:val="21"/>
                <w:szCs w:val="21"/>
                <w:highlight w:val="none"/>
              </w:rPr>
              <w:t>最高得</w:t>
            </w: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分</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sz w:val="21"/>
                <w:szCs w:val="21"/>
                <w:highlight w:val="none"/>
              </w:rPr>
              <w:t>具有丰富的应急保障经验，在重大活动中获得相关荣誉的</w:t>
            </w:r>
            <w:r>
              <w:rPr>
                <w:rFonts w:hint="eastAsia" w:ascii="宋体" w:hAnsi="宋体" w:eastAsia="宋体" w:cs="宋体"/>
                <w:bCs/>
                <w:color w:val="auto"/>
                <w:sz w:val="21"/>
                <w:szCs w:val="21"/>
                <w:highlight w:val="none"/>
                <w:lang w:val="en-US" w:eastAsia="zh-CN"/>
              </w:rPr>
              <w:t>得2</w:t>
            </w:r>
            <w:r>
              <w:rPr>
                <w:rFonts w:hint="eastAsia" w:ascii="宋体" w:hAnsi="宋体" w:eastAsia="宋体" w:cs="宋体"/>
                <w:color w:val="auto"/>
                <w:sz w:val="21"/>
                <w:szCs w:val="21"/>
                <w:highlight w:val="none"/>
                <w:lang w:val="en-US" w:eastAsia="zh-CN"/>
              </w:rPr>
              <w:t>分</w:t>
            </w:r>
            <w:r>
              <w:rPr>
                <w:rFonts w:hint="eastAsia" w:ascii="宋体" w:hAnsi="宋体" w:eastAsia="宋体" w:cs="宋体"/>
                <w:bCs/>
                <w:color w:val="auto"/>
                <w:sz w:val="21"/>
                <w:szCs w:val="21"/>
                <w:highlight w:val="none"/>
              </w:rPr>
              <w:t>。</w:t>
            </w:r>
          </w:p>
        </w:tc>
        <w:tc>
          <w:tcPr>
            <w:tcW w:w="799" w:type="dxa"/>
            <w:noWrap w:val="0"/>
            <w:vAlign w:val="center"/>
          </w:tcPr>
          <w:p>
            <w:pPr>
              <w:widowControl/>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97" w:type="dxa"/>
            <w:vMerge w:val="continue"/>
            <w:noWrap w:val="0"/>
            <w:vAlign w:val="center"/>
          </w:tcPr>
          <w:p>
            <w:pPr>
              <w:widowControl/>
              <w:spacing w:line="312" w:lineRule="auto"/>
              <w:jc w:val="center"/>
              <w:rPr>
                <w:rFonts w:hint="eastAsia" w:ascii="宋体" w:hAnsi="宋体" w:eastAsia="宋体" w:cs="宋体"/>
                <w:bCs/>
                <w:color w:val="auto"/>
                <w:sz w:val="21"/>
                <w:szCs w:val="21"/>
                <w:highlight w:val="none"/>
              </w:rPr>
            </w:pPr>
          </w:p>
        </w:tc>
        <w:tc>
          <w:tcPr>
            <w:tcW w:w="1122" w:type="dxa"/>
            <w:vMerge w:val="restart"/>
            <w:noWrap w:val="0"/>
            <w:vAlign w:val="center"/>
          </w:tcPr>
          <w:p>
            <w:pPr>
              <w:widowControl/>
              <w:spacing w:line="312"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应急保障管理</w:t>
            </w:r>
          </w:p>
          <w:p>
            <w:pPr>
              <w:widowControl/>
              <w:spacing w:line="312"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（0</w:t>
            </w:r>
            <w:r>
              <w:rPr>
                <w:rFonts w:hint="eastAsia" w:ascii="宋体" w:hAnsi="宋体" w:eastAsia="宋体" w:cs="宋体"/>
                <w:bCs/>
                <w:color w:val="auto"/>
                <w:kern w:val="0"/>
                <w:sz w:val="21"/>
                <w:szCs w:val="21"/>
                <w:highlight w:val="none"/>
                <w:lang w:val="en-US" w:eastAsia="zh-CN"/>
              </w:rPr>
              <w:t>-7</w:t>
            </w:r>
            <w:r>
              <w:rPr>
                <w:rFonts w:hint="eastAsia" w:ascii="宋体" w:hAnsi="宋体" w:eastAsia="宋体" w:cs="宋体"/>
                <w:bCs/>
                <w:color w:val="auto"/>
                <w:kern w:val="0"/>
                <w:sz w:val="21"/>
                <w:szCs w:val="21"/>
                <w:highlight w:val="none"/>
              </w:rPr>
              <w:t>分）</w:t>
            </w:r>
          </w:p>
        </w:tc>
        <w:tc>
          <w:tcPr>
            <w:tcW w:w="5888" w:type="dxa"/>
            <w:noWrap w:val="0"/>
            <w:vAlign w:val="center"/>
          </w:tcPr>
          <w:p>
            <w:pPr>
              <w:widowControl/>
              <w:jc w:val="left"/>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1.应急保障方案科学合理，有针对性、操作性强的</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酌情给分</w:t>
            </w:r>
            <w:r>
              <w:rPr>
                <w:rFonts w:hint="eastAsia" w:ascii="宋体" w:hAnsi="宋体" w:eastAsia="宋体" w:cs="宋体"/>
                <w:bCs/>
                <w:color w:val="auto"/>
                <w:kern w:val="0"/>
                <w:sz w:val="21"/>
                <w:szCs w:val="21"/>
                <w:highlight w:val="none"/>
              </w:rPr>
              <w:t>。</w:t>
            </w:r>
          </w:p>
        </w:tc>
        <w:tc>
          <w:tcPr>
            <w:tcW w:w="799" w:type="dxa"/>
            <w:noWrap w:val="0"/>
            <w:vAlign w:val="center"/>
          </w:tcPr>
          <w:p>
            <w:pPr>
              <w:widowControl/>
              <w:jc w:val="center"/>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97" w:type="dxa"/>
            <w:vMerge w:val="continue"/>
            <w:noWrap w:val="0"/>
            <w:vAlign w:val="center"/>
          </w:tcPr>
          <w:p>
            <w:pPr>
              <w:widowControl/>
              <w:spacing w:line="312" w:lineRule="auto"/>
              <w:jc w:val="center"/>
              <w:rPr>
                <w:rFonts w:hint="eastAsia" w:ascii="宋体" w:hAnsi="宋体" w:eastAsia="宋体" w:cs="宋体"/>
                <w:bCs/>
                <w:color w:val="auto"/>
                <w:sz w:val="21"/>
                <w:szCs w:val="21"/>
                <w:highlight w:val="none"/>
              </w:rPr>
            </w:pPr>
          </w:p>
        </w:tc>
        <w:tc>
          <w:tcPr>
            <w:tcW w:w="1122" w:type="dxa"/>
            <w:vMerge w:val="continue"/>
            <w:noWrap w:val="0"/>
            <w:vAlign w:val="center"/>
          </w:tcPr>
          <w:p>
            <w:pPr>
              <w:widowControl/>
              <w:spacing w:line="312" w:lineRule="auto"/>
              <w:jc w:val="center"/>
              <w:rPr>
                <w:rFonts w:hint="eastAsia" w:ascii="宋体" w:hAnsi="宋体" w:eastAsia="宋体" w:cs="宋体"/>
                <w:bCs/>
                <w:color w:val="auto"/>
                <w:sz w:val="21"/>
                <w:szCs w:val="21"/>
                <w:highlight w:val="none"/>
              </w:rPr>
            </w:pPr>
          </w:p>
        </w:tc>
        <w:tc>
          <w:tcPr>
            <w:tcW w:w="5888" w:type="dxa"/>
            <w:noWrap w:val="0"/>
            <w:vAlign w:val="center"/>
          </w:tcPr>
          <w:p>
            <w:pPr>
              <w:widowControl/>
              <w:jc w:val="left"/>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2.应急保障管理方案对防汛抗台、防雪抗冻、</w:t>
            </w:r>
            <w:r>
              <w:rPr>
                <w:rFonts w:hint="eastAsia" w:ascii="宋体" w:hAnsi="宋体" w:eastAsia="宋体" w:cs="宋体"/>
                <w:bCs/>
                <w:color w:val="auto"/>
                <w:sz w:val="21"/>
                <w:szCs w:val="21"/>
                <w:highlight w:val="none"/>
              </w:rPr>
              <w:t>突发事故、自然灾害等有必要的物资和完善的应急预案</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sz w:val="21"/>
                <w:szCs w:val="21"/>
                <w:highlight w:val="none"/>
                <w:lang w:val="en-US" w:eastAsia="zh-CN"/>
              </w:rPr>
              <w:t>酌情给分，</w:t>
            </w:r>
            <w:r>
              <w:rPr>
                <w:rFonts w:hint="eastAsia" w:ascii="宋体" w:hAnsi="宋体" w:eastAsia="宋体" w:cs="宋体"/>
                <w:bCs/>
                <w:color w:val="auto"/>
                <w:kern w:val="0"/>
                <w:sz w:val="21"/>
                <w:szCs w:val="21"/>
                <w:highlight w:val="none"/>
              </w:rPr>
              <w:t>最高得</w:t>
            </w: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分</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kern w:val="0"/>
                <w:sz w:val="21"/>
                <w:szCs w:val="21"/>
                <w:highlight w:val="none"/>
              </w:rPr>
              <w:t>具有丰富的应急保障经验，并在应急保障中获得相关荣誉的</w:t>
            </w:r>
            <w:r>
              <w:rPr>
                <w:rFonts w:hint="eastAsia" w:ascii="宋体" w:hAnsi="宋体" w:eastAsia="宋体" w:cs="宋体"/>
                <w:bCs/>
                <w:color w:val="auto"/>
                <w:kern w:val="0"/>
                <w:sz w:val="21"/>
                <w:szCs w:val="21"/>
                <w:highlight w:val="none"/>
                <w:lang w:val="en-US" w:eastAsia="zh-CN"/>
              </w:rPr>
              <w:t>得2</w:t>
            </w:r>
            <w:r>
              <w:rPr>
                <w:rFonts w:hint="eastAsia" w:ascii="宋体" w:hAnsi="宋体" w:eastAsia="宋体" w:cs="宋体"/>
                <w:color w:val="auto"/>
                <w:sz w:val="21"/>
                <w:szCs w:val="21"/>
                <w:highlight w:val="none"/>
                <w:lang w:val="en-US" w:eastAsia="zh-CN"/>
              </w:rPr>
              <w:t>分</w:t>
            </w:r>
            <w:r>
              <w:rPr>
                <w:rFonts w:hint="eastAsia" w:ascii="宋体" w:hAnsi="宋体" w:eastAsia="宋体" w:cs="宋体"/>
                <w:bCs/>
                <w:color w:val="auto"/>
                <w:sz w:val="21"/>
                <w:szCs w:val="21"/>
                <w:highlight w:val="none"/>
              </w:rPr>
              <w:t>。</w:t>
            </w:r>
          </w:p>
        </w:tc>
        <w:tc>
          <w:tcPr>
            <w:tcW w:w="799" w:type="dxa"/>
            <w:noWrap w:val="0"/>
            <w:vAlign w:val="center"/>
          </w:tcPr>
          <w:p>
            <w:pPr>
              <w:widowControl/>
              <w:jc w:val="center"/>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97" w:type="dxa"/>
            <w:vMerge w:val="continue"/>
            <w:noWrap w:val="0"/>
            <w:vAlign w:val="center"/>
          </w:tcPr>
          <w:p>
            <w:pPr>
              <w:widowControl/>
              <w:spacing w:line="312" w:lineRule="auto"/>
              <w:jc w:val="center"/>
              <w:rPr>
                <w:rFonts w:hint="eastAsia" w:ascii="宋体" w:hAnsi="宋体" w:eastAsia="宋体" w:cs="宋体"/>
                <w:bCs/>
                <w:color w:val="auto"/>
                <w:sz w:val="21"/>
                <w:szCs w:val="21"/>
                <w:highlight w:val="none"/>
              </w:rPr>
            </w:pPr>
          </w:p>
        </w:tc>
        <w:tc>
          <w:tcPr>
            <w:tcW w:w="1122" w:type="dxa"/>
            <w:noWrap w:val="0"/>
            <w:vAlign w:val="center"/>
          </w:tcPr>
          <w:p>
            <w:pPr>
              <w:widowControl/>
              <w:spacing w:line="312"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合理化建议</w:t>
            </w:r>
            <w:r>
              <w:rPr>
                <w:rFonts w:hint="eastAsia" w:ascii="宋体" w:hAnsi="宋体" w:eastAsia="宋体" w:cs="宋体"/>
                <w:bCs/>
                <w:color w:val="auto"/>
                <w:kern w:val="0"/>
                <w:sz w:val="21"/>
                <w:szCs w:val="21"/>
                <w:highlight w:val="none"/>
              </w:rPr>
              <w:t>（0</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分）</w:t>
            </w:r>
          </w:p>
        </w:tc>
        <w:tc>
          <w:tcPr>
            <w:tcW w:w="5888" w:type="dxa"/>
            <w:noWrap w:val="0"/>
            <w:vAlign w:val="center"/>
          </w:tcPr>
          <w:p>
            <w:pPr>
              <w:widowControl/>
              <w:jc w:val="left"/>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对本项目提供的合理化建议，酌情</w:t>
            </w:r>
            <w:r>
              <w:rPr>
                <w:rFonts w:hint="eastAsia" w:ascii="宋体" w:hAnsi="宋体" w:eastAsia="宋体" w:cs="宋体"/>
                <w:color w:val="auto"/>
                <w:sz w:val="21"/>
                <w:szCs w:val="21"/>
                <w:highlight w:val="none"/>
                <w:lang w:val="en-US" w:eastAsia="zh-CN"/>
              </w:rPr>
              <w:t>给分。</w:t>
            </w:r>
          </w:p>
        </w:tc>
        <w:tc>
          <w:tcPr>
            <w:tcW w:w="799" w:type="dxa"/>
            <w:noWrap w:val="0"/>
            <w:vAlign w:val="center"/>
          </w:tcPr>
          <w:p>
            <w:pPr>
              <w:widowControl/>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697" w:type="dxa"/>
            <w:vMerge w:val="restart"/>
            <w:noWrap w:val="0"/>
            <w:vAlign w:val="center"/>
          </w:tcPr>
          <w:p>
            <w:pPr>
              <w:widowControl/>
              <w:spacing w:line="312"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资信部分</w:t>
            </w:r>
          </w:p>
        </w:tc>
        <w:tc>
          <w:tcPr>
            <w:tcW w:w="1122" w:type="dxa"/>
            <w:noWrap w:val="0"/>
            <w:vAlign w:val="center"/>
          </w:tcPr>
          <w:p>
            <w:pPr>
              <w:widowControl/>
              <w:spacing w:line="312"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综合实力</w:t>
            </w:r>
          </w:p>
          <w:p>
            <w:pPr>
              <w:widowControl/>
              <w:spacing w:line="312"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（0-</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w:t>
            </w:r>
          </w:p>
        </w:tc>
        <w:tc>
          <w:tcPr>
            <w:tcW w:w="5888" w:type="dxa"/>
            <w:noWrap w:val="0"/>
            <w:vAlign w:val="center"/>
          </w:tcPr>
          <w:p>
            <w:pPr>
              <w:pStyle w:val="31"/>
              <w:spacing w:line="4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权威认证：</w:t>
            </w:r>
            <w:r>
              <w:rPr>
                <w:rFonts w:hint="eastAsia" w:ascii="宋体" w:hAnsi="宋体" w:eastAsia="宋体" w:cs="宋体"/>
                <w:color w:val="auto"/>
                <w:sz w:val="21"/>
                <w:szCs w:val="21"/>
                <w:highlight w:val="none"/>
              </w:rPr>
              <w:t>投标人具有ISO9001质量管理体系的得1分、具有ISO14001环境管理体系认证的得1分、具有OHSAS18001职业健康安全管理体系认证的得1分；各认证证书认证范围必须包括城市道路保洁服务内容，证书需通过年度监审，有年监标识、有效。</w:t>
            </w:r>
          </w:p>
          <w:p>
            <w:pPr>
              <w:widowControl/>
              <w:jc w:val="left"/>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zh-CN"/>
              </w:rPr>
              <w:t>注：</w:t>
            </w:r>
            <w:r>
              <w:rPr>
                <w:rFonts w:hint="eastAsia" w:ascii="宋体" w:hAnsi="宋体" w:eastAsia="宋体" w:cs="宋体"/>
                <w:color w:val="auto"/>
                <w:kern w:val="0"/>
                <w:sz w:val="21"/>
                <w:szCs w:val="21"/>
                <w:highlight w:val="none"/>
                <w:lang w:bidi="ar"/>
              </w:rPr>
              <w:t>提供有效证书复印件加盖公章及网站（国家认证认可业务信息统一查询平台截图，</w:t>
            </w:r>
            <w:r>
              <w:rPr>
                <w:rFonts w:hint="eastAsia" w:ascii="宋体" w:hAnsi="宋体" w:eastAsia="宋体" w:cs="宋体"/>
                <w:color w:val="auto"/>
                <w:sz w:val="21"/>
                <w:szCs w:val="21"/>
                <w:highlight w:val="none"/>
                <w:lang w:val="zh-CN"/>
              </w:rPr>
              <w:t>原件备查，</w:t>
            </w:r>
            <w:r>
              <w:rPr>
                <w:rFonts w:hint="eastAsia" w:ascii="宋体" w:hAnsi="宋体" w:eastAsia="宋体" w:cs="宋体"/>
                <w:color w:val="auto"/>
                <w:sz w:val="21"/>
                <w:szCs w:val="21"/>
                <w:highlight w:val="none"/>
              </w:rPr>
              <w:t>否则不得分。</w:t>
            </w:r>
          </w:p>
        </w:tc>
        <w:tc>
          <w:tcPr>
            <w:tcW w:w="799" w:type="dxa"/>
            <w:noWrap w:val="0"/>
            <w:vAlign w:val="center"/>
          </w:tcPr>
          <w:p>
            <w:pPr>
              <w:widowControl/>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0-3</w:t>
            </w:r>
            <w:r>
              <w:rPr>
                <w:rFonts w:hint="eastAsia" w:ascii="宋体" w:hAnsi="宋体" w:eastAsia="宋体" w:cs="宋体"/>
                <w:bCs/>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697" w:type="dxa"/>
            <w:vMerge w:val="continue"/>
            <w:noWrap w:val="0"/>
            <w:vAlign w:val="center"/>
          </w:tcPr>
          <w:p>
            <w:pPr>
              <w:widowControl/>
              <w:spacing w:line="312" w:lineRule="auto"/>
              <w:jc w:val="center"/>
              <w:rPr>
                <w:rFonts w:hint="eastAsia" w:ascii="宋体" w:hAnsi="宋体" w:eastAsia="宋体" w:cs="宋体"/>
                <w:bCs/>
                <w:color w:val="auto"/>
                <w:sz w:val="21"/>
                <w:szCs w:val="21"/>
                <w:highlight w:val="none"/>
              </w:rPr>
            </w:pPr>
          </w:p>
        </w:tc>
        <w:tc>
          <w:tcPr>
            <w:tcW w:w="1122" w:type="dxa"/>
            <w:noWrap w:val="0"/>
            <w:vAlign w:val="center"/>
          </w:tcPr>
          <w:p>
            <w:pPr>
              <w:widowControl/>
              <w:spacing w:line="31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城镇居民职工养老保险</w:t>
            </w:r>
          </w:p>
          <w:p>
            <w:pPr>
              <w:widowControl/>
              <w:spacing w:line="31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（0-</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w:t>
            </w:r>
          </w:p>
        </w:tc>
        <w:tc>
          <w:tcPr>
            <w:tcW w:w="5888" w:type="dxa"/>
            <w:noWrap w:val="0"/>
            <w:vAlign w:val="center"/>
          </w:tcPr>
          <w:p>
            <w:pPr>
              <w:widowControl/>
              <w:jc w:val="left"/>
              <w:rPr>
                <w:rFonts w:hint="eastAsia" w:ascii="宋体" w:hAnsi="宋体" w:eastAsia="宋体" w:cs="宋体"/>
                <w:bCs/>
                <w:color w:val="auto"/>
                <w:kern w:val="0"/>
                <w:sz w:val="21"/>
                <w:szCs w:val="21"/>
                <w:highlight w:val="none"/>
                <w:lang w:eastAsia="zh-CN"/>
              </w:rPr>
            </w:pPr>
            <w:r>
              <w:rPr>
                <w:rFonts w:hint="eastAsia" w:ascii="宋体" w:hAnsi="宋体" w:eastAsia="宋体" w:cs="宋体"/>
                <w:color w:val="auto"/>
                <w:sz w:val="21"/>
                <w:szCs w:val="21"/>
                <w:highlight w:val="none"/>
              </w:rPr>
              <w:t>（须附社保部门的社会保险基金结算表或单位专用的社会保险参保证明并加盖社保公章，否则无效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w:t>
            </w:r>
            <w:r>
              <w:rPr>
                <w:rFonts w:hint="eastAsia" w:ascii="宋体" w:hAnsi="宋体" w:eastAsia="宋体" w:cs="宋体"/>
                <w:bCs/>
                <w:color w:val="auto"/>
                <w:kern w:val="0"/>
                <w:sz w:val="21"/>
                <w:szCs w:val="21"/>
                <w:highlight w:val="none"/>
              </w:rPr>
              <w:t>2019年10月、11月、12月人数为准）：缴费员工3个月均达</w:t>
            </w:r>
            <w:r>
              <w:rPr>
                <w:rFonts w:hint="eastAsia" w:ascii="宋体" w:hAnsi="宋体" w:eastAsia="宋体" w:cs="宋体"/>
                <w:bCs/>
                <w:color w:val="auto"/>
                <w:kern w:val="0"/>
                <w:sz w:val="21"/>
                <w:szCs w:val="21"/>
                <w:highlight w:val="none"/>
                <w:lang w:val="en-US" w:eastAsia="zh-CN"/>
              </w:rPr>
              <w:t>300</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val="en-US" w:eastAsia="zh-CN"/>
              </w:rPr>
              <w:t>450</w:t>
            </w:r>
            <w:r>
              <w:rPr>
                <w:rFonts w:hint="eastAsia" w:ascii="宋体" w:hAnsi="宋体" w:eastAsia="宋体" w:cs="宋体"/>
                <w:bCs/>
                <w:color w:val="auto"/>
                <w:kern w:val="0"/>
                <w:sz w:val="21"/>
                <w:szCs w:val="21"/>
                <w:highlight w:val="none"/>
              </w:rPr>
              <w:t xml:space="preserve"> </w:t>
            </w:r>
            <w:r>
              <w:rPr>
                <w:rFonts w:hint="eastAsia" w:ascii="宋体" w:hAnsi="宋体" w:eastAsia="宋体" w:cs="宋体"/>
                <w:bCs/>
                <w:color w:val="auto"/>
                <w:kern w:val="0"/>
                <w:sz w:val="21"/>
                <w:szCs w:val="21"/>
                <w:highlight w:val="none"/>
                <w:lang w:val="en-US" w:eastAsia="zh-CN"/>
              </w:rPr>
              <w:t>人</w:t>
            </w:r>
            <w:r>
              <w:rPr>
                <w:rFonts w:hint="eastAsia" w:ascii="宋体" w:hAnsi="宋体" w:eastAsia="宋体" w:cs="宋体"/>
                <w:bCs/>
                <w:color w:val="auto"/>
                <w:kern w:val="0"/>
                <w:sz w:val="21"/>
                <w:szCs w:val="21"/>
                <w:highlight w:val="none"/>
              </w:rPr>
              <w:t>得1分，缴费员工3个月均达</w:t>
            </w:r>
            <w:r>
              <w:rPr>
                <w:rFonts w:hint="eastAsia" w:ascii="宋体" w:hAnsi="宋体" w:eastAsia="宋体" w:cs="宋体"/>
                <w:bCs/>
                <w:color w:val="auto"/>
                <w:kern w:val="0"/>
                <w:sz w:val="21"/>
                <w:szCs w:val="21"/>
                <w:highlight w:val="none"/>
                <w:lang w:val="en-US" w:eastAsia="zh-CN"/>
              </w:rPr>
              <w:t>451</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val="en-US" w:eastAsia="zh-CN"/>
              </w:rPr>
              <w:t>600人</w:t>
            </w:r>
            <w:r>
              <w:rPr>
                <w:rFonts w:hint="eastAsia" w:ascii="宋体" w:hAnsi="宋体" w:eastAsia="宋体" w:cs="宋体"/>
                <w:bCs/>
                <w:color w:val="auto"/>
                <w:kern w:val="0"/>
                <w:sz w:val="21"/>
                <w:szCs w:val="21"/>
                <w:highlight w:val="none"/>
              </w:rPr>
              <w:t>得</w:t>
            </w:r>
            <w:r>
              <w:rPr>
                <w:rFonts w:hint="eastAsia" w:ascii="宋体" w:hAnsi="宋体" w:eastAsia="宋体" w:cs="宋体"/>
                <w:bCs/>
                <w:color w:val="auto"/>
                <w:kern w:val="0"/>
                <w:sz w:val="21"/>
                <w:szCs w:val="21"/>
                <w:highlight w:val="none"/>
                <w:lang w:val="en-US" w:eastAsia="zh-CN"/>
              </w:rPr>
              <w:t>1.5</w:t>
            </w:r>
            <w:r>
              <w:rPr>
                <w:rFonts w:hint="eastAsia" w:ascii="宋体" w:hAnsi="宋体" w:eastAsia="宋体" w:cs="宋体"/>
                <w:bCs/>
                <w:color w:val="auto"/>
                <w:kern w:val="0"/>
                <w:sz w:val="21"/>
                <w:szCs w:val="21"/>
                <w:highlight w:val="none"/>
              </w:rPr>
              <w:t>分，缴费员工3个月均达</w:t>
            </w:r>
            <w:r>
              <w:rPr>
                <w:rFonts w:hint="eastAsia" w:ascii="宋体" w:hAnsi="宋体" w:eastAsia="宋体" w:cs="宋体"/>
                <w:bCs/>
                <w:color w:val="auto"/>
                <w:kern w:val="0"/>
                <w:sz w:val="21"/>
                <w:szCs w:val="21"/>
                <w:highlight w:val="none"/>
                <w:lang w:val="en-US" w:eastAsia="zh-CN"/>
              </w:rPr>
              <w:t>601</w:t>
            </w:r>
            <w:r>
              <w:rPr>
                <w:rFonts w:hint="eastAsia" w:ascii="宋体" w:hAnsi="宋体" w:eastAsia="宋体" w:cs="宋体"/>
                <w:bCs/>
                <w:color w:val="auto"/>
                <w:kern w:val="0"/>
                <w:sz w:val="21"/>
                <w:szCs w:val="21"/>
                <w:highlight w:val="none"/>
              </w:rPr>
              <w:t>人以上得</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分，</w:t>
            </w:r>
            <w:r>
              <w:rPr>
                <w:rFonts w:hint="eastAsia" w:ascii="宋体" w:hAnsi="宋体" w:eastAsia="宋体" w:cs="宋体"/>
                <w:color w:val="auto"/>
                <w:sz w:val="21"/>
                <w:szCs w:val="21"/>
                <w:highlight w:val="none"/>
              </w:rPr>
              <w:t>未提供的则不得分。</w:t>
            </w:r>
          </w:p>
        </w:tc>
        <w:tc>
          <w:tcPr>
            <w:tcW w:w="799" w:type="dxa"/>
            <w:noWrap w:val="0"/>
            <w:vAlign w:val="center"/>
          </w:tcPr>
          <w:p>
            <w:pPr>
              <w:widowControl/>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697" w:type="dxa"/>
            <w:vMerge w:val="continue"/>
            <w:noWrap w:val="0"/>
            <w:vAlign w:val="center"/>
          </w:tcPr>
          <w:p>
            <w:pPr>
              <w:widowControl/>
              <w:spacing w:line="312" w:lineRule="auto"/>
              <w:jc w:val="center"/>
              <w:rPr>
                <w:rFonts w:hint="eastAsia" w:ascii="宋体" w:hAnsi="宋体" w:eastAsia="宋体" w:cs="宋体"/>
                <w:bCs/>
                <w:color w:val="auto"/>
                <w:sz w:val="21"/>
                <w:szCs w:val="21"/>
                <w:highlight w:val="none"/>
              </w:rPr>
            </w:pPr>
          </w:p>
        </w:tc>
        <w:tc>
          <w:tcPr>
            <w:tcW w:w="1122" w:type="dxa"/>
            <w:noWrap w:val="0"/>
            <w:vAlign w:val="center"/>
          </w:tcPr>
          <w:p>
            <w:pPr>
              <w:widowControl/>
              <w:spacing w:line="312"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w:t>
            </w:r>
          </w:p>
          <w:p>
            <w:pPr>
              <w:widowControl/>
              <w:spacing w:line="31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p>
            <w:pPr>
              <w:widowControl/>
              <w:spacing w:line="312"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w:t>
            </w:r>
          </w:p>
        </w:tc>
        <w:tc>
          <w:tcPr>
            <w:tcW w:w="5888" w:type="dxa"/>
            <w:noWrap w:val="0"/>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投标人自2016年1月1日以来，具有类似</w:t>
            </w:r>
            <w:r>
              <w:rPr>
                <w:rFonts w:hint="eastAsia" w:ascii="宋体" w:hAnsi="宋体" w:eastAsia="宋体" w:cs="宋体"/>
                <w:color w:val="auto"/>
                <w:sz w:val="21"/>
                <w:szCs w:val="21"/>
                <w:highlight w:val="none"/>
                <w:lang w:val="en-US" w:eastAsia="zh-CN"/>
              </w:rPr>
              <w:t>政府采购</w:t>
            </w:r>
            <w:r>
              <w:rPr>
                <w:rFonts w:hint="eastAsia" w:ascii="宋体" w:hAnsi="宋体" w:eastAsia="宋体" w:cs="宋体"/>
                <w:color w:val="auto"/>
                <w:sz w:val="21"/>
                <w:szCs w:val="21"/>
                <w:highlight w:val="none"/>
              </w:rPr>
              <w:t>项目（类似项目合同中至少要包括：道路清扫保洁、绿化养护、路灯养护、公厕保洁四项内容中的任意两项）业绩，每个合同得0.5分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最高得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widowControl/>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注：须提供中标通知书、合同复印件并加盖公章，</w:t>
            </w:r>
            <w:r>
              <w:rPr>
                <w:rFonts w:hint="eastAsia" w:ascii="宋体" w:hAnsi="宋体" w:eastAsia="宋体" w:cs="宋体"/>
                <w:color w:val="auto"/>
                <w:sz w:val="21"/>
                <w:szCs w:val="21"/>
                <w:highlight w:val="none"/>
                <w:lang w:val="zh-CN"/>
              </w:rPr>
              <w:t>原件备查，</w:t>
            </w:r>
            <w:r>
              <w:rPr>
                <w:rFonts w:hint="eastAsia" w:ascii="宋体" w:hAnsi="宋体" w:eastAsia="宋体" w:cs="宋体"/>
                <w:color w:val="auto"/>
                <w:sz w:val="21"/>
                <w:szCs w:val="21"/>
                <w:highlight w:val="none"/>
              </w:rPr>
              <w:t>否则不得分</w:t>
            </w:r>
            <w:r>
              <w:rPr>
                <w:rFonts w:hint="eastAsia" w:ascii="宋体" w:hAnsi="宋体" w:eastAsia="宋体" w:cs="宋体"/>
                <w:color w:val="auto"/>
                <w:sz w:val="21"/>
                <w:szCs w:val="21"/>
                <w:highlight w:val="none"/>
                <w:lang w:val="zh-CN"/>
              </w:rPr>
              <w:t>。</w:t>
            </w:r>
          </w:p>
        </w:tc>
        <w:tc>
          <w:tcPr>
            <w:tcW w:w="799" w:type="dxa"/>
            <w:noWrap w:val="0"/>
            <w:vAlign w:val="center"/>
          </w:tcPr>
          <w:p>
            <w:pPr>
              <w:widowControl/>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697" w:type="dxa"/>
            <w:vMerge w:val="continue"/>
            <w:noWrap w:val="0"/>
            <w:vAlign w:val="center"/>
          </w:tcPr>
          <w:p>
            <w:pPr>
              <w:widowControl/>
              <w:spacing w:line="312" w:lineRule="auto"/>
              <w:jc w:val="center"/>
              <w:rPr>
                <w:rFonts w:hint="eastAsia" w:ascii="宋体" w:hAnsi="宋体" w:eastAsia="宋体" w:cs="宋体"/>
                <w:bCs/>
                <w:color w:val="auto"/>
                <w:sz w:val="21"/>
                <w:szCs w:val="21"/>
                <w:highlight w:val="none"/>
              </w:rPr>
            </w:pPr>
          </w:p>
        </w:tc>
        <w:tc>
          <w:tcPr>
            <w:tcW w:w="1122" w:type="dxa"/>
            <w:noWrap w:val="0"/>
            <w:vAlign w:val="center"/>
          </w:tcPr>
          <w:p>
            <w:pPr>
              <w:pStyle w:val="31"/>
              <w:spacing w:line="40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w:t>
            </w:r>
          </w:p>
          <w:p>
            <w:pPr>
              <w:pStyle w:val="31"/>
              <w:spacing w:line="40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荣誉</w:t>
            </w:r>
          </w:p>
          <w:p>
            <w:pPr>
              <w:widowControl/>
              <w:spacing w:line="312"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（0-</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分）</w:t>
            </w:r>
          </w:p>
        </w:tc>
        <w:tc>
          <w:tcPr>
            <w:tcW w:w="5888" w:type="dxa"/>
            <w:noWrap w:val="0"/>
            <w:vAlign w:val="center"/>
          </w:tcPr>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2016年1月1日以来</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投标人</w:t>
            </w:r>
            <w:r>
              <w:rPr>
                <w:rFonts w:hint="eastAsia" w:ascii="宋体" w:hAnsi="宋体" w:eastAsia="宋体" w:cs="宋体"/>
                <w:color w:val="auto"/>
                <w:kern w:val="0"/>
                <w:sz w:val="21"/>
                <w:szCs w:val="21"/>
                <w:highlight w:val="none"/>
              </w:rPr>
              <w:t>获得</w:t>
            </w:r>
            <w:r>
              <w:rPr>
                <w:rFonts w:hint="eastAsia" w:ascii="宋体" w:hAnsi="宋体" w:eastAsia="宋体" w:cs="宋体"/>
                <w:color w:val="auto"/>
                <w:sz w:val="21"/>
                <w:szCs w:val="21"/>
                <w:highlight w:val="none"/>
              </w:rPr>
              <w:t>环卫主管部门荣誉情况：</w:t>
            </w:r>
          </w:p>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1.市级</w:t>
            </w:r>
            <w:r>
              <w:rPr>
                <w:rFonts w:hint="eastAsia" w:ascii="宋体" w:hAnsi="宋体" w:eastAsia="宋体" w:cs="宋体"/>
                <w:color w:val="auto"/>
                <w:sz w:val="21"/>
                <w:szCs w:val="21"/>
                <w:highlight w:val="none"/>
              </w:rPr>
              <w:t>（含）</w:t>
            </w:r>
            <w:r>
              <w:rPr>
                <w:rFonts w:hint="eastAsia" w:ascii="宋体" w:hAnsi="宋体" w:eastAsia="宋体" w:cs="宋体"/>
                <w:color w:val="auto"/>
                <w:kern w:val="0"/>
                <w:sz w:val="21"/>
                <w:szCs w:val="21"/>
                <w:highlight w:val="none"/>
              </w:rPr>
              <w:t>及以上环卫主管政府部门颁发市容环卫相关荣誉的，每个得1分，此项最高得1分；</w:t>
            </w:r>
          </w:p>
          <w:p>
            <w:pPr>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2.区级环卫主管政府部门颁发得市容环卫相关荣誉的，每个得0.5分，此项最高得1分</w:t>
            </w:r>
            <w:r>
              <w:rPr>
                <w:rFonts w:hint="eastAsia" w:ascii="宋体" w:hAnsi="宋体" w:eastAsia="宋体" w:cs="宋体"/>
                <w:color w:val="auto"/>
                <w:kern w:val="0"/>
                <w:sz w:val="21"/>
                <w:szCs w:val="21"/>
                <w:highlight w:val="none"/>
                <w:lang w:eastAsia="zh-CN"/>
              </w:rPr>
              <w:t>。</w:t>
            </w:r>
          </w:p>
          <w:p>
            <w:pPr>
              <w:pStyle w:val="31"/>
              <w:spacing w:line="4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注：投标人所提供的荣誉均须为本单位自身的荣誉，</w:t>
            </w:r>
            <w:r>
              <w:rPr>
                <w:rFonts w:hint="eastAsia" w:ascii="宋体" w:hAnsi="宋体" w:eastAsia="宋体" w:cs="宋体"/>
                <w:color w:val="auto"/>
                <w:sz w:val="21"/>
                <w:szCs w:val="21"/>
                <w:highlight w:val="none"/>
              </w:rPr>
              <w:t>须提供相关证明材料，原件备查，</w:t>
            </w:r>
            <w:r>
              <w:rPr>
                <w:rFonts w:hint="eastAsia" w:ascii="宋体" w:hAnsi="宋体" w:eastAsia="宋体" w:cs="宋体"/>
                <w:color w:val="auto"/>
                <w:kern w:val="0"/>
                <w:sz w:val="21"/>
                <w:szCs w:val="21"/>
                <w:highlight w:val="none"/>
              </w:rPr>
              <w:t>否则不得分。</w:t>
            </w:r>
          </w:p>
        </w:tc>
        <w:tc>
          <w:tcPr>
            <w:tcW w:w="799" w:type="dxa"/>
            <w:noWrap w:val="0"/>
            <w:vAlign w:val="center"/>
          </w:tcPr>
          <w:p>
            <w:pPr>
              <w:widowControl/>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697" w:type="dxa"/>
            <w:vMerge w:val="continue"/>
            <w:noWrap w:val="0"/>
            <w:vAlign w:val="center"/>
          </w:tcPr>
          <w:p>
            <w:pPr>
              <w:widowControl/>
              <w:spacing w:line="312" w:lineRule="auto"/>
              <w:jc w:val="center"/>
              <w:rPr>
                <w:rFonts w:hint="eastAsia" w:ascii="宋体" w:hAnsi="宋体" w:eastAsia="宋体" w:cs="宋体"/>
                <w:bCs/>
                <w:color w:val="auto"/>
                <w:sz w:val="21"/>
                <w:szCs w:val="21"/>
                <w:highlight w:val="none"/>
              </w:rPr>
            </w:pPr>
          </w:p>
        </w:tc>
        <w:tc>
          <w:tcPr>
            <w:tcW w:w="1122" w:type="dxa"/>
            <w:noWrap w:val="0"/>
            <w:vAlign w:val="center"/>
          </w:tcPr>
          <w:p>
            <w:pPr>
              <w:widowControl/>
              <w:spacing w:line="312"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社会责任</w:t>
            </w:r>
          </w:p>
          <w:p>
            <w:pPr>
              <w:widowControl/>
              <w:spacing w:line="312" w:lineRule="auto"/>
              <w:jc w:val="center"/>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zh-CN"/>
              </w:rPr>
              <w:t>（0-</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分）</w:t>
            </w:r>
          </w:p>
        </w:tc>
        <w:tc>
          <w:tcPr>
            <w:tcW w:w="5888" w:type="dxa"/>
            <w:noWrap w:val="0"/>
            <w:vAlign w:val="center"/>
          </w:tcPr>
          <w:p>
            <w:pPr>
              <w:pStyle w:val="31"/>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具有企业社会责任建设最佳企业或社会责任建设A级企业称号的得2分</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社会责任建设B级企业称号</w:t>
            </w:r>
            <w:r>
              <w:rPr>
                <w:rFonts w:hint="eastAsia" w:ascii="宋体" w:hAnsi="宋体" w:eastAsia="宋体" w:cs="宋体"/>
                <w:bCs/>
                <w:color w:val="auto"/>
                <w:kern w:val="0"/>
                <w:sz w:val="21"/>
                <w:szCs w:val="21"/>
                <w:highlight w:val="none"/>
                <w:lang w:val="en-US" w:eastAsia="zh-CN"/>
              </w:rPr>
              <w:t>的</w:t>
            </w:r>
            <w:r>
              <w:rPr>
                <w:rFonts w:hint="eastAsia" w:ascii="宋体" w:hAnsi="宋体" w:eastAsia="宋体" w:cs="宋体"/>
                <w:bCs/>
                <w:color w:val="auto"/>
                <w:kern w:val="0"/>
                <w:sz w:val="21"/>
                <w:szCs w:val="21"/>
                <w:highlight w:val="none"/>
              </w:rPr>
              <w:t>得1分，</w:t>
            </w:r>
            <w:r>
              <w:rPr>
                <w:rFonts w:hint="eastAsia" w:ascii="宋体" w:hAnsi="宋体" w:eastAsia="宋体" w:cs="宋体"/>
                <w:bCs/>
                <w:color w:val="auto"/>
                <w:kern w:val="0"/>
                <w:sz w:val="21"/>
                <w:szCs w:val="21"/>
                <w:highlight w:val="none"/>
                <w:lang w:val="en-US" w:eastAsia="zh-CN"/>
              </w:rPr>
              <w:t>此项最高得2分，</w:t>
            </w:r>
            <w:r>
              <w:rPr>
                <w:rFonts w:hint="eastAsia" w:ascii="宋体" w:hAnsi="宋体" w:eastAsia="宋体" w:cs="宋体"/>
                <w:color w:val="auto"/>
                <w:sz w:val="21"/>
                <w:szCs w:val="21"/>
                <w:highlight w:val="none"/>
              </w:rPr>
              <w:t>提供相关证明材料</w:t>
            </w:r>
            <w:r>
              <w:rPr>
                <w:rFonts w:hint="eastAsia" w:ascii="宋体" w:hAnsi="宋体" w:eastAsia="宋体" w:cs="宋体"/>
                <w:color w:val="auto"/>
                <w:sz w:val="21"/>
                <w:szCs w:val="21"/>
                <w:highlight w:val="none"/>
                <w:lang w:val="en-US" w:eastAsia="zh-CN"/>
              </w:rPr>
              <w:t>或证书并加盖公章，</w:t>
            </w:r>
            <w:r>
              <w:rPr>
                <w:rFonts w:hint="eastAsia" w:ascii="宋体" w:hAnsi="宋体" w:eastAsia="宋体" w:cs="宋体"/>
                <w:color w:val="auto"/>
                <w:sz w:val="21"/>
                <w:szCs w:val="21"/>
                <w:highlight w:val="none"/>
              </w:rPr>
              <w:t>原件备查，</w:t>
            </w:r>
            <w:r>
              <w:rPr>
                <w:rFonts w:hint="eastAsia" w:ascii="宋体" w:hAnsi="宋体" w:eastAsia="宋体" w:cs="宋体"/>
                <w:bCs/>
                <w:color w:val="auto"/>
                <w:kern w:val="0"/>
                <w:sz w:val="21"/>
                <w:szCs w:val="21"/>
                <w:highlight w:val="none"/>
                <w:lang w:val="en-US" w:eastAsia="zh-CN"/>
              </w:rPr>
              <w:t>否则</w:t>
            </w:r>
            <w:r>
              <w:rPr>
                <w:rFonts w:hint="eastAsia" w:ascii="宋体" w:hAnsi="宋体" w:eastAsia="宋体" w:cs="宋体"/>
                <w:bCs/>
                <w:color w:val="auto"/>
                <w:kern w:val="0"/>
                <w:sz w:val="21"/>
                <w:szCs w:val="21"/>
                <w:highlight w:val="none"/>
              </w:rPr>
              <w:t>不得分。</w:t>
            </w:r>
          </w:p>
        </w:tc>
        <w:tc>
          <w:tcPr>
            <w:tcW w:w="799" w:type="dxa"/>
            <w:noWrap w:val="0"/>
            <w:vAlign w:val="center"/>
          </w:tcPr>
          <w:p>
            <w:pPr>
              <w:widowControl/>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2分</w:t>
            </w:r>
          </w:p>
        </w:tc>
      </w:tr>
    </w:tbl>
    <w:p>
      <w:pPr>
        <w:spacing w:line="360" w:lineRule="auto"/>
        <w:ind w:firstLine="420" w:firstLineChars="200"/>
        <w:rPr>
          <w:rFonts w:hint="eastAsia" w:ascii="宋体" w:hAnsi="宋体" w:eastAsia="宋体" w:cs="宋体"/>
        </w:rPr>
      </w:pPr>
    </w:p>
    <w:p>
      <w:pPr>
        <w:spacing w:line="360" w:lineRule="auto"/>
        <w:ind w:firstLine="480" w:firstLineChars="200"/>
        <w:outlineLvl w:val="9"/>
        <w:rPr>
          <w:rFonts w:hint="eastAsia" w:ascii="宋体" w:hAnsi="宋体" w:eastAsia="宋体" w:cs="宋体"/>
          <w:lang w:val="en-US" w:eastAsia="zh-CN"/>
        </w:rPr>
      </w:pPr>
      <w:r>
        <w:rPr>
          <w:rFonts w:hint="eastAsia" w:ascii="宋体" w:hAnsi="宋体" w:eastAsia="宋体" w:cs="宋体"/>
          <w:sz w:val="24"/>
          <w:lang w:val="en-US" w:eastAsia="zh-CN"/>
        </w:rPr>
        <w:t>24.上</w:t>
      </w:r>
      <w:r>
        <w:rPr>
          <w:rFonts w:hint="eastAsia" w:ascii="宋体" w:hAnsi="宋体" w:eastAsia="宋体" w:cs="宋体"/>
          <w:sz w:val="24"/>
        </w:rPr>
        <w:t>述内容，商务技术文件未涉及的得0分。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24.3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360" w:lineRule="auto"/>
        <w:ind w:firstLine="480" w:firstLineChars="200"/>
        <w:outlineLvl w:val="0"/>
        <w:rPr>
          <w:rFonts w:hint="eastAsia" w:ascii="宋体" w:hAnsi="宋体" w:eastAsia="宋体" w:cs="宋体"/>
          <w:sz w:val="24"/>
        </w:rPr>
      </w:pPr>
      <w:r>
        <w:rPr>
          <w:rFonts w:hint="eastAsia" w:ascii="宋体" w:hAnsi="宋体" w:eastAsia="宋体" w:cs="宋体"/>
          <w:sz w:val="24"/>
        </w:rPr>
        <w:t>24.4投标人应提供权威部门认定的各类有效证明文件及资料,未提供或者资料无效不得分，凡由采购人提出的有关供应商条件和采购项目对供应商的特定要求，由采购人负责查验材料的真伪。</w:t>
      </w:r>
    </w:p>
    <w:p>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25.综合得分=A+B</w:t>
      </w:r>
    </w:p>
    <w:p>
      <w:pPr>
        <w:spacing w:line="360" w:lineRule="auto"/>
        <w:ind w:firstLine="482" w:firstLineChars="200"/>
        <w:jc w:val="left"/>
        <w:rPr>
          <w:rFonts w:hint="eastAsia" w:ascii="宋体" w:hAnsi="宋体" w:eastAsia="宋体" w:cs="宋体"/>
          <w:b/>
          <w:sz w:val="36"/>
          <w:szCs w:val="36"/>
        </w:rPr>
      </w:pPr>
      <w:r>
        <w:rPr>
          <w:rFonts w:hint="eastAsia" w:ascii="宋体" w:hAnsi="宋体" w:eastAsia="宋体" w:cs="宋体"/>
          <w:b/>
          <w:bCs/>
          <w:sz w:val="24"/>
        </w:rPr>
        <w:t>26.</w:t>
      </w:r>
      <w:r>
        <w:rPr>
          <w:rFonts w:hint="eastAsia" w:ascii="宋体" w:hAnsi="宋体" w:eastAsia="宋体" w:cs="宋体"/>
          <w:sz w:val="24"/>
        </w:rPr>
        <w:t>采购代理机构有权对评标委员会各成员的评分情况和评审意见进行合理性和合规性审查，如发现评标委员会成员的评审意见带有明显倾向性，或不按规定程序和标准评审、计分的，评标委员会成员应进行书面澄清和说明；评标委员会成员拒不接受采购代理机构审查的，采购代理机构将向同级政府采购监督管理部门报告并予以处理。</w:t>
      </w:r>
    </w:p>
    <w:p>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br w:type="page"/>
      </w:r>
      <w:r>
        <w:rPr>
          <w:rFonts w:hint="eastAsia" w:ascii="宋体" w:hAnsi="宋体" w:eastAsia="宋体" w:cs="宋体"/>
          <w:b/>
          <w:sz w:val="36"/>
          <w:szCs w:val="36"/>
        </w:rPr>
        <w:t>第五部分</w:t>
      </w:r>
      <w:bookmarkEnd w:id="68"/>
      <w:r>
        <w:rPr>
          <w:rFonts w:hint="eastAsia" w:ascii="宋体" w:hAnsi="宋体" w:eastAsia="宋体" w:cs="宋体"/>
          <w:b/>
          <w:sz w:val="36"/>
          <w:szCs w:val="36"/>
        </w:rPr>
        <w:t xml:space="preserve"> 拟签订的合同文本</w:t>
      </w:r>
    </w:p>
    <w:p>
      <w:pPr>
        <w:pStyle w:val="23"/>
        <w:snapToGrid w:val="0"/>
        <w:spacing w:line="360" w:lineRule="auto"/>
        <w:jc w:val="center"/>
        <w:rPr>
          <w:rFonts w:hint="eastAsia" w:ascii="宋体" w:hAnsi="宋体" w:eastAsia="宋体" w:cs="宋体"/>
          <w:color w:val="auto"/>
          <w:highlight w:val="none"/>
        </w:rPr>
      </w:pPr>
      <w:bookmarkStart w:id="435" w:name="_Toc331685784"/>
      <w:r>
        <w:rPr>
          <w:rFonts w:hint="eastAsia" w:ascii="宋体" w:hAnsi="宋体" w:eastAsia="宋体" w:cs="宋体"/>
          <w:color w:val="auto"/>
          <w:highlight w:val="none"/>
        </w:rPr>
        <w:t>（服务类样本）</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合同编号：</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签订地点：                                 签订时间：20* 年  月  日</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项目名称：</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甲方（需方）：                                     </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乙方（供方）：                                     </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供、需双方根据杭州市萧山区                             项目（招标编号XZCG  -  -   ）招标结果和招标文件的要求，并经双方协调一致，订立本采购合同。</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一、合同文件：</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1、合同条款。</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2、中标通知书。</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3、招标文件。</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4、更正公告。</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5、中标单位投标文件。</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6、其他。</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二、合同金额: 本合同金额为(大写)_________________元（￥　　　　元）人民币附：</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《采购项目清单内容》</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采购项目</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中标内容</w:t>
            </w:r>
          </w:p>
        </w:tc>
        <w:tc>
          <w:tcPr>
            <w:tcW w:w="1758"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中标单价（元）</w:t>
            </w:r>
          </w:p>
        </w:tc>
        <w:tc>
          <w:tcPr>
            <w:tcW w:w="762"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line="360" w:lineRule="auto"/>
              <w:rPr>
                <w:rFonts w:hint="eastAsia" w:ascii="宋体" w:hAnsi="宋体" w:eastAsia="宋体" w:cs="宋体"/>
                <w:color w:val="auto"/>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line="360" w:lineRule="auto"/>
              <w:rPr>
                <w:rFonts w:hint="eastAsia" w:ascii="宋体" w:hAnsi="宋体" w:eastAsia="宋体" w:cs="宋体"/>
                <w:color w:val="auto"/>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line="360" w:lineRule="auto"/>
              <w:rPr>
                <w:rFonts w:hint="eastAsia" w:ascii="宋体" w:hAnsi="宋体" w:eastAsia="宋体" w:cs="宋体"/>
                <w:color w:val="auto"/>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line="360" w:lineRule="auto"/>
              <w:rPr>
                <w:rFonts w:hint="eastAsia" w:ascii="宋体" w:hAnsi="宋体" w:eastAsia="宋体" w:cs="宋体"/>
                <w:color w:val="auto"/>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line="360" w:lineRule="auto"/>
              <w:rPr>
                <w:rFonts w:hint="eastAsia" w:ascii="宋体" w:hAnsi="宋体" w:eastAsia="宋体" w:cs="宋体"/>
                <w:color w:val="auto"/>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line="360" w:lineRule="auto"/>
              <w:rPr>
                <w:rFonts w:hint="eastAsia" w:ascii="宋体" w:hAnsi="宋体" w:eastAsia="宋体" w:cs="宋体"/>
                <w:color w:val="auto"/>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line="360" w:lineRule="auto"/>
              <w:rPr>
                <w:rFonts w:hint="eastAsia" w:ascii="宋体" w:hAnsi="宋体" w:eastAsia="宋体" w:cs="宋体"/>
                <w:color w:val="auto"/>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line="360" w:lineRule="auto"/>
              <w:rPr>
                <w:rFonts w:hint="eastAsia" w:ascii="宋体" w:hAnsi="宋体" w:eastAsia="宋体" w:cs="宋体"/>
                <w:color w:val="auto"/>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line="360" w:lineRule="auto"/>
              <w:rPr>
                <w:rFonts w:hint="eastAsia" w:ascii="宋体" w:hAnsi="宋体" w:eastAsia="宋体" w:cs="宋体"/>
                <w:color w:val="auto"/>
                <w:highlight w:val="none"/>
              </w:rPr>
            </w:pPr>
          </w:p>
        </w:tc>
      </w:tr>
    </w:tbl>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三、技术资料</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1.乙方应按招标文件规定的时间向甲方提供有关技术资料。</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四、知识产权</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乙方应保证提供服务过程中不会侵犯任何第三方的知识产权。</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五、履约保证金</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乙方交纳人民币        元作为本合同的履约保证金。</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六、转包或分包</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1.本合同范围的服务，应由乙方直接供应，不得转让他人供应；</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2.除非得到甲方的书面同意，乙方不得将本合同范围的服务全部或部分分包给他人供应；</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3.如有转让和未经甲方同意的分包行为，甲方有权解除合同，没收履约保证金并追究乙方的违约责任。</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七、服务质量保证期和服务质量保证金(选用)</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服务质量保证期      年。（自验收合格之日起计）</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 服务质量保证金            元。</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八、合同履行时间、履行方式及履行地点</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履行时间：</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 履行方式：</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 履行地点：</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九、款项支付</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1.付款方式：</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2.合同履行完毕，需方根据合同进行验收，验收合格后供应商按财政结算要求办理货款结算手续。</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十、税费</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本合同执行中相关的一切税费均由乙方负担。</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十一、质量保证及后续服务</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乙方应按招标文件规定向甲方提供服务。</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 乙方提供的服务成果在服务质量保证期内发生故障，乙方应负责免费提供后续服务。对达不到要求者，根据实际情况，经双方协商，可按以下办法处理：</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⑴重做：由乙方承担所发生的全部费用。</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⑵贬值处理：由甲乙双方合议定价。</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⑶解除合同。</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 如在使用过程中发生问题，乙方在接到甲方通知后在   小时内到达甲方现场。</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4.在服务质量保证期内，乙方应对出现的质量及安全问题负责处理解决并承担一切费用。</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十二、违约责任</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1.甲方无正当理由拒绝接收服务的，甲方向乙方偿付合同款项百分之 五 作为违约金。</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2.甲方无故逾期验收和办理款项支付手续的，甲方应按逾期付款总额每日万分之 五向乙方支付违约金。</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4.供方在服务项目验收合格之日起保修期内违反本合同有关承诺保证的，需方将有权不予退还质量保证金，损失赔偿不足部分，由乙方承担赔偿。</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5.如发现乙方违反招投标文件和合同的有关规定，甲方有权根据约定和《杭州市政府采购供应商合同履行和售后服务考核暂行办法》，对乙方进行处罚，并有权提前终止合同。</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十三、争议的解决</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因本合同引起的或与本合同有关的任何争议，合同双方应首先通过协商解决，达成书面协议，如协商不成，可选择下列第      种方式解决。</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（1）提请杭州仲裁委员会按照该会仲裁规则进行仲裁，仲裁裁决是终局的，对合同双方均有约束力。</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（2）向有管辖权的人民法院提起诉讼。</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十四、合同生效</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1.中标方持中标通知书作为与需方签订合同的凭证。</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2.本合同经需、供双方法定代表人（符合浙财采监【2013】24号第六条规定的为负责人）或其授权委托人签字并加盖单位公章后生效。</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需方（盖章）：                      供方（盖章）：</w:t>
      </w:r>
    </w:p>
    <w:p>
      <w:pPr>
        <w:pStyle w:val="23"/>
        <w:snapToGrid w:val="0"/>
        <w:spacing w:line="360" w:lineRule="auto"/>
        <w:rPr>
          <w:rFonts w:hint="eastAsia" w:ascii="宋体" w:hAnsi="宋体" w:eastAsia="宋体" w:cs="宋体"/>
          <w:color w:val="auto"/>
          <w:highlight w:val="none"/>
        </w:rPr>
      </w:pP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地址：                             地址：</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法定代表人（或委托代理人）签名：   法定代表人（或委托代理人）签名：</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联系电话：                         联系电话：</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邮政编码：                         邮政编码：</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                         开户银行：      </w:t>
      </w:r>
    </w:p>
    <w:p>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帐号：                             帐号：</w:t>
      </w:r>
    </w:p>
    <w:p>
      <w:pPr>
        <w:snapToGrid w:val="0"/>
        <w:spacing w:line="360" w:lineRule="auto"/>
        <w:jc w:val="center"/>
        <w:rPr>
          <w:rFonts w:hint="eastAsia" w:ascii="宋体" w:hAnsi="宋体" w:eastAsia="宋体" w:cs="宋体"/>
          <w:b/>
          <w:color w:val="000000"/>
          <w:sz w:val="36"/>
          <w:szCs w:val="20"/>
        </w:rPr>
      </w:pPr>
    </w:p>
    <w:bookmarkEnd w:id="435"/>
    <w:p>
      <w:pPr>
        <w:pStyle w:val="59"/>
        <w:rPr>
          <w:rFonts w:hint="eastAsia" w:ascii="宋体" w:hAnsi="宋体" w:eastAsia="宋体" w:cs="宋体"/>
          <w:snapToGrid w:val="0"/>
          <w:kern w:val="0"/>
          <w:szCs w:val="21"/>
          <w:lang w:val="en-US"/>
        </w:rPr>
      </w:pPr>
    </w:p>
    <w:p>
      <w:pPr>
        <w:autoSpaceDE w:val="0"/>
        <w:autoSpaceDN w:val="0"/>
        <w:spacing w:line="360" w:lineRule="auto"/>
        <w:ind w:firstLine="480" w:firstLineChars="200"/>
        <w:jc w:val="left"/>
        <w:rPr>
          <w:rFonts w:hint="eastAsia" w:ascii="宋体" w:hAnsi="宋体" w:eastAsia="宋体" w:cs="宋体"/>
          <w:kern w:val="0"/>
          <w:sz w:val="24"/>
          <w:u w:val="single"/>
          <w:lang w:val="zh-CN"/>
        </w:rPr>
      </w:pPr>
    </w:p>
    <w:p>
      <w:pPr>
        <w:spacing w:line="360" w:lineRule="auto"/>
        <w:rPr>
          <w:rFonts w:hint="eastAsia" w:ascii="宋体" w:hAnsi="宋体" w:eastAsia="宋体" w:cs="宋体"/>
          <w:sz w:val="24"/>
          <w:u w:val="single"/>
          <w:lang w:val="zh-CN"/>
        </w:rPr>
      </w:pPr>
    </w:p>
    <w:p>
      <w:pPr>
        <w:snapToGrid w:val="0"/>
        <w:spacing w:line="360" w:lineRule="auto"/>
        <w:jc w:val="center"/>
        <w:rPr>
          <w:rFonts w:hint="eastAsia" w:ascii="宋体" w:hAnsi="宋体" w:eastAsia="宋体" w:cs="宋体"/>
          <w:b/>
          <w:sz w:val="36"/>
          <w:szCs w:val="20"/>
        </w:rPr>
      </w:pPr>
      <w:bookmarkStart w:id="436" w:name="_GoBack"/>
      <w:bookmarkEnd w:id="436"/>
      <w:bookmarkStart w:id="437" w:name="第五部分"/>
      <w:bookmarkStart w:id="438" w:name="_Toc86217003"/>
    </w:p>
    <w:p>
      <w:pPr>
        <w:snapToGrid w:val="0"/>
        <w:spacing w:line="360" w:lineRule="auto"/>
        <w:jc w:val="center"/>
        <w:rPr>
          <w:rFonts w:hint="eastAsia" w:ascii="宋体" w:hAnsi="宋体" w:eastAsia="宋体" w:cs="宋体"/>
          <w:b/>
          <w:sz w:val="36"/>
        </w:rPr>
      </w:pPr>
      <w:r>
        <w:rPr>
          <w:rFonts w:hint="eastAsia" w:ascii="宋体" w:hAnsi="宋体" w:eastAsia="宋体" w:cs="宋体"/>
          <w:b/>
          <w:sz w:val="36"/>
          <w:szCs w:val="20"/>
        </w:rPr>
        <w:br w:type="page"/>
      </w:r>
      <w:bookmarkEnd w:id="437"/>
      <w:bookmarkEnd w:id="438"/>
      <w:r>
        <w:rPr>
          <w:rFonts w:hint="eastAsia" w:ascii="宋体" w:hAnsi="宋体" w:eastAsia="宋体" w:cs="宋体"/>
          <w:b/>
          <w:sz w:val="36"/>
        </w:rPr>
        <w:t>第六部分 应提交的有关格式范例</w:t>
      </w:r>
    </w:p>
    <w:p>
      <w:pPr>
        <w:spacing w:line="360" w:lineRule="auto"/>
        <w:ind w:firstLine="480" w:firstLineChars="200"/>
        <w:outlineLvl w:val="0"/>
        <w:rPr>
          <w:rFonts w:hint="eastAsia" w:ascii="宋体" w:hAnsi="宋体" w:eastAsia="宋体" w:cs="宋体"/>
          <w:sz w:val="24"/>
        </w:rPr>
      </w:pPr>
      <w:r>
        <w:rPr>
          <w:rFonts w:hint="eastAsia" w:ascii="宋体" w:hAnsi="宋体" w:eastAsia="宋体" w:cs="宋体"/>
          <w:sz w:val="24"/>
        </w:rPr>
        <w:t>投标人按照以下格式编制投标文件，并将资格文件、报价文件、商务技术文件分别装订成册。</w:t>
      </w:r>
    </w:p>
    <w:p>
      <w:pPr>
        <w:spacing w:line="360" w:lineRule="auto"/>
        <w:jc w:val="center"/>
        <w:outlineLvl w:val="0"/>
        <w:rPr>
          <w:rFonts w:hint="eastAsia" w:ascii="宋体" w:hAnsi="宋体" w:eastAsia="宋体" w:cs="宋体"/>
          <w:sz w:val="36"/>
          <w:szCs w:val="36"/>
          <w:lang w:val="zh-CN"/>
        </w:rPr>
      </w:pP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pPr>
        <w:spacing w:line="360" w:lineRule="auto"/>
        <w:jc w:val="center"/>
        <w:outlineLvl w:val="0"/>
        <w:rPr>
          <w:rFonts w:hint="eastAsia" w:ascii="宋体" w:hAnsi="宋体" w:eastAsia="宋体" w:cs="宋体"/>
          <w:b/>
          <w:kern w:val="0"/>
          <w:sz w:val="36"/>
          <w:szCs w:val="36"/>
        </w:rPr>
      </w:pPr>
    </w:p>
    <w:p>
      <w:pPr>
        <w:snapToGrid w:val="0"/>
        <w:spacing w:line="360" w:lineRule="auto"/>
        <w:rPr>
          <w:rFonts w:hint="eastAsia" w:ascii="宋体" w:hAnsi="宋体" w:eastAsia="宋体" w:cs="宋体"/>
          <w:sz w:val="24"/>
        </w:rPr>
      </w:pPr>
      <w:r>
        <w:rPr>
          <w:rFonts w:hint="eastAsia" w:ascii="宋体" w:hAnsi="宋体" w:eastAsia="宋体" w:cs="宋体"/>
          <w:sz w:val="24"/>
        </w:rPr>
        <w:t>（1）法定代表人授权书 ……………………………………………………………（页码）</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z w:val="24"/>
        </w:rPr>
        <w:t>营业执照(或事业法人登记证或其他工商等登记证明材料)复印件（投标人为自然人的，须提供</w:t>
      </w:r>
      <w:r>
        <w:rPr>
          <w:rFonts w:hint="eastAsia" w:ascii="宋体" w:hAnsi="宋体" w:eastAsia="宋体" w:cs="宋体"/>
          <w:kern w:val="0"/>
          <w:sz w:val="24"/>
        </w:rPr>
        <w:t>自然人的身份证明</w:t>
      </w:r>
      <w:r>
        <w:rPr>
          <w:rFonts w:hint="eastAsia" w:ascii="宋体" w:hAnsi="宋体" w:eastAsia="宋体" w:cs="宋体"/>
          <w:sz w:val="24"/>
        </w:rPr>
        <w:t>）、税务登记证(或其它缴纳证明材料)复印件、社保登记证（或其它缴纳证明材料）复印件</w:t>
      </w:r>
      <w:r>
        <w:rPr>
          <w:rFonts w:hint="eastAsia" w:ascii="宋体" w:hAnsi="宋体" w:eastAsia="宋体" w:cs="宋体"/>
          <w:kern w:val="0"/>
          <w:sz w:val="24"/>
        </w:rPr>
        <w:t>………………………………………</w:t>
      </w:r>
      <w:r>
        <w:rPr>
          <w:rFonts w:hint="eastAsia" w:ascii="宋体" w:hAnsi="宋体" w:eastAsia="宋体" w:cs="宋体"/>
          <w:sz w:val="24"/>
        </w:rPr>
        <w:t>……</w:t>
      </w:r>
      <w:r>
        <w:rPr>
          <w:rFonts w:hint="eastAsia" w:ascii="宋体" w:hAnsi="宋体" w:eastAsia="宋体" w:cs="宋体"/>
          <w:kern w:val="0"/>
          <w:sz w:val="24"/>
        </w:rPr>
        <w:t>（页码）</w:t>
      </w:r>
    </w:p>
    <w:p>
      <w:pPr>
        <w:snapToGrid w:val="0"/>
        <w:spacing w:line="360" w:lineRule="auto"/>
        <w:rPr>
          <w:rFonts w:hint="eastAsia" w:ascii="宋体" w:hAnsi="宋体" w:eastAsia="宋体" w:cs="宋体"/>
          <w:sz w:val="24"/>
        </w:rPr>
      </w:pPr>
      <w:r>
        <w:rPr>
          <w:rFonts w:hint="eastAsia" w:ascii="宋体" w:hAnsi="宋体" w:eastAsia="宋体" w:cs="宋体"/>
          <w:kern w:val="0"/>
          <w:sz w:val="24"/>
        </w:rPr>
        <w:t>（3）</w:t>
      </w:r>
      <w:r>
        <w:rPr>
          <w:rFonts w:hint="eastAsia" w:ascii="宋体" w:hAnsi="宋体" w:eastAsia="宋体" w:cs="宋体"/>
          <w:sz w:val="24"/>
        </w:rPr>
        <w:t>2018年度资产负债表等财务报表资料文件(新成立的公司，提供情况说明)</w:t>
      </w:r>
      <w:r>
        <w:rPr>
          <w:rFonts w:hint="eastAsia" w:ascii="宋体" w:hAnsi="宋体" w:eastAsia="宋体" w:cs="宋体"/>
          <w:kern w:val="0"/>
          <w:sz w:val="24"/>
        </w:rPr>
        <w:t>…页码）</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（4）具有履行合同所必需的设备和专业技术能力的承诺函………………………（页码）</w:t>
      </w:r>
    </w:p>
    <w:p>
      <w:pPr>
        <w:snapToGrid w:val="0"/>
        <w:spacing w:line="360" w:lineRule="auto"/>
        <w:rPr>
          <w:rFonts w:hint="eastAsia" w:ascii="宋体" w:hAnsi="宋体" w:eastAsia="宋体" w:cs="宋体"/>
          <w:kern w:val="0"/>
          <w:sz w:val="24"/>
        </w:rPr>
      </w:pPr>
      <w:r>
        <w:rPr>
          <w:rFonts w:hint="eastAsia" w:ascii="宋体" w:hAnsi="宋体" w:eastAsia="宋体" w:cs="宋体"/>
          <w:sz w:val="24"/>
        </w:rPr>
        <w:t>（5）参加政府采购活动前三年内，在经营活动中没有重大违法记录的声明</w:t>
      </w:r>
      <w:r>
        <w:rPr>
          <w:rFonts w:hint="eastAsia" w:ascii="宋体" w:hAnsi="宋体" w:eastAsia="宋体" w:cs="宋体"/>
          <w:kern w:val="0"/>
          <w:sz w:val="24"/>
        </w:rPr>
        <w:t xml:space="preserve"> …（页码）</w:t>
      </w:r>
    </w:p>
    <w:p>
      <w:pPr>
        <w:snapToGrid w:val="0"/>
        <w:spacing w:line="360" w:lineRule="auto"/>
        <w:rPr>
          <w:rFonts w:hint="eastAsia" w:ascii="宋体" w:hAnsi="宋体" w:eastAsia="宋体" w:cs="宋体"/>
          <w:kern w:val="0"/>
          <w:sz w:val="24"/>
        </w:rPr>
      </w:pPr>
      <w:r>
        <w:rPr>
          <w:rFonts w:hint="eastAsia" w:ascii="宋体" w:hAnsi="宋体" w:eastAsia="宋体" w:cs="宋体"/>
          <w:sz w:val="24"/>
        </w:rPr>
        <w:t>（6）具有良好商业信誉特别声明</w:t>
      </w:r>
      <w:r>
        <w:rPr>
          <w:rFonts w:hint="eastAsia" w:ascii="宋体" w:hAnsi="宋体" w:eastAsia="宋体" w:cs="宋体"/>
          <w:kern w:val="0"/>
          <w:sz w:val="24"/>
        </w:rPr>
        <w:t>………………………………………………（页码）</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（7）</w:t>
      </w:r>
      <w:r>
        <w:rPr>
          <w:rFonts w:hint="eastAsia" w:ascii="宋体" w:hAnsi="宋体" w:eastAsia="宋体" w:cs="宋体"/>
          <w:sz w:val="24"/>
        </w:rPr>
        <w:t>符合特定资格条件（如果项目要求）的有关证明材料（复印件）</w:t>
      </w:r>
      <w:r>
        <w:rPr>
          <w:rFonts w:hint="eastAsia" w:ascii="宋体" w:hAnsi="宋体" w:eastAsia="宋体" w:cs="宋体"/>
          <w:kern w:val="0"/>
          <w:sz w:val="24"/>
        </w:rPr>
        <w:t>…………（页码）</w:t>
      </w:r>
    </w:p>
    <w:p>
      <w:pPr>
        <w:spacing w:line="360" w:lineRule="auto"/>
        <w:ind w:firstLine="480" w:firstLineChars="200"/>
        <w:rPr>
          <w:rFonts w:hint="eastAsia" w:ascii="宋体" w:hAnsi="宋体" w:eastAsia="宋体" w:cs="宋体"/>
          <w:sz w:val="24"/>
        </w:rPr>
      </w:pPr>
    </w:p>
    <w:p>
      <w:pPr>
        <w:snapToGrid w:val="0"/>
        <w:spacing w:line="360" w:lineRule="auto"/>
        <w:rPr>
          <w:rFonts w:hint="eastAsia" w:ascii="宋体" w:hAnsi="宋体" w:eastAsia="宋体" w:cs="宋体"/>
          <w:kern w:val="0"/>
          <w:sz w:val="24"/>
        </w:rPr>
      </w:pPr>
      <w:r>
        <w:rPr>
          <w:rFonts w:hint="eastAsia" w:ascii="宋体" w:hAnsi="宋体" w:eastAsia="宋体" w:cs="宋体"/>
          <w:sz w:val="24"/>
        </w:rPr>
        <w:t>附：法定代表人授权书（如法定代表人直接参加投标并对相应文件签字的，只需提供其身份证复印件正反面；如以联合体形式参加政府采购活动的，按招标文件有关格式范例提供联合体投标授权书）</w:t>
      </w:r>
    </w:p>
    <w:p>
      <w:pPr>
        <w:spacing w:line="360" w:lineRule="auto"/>
        <w:ind w:firstLine="480" w:firstLineChars="200"/>
        <w:rPr>
          <w:rFonts w:hint="eastAsia" w:ascii="宋体" w:hAnsi="宋体" w:eastAsia="宋体" w:cs="宋体"/>
          <w:sz w:val="24"/>
        </w:rPr>
      </w:pPr>
    </w:p>
    <w:p>
      <w:pPr>
        <w:snapToGrid w:val="0"/>
        <w:spacing w:line="360" w:lineRule="auto"/>
        <w:rPr>
          <w:rFonts w:hint="eastAsia" w:ascii="宋体" w:hAnsi="宋体" w:eastAsia="宋体" w:cs="宋体"/>
          <w:sz w:val="24"/>
        </w:rPr>
      </w:pPr>
    </w:p>
    <w:p>
      <w:pPr>
        <w:snapToGrid w:val="0"/>
        <w:spacing w:line="360" w:lineRule="auto"/>
        <w:ind w:firstLine="3240" w:firstLineChars="900"/>
        <w:rPr>
          <w:rFonts w:hint="eastAsia" w:ascii="宋体" w:hAnsi="宋体" w:eastAsia="宋体" w:cs="宋体"/>
          <w:sz w:val="36"/>
          <w:szCs w:val="36"/>
        </w:rPr>
      </w:pPr>
    </w:p>
    <w:p>
      <w:pPr>
        <w:snapToGrid w:val="0"/>
        <w:spacing w:line="360" w:lineRule="auto"/>
        <w:ind w:firstLine="3240" w:firstLineChars="900"/>
        <w:rPr>
          <w:rFonts w:hint="eastAsia" w:ascii="宋体" w:hAnsi="宋体" w:eastAsia="宋体" w:cs="宋体"/>
          <w:sz w:val="36"/>
          <w:szCs w:val="36"/>
        </w:rPr>
      </w:pPr>
    </w:p>
    <w:p>
      <w:pPr>
        <w:spacing w:line="360" w:lineRule="auto"/>
        <w:rPr>
          <w:rFonts w:hint="eastAsia" w:ascii="宋体" w:hAnsi="宋体" w:eastAsia="宋体" w:cs="宋体"/>
          <w:b/>
          <w:sz w:val="30"/>
          <w:szCs w:val="30"/>
        </w:rPr>
      </w:pPr>
    </w:p>
    <w:p>
      <w:pPr>
        <w:snapToGrid w:val="0"/>
        <w:spacing w:line="360" w:lineRule="auto"/>
        <w:ind w:firstLine="2570" w:firstLineChars="800"/>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br w:type="page"/>
      </w:r>
      <w:r>
        <w:rPr>
          <w:rFonts w:hint="eastAsia" w:ascii="宋体" w:hAnsi="宋体" w:eastAsia="宋体" w:cs="宋体"/>
          <w:b/>
          <w:kern w:val="0"/>
          <w:sz w:val="32"/>
          <w:szCs w:val="32"/>
          <w:lang w:val="zh-CN"/>
        </w:rPr>
        <w:t>一、法定代表人授权书</w:t>
      </w:r>
    </w:p>
    <w:p>
      <w:pPr>
        <w:snapToGrid w:val="0"/>
        <w:spacing w:line="360" w:lineRule="auto"/>
        <w:rPr>
          <w:rFonts w:hint="eastAsia" w:ascii="宋体" w:hAnsi="宋体" w:eastAsia="宋体" w:cs="宋体"/>
          <w:kern w:val="0"/>
          <w:sz w:val="24"/>
        </w:rPr>
      </w:pPr>
      <w:r>
        <w:rPr>
          <w:rFonts w:hint="eastAsia" w:ascii="宋体" w:hAnsi="宋体" w:eastAsia="宋体" w:cs="宋体"/>
          <w:sz w:val="24"/>
          <w:lang w:eastAsia="zh-CN"/>
        </w:rPr>
        <w:t>杭州市萧山区人民政府义蓬街道办事处</w:t>
      </w:r>
      <w:r>
        <w:rPr>
          <w:rFonts w:hint="eastAsia" w:ascii="宋体" w:hAnsi="宋体" w:eastAsia="宋体" w:cs="宋体"/>
          <w:sz w:val="24"/>
        </w:rPr>
        <w:t>、</w:t>
      </w:r>
      <w:r>
        <w:rPr>
          <w:rFonts w:hint="eastAsia" w:ascii="宋体" w:hAnsi="宋体" w:eastAsia="宋体" w:cs="宋体"/>
          <w:sz w:val="24"/>
          <w:lang w:eastAsia="zh-CN"/>
        </w:rPr>
        <w:t>浙江华夏工程管理有限公司</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lang w:val="zh-CN"/>
        </w:rPr>
        <w:t>兹委派我公司</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先生/女士(其在本公司的职务是：</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 xml:space="preserve"> ，身份证号码：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联系电话：</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传真：</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)，代表我公司全权处理</w:t>
      </w:r>
      <w:r>
        <w:rPr>
          <w:rFonts w:hint="eastAsia" w:ascii="宋体" w:hAnsi="宋体" w:eastAsia="宋体" w:cs="宋体"/>
          <w:sz w:val="24"/>
          <w:lang w:eastAsia="zh-CN"/>
        </w:rPr>
        <w:t>义蓬街道卫生保洁、绿化及路灯养护项目</w:t>
      </w:r>
      <w:r>
        <w:rPr>
          <w:rFonts w:hint="eastAsia" w:ascii="宋体" w:hAnsi="宋体" w:eastAsia="宋体" w:cs="宋体"/>
          <w:kern w:val="0"/>
          <w:sz w:val="24"/>
          <w:lang w:val="zh-CN"/>
        </w:rPr>
        <w:t>【编号：QTXQ-GK-2020-019】政府采购投标的一切事项，若中标则全权代表本公司签订相关合同，并负责处理合同履行等事宜。</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本授权书有效期：自   年 月  日起至  年  月  日止。</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特此告知。</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投标人名称(公章)：</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法定代表人(签字或盖章)：</w:t>
      </w:r>
    </w:p>
    <w:p>
      <w:pPr>
        <w:snapToGrid w:val="0"/>
        <w:spacing w:line="360" w:lineRule="auto"/>
        <w:ind w:right="240"/>
        <w:jc w:val="right"/>
        <w:rPr>
          <w:rFonts w:hint="eastAsia" w:ascii="宋体" w:hAnsi="宋体" w:eastAsia="宋体" w:cs="宋体"/>
          <w:b/>
          <w:kern w:val="0"/>
          <w:sz w:val="32"/>
          <w:szCs w:val="32"/>
          <w:lang w:val="zh-CN"/>
        </w:rPr>
      </w:pPr>
      <w:r>
        <w:rPr>
          <w:rFonts w:hint="eastAsia" w:ascii="宋体" w:hAnsi="宋体" w:eastAsia="宋体" w:cs="宋体"/>
          <w:kern w:val="0"/>
          <w:sz w:val="24"/>
          <w:lang w:val="zh-CN"/>
        </w:rPr>
        <w:t>签发日期：  年  月   日</w:t>
      </w:r>
    </w:p>
    <w:p>
      <w:pPr>
        <w:pStyle w:val="391"/>
        <w:spacing w:line="360" w:lineRule="auto"/>
        <w:rPr>
          <w:rFonts w:hint="eastAsia" w:ascii="宋体" w:hAnsi="宋体" w:eastAsia="宋体" w:cs="宋体"/>
          <w:bCs/>
          <w:sz w:val="24"/>
          <w:lang w:eastAsia="zh-CN"/>
        </w:rPr>
      </w:pPr>
      <w:r>
        <w:rPr>
          <w:rFonts w:hint="eastAsia" w:ascii="宋体" w:hAnsi="宋体" w:eastAsia="宋体" w:cs="宋体"/>
          <w:bCs/>
          <w:sz w:val="24"/>
          <w:lang w:eastAsia="zh-CN"/>
        </w:rPr>
        <w:t>附：法定代表人及其授权代表的身份证（复印件）</w:t>
      </w:r>
    </w:p>
    <w:p>
      <w:pPr>
        <w:pStyle w:val="391"/>
        <w:spacing w:line="360" w:lineRule="auto"/>
        <w:rPr>
          <w:rFonts w:hint="eastAsia" w:ascii="宋体" w:hAnsi="宋体" w:eastAsia="宋体" w:cs="宋体"/>
          <w:bCs/>
          <w:sz w:val="24"/>
        </w:rPr>
      </w:pPr>
      <w:r>
        <w:rPr>
          <w:rFonts w:hint="eastAsia" w:ascii="宋体" w:hAnsi="宋体" w:eastAsia="宋体" w:cs="宋体"/>
          <w:bCs/>
          <w:sz w:val="24"/>
          <w:lang w:eastAsia="zh-CN"/>
        </w:rPr>
        <w:t>法定代表</w:t>
      </w:r>
      <w:r>
        <w:rPr>
          <w:rFonts w:hint="eastAsia" w:ascii="宋体" w:hAnsi="宋体" w:eastAsia="宋体" w:cs="宋体"/>
          <w:bCs/>
          <w:sz w:val="24"/>
        </w:rPr>
        <w:t>人身份证件扫描件：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9207" w:type="dxa"/>
            <w:noWrap w:val="0"/>
            <w:vAlign w:val="top"/>
          </w:tcPr>
          <w:p>
            <w:pPr>
              <w:pStyle w:val="391"/>
              <w:spacing w:line="360" w:lineRule="auto"/>
              <w:rPr>
                <w:rFonts w:hint="eastAsia" w:ascii="宋体" w:hAnsi="宋体" w:eastAsia="宋体" w:cs="宋体"/>
                <w:bCs/>
                <w:sz w:val="24"/>
                <w:lang w:eastAsia="zh-CN"/>
              </w:rPr>
            </w:pPr>
            <w:r>
              <w:rPr>
                <w:rFonts w:hint="eastAsia" w:ascii="宋体" w:hAnsi="宋体" w:eastAsia="宋体" w:cs="宋体"/>
                <w:bCs/>
                <w:sz w:val="24"/>
                <w:lang w:eastAsia="zh-CN"/>
              </w:rPr>
              <w:t>正面：                                 反面：</w:t>
            </w:r>
          </w:p>
          <w:p>
            <w:pPr>
              <w:pStyle w:val="391"/>
              <w:spacing w:line="360" w:lineRule="auto"/>
              <w:rPr>
                <w:rFonts w:hint="eastAsia" w:ascii="宋体" w:hAnsi="宋体" w:eastAsia="宋体" w:cs="宋体"/>
                <w:bCs/>
                <w:sz w:val="24"/>
                <w:lang w:eastAsia="zh-CN"/>
              </w:rPr>
            </w:pPr>
          </w:p>
          <w:p>
            <w:pPr>
              <w:pStyle w:val="391"/>
              <w:spacing w:line="360" w:lineRule="auto"/>
              <w:rPr>
                <w:rFonts w:hint="eastAsia" w:ascii="宋体" w:hAnsi="宋体" w:eastAsia="宋体" w:cs="宋体"/>
                <w:bCs/>
                <w:sz w:val="24"/>
                <w:lang w:eastAsia="zh-CN"/>
              </w:rPr>
            </w:pPr>
          </w:p>
          <w:p>
            <w:pPr>
              <w:pStyle w:val="391"/>
              <w:spacing w:line="360" w:lineRule="auto"/>
              <w:rPr>
                <w:rFonts w:hint="eastAsia" w:ascii="宋体" w:hAnsi="宋体" w:eastAsia="宋体" w:cs="宋体"/>
                <w:bCs/>
                <w:sz w:val="24"/>
                <w:lang w:eastAsia="zh-CN"/>
              </w:rPr>
            </w:pPr>
          </w:p>
          <w:p>
            <w:pPr>
              <w:pStyle w:val="391"/>
              <w:spacing w:line="360" w:lineRule="auto"/>
              <w:rPr>
                <w:rFonts w:hint="eastAsia" w:ascii="宋体" w:hAnsi="宋体" w:eastAsia="宋体" w:cs="宋体"/>
                <w:bCs/>
                <w:sz w:val="24"/>
                <w:lang w:eastAsia="zh-CN"/>
              </w:rPr>
            </w:pPr>
          </w:p>
          <w:p>
            <w:pPr>
              <w:pStyle w:val="391"/>
              <w:spacing w:line="360" w:lineRule="auto"/>
              <w:rPr>
                <w:rFonts w:hint="eastAsia" w:ascii="宋体" w:hAnsi="宋体" w:eastAsia="宋体" w:cs="宋体"/>
                <w:bCs/>
                <w:sz w:val="24"/>
                <w:lang w:eastAsia="zh-CN"/>
              </w:rPr>
            </w:pPr>
          </w:p>
        </w:tc>
      </w:tr>
    </w:tbl>
    <w:p>
      <w:pPr>
        <w:pStyle w:val="391"/>
        <w:spacing w:line="360" w:lineRule="auto"/>
        <w:rPr>
          <w:rFonts w:hint="eastAsia" w:ascii="宋体" w:hAnsi="宋体" w:eastAsia="宋体" w:cs="宋体"/>
          <w:bCs/>
          <w:sz w:val="24"/>
        </w:rPr>
      </w:pPr>
    </w:p>
    <w:p>
      <w:pPr>
        <w:pStyle w:val="391"/>
        <w:spacing w:line="360" w:lineRule="auto"/>
        <w:rPr>
          <w:rFonts w:hint="eastAsia" w:ascii="宋体" w:hAnsi="宋体" w:eastAsia="宋体" w:cs="宋体"/>
          <w:bCs/>
          <w:sz w:val="24"/>
        </w:rPr>
      </w:pPr>
      <w:r>
        <w:rPr>
          <w:rFonts w:hint="eastAsia" w:ascii="宋体" w:hAnsi="宋体" w:eastAsia="宋体" w:cs="宋体"/>
          <w:bCs/>
          <w:sz w:val="24"/>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9207" w:type="dxa"/>
            <w:noWrap w:val="0"/>
            <w:vAlign w:val="top"/>
          </w:tcPr>
          <w:p>
            <w:pPr>
              <w:pStyle w:val="391"/>
              <w:spacing w:line="360" w:lineRule="auto"/>
              <w:rPr>
                <w:rFonts w:hint="eastAsia" w:ascii="宋体" w:hAnsi="宋体" w:eastAsia="宋体" w:cs="宋体"/>
                <w:bCs/>
                <w:sz w:val="24"/>
                <w:lang w:eastAsia="zh-CN"/>
              </w:rPr>
            </w:pPr>
            <w:r>
              <w:rPr>
                <w:rFonts w:hint="eastAsia" w:ascii="宋体" w:hAnsi="宋体" w:eastAsia="宋体" w:cs="宋体"/>
                <w:bCs/>
                <w:sz w:val="24"/>
                <w:lang w:eastAsia="zh-CN"/>
              </w:rPr>
              <w:t>正面：                                 反面：</w:t>
            </w:r>
          </w:p>
          <w:p>
            <w:pPr>
              <w:pStyle w:val="391"/>
              <w:spacing w:line="360" w:lineRule="auto"/>
              <w:rPr>
                <w:rFonts w:hint="eastAsia" w:ascii="宋体" w:hAnsi="宋体" w:eastAsia="宋体" w:cs="宋体"/>
                <w:bCs/>
                <w:sz w:val="24"/>
                <w:lang w:eastAsia="zh-CN"/>
              </w:rPr>
            </w:pPr>
          </w:p>
          <w:p>
            <w:pPr>
              <w:pStyle w:val="391"/>
              <w:spacing w:line="360" w:lineRule="auto"/>
              <w:rPr>
                <w:rFonts w:hint="eastAsia" w:ascii="宋体" w:hAnsi="宋体" w:eastAsia="宋体" w:cs="宋体"/>
                <w:bCs/>
                <w:sz w:val="24"/>
                <w:lang w:eastAsia="zh-CN"/>
              </w:rPr>
            </w:pPr>
          </w:p>
          <w:p>
            <w:pPr>
              <w:pStyle w:val="391"/>
              <w:spacing w:line="360" w:lineRule="auto"/>
              <w:rPr>
                <w:rFonts w:hint="eastAsia" w:ascii="宋体" w:hAnsi="宋体" w:eastAsia="宋体" w:cs="宋体"/>
                <w:bCs/>
                <w:sz w:val="24"/>
                <w:lang w:eastAsia="zh-CN"/>
              </w:rPr>
            </w:pPr>
          </w:p>
          <w:p>
            <w:pPr>
              <w:pStyle w:val="391"/>
              <w:spacing w:line="360" w:lineRule="auto"/>
              <w:rPr>
                <w:rFonts w:hint="eastAsia" w:ascii="宋体" w:hAnsi="宋体" w:eastAsia="宋体" w:cs="宋体"/>
                <w:bCs/>
                <w:sz w:val="24"/>
                <w:lang w:eastAsia="zh-CN"/>
              </w:rPr>
            </w:pPr>
          </w:p>
          <w:p>
            <w:pPr>
              <w:pStyle w:val="391"/>
              <w:spacing w:line="360" w:lineRule="auto"/>
              <w:rPr>
                <w:rFonts w:hint="eastAsia" w:ascii="宋体" w:hAnsi="宋体" w:eastAsia="宋体" w:cs="宋体"/>
                <w:bCs/>
                <w:sz w:val="24"/>
                <w:lang w:eastAsia="zh-CN"/>
              </w:rPr>
            </w:pPr>
          </w:p>
        </w:tc>
      </w:tr>
    </w:tbl>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联合体投标授权书（适用联合体投标）</w:t>
      </w:r>
    </w:p>
    <w:p>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lang w:val="zh-CN"/>
        </w:rPr>
        <w:t>兹委派</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公司</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先生/女士(其在该公司的职务是：</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 xml:space="preserve"> ，联系电话：</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传真：</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公司</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先生/女士(其在该公司的职务是：</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 xml:space="preserve"> ，联系电话：</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传真：</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)；……，代表本联合体全权处理</w:t>
      </w:r>
      <w:r>
        <w:rPr>
          <w:rFonts w:hint="eastAsia" w:ascii="宋体" w:hAnsi="宋体" w:eastAsia="宋体" w:cs="宋体"/>
          <w:sz w:val="24"/>
          <w:lang w:eastAsia="zh-CN"/>
        </w:rPr>
        <w:t>义蓬街道卫生保洁、绿化及路灯养护项目</w:t>
      </w:r>
      <w:r>
        <w:rPr>
          <w:rFonts w:hint="eastAsia" w:ascii="宋体" w:hAnsi="宋体" w:eastAsia="宋体" w:cs="宋体"/>
          <w:kern w:val="0"/>
          <w:sz w:val="24"/>
          <w:lang w:val="zh-CN"/>
        </w:rPr>
        <w:t>【编号：QTXQ-GK-2020-019】政府采购投标的一切事项，若中标则全权代表本联合体签订相关合同，并负责处理合同履行等事宜。</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本授权书有效期：自   年 月  日起至  年  月  日止。</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特此告知。</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单位：            （公章）         单位：          （公章）</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法定代表人：（签字或盖章）         法定代表人：（签字或盖章）</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日期：    年   月   日             日期：    年   月   日</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w:t>
      </w:r>
    </w:p>
    <w:p>
      <w:pPr>
        <w:pStyle w:val="391"/>
        <w:spacing w:line="360" w:lineRule="auto"/>
        <w:rPr>
          <w:rFonts w:hint="eastAsia" w:ascii="宋体" w:hAnsi="宋体" w:eastAsia="宋体" w:cs="宋体"/>
          <w:bCs/>
          <w:sz w:val="24"/>
          <w:lang w:eastAsia="zh-CN"/>
        </w:rPr>
      </w:pPr>
      <w:r>
        <w:rPr>
          <w:rFonts w:hint="eastAsia" w:ascii="宋体" w:hAnsi="宋体" w:eastAsia="宋体" w:cs="宋体"/>
          <w:bCs/>
          <w:sz w:val="24"/>
          <w:lang w:eastAsia="zh-CN"/>
        </w:rPr>
        <w:t>附：法定代表人及其授权代表的身份证（复印件）</w:t>
      </w:r>
    </w:p>
    <w:p>
      <w:pPr>
        <w:pStyle w:val="391"/>
        <w:spacing w:line="360" w:lineRule="auto"/>
        <w:rPr>
          <w:rFonts w:hint="eastAsia" w:ascii="宋体" w:hAnsi="宋体" w:eastAsia="宋体" w:cs="宋体"/>
          <w:bCs/>
          <w:sz w:val="24"/>
        </w:rPr>
      </w:pPr>
      <w:r>
        <w:rPr>
          <w:rFonts w:hint="eastAsia" w:ascii="宋体" w:hAnsi="宋体" w:eastAsia="宋体" w:cs="宋体"/>
          <w:bCs/>
          <w:sz w:val="24"/>
          <w:lang w:eastAsia="zh-CN"/>
        </w:rPr>
        <w:t>法定代表</w:t>
      </w:r>
      <w:r>
        <w:rPr>
          <w:rFonts w:hint="eastAsia" w:ascii="宋体" w:hAnsi="宋体" w:eastAsia="宋体" w:cs="宋体"/>
          <w:bCs/>
          <w:sz w:val="24"/>
        </w:rPr>
        <w:t>人身份证件扫描件：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9207" w:type="dxa"/>
            <w:noWrap w:val="0"/>
            <w:vAlign w:val="top"/>
          </w:tcPr>
          <w:p>
            <w:pPr>
              <w:pStyle w:val="391"/>
              <w:spacing w:line="360" w:lineRule="auto"/>
              <w:rPr>
                <w:rFonts w:hint="eastAsia" w:ascii="宋体" w:hAnsi="宋体" w:eastAsia="宋体" w:cs="宋体"/>
                <w:bCs/>
                <w:sz w:val="24"/>
                <w:lang w:eastAsia="zh-CN"/>
              </w:rPr>
            </w:pPr>
            <w:r>
              <w:rPr>
                <w:rFonts w:hint="eastAsia" w:ascii="宋体" w:hAnsi="宋体" w:eastAsia="宋体" w:cs="宋体"/>
                <w:bCs/>
                <w:sz w:val="24"/>
                <w:lang w:eastAsia="zh-CN"/>
              </w:rPr>
              <w:t>正面：                                 反面：</w:t>
            </w:r>
          </w:p>
          <w:p>
            <w:pPr>
              <w:pStyle w:val="391"/>
              <w:spacing w:line="360" w:lineRule="auto"/>
              <w:rPr>
                <w:rFonts w:hint="eastAsia" w:ascii="宋体" w:hAnsi="宋体" w:eastAsia="宋体" w:cs="宋体"/>
                <w:bCs/>
                <w:sz w:val="24"/>
                <w:lang w:eastAsia="zh-CN"/>
              </w:rPr>
            </w:pPr>
          </w:p>
          <w:p>
            <w:pPr>
              <w:pStyle w:val="391"/>
              <w:spacing w:line="360" w:lineRule="auto"/>
              <w:rPr>
                <w:rFonts w:hint="eastAsia" w:ascii="宋体" w:hAnsi="宋体" w:eastAsia="宋体" w:cs="宋体"/>
                <w:bCs/>
                <w:sz w:val="24"/>
                <w:lang w:eastAsia="zh-CN"/>
              </w:rPr>
            </w:pPr>
          </w:p>
          <w:p>
            <w:pPr>
              <w:pStyle w:val="391"/>
              <w:spacing w:line="360" w:lineRule="auto"/>
              <w:rPr>
                <w:rFonts w:hint="eastAsia" w:ascii="宋体" w:hAnsi="宋体" w:eastAsia="宋体" w:cs="宋体"/>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9207" w:type="dxa"/>
            <w:noWrap w:val="0"/>
            <w:vAlign w:val="top"/>
          </w:tcPr>
          <w:p>
            <w:pPr>
              <w:pStyle w:val="391"/>
              <w:spacing w:line="360" w:lineRule="auto"/>
              <w:rPr>
                <w:rFonts w:hint="eastAsia" w:ascii="宋体" w:hAnsi="宋体" w:eastAsia="宋体" w:cs="宋体"/>
                <w:bCs/>
                <w:sz w:val="24"/>
                <w:lang w:eastAsia="zh-CN"/>
              </w:rPr>
            </w:pPr>
            <w:r>
              <w:rPr>
                <w:rFonts w:hint="eastAsia" w:ascii="宋体" w:hAnsi="宋体" w:eastAsia="宋体" w:cs="宋体"/>
                <w:bCs/>
                <w:sz w:val="24"/>
                <w:lang w:eastAsia="zh-CN"/>
              </w:rPr>
              <w:t>正面：                                 反面：</w:t>
            </w:r>
          </w:p>
          <w:p>
            <w:pPr>
              <w:pStyle w:val="391"/>
              <w:spacing w:line="360" w:lineRule="auto"/>
              <w:rPr>
                <w:rFonts w:hint="eastAsia" w:ascii="宋体" w:hAnsi="宋体" w:eastAsia="宋体" w:cs="宋体"/>
                <w:bCs/>
                <w:sz w:val="24"/>
                <w:lang w:eastAsia="zh-CN"/>
              </w:rPr>
            </w:pPr>
          </w:p>
          <w:p>
            <w:pPr>
              <w:pStyle w:val="391"/>
              <w:spacing w:line="360" w:lineRule="auto"/>
              <w:rPr>
                <w:rFonts w:hint="eastAsia" w:ascii="宋体" w:hAnsi="宋体" w:eastAsia="宋体" w:cs="宋体"/>
                <w:bCs/>
                <w:sz w:val="24"/>
                <w:lang w:eastAsia="zh-CN"/>
              </w:rPr>
            </w:pPr>
          </w:p>
          <w:p>
            <w:pPr>
              <w:pStyle w:val="391"/>
              <w:spacing w:line="360" w:lineRule="auto"/>
              <w:rPr>
                <w:rFonts w:hint="eastAsia" w:ascii="宋体" w:hAnsi="宋体" w:eastAsia="宋体" w:cs="宋体"/>
                <w:bCs/>
                <w:sz w:val="24"/>
                <w:lang w:eastAsia="zh-CN"/>
              </w:rPr>
            </w:pPr>
          </w:p>
        </w:tc>
      </w:tr>
    </w:tbl>
    <w:p>
      <w:pPr>
        <w:pStyle w:val="391"/>
        <w:spacing w:line="360" w:lineRule="auto"/>
        <w:rPr>
          <w:rFonts w:hint="eastAsia" w:ascii="宋体" w:hAnsi="宋体" w:eastAsia="宋体" w:cs="宋体"/>
          <w:bCs/>
          <w:sz w:val="24"/>
        </w:rPr>
      </w:pPr>
      <w:r>
        <w:rPr>
          <w:rFonts w:hint="eastAsia" w:ascii="宋体" w:hAnsi="宋体" w:eastAsia="宋体" w:cs="宋体"/>
          <w:bCs/>
          <w:sz w:val="24"/>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9207" w:type="dxa"/>
            <w:noWrap w:val="0"/>
            <w:vAlign w:val="top"/>
          </w:tcPr>
          <w:p>
            <w:pPr>
              <w:pStyle w:val="391"/>
              <w:spacing w:line="360" w:lineRule="auto"/>
              <w:rPr>
                <w:rFonts w:hint="eastAsia" w:ascii="宋体" w:hAnsi="宋体" w:eastAsia="宋体" w:cs="宋体"/>
                <w:bCs/>
                <w:sz w:val="24"/>
                <w:lang w:eastAsia="zh-CN"/>
              </w:rPr>
            </w:pPr>
            <w:r>
              <w:rPr>
                <w:rFonts w:hint="eastAsia" w:ascii="宋体" w:hAnsi="宋体" w:eastAsia="宋体" w:cs="宋体"/>
                <w:bCs/>
                <w:sz w:val="24"/>
                <w:lang w:eastAsia="zh-CN"/>
              </w:rPr>
              <w:t>正面：                                 反面：</w:t>
            </w:r>
          </w:p>
          <w:p>
            <w:pPr>
              <w:pStyle w:val="391"/>
              <w:spacing w:line="360" w:lineRule="auto"/>
              <w:rPr>
                <w:rFonts w:hint="eastAsia" w:ascii="宋体" w:hAnsi="宋体" w:eastAsia="宋体" w:cs="宋体"/>
                <w:bCs/>
                <w:sz w:val="24"/>
                <w:lang w:eastAsia="zh-CN"/>
              </w:rPr>
            </w:pPr>
          </w:p>
          <w:p>
            <w:pPr>
              <w:pStyle w:val="391"/>
              <w:spacing w:line="360" w:lineRule="auto"/>
              <w:rPr>
                <w:rFonts w:hint="eastAsia" w:ascii="宋体" w:hAnsi="宋体" w:eastAsia="宋体" w:cs="宋体"/>
                <w:bCs/>
                <w:sz w:val="24"/>
                <w:lang w:eastAsia="zh-CN"/>
              </w:rPr>
            </w:pPr>
          </w:p>
          <w:p>
            <w:pPr>
              <w:pStyle w:val="391"/>
              <w:spacing w:line="360" w:lineRule="auto"/>
              <w:rPr>
                <w:rFonts w:hint="eastAsia" w:ascii="宋体" w:hAnsi="宋体" w:eastAsia="宋体" w:cs="宋体"/>
                <w:bCs/>
                <w:sz w:val="24"/>
                <w:lang w:eastAsia="zh-CN"/>
              </w:rPr>
            </w:pPr>
          </w:p>
        </w:tc>
      </w:tr>
    </w:tbl>
    <w:p>
      <w:pPr>
        <w:spacing w:line="360" w:lineRule="auto"/>
        <w:jc w:val="center"/>
        <w:rPr>
          <w:rFonts w:hint="eastAsia" w:ascii="宋体" w:hAnsi="宋体" w:eastAsia="宋体" w:cs="宋体"/>
          <w:b/>
          <w:sz w:val="30"/>
          <w:szCs w:val="30"/>
        </w:rPr>
      </w:pPr>
      <w:r>
        <w:rPr>
          <w:rFonts w:hint="eastAsia" w:ascii="宋体" w:hAnsi="宋体" w:eastAsia="宋体" w:cs="宋体"/>
          <w:b/>
          <w:kern w:val="0"/>
          <w:sz w:val="32"/>
          <w:szCs w:val="32"/>
          <w:lang w:val="zh-CN"/>
        </w:rPr>
        <w:t>二、</w:t>
      </w:r>
      <w:r>
        <w:rPr>
          <w:rFonts w:hint="eastAsia" w:ascii="宋体" w:hAnsi="宋体" w:eastAsia="宋体" w:cs="宋体"/>
          <w:b/>
          <w:sz w:val="30"/>
          <w:szCs w:val="30"/>
        </w:rPr>
        <w:t>营业执照(或事业法人登记证或其他工商等登记证明材料)复印件（投标人为自然人的，提供自然人的身份证明）、税务登记证(或其它依法缴纳税收的相关材料)复印件、社保登记证（或其它依法缴纳社会保障资金的相关材料）复印件；实施“多证合一、一照一码”登记制度改革的，只需提供改革后取得的营业执照复印件（复印件加盖公章）</w:t>
      </w:r>
    </w:p>
    <w:p>
      <w:pPr>
        <w:spacing w:line="360" w:lineRule="auto"/>
        <w:jc w:val="center"/>
        <w:rPr>
          <w:rFonts w:hint="eastAsia" w:ascii="宋体" w:hAnsi="宋体" w:eastAsia="宋体" w:cs="宋体"/>
          <w:b/>
          <w:sz w:val="30"/>
          <w:szCs w:val="30"/>
        </w:rPr>
      </w:pPr>
    </w:p>
    <w:p>
      <w:pPr>
        <w:spacing w:line="360" w:lineRule="auto"/>
        <w:jc w:val="center"/>
        <w:rPr>
          <w:rFonts w:hint="eastAsia" w:ascii="宋体" w:hAnsi="宋体" w:eastAsia="宋体" w:cs="宋体"/>
          <w:b/>
          <w:sz w:val="30"/>
          <w:szCs w:val="30"/>
        </w:rPr>
      </w:pPr>
      <w:r>
        <w:rPr>
          <w:rFonts w:hint="eastAsia" w:ascii="宋体" w:hAnsi="宋体" w:eastAsia="宋体" w:cs="宋体"/>
          <w:b/>
          <w:sz w:val="30"/>
          <w:szCs w:val="30"/>
        </w:rPr>
        <w:t>三、2018年度资产负债表等财务报表资料文件（复印件加盖公章）</w:t>
      </w:r>
    </w:p>
    <w:p>
      <w:pPr>
        <w:snapToGrid w:val="0"/>
        <w:spacing w:line="360" w:lineRule="auto"/>
        <w:ind w:right="480"/>
        <w:rPr>
          <w:rFonts w:hint="eastAsia" w:ascii="宋体" w:hAnsi="宋体" w:eastAsia="宋体" w:cs="宋体"/>
          <w:b/>
          <w:kern w:val="0"/>
          <w:sz w:val="32"/>
          <w:szCs w:val="32"/>
          <w:lang w:val="zh-CN"/>
        </w:rPr>
      </w:pPr>
    </w:p>
    <w:p>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四、具有履行合同所必需的设备和专业技术能力的承诺函</w:t>
      </w:r>
    </w:p>
    <w:p>
      <w:pPr>
        <w:snapToGrid w:val="0"/>
        <w:spacing w:line="360" w:lineRule="auto"/>
        <w:rPr>
          <w:rFonts w:hint="eastAsia" w:ascii="宋体" w:hAnsi="宋体" w:eastAsia="宋体" w:cs="宋体"/>
          <w:sz w:val="24"/>
        </w:rPr>
      </w:pPr>
      <w:r>
        <w:rPr>
          <w:rFonts w:hint="eastAsia" w:ascii="宋体" w:hAnsi="宋体" w:eastAsia="宋体" w:cs="宋体"/>
          <w:sz w:val="24"/>
          <w:lang w:eastAsia="zh-CN"/>
        </w:rPr>
        <w:t>杭州市萧山区人民政府义蓬街道办事处</w:t>
      </w:r>
      <w:r>
        <w:rPr>
          <w:rFonts w:hint="eastAsia" w:ascii="宋体" w:hAnsi="宋体" w:eastAsia="宋体" w:cs="宋体"/>
          <w:sz w:val="24"/>
        </w:rPr>
        <w:t>、</w:t>
      </w:r>
      <w:r>
        <w:rPr>
          <w:rFonts w:hint="eastAsia" w:ascii="宋体" w:hAnsi="宋体" w:eastAsia="宋体" w:cs="宋体"/>
          <w:sz w:val="24"/>
          <w:lang w:eastAsia="zh-CN"/>
        </w:rPr>
        <w:t>浙江华夏工程管理有限公司</w:t>
      </w:r>
      <w:r>
        <w:rPr>
          <w:rFonts w:hint="eastAsia" w:ascii="宋体" w:hAnsi="宋体" w:eastAsia="宋体" w:cs="宋体"/>
          <w:sz w:val="24"/>
        </w:rPr>
        <w:t>：</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我方郑重承诺，我方具有履行</w:t>
      </w:r>
      <w:r>
        <w:rPr>
          <w:rFonts w:hint="eastAsia" w:ascii="宋体" w:hAnsi="宋体" w:eastAsia="宋体" w:cs="宋体"/>
          <w:sz w:val="24"/>
          <w:lang w:eastAsia="zh-CN"/>
        </w:rPr>
        <w:t>义蓬街道卫生保洁、绿化及路灯养护项目</w:t>
      </w:r>
      <w:r>
        <w:rPr>
          <w:rFonts w:hint="eastAsia" w:ascii="宋体" w:hAnsi="宋体" w:eastAsia="宋体" w:cs="宋体"/>
          <w:sz w:val="24"/>
        </w:rPr>
        <w:t>【招标编号：</w:t>
      </w:r>
      <w:r>
        <w:rPr>
          <w:rFonts w:hint="eastAsia" w:ascii="宋体" w:hAnsi="宋体" w:eastAsia="宋体" w:cs="宋体"/>
          <w:sz w:val="24"/>
          <w:lang w:eastAsia="zh-CN"/>
        </w:rPr>
        <w:t>QTXQ-GK-2020-019</w:t>
      </w:r>
      <w:r>
        <w:rPr>
          <w:rFonts w:hint="eastAsia" w:ascii="宋体" w:hAnsi="宋体" w:eastAsia="宋体" w:cs="宋体"/>
          <w:sz w:val="24"/>
        </w:rPr>
        <w:t>】合同所必需的设备和专业技术能力。如中标，我方将保证合同顺利履行。</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pPr>
        <w:snapToGrid w:val="0"/>
        <w:spacing w:line="360" w:lineRule="auto"/>
        <w:ind w:firstLine="5040" w:firstLineChars="2100"/>
        <w:rPr>
          <w:rFonts w:hint="eastAsia" w:ascii="宋体" w:hAnsi="宋体" w:eastAsia="宋体" w:cs="宋体"/>
          <w:kern w:val="0"/>
          <w:sz w:val="24"/>
        </w:rPr>
      </w:pPr>
      <w:r>
        <w:rPr>
          <w:rFonts w:hint="eastAsia" w:ascii="宋体" w:hAnsi="宋体" w:eastAsia="宋体" w:cs="宋体"/>
          <w:kern w:val="0"/>
          <w:sz w:val="24"/>
          <w:lang w:val="zh-CN"/>
        </w:rPr>
        <w:t xml:space="preserve"> 投标人名称(公章)：</w:t>
      </w:r>
    </w:p>
    <w:p>
      <w:pPr>
        <w:snapToGrid w:val="0"/>
        <w:spacing w:line="360" w:lineRule="auto"/>
        <w:ind w:firstLine="5160" w:firstLineChars="2150"/>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pPr>
        <w:spacing w:line="360" w:lineRule="auto"/>
        <w:rPr>
          <w:rFonts w:hint="eastAsia" w:ascii="宋体" w:hAnsi="宋体" w:eastAsia="宋体" w:cs="宋体"/>
          <w:b/>
          <w:kern w:val="0"/>
          <w:sz w:val="32"/>
          <w:szCs w:val="32"/>
        </w:rPr>
      </w:pPr>
    </w:p>
    <w:p>
      <w:pPr>
        <w:spacing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rPr>
        <w:t>五、参加政府采购活动前三年内，在经营活动中</w:t>
      </w:r>
    </w:p>
    <w:p>
      <w:pPr>
        <w:spacing w:line="360" w:lineRule="auto"/>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rPr>
        <w:t>没有重大违法记录的声明</w:t>
      </w:r>
    </w:p>
    <w:p>
      <w:pPr>
        <w:snapToGrid w:val="0"/>
        <w:spacing w:line="360" w:lineRule="auto"/>
        <w:rPr>
          <w:rFonts w:hint="eastAsia" w:ascii="宋体" w:hAnsi="宋体" w:eastAsia="宋体" w:cs="宋体"/>
          <w:kern w:val="0"/>
          <w:sz w:val="24"/>
        </w:rPr>
      </w:pPr>
      <w:r>
        <w:rPr>
          <w:rFonts w:hint="eastAsia" w:ascii="宋体" w:hAnsi="宋体" w:eastAsia="宋体" w:cs="宋体"/>
          <w:sz w:val="24"/>
          <w:lang w:eastAsia="zh-CN"/>
        </w:rPr>
        <w:t>杭州市萧山区人民政府义蓬街道办事处</w:t>
      </w:r>
      <w:r>
        <w:rPr>
          <w:rFonts w:hint="eastAsia" w:ascii="宋体" w:hAnsi="宋体" w:eastAsia="宋体" w:cs="宋体"/>
          <w:sz w:val="24"/>
        </w:rPr>
        <w:t>、</w:t>
      </w:r>
      <w:r>
        <w:rPr>
          <w:rFonts w:hint="eastAsia" w:ascii="宋体" w:hAnsi="宋体" w:eastAsia="宋体" w:cs="宋体"/>
          <w:sz w:val="24"/>
          <w:lang w:eastAsia="zh-CN"/>
        </w:rPr>
        <w:t>浙江华夏工程管理有限公司</w:t>
      </w:r>
      <w:r>
        <w:rPr>
          <w:rFonts w:hint="eastAsia" w:ascii="宋体" w:hAnsi="宋体" w:eastAsia="宋体" w:cs="宋体"/>
          <w:kern w:val="0"/>
          <w:sz w:val="24"/>
          <w:lang w:val="zh-CN"/>
        </w:rPr>
        <w:t>：</w:t>
      </w:r>
    </w:p>
    <w:p>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sz w:val="24"/>
        </w:rPr>
        <w:t>声明投标截止时间前三年，在</w:t>
      </w:r>
      <w:r>
        <w:rPr>
          <w:rFonts w:hint="eastAsia" w:ascii="宋体" w:hAnsi="宋体" w:eastAsia="宋体" w:cs="宋体"/>
          <w:kern w:val="0"/>
          <w:sz w:val="24"/>
        </w:rPr>
        <w:t>经营活动中</w:t>
      </w:r>
      <w:r>
        <w:rPr>
          <w:rFonts w:hint="eastAsia" w:ascii="宋体" w:hAnsi="宋体" w:eastAsia="宋体" w:cs="宋体"/>
          <w:sz w:val="24"/>
        </w:rPr>
        <w:t xml:space="preserve">没有重大违法记录。 </w:t>
      </w:r>
    </w:p>
    <w:p>
      <w:pPr>
        <w:spacing w:line="360" w:lineRule="auto"/>
        <w:ind w:firstLine="480" w:firstLineChars="200"/>
        <w:rPr>
          <w:rFonts w:hint="eastAsia" w:ascii="宋体" w:hAnsi="宋体" w:eastAsia="宋体" w:cs="宋体"/>
          <w:sz w:val="24"/>
        </w:rPr>
      </w:pP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投标人名称(公章)：</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pPr>
        <w:snapToGrid w:val="0"/>
        <w:spacing w:line="360" w:lineRule="auto"/>
        <w:ind w:firstLine="5160" w:firstLineChars="2150"/>
        <w:rPr>
          <w:rFonts w:hint="eastAsia" w:ascii="宋体" w:hAnsi="宋体" w:eastAsia="宋体" w:cs="宋体"/>
          <w:kern w:val="0"/>
          <w:sz w:val="24"/>
          <w:lang w:val="zh-CN"/>
        </w:rPr>
      </w:pPr>
    </w:p>
    <w:p>
      <w:pPr>
        <w:snapToGrid w:val="0"/>
        <w:spacing w:line="360" w:lineRule="auto"/>
        <w:ind w:firstLine="5160" w:firstLineChars="2150"/>
        <w:rPr>
          <w:rFonts w:hint="eastAsia" w:ascii="宋体" w:hAnsi="宋体" w:eastAsia="宋体" w:cs="宋体"/>
          <w:kern w:val="0"/>
          <w:sz w:val="24"/>
          <w:lang w:val="zh-CN"/>
        </w:rPr>
      </w:pPr>
    </w:p>
    <w:p>
      <w:pPr>
        <w:snapToGrid w:val="0"/>
        <w:spacing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rPr>
        <w:t>六、具有良好商业信誉特别声明</w:t>
      </w:r>
    </w:p>
    <w:p>
      <w:pPr>
        <w:snapToGrid w:val="0"/>
        <w:spacing w:line="360" w:lineRule="auto"/>
        <w:rPr>
          <w:rFonts w:hint="eastAsia" w:ascii="宋体" w:hAnsi="宋体" w:eastAsia="宋体" w:cs="宋体"/>
          <w:kern w:val="0"/>
          <w:sz w:val="24"/>
        </w:rPr>
      </w:pPr>
      <w:r>
        <w:rPr>
          <w:rFonts w:hint="eastAsia" w:ascii="宋体" w:hAnsi="宋体" w:eastAsia="宋体" w:cs="宋体"/>
          <w:sz w:val="24"/>
          <w:lang w:eastAsia="zh-CN"/>
        </w:rPr>
        <w:t>杭州市萧山区人民政府义蓬街道办事处</w:t>
      </w:r>
      <w:r>
        <w:rPr>
          <w:rFonts w:hint="eastAsia" w:ascii="宋体" w:hAnsi="宋体" w:eastAsia="宋体" w:cs="宋体"/>
          <w:sz w:val="24"/>
        </w:rPr>
        <w:t>、</w:t>
      </w:r>
      <w:r>
        <w:rPr>
          <w:rFonts w:hint="eastAsia" w:ascii="宋体" w:hAnsi="宋体" w:eastAsia="宋体" w:cs="宋体"/>
          <w:sz w:val="24"/>
          <w:lang w:eastAsia="zh-CN"/>
        </w:rPr>
        <w:t>浙江华夏工程管理有限公司</w:t>
      </w:r>
      <w:r>
        <w:rPr>
          <w:rFonts w:hint="eastAsia" w:ascii="宋体" w:hAnsi="宋体" w:eastAsia="宋体" w:cs="宋体"/>
          <w:kern w:val="0"/>
          <w:sz w:val="24"/>
          <w:lang w:val="zh-CN"/>
        </w:rPr>
        <w:t>：</w:t>
      </w:r>
    </w:p>
    <w:p>
      <w:pPr>
        <w:snapToGrid w:val="0"/>
        <w:spacing w:line="360" w:lineRule="auto"/>
        <w:ind w:firstLine="480"/>
        <w:rPr>
          <w:rFonts w:hint="eastAsia" w:ascii="宋体" w:hAnsi="宋体" w:eastAsia="宋体" w:cs="宋体"/>
          <w:kern w:val="0"/>
          <w:sz w:val="24"/>
          <w:lang w:val="zh-CN"/>
        </w:rPr>
      </w:pPr>
      <w:r>
        <w:rPr>
          <w:rFonts w:hint="eastAsia" w:ascii="宋体" w:hAnsi="宋体" w:eastAsia="宋体" w:cs="宋体"/>
          <w:sz w:val="24"/>
        </w:rPr>
        <w:t>截至投标截止时间，我方具有良好的商业信誉，不存在下列情形（包括但不限于）。否则，我方将承担在资格审查时不被通过的后果。</w:t>
      </w:r>
    </w:p>
    <w:p>
      <w:pPr>
        <w:pStyle w:val="212"/>
        <w:spacing w:before="0"/>
        <w:ind w:firstLine="495" w:firstLineChars="0"/>
        <w:rPr>
          <w:rFonts w:hint="eastAsia" w:ascii="宋体" w:hAnsi="宋体" w:eastAsia="宋体" w:cs="宋体"/>
        </w:rPr>
      </w:pPr>
      <w:r>
        <w:rPr>
          <w:rFonts w:hint="eastAsia" w:ascii="宋体" w:hAnsi="宋体" w:eastAsia="宋体" w:cs="宋体"/>
        </w:rPr>
        <w:t>1</w:t>
      </w:r>
      <w:r>
        <w:rPr>
          <w:rFonts w:hint="eastAsia" w:ascii="宋体" w:hAnsi="宋体" w:eastAsia="宋体" w:cs="宋体"/>
          <w:b/>
          <w:szCs w:val="24"/>
        </w:rPr>
        <w:t>、</w:t>
      </w:r>
      <w:r>
        <w:rPr>
          <w:rFonts w:hint="eastAsia" w:ascii="宋体" w:hAnsi="宋体" w:eastAsia="宋体" w:cs="宋体"/>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2、截至投标截止时间，因违反《浙江省政府采购供应商注册及诚信管理暂行办法》而被列入‘黑名单’，在处罚有效期内。 </w:t>
      </w:r>
    </w:p>
    <w:p>
      <w:pPr>
        <w:spacing w:line="360" w:lineRule="auto"/>
        <w:ind w:firstLine="480" w:firstLineChars="200"/>
        <w:rPr>
          <w:rFonts w:hint="eastAsia" w:ascii="宋体" w:hAnsi="宋体" w:eastAsia="宋体" w:cs="宋体"/>
          <w:sz w:val="24"/>
        </w:rPr>
      </w:pPr>
    </w:p>
    <w:p>
      <w:pPr>
        <w:snapToGrid w:val="0"/>
        <w:spacing w:line="360" w:lineRule="auto"/>
        <w:ind w:firstLine="5160" w:firstLineChars="2150"/>
        <w:rPr>
          <w:rFonts w:hint="eastAsia" w:ascii="宋体" w:hAnsi="宋体" w:eastAsia="宋体" w:cs="宋体"/>
          <w:kern w:val="0"/>
          <w:sz w:val="24"/>
        </w:rPr>
      </w:pPr>
      <w:r>
        <w:rPr>
          <w:rFonts w:hint="eastAsia" w:ascii="宋体" w:hAnsi="宋体" w:eastAsia="宋体" w:cs="宋体"/>
          <w:kern w:val="0"/>
          <w:sz w:val="24"/>
          <w:lang w:val="zh-CN"/>
        </w:rPr>
        <w:t>投标人名称(公章)：</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pPr>
        <w:tabs>
          <w:tab w:val="left" w:pos="540"/>
        </w:tabs>
        <w:snapToGrid w:val="0"/>
        <w:spacing w:line="360" w:lineRule="auto"/>
        <w:ind w:firstLine="510"/>
        <w:rPr>
          <w:rFonts w:hint="eastAsia" w:ascii="宋体" w:hAnsi="宋体" w:eastAsia="宋体" w:cs="宋体"/>
          <w:sz w:val="24"/>
        </w:rPr>
      </w:pPr>
    </w:p>
    <w:p>
      <w:pPr>
        <w:spacing w:line="360" w:lineRule="auto"/>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七、特定资格条件要求的资质文件（复印件）</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（由投标人根据招标公告合格的投标人应具备的特定资格要求编制；如果本项目没有设置特定资格条件，则不需要提供）</w:t>
      </w:r>
    </w:p>
    <w:p>
      <w:pPr>
        <w:widowControl/>
        <w:spacing w:line="360" w:lineRule="auto"/>
        <w:ind w:firstLine="480" w:firstLineChars="200"/>
        <w:jc w:val="left"/>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jc w:val="left"/>
        <w:rPr>
          <w:rFonts w:hint="eastAsia" w:ascii="宋体" w:hAnsi="宋体" w:eastAsia="宋体" w:cs="宋体"/>
          <w:b/>
          <w:sz w:val="32"/>
          <w:szCs w:val="32"/>
        </w:rPr>
      </w:pPr>
      <w:r>
        <w:rPr>
          <w:rFonts w:hint="eastAsia" w:ascii="宋体" w:hAnsi="宋体" w:eastAsia="宋体" w:cs="宋体"/>
          <w:b/>
          <w:sz w:val="32"/>
          <w:szCs w:val="32"/>
        </w:rPr>
        <w:t>附：法定代表人授权书（如法定代表人直接参加投标并对相应文件签字的，只需提供其身份证复印件正反面；如以联合体形式参加政府采购活动的，按招标文件有关格式范例提供联合体投标授权书）</w:t>
      </w:r>
    </w:p>
    <w:p>
      <w:pPr>
        <w:widowControl/>
        <w:spacing w:line="360" w:lineRule="auto"/>
        <w:ind w:firstLine="643" w:firstLineChars="200"/>
        <w:jc w:val="left"/>
        <w:rPr>
          <w:rFonts w:hint="eastAsia" w:ascii="宋体" w:hAnsi="宋体" w:eastAsia="宋体" w:cs="宋体"/>
          <w:b/>
          <w:bCs/>
          <w:sz w:val="32"/>
          <w:szCs w:val="32"/>
        </w:rPr>
      </w:pPr>
    </w:p>
    <w:p>
      <w:pPr>
        <w:snapToGrid w:val="0"/>
        <w:spacing w:line="360" w:lineRule="auto"/>
        <w:ind w:firstLine="2891" w:firstLineChars="900"/>
        <w:rPr>
          <w:rFonts w:hint="eastAsia" w:ascii="宋体" w:hAnsi="宋体" w:eastAsia="宋体" w:cs="宋体"/>
          <w:b/>
          <w:kern w:val="0"/>
          <w:sz w:val="36"/>
          <w:szCs w:val="36"/>
        </w:rPr>
      </w:pPr>
      <w:r>
        <w:rPr>
          <w:rFonts w:hint="eastAsia" w:ascii="宋体" w:hAnsi="宋体" w:eastAsia="宋体" w:cs="宋体"/>
          <w:b/>
          <w:bCs/>
          <w:sz w:val="32"/>
          <w:szCs w:val="32"/>
        </w:rPr>
        <w:br w:type="page"/>
      </w:r>
      <w:r>
        <w:rPr>
          <w:rFonts w:hint="eastAsia" w:ascii="宋体" w:hAnsi="宋体" w:eastAsia="宋体" w:cs="宋体"/>
          <w:b/>
          <w:kern w:val="0"/>
          <w:sz w:val="36"/>
          <w:szCs w:val="36"/>
        </w:rPr>
        <w:t>报价文件部分</w:t>
      </w:r>
    </w:p>
    <w:p>
      <w:pPr>
        <w:spacing w:line="360" w:lineRule="auto"/>
        <w:jc w:val="center"/>
        <w:outlineLvl w:val="0"/>
        <w:rPr>
          <w:rFonts w:hint="eastAsia" w:ascii="宋体" w:hAnsi="宋体" w:eastAsia="宋体" w:cs="宋体"/>
          <w:b/>
          <w:kern w:val="0"/>
          <w:sz w:val="24"/>
        </w:rPr>
      </w:pP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pPr>
        <w:spacing w:line="360" w:lineRule="auto"/>
        <w:outlineLvl w:val="0"/>
        <w:rPr>
          <w:rFonts w:hint="eastAsia" w:ascii="宋体" w:hAnsi="宋体" w:eastAsia="宋体" w:cs="宋体"/>
          <w:kern w:val="0"/>
          <w:sz w:val="24"/>
        </w:rPr>
      </w:pPr>
      <w:r>
        <w:rPr>
          <w:rFonts w:hint="eastAsia" w:ascii="宋体" w:hAnsi="宋体" w:eastAsia="宋体" w:cs="宋体"/>
          <w:kern w:val="0"/>
          <w:sz w:val="24"/>
        </w:rPr>
        <w:t>（1）投标响应函……………………………………………………（页码）</w:t>
      </w:r>
    </w:p>
    <w:p>
      <w:pPr>
        <w:spacing w:line="360" w:lineRule="auto"/>
        <w:outlineLvl w:val="0"/>
        <w:rPr>
          <w:rFonts w:hint="eastAsia" w:ascii="宋体" w:hAnsi="宋体" w:eastAsia="宋体" w:cs="宋体"/>
          <w:kern w:val="0"/>
          <w:sz w:val="24"/>
        </w:rPr>
      </w:pPr>
      <w:r>
        <w:rPr>
          <w:rFonts w:hint="eastAsia" w:ascii="宋体" w:hAnsi="宋体" w:eastAsia="宋体" w:cs="宋体"/>
          <w:kern w:val="0"/>
          <w:sz w:val="24"/>
        </w:rPr>
        <w:t>（2）投标（开标）一览表…………………………………………（页码）</w:t>
      </w:r>
    </w:p>
    <w:p>
      <w:pPr>
        <w:spacing w:line="360" w:lineRule="auto"/>
        <w:outlineLvl w:val="0"/>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kern w:val="0"/>
          <w:sz w:val="24"/>
          <w:lang w:val="en-US" w:eastAsia="zh-CN"/>
        </w:rPr>
        <w:t>3</w:t>
      </w:r>
      <w:r>
        <w:rPr>
          <w:rFonts w:hint="eastAsia" w:ascii="宋体" w:hAnsi="宋体" w:eastAsia="宋体" w:cs="宋体"/>
          <w:kern w:val="0"/>
          <w:sz w:val="24"/>
        </w:rPr>
        <w:t>）中小企业声明函………………………………………………（页码）</w:t>
      </w:r>
    </w:p>
    <w:p>
      <w:pPr>
        <w:spacing w:line="360" w:lineRule="auto"/>
        <w:ind w:left="2" w:firstLine="480" w:firstLineChars="200"/>
        <w:rPr>
          <w:rFonts w:hint="eastAsia" w:ascii="宋体" w:hAnsi="宋体" w:eastAsia="宋体" w:cs="宋体"/>
          <w:sz w:val="24"/>
        </w:rPr>
      </w:pPr>
    </w:p>
    <w:p>
      <w:pPr>
        <w:spacing w:line="360" w:lineRule="auto"/>
        <w:ind w:left="2" w:firstLine="480" w:firstLineChars="200"/>
        <w:rPr>
          <w:rFonts w:hint="eastAsia" w:ascii="宋体" w:hAnsi="宋体" w:eastAsia="宋体" w:cs="宋体"/>
          <w:sz w:val="24"/>
        </w:rPr>
      </w:pPr>
    </w:p>
    <w:p>
      <w:pPr>
        <w:spacing w:line="360" w:lineRule="auto"/>
        <w:ind w:left="2" w:firstLine="480" w:firstLineChars="200"/>
        <w:rPr>
          <w:rFonts w:hint="eastAsia" w:ascii="宋体" w:hAnsi="宋体" w:eastAsia="宋体" w:cs="宋体"/>
          <w:sz w:val="24"/>
        </w:rPr>
      </w:pPr>
    </w:p>
    <w:p>
      <w:pPr>
        <w:spacing w:line="360" w:lineRule="auto"/>
        <w:ind w:left="2" w:firstLine="480" w:firstLineChars="200"/>
        <w:rPr>
          <w:rFonts w:hint="eastAsia" w:ascii="宋体" w:hAnsi="宋体" w:eastAsia="宋体" w:cs="宋体"/>
          <w:sz w:val="24"/>
        </w:rPr>
      </w:pPr>
    </w:p>
    <w:p>
      <w:pPr>
        <w:spacing w:line="360" w:lineRule="auto"/>
        <w:ind w:left="2" w:firstLine="480" w:firstLineChars="200"/>
        <w:rPr>
          <w:rFonts w:hint="eastAsia" w:ascii="宋体" w:hAnsi="宋体" w:eastAsia="宋体" w:cs="宋体"/>
          <w:sz w:val="24"/>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br w:type="page"/>
      </w:r>
      <w:r>
        <w:rPr>
          <w:rFonts w:hint="eastAsia" w:ascii="宋体" w:hAnsi="宋体" w:eastAsia="宋体" w:cs="宋体"/>
          <w:b/>
          <w:kern w:val="0"/>
          <w:sz w:val="32"/>
          <w:szCs w:val="32"/>
        </w:rPr>
        <w:t>一、投标响应</w:t>
      </w:r>
      <w:r>
        <w:rPr>
          <w:rFonts w:hint="eastAsia" w:ascii="宋体" w:hAnsi="宋体" w:eastAsia="宋体" w:cs="宋体"/>
          <w:b/>
          <w:sz w:val="32"/>
          <w:szCs w:val="32"/>
        </w:rPr>
        <w:t>函</w:t>
      </w:r>
    </w:p>
    <w:p>
      <w:pPr>
        <w:snapToGrid w:val="0"/>
        <w:spacing w:line="360" w:lineRule="auto"/>
        <w:rPr>
          <w:rFonts w:hint="eastAsia" w:ascii="宋体" w:hAnsi="宋体" w:eastAsia="宋体" w:cs="宋体"/>
          <w:sz w:val="24"/>
        </w:rPr>
      </w:pPr>
      <w:r>
        <w:rPr>
          <w:rFonts w:hint="eastAsia" w:ascii="宋体" w:hAnsi="宋体" w:eastAsia="宋体" w:cs="宋体"/>
          <w:sz w:val="24"/>
          <w:lang w:eastAsia="zh-CN"/>
        </w:rPr>
        <w:t>杭州市萧山区人民政府义蓬街道办事处</w:t>
      </w:r>
      <w:r>
        <w:rPr>
          <w:rFonts w:hint="eastAsia" w:ascii="宋体" w:hAnsi="宋体" w:eastAsia="宋体" w:cs="宋体"/>
          <w:sz w:val="24"/>
        </w:rPr>
        <w:t>、</w:t>
      </w:r>
      <w:r>
        <w:rPr>
          <w:rFonts w:hint="eastAsia" w:ascii="宋体" w:hAnsi="宋体" w:eastAsia="宋体" w:cs="宋体"/>
          <w:sz w:val="24"/>
          <w:lang w:eastAsia="zh-CN"/>
        </w:rPr>
        <w:t>浙江华夏工程管理有限公司</w:t>
      </w:r>
      <w:r>
        <w:rPr>
          <w:rFonts w:hint="eastAsia" w:ascii="宋体" w:hAnsi="宋体" w:eastAsia="宋体" w:cs="宋体"/>
          <w:sz w:val="24"/>
        </w:rPr>
        <w:t>：</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u w:val="single"/>
          <w:lang w:val="zh-CN"/>
        </w:rPr>
        <w:t xml:space="preserve">                         </w:t>
      </w:r>
      <w:r>
        <w:rPr>
          <w:rFonts w:hint="eastAsia" w:ascii="宋体" w:hAnsi="宋体" w:eastAsia="宋体" w:cs="宋体"/>
          <w:sz w:val="24"/>
        </w:rPr>
        <w:t>(投标人全称)授权</w:t>
      </w:r>
      <w:r>
        <w:rPr>
          <w:rFonts w:hint="eastAsia" w:ascii="宋体" w:hAnsi="宋体" w:eastAsia="宋体" w:cs="宋体"/>
          <w:kern w:val="0"/>
          <w:sz w:val="24"/>
          <w:u w:val="single"/>
          <w:lang w:val="zh-CN"/>
        </w:rPr>
        <w:t xml:space="preserve">                    </w:t>
      </w:r>
      <w:r>
        <w:rPr>
          <w:rFonts w:hint="eastAsia" w:ascii="宋体" w:hAnsi="宋体" w:eastAsia="宋体" w:cs="宋体"/>
          <w:sz w:val="24"/>
        </w:rPr>
        <w:t>(全权代表姓名)</w:t>
      </w:r>
      <w:r>
        <w:rPr>
          <w:rFonts w:hint="eastAsia" w:ascii="宋体" w:hAnsi="宋体" w:eastAsia="宋体" w:cs="宋体"/>
          <w:kern w:val="0"/>
          <w:sz w:val="24"/>
          <w:u w:val="single"/>
          <w:lang w:val="zh-CN"/>
        </w:rPr>
        <w:t xml:space="preserve">              </w:t>
      </w:r>
      <w:r>
        <w:rPr>
          <w:rFonts w:hint="eastAsia" w:ascii="宋体" w:hAnsi="宋体" w:eastAsia="宋体" w:cs="宋体"/>
          <w:sz w:val="24"/>
        </w:rPr>
        <w:t>(职务、职称)为全权代表，参加贵方组织的</w:t>
      </w:r>
      <w:r>
        <w:rPr>
          <w:rFonts w:hint="eastAsia" w:ascii="宋体" w:hAnsi="宋体" w:eastAsia="宋体" w:cs="宋体"/>
          <w:sz w:val="24"/>
          <w:lang w:eastAsia="zh-CN"/>
        </w:rPr>
        <w:t>义蓬街道卫生保洁、绿化及路灯养护项目</w:t>
      </w:r>
      <w:r>
        <w:rPr>
          <w:rFonts w:hint="eastAsia" w:ascii="宋体" w:hAnsi="宋体" w:eastAsia="宋体" w:cs="宋体"/>
          <w:sz w:val="24"/>
        </w:rPr>
        <w:t>【招标编号：</w:t>
      </w:r>
      <w:r>
        <w:rPr>
          <w:rFonts w:hint="eastAsia" w:ascii="宋体" w:hAnsi="宋体" w:eastAsia="宋体" w:cs="宋体"/>
          <w:sz w:val="24"/>
          <w:lang w:eastAsia="zh-CN"/>
        </w:rPr>
        <w:t>QTXQ-GK-2020-019</w:t>
      </w:r>
      <w:r>
        <w:rPr>
          <w:rFonts w:hint="eastAsia" w:ascii="宋体" w:hAnsi="宋体" w:eastAsia="宋体" w:cs="宋体"/>
          <w:sz w:val="24"/>
        </w:rPr>
        <w:t>】招标的有关活动，并对此项目进行投标。为此：</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1、我方同意在投标人</w:t>
      </w:r>
      <w:r>
        <w:rPr>
          <w:rFonts w:hint="eastAsia" w:ascii="宋体" w:hAnsi="宋体" w:eastAsia="宋体" w:cs="宋体"/>
          <w:kern w:val="44"/>
          <w:sz w:val="24"/>
        </w:rPr>
        <w:t>投标人须知</w:t>
      </w:r>
      <w:r>
        <w:rPr>
          <w:rFonts w:hint="eastAsia" w:ascii="宋体" w:hAnsi="宋体" w:eastAsia="宋体" w:cs="宋体"/>
          <w:sz w:val="24"/>
        </w:rPr>
        <w:t>规定的开标日期起遵守本投标文件中的承诺且在投标有效期满之前均具有约束力。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2、我方承诺已经具备《中华人民共和国政府采购法》中规定的参加政府采购活动的供应商应当具备的条件：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(2)遵守国家法律、行政法规，具有良好的信誉和商业道德；</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(3)具有履行合同的能力和良好的履行合同记录；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(4)良好的资金、财务状况；</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(5)产品及生产所需装备符合中国政府规定的相应技术标准和环保标准；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(6)没有违反政府采购法规、政策的记录；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(7)没有发生重大经济纠纷和走私犯罪记录。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3、我方拟在中标后将</w:t>
      </w:r>
      <w:r>
        <w:rPr>
          <w:rFonts w:hint="eastAsia" w:ascii="宋体" w:hAnsi="宋体" w:eastAsia="宋体" w:cs="宋体"/>
          <w:sz w:val="24"/>
          <w:u w:val="single"/>
        </w:rPr>
        <w:t xml:space="preserve">           </w:t>
      </w:r>
      <w:r>
        <w:rPr>
          <w:rFonts w:hint="eastAsia" w:ascii="宋体" w:hAnsi="宋体" w:eastAsia="宋体" w:cs="宋体"/>
          <w:sz w:val="24"/>
        </w:rPr>
        <w:t>工作分包，分包承担主体是</w:t>
      </w:r>
      <w:r>
        <w:rPr>
          <w:rFonts w:hint="eastAsia" w:ascii="宋体" w:hAnsi="宋体" w:eastAsia="宋体" w:cs="宋体"/>
          <w:sz w:val="24"/>
          <w:u w:val="single"/>
        </w:rPr>
        <w:t xml:space="preserve">                 </w:t>
      </w:r>
      <w:r>
        <w:rPr>
          <w:rFonts w:hint="eastAsia" w:ascii="宋体" w:hAnsi="宋体" w:eastAsia="宋体" w:cs="宋体"/>
          <w:sz w:val="24"/>
        </w:rPr>
        <w:t>，我方承诺分包承担主体具备相应资质条件</w:t>
      </w:r>
      <w:r>
        <w:rPr>
          <w:rFonts w:hint="eastAsia" w:ascii="宋体" w:hAnsi="宋体" w:eastAsia="宋体" w:cs="宋体"/>
          <w:sz w:val="24"/>
          <w:u w:val="single"/>
        </w:rPr>
        <w:t xml:space="preserve">           </w:t>
      </w:r>
      <w:r>
        <w:rPr>
          <w:rFonts w:hint="eastAsia" w:ascii="宋体" w:hAnsi="宋体" w:eastAsia="宋体" w:cs="宋体"/>
          <w:sz w:val="24"/>
        </w:rPr>
        <w:t>，且不再次分包。（不再将工作进行分包或本项目不允许分包的，下划线处填写“/”。）</w:t>
      </w:r>
    </w:p>
    <w:p>
      <w:pPr>
        <w:pStyle w:val="31"/>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4、提供</w:t>
      </w:r>
      <w:r>
        <w:rPr>
          <w:rFonts w:hint="eastAsia" w:ascii="宋体" w:hAnsi="宋体" w:eastAsia="宋体" w:cs="宋体"/>
          <w:kern w:val="44"/>
          <w:sz w:val="24"/>
        </w:rPr>
        <w:t>投标人须知</w:t>
      </w:r>
      <w:r>
        <w:rPr>
          <w:rFonts w:hint="eastAsia" w:ascii="宋体" w:hAnsi="宋体" w:eastAsia="宋体" w:cs="宋体"/>
          <w:sz w:val="24"/>
        </w:rPr>
        <w:t>规定的全部投标文件，包括</w:t>
      </w:r>
      <w:r>
        <w:rPr>
          <w:rFonts w:hint="eastAsia" w:ascii="宋体" w:hAnsi="宋体" w:eastAsia="宋体" w:cs="宋体"/>
          <w:b/>
          <w:sz w:val="24"/>
          <w:szCs w:val="24"/>
        </w:rPr>
        <w:t>资格文件；报价文件；商务技术文件</w:t>
      </w:r>
      <w:r>
        <w:rPr>
          <w:rFonts w:hint="eastAsia" w:ascii="宋体" w:hAnsi="宋体" w:eastAsia="宋体" w:cs="宋体"/>
          <w:kern w:val="44"/>
          <w:sz w:val="24"/>
        </w:rPr>
        <w:t>（见投标须知前附表所述）。</w:t>
      </w:r>
      <w:r>
        <w:rPr>
          <w:rFonts w:hint="eastAsia" w:ascii="宋体" w:hAnsi="宋体" w:eastAsia="宋体" w:cs="宋体"/>
          <w:sz w:val="24"/>
        </w:rPr>
        <w:t>具体内容为：</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(1)投标(开标)一览表；</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(2)投标</w:t>
      </w:r>
      <w:r>
        <w:rPr>
          <w:rFonts w:hint="eastAsia" w:ascii="宋体" w:hAnsi="宋体" w:eastAsia="宋体" w:cs="宋体"/>
          <w:kern w:val="0"/>
          <w:sz w:val="24"/>
          <w:lang w:val="zh-CN"/>
        </w:rPr>
        <w:t>技术文件和</w:t>
      </w:r>
      <w:r>
        <w:rPr>
          <w:rFonts w:hint="eastAsia" w:ascii="宋体" w:hAnsi="宋体" w:eastAsia="宋体" w:cs="宋体"/>
          <w:sz w:val="24"/>
          <w:lang w:val="zh-CN"/>
        </w:rPr>
        <w:t>商务文件</w:t>
      </w:r>
      <w:r>
        <w:rPr>
          <w:rFonts w:hint="eastAsia" w:ascii="宋体" w:hAnsi="宋体" w:eastAsia="宋体" w:cs="宋体"/>
          <w:sz w:val="24"/>
        </w:rPr>
        <w:t>；</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kern w:val="44"/>
          <w:sz w:val="24"/>
        </w:rPr>
        <w:t>投标人须知</w:t>
      </w:r>
      <w:r>
        <w:rPr>
          <w:rFonts w:hint="eastAsia" w:ascii="宋体" w:hAnsi="宋体" w:eastAsia="宋体" w:cs="宋体"/>
          <w:sz w:val="24"/>
        </w:rPr>
        <w:t>要求投标人提交的全部文件；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(4)按招标文件要求提供和交付的货物和服务的投标报价详见投标(开标)一览表；</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(5)保证忠实地执行双方所签订的合同，并承担合同规定的责任和义务；</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(6)保证遵守招标文件中的其他有关规定。</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5、我方承诺投标有效期从提交投标文件的截止之日起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天，不少于招标文件中载明的投标有效期（从提交投标文件的截止之日起90天）。</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6、我方完全理解贵方不一定要接受最低价的投标。</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8、我方已详细审核全部招标文件，包括招标文件修改书(如果有)、参考资料及有关附件，确认无误。</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a)提供虚假材料谋取中标、成交的；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b)采取不正当手段诋毁、排挤其他供应商的；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c)与采购人、其它供应商或者采购机构恶意串通的；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d)向采购人、采购机构行贿或者提供其他不正当利益的；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e)在招标采购过程中与采购人进行协商谈判的；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f)拒绝有关部门监督检查或提供虚假情况的。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供应商有前款第a)至e)项情形之一的，中标、成交无效。</w:t>
      </w:r>
    </w:p>
    <w:p>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投标人名称（公章）：                          </w:t>
      </w:r>
    </w:p>
    <w:p>
      <w:pPr>
        <w:spacing w:line="360" w:lineRule="auto"/>
        <w:jc w:val="center"/>
        <w:rPr>
          <w:rFonts w:hint="eastAsia" w:ascii="宋体" w:hAnsi="宋体" w:eastAsia="宋体" w:cs="宋体"/>
          <w:sz w:val="24"/>
        </w:rPr>
      </w:pPr>
      <w:r>
        <w:rPr>
          <w:rFonts w:hint="eastAsia" w:ascii="宋体" w:hAnsi="宋体" w:eastAsia="宋体" w:cs="宋体"/>
          <w:sz w:val="24"/>
        </w:rPr>
        <w:t xml:space="preserve">     日期：  年   月   日</w:t>
      </w:r>
    </w:p>
    <w:p>
      <w:pPr>
        <w:snapToGrid w:val="0"/>
        <w:spacing w:line="360" w:lineRule="auto"/>
        <w:ind w:left="420" w:leftChars="200" w:firstLine="4200" w:firstLineChars="1750"/>
        <w:rPr>
          <w:rFonts w:hint="eastAsia" w:ascii="宋体" w:hAnsi="宋体" w:eastAsia="宋体" w:cs="宋体"/>
          <w:kern w:val="0"/>
          <w:sz w:val="24"/>
          <w:u w:val="single"/>
          <w:lang w:val="zh-CN"/>
        </w:rPr>
      </w:pPr>
    </w:p>
    <w:p>
      <w:pPr>
        <w:snapToGrid w:val="0"/>
        <w:spacing w:line="360" w:lineRule="auto"/>
        <w:ind w:left="420" w:leftChars="200"/>
        <w:rPr>
          <w:rFonts w:hint="eastAsia" w:ascii="宋体" w:hAnsi="宋体" w:eastAsia="宋体" w:cs="宋体"/>
          <w:kern w:val="0"/>
          <w:sz w:val="24"/>
        </w:rPr>
      </w:pPr>
      <w:r>
        <w:rPr>
          <w:rFonts w:hint="eastAsia" w:ascii="宋体" w:hAnsi="宋体" w:eastAsia="宋体" w:cs="宋体"/>
          <w:kern w:val="0"/>
          <w:sz w:val="24"/>
          <w:lang w:val="zh-CN"/>
        </w:rPr>
        <w:t>联系人：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 xml:space="preserve">联系电话： </w:t>
      </w:r>
      <w:r>
        <w:rPr>
          <w:rFonts w:hint="eastAsia" w:ascii="宋体" w:hAnsi="宋体" w:eastAsia="宋体" w:cs="宋体"/>
          <w:kern w:val="0"/>
          <w:sz w:val="24"/>
          <w:u w:val="single"/>
          <w:lang w:val="zh-CN"/>
        </w:rPr>
        <w:t xml:space="preserve">                </w:t>
      </w:r>
    </w:p>
    <w:p>
      <w:pPr>
        <w:snapToGrid w:val="0"/>
        <w:spacing w:line="360" w:lineRule="auto"/>
        <w:ind w:left="420" w:leftChars="200"/>
        <w:rPr>
          <w:rFonts w:hint="eastAsia" w:ascii="宋体" w:hAnsi="宋体" w:eastAsia="宋体" w:cs="宋体"/>
          <w:kern w:val="0"/>
          <w:sz w:val="24"/>
        </w:rPr>
      </w:pPr>
      <w:r>
        <w:rPr>
          <w:rFonts w:hint="eastAsia" w:ascii="宋体" w:hAnsi="宋体" w:eastAsia="宋体" w:cs="宋体"/>
          <w:kern w:val="0"/>
          <w:sz w:val="24"/>
          <w:lang w:val="zh-CN"/>
        </w:rPr>
        <w:t>联系地址：</w:t>
      </w:r>
      <w:r>
        <w:rPr>
          <w:rFonts w:hint="eastAsia" w:ascii="宋体" w:hAnsi="宋体" w:eastAsia="宋体" w:cs="宋体"/>
          <w:kern w:val="0"/>
          <w:sz w:val="24"/>
          <w:u w:val="single"/>
          <w:lang w:val="zh-CN"/>
        </w:rPr>
        <w:t xml:space="preserve">                                                    </w:t>
      </w:r>
    </w:p>
    <w:p>
      <w:pPr>
        <w:snapToGrid w:val="0"/>
        <w:spacing w:line="360" w:lineRule="auto"/>
        <w:ind w:left="420" w:leftChars="200"/>
        <w:rPr>
          <w:rFonts w:hint="eastAsia" w:ascii="宋体" w:hAnsi="宋体" w:eastAsia="宋体" w:cs="宋体"/>
          <w:kern w:val="0"/>
          <w:sz w:val="24"/>
        </w:rPr>
      </w:pPr>
      <w:r>
        <w:rPr>
          <w:rFonts w:hint="eastAsia" w:ascii="宋体" w:hAnsi="宋体" w:eastAsia="宋体" w:cs="宋体"/>
          <w:kern w:val="0"/>
          <w:sz w:val="24"/>
          <w:lang w:val="zh-CN"/>
        </w:rPr>
        <w:t>邮政编码：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传真号码：</w:t>
      </w:r>
      <w:r>
        <w:rPr>
          <w:rFonts w:hint="eastAsia" w:ascii="宋体" w:hAnsi="宋体" w:eastAsia="宋体" w:cs="宋体"/>
          <w:kern w:val="0"/>
          <w:sz w:val="24"/>
          <w:u w:val="single"/>
          <w:lang w:val="zh-CN"/>
        </w:rPr>
        <w:t xml:space="preserve">                     </w:t>
      </w:r>
    </w:p>
    <w:p>
      <w:pPr>
        <w:snapToGrid w:val="0"/>
        <w:spacing w:line="360" w:lineRule="auto"/>
        <w:rPr>
          <w:rFonts w:hint="eastAsia" w:ascii="宋体" w:hAnsi="宋体" w:eastAsia="宋体" w:cs="宋体"/>
          <w:sz w:val="24"/>
        </w:rPr>
      </w:pPr>
      <w:r>
        <w:rPr>
          <w:rFonts w:hint="eastAsia" w:ascii="宋体" w:hAnsi="宋体" w:eastAsia="宋体" w:cs="宋体"/>
          <w:b/>
          <w:kern w:val="0"/>
          <w:sz w:val="24"/>
          <w:lang w:val="zh-CN"/>
        </w:rPr>
        <w:t>注：未按照本投标响应函要求填报的将被视为非实质性响应投标，从而可能导致该投标被拒绝。</w:t>
      </w:r>
    </w:p>
    <w:p>
      <w:pPr>
        <w:pStyle w:val="80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247" w:right="1418" w:bottom="1276" w:left="1418" w:header="851" w:footer="744" w:gutter="0"/>
          <w:cols w:space="720" w:num="1"/>
          <w:titlePg/>
          <w:docGrid w:linePitch="312" w:charSpace="0"/>
        </w:sectPr>
      </w:pPr>
    </w:p>
    <w:p>
      <w:pPr>
        <w:pStyle w:val="80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二、投标(开标)一览表</w:t>
      </w:r>
    </w:p>
    <w:p>
      <w:pPr>
        <w:snapToGrid w:val="0"/>
        <w:spacing w:line="360" w:lineRule="auto"/>
        <w:rPr>
          <w:rFonts w:hint="eastAsia" w:ascii="宋体" w:hAnsi="宋体" w:eastAsia="宋体" w:cs="宋体"/>
          <w:kern w:val="0"/>
          <w:sz w:val="24"/>
        </w:rPr>
      </w:pPr>
      <w:r>
        <w:rPr>
          <w:rFonts w:hint="eastAsia" w:ascii="宋体" w:hAnsi="宋体" w:eastAsia="宋体" w:cs="宋体"/>
          <w:sz w:val="24"/>
          <w:lang w:eastAsia="zh-CN"/>
        </w:rPr>
        <w:t>杭州市萧山区人民政府义蓬街道办事处</w:t>
      </w:r>
      <w:r>
        <w:rPr>
          <w:rFonts w:hint="eastAsia" w:ascii="宋体" w:hAnsi="宋体" w:eastAsia="宋体" w:cs="宋体"/>
          <w:sz w:val="24"/>
        </w:rPr>
        <w:t>、</w:t>
      </w:r>
      <w:r>
        <w:rPr>
          <w:rFonts w:hint="eastAsia" w:ascii="宋体" w:hAnsi="宋体" w:eastAsia="宋体" w:cs="宋体"/>
          <w:sz w:val="24"/>
          <w:lang w:eastAsia="zh-CN"/>
        </w:rPr>
        <w:t>浙江华夏工程管理有限公司</w:t>
      </w:r>
      <w:r>
        <w:rPr>
          <w:rFonts w:hint="eastAsia" w:ascii="宋体" w:hAnsi="宋体" w:eastAsia="宋体" w:cs="宋体"/>
          <w:kern w:val="0"/>
          <w:sz w:val="24"/>
          <w:lang w:val="zh-CN"/>
        </w:rPr>
        <w:t>：</w:t>
      </w:r>
    </w:p>
    <w:p>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按你方招标文件要求，我们，本投标文件签字方，谨此向你方发出要约如下：如你方接受本投标，我方承诺按照如下投标(开标)一览表的价格完成</w:t>
      </w:r>
      <w:r>
        <w:rPr>
          <w:rFonts w:hint="eastAsia" w:ascii="宋体" w:hAnsi="宋体" w:eastAsia="宋体" w:cs="宋体"/>
          <w:sz w:val="24"/>
          <w:lang w:eastAsia="zh-CN"/>
        </w:rPr>
        <w:t>义蓬街道卫生保洁、绿化及路灯养护项目</w:t>
      </w:r>
      <w:r>
        <w:rPr>
          <w:rFonts w:hint="eastAsia" w:ascii="宋体" w:hAnsi="宋体" w:eastAsia="宋体" w:cs="宋体"/>
          <w:kern w:val="0"/>
          <w:sz w:val="24"/>
          <w:lang w:val="zh-CN"/>
        </w:rPr>
        <w:t>【招标文件编号：</w:t>
      </w:r>
      <w:r>
        <w:rPr>
          <w:rFonts w:hint="eastAsia" w:ascii="宋体" w:hAnsi="宋体" w:eastAsia="宋体" w:cs="宋体"/>
          <w:sz w:val="24"/>
          <w:lang w:eastAsia="zh-CN"/>
        </w:rPr>
        <w:t>QTXQ-GK-2020-019</w:t>
      </w:r>
      <w:r>
        <w:rPr>
          <w:rFonts w:hint="eastAsia" w:ascii="宋体" w:hAnsi="宋体" w:eastAsia="宋体" w:cs="宋体"/>
          <w:sz w:val="24"/>
        </w:rPr>
        <w:t>】的实施</w:t>
      </w:r>
      <w:r>
        <w:rPr>
          <w:rFonts w:hint="eastAsia" w:ascii="宋体" w:hAnsi="宋体" w:eastAsia="宋体" w:cs="宋体"/>
          <w:kern w:val="0"/>
          <w:sz w:val="24"/>
          <w:lang w:val="zh-CN"/>
        </w:rPr>
        <w:t>。</w:t>
      </w:r>
    </w:p>
    <w:p>
      <w:pPr>
        <w:spacing w:line="360" w:lineRule="auto"/>
        <w:jc w:val="center"/>
        <w:rPr>
          <w:rFonts w:hint="eastAsia" w:ascii="宋体" w:hAnsi="宋体" w:eastAsia="宋体" w:cs="宋体"/>
          <w:b/>
          <w:color w:val="000000"/>
          <w:kern w:val="0"/>
          <w:sz w:val="24"/>
          <w:lang w:val="zh-CN"/>
        </w:rPr>
      </w:pPr>
      <w:r>
        <w:rPr>
          <w:rFonts w:hint="eastAsia" w:ascii="宋体" w:hAnsi="宋体" w:eastAsia="宋体" w:cs="宋体"/>
          <w:b/>
          <w:color w:val="000000"/>
          <w:kern w:val="0"/>
          <w:sz w:val="24"/>
          <w:lang w:val="zh-CN"/>
        </w:rPr>
        <w:t>投标(开标)一览表(单位均为人民币元)</w:t>
      </w:r>
    </w:p>
    <w:tbl>
      <w:tblPr>
        <w:tblStyle w:val="61"/>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2775"/>
        <w:gridCol w:w="1374"/>
        <w:gridCol w:w="1893"/>
        <w:gridCol w:w="1037"/>
        <w:gridCol w:w="617"/>
        <w:gridCol w:w="1296"/>
        <w:gridCol w:w="800"/>
        <w:gridCol w:w="943"/>
        <w:gridCol w:w="1545"/>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80" w:type="dxa"/>
            <w:noWrap w:val="0"/>
            <w:vAlign w:val="center"/>
          </w:tcPr>
          <w:p>
            <w:pPr>
              <w:spacing w:line="240" w:lineRule="auto"/>
              <w:jc w:val="center"/>
              <w:rPr>
                <w:rFonts w:hint="eastAsia" w:ascii="宋体" w:hAnsi="宋体" w:eastAsia="宋体" w:cs="宋体"/>
                <w:b/>
                <w:color w:val="000000"/>
                <w:sz w:val="24"/>
              </w:rPr>
            </w:pPr>
            <w:r>
              <w:rPr>
                <w:rFonts w:hint="eastAsia" w:ascii="宋体" w:hAnsi="宋体" w:eastAsia="宋体" w:cs="宋体"/>
                <w:b/>
                <w:color w:val="000000"/>
                <w:sz w:val="24"/>
              </w:rPr>
              <w:t>序号</w:t>
            </w:r>
          </w:p>
        </w:tc>
        <w:tc>
          <w:tcPr>
            <w:tcW w:w="2775" w:type="dxa"/>
            <w:noWrap w:val="0"/>
            <w:vAlign w:val="center"/>
          </w:tcPr>
          <w:p>
            <w:pPr>
              <w:spacing w:line="240" w:lineRule="auto"/>
              <w:jc w:val="center"/>
              <w:rPr>
                <w:rFonts w:hint="eastAsia" w:ascii="宋体" w:hAnsi="宋体" w:eastAsia="宋体" w:cs="宋体"/>
                <w:b/>
                <w:color w:val="000000"/>
                <w:sz w:val="24"/>
              </w:rPr>
            </w:pPr>
            <w:r>
              <w:rPr>
                <w:rFonts w:hint="eastAsia" w:ascii="宋体" w:hAnsi="宋体" w:eastAsia="宋体" w:cs="宋体"/>
                <w:b/>
                <w:color w:val="000000"/>
                <w:sz w:val="24"/>
              </w:rPr>
              <w:t>名称</w:t>
            </w:r>
          </w:p>
        </w:tc>
        <w:tc>
          <w:tcPr>
            <w:tcW w:w="1374" w:type="dxa"/>
            <w:noWrap w:val="0"/>
            <w:vAlign w:val="top"/>
          </w:tcPr>
          <w:p>
            <w:pPr>
              <w:spacing w:line="240" w:lineRule="auto"/>
              <w:jc w:val="center"/>
              <w:rPr>
                <w:rFonts w:hint="eastAsia" w:ascii="宋体" w:hAnsi="宋体" w:eastAsia="宋体" w:cs="宋体"/>
                <w:b/>
                <w:color w:val="000000"/>
                <w:sz w:val="24"/>
              </w:rPr>
            </w:pPr>
            <w:r>
              <w:rPr>
                <w:rFonts w:hint="eastAsia" w:ascii="宋体" w:hAnsi="宋体" w:eastAsia="宋体" w:cs="宋体"/>
                <w:b/>
                <w:color w:val="000000"/>
                <w:sz w:val="24"/>
              </w:rPr>
              <w:t>品牌</w:t>
            </w:r>
          </w:p>
          <w:p>
            <w:pPr>
              <w:spacing w:line="240" w:lineRule="auto"/>
              <w:jc w:val="center"/>
              <w:rPr>
                <w:rFonts w:hint="eastAsia" w:ascii="宋体" w:hAnsi="宋体" w:eastAsia="宋体" w:cs="宋体"/>
                <w:b/>
                <w:color w:val="000000"/>
                <w:sz w:val="24"/>
              </w:rPr>
            </w:pPr>
            <w:r>
              <w:rPr>
                <w:rFonts w:hint="eastAsia" w:ascii="宋体" w:hAnsi="宋体" w:eastAsia="宋体" w:cs="宋体"/>
                <w:b/>
                <w:color w:val="000000"/>
                <w:sz w:val="24"/>
              </w:rPr>
              <w:t>（如果有）</w:t>
            </w:r>
          </w:p>
        </w:tc>
        <w:tc>
          <w:tcPr>
            <w:tcW w:w="1893" w:type="dxa"/>
            <w:noWrap w:val="0"/>
            <w:vAlign w:val="center"/>
          </w:tcPr>
          <w:p>
            <w:pPr>
              <w:spacing w:line="240" w:lineRule="auto"/>
              <w:jc w:val="center"/>
              <w:rPr>
                <w:rFonts w:hint="eastAsia" w:ascii="宋体" w:hAnsi="宋体" w:eastAsia="宋体" w:cs="宋体"/>
                <w:b/>
                <w:color w:val="000000"/>
                <w:sz w:val="24"/>
              </w:rPr>
            </w:pPr>
            <w:r>
              <w:rPr>
                <w:rFonts w:hint="eastAsia" w:ascii="宋体" w:hAnsi="宋体" w:eastAsia="宋体" w:cs="宋体"/>
                <w:b/>
                <w:color w:val="000000"/>
                <w:sz w:val="24"/>
              </w:rPr>
              <w:t>规格型号</w:t>
            </w:r>
          </w:p>
          <w:p>
            <w:pPr>
              <w:spacing w:line="240" w:lineRule="auto"/>
              <w:jc w:val="center"/>
              <w:rPr>
                <w:rFonts w:hint="eastAsia" w:ascii="宋体" w:hAnsi="宋体" w:eastAsia="宋体" w:cs="宋体"/>
                <w:b/>
                <w:color w:val="000000"/>
                <w:sz w:val="24"/>
              </w:rPr>
            </w:pPr>
            <w:r>
              <w:rPr>
                <w:rFonts w:hint="eastAsia" w:ascii="宋体" w:hAnsi="宋体" w:eastAsia="宋体" w:cs="宋体"/>
                <w:b/>
                <w:color w:val="000000"/>
                <w:sz w:val="24"/>
              </w:rPr>
              <w:t>（或具体服务）</w:t>
            </w:r>
          </w:p>
        </w:tc>
        <w:tc>
          <w:tcPr>
            <w:tcW w:w="1037" w:type="dxa"/>
            <w:noWrap w:val="0"/>
            <w:vAlign w:val="center"/>
          </w:tcPr>
          <w:p>
            <w:pPr>
              <w:spacing w:line="240" w:lineRule="auto"/>
              <w:jc w:val="center"/>
              <w:rPr>
                <w:rFonts w:hint="eastAsia" w:ascii="宋体" w:hAnsi="宋体" w:eastAsia="宋体" w:cs="宋体"/>
                <w:b/>
                <w:color w:val="000000"/>
                <w:sz w:val="24"/>
              </w:rPr>
            </w:pPr>
            <w:r>
              <w:rPr>
                <w:rFonts w:hint="eastAsia" w:ascii="宋体" w:hAnsi="宋体" w:eastAsia="宋体" w:cs="宋体"/>
                <w:b/>
                <w:color w:val="000000"/>
                <w:sz w:val="24"/>
              </w:rPr>
              <w:t>数量</w:t>
            </w:r>
          </w:p>
        </w:tc>
        <w:tc>
          <w:tcPr>
            <w:tcW w:w="617" w:type="dxa"/>
            <w:noWrap w:val="0"/>
            <w:vAlign w:val="center"/>
          </w:tcPr>
          <w:p>
            <w:pPr>
              <w:spacing w:line="240" w:lineRule="auto"/>
              <w:jc w:val="center"/>
              <w:rPr>
                <w:rFonts w:hint="eastAsia" w:ascii="宋体" w:hAnsi="宋体" w:eastAsia="宋体" w:cs="宋体"/>
                <w:b/>
                <w:color w:val="000000"/>
                <w:sz w:val="24"/>
              </w:rPr>
            </w:pPr>
            <w:r>
              <w:rPr>
                <w:rFonts w:hint="eastAsia" w:ascii="宋体" w:hAnsi="宋体" w:eastAsia="宋体" w:cs="宋体"/>
                <w:b/>
                <w:color w:val="000000"/>
                <w:sz w:val="24"/>
              </w:rPr>
              <w:t>单价</w:t>
            </w:r>
          </w:p>
        </w:tc>
        <w:tc>
          <w:tcPr>
            <w:tcW w:w="1296" w:type="dxa"/>
            <w:noWrap w:val="0"/>
            <w:vAlign w:val="center"/>
          </w:tcPr>
          <w:p>
            <w:pPr>
              <w:spacing w:line="240" w:lineRule="auto"/>
              <w:jc w:val="center"/>
              <w:rPr>
                <w:rFonts w:hint="eastAsia" w:ascii="宋体" w:hAnsi="宋体" w:eastAsia="宋体" w:cs="宋体"/>
                <w:b/>
                <w:color w:val="000000"/>
                <w:sz w:val="24"/>
              </w:rPr>
            </w:pPr>
            <w:r>
              <w:rPr>
                <w:rFonts w:hint="eastAsia" w:ascii="宋体" w:hAnsi="宋体" w:eastAsia="宋体" w:cs="宋体"/>
                <w:b/>
                <w:color w:val="auto"/>
                <w:sz w:val="24"/>
                <w:lang w:eastAsia="zh-CN"/>
              </w:rPr>
              <w:t>单项最高限价</w:t>
            </w:r>
          </w:p>
        </w:tc>
        <w:tc>
          <w:tcPr>
            <w:tcW w:w="800" w:type="dxa"/>
            <w:noWrap w:val="0"/>
            <w:vAlign w:val="center"/>
          </w:tcPr>
          <w:p>
            <w:pPr>
              <w:spacing w:line="240" w:lineRule="auto"/>
              <w:jc w:val="center"/>
              <w:rPr>
                <w:rFonts w:hint="eastAsia" w:ascii="宋体" w:hAnsi="宋体" w:eastAsia="宋体" w:cs="宋体"/>
                <w:b/>
                <w:color w:val="000000"/>
                <w:sz w:val="24"/>
              </w:rPr>
            </w:pPr>
            <w:r>
              <w:rPr>
                <w:rFonts w:hint="eastAsia" w:ascii="宋体" w:hAnsi="宋体" w:eastAsia="宋体" w:cs="宋体"/>
                <w:b/>
                <w:color w:val="000000"/>
                <w:sz w:val="24"/>
              </w:rPr>
              <w:t>总价</w:t>
            </w:r>
          </w:p>
        </w:tc>
        <w:tc>
          <w:tcPr>
            <w:tcW w:w="943" w:type="dxa"/>
            <w:noWrap w:val="0"/>
            <w:vAlign w:val="center"/>
          </w:tcPr>
          <w:p>
            <w:pPr>
              <w:spacing w:line="240" w:lineRule="auto"/>
              <w:jc w:val="center"/>
              <w:rPr>
                <w:rFonts w:hint="eastAsia" w:ascii="宋体" w:hAnsi="宋体" w:eastAsia="宋体" w:cs="宋体"/>
                <w:b/>
                <w:color w:val="000000"/>
                <w:sz w:val="24"/>
              </w:rPr>
            </w:pPr>
            <w:r>
              <w:rPr>
                <w:rFonts w:hint="eastAsia" w:ascii="宋体" w:hAnsi="宋体" w:eastAsia="宋体" w:cs="宋体"/>
                <w:b/>
                <w:color w:val="000000"/>
                <w:sz w:val="24"/>
              </w:rPr>
              <w:t>服务要求（年限）</w:t>
            </w:r>
          </w:p>
        </w:tc>
        <w:tc>
          <w:tcPr>
            <w:tcW w:w="1545" w:type="dxa"/>
            <w:noWrap w:val="0"/>
            <w:vAlign w:val="top"/>
          </w:tcPr>
          <w:p>
            <w:pPr>
              <w:spacing w:line="240" w:lineRule="auto"/>
              <w:jc w:val="center"/>
              <w:rPr>
                <w:rFonts w:hint="eastAsia" w:ascii="宋体" w:hAnsi="宋体" w:eastAsia="宋体" w:cs="宋体"/>
                <w:b/>
                <w:color w:val="000000"/>
                <w:sz w:val="24"/>
              </w:rPr>
            </w:pPr>
            <w:r>
              <w:rPr>
                <w:rFonts w:hint="eastAsia" w:ascii="宋体" w:hAnsi="宋体" w:eastAsia="宋体" w:cs="宋体"/>
                <w:b/>
                <w:color w:val="000000"/>
                <w:sz w:val="24"/>
              </w:rPr>
              <w:t>货物的制造商或服务的提供商</w:t>
            </w:r>
          </w:p>
        </w:tc>
        <w:tc>
          <w:tcPr>
            <w:tcW w:w="1360" w:type="dxa"/>
            <w:noWrap w:val="0"/>
            <w:vAlign w:val="top"/>
          </w:tcPr>
          <w:p>
            <w:pPr>
              <w:spacing w:line="240" w:lineRule="auto"/>
              <w:jc w:val="center"/>
              <w:rPr>
                <w:rFonts w:hint="eastAsia" w:ascii="宋体" w:hAnsi="宋体" w:eastAsia="宋体" w:cs="宋体"/>
                <w:b/>
                <w:color w:val="000000"/>
              </w:rPr>
            </w:pPr>
            <w:r>
              <w:rPr>
                <w:rFonts w:hint="eastAsia" w:ascii="宋体" w:hAnsi="宋体" w:eastAsia="宋体" w:cs="宋体"/>
                <w:b/>
                <w:color w:val="000000"/>
              </w:rPr>
              <w:t>是否可享受</w:t>
            </w:r>
          </w:p>
          <w:p>
            <w:pPr>
              <w:spacing w:line="240" w:lineRule="auto"/>
              <w:jc w:val="center"/>
              <w:rPr>
                <w:rFonts w:hint="eastAsia" w:ascii="宋体" w:hAnsi="宋体" w:eastAsia="宋体" w:cs="宋体"/>
                <w:b/>
                <w:color w:val="000000"/>
                <w:sz w:val="24"/>
              </w:rPr>
            </w:pPr>
            <w:r>
              <w:rPr>
                <w:rFonts w:hint="eastAsia" w:ascii="宋体" w:hAnsi="宋体" w:eastAsia="宋体" w:cs="宋体"/>
                <w:b/>
                <w:color w:val="000000"/>
              </w:rPr>
              <w:t>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80" w:type="dxa"/>
            <w:noWrap w:val="0"/>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2775" w:type="dxa"/>
            <w:noWrap w:val="0"/>
            <w:vAlign w:val="center"/>
          </w:tcPr>
          <w:p>
            <w:pPr>
              <w:snapToGrid w:val="0"/>
              <w:spacing w:line="240" w:lineRule="auto"/>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绿化养护</w:t>
            </w:r>
          </w:p>
        </w:tc>
        <w:tc>
          <w:tcPr>
            <w:tcW w:w="1374" w:type="dxa"/>
            <w:noWrap w:val="0"/>
            <w:vAlign w:val="center"/>
          </w:tcPr>
          <w:p>
            <w:pPr>
              <w:snapToGrid w:val="0"/>
              <w:spacing w:line="240" w:lineRule="auto"/>
              <w:jc w:val="center"/>
              <w:rPr>
                <w:rFonts w:hint="eastAsia" w:ascii="宋体" w:hAnsi="宋体" w:eastAsia="宋体" w:cs="宋体"/>
                <w:color w:val="000000"/>
                <w:sz w:val="24"/>
              </w:rPr>
            </w:pPr>
          </w:p>
        </w:tc>
        <w:tc>
          <w:tcPr>
            <w:tcW w:w="1893" w:type="dxa"/>
            <w:noWrap w:val="0"/>
            <w:vAlign w:val="center"/>
          </w:tcPr>
          <w:p>
            <w:pPr>
              <w:snapToGrid w:val="0"/>
              <w:spacing w:line="240" w:lineRule="auto"/>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重点绿化区域</w:t>
            </w:r>
          </w:p>
        </w:tc>
        <w:tc>
          <w:tcPr>
            <w:tcW w:w="1037" w:type="dxa"/>
            <w:noWrap w:val="0"/>
            <w:vAlign w:val="center"/>
          </w:tcPr>
          <w:p>
            <w:pPr>
              <w:snapToGrid w:val="0"/>
              <w:spacing w:line="24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rPr>
              <w:t>88220</w:t>
            </w:r>
            <w:r>
              <w:rPr>
                <w:rFonts w:hint="eastAsia" w:ascii="宋体" w:hAnsi="宋体" w:eastAsia="宋体" w:cs="宋体"/>
                <w:color w:val="000000"/>
                <w:sz w:val="24"/>
                <w:lang w:eastAsia="zh-CN"/>
              </w:rPr>
              <w:t>平方米</w:t>
            </w:r>
          </w:p>
        </w:tc>
        <w:tc>
          <w:tcPr>
            <w:tcW w:w="617" w:type="dxa"/>
            <w:noWrap w:val="0"/>
            <w:vAlign w:val="center"/>
          </w:tcPr>
          <w:p>
            <w:pPr>
              <w:spacing w:line="240" w:lineRule="auto"/>
              <w:jc w:val="center"/>
              <w:rPr>
                <w:rFonts w:hint="eastAsia" w:ascii="宋体" w:hAnsi="宋体" w:eastAsia="宋体" w:cs="宋体"/>
                <w:color w:val="000000"/>
                <w:sz w:val="24"/>
              </w:rPr>
            </w:pPr>
          </w:p>
        </w:tc>
        <w:tc>
          <w:tcPr>
            <w:tcW w:w="1296" w:type="dxa"/>
            <w:noWrap w:val="0"/>
            <w:vAlign w:val="center"/>
          </w:tcPr>
          <w:p>
            <w:pPr>
              <w:spacing w:line="24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6.3元/平方米/年</w:t>
            </w:r>
          </w:p>
        </w:tc>
        <w:tc>
          <w:tcPr>
            <w:tcW w:w="800" w:type="dxa"/>
            <w:noWrap w:val="0"/>
            <w:vAlign w:val="center"/>
          </w:tcPr>
          <w:p>
            <w:pPr>
              <w:spacing w:line="240" w:lineRule="auto"/>
              <w:jc w:val="center"/>
              <w:rPr>
                <w:rFonts w:hint="eastAsia" w:ascii="宋体" w:hAnsi="宋体" w:eastAsia="宋体" w:cs="宋体"/>
                <w:color w:val="000000"/>
                <w:sz w:val="24"/>
              </w:rPr>
            </w:pPr>
          </w:p>
        </w:tc>
        <w:tc>
          <w:tcPr>
            <w:tcW w:w="943" w:type="dxa"/>
            <w:noWrap w:val="0"/>
            <w:vAlign w:val="center"/>
          </w:tcPr>
          <w:p>
            <w:pPr>
              <w:spacing w:line="240" w:lineRule="auto"/>
              <w:jc w:val="center"/>
              <w:rPr>
                <w:rFonts w:hint="eastAsia" w:ascii="宋体" w:hAnsi="宋体" w:eastAsia="宋体" w:cs="宋体"/>
                <w:color w:val="000000"/>
                <w:sz w:val="24"/>
              </w:rPr>
            </w:pPr>
          </w:p>
        </w:tc>
        <w:tc>
          <w:tcPr>
            <w:tcW w:w="1545" w:type="dxa"/>
            <w:noWrap w:val="0"/>
            <w:vAlign w:val="top"/>
          </w:tcPr>
          <w:p>
            <w:pPr>
              <w:spacing w:line="240" w:lineRule="auto"/>
              <w:jc w:val="center"/>
              <w:rPr>
                <w:rFonts w:hint="eastAsia" w:ascii="宋体" w:hAnsi="宋体" w:eastAsia="宋体" w:cs="宋体"/>
                <w:color w:val="000000"/>
                <w:sz w:val="24"/>
              </w:rPr>
            </w:pPr>
          </w:p>
        </w:tc>
        <w:tc>
          <w:tcPr>
            <w:tcW w:w="1360" w:type="dxa"/>
            <w:noWrap w:val="0"/>
            <w:vAlign w:val="top"/>
          </w:tcPr>
          <w:p>
            <w:pPr>
              <w:spacing w:line="24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80" w:type="dxa"/>
            <w:noWrap w:val="0"/>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2775" w:type="dxa"/>
            <w:noWrap w:val="0"/>
            <w:vAlign w:val="center"/>
          </w:tcPr>
          <w:p>
            <w:pPr>
              <w:snapToGrid w:val="0"/>
              <w:spacing w:line="240" w:lineRule="auto"/>
              <w:jc w:val="center"/>
              <w:rPr>
                <w:rFonts w:hint="eastAsia" w:ascii="宋体" w:hAnsi="宋体" w:eastAsia="宋体" w:cs="宋体"/>
                <w:color w:val="000000"/>
                <w:sz w:val="24"/>
              </w:rPr>
            </w:pPr>
            <w:r>
              <w:rPr>
                <w:rFonts w:hint="eastAsia" w:ascii="宋体" w:hAnsi="宋体" w:eastAsia="宋体" w:cs="宋体"/>
                <w:color w:val="000000"/>
                <w:sz w:val="24"/>
                <w:lang w:eastAsia="zh-CN"/>
              </w:rPr>
              <w:t>绿化养护</w:t>
            </w:r>
          </w:p>
        </w:tc>
        <w:tc>
          <w:tcPr>
            <w:tcW w:w="1374" w:type="dxa"/>
            <w:noWrap w:val="0"/>
            <w:vAlign w:val="center"/>
          </w:tcPr>
          <w:p>
            <w:pPr>
              <w:snapToGrid w:val="0"/>
              <w:spacing w:line="240" w:lineRule="auto"/>
              <w:jc w:val="center"/>
              <w:rPr>
                <w:rFonts w:hint="eastAsia" w:ascii="宋体" w:hAnsi="宋体" w:eastAsia="宋体" w:cs="宋体"/>
                <w:color w:val="000000"/>
                <w:sz w:val="24"/>
              </w:rPr>
            </w:pPr>
          </w:p>
        </w:tc>
        <w:tc>
          <w:tcPr>
            <w:tcW w:w="1893" w:type="dxa"/>
            <w:noWrap w:val="0"/>
            <w:vAlign w:val="center"/>
          </w:tcPr>
          <w:p>
            <w:pPr>
              <w:snapToGrid w:val="0"/>
              <w:spacing w:line="240" w:lineRule="auto"/>
              <w:jc w:val="center"/>
              <w:rPr>
                <w:rFonts w:hint="eastAsia" w:ascii="宋体" w:hAnsi="宋体" w:eastAsia="宋体" w:cs="宋体"/>
                <w:color w:val="000000"/>
                <w:sz w:val="24"/>
              </w:rPr>
            </w:pPr>
            <w:r>
              <w:rPr>
                <w:rFonts w:hint="eastAsia" w:ascii="宋体" w:hAnsi="宋体" w:eastAsia="宋体" w:cs="宋体"/>
                <w:color w:val="000000"/>
                <w:sz w:val="24"/>
              </w:rPr>
              <w:t>其他绿化</w:t>
            </w:r>
            <w:r>
              <w:rPr>
                <w:rFonts w:hint="eastAsia" w:ascii="宋体" w:hAnsi="宋体" w:eastAsia="宋体" w:cs="宋体"/>
                <w:color w:val="000000"/>
                <w:sz w:val="24"/>
                <w:lang w:eastAsia="zh-CN"/>
              </w:rPr>
              <w:t>区域</w:t>
            </w:r>
          </w:p>
        </w:tc>
        <w:tc>
          <w:tcPr>
            <w:tcW w:w="1037" w:type="dxa"/>
            <w:noWrap w:val="0"/>
            <w:vAlign w:val="center"/>
          </w:tcPr>
          <w:p>
            <w:pPr>
              <w:snapToGrid w:val="0"/>
              <w:spacing w:line="240" w:lineRule="auto"/>
              <w:jc w:val="center"/>
              <w:rPr>
                <w:rFonts w:hint="eastAsia" w:ascii="宋体" w:hAnsi="宋体" w:eastAsia="宋体" w:cs="宋体"/>
                <w:color w:val="000000"/>
                <w:sz w:val="24"/>
              </w:rPr>
            </w:pPr>
            <w:r>
              <w:rPr>
                <w:rFonts w:hint="eastAsia" w:ascii="宋体" w:hAnsi="宋体" w:eastAsia="宋体" w:cs="宋体"/>
                <w:color w:val="000000"/>
                <w:sz w:val="24"/>
              </w:rPr>
              <w:t>81021</w:t>
            </w:r>
            <w:r>
              <w:rPr>
                <w:rFonts w:hint="eastAsia" w:ascii="宋体" w:hAnsi="宋体" w:eastAsia="宋体" w:cs="宋体"/>
                <w:color w:val="000000"/>
                <w:sz w:val="24"/>
                <w:lang w:eastAsia="zh-CN"/>
              </w:rPr>
              <w:t>平方米</w:t>
            </w:r>
          </w:p>
        </w:tc>
        <w:tc>
          <w:tcPr>
            <w:tcW w:w="617" w:type="dxa"/>
            <w:noWrap w:val="0"/>
            <w:vAlign w:val="center"/>
          </w:tcPr>
          <w:p>
            <w:pPr>
              <w:spacing w:line="240" w:lineRule="auto"/>
              <w:jc w:val="center"/>
              <w:rPr>
                <w:rFonts w:hint="eastAsia" w:ascii="宋体" w:hAnsi="宋体" w:eastAsia="宋体" w:cs="宋体"/>
                <w:color w:val="000000"/>
                <w:sz w:val="24"/>
              </w:rPr>
            </w:pPr>
          </w:p>
        </w:tc>
        <w:tc>
          <w:tcPr>
            <w:tcW w:w="1296" w:type="dxa"/>
            <w:noWrap w:val="0"/>
            <w:vAlign w:val="center"/>
          </w:tcPr>
          <w:p>
            <w:pPr>
              <w:spacing w:line="240" w:lineRule="auto"/>
              <w:jc w:val="center"/>
              <w:rPr>
                <w:rFonts w:hint="eastAsia" w:ascii="宋体" w:hAnsi="宋体" w:eastAsia="宋体" w:cs="宋体"/>
                <w:color w:val="000000"/>
                <w:sz w:val="24"/>
              </w:rPr>
            </w:pPr>
            <w:r>
              <w:rPr>
                <w:rFonts w:hint="eastAsia" w:ascii="宋体" w:hAnsi="宋体" w:eastAsia="宋体" w:cs="宋体"/>
                <w:color w:val="000000"/>
                <w:sz w:val="24"/>
                <w:lang w:val="en-US" w:eastAsia="zh-CN"/>
              </w:rPr>
              <w:t>4.95元/平方米/年</w:t>
            </w:r>
          </w:p>
        </w:tc>
        <w:tc>
          <w:tcPr>
            <w:tcW w:w="800" w:type="dxa"/>
            <w:noWrap w:val="0"/>
            <w:vAlign w:val="center"/>
          </w:tcPr>
          <w:p>
            <w:pPr>
              <w:spacing w:line="240" w:lineRule="auto"/>
              <w:jc w:val="center"/>
              <w:rPr>
                <w:rFonts w:hint="eastAsia" w:ascii="宋体" w:hAnsi="宋体" w:eastAsia="宋体" w:cs="宋体"/>
                <w:color w:val="000000"/>
                <w:sz w:val="24"/>
              </w:rPr>
            </w:pPr>
          </w:p>
        </w:tc>
        <w:tc>
          <w:tcPr>
            <w:tcW w:w="943" w:type="dxa"/>
            <w:noWrap w:val="0"/>
            <w:vAlign w:val="center"/>
          </w:tcPr>
          <w:p>
            <w:pPr>
              <w:spacing w:line="240" w:lineRule="auto"/>
              <w:jc w:val="center"/>
              <w:rPr>
                <w:rFonts w:hint="eastAsia" w:ascii="宋体" w:hAnsi="宋体" w:eastAsia="宋体" w:cs="宋体"/>
                <w:color w:val="000000"/>
                <w:sz w:val="24"/>
              </w:rPr>
            </w:pPr>
          </w:p>
        </w:tc>
        <w:tc>
          <w:tcPr>
            <w:tcW w:w="1545" w:type="dxa"/>
            <w:noWrap w:val="0"/>
            <w:vAlign w:val="top"/>
          </w:tcPr>
          <w:p>
            <w:pPr>
              <w:spacing w:line="240" w:lineRule="auto"/>
              <w:jc w:val="center"/>
              <w:rPr>
                <w:rFonts w:hint="eastAsia" w:ascii="宋体" w:hAnsi="宋体" w:eastAsia="宋体" w:cs="宋体"/>
                <w:color w:val="000000"/>
                <w:sz w:val="24"/>
              </w:rPr>
            </w:pPr>
          </w:p>
        </w:tc>
        <w:tc>
          <w:tcPr>
            <w:tcW w:w="1360" w:type="dxa"/>
            <w:noWrap w:val="0"/>
            <w:vAlign w:val="top"/>
          </w:tcPr>
          <w:p>
            <w:pPr>
              <w:spacing w:line="24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80" w:type="dxa"/>
            <w:noWrap w:val="0"/>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2775" w:type="dxa"/>
            <w:noWrap w:val="0"/>
            <w:vAlign w:val="center"/>
          </w:tcPr>
          <w:p>
            <w:pPr>
              <w:snapToGrid w:val="0"/>
              <w:spacing w:line="240" w:lineRule="auto"/>
              <w:jc w:val="center"/>
              <w:rPr>
                <w:rFonts w:hint="eastAsia" w:ascii="宋体" w:hAnsi="宋体" w:eastAsia="宋体" w:cs="宋体"/>
                <w:color w:val="000000"/>
                <w:sz w:val="24"/>
                <w:lang w:eastAsia="zh-CN"/>
              </w:rPr>
            </w:pPr>
            <w:r>
              <w:rPr>
                <w:rFonts w:hint="eastAsia" w:ascii="宋体" w:hAnsi="宋体" w:eastAsia="宋体" w:cs="宋体"/>
                <w:color w:val="000000"/>
                <w:sz w:val="24"/>
              </w:rPr>
              <w:t>道路清扫</w:t>
            </w:r>
            <w:r>
              <w:rPr>
                <w:rFonts w:hint="eastAsia" w:ascii="宋体" w:hAnsi="宋体" w:eastAsia="宋体" w:cs="宋体"/>
                <w:color w:val="000000"/>
                <w:sz w:val="24"/>
                <w:lang w:eastAsia="zh-CN"/>
              </w:rPr>
              <w:t>保洁</w:t>
            </w:r>
          </w:p>
        </w:tc>
        <w:tc>
          <w:tcPr>
            <w:tcW w:w="1374" w:type="dxa"/>
            <w:noWrap w:val="0"/>
            <w:vAlign w:val="center"/>
          </w:tcPr>
          <w:p>
            <w:pPr>
              <w:snapToGrid w:val="0"/>
              <w:spacing w:line="240" w:lineRule="auto"/>
              <w:jc w:val="center"/>
              <w:rPr>
                <w:rFonts w:hint="eastAsia" w:ascii="宋体" w:hAnsi="宋体" w:eastAsia="宋体" w:cs="宋体"/>
                <w:color w:val="000000"/>
                <w:sz w:val="24"/>
              </w:rPr>
            </w:pPr>
          </w:p>
        </w:tc>
        <w:tc>
          <w:tcPr>
            <w:tcW w:w="1893" w:type="dxa"/>
            <w:noWrap w:val="0"/>
            <w:vAlign w:val="center"/>
          </w:tcPr>
          <w:p>
            <w:pPr>
              <w:snapToGrid w:val="0"/>
              <w:spacing w:line="240" w:lineRule="auto"/>
              <w:jc w:val="center"/>
              <w:rPr>
                <w:rFonts w:hint="eastAsia" w:ascii="宋体" w:hAnsi="宋体" w:eastAsia="宋体" w:cs="宋体"/>
                <w:color w:val="000000"/>
                <w:sz w:val="24"/>
              </w:rPr>
            </w:pPr>
          </w:p>
        </w:tc>
        <w:tc>
          <w:tcPr>
            <w:tcW w:w="1037" w:type="dxa"/>
            <w:noWrap w:val="0"/>
            <w:vAlign w:val="center"/>
          </w:tcPr>
          <w:p>
            <w:pPr>
              <w:snapToGrid w:val="0"/>
              <w:spacing w:line="240" w:lineRule="auto"/>
              <w:jc w:val="center"/>
              <w:rPr>
                <w:rFonts w:hint="eastAsia" w:ascii="宋体" w:hAnsi="宋体" w:eastAsia="宋体" w:cs="宋体"/>
                <w:color w:val="000000"/>
                <w:sz w:val="24"/>
              </w:rPr>
            </w:pPr>
            <w:r>
              <w:rPr>
                <w:rFonts w:hint="eastAsia" w:ascii="宋体" w:hAnsi="宋体" w:eastAsia="宋体" w:cs="宋体"/>
                <w:color w:val="000000"/>
                <w:sz w:val="24"/>
              </w:rPr>
              <w:t>804057</w:t>
            </w:r>
            <w:r>
              <w:rPr>
                <w:rFonts w:hint="eastAsia" w:ascii="宋体" w:hAnsi="宋体" w:eastAsia="宋体" w:cs="宋体"/>
                <w:color w:val="000000"/>
                <w:sz w:val="24"/>
                <w:lang w:eastAsia="zh-CN"/>
              </w:rPr>
              <w:t>平方米</w:t>
            </w:r>
          </w:p>
        </w:tc>
        <w:tc>
          <w:tcPr>
            <w:tcW w:w="617" w:type="dxa"/>
            <w:noWrap w:val="0"/>
            <w:vAlign w:val="center"/>
          </w:tcPr>
          <w:p>
            <w:pPr>
              <w:spacing w:line="240" w:lineRule="auto"/>
              <w:jc w:val="center"/>
              <w:rPr>
                <w:rFonts w:hint="eastAsia" w:ascii="宋体" w:hAnsi="宋体" w:eastAsia="宋体" w:cs="宋体"/>
                <w:color w:val="000000"/>
                <w:sz w:val="24"/>
              </w:rPr>
            </w:pPr>
          </w:p>
        </w:tc>
        <w:tc>
          <w:tcPr>
            <w:tcW w:w="1296" w:type="dxa"/>
            <w:noWrap w:val="0"/>
            <w:vAlign w:val="center"/>
          </w:tcPr>
          <w:p>
            <w:pPr>
              <w:spacing w:line="240" w:lineRule="auto"/>
              <w:jc w:val="center"/>
              <w:rPr>
                <w:rFonts w:hint="eastAsia" w:ascii="宋体" w:hAnsi="宋体" w:eastAsia="宋体" w:cs="宋体"/>
                <w:color w:val="000000"/>
                <w:sz w:val="24"/>
              </w:rPr>
            </w:pPr>
            <w:r>
              <w:rPr>
                <w:rFonts w:hint="eastAsia" w:ascii="宋体" w:hAnsi="宋体" w:eastAsia="宋体" w:cs="宋体"/>
                <w:color w:val="000000"/>
                <w:sz w:val="24"/>
                <w:lang w:val="en-US" w:eastAsia="zh-CN"/>
              </w:rPr>
              <w:t>7.965元/平方米/年</w:t>
            </w:r>
          </w:p>
        </w:tc>
        <w:tc>
          <w:tcPr>
            <w:tcW w:w="800" w:type="dxa"/>
            <w:noWrap w:val="0"/>
            <w:vAlign w:val="center"/>
          </w:tcPr>
          <w:p>
            <w:pPr>
              <w:spacing w:line="240" w:lineRule="auto"/>
              <w:jc w:val="center"/>
              <w:rPr>
                <w:rFonts w:hint="eastAsia" w:ascii="宋体" w:hAnsi="宋体" w:eastAsia="宋体" w:cs="宋体"/>
                <w:color w:val="000000"/>
                <w:sz w:val="24"/>
              </w:rPr>
            </w:pPr>
          </w:p>
        </w:tc>
        <w:tc>
          <w:tcPr>
            <w:tcW w:w="943" w:type="dxa"/>
            <w:noWrap w:val="0"/>
            <w:vAlign w:val="center"/>
          </w:tcPr>
          <w:p>
            <w:pPr>
              <w:spacing w:line="240" w:lineRule="auto"/>
              <w:jc w:val="center"/>
              <w:rPr>
                <w:rFonts w:hint="eastAsia" w:ascii="宋体" w:hAnsi="宋体" w:eastAsia="宋体" w:cs="宋体"/>
                <w:color w:val="000000"/>
                <w:sz w:val="24"/>
              </w:rPr>
            </w:pPr>
          </w:p>
        </w:tc>
        <w:tc>
          <w:tcPr>
            <w:tcW w:w="1545" w:type="dxa"/>
            <w:noWrap w:val="0"/>
            <w:vAlign w:val="top"/>
          </w:tcPr>
          <w:p>
            <w:pPr>
              <w:spacing w:line="240" w:lineRule="auto"/>
              <w:jc w:val="center"/>
              <w:rPr>
                <w:rFonts w:hint="eastAsia" w:ascii="宋体" w:hAnsi="宋体" w:eastAsia="宋体" w:cs="宋体"/>
                <w:color w:val="000000"/>
                <w:sz w:val="24"/>
              </w:rPr>
            </w:pPr>
          </w:p>
        </w:tc>
        <w:tc>
          <w:tcPr>
            <w:tcW w:w="1360" w:type="dxa"/>
            <w:noWrap w:val="0"/>
            <w:vAlign w:val="top"/>
          </w:tcPr>
          <w:p>
            <w:pPr>
              <w:spacing w:line="24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80" w:type="dxa"/>
            <w:noWrap w:val="0"/>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4</w:t>
            </w:r>
          </w:p>
        </w:tc>
        <w:tc>
          <w:tcPr>
            <w:tcW w:w="2775" w:type="dxa"/>
            <w:noWrap w:val="0"/>
            <w:vAlign w:val="center"/>
          </w:tcPr>
          <w:p>
            <w:pPr>
              <w:snapToGrid w:val="0"/>
              <w:spacing w:line="240" w:lineRule="auto"/>
              <w:jc w:val="center"/>
              <w:rPr>
                <w:rFonts w:hint="eastAsia" w:ascii="宋体" w:hAnsi="宋体" w:eastAsia="宋体" w:cs="宋体"/>
                <w:color w:val="000000"/>
                <w:sz w:val="24"/>
                <w:lang w:eastAsia="zh-CN"/>
              </w:rPr>
            </w:pPr>
            <w:r>
              <w:rPr>
                <w:rFonts w:hint="eastAsia" w:ascii="宋体" w:hAnsi="宋体" w:eastAsia="宋体" w:cs="宋体"/>
                <w:color w:val="000000"/>
                <w:sz w:val="24"/>
              </w:rPr>
              <w:t>公厕</w:t>
            </w:r>
            <w:r>
              <w:rPr>
                <w:rFonts w:hint="eastAsia" w:ascii="宋体" w:hAnsi="宋体" w:eastAsia="宋体" w:cs="宋体"/>
                <w:color w:val="000000"/>
                <w:sz w:val="24"/>
                <w:lang w:eastAsia="zh-CN"/>
              </w:rPr>
              <w:t>保洁</w:t>
            </w:r>
          </w:p>
        </w:tc>
        <w:tc>
          <w:tcPr>
            <w:tcW w:w="1374" w:type="dxa"/>
            <w:noWrap w:val="0"/>
            <w:vAlign w:val="center"/>
          </w:tcPr>
          <w:p>
            <w:pPr>
              <w:snapToGrid w:val="0"/>
              <w:spacing w:line="240" w:lineRule="auto"/>
              <w:jc w:val="center"/>
              <w:rPr>
                <w:rFonts w:hint="eastAsia" w:ascii="宋体" w:hAnsi="宋体" w:eastAsia="宋体" w:cs="宋体"/>
                <w:color w:val="000000"/>
                <w:sz w:val="24"/>
              </w:rPr>
            </w:pPr>
          </w:p>
        </w:tc>
        <w:tc>
          <w:tcPr>
            <w:tcW w:w="1893" w:type="dxa"/>
            <w:noWrap w:val="0"/>
            <w:vAlign w:val="center"/>
          </w:tcPr>
          <w:p>
            <w:pPr>
              <w:snapToGrid w:val="0"/>
              <w:spacing w:line="240" w:lineRule="auto"/>
              <w:jc w:val="center"/>
              <w:rPr>
                <w:rFonts w:hint="eastAsia" w:ascii="宋体" w:hAnsi="宋体" w:eastAsia="宋体" w:cs="宋体"/>
                <w:color w:val="000000"/>
                <w:sz w:val="24"/>
              </w:rPr>
            </w:pPr>
          </w:p>
        </w:tc>
        <w:tc>
          <w:tcPr>
            <w:tcW w:w="1037" w:type="dxa"/>
            <w:noWrap w:val="0"/>
            <w:vAlign w:val="center"/>
          </w:tcPr>
          <w:p>
            <w:pPr>
              <w:snapToGrid w:val="0"/>
              <w:spacing w:line="24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185个</w:t>
            </w:r>
          </w:p>
        </w:tc>
        <w:tc>
          <w:tcPr>
            <w:tcW w:w="617" w:type="dxa"/>
            <w:noWrap w:val="0"/>
            <w:vAlign w:val="center"/>
          </w:tcPr>
          <w:p>
            <w:pPr>
              <w:spacing w:line="240" w:lineRule="auto"/>
              <w:jc w:val="center"/>
              <w:rPr>
                <w:rFonts w:hint="eastAsia" w:ascii="宋体" w:hAnsi="宋体" w:eastAsia="宋体" w:cs="宋体"/>
                <w:color w:val="000000"/>
                <w:sz w:val="24"/>
              </w:rPr>
            </w:pPr>
          </w:p>
        </w:tc>
        <w:tc>
          <w:tcPr>
            <w:tcW w:w="1296" w:type="dxa"/>
            <w:noWrap w:val="0"/>
            <w:vAlign w:val="center"/>
          </w:tcPr>
          <w:p>
            <w:pPr>
              <w:spacing w:line="240" w:lineRule="auto"/>
              <w:jc w:val="center"/>
              <w:rPr>
                <w:rFonts w:hint="eastAsia" w:ascii="宋体" w:hAnsi="宋体" w:eastAsia="宋体" w:cs="宋体"/>
                <w:color w:val="000000"/>
                <w:sz w:val="24"/>
              </w:rPr>
            </w:pPr>
            <w:r>
              <w:rPr>
                <w:rFonts w:hint="eastAsia" w:ascii="宋体" w:hAnsi="宋体" w:eastAsia="宋体" w:cs="宋体"/>
                <w:color w:val="000000"/>
                <w:sz w:val="24"/>
                <w:lang w:val="en-US" w:eastAsia="zh-CN"/>
              </w:rPr>
              <w:t>5000元/个/年</w:t>
            </w:r>
          </w:p>
        </w:tc>
        <w:tc>
          <w:tcPr>
            <w:tcW w:w="800" w:type="dxa"/>
            <w:noWrap w:val="0"/>
            <w:vAlign w:val="center"/>
          </w:tcPr>
          <w:p>
            <w:pPr>
              <w:spacing w:line="240" w:lineRule="auto"/>
              <w:jc w:val="center"/>
              <w:rPr>
                <w:rFonts w:hint="eastAsia" w:ascii="宋体" w:hAnsi="宋体" w:eastAsia="宋体" w:cs="宋体"/>
                <w:color w:val="000000"/>
                <w:sz w:val="24"/>
              </w:rPr>
            </w:pPr>
          </w:p>
        </w:tc>
        <w:tc>
          <w:tcPr>
            <w:tcW w:w="943" w:type="dxa"/>
            <w:noWrap w:val="0"/>
            <w:vAlign w:val="center"/>
          </w:tcPr>
          <w:p>
            <w:pPr>
              <w:spacing w:line="240" w:lineRule="auto"/>
              <w:jc w:val="center"/>
              <w:rPr>
                <w:rFonts w:hint="eastAsia" w:ascii="宋体" w:hAnsi="宋体" w:eastAsia="宋体" w:cs="宋体"/>
                <w:color w:val="000000"/>
                <w:sz w:val="24"/>
              </w:rPr>
            </w:pPr>
          </w:p>
        </w:tc>
        <w:tc>
          <w:tcPr>
            <w:tcW w:w="1545" w:type="dxa"/>
            <w:noWrap w:val="0"/>
            <w:vAlign w:val="top"/>
          </w:tcPr>
          <w:p>
            <w:pPr>
              <w:spacing w:line="240" w:lineRule="auto"/>
              <w:jc w:val="center"/>
              <w:rPr>
                <w:rFonts w:hint="eastAsia" w:ascii="宋体" w:hAnsi="宋体" w:eastAsia="宋体" w:cs="宋体"/>
                <w:color w:val="000000"/>
                <w:sz w:val="24"/>
              </w:rPr>
            </w:pPr>
          </w:p>
        </w:tc>
        <w:tc>
          <w:tcPr>
            <w:tcW w:w="1360" w:type="dxa"/>
            <w:noWrap w:val="0"/>
            <w:vAlign w:val="top"/>
          </w:tcPr>
          <w:p>
            <w:pPr>
              <w:spacing w:line="24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80" w:type="dxa"/>
            <w:noWrap w:val="0"/>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5</w:t>
            </w:r>
          </w:p>
        </w:tc>
        <w:tc>
          <w:tcPr>
            <w:tcW w:w="2775" w:type="dxa"/>
            <w:noWrap w:val="0"/>
            <w:vAlign w:val="center"/>
          </w:tcPr>
          <w:p>
            <w:pPr>
              <w:snapToGrid w:val="0"/>
              <w:spacing w:line="240" w:lineRule="auto"/>
              <w:jc w:val="center"/>
              <w:rPr>
                <w:rFonts w:hint="eastAsia" w:ascii="宋体" w:hAnsi="宋体" w:eastAsia="宋体" w:cs="宋体"/>
                <w:color w:val="000000"/>
                <w:sz w:val="24"/>
              </w:rPr>
            </w:pPr>
            <w:r>
              <w:rPr>
                <w:rFonts w:hint="eastAsia" w:ascii="宋体" w:hAnsi="宋体" w:eastAsia="宋体" w:cs="宋体"/>
                <w:color w:val="000000"/>
                <w:sz w:val="24"/>
              </w:rPr>
              <w:t>路灯养护</w:t>
            </w:r>
          </w:p>
        </w:tc>
        <w:tc>
          <w:tcPr>
            <w:tcW w:w="1374" w:type="dxa"/>
            <w:noWrap w:val="0"/>
            <w:vAlign w:val="center"/>
          </w:tcPr>
          <w:p>
            <w:pPr>
              <w:snapToGrid w:val="0"/>
              <w:spacing w:line="240" w:lineRule="auto"/>
              <w:jc w:val="center"/>
              <w:rPr>
                <w:rFonts w:hint="eastAsia" w:ascii="宋体" w:hAnsi="宋体" w:eastAsia="宋体" w:cs="宋体"/>
                <w:color w:val="000000"/>
                <w:sz w:val="24"/>
              </w:rPr>
            </w:pPr>
          </w:p>
        </w:tc>
        <w:tc>
          <w:tcPr>
            <w:tcW w:w="1893" w:type="dxa"/>
            <w:noWrap w:val="0"/>
            <w:vAlign w:val="center"/>
          </w:tcPr>
          <w:p>
            <w:pPr>
              <w:snapToGrid w:val="0"/>
              <w:spacing w:line="240" w:lineRule="auto"/>
              <w:jc w:val="center"/>
              <w:rPr>
                <w:rFonts w:hint="eastAsia" w:ascii="宋体" w:hAnsi="宋体" w:eastAsia="宋体" w:cs="宋体"/>
                <w:color w:val="000000"/>
                <w:sz w:val="24"/>
              </w:rPr>
            </w:pPr>
          </w:p>
        </w:tc>
        <w:tc>
          <w:tcPr>
            <w:tcW w:w="1037" w:type="dxa"/>
            <w:noWrap w:val="0"/>
            <w:vAlign w:val="center"/>
          </w:tcPr>
          <w:p>
            <w:pPr>
              <w:snapToGrid w:val="0"/>
              <w:spacing w:line="24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1758</w:t>
            </w:r>
            <w:r>
              <w:rPr>
                <w:rFonts w:hint="eastAsia" w:ascii="宋体" w:hAnsi="宋体" w:eastAsia="宋体" w:cs="宋体"/>
                <w:color w:val="000000"/>
                <w:sz w:val="24"/>
              </w:rPr>
              <w:t>盏</w:t>
            </w:r>
          </w:p>
        </w:tc>
        <w:tc>
          <w:tcPr>
            <w:tcW w:w="617" w:type="dxa"/>
            <w:noWrap w:val="0"/>
            <w:vAlign w:val="center"/>
          </w:tcPr>
          <w:p>
            <w:pPr>
              <w:spacing w:line="240" w:lineRule="auto"/>
              <w:jc w:val="center"/>
              <w:rPr>
                <w:rFonts w:hint="eastAsia" w:ascii="宋体" w:hAnsi="宋体" w:eastAsia="宋体" w:cs="宋体"/>
                <w:color w:val="000000"/>
                <w:sz w:val="24"/>
              </w:rPr>
            </w:pPr>
          </w:p>
        </w:tc>
        <w:tc>
          <w:tcPr>
            <w:tcW w:w="1296" w:type="dxa"/>
            <w:noWrap w:val="0"/>
            <w:vAlign w:val="center"/>
          </w:tcPr>
          <w:p>
            <w:pPr>
              <w:spacing w:line="240" w:lineRule="auto"/>
              <w:jc w:val="center"/>
              <w:rPr>
                <w:rFonts w:hint="eastAsia" w:ascii="宋体" w:hAnsi="宋体" w:eastAsia="宋体" w:cs="宋体"/>
                <w:color w:val="000000"/>
                <w:sz w:val="24"/>
              </w:rPr>
            </w:pPr>
            <w:r>
              <w:rPr>
                <w:rFonts w:hint="eastAsia" w:ascii="宋体" w:hAnsi="宋体" w:eastAsia="宋体" w:cs="宋体"/>
                <w:color w:val="000000"/>
                <w:sz w:val="24"/>
                <w:lang w:val="en-US" w:eastAsia="zh-CN"/>
              </w:rPr>
              <w:t>148元/</w:t>
            </w:r>
            <w:r>
              <w:rPr>
                <w:rFonts w:hint="eastAsia" w:ascii="宋体" w:hAnsi="宋体" w:eastAsia="宋体" w:cs="宋体"/>
                <w:color w:val="000000"/>
                <w:sz w:val="24"/>
              </w:rPr>
              <w:t>盏</w:t>
            </w:r>
            <w:r>
              <w:rPr>
                <w:rFonts w:hint="eastAsia" w:ascii="宋体" w:hAnsi="宋体" w:eastAsia="宋体" w:cs="宋体"/>
                <w:color w:val="000000"/>
                <w:sz w:val="24"/>
                <w:lang w:val="en-US" w:eastAsia="zh-CN"/>
              </w:rPr>
              <w:t>/年</w:t>
            </w:r>
          </w:p>
        </w:tc>
        <w:tc>
          <w:tcPr>
            <w:tcW w:w="800" w:type="dxa"/>
            <w:noWrap w:val="0"/>
            <w:vAlign w:val="center"/>
          </w:tcPr>
          <w:p>
            <w:pPr>
              <w:spacing w:line="240" w:lineRule="auto"/>
              <w:jc w:val="center"/>
              <w:rPr>
                <w:rFonts w:hint="eastAsia" w:ascii="宋体" w:hAnsi="宋体" w:eastAsia="宋体" w:cs="宋体"/>
                <w:color w:val="000000"/>
                <w:sz w:val="24"/>
              </w:rPr>
            </w:pPr>
          </w:p>
        </w:tc>
        <w:tc>
          <w:tcPr>
            <w:tcW w:w="943" w:type="dxa"/>
            <w:noWrap w:val="0"/>
            <w:vAlign w:val="center"/>
          </w:tcPr>
          <w:p>
            <w:pPr>
              <w:spacing w:line="240" w:lineRule="auto"/>
              <w:jc w:val="center"/>
              <w:rPr>
                <w:rFonts w:hint="eastAsia" w:ascii="宋体" w:hAnsi="宋体" w:eastAsia="宋体" w:cs="宋体"/>
                <w:color w:val="000000"/>
                <w:sz w:val="24"/>
              </w:rPr>
            </w:pPr>
          </w:p>
        </w:tc>
        <w:tc>
          <w:tcPr>
            <w:tcW w:w="1545" w:type="dxa"/>
            <w:noWrap w:val="0"/>
            <w:vAlign w:val="top"/>
          </w:tcPr>
          <w:p>
            <w:pPr>
              <w:spacing w:line="240" w:lineRule="auto"/>
              <w:jc w:val="center"/>
              <w:rPr>
                <w:rFonts w:hint="eastAsia" w:ascii="宋体" w:hAnsi="宋体" w:eastAsia="宋体" w:cs="宋体"/>
                <w:color w:val="000000"/>
                <w:sz w:val="24"/>
              </w:rPr>
            </w:pPr>
          </w:p>
        </w:tc>
        <w:tc>
          <w:tcPr>
            <w:tcW w:w="1360" w:type="dxa"/>
            <w:noWrap w:val="0"/>
            <w:vAlign w:val="top"/>
          </w:tcPr>
          <w:p>
            <w:pPr>
              <w:spacing w:line="24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80" w:type="dxa"/>
            <w:noWrap w:val="0"/>
            <w:vAlign w:val="center"/>
          </w:tcPr>
          <w:p>
            <w:pPr>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6</w:t>
            </w:r>
          </w:p>
        </w:tc>
        <w:tc>
          <w:tcPr>
            <w:tcW w:w="2775" w:type="dxa"/>
            <w:noWrap w:val="0"/>
            <w:vAlign w:val="center"/>
          </w:tcPr>
          <w:p>
            <w:pPr>
              <w:snapToGrid w:val="0"/>
              <w:spacing w:line="240" w:lineRule="auto"/>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保洁范围外路段</w:t>
            </w:r>
            <w:r>
              <w:rPr>
                <w:rFonts w:hint="eastAsia" w:ascii="宋体" w:hAnsi="宋体" w:eastAsia="宋体" w:cs="宋体"/>
                <w:color w:val="000000"/>
                <w:sz w:val="24"/>
              </w:rPr>
              <w:t>道路外两侧</w:t>
            </w:r>
            <w:r>
              <w:rPr>
                <w:rFonts w:hint="eastAsia" w:ascii="宋体" w:hAnsi="宋体" w:eastAsia="宋体" w:cs="宋体"/>
                <w:color w:val="000000"/>
                <w:sz w:val="24"/>
                <w:lang w:eastAsia="zh-CN"/>
              </w:rPr>
              <w:t>保洁</w:t>
            </w:r>
          </w:p>
        </w:tc>
        <w:tc>
          <w:tcPr>
            <w:tcW w:w="1374" w:type="dxa"/>
            <w:noWrap w:val="0"/>
            <w:vAlign w:val="center"/>
          </w:tcPr>
          <w:p>
            <w:pPr>
              <w:snapToGrid w:val="0"/>
              <w:spacing w:line="240" w:lineRule="auto"/>
              <w:jc w:val="center"/>
              <w:rPr>
                <w:rFonts w:hint="eastAsia" w:ascii="宋体" w:hAnsi="宋体" w:eastAsia="宋体" w:cs="宋体"/>
                <w:color w:val="000000"/>
                <w:sz w:val="24"/>
              </w:rPr>
            </w:pPr>
          </w:p>
        </w:tc>
        <w:tc>
          <w:tcPr>
            <w:tcW w:w="1893" w:type="dxa"/>
            <w:noWrap w:val="0"/>
            <w:vAlign w:val="center"/>
          </w:tcPr>
          <w:p>
            <w:pPr>
              <w:snapToGrid w:val="0"/>
              <w:spacing w:line="240" w:lineRule="auto"/>
              <w:jc w:val="center"/>
              <w:rPr>
                <w:rFonts w:hint="eastAsia" w:ascii="宋体" w:hAnsi="宋体" w:eastAsia="宋体" w:cs="宋体"/>
                <w:color w:val="000000"/>
                <w:sz w:val="24"/>
              </w:rPr>
            </w:pPr>
          </w:p>
        </w:tc>
        <w:tc>
          <w:tcPr>
            <w:tcW w:w="1037" w:type="dxa"/>
            <w:noWrap w:val="0"/>
            <w:vAlign w:val="center"/>
          </w:tcPr>
          <w:p>
            <w:pPr>
              <w:snapToGrid w:val="0"/>
              <w:spacing w:line="24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rPr>
              <w:t>86200</w:t>
            </w:r>
            <w:r>
              <w:rPr>
                <w:rFonts w:hint="eastAsia" w:ascii="宋体" w:hAnsi="宋体" w:eastAsia="宋体" w:cs="宋体"/>
                <w:color w:val="000000"/>
                <w:sz w:val="24"/>
                <w:lang w:eastAsia="zh-CN"/>
              </w:rPr>
              <w:t>平方米</w:t>
            </w:r>
          </w:p>
        </w:tc>
        <w:tc>
          <w:tcPr>
            <w:tcW w:w="617" w:type="dxa"/>
            <w:noWrap w:val="0"/>
            <w:vAlign w:val="center"/>
          </w:tcPr>
          <w:p>
            <w:pPr>
              <w:spacing w:line="240" w:lineRule="auto"/>
              <w:jc w:val="center"/>
              <w:rPr>
                <w:rFonts w:hint="eastAsia" w:ascii="宋体" w:hAnsi="宋体" w:eastAsia="宋体" w:cs="宋体"/>
                <w:color w:val="000000"/>
                <w:sz w:val="24"/>
              </w:rPr>
            </w:pPr>
          </w:p>
        </w:tc>
        <w:tc>
          <w:tcPr>
            <w:tcW w:w="1296" w:type="dxa"/>
            <w:noWrap w:val="0"/>
            <w:vAlign w:val="center"/>
          </w:tcPr>
          <w:p>
            <w:pPr>
              <w:spacing w:line="240" w:lineRule="auto"/>
              <w:jc w:val="center"/>
              <w:rPr>
                <w:rFonts w:hint="eastAsia" w:ascii="宋体" w:hAnsi="宋体" w:eastAsia="宋体" w:cs="宋体"/>
                <w:color w:val="000000"/>
                <w:sz w:val="24"/>
              </w:rPr>
            </w:pPr>
            <w:r>
              <w:rPr>
                <w:rFonts w:hint="eastAsia" w:ascii="宋体" w:hAnsi="宋体" w:eastAsia="宋体" w:cs="宋体"/>
                <w:color w:val="000000"/>
                <w:sz w:val="24"/>
                <w:lang w:val="en-US" w:eastAsia="zh-CN"/>
              </w:rPr>
              <w:t>3.98元/平方米/年</w:t>
            </w:r>
          </w:p>
        </w:tc>
        <w:tc>
          <w:tcPr>
            <w:tcW w:w="800" w:type="dxa"/>
            <w:noWrap w:val="0"/>
            <w:vAlign w:val="center"/>
          </w:tcPr>
          <w:p>
            <w:pPr>
              <w:spacing w:line="240" w:lineRule="auto"/>
              <w:jc w:val="center"/>
              <w:rPr>
                <w:rFonts w:hint="eastAsia" w:ascii="宋体" w:hAnsi="宋体" w:eastAsia="宋体" w:cs="宋体"/>
                <w:color w:val="000000"/>
                <w:sz w:val="24"/>
              </w:rPr>
            </w:pPr>
          </w:p>
        </w:tc>
        <w:tc>
          <w:tcPr>
            <w:tcW w:w="943" w:type="dxa"/>
            <w:noWrap w:val="0"/>
            <w:vAlign w:val="center"/>
          </w:tcPr>
          <w:p>
            <w:pPr>
              <w:spacing w:line="240" w:lineRule="auto"/>
              <w:jc w:val="center"/>
              <w:rPr>
                <w:rFonts w:hint="eastAsia" w:ascii="宋体" w:hAnsi="宋体" w:eastAsia="宋体" w:cs="宋体"/>
                <w:color w:val="000000"/>
                <w:sz w:val="24"/>
              </w:rPr>
            </w:pPr>
          </w:p>
        </w:tc>
        <w:tc>
          <w:tcPr>
            <w:tcW w:w="1545" w:type="dxa"/>
            <w:noWrap w:val="0"/>
            <w:vAlign w:val="top"/>
          </w:tcPr>
          <w:p>
            <w:pPr>
              <w:spacing w:line="240" w:lineRule="auto"/>
              <w:jc w:val="center"/>
              <w:rPr>
                <w:rFonts w:hint="eastAsia" w:ascii="宋体" w:hAnsi="宋体" w:eastAsia="宋体" w:cs="宋体"/>
                <w:color w:val="000000"/>
                <w:sz w:val="24"/>
              </w:rPr>
            </w:pPr>
          </w:p>
        </w:tc>
        <w:tc>
          <w:tcPr>
            <w:tcW w:w="1360" w:type="dxa"/>
            <w:noWrap w:val="0"/>
            <w:vAlign w:val="top"/>
          </w:tcPr>
          <w:p>
            <w:pPr>
              <w:spacing w:line="24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80" w:type="dxa"/>
            <w:noWrap w:val="0"/>
            <w:vAlign w:val="center"/>
          </w:tcPr>
          <w:p>
            <w:pPr>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7</w:t>
            </w:r>
          </w:p>
        </w:tc>
        <w:tc>
          <w:tcPr>
            <w:tcW w:w="2775" w:type="dxa"/>
            <w:noWrap w:val="0"/>
            <w:vAlign w:val="center"/>
          </w:tcPr>
          <w:p>
            <w:pPr>
              <w:snapToGrid w:val="0"/>
              <w:spacing w:line="240" w:lineRule="auto"/>
              <w:jc w:val="center"/>
              <w:rPr>
                <w:rFonts w:hint="eastAsia" w:ascii="宋体" w:hAnsi="宋体" w:eastAsia="宋体" w:cs="宋体"/>
                <w:color w:val="000000"/>
                <w:sz w:val="24"/>
              </w:rPr>
            </w:pPr>
            <w:r>
              <w:rPr>
                <w:rFonts w:hint="eastAsia" w:ascii="宋体" w:hAnsi="宋体" w:eastAsia="宋体" w:cs="宋体"/>
                <w:sz w:val="24"/>
              </w:rPr>
              <w:t>区域发展办各市场保洁</w:t>
            </w:r>
          </w:p>
        </w:tc>
        <w:tc>
          <w:tcPr>
            <w:tcW w:w="1374" w:type="dxa"/>
            <w:noWrap w:val="0"/>
            <w:vAlign w:val="center"/>
          </w:tcPr>
          <w:p>
            <w:pPr>
              <w:snapToGrid w:val="0"/>
              <w:spacing w:line="240" w:lineRule="auto"/>
              <w:jc w:val="center"/>
              <w:rPr>
                <w:rFonts w:hint="eastAsia" w:ascii="宋体" w:hAnsi="宋体" w:eastAsia="宋体" w:cs="宋体"/>
                <w:color w:val="000000"/>
                <w:sz w:val="24"/>
              </w:rPr>
            </w:pPr>
          </w:p>
        </w:tc>
        <w:tc>
          <w:tcPr>
            <w:tcW w:w="1893" w:type="dxa"/>
            <w:noWrap w:val="0"/>
            <w:vAlign w:val="center"/>
          </w:tcPr>
          <w:p>
            <w:pPr>
              <w:snapToGrid w:val="0"/>
              <w:spacing w:line="240" w:lineRule="auto"/>
              <w:jc w:val="center"/>
              <w:rPr>
                <w:rFonts w:hint="eastAsia" w:ascii="宋体" w:hAnsi="宋体" w:eastAsia="宋体" w:cs="宋体"/>
                <w:color w:val="000000"/>
                <w:sz w:val="24"/>
              </w:rPr>
            </w:pPr>
            <w:r>
              <w:rPr>
                <w:rFonts w:hint="eastAsia" w:ascii="宋体" w:hAnsi="宋体" w:eastAsia="宋体" w:cs="宋体"/>
                <w:color w:val="000000"/>
                <w:sz w:val="24"/>
              </w:rPr>
              <w:t>头蓬小商品市场、义盛小商品市场、义蓬建材市场</w:t>
            </w:r>
            <w:r>
              <w:rPr>
                <w:rFonts w:hint="eastAsia" w:ascii="宋体" w:hAnsi="宋体" w:eastAsia="宋体" w:cs="宋体"/>
                <w:color w:val="000000"/>
                <w:sz w:val="24"/>
                <w:lang w:eastAsia="zh-CN"/>
              </w:rPr>
              <w:t>、</w:t>
            </w:r>
            <w:r>
              <w:rPr>
                <w:rFonts w:hint="eastAsia" w:ascii="宋体" w:hAnsi="宋体" w:eastAsia="宋体" w:cs="宋体"/>
                <w:sz w:val="24"/>
              </w:rPr>
              <w:t>义盛农贸市场</w:t>
            </w:r>
          </w:p>
        </w:tc>
        <w:tc>
          <w:tcPr>
            <w:tcW w:w="1037" w:type="dxa"/>
            <w:noWrap w:val="0"/>
            <w:vAlign w:val="center"/>
          </w:tcPr>
          <w:p>
            <w:pPr>
              <w:snapToGrid w:val="0"/>
              <w:spacing w:line="240" w:lineRule="auto"/>
              <w:jc w:val="center"/>
              <w:rPr>
                <w:rFonts w:hint="eastAsia" w:ascii="宋体" w:hAnsi="宋体" w:eastAsia="宋体" w:cs="宋体"/>
                <w:color w:val="000000"/>
                <w:sz w:val="24"/>
                <w:lang w:eastAsia="zh-CN"/>
              </w:rPr>
            </w:pPr>
            <w:r>
              <w:rPr>
                <w:rFonts w:hint="eastAsia" w:ascii="宋体" w:hAnsi="宋体" w:eastAsia="宋体" w:cs="宋体"/>
                <w:color w:val="000000"/>
                <w:sz w:val="24"/>
                <w:lang w:val="en-US" w:eastAsia="zh-CN"/>
              </w:rPr>
              <w:t>1年</w:t>
            </w:r>
          </w:p>
        </w:tc>
        <w:tc>
          <w:tcPr>
            <w:tcW w:w="617" w:type="dxa"/>
            <w:noWrap w:val="0"/>
            <w:vAlign w:val="center"/>
          </w:tcPr>
          <w:p>
            <w:pPr>
              <w:spacing w:line="240" w:lineRule="auto"/>
              <w:jc w:val="center"/>
              <w:rPr>
                <w:rFonts w:hint="eastAsia" w:ascii="宋体" w:hAnsi="宋体" w:eastAsia="宋体" w:cs="宋体"/>
                <w:color w:val="000000"/>
                <w:sz w:val="24"/>
              </w:rPr>
            </w:pPr>
          </w:p>
        </w:tc>
        <w:tc>
          <w:tcPr>
            <w:tcW w:w="1296" w:type="dxa"/>
            <w:noWrap w:val="0"/>
            <w:vAlign w:val="center"/>
          </w:tcPr>
          <w:p>
            <w:pPr>
              <w:spacing w:line="240" w:lineRule="auto"/>
              <w:jc w:val="center"/>
              <w:rPr>
                <w:rFonts w:hint="eastAsia" w:ascii="宋体" w:hAnsi="宋体" w:eastAsia="宋体" w:cs="宋体"/>
                <w:color w:val="000000"/>
                <w:sz w:val="24"/>
              </w:rPr>
            </w:pPr>
            <w:r>
              <w:rPr>
                <w:rFonts w:hint="eastAsia" w:ascii="宋体" w:hAnsi="宋体" w:eastAsia="宋体" w:cs="宋体"/>
                <w:color w:val="000000"/>
                <w:sz w:val="24"/>
                <w:lang w:val="en-US" w:eastAsia="zh-CN"/>
              </w:rPr>
              <w:t>37万元/年</w:t>
            </w:r>
          </w:p>
        </w:tc>
        <w:tc>
          <w:tcPr>
            <w:tcW w:w="800" w:type="dxa"/>
            <w:noWrap w:val="0"/>
            <w:vAlign w:val="center"/>
          </w:tcPr>
          <w:p>
            <w:pPr>
              <w:spacing w:line="240" w:lineRule="auto"/>
              <w:jc w:val="center"/>
              <w:rPr>
                <w:rFonts w:hint="eastAsia" w:ascii="宋体" w:hAnsi="宋体" w:eastAsia="宋体" w:cs="宋体"/>
                <w:color w:val="000000"/>
                <w:sz w:val="24"/>
              </w:rPr>
            </w:pPr>
          </w:p>
        </w:tc>
        <w:tc>
          <w:tcPr>
            <w:tcW w:w="943" w:type="dxa"/>
            <w:noWrap w:val="0"/>
            <w:vAlign w:val="center"/>
          </w:tcPr>
          <w:p>
            <w:pPr>
              <w:spacing w:line="240" w:lineRule="auto"/>
              <w:jc w:val="center"/>
              <w:rPr>
                <w:rFonts w:hint="eastAsia" w:ascii="宋体" w:hAnsi="宋体" w:eastAsia="宋体" w:cs="宋体"/>
                <w:color w:val="000000"/>
                <w:sz w:val="24"/>
              </w:rPr>
            </w:pPr>
          </w:p>
        </w:tc>
        <w:tc>
          <w:tcPr>
            <w:tcW w:w="1545" w:type="dxa"/>
            <w:noWrap w:val="0"/>
            <w:vAlign w:val="top"/>
          </w:tcPr>
          <w:p>
            <w:pPr>
              <w:spacing w:line="240" w:lineRule="auto"/>
              <w:jc w:val="center"/>
              <w:rPr>
                <w:rFonts w:hint="eastAsia" w:ascii="宋体" w:hAnsi="宋体" w:eastAsia="宋体" w:cs="宋体"/>
                <w:color w:val="000000"/>
                <w:sz w:val="24"/>
              </w:rPr>
            </w:pPr>
          </w:p>
        </w:tc>
        <w:tc>
          <w:tcPr>
            <w:tcW w:w="1360" w:type="dxa"/>
            <w:noWrap w:val="0"/>
            <w:vAlign w:val="top"/>
          </w:tcPr>
          <w:p>
            <w:pPr>
              <w:spacing w:line="24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80" w:type="dxa"/>
            <w:noWrap w:val="0"/>
            <w:vAlign w:val="center"/>
          </w:tcPr>
          <w:p>
            <w:pPr>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8</w:t>
            </w:r>
          </w:p>
        </w:tc>
        <w:tc>
          <w:tcPr>
            <w:tcW w:w="2775" w:type="dxa"/>
            <w:noWrap w:val="0"/>
            <w:vAlign w:val="center"/>
          </w:tcPr>
          <w:p>
            <w:pPr>
              <w:snapToGrid w:val="0"/>
              <w:spacing w:line="240" w:lineRule="auto"/>
              <w:jc w:val="center"/>
              <w:rPr>
                <w:rFonts w:hint="eastAsia" w:ascii="宋体" w:hAnsi="宋体" w:eastAsia="宋体" w:cs="宋体"/>
                <w:sz w:val="24"/>
              </w:rPr>
            </w:pPr>
            <w:r>
              <w:rPr>
                <w:rFonts w:hint="eastAsia" w:ascii="宋体" w:hAnsi="宋体" w:eastAsia="宋体" w:cs="宋体"/>
                <w:sz w:val="24"/>
              </w:rPr>
              <w:t>非生活垃圾收运处置费</w:t>
            </w:r>
          </w:p>
        </w:tc>
        <w:tc>
          <w:tcPr>
            <w:tcW w:w="1374" w:type="dxa"/>
            <w:noWrap w:val="0"/>
            <w:vAlign w:val="center"/>
          </w:tcPr>
          <w:p>
            <w:pPr>
              <w:snapToGrid w:val="0"/>
              <w:spacing w:line="240" w:lineRule="auto"/>
              <w:jc w:val="center"/>
              <w:rPr>
                <w:rFonts w:hint="eastAsia" w:ascii="宋体" w:hAnsi="宋体" w:eastAsia="宋体" w:cs="宋体"/>
                <w:color w:val="000000"/>
                <w:sz w:val="24"/>
              </w:rPr>
            </w:pPr>
          </w:p>
        </w:tc>
        <w:tc>
          <w:tcPr>
            <w:tcW w:w="1893" w:type="dxa"/>
            <w:noWrap w:val="0"/>
            <w:vAlign w:val="center"/>
          </w:tcPr>
          <w:p>
            <w:pPr>
              <w:snapToGrid w:val="0"/>
              <w:spacing w:line="240" w:lineRule="auto"/>
              <w:jc w:val="center"/>
              <w:rPr>
                <w:rFonts w:hint="eastAsia" w:ascii="宋体" w:hAnsi="宋体" w:eastAsia="宋体" w:cs="宋体"/>
                <w:color w:val="000000"/>
                <w:sz w:val="24"/>
              </w:rPr>
            </w:pPr>
          </w:p>
        </w:tc>
        <w:tc>
          <w:tcPr>
            <w:tcW w:w="1037" w:type="dxa"/>
            <w:noWrap w:val="0"/>
            <w:vAlign w:val="center"/>
          </w:tcPr>
          <w:p>
            <w:pPr>
              <w:snapToGrid w:val="0"/>
              <w:spacing w:line="24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1年</w:t>
            </w:r>
          </w:p>
        </w:tc>
        <w:tc>
          <w:tcPr>
            <w:tcW w:w="617" w:type="dxa"/>
            <w:noWrap w:val="0"/>
            <w:vAlign w:val="center"/>
          </w:tcPr>
          <w:p>
            <w:pPr>
              <w:spacing w:line="240" w:lineRule="auto"/>
              <w:jc w:val="center"/>
              <w:rPr>
                <w:rFonts w:hint="eastAsia" w:ascii="宋体" w:hAnsi="宋体" w:eastAsia="宋体" w:cs="宋体"/>
                <w:color w:val="000000"/>
                <w:sz w:val="24"/>
              </w:rPr>
            </w:pPr>
          </w:p>
        </w:tc>
        <w:tc>
          <w:tcPr>
            <w:tcW w:w="1296" w:type="dxa"/>
            <w:noWrap w:val="0"/>
            <w:vAlign w:val="center"/>
          </w:tcPr>
          <w:p>
            <w:pPr>
              <w:spacing w:line="240" w:lineRule="auto"/>
              <w:jc w:val="center"/>
              <w:rPr>
                <w:rFonts w:hint="eastAsia" w:ascii="宋体" w:hAnsi="宋体" w:eastAsia="宋体" w:cs="宋体"/>
                <w:color w:val="000000"/>
                <w:sz w:val="24"/>
              </w:rPr>
            </w:pPr>
            <w:r>
              <w:rPr>
                <w:rFonts w:hint="eastAsia" w:ascii="宋体" w:hAnsi="宋体" w:eastAsia="宋体" w:cs="宋体"/>
                <w:color w:val="000000"/>
                <w:sz w:val="24"/>
                <w:lang w:val="en-US" w:eastAsia="zh-CN"/>
              </w:rPr>
              <w:t>62万元/年</w:t>
            </w:r>
          </w:p>
        </w:tc>
        <w:tc>
          <w:tcPr>
            <w:tcW w:w="800" w:type="dxa"/>
            <w:noWrap w:val="0"/>
            <w:vAlign w:val="center"/>
          </w:tcPr>
          <w:p>
            <w:pPr>
              <w:spacing w:line="240" w:lineRule="auto"/>
              <w:jc w:val="center"/>
              <w:rPr>
                <w:rFonts w:hint="eastAsia" w:ascii="宋体" w:hAnsi="宋体" w:eastAsia="宋体" w:cs="宋体"/>
                <w:color w:val="000000"/>
                <w:sz w:val="24"/>
              </w:rPr>
            </w:pPr>
          </w:p>
        </w:tc>
        <w:tc>
          <w:tcPr>
            <w:tcW w:w="943" w:type="dxa"/>
            <w:noWrap w:val="0"/>
            <w:vAlign w:val="center"/>
          </w:tcPr>
          <w:p>
            <w:pPr>
              <w:spacing w:line="240" w:lineRule="auto"/>
              <w:jc w:val="center"/>
              <w:rPr>
                <w:rFonts w:hint="eastAsia" w:ascii="宋体" w:hAnsi="宋体" w:eastAsia="宋体" w:cs="宋体"/>
                <w:color w:val="000000"/>
                <w:sz w:val="24"/>
              </w:rPr>
            </w:pPr>
          </w:p>
        </w:tc>
        <w:tc>
          <w:tcPr>
            <w:tcW w:w="1545" w:type="dxa"/>
            <w:noWrap w:val="0"/>
            <w:vAlign w:val="top"/>
          </w:tcPr>
          <w:p>
            <w:pPr>
              <w:spacing w:line="240" w:lineRule="auto"/>
              <w:jc w:val="center"/>
              <w:rPr>
                <w:rFonts w:hint="eastAsia" w:ascii="宋体" w:hAnsi="宋体" w:eastAsia="宋体" w:cs="宋体"/>
                <w:color w:val="000000"/>
                <w:sz w:val="24"/>
              </w:rPr>
            </w:pPr>
          </w:p>
        </w:tc>
        <w:tc>
          <w:tcPr>
            <w:tcW w:w="1360" w:type="dxa"/>
            <w:noWrap w:val="0"/>
            <w:vAlign w:val="top"/>
          </w:tcPr>
          <w:p>
            <w:pPr>
              <w:spacing w:line="24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622" w:type="dxa"/>
            <w:gridSpan w:val="4"/>
            <w:noWrap w:val="0"/>
            <w:vAlign w:val="center"/>
          </w:tcPr>
          <w:p>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可享受价格扣除部分的报价合计（小写）</w:t>
            </w:r>
          </w:p>
        </w:tc>
        <w:tc>
          <w:tcPr>
            <w:tcW w:w="7598" w:type="dxa"/>
            <w:gridSpan w:val="7"/>
            <w:noWrap w:val="0"/>
            <w:vAlign w:val="center"/>
          </w:tcPr>
          <w:p>
            <w:pPr>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622" w:type="dxa"/>
            <w:gridSpan w:val="4"/>
            <w:noWrap w:val="0"/>
            <w:vAlign w:val="center"/>
          </w:tcPr>
          <w:p>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投标报价（小写）</w:t>
            </w:r>
          </w:p>
        </w:tc>
        <w:tc>
          <w:tcPr>
            <w:tcW w:w="7598" w:type="dxa"/>
            <w:gridSpan w:val="7"/>
            <w:noWrap w:val="0"/>
            <w:vAlign w:val="center"/>
          </w:tcPr>
          <w:p>
            <w:pPr>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622" w:type="dxa"/>
            <w:gridSpan w:val="4"/>
            <w:noWrap w:val="0"/>
            <w:vAlign w:val="center"/>
          </w:tcPr>
          <w:p>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投标报价（大写）</w:t>
            </w:r>
          </w:p>
        </w:tc>
        <w:tc>
          <w:tcPr>
            <w:tcW w:w="7598" w:type="dxa"/>
            <w:gridSpan w:val="7"/>
            <w:noWrap w:val="0"/>
            <w:vAlign w:val="center"/>
          </w:tcPr>
          <w:p>
            <w:pPr>
              <w:spacing w:line="360" w:lineRule="auto"/>
              <w:jc w:val="center"/>
              <w:rPr>
                <w:rFonts w:hint="eastAsia" w:ascii="宋体" w:hAnsi="宋体" w:eastAsia="宋体" w:cs="宋体"/>
                <w:color w:val="000000"/>
                <w:sz w:val="24"/>
              </w:rPr>
            </w:pPr>
          </w:p>
        </w:tc>
      </w:tr>
    </w:tbl>
    <w:p>
      <w:pPr>
        <w:snapToGrid w:val="0"/>
        <w:spacing w:line="360" w:lineRule="auto"/>
        <w:ind w:left="480"/>
        <w:rPr>
          <w:rFonts w:hint="eastAsia" w:ascii="宋体" w:hAnsi="宋体" w:eastAsia="宋体" w:cs="宋体"/>
          <w:b/>
          <w:color w:val="000000"/>
          <w:kern w:val="0"/>
          <w:sz w:val="24"/>
          <w:lang w:val="zh-CN"/>
        </w:rPr>
      </w:pPr>
      <w:r>
        <w:rPr>
          <w:rFonts w:hint="eastAsia" w:ascii="宋体" w:hAnsi="宋体" w:eastAsia="宋体" w:cs="宋体"/>
          <w:b/>
          <w:color w:val="000000"/>
          <w:kern w:val="0"/>
          <w:sz w:val="24"/>
          <w:lang w:val="zh-CN"/>
        </w:rPr>
        <w:t>注：</w:t>
      </w:r>
    </w:p>
    <w:p>
      <w:pPr>
        <w:spacing w:line="360" w:lineRule="auto"/>
        <w:ind w:left="-2" w:leftChars="-1"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1、投标人需按本表格式填写，不得自行更改。</w:t>
      </w:r>
    </w:p>
    <w:p>
      <w:pPr>
        <w:snapToGrid w:val="0"/>
        <w:spacing w:line="360" w:lineRule="auto"/>
        <w:ind w:left="48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2、有关本项目实施所涉及的一切费用（详见前附表）均计入报价。</w:t>
      </w:r>
    </w:p>
    <w:p>
      <w:pPr>
        <w:snapToGrid w:val="0"/>
        <w:spacing w:line="360" w:lineRule="auto"/>
        <w:ind w:firstLine="480" w:firstLineChars="200"/>
        <w:jc w:val="lef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4、特别提示：采购机构将对项目名称和项目编号，中标供应商名称、地址和中标金额，主要中标标的的名称、规格型号、数量、单价、服务要求等予以公示。</w:t>
      </w:r>
    </w:p>
    <w:p>
      <w:pPr>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5、是否可享受价格扣除：根据招标文件3.3小型、微型企业价格扣除的政策规定，给予满足条件的投标人用扣除后的价格参与评审的支持。填写方式可参考后页样表</w:t>
      </w:r>
      <w:r>
        <w:rPr>
          <w:rFonts w:hint="eastAsia" w:ascii="宋体" w:hAnsi="宋体" w:eastAsia="宋体" w:cs="宋体"/>
          <w:b/>
          <w:color w:val="000000"/>
          <w:sz w:val="24"/>
        </w:rPr>
        <w:t>▲投标人应如实填写是否可享受价格扣除，否则视为投标人提供虚假材料投标，投标无效</w:t>
      </w:r>
    </w:p>
    <w:p>
      <w:pPr>
        <w:snapToGrid w:val="0"/>
        <w:spacing w:line="360" w:lineRule="auto"/>
        <w:ind w:firstLine="482" w:firstLineChars="200"/>
        <w:jc w:val="right"/>
        <w:rPr>
          <w:rFonts w:hint="eastAsia" w:ascii="宋体" w:hAnsi="宋体" w:eastAsia="宋体" w:cs="宋体"/>
          <w:b/>
          <w:color w:val="000000"/>
          <w:kern w:val="0"/>
          <w:sz w:val="24"/>
        </w:rPr>
      </w:pPr>
    </w:p>
    <w:p>
      <w:pPr>
        <w:spacing w:line="360" w:lineRule="auto"/>
        <w:ind w:right="960"/>
        <w:jc w:val="right"/>
        <w:rPr>
          <w:rFonts w:hint="eastAsia" w:ascii="宋体" w:hAnsi="宋体" w:eastAsia="宋体" w:cs="宋体"/>
          <w:color w:val="000000"/>
          <w:sz w:val="24"/>
        </w:rPr>
      </w:pPr>
      <w:r>
        <w:rPr>
          <w:rFonts w:hint="eastAsia" w:ascii="宋体" w:hAnsi="宋体" w:eastAsia="宋体" w:cs="宋体"/>
          <w:color w:val="000000"/>
          <w:sz w:val="24"/>
        </w:rPr>
        <w:t>投标人名称（公章）：</w:t>
      </w:r>
    </w:p>
    <w:p>
      <w:pPr>
        <w:spacing w:line="360" w:lineRule="auto"/>
        <w:ind w:firstLine="480" w:firstLineChars="200"/>
        <w:jc w:val="right"/>
        <w:rPr>
          <w:rFonts w:hint="eastAsia" w:ascii="宋体" w:hAnsi="宋体" w:eastAsia="宋体" w:cs="宋体"/>
          <w:color w:val="000000"/>
          <w:sz w:val="24"/>
        </w:rPr>
      </w:pPr>
      <w:r>
        <w:rPr>
          <w:rFonts w:hint="eastAsia" w:ascii="宋体" w:hAnsi="宋体" w:eastAsia="宋体" w:cs="宋体"/>
          <w:color w:val="000000"/>
          <w:sz w:val="24"/>
        </w:rPr>
        <w:t>法定代表人或其授权代表（签字）：</w:t>
      </w:r>
    </w:p>
    <w:p>
      <w:pPr>
        <w:spacing w:line="360" w:lineRule="auto"/>
        <w:jc w:val="right"/>
        <w:rPr>
          <w:rFonts w:hint="eastAsia" w:ascii="宋体" w:hAnsi="宋体" w:eastAsia="宋体" w:cs="宋体"/>
          <w:color w:val="000000"/>
          <w:sz w:val="24"/>
        </w:rPr>
      </w:pPr>
      <w:r>
        <w:rPr>
          <w:rFonts w:hint="eastAsia" w:ascii="宋体" w:hAnsi="宋体" w:eastAsia="宋体" w:cs="宋体"/>
          <w:color w:val="000000"/>
          <w:sz w:val="24"/>
        </w:rPr>
        <w:t>日期：  年   月   日</w:t>
      </w:r>
    </w:p>
    <w:p>
      <w:pPr>
        <w:pStyle w:val="803"/>
        <w:keepNext w:val="0"/>
        <w:pageBreakBefore w:val="0"/>
        <w:tabs>
          <w:tab w:val="clear" w:pos="720"/>
        </w:tabs>
        <w:snapToGrid w:val="0"/>
        <w:ind w:firstLine="640"/>
        <w:outlineLvl w:val="9"/>
        <w:rPr>
          <w:rFonts w:hint="eastAsia" w:ascii="宋体" w:hAnsi="宋体" w:eastAsia="宋体" w:cs="宋体"/>
          <w:color w:val="auto"/>
          <w:kern w:val="2"/>
          <w:sz w:val="32"/>
          <w:szCs w:val="32"/>
        </w:rPr>
      </w:pPr>
      <w:r>
        <w:rPr>
          <w:rFonts w:hint="eastAsia" w:ascii="宋体" w:hAnsi="宋体" w:eastAsia="宋体" w:cs="宋体"/>
          <w:color w:val="000000"/>
          <w:sz w:val="24"/>
        </w:rPr>
        <w:br w:type="page"/>
      </w:r>
      <w:r>
        <w:rPr>
          <w:rFonts w:hint="eastAsia" w:ascii="宋体" w:hAnsi="宋体" w:eastAsia="宋体" w:cs="宋体"/>
          <w:color w:val="auto"/>
          <w:kern w:val="2"/>
          <w:sz w:val="32"/>
          <w:szCs w:val="32"/>
        </w:rPr>
        <w:t>投标(开标)一览表（价格填写样表）</w:t>
      </w:r>
    </w:p>
    <w:p>
      <w:pPr>
        <w:spacing w:line="360" w:lineRule="auto"/>
        <w:jc w:val="center"/>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投标(开标)一览表(单位均为人民币元)</w:t>
      </w:r>
    </w:p>
    <w:tbl>
      <w:tblPr>
        <w:tblStyle w:val="61"/>
        <w:tblW w:w="13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09"/>
        <w:gridCol w:w="1701"/>
        <w:gridCol w:w="2126"/>
        <w:gridCol w:w="850"/>
        <w:gridCol w:w="709"/>
        <w:gridCol w:w="1418"/>
        <w:gridCol w:w="1039"/>
        <w:gridCol w:w="1142"/>
        <w:gridCol w:w="1986"/>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392" w:type="dxa"/>
            <w:noWrap w:val="0"/>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709" w:type="dxa"/>
            <w:noWrap w:val="0"/>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1701" w:type="dxa"/>
            <w:noWrap w:val="0"/>
            <w:vAlign w:val="top"/>
          </w:tcPr>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品牌</w:t>
            </w:r>
          </w:p>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（如果有）</w:t>
            </w:r>
          </w:p>
        </w:tc>
        <w:tc>
          <w:tcPr>
            <w:tcW w:w="2126" w:type="dxa"/>
            <w:noWrap w:val="0"/>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规格型号</w:t>
            </w:r>
          </w:p>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（或具体服务）</w:t>
            </w:r>
          </w:p>
        </w:tc>
        <w:tc>
          <w:tcPr>
            <w:tcW w:w="850" w:type="dxa"/>
            <w:noWrap w:val="0"/>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数量</w:t>
            </w:r>
          </w:p>
        </w:tc>
        <w:tc>
          <w:tcPr>
            <w:tcW w:w="709" w:type="dxa"/>
            <w:noWrap w:val="0"/>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单价</w:t>
            </w:r>
          </w:p>
        </w:tc>
        <w:tc>
          <w:tcPr>
            <w:tcW w:w="1418" w:type="dxa"/>
            <w:noWrap w:val="0"/>
            <w:vAlign w:val="center"/>
          </w:tcPr>
          <w:p>
            <w:pPr>
              <w:spacing w:line="360" w:lineRule="auto"/>
              <w:jc w:val="center"/>
              <w:rPr>
                <w:rFonts w:hint="eastAsia" w:ascii="宋体" w:hAnsi="宋体" w:eastAsia="宋体" w:cs="宋体"/>
                <w:b/>
                <w:color w:val="auto"/>
                <w:sz w:val="24"/>
                <w:lang w:eastAsia="zh-CN"/>
              </w:rPr>
            </w:pPr>
            <w:r>
              <w:rPr>
                <w:rFonts w:hint="eastAsia" w:ascii="宋体" w:hAnsi="宋体" w:eastAsia="宋体" w:cs="宋体"/>
                <w:b/>
                <w:color w:val="auto"/>
                <w:sz w:val="24"/>
                <w:lang w:eastAsia="zh-CN"/>
              </w:rPr>
              <w:t>单项最高限价</w:t>
            </w:r>
          </w:p>
        </w:tc>
        <w:tc>
          <w:tcPr>
            <w:tcW w:w="1039" w:type="dxa"/>
            <w:noWrap w:val="0"/>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总价</w:t>
            </w:r>
          </w:p>
        </w:tc>
        <w:tc>
          <w:tcPr>
            <w:tcW w:w="1142" w:type="dxa"/>
            <w:noWrap w:val="0"/>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服务要求（年限）</w:t>
            </w:r>
          </w:p>
        </w:tc>
        <w:tc>
          <w:tcPr>
            <w:tcW w:w="1986" w:type="dxa"/>
            <w:noWrap w:val="0"/>
            <w:vAlign w:val="top"/>
          </w:tcPr>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货物的制造商或服务的提供商</w:t>
            </w:r>
          </w:p>
        </w:tc>
        <w:tc>
          <w:tcPr>
            <w:tcW w:w="1600" w:type="dxa"/>
            <w:noWrap w:val="0"/>
            <w:vAlign w:val="top"/>
          </w:tcPr>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r>
              <w:rPr>
                <w:rFonts w:hint="eastAsia" w:ascii="宋体" w:hAnsi="宋体" w:eastAsia="宋体" w:cs="宋体"/>
                <w:b/>
                <w:color w:val="auto"/>
              </w:rPr>
              <w:t>是否可享受价格扣除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92" w:type="dxa"/>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709" w:type="dxa"/>
            <w:noWrap w:val="0"/>
            <w:vAlign w:val="center"/>
          </w:tcPr>
          <w:p>
            <w:pPr>
              <w:snapToGrid w:val="0"/>
              <w:spacing w:line="360" w:lineRule="auto"/>
              <w:jc w:val="center"/>
              <w:rPr>
                <w:rFonts w:hint="eastAsia" w:ascii="宋体" w:hAnsi="宋体" w:eastAsia="宋体" w:cs="宋体"/>
                <w:color w:val="auto"/>
                <w:sz w:val="24"/>
              </w:rPr>
            </w:pPr>
          </w:p>
        </w:tc>
        <w:tc>
          <w:tcPr>
            <w:tcW w:w="1701" w:type="dxa"/>
            <w:noWrap w:val="0"/>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AA</w:t>
            </w:r>
          </w:p>
        </w:tc>
        <w:tc>
          <w:tcPr>
            <w:tcW w:w="2126" w:type="dxa"/>
            <w:noWrap w:val="0"/>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AA</w:t>
            </w:r>
          </w:p>
        </w:tc>
        <w:tc>
          <w:tcPr>
            <w:tcW w:w="850" w:type="dxa"/>
            <w:noWrap w:val="0"/>
            <w:vAlign w:val="center"/>
          </w:tcPr>
          <w:p>
            <w:pPr>
              <w:snapToGrid w:val="0"/>
              <w:spacing w:line="360" w:lineRule="auto"/>
              <w:jc w:val="center"/>
              <w:rPr>
                <w:rFonts w:hint="eastAsia" w:ascii="宋体" w:hAnsi="宋体" w:eastAsia="宋体" w:cs="宋体"/>
                <w:color w:val="auto"/>
                <w:sz w:val="24"/>
              </w:rPr>
            </w:pPr>
          </w:p>
        </w:tc>
        <w:tc>
          <w:tcPr>
            <w:tcW w:w="709" w:type="dxa"/>
            <w:noWrap w:val="0"/>
            <w:vAlign w:val="center"/>
          </w:tcPr>
          <w:p>
            <w:pPr>
              <w:spacing w:line="360" w:lineRule="auto"/>
              <w:jc w:val="center"/>
              <w:rPr>
                <w:rFonts w:hint="eastAsia" w:ascii="宋体" w:hAnsi="宋体" w:eastAsia="宋体" w:cs="宋体"/>
                <w:color w:val="auto"/>
                <w:sz w:val="24"/>
              </w:rPr>
            </w:pPr>
          </w:p>
        </w:tc>
        <w:tc>
          <w:tcPr>
            <w:tcW w:w="1418" w:type="dxa"/>
            <w:noWrap w:val="0"/>
            <w:vAlign w:val="center"/>
          </w:tcPr>
          <w:p>
            <w:pPr>
              <w:spacing w:line="360" w:lineRule="auto"/>
              <w:jc w:val="center"/>
              <w:rPr>
                <w:rFonts w:hint="eastAsia" w:ascii="宋体" w:hAnsi="宋体" w:eastAsia="宋体" w:cs="宋体"/>
                <w:color w:val="auto"/>
                <w:sz w:val="24"/>
              </w:rPr>
            </w:pPr>
          </w:p>
        </w:tc>
        <w:tc>
          <w:tcPr>
            <w:tcW w:w="1039" w:type="dxa"/>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X</w:t>
            </w:r>
          </w:p>
        </w:tc>
        <w:tc>
          <w:tcPr>
            <w:tcW w:w="1142" w:type="dxa"/>
            <w:noWrap w:val="0"/>
            <w:vAlign w:val="center"/>
          </w:tcPr>
          <w:p>
            <w:pPr>
              <w:spacing w:line="360" w:lineRule="auto"/>
              <w:jc w:val="center"/>
              <w:rPr>
                <w:rFonts w:hint="eastAsia" w:ascii="宋体" w:hAnsi="宋体" w:eastAsia="宋体" w:cs="宋体"/>
                <w:color w:val="auto"/>
                <w:sz w:val="24"/>
              </w:rPr>
            </w:pPr>
          </w:p>
        </w:tc>
        <w:tc>
          <w:tcPr>
            <w:tcW w:w="1986" w:type="dxa"/>
            <w:noWrap w:val="0"/>
            <w:vAlign w:val="top"/>
          </w:tcPr>
          <w:p>
            <w:pPr>
              <w:spacing w:line="360" w:lineRule="auto"/>
              <w:jc w:val="center"/>
              <w:rPr>
                <w:rFonts w:hint="eastAsia" w:ascii="宋体" w:hAnsi="宋体" w:eastAsia="宋体" w:cs="宋体"/>
                <w:color w:val="auto"/>
                <w:sz w:val="24"/>
              </w:rPr>
            </w:pPr>
          </w:p>
        </w:tc>
        <w:tc>
          <w:tcPr>
            <w:tcW w:w="1600" w:type="dxa"/>
            <w:noWrap w:val="0"/>
            <w:vAlign w:val="top"/>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92" w:type="dxa"/>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709" w:type="dxa"/>
            <w:noWrap w:val="0"/>
            <w:vAlign w:val="center"/>
          </w:tcPr>
          <w:p>
            <w:pPr>
              <w:snapToGrid w:val="0"/>
              <w:spacing w:line="360" w:lineRule="auto"/>
              <w:jc w:val="center"/>
              <w:rPr>
                <w:rFonts w:hint="eastAsia" w:ascii="宋体" w:hAnsi="宋体" w:eastAsia="宋体" w:cs="宋体"/>
                <w:color w:val="auto"/>
                <w:sz w:val="24"/>
              </w:rPr>
            </w:pPr>
          </w:p>
        </w:tc>
        <w:tc>
          <w:tcPr>
            <w:tcW w:w="1701" w:type="dxa"/>
            <w:noWrap w:val="0"/>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BB</w:t>
            </w:r>
          </w:p>
        </w:tc>
        <w:tc>
          <w:tcPr>
            <w:tcW w:w="2126" w:type="dxa"/>
            <w:noWrap w:val="0"/>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BB</w:t>
            </w:r>
          </w:p>
        </w:tc>
        <w:tc>
          <w:tcPr>
            <w:tcW w:w="850" w:type="dxa"/>
            <w:noWrap w:val="0"/>
            <w:vAlign w:val="center"/>
          </w:tcPr>
          <w:p>
            <w:pPr>
              <w:snapToGrid w:val="0"/>
              <w:spacing w:line="360" w:lineRule="auto"/>
              <w:jc w:val="center"/>
              <w:rPr>
                <w:rFonts w:hint="eastAsia" w:ascii="宋体" w:hAnsi="宋体" w:eastAsia="宋体" w:cs="宋体"/>
                <w:color w:val="auto"/>
                <w:sz w:val="24"/>
              </w:rPr>
            </w:pPr>
          </w:p>
        </w:tc>
        <w:tc>
          <w:tcPr>
            <w:tcW w:w="709" w:type="dxa"/>
            <w:noWrap w:val="0"/>
            <w:vAlign w:val="center"/>
          </w:tcPr>
          <w:p>
            <w:pPr>
              <w:spacing w:line="360" w:lineRule="auto"/>
              <w:jc w:val="center"/>
              <w:rPr>
                <w:rFonts w:hint="eastAsia" w:ascii="宋体" w:hAnsi="宋体" w:eastAsia="宋体" w:cs="宋体"/>
                <w:color w:val="auto"/>
                <w:sz w:val="24"/>
              </w:rPr>
            </w:pPr>
          </w:p>
        </w:tc>
        <w:tc>
          <w:tcPr>
            <w:tcW w:w="1418" w:type="dxa"/>
            <w:noWrap w:val="0"/>
            <w:vAlign w:val="center"/>
          </w:tcPr>
          <w:p>
            <w:pPr>
              <w:spacing w:line="360" w:lineRule="auto"/>
              <w:jc w:val="center"/>
              <w:rPr>
                <w:rFonts w:hint="eastAsia" w:ascii="宋体" w:hAnsi="宋体" w:eastAsia="宋体" w:cs="宋体"/>
                <w:color w:val="auto"/>
                <w:sz w:val="24"/>
              </w:rPr>
            </w:pPr>
          </w:p>
        </w:tc>
        <w:tc>
          <w:tcPr>
            <w:tcW w:w="1039" w:type="dxa"/>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Y</w:t>
            </w:r>
          </w:p>
        </w:tc>
        <w:tc>
          <w:tcPr>
            <w:tcW w:w="1142" w:type="dxa"/>
            <w:noWrap w:val="0"/>
            <w:vAlign w:val="center"/>
          </w:tcPr>
          <w:p>
            <w:pPr>
              <w:spacing w:line="360" w:lineRule="auto"/>
              <w:jc w:val="center"/>
              <w:rPr>
                <w:rFonts w:hint="eastAsia" w:ascii="宋体" w:hAnsi="宋体" w:eastAsia="宋体" w:cs="宋体"/>
                <w:color w:val="auto"/>
                <w:sz w:val="24"/>
              </w:rPr>
            </w:pPr>
          </w:p>
        </w:tc>
        <w:tc>
          <w:tcPr>
            <w:tcW w:w="1986" w:type="dxa"/>
            <w:noWrap w:val="0"/>
            <w:vAlign w:val="top"/>
          </w:tcPr>
          <w:p>
            <w:pPr>
              <w:spacing w:line="360" w:lineRule="auto"/>
              <w:jc w:val="center"/>
              <w:rPr>
                <w:rFonts w:hint="eastAsia" w:ascii="宋体" w:hAnsi="宋体" w:eastAsia="宋体" w:cs="宋体"/>
                <w:color w:val="auto"/>
                <w:sz w:val="24"/>
              </w:rPr>
            </w:pPr>
          </w:p>
        </w:tc>
        <w:tc>
          <w:tcPr>
            <w:tcW w:w="1600" w:type="dxa"/>
            <w:noWrap w:val="0"/>
            <w:vAlign w:val="top"/>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92" w:type="dxa"/>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709" w:type="dxa"/>
            <w:noWrap w:val="0"/>
            <w:vAlign w:val="center"/>
          </w:tcPr>
          <w:p>
            <w:pPr>
              <w:snapToGrid w:val="0"/>
              <w:spacing w:line="360" w:lineRule="auto"/>
              <w:jc w:val="center"/>
              <w:rPr>
                <w:rFonts w:hint="eastAsia" w:ascii="宋体" w:hAnsi="宋体" w:eastAsia="宋体" w:cs="宋体"/>
                <w:color w:val="auto"/>
                <w:sz w:val="24"/>
              </w:rPr>
            </w:pPr>
          </w:p>
        </w:tc>
        <w:tc>
          <w:tcPr>
            <w:tcW w:w="1701" w:type="dxa"/>
            <w:noWrap w:val="0"/>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CC</w:t>
            </w:r>
          </w:p>
        </w:tc>
        <w:tc>
          <w:tcPr>
            <w:tcW w:w="2126" w:type="dxa"/>
            <w:noWrap w:val="0"/>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CC</w:t>
            </w:r>
          </w:p>
        </w:tc>
        <w:tc>
          <w:tcPr>
            <w:tcW w:w="850" w:type="dxa"/>
            <w:noWrap w:val="0"/>
            <w:vAlign w:val="center"/>
          </w:tcPr>
          <w:p>
            <w:pPr>
              <w:snapToGrid w:val="0"/>
              <w:spacing w:line="360" w:lineRule="auto"/>
              <w:jc w:val="center"/>
              <w:rPr>
                <w:rFonts w:hint="eastAsia" w:ascii="宋体" w:hAnsi="宋体" w:eastAsia="宋体" w:cs="宋体"/>
                <w:color w:val="auto"/>
                <w:sz w:val="24"/>
              </w:rPr>
            </w:pPr>
          </w:p>
        </w:tc>
        <w:tc>
          <w:tcPr>
            <w:tcW w:w="709" w:type="dxa"/>
            <w:noWrap w:val="0"/>
            <w:vAlign w:val="center"/>
          </w:tcPr>
          <w:p>
            <w:pPr>
              <w:spacing w:line="360" w:lineRule="auto"/>
              <w:jc w:val="center"/>
              <w:rPr>
                <w:rFonts w:hint="eastAsia" w:ascii="宋体" w:hAnsi="宋体" w:eastAsia="宋体" w:cs="宋体"/>
                <w:color w:val="auto"/>
                <w:sz w:val="24"/>
              </w:rPr>
            </w:pPr>
          </w:p>
        </w:tc>
        <w:tc>
          <w:tcPr>
            <w:tcW w:w="1418" w:type="dxa"/>
            <w:noWrap w:val="0"/>
            <w:vAlign w:val="center"/>
          </w:tcPr>
          <w:p>
            <w:pPr>
              <w:spacing w:line="360" w:lineRule="auto"/>
              <w:jc w:val="center"/>
              <w:rPr>
                <w:rFonts w:hint="eastAsia" w:ascii="宋体" w:hAnsi="宋体" w:eastAsia="宋体" w:cs="宋体"/>
                <w:color w:val="auto"/>
                <w:sz w:val="24"/>
              </w:rPr>
            </w:pPr>
          </w:p>
        </w:tc>
        <w:tc>
          <w:tcPr>
            <w:tcW w:w="1039" w:type="dxa"/>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Z</w:t>
            </w:r>
          </w:p>
        </w:tc>
        <w:tc>
          <w:tcPr>
            <w:tcW w:w="1142" w:type="dxa"/>
            <w:noWrap w:val="0"/>
            <w:vAlign w:val="center"/>
          </w:tcPr>
          <w:p>
            <w:pPr>
              <w:spacing w:line="360" w:lineRule="auto"/>
              <w:jc w:val="center"/>
              <w:rPr>
                <w:rFonts w:hint="eastAsia" w:ascii="宋体" w:hAnsi="宋体" w:eastAsia="宋体" w:cs="宋体"/>
                <w:color w:val="auto"/>
                <w:sz w:val="24"/>
              </w:rPr>
            </w:pPr>
          </w:p>
        </w:tc>
        <w:tc>
          <w:tcPr>
            <w:tcW w:w="1986" w:type="dxa"/>
            <w:noWrap w:val="0"/>
            <w:vAlign w:val="top"/>
          </w:tcPr>
          <w:p>
            <w:pPr>
              <w:spacing w:line="360" w:lineRule="auto"/>
              <w:jc w:val="center"/>
              <w:rPr>
                <w:rFonts w:hint="eastAsia" w:ascii="宋体" w:hAnsi="宋体" w:eastAsia="宋体" w:cs="宋体"/>
                <w:color w:val="auto"/>
                <w:sz w:val="24"/>
              </w:rPr>
            </w:pPr>
          </w:p>
        </w:tc>
        <w:tc>
          <w:tcPr>
            <w:tcW w:w="1600" w:type="dxa"/>
            <w:noWrap w:val="0"/>
            <w:vAlign w:val="top"/>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92" w:type="dxa"/>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4</w:t>
            </w:r>
          </w:p>
        </w:tc>
        <w:tc>
          <w:tcPr>
            <w:tcW w:w="709" w:type="dxa"/>
            <w:noWrap w:val="0"/>
            <w:vAlign w:val="center"/>
          </w:tcPr>
          <w:p>
            <w:pPr>
              <w:snapToGrid w:val="0"/>
              <w:spacing w:line="360" w:lineRule="auto"/>
              <w:jc w:val="center"/>
              <w:rPr>
                <w:rFonts w:hint="eastAsia" w:ascii="宋体" w:hAnsi="宋体" w:eastAsia="宋体" w:cs="宋体"/>
                <w:color w:val="auto"/>
                <w:sz w:val="24"/>
              </w:rPr>
            </w:pPr>
          </w:p>
        </w:tc>
        <w:tc>
          <w:tcPr>
            <w:tcW w:w="1701" w:type="dxa"/>
            <w:noWrap w:val="0"/>
            <w:vAlign w:val="center"/>
          </w:tcPr>
          <w:p>
            <w:pPr>
              <w:snapToGrid w:val="0"/>
              <w:spacing w:line="360" w:lineRule="auto"/>
              <w:jc w:val="center"/>
              <w:rPr>
                <w:rFonts w:hint="eastAsia" w:ascii="宋体" w:hAnsi="宋体" w:eastAsia="宋体" w:cs="宋体"/>
                <w:color w:val="auto"/>
                <w:sz w:val="24"/>
              </w:rPr>
            </w:pPr>
          </w:p>
        </w:tc>
        <w:tc>
          <w:tcPr>
            <w:tcW w:w="2126" w:type="dxa"/>
            <w:noWrap w:val="0"/>
            <w:vAlign w:val="center"/>
          </w:tcPr>
          <w:p>
            <w:pPr>
              <w:snapToGrid w:val="0"/>
              <w:spacing w:line="360" w:lineRule="auto"/>
              <w:jc w:val="center"/>
              <w:rPr>
                <w:rFonts w:hint="eastAsia" w:ascii="宋体" w:hAnsi="宋体" w:eastAsia="宋体" w:cs="宋体"/>
                <w:color w:val="auto"/>
                <w:sz w:val="24"/>
              </w:rPr>
            </w:pPr>
          </w:p>
        </w:tc>
        <w:tc>
          <w:tcPr>
            <w:tcW w:w="850" w:type="dxa"/>
            <w:noWrap w:val="0"/>
            <w:vAlign w:val="center"/>
          </w:tcPr>
          <w:p>
            <w:pPr>
              <w:snapToGrid w:val="0"/>
              <w:spacing w:line="360" w:lineRule="auto"/>
              <w:jc w:val="center"/>
              <w:rPr>
                <w:rFonts w:hint="eastAsia" w:ascii="宋体" w:hAnsi="宋体" w:eastAsia="宋体" w:cs="宋体"/>
                <w:color w:val="auto"/>
                <w:sz w:val="24"/>
              </w:rPr>
            </w:pPr>
          </w:p>
        </w:tc>
        <w:tc>
          <w:tcPr>
            <w:tcW w:w="709" w:type="dxa"/>
            <w:noWrap w:val="0"/>
            <w:vAlign w:val="center"/>
          </w:tcPr>
          <w:p>
            <w:pPr>
              <w:spacing w:line="360" w:lineRule="auto"/>
              <w:jc w:val="center"/>
              <w:rPr>
                <w:rFonts w:hint="eastAsia" w:ascii="宋体" w:hAnsi="宋体" w:eastAsia="宋体" w:cs="宋体"/>
                <w:color w:val="auto"/>
                <w:sz w:val="24"/>
              </w:rPr>
            </w:pPr>
          </w:p>
        </w:tc>
        <w:tc>
          <w:tcPr>
            <w:tcW w:w="1418" w:type="dxa"/>
            <w:noWrap w:val="0"/>
            <w:vAlign w:val="center"/>
          </w:tcPr>
          <w:p>
            <w:pPr>
              <w:spacing w:line="360" w:lineRule="auto"/>
              <w:jc w:val="center"/>
              <w:rPr>
                <w:rFonts w:hint="eastAsia" w:ascii="宋体" w:hAnsi="宋体" w:eastAsia="宋体" w:cs="宋体"/>
                <w:color w:val="auto"/>
                <w:sz w:val="24"/>
              </w:rPr>
            </w:pPr>
          </w:p>
        </w:tc>
        <w:tc>
          <w:tcPr>
            <w:tcW w:w="1039" w:type="dxa"/>
            <w:noWrap w:val="0"/>
            <w:vAlign w:val="center"/>
          </w:tcPr>
          <w:p>
            <w:pPr>
              <w:spacing w:line="360" w:lineRule="auto"/>
              <w:jc w:val="center"/>
              <w:rPr>
                <w:rFonts w:hint="eastAsia" w:ascii="宋体" w:hAnsi="宋体" w:eastAsia="宋体" w:cs="宋体"/>
                <w:color w:val="auto"/>
                <w:sz w:val="24"/>
              </w:rPr>
            </w:pPr>
          </w:p>
        </w:tc>
        <w:tc>
          <w:tcPr>
            <w:tcW w:w="1142" w:type="dxa"/>
            <w:noWrap w:val="0"/>
            <w:vAlign w:val="center"/>
          </w:tcPr>
          <w:p>
            <w:pPr>
              <w:spacing w:line="360" w:lineRule="auto"/>
              <w:jc w:val="center"/>
              <w:rPr>
                <w:rFonts w:hint="eastAsia" w:ascii="宋体" w:hAnsi="宋体" w:eastAsia="宋体" w:cs="宋体"/>
                <w:color w:val="auto"/>
                <w:sz w:val="24"/>
              </w:rPr>
            </w:pPr>
          </w:p>
        </w:tc>
        <w:tc>
          <w:tcPr>
            <w:tcW w:w="1986" w:type="dxa"/>
            <w:noWrap w:val="0"/>
            <w:vAlign w:val="top"/>
          </w:tcPr>
          <w:p>
            <w:pPr>
              <w:spacing w:line="360" w:lineRule="auto"/>
              <w:jc w:val="center"/>
              <w:rPr>
                <w:rFonts w:hint="eastAsia" w:ascii="宋体" w:hAnsi="宋体" w:eastAsia="宋体" w:cs="宋体"/>
                <w:color w:val="auto"/>
                <w:sz w:val="24"/>
              </w:rPr>
            </w:pPr>
          </w:p>
        </w:tc>
        <w:tc>
          <w:tcPr>
            <w:tcW w:w="1600" w:type="dxa"/>
            <w:noWrap w:val="0"/>
            <w:vAlign w:val="top"/>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92" w:type="dxa"/>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5</w:t>
            </w:r>
          </w:p>
        </w:tc>
        <w:tc>
          <w:tcPr>
            <w:tcW w:w="709" w:type="dxa"/>
            <w:noWrap w:val="0"/>
            <w:vAlign w:val="center"/>
          </w:tcPr>
          <w:p>
            <w:pPr>
              <w:snapToGrid w:val="0"/>
              <w:spacing w:line="360" w:lineRule="auto"/>
              <w:jc w:val="center"/>
              <w:rPr>
                <w:rFonts w:hint="eastAsia" w:ascii="宋体" w:hAnsi="宋体" w:eastAsia="宋体" w:cs="宋体"/>
                <w:color w:val="auto"/>
                <w:sz w:val="24"/>
              </w:rPr>
            </w:pPr>
          </w:p>
        </w:tc>
        <w:tc>
          <w:tcPr>
            <w:tcW w:w="1701" w:type="dxa"/>
            <w:noWrap w:val="0"/>
            <w:vAlign w:val="center"/>
          </w:tcPr>
          <w:p>
            <w:pPr>
              <w:snapToGrid w:val="0"/>
              <w:spacing w:line="360" w:lineRule="auto"/>
              <w:jc w:val="center"/>
              <w:rPr>
                <w:rFonts w:hint="eastAsia" w:ascii="宋体" w:hAnsi="宋体" w:eastAsia="宋体" w:cs="宋体"/>
                <w:color w:val="auto"/>
                <w:sz w:val="24"/>
              </w:rPr>
            </w:pPr>
          </w:p>
        </w:tc>
        <w:tc>
          <w:tcPr>
            <w:tcW w:w="2126" w:type="dxa"/>
            <w:noWrap w:val="0"/>
            <w:vAlign w:val="center"/>
          </w:tcPr>
          <w:p>
            <w:pPr>
              <w:snapToGrid w:val="0"/>
              <w:spacing w:line="360" w:lineRule="auto"/>
              <w:jc w:val="center"/>
              <w:rPr>
                <w:rFonts w:hint="eastAsia" w:ascii="宋体" w:hAnsi="宋体" w:eastAsia="宋体" w:cs="宋体"/>
                <w:color w:val="auto"/>
                <w:sz w:val="24"/>
              </w:rPr>
            </w:pPr>
          </w:p>
        </w:tc>
        <w:tc>
          <w:tcPr>
            <w:tcW w:w="850" w:type="dxa"/>
            <w:noWrap w:val="0"/>
            <w:vAlign w:val="center"/>
          </w:tcPr>
          <w:p>
            <w:pPr>
              <w:snapToGrid w:val="0"/>
              <w:spacing w:line="360" w:lineRule="auto"/>
              <w:jc w:val="center"/>
              <w:rPr>
                <w:rFonts w:hint="eastAsia" w:ascii="宋体" w:hAnsi="宋体" w:eastAsia="宋体" w:cs="宋体"/>
                <w:color w:val="auto"/>
                <w:sz w:val="24"/>
              </w:rPr>
            </w:pPr>
          </w:p>
        </w:tc>
        <w:tc>
          <w:tcPr>
            <w:tcW w:w="709" w:type="dxa"/>
            <w:noWrap w:val="0"/>
            <w:vAlign w:val="center"/>
          </w:tcPr>
          <w:p>
            <w:pPr>
              <w:spacing w:line="360" w:lineRule="auto"/>
              <w:jc w:val="center"/>
              <w:rPr>
                <w:rFonts w:hint="eastAsia" w:ascii="宋体" w:hAnsi="宋体" w:eastAsia="宋体" w:cs="宋体"/>
                <w:color w:val="auto"/>
                <w:sz w:val="24"/>
              </w:rPr>
            </w:pPr>
          </w:p>
        </w:tc>
        <w:tc>
          <w:tcPr>
            <w:tcW w:w="1418" w:type="dxa"/>
            <w:noWrap w:val="0"/>
            <w:vAlign w:val="center"/>
          </w:tcPr>
          <w:p>
            <w:pPr>
              <w:spacing w:line="360" w:lineRule="auto"/>
              <w:jc w:val="center"/>
              <w:rPr>
                <w:rFonts w:hint="eastAsia" w:ascii="宋体" w:hAnsi="宋体" w:eastAsia="宋体" w:cs="宋体"/>
                <w:color w:val="auto"/>
                <w:sz w:val="24"/>
              </w:rPr>
            </w:pPr>
          </w:p>
        </w:tc>
        <w:tc>
          <w:tcPr>
            <w:tcW w:w="1039" w:type="dxa"/>
            <w:noWrap w:val="0"/>
            <w:vAlign w:val="center"/>
          </w:tcPr>
          <w:p>
            <w:pPr>
              <w:spacing w:line="360" w:lineRule="auto"/>
              <w:jc w:val="center"/>
              <w:rPr>
                <w:rFonts w:hint="eastAsia" w:ascii="宋体" w:hAnsi="宋体" w:eastAsia="宋体" w:cs="宋体"/>
                <w:color w:val="auto"/>
                <w:sz w:val="24"/>
              </w:rPr>
            </w:pPr>
          </w:p>
        </w:tc>
        <w:tc>
          <w:tcPr>
            <w:tcW w:w="1142" w:type="dxa"/>
            <w:noWrap w:val="0"/>
            <w:vAlign w:val="center"/>
          </w:tcPr>
          <w:p>
            <w:pPr>
              <w:spacing w:line="360" w:lineRule="auto"/>
              <w:jc w:val="center"/>
              <w:rPr>
                <w:rFonts w:hint="eastAsia" w:ascii="宋体" w:hAnsi="宋体" w:eastAsia="宋体" w:cs="宋体"/>
                <w:color w:val="auto"/>
                <w:sz w:val="24"/>
              </w:rPr>
            </w:pPr>
          </w:p>
        </w:tc>
        <w:tc>
          <w:tcPr>
            <w:tcW w:w="1986" w:type="dxa"/>
            <w:noWrap w:val="0"/>
            <w:vAlign w:val="top"/>
          </w:tcPr>
          <w:p>
            <w:pPr>
              <w:spacing w:line="360" w:lineRule="auto"/>
              <w:jc w:val="center"/>
              <w:rPr>
                <w:rFonts w:hint="eastAsia" w:ascii="宋体" w:hAnsi="宋体" w:eastAsia="宋体" w:cs="宋体"/>
                <w:color w:val="auto"/>
                <w:sz w:val="24"/>
              </w:rPr>
            </w:pPr>
          </w:p>
        </w:tc>
        <w:tc>
          <w:tcPr>
            <w:tcW w:w="1600" w:type="dxa"/>
            <w:noWrap w:val="0"/>
            <w:vAlign w:val="top"/>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8" w:type="dxa"/>
            <w:gridSpan w:val="4"/>
            <w:noWrap w:val="0"/>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可享受价格扣除部分的报价合计（小写）</w:t>
            </w:r>
          </w:p>
        </w:tc>
        <w:tc>
          <w:tcPr>
            <w:tcW w:w="8744" w:type="dxa"/>
            <w:gridSpan w:val="7"/>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X+Y（上述表中最后一栏为“是”的合计）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928" w:type="dxa"/>
            <w:gridSpan w:val="4"/>
            <w:noWrap w:val="0"/>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投标报价（小写）</w:t>
            </w:r>
          </w:p>
        </w:tc>
        <w:tc>
          <w:tcPr>
            <w:tcW w:w="8744" w:type="dxa"/>
            <w:gridSpan w:val="7"/>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X+Y+Z（所有报价的合计）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928" w:type="dxa"/>
            <w:gridSpan w:val="4"/>
            <w:noWrap w:val="0"/>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投标报价（大写）</w:t>
            </w:r>
          </w:p>
        </w:tc>
        <w:tc>
          <w:tcPr>
            <w:tcW w:w="8744" w:type="dxa"/>
            <w:gridSpan w:val="7"/>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X+Y+Z</w:t>
            </w:r>
          </w:p>
        </w:tc>
      </w:tr>
    </w:tbl>
    <w:p>
      <w:pPr>
        <w:spacing w:line="360" w:lineRule="auto"/>
        <w:jc w:val="center"/>
        <w:outlineLvl w:val="0"/>
        <w:rPr>
          <w:rFonts w:hint="eastAsia" w:ascii="宋体" w:hAnsi="宋体" w:eastAsia="宋体" w:cs="宋体"/>
          <w:color w:val="auto"/>
          <w:sz w:val="24"/>
          <w:szCs w:val="36"/>
          <w:lang w:val="zh-CN"/>
        </w:rPr>
      </w:pPr>
      <w:r>
        <w:rPr>
          <w:rFonts w:hint="eastAsia" w:ascii="宋体" w:hAnsi="宋体" w:eastAsia="宋体" w:cs="宋体"/>
          <w:color w:val="auto"/>
          <w:sz w:val="24"/>
          <w:szCs w:val="36"/>
          <w:lang w:val="zh-CN"/>
        </w:rPr>
        <w:t>涉及价格扣除的产品时，可能有服务类或货物类有部分货物产品为小微企业，以一个项目为例，其中有一部分产品A价格为X，B价格为Y，剩余部分C价格为Z，其中X和Y属于小微企业扣除，则在清单中列明，并在最后一列填写“是”，“</w:t>
      </w:r>
      <w:r>
        <w:rPr>
          <w:rFonts w:hint="eastAsia" w:ascii="宋体" w:hAnsi="宋体" w:eastAsia="宋体" w:cs="宋体"/>
          <w:b/>
          <w:color w:val="auto"/>
          <w:sz w:val="22"/>
        </w:rPr>
        <w:t>可享受价格扣除部分的报价合计</w:t>
      </w:r>
      <w:r>
        <w:rPr>
          <w:rFonts w:hint="eastAsia" w:ascii="宋体" w:hAnsi="宋体" w:eastAsia="宋体" w:cs="宋体"/>
          <w:color w:val="auto"/>
          <w:sz w:val="24"/>
          <w:szCs w:val="36"/>
          <w:lang w:val="zh-CN"/>
        </w:rPr>
        <w:t>”为小微企业享受价格部分的报价的合计，即X+Y。投标人必须如实填写，否则按照表格说明虚假材料不如实应标，投标无效处理。</w:t>
      </w:r>
    </w:p>
    <w:p>
      <w:pPr>
        <w:spacing w:line="360" w:lineRule="auto"/>
        <w:jc w:val="center"/>
        <w:outlineLvl w:val="0"/>
        <w:rPr>
          <w:rFonts w:hint="eastAsia" w:ascii="宋体" w:hAnsi="宋体" w:eastAsia="宋体" w:cs="宋体"/>
          <w:color w:val="auto"/>
          <w:sz w:val="36"/>
          <w:szCs w:val="36"/>
          <w:lang w:val="zh-CN"/>
        </w:rPr>
        <w:sectPr>
          <w:pgSz w:w="16838" w:h="11906" w:orient="landscape"/>
          <w:pgMar w:top="1440" w:right="1800" w:bottom="1440" w:left="1800" w:header="851" w:footer="992" w:gutter="0"/>
          <w:pgBorders w:offsetFrom="page">
            <w:top w:val="none" w:sz="0" w:space="0"/>
            <w:left w:val="none" w:sz="0" w:space="0"/>
            <w:bottom w:val="none" w:sz="0" w:space="0"/>
            <w:right w:val="none" w:sz="0" w:space="0"/>
          </w:pgBorders>
          <w:pgNumType w:fmt="decimal"/>
          <w:cols w:space="720" w:num="1"/>
          <w:titlePg/>
          <w:docGrid w:linePitch="312" w:charSpace="0"/>
        </w:sectPr>
      </w:pPr>
    </w:p>
    <w:p>
      <w:pPr>
        <w:pStyle w:val="80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lang w:eastAsia="zh-CN"/>
        </w:rPr>
        <w:t>三</w:t>
      </w:r>
      <w:r>
        <w:rPr>
          <w:rFonts w:hint="eastAsia" w:ascii="宋体" w:hAnsi="宋体" w:eastAsia="宋体" w:cs="宋体"/>
          <w:kern w:val="2"/>
          <w:sz w:val="32"/>
          <w:szCs w:val="32"/>
        </w:rPr>
        <w:t>、中小企业声明函（如果有）</w:t>
      </w:r>
    </w:p>
    <w:p>
      <w:pPr>
        <w:spacing w:line="360" w:lineRule="auto"/>
        <w:rPr>
          <w:rFonts w:hint="eastAsia" w:ascii="宋体" w:hAnsi="宋体" w:eastAsia="宋体" w:cs="宋体"/>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本公司郑重声明，根据《政府采购促进中小企业发展暂行办法》（财库[2011]181号）的规定，本公司为</w:t>
      </w:r>
      <w:r>
        <w:rPr>
          <w:rFonts w:hint="eastAsia" w:ascii="宋体" w:hAnsi="宋体" w:eastAsia="宋体" w:cs="宋体"/>
          <w:sz w:val="24"/>
          <w:u w:val="single"/>
        </w:rPr>
        <w:t xml:space="preserve">      </w:t>
      </w:r>
      <w:r>
        <w:rPr>
          <w:rFonts w:hint="eastAsia" w:ascii="宋体" w:hAnsi="宋体" w:eastAsia="宋体" w:cs="宋体"/>
          <w:sz w:val="24"/>
        </w:rPr>
        <w:t>（请填写：中型、小型、微型）企业。即，本公司同时满足以下条件：</w:t>
      </w:r>
    </w:p>
    <w:p>
      <w:pPr>
        <w:pStyle w:val="794"/>
        <w:widowControl/>
        <w:numPr>
          <w:ilvl w:val="0"/>
          <w:numId w:val="16"/>
        </w:numPr>
        <w:ind w:left="1320" w:firstLineChars="0"/>
        <w:rPr>
          <w:rFonts w:hint="eastAsia" w:ascii="宋体" w:hAnsi="宋体" w:eastAsia="宋体" w:cs="宋体"/>
          <w:szCs w:val="24"/>
        </w:rPr>
      </w:pPr>
      <w:r>
        <w:rPr>
          <w:rFonts w:hint="eastAsia" w:ascii="宋体" w:hAnsi="宋体" w:eastAsia="宋体" w:cs="宋体"/>
          <w:szCs w:val="24"/>
        </w:rPr>
        <w:t>根据《工业和信息化部、国家统计局、国家发展和改革委员会、财政部关于印发中小企业划型标准规定的通知》（工信部联企业[2011]300号）规定的划分标准，本公司为</w:t>
      </w:r>
      <w:r>
        <w:rPr>
          <w:rFonts w:hint="eastAsia" w:ascii="宋体" w:hAnsi="宋体" w:eastAsia="宋体" w:cs="宋体"/>
          <w:szCs w:val="24"/>
          <w:u w:val="single"/>
        </w:rPr>
        <w:t xml:space="preserve">   </w:t>
      </w:r>
      <w:r>
        <w:rPr>
          <w:rFonts w:hint="eastAsia" w:ascii="宋体" w:hAnsi="宋体" w:eastAsia="宋体" w:cs="宋体"/>
          <w:szCs w:val="24"/>
        </w:rPr>
        <w:t>（请填写：中型、小型、微型）企业。</w:t>
      </w:r>
    </w:p>
    <w:p>
      <w:pPr>
        <w:pStyle w:val="794"/>
        <w:widowControl/>
        <w:numPr>
          <w:ilvl w:val="0"/>
          <w:numId w:val="16"/>
        </w:numPr>
        <w:ind w:left="1320" w:firstLineChars="0"/>
        <w:rPr>
          <w:rFonts w:hint="eastAsia" w:ascii="宋体" w:hAnsi="宋体" w:eastAsia="宋体" w:cs="宋体"/>
          <w:szCs w:val="24"/>
        </w:rPr>
      </w:pPr>
      <w:r>
        <w:rPr>
          <w:rFonts w:hint="eastAsia" w:ascii="宋体" w:hAnsi="宋体" w:eastAsia="宋体" w:cs="宋体"/>
          <w:szCs w:val="24"/>
        </w:rPr>
        <w:t>本公司参加</w:t>
      </w:r>
      <w:r>
        <w:rPr>
          <w:rFonts w:hint="eastAsia" w:ascii="宋体" w:hAnsi="宋体" w:eastAsia="宋体" w:cs="宋体"/>
          <w:szCs w:val="24"/>
          <w:u w:val="single"/>
        </w:rPr>
        <w:t xml:space="preserve">         </w:t>
      </w:r>
      <w:r>
        <w:rPr>
          <w:rFonts w:hint="eastAsia" w:ascii="宋体" w:hAnsi="宋体" w:eastAsia="宋体" w:cs="宋体"/>
          <w:szCs w:val="24"/>
        </w:rPr>
        <w:t>单位的</w:t>
      </w:r>
      <w:r>
        <w:rPr>
          <w:rFonts w:hint="eastAsia" w:ascii="宋体" w:hAnsi="宋体" w:eastAsia="宋体" w:cs="宋体"/>
          <w:szCs w:val="24"/>
          <w:u w:val="single"/>
        </w:rPr>
        <w:t xml:space="preserve">       </w:t>
      </w:r>
      <w:r>
        <w:rPr>
          <w:rFonts w:hint="eastAsia" w:ascii="宋体" w:hAnsi="宋体" w:eastAsia="宋体" w:cs="宋体"/>
          <w:szCs w:val="24"/>
        </w:rPr>
        <w:t xml:space="preserve">项目采购活动提供本企业制造的货物，由本企业承担工程、提供服务，或者提供其他 </w:t>
      </w:r>
      <w:r>
        <w:rPr>
          <w:rFonts w:hint="eastAsia" w:ascii="宋体" w:hAnsi="宋体" w:eastAsia="宋体" w:cs="宋体"/>
          <w:szCs w:val="24"/>
          <w:u w:val="single"/>
        </w:rPr>
        <w:t xml:space="preserve">        </w:t>
      </w:r>
      <w:r>
        <w:rPr>
          <w:rFonts w:hint="eastAsia" w:ascii="宋体" w:hAnsi="宋体" w:eastAsia="宋体" w:cs="宋体"/>
          <w:szCs w:val="24"/>
        </w:rPr>
        <w:t>（请填写：中型、小型、微型）企业制造的货物。本条所称货物不包括使用大型企业注册商标的货物。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本公司对上述声明的真实性负责。如有虚假，将依法承担相应责任。</w:t>
      </w:r>
    </w:p>
    <w:p>
      <w:pPr>
        <w:spacing w:line="360" w:lineRule="auto"/>
        <w:jc w:val="right"/>
        <w:rPr>
          <w:rFonts w:hint="eastAsia" w:ascii="宋体" w:hAnsi="宋体" w:eastAsia="宋体" w:cs="宋体"/>
          <w:sz w:val="24"/>
        </w:rPr>
      </w:pPr>
    </w:p>
    <w:p>
      <w:pPr>
        <w:spacing w:line="360" w:lineRule="auto"/>
        <w:jc w:val="center"/>
        <w:outlineLvl w:val="0"/>
        <w:rPr>
          <w:rFonts w:hint="eastAsia" w:ascii="宋体" w:hAnsi="宋体" w:eastAsia="宋体" w:cs="宋体"/>
          <w:sz w:val="36"/>
          <w:szCs w:val="36"/>
          <w:lang w:val="zh-CN"/>
        </w:rPr>
      </w:pPr>
      <w:r>
        <w:rPr>
          <w:rFonts w:hint="eastAsia" w:ascii="宋体" w:hAnsi="宋体" w:eastAsia="宋体" w:cs="宋体"/>
          <w:sz w:val="24"/>
        </w:rPr>
        <w:t xml:space="preserve">企业名称（盖章）：               </w:t>
      </w:r>
    </w:p>
    <w:p>
      <w:pPr>
        <w:spacing w:line="360" w:lineRule="auto"/>
        <w:jc w:val="center"/>
        <w:outlineLvl w:val="0"/>
        <w:rPr>
          <w:rFonts w:hint="eastAsia" w:ascii="宋体" w:hAnsi="宋体" w:eastAsia="宋体" w:cs="宋体"/>
          <w:sz w:val="36"/>
          <w:szCs w:val="36"/>
          <w:lang w:val="zh-CN"/>
        </w:rPr>
      </w:pPr>
    </w:p>
    <w:p>
      <w:pPr>
        <w:spacing w:line="360" w:lineRule="auto"/>
        <w:ind w:right="420"/>
        <w:rPr>
          <w:rFonts w:hint="eastAsia" w:ascii="宋体" w:hAnsi="宋体" w:eastAsia="宋体" w:cs="宋体"/>
          <w:sz w:val="24"/>
        </w:rPr>
      </w:pPr>
      <w:r>
        <w:rPr>
          <w:rFonts w:hint="eastAsia" w:ascii="宋体" w:hAnsi="宋体" w:eastAsia="宋体" w:cs="宋体"/>
          <w:sz w:val="24"/>
        </w:rPr>
        <w:t>注：</w:t>
      </w:r>
      <w:r>
        <w:rPr>
          <w:rFonts w:hint="eastAsia" w:ascii="宋体" w:hAnsi="宋体" w:eastAsia="宋体" w:cs="宋体"/>
          <w:b/>
          <w:sz w:val="24"/>
        </w:rPr>
        <w:t>▲投标人提供的中小企业声明函与实际情况不符的，视为投标人提供虚假材料投标的，投标无效。</w:t>
      </w:r>
      <w:r>
        <w:rPr>
          <w:rFonts w:hint="eastAsia" w:ascii="宋体" w:hAnsi="宋体" w:eastAsia="宋体" w:cs="宋体"/>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outlineLvl w:val="0"/>
        <w:rPr>
          <w:rFonts w:hint="eastAsia" w:ascii="宋体" w:hAnsi="宋体" w:eastAsia="宋体" w:cs="宋体"/>
          <w:sz w:val="36"/>
          <w:szCs w:val="36"/>
        </w:rPr>
        <w:sectPr>
          <w:pgSz w:w="11906" w:h="16838"/>
          <w:pgMar w:top="1247" w:right="1418" w:bottom="1276" w:left="1418" w:header="851" w:footer="992" w:gutter="0"/>
          <w:cols w:space="720" w:num="1"/>
          <w:titlePg/>
          <w:docGrid w:linePitch="312" w:charSpace="0"/>
        </w:sectPr>
      </w:pP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pPr>
        <w:spacing w:line="360" w:lineRule="auto"/>
        <w:jc w:val="center"/>
        <w:outlineLvl w:val="0"/>
        <w:rPr>
          <w:rFonts w:hint="eastAsia" w:ascii="宋体" w:hAnsi="宋体" w:eastAsia="宋体" w:cs="宋体"/>
          <w:b/>
          <w:kern w:val="0"/>
          <w:sz w:val="24"/>
        </w:rPr>
      </w:pPr>
    </w:p>
    <w:p>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pPr>
        <w:pStyle w:val="749"/>
        <w:spacing w:line="360" w:lineRule="auto"/>
        <w:rPr>
          <w:rFonts w:hint="eastAsia" w:ascii="宋体" w:hAnsi="宋体" w:eastAsia="宋体" w:cs="宋体"/>
        </w:rPr>
      </w:pPr>
      <w:r>
        <w:rPr>
          <w:rFonts w:hint="eastAsia" w:ascii="宋体" w:hAnsi="宋体" w:eastAsia="宋体" w:cs="宋体"/>
        </w:rPr>
        <w:t>（1）评分索引表 ……………………………………………………（页码）</w:t>
      </w:r>
    </w:p>
    <w:p>
      <w:pPr>
        <w:pStyle w:val="749"/>
        <w:spacing w:line="360" w:lineRule="auto"/>
        <w:rPr>
          <w:rFonts w:hint="eastAsia" w:ascii="宋体" w:hAnsi="宋体" w:eastAsia="宋体" w:cs="宋体"/>
        </w:rPr>
      </w:pPr>
      <w:r>
        <w:rPr>
          <w:rFonts w:hint="eastAsia" w:ascii="宋体" w:hAnsi="宋体" w:eastAsia="宋体" w:cs="宋体"/>
        </w:rPr>
        <w:t>（2）营业执照(或事业法人登记证或其他工商等登记证明材料)复印件（投标人为 然人的，提供自然人的身份证明）………………………………………（页码）</w:t>
      </w:r>
    </w:p>
    <w:p>
      <w:pPr>
        <w:pStyle w:val="749"/>
        <w:spacing w:line="360" w:lineRule="auto"/>
        <w:rPr>
          <w:rFonts w:hint="eastAsia" w:ascii="宋体" w:hAnsi="宋体" w:eastAsia="宋体" w:cs="宋体"/>
        </w:rPr>
      </w:pPr>
      <w:r>
        <w:rPr>
          <w:rFonts w:hint="eastAsia" w:ascii="宋体" w:hAnsi="宋体" w:eastAsia="宋体" w:cs="宋体"/>
        </w:rPr>
        <w:t>（3）法定代表人授权书 ……………………………………………（页码）</w:t>
      </w:r>
    </w:p>
    <w:p>
      <w:pPr>
        <w:pStyle w:val="749"/>
        <w:spacing w:line="360" w:lineRule="auto"/>
        <w:rPr>
          <w:rFonts w:hint="eastAsia" w:ascii="宋体" w:hAnsi="宋体" w:eastAsia="宋体" w:cs="宋体"/>
        </w:rPr>
      </w:pPr>
      <w:r>
        <w:rPr>
          <w:rFonts w:hint="eastAsia" w:ascii="宋体" w:hAnsi="宋体" w:eastAsia="宋体" w:cs="宋体"/>
        </w:rPr>
        <w:t>（4）联合体协议</w:t>
      </w:r>
      <w:r>
        <w:rPr>
          <w:rFonts w:hint="eastAsia" w:ascii="宋体" w:hAnsi="宋体" w:eastAsia="宋体" w:cs="宋体"/>
          <w:lang w:val="zh-CN"/>
        </w:rPr>
        <w:t>… ……………………………………………………</w:t>
      </w:r>
      <w:r>
        <w:rPr>
          <w:rFonts w:hint="eastAsia" w:ascii="宋体" w:hAnsi="宋体" w:eastAsia="宋体" w:cs="宋体"/>
        </w:rPr>
        <w:t>（页码）</w:t>
      </w:r>
    </w:p>
    <w:p>
      <w:pPr>
        <w:pStyle w:val="749"/>
        <w:spacing w:line="360" w:lineRule="auto"/>
        <w:rPr>
          <w:rFonts w:hint="eastAsia" w:ascii="宋体" w:hAnsi="宋体" w:eastAsia="宋体" w:cs="宋体"/>
        </w:rPr>
      </w:pPr>
      <w:r>
        <w:rPr>
          <w:rFonts w:hint="eastAsia" w:ascii="宋体" w:hAnsi="宋体" w:eastAsia="宋体" w:cs="宋体"/>
        </w:rPr>
        <w:t>（5）资信文件复印件（如果要求提供）……………………………（页码）</w:t>
      </w:r>
    </w:p>
    <w:p>
      <w:pPr>
        <w:pStyle w:val="749"/>
        <w:spacing w:line="360" w:lineRule="auto"/>
        <w:rPr>
          <w:rFonts w:hint="eastAsia" w:ascii="宋体" w:hAnsi="宋体" w:eastAsia="宋体" w:cs="宋体"/>
        </w:rPr>
      </w:pPr>
      <w:r>
        <w:rPr>
          <w:rFonts w:hint="eastAsia" w:ascii="宋体" w:hAnsi="宋体" w:eastAsia="宋体" w:cs="宋体"/>
        </w:rPr>
        <w:t>（6）</w:t>
      </w:r>
      <w:r>
        <w:rPr>
          <w:rFonts w:hint="eastAsia" w:ascii="宋体" w:hAnsi="宋体" w:eastAsia="宋体" w:cs="宋体"/>
          <w:lang w:val="zh-CN"/>
        </w:rPr>
        <w:t>主要业绩证明… …………………………………………………</w:t>
      </w:r>
      <w:r>
        <w:rPr>
          <w:rFonts w:hint="eastAsia" w:ascii="宋体" w:hAnsi="宋体" w:eastAsia="宋体" w:cs="宋体"/>
        </w:rPr>
        <w:t>（页码）</w:t>
      </w:r>
    </w:p>
    <w:p>
      <w:pPr>
        <w:pStyle w:val="749"/>
        <w:spacing w:line="360" w:lineRule="auto"/>
        <w:rPr>
          <w:rFonts w:hint="eastAsia" w:ascii="宋体" w:hAnsi="宋体" w:eastAsia="宋体" w:cs="宋体"/>
        </w:rPr>
      </w:pPr>
      <w:bookmarkStart w:id="439" w:name="OLE_LINK6"/>
      <w:bookmarkStart w:id="440" w:name="OLE_LINK7"/>
      <w:bookmarkStart w:id="441" w:name="OLE_LINK5"/>
      <w:r>
        <w:rPr>
          <w:rFonts w:hint="eastAsia" w:ascii="宋体" w:hAnsi="宋体" w:eastAsia="宋体" w:cs="宋体"/>
        </w:rPr>
        <w:t>（7）其他商务文件或说明</w:t>
      </w:r>
      <w:r>
        <w:rPr>
          <w:rFonts w:hint="eastAsia" w:ascii="宋体" w:hAnsi="宋体" w:eastAsia="宋体" w:cs="宋体"/>
          <w:lang w:val="zh-CN"/>
        </w:rPr>
        <w:t>………………………………………………</w:t>
      </w:r>
      <w:r>
        <w:rPr>
          <w:rFonts w:hint="eastAsia" w:ascii="宋体" w:hAnsi="宋体" w:eastAsia="宋体" w:cs="宋体"/>
        </w:rPr>
        <w:t>（页码）</w:t>
      </w:r>
      <w:bookmarkEnd w:id="439"/>
      <w:bookmarkEnd w:id="440"/>
    </w:p>
    <w:bookmarkEnd w:id="441"/>
    <w:p>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（8）技术方案……………………………………………………</w:t>
      </w:r>
      <w:r>
        <w:rPr>
          <w:rFonts w:hint="eastAsia" w:ascii="宋体" w:hAnsi="宋体" w:eastAsia="宋体" w:cs="宋体"/>
          <w:lang w:val="zh-CN"/>
        </w:rPr>
        <w:t>………</w:t>
      </w:r>
      <w:r>
        <w:rPr>
          <w:rFonts w:hint="eastAsia" w:ascii="宋体" w:hAnsi="宋体" w:eastAsia="宋体" w:cs="宋体"/>
          <w:kern w:val="0"/>
          <w:sz w:val="24"/>
        </w:rPr>
        <w:t>（页码）</w:t>
      </w:r>
    </w:p>
    <w:p>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（9）技术偏离说明表…………………………………………………（页码）</w:t>
      </w:r>
    </w:p>
    <w:p>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（10）组织实施方案……………………………………………………（页码）</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（11）售后服务方案……………………………………………………（页码）</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（12）项目小组人员名单………………………………………………（页码）</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（13）</w:t>
      </w:r>
      <w:r>
        <w:rPr>
          <w:rFonts w:hint="eastAsia" w:ascii="宋体" w:hAnsi="宋体" w:eastAsia="宋体" w:cs="宋体"/>
          <w:kern w:val="0"/>
          <w:sz w:val="24"/>
          <w:lang w:val="zh-CN"/>
        </w:rPr>
        <w:t>优惠条件及特殊承诺……………………………………………</w:t>
      </w:r>
      <w:r>
        <w:rPr>
          <w:rFonts w:hint="eastAsia" w:ascii="宋体" w:hAnsi="宋体" w:eastAsia="宋体" w:cs="宋体"/>
          <w:kern w:val="0"/>
          <w:sz w:val="24"/>
        </w:rPr>
        <w:t>（页码）</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（14）</w:t>
      </w:r>
      <w:r>
        <w:rPr>
          <w:rFonts w:hint="eastAsia" w:ascii="宋体" w:hAnsi="宋体" w:eastAsia="宋体" w:cs="宋体"/>
          <w:kern w:val="0"/>
          <w:sz w:val="24"/>
          <w:lang w:val="zh-CN"/>
        </w:rPr>
        <w:t>备品备件及供选择的配套零部件清单…………………………</w:t>
      </w:r>
      <w:r>
        <w:rPr>
          <w:rFonts w:hint="eastAsia" w:ascii="宋体" w:hAnsi="宋体" w:eastAsia="宋体" w:cs="宋体"/>
          <w:kern w:val="0"/>
          <w:sz w:val="24"/>
        </w:rPr>
        <w:t>（页码）</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（15）</w:t>
      </w:r>
      <w:r>
        <w:rPr>
          <w:rFonts w:hint="eastAsia" w:ascii="宋体" w:hAnsi="宋体" w:eastAsia="宋体" w:cs="宋体"/>
          <w:kern w:val="0"/>
          <w:sz w:val="24"/>
          <w:lang w:val="zh-CN"/>
        </w:rPr>
        <w:t>合理化建议………………………………………………………</w:t>
      </w:r>
      <w:r>
        <w:rPr>
          <w:rFonts w:hint="eastAsia" w:ascii="宋体" w:hAnsi="宋体" w:eastAsia="宋体" w:cs="宋体"/>
          <w:kern w:val="0"/>
          <w:sz w:val="24"/>
        </w:rPr>
        <w:t>（页码）</w:t>
      </w:r>
    </w:p>
    <w:p>
      <w:pPr>
        <w:spacing w:line="360" w:lineRule="auto"/>
        <w:ind w:firstLine="480" w:firstLineChars="200"/>
        <w:rPr>
          <w:rFonts w:hint="eastAsia" w:ascii="宋体" w:hAnsi="宋体" w:eastAsia="宋体" w:cs="宋体"/>
          <w:b/>
          <w:bCs/>
          <w:sz w:val="24"/>
        </w:rPr>
      </w:pPr>
      <w:r>
        <w:rPr>
          <w:rFonts w:hint="eastAsia" w:ascii="宋体" w:hAnsi="宋体" w:eastAsia="宋体" w:cs="宋体"/>
          <w:kern w:val="0"/>
          <w:sz w:val="24"/>
        </w:rPr>
        <w:t>（16）</w:t>
      </w:r>
      <w:r>
        <w:rPr>
          <w:rFonts w:hint="eastAsia" w:ascii="宋体" w:hAnsi="宋体" w:eastAsia="宋体" w:cs="宋体"/>
          <w:kern w:val="0"/>
          <w:sz w:val="24"/>
          <w:lang w:val="zh-CN"/>
        </w:rPr>
        <w:t>认为需要的其他技术文件或说明………………………………</w:t>
      </w:r>
      <w:r>
        <w:rPr>
          <w:rFonts w:hint="eastAsia" w:ascii="宋体" w:hAnsi="宋体" w:eastAsia="宋体" w:cs="宋体"/>
          <w:kern w:val="0"/>
          <w:sz w:val="24"/>
        </w:rPr>
        <w:t>（页码）</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（17）</w:t>
      </w:r>
      <w:r>
        <w:rPr>
          <w:rFonts w:hint="eastAsia" w:ascii="宋体" w:hAnsi="宋体" w:eastAsia="宋体" w:cs="宋体"/>
          <w:kern w:val="0"/>
          <w:sz w:val="24"/>
          <w:lang w:val="zh-CN"/>
        </w:rPr>
        <w:t>关于对招标文件中商务、合同有关条款的拒绝声明……………</w:t>
      </w:r>
      <w:r>
        <w:rPr>
          <w:rFonts w:hint="eastAsia" w:ascii="宋体" w:hAnsi="宋体" w:eastAsia="宋体" w:cs="宋体"/>
          <w:kern w:val="0"/>
          <w:sz w:val="24"/>
        </w:rPr>
        <w:t>（页码）</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（18）</w:t>
      </w:r>
      <w:r>
        <w:rPr>
          <w:rFonts w:hint="eastAsia" w:ascii="宋体" w:hAnsi="宋体" w:eastAsia="宋体" w:cs="宋体"/>
          <w:kern w:val="0"/>
          <w:sz w:val="24"/>
          <w:lang w:val="zh-CN"/>
        </w:rPr>
        <w:t>关于招标文件中有关无效标条款的声明…………………………</w:t>
      </w:r>
      <w:r>
        <w:rPr>
          <w:rFonts w:hint="eastAsia" w:ascii="宋体" w:hAnsi="宋体" w:eastAsia="宋体" w:cs="宋体"/>
          <w:kern w:val="0"/>
          <w:sz w:val="24"/>
        </w:rPr>
        <w:t>（页码）</w:t>
      </w:r>
    </w:p>
    <w:p>
      <w:pPr>
        <w:spacing w:line="360" w:lineRule="auto"/>
        <w:rPr>
          <w:rFonts w:hint="eastAsia" w:ascii="宋体" w:hAnsi="宋体" w:eastAsia="宋体" w:cs="宋体"/>
          <w:b/>
          <w:bCs/>
          <w:sz w:val="24"/>
        </w:rPr>
      </w:pPr>
      <w:r>
        <w:rPr>
          <w:rFonts w:hint="eastAsia" w:ascii="宋体" w:hAnsi="宋体" w:eastAsia="宋体" w:cs="宋体"/>
          <w:b/>
          <w:bCs/>
          <w:sz w:val="24"/>
        </w:rPr>
        <w:t>注：以上目录是基本格式要求，各投标人可根据自身情况进一步细化。</w:t>
      </w: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sz w:val="30"/>
          <w:szCs w:val="30"/>
        </w:rPr>
      </w:pPr>
      <w:r>
        <w:rPr>
          <w:rFonts w:hint="eastAsia" w:ascii="宋体" w:hAnsi="宋体" w:eastAsia="宋体" w:cs="宋体"/>
          <w:b/>
          <w:kern w:val="0"/>
          <w:sz w:val="32"/>
          <w:szCs w:val="32"/>
          <w:lang w:val="zh-CN"/>
        </w:rPr>
        <w:t>一、</w:t>
      </w:r>
      <w:r>
        <w:rPr>
          <w:rFonts w:hint="eastAsia" w:ascii="宋体" w:hAnsi="宋体" w:eastAsia="宋体" w:cs="宋体"/>
          <w:b/>
          <w:sz w:val="30"/>
          <w:szCs w:val="30"/>
        </w:rPr>
        <w:t>营业执照(或事业法人登记证或其他工商等登记证明材料)复印件（投标人为自然人的，提供自然人的身份证明）（复印件加盖公章）</w:t>
      </w:r>
    </w:p>
    <w:p>
      <w:pPr>
        <w:pStyle w:val="59"/>
        <w:rPr>
          <w:rFonts w:hint="eastAsia" w:ascii="宋体" w:hAnsi="宋体" w:eastAsia="宋体" w:cs="宋体"/>
        </w:rPr>
      </w:pPr>
    </w:p>
    <w:p>
      <w:pPr>
        <w:snapToGrid w:val="0"/>
        <w:spacing w:line="360" w:lineRule="auto"/>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二、法定代表人授权书</w:t>
      </w:r>
    </w:p>
    <w:p>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lang w:val="zh-CN"/>
        </w:rPr>
        <w:t>兹委派我公司</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先生/女士(其在本公司的职务是：</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 xml:space="preserve"> ，身份证号码：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联系电话：</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传真：</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)，代表我公司全权处理</w:t>
      </w:r>
      <w:r>
        <w:rPr>
          <w:rFonts w:hint="eastAsia" w:ascii="宋体" w:hAnsi="宋体" w:eastAsia="宋体" w:cs="宋体"/>
          <w:sz w:val="24"/>
          <w:lang w:eastAsia="zh-CN"/>
        </w:rPr>
        <w:t>义蓬街道卫生保洁、绿化及路灯养护项目</w:t>
      </w:r>
      <w:r>
        <w:rPr>
          <w:rFonts w:hint="eastAsia" w:ascii="宋体" w:hAnsi="宋体" w:eastAsia="宋体" w:cs="宋体"/>
          <w:kern w:val="0"/>
          <w:sz w:val="24"/>
          <w:lang w:val="zh-CN"/>
        </w:rPr>
        <w:t>【编号：QTXQ-GK-2020-019】政府采购投标的一切事项，若中标则全权代表本公司签订相关合同，并负责处理合同履行等事宜。</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本授权书有效期：自   年 月  日起至  年  月  日止。</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特此告知。</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投标人名称(公章)：</w:t>
      </w:r>
    </w:p>
    <w:p>
      <w:pPr>
        <w:snapToGrid w:val="0"/>
        <w:spacing w:line="360" w:lineRule="auto"/>
        <w:rPr>
          <w:rFonts w:hint="eastAsia" w:ascii="宋体" w:hAnsi="宋体" w:eastAsia="宋体" w:cs="宋体"/>
          <w:kern w:val="0"/>
          <w:sz w:val="24"/>
          <w:highlight w:val="yellow"/>
        </w:rPr>
      </w:pPr>
      <w:r>
        <w:rPr>
          <w:rFonts w:hint="eastAsia" w:ascii="宋体" w:hAnsi="宋体" w:eastAsia="宋体" w:cs="宋体"/>
          <w:kern w:val="0"/>
          <w:sz w:val="24"/>
          <w:lang w:val="zh-CN"/>
        </w:rPr>
        <w:t xml:space="preserve">                                                  </w:t>
      </w:r>
      <w:r>
        <w:rPr>
          <w:rFonts w:hint="eastAsia" w:ascii="宋体" w:hAnsi="宋体" w:eastAsia="宋体" w:cs="宋体"/>
          <w:kern w:val="0"/>
          <w:sz w:val="24"/>
          <w:highlight w:val="yellow"/>
          <w:lang w:val="zh-CN"/>
        </w:rPr>
        <w:t>法定代表人(签字或盖章)：</w:t>
      </w:r>
    </w:p>
    <w:p>
      <w:pPr>
        <w:snapToGrid w:val="0"/>
        <w:spacing w:line="360" w:lineRule="auto"/>
        <w:ind w:right="240"/>
        <w:jc w:val="right"/>
        <w:rPr>
          <w:rFonts w:hint="eastAsia" w:ascii="宋体" w:hAnsi="宋体" w:eastAsia="宋体" w:cs="宋体"/>
          <w:kern w:val="0"/>
          <w:sz w:val="24"/>
          <w:lang w:val="zh-CN"/>
        </w:rPr>
      </w:pPr>
      <w:r>
        <w:rPr>
          <w:rFonts w:hint="eastAsia" w:ascii="宋体" w:hAnsi="宋体" w:eastAsia="宋体" w:cs="宋体"/>
          <w:kern w:val="0"/>
          <w:sz w:val="24"/>
          <w:lang w:val="zh-CN"/>
        </w:rPr>
        <w:t>签发日期：  年  月   日</w:t>
      </w:r>
    </w:p>
    <w:p>
      <w:pPr>
        <w:pStyle w:val="391"/>
        <w:spacing w:line="360" w:lineRule="auto"/>
        <w:rPr>
          <w:rFonts w:hint="eastAsia" w:ascii="宋体" w:hAnsi="宋体" w:eastAsia="宋体" w:cs="宋体"/>
          <w:bCs/>
          <w:sz w:val="24"/>
          <w:lang w:eastAsia="zh-CN"/>
        </w:rPr>
      </w:pPr>
      <w:r>
        <w:rPr>
          <w:rFonts w:hint="eastAsia" w:ascii="宋体" w:hAnsi="宋体" w:eastAsia="宋体" w:cs="宋体"/>
          <w:bCs/>
          <w:sz w:val="24"/>
          <w:lang w:eastAsia="zh-CN"/>
        </w:rPr>
        <w:t>附：法定代表人及其授权代表的身份证（复印件）</w:t>
      </w:r>
    </w:p>
    <w:p>
      <w:pPr>
        <w:pStyle w:val="391"/>
        <w:spacing w:line="360" w:lineRule="auto"/>
        <w:rPr>
          <w:rFonts w:hint="eastAsia" w:ascii="宋体" w:hAnsi="宋体" w:eastAsia="宋体" w:cs="宋体"/>
          <w:bCs/>
          <w:sz w:val="24"/>
        </w:rPr>
      </w:pPr>
      <w:r>
        <w:rPr>
          <w:rFonts w:hint="eastAsia" w:ascii="宋体" w:hAnsi="宋体" w:eastAsia="宋体" w:cs="宋体"/>
          <w:bCs/>
          <w:sz w:val="24"/>
          <w:lang w:eastAsia="zh-CN"/>
        </w:rPr>
        <w:t>法定代表</w:t>
      </w:r>
      <w:r>
        <w:rPr>
          <w:rFonts w:hint="eastAsia" w:ascii="宋体" w:hAnsi="宋体" w:eastAsia="宋体" w:cs="宋体"/>
          <w:bCs/>
          <w:sz w:val="24"/>
        </w:rPr>
        <w:t>人身份证件扫描件：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9207" w:type="dxa"/>
            <w:noWrap w:val="0"/>
            <w:vAlign w:val="top"/>
          </w:tcPr>
          <w:p>
            <w:pPr>
              <w:pStyle w:val="391"/>
              <w:spacing w:line="360" w:lineRule="auto"/>
              <w:rPr>
                <w:rFonts w:hint="eastAsia" w:ascii="宋体" w:hAnsi="宋体" w:eastAsia="宋体" w:cs="宋体"/>
                <w:bCs/>
                <w:sz w:val="24"/>
                <w:lang w:eastAsia="zh-CN"/>
              </w:rPr>
            </w:pPr>
            <w:r>
              <w:rPr>
                <w:rFonts w:hint="eastAsia" w:ascii="宋体" w:hAnsi="宋体" w:eastAsia="宋体" w:cs="宋体"/>
                <w:bCs/>
                <w:sz w:val="24"/>
                <w:lang w:eastAsia="zh-CN"/>
              </w:rPr>
              <w:t>正面：                                 反面：</w:t>
            </w:r>
          </w:p>
          <w:p>
            <w:pPr>
              <w:pStyle w:val="391"/>
              <w:spacing w:line="360" w:lineRule="auto"/>
              <w:rPr>
                <w:rFonts w:hint="eastAsia" w:ascii="宋体" w:hAnsi="宋体" w:eastAsia="宋体" w:cs="宋体"/>
                <w:bCs/>
                <w:sz w:val="24"/>
                <w:lang w:eastAsia="zh-CN"/>
              </w:rPr>
            </w:pPr>
          </w:p>
          <w:p>
            <w:pPr>
              <w:pStyle w:val="391"/>
              <w:spacing w:line="360" w:lineRule="auto"/>
              <w:rPr>
                <w:rFonts w:hint="eastAsia" w:ascii="宋体" w:hAnsi="宋体" w:eastAsia="宋体" w:cs="宋体"/>
                <w:bCs/>
                <w:sz w:val="24"/>
                <w:lang w:eastAsia="zh-CN"/>
              </w:rPr>
            </w:pPr>
          </w:p>
          <w:p>
            <w:pPr>
              <w:pStyle w:val="391"/>
              <w:spacing w:line="360" w:lineRule="auto"/>
              <w:rPr>
                <w:rFonts w:hint="eastAsia" w:ascii="宋体" w:hAnsi="宋体" w:eastAsia="宋体" w:cs="宋体"/>
                <w:bCs/>
                <w:sz w:val="24"/>
                <w:lang w:eastAsia="zh-CN"/>
              </w:rPr>
            </w:pPr>
          </w:p>
          <w:p>
            <w:pPr>
              <w:pStyle w:val="391"/>
              <w:spacing w:line="360" w:lineRule="auto"/>
              <w:rPr>
                <w:rFonts w:hint="eastAsia" w:ascii="宋体" w:hAnsi="宋体" w:eastAsia="宋体" w:cs="宋体"/>
                <w:bCs/>
                <w:sz w:val="24"/>
                <w:lang w:eastAsia="zh-CN"/>
              </w:rPr>
            </w:pPr>
          </w:p>
        </w:tc>
      </w:tr>
    </w:tbl>
    <w:p>
      <w:pPr>
        <w:pStyle w:val="391"/>
        <w:spacing w:line="360" w:lineRule="auto"/>
        <w:rPr>
          <w:rFonts w:hint="eastAsia" w:ascii="宋体" w:hAnsi="宋体" w:eastAsia="宋体" w:cs="宋体"/>
          <w:bCs/>
          <w:sz w:val="24"/>
        </w:rPr>
      </w:pPr>
      <w:r>
        <w:rPr>
          <w:rFonts w:hint="eastAsia" w:ascii="宋体" w:hAnsi="宋体" w:eastAsia="宋体" w:cs="宋体"/>
          <w:bCs/>
          <w:sz w:val="24"/>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207" w:type="dxa"/>
            <w:noWrap w:val="0"/>
            <w:vAlign w:val="top"/>
          </w:tcPr>
          <w:p>
            <w:pPr>
              <w:pStyle w:val="391"/>
              <w:spacing w:line="360" w:lineRule="auto"/>
              <w:rPr>
                <w:rFonts w:hint="eastAsia" w:ascii="宋体" w:hAnsi="宋体" w:eastAsia="宋体" w:cs="宋体"/>
                <w:bCs/>
                <w:sz w:val="24"/>
                <w:lang w:eastAsia="zh-CN"/>
              </w:rPr>
            </w:pPr>
            <w:r>
              <w:rPr>
                <w:rFonts w:hint="eastAsia" w:ascii="宋体" w:hAnsi="宋体" w:eastAsia="宋体" w:cs="宋体"/>
                <w:bCs/>
                <w:sz w:val="24"/>
                <w:lang w:eastAsia="zh-CN"/>
              </w:rPr>
              <w:t>正面：                                 反面：</w:t>
            </w:r>
          </w:p>
          <w:p>
            <w:pPr>
              <w:pStyle w:val="391"/>
              <w:spacing w:line="360" w:lineRule="auto"/>
              <w:rPr>
                <w:rFonts w:hint="eastAsia" w:ascii="宋体" w:hAnsi="宋体" w:eastAsia="宋体" w:cs="宋体"/>
                <w:bCs/>
                <w:sz w:val="24"/>
                <w:lang w:eastAsia="zh-CN"/>
              </w:rPr>
            </w:pPr>
          </w:p>
          <w:p>
            <w:pPr>
              <w:pStyle w:val="391"/>
              <w:spacing w:line="360" w:lineRule="auto"/>
              <w:rPr>
                <w:rFonts w:hint="eastAsia" w:ascii="宋体" w:hAnsi="宋体" w:eastAsia="宋体" w:cs="宋体"/>
                <w:bCs/>
                <w:sz w:val="24"/>
                <w:lang w:eastAsia="zh-CN"/>
              </w:rPr>
            </w:pPr>
          </w:p>
          <w:p>
            <w:pPr>
              <w:pStyle w:val="391"/>
              <w:spacing w:line="360" w:lineRule="auto"/>
              <w:rPr>
                <w:rFonts w:hint="eastAsia" w:ascii="宋体" w:hAnsi="宋体" w:eastAsia="宋体" w:cs="宋体"/>
                <w:bCs/>
                <w:sz w:val="24"/>
                <w:lang w:eastAsia="zh-CN"/>
              </w:rPr>
            </w:pPr>
          </w:p>
          <w:p>
            <w:pPr>
              <w:pStyle w:val="391"/>
              <w:spacing w:line="360" w:lineRule="auto"/>
              <w:rPr>
                <w:rFonts w:hint="eastAsia" w:ascii="宋体" w:hAnsi="宋体" w:eastAsia="宋体" w:cs="宋体"/>
                <w:bCs/>
                <w:sz w:val="24"/>
                <w:lang w:eastAsia="zh-CN"/>
              </w:rPr>
            </w:pPr>
          </w:p>
        </w:tc>
      </w:tr>
    </w:tbl>
    <w:p>
      <w:pPr>
        <w:snapToGrid w:val="0"/>
        <w:spacing w:line="360" w:lineRule="auto"/>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联合体投标授权书（适用联合体投标）</w:t>
      </w:r>
    </w:p>
    <w:p>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lang w:val="zh-CN"/>
        </w:rPr>
        <w:t>兹委派</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公司</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先生/女士(其在该公司的职务是：</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 xml:space="preserve"> ，联系电话：</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传真：</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公司</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先生/女士(其在该公司的职务是：</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 xml:space="preserve"> ，联系电话：</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传真：</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)；……，代表本联合体全权处理</w:t>
      </w:r>
      <w:r>
        <w:rPr>
          <w:rFonts w:hint="eastAsia" w:ascii="宋体" w:hAnsi="宋体" w:eastAsia="宋体" w:cs="宋体"/>
          <w:sz w:val="24"/>
          <w:lang w:eastAsia="zh-CN"/>
        </w:rPr>
        <w:t>义蓬街道卫生保洁、绿化及路灯养护项目</w:t>
      </w:r>
      <w:r>
        <w:rPr>
          <w:rFonts w:hint="eastAsia" w:ascii="宋体" w:hAnsi="宋体" w:eastAsia="宋体" w:cs="宋体"/>
          <w:kern w:val="0"/>
          <w:sz w:val="24"/>
          <w:lang w:val="zh-CN"/>
        </w:rPr>
        <w:t>【编号：QTXQ-GK-2020-019】政府采购投标的一切事项，若中标则全权代表本联合体签订相关合同，并负责处理合同履行等事宜。</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本授权书有效期：自   年 月  日起至  年  月  日止。</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特此告知。</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单位：            （公章）         单位：          （公章）</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highlight w:val="yellow"/>
          <w:lang w:val="zh-CN"/>
        </w:rPr>
        <w:t>法定代表人：（签字或盖章）         法定代表人：（签字或盖章）</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日期：    年   月   日             日期：    年   月   日</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w:t>
      </w:r>
    </w:p>
    <w:p>
      <w:pPr>
        <w:pStyle w:val="391"/>
        <w:spacing w:line="360" w:lineRule="auto"/>
        <w:rPr>
          <w:rFonts w:hint="eastAsia" w:ascii="宋体" w:hAnsi="宋体" w:eastAsia="宋体" w:cs="宋体"/>
          <w:bCs/>
          <w:sz w:val="24"/>
          <w:lang w:eastAsia="zh-CN"/>
        </w:rPr>
      </w:pPr>
      <w:r>
        <w:rPr>
          <w:rFonts w:hint="eastAsia" w:ascii="宋体" w:hAnsi="宋体" w:eastAsia="宋体" w:cs="宋体"/>
          <w:bCs/>
          <w:sz w:val="24"/>
          <w:lang w:eastAsia="zh-CN"/>
        </w:rPr>
        <w:t>附：法定代表人及其授权代表的身份证（复印件）</w:t>
      </w:r>
    </w:p>
    <w:p>
      <w:pPr>
        <w:pStyle w:val="391"/>
        <w:spacing w:line="360" w:lineRule="auto"/>
        <w:rPr>
          <w:rFonts w:hint="eastAsia" w:ascii="宋体" w:hAnsi="宋体" w:eastAsia="宋体" w:cs="宋体"/>
          <w:bCs/>
          <w:sz w:val="24"/>
        </w:rPr>
      </w:pPr>
      <w:r>
        <w:rPr>
          <w:rFonts w:hint="eastAsia" w:ascii="宋体" w:hAnsi="宋体" w:eastAsia="宋体" w:cs="宋体"/>
          <w:bCs/>
          <w:sz w:val="24"/>
          <w:lang w:eastAsia="zh-CN"/>
        </w:rPr>
        <w:t>法定代表</w:t>
      </w:r>
      <w:r>
        <w:rPr>
          <w:rFonts w:hint="eastAsia" w:ascii="宋体" w:hAnsi="宋体" w:eastAsia="宋体" w:cs="宋体"/>
          <w:bCs/>
          <w:sz w:val="24"/>
        </w:rPr>
        <w:t>人身份证件扫描件：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9207" w:type="dxa"/>
            <w:noWrap w:val="0"/>
            <w:vAlign w:val="top"/>
          </w:tcPr>
          <w:p>
            <w:pPr>
              <w:pStyle w:val="391"/>
              <w:spacing w:line="360" w:lineRule="auto"/>
              <w:rPr>
                <w:rFonts w:hint="eastAsia" w:ascii="宋体" w:hAnsi="宋体" w:eastAsia="宋体" w:cs="宋体"/>
                <w:bCs/>
                <w:sz w:val="24"/>
                <w:lang w:eastAsia="zh-CN"/>
              </w:rPr>
            </w:pPr>
            <w:r>
              <w:rPr>
                <w:rFonts w:hint="eastAsia" w:ascii="宋体" w:hAnsi="宋体" w:eastAsia="宋体" w:cs="宋体"/>
                <w:bCs/>
                <w:sz w:val="24"/>
                <w:lang w:eastAsia="zh-CN"/>
              </w:rPr>
              <w:t>正面：                                 反面：</w:t>
            </w:r>
          </w:p>
          <w:p>
            <w:pPr>
              <w:pStyle w:val="391"/>
              <w:spacing w:line="360" w:lineRule="auto"/>
              <w:rPr>
                <w:rFonts w:hint="eastAsia" w:ascii="宋体" w:hAnsi="宋体" w:eastAsia="宋体" w:cs="宋体"/>
                <w:bCs/>
                <w:sz w:val="24"/>
                <w:lang w:eastAsia="zh-CN"/>
              </w:rPr>
            </w:pPr>
          </w:p>
          <w:p>
            <w:pPr>
              <w:pStyle w:val="391"/>
              <w:spacing w:line="360" w:lineRule="auto"/>
              <w:rPr>
                <w:rFonts w:hint="eastAsia" w:ascii="宋体" w:hAnsi="宋体" w:eastAsia="宋体" w:cs="宋体"/>
                <w:bCs/>
                <w:sz w:val="24"/>
                <w:lang w:eastAsia="zh-CN"/>
              </w:rPr>
            </w:pPr>
          </w:p>
          <w:p>
            <w:pPr>
              <w:pStyle w:val="391"/>
              <w:spacing w:line="360" w:lineRule="auto"/>
              <w:rPr>
                <w:rFonts w:hint="eastAsia" w:ascii="宋体" w:hAnsi="宋体" w:eastAsia="宋体" w:cs="宋体"/>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9207" w:type="dxa"/>
            <w:noWrap w:val="0"/>
            <w:vAlign w:val="top"/>
          </w:tcPr>
          <w:p>
            <w:pPr>
              <w:pStyle w:val="391"/>
              <w:spacing w:line="360" w:lineRule="auto"/>
              <w:rPr>
                <w:rFonts w:hint="eastAsia" w:ascii="宋体" w:hAnsi="宋体" w:eastAsia="宋体" w:cs="宋体"/>
                <w:bCs/>
                <w:sz w:val="24"/>
                <w:lang w:eastAsia="zh-CN"/>
              </w:rPr>
            </w:pPr>
            <w:r>
              <w:rPr>
                <w:rFonts w:hint="eastAsia" w:ascii="宋体" w:hAnsi="宋体" w:eastAsia="宋体" w:cs="宋体"/>
                <w:bCs/>
                <w:sz w:val="24"/>
                <w:lang w:eastAsia="zh-CN"/>
              </w:rPr>
              <w:t>正面：                                 反面：</w:t>
            </w:r>
          </w:p>
          <w:p>
            <w:pPr>
              <w:pStyle w:val="391"/>
              <w:spacing w:line="360" w:lineRule="auto"/>
              <w:rPr>
                <w:rFonts w:hint="eastAsia" w:ascii="宋体" w:hAnsi="宋体" w:eastAsia="宋体" w:cs="宋体"/>
                <w:bCs/>
                <w:sz w:val="24"/>
                <w:lang w:eastAsia="zh-CN"/>
              </w:rPr>
            </w:pPr>
          </w:p>
          <w:p>
            <w:pPr>
              <w:pStyle w:val="391"/>
              <w:spacing w:line="360" w:lineRule="auto"/>
              <w:rPr>
                <w:rFonts w:hint="eastAsia" w:ascii="宋体" w:hAnsi="宋体" w:eastAsia="宋体" w:cs="宋体"/>
                <w:bCs/>
                <w:sz w:val="24"/>
                <w:lang w:eastAsia="zh-CN"/>
              </w:rPr>
            </w:pPr>
          </w:p>
          <w:p>
            <w:pPr>
              <w:pStyle w:val="391"/>
              <w:spacing w:line="360" w:lineRule="auto"/>
              <w:rPr>
                <w:rFonts w:hint="eastAsia" w:ascii="宋体" w:hAnsi="宋体" w:eastAsia="宋体" w:cs="宋体"/>
                <w:bCs/>
                <w:sz w:val="24"/>
                <w:lang w:eastAsia="zh-CN"/>
              </w:rPr>
            </w:pPr>
          </w:p>
        </w:tc>
      </w:tr>
    </w:tbl>
    <w:p>
      <w:pPr>
        <w:pStyle w:val="391"/>
        <w:spacing w:line="360" w:lineRule="auto"/>
        <w:rPr>
          <w:rFonts w:hint="eastAsia" w:ascii="宋体" w:hAnsi="宋体" w:eastAsia="宋体" w:cs="宋体"/>
          <w:bCs/>
          <w:sz w:val="24"/>
        </w:rPr>
      </w:pPr>
      <w:r>
        <w:rPr>
          <w:rFonts w:hint="eastAsia" w:ascii="宋体" w:hAnsi="宋体" w:eastAsia="宋体" w:cs="宋体"/>
          <w:bCs/>
          <w:sz w:val="24"/>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9207" w:type="dxa"/>
            <w:noWrap w:val="0"/>
            <w:vAlign w:val="top"/>
          </w:tcPr>
          <w:p>
            <w:pPr>
              <w:pStyle w:val="391"/>
              <w:spacing w:line="360" w:lineRule="auto"/>
              <w:rPr>
                <w:rFonts w:hint="eastAsia" w:ascii="宋体" w:hAnsi="宋体" w:eastAsia="宋体" w:cs="宋体"/>
                <w:bCs/>
                <w:sz w:val="24"/>
                <w:lang w:eastAsia="zh-CN"/>
              </w:rPr>
            </w:pPr>
            <w:r>
              <w:rPr>
                <w:rFonts w:hint="eastAsia" w:ascii="宋体" w:hAnsi="宋体" w:eastAsia="宋体" w:cs="宋体"/>
                <w:bCs/>
                <w:sz w:val="24"/>
                <w:lang w:eastAsia="zh-CN"/>
              </w:rPr>
              <w:t>正面：                                 反面：</w:t>
            </w:r>
          </w:p>
          <w:p>
            <w:pPr>
              <w:pStyle w:val="391"/>
              <w:spacing w:line="360" w:lineRule="auto"/>
              <w:rPr>
                <w:rFonts w:hint="eastAsia" w:ascii="宋体" w:hAnsi="宋体" w:eastAsia="宋体" w:cs="宋体"/>
                <w:bCs/>
                <w:sz w:val="24"/>
                <w:lang w:eastAsia="zh-CN"/>
              </w:rPr>
            </w:pPr>
          </w:p>
          <w:p>
            <w:pPr>
              <w:pStyle w:val="391"/>
              <w:spacing w:line="360" w:lineRule="auto"/>
              <w:rPr>
                <w:rFonts w:hint="eastAsia" w:ascii="宋体" w:hAnsi="宋体" w:eastAsia="宋体" w:cs="宋体"/>
                <w:bCs/>
                <w:sz w:val="24"/>
                <w:lang w:eastAsia="zh-CN"/>
              </w:rPr>
            </w:pPr>
          </w:p>
          <w:p>
            <w:pPr>
              <w:pStyle w:val="391"/>
              <w:spacing w:line="360" w:lineRule="auto"/>
              <w:rPr>
                <w:rFonts w:hint="eastAsia" w:ascii="宋体" w:hAnsi="宋体" w:eastAsia="宋体" w:cs="宋体"/>
                <w:bCs/>
                <w:sz w:val="24"/>
                <w:lang w:eastAsia="zh-CN"/>
              </w:rPr>
            </w:pPr>
          </w:p>
        </w:tc>
      </w:tr>
    </w:tbl>
    <w:p>
      <w:pPr>
        <w:snapToGrid w:val="0"/>
        <w:spacing w:before="50" w:after="50" w:line="360" w:lineRule="auto"/>
        <w:jc w:val="center"/>
        <w:rPr>
          <w:rFonts w:hint="eastAsia" w:ascii="宋体" w:hAnsi="宋体" w:eastAsia="宋体" w:cs="宋体"/>
          <w:b/>
          <w:sz w:val="30"/>
          <w:szCs w:val="30"/>
        </w:rPr>
      </w:pPr>
      <w:r>
        <w:rPr>
          <w:rFonts w:hint="eastAsia" w:ascii="宋体" w:hAnsi="宋体" w:eastAsia="宋体" w:cs="宋体"/>
          <w:b/>
          <w:sz w:val="30"/>
          <w:szCs w:val="30"/>
        </w:rPr>
        <w:t>四、联合体协议</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甲方：</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乙方：</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各方经协商一致，决定组成一个联合体，以一个投标人的身份就浙江华夏工程管理有限公司组织实施的</w:t>
      </w:r>
      <w:r>
        <w:rPr>
          <w:rFonts w:hint="eastAsia" w:ascii="宋体" w:hAnsi="宋体" w:eastAsia="宋体" w:cs="宋体"/>
          <w:sz w:val="24"/>
          <w:lang w:eastAsia="zh-CN"/>
        </w:rPr>
        <w:t>义蓬街道卫生保洁、绿化及路灯养护项目</w:t>
      </w:r>
      <w:r>
        <w:rPr>
          <w:rFonts w:hint="eastAsia" w:ascii="宋体" w:hAnsi="宋体" w:eastAsia="宋体" w:cs="宋体"/>
          <w:kern w:val="0"/>
          <w:sz w:val="24"/>
          <w:lang w:val="zh-CN"/>
        </w:rPr>
        <w:t>【QTXQ-GK-2020-019】共同投标。</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sz w:val="24"/>
        </w:rPr>
        <w:t>指定</w:t>
      </w:r>
      <w:r>
        <w:rPr>
          <w:rFonts w:hint="eastAsia" w:ascii="宋体" w:hAnsi="宋体" w:eastAsia="宋体" w:cs="宋体"/>
          <w:u w:val="single"/>
        </w:rPr>
        <w:t xml:space="preserve">   </w:t>
      </w:r>
      <w:r>
        <w:rPr>
          <w:rFonts w:hint="eastAsia" w:ascii="宋体" w:hAnsi="宋体" w:eastAsia="宋体" w:cs="宋体"/>
          <w:sz w:val="24"/>
        </w:rPr>
        <w:t>方牵头人，代表所有联合体成员负责投标和合同实施阶段的主办、协调工作</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所有联合体成员各方法定代表人签署授权书，授权书载明的</w:t>
      </w:r>
      <w:r>
        <w:rPr>
          <w:rFonts w:hint="eastAsia" w:ascii="宋体" w:hAnsi="宋体" w:eastAsia="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三、本次联合投标中，分工如下：甲方承担的工作和义务为：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；乙方承担的工作和义务为：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四、如果中标，</w:t>
      </w:r>
      <w:r>
        <w:rPr>
          <w:rFonts w:hint="eastAsia" w:ascii="宋体" w:hAnsi="宋体" w:eastAsia="宋体" w:cs="宋体"/>
          <w:sz w:val="24"/>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五、有关本次联合投标的其他事宜：</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3、本协议提交采购人、采购机构后，联合体各方不得以任何形式对上述内容进行修改或撤销。</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甲方单位：            （公章）          乙方单位：          （公章）</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日期：    年   月   日                 日期：    年   月   日</w:t>
      </w:r>
    </w:p>
    <w:p>
      <w:pPr>
        <w:snapToGrid w:val="0"/>
        <w:spacing w:line="360" w:lineRule="auto"/>
        <w:ind w:right="480"/>
        <w:jc w:val="center"/>
        <w:rPr>
          <w:rFonts w:hint="eastAsia" w:ascii="宋体" w:hAnsi="宋体" w:eastAsia="宋体" w:cs="宋体"/>
          <w:b/>
          <w:kern w:val="0"/>
          <w:sz w:val="32"/>
          <w:szCs w:val="32"/>
          <w:lang w:val="zh-CN"/>
        </w:rPr>
        <w:sectPr>
          <w:pgSz w:w="11906" w:h="16838"/>
          <w:pgMar w:top="1247" w:right="1418" w:bottom="1276" w:left="1418" w:header="851" w:footer="992" w:gutter="0"/>
          <w:cols w:space="720" w:num="1"/>
          <w:titlePg/>
          <w:docGrid w:linePitch="312" w:charSpace="0"/>
        </w:sect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五、资信文件复印件（如果要求提供）</w:t>
      </w:r>
    </w:p>
    <w:p>
      <w:pPr>
        <w:spacing w:line="360" w:lineRule="auto"/>
        <w:jc w:val="center"/>
        <w:rPr>
          <w:rFonts w:hint="eastAsia" w:ascii="宋体" w:hAnsi="宋体" w:eastAsia="宋体" w:cs="宋体"/>
          <w:b/>
          <w:bCs/>
          <w:sz w:val="32"/>
          <w:szCs w:val="32"/>
        </w:rPr>
      </w:pPr>
      <w:r>
        <w:rPr>
          <w:rFonts w:hint="eastAsia" w:ascii="宋体" w:hAnsi="宋体" w:eastAsia="宋体" w:cs="宋体"/>
          <w:sz w:val="24"/>
        </w:rPr>
        <w:t>（由投标人根据采购需求及招标文件要求编制）</w:t>
      </w:r>
    </w:p>
    <w:p>
      <w:pPr>
        <w:spacing w:line="360" w:lineRule="auto"/>
        <w:jc w:val="center"/>
        <w:rPr>
          <w:rFonts w:hint="eastAsia" w:ascii="宋体" w:hAnsi="宋体" w:eastAsia="宋体" w:cs="宋体"/>
          <w:b/>
          <w:bCs/>
          <w:sz w:val="32"/>
          <w:szCs w:val="32"/>
        </w:rPr>
      </w:pP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六、</w:t>
      </w:r>
      <w:r>
        <w:rPr>
          <w:rFonts w:hint="eastAsia" w:ascii="宋体" w:hAnsi="宋体" w:eastAsia="宋体" w:cs="宋体"/>
          <w:b/>
          <w:kern w:val="0"/>
          <w:sz w:val="32"/>
          <w:szCs w:val="32"/>
          <w:lang w:val="zh-CN"/>
        </w:rPr>
        <w:t>主要业绩证明</w:t>
      </w:r>
    </w:p>
    <w:p>
      <w:pPr>
        <w:autoSpaceDE w:val="0"/>
        <w:autoSpaceDN w:val="0"/>
        <w:spacing w:line="360" w:lineRule="auto"/>
        <w:ind w:firstLine="120"/>
        <w:rPr>
          <w:rFonts w:hint="eastAsia" w:ascii="宋体" w:hAnsi="宋体" w:eastAsia="宋体" w:cs="宋体"/>
          <w:b/>
          <w:sz w:val="24"/>
        </w:rPr>
      </w:pPr>
      <w:r>
        <w:rPr>
          <w:rFonts w:hint="eastAsia" w:ascii="宋体" w:hAnsi="宋体" w:eastAsia="宋体" w:cs="宋体"/>
          <w:b/>
          <w:sz w:val="24"/>
        </w:rPr>
        <w:t>附表 :相关项目建设业绩一览表</w:t>
      </w:r>
    </w:p>
    <w:tbl>
      <w:tblPr>
        <w:tblStyle w:val="61"/>
        <w:tblW w:w="0" w:type="auto"/>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wBefore w:w="0" w:type="dxa"/>
          <w:wAfter w:w="0" w:type="dxa"/>
          <w:trHeight w:val="1177" w:hRule="atLeast"/>
        </w:trPr>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项目名称</w:t>
            </w:r>
          </w:p>
        </w:tc>
        <w:tc>
          <w:tcPr>
            <w:tcW w:w="9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项目</w:t>
            </w:r>
          </w:p>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类型</w:t>
            </w:r>
          </w:p>
        </w:tc>
        <w:tc>
          <w:tcPr>
            <w:tcW w:w="13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简要描述</w:t>
            </w:r>
          </w:p>
        </w:tc>
        <w:tc>
          <w:tcPr>
            <w:tcW w:w="11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项目</w:t>
            </w:r>
          </w:p>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投资</w:t>
            </w:r>
          </w:p>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（万元）</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开竣工日期</w:t>
            </w:r>
          </w:p>
        </w:tc>
        <w:tc>
          <w:tcPr>
            <w:tcW w:w="1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所在页码</w:t>
            </w:r>
          </w:p>
        </w:tc>
      </w:tr>
      <w:tr>
        <w:tblPrEx>
          <w:tblCellMar>
            <w:top w:w="0" w:type="dxa"/>
            <w:left w:w="108" w:type="dxa"/>
            <w:bottom w:w="0" w:type="dxa"/>
            <w:right w:w="108" w:type="dxa"/>
          </w:tblCellMar>
        </w:tblPrEx>
        <w:trPr>
          <w:wBefore w:w="0" w:type="dxa"/>
          <w:wAfter w:w="0" w:type="dxa"/>
          <w:trHeight w:val="894"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r>
      <w:tr>
        <w:tblPrEx>
          <w:tblCellMar>
            <w:top w:w="0" w:type="dxa"/>
            <w:left w:w="108" w:type="dxa"/>
            <w:bottom w:w="0" w:type="dxa"/>
            <w:right w:w="108" w:type="dxa"/>
          </w:tblCellMar>
        </w:tblPrEx>
        <w:trPr>
          <w:wBefore w:w="0" w:type="dxa"/>
          <w:wAfter w:w="0" w:type="dxa"/>
          <w:trHeight w:val="920"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r>
      <w:tr>
        <w:tblPrEx>
          <w:tblCellMar>
            <w:top w:w="0" w:type="dxa"/>
            <w:left w:w="108" w:type="dxa"/>
            <w:bottom w:w="0" w:type="dxa"/>
            <w:right w:w="108" w:type="dxa"/>
          </w:tblCellMar>
        </w:tblPrEx>
        <w:trPr>
          <w:wBefore w:w="0" w:type="dxa"/>
          <w:wAfter w:w="0" w:type="dxa"/>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r>
      <w:tr>
        <w:tblPrEx>
          <w:tblCellMar>
            <w:top w:w="0" w:type="dxa"/>
            <w:left w:w="108" w:type="dxa"/>
            <w:bottom w:w="0" w:type="dxa"/>
            <w:right w:w="108" w:type="dxa"/>
          </w:tblCellMar>
        </w:tblPrEx>
        <w:trPr>
          <w:wBefore w:w="0" w:type="dxa"/>
          <w:wAfter w:w="0" w:type="dxa"/>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r>
      <w:tr>
        <w:tblPrEx>
          <w:tblCellMar>
            <w:top w:w="0" w:type="dxa"/>
            <w:left w:w="108" w:type="dxa"/>
            <w:bottom w:w="0" w:type="dxa"/>
            <w:right w:w="108" w:type="dxa"/>
          </w:tblCellMar>
        </w:tblPrEx>
        <w:trPr>
          <w:wBefore w:w="0" w:type="dxa"/>
          <w:wAfter w:w="0" w:type="dxa"/>
          <w:trHeight w:val="927"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r>
    </w:tbl>
    <w:p>
      <w:pPr>
        <w:autoSpaceDE w:val="0"/>
        <w:autoSpaceDN w:val="0"/>
        <w:spacing w:line="360" w:lineRule="auto"/>
        <w:rPr>
          <w:rFonts w:hint="eastAsia" w:ascii="宋体" w:hAnsi="宋体" w:eastAsia="宋体" w:cs="宋体"/>
          <w:sz w:val="24"/>
        </w:rPr>
      </w:pPr>
      <w:r>
        <w:rPr>
          <w:rFonts w:hint="eastAsia" w:ascii="宋体" w:hAnsi="宋体" w:eastAsia="宋体" w:cs="宋体"/>
          <w:b/>
          <w:sz w:val="24"/>
        </w:rPr>
        <w:t>注：投标人可按上述的格式自行编制，须随表提交相应的合同复印件并注明所在投标人商务文件页码。</w:t>
      </w:r>
    </w:p>
    <w:p>
      <w:pPr>
        <w:autoSpaceDE w:val="0"/>
        <w:autoSpaceDN w:val="0"/>
        <w:spacing w:line="360" w:lineRule="auto"/>
        <w:ind w:firstLine="4560" w:firstLineChars="1900"/>
        <w:rPr>
          <w:rFonts w:hint="eastAsia" w:ascii="宋体" w:hAnsi="宋体" w:eastAsia="宋体" w:cs="宋体"/>
          <w:kern w:val="0"/>
          <w:sz w:val="24"/>
        </w:rPr>
      </w:pPr>
      <w:r>
        <w:rPr>
          <w:rFonts w:hint="eastAsia" w:ascii="宋体" w:hAnsi="宋体" w:eastAsia="宋体" w:cs="宋体"/>
          <w:kern w:val="0"/>
          <w:sz w:val="24"/>
        </w:rPr>
        <w:t xml:space="preserve">投标人名称（公章）：                       </w:t>
      </w:r>
    </w:p>
    <w:p>
      <w:pPr>
        <w:autoSpaceDE w:val="0"/>
        <w:autoSpaceDN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日期：  年  月   日</w:t>
      </w:r>
    </w:p>
    <w:p>
      <w:pPr>
        <w:spacing w:line="360" w:lineRule="auto"/>
        <w:rPr>
          <w:rFonts w:hint="eastAsia" w:ascii="宋体" w:hAnsi="宋体" w:eastAsia="宋体" w:cs="宋体"/>
          <w:kern w:val="0"/>
          <w:sz w:val="24"/>
        </w:rPr>
      </w:pP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七、</w:t>
      </w:r>
      <w:bookmarkStart w:id="442" w:name="OLE_LINK16"/>
      <w:bookmarkStart w:id="443" w:name="OLE_LINK17"/>
      <w:r>
        <w:rPr>
          <w:rFonts w:hint="eastAsia" w:ascii="宋体" w:hAnsi="宋体" w:eastAsia="宋体" w:cs="宋体"/>
          <w:b/>
          <w:bCs/>
          <w:sz w:val="32"/>
          <w:szCs w:val="32"/>
        </w:rPr>
        <w:t>其他商务文件或说明</w:t>
      </w:r>
    </w:p>
    <w:p>
      <w:pPr>
        <w:spacing w:line="360" w:lineRule="auto"/>
        <w:jc w:val="center"/>
        <w:rPr>
          <w:rFonts w:hint="eastAsia" w:ascii="宋体" w:hAnsi="宋体" w:eastAsia="宋体" w:cs="宋体"/>
          <w:sz w:val="24"/>
        </w:rPr>
      </w:pPr>
      <w:r>
        <w:rPr>
          <w:rFonts w:hint="eastAsia" w:ascii="宋体" w:hAnsi="宋体" w:eastAsia="宋体" w:cs="宋体"/>
          <w:sz w:val="24"/>
        </w:rPr>
        <w:t>（</w:t>
      </w:r>
      <w:bookmarkStart w:id="444" w:name="OLE_LINK11"/>
      <w:bookmarkStart w:id="445" w:name="OLE_LINK10"/>
      <w:r>
        <w:rPr>
          <w:rFonts w:hint="eastAsia" w:ascii="宋体" w:hAnsi="宋体" w:eastAsia="宋体" w:cs="宋体"/>
          <w:sz w:val="24"/>
        </w:rPr>
        <w:t>其他商务文件或说明由投标人根据采购需求自行编制</w:t>
      </w:r>
      <w:bookmarkEnd w:id="444"/>
      <w:bookmarkEnd w:id="445"/>
      <w:r>
        <w:rPr>
          <w:rFonts w:hint="eastAsia" w:ascii="宋体" w:hAnsi="宋体" w:eastAsia="宋体" w:cs="宋体"/>
          <w:sz w:val="24"/>
        </w:rPr>
        <w:t>，</w:t>
      </w:r>
      <w:r>
        <w:rPr>
          <w:rFonts w:hint="eastAsia" w:ascii="宋体" w:hAnsi="宋体" w:eastAsia="宋体" w:cs="宋体"/>
          <w:kern w:val="0"/>
          <w:sz w:val="24"/>
          <w:lang w:val="zh-CN"/>
        </w:rPr>
        <w:t>包括（但不限于）以下内容：交货期、地点、付款方式等的响应情况</w:t>
      </w:r>
      <w:r>
        <w:rPr>
          <w:rFonts w:hint="eastAsia" w:ascii="宋体" w:hAnsi="宋体" w:eastAsia="宋体" w:cs="宋体"/>
          <w:sz w:val="24"/>
        </w:rPr>
        <w:t>）</w:t>
      </w:r>
    </w:p>
    <w:bookmarkEnd w:id="442"/>
    <w:bookmarkEnd w:id="443"/>
    <w:p>
      <w:pPr>
        <w:spacing w:line="360" w:lineRule="auto"/>
        <w:jc w:val="center"/>
        <w:rPr>
          <w:rFonts w:hint="eastAsia" w:ascii="宋体" w:hAnsi="宋体" w:eastAsia="宋体" w:cs="宋体"/>
          <w:sz w:val="24"/>
        </w:rPr>
      </w:pPr>
    </w:p>
    <w:p>
      <w:pPr>
        <w:autoSpaceDE w:val="0"/>
        <w:autoSpaceDN w:val="0"/>
        <w:spacing w:line="360" w:lineRule="auto"/>
        <w:ind w:firstLine="4800" w:firstLineChars="2000"/>
        <w:rPr>
          <w:rFonts w:hint="eastAsia" w:ascii="宋体" w:hAnsi="宋体" w:eastAsia="宋体" w:cs="宋体"/>
          <w:kern w:val="0"/>
          <w:sz w:val="24"/>
        </w:rPr>
      </w:pPr>
      <w:r>
        <w:rPr>
          <w:rFonts w:hint="eastAsia" w:ascii="宋体" w:hAnsi="宋体" w:eastAsia="宋体" w:cs="宋体"/>
          <w:kern w:val="0"/>
          <w:sz w:val="24"/>
          <w:lang w:val="zh-CN"/>
        </w:rPr>
        <w:t xml:space="preserve">投标人名称（公章）：      </w:t>
      </w:r>
    </w:p>
    <w:p>
      <w:pPr>
        <w:autoSpaceDE w:val="0"/>
        <w:autoSpaceDN w:val="0"/>
        <w:spacing w:line="360" w:lineRule="auto"/>
        <w:rPr>
          <w:rFonts w:hint="eastAsia" w:ascii="宋体" w:hAnsi="宋体" w:eastAsia="宋体" w:cs="宋体"/>
          <w:b/>
          <w:bCs/>
          <w:kern w:val="0"/>
          <w:sz w:val="24"/>
        </w:rPr>
      </w:pPr>
      <w:r>
        <w:rPr>
          <w:rFonts w:hint="eastAsia" w:ascii="宋体" w:hAnsi="宋体" w:eastAsia="宋体" w:cs="宋体"/>
          <w:kern w:val="0"/>
          <w:sz w:val="24"/>
          <w:lang w:val="zh-CN"/>
        </w:rPr>
        <w:t xml:space="preserve">                                        日期：  年  月   日</w:t>
      </w: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八、技术方案</w:t>
      </w:r>
    </w:p>
    <w:p>
      <w:pPr>
        <w:spacing w:line="360" w:lineRule="auto"/>
        <w:jc w:val="center"/>
        <w:rPr>
          <w:rFonts w:hint="eastAsia" w:ascii="宋体" w:hAnsi="宋体" w:eastAsia="宋体" w:cs="宋体"/>
          <w:sz w:val="24"/>
        </w:rPr>
      </w:pPr>
      <w:r>
        <w:rPr>
          <w:rFonts w:hint="eastAsia" w:ascii="宋体" w:hAnsi="宋体" w:eastAsia="宋体" w:cs="宋体"/>
          <w:sz w:val="24"/>
        </w:rPr>
        <w:t>（由投标人根据采购需求及招标文件要求编制）</w:t>
      </w:r>
    </w:p>
    <w:p>
      <w:pPr>
        <w:snapToGrid w:val="0"/>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投标产品规格配置清单</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3" w:hRule="atLeast"/>
        </w:trPr>
        <w:tc>
          <w:tcPr>
            <w:tcW w:w="737" w:type="dxa"/>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531" w:type="dxa"/>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设备名称</w:t>
            </w:r>
          </w:p>
        </w:tc>
        <w:tc>
          <w:tcPr>
            <w:tcW w:w="2160" w:type="dxa"/>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投标品牌及型号</w:t>
            </w:r>
          </w:p>
        </w:tc>
        <w:tc>
          <w:tcPr>
            <w:tcW w:w="2340" w:type="dxa"/>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规格配置详细说明</w:t>
            </w:r>
          </w:p>
        </w:tc>
        <w:tc>
          <w:tcPr>
            <w:tcW w:w="1080" w:type="dxa"/>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数量</w:t>
            </w:r>
          </w:p>
        </w:tc>
        <w:tc>
          <w:tcPr>
            <w:tcW w:w="1332" w:type="dxa"/>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1" w:hRule="atLeast"/>
        </w:trPr>
        <w:tc>
          <w:tcPr>
            <w:tcW w:w="737"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531" w:type="dxa"/>
            <w:noWrap w:val="0"/>
            <w:vAlign w:val="center"/>
          </w:tcPr>
          <w:p>
            <w:pPr>
              <w:snapToGrid w:val="0"/>
              <w:spacing w:line="360" w:lineRule="auto"/>
              <w:jc w:val="center"/>
              <w:rPr>
                <w:rFonts w:hint="eastAsia" w:ascii="宋体" w:hAnsi="宋体" w:eastAsia="宋体" w:cs="宋体"/>
                <w:sz w:val="24"/>
              </w:rPr>
            </w:pPr>
          </w:p>
        </w:tc>
        <w:tc>
          <w:tcPr>
            <w:tcW w:w="2160" w:type="dxa"/>
            <w:noWrap w:val="0"/>
            <w:vAlign w:val="center"/>
          </w:tcPr>
          <w:p>
            <w:pPr>
              <w:snapToGrid w:val="0"/>
              <w:spacing w:line="360" w:lineRule="auto"/>
              <w:jc w:val="center"/>
              <w:rPr>
                <w:rFonts w:hint="eastAsia" w:ascii="宋体" w:hAnsi="宋体" w:eastAsia="宋体" w:cs="宋体"/>
                <w:sz w:val="24"/>
              </w:rPr>
            </w:pPr>
          </w:p>
        </w:tc>
        <w:tc>
          <w:tcPr>
            <w:tcW w:w="2340" w:type="dxa"/>
            <w:noWrap w:val="0"/>
            <w:vAlign w:val="center"/>
          </w:tcPr>
          <w:p>
            <w:pPr>
              <w:spacing w:line="360" w:lineRule="auto"/>
              <w:jc w:val="center"/>
              <w:rPr>
                <w:rFonts w:hint="eastAsia" w:ascii="宋体" w:hAnsi="宋体" w:eastAsia="宋体" w:cs="宋体"/>
                <w:sz w:val="24"/>
              </w:rPr>
            </w:pPr>
          </w:p>
        </w:tc>
        <w:tc>
          <w:tcPr>
            <w:tcW w:w="1080" w:type="dxa"/>
            <w:noWrap w:val="0"/>
            <w:vAlign w:val="center"/>
          </w:tcPr>
          <w:p>
            <w:pPr>
              <w:spacing w:line="360" w:lineRule="auto"/>
              <w:jc w:val="center"/>
              <w:rPr>
                <w:rFonts w:hint="eastAsia" w:ascii="宋体" w:hAnsi="宋体" w:eastAsia="宋体" w:cs="宋体"/>
                <w:sz w:val="24"/>
              </w:rPr>
            </w:pPr>
          </w:p>
        </w:tc>
        <w:tc>
          <w:tcPr>
            <w:tcW w:w="1332" w:type="dxa"/>
            <w:noWrap w:val="0"/>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7"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531" w:type="dxa"/>
            <w:noWrap w:val="0"/>
            <w:vAlign w:val="center"/>
          </w:tcPr>
          <w:p>
            <w:pPr>
              <w:snapToGrid w:val="0"/>
              <w:spacing w:line="360" w:lineRule="auto"/>
              <w:jc w:val="center"/>
              <w:rPr>
                <w:rFonts w:hint="eastAsia" w:ascii="宋体" w:hAnsi="宋体" w:eastAsia="宋体" w:cs="宋体"/>
                <w:sz w:val="24"/>
              </w:rPr>
            </w:pPr>
          </w:p>
        </w:tc>
        <w:tc>
          <w:tcPr>
            <w:tcW w:w="2160" w:type="dxa"/>
            <w:noWrap w:val="0"/>
            <w:vAlign w:val="center"/>
          </w:tcPr>
          <w:p>
            <w:pPr>
              <w:snapToGrid w:val="0"/>
              <w:spacing w:line="360" w:lineRule="auto"/>
              <w:jc w:val="center"/>
              <w:rPr>
                <w:rFonts w:hint="eastAsia" w:ascii="宋体" w:hAnsi="宋体" w:eastAsia="宋体" w:cs="宋体"/>
                <w:sz w:val="24"/>
              </w:rPr>
            </w:pPr>
          </w:p>
        </w:tc>
        <w:tc>
          <w:tcPr>
            <w:tcW w:w="2340" w:type="dxa"/>
            <w:noWrap w:val="0"/>
            <w:vAlign w:val="center"/>
          </w:tcPr>
          <w:p>
            <w:pPr>
              <w:spacing w:line="360" w:lineRule="auto"/>
              <w:jc w:val="center"/>
              <w:rPr>
                <w:rFonts w:hint="eastAsia" w:ascii="宋体" w:hAnsi="宋体" w:eastAsia="宋体" w:cs="宋体"/>
                <w:sz w:val="24"/>
              </w:rPr>
            </w:pPr>
          </w:p>
        </w:tc>
        <w:tc>
          <w:tcPr>
            <w:tcW w:w="1080" w:type="dxa"/>
            <w:noWrap w:val="0"/>
            <w:vAlign w:val="center"/>
          </w:tcPr>
          <w:p>
            <w:pPr>
              <w:spacing w:line="360" w:lineRule="auto"/>
              <w:jc w:val="center"/>
              <w:rPr>
                <w:rFonts w:hint="eastAsia" w:ascii="宋体" w:hAnsi="宋体" w:eastAsia="宋体" w:cs="宋体"/>
                <w:sz w:val="24"/>
              </w:rPr>
            </w:pPr>
          </w:p>
        </w:tc>
        <w:tc>
          <w:tcPr>
            <w:tcW w:w="1332" w:type="dxa"/>
            <w:noWrap w:val="0"/>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7"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1531" w:type="dxa"/>
            <w:noWrap w:val="0"/>
            <w:vAlign w:val="center"/>
          </w:tcPr>
          <w:p>
            <w:pPr>
              <w:snapToGrid w:val="0"/>
              <w:spacing w:line="360" w:lineRule="auto"/>
              <w:jc w:val="center"/>
              <w:rPr>
                <w:rFonts w:hint="eastAsia" w:ascii="宋体" w:hAnsi="宋体" w:eastAsia="宋体" w:cs="宋体"/>
                <w:sz w:val="24"/>
              </w:rPr>
            </w:pPr>
          </w:p>
        </w:tc>
        <w:tc>
          <w:tcPr>
            <w:tcW w:w="2160" w:type="dxa"/>
            <w:noWrap w:val="0"/>
            <w:vAlign w:val="center"/>
          </w:tcPr>
          <w:p>
            <w:pPr>
              <w:snapToGrid w:val="0"/>
              <w:spacing w:line="360" w:lineRule="auto"/>
              <w:jc w:val="center"/>
              <w:rPr>
                <w:rFonts w:hint="eastAsia" w:ascii="宋体" w:hAnsi="宋体" w:eastAsia="宋体" w:cs="宋体"/>
                <w:sz w:val="24"/>
              </w:rPr>
            </w:pPr>
          </w:p>
        </w:tc>
        <w:tc>
          <w:tcPr>
            <w:tcW w:w="2340" w:type="dxa"/>
            <w:noWrap w:val="0"/>
            <w:vAlign w:val="center"/>
          </w:tcPr>
          <w:p>
            <w:pPr>
              <w:spacing w:line="360" w:lineRule="auto"/>
              <w:jc w:val="center"/>
              <w:rPr>
                <w:rFonts w:hint="eastAsia" w:ascii="宋体" w:hAnsi="宋体" w:eastAsia="宋体" w:cs="宋体"/>
                <w:sz w:val="24"/>
              </w:rPr>
            </w:pPr>
          </w:p>
        </w:tc>
        <w:tc>
          <w:tcPr>
            <w:tcW w:w="1080" w:type="dxa"/>
            <w:noWrap w:val="0"/>
            <w:vAlign w:val="center"/>
          </w:tcPr>
          <w:p>
            <w:pPr>
              <w:spacing w:line="360" w:lineRule="auto"/>
              <w:jc w:val="center"/>
              <w:rPr>
                <w:rFonts w:hint="eastAsia" w:ascii="宋体" w:hAnsi="宋体" w:eastAsia="宋体" w:cs="宋体"/>
                <w:sz w:val="24"/>
              </w:rPr>
            </w:pPr>
          </w:p>
        </w:tc>
        <w:tc>
          <w:tcPr>
            <w:tcW w:w="1332" w:type="dxa"/>
            <w:noWrap w:val="0"/>
            <w:vAlign w:val="center"/>
          </w:tcPr>
          <w:p>
            <w:pPr>
              <w:spacing w:line="360" w:lineRule="auto"/>
              <w:jc w:val="center"/>
              <w:rPr>
                <w:rFonts w:hint="eastAsia" w:ascii="宋体" w:hAnsi="宋体" w:eastAsia="宋体" w:cs="宋体"/>
                <w:sz w:val="24"/>
              </w:rPr>
            </w:pPr>
          </w:p>
        </w:tc>
      </w:tr>
    </w:tbl>
    <w:p>
      <w:pPr>
        <w:autoSpaceDE w:val="0"/>
        <w:autoSpaceDN w:val="0"/>
        <w:spacing w:line="360" w:lineRule="auto"/>
        <w:rPr>
          <w:rFonts w:hint="eastAsia" w:ascii="宋体" w:hAnsi="宋体" w:eastAsia="宋体" w:cs="宋体"/>
          <w:b/>
          <w:kern w:val="0"/>
          <w:sz w:val="28"/>
          <w:szCs w:val="28"/>
        </w:rPr>
      </w:pPr>
      <w:r>
        <w:rPr>
          <w:rFonts w:hint="eastAsia" w:ascii="宋体" w:hAnsi="宋体" w:eastAsia="宋体" w:cs="宋体"/>
          <w:b/>
          <w:sz w:val="24"/>
        </w:rPr>
        <w:t>注：如果本项目涉及硬件设备采购，须在技术文件中提供此配置清单</w:t>
      </w:r>
      <w:r>
        <w:rPr>
          <w:rFonts w:hint="eastAsia" w:ascii="宋体" w:hAnsi="宋体" w:eastAsia="宋体" w:cs="宋体"/>
          <w:b/>
          <w:sz w:val="28"/>
          <w:szCs w:val="28"/>
        </w:rPr>
        <w:t>。</w:t>
      </w:r>
    </w:p>
    <w:p>
      <w:pPr>
        <w:tabs>
          <w:tab w:val="left" w:pos="2790"/>
          <w:tab w:val="center" w:pos="3835"/>
          <w:tab w:val="left" w:pos="4230"/>
          <w:tab w:val="left" w:pos="4695"/>
        </w:tabs>
        <w:autoSpaceDE w:val="0"/>
        <w:autoSpaceDN w:val="0"/>
        <w:spacing w:line="360" w:lineRule="auto"/>
        <w:ind w:right="1400"/>
        <w:jc w:val="left"/>
        <w:outlineLvl w:val="1"/>
        <w:rPr>
          <w:rFonts w:hint="eastAsia" w:ascii="宋体" w:hAnsi="宋体" w:eastAsia="宋体" w:cs="宋体"/>
          <w:b/>
          <w:bCs/>
          <w:kern w:val="0"/>
          <w:sz w:val="24"/>
          <w:lang w:val="zh-CN"/>
        </w:rPr>
      </w:pPr>
      <w:r>
        <w:rPr>
          <w:rFonts w:hint="eastAsia" w:ascii="宋体" w:hAnsi="宋体" w:eastAsia="宋体" w:cs="宋体"/>
          <w:b/>
          <w:bCs/>
          <w:kern w:val="0"/>
          <w:sz w:val="24"/>
          <w:lang w:val="zh-CN"/>
        </w:rPr>
        <w:tab/>
      </w:r>
      <w:r>
        <w:rPr>
          <w:rFonts w:hint="eastAsia" w:ascii="宋体" w:hAnsi="宋体" w:eastAsia="宋体" w:cs="宋体"/>
          <w:b/>
          <w:bCs/>
          <w:kern w:val="0"/>
          <w:sz w:val="24"/>
          <w:lang w:val="zh-CN"/>
        </w:rPr>
        <w:tab/>
      </w:r>
      <w:r>
        <w:rPr>
          <w:rFonts w:hint="eastAsia" w:ascii="宋体" w:hAnsi="宋体" w:eastAsia="宋体" w:cs="宋体"/>
          <w:b/>
          <w:bCs/>
          <w:kern w:val="0"/>
          <w:sz w:val="24"/>
          <w:lang w:val="zh-CN"/>
        </w:rPr>
        <w:t xml:space="preserve">                        </w:t>
      </w:r>
    </w:p>
    <w:p>
      <w:pPr>
        <w:autoSpaceDE w:val="0"/>
        <w:autoSpaceDN w:val="0"/>
        <w:spacing w:line="360" w:lineRule="auto"/>
        <w:ind w:firstLine="4560" w:firstLineChars="1900"/>
        <w:rPr>
          <w:rFonts w:hint="eastAsia" w:ascii="宋体" w:hAnsi="宋体" w:eastAsia="宋体" w:cs="宋体"/>
          <w:kern w:val="0"/>
          <w:sz w:val="24"/>
        </w:rPr>
      </w:pPr>
    </w:p>
    <w:p>
      <w:pPr>
        <w:autoSpaceDE w:val="0"/>
        <w:autoSpaceDN w:val="0"/>
        <w:spacing w:line="360" w:lineRule="auto"/>
        <w:ind w:firstLine="4560" w:firstLineChars="1900"/>
        <w:rPr>
          <w:rFonts w:hint="eastAsia" w:ascii="宋体" w:hAnsi="宋体" w:eastAsia="宋体" w:cs="宋体"/>
          <w:kern w:val="0"/>
          <w:sz w:val="24"/>
        </w:rPr>
      </w:pPr>
      <w:r>
        <w:rPr>
          <w:rFonts w:hint="eastAsia" w:ascii="宋体" w:hAnsi="宋体" w:eastAsia="宋体" w:cs="宋体"/>
          <w:kern w:val="0"/>
          <w:sz w:val="24"/>
        </w:rPr>
        <w:t xml:space="preserve">供应商名称（公章）：                       </w:t>
      </w:r>
    </w:p>
    <w:p>
      <w:pPr>
        <w:autoSpaceDE w:val="0"/>
        <w:autoSpaceDN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日期：   年  月   日</w:t>
      </w:r>
    </w:p>
    <w:p>
      <w:pPr>
        <w:spacing w:line="360" w:lineRule="auto"/>
        <w:jc w:val="center"/>
        <w:rPr>
          <w:rFonts w:hint="eastAsia" w:ascii="宋体" w:hAnsi="宋体" w:eastAsia="宋体" w:cs="宋体"/>
          <w:b/>
          <w:bCs/>
          <w:sz w:val="32"/>
          <w:szCs w:val="32"/>
        </w:rPr>
      </w:pPr>
    </w:p>
    <w:p>
      <w:pPr>
        <w:spacing w:line="360" w:lineRule="auto"/>
        <w:jc w:val="center"/>
        <w:rPr>
          <w:rFonts w:hint="eastAsia" w:ascii="宋体" w:hAnsi="宋体" w:eastAsia="宋体" w:cs="宋体"/>
          <w:b/>
          <w:bCs/>
          <w:sz w:val="32"/>
          <w:szCs w:val="32"/>
        </w:rPr>
      </w:pP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九、技术偏离说明表</w:t>
      </w:r>
    </w:p>
    <w:p>
      <w:pPr>
        <w:spacing w:line="360" w:lineRule="auto"/>
        <w:jc w:val="center"/>
        <w:rPr>
          <w:rFonts w:hint="eastAsia" w:ascii="宋体" w:hAnsi="宋体" w:eastAsia="宋体" w:cs="宋体"/>
          <w:b/>
          <w:bCs/>
          <w:sz w:val="18"/>
          <w:szCs w:val="18"/>
        </w:rPr>
      </w:pPr>
    </w:p>
    <w:tbl>
      <w:tblPr>
        <w:tblStyle w:val="6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名称</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采购要求</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投标响应</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偏离</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r>
    </w:tbl>
    <w:p>
      <w:pPr>
        <w:autoSpaceDE w:val="0"/>
        <w:autoSpaceDN w:val="0"/>
        <w:spacing w:line="360" w:lineRule="auto"/>
        <w:ind w:firstLine="5040" w:firstLineChars="2100"/>
        <w:rPr>
          <w:rFonts w:hint="eastAsia" w:ascii="宋体" w:hAnsi="宋体" w:eastAsia="宋体" w:cs="宋体"/>
          <w:kern w:val="0"/>
          <w:sz w:val="24"/>
          <w:lang w:val="zh-CN"/>
        </w:rPr>
      </w:pPr>
    </w:p>
    <w:p>
      <w:pPr>
        <w:autoSpaceDE w:val="0"/>
        <w:autoSpaceDN w:val="0"/>
        <w:spacing w:line="360" w:lineRule="auto"/>
        <w:ind w:firstLine="5040" w:firstLineChars="2100"/>
        <w:rPr>
          <w:rFonts w:hint="eastAsia" w:ascii="宋体" w:hAnsi="宋体" w:eastAsia="宋体" w:cs="宋体"/>
          <w:kern w:val="0"/>
          <w:sz w:val="24"/>
        </w:rPr>
      </w:pPr>
      <w:r>
        <w:rPr>
          <w:rFonts w:hint="eastAsia" w:ascii="宋体" w:hAnsi="宋体" w:eastAsia="宋体" w:cs="宋体"/>
          <w:kern w:val="0"/>
          <w:sz w:val="24"/>
          <w:lang w:val="zh-CN"/>
        </w:rPr>
        <w:t xml:space="preserve">投标人名称（公章）：      </w:t>
      </w:r>
    </w:p>
    <w:p>
      <w:pPr>
        <w:autoSpaceDE w:val="0"/>
        <w:autoSpaceDN w:val="0"/>
        <w:spacing w:line="360" w:lineRule="auto"/>
        <w:rPr>
          <w:rFonts w:hint="eastAsia" w:ascii="宋体" w:hAnsi="宋体" w:eastAsia="宋体" w:cs="宋体"/>
          <w:b/>
          <w:bCs/>
          <w:kern w:val="0"/>
          <w:sz w:val="32"/>
          <w:szCs w:val="32"/>
          <w:lang w:val="zh-CN"/>
        </w:rPr>
      </w:pPr>
      <w:r>
        <w:rPr>
          <w:rFonts w:hint="eastAsia" w:ascii="宋体" w:hAnsi="宋体" w:eastAsia="宋体" w:cs="宋体"/>
          <w:kern w:val="0"/>
          <w:sz w:val="24"/>
          <w:lang w:val="zh-CN"/>
        </w:rPr>
        <w:t xml:space="preserve">                                          日期：  年  月   日</w:t>
      </w:r>
    </w:p>
    <w:p>
      <w:pPr>
        <w:tabs>
          <w:tab w:val="left" w:pos="2790"/>
          <w:tab w:val="left" w:pos="4230"/>
        </w:tabs>
        <w:autoSpaceDE w:val="0"/>
        <w:autoSpaceDN w:val="0"/>
        <w:spacing w:line="360" w:lineRule="auto"/>
        <w:ind w:right="1400"/>
        <w:jc w:val="center"/>
        <w:outlineLvl w:val="1"/>
        <w:rPr>
          <w:rFonts w:hint="eastAsia" w:ascii="宋体" w:hAnsi="宋体" w:eastAsia="宋体" w:cs="宋体"/>
          <w:b/>
          <w:bCs/>
          <w:kern w:val="0"/>
          <w:sz w:val="32"/>
          <w:szCs w:val="32"/>
          <w:lang w:val="zh-CN"/>
        </w:rPr>
      </w:pPr>
    </w:p>
    <w:p>
      <w:pPr>
        <w:tabs>
          <w:tab w:val="left" w:pos="2790"/>
          <w:tab w:val="left" w:pos="4230"/>
        </w:tabs>
        <w:autoSpaceDE w:val="0"/>
        <w:autoSpaceDN w:val="0"/>
        <w:spacing w:line="360" w:lineRule="auto"/>
        <w:ind w:right="1400"/>
        <w:jc w:val="center"/>
        <w:outlineLvl w:val="1"/>
        <w:rPr>
          <w:rFonts w:hint="eastAsia" w:ascii="宋体" w:hAnsi="宋体" w:eastAsia="宋体" w:cs="宋体"/>
          <w:b/>
          <w:bCs/>
          <w:kern w:val="0"/>
          <w:sz w:val="32"/>
          <w:szCs w:val="32"/>
          <w:lang w:val="zh-CN"/>
        </w:rPr>
      </w:pPr>
    </w:p>
    <w:p>
      <w:pPr>
        <w:tabs>
          <w:tab w:val="left" w:pos="2790"/>
          <w:tab w:val="left" w:pos="4230"/>
        </w:tabs>
        <w:autoSpaceDE w:val="0"/>
        <w:autoSpaceDN w:val="0"/>
        <w:spacing w:line="360" w:lineRule="auto"/>
        <w:ind w:right="1400"/>
        <w:jc w:val="center"/>
        <w:outlineLvl w:val="1"/>
        <w:rPr>
          <w:rFonts w:hint="eastAsia" w:ascii="宋体" w:hAnsi="宋体" w:eastAsia="宋体" w:cs="宋体"/>
          <w:b/>
          <w:bCs/>
          <w:kern w:val="0"/>
          <w:sz w:val="32"/>
          <w:szCs w:val="32"/>
          <w:lang w:val="zh-CN"/>
        </w:rPr>
      </w:pPr>
    </w:p>
    <w:p>
      <w:pPr>
        <w:tabs>
          <w:tab w:val="left" w:pos="2790"/>
          <w:tab w:val="left" w:pos="4230"/>
        </w:tabs>
        <w:autoSpaceDE w:val="0"/>
        <w:autoSpaceDN w:val="0"/>
        <w:spacing w:line="360" w:lineRule="auto"/>
        <w:ind w:right="1400"/>
        <w:jc w:val="center"/>
        <w:outlineLvl w:val="1"/>
        <w:rPr>
          <w:rFonts w:hint="eastAsia" w:ascii="宋体" w:hAnsi="宋体" w:eastAsia="宋体" w:cs="宋体"/>
          <w:b/>
          <w:bCs/>
          <w:kern w:val="0"/>
          <w:sz w:val="32"/>
          <w:szCs w:val="32"/>
          <w:lang w:val="zh-CN"/>
        </w:rPr>
      </w:pPr>
      <w:r>
        <w:rPr>
          <w:rFonts w:hint="eastAsia" w:ascii="宋体" w:hAnsi="宋体" w:eastAsia="宋体" w:cs="宋体"/>
          <w:b/>
          <w:bCs/>
          <w:kern w:val="0"/>
          <w:sz w:val="32"/>
          <w:szCs w:val="32"/>
          <w:lang w:val="zh-CN"/>
        </w:rPr>
        <w:t>十、组织实施方案</w:t>
      </w:r>
    </w:p>
    <w:p>
      <w:pPr>
        <w:autoSpaceDE w:val="0"/>
        <w:autoSpaceDN w:val="0"/>
        <w:spacing w:line="360" w:lineRule="auto"/>
        <w:jc w:val="center"/>
        <w:rPr>
          <w:rFonts w:hint="eastAsia" w:ascii="宋体" w:hAnsi="宋体" w:eastAsia="宋体" w:cs="宋体"/>
          <w:b/>
          <w:bCs/>
          <w:kern w:val="0"/>
          <w:sz w:val="24"/>
          <w:lang w:val="zh-CN"/>
        </w:rPr>
      </w:pPr>
      <w:r>
        <w:rPr>
          <w:rFonts w:hint="eastAsia" w:ascii="宋体" w:hAnsi="宋体" w:eastAsia="宋体" w:cs="宋体"/>
          <w:sz w:val="24"/>
        </w:rPr>
        <w:t>（由投标人根据采购需求及招标文件要求编制）</w:t>
      </w:r>
    </w:p>
    <w:p>
      <w:pPr>
        <w:tabs>
          <w:tab w:val="left" w:pos="2790"/>
          <w:tab w:val="left" w:pos="4230"/>
        </w:tabs>
        <w:autoSpaceDE w:val="0"/>
        <w:autoSpaceDN w:val="0"/>
        <w:spacing w:line="360" w:lineRule="auto"/>
        <w:ind w:right="1400"/>
        <w:outlineLvl w:val="1"/>
        <w:rPr>
          <w:rFonts w:hint="eastAsia" w:ascii="宋体" w:hAnsi="宋体" w:eastAsia="宋体" w:cs="宋体"/>
          <w:b/>
          <w:bCs/>
          <w:kern w:val="0"/>
          <w:sz w:val="24"/>
          <w:lang w:val="zh-CN"/>
        </w:rPr>
      </w:pPr>
      <w:r>
        <w:rPr>
          <w:rFonts w:hint="eastAsia" w:ascii="宋体" w:hAnsi="宋体" w:eastAsia="宋体" w:cs="宋体"/>
          <w:b/>
          <w:bCs/>
          <w:kern w:val="0"/>
          <w:sz w:val="24"/>
          <w:lang w:val="zh-CN"/>
        </w:rPr>
        <w:t>附表:项目实施进度计划表</w:t>
      </w:r>
      <w:r>
        <w:rPr>
          <w:rFonts w:hint="eastAsia" w:ascii="宋体" w:hAnsi="宋体" w:eastAsia="宋体" w:cs="宋体"/>
          <w:b/>
          <w:sz w:val="24"/>
        </w:rPr>
        <w:t xml:space="preserve">(以生效日算起) </w:t>
      </w:r>
    </w:p>
    <w:tbl>
      <w:tblPr>
        <w:tblStyle w:val="61"/>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39" w:hRule="atLeast"/>
        </w:trPr>
        <w:tc>
          <w:tcPr>
            <w:tcW w:w="1188"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5" name="Group 2"/>
                      <wp:cNvGraphicFramePr/>
                      <a:graphic xmlns:a="http://schemas.openxmlformats.org/drawingml/2006/main">
                        <a:graphicData uri="http://schemas.microsoft.com/office/word/2010/wordprocessingGroup">
                          <wpg:wgp>
                            <wpg:cNvGrpSpPr/>
                            <wpg:grpSpPr>
                              <a:xfrm>
                                <a:off x="0" y="0"/>
                                <a:ext cx="748030" cy="1181100"/>
                                <a:chOff x="0" y="0"/>
                                <a:chExt cx="1178" cy="1860"/>
                              </a:xfrm>
                            </wpg:grpSpPr>
                            <wps:wsp>
                              <wps:cNvPr id="1" name="__TH_L2"/>
                              <wps:cNvSpPr/>
                              <wps:spPr>
                                <a:xfrm>
                                  <a:off x="0" y="0"/>
                                  <a:ext cx="1178" cy="1860"/>
                                </a:xfrm>
                                <a:prstGeom prst="line">
                                  <a:avLst/>
                                </a:prstGeom>
                                <a:ln w="6350" cap="flat" cmpd="sng">
                                  <a:solidFill>
                                    <a:srgbClr val="000000"/>
                                  </a:solidFill>
                                  <a:prstDash val="solid"/>
                                  <a:headEnd type="none" w="med" len="med"/>
                                  <a:tailEnd type="none" w="med" len="med"/>
                                </a:ln>
                              </wps:spPr>
                              <wps:bodyPr upright="1"/>
                            </wps:wsp>
                            <wps:wsp>
                              <wps:cNvPr id="2" name="__TH_B113"/>
                              <wps:cNvSpPr txBox="1"/>
                              <wps:spPr>
                                <a:xfrm>
                                  <a:off x="455" y="122"/>
                                  <a:ext cx="253" cy="263"/>
                                </a:xfrm>
                                <a:prstGeom prst="rect">
                                  <a:avLst/>
                                </a:prstGeom>
                                <a:noFill/>
                                <a:ln>
                                  <a:noFill/>
                                </a:ln>
                              </wps:spPr>
                              <wps:txbx>
                                <w:txbxContent>
                                  <w:p>
                                    <w:pPr>
                                      <w:snapToGrid w:val="0"/>
                                    </w:pPr>
                                    <w:r>
                                      <w:t>工</w:t>
                                    </w:r>
                                  </w:p>
                                </w:txbxContent>
                              </wps:txbx>
                              <wps:bodyPr wrap="square" lIns="0" tIns="0" rIns="0" bIns="0" upright="1"/>
                            </wps:wsp>
                            <wps:wsp>
                              <wps:cNvPr id="3" name="__TH_B124"/>
                              <wps:cNvSpPr txBox="1"/>
                              <wps:spPr>
                                <a:xfrm>
                                  <a:off x="643" y="419"/>
                                  <a:ext cx="253" cy="263"/>
                                </a:xfrm>
                                <a:prstGeom prst="rect">
                                  <a:avLst/>
                                </a:prstGeom>
                                <a:noFill/>
                                <a:ln>
                                  <a:noFill/>
                                </a:ln>
                              </wps:spPr>
                              <wps:txbx>
                                <w:txbxContent>
                                  <w:p>
                                    <w:pPr>
                                      <w:snapToGrid w:val="0"/>
                                    </w:pPr>
                                    <w:r>
                                      <w:t>作</w:t>
                                    </w:r>
                                  </w:p>
                                </w:txbxContent>
                              </wps:txbx>
                              <wps:bodyPr wrap="square" lIns="0" tIns="0" rIns="0" bIns="0" upright="1"/>
                            </wps:wsp>
                            <wps:wsp>
                              <wps:cNvPr id="4" name="__TH_B135"/>
                              <wps:cNvSpPr txBox="1"/>
                              <wps:spPr>
                                <a:xfrm>
                                  <a:off x="831" y="717"/>
                                  <a:ext cx="253" cy="262"/>
                                </a:xfrm>
                                <a:prstGeom prst="rect">
                                  <a:avLst/>
                                </a:prstGeom>
                                <a:noFill/>
                                <a:ln>
                                  <a:noFill/>
                                </a:ln>
                              </wps:spPr>
                              <wps:txbx>
                                <w:txbxContent>
                                  <w:p>
                                    <w:pPr>
                                      <w:snapToGrid w:val="0"/>
                                    </w:pPr>
                                    <w:r>
                                      <w:t>日</w:t>
                                    </w:r>
                                  </w:p>
                                </w:txbxContent>
                              </wps:txbx>
                              <wps:bodyPr wrap="square" lIns="0" tIns="0" rIns="0" bIns="0" upright="1"/>
                            </wps:wsp>
                          </wpg:wgp>
                        </a:graphicData>
                      </a:graphic>
                    </wp:anchor>
                  </w:drawing>
                </mc:Choice>
                <mc:Fallback>
                  <w:pict>
                    <v:group id="Group 2" o:spid="_x0000_s1026" o:spt="203" style="position:absolute;left:0pt;margin-left:-5.15pt;margin-top:0pt;height:93pt;width:58.9pt;z-index:251659264;mso-width-relative:page;mso-height-relative:page;" coordsize="1178,1860" o:gfxdata="UEsDBAoAAAAAAIdO4kAAAAAAAAAAAAAAAAAEAAAAZHJzL1BLAwQUAAAACACHTuJA9ctcntgAAAAI AQAADwAAAGRycy9kb3ducmV2LnhtbE2PwWrDMBBE74X+g9hCb4mkhqTBtRxKaHsKhSaF0tvG2tgm lmQsxU7+vptTc9thhtk3+ersWjFQH5vgDeipAkG+DLbxlYHv3ftkCSIm9Bbb4MnAhSKsivu7HDMb Rv9FwzZVgkt8zNBAnVKXSRnLmhzGaejIs3cIvcPEsq+k7XHkctfKJ6UW0mHj+UONHa1rKo/bkzPw MeL4OtNvw+Z4WF9+d/PPn40mYx4ftHoBkeic/sNwxWd0KJhpH07eRtEamGg146gBXnS11fMcxJ6P 5UKBLHJ5O6D4A1BLAwQUAAAACACHTuJA7BoqoOICAADaCQAADgAAAGRycy9lMm9Eb2MueG1s7VbJ btswEL0X6D8QvDcy5bVC5ACpk7RA0QZIeg5oiZIIUCRL0pb99x1SSxpngZsCLVDUB3nEZTjz3puh Ts92tUBbZixXMsXkZIQRk5nKuSxT/O328t0CI+uozKlQkqV4zyw+W759c9rohMWqUiJnBoETaZNG p7hyTidRZLOK1dSeKM0kTBbK1NTBqymj3NAGvNciikejWdQok2ujMmYtjK7aSdx5NMc4VEXBM7ZS 2aZm0rVeDRPUQUq24triZYi2KFjmvhaFZQ6JFEOmLjzhELDX/hktT2lSGqornnUh0GNCOMipplzC oYOrFXUUbQx/5KrmmVFWFe4kU3XUJhIQgSzI6ACbK6M2OuRSJk2pB9CBqAPUX+02+7K9NojnKZ5i JGkNhIdTUeyhaXSZwIoro2/0tekGyvbNZ7srTO3/IQ+0C6DuB1DZzqEMBueTxWgMcGcwRciCkFGH elYBNY+2ZdVFt5GQOUgxbFvMwp6oPzHygQ1xNBqUaO/hsb8Hz01FNQuoW598Bw/p4bm7u/1497mD J6wYsLGJBZiOBeaF/GiijXVXTNXIGykWXPqQaEK3n60DIgCKfokfFhI1KZ6Npx5oClVZQDWAWWtg 1soy7LVK8PySC+F3WFOuPwiDttRXRvh5xsHvg2X+kBW1VbsuTLU1UzGaX8gcub0GzUhoFdiHULMc I8Ggs3gLHNLEUS6OWQlHCwkReDpbHL21VvkeKNhow8sKkCAhyo5yr9A/wH38gPtzQsY+CH806MOz j9zuXIHWQ3B+/BkdTKZQZb4O4qAfmvRFEk/HrdTjWfA9KP2e5k4JBlraS0qQyjMcgPdo0mQYeBpf t1vvumQ6qBvohiCa7xtqgFPxSUI9+dbZG6Y31r3xV8kB4Nq+FQrznMSTV5Izm4ArIGdC3rfC/U/O L9xVT3fNyQE54+kryVmMoQEDOXMyf5acUFP/RuWECw6u/NCQu88T/03x83tolfefZMsfUEsDBAoA AAAAAIdO4kAAAAAAAAAAAAAAAAAGAAAAX3JlbHMvUEsDBBQAAAAIAIdO4kCKFGY80QAAAJQBAAAL AAAAX3JlbHMvLnJlbHOlkMFqwzAMhu+DvYPRfXGawxijTi+j0GvpHsDYimMaW0Yy2fr28w6DZfS2 o36h7xP//vCZFrUiS6RsYNf1oDA78jEHA++X49MLKKk2e7tQRgM3FDiMjw/7My62tiOZYxHVKFkM zLWWV63FzZisdFQwt81EnGxtIwddrLvagHro+2fNvxkwbpjq5A3wyQ+gLrfSzH/YKTomoal2jpKm aYruHlUHtmWO7sg24Ru5RrMcsBrwLBoHalnXfgR9X7/7p97TRz7jutV+h4zrj1dvuhy/AFBLAwQU AAAACACHTuJAfublIPcAAADhAQAAEwAAAFtDb250ZW50X1R5cGVzXS54bWyVkUFOwzAQRfdI3MHy FiVOu0AIJemCtEtAqBxgZE8Si2RseUxob4+TthtEkVjaM/+/J7vcHMZBTBjYOqrkKi+kQNLOWOoq +b7fZQ9ScAQyMDjCSh6R5aa+vSn3R48sUpq4kn2M/lEp1j2OwLnzSGnSujBCTMfQKQ/6AzpU66K4 V9pRRIpZnDtkXTbYwucQxfaQrk8mAQeW4um0OLMqCd4PVkNMpmoi84OSnQl5Si473FvPd0lDql8J 8+Q64Jx7SU8TrEHxCiE+w5g0lAmsjPuigFP+d8lsOXLm2tZqzJvATYq94XSxutaOa9c4/d/y7ZK6 dKvlg+pvUEsBAhQAFAAAAAgAh07iQH7m5SD3AAAA4QEAABMAAAAAAAAAAQAgAAAAUwUAAFtDb250 ZW50X1R5cGVzXS54bWxQSwECFAAKAAAAAACHTuJAAAAAAAAAAAAAAAAABgAAAAAAAAAAABAAAAA1 BAAAX3JlbHMvUEsBAhQAFAAAAAgAh07iQIoUZjzRAAAAlAEAAAsAAAAAAAAAAQAgAAAAWQQAAF9y ZWxzLy5yZWxzUEsBAhQACgAAAAAAh07iQAAAAAAAAAAAAAAAAAQAAAAAAAAAAAAQAAAAAAAAAGRy cy9QSwECFAAUAAAACACHTuJA9ctcntgAAAAIAQAADwAAAAAAAAABACAAAAAiAAAAZHJzL2Rvd25y ZXYueG1sUEsBAhQAFAAAAAgAh07iQOwaKqDiAgAA2gkAAA4AAAAAAAAAAQAgAAAAJwEAAGRycy9l Mm9Eb2MueG1sUEsFBgAAAAAGAAYAWQEAAHsGAAAAAA== ">
                      <o:lock v:ext="edit" grouping="f" rotation="f" text="f" aspectratio="f"/>
                      <v:line id="__TH_L2" o:spid="_x0000_s1026" o:spt="20" style="position:absolute;left:0;top:0;height:1860;width:1178;" filled="f" stroked="t" coordsize="21600,21600" o:gfxdata="UEsDBAoAAAAAAIdO4kAAAAAAAAAAAAAAAAAEAAAAZHJzL1BLAwQUAAAACACHTuJA2wcIfbgAAADa AAAADwAAAGRycy9kb3ducmV2LnhtbEVPTUsDMRC9C/0PYQrebLLCiqxNexC29OLBKp6Hzbi7uJks yXRT/fWmIHgaHu9ztvuLn9RCMY2BLVQbA4q4C27k3sL7W3v3CCoJssMpMFn4pgT73epmi40LmV9p OUmvSginBi0MInOjdeoG8pg2YSYu3GeIHqXA2GsXMZdwP+l7Yx60x5FLw4AzPQ/UfZ3O3gJX8jHl LHmJP/Whrur2aF5aa2/XlXkCJXSRf/Gf++jKfLi+cr169wtQSwMEFAAAAAgAh07iQDMvBZ47AAAA OQAAABAAAABkcnMvc2hhcGV4bWwueG1ss7GvyM1RKEstKs7Mz7NVMtQzUFJIzUvOT8nMS7dVCg1x 07VQUiguScxLSczJz0u1VapMLVayt+PlAgBQSwMECgAAAAAAh07iQAAAAAAAAAAAAAAAAAYAAABf cmVscy9QSwMEFAAAAAgAh07iQNVcJijMAAAAjwEAAAsAAABfcmVscy8ucmVsc6WQsWoDMQyG90Df wWjv+ZKhlBBftkLWkEJXYevuTM6Wscw1efu4lEIvZMugQb/Q9wnt9pcwqZmyeI4G1k0LiqJl5+Ng 4PP08foOSgpGhxNHMnAlgX33stodacJSl2T0SVSlRDEwlpK2WosdKaA0nCjWSc85YKltHnRCe8aB 9KZt33T+z4BuwVQHZyAf3AbU6Zqq+Y4dvM0s3JfGctDc994+omoZMdFXmCoG80DFgMvym9bTmlqg H5vXT5odf8cjzUvxT5hp/vPqxRu7G1BLAwQUAAAACACHTuJAWuMRZvcAAADiAQAAEwAAAFtDb250 ZW50X1R5cGVzXS54bWyVkU1PxCAQhu8m/gcyV9NSPRhjSvdg9ahG1x8wgWlLtgXCYN3999L9uBjX xCPMvM/7BOrVdhrFTJGtdwquywoEOe2Ndb2Cj/VTcQeCEzqDo3ekYEcMq+byol7vArHIaccKhpTC vZSsB5qQSx/I5Unn44QpH2MvA+oN9iRvqupWau8SuVSkhQFN3VKHn2MSj9t8fTCJNDKIh8Pi0qUA QxitxpRN5ezMj5bi2FDm5H6HBxv4KmuA/LVhmZwvOOZe8tNEa0i8YkzPOGUNaSJL479cpLn8G7JY Tlz4rrOayjZym2NvNJ+sztF5wEAZ/V/8+5I7weX+h5pvUEsBAhQAFAAAAAgAh07iQFrjEWb3AAAA 4gEAABMAAAAAAAAAAQAgAAAAiQIAAFtDb250ZW50X1R5cGVzXS54bWxQSwECFAAKAAAAAACHTuJA AAAAAAAAAAAAAAAABgAAAAAAAAAAABAAAABwAQAAX3JlbHMvUEsBAhQAFAAAAAgAh07iQNVcJijM AAAAjwEAAAsAAAAAAAAAAQAgAAAAlAEAAF9yZWxzLy5yZWxzUEsBAhQACgAAAAAAh07iQAAAAAAA AAAAAAAAAAQAAAAAAAAAAAAQAAAAAAAAAGRycy9QSwECFAAUAAAACACHTuJA2wcIfbgAAADaAAAA DwAAAAAAAAABACAAAAAiAAAAZHJzL2Rvd25yZXYueG1sUEsBAhQAFAAAAAgAh07iQDMvBZ47AAAA OQAAABAAAAAAAAAAAQAgAAAABwEAAGRycy9zaGFwZXhtbC54bWxQSwUGAAAAAAYABgBbAQAAsQMA AAAA ">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kaVdCL0AAADa AAAADwAAAGRycy9kb3ducmV2LnhtbEWPT2sCMRTE7wW/Q3iCt26iB9GtUUpREARx3R56fN08d4Ob l3UT//TbN4WCx2FmfsMsVg/Xihv1wXrWMM4UCOLKG8u1hs9y8zoDESKywdYzafihAKvl4GWBufF3 Luh2jLVIEA45amhi7HIpQ9WQw5D5jjh5J987jEn2tTQ93hPctXKi1FQ6tJwWGuzoo6HqfLw6De9f XKztZf99KE6FLcu54t30rPVoOFZvICI94jP8394aDRP4u5JugFz+Al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CRpV0IvQAA ANoAAAAPAAAAAAAAAAEAIAAAACIAAABkcnMvZG93bnJldi54bWxQSwECFAAUAAAACACHTuJAMy8F njsAAAA5AAAAEAAAAAAAAAABACAAAAAMAQAAZHJzL3NoYXBleG1sLnhtbFBLBQYAAAAABgAGAFsB AAC2AwAAAAA= ">
                        <v:fill on="f" focussize="0,0"/>
                        <v:stroke on="f"/>
                        <v:imagedata o:title=""/>
                        <o:lock v:ext="edit" aspectratio="f"/>
                        <v:textbox inset="0mm,0mm,0mm,0mm">
                          <w:txbxContent>
                            <w:p>
                              <w:pPr>
                                <w:snapToGrid w:val="0"/>
                              </w:pPr>
                              <w:r>
                                <w:t>工</w:t>
                              </w:r>
                            </w:p>
                          </w:txbxContent>
                        </v:textbox>
                      </v:shape>
                      <v:shape id="__TH_B124" o:spid="_x0000_s1026" o:spt="202" type="#_x0000_t202" style="position:absolute;left:643;top:419;height:263;width:253;" filled="f" stroked="f" coordsize="21600,21600" o:gfxdata="UEsDBAoAAAAAAIdO4kAAAAAAAAAAAAAAAAAEAAAAZHJzL1BLAwQUAAAACACHTuJA/un4k70AAADa AAAADwAAAGRycy9kb3ducmV2LnhtbEWPQWsCMRSE70L/Q3gFb5pYQXRrXEqxUChI1+2hx9fNczfs 5mXdpGr/vSkIHoeZ+YZZ5xfXiRMNwXrWMJsqEMSVN5ZrDV/l22QJIkRkg51n0vBHAfLNw2iNmfFn Lui0j7VIEA4Zamhi7DMpQ9WQwzD1PXHyDn5wGJMcamkGPCe46+STUgvp0HJaaLCn14aqdv/rNLx8 c7G1x93PZ3EobFmuFH8sWq3HjzP1DCLSJd7Dt/a70TCH/yvpBsjNFV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D+6fiTvQAA ANoAAAAPAAAAAAAAAAEAIAAAACIAAABkcnMvZG93bnJldi54bWxQSwECFAAUAAAACACHTuJAMy8F njsAAAA5AAAAEAAAAAAAAAABACAAAAAMAQAAZHJzL3NoYXBleG1sLnhtbFBLBQYAAAAABgAGAFsB AAC2AwAAAAA= ">
                        <v:fill on="f" focussize="0,0"/>
                        <v:stroke on="f"/>
                        <v:imagedata o:title=""/>
                        <o:lock v:ext="edit" aspectratio="f"/>
                        <v:textbox inset="0mm,0mm,0mm,0mm">
                          <w:txbxContent>
                            <w:p>
                              <w:pPr>
                                <w:snapToGrid w:val="0"/>
                              </w:pPr>
                              <w:r>
                                <w:t>作</w:t>
                              </w:r>
                            </w:p>
                          </w:txbxContent>
                        </v:textbox>
                      </v:shape>
                      <v:shape id="__TH_B135" o:spid="_x0000_s1026" o:spt="202" type="#_x0000_t202" style="position:absolute;left:831;top:717;height:262;width:253;" filled="f" stroked="f" coordsize="21600,21600" o:gfxdata="UEsDBAoAAAAAAIdO4kAAAAAAAAAAAAAAAAAEAAAAZHJzL1BLAwQUAAAACACHTuJAcQBg570AAADa AAAADwAAAGRycy9kb3ducmV2LnhtbEWPQWsCMRSE70L/Q3gFb5pYRHRrXEqxUChI1+2hx9fNczfs 5mXdpGr/vSkIHoeZ+YZZ5xfXiRMNwXrWMJsqEMSVN5ZrDV/l22QJIkRkg51n0vBHAfLNw2iNmfFn Lui0j7VIEA4Zamhi7DMpQ9WQwzD1PXHyDn5wGJMcamkGPCe46+STUgvp0HJaaLCn14aqdv/rNLx8 c7G1x93PZ3EobFmuFH8sWq3HjzP1DCLSJd7Dt/a70TCH/yvpBsjNFV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BxAGDnvQAA ANoAAAAPAAAAAAAAAAEAIAAAACIAAABkcnMvZG93bnJldi54bWxQSwECFAAUAAAACACHTuJAMy8F njsAAAA5AAAAEAAAAAAAAAABACAAAAAMAQAAZHJzL3NoYXBleG1sLnhtbFBLBQYAAAAABgAGAFsB AAC2AwAAAAA= ">
                        <v:fill on="f" focussize="0,0"/>
                        <v:stroke on="f"/>
                        <v:imagedata o:title=""/>
                        <o:lock v:ext="edit" aspectratio="f"/>
                        <v:textbox inset="0mm,0mm,0mm,0mm">
                          <w:txbxContent>
                            <w:p>
                              <w:pPr>
                                <w:snapToGrid w:val="0"/>
                              </w:pPr>
                              <w:r>
                                <w:t>日</w:t>
                              </w:r>
                            </w:p>
                          </w:txbxContent>
                        </v:textbox>
                      </v:shape>
                    </v:group>
                  </w:pict>
                </mc:Fallback>
              </mc:AlternateConten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内容</w:t>
            </w:r>
          </w:p>
        </w:tc>
        <w:tc>
          <w:tcPr>
            <w:tcW w:w="552"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1</w:t>
            </w:r>
          </w:p>
        </w:tc>
        <w:tc>
          <w:tcPr>
            <w:tcW w:w="552"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2</w:t>
            </w:r>
          </w:p>
        </w:tc>
        <w:tc>
          <w:tcPr>
            <w:tcW w:w="552"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3</w:t>
            </w:r>
          </w:p>
        </w:tc>
        <w:tc>
          <w:tcPr>
            <w:tcW w:w="552"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4</w:t>
            </w:r>
          </w:p>
        </w:tc>
        <w:tc>
          <w:tcPr>
            <w:tcW w:w="552"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5</w:t>
            </w:r>
          </w:p>
        </w:tc>
        <w:tc>
          <w:tcPr>
            <w:tcW w:w="552"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6</w:t>
            </w:r>
          </w:p>
        </w:tc>
        <w:tc>
          <w:tcPr>
            <w:tcW w:w="553"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7</w:t>
            </w:r>
          </w:p>
        </w:tc>
        <w:tc>
          <w:tcPr>
            <w:tcW w:w="553"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8</w:t>
            </w:r>
          </w:p>
        </w:tc>
        <w:tc>
          <w:tcPr>
            <w:tcW w:w="553"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9</w:t>
            </w:r>
          </w:p>
        </w:tc>
        <w:tc>
          <w:tcPr>
            <w:tcW w:w="553"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10</w:t>
            </w:r>
          </w:p>
        </w:tc>
        <w:tc>
          <w:tcPr>
            <w:tcW w:w="553"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11</w:t>
            </w:r>
          </w:p>
        </w:tc>
        <w:tc>
          <w:tcPr>
            <w:tcW w:w="553"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12</w:t>
            </w:r>
          </w:p>
        </w:tc>
        <w:tc>
          <w:tcPr>
            <w:tcW w:w="553"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13</w:t>
            </w:r>
          </w:p>
        </w:tc>
        <w:tc>
          <w:tcPr>
            <w:tcW w:w="553"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14</w:t>
            </w:r>
          </w:p>
        </w:tc>
        <w:tc>
          <w:tcPr>
            <w:tcW w:w="553"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15</w:t>
            </w:r>
          </w:p>
        </w:tc>
        <w:tc>
          <w:tcPr>
            <w:tcW w:w="553"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2"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c>
          <w:tcPr>
            <w:tcW w:w="553" w:type="dxa"/>
            <w:noWrap w:val="0"/>
            <w:vAlign w:val="top"/>
          </w:tcPr>
          <w:p>
            <w:pPr>
              <w:spacing w:line="360" w:lineRule="auto"/>
              <w:rPr>
                <w:rFonts w:hint="eastAsia" w:ascii="宋体" w:hAnsi="宋体" w:eastAsia="宋体" w:cs="宋体"/>
                <w:sz w:val="24"/>
              </w:rPr>
            </w:pPr>
          </w:p>
        </w:tc>
      </w:tr>
    </w:tbl>
    <w:p>
      <w:pPr>
        <w:autoSpaceDE w:val="0"/>
        <w:autoSpaceDN w:val="0"/>
        <w:spacing w:line="360" w:lineRule="auto"/>
        <w:rPr>
          <w:rFonts w:hint="eastAsia" w:ascii="宋体" w:hAnsi="宋体" w:eastAsia="宋体" w:cs="宋体"/>
          <w:kern w:val="0"/>
          <w:sz w:val="24"/>
        </w:rPr>
      </w:pPr>
      <w:r>
        <w:rPr>
          <w:rFonts w:hint="eastAsia" w:ascii="宋体" w:hAnsi="宋体" w:eastAsia="宋体" w:cs="宋体"/>
          <w:b/>
          <w:sz w:val="24"/>
        </w:rPr>
        <w:t>注：投标人可按上述时间表的格式自行编制切合实际的具体时间表。</w:t>
      </w:r>
    </w:p>
    <w:p>
      <w:pPr>
        <w:autoSpaceDE w:val="0"/>
        <w:autoSpaceDN w:val="0"/>
        <w:spacing w:line="360" w:lineRule="auto"/>
        <w:ind w:firstLine="4440" w:firstLineChars="1850"/>
        <w:rPr>
          <w:rFonts w:hint="eastAsia" w:ascii="宋体" w:hAnsi="宋体" w:eastAsia="宋体" w:cs="宋体"/>
          <w:kern w:val="0"/>
          <w:sz w:val="24"/>
        </w:rPr>
      </w:pPr>
      <w:r>
        <w:rPr>
          <w:rFonts w:hint="eastAsia" w:ascii="宋体" w:hAnsi="宋体" w:eastAsia="宋体" w:cs="宋体"/>
          <w:kern w:val="0"/>
          <w:sz w:val="24"/>
        </w:rPr>
        <w:t>投标人名称（公章）：</w:t>
      </w:r>
    </w:p>
    <w:p>
      <w:pPr>
        <w:autoSpaceDE w:val="0"/>
        <w:autoSpaceDN w:val="0"/>
        <w:spacing w:line="360" w:lineRule="auto"/>
        <w:rPr>
          <w:rFonts w:hint="eastAsia" w:ascii="宋体" w:hAnsi="宋体" w:eastAsia="宋体" w:cs="宋体"/>
          <w:b/>
          <w:bCs/>
          <w:sz w:val="32"/>
          <w:szCs w:val="32"/>
        </w:rPr>
      </w:pPr>
      <w:r>
        <w:rPr>
          <w:rFonts w:hint="eastAsia" w:ascii="宋体" w:hAnsi="宋体" w:eastAsia="宋体" w:cs="宋体"/>
          <w:kern w:val="0"/>
          <w:sz w:val="24"/>
        </w:rPr>
        <w:t xml:space="preserve">                                     </w:t>
      </w:r>
      <w:r>
        <w:rPr>
          <w:rFonts w:hint="eastAsia" w:ascii="宋体" w:hAnsi="宋体" w:eastAsia="宋体" w:cs="宋体"/>
          <w:kern w:val="0"/>
          <w:sz w:val="24"/>
          <w:lang w:val="zh-CN"/>
        </w:rPr>
        <w:t>日期：  年  月   日</w:t>
      </w: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十一、售后服务方案</w:t>
      </w:r>
    </w:p>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（由投标人根据采购需求及招标文件要求编制）</w:t>
      </w:r>
    </w:p>
    <w:p>
      <w:pPr>
        <w:autoSpaceDE w:val="0"/>
        <w:autoSpaceDN w:val="0"/>
        <w:spacing w:line="360" w:lineRule="auto"/>
        <w:rPr>
          <w:rFonts w:hint="eastAsia" w:ascii="宋体" w:hAnsi="宋体" w:eastAsia="宋体" w:cs="宋体"/>
          <w:b/>
          <w:sz w:val="24"/>
        </w:rPr>
      </w:pPr>
      <w:r>
        <w:rPr>
          <w:rFonts w:hint="eastAsia" w:ascii="宋体" w:hAnsi="宋体" w:eastAsia="宋体" w:cs="宋体"/>
          <w:b/>
          <w:sz w:val="24"/>
        </w:rPr>
        <w:t>附表A:售后服务机构情况表</w:t>
      </w:r>
      <w:r>
        <w:rPr>
          <w:rFonts w:hint="eastAsia" w:ascii="宋体" w:hAnsi="宋体" w:eastAsia="宋体" w:cs="宋体"/>
          <w:sz w:val="24"/>
        </w:rPr>
        <w:t>（按此格式自制）</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28" w:type="dxa"/>
            <w:noWrap w:val="0"/>
            <w:vAlign w:val="top"/>
          </w:tcPr>
          <w:p>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2340" w:type="dxa"/>
            <w:noWrap w:val="0"/>
            <w:vAlign w:val="top"/>
          </w:tcPr>
          <w:p>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sz w:val="24"/>
              </w:rPr>
              <w:t>机构名称</w:t>
            </w:r>
          </w:p>
        </w:tc>
        <w:tc>
          <w:tcPr>
            <w:tcW w:w="1095" w:type="dxa"/>
            <w:noWrap w:val="0"/>
            <w:vAlign w:val="top"/>
          </w:tcPr>
          <w:p>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sz w:val="24"/>
              </w:rPr>
              <w:t>机构性质</w:t>
            </w:r>
          </w:p>
        </w:tc>
        <w:tc>
          <w:tcPr>
            <w:tcW w:w="1245" w:type="dxa"/>
            <w:noWrap w:val="0"/>
            <w:vAlign w:val="top"/>
          </w:tcPr>
          <w:p>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sz w:val="24"/>
              </w:rPr>
              <w:t>注册地址</w:t>
            </w:r>
          </w:p>
        </w:tc>
        <w:tc>
          <w:tcPr>
            <w:tcW w:w="1980" w:type="dxa"/>
            <w:noWrap w:val="0"/>
            <w:vAlign w:val="top"/>
          </w:tcPr>
          <w:p>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sz w:val="24"/>
              </w:rPr>
              <w:t>服务技术人员数量</w:t>
            </w:r>
          </w:p>
        </w:tc>
        <w:tc>
          <w:tcPr>
            <w:tcW w:w="1260" w:type="dxa"/>
            <w:noWrap w:val="0"/>
            <w:vAlign w:val="top"/>
          </w:tcPr>
          <w:p>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28" w:type="dxa"/>
            <w:noWrap w:val="0"/>
            <w:vAlign w:val="top"/>
          </w:tcPr>
          <w:p>
            <w:pPr>
              <w:autoSpaceDE w:val="0"/>
              <w:autoSpaceDN w:val="0"/>
              <w:spacing w:line="360" w:lineRule="auto"/>
              <w:jc w:val="center"/>
              <w:rPr>
                <w:rFonts w:hint="eastAsia" w:ascii="宋体" w:hAnsi="宋体" w:eastAsia="宋体" w:cs="宋体"/>
                <w:sz w:val="24"/>
              </w:rPr>
            </w:pPr>
          </w:p>
        </w:tc>
        <w:tc>
          <w:tcPr>
            <w:tcW w:w="2340" w:type="dxa"/>
            <w:noWrap w:val="0"/>
            <w:vAlign w:val="top"/>
          </w:tcPr>
          <w:p>
            <w:pPr>
              <w:autoSpaceDE w:val="0"/>
              <w:autoSpaceDN w:val="0"/>
              <w:spacing w:line="360" w:lineRule="auto"/>
              <w:jc w:val="center"/>
              <w:rPr>
                <w:rFonts w:hint="eastAsia" w:ascii="宋体" w:hAnsi="宋体" w:eastAsia="宋体" w:cs="宋体"/>
                <w:sz w:val="24"/>
              </w:rPr>
            </w:pPr>
          </w:p>
        </w:tc>
        <w:tc>
          <w:tcPr>
            <w:tcW w:w="1095" w:type="dxa"/>
            <w:noWrap w:val="0"/>
            <w:vAlign w:val="top"/>
          </w:tcPr>
          <w:p>
            <w:pPr>
              <w:autoSpaceDE w:val="0"/>
              <w:autoSpaceDN w:val="0"/>
              <w:spacing w:line="360" w:lineRule="auto"/>
              <w:jc w:val="center"/>
              <w:rPr>
                <w:rFonts w:hint="eastAsia" w:ascii="宋体" w:hAnsi="宋体" w:eastAsia="宋体" w:cs="宋体"/>
                <w:sz w:val="24"/>
              </w:rPr>
            </w:pPr>
          </w:p>
        </w:tc>
        <w:tc>
          <w:tcPr>
            <w:tcW w:w="1245" w:type="dxa"/>
            <w:noWrap w:val="0"/>
            <w:vAlign w:val="top"/>
          </w:tcPr>
          <w:p>
            <w:pPr>
              <w:autoSpaceDE w:val="0"/>
              <w:autoSpaceDN w:val="0"/>
              <w:spacing w:line="360" w:lineRule="auto"/>
              <w:jc w:val="center"/>
              <w:rPr>
                <w:rFonts w:hint="eastAsia" w:ascii="宋体" w:hAnsi="宋体" w:eastAsia="宋体" w:cs="宋体"/>
                <w:sz w:val="24"/>
              </w:rPr>
            </w:pPr>
          </w:p>
        </w:tc>
        <w:tc>
          <w:tcPr>
            <w:tcW w:w="1980" w:type="dxa"/>
            <w:noWrap w:val="0"/>
            <w:vAlign w:val="top"/>
          </w:tcPr>
          <w:p>
            <w:pPr>
              <w:autoSpaceDE w:val="0"/>
              <w:autoSpaceDN w:val="0"/>
              <w:spacing w:line="360" w:lineRule="auto"/>
              <w:jc w:val="center"/>
              <w:rPr>
                <w:rFonts w:hint="eastAsia" w:ascii="宋体" w:hAnsi="宋体" w:eastAsia="宋体" w:cs="宋体"/>
                <w:sz w:val="24"/>
              </w:rPr>
            </w:pPr>
          </w:p>
        </w:tc>
        <w:tc>
          <w:tcPr>
            <w:tcW w:w="1260" w:type="dxa"/>
            <w:noWrap w:val="0"/>
            <w:vAlign w:val="top"/>
          </w:tcPr>
          <w:p>
            <w:pPr>
              <w:autoSpaceDE w:val="0"/>
              <w:autoSpaceDN w:val="0"/>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28" w:type="dxa"/>
            <w:noWrap w:val="0"/>
            <w:vAlign w:val="top"/>
          </w:tcPr>
          <w:p>
            <w:pPr>
              <w:autoSpaceDE w:val="0"/>
              <w:autoSpaceDN w:val="0"/>
              <w:spacing w:line="360" w:lineRule="auto"/>
              <w:jc w:val="center"/>
              <w:rPr>
                <w:rFonts w:hint="eastAsia" w:ascii="宋体" w:hAnsi="宋体" w:eastAsia="宋体" w:cs="宋体"/>
                <w:sz w:val="24"/>
              </w:rPr>
            </w:pPr>
          </w:p>
        </w:tc>
        <w:tc>
          <w:tcPr>
            <w:tcW w:w="2340" w:type="dxa"/>
            <w:noWrap w:val="0"/>
            <w:vAlign w:val="top"/>
          </w:tcPr>
          <w:p>
            <w:pPr>
              <w:autoSpaceDE w:val="0"/>
              <w:autoSpaceDN w:val="0"/>
              <w:spacing w:line="360" w:lineRule="auto"/>
              <w:jc w:val="center"/>
              <w:rPr>
                <w:rFonts w:hint="eastAsia" w:ascii="宋体" w:hAnsi="宋体" w:eastAsia="宋体" w:cs="宋体"/>
                <w:sz w:val="24"/>
              </w:rPr>
            </w:pPr>
          </w:p>
        </w:tc>
        <w:tc>
          <w:tcPr>
            <w:tcW w:w="1095" w:type="dxa"/>
            <w:noWrap w:val="0"/>
            <w:vAlign w:val="top"/>
          </w:tcPr>
          <w:p>
            <w:pPr>
              <w:autoSpaceDE w:val="0"/>
              <w:autoSpaceDN w:val="0"/>
              <w:spacing w:line="360" w:lineRule="auto"/>
              <w:jc w:val="center"/>
              <w:rPr>
                <w:rFonts w:hint="eastAsia" w:ascii="宋体" w:hAnsi="宋体" w:eastAsia="宋体" w:cs="宋体"/>
                <w:sz w:val="24"/>
              </w:rPr>
            </w:pPr>
          </w:p>
        </w:tc>
        <w:tc>
          <w:tcPr>
            <w:tcW w:w="1245" w:type="dxa"/>
            <w:noWrap w:val="0"/>
            <w:vAlign w:val="top"/>
          </w:tcPr>
          <w:p>
            <w:pPr>
              <w:autoSpaceDE w:val="0"/>
              <w:autoSpaceDN w:val="0"/>
              <w:spacing w:line="360" w:lineRule="auto"/>
              <w:jc w:val="center"/>
              <w:rPr>
                <w:rFonts w:hint="eastAsia" w:ascii="宋体" w:hAnsi="宋体" w:eastAsia="宋体" w:cs="宋体"/>
                <w:sz w:val="24"/>
              </w:rPr>
            </w:pPr>
          </w:p>
        </w:tc>
        <w:tc>
          <w:tcPr>
            <w:tcW w:w="1980" w:type="dxa"/>
            <w:noWrap w:val="0"/>
            <w:vAlign w:val="top"/>
          </w:tcPr>
          <w:p>
            <w:pPr>
              <w:autoSpaceDE w:val="0"/>
              <w:autoSpaceDN w:val="0"/>
              <w:spacing w:line="360" w:lineRule="auto"/>
              <w:jc w:val="center"/>
              <w:rPr>
                <w:rFonts w:hint="eastAsia" w:ascii="宋体" w:hAnsi="宋体" w:eastAsia="宋体" w:cs="宋体"/>
                <w:sz w:val="24"/>
              </w:rPr>
            </w:pPr>
          </w:p>
        </w:tc>
        <w:tc>
          <w:tcPr>
            <w:tcW w:w="1260" w:type="dxa"/>
            <w:noWrap w:val="0"/>
            <w:vAlign w:val="top"/>
          </w:tcPr>
          <w:p>
            <w:pPr>
              <w:autoSpaceDE w:val="0"/>
              <w:autoSpaceDN w:val="0"/>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28" w:type="dxa"/>
            <w:noWrap w:val="0"/>
            <w:vAlign w:val="top"/>
          </w:tcPr>
          <w:p>
            <w:pPr>
              <w:autoSpaceDE w:val="0"/>
              <w:autoSpaceDN w:val="0"/>
              <w:spacing w:line="360" w:lineRule="auto"/>
              <w:jc w:val="center"/>
              <w:rPr>
                <w:rFonts w:hint="eastAsia" w:ascii="宋体" w:hAnsi="宋体" w:eastAsia="宋体" w:cs="宋体"/>
                <w:sz w:val="24"/>
              </w:rPr>
            </w:pPr>
          </w:p>
        </w:tc>
        <w:tc>
          <w:tcPr>
            <w:tcW w:w="2340" w:type="dxa"/>
            <w:noWrap w:val="0"/>
            <w:vAlign w:val="top"/>
          </w:tcPr>
          <w:p>
            <w:pPr>
              <w:autoSpaceDE w:val="0"/>
              <w:autoSpaceDN w:val="0"/>
              <w:spacing w:line="360" w:lineRule="auto"/>
              <w:jc w:val="center"/>
              <w:rPr>
                <w:rFonts w:hint="eastAsia" w:ascii="宋体" w:hAnsi="宋体" w:eastAsia="宋体" w:cs="宋体"/>
                <w:sz w:val="24"/>
              </w:rPr>
            </w:pPr>
          </w:p>
        </w:tc>
        <w:tc>
          <w:tcPr>
            <w:tcW w:w="1095" w:type="dxa"/>
            <w:noWrap w:val="0"/>
            <w:vAlign w:val="top"/>
          </w:tcPr>
          <w:p>
            <w:pPr>
              <w:autoSpaceDE w:val="0"/>
              <w:autoSpaceDN w:val="0"/>
              <w:spacing w:line="360" w:lineRule="auto"/>
              <w:jc w:val="center"/>
              <w:rPr>
                <w:rFonts w:hint="eastAsia" w:ascii="宋体" w:hAnsi="宋体" w:eastAsia="宋体" w:cs="宋体"/>
                <w:sz w:val="24"/>
              </w:rPr>
            </w:pPr>
          </w:p>
        </w:tc>
        <w:tc>
          <w:tcPr>
            <w:tcW w:w="1245" w:type="dxa"/>
            <w:noWrap w:val="0"/>
            <w:vAlign w:val="top"/>
          </w:tcPr>
          <w:p>
            <w:pPr>
              <w:autoSpaceDE w:val="0"/>
              <w:autoSpaceDN w:val="0"/>
              <w:spacing w:line="360" w:lineRule="auto"/>
              <w:jc w:val="center"/>
              <w:rPr>
                <w:rFonts w:hint="eastAsia" w:ascii="宋体" w:hAnsi="宋体" w:eastAsia="宋体" w:cs="宋体"/>
                <w:sz w:val="24"/>
              </w:rPr>
            </w:pPr>
          </w:p>
        </w:tc>
        <w:tc>
          <w:tcPr>
            <w:tcW w:w="1980" w:type="dxa"/>
            <w:noWrap w:val="0"/>
            <w:vAlign w:val="top"/>
          </w:tcPr>
          <w:p>
            <w:pPr>
              <w:autoSpaceDE w:val="0"/>
              <w:autoSpaceDN w:val="0"/>
              <w:spacing w:line="360" w:lineRule="auto"/>
              <w:jc w:val="center"/>
              <w:rPr>
                <w:rFonts w:hint="eastAsia" w:ascii="宋体" w:hAnsi="宋体" w:eastAsia="宋体" w:cs="宋体"/>
                <w:sz w:val="24"/>
              </w:rPr>
            </w:pPr>
          </w:p>
        </w:tc>
        <w:tc>
          <w:tcPr>
            <w:tcW w:w="1260" w:type="dxa"/>
            <w:noWrap w:val="0"/>
            <w:vAlign w:val="top"/>
          </w:tcPr>
          <w:p>
            <w:pPr>
              <w:autoSpaceDE w:val="0"/>
              <w:autoSpaceDN w:val="0"/>
              <w:spacing w:line="360" w:lineRule="auto"/>
              <w:jc w:val="center"/>
              <w:rPr>
                <w:rFonts w:hint="eastAsia" w:ascii="宋体" w:hAnsi="宋体" w:eastAsia="宋体" w:cs="宋体"/>
                <w:sz w:val="24"/>
              </w:rPr>
            </w:pPr>
          </w:p>
        </w:tc>
      </w:tr>
    </w:tbl>
    <w:p>
      <w:pPr>
        <w:autoSpaceDE w:val="0"/>
        <w:autoSpaceDN w:val="0"/>
        <w:spacing w:line="360" w:lineRule="auto"/>
        <w:rPr>
          <w:rFonts w:hint="eastAsia" w:ascii="宋体" w:hAnsi="宋体" w:eastAsia="宋体" w:cs="宋体"/>
          <w:b/>
          <w:sz w:val="24"/>
        </w:rPr>
      </w:pPr>
      <w:r>
        <w:rPr>
          <w:rFonts w:hint="eastAsia" w:ascii="宋体" w:hAnsi="宋体" w:eastAsia="宋体" w:cs="宋体"/>
          <w:b/>
          <w:sz w:val="24"/>
        </w:rPr>
        <w:t>注：关于项目涉及的所有售后服务机构均在本表注明，包括投标人本单位和符合条件的第三方服务机构；</w:t>
      </w:r>
    </w:p>
    <w:p>
      <w:pPr>
        <w:autoSpaceDE w:val="0"/>
        <w:autoSpaceDN w:val="0"/>
        <w:spacing w:line="360" w:lineRule="auto"/>
        <w:rPr>
          <w:rFonts w:hint="eastAsia" w:ascii="宋体" w:hAnsi="宋体" w:eastAsia="宋体" w:cs="宋体"/>
          <w:kern w:val="0"/>
          <w:sz w:val="24"/>
        </w:rPr>
      </w:pPr>
    </w:p>
    <w:p>
      <w:pPr>
        <w:autoSpaceDE w:val="0"/>
        <w:autoSpaceDN w:val="0"/>
        <w:spacing w:line="360" w:lineRule="auto"/>
        <w:rPr>
          <w:rFonts w:hint="eastAsia" w:ascii="宋体" w:hAnsi="宋体" w:eastAsia="宋体" w:cs="宋体"/>
          <w:kern w:val="0"/>
          <w:sz w:val="24"/>
        </w:rPr>
      </w:pPr>
      <w:r>
        <w:rPr>
          <w:rFonts w:hint="eastAsia" w:ascii="宋体" w:hAnsi="宋体" w:eastAsia="宋体" w:cs="宋体"/>
          <w:b/>
          <w:kern w:val="0"/>
          <w:sz w:val="24"/>
        </w:rPr>
        <w:t>附表B：售后服务人员情况表</w:t>
      </w:r>
      <w:r>
        <w:rPr>
          <w:rFonts w:hint="eastAsia" w:ascii="宋体" w:hAnsi="宋体" w:eastAsia="宋体" w:cs="宋体"/>
          <w:sz w:val="24"/>
        </w:rPr>
        <w:t>（按此格式自制）</w:t>
      </w:r>
    </w:p>
    <w:tbl>
      <w:tblPr>
        <w:tblStyle w:val="61"/>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wBefore w:w="0" w:type="dxa"/>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序号</w:t>
            </w:r>
          </w:p>
          <w:p>
            <w:pPr>
              <w:autoSpaceDE w:val="0"/>
              <w:autoSpaceDN w:val="0"/>
              <w:spacing w:line="360" w:lineRule="auto"/>
              <w:jc w:val="center"/>
              <w:rPr>
                <w:rFonts w:hint="eastAsia" w:ascii="宋体" w:hAnsi="宋体" w:eastAsia="宋体" w:cs="宋体"/>
                <w:sz w:val="24"/>
              </w:rPr>
            </w:pP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到达现场时间</w:t>
            </w:r>
          </w:p>
        </w:tc>
      </w:tr>
      <w:tr>
        <w:tblPrEx>
          <w:tblCellMar>
            <w:top w:w="0" w:type="dxa"/>
            <w:left w:w="108" w:type="dxa"/>
            <w:bottom w:w="0" w:type="dxa"/>
            <w:right w:w="108" w:type="dxa"/>
          </w:tblCellMar>
        </w:tblPrEx>
        <w:trPr>
          <w:wBefore w:w="0" w:type="dxa"/>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宋体" w:hAnsi="宋体" w:eastAsia="宋体" w:cs="宋体"/>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r>
      <w:tr>
        <w:tblPrEx>
          <w:tblCellMar>
            <w:top w:w="0" w:type="dxa"/>
            <w:left w:w="108" w:type="dxa"/>
            <w:bottom w:w="0" w:type="dxa"/>
            <w:right w:w="108" w:type="dxa"/>
          </w:tblCellMar>
        </w:tblPrEx>
        <w:trPr>
          <w:wBefore w:w="0" w:type="dxa"/>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宋体" w:hAnsi="宋体" w:eastAsia="宋体" w:cs="宋体"/>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r>
      <w:tr>
        <w:tblPrEx>
          <w:tblCellMar>
            <w:top w:w="0" w:type="dxa"/>
            <w:left w:w="108" w:type="dxa"/>
            <w:bottom w:w="0" w:type="dxa"/>
            <w:right w:w="108" w:type="dxa"/>
          </w:tblCellMar>
        </w:tblPrEx>
        <w:trPr>
          <w:wBefore w:w="0" w:type="dxa"/>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宋体" w:hAnsi="宋体" w:eastAsia="宋体" w:cs="宋体"/>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宋体" w:hAnsi="宋体" w:eastAsia="宋体" w:cs="宋体"/>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r>
      <w:tr>
        <w:tblPrEx>
          <w:tblCellMar>
            <w:top w:w="0" w:type="dxa"/>
            <w:left w:w="108" w:type="dxa"/>
            <w:bottom w:w="0" w:type="dxa"/>
            <w:right w:w="108" w:type="dxa"/>
          </w:tblCellMar>
        </w:tblPrEx>
        <w:trPr>
          <w:wBefore w:w="0" w:type="dxa"/>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宋体" w:hAnsi="宋体" w:eastAsia="宋体" w:cs="宋体"/>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宋体" w:hAnsi="宋体" w:eastAsia="宋体" w:cs="宋体"/>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r>
    </w:tbl>
    <w:p>
      <w:pPr>
        <w:autoSpaceDE w:val="0"/>
        <w:autoSpaceDN w:val="0"/>
        <w:spacing w:line="360" w:lineRule="auto"/>
        <w:rPr>
          <w:rFonts w:hint="eastAsia" w:ascii="宋体" w:hAnsi="宋体" w:eastAsia="宋体" w:cs="宋体"/>
          <w:kern w:val="0"/>
          <w:sz w:val="24"/>
        </w:rPr>
      </w:pPr>
    </w:p>
    <w:p>
      <w:pPr>
        <w:autoSpaceDE w:val="0"/>
        <w:autoSpaceDN w:val="0"/>
        <w:spacing w:line="360" w:lineRule="auto"/>
        <w:ind w:firstLine="4440" w:firstLineChars="1850"/>
        <w:rPr>
          <w:rFonts w:hint="eastAsia" w:ascii="宋体" w:hAnsi="宋体" w:eastAsia="宋体" w:cs="宋体"/>
          <w:kern w:val="0"/>
          <w:sz w:val="24"/>
        </w:rPr>
      </w:pPr>
      <w:r>
        <w:rPr>
          <w:rFonts w:hint="eastAsia" w:ascii="宋体" w:hAnsi="宋体" w:eastAsia="宋体" w:cs="宋体"/>
          <w:kern w:val="0"/>
          <w:sz w:val="24"/>
        </w:rPr>
        <w:t>投标人名称（公章）：</w:t>
      </w:r>
    </w:p>
    <w:p>
      <w:pPr>
        <w:autoSpaceDE w:val="0"/>
        <w:autoSpaceDN w:val="0"/>
        <w:spacing w:line="360" w:lineRule="auto"/>
        <w:rPr>
          <w:rFonts w:hint="eastAsia" w:ascii="宋体" w:hAnsi="宋体" w:eastAsia="宋体" w:cs="宋体"/>
          <w:b/>
          <w:bCs/>
          <w:sz w:val="32"/>
          <w:szCs w:val="32"/>
        </w:rPr>
      </w:pPr>
      <w:r>
        <w:rPr>
          <w:rFonts w:hint="eastAsia" w:ascii="宋体" w:hAnsi="宋体" w:eastAsia="宋体" w:cs="宋体"/>
          <w:kern w:val="0"/>
          <w:sz w:val="24"/>
        </w:rPr>
        <w:t xml:space="preserve">                                     </w:t>
      </w:r>
      <w:r>
        <w:rPr>
          <w:rFonts w:hint="eastAsia" w:ascii="宋体" w:hAnsi="宋体" w:eastAsia="宋体" w:cs="宋体"/>
          <w:kern w:val="0"/>
          <w:sz w:val="24"/>
          <w:lang w:val="zh-CN"/>
        </w:rPr>
        <w:t>日期：  年  月   日</w:t>
      </w: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十二、项目小组人员名单</w:t>
      </w:r>
    </w:p>
    <w:p>
      <w:pPr>
        <w:spacing w:line="360" w:lineRule="auto"/>
        <w:jc w:val="center"/>
        <w:rPr>
          <w:rFonts w:hint="eastAsia" w:ascii="宋体" w:hAnsi="宋体" w:eastAsia="宋体" w:cs="宋体"/>
          <w:b/>
          <w:bCs/>
          <w:sz w:val="24"/>
        </w:rPr>
      </w:pPr>
      <w:r>
        <w:rPr>
          <w:rFonts w:hint="eastAsia" w:ascii="宋体" w:hAnsi="宋体" w:eastAsia="宋体" w:cs="宋体"/>
          <w:sz w:val="24"/>
        </w:rPr>
        <w:t>（由投标人根据采购需求及招标文件要求编制）</w:t>
      </w:r>
    </w:p>
    <w:p>
      <w:pPr>
        <w:keepNext/>
        <w:autoSpaceDE w:val="0"/>
        <w:autoSpaceDN w:val="0"/>
        <w:spacing w:line="360" w:lineRule="auto"/>
        <w:ind w:firstLine="477"/>
        <w:rPr>
          <w:rFonts w:hint="eastAsia" w:ascii="宋体" w:hAnsi="宋体" w:eastAsia="宋体" w:cs="宋体"/>
          <w:b/>
          <w:sz w:val="24"/>
        </w:rPr>
      </w:pPr>
      <w:r>
        <w:rPr>
          <w:rFonts w:hint="eastAsia" w:ascii="宋体" w:hAnsi="宋体" w:eastAsia="宋体" w:cs="宋体"/>
          <w:b/>
          <w:sz w:val="24"/>
        </w:rPr>
        <w:t>附表A:本项目的项目经理情况表</w:t>
      </w:r>
    </w:p>
    <w:tbl>
      <w:tblPr>
        <w:tblStyle w:val="61"/>
        <w:tblW w:w="0" w:type="auto"/>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wBefore w:w="0" w:type="dxa"/>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pPr>
              <w:autoSpaceDE w:val="0"/>
              <w:autoSpaceDN w:val="0"/>
              <w:spacing w:line="360" w:lineRule="auto"/>
              <w:jc w:val="center"/>
              <w:rPr>
                <w:rFonts w:hint="eastAsia" w:ascii="宋体" w:hAnsi="宋体" w:eastAsia="宋体" w:cs="宋体"/>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宋体" w:hAnsi="宋体" w:eastAsia="宋体" w:cs="宋体"/>
                <w:sz w:val="24"/>
              </w:rPr>
            </w:pPr>
            <w:r>
              <w:rPr>
                <w:rFonts w:hint="eastAsia" w:ascii="宋体" w:hAnsi="宋体" w:eastAsia="宋体" w:cs="宋体"/>
                <w:sz w:val="24"/>
              </w:rPr>
              <w:t>投标截止时间前三年业绩及承担的主要工作情况，曾担任项目经理的项目应列明细</w:t>
            </w:r>
          </w:p>
        </w:tc>
      </w:tr>
      <w:tr>
        <w:tblPrEx>
          <w:tblCellMar>
            <w:top w:w="0" w:type="dxa"/>
            <w:left w:w="108" w:type="dxa"/>
            <w:bottom w:w="0" w:type="dxa"/>
            <w:right w:w="108" w:type="dxa"/>
          </w:tblCellMar>
        </w:tblPrEx>
        <w:trPr>
          <w:wBefore w:w="0" w:type="dxa"/>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宋体" w:hAnsi="宋体" w:eastAsia="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宋体" w:hAnsi="宋体" w:eastAsia="宋体" w:cs="宋体"/>
                <w:sz w:val="24"/>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p>
        </w:tc>
      </w:tr>
      <w:tr>
        <w:tblPrEx>
          <w:tblCellMar>
            <w:top w:w="0" w:type="dxa"/>
            <w:left w:w="108" w:type="dxa"/>
            <w:bottom w:w="0" w:type="dxa"/>
            <w:right w:w="108" w:type="dxa"/>
          </w:tblCellMar>
        </w:tblPrEx>
        <w:trPr>
          <w:wBefore w:w="0" w:type="dxa"/>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宋体" w:hAnsi="宋体" w:eastAsia="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宋体" w:hAnsi="宋体" w:eastAsia="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p>
        </w:tc>
      </w:tr>
      <w:tr>
        <w:tblPrEx>
          <w:tblCellMar>
            <w:top w:w="0" w:type="dxa"/>
            <w:left w:w="108" w:type="dxa"/>
            <w:bottom w:w="0" w:type="dxa"/>
            <w:right w:w="108" w:type="dxa"/>
          </w:tblCellMar>
        </w:tblPrEx>
        <w:trPr>
          <w:wBefore w:w="0" w:type="dxa"/>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eastAsia="宋体" w:cs="宋体"/>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p>
        </w:tc>
      </w:tr>
      <w:tr>
        <w:tblPrEx>
          <w:tblCellMar>
            <w:top w:w="0" w:type="dxa"/>
            <w:left w:w="108" w:type="dxa"/>
            <w:bottom w:w="0" w:type="dxa"/>
            <w:right w:w="108" w:type="dxa"/>
          </w:tblCellMar>
        </w:tblPrEx>
        <w:trPr>
          <w:wBefore w:w="0" w:type="dxa"/>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eastAsia="宋体" w:cs="宋体"/>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p>
        </w:tc>
      </w:tr>
      <w:tr>
        <w:tblPrEx>
          <w:tblCellMar>
            <w:top w:w="0" w:type="dxa"/>
            <w:left w:w="108" w:type="dxa"/>
            <w:bottom w:w="0" w:type="dxa"/>
            <w:right w:w="108" w:type="dxa"/>
          </w:tblCellMar>
        </w:tblPrEx>
        <w:trPr>
          <w:wBefore w:w="0" w:type="dxa"/>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eastAsia="宋体" w:cs="宋体"/>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p>
        </w:tc>
      </w:tr>
      <w:tr>
        <w:tblPrEx>
          <w:tblCellMar>
            <w:top w:w="0" w:type="dxa"/>
            <w:left w:w="108" w:type="dxa"/>
            <w:bottom w:w="0" w:type="dxa"/>
            <w:right w:w="108" w:type="dxa"/>
          </w:tblCellMar>
        </w:tblPrEx>
        <w:trPr>
          <w:wBefore w:w="0" w:type="dxa"/>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eastAsia="宋体" w:cs="宋体"/>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p>
        </w:tc>
      </w:tr>
      <w:tr>
        <w:tblPrEx>
          <w:tblCellMar>
            <w:top w:w="0" w:type="dxa"/>
            <w:left w:w="108" w:type="dxa"/>
            <w:bottom w:w="0" w:type="dxa"/>
            <w:right w:w="108" w:type="dxa"/>
          </w:tblCellMar>
        </w:tblPrEx>
        <w:trPr>
          <w:wBefore w:w="0" w:type="dxa"/>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eastAsia="宋体" w:cs="宋体"/>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p>
        </w:tc>
      </w:tr>
      <w:tr>
        <w:tblPrEx>
          <w:tblCellMar>
            <w:top w:w="0" w:type="dxa"/>
            <w:left w:w="108" w:type="dxa"/>
            <w:bottom w:w="0" w:type="dxa"/>
            <w:right w:w="108" w:type="dxa"/>
          </w:tblCellMar>
        </w:tblPrEx>
        <w:trPr>
          <w:wBefore w:w="0" w:type="dxa"/>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eastAsia="宋体" w:cs="宋体"/>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p>
        </w:tc>
      </w:tr>
      <w:tr>
        <w:tblPrEx>
          <w:tblCellMar>
            <w:top w:w="0" w:type="dxa"/>
            <w:left w:w="108" w:type="dxa"/>
            <w:bottom w:w="0" w:type="dxa"/>
            <w:right w:w="108" w:type="dxa"/>
          </w:tblCellMar>
        </w:tblPrEx>
        <w:trPr>
          <w:wBefore w:w="0" w:type="dxa"/>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宋体" w:hAnsi="宋体" w:eastAsia="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宋体" w:hAnsi="宋体" w:eastAsia="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p>
        </w:tc>
      </w:tr>
    </w:tbl>
    <w:p>
      <w:pPr>
        <w:autoSpaceDE w:val="0"/>
        <w:autoSpaceDN w:val="0"/>
        <w:spacing w:line="360" w:lineRule="auto"/>
        <w:rPr>
          <w:rFonts w:hint="eastAsia" w:ascii="宋体" w:hAnsi="宋体" w:eastAsia="宋体" w:cs="宋体"/>
          <w:b/>
          <w:sz w:val="24"/>
        </w:rPr>
      </w:pPr>
      <w:r>
        <w:rPr>
          <w:rFonts w:hint="eastAsia" w:ascii="宋体" w:hAnsi="宋体" w:eastAsia="宋体" w:cs="宋体"/>
          <w:b/>
          <w:sz w:val="24"/>
        </w:rPr>
        <w:t>注：须随表提交相应的证书复印件并注明所在投标技术文件页码。</w:t>
      </w:r>
    </w:p>
    <w:p>
      <w:pPr>
        <w:autoSpaceDE w:val="0"/>
        <w:autoSpaceDN w:val="0"/>
        <w:spacing w:line="360" w:lineRule="auto"/>
        <w:rPr>
          <w:rFonts w:hint="eastAsia" w:ascii="宋体" w:hAnsi="宋体" w:eastAsia="宋体" w:cs="宋体"/>
          <w:b/>
          <w:sz w:val="24"/>
        </w:rPr>
      </w:pPr>
      <w:r>
        <w:rPr>
          <w:rFonts w:hint="eastAsia" w:ascii="宋体" w:hAnsi="宋体" w:eastAsia="宋体" w:cs="宋体"/>
          <w:b/>
          <w:sz w:val="24"/>
        </w:rPr>
        <w:t>附表B:本项目的项目小组人员情况表</w:t>
      </w:r>
      <w:r>
        <w:rPr>
          <w:rFonts w:hint="eastAsia" w:ascii="宋体" w:hAnsi="宋体" w:eastAsia="宋体" w:cs="宋体"/>
          <w:sz w:val="24"/>
        </w:rPr>
        <w:t>（按此格式自制）</w:t>
      </w:r>
    </w:p>
    <w:tbl>
      <w:tblPr>
        <w:tblStyle w:val="61"/>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rPr>
          <w:wBefore w:w="0" w:type="dxa"/>
          <w:wAfter w:w="0" w:type="dxa"/>
        </w:trPr>
        <w:tc>
          <w:tcPr>
            <w:tcW w:w="4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学历</w:t>
            </w:r>
          </w:p>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专业</w:t>
            </w:r>
          </w:p>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职称</w:t>
            </w:r>
          </w:p>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参与本项目的到位情况</w:t>
            </w:r>
          </w:p>
        </w:tc>
      </w:tr>
      <w:tr>
        <w:tblPrEx>
          <w:tblCellMar>
            <w:top w:w="0" w:type="dxa"/>
            <w:left w:w="108" w:type="dxa"/>
            <w:bottom w:w="0" w:type="dxa"/>
            <w:right w:w="108" w:type="dxa"/>
          </w:tblCellMar>
        </w:tblPrEx>
        <w:trPr>
          <w:wBefore w:w="0" w:type="dxa"/>
          <w:wAfter w:w="0" w:type="dxa"/>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宋体" w:hAnsi="宋体" w:eastAsia="宋体" w:cs="宋体"/>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r>
      <w:tr>
        <w:tblPrEx>
          <w:tblCellMar>
            <w:top w:w="0" w:type="dxa"/>
            <w:left w:w="108" w:type="dxa"/>
            <w:bottom w:w="0" w:type="dxa"/>
            <w:right w:w="108" w:type="dxa"/>
          </w:tblCellMar>
        </w:tblPrEx>
        <w:trPr>
          <w:wBefore w:w="0" w:type="dxa"/>
          <w:wAfter w:w="0" w:type="dxa"/>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宋体" w:hAnsi="宋体" w:eastAsia="宋体" w:cs="宋体"/>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eastAsia="宋体" w:cs="宋体"/>
                <w:sz w:val="24"/>
              </w:rPr>
            </w:pPr>
          </w:p>
        </w:tc>
      </w:tr>
    </w:tbl>
    <w:p>
      <w:pPr>
        <w:spacing w:line="360" w:lineRule="auto"/>
        <w:rPr>
          <w:rFonts w:hint="eastAsia" w:ascii="宋体" w:hAnsi="宋体" w:eastAsia="宋体" w:cs="宋体"/>
          <w:b/>
          <w:bCs/>
          <w:sz w:val="24"/>
        </w:rPr>
      </w:pPr>
      <w:r>
        <w:rPr>
          <w:rFonts w:hint="eastAsia" w:ascii="宋体" w:hAnsi="宋体" w:eastAsia="宋体" w:cs="宋体"/>
          <w:b/>
          <w:sz w:val="24"/>
        </w:rPr>
        <w:t>注：投标人可按上述的格式自行编制，须随表提交相应的证书复印件并注明所在投标技术文件页码。</w:t>
      </w:r>
    </w:p>
    <w:p>
      <w:pPr>
        <w:spacing w:line="360" w:lineRule="auto"/>
        <w:rPr>
          <w:rFonts w:hint="eastAsia" w:ascii="宋体" w:hAnsi="宋体" w:eastAsia="宋体" w:cs="宋体"/>
          <w:b/>
          <w:bCs/>
          <w:sz w:val="24"/>
        </w:rPr>
      </w:pPr>
      <w:r>
        <w:rPr>
          <w:rFonts w:hint="eastAsia" w:ascii="宋体" w:hAnsi="宋体" w:eastAsia="宋体" w:cs="宋体"/>
          <w:b/>
          <w:sz w:val="24"/>
        </w:rPr>
        <w:t>附表C:本项目的项目经理和小组人员近3个月交纳社保记录情况表</w:t>
      </w:r>
      <w:r>
        <w:rPr>
          <w:rFonts w:hint="eastAsia" w:ascii="宋体" w:hAnsi="宋体" w:eastAsia="宋体" w:cs="宋体"/>
          <w:sz w:val="24"/>
        </w:rPr>
        <w:t>（以社保局缴纳凭证作附件）</w:t>
      </w:r>
    </w:p>
    <w:p>
      <w:pPr>
        <w:autoSpaceDE w:val="0"/>
        <w:autoSpaceDN w:val="0"/>
        <w:spacing w:line="360" w:lineRule="auto"/>
        <w:ind w:firstLine="4440" w:firstLineChars="1850"/>
        <w:rPr>
          <w:rFonts w:hint="eastAsia" w:ascii="宋体" w:hAnsi="宋体" w:eastAsia="宋体" w:cs="宋体"/>
          <w:kern w:val="0"/>
          <w:sz w:val="24"/>
        </w:rPr>
      </w:pPr>
      <w:r>
        <w:rPr>
          <w:rFonts w:hint="eastAsia" w:ascii="宋体" w:hAnsi="宋体" w:eastAsia="宋体" w:cs="宋体"/>
          <w:kern w:val="0"/>
          <w:sz w:val="24"/>
        </w:rPr>
        <w:t>投标人名称（公章）：</w:t>
      </w:r>
    </w:p>
    <w:p>
      <w:pPr>
        <w:autoSpaceDE w:val="0"/>
        <w:autoSpaceDN w:val="0"/>
        <w:spacing w:line="360" w:lineRule="auto"/>
        <w:rPr>
          <w:rFonts w:hint="eastAsia" w:ascii="宋体" w:hAnsi="宋体" w:eastAsia="宋体" w:cs="宋体"/>
          <w:b/>
          <w:bCs/>
          <w:sz w:val="32"/>
          <w:szCs w:val="32"/>
        </w:rPr>
      </w:pPr>
      <w:r>
        <w:rPr>
          <w:rFonts w:hint="eastAsia" w:ascii="宋体" w:hAnsi="宋体" w:eastAsia="宋体" w:cs="宋体"/>
          <w:kern w:val="0"/>
          <w:sz w:val="24"/>
        </w:rPr>
        <w:t xml:space="preserve">                                     </w:t>
      </w:r>
      <w:r>
        <w:rPr>
          <w:rFonts w:hint="eastAsia" w:ascii="宋体" w:hAnsi="宋体" w:eastAsia="宋体" w:cs="宋体"/>
          <w:kern w:val="0"/>
          <w:sz w:val="24"/>
          <w:lang w:val="zh-CN"/>
        </w:rPr>
        <w:t>日期：  年  月   日</w:t>
      </w:r>
    </w:p>
    <w:p>
      <w:pPr>
        <w:spacing w:line="360" w:lineRule="auto"/>
        <w:jc w:val="center"/>
        <w:rPr>
          <w:rFonts w:hint="eastAsia" w:ascii="宋体" w:hAnsi="宋体" w:eastAsia="宋体" w:cs="宋体"/>
          <w:b/>
          <w:kern w:val="0"/>
          <w:sz w:val="32"/>
          <w:szCs w:val="32"/>
          <w:lang w:val="zh-CN"/>
        </w:rPr>
      </w:pPr>
      <w:r>
        <w:rPr>
          <w:rFonts w:hint="eastAsia" w:ascii="宋体" w:hAnsi="宋体" w:eastAsia="宋体" w:cs="宋体"/>
          <w:b/>
          <w:bCs/>
          <w:sz w:val="32"/>
          <w:szCs w:val="32"/>
        </w:rPr>
        <w:t>十三、</w:t>
      </w:r>
      <w:r>
        <w:rPr>
          <w:rFonts w:hint="eastAsia" w:ascii="宋体" w:hAnsi="宋体" w:eastAsia="宋体" w:cs="宋体"/>
          <w:b/>
          <w:kern w:val="0"/>
          <w:sz w:val="32"/>
          <w:szCs w:val="32"/>
          <w:lang w:val="zh-CN"/>
        </w:rPr>
        <w:t>优惠条件及特殊承诺</w:t>
      </w:r>
    </w:p>
    <w:p>
      <w:pPr>
        <w:spacing w:line="360" w:lineRule="auto"/>
        <w:jc w:val="center"/>
        <w:rPr>
          <w:rFonts w:hint="eastAsia" w:ascii="宋体" w:hAnsi="宋体" w:eastAsia="宋体" w:cs="宋体"/>
          <w:sz w:val="18"/>
          <w:szCs w:val="18"/>
        </w:rPr>
      </w:pPr>
      <w:r>
        <w:rPr>
          <w:rFonts w:hint="eastAsia" w:ascii="宋体" w:hAnsi="宋体" w:eastAsia="宋体" w:cs="宋体"/>
          <w:sz w:val="24"/>
        </w:rPr>
        <w:t>（由投标人根据采购需求自行编制）</w:t>
      </w:r>
    </w:p>
    <w:p>
      <w:pPr>
        <w:autoSpaceDE w:val="0"/>
        <w:autoSpaceDN w:val="0"/>
        <w:spacing w:line="360" w:lineRule="auto"/>
        <w:ind w:firstLine="4440" w:firstLineChars="1850"/>
        <w:rPr>
          <w:rFonts w:hint="eastAsia" w:ascii="宋体" w:hAnsi="宋体" w:eastAsia="宋体" w:cs="宋体"/>
          <w:kern w:val="0"/>
          <w:sz w:val="24"/>
        </w:rPr>
      </w:pPr>
      <w:r>
        <w:rPr>
          <w:rFonts w:hint="eastAsia" w:ascii="宋体" w:hAnsi="宋体" w:eastAsia="宋体" w:cs="宋体"/>
          <w:kern w:val="0"/>
          <w:sz w:val="24"/>
        </w:rPr>
        <w:t>投标人名称（公章）：</w:t>
      </w:r>
    </w:p>
    <w:p>
      <w:pPr>
        <w:autoSpaceDE w:val="0"/>
        <w:autoSpaceDN w:val="0"/>
        <w:spacing w:line="360" w:lineRule="auto"/>
        <w:rPr>
          <w:rFonts w:hint="eastAsia" w:ascii="宋体" w:hAnsi="宋体" w:eastAsia="宋体" w:cs="宋体"/>
          <w:b/>
          <w:bCs/>
          <w:sz w:val="18"/>
          <w:szCs w:val="18"/>
        </w:rPr>
      </w:pPr>
      <w:r>
        <w:rPr>
          <w:rFonts w:hint="eastAsia" w:ascii="宋体" w:hAnsi="宋体" w:eastAsia="宋体" w:cs="宋体"/>
          <w:kern w:val="0"/>
          <w:sz w:val="24"/>
        </w:rPr>
        <w:t xml:space="preserve">                                     </w:t>
      </w:r>
      <w:r>
        <w:rPr>
          <w:rFonts w:hint="eastAsia" w:ascii="宋体" w:hAnsi="宋体" w:eastAsia="宋体" w:cs="宋体"/>
          <w:kern w:val="0"/>
          <w:sz w:val="24"/>
          <w:lang w:val="zh-CN"/>
        </w:rPr>
        <w:t>日期：  年  月   日</w:t>
      </w:r>
    </w:p>
    <w:p>
      <w:pPr>
        <w:spacing w:line="360" w:lineRule="auto"/>
        <w:jc w:val="center"/>
        <w:rPr>
          <w:rFonts w:hint="eastAsia" w:ascii="宋体" w:hAnsi="宋体" w:eastAsia="宋体" w:cs="宋体"/>
          <w:b/>
          <w:kern w:val="0"/>
          <w:sz w:val="32"/>
          <w:szCs w:val="32"/>
          <w:lang w:val="zh-CN"/>
        </w:rPr>
      </w:pPr>
      <w:r>
        <w:rPr>
          <w:rFonts w:hint="eastAsia" w:ascii="宋体" w:hAnsi="宋体" w:eastAsia="宋体" w:cs="宋体"/>
          <w:b/>
          <w:bCs/>
          <w:sz w:val="32"/>
          <w:szCs w:val="32"/>
        </w:rPr>
        <w:t>十四、</w:t>
      </w:r>
      <w:r>
        <w:rPr>
          <w:rFonts w:hint="eastAsia" w:ascii="宋体" w:hAnsi="宋体" w:eastAsia="宋体" w:cs="宋体"/>
          <w:b/>
          <w:kern w:val="0"/>
          <w:sz w:val="32"/>
          <w:szCs w:val="32"/>
          <w:lang w:val="zh-CN"/>
        </w:rPr>
        <w:t>备品备件及供选择的配套零部件清单</w:t>
      </w:r>
    </w:p>
    <w:p>
      <w:pPr>
        <w:autoSpaceDE w:val="0"/>
        <w:autoSpaceDN w:val="0"/>
        <w:spacing w:line="360" w:lineRule="auto"/>
        <w:jc w:val="center"/>
        <w:rPr>
          <w:rFonts w:hint="eastAsia" w:ascii="宋体" w:hAnsi="宋体" w:eastAsia="宋体" w:cs="宋体"/>
        </w:rPr>
      </w:pPr>
      <w:r>
        <w:rPr>
          <w:rFonts w:hint="eastAsia" w:ascii="宋体" w:hAnsi="宋体" w:eastAsia="宋体" w:cs="宋体"/>
          <w:sz w:val="24"/>
        </w:rPr>
        <w:t>（由投标人根据采购需求自行编制）</w:t>
      </w:r>
    </w:p>
    <w:p>
      <w:pPr>
        <w:autoSpaceDE w:val="0"/>
        <w:autoSpaceDN w:val="0"/>
        <w:spacing w:line="360" w:lineRule="auto"/>
        <w:ind w:firstLine="4440" w:firstLineChars="1850"/>
        <w:rPr>
          <w:rFonts w:hint="eastAsia" w:ascii="宋体" w:hAnsi="宋体" w:eastAsia="宋体" w:cs="宋体"/>
          <w:kern w:val="0"/>
          <w:sz w:val="24"/>
        </w:rPr>
      </w:pPr>
      <w:r>
        <w:rPr>
          <w:rFonts w:hint="eastAsia" w:ascii="宋体" w:hAnsi="宋体" w:eastAsia="宋体" w:cs="宋体"/>
          <w:kern w:val="0"/>
          <w:sz w:val="24"/>
        </w:rPr>
        <w:t>投标人名称（公章）：</w:t>
      </w:r>
    </w:p>
    <w:p>
      <w:pPr>
        <w:autoSpaceDE w:val="0"/>
        <w:autoSpaceDN w:val="0"/>
        <w:spacing w:line="360" w:lineRule="auto"/>
        <w:rPr>
          <w:rFonts w:hint="eastAsia" w:ascii="宋体" w:hAnsi="宋体" w:eastAsia="宋体" w:cs="宋体"/>
          <w:b/>
          <w:bCs/>
          <w:sz w:val="32"/>
          <w:szCs w:val="32"/>
        </w:rPr>
      </w:pPr>
      <w:r>
        <w:rPr>
          <w:rFonts w:hint="eastAsia" w:ascii="宋体" w:hAnsi="宋体" w:eastAsia="宋体" w:cs="宋体"/>
          <w:kern w:val="0"/>
          <w:sz w:val="24"/>
        </w:rPr>
        <w:t xml:space="preserve">                                     </w:t>
      </w:r>
      <w:r>
        <w:rPr>
          <w:rFonts w:hint="eastAsia" w:ascii="宋体" w:hAnsi="宋体" w:eastAsia="宋体" w:cs="宋体"/>
          <w:kern w:val="0"/>
          <w:sz w:val="24"/>
          <w:lang w:val="zh-CN"/>
        </w:rPr>
        <w:t>日期：  年  月   日</w:t>
      </w:r>
    </w:p>
    <w:p>
      <w:pPr>
        <w:spacing w:line="360" w:lineRule="auto"/>
        <w:jc w:val="center"/>
        <w:rPr>
          <w:rFonts w:hint="eastAsia" w:ascii="宋体" w:hAnsi="宋体" w:eastAsia="宋体" w:cs="宋体"/>
          <w:b/>
          <w:kern w:val="0"/>
          <w:sz w:val="32"/>
          <w:szCs w:val="32"/>
          <w:lang w:val="zh-CN"/>
        </w:rPr>
      </w:pPr>
      <w:r>
        <w:rPr>
          <w:rFonts w:hint="eastAsia" w:ascii="宋体" w:hAnsi="宋体" w:eastAsia="宋体" w:cs="宋体"/>
          <w:b/>
          <w:bCs/>
          <w:sz w:val="32"/>
          <w:szCs w:val="32"/>
        </w:rPr>
        <w:t>十五、</w:t>
      </w:r>
      <w:r>
        <w:rPr>
          <w:rFonts w:hint="eastAsia" w:ascii="宋体" w:hAnsi="宋体" w:eastAsia="宋体" w:cs="宋体"/>
          <w:b/>
          <w:kern w:val="0"/>
          <w:sz w:val="32"/>
          <w:szCs w:val="32"/>
          <w:lang w:val="zh-CN"/>
        </w:rPr>
        <w:t>合理化建议</w:t>
      </w:r>
    </w:p>
    <w:p>
      <w:pPr>
        <w:spacing w:line="360" w:lineRule="auto"/>
        <w:jc w:val="center"/>
        <w:rPr>
          <w:rFonts w:hint="eastAsia" w:ascii="宋体" w:hAnsi="宋体" w:eastAsia="宋体" w:cs="宋体"/>
          <w:sz w:val="24"/>
        </w:rPr>
      </w:pPr>
      <w:r>
        <w:rPr>
          <w:rFonts w:hint="eastAsia" w:ascii="宋体" w:hAnsi="宋体" w:eastAsia="宋体" w:cs="宋体"/>
          <w:sz w:val="24"/>
        </w:rPr>
        <w:t>（由投标人根据采购需求自行编制）</w:t>
      </w:r>
    </w:p>
    <w:p>
      <w:pPr>
        <w:autoSpaceDE w:val="0"/>
        <w:autoSpaceDN w:val="0"/>
        <w:spacing w:line="360" w:lineRule="auto"/>
        <w:rPr>
          <w:rFonts w:hint="eastAsia" w:ascii="宋体" w:hAnsi="宋体" w:eastAsia="宋体" w:cs="宋体"/>
          <w:b/>
          <w:sz w:val="24"/>
          <w:lang w:eastAsia="zh-CN"/>
        </w:rPr>
      </w:pPr>
    </w:p>
    <w:p>
      <w:pPr>
        <w:autoSpaceDE w:val="0"/>
        <w:autoSpaceDN w:val="0"/>
        <w:spacing w:line="360" w:lineRule="auto"/>
        <w:ind w:firstLine="4800" w:firstLineChars="2000"/>
        <w:rPr>
          <w:rFonts w:hint="eastAsia" w:ascii="宋体" w:hAnsi="宋体" w:eastAsia="宋体" w:cs="宋体"/>
          <w:sz w:val="24"/>
        </w:rPr>
      </w:pPr>
      <w:r>
        <w:rPr>
          <w:rFonts w:hint="eastAsia" w:ascii="宋体" w:hAnsi="宋体" w:eastAsia="宋体" w:cs="宋体"/>
          <w:kern w:val="0"/>
          <w:sz w:val="24"/>
        </w:rPr>
        <w:t xml:space="preserve">投标人名称（公章）：                       </w:t>
      </w:r>
    </w:p>
    <w:p>
      <w:pPr>
        <w:autoSpaceDE w:val="0"/>
        <w:autoSpaceDN w:val="0"/>
        <w:spacing w:line="360" w:lineRule="auto"/>
        <w:rPr>
          <w:rFonts w:hint="eastAsia" w:ascii="宋体" w:hAnsi="宋体" w:eastAsia="宋体" w:cs="宋体"/>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日期：  年  月   日</w:t>
      </w: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十六、认为需要的其他技术文件或说明</w:t>
      </w:r>
    </w:p>
    <w:p>
      <w:pPr>
        <w:spacing w:line="360" w:lineRule="auto"/>
        <w:jc w:val="center"/>
        <w:rPr>
          <w:rFonts w:hint="eastAsia" w:ascii="宋体" w:hAnsi="宋体" w:eastAsia="宋体" w:cs="宋体"/>
          <w:sz w:val="24"/>
        </w:rPr>
      </w:pPr>
      <w:r>
        <w:rPr>
          <w:rFonts w:hint="eastAsia" w:ascii="宋体" w:hAnsi="宋体" w:eastAsia="宋体" w:cs="宋体"/>
          <w:sz w:val="24"/>
        </w:rPr>
        <w:t>（由投标人根据采购需求自行编制）</w:t>
      </w:r>
    </w:p>
    <w:p>
      <w:pPr>
        <w:autoSpaceDE w:val="0"/>
        <w:autoSpaceDN w:val="0"/>
        <w:spacing w:line="360" w:lineRule="auto"/>
        <w:ind w:firstLine="4800" w:firstLineChars="2000"/>
        <w:rPr>
          <w:rFonts w:hint="eastAsia" w:ascii="宋体" w:hAnsi="宋体" w:eastAsia="宋体" w:cs="宋体"/>
          <w:sz w:val="24"/>
        </w:rPr>
      </w:pPr>
      <w:r>
        <w:rPr>
          <w:rFonts w:hint="eastAsia" w:ascii="宋体" w:hAnsi="宋体" w:eastAsia="宋体" w:cs="宋体"/>
          <w:kern w:val="0"/>
          <w:sz w:val="24"/>
        </w:rPr>
        <w:t xml:space="preserve">投标人名称（公章）：                       </w:t>
      </w:r>
    </w:p>
    <w:p>
      <w:pPr>
        <w:autoSpaceDE w:val="0"/>
        <w:autoSpaceDN w:val="0"/>
        <w:spacing w:line="360" w:lineRule="auto"/>
        <w:rPr>
          <w:rFonts w:hint="eastAsia" w:ascii="宋体" w:hAnsi="宋体" w:eastAsia="宋体" w:cs="宋体"/>
          <w:b/>
          <w:bCs/>
          <w:sz w:val="30"/>
          <w:szCs w:val="30"/>
        </w:rPr>
      </w:pPr>
      <w:r>
        <w:rPr>
          <w:rFonts w:hint="eastAsia" w:ascii="宋体" w:hAnsi="宋体" w:eastAsia="宋体" w:cs="宋体"/>
          <w:kern w:val="0"/>
          <w:sz w:val="24"/>
        </w:rPr>
        <w:t xml:space="preserve">                                        </w:t>
      </w:r>
      <w:r>
        <w:rPr>
          <w:rFonts w:hint="eastAsia" w:ascii="宋体" w:hAnsi="宋体" w:eastAsia="宋体" w:cs="宋体"/>
          <w:kern w:val="0"/>
          <w:sz w:val="24"/>
          <w:lang w:val="zh-CN"/>
        </w:rPr>
        <w:t>日期：  年  月   日</w:t>
      </w:r>
    </w:p>
    <w:p>
      <w:pPr>
        <w:spacing w:line="360" w:lineRule="auto"/>
        <w:jc w:val="center"/>
        <w:rPr>
          <w:rFonts w:hint="eastAsia" w:ascii="宋体" w:hAnsi="宋体" w:eastAsia="宋体" w:cs="宋体"/>
          <w:b/>
          <w:bCs/>
          <w:sz w:val="30"/>
          <w:szCs w:val="30"/>
        </w:rPr>
      </w:pPr>
    </w:p>
    <w:p>
      <w:pPr>
        <w:spacing w:line="360" w:lineRule="auto"/>
        <w:jc w:val="center"/>
        <w:rPr>
          <w:rFonts w:hint="eastAsia" w:ascii="宋体" w:hAnsi="宋体" w:eastAsia="宋体" w:cs="宋体"/>
          <w:b/>
          <w:kern w:val="0"/>
          <w:sz w:val="30"/>
          <w:szCs w:val="30"/>
          <w:lang w:val="zh-CN"/>
        </w:rPr>
      </w:pPr>
      <w:r>
        <w:rPr>
          <w:rFonts w:hint="eastAsia" w:ascii="宋体" w:hAnsi="宋体" w:eastAsia="宋体" w:cs="宋体"/>
          <w:b/>
          <w:bCs/>
          <w:sz w:val="30"/>
          <w:szCs w:val="30"/>
        </w:rPr>
        <w:t>十七、关于</w:t>
      </w:r>
      <w:r>
        <w:rPr>
          <w:rFonts w:hint="eastAsia" w:ascii="宋体" w:hAnsi="宋体" w:eastAsia="宋体" w:cs="宋体"/>
          <w:b/>
          <w:kern w:val="0"/>
          <w:sz w:val="30"/>
          <w:szCs w:val="30"/>
          <w:lang w:val="zh-CN"/>
        </w:rPr>
        <w:t>对招标文件中有关商务、合同条款的拒绝声明</w:t>
      </w:r>
    </w:p>
    <w:p>
      <w:pPr>
        <w:spacing w:line="360" w:lineRule="auto"/>
        <w:jc w:val="center"/>
        <w:rPr>
          <w:rFonts w:hint="eastAsia" w:ascii="宋体" w:hAnsi="宋体" w:eastAsia="宋体" w:cs="宋体"/>
          <w:sz w:val="24"/>
        </w:rPr>
      </w:pPr>
      <w:r>
        <w:rPr>
          <w:rFonts w:hint="eastAsia" w:ascii="宋体" w:hAnsi="宋体" w:eastAsia="宋体" w:cs="宋体"/>
          <w:sz w:val="24"/>
        </w:rPr>
        <w:t>（由投标人根据采购需求自行编制）</w:t>
      </w:r>
    </w:p>
    <w:p>
      <w:pPr>
        <w:autoSpaceDE w:val="0"/>
        <w:autoSpaceDN w:val="0"/>
        <w:spacing w:line="360" w:lineRule="auto"/>
        <w:ind w:firstLine="5040" w:firstLineChars="2100"/>
        <w:rPr>
          <w:rFonts w:hint="eastAsia" w:ascii="宋体" w:hAnsi="宋体" w:eastAsia="宋体" w:cs="宋体"/>
          <w:kern w:val="0"/>
          <w:sz w:val="24"/>
        </w:rPr>
      </w:pPr>
      <w:r>
        <w:rPr>
          <w:rFonts w:hint="eastAsia" w:ascii="宋体" w:hAnsi="宋体" w:eastAsia="宋体" w:cs="宋体"/>
          <w:kern w:val="0"/>
          <w:sz w:val="24"/>
          <w:lang w:val="zh-CN"/>
        </w:rPr>
        <w:t xml:space="preserve">投标人名称（公章）：      </w:t>
      </w:r>
    </w:p>
    <w:p>
      <w:pPr>
        <w:autoSpaceDE w:val="0"/>
        <w:autoSpaceDN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kern w:val="0"/>
          <w:sz w:val="30"/>
          <w:szCs w:val="30"/>
          <w:lang w:val="zh-CN"/>
        </w:rPr>
      </w:pPr>
      <w:r>
        <w:rPr>
          <w:rFonts w:hint="eastAsia" w:ascii="宋体" w:hAnsi="宋体" w:eastAsia="宋体" w:cs="宋体"/>
          <w:b/>
          <w:kern w:val="0"/>
          <w:sz w:val="30"/>
          <w:szCs w:val="30"/>
          <w:lang w:val="zh-CN"/>
        </w:rPr>
        <w:t>十八、关于招标文件中有关无效标条款的声明</w:t>
      </w:r>
    </w:p>
    <w:p>
      <w:pPr>
        <w:spacing w:line="360" w:lineRule="auto"/>
        <w:jc w:val="center"/>
        <w:rPr>
          <w:rFonts w:hint="eastAsia" w:ascii="宋体" w:hAnsi="宋体" w:eastAsia="宋体" w:cs="宋体"/>
          <w:sz w:val="24"/>
        </w:rPr>
      </w:pPr>
      <w:r>
        <w:rPr>
          <w:rFonts w:hint="eastAsia" w:ascii="宋体" w:hAnsi="宋体" w:eastAsia="宋体" w:cs="宋体"/>
          <w:sz w:val="24"/>
        </w:rPr>
        <w:t>（由投标人根据采购需求自行编制）</w:t>
      </w:r>
    </w:p>
    <w:p>
      <w:pPr>
        <w:spacing w:line="360" w:lineRule="auto"/>
        <w:rPr>
          <w:rFonts w:hint="eastAsia" w:ascii="宋体" w:hAnsi="宋体" w:eastAsia="宋体" w:cs="宋体"/>
          <w:sz w:val="24"/>
        </w:rPr>
      </w:pPr>
    </w:p>
    <w:p>
      <w:pPr>
        <w:autoSpaceDE w:val="0"/>
        <w:autoSpaceDN w:val="0"/>
        <w:spacing w:line="360" w:lineRule="auto"/>
        <w:ind w:firstLine="5040" w:firstLineChars="2100"/>
        <w:rPr>
          <w:rFonts w:hint="eastAsia" w:ascii="宋体" w:hAnsi="宋体" w:eastAsia="宋体" w:cs="宋体"/>
          <w:kern w:val="0"/>
          <w:sz w:val="24"/>
        </w:rPr>
      </w:pPr>
      <w:r>
        <w:rPr>
          <w:rFonts w:hint="eastAsia" w:ascii="宋体" w:hAnsi="宋体" w:eastAsia="宋体" w:cs="宋体"/>
          <w:kern w:val="0"/>
          <w:sz w:val="24"/>
          <w:lang w:val="zh-CN"/>
        </w:rPr>
        <w:t xml:space="preserve">投标人名称（公章）：      </w:t>
      </w:r>
    </w:p>
    <w:p>
      <w:pPr>
        <w:autoSpaceDE w:val="0"/>
        <w:autoSpaceDN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spacing w:line="360" w:lineRule="auto"/>
        <w:rPr>
          <w:rFonts w:hint="eastAsia" w:ascii="宋体" w:hAnsi="宋体" w:eastAsia="宋体" w:cs="宋体"/>
          <w:b/>
          <w:bCs/>
          <w:sz w:val="24"/>
        </w:rPr>
      </w:pPr>
    </w:p>
    <w:p>
      <w:pPr>
        <w:spacing w:line="360" w:lineRule="auto"/>
        <w:jc w:val="center"/>
        <w:rPr>
          <w:rFonts w:hint="eastAsia" w:ascii="宋体" w:hAnsi="宋体" w:eastAsia="宋体" w:cs="宋体"/>
          <w:b/>
          <w:bCs/>
          <w:sz w:val="24"/>
        </w:rPr>
        <w:sectPr>
          <w:headerReference r:id="rId12" w:type="first"/>
          <w:footerReference r:id="rId14" w:type="first"/>
          <w:headerReference r:id="rId11" w:type="default"/>
          <w:footerReference r:id="rId13" w:type="default"/>
          <w:pgSz w:w="11906" w:h="16838"/>
          <w:pgMar w:top="1247" w:right="1418" w:bottom="1276" w:left="1418" w:header="851" w:footer="992" w:gutter="0"/>
          <w:cols w:space="720" w:num="1"/>
          <w:titlePg/>
          <w:docGrid w:linePitch="312" w:charSpace="0"/>
        </w:sect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 xml:space="preserve"> 关于钱塘新区政府采购支持中小企业信用融资相关事项通知</w:t>
      </w:r>
    </w:p>
    <w:p>
      <w:pPr>
        <w:spacing w:line="360" w:lineRule="auto"/>
        <w:jc w:val="center"/>
        <w:rPr>
          <w:rFonts w:hint="eastAsia" w:ascii="宋体" w:hAnsi="宋体" w:eastAsia="宋体" w:cs="宋体"/>
          <w:b/>
          <w:sz w:val="10"/>
          <w:szCs w:val="10"/>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一、适用对象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在浙江“政采云”平台注册入库，并取得钱塘新区政府采购合同的中小企业供应商。</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二、相关信息获取方式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请登陆杭州钱塘新区管理委员会官网（http://qt.hangzhou.gov.cn） “公告公示”专栏，查看信用融资政策文件及各相关银行服务方案。</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三、申请方式和步骤</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1、供应商若有融资意向，需先与钱塘新区财政金融局合作的银行对接，办理相关融资前期手续；</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2、中标后，供应商应与采购单位或者采购代理机构及时联系，告知融资需求；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3、相关合作银行联系并审核供应商及相关中标信息，办理相关融资事宜；</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4、采购单位或者采购代理机构在政府采购信息系统录入中标合同信息时，须标注合同为信用融资合同，并选择相应的信用融资合作银行，录入账号信息；</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5、采购人应及时将信用融资合同提交财政金融局备案。</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四、注意事项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请各采购单位和采购代理机构积极支持和配合政府采购信用融资工作，在合同备案环节务必请仔细核对收款银行、账号信息等内容，一旦录入将无法修改。</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五、合作银行及联系方式</w:t>
      </w:r>
    </w:p>
    <w:tbl>
      <w:tblPr>
        <w:tblStyle w:val="61"/>
        <w:tblW w:w="0" w:type="auto"/>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kern w:val="0"/>
                <w:sz w:val="24"/>
              </w:rPr>
            </w:pPr>
            <w:r>
              <w:rPr>
                <w:rFonts w:hint="eastAsia" w:ascii="宋体" w:hAnsi="宋体" w:eastAsia="宋体" w:cs="宋体"/>
                <w:b/>
                <w:bCs/>
                <w:kern w:val="0"/>
                <w:sz w:val="24"/>
              </w:rPr>
              <w:t>序号</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kern w:val="0"/>
                <w:sz w:val="24"/>
              </w:rPr>
            </w:pPr>
            <w:r>
              <w:rPr>
                <w:rFonts w:hint="eastAsia" w:ascii="宋体" w:hAnsi="宋体" w:eastAsia="宋体" w:cs="宋体"/>
                <w:b/>
                <w:bCs/>
                <w:kern w:val="0"/>
                <w:sz w:val="24"/>
              </w:rPr>
              <w:t>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kern w:val="0"/>
                <w:sz w:val="24"/>
              </w:rPr>
            </w:pPr>
            <w:r>
              <w:rPr>
                <w:rFonts w:hint="eastAsia" w:ascii="宋体" w:hAnsi="宋体" w:eastAsia="宋体" w:cs="宋体"/>
                <w:b/>
                <w:bCs/>
                <w:kern w:val="0"/>
                <w:sz w:val="24"/>
              </w:rPr>
              <w:t>联系人</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kern w:val="0"/>
                <w:sz w:val="24"/>
              </w:rPr>
            </w:pPr>
            <w:r>
              <w:rPr>
                <w:rFonts w:hint="eastAsia" w:ascii="宋体" w:hAnsi="宋体" w:eastAsia="宋体" w:cs="宋体"/>
                <w:b/>
                <w:bCs/>
                <w:kern w:val="0"/>
                <w:sz w:val="24"/>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kern w:val="0"/>
                <w:sz w:val="24"/>
              </w:rPr>
            </w:pPr>
            <w:r>
              <w:rPr>
                <w:rFonts w:hint="eastAsia" w:ascii="宋体" w:hAnsi="宋体" w:eastAsia="宋体" w:cs="宋体"/>
                <w:b/>
                <w:bCs/>
                <w:kern w:val="0"/>
                <w:sz w:val="24"/>
              </w:rPr>
              <w:t>1</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建行开发区支行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罗兴、王强</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86910319，13588718187</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kern w:val="0"/>
                <w:sz w:val="24"/>
              </w:rPr>
            </w:pPr>
            <w:r>
              <w:rPr>
                <w:rFonts w:hint="eastAsia" w:ascii="宋体" w:hAnsi="宋体" w:eastAsia="宋体" w:cs="宋体"/>
                <w:b/>
                <w:bCs/>
                <w:kern w:val="0"/>
                <w:sz w:val="24"/>
              </w:rPr>
              <w:t>2</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中信银行开发支行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左劼</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kern w:val="0"/>
                <w:sz w:val="24"/>
              </w:rPr>
            </w:pPr>
            <w:r>
              <w:rPr>
                <w:rFonts w:hint="eastAsia" w:ascii="宋体" w:hAnsi="宋体" w:eastAsia="宋体" w:cs="宋体"/>
                <w:b/>
                <w:bCs/>
                <w:kern w:val="0"/>
                <w:sz w:val="24"/>
              </w:rPr>
              <w:t>3</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民生银行下沙支行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吕刚</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kern w:val="0"/>
                <w:sz w:val="24"/>
              </w:rPr>
            </w:pPr>
            <w:r>
              <w:rPr>
                <w:rFonts w:hint="eastAsia" w:ascii="宋体" w:hAnsi="宋体" w:eastAsia="宋体" w:cs="宋体"/>
                <w:b/>
                <w:bCs/>
                <w:kern w:val="0"/>
                <w:sz w:val="24"/>
              </w:rPr>
              <w:t>4</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杭州银行下沙开发区支行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费莎</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13388617781</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kern w:val="0"/>
                <w:sz w:val="24"/>
              </w:rPr>
            </w:pPr>
            <w:r>
              <w:rPr>
                <w:rFonts w:hint="eastAsia" w:ascii="宋体" w:hAnsi="宋体" w:eastAsia="宋体" w:cs="宋体"/>
                <w:b/>
                <w:bCs/>
                <w:kern w:val="0"/>
                <w:sz w:val="24"/>
              </w:rPr>
              <w:t>5</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兴业银行开发区支行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丁萍</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kern w:val="0"/>
                <w:sz w:val="24"/>
              </w:rPr>
            </w:pPr>
            <w:r>
              <w:rPr>
                <w:rFonts w:hint="eastAsia" w:ascii="宋体" w:hAnsi="宋体" w:eastAsia="宋体" w:cs="宋体"/>
                <w:b/>
                <w:bCs/>
                <w:kern w:val="0"/>
                <w:sz w:val="24"/>
              </w:rPr>
              <w:t>6</w:t>
            </w:r>
          </w:p>
        </w:tc>
        <w:tc>
          <w:tcPr>
            <w:tcW w:w="3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中国银行钱塘支行</w:t>
            </w:r>
          </w:p>
        </w:tc>
        <w:tc>
          <w:tcPr>
            <w:tcW w:w="14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高飞</w:t>
            </w:r>
          </w:p>
        </w:tc>
        <w:tc>
          <w:tcPr>
            <w:tcW w:w="32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86722499</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kern w:val="0"/>
                <w:sz w:val="24"/>
              </w:rPr>
            </w:pPr>
            <w:r>
              <w:rPr>
                <w:rFonts w:hint="eastAsia" w:ascii="宋体" w:hAnsi="宋体" w:eastAsia="宋体" w:cs="宋体"/>
                <w:b/>
                <w:bCs/>
                <w:kern w:val="0"/>
                <w:sz w:val="24"/>
              </w:rPr>
              <w:t>7</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工行开发区支行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吴建恩</w:t>
            </w:r>
          </w:p>
        </w:tc>
        <w:tc>
          <w:tcPr>
            <w:tcW w:w="32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13646861493</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kern w:val="0"/>
                <w:sz w:val="24"/>
              </w:rPr>
            </w:pPr>
            <w:r>
              <w:rPr>
                <w:rFonts w:hint="eastAsia" w:ascii="宋体" w:hAnsi="宋体" w:eastAsia="宋体" w:cs="宋体"/>
                <w:b/>
                <w:bCs/>
                <w:kern w:val="0"/>
                <w:sz w:val="24"/>
              </w:rPr>
              <w:t>8</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宁波银行开发区支行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贾磊</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kern w:val="0"/>
                <w:sz w:val="24"/>
              </w:rPr>
            </w:pPr>
            <w:r>
              <w:rPr>
                <w:rFonts w:hint="eastAsia" w:ascii="宋体" w:hAnsi="宋体" w:eastAsia="宋体" w:cs="宋体"/>
                <w:b/>
                <w:bCs/>
                <w:kern w:val="0"/>
                <w:sz w:val="24"/>
              </w:rPr>
              <w:t>9</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杭州联合银行下沙支行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王宁</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18906520030</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kern w:val="0"/>
                <w:sz w:val="24"/>
              </w:rPr>
            </w:pPr>
            <w:r>
              <w:rPr>
                <w:rFonts w:hint="eastAsia" w:ascii="宋体" w:hAnsi="宋体" w:eastAsia="宋体" w:cs="宋体"/>
                <w:b/>
                <w:bCs/>
                <w:kern w:val="0"/>
                <w:sz w:val="24"/>
              </w:rPr>
              <w:t>10</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农业银行杭州下沙支行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施伟东</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86912948,15988106601</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kern w:val="0"/>
                <w:sz w:val="24"/>
              </w:rPr>
            </w:pPr>
            <w:r>
              <w:rPr>
                <w:rFonts w:hint="eastAsia" w:ascii="宋体" w:hAnsi="宋体" w:eastAsia="宋体" w:cs="宋体"/>
                <w:b/>
                <w:bCs/>
                <w:kern w:val="0"/>
                <w:sz w:val="24"/>
              </w:rPr>
              <w:t>11</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建行杭州大江东支行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朱丽丹</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13732249271</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kern w:val="0"/>
                <w:sz w:val="24"/>
              </w:rPr>
            </w:pPr>
            <w:r>
              <w:rPr>
                <w:rFonts w:hint="eastAsia" w:ascii="宋体" w:hAnsi="宋体" w:eastAsia="宋体" w:cs="宋体"/>
                <w:b/>
                <w:bCs/>
                <w:kern w:val="0"/>
                <w:sz w:val="24"/>
              </w:rPr>
              <w:t>12</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农业银行临江支行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张学民</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82198699，13867197838</w:t>
            </w:r>
          </w:p>
        </w:tc>
      </w:tr>
    </w:tbl>
    <w:p>
      <w:pPr>
        <w:spacing w:line="360" w:lineRule="auto"/>
        <w:ind w:left="5040" w:hanging="5040" w:hangingChars="2100"/>
        <w:rPr>
          <w:rFonts w:hint="eastAsia" w:ascii="宋体" w:hAnsi="宋体" w:eastAsia="宋体" w:cs="宋体"/>
          <w:kern w:val="0"/>
          <w:sz w:val="24"/>
          <w:lang w:val="zh-CN"/>
        </w:rPr>
      </w:pPr>
    </w:p>
    <w:p>
      <w:pPr>
        <w:spacing w:line="360" w:lineRule="auto"/>
        <w:ind w:left="5060" w:hanging="5060" w:hangingChars="2100"/>
        <w:rPr>
          <w:rFonts w:hint="eastAsia" w:ascii="宋体" w:hAnsi="宋体" w:eastAsia="宋体" w:cs="宋体"/>
          <w:b/>
          <w:bCs/>
          <w:kern w:val="0"/>
          <w:sz w:val="24"/>
        </w:rPr>
      </w:pPr>
    </w:p>
    <w:p>
      <w:pPr>
        <w:spacing w:line="360" w:lineRule="auto"/>
        <w:rPr>
          <w:rFonts w:hint="eastAsia" w:ascii="宋体" w:hAnsi="宋体" w:eastAsia="宋体" w:cs="宋体"/>
          <w:b/>
          <w:sz w:val="24"/>
        </w:rPr>
      </w:pPr>
    </w:p>
    <w:p>
      <w:pPr>
        <w:pStyle w:val="3"/>
        <w:keepNext w:val="0"/>
        <w:keepLines w:val="0"/>
        <w:pageBreakBefore/>
        <w:widowControl/>
        <w:numPr>
          <w:ilvl w:val="0"/>
          <w:numId w:val="0"/>
        </w:numPr>
        <w:adjustRightInd/>
        <w:spacing w:before="100" w:beforeAutospacing="1" w:after="100" w:afterAutospacing="1" w:line="360" w:lineRule="auto"/>
        <w:ind w:left="1290" w:firstLine="3092" w:firstLineChars="700"/>
        <w:rPr>
          <w:rFonts w:hint="eastAsia" w:ascii="宋体" w:hAnsi="宋体" w:eastAsia="宋体" w:cs="宋体"/>
        </w:rPr>
      </w:pPr>
      <w:bookmarkStart w:id="446" w:name="_Toc465665161"/>
      <w:r>
        <w:rPr>
          <w:rFonts w:hint="eastAsia" w:ascii="宋体" w:hAnsi="宋体" w:eastAsia="宋体" w:cs="宋体"/>
        </w:rPr>
        <w:t>附件</w:t>
      </w:r>
      <w:bookmarkEnd w:id="446"/>
    </w:p>
    <w:p>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pPr>
        <w:spacing w:line="360" w:lineRule="auto"/>
        <w:jc w:val="center"/>
        <w:rPr>
          <w:rFonts w:hint="eastAsia" w:ascii="宋体" w:hAnsi="宋体" w:eastAsia="宋体" w:cs="宋体"/>
          <w:b/>
          <w:spacing w:val="6"/>
          <w:sz w:val="32"/>
          <w:szCs w:val="32"/>
        </w:rPr>
      </w:pPr>
      <w:bookmarkStart w:id="447" w:name="OLE_LINK13"/>
      <w:bookmarkStart w:id="448" w:name="OLE_LINK14"/>
      <w:r>
        <w:rPr>
          <w:rFonts w:hint="eastAsia" w:ascii="宋体" w:hAnsi="宋体" w:eastAsia="宋体" w:cs="宋体"/>
          <w:b/>
          <w:spacing w:val="6"/>
          <w:sz w:val="32"/>
          <w:szCs w:val="32"/>
        </w:rPr>
        <w:t>残疾人福利性单位声明函</w:t>
      </w:r>
    </w:p>
    <w:bookmarkEnd w:id="447"/>
    <w:bookmarkEnd w:id="448"/>
    <w:p>
      <w:pPr>
        <w:spacing w:line="360" w:lineRule="auto"/>
        <w:rPr>
          <w:rFonts w:hint="eastAsia" w:ascii="宋体" w:hAnsi="宋体" w:eastAsia="宋体" w:cs="宋体"/>
          <w:b/>
          <w:spacing w:val="6"/>
          <w:sz w:val="30"/>
          <w:szCs w:val="30"/>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单位名称（盖章）：</w:t>
      </w:r>
    </w:p>
    <w:p>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pPr>
        <w:spacing w:line="360" w:lineRule="auto"/>
        <w:ind w:firstLine="480" w:firstLineChars="200"/>
        <w:rPr>
          <w:rFonts w:hint="eastAsia" w:ascii="宋体" w:hAnsi="宋体" w:eastAsia="宋体" w:cs="宋体"/>
          <w:sz w:val="24"/>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pPr>
        <w:snapToGrid w:val="0"/>
        <w:spacing w:line="360" w:lineRule="auto"/>
        <w:rPr>
          <w:rFonts w:hint="eastAsia" w:ascii="宋体" w:hAnsi="宋体" w:eastAsia="宋体" w:cs="宋体"/>
          <w:sz w:val="24"/>
        </w:rPr>
      </w:pPr>
      <w:r>
        <w:rPr>
          <w:rFonts w:hint="eastAsia" w:ascii="宋体" w:hAnsi="宋体" w:eastAsia="宋体" w:cs="宋体"/>
          <w:sz w:val="24"/>
        </w:rPr>
        <w:t>……</w:t>
      </w:r>
    </w:p>
    <w:p>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pPr>
        <w:spacing w:line="360" w:lineRule="auto"/>
        <w:rPr>
          <w:rFonts w:hint="eastAsia" w:ascii="宋体" w:hAnsi="宋体" w:eastAsia="宋体" w:cs="宋体"/>
          <w:sz w:val="24"/>
        </w:rPr>
      </w:pPr>
      <w:r>
        <w:rPr>
          <w:rFonts w:hint="eastAsia" w:ascii="宋体" w:hAnsi="宋体" w:eastAsia="宋体" w:cs="宋体"/>
          <w:sz w:val="24"/>
        </w:rPr>
        <w:t xml:space="preserve">日期：    </w:t>
      </w:r>
    </w:p>
    <w:p>
      <w:pPr>
        <w:spacing w:line="360" w:lineRule="auto"/>
        <w:jc w:val="center"/>
        <w:rPr>
          <w:rFonts w:hint="eastAsia" w:ascii="宋体" w:hAnsi="宋体" w:eastAsia="宋体" w:cs="宋体"/>
          <w:b/>
          <w:bCs/>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r>
        <w:rPr>
          <w:rFonts w:hint="eastAsia" w:ascii="宋体" w:hAnsi="宋体" w:eastAsia="宋体" w:cs="宋体"/>
          <w:b/>
          <w:sz w:val="24"/>
        </w:rPr>
        <w:t>质疑函制作说明：</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sz w:val="30"/>
          <w:szCs w:val="30"/>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left"/>
        <w:rPr>
          <w:rFonts w:hint="eastAsia" w:ascii="宋体" w:hAnsi="宋体" w:eastAsia="宋体" w:cs="宋体"/>
          <w:b/>
          <w:spacing w:val="6"/>
          <w:sz w:val="32"/>
          <w:szCs w:val="32"/>
        </w:rPr>
      </w:pPr>
    </w:p>
    <w:p>
      <w:pPr>
        <w:spacing w:line="360" w:lineRule="auto"/>
        <w:jc w:val="left"/>
        <w:rPr>
          <w:rFonts w:hint="eastAsia" w:ascii="宋体" w:hAnsi="宋体" w:eastAsia="宋体" w:cs="宋体"/>
          <w:b/>
          <w:spacing w:val="6"/>
          <w:sz w:val="32"/>
          <w:szCs w:val="32"/>
        </w:rPr>
      </w:pPr>
    </w:p>
    <w:p>
      <w:pPr>
        <w:spacing w:line="360" w:lineRule="auto"/>
        <w:jc w:val="left"/>
        <w:rPr>
          <w:rFonts w:hint="eastAsia" w:ascii="宋体" w:hAnsi="宋体" w:eastAsia="宋体" w:cs="宋体"/>
          <w:b/>
          <w:spacing w:val="6"/>
          <w:sz w:val="32"/>
          <w:szCs w:val="32"/>
        </w:rPr>
      </w:pPr>
    </w:p>
    <w:p>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pPr>
        <w:spacing w:line="360"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被投诉人2</w:t>
      </w:r>
    </w:p>
    <w:p>
      <w:pPr>
        <w:spacing w:line="360" w:lineRule="auto"/>
        <w:rPr>
          <w:rFonts w:hint="eastAsia" w:ascii="宋体" w:hAnsi="宋体" w:eastAsia="宋体" w:cs="宋体"/>
          <w:sz w:val="24"/>
          <w:u w:val="dotted"/>
        </w:rPr>
      </w:pPr>
      <w:r>
        <w:rPr>
          <w:rFonts w:hint="eastAsia" w:ascii="宋体" w:hAnsi="宋体" w:eastAsia="宋体" w:cs="宋体"/>
          <w:sz w:val="24"/>
        </w:rPr>
        <w:t>……</w:t>
      </w:r>
    </w:p>
    <w:p>
      <w:pPr>
        <w:spacing w:line="360"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二、投诉项目基本情况</w:t>
      </w:r>
    </w:p>
    <w:p>
      <w:pPr>
        <w:spacing w:line="360"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三、质疑基本情况</w:t>
      </w:r>
    </w:p>
    <w:p>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pPr>
        <w:spacing w:line="360" w:lineRule="auto"/>
        <w:rPr>
          <w:rFonts w:hint="eastAsia" w:ascii="宋体" w:hAnsi="宋体" w:eastAsia="宋体" w:cs="宋体"/>
          <w:sz w:val="24"/>
        </w:rPr>
      </w:pPr>
      <w:r>
        <w:rPr>
          <w:rFonts w:hint="eastAsia" w:ascii="宋体" w:hAnsi="宋体" w:eastAsia="宋体" w:cs="宋体"/>
          <w:sz w:val="24"/>
        </w:rPr>
        <w:t>四、投诉事项具体内容</w:t>
      </w:r>
    </w:p>
    <w:p>
      <w:pPr>
        <w:spacing w:line="360"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投诉事项2</w:t>
      </w:r>
    </w:p>
    <w:p>
      <w:pPr>
        <w:spacing w:line="360" w:lineRule="auto"/>
        <w:rPr>
          <w:rFonts w:hint="eastAsia" w:ascii="宋体" w:hAnsi="宋体" w:eastAsia="宋体" w:cs="宋体"/>
          <w:sz w:val="24"/>
          <w:u w:val="dotted"/>
        </w:rPr>
      </w:pP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pPr>
        <w:spacing w:line="360"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pPr>
        <w:spacing w:line="360" w:lineRule="auto"/>
        <w:rPr>
          <w:rFonts w:hint="eastAsia" w:ascii="宋体" w:hAnsi="宋体" w:eastAsia="宋体" w:cs="宋体"/>
          <w:sz w:val="24"/>
        </w:rPr>
      </w:pPr>
      <w:r>
        <w:rPr>
          <w:rFonts w:hint="eastAsia" w:ascii="宋体" w:hAnsi="宋体" w:eastAsia="宋体" w:cs="宋体"/>
          <w:sz w:val="24"/>
        </w:rPr>
        <w:t xml:space="preserve">日期：    </w:t>
      </w: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r>
        <w:rPr>
          <w:rFonts w:hint="eastAsia" w:ascii="宋体" w:hAnsi="宋体" w:eastAsia="宋体" w:cs="宋体"/>
          <w:b/>
          <w:sz w:val="24"/>
        </w:rPr>
        <w:t>投诉书制作说明：</w:t>
      </w:r>
    </w:p>
    <w:p>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sz w:val="24"/>
        </w:rPr>
      </w:pPr>
    </w:p>
    <w:p>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附件4：政府采购节能产品认证证书或证明文件</w:t>
      </w:r>
    </w:p>
    <w:p>
      <w:pPr>
        <w:spacing w:line="360" w:lineRule="auto"/>
        <w:rPr>
          <w:rFonts w:hint="eastAsia" w:ascii="宋体" w:hAnsi="宋体" w:eastAsia="宋体" w:cs="宋体"/>
          <w:b/>
          <w:bCs/>
          <w:sz w:val="24"/>
        </w:rPr>
      </w:pPr>
      <w:r>
        <w:rPr>
          <w:rFonts w:hint="eastAsia" w:ascii="宋体" w:hAnsi="宋体" w:eastAsia="宋体" w:cs="宋体"/>
          <w:b/>
          <w:spacing w:val="6"/>
          <w:sz w:val="32"/>
          <w:szCs w:val="32"/>
        </w:rPr>
        <w:t>（复印件加盖公章）</w:t>
      </w:r>
    </w:p>
    <w:p>
      <w:pPr>
        <w:spacing w:line="360" w:lineRule="auto"/>
        <w:rPr>
          <w:rFonts w:hint="eastAsia" w:ascii="宋体" w:hAnsi="宋体" w:eastAsia="宋体" w:cs="宋体"/>
          <w:b/>
          <w:bCs/>
          <w:sz w:val="24"/>
        </w:rPr>
      </w:pPr>
      <w:r>
        <w:rPr>
          <w:rFonts w:hint="eastAsia" w:ascii="宋体" w:hAnsi="宋体" w:eastAsia="宋体" w:cs="宋体"/>
          <w:b/>
          <w:bCs/>
          <w:sz w:val="24"/>
        </w:rPr>
        <w:t xml:space="preserve"> </w:t>
      </w:r>
    </w:p>
    <w:p>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附表5：政府采购环境标志产品认证证书或证明文件</w:t>
      </w:r>
    </w:p>
    <w:p>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（复印件加盖公章）</w:t>
      </w:r>
    </w:p>
    <w:p>
      <w:pPr>
        <w:autoSpaceDE w:val="0"/>
        <w:autoSpaceDN w:val="0"/>
        <w:spacing w:line="360" w:lineRule="auto"/>
        <w:ind w:firstLine="4560" w:firstLineChars="1900"/>
        <w:rPr>
          <w:rFonts w:hint="eastAsia" w:ascii="宋体" w:hAnsi="宋体" w:eastAsia="宋体" w:cs="宋体"/>
          <w:kern w:val="0"/>
          <w:sz w:val="24"/>
        </w:rPr>
      </w:pPr>
    </w:p>
    <w:p>
      <w:pPr>
        <w:autoSpaceDE w:val="0"/>
        <w:autoSpaceDN w:val="0"/>
        <w:spacing w:line="360" w:lineRule="auto"/>
        <w:ind w:firstLine="4560" w:firstLineChars="1900"/>
        <w:rPr>
          <w:rFonts w:hint="eastAsia" w:ascii="宋体" w:hAnsi="宋体" w:eastAsia="宋体" w:cs="宋体"/>
          <w:kern w:val="0"/>
          <w:sz w:val="24"/>
        </w:rPr>
      </w:pPr>
    </w:p>
    <w:p>
      <w:pPr>
        <w:autoSpaceDE w:val="0"/>
        <w:autoSpaceDN w:val="0"/>
        <w:spacing w:line="360" w:lineRule="auto"/>
        <w:ind w:firstLine="4560" w:firstLineChars="1900"/>
        <w:rPr>
          <w:rFonts w:hint="eastAsia" w:ascii="宋体" w:hAnsi="宋体" w:eastAsia="宋体" w:cs="宋体"/>
          <w:kern w:val="0"/>
          <w:sz w:val="24"/>
        </w:rPr>
      </w:pPr>
      <w:r>
        <w:rPr>
          <w:rFonts w:hint="eastAsia" w:ascii="宋体" w:hAnsi="宋体" w:eastAsia="宋体" w:cs="宋体"/>
          <w:kern w:val="0"/>
          <w:sz w:val="24"/>
        </w:rPr>
        <w:t xml:space="preserve">供应商名称（公章）：                                         </w:t>
      </w:r>
    </w:p>
    <w:p>
      <w:pPr>
        <w:spacing w:line="360" w:lineRule="auto"/>
        <w:rPr>
          <w:rFonts w:hint="eastAsia" w:ascii="宋体" w:hAnsi="宋体" w:eastAsia="宋体" w:cs="宋体"/>
          <w:kern w:val="0"/>
          <w:sz w:val="24"/>
        </w:rPr>
      </w:pPr>
      <w:r>
        <w:rPr>
          <w:rFonts w:hint="eastAsia" w:ascii="宋体" w:hAnsi="宋体" w:eastAsia="宋体" w:cs="宋体"/>
          <w:kern w:val="0"/>
          <w:sz w:val="24"/>
        </w:rPr>
        <w:t xml:space="preserve">                                      日期：   年  月   日</w:t>
      </w:r>
    </w:p>
    <w:p>
      <w:pPr>
        <w:spacing w:line="360" w:lineRule="auto"/>
        <w:rPr>
          <w:rFonts w:hint="eastAsia" w:ascii="宋体" w:hAnsi="宋体" w:eastAsia="宋体" w:cs="宋体"/>
          <w:kern w:val="0"/>
          <w:sz w:val="24"/>
        </w:rPr>
      </w:pPr>
    </w:p>
    <w:p>
      <w:pPr>
        <w:spacing w:line="360" w:lineRule="auto"/>
        <w:rPr>
          <w:rFonts w:hint="eastAsia" w:ascii="宋体" w:hAnsi="宋体" w:eastAsia="宋体" w:cs="宋体"/>
          <w:kern w:val="0"/>
          <w:sz w:val="24"/>
        </w:rPr>
      </w:pPr>
    </w:p>
    <w:p>
      <w:pPr>
        <w:spacing w:line="360" w:lineRule="auto"/>
        <w:rPr>
          <w:rFonts w:hint="eastAsia" w:ascii="宋体" w:hAnsi="宋体" w:eastAsia="宋体" w:cs="宋体"/>
          <w:kern w:val="0"/>
          <w:sz w:val="24"/>
        </w:rPr>
      </w:pPr>
    </w:p>
    <w:p>
      <w:pPr>
        <w:spacing w:line="360" w:lineRule="auto"/>
        <w:rPr>
          <w:rFonts w:hint="eastAsia" w:ascii="宋体" w:hAnsi="宋体" w:eastAsia="宋体" w:cs="宋体"/>
          <w:kern w:val="0"/>
          <w:sz w:val="24"/>
        </w:rPr>
      </w:pPr>
    </w:p>
    <w:p>
      <w:pPr>
        <w:spacing w:line="360" w:lineRule="auto"/>
        <w:rPr>
          <w:rFonts w:hint="eastAsia" w:ascii="宋体" w:hAnsi="宋体" w:eastAsia="宋体" w:cs="宋体"/>
          <w:bCs/>
          <w:sz w:val="24"/>
        </w:rPr>
      </w:pPr>
    </w:p>
    <w:p>
      <w:pPr>
        <w:spacing w:line="360" w:lineRule="auto"/>
        <w:rPr>
          <w:rFonts w:hint="eastAsia" w:ascii="宋体" w:hAnsi="宋体" w:eastAsia="宋体" w:cs="宋体"/>
          <w:b/>
          <w:sz w:val="24"/>
        </w:rPr>
      </w:pPr>
    </w:p>
    <w:sectPr>
      <w:headerReference r:id="rId16" w:type="first"/>
      <w:footerReference r:id="rId19" w:type="first"/>
      <w:headerReference r:id="rId15" w:type="default"/>
      <w:footerReference r:id="rId17" w:type="default"/>
      <w:footerReference r:id="rId18"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1"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Century Gothic">
    <w:panose1 w:val="020B0502020202020204"/>
    <w:charset w:val="00"/>
    <w:family w:val="swiss"/>
    <w:pitch w:val="default"/>
    <w:sig w:usb0="00000287" w:usb1="00000000" w:usb2="00000000" w:usb3="00000000" w:csb0="2000009F" w:csb1="DFD70000"/>
  </w:font>
  <w:font w:name="Georgia">
    <w:panose1 w:val="02040502050405020303"/>
    <w:charset w:val="00"/>
    <w:family w:val="roman"/>
    <w:pitch w:val="default"/>
    <w:sig w:usb0="000002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MS Sans Serif">
    <w:altName w:val="Courier New"/>
    <w:panose1 w:val="00000000000000000000"/>
    <w:charset w:val="00"/>
    <w:family w:val="swiss"/>
    <w:pitch w:val="default"/>
    <w:sig w:usb0="00000003"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Futura Hv">
    <w:altName w:val="Arial"/>
    <w:panose1 w:val="00000000000000000000"/>
    <w:charset w:val="00"/>
    <w:family w:val="swiss"/>
    <w:pitch w:val="default"/>
    <w:sig w:usb0="00000001" w:usb1="5000204A" w:usb2="00000000" w:usb3="00000000" w:csb0="0000009F" w:csb1="00000000"/>
  </w:font>
  <w:font w:name="Aldine401 BT">
    <w:altName w:val="Courier New"/>
    <w:panose1 w:val="00000000000000000000"/>
    <w:charset w:val="00"/>
    <w:family w:val="roman"/>
    <w:pitch w:val="default"/>
    <w:sig w:usb0="00000007" w:usb1="00000000" w:usb2="00000000" w:usb3="00000000" w:csb0="00000011" w:csb1="00000000"/>
  </w:font>
  <w:font w:name="中圆体">
    <w:altName w:val="宋体"/>
    <w:panose1 w:val="00000000000000000000"/>
    <w:charset w:val="86"/>
    <w:family w:val="modern"/>
    <w:pitch w:val="default"/>
    <w:sig w:usb0="00000000" w:usb1="00000000" w:usb2="00000010" w:usb3="00000000" w:csb0="00040000" w:csb1="00000000"/>
  </w:font>
  <w:font w:name="Helvetica">
    <w:altName w:val="Arial"/>
    <w:panose1 w:val="020B0504020202030204"/>
    <w:charset w:val="00"/>
    <w:family w:val="swiss"/>
    <w:pitch w:val="default"/>
    <w:sig w:usb0="00000007" w:usb1="00000000" w:usb2="00000000" w:usb3="00000000" w:csb0="00000093" w:csb1="00000000"/>
  </w:font>
  <w:font w:name="Futura Bk">
    <w:altName w:val="Trebuchet MS"/>
    <w:panose1 w:val="00000000000000000000"/>
    <w:charset w:val="00"/>
    <w:family w:val="swiss"/>
    <w:pitch w:val="default"/>
    <w:sig w:usb0="00000287" w:usb1="00000000" w:usb2="00000000" w:usb3="00000000" w:csb0="0000009F" w:csb1="00000000"/>
  </w:font>
  <w:font w:name="Arial Unicode MS">
    <w:altName w:val="宋体"/>
    <w:panose1 w:val="020B0604020202020204"/>
    <w:charset w:val="86"/>
    <w:family w:val="swiss"/>
    <w:pitch w:val="default"/>
    <w:sig w:usb0="F7FFAFFF" w:usb1="E9DFFFFF" w:usb2="0000003F" w:usb3="00000000" w:csb0="003F01FF" w:csb1="00000000"/>
  </w:font>
  <w:font w:name="昆仑楷体">
    <w:altName w:val="黑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roman"/>
    <w:pitch w:val="default"/>
    <w:sig w:usb0="00100003" w:usb1="00000000" w:usb2="00000000" w:usb3="00000000" w:csb0="00000001" w:csb1="00000000"/>
  </w:font>
  <w:font w:name="Arial (W1)">
    <w:altName w:val="Arial"/>
    <w:panose1 w:val="00000000000000000000"/>
    <w:charset w:val="00"/>
    <w:family w:val="swiss"/>
    <w:pitch w:val="default"/>
    <w:sig w:usb0="20007A87" w:usb1="80000000" w:usb2="00000008" w:usb3="00000000" w:csb0="000001FF" w:csb1="00000000"/>
  </w:font>
  <w:font w:name="华文细黑">
    <w:panose1 w:val="02010600040101010101"/>
    <w:charset w:val="86"/>
    <w:family w:val="auto"/>
    <w:pitch w:val="default"/>
    <w:sig w:usb0="00000287" w:usb1="080F0000" w:usb2="00000000" w:usb3="00000000" w:csb0="0004009F" w:csb1="DFD70000"/>
  </w:font>
  <w:font w:name="FHLHE E+ Futura Bk">
    <w:altName w:val="宋体"/>
    <w:panose1 w:val="00000000000000000000"/>
    <w:charset w:val="86"/>
    <w:family w:val="swiss"/>
    <w:pitch w:val="default"/>
    <w:sig w:usb0="00000001" w:usb1="080E0000" w:usb2="00000010" w:usb3="00000000" w:csb0="00040000"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Trebuchet MS">
    <w:panose1 w:val="020B0603020202020204"/>
    <w:charset w:val="00"/>
    <w:family w:val="auto"/>
    <w:pitch w:val="default"/>
    <w:sig w:usb0="00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8"/>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96</w:t>
                          </w:r>
                          <w:r>
                            <w:rPr>
                              <w:rFonts w:hint="eastAsia" w:eastAsia="宋体"/>
                              <w:lang w:eastAsia="zh-CN"/>
                            </w:rPr>
                            <w:fldChar w:fldCharType="end"/>
                          </w:r>
                          <w:r>
                            <w:rPr>
                              <w:rFonts w:hint="eastAsia" w:eastAsia="宋体"/>
                              <w:lang w:eastAsia="zh-CN"/>
                            </w:rPr>
                            <w:t xml:space="preserve"> 页</w:t>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APLiiXTAQAApAMAAA4AAABkcnMvZTJvRG9jLnhtbK1TzY7TMBC+ I/EOlu80acUuUdR0BaoWISFA2uUBXMduLPlPHrdJXwDegBMX7jxXn4Oxk3TR7mUPe3FmPONv5vtm sr4ZjCZHEUA529DloqREWO5aZfcN/X5/+6aiBCKzLdPOioaeBNCbzetX697XYuU6p1sRCIJYqHvf 0C5GXxcF8E4YBgvnhcWgdMGwiG7YF21gPaIbXazK8rroXWh9cFwA4O12DNIJMTwH0EmpuNg6fjDC xhE1CM0iUoJOeaCb3K2UgsevUoKIRDcUmcZ8YhG0d+ksNmtW7wPzneJTC+w5LTziZJiyWPQCtWWR kUNQT6CM4sGBk3HBnSlGIlkRZLEsH2lz1zEvMheUGvxFdHg5WP7l+C0Q1Tb0mhLLDA78/Ovn+fff 858fZPk26dN7qDHtzmNiHD64Abdmvge8TLQHGUz6IiGCcVT3dFFXDJHw9KhaVVWJIY6x2UH84uG5 DxA/CmdIMhoacHxZVXb8DHFMnVNSNetuldZ5hNqSHlGvqndX+cUlhOjaYpHEYuw2WXHYDRO1nWtP yKzHHWioxZWnRH+yKHFal9kIs7GbjYMPat/lfUqtgH9/iNhO7jJVGGGnwji8zHNatLQd//s56+Hn 2vwD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APLiiXTAQAApAMAAA4AAAAAAAAAAQAgAAAA IgEAAGRycy9lMm9Eb2MueG1sUEsFBgAAAAAGAAYAWQEAAGcFAAAAAA== ">
              <v:fill on="f" focussize="0,0"/>
              <v:stroke on="f" weight="1.25pt"/>
              <v:imagedata o:title=""/>
              <o:lock v:ext="edit" aspectratio="f"/>
              <v:textbox inset="0mm,0mm,0mm,0mm" style="mso-fit-shape-to-text:t;">
                <w:txbxContent>
                  <w:p>
                    <w:pPr>
                      <w:pStyle w:val="38"/>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96</w:t>
                    </w:r>
                    <w:r>
                      <w:rPr>
                        <w:rFonts w:hint="eastAsia" w:eastAsia="宋体"/>
                        <w:lang w:eastAsia="zh-CN"/>
                      </w:rPr>
                      <w:fldChar w:fldCharType="end"/>
                    </w:r>
                    <w:r>
                      <w:rPr>
                        <w:rFonts w:hint="eastAsia" w:eastAsia="宋体"/>
                        <w:lang w:eastAsia="zh-CN"/>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hint="eastAsia"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103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110</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FA/ftXSAQAApQMAAA4AAABkcnMvZTJvRG9jLnhtbK1TS27bMBDd F+gdCO5rKQbSCILlIIWRokCRFkhzAJoiLQL8gUNb8gXaG3TVTfc9l8/RISU5QbLJIhtqODN8M+/N aHU9GE0OIoBytqEXi5ISYblrld019OHH7YeKEojMtkw7Kxp6FECv1+/frXpfi6XrnG5FIAhioe59 Q7sYfV0UwDthGCycFxaD0gXDIl7DrmgD6xHd6GJZlh+L3oXWB8cFAHo3Y5BOiOE1gE5KxcXG8b0R No6oQWgWkRJ0ygNd526lFDx+kxJEJLqhyDTmE4ugvU1nsV6xeheY7xSfWmCvaeEZJ8OUxaJnqA2L jOyDegFlFA8OnIwL7kwxEsmKIIuL8pk29x3zInNBqcGfRYe3g+V3h++BqBY3YUmJZQYnfvr96/Tn 3+nvT4I+FKj3UGPevcfMOHxyAybPfkBn4j3IYNIXGRGMo7zHs7xiiISnR9WyqkoMcYzNF8QvHp/7 APGzcIYko6EB55dlZYevEMfUOSVVs+5WaZ1nqC3pEfWyurrML84hRNcWiyQWY7fJisN2mKhtXXtE Zj0uQUMt7jwl+otFjdO+zEaYje1s7H1Quy4vVGoF/M0+Yju5y1RhhJ0K4/Qyz2nT0no8veesx79r /R9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UD9+1dIBAAClAwAADgAAAAAAAAABACAAAAAi AQAAZHJzL2Uyb0RvYy54bWxQSwUGAAAAAAYABgBZAQAAZgUAAAAA ">
              <v:fill on="f" focussize="0,0"/>
              <v:stroke on="f" weight="1.25pt"/>
              <v:imagedata o:title=""/>
              <o:lock v:ext="edit" aspectratio="f"/>
              <v:textbox inset="0mm,0mm,0mm,0mm" style="mso-fit-shape-to-text:t;">
                <w:txbxContent>
                  <w:p>
                    <w:pPr>
                      <w:pStyle w:val="3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103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110</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hint="eastAsia"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96</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110</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BzcH6zSAQAAowMAAA4AAABkcnMvZTJvRG9jLnhtbK1TS27bMBDd B+gdCO5rKQZSC4LloIWRokDRBkh6AJoiLQL8gUNb8gXaG3TVTfY9l8/RISU5RbrJohtqhjN8M+/N aH07GE2OIoBytqHXi5ISYblrld039Nvj3duKEojMtkw7Kxp6EkBvN2+u1r2vxdJ1TrciEASxUPe+ oV2Mvi4K4J0wDBbOC4tB6YJhEd2wL9rAekQ3uliW5buid6H1wXEBgLfbMUgnxPAaQCel4mLr+MEI G0fUIDSLSAk65YFucrdSCh6/SgkiEt1QZBrziUXQ3qWz2KxZvQ/Md4pPLbDXtPCCk2HKYtEL1JZF Rg5B/QNlFA8OnIwL7kwxEsmKIIvr8oU2Dx3zInNBqcFfRIf/B8u/HO8DUW1DV5RYZnDg558/zr9+ n5++k1WSp/dQY9aDx7w4fHADLs18D3iZWA8ymPRFPgTjKO7pIq4YIuHpUbWsqhJDHGOzg/jF83Mf IH4UzpBkNDTg9LKo7PgZ4pg6p6Rq1t0prfMEtSU9ot5Uq5v84hJCdG2xSGIxdpusOOyGidrOtSdk 1uMKNNTixlOiP1lUOG3LbITZ2M3GwQe17/I6pVbAvz9EbCd3mSqMsFNhnF3mOe1ZWo6//Zz1/G9t /gB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HNwfrNIBAACjAwAADgAAAAAAAAABACAAAAAi AQAAZHJzL2Uyb0RvYy54bWxQSwUGAAAAAAYABgBZAQAAZgUAAAAA ">
              <v:fill on="f" focussize="0,0"/>
              <v:stroke on="f" weight="1.25pt"/>
              <v:imagedata o:title=""/>
              <o:lock v:ext="edit" aspectratio="f"/>
              <v:textbox inset="0mm,0mm,0mm,0mm" style="mso-fit-shape-to-text:t;">
                <w:txbxContent>
                  <w:p>
                    <w:pPr>
                      <w:pStyle w:val="3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96</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110</w:t>
                    </w:r>
                    <w:r>
                      <w:rPr>
                        <w:rFonts w:hint="eastAsia"/>
                      </w:rPr>
                      <w:fldChar w:fldCharType="end"/>
                    </w:r>
                    <w:r>
                      <w:rPr>
                        <w:rFonts w:hint="eastAsia"/>
                      </w:rPr>
                      <w:t xml:space="preserve"> 页</w:t>
                    </w:r>
                  </w:p>
                </w:txbxContent>
              </v:textbox>
            </v:shape>
          </w:pict>
        </mc:Fallback>
      </mc:AlternateContent>
    </w:r>
  </w:p>
  <w:p>
    <w:pPr>
      <w:rPr>
        <w:rFonts w:hint="eastAsia"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7"/>
      </w:rPr>
    </w:pPr>
    <w:r>
      <w:fldChar w:fldCharType="begin"/>
    </w:r>
    <w:r>
      <w:rPr>
        <w:rStyle w:val="67"/>
      </w:rPr>
      <w:instrText xml:space="preserve">PAGE  </w:instrText>
    </w:r>
    <w:r>
      <w:fldChar w:fldCharType="separate"/>
    </w:r>
    <w:r>
      <w:fldChar w:fldCharType="end"/>
    </w:r>
  </w:p>
  <w:p>
    <w:pPr>
      <w:pStyle w:val="38"/>
      <w:ind w:right="360"/>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hint="eastAsia"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93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110</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JvRhB/RAQAAowMAAA4AAABkcnMvZTJvRG9jLnhtbK1TS27bMBDd F+gdCO5rKQbSCILlIIWRokCRFkhzAJoiLQL8gUNb8gXaG3TVTfc9l8/RISU5QbLJIhtqhjN8M+/N aHU9GE0OIoBytqEXi5ISYblrld019OHH7YeKEojMtkw7Kxp6FECv1+/frXpfi6XrnG5FIAhioe59 Q7sYfV0UwDthGCycFxaD0gXDIrphV7SB9YhudLEsy49F70Lrg+MCAG83Y5BOiOE1gE5KxcXG8b0R No6oQWgWkRJ0ygNd526lFDx+kxJEJLqhyDTmE4ugvU1nsV6xeheY7xSfWmCvaeEZJ8OUxaJnqA2L jOyDegFlFA8OnIwL7kwxEsmKIIuL8pk29x3zInNBqcGfRYe3g+V3h++BqLahOHbLDA789PvX6c+/ 09+fpEry9B5qzLr3mBeHT27ApZnvAS8T60EGk77Ih2AcxT2exRVDJDw9qpZVVWKIY2x2EL94fO4D xM/CGZKMhgacXhaVHb5CHFPnlFTNululdZ6gtqRH1Mvq6jK/OIcQXVsskliM3SYrDtthorZ17RGZ 9bgCDbW48ZToLxYVTtsyG2E2trOx90HturxOqRXwN/uI7eQuU4URdiqMs8s8pz1Ly/HUz1mP/9b6 P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AAAAABkcnMvUEsBAhQAFAAAAAgAh07iQGhpgkvTAAAABQEAAA8AAAAAAAAAAQAgAAAAIgAAAGRy cy9kb3ducmV2LnhtbFBLAQIUABQAAAAIAIdO4kCb0YQf0QEAAKMDAAAOAAAAAAAAAAEAIAAAACIB AABkcnMvZTJvRG9jLnhtbFBLBQYAAAAABgAGAFkBAABlBQAAAAA= ">
              <v:fill on="f" focussize="0,0"/>
              <v:stroke on="f" weight="1.25pt"/>
              <v:imagedata o:title=""/>
              <o:lock v:ext="edit" aspectratio="f"/>
              <v:textbox inset="0mm,0mm,0mm,0mm" style="mso-fit-shape-to-text:t;">
                <w:txbxContent>
                  <w:p>
                    <w:pPr>
                      <w:pStyle w:val="3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93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110</w:t>
                    </w:r>
                    <w:r>
                      <w:rPr>
                        <w:rFonts w:hint="eastAsia"/>
                      </w:rPr>
                      <w:fldChar w:fldCharType="end"/>
                    </w:r>
                    <w:r>
                      <w:rPr>
                        <w:rFonts w:hint="eastAsia"/>
                      </w:rPr>
                      <w:t xml:space="preserve"> 页</w:t>
                    </w:r>
                  </w:p>
                </w:txbxContent>
              </v:textbox>
            </v:shape>
          </w:pict>
        </mc:Fallback>
      </mc:AlternateContent>
    </w:r>
  </w:p>
  <w:p>
    <w:pPr>
      <w:rPr>
        <w:rFonts w:hint="eastAsia"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hint="eastAsia"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102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110</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E7hRpHSAQAAowMAAA4AAABkcnMvZTJvRG9jLnhtbK1TS27bMBDd F+gdCO5rKQaSKoLloIWRoEDRFkhyAJoiLQL8gUNb8gXaG3TVTfc9l8/RISU5QbrJohtqhjN8M+/N aHUzGE0OIoBytqEXi5ISYblrld019PHh9l1FCURmW6adFQ09CqA367dvVr2vxdJ1TrciEASxUPe+ oV2Mvi4K4J0wDBbOC4tB6YJhEd2wK9rAekQ3uliW5VXRu9D64LgAwNvNGKQTYngNoJNScbFxfG+E jSNqEJpFpASd8kDXuVspBY9fpQQRiW4oMo35xCJob9NZrFes3gXmO8WnFthrWnjByTBlsegZasMi I/ug/oEyigcHTsYFd6YYiWRFkMVF+UKb+455kbmg1ODPosP/g+VfDt8CUW1DrymxzODATz9/nH79 Of3+Tq6TPL2HGrPuPebF4aMbcGnme8DLxHqQwaQv8iEYR3GPZ3HFEAlPj6plVZUY4hibHcQvnp77 APFOOEOS0dCA08uissNniGPqnJKqWXertM4T1Jb0iHpZvb/ML84hRNcWiyQWY7fJisN2mKhtXXtE Zj2uQEMtbjwl+pNFhdO2zEaYje1s7H1Quy6vU2oF/Id9xHZyl6nCCDsVxtllntOepeV47uesp39r /Rd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TuFGkdIBAACjAwAADgAAAAAAAAABACAAAAAi AQAAZHJzL2Uyb0RvYy54bWxQSwUGAAAAAAYABgBZAQAAZgUAAAAA ">
              <v:fill on="f" focussize="0,0"/>
              <v:stroke on="f" weight="1.25pt"/>
              <v:imagedata o:title=""/>
              <o:lock v:ext="edit" aspectratio="f"/>
              <v:textbox inset="0mm,0mm,0mm,0mm" style="mso-fit-shape-to-text:t;">
                <w:txbxContent>
                  <w:p>
                    <w:pPr>
                      <w:pStyle w:val="3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102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110</w:t>
                    </w:r>
                    <w:r>
                      <w:rPr>
                        <w:rFonts w:hint="eastAsia"/>
                      </w:rPr>
                      <w:fldChar w:fldCharType="end"/>
                    </w:r>
                    <w:r>
                      <w:rPr>
                        <w:rFonts w:hint="eastAsia"/>
                      </w:rPr>
                      <w:t xml:space="preserve"> 页</w:t>
                    </w:r>
                  </w:p>
                </w:txbxContent>
              </v:textbox>
            </v:shape>
          </w:pict>
        </mc:Fallback>
      </mc:AlternateContent>
    </w:r>
  </w:p>
  <w:p>
    <w:pPr>
      <w:rPr>
        <w:rFonts w:hint="eastAsia"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hint="eastAsia"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97</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110</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N1UKM/SAQAApQMAAA4AAABkcnMvZTJvRG9jLnhtbK1TS27bMBDd F+gdCO5rKQbSCoblIIWRokDRFkhzAJqiLAL8gaQt+QLtDbrqpvuey+foIyU5RbrJIhtqODN8M+/N aH0zaEWOwgdpTU2vFiUlwnDbSLOv6cO3uzcVJSEy0zBljajpSQR6s3n9at27lVjazqpGeAIQE1a9 q2kXo1sVReCd0CwsrBMGwdZ6zSKufl80nvVA16pYluXbore+cd5yEQK82zFIJ0T/HEDbtpKLreUH LUwcUb1QLIJS6KQLdJO7bVvB45e2DSISVVMwjflEEdi7dBabNVvtPXOd5FML7DktPOGkmTQoeoHa ssjIwcv/oLTk3gbbxgW3uhiJZEXA4qp8os19x5zIXCB1cBfRw8vB8s/Hr57IBpsASQzTmPj554/z rz/n398JfBCod2GFvHuHzDi8twOSZ3+AM/EeWq/TF4wI4sA6XeQVQyQ8PaqWVVUixBGbL8AvHp87 H+IHYTVJRk095pdlZcdPIY6pc0qqZuydVCrPUBnSA/W6enedX1xCQFcGRRKLsdtkxWE3TNR2tjmB WY8lqKnBzlOiPhpojE7jbPjZ2M3GwXm57/JCpVaCuz1EtJO7TBVG2Kkwppd5TpuW1uPfe856/Ls2 fwF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3VQoz9IBAAClAwAADgAAAAAAAAABACAAAAAi AQAAZHJzL2Uyb0RvYy54bWxQSwUGAAAAAAYABgBZAQAAZgUAAAAA ">
              <v:fill on="f" focussize="0,0"/>
              <v:stroke on="f" weight="1.25pt"/>
              <v:imagedata o:title=""/>
              <o:lock v:ext="edit" aspectratio="f"/>
              <v:textbox inset="0mm,0mm,0mm,0mm" style="mso-fit-shape-to-text:t;">
                <w:txbxContent>
                  <w:p>
                    <w:pPr>
                      <w:pStyle w:val="3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97</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110</w:t>
                    </w:r>
                    <w:r>
                      <w:rPr>
                        <w:rFonts w:hint="eastAsia"/>
                      </w:rPr>
                      <w:fldChar w:fldCharType="end"/>
                    </w:r>
                    <w:r>
                      <w:rPr>
                        <w:rFonts w:hint="eastAsia"/>
                      </w:rPr>
                      <w:t xml:space="preserve"> 页</w:t>
                    </w:r>
                  </w:p>
                </w:txbxContent>
              </v:textbox>
            </v:shape>
          </w:pict>
        </mc:Fallback>
      </mc:AlternateContent>
    </w:r>
  </w:p>
  <w:p>
    <w:pPr>
      <w:rPr>
        <w:rFonts w:hint="eastAsia"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hint="eastAsia" w:ascii="仿宋_GB2312" w:eastAsia="仿宋_GB2312"/>
        <w:szCs w:val="24"/>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104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110</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Dviuy/SAQAApQMAAA4AAABkcnMvZTJvRG9jLnhtbK1TS27bMBDd F8gdCO5ryQbSCoLloIWRoEDRFkhzAJoiLQL8gUNb8gXaG3TVTfc9l8/RISU5QbLJohtqODN8M+/N aH0zGE2OIoBytqHLRUmJsNy1yu4b+vD99m1FCURmW6adFQ09CaA3m6s3697XYuU6p1sRCIJYqHvf 0C5GXxcF8E4YBgvnhcWgdMGwiNewL9rAekQ3uliV5buid6H1wXEBgN7tGKQTYngNoJNScbF1/GCE jSNqEJpFpASd8kA3uVspBY9fpQQRiW4oMo35xCJo79JZbNas3gfmO8WnFthrWnjGyTBlsegFassi I4egXkAZxYMDJ+OCO1OMRLIiyGJZPtPmvmNeZC4oNfiL6PD/YPmX47dAVIubsKTEMoMTP//6ef79 9/znB0EfCtR7qDHv3mNmHD66AZNnP6Az8R5kMOmLjAjGUd7TRV4xRMLTo2pVVSWGOMbmC+IXj899 gHgnnCHJaGjA+WVZ2fEzxDF1TknVrLtVWucZakt6RL2u3l/nF5cQomuLRRKLsdtkxWE3TNR2rj0h sx6XoKEWd54S/cmixmlfZiPMxm42Dj6ofZcXKrUC/sMhYju5y1RhhJ0K4/Qyz2nT0no8veesx79r 8w9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O+K7L9IBAAClAwAADgAAAAAAAAABACAAAAAi AQAAZHJzL2Uyb0RvYy54bWxQSwUGAAAAAAYABgBZAQAAZgUAAAAA ">
              <v:fill on="f" focussize="0,0"/>
              <v:stroke on="f" weight="1.25pt"/>
              <v:imagedata o:title=""/>
              <o:lock v:ext="edit" aspectratio="f"/>
              <v:textbox inset="0mm,0mm,0mm,0mm" style="mso-fit-shape-to-text:t;">
                <w:txbxContent>
                  <w:p>
                    <w:pPr>
                      <w:pStyle w:val="3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104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110</w:t>
                    </w:r>
                    <w:r>
                      <w:rPr>
                        <w:rFonts w:hint="eastAsia"/>
                      </w:rP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7"/>
      </w:rPr>
    </w:pPr>
    <w:r>
      <w:fldChar w:fldCharType="begin"/>
    </w:r>
    <w:r>
      <w:rPr>
        <w:rStyle w:val="67"/>
      </w:rPr>
      <w:instrText xml:space="preserve">PAGE  </w:instrText>
    </w:r>
    <w:r>
      <w:fldChar w:fldCharType="separate"/>
    </w:r>
    <w:r>
      <w:fldChar w:fldCharType="end"/>
    </w:r>
  </w:p>
  <w:p>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hint="eastAsia" w:eastAsia="仿宋_GB2312"/>
        <w:i/>
      </w:rPr>
    </w:pPr>
    <w:r>
      <w:t></w:t>
    </w:r>
    <w:r>
      <w:rPr>
        <w:rFonts w:hint="eastAsia" w:eastAsia="仿宋_GB2312"/>
        <w:i/>
      </w:rPr>
      <w:t>钱塘新区政府采购公开招标文件</w:t>
    </w:r>
  </w:p>
  <w:p>
    <w:pPr>
      <w:rPr>
        <w:rFonts w:hint="eastAsia"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hint="eastAsia" w:eastAsia="仿宋_GB2312"/>
        <w:i/>
      </w:rPr>
    </w:pPr>
    <w:r>
      <w:t></w:t>
    </w:r>
    <w:r>
      <w:rPr>
        <w:rFonts w:hint="eastAsia" w:eastAsia="仿宋_GB2312"/>
        <w:i/>
      </w:rPr>
      <w:t>钱塘新区政府采购公开招标文件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hint="eastAsia" w:ascii="仿宋_GB2312" w:eastAsia="仿宋_GB2312"/>
        <w:b/>
        <w:i/>
        <w:u w:val="single"/>
      </w:rPr>
    </w:pPr>
    <w:r>
      <w:rPr>
        <w:rFonts w:hint="eastAsia"/>
      </w:rPr>
      <w:t xml:space="preserve">                                                              </w:t>
    </w:r>
    <w:r>
      <w:rPr>
        <w:rFonts w:hint="eastAsia" w:eastAsia="仿宋_GB2312"/>
        <w:i/>
      </w:rPr>
      <w:t>钱塘新区政府采购公开招标文件</w:t>
    </w:r>
  </w:p>
  <w:p>
    <w:pPr>
      <w:rPr>
        <w:rFonts w:hint="eastAsia"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rPr>
      <w:t xml:space="preserve">                                                             </w:t>
    </w:r>
    <w:r>
      <w:rPr>
        <w:rFonts w:hint="eastAsia" w:eastAsia="仿宋_GB2312"/>
        <w:i/>
      </w:rPr>
      <w:t>钱塘新区政府采购公开招标文件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hint="eastAsia" w:ascii="仿宋_GB2312" w:eastAsia="仿宋_GB2312"/>
        <w:b/>
        <w:i/>
        <w:iCs/>
        <w:u w:val="single"/>
      </w:rPr>
    </w:pPr>
    <w:r>
      <w:rPr>
        <w:rFonts w:hint="eastAsia"/>
      </w:rPr>
      <w:t xml:space="preserve">                                                              </w:t>
    </w:r>
    <w:r>
      <w:rPr>
        <w:rFonts w:hint="eastAsia" w:eastAsia="仿宋_GB2312"/>
        <w:i/>
      </w:rPr>
      <w:t>钱塘新区政府采购公开招标文件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rPr>
      <w:t xml:space="preserve">                                                              </w:t>
    </w:r>
    <w:r>
      <w:rPr>
        <w:rFonts w:hint="eastAsia" w:eastAsia="仿宋_GB2312"/>
        <w:i/>
      </w:rPr>
      <w:t>杭州经济技术开发区政府采购公开招标文件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99722"/>
    <w:multiLevelType w:val="singleLevel"/>
    <w:tmpl w:val="85599722"/>
    <w:lvl w:ilvl="0" w:tentative="0">
      <w:start w:val="5"/>
      <w:numFmt w:val="decimal"/>
      <w:suff w:val="nothing"/>
      <w:lvlText w:val="%1、"/>
      <w:lvlJc w:val="left"/>
    </w:lvl>
  </w:abstractNum>
  <w:abstractNum w:abstractNumId="1">
    <w:nsid w:val="885AD078"/>
    <w:multiLevelType w:val="singleLevel"/>
    <w:tmpl w:val="885AD078"/>
    <w:lvl w:ilvl="0" w:tentative="0">
      <w:start w:val="1"/>
      <w:numFmt w:val="chineseCounting"/>
      <w:pStyle w:val="880"/>
      <w:suff w:val="nothing"/>
      <w:lvlText w:val="%1、"/>
      <w:lvlJc w:val="left"/>
      <w:rPr>
        <w:rFonts w:hint="eastAsia"/>
      </w:rPr>
    </w:lvl>
  </w:abstractNum>
  <w:abstractNum w:abstractNumId="2">
    <w:nsid w:val="A5A9C4D1"/>
    <w:multiLevelType w:val="singleLevel"/>
    <w:tmpl w:val="A5A9C4D1"/>
    <w:lvl w:ilvl="0" w:tentative="0">
      <w:start w:val="1"/>
      <w:numFmt w:val="upperLetter"/>
      <w:pStyle w:val="902"/>
      <w:lvlText w:val="%1."/>
      <w:lvlJc w:val="left"/>
      <w:pPr>
        <w:ind w:left="425" w:hanging="425"/>
      </w:pPr>
      <w:rPr>
        <w:rFonts w:hint="default"/>
      </w:rPr>
    </w:lvl>
  </w:abstractNum>
  <w:abstractNum w:abstractNumId="3">
    <w:nsid w:val="B58887EA"/>
    <w:multiLevelType w:val="singleLevel"/>
    <w:tmpl w:val="B58887EA"/>
    <w:lvl w:ilvl="0" w:tentative="0">
      <w:start w:val="2"/>
      <w:numFmt w:val="chineseCounting"/>
      <w:suff w:val="nothing"/>
      <w:lvlText w:val="%1、"/>
      <w:lvlJc w:val="left"/>
      <w:rPr>
        <w:rFonts w:hint="eastAsia"/>
      </w:rPr>
    </w:lvl>
  </w:abstractNum>
  <w:abstractNum w:abstractNumId="4">
    <w:nsid w:val="C63103D2"/>
    <w:multiLevelType w:val="singleLevel"/>
    <w:tmpl w:val="C63103D2"/>
    <w:lvl w:ilvl="0" w:tentative="0">
      <w:start w:val="1"/>
      <w:numFmt w:val="decimal"/>
      <w:suff w:val="nothing"/>
      <w:lvlText w:val="（%1）"/>
      <w:lvlJc w:val="left"/>
    </w:lvl>
  </w:abstractNum>
  <w:abstractNum w:abstractNumId="5">
    <w:nsid w:val="E733AD58"/>
    <w:multiLevelType w:val="singleLevel"/>
    <w:tmpl w:val="E733AD58"/>
    <w:lvl w:ilvl="0" w:tentative="0">
      <w:start w:val="4"/>
      <w:numFmt w:val="decimal"/>
      <w:lvlText w:val="%1."/>
      <w:lvlJc w:val="left"/>
      <w:pPr>
        <w:tabs>
          <w:tab w:val="left" w:pos="312"/>
        </w:tabs>
      </w:pPr>
    </w:lvl>
  </w:abstractNum>
  <w:abstractNum w:abstractNumId="6">
    <w:nsid w:val="FBC6DF5C"/>
    <w:multiLevelType w:val="singleLevel"/>
    <w:tmpl w:val="FBC6DF5C"/>
    <w:lvl w:ilvl="0" w:tentative="0">
      <w:start w:val="2"/>
      <w:numFmt w:val="decimal"/>
      <w:suff w:val="nothing"/>
      <w:lvlText w:val="%1、"/>
      <w:lvlJc w:val="left"/>
    </w:lvl>
  </w:abstractNum>
  <w:abstractNum w:abstractNumId="7">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8">
    <w:nsid w:val="00000007"/>
    <w:multiLevelType w:val="multilevel"/>
    <w:tmpl w:val="00000007"/>
    <w:lvl w:ilvl="0" w:tentative="0">
      <w:start w:val="1"/>
      <w:numFmt w:val="bullet"/>
      <w:pStyle w:val="32"/>
      <w:lvlText w:val=""/>
      <w:lvlJc w:val="left"/>
      <w:pPr>
        <w:tabs>
          <w:tab w:val="left" w:pos="840"/>
        </w:tabs>
        <w:ind w:left="840" w:hanging="420"/>
      </w:pPr>
      <w:rPr>
        <w:rFonts w:hint="default" w:ascii="Wingdings" w:hAnsi="Wingdings"/>
      </w:rPr>
    </w:lvl>
    <w:lvl w:ilvl="1" w:tentative="0">
      <w:start w:val="1"/>
      <w:numFmt w:val="bullet"/>
      <w:pStyle w:val="910"/>
      <w:lvlText w:val=""/>
      <w:lvlJc w:val="left"/>
      <w:pPr>
        <w:tabs>
          <w:tab w:val="left" w:pos="1260"/>
        </w:tabs>
        <w:ind w:left="1260" w:hanging="420"/>
      </w:pPr>
      <w:rPr>
        <w:rFonts w:hint="default" w:ascii="Wingdings" w:hAnsi="Wingdings"/>
      </w:rPr>
    </w:lvl>
    <w:lvl w:ilvl="2" w:tentative="0">
      <w:start w:val="1"/>
      <w:numFmt w:val="bullet"/>
      <w:pStyle w:val="886"/>
      <w:lvlText w:val=""/>
      <w:lvlJc w:val="left"/>
      <w:pPr>
        <w:tabs>
          <w:tab w:val="left" w:pos="1680"/>
        </w:tabs>
        <w:ind w:left="1680" w:hanging="420"/>
      </w:pPr>
      <w:rPr>
        <w:rFonts w:hint="default" w:ascii="Wingdings" w:hAnsi="Wingdings"/>
      </w:rPr>
    </w:lvl>
    <w:lvl w:ilvl="3" w:tentative="0">
      <w:start w:val="1"/>
      <w:numFmt w:val="bullet"/>
      <w:pStyle w:val="485"/>
      <w:lvlText w:val=""/>
      <w:lvlJc w:val="left"/>
      <w:pPr>
        <w:tabs>
          <w:tab w:val="left" w:pos="2100"/>
        </w:tabs>
        <w:ind w:left="2100" w:hanging="420"/>
      </w:pPr>
      <w:rPr>
        <w:rFonts w:hint="default" w:ascii="Wingdings" w:hAnsi="Wingdings"/>
      </w:rPr>
    </w:lvl>
    <w:lvl w:ilvl="4" w:tentative="0">
      <w:start w:val="1"/>
      <w:numFmt w:val="bullet"/>
      <w:pStyle w:val="677"/>
      <w:lvlText w:val=""/>
      <w:lvlJc w:val="left"/>
      <w:pPr>
        <w:tabs>
          <w:tab w:val="left" w:pos="2520"/>
        </w:tabs>
        <w:ind w:left="2520" w:hanging="420"/>
      </w:pPr>
      <w:rPr>
        <w:rFonts w:hint="default" w:ascii="Wingdings" w:hAnsi="Wingdings"/>
      </w:rPr>
    </w:lvl>
    <w:lvl w:ilvl="5" w:tentative="0">
      <w:start w:val="1"/>
      <w:numFmt w:val="bullet"/>
      <w:pStyle w:val="729"/>
      <w:lvlText w:val=""/>
      <w:lvlJc w:val="left"/>
      <w:pPr>
        <w:tabs>
          <w:tab w:val="left" w:pos="2940"/>
        </w:tabs>
        <w:ind w:left="2940" w:hanging="420"/>
      </w:pPr>
      <w:rPr>
        <w:rFonts w:hint="default" w:ascii="Wingdings" w:hAnsi="Wingdings"/>
      </w:rPr>
    </w:lvl>
    <w:lvl w:ilvl="6" w:tentative="0">
      <w:start w:val="1"/>
      <w:numFmt w:val="bullet"/>
      <w:pStyle w:val="808"/>
      <w:lvlText w:val=""/>
      <w:lvlJc w:val="left"/>
      <w:pPr>
        <w:tabs>
          <w:tab w:val="left" w:pos="3360"/>
        </w:tabs>
        <w:ind w:left="3360" w:hanging="420"/>
      </w:pPr>
      <w:rPr>
        <w:rFonts w:hint="default" w:ascii="Wingdings" w:hAnsi="Wingdings"/>
      </w:rPr>
    </w:lvl>
    <w:lvl w:ilvl="7" w:tentative="0">
      <w:start w:val="1"/>
      <w:numFmt w:val="bullet"/>
      <w:pStyle w:val="664"/>
      <w:lvlText w:val=""/>
      <w:lvlJc w:val="left"/>
      <w:pPr>
        <w:tabs>
          <w:tab w:val="left" w:pos="3780"/>
        </w:tabs>
        <w:ind w:left="3780" w:hanging="420"/>
      </w:pPr>
      <w:rPr>
        <w:rFonts w:hint="default" w:ascii="Wingdings" w:hAnsi="Wingdings"/>
      </w:rPr>
    </w:lvl>
    <w:lvl w:ilvl="8" w:tentative="0">
      <w:start w:val="1"/>
      <w:numFmt w:val="bullet"/>
      <w:pStyle w:val="809"/>
      <w:lvlText w:val=""/>
      <w:lvlJc w:val="left"/>
      <w:pPr>
        <w:tabs>
          <w:tab w:val="left" w:pos="4200"/>
        </w:tabs>
        <w:ind w:left="4200" w:hanging="420"/>
      </w:pPr>
      <w:rPr>
        <w:rFonts w:hint="default" w:ascii="Wingdings" w:hAnsi="Wingdings"/>
      </w:rPr>
    </w:lvl>
  </w:abstractNum>
  <w:abstractNum w:abstractNumId="9">
    <w:nsid w:val="0000000A"/>
    <w:multiLevelType w:val="multilevel"/>
    <w:tmpl w:val="0000000A"/>
    <w:lvl w:ilvl="0" w:tentative="0">
      <w:start w:val="1"/>
      <w:numFmt w:val="decimal"/>
      <w:pStyle w:val="2"/>
      <w:lvlText w:val="%1"/>
      <w:lvlJc w:val="left"/>
      <w:pPr>
        <w:tabs>
          <w:tab w:val="left" w:pos="432"/>
        </w:tabs>
        <w:ind w:left="432" w:hanging="432"/>
      </w:pPr>
      <w:rPr>
        <w:rFonts w:hint="eastAsia"/>
        <w:lang w:val="en-US"/>
      </w:rPr>
    </w:lvl>
    <w:lvl w:ilvl="1" w:tentative="0">
      <w:start w:val="1"/>
      <w:numFmt w:val="decimal"/>
      <w:lvlText w:val="%1.%2"/>
      <w:lvlJc w:val="left"/>
      <w:pPr>
        <w:tabs>
          <w:tab w:val="left" w:pos="860"/>
        </w:tabs>
        <w:ind w:left="860"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0">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11">
    <w:nsid w:val="26082EE2"/>
    <w:multiLevelType w:val="singleLevel"/>
    <w:tmpl w:val="26082EE2"/>
    <w:lvl w:ilvl="0" w:tentative="0">
      <w:start w:val="1"/>
      <w:numFmt w:val="decimal"/>
      <w:suff w:val="nothing"/>
      <w:lvlText w:val="（%1）"/>
      <w:lvlJc w:val="left"/>
    </w:lvl>
  </w:abstractNum>
  <w:abstractNum w:abstractNumId="12">
    <w:nsid w:val="3A010582"/>
    <w:multiLevelType w:val="multilevel"/>
    <w:tmpl w:val="3A010582"/>
    <w:lvl w:ilvl="0" w:tentative="0">
      <w:start w:val="1"/>
      <w:numFmt w:val="decimal"/>
      <w:lvlText w:val="%1、"/>
      <w:lvlJc w:val="left"/>
      <w:pPr>
        <w:ind w:left="840" w:hanging="420"/>
      </w:pPr>
      <w:rPr>
        <w:rFonts w:ascii="Cambria" w:hAnsi="Cambria" w:eastAsia="微软雅黑"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578B3BD2"/>
    <w:multiLevelType w:val="multilevel"/>
    <w:tmpl w:val="578B3BD2"/>
    <w:lvl w:ilvl="0" w:tentative="0">
      <w:start w:val="1"/>
      <w:numFmt w:val="decimal"/>
      <w:pStyle w:val="680"/>
      <w:lvlText w:val="%1"/>
      <w:lvlJc w:val="left"/>
      <w:pPr>
        <w:tabs>
          <w:tab w:val="left" w:pos="480"/>
        </w:tabs>
        <w:ind w:left="480" w:hanging="480"/>
      </w:pPr>
      <w:rPr>
        <w:rFonts w:hint="eastAsia"/>
        <w:sz w:val="44"/>
        <w:szCs w:val="44"/>
      </w:rPr>
    </w:lvl>
    <w:lvl w:ilvl="1" w:tentative="0">
      <w:start w:val="1"/>
      <w:numFmt w:val="decimal"/>
      <w:pStyle w:val="68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777"/>
      <w:lvlText w:val="%1.%2.%3.%4.%5"/>
      <w:lvlJc w:val="left"/>
      <w:pPr>
        <w:tabs>
          <w:tab w:val="left" w:pos="1080"/>
        </w:tabs>
        <w:ind w:left="1080" w:hanging="1080"/>
      </w:pPr>
      <w:rPr>
        <w:rFonts w:hint="default"/>
      </w:rPr>
    </w:lvl>
    <w:lvl w:ilvl="5" w:tentative="0">
      <w:start w:val="1"/>
      <w:numFmt w:val="decimal"/>
      <w:pStyle w:val="720"/>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4">
    <w:nsid w:val="5A3C02B2"/>
    <w:multiLevelType w:val="singleLevel"/>
    <w:tmpl w:val="5A3C02B2"/>
    <w:lvl w:ilvl="0" w:tentative="0">
      <w:start w:val="1"/>
      <w:numFmt w:val="lowerLetter"/>
      <w:pStyle w:val="429"/>
      <w:lvlText w:val="%1."/>
      <w:lvlJc w:val="left"/>
      <w:pPr>
        <w:ind w:left="425" w:hanging="425"/>
      </w:pPr>
      <w:rPr>
        <w:rFonts w:hint="default"/>
      </w:rPr>
    </w:lvl>
  </w:abstractNum>
  <w:abstractNum w:abstractNumId="15">
    <w:nsid w:val="73596DCC"/>
    <w:multiLevelType w:val="multilevel"/>
    <w:tmpl w:val="73596DCC"/>
    <w:lvl w:ilvl="0" w:tentative="0">
      <w:start w:val="1"/>
      <w:numFmt w:val="bullet"/>
      <w:pStyle w:val="633"/>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0"/>
  </w:num>
  <w:num w:numId="2">
    <w:abstractNumId w:val="9"/>
  </w:num>
  <w:num w:numId="3">
    <w:abstractNumId w:val="7"/>
  </w:num>
  <w:num w:numId="4">
    <w:abstractNumId w:val="8"/>
  </w:num>
  <w:num w:numId="5">
    <w:abstractNumId w:val="14"/>
  </w:num>
  <w:num w:numId="6">
    <w:abstractNumId w:val="15"/>
  </w:num>
  <w:num w:numId="7">
    <w:abstractNumId w:val="13"/>
  </w:num>
  <w:num w:numId="8">
    <w:abstractNumId w:val="1"/>
  </w:num>
  <w:num w:numId="9">
    <w:abstractNumId w:val="2"/>
  </w:num>
  <w:num w:numId="10">
    <w:abstractNumId w:val="11"/>
  </w:num>
  <w:num w:numId="11">
    <w:abstractNumId w:val="3"/>
  </w:num>
  <w:num w:numId="12">
    <w:abstractNumId w:val="0"/>
  </w:num>
  <w:num w:numId="13">
    <w:abstractNumId w:val="4"/>
  </w:num>
  <w:num w:numId="14">
    <w:abstractNumId w:val="6"/>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63"/>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33D"/>
    <w:rsid w:val="000023E4"/>
    <w:rsid w:val="00002E2B"/>
    <w:rsid w:val="0000301E"/>
    <w:rsid w:val="00004865"/>
    <w:rsid w:val="000058BD"/>
    <w:rsid w:val="00006109"/>
    <w:rsid w:val="000064B1"/>
    <w:rsid w:val="00006725"/>
    <w:rsid w:val="0000675E"/>
    <w:rsid w:val="00007CAA"/>
    <w:rsid w:val="00010FE9"/>
    <w:rsid w:val="0001122F"/>
    <w:rsid w:val="00012A00"/>
    <w:rsid w:val="0001337C"/>
    <w:rsid w:val="000138C4"/>
    <w:rsid w:val="00013F31"/>
    <w:rsid w:val="000140D8"/>
    <w:rsid w:val="00014530"/>
    <w:rsid w:val="00014BBC"/>
    <w:rsid w:val="00016190"/>
    <w:rsid w:val="000168D8"/>
    <w:rsid w:val="000170C8"/>
    <w:rsid w:val="000173F4"/>
    <w:rsid w:val="00017962"/>
    <w:rsid w:val="00017EBD"/>
    <w:rsid w:val="00020287"/>
    <w:rsid w:val="000202FE"/>
    <w:rsid w:val="00023323"/>
    <w:rsid w:val="00023D95"/>
    <w:rsid w:val="00024130"/>
    <w:rsid w:val="00024584"/>
    <w:rsid w:val="00024962"/>
    <w:rsid w:val="000249AA"/>
    <w:rsid w:val="000253E5"/>
    <w:rsid w:val="00025776"/>
    <w:rsid w:val="00025F69"/>
    <w:rsid w:val="000268CB"/>
    <w:rsid w:val="00026C30"/>
    <w:rsid w:val="00026D2A"/>
    <w:rsid w:val="000270F2"/>
    <w:rsid w:val="00027540"/>
    <w:rsid w:val="00030572"/>
    <w:rsid w:val="00030CB3"/>
    <w:rsid w:val="0003206A"/>
    <w:rsid w:val="000326A7"/>
    <w:rsid w:val="00032EA0"/>
    <w:rsid w:val="000336D4"/>
    <w:rsid w:val="00034FA7"/>
    <w:rsid w:val="000357E4"/>
    <w:rsid w:val="00035ACA"/>
    <w:rsid w:val="000360CB"/>
    <w:rsid w:val="00036402"/>
    <w:rsid w:val="000371E6"/>
    <w:rsid w:val="000372EC"/>
    <w:rsid w:val="000374AF"/>
    <w:rsid w:val="00040CC0"/>
    <w:rsid w:val="00040FF0"/>
    <w:rsid w:val="00042533"/>
    <w:rsid w:val="00042E65"/>
    <w:rsid w:val="0004347C"/>
    <w:rsid w:val="00043907"/>
    <w:rsid w:val="00044F48"/>
    <w:rsid w:val="00047354"/>
    <w:rsid w:val="00050656"/>
    <w:rsid w:val="00050B26"/>
    <w:rsid w:val="000512C5"/>
    <w:rsid w:val="00051A79"/>
    <w:rsid w:val="00051B00"/>
    <w:rsid w:val="00051C72"/>
    <w:rsid w:val="0005238F"/>
    <w:rsid w:val="00052BB8"/>
    <w:rsid w:val="00053650"/>
    <w:rsid w:val="0005417A"/>
    <w:rsid w:val="0005483B"/>
    <w:rsid w:val="00054D39"/>
    <w:rsid w:val="0005501B"/>
    <w:rsid w:val="000550F5"/>
    <w:rsid w:val="00055337"/>
    <w:rsid w:val="000554C7"/>
    <w:rsid w:val="00056402"/>
    <w:rsid w:val="00056791"/>
    <w:rsid w:val="000568DF"/>
    <w:rsid w:val="00056F9C"/>
    <w:rsid w:val="000578A3"/>
    <w:rsid w:val="00057D4C"/>
    <w:rsid w:val="000611BE"/>
    <w:rsid w:val="00061A3C"/>
    <w:rsid w:val="00061C48"/>
    <w:rsid w:val="00062F5D"/>
    <w:rsid w:val="00064278"/>
    <w:rsid w:val="000646CA"/>
    <w:rsid w:val="0006592A"/>
    <w:rsid w:val="000665C4"/>
    <w:rsid w:val="00067821"/>
    <w:rsid w:val="0006785E"/>
    <w:rsid w:val="00067F92"/>
    <w:rsid w:val="00067FA7"/>
    <w:rsid w:val="0007038E"/>
    <w:rsid w:val="0007077C"/>
    <w:rsid w:val="00070825"/>
    <w:rsid w:val="00070E25"/>
    <w:rsid w:val="00071CD8"/>
    <w:rsid w:val="00072AED"/>
    <w:rsid w:val="00072B56"/>
    <w:rsid w:val="00072D2B"/>
    <w:rsid w:val="000730B1"/>
    <w:rsid w:val="00073860"/>
    <w:rsid w:val="000738EA"/>
    <w:rsid w:val="00075D0E"/>
    <w:rsid w:val="00075F6A"/>
    <w:rsid w:val="0007616C"/>
    <w:rsid w:val="000763F3"/>
    <w:rsid w:val="00076801"/>
    <w:rsid w:val="000772A4"/>
    <w:rsid w:val="00077577"/>
    <w:rsid w:val="00077607"/>
    <w:rsid w:val="000776B7"/>
    <w:rsid w:val="00077756"/>
    <w:rsid w:val="00080970"/>
    <w:rsid w:val="00081671"/>
    <w:rsid w:val="00081FDB"/>
    <w:rsid w:val="000832F0"/>
    <w:rsid w:val="00084D27"/>
    <w:rsid w:val="0008580E"/>
    <w:rsid w:val="00085A0E"/>
    <w:rsid w:val="00085C4F"/>
    <w:rsid w:val="00086F8A"/>
    <w:rsid w:val="00090243"/>
    <w:rsid w:val="000904F6"/>
    <w:rsid w:val="00090ED8"/>
    <w:rsid w:val="0009145F"/>
    <w:rsid w:val="00091B4E"/>
    <w:rsid w:val="00091D3A"/>
    <w:rsid w:val="00092FE9"/>
    <w:rsid w:val="000942FF"/>
    <w:rsid w:val="00094342"/>
    <w:rsid w:val="00094A77"/>
    <w:rsid w:val="00095117"/>
    <w:rsid w:val="00095954"/>
    <w:rsid w:val="000960BA"/>
    <w:rsid w:val="0009662A"/>
    <w:rsid w:val="00096DFF"/>
    <w:rsid w:val="00097630"/>
    <w:rsid w:val="000A0E69"/>
    <w:rsid w:val="000A19D8"/>
    <w:rsid w:val="000A1A52"/>
    <w:rsid w:val="000A1F98"/>
    <w:rsid w:val="000A202D"/>
    <w:rsid w:val="000A3D58"/>
    <w:rsid w:val="000A47B0"/>
    <w:rsid w:val="000A49BB"/>
    <w:rsid w:val="000A4F22"/>
    <w:rsid w:val="000A5674"/>
    <w:rsid w:val="000A5A46"/>
    <w:rsid w:val="000A7299"/>
    <w:rsid w:val="000A7FC3"/>
    <w:rsid w:val="000B0E04"/>
    <w:rsid w:val="000B0F3B"/>
    <w:rsid w:val="000B268D"/>
    <w:rsid w:val="000B286B"/>
    <w:rsid w:val="000B291B"/>
    <w:rsid w:val="000B456C"/>
    <w:rsid w:val="000B4B56"/>
    <w:rsid w:val="000B4C62"/>
    <w:rsid w:val="000B54C1"/>
    <w:rsid w:val="000B72FB"/>
    <w:rsid w:val="000C0A43"/>
    <w:rsid w:val="000C1411"/>
    <w:rsid w:val="000C1ADE"/>
    <w:rsid w:val="000C1C38"/>
    <w:rsid w:val="000C1EFE"/>
    <w:rsid w:val="000C2264"/>
    <w:rsid w:val="000C256B"/>
    <w:rsid w:val="000C3970"/>
    <w:rsid w:val="000C3B1A"/>
    <w:rsid w:val="000C4727"/>
    <w:rsid w:val="000C47AE"/>
    <w:rsid w:val="000C501C"/>
    <w:rsid w:val="000C51AD"/>
    <w:rsid w:val="000C5374"/>
    <w:rsid w:val="000C5B65"/>
    <w:rsid w:val="000C5EC0"/>
    <w:rsid w:val="000C6162"/>
    <w:rsid w:val="000C6688"/>
    <w:rsid w:val="000C6CD2"/>
    <w:rsid w:val="000C7441"/>
    <w:rsid w:val="000C7485"/>
    <w:rsid w:val="000C7751"/>
    <w:rsid w:val="000C777B"/>
    <w:rsid w:val="000C7A59"/>
    <w:rsid w:val="000C7BEB"/>
    <w:rsid w:val="000D0124"/>
    <w:rsid w:val="000D11E5"/>
    <w:rsid w:val="000D186A"/>
    <w:rsid w:val="000D19E8"/>
    <w:rsid w:val="000D2834"/>
    <w:rsid w:val="000D34C8"/>
    <w:rsid w:val="000D34FD"/>
    <w:rsid w:val="000D3BE5"/>
    <w:rsid w:val="000D3C37"/>
    <w:rsid w:val="000D453A"/>
    <w:rsid w:val="000D4909"/>
    <w:rsid w:val="000D53CF"/>
    <w:rsid w:val="000D5EA6"/>
    <w:rsid w:val="000D5F00"/>
    <w:rsid w:val="000D6C9F"/>
    <w:rsid w:val="000D6E3B"/>
    <w:rsid w:val="000D7C9D"/>
    <w:rsid w:val="000D7CE0"/>
    <w:rsid w:val="000E051D"/>
    <w:rsid w:val="000E0530"/>
    <w:rsid w:val="000E2785"/>
    <w:rsid w:val="000E27BB"/>
    <w:rsid w:val="000E2810"/>
    <w:rsid w:val="000E3153"/>
    <w:rsid w:val="000E386F"/>
    <w:rsid w:val="000E4051"/>
    <w:rsid w:val="000E4765"/>
    <w:rsid w:val="000E5B7E"/>
    <w:rsid w:val="000E5FF9"/>
    <w:rsid w:val="000E6AE1"/>
    <w:rsid w:val="000E7142"/>
    <w:rsid w:val="000E7632"/>
    <w:rsid w:val="000E7739"/>
    <w:rsid w:val="000E77EE"/>
    <w:rsid w:val="000F27D8"/>
    <w:rsid w:val="000F2940"/>
    <w:rsid w:val="000F3D08"/>
    <w:rsid w:val="000F4495"/>
    <w:rsid w:val="000F4837"/>
    <w:rsid w:val="000F4A05"/>
    <w:rsid w:val="000F4A89"/>
    <w:rsid w:val="000F505B"/>
    <w:rsid w:val="000F5A46"/>
    <w:rsid w:val="000F6362"/>
    <w:rsid w:val="000F68A0"/>
    <w:rsid w:val="000F6CC2"/>
    <w:rsid w:val="0010118C"/>
    <w:rsid w:val="0010125E"/>
    <w:rsid w:val="00101967"/>
    <w:rsid w:val="001030F8"/>
    <w:rsid w:val="00103EBD"/>
    <w:rsid w:val="0010448F"/>
    <w:rsid w:val="00104E5B"/>
    <w:rsid w:val="00104EEC"/>
    <w:rsid w:val="001050DC"/>
    <w:rsid w:val="00105482"/>
    <w:rsid w:val="001056A5"/>
    <w:rsid w:val="00105AC4"/>
    <w:rsid w:val="00105BA9"/>
    <w:rsid w:val="00106AAA"/>
    <w:rsid w:val="00107BBD"/>
    <w:rsid w:val="00107BC7"/>
    <w:rsid w:val="001102B5"/>
    <w:rsid w:val="00111481"/>
    <w:rsid w:val="00111609"/>
    <w:rsid w:val="00111C7D"/>
    <w:rsid w:val="00112038"/>
    <w:rsid w:val="001127FF"/>
    <w:rsid w:val="00112B0B"/>
    <w:rsid w:val="0011383E"/>
    <w:rsid w:val="00114847"/>
    <w:rsid w:val="001155AC"/>
    <w:rsid w:val="0011585B"/>
    <w:rsid w:val="00115B1A"/>
    <w:rsid w:val="001160FF"/>
    <w:rsid w:val="001168F8"/>
    <w:rsid w:val="001176FF"/>
    <w:rsid w:val="00117977"/>
    <w:rsid w:val="00117B72"/>
    <w:rsid w:val="00120135"/>
    <w:rsid w:val="0012159D"/>
    <w:rsid w:val="001231D3"/>
    <w:rsid w:val="001232A7"/>
    <w:rsid w:val="00123580"/>
    <w:rsid w:val="0012372D"/>
    <w:rsid w:val="0012419E"/>
    <w:rsid w:val="001248EF"/>
    <w:rsid w:val="00124FC4"/>
    <w:rsid w:val="001253AB"/>
    <w:rsid w:val="0012574C"/>
    <w:rsid w:val="001259B8"/>
    <w:rsid w:val="00125FF2"/>
    <w:rsid w:val="001263D9"/>
    <w:rsid w:val="0012693E"/>
    <w:rsid w:val="00131C2D"/>
    <w:rsid w:val="0013202C"/>
    <w:rsid w:val="00132A7C"/>
    <w:rsid w:val="00132CBF"/>
    <w:rsid w:val="00133742"/>
    <w:rsid w:val="00133FDC"/>
    <w:rsid w:val="001350F7"/>
    <w:rsid w:val="00135769"/>
    <w:rsid w:val="00135BE9"/>
    <w:rsid w:val="00136762"/>
    <w:rsid w:val="00136E33"/>
    <w:rsid w:val="0013773D"/>
    <w:rsid w:val="00140693"/>
    <w:rsid w:val="00140D7A"/>
    <w:rsid w:val="00140FF3"/>
    <w:rsid w:val="00141DFE"/>
    <w:rsid w:val="00142C6D"/>
    <w:rsid w:val="00142CE0"/>
    <w:rsid w:val="00142D0F"/>
    <w:rsid w:val="001433BC"/>
    <w:rsid w:val="00144214"/>
    <w:rsid w:val="00144649"/>
    <w:rsid w:val="00145022"/>
    <w:rsid w:val="00145662"/>
    <w:rsid w:val="00145C6D"/>
    <w:rsid w:val="00146151"/>
    <w:rsid w:val="00147032"/>
    <w:rsid w:val="00147EA7"/>
    <w:rsid w:val="00150F81"/>
    <w:rsid w:val="00151B2F"/>
    <w:rsid w:val="001522E9"/>
    <w:rsid w:val="001524DC"/>
    <w:rsid w:val="001525E5"/>
    <w:rsid w:val="00152CFD"/>
    <w:rsid w:val="00153859"/>
    <w:rsid w:val="00153915"/>
    <w:rsid w:val="00154B91"/>
    <w:rsid w:val="00155B95"/>
    <w:rsid w:val="00156853"/>
    <w:rsid w:val="00157432"/>
    <w:rsid w:val="00161185"/>
    <w:rsid w:val="001622E3"/>
    <w:rsid w:val="001623AC"/>
    <w:rsid w:val="001624D6"/>
    <w:rsid w:val="00162BAA"/>
    <w:rsid w:val="0016488B"/>
    <w:rsid w:val="00165758"/>
    <w:rsid w:val="00165A65"/>
    <w:rsid w:val="00165D89"/>
    <w:rsid w:val="00165F05"/>
    <w:rsid w:val="001660DF"/>
    <w:rsid w:val="0016721C"/>
    <w:rsid w:val="00167478"/>
    <w:rsid w:val="00167594"/>
    <w:rsid w:val="001702BE"/>
    <w:rsid w:val="001704B3"/>
    <w:rsid w:val="0017105C"/>
    <w:rsid w:val="00171622"/>
    <w:rsid w:val="001721CF"/>
    <w:rsid w:val="001728FD"/>
    <w:rsid w:val="00172F02"/>
    <w:rsid w:val="00173631"/>
    <w:rsid w:val="0017372D"/>
    <w:rsid w:val="00173C58"/>
    <w:rsid w:val="00173E59"/>
    <w:rsid w:val="00174F57"/>
    <w:rsid w:val="00175078"/>
    <w:rsid w:val="001755DC"/>
    <w:rsid w:val="00176BD5"/>
    <w:rsid w:val="00180A47"/>
    <w:rsid w:val="001827B7"/>
    <w:rsid w:val="001827EF"/>
    <w:rsid w:val="00182982"/>
    <w:rsid w:val="00182D68"/>
    <w:rsid w:val="00183031"/>
    <w:rsid w:val="00183468"/>
    <w:rsid w:val="0018397E"/>
    <w:rsid w:val="00184DBF"/>
    <w:rsid w:val="001852A8"/>
    <w:rsid w:val="00185F6F"/>
    <w:rsid w:val="00187243"/>
    <w:rsid w:val="00187C29"/>
    <w:rsid w:val="00190942"/>
    <w:rsid w:val="001909A7"/>
    <w:rsid w:val="00191459"/>
    <w:rsid w:val="001915C3"/>
    <w:rsid w:val="0019174E"/>
    <w:rsid w:val="001923D5"/>
    <w:rsid w:val="00192991"/>
    <w:rsid w:val="00193867"/>
    <w:rsid w:val="00193B94"/>
    <w:rsid w:val="001940A7"/>
    <w:rsid w:val="00194BB1"/>
    <w:rsid w:val="00194BC6"/>
    <w:rsid w:val="00195070"/>
    <w:rsid w:val="0019526D"/>
    <w:rsid w:val="001956BE"/>
    <w:rsid w:val="00195B4A"/>
    <w:rsid w:val="0019602C"/>
    <w:rsid w:val="0019668D"/>
    <w:rsid w:val="001969F2"/>
    <w:rsid w:val="00196D92"/>
    <w:rsid w:val="0019756A"/>
    <w:rsid w:val="0019786E"/>
    <w:rsid w:val="001A0464"/>
    <w:rsid w:val="001A07F8"/>
    <w:rsid w:val="001A0A23"/>
    <w:rsid w:val="001A128B"/>
    <w:rsid w:val="001A1F0E"/>
    <w:rsid w:val="001A3D8A"/>
    <w:rsid w:val="001A3E41"/>
    <w:rsid w:val="001A473A"/>
    <w:rsid w:val="001A4ED9"/>
    <w:rsid w:val="001A5785"/>
    <w:rsid w:val="001A5FD7"/>
    <w:rsid w:val="001A66A6"/>
    <w:rsid w:val="001A6BBB"/>
    <w:rsid w:val="001A79A2"/>
    <w:rsid w:val="001B0E4B"/>
    <w:rsid w:val="001B13BF"/>
    <w:rsid w:val="001B16F5"/>
    <w:rsid w:val="001B1C1F"/>
    <w:rsid w:val="001B219B"/>
    <w:rsid w:val="001B2703"/>
    <w:rsid w:val="001B40E7"/>
    <w:rsid w:val="001B46B2"/>
    <w:rsid w:val="001B4725"/>
    <w:rsid w:val="001B48B2"/>
    <w:rsid w:val="001B49DA"/>
    <w:rsid w:val="001B4CA8"/>
    <w:rsid w:val="001B572D"/>
    <w:rsid w:val="001B5B10"/>
    <w:rsid w:val="001B7A15"/>
    <w:rsid w:val="001B7B69"/>
    <w:rsid w:val="001C0077"/>
    <w:rsid w:val="001C08DB"/>
    <w:rsid w:val="001C10BD"/>
    <w:rsid w:val="001C1D2A"/>
    <w:rsid w:val="001C1F01"/>
    <w:rsid w:val="001C20B3"/>
    <w:rsid w:val="001C232F"/>
    <w:rsid w:val="001C2544"/>
    <w:rsid w:val="001C2A17"/>
    <w:rsid w:val="001C31F5"/>
    <w:rsid w:val="001C3DC9"/>
    <w:rsid w:val="001C5B04"/>
    <w:rsid w:val="001C6047"/>
    <w:rsid w:val="001C6698"/>
    <w:rsid w:val="001C7CE0"/>
    <w:rsid w:val="001D005B"/>
    <w:rsid w:val="001D0947"/>
    <w:rsid w:val="001D0EAA"/>
    <w:rsid w:val="001D16F5"/>
    <w:rsid w:val="001D1970"/>
    <w:rsid w:val="001D1D55"/>
    <w:rsid w:val="001D21EF"/>
    <w:rsid w:val="001D29A4"/>
    <w:rsid w:val="001D2C3C"/>
    <w:rsid w:val="001D330D"/>
    <w:rsid w:val="001D4AB6"/>
    <w:rsid w:val="001D4AD3"/>
    <w:rsid w:val="001D571D"/>
    <w:rsid w:val="001D6B34"/>
    <w:rsid w:val="001E0370"/>
    <w:rsid w:val="001E17E3"/>
    <w:rsid w:val="001E2052"/>
    <w:rsid w:val="001E257C"/>
    <w:rsid w:val="001E2A4B"/>
    <w:rsid w:val="001E3132"/>
    <w:rsid w:val="001E35EE"/>
    <w:rsid w:val="001E3895"/>
    <w:rsid w:val="001E4B2C"/>
    <w:rsid w:val="001E507F"/>
    <w:rsid w:val="001E59FB"/>
    <w:rsid w:val="001E7F81"/>
    <w:rsid w:val="001F0FD1"/>
    <w:rsid w:val="001F19D1"/>
    <w:rsid w:val="001F1CB9"/>
    <w:rsid w:val="001F1F18"/>
    <w:rsid w:val="001F27D6"/>
    <w:rsid w:val="001F2F92"/>
    <w:rsid w:val="001F3C38"/>
    <w:rsid w:val="001F43D8"/>
    <w:rsid w:val="001F612E"/>
    <w:rsid w:val="00201B0F"/>
    <w:rsid w:val="00202800"/>
    <w:rsid w:val="00202D33"/>
    <w:rsid w:val="00202E58"/>
    <w:rsid w:val="00202F99"/>
    <w:rsid w:val="00203337"/>
    <w:rsid w:val="00203C85"/>
    <w:rsid w:val="00205298"/>
    <w:rsid w:val="00206698"/>
    <w:rsid w:val="00206736"/>
    <w:rsid w:val="00206C88"/>
    <w:rsid w:val="00210B9C"/>
    <w:rsid w:val="00210DE9"/>
    <w:rsid w:val="00210F56"/>
    <w:rsid w:val="00212C33"/>
    <w:rsid w:val="00214028"/>
    <w:rsid w:val="002141C3"/>
    <w:rsid w:val="002141DC"/>
    <w:rsid w:val="00214479"/>
    <w:rsid w:val="002144F3"/>
    <w:rsid w:val="002146C3"/>
    <w:rsid w:val="00215A2A"/>
    <w:rsid w:val="00215D21"/>
    <w:rsid w:val="00216387"/>
    <w:rsid w:val="00217584"/>
    <w:rsid w:val="002204BC"/>
    <w:rsid w:val="00220F7B"/>
    <w:rsid w:val="002213CE"/>
    <w:rsid w:val="00221AF7"/>
    <w:rsid w:val="00222494"/>
    <w:rsid w:val="0022259A"/>
    <w:rsid w:val="00222775"/>
    <w:rsid w:val="00222A31"/>
    <w:rsid w:val="00222CF6"/>
    <w:rsid w:val="00222F22"/>
    <w:rsid w:val="002244E4"/>
    <w:rsid w:val="00224584"/>
    <w:rsid w:val="00224D2A"/>
    <w:rsid w:val="00224D8D"/>
    <w:rsid w:val="0022555A"/>
    <w:rsid w:val="00225968"/>
    <w:rsid w:val="00227D10"/>
    <w:rsid w:val="0023079F"/>
    <w:rsid w:val="00231135"/>
    <w:rsid w:val="00231617"/>
    <w:rsid w:val="00233538"/>
    <w:rsid w:val="0023449F"/>
    <w:rsid w:val="002344F5"/>
    <w:rsid w:val="0023454D"/>
    <w:rsid w:val="00234679"/>
    <w:rsid w:val="002350C2"/>
    <w:rsid w:val="00236690"/>
    <w:rsid w:val="0023669D"/>
    <w:rsid w:val="00237462"/>
    <w:rsid w:val="00237763"/>
    <w:rsid w:val="00237FA2"/>
    <w:rsid w:val="002403D5"/>
    <w:rsid w:val="00240F67"/>
    <w:rsid w:val="00241144"/>
    <w:rsid w:val="00242510"/>
    <w:rsid w:val="00242F79"/>
    <w:rsid w:val="0024415B"/>
    <w:rsid w:val="00245565"/>
    <w:rsid w:val="002458C1"/>
    <w:rsid w:val="00246357"/>
    <w:rsid w:val="00247422"/>
    <w:rsid w:val="00247732"/>
    <w:rsid w:val="0024792B"/>
    <w:rsid w:val="00247BA2"/>
    <w:rsid w:val="00250926"/>
    <w:rsid w:val="0025184F"/>
    <w:rsid w:val="00251967"/>
    <w:rsid w:val="00251DE6"/>
    <w:rsid w:val="002527CC"/>
    <w:rsid w:val="00252D80"/>
    <w:rsid w:val="00253586"/>
    <w:rsid w:val="002537FC"/>
    <w:rsid w:val="002542F8"/>
    <w:rsid w:val="002543EF"/>
    <w:rsid w:val="00255784"/>
    <w:rsid w:val="0025631F"/>
    <w:rsid w:val="00256986"/>
    <w:rsid w:val="00256EEE"/>
    <w:rsid w:val="00257246"/>
    <w:rsid w:val="00257438"/>
    <w:rsid w:val="00260BB9"/>
    <w:rsid w:val="0026212A"/>
    <w:rsid w:val="00262AB4"/>
    <w:rsid w:val="00262C35"/>
    <w:rsid w:val="00263044"/>
    <w:rsid w:val="00263759"/>
    <w:rsid w:val="002638BD"/>
    <w:rsid w:val="0026470B"/>
    <w:rsid w:val="0026486D"/>
    <w:rsid w:val="00264C4B"/>
    <w:rsid w:val="00264ED0"/>
    <w:rsid w:val="002660C3"/>
    <w:rsid w:val="002665B5"/>
    <w:rsid w:val="00266DE1"/>
    <w:rsid w:val="00267422"/>
    <w:rsid w:val="00267A92"/>
    <w:rsid w:val="00267D32"/>
    <w:rsid w:val="00267E43"/>
    <w:rsid w:val="00270282"/>
    <w:rsid w:val="0027244F"/>
    <w:rsid w:val="00272DF4"/>
    <w:rsid w:val="002739CE"/>
    <w:rsid w:val="00273C5F"/>
    <w:rsid w:val="00275192"/>
    <w:rsid w:val="002751CA"/>
    <w:rsid w:val="0027544D"/>
    <w:rsid w:val="0027598F"/>
    <w:rsid w:val="00276028"/>
    <w:rsid w:val="0027611C"/>
    <w:rsid w:val="002761B8"/>
    <w:rsid w:val="00276703"/>
    <w:rsid w:val="002775ED"/>
    <w:rsid w:val="002778AB"/>
    <w:rsid w:val="002802A5"/>
    <w:rsid w:val="00280CFB"/>
    <w:rsid w:val="002815C4"/>
    <w:rsid w:val="00281BCB"/>
    <w:rsid w:val="00283296"/>
    <w:rsid w:val="00283495"/>
    <w:rsid w:val="0028490E"/>
    <w:rsid w:val="0028583E"/>
    <w:rsid w:val="00285853"/>
    <w:rsid w:val="00285B1A"/>
    <w:rsid w:val="00285FF3"/>
    <w:rsid w:val="002866EC"/>
    <w:rsid w:val="0028744E"/>
    <w:rsid w:val="00287936"/>
    <w:rsid w:val="002903C5"/>
    <w:rsid w:val="0029088F"/>
    <w:rsid w:val="00290A99"/>
    <w:rsid w:val="00290EAF"/>
    <w:rsid w:val="00291183"/>
    <w:rsid w:val="0029159A"/>
    <w:rsid w:val="00291803"/>
    <w:rsid w:val="00292AA1"/>
    <w:rsid w:val="0029499D"/>
    <w:rsid w:val="00294A13"/>
    <w:rsid w:val="00294B10"/>
    <w:rsid w:val="00294DF9"/>
    <w:rsid w:val="00295073"/>
    <w:rsid w:val="00296C32"/>
    <w:rsid w:val="002977CE"/>
    <w:rsid w:val="00297AF5"/>
    <w:rsid w:val="00297CD1"/>
    <w:rsid w:val="002A02D6"/>
    <w:rsid w:val="002A07C4"/>
    <w:rsid w:val="002A0921"/>
    <w:rsid w:val="002A0CB3"/>
    <w:rsid w:val="002A12E5"/>
    <w:rsid w:val="002A1887"/>
    <w:rsid w:val="002A2001"/>
    <w:rsid w:val="002A25F6"/>
    <w:rsid w:val="002A3A61"/>
    <w:rsid w:val="002A4060"/>
    <w:rsid w:val="002A4A05"/>
    <w:rsid w:val="002A4A16"/>
    <w:rsid w:val="002A4EB3"/>
    <w:rsid w:val="002A51D9"/>
    <w:rsid w:val="002A5CAB"/>
    <w:rsid w:val="002A5D40"/>
    <w:rsid w:val="002A64E7"/>
    <w:rsid w:val="002A7ED3"/>
    <w:rsid w:val="002A7FC9"/>
    <w:rsid w:val="002B139C"/>
    <w:rsid w:val="002B16B4"/>
    <w:rsid w:val="002B1881"/>
    <w:rsid w:val="002B1F61"/>
    <w:rsid w:val="002B2906"/>
    <w:rsid w:val="002B34E3"/>
    <w:rsid w:val="002B5AEE"/>
    <w:rsid w:val="002B6177"/>
    <w:rsid w:val="002B650C"/>
    <w:rsid w:val="002B68E6"/>
    <w:rsid w:val="002B6985"/>
    <w:rsid w:val="002B6DB9"/>
    <w:rsid w:val="002B73F5"/>
    <w:rsid w:val="002B7661"/>
    <w:rsid w:val="002C01A3"/>
    <w:rsid w:val="002C0301"/>
    <w:rsid w:val="002C0326"/>
    <w:rsid w:val="002C0A9F"/>
    <w:rsid w:val="002C1AB3"/>
    <w:rsid w:val="002C1BB7"/>
    <w:rsid w:val="002C1DB6"/>
    <w:rsid w:val="002C2353"/>
    <w:rsid w:val="002C2665"/>
    <w:rsid w:val="002C28E1"/>
    <w:rsid w:val="002C327D"/>
    <w:rsid w:val="002C3890"/>
    <w:rsid w:val="002C3AD9"/>
    <w:rsid w:val="002C45C3"/>
    <w:rsid w:val="002C483B"/>
    <w:rsid w:val="002C6164"/>
    <w:rsid w:val="002C6375"/>
    <w:rsid w:val="002C643D"/>
    <w:rsid w:val="002C70E7"/>
    <w:rsid w:val="002C772E"/>
    <w:rsid w:val="002D0E88"/>
    <w:rsid w:val="002D1593"/>
    <w:rsid w:val="002D22A6"/>
    <w:rsid w:val="002D2819"/>
    <w:rsid w:val="002D2CD6"/>
    <w:rsid w:val="002D2F81"/>
    <w:rsid w:val="002D3370"/>
    <w:rsid w:val="002D38A3"/>
    <w:rsid w:val="002D3BA3"/>
    <w:rsid w:val="002D456F"/>
    <w:rsid w:val="002D4892"/>
    <w:rsid w:val="002D4D06"/>
    <w:rsid w:val="002D4EE7"/>
    <w:rsid w:val="002D4EED"/>
    <w:rsid w:val="002D65AD"/>
    <w:rsid w:val="002D6782"/>
    <w:rsid w:val="002D74A4"/>
    <w:rsid w:val="002D7D95"/>
    <w:rsid w:val="002D7DB2"/>
    <w:rsid w:val="002D7EA8"/>
    <w:rsid w:val="002E00E1"/>
    <w:rsid w:val="002E03AE"/>
    <w:rsid w:val="002E0542"/>
    <w:rsid w:val="002E05F2"/>
    <w:rsid w:val="002E08DC"/>
    <w:rsid w:val="002E0E87"/>
    <w:rsid w:val="002E13CF"/>
    <w:rsid w:val="002E201C"/>
    <w:rsid w:val="002E236F"/>
    <w:rsid w:val="002E3956"/>
    <w:rsid w:val="002E3BFF"/>
    <w:rsid w:val="002E469E"/>
    <w:rsid w:val="002E4C01"/>
    <w:rsid w:val="002E4D50"/>
    <w:rsid w:val="002E55FF"/>
    <w:rsid w:val="002E587E"/>
    <w:rsid w:val="002E672A"/>
    <w:rsid w:val="002E6853"/>
    <w:rsid w:val="002E70D7"/>
    <w:rsid w:val="002E783B"/>
    <w:rsid w:val="002E7EC1"/>
    <w:rsid w:val="002E7EE5"/>
    <w:rsid w:val="002F0323"/>
    <w:rsid w:val="002F134F"/>
    <w:rsid w:val="002F1D0B"/>
    <w:rsid w:val="002F1DE5"/>
    <w:rsid w:val="002F1F02"/>
    <w:rsid w:val="002F27E5"/>
    <w:rsid w:val="002F2D81"/>
    <w:rsid w:val="002F3257"/>
    <w:rsid w:val="002F3EB0"/>
    <w:rsid w:val="002F4BA9"/>
    <w:rsid w:val="002F4E52"/>
    <w:rsid w:val="002F4F0E"/>
    <w:rsid w:val="002F541B"/>
    <w:rsid w:val="002F5BFE"/>
    <w:rsid w:val="002F6563"/>
    <w:rsid w:val="002F6EFF"/>
    <w:rsid w:val="002F74C1"/>
    <w:rsid w:val="002F7DF0"/>
    <w:rsid w:val="002F7FAF"/>
    <w:rsid w:val="00303896"/>
    <w:rsid w:val="00303AB6"/>
    <w:rsid w:val="00303C80"/>
    <w:rsid w:val="00303E38"/>
    <w:rsid w:val="00303E39"/>
    <w:rsid w:val="00304640"/>
    <w:rsid w:val="00304AC1"/>
    <w:rsid w:val="00305090"/>
    <w:rsid w:val="00305454"/>
    <w:rsid w:val="00305B9F"/>
    <w:rsid w:val="00305E21"/>
    <w:rsid w:val="00306405"/>
    <w:rsid w:val="003066C6"/>
    <w:rsid w:val="003066FA"/>
    <w:rsid w:val="00306AD6"/>
    <w:rsid w:val="00307DC7"/>
    <w:rsid w:val="00310B83"/>
    <w:rsid w:val="00310EDB"/>
    <w:rsid w:val="003117CC"/>
    <w:rsid w:val="00311AB8"/>
    <w:rsid w:val="00311B4B"/>
    <w:rsid w:val="00312226"/>
    <w:rsid w:val="00312BCE"/>
    <w:rsid w:val="00312DFC"/>
    <w:rsid w:val="0031318C"/>
    <w:rsid w:val="003136C2"/>
    <w:rsid w:val="00313C9D"/>
    <w:rsid w:val="0031430C"/>
    <w:rsid w:val="00314C5A"/>
    <w:rsid w:val="0031531A"/>
    <w:rsid w:val="00315394"/>
    <w:rsid w:val="00315D77"/>
    <w:rsid w:val="00315FF4"/>
    <w:rsid w:val="00316CDE"/>
    <w:rsid w:val="0031752D"/>
    <w:rsid w:val="00320688"/>
    <w:rsid w:val="003210FE"/>
    <w:rsid w:val="0032226D"/>
    <w:rsid w:val="0032331B"/>
    <w:rsid w:val="003241E7"/>
    <w:rsid w:val="003247D8"/>
    <w:rsid w:val="003249F6"/>
    <w:rsid w:val="00324A4A"/>
    <w:rsid w:val="00324B2F"/>
    <w:rsid w:val="00325FCC"/>
    <w:rsid w:val="00326106"/>
    <w:rsid w:val="00326805"/>
    <w:rsid w:val="003269B7"/>
    <w:rsid w:val="00326C0E"/>
    <w:rsid w:val="003272A3"/>
    <w:rsid w:val="003272E4"/>
    <w:rsid w:val="00327B71"/>
    <w:rsid w:val="00331461"/>
    <w:rsid w:val="003316A8"/>
    <w:rsid w:val="00331CC9"/>
    <w:rsid w:val="003320D7"/>
    <w:rsid w:val="003322CA"/>
    <w:rsid w:val="00332D52"/>
    <w:rsid w:val="00333337"/>
    <w:rsid w:val="00333A28"/>
    <w:rsid w:val="003360AD"/>
    <w:rsid w:val="0033631D"/>
    <w:rsid w:val="00336F42"/>
    <w:rsid w:val="00337409"/>
    <w:rsid w:val="003405AF"/>
    <w:rsid w:val="0034088F"/>
    <w:rsid w:val="00340B3E"/>
    <w:rsid w:val="003413D2"/>
    <w:rsid w:val="00343479"/>
    <w:rsid w:val="003437B1"/>
    <w:rsid w:val="00344066"/>
    <w:rsid w:val="00344BBF"/>
    <w:rsid w:val="0034509B"/>
    <w:rsid w:val="00345644"/>
    <w:rsid w:val="00345D7A"/>
    <w:rsid w:val="00345E98"/>
    <w:rsid w:val="0034607E"/>
    <w:rsid w:val="00346B6D"/>
    <w:rsid w:val="00346BA3"/>
    <w:rsid w:val="00347356"/>
    <w:rsid w:val="00350896"/>
    <w:rsid w:val="00350A0F"/>
    <w:rsid w:val="00350C31"/>
    <w:rsid w:val="003519CD"/>
    <w:rsid w:val="00351A3A"/>
    <w:rsid w:val="00351DA5"/>
    <w:rsid w:val="0035373D"/>
    <w:rsid w:val="00354264"/>
    <w:rsid w:val="0035455F"/>
    <w:rsid w:val="00355D8F"/>
    <w:rsid w:val="00356FF0"/>
    <w:rsid w:val="003577EF"/>
    <w:rsid w:val="00360304"/>
    <w:rsid w:val="00360A78"/>
    <w:rsid w:val="00360E21"/>
    <w:rsid w:val="00361750"/>
    <w:rsid w:val="00361A19"/>
    <w:rsid w:val="00361C22"/>
    <w:rsid w:val="00363B2A"/>
    <w:rsid w:val="00363BF1"/>
    <w:rsid w:val="00364DA1"/>
    <w:rsid w:val="003662E9"/>
    <w:rsid w:val="00366779"/>
    <w:rsid w:val="003669C8"/>
    <w:rsid w:val="00366CEB"/>
    <w:rsid w:val="003672B3"/>
    <w:rsid w:val="003676DF"/>
    <w:rsid w:val="00367783"/>
    <w:rsid w:val="003679D3"/>
    <w:rsid w:val="00367A87"/>
    <w:rsid w:val="00367EE7"/>
    <w:rsid w:val="003705EA"/>
    <w:rsid w:val="00370A56"/>
    <w:rsid w:val="00371E4E"/>
    <w:rsid w:val="00371F76"/>
    <w:rsid w:val="00372842"/>
    <w:rsid w:val="003729A5"/>
    <w:rsid w:val="00372C89"/>
    <w:rsid w:val="00372E9A"/>
    <w:rsid w:val="003735B9"/>
    <w:rsid w:val="00374677"/>
    <w:rsid w:val="00375850"/>
    <w:rsid w:val="0037632F"/>
    <w:rsid w:val="003764C5"/>
    <w:rsid w:val="00376FFF"/>
    <w:rsid w:val="00377B26"/>
    <w:rsid w:val="00381014"/>
    <w:rsid w:val="00381604"/>
    <w:rsid w:val="00381C68"/>
    <w:rsid w:val="00381F60"/>
    <w:rsid w:val="00383AB0"/>
    <w:rsid w:val="00383D3E"/>
    <w:rsid w:val="00383FCB"/>
    <w:rsid w:val="003847BB"/>
    <w:rsid w:val="00384814"/>
    <w:rsid w:val="00384C0A"/>
    <w:rsid w:val="00385B16"/>
    <w:rsid w:val="00385B96"/>
    <w:rsid w:val="0038637D"/>
    <w:rsid w:val="00386C07"/>
    <w:rsid w:val="00386F58"/>
    <w:rsid w:val="0038700D"/>
    <w:rsid w:val="00387200"/>
    <w:rsid w:val="003879BB"/>
    <w:rsid w:val="00390B8F"/>
    <w:rsid w:val="00390C0D"/>
    <w:rsid w:val="00391447"/>
    <w:rsid w:val="003919D9"/>
    <w:rsid w:val="00391BDD"/>
    <w:rsid w:val="003922DE"/>
    <w:rsid w:val="00392E35"/>
    <w:rsid w:val="00393551"/>
    <w:rsid w:val="00393FCD"/>
    <w:rsid w:val="003944EA"/>
    <w:rsid w:val="003945D1"/>
    <w:rsid w:val="00394611"/>
    <w:rsid w:val="00394639"/>
    <w:rsid w:val="003947E7"/>
    <w:rsid w:val="00394DF6"/>
    <w:rsid w:val="003954D4"/>
    <w:rsid w:val="003962E6"/>
    <w:rsid w:val="00396831"/>
    <w:rsid w:val="003971A1"/>
    <w:rsid w:val="003A12B6"/>
    <w:rsid w:val="003A1F0F"/>
    <w:rsid w:val="003A20D5"/>
    <w:rsid w:val="003A24CC"/>
    <w:rsid w:val="003A2C9E"/>
    <w:rsid w:val="003A2EE8"/>
    <w:rsid w:val="003A30A0"/>
    <w:rsid w:val="003A373C"/>
    <w:rsid w:val="003A3D14"/>
    <w:rsid w:val="003A5378"/>
    <w:rsid w:val="003A6008"/>
    <w:rsid w:val="003A703F"/>
    <w:rsid w:val="003A7942"/>
    <w:rsid w:val="003A7E2B"/>
    <w:rsid w:val="003A7E40"/>
    <w:rsid w:val="003B0336"/>
    <w:rsid w:val="003B06F6"/>
    <w:rsid w:val="003B0A3A"/>
    <w:rsid w:val="003B0D79"/>
    <w:rsid w:val="003B10A1"/>
    <w:rsid w:val="003B1391"/>
    <w:rsid w:val="003B2930"/>
    <w:rsid w:val="003B31A7"/>
    <w:rsid w:val="003B4B51"/>
    <w:rsid w:val="003B514E"/>
    <w:rsid w:val="003B59CF"/>
    <w:rsid w:val="003B636A"/>
    <w:rsid w:val="003B69CE"/>
    <w:rsid w:val="003B7F78"/>
    <w:rsid w:val="003C011C"/>
    <w:rsid w:val="003C05A7"/>
    <w:rsid w:val="003C0BE4"/>
    <w:rsid w:val="003C1112"/>
    <w:rsid w:val="003C1B97"/>
    <w:rsid w:val="003C3292"/>
    <w:rsid w:val="003C3C1E"/>
    <w:rsid w:val="003C4134"/>
    <w:rsid w:val="003C435B"/>
    <w:rsid w:val="003C4587"/>
    <w:rsid w:val="003C4EBE"/>
    <w:rsid w:val="003C5E52"/>
    <w:rsid w:val="003C6200"/>
    <w:rsid w:val="003C62EC"/>
    <w:rsid w:val="003C685A"/>
    <w:rsid w:val="003C6E9C"/>
    <w:rsid w:val="003C746F"/>
    <w:rsid w:val="003C76E6"/>
    <w:rsid w:val="003C7AAB"/>
    <w:rsid w:val="003C7F12"/>
    <w:rsid w:val="003D03D6"/>
    <w:rsid w:val="003D110A"/>
    <w:rsid w:val="003D14C8"/>
    <w:rsid w:val="003D1517"/>
    <w:rsid w:val="003D17FE"/>
    <w:rsid w:val="003D2440"/>
    <w:rsid w:val="003D2DA0"/>
    <w:rsid w:val="003D34C3"/>
    <w:rsid w:val="003D364D"/>
    <w:rsid w:val="003D3D83"/>
    <w:rsid w:val="003D4685"/>
    <w:rsid w:val="003D4A41"/>
    <w:rsid w:val="003D5ADB"/>
    <w:rsid w:val="003D646C"/>
    <w:rsid w:val="003D663E"/>
    <w:rsid w:val="003D6793"/>
    <w:rsid w:val="003D6B03"/>
    <w:rsid w:val="003D70DB"/>
    <w:rsid w:val="003D7485"/>
    <w:rsid w:val="003D75D8"/>
    <w:rsid w:val="003E006E"/>
    <w:rsid w:val="003E096F"/>
    <w:rsid w:val="003E0E96"/>
    <w:rsid w:val="003E20F7"/>
    <w:rsid w:val="003E336A"/>
    <w:rsid w:val="003E4048"/>
    <w:rsid w:val="003E60DA"/>
    <w:rsid w:val="003E6336"/>
    <w:rsid w:val="003E6E00"/>
    <w:rsid w:val="003E7111"/>
    <w:rsid w:val="003E75BA"/>
    <w:rsid w:val="003E7940"/>
    <w:rsid w:val="003F01BD"/>
    <w:rsid w:val="003F0486"/>
    <w:rsid w:val="003F048E"/>
    <w:rsid w:val="003F0AFF"/>
    <w:rsid w:val="003F1C2F"/>
    <w:rsid w:val="003F26DC"/>
    <w:rsid w:val="003F42FF"/>
    <w:rsid w:val="003F4B48"/>
    <w:rsid w:val="003F4DDC"/>
    <w:rsid w:val="003F56B8"/>
    <w:rsid w:val="003F5B42"/>
    <w:rsid w:val="003F6327"/>
    <w:rsid w:val="003F6AD4"/>
    <w:rsid w:val="003F765B"/>
    <w:rsid w:val="003F7CB8"/>
    <w:rsid w:val="00400CB4"/>
    <w:rsid w:val="00401386"/>
    <w:rsid w:val="004013E6"/>
    <w:rsid w:val="00401E31"/>
    <w:rsid w:val="00402BBA"/>
    <w:rsid w:val="00403058"/>
    <w:rsid w:val="004035D0"/>
    <w:rsid w:val="00403795"/>
    <w:rsid w:val="00403F7A"/>
    <w:rsid w:val="004041FB"/>
    <w:rsid w:val="004056B6"/>
    <w:rsid w:val="00405764"/>
    <w:rsid w:val="00406745"/>
    <w:rsid w:val="0040674B"/>
    <w:rsid w:val="00406B32"/>
    <w:rsid w:val="00406E72"/>
    <w:rsid w:val="004074FA"/>
    <w:rsid w:val="00407A56"/>
    <w:rsid w:val="00407FCC"/>
    <w:rsid w:val="0041035A"/>
    <w:rsid w:val="00410BD3"/>
    <w:rsid w:val="004112D1"/>
    <w:rsid w:val="004113C9"/>
    <w:rsid w:val="00411B3E"/>
    <w:rsid w:val="004120DF"/>
    <w:rsid w:val="004140DA"/>
    <w:rsid w:val="00414909"/>
    <w:rsid w:val="00415034"/>
    <w:rsid w:val="00415B1A"/>
    <w:rsid w:val="0041690F"/>
    <w:rsid w:val="00416D41"/>
    <w:rsid w:val="00417219"/>
    <w:rsid w:val="00417264"/>
    <w:rsid w:val="00420294"/>
    <w:rsid w:val="004210C0"/>
    <w:rsid w:val="004211DD"/>
    <w:rsid w:val="00421762"/>
    <w:rsid w:val="00421D4B"/>
    <w:rsid w:val="00421ED8"/>
    <w:rsid w:val="00422907"/>
    <w:rsid w:val="00423125"/>
    <w:rsid w:val="00423309"/>
    <w:rsid w:val="004233AD"/>
    <w:rsid w:val="00423448"/>
    <w:rsid w:val="00424446"/>
    <w:rsid w:val="00424DE2"/>
    <w:rsid w:val="00425341"/>
    <w:rsid w:val="0042654D"/>
    <w:rsid w:val="00426B2C"/>
    <w:rsid w:val="004270A8"/>
    <w:rsid w:val="00427FA8"/>
    <w:rsid w:val="0043026B"/>
    <w:rsid w:val="004306D4"/>
    <w:rsid w:val="00432ECA"/>
    <w:rsid w:val="0043554E"/>
    <w:rsid w:val="004355D4"/>
    <w:rsid w:val="004357B1"/>
    <w:rsid w:val="00435821"/>
    <w:rsid w:val="0043583E"/>
    <w:rsid w:val="00436CCE"/>
    <w:rsid w:val="00436EAD"/>
    <w:rsid w:val="004375E1"/>
    <w:rsid w:val="00437782"/>
    <w:rsid w:val="00437A2F"/>
    <w:rsid w:val="00440262"/>
    <w:rsid w:val="004406BF"/>
    <w:rsid w:val="00440814"/>
    <w:rsid w:val="00442731"/>
    <w:rsid w:val="00442C12"/>
    <w:rsid w:val="004434DF"/>
    <w:rsid w:val="00444841"/>
    <w:rsid w:val="00445874"/>
    <w:rsid w:val="00445C38"/>
    <w:rsid w:val="00446758"/>
    <w:rsid w:val="004475F7"/>
    <w:rsid w:val="0045057B"/>
    <w:rsid w:val="0045069B"/>
    <w:rsid w:val="00450B22"/>
    <w:rsid w:val="00451709"/>
    <w:rsid w:val="00451724"/>
    <w:rsid w:val="00451A02"/>
    <w:rsid w:val="00451F12"/>
    <w:rsid w:val="0045277C"/>
    <w:rsid w:val="004543AB"/>
    <w:rsid w:val="00455967"/>
    <w:rsid w:val="00455AE7"/>
    <w:rsid w:val="00455F71"/>
    <w:rsid w:val="00456272"/>
    <w:rsid w:val="00457093"/>
    <w:rsid w:val="00457517"/>
    <w:rsid w:val="00457CF7"/>
    <w:rsid w:val="00457D37"/>
    <w:rsid w:val="00457D93"/>
    <w:rsid w:val="0046028A"/>
    <w:rsid w:val="00460E68"/>
    <w:rsid w:val="004614BC"/>
    <w:rsid w:val="00461AB2"/>
    <w:rsid w:val="00461F80"/>
    <w:rsid w:val="0046240D"/>
    <w:rsid w:val="00463208"/>
    <w:rsid w:val="00463576"/>
    <w:rsid w:val="00463588"/>
    <w:rsid w:val="0046399D"/>
    <w:rsid w:val="00463CB9"/>
    <w:rsid w:val="00463EA4"/>
    <w:rsid w:val="00465A21"/>
    <w:rsid w:val="00465DE5"/>
    <w:rsid w:val="00466978"/>
    <w:rsid w:val="00466ABA"/>
    <w:rsid w:val="00466B4A"/>
    <w:rsid w:val="00467181"/>
    <w:rsid w:val="004671DA"/>
    <w:rsid w:val="004672E3"/>
    <w:rsid w:val="0046775D"/>
    <w:rsid w:val="00467823"/>
    <w:rsid w:val="004703B2"/>
    <w:rsid w:val="004705FA"/>
    <w:rsid w:val="004708AC"/>
    <w:rsid w:val="00470CE2"/>
    <w:rsid w:val="00471387"/>
    <w:rsid w:val="00471963"/>
    <w:rsid w:val="004724B8"/>
    <w:rsid w:val="004728FB"/>
    <w:rsid w:val="00472CA7"/>
    <w:rsid w:val="00472CEC"/>
    <w:rsid w:val="00473308"/>
    <w:rsid w:val="00473F01"/>
    <w:rsid w:val="00473F13"/>
    <w:rsid w:val="0047471E"/>
    <w:rsid w:val="004749DA"/>
    <w:rsid w:val="00474DEF"/>
    <w:rsid w:val="004758E7"/>
    <w:rsid w:val="00475BAB"/>
    <w:rsid w:val="00475FCB"/>
    <w:rsid w:val="004761DE"/>
    <w:rsid w:val="004764C6"/>
    <w:rsid w:val="00476A75"/>
    <w:rsid w:val="00476F97"/>
    <w:rsid w:val="00477247"/>
    <w:rsid w:val="004776BB"/>
    <w:rsid w:val="00480216"/>
    <w:rsid w:val="0048055E"/>
    <w:rsid w:val="00480820"/>
    <w:rsid w:val="00480C2B"/>
    <w:rsid w:val="00480DC5"/>
    <w:rsid w:val="0048216A"/>
    <w:rsid w:val="004824A9"/>
    <w:rsid w:val="00483140"/>
    <w:rsid w:val="00483984"/>
    <w:rsid w:val="00483BC7"/>
    <w:rsid w:val="00483CF0"/>
    <w:rsid w:val="00484D4D"/>
    <w:rsid w:val="00484EBB"/>
    <w:rsid w:val="0048596D"/>
    <w:rsid w:val="0048664F"/>
    <w:rsid w:val="00486734"/>
    <w:rsid w:val="004868AD"/>
    <w:rsid w:val="00486C67"/>
    <w:rsid w:val="00486D00"/>
    <w:rsid w:val="00487FE1"/>
    <w:rsid w:val="00490707"/>
    <w:rsid w:val="00490815"/>
    <w:rsid w:val="0049117E"/>
    <w:rsid w:val="00492503"/>
    <w:rsid w:val="004925C8"/>
    <w:rsid w:val="00492AF9"/>
    <w:rsid w:val="00492B76"/>
    <w:rsid w:val="00492BF2"/>
    <w:rsid w:val="0049333E"/>
    <w:rsid w:val="0049418F"/>
    <w:rsid w:val="004958EE"/>
    <w:rsid w:val="00495CED"/>
    <w:rsid w:val="00495DC6"/>
    <w:rsid w:val="00496CCE"/>
    <w:rsid w:val="00496E49"/>
    <w:rsid w:val="00497AAD"/>
    <w:rsid w:val="00497BD7"/>
    <w:rsid w:val="00497D1A"/>
    <w:rsid w:val="004A1049"/>
    <w:rsid w:val="004A1716"/>
    <w:rsid w:val="004A1EA7"/>
    <w:rsid w:val="004A2EF8"/>
    <w:rsid w:val="004A3665"/>
    <w:rsid w:val="004A3A21"/>
    <w:rsid w:val="004A4BFF"/>
    <w:rsid w:val="004A4E3B"/>
    <w:rsid w:val="004A64F9"/>
    <w:rsid w:val="004B026C"/>
    <w:rsid w:val="004B0271"/>
    <w:rsid w:val="004B0BE8"/>
    <w:rsid w:val="004B0E4A"/>
    <w:rsid w:val="004B1491"/>
    <w:rsid w:val="004B18F4"/>
    <w:rsid w:val="004B1A98"/>
    <w:rsid w:val="004B2463"/>
    <w:rsid w:val="004B305F"/>
    <w:rsid w:val="004B34C4"/>
    <w:rsid w:val="004B34E8"/>
    <w:rsid w:val="004B3981"/>
    <w:rsid w:val="004B3A03"/>
    <w:rsid w:val="004B419F"/>
    <w:rsid w:val="004B4EA9"/>
    <w:rsid w:val="004B6E50"/>
    <w:rsid w:val="004B7317"/>
    <w:rsid w:val="004B75B2"/>
    <w:rsid w:val="004B7CD3"/>
    <w:rsid w:val="004B7E91"/>
    <w:rsid w:val="004C0BF0"/>
    <w:rsid w:val="004C0D40"/>
    <w:rsid w:val="004C114F"/>
    <w:rsid w:val="004C11A9"/>
    <w:rsid w:val="004C1B8E"/>
    <w:rsid w:val="004C2350"/>
    <w:rsid w:val="004C27CF"/>
    <w:rsid w:val="004C2CA7"/>
    <w:rsid w:val="004C45C8"/>
    <w:rsid w:val="004C54CA"/>
    <w:rsid w:val="004C56FC"/>
    <w:rsid w:val="004C5F4B"/>
    <w:rsid w:val="004C612E"/>
    <w:rsid w:val="004C61B8"/>
    <w:rsid w:val="004C688B"/>
    <w:rsid w:val="004C6C0A"/>
    <w:rsid w:val="004C6C6D"/>
    <w:rsid w:val="004C6F18"/>
    <w:rsid w:val="004C77FF"/>
    <w:rsid w:val="004C78EB"/>
    <w:rsid w:val="004C7DB0"/>
    <w:rsid w:val="004D0223"/>
    <w:rsid w:val="004D0F16"/>
    <w:rsid w:val="004D16A3"/>
    <w:rsid w:val="004D1934"/>
    <w:rsid w:val="004D1E41"/>
    <w:rsid w:val="004D2326"/>
    <w:rsid w:val="004D2C7B"/>
    <w:rsid w:val="004D2E11"/>
    <w:rsid w:val="004D329C"/>
    <w:rsid w:val="004D34D1"/>
    <w:rsid w:val="004D3DEA"/>
    <w:rsid w:val="004D4523"/>
    <w:rsid w:val="004D51D6"/>
    <w:rsid w:val="004D5A4D"/>
    <w:rsid w:val="004D6470"/>
    <w:rsid w:val="004D6F29"/>
    <w:rsid w:val="004D7A6D"/>
    <w:rsid w:val="004D7BF5"/>
    <w:rsid w:val="004D7F9C"/>
    <w:rsid w:val="004E03F4"/>
    <w:rsid w:val="004E068F"/>
    <w:rsid w:val="004E09CF"/>
    <w:rsid w:val="004E0B75"/>
    <w:rsid w:val="004E1D6F"/>
    <w:rsid w:val="004E1EC1"/>
    <w:rsid w:val="004E2393"/>
    <w:rsid w:val="004E3117"/>
    <w:rsid w:val="004E3A2A"/>
    <w:rsid w:val="004E3AB1"/>
    <w:rsid w:val="004E4003"/>
    <w:rsid w:val="004E4626"/>
    <w:rsid w:val="004E5380"/>
    <w:rsid w:val="004E614C"/>
    <w:rsid w:val="004E6746"/>
    <w:rsid w:val="004E6820"/>
    <w:rsid w:val="004E6BB6"/>
    <w:rsid w:val="004E6CAC"/>
    <w:rsid w:val="004E7250"/>
    <w:rsid w:val="004E75C1"/>
    <w:rsid w:val="004E777F"/>
    <w:rsid w:val="004F0150"/>
    <w:rsid w:val="004F07F2"/>
    <w:rsid w:val="004F07F9"/>
    <w:rsid w:val="004F0E82"/>
    <w:rsid w:val="004F1523"/>
    <w:rsid w:val="004F1847"/>
    <w:rsid w:val="004F1F9E"/>
    <w:rsid w:val="004F2CB6"/>
    <w:rsid w:val="004F2E6E"/>
    <w:rsid w:val="004F2ED3"/>
    <w:rsid w:val="004F3015"/>
    <w:rsid w:val="004F313F"/>
    <w:rsid w:val="004F3EEF"/>
    <w:rsid w:val="004F43A7"/>
    <w:rsid w:val="004F447B"/>
    <w:rsid w:val="004F497C"/>
    <w:rsid w:val="004F4FE8"/>
    <w:rsid w:val="004F50CD"/>
    <w:rsid w:val="004F531B"/>
    <w:rsid w:val="004F560C"/>
    <w:rsid w:val="004F5D8A"/>
    <w:rsid w:val="004F5DBB"/>
    <w:rsid w:val="004F61A3"/>
    <w:rsid w:val="004F6874"/>
    <w:rsid w:val="004F740C"/>
    <w:rsid w:val="004F7922"/>
    <w:rsid w:val="004F7A1F"/>
    <w:rsid w:val="004F7B47"/>
    <w:rsid w:val="00500423"/>
    <w:rsid w:val="0050079C"/>
    <w:rsid w:val="0050106A"/>
    <w:rsid w:val="005010BC"/>
    <w:rsid w:val="0050201E"/>
    <w:rsid w:val="00503479"/>
    <w:rsid w:val="00503868"/>
    <w:rsid w:val="00503A73"/>
    <w:rsid w:val="0050408C"/>
    <w:rsid w:val="005049A3"/>
    <w:rsid w:val="0050537D"/>
    <w:rsid w:val="005060AE"/>
    <w:rsid w:val="005069F6"/>
    <w:rsid w:val="00506ABA"/>
    <w:rsid w:val="00506C31"/>
    <w:rsid w:val="00506EE8"/>
    <w:rsid w:val="005071EC"/>
    <w:rsid w:val="0050790B"/>
    <w:rsid w:val="0051037C"/>
    <w:rsid w:val="0051050F"/>
    <w:rsid w:val="005107A0"/>
    <w:rsid w:val="00510DDC"/>
    <w:rsid w:val="005114B4"/>
    <w:rsid w:val="005131A2"/>
    <w:rsid w:val="00513BB9"/>
    <w:rsid w:val="0051440E"/>
    <w:rsid w:val="00515973"/>
    <w:rsid w:val="00515B3A"/>
    <w:rsid w:val="005162ED"/>
    <w:rsid w:val="005173FC"/>
    <w:rsid w:val="00517AC8"/>
    <w:rsid w:val="00517C3E"/>
    <w:rsid w:val="00517FA3"/>
    <w:rsid w:val="005212F4"/>
    <w:rsid w:val="00521908"/>
    <w:rsid w:val="0052306F"/>
    <w:rsid w:val="00523655"/>
    <w:rsid w:val="0052397A"/>
    <w:rsid w:val="0052540B"/>
    <w:rsid w:val="005256D6"/>
    <w:rsid w:val="00525AD8"/>
    <w:rsid w:val="00526429"/>
    <w:rsid w:val="00526478"/>
    <w:rsid w:val="005266C1"/>
    <w:rsid w:val="005267F4"/>
    <w:rsid w:val="00526A10"/>
    <w:rsid w:val="00526DB7"/>
    <w:rsid w:val="00527317"/>
    <w:rsid w:val="00527ED6"/>
    <w:rsid w:val="0053028C"/>
    <w:rsid w:val="005303A7"/>
    <w:rsid w:val="00531064"/>
    <w:rsid w:val="0053166F"/>
    <w:rsid w:val="00531E92"/>
    <w:rsid w:val="005324D7"/>
    <w:rsid w:val="005335A2"/>
    <w:rsid w:val="00533938"/>
    <w:rsid w:val="00533DEC"/>
    <w:rsid w:val="0053630E"/>
    <w:rsid w:val="00536B03"/>
    <w:rsid w:val="00536C40"/>
    <w:rsid w:val="00537456"/>
    <w:rsid w:val="005405B2"/>
    <w:rsid w:val="0054076A"/>
    <w:rsid w:val="00540D47"/>
    <w:rsid w:val="00540EE7"/>
    <w:rsid w:val="00541A22"/>
    <w:rsid w:val="00541EAD"/>
    <w:rsid w:val="00541F3C"/>
    <w:rsid w:val="005424C2"/>
    <w:rsid w:val="005426B2"/>
    <w:rsid w:val="00543519"/>
    <w:rsid w:val="00543640"/>
    <w:rsid w:val="005444C6"/>
    <w:rsid w:val="00544BF9"/>
    <w:rsid w:val="00544F05"/>
    <w:rsid w:val="0054500B"/>
    <w:rsid w:val="005454B8"/>
    <w:rsid w:val="00545ACB"/>
    <w:rsid w:val="00545DB9"/>
    <w:rsid w:val="00546BF8"/>
    <w:rsid w:val="00547BA2"/>
    <w:rsid w:val="00550AC5"/>
    <w:rsid w:val="00550B7E"/>
    <w:rsid w:val="00551052"/>
    <w:rsid w:val="005524ED"/>
    <w:rsid w:val="00554C03"/>
    <w:rsid w:val="00554C58"/>
    <w:rsid w:val="005550F9"/>
    <w:rsid w:val="00556338"/>
    <w:rsid w:val="00556441"/>
    <w:rsid w:val="00556581"/>
    <w:rsid w:val="005568C2"/>
    <w:rsid w:val="00557031"/>
    <w:rsid w:val="005603DF"/>
    <w:rsid w:val="005608B6"/>
    <w:rsid w:val="00560FCB"/>
    <w:rsid w:val="0056111C"/>
    <w:rsid w:val="00561140"/>
    <w:rsid w:val="00561412"/>
    <w:rsid w:val="00561903"/>
    <w:rsid w:val="00561A9B"/>
    <w:rsid w:val="00561E54"/>
    <w:rsid w:val="00562321"/>
    <w:rsid w:val="00562FB1"/>
    <w:rsid w:val="00563068"/>
    <w:rsid w:val="0056376A"/>
    <w:rsid w:val="00563997"/>
    <w:rsid w:val="00563B3C"/>
    <w:rsid w:val="00564DA7"/>
    <w:rsid w:val="00565204"/>
    <w:rsid w:val="00565473"/>
    <w:rsid w:val="00565DAC"/>
    <w:rsid w:val="00565E7C"/>
    <w:rsid w:val="00565F0D"/>
    <w:rsid w:val="005662DC"/>
    <w:rsid w:val="00566329"/>
    <w:rsid w:val="00567623"/>
    <w:rsid w:val="005701C2"/>
    <w:rsid w:val="00570784"/>
    <w:rsid w:val="00571041"/>
    <w:rsid w:val="00572457"/>
    <w:rsid w:val="00572458"/>
    <w:rsid w:val="00572D58"/>
    <w:rsid w:val="00572EFE"/>
    <w:rsid w:val="0057328E"/>
    <w:rsid w:val="00573560"/>
    <w:rsid w:val="00573E20"/>
    <w:rsid w:val="00573F1F"/>
    <w:rsid w:val="00574E7B"/>
    <w:rsid w:val="005750D1"/>
    <w:rsid w:val="00576B5C"/>
    <w:rsid w:val="005775A3"/>
    <w:rsid w:val="00577FD3"/>
    <w:rsid w:val="005802F9"/>
    <w:rsid w:val="00580DFC"/>
    <w:rsid w:val="005823C1"/>
    <w:rsid w:val="005827A7"/>
    <w:rsid w:val="00583D43"/>
    <w:rsid w:val="00584082"/>
    <w:rsid w:val="005846C3"/>
    <w:rsid w:val="00584D74"/>
    <w:rsid w:val="00584F04"/>
    <w:rsid w:val="00585623"/>
    <w:rsid w:val="005857F7"/>
    <w:rsid w:val="00585B74"/>
    <w:rsid w:val="00586423"/>
    <w:rsid w:val="005873FF"/>
    <w:rsid w:val="00587D5B"/>
    <w:rsid w:val="00587D7B"/>
    <w:rsid w:val="005904DB"/>
    <w:rsid w:val="00590AA6"/>
    <w:rsid w:val="00592825"/>
    <w:rsid w:val="00592F22"/>
    <w:rsid w:val="00593D8B"/>
    <w:rsid w:val="00594437"/>
    <w:rsid w:val="00594B70"/>
    <w:rsid w:val="0059573F"/>
    <w:rsid w:val="00596CFA"/>
    <w:rsid w:val="005975CE"/>
    <w:rsid w:val="0059777A"/>
    <w:rsid w:val="005A0088"/>
    <w:rsid w:val="005A04F6"/>
    <w:rsid w:val="005A0F5A"/>
    <w:rsid w:val="005A14F0"/>
    <w:rsid w:val="005A1861"/>
    <w:rsid w:val="005A1A31"/>
    <w:rsid w:val="005A2B56"/>
    <w:rsid w:val="005A361D"/>
    <w:rsid w:val="005A36C2"/>
    <w:rsid w:val="005A3719"/>
    <w:rsid w:val="005A3DD7"/>
    <w:rsid w:val="005A4231"/>
    <w:rsid w:val="005A4C20"/>
    <w:rsid w:val="005A4F48"/>
    <w:rsid w:val="005A54F1"/>
    <w:rsid w:val="005A5DDE"/>
    <w:rsid w:val="005A64A8"/>
    <w:rsid w:val="005A65C5"/>
    <w:rsid w:val="005A67B8"/>
    <w:rsid w:val="005A6875"/>
    <w:rsid w:val="005A762B"/>
    <w:rsid w:val="005A7802"/>
    <w:rsid w:val="005A7A32"/>
    <w:rsid w:val="005A7F85"/>
    <w:rsid w:val="005B00DD"/>
    <w:rsid w:val="005B07D5"/>
    <w:rsid w:val="005B1A27"/>
    <w:rsid w:val="005B1AAB"/>
    <w:rsid w:val="005B2930"/>
    <w:rsid w:val="005B2B87"/>
    <w:rsid w:val="005B33C8"/>
    <w:rsid w:val="005B387B"/>
    <w:rsid w:val="005B3B01"/>
    <w:rsid w:val="005B3F8D"/>
    <w:rsid w:val="005B401E"/>
    <w:rsid w:val="005B4333"/>
    <w:rsid w:val="005B4667"/>
    <w:rsid w:val="005B4722"/>
    <w:rsid w:val="005B48BE"/>
    <w:rsid w:val="005B4AB6"/>
    <w:rsid w:val="005B4E84"/>
    <w:rsid w:val="005B58F7"/>
    <w:rsid w:val="005B5994"/>
    <w:rsid w:val="005B6452"/>
    <w:rsid w:val="005B6474"/>
    <w:rsid w:val="005B666D"/>
    <w:rsid w:val="005B667A"/>
    <w:rsid w:val="005C039B"/>
    <w:rsid w:val="005C059F"/>
    <w:rsid w:val="005C07CE"/>
    <w:rsid w:val="005C0B8F"/>
    <w:rsid w:val="005C194E"/>
    <w:rsid w:val="005C1DB1"/>
    <w:rsid w:val="005C226F"/>
    <w:rsid w:val="005C2294"/>
    <w:rsid w:val="005C3247"/>
    <w:rsid w:val="005C3344"/>
    <w:rsid w:val="005C3C1F"/>
    <w:rsid w:val="005C4E4D"/>
    <w:rsid w:val="005C58F2"/>
    <w:rsid w:val="005C5A97"/>
    <w:rsid w:val="005C6D5D"/>
    <w:rsid w:val="005C6FD0"/>
    <w:rsid w:val="005D01C3"/>
    <w:rsid w:val="005D05FF"/>
    <w:rsid w:val="005D0FB4"/>
    <w:rsid w:val="005D1176"/>
    <w:rsid w:val="005D1747"/>
    <w:rsid w:val="005D266D"/>
    <w:rsid w:val="005D306D"/>
    <w:rsid w:val="005D3327"/>
    <w:rsid w:val="005D42A6"/>
    <w:rsid w:val="005D5BCF"/>
    <w:rsid w:val="005D5D98"/>
    <w:rsid w:val="005D5DB8"/>
    <w:rsid w:val="005D6D84"/>
    <w:rsid w:val="005D70A1"/>
    <w:rsid w:val="005D79F2"/>
    <w:rsid w:val="005D7E27"/>
    <w:rsid w:val="005E0141"/>
    <w:rsid w:val="005E09CA"/>
    <w:rsid w:val="005E1AB4"/>
    <w:rsid w:val="005E1EB4"/>
    <w:rsid w:val="005E379D"/>
    <w:rsid w:val="005E4543"/>
    <w:rsid w:val="005E48E9"/>
    <w:rsid w:val="005E4A1C"/>
    <w:rsid w:val="005E5640"/>
    <w:rsid w:val="005E56C9"/>
    <w:rsid w:val="005E5CF7"/>
    <w:rsid w:val="005E642A"/>
    <w:rsid w:val="005E6A15"/>
    <w:rsid w:val="005E721E"/>
    <w:rsid w:val="005E77A5"/>
    <w:rsid w:val="005F0857"/>
    <w:rsid w:val="005F15A9"/>
    <w:rsid w:val="005F2CD5"/>
    <w:rsid w:val="005F2D2D"/>
    <w:rsid w:val="005F30FE"/>
    <w:rsid w:val="005F3720"/>
    <w:rsid w:val="005F5506"/>
    <w:rsid w:val="005F5A0D"/>
    <w:rsid w:val="005F60DF"/>
    <w:rsid w:val="005F61DF"/>
    <w:rsid w:val="005F680A"/>
    <w:rsid w:val="005F6825"/>
    <w:rsid w:val="005F77F8"/>
    <w:rsid w:val="005F7CA8"/>
    <w:rsid w:val="00601506"/>
    <w:rsid w:val="00601596"/>
    <w:rsid w:val="00601C92"/>
    <w:rsid w:val="00601F66"/>
    <w:rsid w:val="00602B29"/>
    <w:rsid w:val="00603215"/>
    <w:rsid w:val="00603373"/>
    <w:rsid w:val="00603401"/>
    <w:rsid w:val="006036D0"/>
    <w:rsid w:val="006042CD"/>
    <w:rsid w:val="006045A6"/>
    <w:rsid w:val="00605217"/>
    <w:rsid w:val="006054A5"/>
    <w:rsid w:val="006059AE"/>
    <w:rsid w:val="006059E4"/>
    <w:rsid w:val="006062A0"/>
    <w:rsid w:val="006108F4"/>
    <w:rsid w:val="0061098D"/>
    <w:rsid w:val="0061140B"/>
    <w:rsid w:val="00611B59"/>
    <w:rsid w:val="00611FBA"/>
    <w:rsid w:val="0061233D"/>
    <w:rsid w:val="0061272A"/>
    <w:rsid w:val="00613AA2"/>
    <w:rsid w:val="0061460C"/>
    <w:rsid w:val="006155F1"/>
    <w:rsid w:val="00615846"/>
    <w:rsid w:val="00615922"/>
    <w:rsid w:val="006160F0"/>
    <w:rsid w:val="0061624B"/>
    <w:rsid w:val="00616C1E"/>
    <w:rsid w:val="006174A6"/>
    <w:rsid w:val="00617EFC"/>
    <w:rsid w:val="00620055"/>
    <w:rsid w:val="006201EC"/>
    <w:rsid w:val="006204B3"/>
    <w:rsid w:val="006212D3"/>
    <w:rsid w:val="00623571"/>
    <w:rsid w:val="00623A5E"/>
    <w:rsid w:val="00625008"/>
    <w:rsid w:val="0062687B"/>
    <w:rsid w:val="00626930"/>
    <w:rsid w:val="00626BAC"/>
    <w:rsid w:val="006271C3"/>
    <w:rsid w:val="00627B14"/>
    <w:rsid w:val="0063001E"/>
    <w:rsid w:val="00630023"/>
    <w:rsid w:val="00630C70"/>
    <w:rsid w:val="00630D67"/>
    <w:rsid w:val="00631005"/>
    <w:rsid w:val="00632727"/>
    <w:rsid w:val="00633769"/>
    <w:rsid w:val="00633EF1"/>
    <w:rsid w:val="00633FE3"/>
    <w:rsid w:val="00634570"/>
    <w:rsid w:val="0063487C"/>
    <w:rsid w:val="006349AB"/>
    <w:rsid w:val="00635B73"/>
    <w:rsid w:val="00635BB7"/>
    <w:rsid w:val="00635E62"/>
    <w:rsid w:val="00636CC7"/>
    <w:rsid w:val="006370BA"/>
    <w:rsid w:val="0063730B"/>
    <w:rsid w:val="00637F27"/>
    <w:rsid w:val="00641A84"/>
    <w:rsid w:val="00641DA1"/>
    <w:rsid w:val="00641E5B"/>
    <w:rsid w:val="00641F42"/>
    <w:rsid w:val="00643786"/>
    <w:rsid w:val="00643F89"/>
    <w:rsid w:val="00644BED"/>
    <w:rsid w:val="00644E2E"/>
    <w:rsid w:val="00645209"/>
    <w:rsid w:val="00645B87"/>
    <w:rsid w:val="00645CB4"/>
    <w:rsid w:val="00646084"/>
    <w:rsid w:val="00646F7B"/>
    <w:rsid w:val="00647411"/>
    <w:rsid w:val="00647664"/>
    <w:rsid w:val="00652CF5"/>
    <w:rsid w:val="0065343E"/>
    <w:rsid w:val="0065398F"/>
    <w:rsid w:val="00653C7C"/>
    <w:rsid w:val="00653DC4"/>
    <w:rsid w:val="00654252"/>
    <w:rsid w:val="006543B7"/>
    <w:rsid w:val="00654EA5"/>
    <w:rsid w:val="00654FEF"/>
    <w:rsid w:val="00655007"/>
    <w:rsid w:val="0065587E"/>
    <w:rsid w:val="006558CD"/>
    <w:rsid w:val="00655C26"/>
    <w:rsid w:val="00655F22"/>
    <w:rsid w:val="0065607B"/>
    <w:rsid w:val="0065637A"/>
    <w:rsid w:val="00656998"/>
    <w:rsid w:val="00656E4D"/>
    <w:rsid w:val="006576BA"/>
    <w:rsid w:val="00660099"/>
    <w:rsid w:val="006604F0"/>
    <w:rsid w:val="006606C6"/>
    <w:rsid w:val="006618D5"/>
    <w:rsid w:val="00662913"/>
    <w:rsid w:val="00662BC1"/>
    <w:rsid w:val="00662D3D"/>
    <w:rsid w:val="00662F1F"/>
    <w:rsid w:val="00663060"/>
    <w:rsid w:val="00664A72"/>
    <w:rsid w:val="00664F25"/>
    <w:rsid w:val="00665030"/>
    <w:rsid w:val="00665579"/>
    <w:rsid w:val="00665670"/>
    <w:rsid w:val="006659EA"/>
    <w:rsid w:val="006661E8"/>
    <w:rsid w:val="00666424"/>
    <w:rsid w:val="006665C2"/>
    <w:rsid w:val="006673B9"/>
    <w:rsid w:val="0066790C"/>
    <w:rsid w:val="006702E1"/>
    <w:rsid w:val="00670C7C"/>
    <w:rsid w:val="00671480"/>
    <w:rsid w:val="006717E7"/>
    <w:rsid w:val="00671FD5"/>
    <w:rsid w:val="006720BC"/>
    <w:rsid w:val="00672C73"/>
    <w:rsid w:val="00673061"/>
    <w:rsid w:val="00673B64"/>
    <w:rsid w:val="00675430"/>
    <w:rsid w:val="006755F0"/>
    <w:rsid w:val="00675749"/>
    <w:rsid w:val="00677382"/>
    <w:rsid w:val="0067772D"/>
    <w:rsid w:val="00677AD2"/>
    <w:rsid w:val="0068064D"/>
    <w:rsid w:val="00680714"/>
    <w:rsid w:val="0068071D"/>
    <w:rsid w:val="00680C6B"/>
    <w:rsid w:val="00681240"/>
    <w:rsid w:val="006827FB"/>
    <w:rsid w:val="00683068"/>
    <w:rsid w:val="00683DAD"/>
    <w:rsid w:val="00684963"/>
    <w:rsid w:val="00685033"/>
    <w:rsid w:val="0068517F"/>
    <w:rsid w:val="00685D61"/>
    <w:rsid w:val="00685D65"/>
    <w:rsid w:val="00685FC8"/>
    <w:rsid w:val="00686E80"/>
    <w:rsid w:val="00687399"/>
    <w:rsid w:val="0068790B"/>
    <w:rsid w:val="00687AF2"/>
    <w:rsid w:val="006901AC"/>
    <w:rsid w:val="006902B9"/>
    <w:rsid w:val="00690C8D"/>
    <w:rsid w:val="00691379"/>
    <w:rsid w:val="00691890"/>
    <w:rsid w:val="00691AAD"/>
    <w:rsid w:val="00692416"/>
    <w:rsid w:val="00692440"/>
    <w:rsid w:val="00692AFF"/>
    <w:rsid w:val="00693B73"/>
    <w:rsid w:val="006945A1"/>
    <w:rsid w:val="0069472E"/>
    <w:rsid w:val="00694A53"/>
    <w:rsid w:val="00695C78"/>
    <w:rsid w:val="00695E6C"/>
    <w:rsid w:val="00695EAC"/>
    <w:rsid w:val="00696F28"/>
    <w:rsid w:val="00697068"/>
    <w:rsid w:val="00697D5F"/>
    <w:rsid w:val="006A035B"/>
    <w:rsid w:val="006A0582"/>
    <w:rsid w:val="006A060C"/>
    <w:rsid w:val="006A071C"/>
    <w:rsid w:val="006A0DC7"/>
    <w:rsid w:val="006A150D"/>
    <w:rsid w:val="006A1B00"/>
    <w:rsid w:val="006A2766"/>
    <w:rsid w:val="006A39D0"/>
    <w:rsid w:val="006A4321"/>
    <w:rsid w:val="006A44D6"/>
    <w:rsid w:val="006A4550"/>
    <w:rsid w:val="006A4594"/>
    <w:rsid w:val="006A4E20"/>
    <w:rsid w:val="006A4F11"/>
    <w:rsid w:val="006B031E"/>
    <w:rsid w:val="006B0580"/>
    <w:rsid w:val="006B0BC8"/>
    <w:rsid w:val="006B0D5D"/>
    <w:rsid w:val="006B0DA2"/>
    <w:rsid w:val="006B1486"/>
    <w:rsid w:val="006B198D"/>
    <w:rsid w:val="006B1D06"/>
    <w:rsid w:val="006B2823"/>
    <w:rsid w:val="006B29DC"/>
    <w:rsid w:val="006B33DB"/>
    <w:rsid w:val="006B3669"/>
    <w:rsid w:val="006B36E5"/>
    <w:rsid w:val="006B3D00"/>
    <w:rsid w:val="006B435F"/>
    <w:rsid w:val="006B4CF8"/>
    <w:rsid w:val="006B501B"/>
    <w:rsid w:val="006B54CE"/>
    <w:rsid w:val="006B5FBC"/>
    <w:rsid w:val="006B6ED2"/>
    <w:rsid w:val="006B7FCB"/>
    <w:rsid w:val="006C0230"/>
    <w:rsid w:val="006C25AB"/>
    <w:rsid w:val="006C2DA6"/>
    <w:rsid w:val="006C3581"/>
    <w:rsid w:val="006C3EFE"/>
    <w:rsid w:val="006C46C7"/>
    <w:rsid w:val="006C53A4"/>
    <w:rsid w:val="006C54DF"/>
    <w:rsid w:val="006C5D5D"/>
    <w:rsid w:val="006C6303"/>
    <w:rsid w:val="006C6EBD"/>
    <w:rsid w:val="006C7E04"/>
    <w:rsid w:val="006C7F79"/>
    <w:rsid w:val="006C7FEA"/>
    <w:rsid w:val="006D015F"/>
    <w:rsid w:val="006D060E"/>
    <w:rsid w:val="006D0681"/>
    <w:rsid w:val="006D0A80"/>
    <w:rsid w:val="006D14FE"/>
    <w:rsid w:val="006D2F72"/>
    <w:rsid w:val="006D37C0"/>
    <w:rsid w:val="006D43C1"/>
    <w:rsid w:val="006D5442"/>
    <w:rsid w:val="006D54B3"/>
    <w:rsid w:val="006D5CC1"/>
    <w:rsid w:val="006D6E4E"/>
    <w:rsid w:val="006D76DC"/>
    <w:rsid w:val="006D7A8E"/>
    <w:rsid w:val="006E00E3"/>
    <w:rsid w:val="006E045C"/>
    <w:rsid w:val="006E065E"/>
    <w:rsid w:val="006E17AC"/>
    <w:rsid w:val="006E189B"/>
    <w:rsid w:val="006E28A7"/>
    <w:rsid w:val="006E2902"/>
    <w:rsid w:val="006E2F9D"/>
    <w:rsid w:val="006E37C6"/>
    <w:rsid w:val="006E3CF3"/>
    <w:rsid w:val="006E41ED"/>
    <w:rsid w:val="006E4667"/>
    <w:rsid w:val="006E479D"/>
    <w:rsid w:val="006E486D"/>
    <w:rsid w:val="006E48BB"/>
    <w:rsid w:val="006E564E"/>
    <w:rsid w:val="006E7AE0"/>
    <w:rsid w:val="006F0119"/>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503"/>
    <w:rsid w:val="006F7974"/>
    <w:rsid w:val="006F797E"/>
    <w:rsid w:val="006F7C2C"/>
    <w:rsid w:val="00700405"/>
    <w:rsid w:val="00700D18"/>
    <w:rsid w:val="0070168D"/>
    <w:rsid w:val="00701C36"/>
    <w:rsid w:val="00702A7E"/>
    <w:rsid w:val="00702F2D"/>
    <w:rsid w:val="00702FBA"/>
    <w:rsid w:val="0070353F"/>
    <w:rsid w:val="0070415E"/>
    <w:rsid w:val="00704632"/>
    <w:rsid w:val="00704E7D"/>
    <w:rsid w:val="00705060"/>
    <w:rsid w:val="00705107"/>
    <w:rsid w:val="00705351"/>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354"/>
    <w:rsid w:val="00713A6B"/>
    <w:rsid w:val="00713DA7"/>
    <w:rsid w:val="0071499C"/>
    <w:rsid w:val="00714CBB"/>
    <w:rsid w:val="0071529C"/>
    <w:rsid w:val="007152B8"/>
    <w:rsid w:val="007154D8"/>
    <w:rsid w:val="00715577"/>
    <w:rsid w:val="0071604D"/>
    <w:rsid w:val="00716C67"/>
    <w:rsid w:val="00717782"/>
    <w:rsid w:val="0071779C"/>
    <w:rsid w:val="00717808"/>
    <w:rsid w:val="007208A7"/>
    <w:rsid w:val="007210F6"/>
    <w:rsid w:val="0072129A"/>
    <w:rsid w:val="0072139F"/>
    <w:rsid w:val="00721FC3"/>
    <w:rsid w:val="00722A86"/>
    <w:rsid w:val="00722BC6"/>
    <w:rsid w:val="00722C69"/>
    <w:rsid w:val="00722EFD"/>
    <w:rsid w:val="00722F40"/>
    <w:rsid w:val="0072388C"/>
    <w:rsid w:val="00723F60"/>
    <w:rsid w:val="00724D52"/>
    <w:rsid w:val="00724FE4"/>
    <w:rsid w:val="007251C5"/>
    <w:rsid w:val="00725C86"/>
    <w:rsid w:val="007263A2"/>
    <w:rsid w:val="007266B9"/>
    <w:rsid w:val="00727351"/>
    <w:rsid w:val="00727AC5"/>
    <w:rsid w:val="00727C65"/>
    <w:rsid w:val="007300F0"/>
    <w:rsid w:val="007322CB"/>
    <w:rsid w:val="0073245C"/>
    <w:rsid w:val="00732493"/>
    <w:rsid w:val="00732A0B"/>
    <w:rsid w:val="00733772"/>
    <w:rsid w:val="00733A43"/>
    <w:rsid w:val="00733D5F"/>
    <w:rsid w:val="00734932"/>
    <w:rsid w:val="00735D53"/>
    <w:rsid w:val="007364A3"/>
    <w:rsid w:val="007378FD"/>
    <w:rsid w:val="007403FE"/>
    <w:rsid w:val="00740EB9"/>
    <w:rsid w:val="00741186"/>
    <w:rsid w:val="007413EB"/>
    <w:rsid w:val="00742D32"/>
    <w:rsid w:val="00742E9B"/>
    <w:rsid w:val="007444E6"/>
    <w:rsid w:val="00744E4F"/>
    <w:rsid w:val="007456B9"/>
    <w:rsid w:val="0074592C"/>
    <w:rsid w:val="00745DBD"/>
    <w:rsid w:val="00746098"/>
    <w:rsid w:val="007464AE"/>
    <w:rsid w:val="00746D58"/>
    <w:rsid w:val="00747578"/>
    <w:rsid w:val="00751073"/>
    <w:rsid w:val="00751AF2"/>
    <w:rsid w:val="00751BD2"/>
    <w:rsid w:val="00752188"/>
    <w:rsid w:val="00752CC6"/>
    <w:rsid w:val="00753938"/>
    <w:rsid w:val="007543CE"/>
    <w:rsid w:val="0075497E"/>
    <w:rsid w:val="00754A29"/>
    <w:rsid w:val="00755BCF"/>
    <w:rsid w:val="00756C5F"/>
    <w:rsid w:val="00756D69"/>
    <w:rsid w:val="00757029"/>
    <w:rsid w:val="007602D4"/>
    <w:rsid w:val="007608D6"/>
    <w:rsid w:val="00760D96"/>
    <w:rsid w:val="007610B8"/>
    <w:rsid w:val="0076124A"/>
    <w:rsid w:val="0076161B"/>
    <w:rsid w:val="00761CB5"/>
    <w:rsid w:val="0076216B"/>
    <w:rsid w:val="00762F79"/>
    <w:rsid w:val="00763137"/>
    <w:rsid w:val="00763AEB"/>
    <w:rsid w:val="00763F12"/>
    <w:rsid w:val="00763F68"/>
    <w:rsid w:val="00763F8B"/>
    <w:rsid w:val="0076417E"/>
    <w:rsid w:val="00765C84"/>
    <w:rsid w:val="007662C7"/>
    <w:rsid w:val="00766862"/>
    <w:rsid w:val="00767246"/>
    <w:rsid w:val="0076739C"/>
    <w:rsid w:val="007675DD"/>
    <w:rsid w:val="007702BF"/>
    <w:rsid w:val="007705F0"/>
    <w:rsid w:val="00771CAC"/>
    <w:rsid w:val="00771E87"/>
    <w:rsid w:val="00772036"/>
    <w:rsid w:val="00772A24"/>
    <w:rsid w:val="007739A3"/>
    <w:rsid w:val="00773BD9"/>
    <w:rsid w:val="00773CB0"/>
    <w:rsid w:val="00773D71"/>
    <w:rsid w:val="00774704"/>
    <w:rsid w:val="007748AE"/>
    <w:rsid w:val="00775290"/>
    <w:rsid w:val="00775526"/>
    <w:rsid w:val="007762D0"/>
    <w:rsid w:val="007763D2"/>
    <w:rsid w:val="007765F2"/>
    <w:rsid w:val="007770E7"/>
    <w:rsid w:val="007772FB"/>
    <w:rsid w:val="0077761F"/>
    <w:rsid w:val="0077765A"/>
    <w:rsid w:val="00780032"/>
    <w:rsid w:val="00780636"/>
    <w:rsid w:val="00780D01"/>
    <w:rsid w:val="00780E86"/>
    <w:rsid w:val="00781727"/>
    <w:rsid w:val="00782CF3"/>
    <w:rsid w:val="00783959"/>
    <w:rsid w:val="00784A98"/>
    <w:rsid w:val="00785DE2"/>
    <w:rsid w:val="007869F9"/>
    <w:rsid w:val="00786CBB"/>
    <w:rsid w:val="00786E21"/>
    <w:rsid w:val="0079038E"/>
    <w:rsid w:val="00790EBB"/>
    <w:rsid w:val="00791980"/>
    <w:rsid w:val="00791C6E"/>
    <w:rsid w:val="007921F7"/>
    <w:rsid w:val="00792909"/>
    <w:rsid w:val="00792BC6"/>
    <w:rsid w:val="00792C3F"/>
    <w:rsid w:val="00792EE2"/>
    <w:rsid w:val="00793105"/>
    <w:rsid w:val="007931E8"/>
    <w:rsid w:val="00793333"/>
    <w:rsid w:val="00794E46"/>
    <w:rsid w:val="007952DE"/>
    <w:rsid w:val="00795479"/>
    <w:rsid w:val="00795B0D"/>
    <w:rsid w:val="00795EFD"/>
    <w:rsid w:val="00796292"/>
    <w:rsid w:val="007965D9"/>
    <w:rsid w:val="00796F93"/>
    <w:rsid w:val="007972D5"/>
    <w:rsid w:val="007A0789"/>
    <w:rsid w:val="007A130E"/>
    <w:rsid w:val="007A17EA"/>
    <w:rsid w:val="007A18B1"/>
    <w:rsid w:val="007A1BBD"/>
    <w:rsid w:val="007A1F08"/>
    <w:rsid w:val="007A2398"/>
    <w:rsid w:val="007A25FA"/>
    <w:rsid w:val="007A28A2"/>
    <w:rsid w:val="007A3520"/>
    <w:rsid w:val="007A3604"/>
    <w:rsid w:val="007A3878"/>
    <w:rsid w:val="007A3D85"/>
    <w:rsid w:val="007A3E0D"/>
    <w:rsid w:val="007A436D"/>
    <w:rsid w:val="007A54F6"/>
    <w:rsid w:val="007A5950"/>
    <w:rsid w:val="007A62B2"/>
    <w:rsid w:val="007A6D91"/>
    <w:rsid w:val="007A7618"/>
    <w:rsid w:val="007A765B"/>
    <w:rsid w:val="007A77BF"/>
    <w:rsid w:val="007B02C7"/>
    <w:rsid w:val="007B0306"/>
    <w:rsid w:val="007B08E4"/>
    <w:rsid w:val="007B0D86"/>
    <w:rsid w:val="007B0F6B"/>
    <w:rsid w:val="007B28C3"/>
    <w:rsid w:val="007B3A8E"/>
    <w:rsid w:val="007B3C9B"/>
    <w:rsid w:val="007B4271"/>
    <w:rsid w:val="007B44E7"/>
    <w:rsid w:val="007B497D"/>
    <w:rsid w:val="007B4EE9"/>
    <w:rsid w:val="007B54C7"/>
    <w:rsid w:val="007B5DC5"/>
    <w:rsid w:val="007B5F32"/>
    <w:rsid w:val="007B63FC"/>
    <w:rsid w:val="007B6498"/>
    <w:rsid w:val="007B6708"/>
    <w:rsid w:val="007B6E8D"/>
    <w:rsid w:val="007C029E"/>
    <w:rsid w:val="007C0636"/>
    <w:rsid w:val="007C10E4"/>
    <w:rsid w:val="007C17B4"/>
    <w:rsid w:val="007C21C5"/>
    <w:rsid w:val="007C2229"/>
    <w:rsid w:val="007C3590"/>
    <w:rsid w:val="007C387A"/>
    <w:rsid w:val="007C43D6"/>
    <w:rsid w:val="007C47FF"/>
    <w:rsid w:val="007C5574"/>
    <w:rsid w:val="007C660F"/>
    <w:rsid w:val="007C664E"/>
    <w:rsid w:val="007C6664"/>
    <w:rsid w:val="007C690E"/>
    <w:rsid w:val="007C69AE"/>
    <w:rsid w:val="007C6FE9"/>
    <w:rsid w:val="007C7688"/>
    <w:rsid w:val="007C76E3"/>
    <w:rsid w:val="007C7A2D"/>
    <w:rsid w:val="007C7DD9"/>
    <w:rsid w:val="007D0486"/>
    <w:rsid w:val="007D08DE"/>
    <w:rsid w:val="007D0DC9"/>
    <w:rsid w:val="007D0ECD"/>
    <w:rsid w:val="007D1954"/>
    <w:rsid w:val="007D2882"/>
    <w:rsid w:val="007D2C31"/>
    <w:rsid w:val="007D2D69"/>
    <w:rsid w:val="007D3D74"/>
    <w:rsid w:val="007D445F"/>
    <w:rsid w:val="007D4528"/>
    <w:rsid w:val="007D4DED"/>
    <w:rsid w:val="007D5BA2"/>
    <w:rsid w:val="007D5ED3"/>
    <w:rsid w:val="007D6FB9"/>
    <w:rsid w:val="007E0595"/>
    <w:rsid w:val="007E0A63"/>
    <w:rsid w:val="007E0C63"/>
    <w:rsid w:val="007E0E05"/>
    <w:rsid w:val="007E0F5D"/>
    <w:rsid w:val="007E23A1"/>
    <w:rsid w:val="007E259F"/>
    <w:rsid w:val="007E291C"/>
    <w:rsid w:val="007E3B7A"/>
    <w:rsid w:val="007E3F17"/>
    <w:rsid w:val="007E54B8"/>
    <w:rsid w:val="007E5D12"/>
    <w:rsid w:val="007E677F"/>
    <w:rsid w:val="007E6B25"/>
    <w:rsid w:val="007F132C"/>
    <w:rsid w:val="007F135A"/>
    <w:rsid w:val="007F152D"/>
    <w:rsid w:val="007F20EE"/>
    <w:rsid w:val="007F30C6"/>
    <w:rsid w:val="007F3BDD"/>
    <w:rsid w:val="007F4318"/>
    <w:rsid w:val="007F4709"/>
    <w:rsid w:val="007F47DA"/>
    <w:rsid w:val="007F4E52"/>
    <w:rsid w:val="007F4F84"/>
    <w:rsid w:val="007F55A4"/>
    <w:rsid w:val="007F569F"/>
    <w:rsid w:val="007F6260"/>
    <w:rsid w:val="007F682B"/>
    <w:rsid w:val="007F723F"/>
    <w:rsid w:val="007F7471"/>
    <w:rsid w:val="007F7D5B"/>
    <w:rsid w:val="00800509"/>
    <w:rsid w:val="00800995"/>
    <w:rsid w:val="00800B7F"/>
    <w:rsid w:val="0080348B"/>
    <w:rsid w:val="00803D82"/>
    <w:rsid w:val="00803D98"/>
    <w:rsid w:val="008052CE"/>
    <w:rsid w:val="0080705B"/>
    <w:rsid w:val="0080723C"/>
    <w:rsid w:val="00807BDE"/>
    <w:rsid w:val="00807F71"/>
    <w:rsid w:val="0081000F"/>
    <w:rsid w:val="00811A4A"/>
    <w:rsid w:val="0081230E"/>
    <w:rsid w:val="00812657"/>
    <w:rsid w:val="00812A1A"/>
    <w:rsid w:val="00812DFF"/>
    <w:rsid w:val="0081383A"/>
    <w:rsid w:val="00813E5D"/>
    <w:rsid w:val="0081476D"/>
    <w:rsid w:val="00814FC7"/>
    <w:rsid w:val="00817195"/>
    <w:rsid w:val="00817416"/>
    <w:rsid w:val="00820478"/>
    <w:rsid w:val="00820731"/>
    <w:rsid w:val="008211B9"/>
    <w:rsid w:val="00821271"/>
    <w:rsid w:val="00821306"/>
    <w:rsid w:val="008213D9"/>
    <w:rsid w:val="00821D85"/>
    <w:rsid w:val="00823819"/>
    <w:rsid w:val="00823C4B"/>
    <w:rsid w:val="0082427D"/>
    <w:rsid w:val="00825441"/>
    <w:rsid w:val="00826E00"/>
    <w:rsid w:val="00830052"/>
    <w:rsid w:val="008300D0"/>
    <w:rsid w:val="008321CE"/>
    <w:rsid w:val="0083257C"/>
    <w:rsid w:val="0083261B"/>
    <w:rsid w:val="00832B44"/>
    <w:rsid w:val="00832EC9"/>
    <w:rsid w:val="00833307"/>
    <w:rsid w:val="00833583"/>
    <w:rsid w:val="00833B5B"/>
    <w:rsid w:val="00833E9A"/>
    <w:rsid w:val="00834288"/>
    <w:rsid w:val="00834FEF"/>
    <w:rsid w:val="00835A36"/>
    <w:rsid w:val="00836323"/>
    <w:rsid w:val="00837E9B"/>
    <w:rsid w:val="008404AA"/>
    <w:rsid w:val="008406D7"/>
    <w:rsid w:val="0084074F"/>
    <w:rsid w:val="00840AAC"/>
    <w:rsid w:val="0084181B"/>
    <w:rsid w:val="00841F29"/>
    <w:rsid w:val="008425CC"/>
    <w:rsid w:val="00844F3C"/>
    <w:rsid w:val="008458F8"/>
    <w:rsid w:val="008461B9"/>
    <w:rsid w:val="008465B4"/>
    <w:rsid w:val="00846D25"/>
    <w:rsid w:val="00850013"/>
    <w:rsid w:val="008500DD"/>
    <w:rsid w:val="0085142E"/>
    <w:rsid w:val="00851E96"/>
    <w:rsid w:val="00852FA5"/>
    <w:rsid w:val="0085318B"/>
    <w:rsid w:val="00853F7D"/>
    <w:rsid w:val="0085517F"/>
    <w:rsid w:val="0085562D"/>
    <w:rsid w:val="00855A78"/>
    <w:rsid w:val="00855D50"/>
    <w:rsid w:val="0085606A"/>
    <w:rsid w:val="00856154"/>
    <w:rsid w:val="00856286"/>
    <w:rsid w:val="0085657E"/>
    <w:rsid w:val="0085664F"/>
    <w:rsid w:val="008576B0"/>
    <w:rsid w:val="00860296"/>
    <w:rsid w:val="00860D7D"/>
    <w:rsid w:val="00860DA4"/>
    <w:rsid w:val="00861948"/>
    <w:rsid w:val="00862011"/>
    <w:rsid w:val="00862A15"/>
    <w:rsid w:val="00862CC9"/>
    <w:rsid w:val="00862D8E"/>
    <w:rsid w:val="00862EF2"/>
    <w:rsid w:val="00863624"/>
    <w:rsid w:val="00864B11"/>
    <w:rsid w:val="00865C3D"/>
    <w:rsid w:val="00866453"/>
    <w:rsid w:val="00866DED"/>
    <w:rsid w:val="0086707F"/>
    <w:rsid w:val="00867501"/>
    <w:rsid w:val="00867CE0"/>
    <w:rsid w:val="00867D8E"/>
    <w:rsid w:val="008700C0"/>
    <w:rsid w:val="0087099A"/>
    <w:rsid w:val="00870D79"/>
    <w:rsid w:val="00871040"/>
    <w:rsid w:val="00871333"/>
    <w:rsid w:val="00871B0A"/>
    <w:rsid w:val="00871C0F"/>
    <w:rsid w:val="008721CB"/>
    <w:rsid w:val="00872386"/>
    <w:rsid w:val="008726D7"/>
    <w:rsid w:val="00873128"/>
    <w:rsid w:val="008735BC"/>
    <w:rsid w:val="00873AAC"/>
    <w:rsid w:val="00873C1F"/>
    <w:rsid w:val="00873C61"/>
    <w:rsid w:val="00873DFD"/>
    <w:rsid w:val="008748C7"/>
    <w:rsid w:val="008749BF"/>
    <w:rsid w:val="00875542"/>
    <w:rsid w:val="00875E14"/>
    <w:rsid w:val="0087677E"/>
    <w:rsid w:val="008769AE"/>
    <w:rsid w:val="0087712C"/>
    <w:rsid w:val="00877C5D"/>
    <w:rsid w:val="0088093C"/>
    <w:rsid w:val="00880BC0"/>
    <w:rsid w:val="00880EE9"/>
    <w:rsid w:val="008817B1"/>
    <w:rsid w:val="00881C74"/>
    <w:rsid w:val="00881D59"/>
    <w:rsid w:val="00882DB7"/>
    <w:rsid w:val="0088367C"/>
    <w:rsid w:val="008839AB"/>
    <w:rsid w:val="00884371"/>
    <w:rsid w:val="0088471A"/>
    <w:rsid w:val="00884B7A"/>
    <w:rsid w:val="00884D47"/>
    <w:rsid w:val="008860E0"/>
    <w:rsid w:val="00886472"/>
    <w:rsid w:val="00887392"/>
    <w:rsid w:val="00890035"/>
    <w:rsid w:val="00890C40"/>
    <w:rsid w:val="00890CCD"/>
    <w:rsid w:val="008912A7"/>
    <w:rsid w:val="0089183A"/>
    <w:rsid w:val="008920B4"/>
    <w:rsid w:val="008925EB"/>
    <w:rsid w:val="00893432"/>
    <w:rsid w:val="00893936"/>
    <w:rsid w:val="00893BB9"/>
    <w:rsid w:val="00893CE2"/>
    <w:rsid w:val="00893F41"/>
    <w:rsid w:val="008949E0"/>
    <w:rsid w:val="00894C95"/>
    <w:rsid w:val="00894F01"/>
    <w:rsid w:val="00895144"/>
    <w:rsid w:val="00896F24"/>
    <w:rsid w:val="008972B6"/>
    <w:rsid w:val="00897339"/>
    <w:rsid w:val="00897697"/>
    <w:rsid w:val="008977E1"/>
    <w:rsid w:val="008A0044"/>
    <w:rsid w:val="008A0292"/>
    <w:rsid w:val="008A0BFE"/>
    <w:rsid w:val="008A1932"/>
    <w:rsid w:val="008A21D9"/>
    <w:rsid w:val="008A3182"/>
    <w:rsid w:val="008A32A6"/>
    <w:rsid w:val="008A3AD9"/>
    <w:rsid w:val="008A3D54"/>
    <w:rsid w:val="008A3E8F"/>
    <w:rsid w:val="008A3FAC"/>
    <w:rsid w:val="008A411C"/>
    <w:rsid w:val="008A425E"/>
    <w:rsid w:val="008A47CE"/>
    <w:rsid w:val="008A4B64"/>
    <w:rsid w:val="008A4E01"/>
    <w:rsid w:val="008A4E90"/>
    <w:rsid w:val="008A529F"/>
    <w:rsid w:val="008A5F2F"/>
    <w:rsid w:val="008A6BAE"/>
    <w:rsid w:val="008A6E6F"/>
    <w:rsid w:val="008A716B"/>
    <w:rsid w:val="008A72F4"/>
    <w:rsid w:val="008A7350"/>
    <w:rsid w:val="008A7A72"/>
    <w:rsid w:val="008B09F3"/>
    <w:rsid w:val="008B16E6"/>
    <w:rsid w:val="008B1AB2"/>
    <w:rsid w:val="008B1CA3"/>
    <w:rsid w:val="008B1D9B"/>
    <w:rsid w:val="008B2042"/>
    <w:rsid w:val="008B25F1"/>
    <w:rsid w:val="008B3567"/>
    <w:rsid w:val="008B36D0"/>
    <w:rsid w:val="008B38AF"/>
    <w:rsid w:val="008B3E1B"/>
    <w:rsid w:val="008B3F4B"/>
    <w:rsid w:val="008B4624"/>
    <w:rsid w:val="008B48EC"/>
    <w:rsid w:val="008B518E"/>
    <w:rsid w:val="008B5537"/>
    <w:rsid w:val="008B69B8"/>
    <w:rsid w:val="008B7042"/>
    <w:rsid w:val="008B7B0E"/>
    <w:rsid w:val="008C07B3"/>
    <w:rsid w:val="008C094A"/>
    <w:rsid w:val="008C1570"/>
    <w:rsid w:val="008C1E3E"/>
    <w:rsid w:val="008C2059"/>
    <w:rsid w:val="008C2DBC"/>
    <w:rsid w:val="008C65F4"/>
    <w:rsid w:val="008C6683"/>
    <w:rsid w:val="008C7273"/>
    <w:rsid w:val="008D0E65"/>
    <w:rsid w:val="008D110A"/>
    <w:rsid w:val="008D1612"/>
    <w:rsid w:val="008D1CCF"/>
    <w:rsid w:val="008D2044"/>
    <w:rsid w:val="008D20DB"/>
    <w:rsid w:val="008D2259"/>
    <w:rsid w:val="008D3012"/>
    <w:rsid w:val="008D313A"/>
    <w:rsid w:val="008D3381"/>
    <w:rsid w:val="008D33FE"/>
    <w:rsid w:val="008D3B9F"/>
    <w:rsid w:val="008D3D02"/>
    <w:rsid w:val="008D4226"/>
    <w:rsid w:val="008D48E0"/>
    <w:rsid w:val="008D4CFC"/>
    <w:rsid w:val="008D4F08"/>
    <w:rsid w:val="008D4F7D"/>
    <w:rsid w:val="008D54C0"/>
    <w:rsid w:val="008D56E8"/>
    <w:rsid w:val="008D5ED9"/>
    <w:rsid w:val="008D6DC0"/>
    <w:rsid w:val="008D6E82"/>
    <w:rsid w:val="008D6EE5"/>
    <w:rsid w:val="008D7567"/>
    <w:rsid w:val="008E02EC"/>
    <w:rsid w:val="008E0654"/>
    <w:rsid w:val="008E0AE5"/>
    <w:rsid w:val="008E0EE4"/>
    <w:rsid w:val="008E1C24"/>
    <w:rsid w:val="008E2248"/>
    <w:rsid w:val="008E2626"/>
    <w:rsid w:val="008E27A9"/>
    <w:rsid w:val="008E323C"/>
    <w:rsid w:val="008E35A6"/>
    <w:rsid w:val="008E36D9"/>
    <w:rsid w:val="008E3A5C"/>
    <w:rsid w:val="008E3A9A"/>
    <w:rsid w:val="008E429E"/>
    <w:rsid w:val="008E4CBE"/>
    <w:rsid w:val="008E5938"/>
    <w:rsid w:val="008E694B"/>
    <w:rsid w:val="008F1E3D"/>
    <w:rsid w:val="008F2E16"/>
    <w:rsid w:val="008F2F11"/>
    <w:rsid w:val="008F33A6"/>
    <w:rsid w:val="008F35EC"/>
    <w:rsid w:val="008F4FE8"/>
    <w:rsid w:val="008F4FED"/>
    <w:rsid w:val="008F6200"/>
    <w:rsid w:val="008F62F8"/>
    <w:rsid w:val="008F6893"/>
    <w:rsid w:val="008F696F"/>
    <w:rsid w:val="008F6AE4"/>
    <w:rsid w:val="008F7292"/>
    <w:rsid w:val="009000F2"/>
    <w:rsid w:val="0090079D"/>
    <w:rsid w:val="0090086A"/>
    <w:rsid w:val="00900A57"/>
    <w:rsid w:val="00900D2C"/>
    <w:rsid w:val="00901807"/>
    <w:rsid w:val="00901F0E"/>
    <w:rsid w:val="00901F3F"/>
    <w:rsid w:val="0090392F"/>
    <w:rsid w:val="0090394D"/>
    <w:rsid w:val="00903C83"/>
    <w:rsid w:val="0090408F"/>
    <w:rsid w:val="0090446A"/>
    <w:rsid w:val="00904DC3"/>
    <w:rsid w:val="00905469"/>
    <w:rsid w:val="00906135"/>
    <w:rsid w:val="0090629C"/>
    <w:rsid w:val="00906EA2"/>
    <w:rsid w:val="00907278"/>
    <w:rsid w:val="0091112B"/>
    <w:rsid w:val="009128B8"/>
    <w:rsid w:val="00912B1E"/>
    <w:rsid w:val="00912BD6"/>
    <w:rsid w:val="0091472C"/>
    <w:rsid w:val="00915351"/>
    <w:rsid w:val="00915679"/>
    <w:rsid w:val="0091590E"/>
    <w:rsid w:val="009159C2"/>
    <w:rsid w:val="0092077A"/>
    <w:rsid w:val="00920EC4"/>
    <w:rsid w:val="009219F3"/>
    <w:rsid w:val="009221CB"/>
    <w:rsid w:val="009221E5"/>
    <w:rsid w:val="00922320"/>
    <w:rsid w:val="00923643"/>
    <w:rsid w:val="00923E1A"/>
    <w:rsid w:val="00924729"/>
    <w:rsid w:val="0092490A"/>
    <w:rsid w:val="00924C74"/>
    <w:rsid w:val="00925937"/>
    <w:rsid w:val="00925A3E"/>
    <w:rsid w:val="009261DB"/>
    <w:rsid w:val="00926939"/>
    <w:rsid w:val="00926F32"/>
    <w:rsid w:val="00926F4C"/>
    <w:rsid w:val="00927710"/>
    <w:rsid w:val="009307CA"/>
    <w:rsid w:val="00931445"/>
    <w:rsid w:val="00931AB8"/>
    <w:rsid w:val="00931C63"/>
    <w:rsid w:val="00931D10"/>
    <w:rsid w:val="009320FC"/>
    <w:rsid w:val="0093218A"/>
    <w:rsid w:val="0093283F"/>
    <w:rsid w:val="0093386D"/>
    <w:rsid w:val="0093417A"/>
    <w:rsid w:val="00934C8E"/>
    <w:rsid w:val="00935194"/>
    <w:rsid w:val="00936D8B"/>
    <w:rsid w:val="00936EA5"/>
    <w:rsid w:val="00937114"/>
    <w:rsid w:val="00937353"/>
    <w:rsid w:val="00937ED8"/>
    <w:rsid w:val="00937F2A"/>
    <w:rsid w:val="0094015D"/>
    <w:rsid w:val="00941B13"/>
    <w:rsid w:val="00943249"/>
    <w:rsid w:val="009441DB"/>
    <w:rsid w:val="00944834"/>
    <w:rsid w:val="009453F7"/>
    <w:rsid w:val="00945C0D"/>
    <w:rsid w:val="00946128"/>
    <w:rsid w:val="0094633F"/>
    <w:rsid w:val="009463C6"/>
    <w:rsid w:val="00947BA5"/>
    <w:rsid w:val="00950805"/>
    <w:rsid w:val="00950E7E"/>
    <w:rsid w:val="009517E4"/>
    <w:rsid w:val="009518D4"/>
    <w:rsid w:val="009520BC"/>
    <w:rsid w:val="009521D2"/>
    <w:rsid w:val="00952403"/>
    <w:rsid w:val="00952BD8"/>
    <w:rsid w:val="00953573"/>
    <w:rsid w:val="00953EA1"/>
    <w:rsid w:val="00956647"/>
    <w:rsid w:val="00957409"/>
    <w:rsid w:val="00957499"/>
    <w:rsid w:val="00957EC7"/>
    <w:rsid w:val="00957ED2"/>
    <w:rsid w:val="00960223"/>
    <w:rsid w:val="00960494"/>
    <w:rsid w:val="00960DE4"/>
    <w:rsid w:val="00961164"/>
    <w:rsid w:val="00961A4F"/>
    <w:rsid w:val="0096221F"/>
    <w:rsid w:val="0096228E"/>
    <w:rsid w:val="00962FB8"/>
    <w:rsid w:val="0096373F"/>
    <w:rsid w:val="00964007"/>
    <w:rsid w:val="009643F4"/>
    <w:rsid w:val="00964F5A"/>
    <w:rsid w:val="009653C6"/>
    <w:rsid w:val="009653ED"/>
    <w:rsid w:val="009661B3"/>
    <w:rsid w:val="009666C1"/>
    <w:rsid w:val="00966AD2"/>
    <w:rsid w:val="00967E9A"/>
    <w:rsid w:val="0097039F"/>
    <w:rsid w:val="00970C5B"/>
    <w:rsid w:val="00970EE7"/>
    <w:rsid w:val="009716D8"/>
    <w:rsid w:val="009717E4"/>
    <w:rsid w:val="00971F54"/>
    <w:rsid w:val="00972057"/>
    <w:rsid w:val="0097227B"/>
    <w:rsid w:val="0097262E"/>
    <w:rsid w:val="0097293F"/>
    <w:rsid w:val="00972DB4"/>
    <w:rsid w:val="0097364B"/>
    <w:rsid w:val="00973B31"/>
    <w:rsid w:val="00973B42"/>
    <w:rsid w:val="00973CB4"/>
    <w:rsid w:val="00974022"/>
    <w:rsid w:val="0097552A"/>
    <w:rsid w:val="0097564A"/>
    <w:rsid w:val="00975DCD"/>
    <w:rsid w:val="00976BBE"/>
    <w:rsid w:val="0098055B"/>
    <w:rsid w:val="00980BCB"/>
    <w:rsid w:val="009810BE"/>
    <w:rsid w:val="009817BC"/>
    <w:rsid w:val="009819A7"/>
    <w:rsid w:val="0098220A"/>
    <w:rsid w:val="00983337"/>
    <w:rsid w:val="009851F5"/>
    <w:rsid w:val="0098534B"/>
    <w:rsid w:val="009854DB"/>
    <w:rsid w:val="00985596"/>
    <w:rsid w:val="0098764E"/>
    <w:rsid w:val="009876F8"/>
    <w:rsid w:val="00987826"/>
    <w:rsid w:val="00987B4F"/>
    <w:rsid w:val="00987D58"/>
    <w:rsid w:val="009906D4"/>
    <w:rsid w:val="00990EB7"/>
    <w:rsid w:val="00990F5F"/>
    <w:rsid w:val="009911A7"/>
    <w:rsid w:val="009913B8"/>
    <w:rsid w:val="009914E4"/>
    <w:rsid w:val="00992141"/>
    <w:rsid w:val="00993135"/>
    <w:rsid w:val="00993AC7"/>
    <w:rsid w:val="00993BAD"/>
    <w:rsid w:val="00993BAE"/>
    <w:rsid w:val="00993E49"/>
    <w:rsid w:val="00994197"/>
    <w:rsid w:val="009942F5"/>
    <w:rsid w:val="00994EC1"/>
    <w:rsid w:val="00995B01"/>
    <w:rsid w:val="0099638A"/>
    <w:rsid w:val="00996EF4"/>
    <w:rsid w:val="00997044"/>
    <w:rsid w:val="00997BC9"/>
    <w:rsid w:val="009A0627"/>
    <w:rsid w:val="009A1F99"/>
    <w:rsid w:val="009A261E"/>
    <w:rsid w:val="009A262B"/>
    <w:rsid w:val="009A2BE9"/>
    <w:rsid w:val="009A2BF3"/>
    <w:rsid w:val="009A3B0E"/>
    <w:rsid w:val="009A3C3E"/>
    <w:rsid w:val="009A4C2C"/>
    <w:rsid w:val="009A59B3"/>
    <w:rsid w:val="009A5FAE"/>
    <w:rsid w:val="009A7134"/>
    <w:rsid w:val="009A7E7C"/>
    <w:rsid w:val="009B05D2"/>
    <w:rsid w:val="009B0A54"/>
    <w:rsid w:val="009B152B"/>
    <w:rsid w:val="009B1853"/>
    <w:rsid w:val="009B2731"/>
    <w:rsid w:val="009B2DCF"/>
    <w:rsid w:val="009B3900"/>
    <w:rsid w:val="009B3D38"/>
    <w:rsid w:val="009B4368"/>
    <w:rsid w:val="009B61FF"/>
    <w:rsid w:val="009B69C7"/>
    <w:rsid w:val="009B7505"/>
    <w:rsid w:val="009C0020"/>
    <w:rsid w:val="009C02F1"/>
    <w:rsid w:val="009C035E"/>
    <w:rsid w:val="009C03F7"/>
    <w:rsid w:val="009C10DA"/>
    <w:rsid w:val="009C19FC"/>
    <w:rsid w:val="009C27F7"/>
    <w:rsid w:val="009C3BC4"/>
    <w:rsid w:val="009C3C93"/>
    <w:rsid w:val="009C3CDF"/>
    <w:rsid w:val="009C3E97"/>
    <w:rsid w:val="009C3EC7"/>
    <w:rsid w:val="009C4017"/>
    <w:rsid w:val="009C424E"/>
    <w:rsid w:val="009C4708"/>
    <w:rsid w:val="009C4870"/>
    <w:rsid w:val="009C4C4E"/>
    <w:rsid w:val="009C4D37"/>
    <w:rsid w:val="009C51EC"/>
    <w:rsid w:val="009C574C"/>
    <w:rsid w:val="009C5753"/>
    <w:rsid w:val="009C5B36"/>
    <w:rsid w:val="009C5E42"/>
    <w:rsid w:val="009C620F"/>
    <w:rsid w:val="009C657D"/>
    <w:rsid w:val="009C6C6C"/>
    <w:rsid w:val="009C748A"/>
    <w:rsid w:val="009C7847"/>
    <w:rsid w:val="009C7B04"/>
    <w:rsid w:val="009C7C37"/>
    <w:rsid w:val="009D03B7"/>
    <w:rsid w:val="009D07AD"/>
    <w:rsid w:val="009D0824"/>
    <w:rsid w:val="009D1654"/>
    <w:rsid w:val="009D1BDB"/>
    <w:rsid w:val="009D2F9C"/>
    <w:rsid w:val="009D4207"/>
    <w:rsid w:val="009D4BC9"/>
    <w:rsid w:val="009D4E4A"/>
    <w:rsid w:val="009D5130"/>
    <w:rsid w:val="009D53D1"/>
    <w:rsid w:val="009D53FB"/>
    <w:rsid w:val="009D5539"/>
    <w:rsid w:val="009D55F7"/>
    <w:rsid w:val="009D6081"/>
    <w:rsid w:val="009D644F"/>
    <w:rsid w:val="009D678C"/>
    <w:rsid w:val="009D6B9A"/>
    <w:rsid w:val="009D76B5"/>
    <w:rsid w:val="009D7BC7"/>
    <w:rsid w:val="009D7FAC"/>
    <w:rsid w:val="009E0109"/>
    <w:rsid w:val="009E0342"/>
    <w:rsid w:val="009E098B"/>
    <w:rsid w:val="009E09AB"/>
    <w:rsid w:val="009E19BB"/>
    <w:rsid w:val="009E1C47"/>
    <w:rsid w:val="009E1F96"/>
    <w:rsid w:val="009E2101"/>
    <w:rsid w:val="009E38D1"/>
    <w:rsid w:val="009E3DF1"/>
    <w:rsid w:val="009E514A"/>
    <w:rsid w:val="009E5177"/>
    <w:rsid w:val="009E5701"/>
    <w:rsid w:val="009E5711"/>
    <w:rsid w:val="009E6214"/>
    <w:rsid w:val="009E682A"/>
    <w:rsid w:val="009E758E"/>
    <w:rsid w:val="009E7D6B"/>
    <w:rsid w:val="009E7E81"/>
    <w:rsid w:val="009F020A"/>
    <w:rsid w:val="009F05AD"/>
    <w:rsid w:val="009F1019"/>
    <w:rsid w:val="009F1109"/>
    <w:rsid w:val="009F12AD"/>
    <w:rsid w:val="009F143E"/>
    <w:rsid w:val="009F1DE8"/>
    <w:rsid w:val="009F2186"/>
    <w:rsid w:val="009F28DC"/>
    <w:rsid w:val="009F2EDB"/>
    <w:rsid w:val="009F33DC"/>
    <w:rsid w:val="009F4550"/>
    <w:rsid w:val="009F5030"/>
    <w:rsid w:val="009F52F1"/>
    <w:rsid w:val="009F56C0"/>
    <w:rsid w:val="009F5C76"/>
    <w:rsid w:val="00A007B4"/>
    <w:rsid w:val="00A00CA0"/>
    <w:rsid w:val="00A00E00"/>
    <w:rsid w:val="00A01221"/>
    <w:rsid w:val="00A012A8"/>
    <w:rsid w:val="00A016FF"/>
    <w:rsid w:val="00A0207F"/>
    <w:rsid w:val="00A021AF"/>
    <w:rsid w:val="00A02A0F"/>
    <w:rsid w:val="00A044AA"/>
    <w:rsid w:val="00A050C4"/>
    <w:rsid w:val="00A06EB1"/>
    <w:rsid w:val="00A079D3"/>
    <w:rsid w:val="00A102F8"/>
    <w:rsid w:val="00A109D0"/>
    <w:rsid w:val="00A10A20"/>
    <w:rsid w:val="00A117D5"/>
    <w:rsid w:val="00A12670"/>
    <w:rsid w:val="00A131F5"/>
    <w:rsid w:val="00A133C1"/>
    <w:rsid w:val="00A13414"/>
    <w:rsid w:val="00A13EBE"/>
    <w:rsid w:val="00A13F2D"/>
    <w:rsid w:val="00A14F81"/>
    <w:rsid w:val="00A1535F"/>
    <w:rsid w:val="00A15CB1"/>
    <w:rsid w:val="00A15DCC"/>
    <w:rsid w:val="00A15E84"/>
    <w:rsid w:val="00A16021"/>
    <w:rsid w:val="00A164B0"/>
    <w:rsid w:val="00A176DD"/>
    <w:rsid w:val="00A22C3E"/>
    <w:rsid w:val="00A22C4D"/>
    <w:rsid w:val="00A23442"/>
    <w:rsid w:val="00A249D2"/>
    <w:rsid w:val="00A254AB"/>
    <w:rsid w:val="00A25B85"/>
    <w:rsid w:val="00A266BD"/>
    <w:rsid w:val="00A266CC"/>
    <w:rsid w:val="00A26DB4"/>
    <w:rsid w:val="00A27303"/>
    <w:rsid w:val="00A27425"/>
    <w:rsid w:val="00A27EB5"/>
    <w:rsid w:val="00A3023E"/>
    <w:rsid w:val="00A305C5"/>
    <w:rsid w:val="00A30919"/>
    <w:rsid w:val="00A30B91"/>
    <w:rsid w:val="00A3190D"/>
    <w:rsid w:val="00A31F05"/>
    <w:rsid w:val="00A31FD2"/>
    <w:rsid w:val="00A31FE5"/>
    <w:rsid w:val="00A33741"/>
    <w:rsid w:val="00A33FF8"/>
    <w:rsid w:val="00A3404D"/>
    <w:rsid w:val="00A341AB"/>
    <w:rsid w:val="00A34290"/>
    <w:rsid w:val="00A34CDD"/>
    <w:rsid w:val="00A355F9"/>
    <w:rsid w:val="00A35AA9"/>
    <w:rsid w:val="00A35C38"/>
    <w:rsid w:val="00A3687C"/>
    <w:rsid w:val="00A37309"/>
    <w:rsid w:val="00A37558"/>
    <w:rsid w:val="00A3786A"/>
    <w:rsid w:val="00A4008C"/>
    <w:rsid w:val="00A402A8"/>
    <w:rsid w:val="00A40685"/>
    <w:rsid w:val="00A40890"/>
    <w:rsid w:val="00A40E2F"/>
    <w:rsid w:val="00A41123"/>
    <w:rsid w:val="00A41819"/>
    <w:rsid w:val="00A41C9A"/>
    <w:rsid w:val="00A41D73"/>
    <w:rsid w:val="00A433E8"/>
    <w:rsid w:val="00A439D0"/>
    <w:rsid w:val="00A43A1D"/>
    <w:rsid w:val="00A43C12"/>
    <w:rsid w:val="00A44298"/>
    <w:rsid w:val="00A44854"/>
    <w:rsid w:val="00A44A45"/>
    <w:rsid w:val="00A44C42"/>
    <w:rsid w:val="00A46859"/>
    <w:rsid w:val="00A46D39"/>
    <w:rsid w:val="00A472B8"/>
    <w:rsid w:val="00A47FFD"/>
    <w:rsid w:val="00A5004A"/>
    <w:rsid w:val="00A500CB"/>
    <w:rsid w:val="00A502F5"/>
    <w:rsid w:val="00A504F4"/>
    <w:rsid w:val="00A508AA"/>
    <w:rsid w:val="00A50923"/>
    <w:rsid w:val="00A5096B"/>
    <w:rsid w:val="00A526CE"/>
    <w:rsid w:val="00A52D73"/>
    <w:rsid w:val="00A53997"/>
    <w:rsid w:val="00A53C41"/>
    <w:rsid w:val="00A53DC3"/>
    <w:rsid w:val="00A53F58"/>
    <w:rsid w:val="00A54DC0"/>
    <w:rsid w:val="00A550BA"/>
    <w:rsid w:val="00A550C9"/>
    <w:rsid w:val="00A55228"/>
    <w:rsid w:val="00A55A04"/>
    <w:rsid w:val="00A564DE"/>
    <w:rsid w:val="00A57131"/>
    <w:rsid w:val="00A5737C"/>
    <w:rsid w:val="00A57ACC"/>
    <w:rsid w:val="00A6054E"/>
    <w:rsid w:val="00A60799"/>
    <w:rsid w:val="00A615F6"/>
    <w:rsid w:val="00A61B7F"/>
    <w:rsid w:val="00A61B91"/>
    <w:rsid w:val="00A63335"/>
    <w:rsid w:val="00A63685"/>
    <w:rsid w:val="00A63F68"/>
    <w:rsid w:val="00A645AC"/>
    <w:rsid w:val="00A64A2A"/>
    <w:rsid w:val="00A65074"/>
    <w:rsid w:val="00A65EFB"/>
    <w:rsid w:val="00A66187"/>
    <w:rsid w:val="00A66E28"/>
    <w:rsid w:val="00A67CE9"/>
    <w:rsid w:val="00A70590"/>
    <w:rsid w:val="00A7062E"/>
    <w:rsid w:val="00A70834"/>
    <w:rsid w:val="00A70999"/>
    <w:rsid w:val="00A71542"/>
    <w:rsid w:val="00A71FA0"/>
    <w:rsid w:val="00A72727"/>
    <w:rsid w:val="00A72C1A"/>
    <w:rsid w:val="00A73D66"/>
    <w:rsid w:val="00A7463E"/>
    <w:rsid w:val="00A758E2"/>
    <w:rsid w:val="00A765B1"/>
    <w:rsid w:val="00A772F2"/>
    <w:rsid w:val="00A77828"/>
    <w:rsid w:val="00A800F9"/>
    <w:rsid w:val="00A8073D"/>
    <w:rsid w:val="00A80D02"/>
    <w:rsid w:val="00A813B8"/>
    <w:rsid w:val="00A81749"/>
    <w:rsid w:val="00A82D32"/>
    <w:rsid w:val="00A82EAE"/>
    <w:rsid w:val="00A847F9"/>
    <w:rsid w:val="00A84F27"/>
    <w:rsid w:val="00A8519C"/>
    <w:rsid w:val="00A85F83"/>
    <w:rsid w:val="00A86019"/>
    <w:rsid w:val="00A86EAD"/>
    <w:rsid w:val="00A86EED"/>
    <w:rsid w:val="00A86F16"/>
    <w:rsid w:val="00A8733A"/>
    <w:rsid w:val="00A87479"/>
    <w:rsid w:val="00A913F5"/>
    <w:rsid w:val="00A9196B"/>
    <w:rsid w:val="00A91ADF"/>
    <w:rsid w:val="00A91BEE"/>
    <w:rsid w:val="00A91D4B"/>
    <w:rsid w:val="00A920B2"/>
    <w:rsid w:val="00A92A96"/>
    <w:rsid w:val="00A92AF0"/>
    <w:rsid w:val="00A933FE"/>
    <w:rsid w:val="00A937D5"/>
    <w:rsid w:val="00A93C70"/>
    <w:rsid w:val="00A94A32"/>
    <w:rsid w:val="00A94AFC"/>
    <w:rsid w:val="00A96580"/>
    <w:rsid w:val="00A96B4A"/>
    <w:rsid w:val="00A97044"/>
    <w:rsid w:val="00A97BDA"/>
    <w:rsid w:val="00A97F91"/>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A5C"/>
    <w:rsid w:val="00AA5A6F"/>
    <w:rsid w:val="00AA6F6C"/>
    <w:rsid w:val="00AA7519"/>
    <w:rsid w:val="00AA790A"/>
    <w:rsid w:val="00AB02EA"/>
    <w:rsid w:val="00AB0D4D"/>
    <w:rsid w:val="00AB0D85"/>
    <w:rsid w:val="00AB110C"/>
    <w:rsid w:val="00AB227A"/>
    <w:rsid w:val="00AB22BF"/>
    <w:rsid w:val="00AB256E"/>
    <w:rsid w:val="00AB3466"/>
    <w:rsid w:val="00AB3BBB"/>
    <w:rsid w:val="00AB408C"/>
    <w:rsid w:val="00AB4E41"/>
    <w:rsid w:val="00AB5EB1"/>
    <w:rsid w:val="00AB6003"/>
    <w:rsid w:val="00AB759A"/>
    <w:rsid w:val="00AB7B06"/>
    <w:rsid w:val="00AB7EAA"/>
    <w:rsid w:val="00AC0432"/>
    <w:rsid w:val="00AC0770"/>
    <w:rsid w:val="00AC13F5"/>
    <w:rsid w:val="00AC1683"/>
    <w:rsid w:val="00AC1D82"/>
    <w:rsid w:val="00AC2AD7"/>
    <w:rsid w:val="00AC4094"/>
    <w:rsid w:val="00AC42B6"/>
    <w:rsid w:val="00AC4AB7"/>
    <w:rsid w:val="00AC5C88"/>
    <w:rsid w:val="00AC6D24"/>
    <w:rsid w:val="00AC6E18"/>
    <w:rsid w:val="00AC7F5B"/>
    <w:rsid w:val="00AD0256"/>
    <w:rsid w:val="00AD06C1"/>
    <w:rsid w:val="00AD1065"/>
    <w:rsid w:val="00AD3DA6"/>
    <w:rsid w:val="00AD3F3C"/>
    <w:rsid w:val="00AD4B2F"/>
    <w:rsid w:val="00AD5F0A"/>
    <w:rsid w:val="00AD6A9F"/>
    <w:rsid w:val="00AD6B4F"/>
    <w:rsid w:val="00AD7466"/>
    <w:rsid w:val="00AD773F"/>
    <w:rsid w:val="00AD7812"/>
    <w:rsid w:val="00AD7C42"/>
    <w:rsid w:val="00AD7CFA"/>
    <w:rsid w:val="00AE0B7A"/>
    <w:rsid w:val="00AE0BD6"/>
    <w:rsid w:val="00AE11C1"/>
    <w:rsid w:val="00AE163D"/>
    <w:rsid w:val="00AE1C5C"/>
    <w:rsid w:val="00AE26C7"/>
    <w:rsid w:val="00AE315E"/>
    <w:rsid w:val="00AE319F"/>
    <w:rsid w:val="00AE31D9"/>
    <w:rsid w:val="00AE3CF0"/>
    <w:rsid w:val="00AE5933"/>
    <w:rsid w:val="00AE675A"/>
    <w:rsid w:val="00AE71EE"/>
    <w:rsid w:val="00AF0051"/>
    <w:rsid w:val="00AF03CF"/>
    <w:rsid w:val="00AF0A0A"/>
    <w:rsid w:val="00AF14FC"/>
    <w:rsid w:val="00AF1ED2"/>
    <w:rsid w:val="00AF1F4E"/>
    <w:rsid w:val="00AF3557"/>
    <w:rsid w:val="00AF3F86"/>
    <w:rsid w:val="00AF415B"/>
    <w:rsid w:val="00AF4CEE"/>
    <w:rsid w:val="00AF584C"/>
    <w:rsid w:val="00AF5D84"/>
    <w:rsid w:val="00AF669D"/>
    <w:rsid w:val="00AF672C"/>
    <w:rsid w:val="00AF7389"/>
    <w:rsid w:val="00AF7C37"/>
    <w:rsid w:val="00B00378"/>
    <w:rsid w:val="00B003B4"/>
    <w:rsid w:val="00B00D91"/>
    <w:rsid w:val="00B00E84"/>
    <w:rsid w:val="00B00EEB"/>
    <w:rsid w:val="00B016C4"/>
    <w:rsid w:val="00B019D6"/>
    <w:rsid w:val="00B02124"/>
    <w:rsid w:val="00B02F80"/>
    <w:rsid w:val="00B038F1"/>
    <w:rsid w:val="00B03C1B"/>
    <w:rsid w:val="00B04222"/>
    <w:rsid w:val="00B04678"/>
    <w:rsid w:val="00B04A04"/>
    <w:rsid w:val="00B04C37"/>
    <w:rsid w:val="00B04F00"/>
    <w:rsid w:val="00B05BA6"/>
    <w:rsid w:val="00B06158"/>
    <w:rsid w:val="00B066FE"/>
    <w:rsid w:val="00B06912"/>
    <w:rsid w:val="00B10B04"/>
    <w:rsid w:val="00B10CC6"/>
    <w:rsid w:val="00B11A61"/>
    <w:rsid w:val="00B12082"/>
    <w:rsid w:val="00B12290"/>
    <w:rsid w:val="00B13389"/>
    <w:rsid w:val="00B1358A"/>
    <w:rsid w:val="00B1364C"/>
    <w:rsid w:val="00B141A5"/>
    <w:rsid w:val="00B14A94"/>
    <w:rsid w:val="00B15286"/>
    <w:rsid w:val="00B1550D"/>
    <w:rsid w:val="00B15F6C"/>
    <w:rsid w:val="00B163E8"/>
    <w:rsid w:val="00B1767E"/>
    <w:rsid w:val="00B1799F"/>
    <w:rsid w:val="00B20760"/>
    <w:rsid w:val="00B20AAE"/>
    <w:rsid w:val="00B21676"/>
    <w:rsid w:val="00B219E1"/>
    <w:rsid w:val="00B22150"/>
    <w:rsid w:val="00B226DE"/>
    <w:rsid w:val="00B241D5"/>
    <w:rsid w:val="00B24BE9"/>
    <w:rsid w:val="00B25F8C"/>
    <w:rsid w:val="00B2603C"/>
    <w:rsid w:val="00B260BE"/>
    <w:rsid w:val="00B26677"/>
    <w:rsid w:val="00B26A96"/>
    <w:rsid w:val="00B274E3"/>
    <w:rsid w:val="00B2765C"/>
    <w:rsid w:val="00B27C4B"/>
    <w:rsid w:val="00B30563"/>
    <w:rsid w:val="00B30A76"/>
    <w:rsid w:val="00B31692"/>
    <w:rsid w:val="00B32295"/>
    <w:rsid w:val="00B33AB5"/>
    <w:rsid w:val="00B3412E"/>
    <w:rsid w:val="00B34144"/>
    <w:rsid w:val="00B367C4"/>
    <w:rsid w:val="00B37A21"/>
    <w:rsid w:val="00B37B8E"/>
    <w:rsid w:val="00B40222"/>
    <w:rsid w:val="00B40432"/>
    <w:rsid w:val="00B404C3"/>
    <w:rsid w:val="00B41DA0"/>
    <w:rsid w:val="00B42678"/>
    <w:rsid w:val="00B430AE"/>
    <w:rsid w:val="00B4311F"/>
    <w:rsid w:val="00B431AE"/>
    <w:rsid w:val="00B448BF"/>
    <w:rsid w:val="00B455ED"/>
    <w:rsid w:val="00B45A59"/>
    <w:rsid w:val="00B45B42"/>
    <w:rsid w:val="00B45F9F"/>
    <w:rsid w:val="00B4627C"/>
    <w:rsid w:val="00B46411"/>
    <w:rsid w:val="00B46793"/>
    <w:rsid w:val="00B46953"/>
    <w:rsid w:val="00B47455"/>
    <w:rsid w:val="00B47979"/>
    <w:rsid w:val="00B47A59"/>
    <w:rsid w:val="00B503D6"/>
    <w:rsid w:val="00B50DA7"/>
    <w:rsid w:val="00B51520"/>
    <w:rsid w:val="00B515C3"/>
    <w:rsid w:val="00B517C2"/>
    <w:rsid w:val="00B518CE"/>
    <w:rsid w:val="00B51F56"/>
    <w:rsid w:val="00B52234"/>
    <w:rsid w:val="00B5269B"/>
    <w:rsid w:val="00B53623"/>
    <w:rsid w:val="00B53D1D"/>
    <w:rsid w:val="00B53E98"/>
    <w:rsid w:val="00B53F9B"/>
    <w:rsid w:val="00B554B9"/>
    <w:rsid w:val="00B55F64"/>
    <w:rsid w:val="00B564F8"/>
    <w:rsid w:val="00B56ECA"/>
    <w:rsid w:val="00B57093"/>
    <w:rsid w:val="00B57C60"/>
    <w:rsid w:val="00B60613"/>
    <w:rsid w:val="00B61AEC"/>
    <w:rsid w:val="00B62B7B"/>
    <w:rsid w:val="00B63EF6"/>
    <w:rsid w:val="00B6440A"/>
    <w:rsid w:val="00B653DA"/>
    <w:rsid w:val="00B65844"/>
    <w:rsid w:val="00B66054"/>
    <w:rsid w:val="00B665F4"/>
    <w:rsid w:val="00B6677F"/>
    <w:rsid w:val="00B66C7A"/>
    <w:rsid w:val="00B670E8"/>
    <w:rsid w:val="00B672EA"/>
    <w:rsid w:val="00B6747B"/>
    <w:rsid w:val="00B70200"/>
    <w:rsid w:val="00B702D7"/>
    <w:rsid w:val="00B70389"/>
    <w:rsid w:val="00B70E01"/>
    <w:rsid w:val="00B7227C"/>
    <w:rsid w:val="00B72CF0"/>
    <w:rsid w:val="00B7380E"/>
    <w:rsid w:val="00B740F6"/>
    <w:rsid w:val="00B74615"/>
    <w:rsid w:val="00B755B6"/>
    <w:rsid w:val="00B75A48"/>
    <w:rsid w:val="00B75CC0"/>
    <w:rsid w:val="00B75F4F"/>
    <w:rsid w:val="00B76021"/>
    <w:rsid w:val="00B770B9"/>
    <w:rsid w:val="00B774B2"/>
    <w:rsid w:val="00B80083"/>
    <w:rsid w:val="00B804F8"/>
    <w:rsid w:val="00B8095A"/>
    <w:rsid w:val="00B80CFD"/>
    <w:rsid w:val="00B81274"/>
    <w:rsid w:val="00B815D3"/>
    <w:rsid w:val="00B823A6"/>
    <w:rsid w:val="00B83E76"/>
    <w:rsid w:val="00B83FA0"/>
    <w:rsid w:val="00B84B3E"/>
    <w:rsid w:val="00B86289"/>
    <w:rsid w:val="00B863B3"/>
    <w:rsid w:val="00B869D3"/>
    <w:rsid w:val="00B86E44"/>
    <w:rsid w:val="00B87359"/>
    <w:rsid w:val="00B87F1C"/>
    <w:rsid w:val="00B90D8D"/>
    <w:rsid w:val="00B91263"/>
    <w:rsid w:val="00B918B4"/>
    <w:rsid w:val="00B91B61"/>
    <w:rsid w:val="00B92139"/>
    <w:rsid w:val="00B923A0"/>
    <w:rsid w:val="00B935D9"/>
    <w:rsid w:val="00B93849"/>
    <w:rsid w:val="00B938BD"/>
    <w:rsid w:val="00B9407F"/>
    <w:rsid w:val="00B944E9"/>
    <w:rsid w:val="00B94896"/>
    <w:rsid w:val="00B94CDD"/>
    <w:rsid w:val="00B96BB6"/>
    <w:rsid w:val="00B96DD9"/>
    <w:rsid w:val="00BA0504"/>
    <w:rsid w:val="00BA14B2"/>
    <w:rsid w:val="00BA15DC"/>
    <w:rsid w:val="00BA1E1E"/>
    <w:rsid w:val="00BA2A80"/>
    <w:rsid w:val="00BA2AF3"/>
    <w:rsid w:val="00BA2AFB"/>
    <w:rsid w:val="00BA2C82"/>
    <w:rsid w:val="00BA38EA"/>
    <w:rsid w:val="00BA5039"/>
    <w:rsid w:val="00BA5413"/>
    <w:rsid w:val="00BA583B"/>
    <w:rsid w:val="00BA5EC7"/>
    <w:rsid w:val="00BA6319"/>
    <w:rsid w:val="00BA63CE"/>
    <w:rsid w:val="00BA676E"/>
    <w:rsid w:val="00BA6EF2"/>
    <w:rsid w:val="00BA7227"/>
    <w:rsid w:val="00BA763C"/>
    <w:rsid w:val="00BA7858"/>
    <w:rsid w:val="00BA7CD7"/>
    <w:rsid w:val="00BB00E5"/>
    <w:rsid w:val="00BB0AFC"/>
    <w:rsid w:val="00BB2ACE"/>
    <w:rsid w:val="00BB2E4E"/>
    <w:rsid w:val="00BB2E62"/>
    <w:rsid w:val="00BB36C9"/>
    <w:rsid w:val="00BB4ADB"/>
    <w:rsid w:val="00BB7EC0"/>
    <w:rsid w:val="00BC0207"/>
    <w:rsid w:val="00BC05CA"/>
    <w:rsid w:val="00BC0A5A"/>
    <w:rsid w:val="00BC0E64"/>
    <w:rsid w:val="00BC120D"/>
    <w:rsid w:val="00BC2315"/>
    <w:rsid w:val="00BC25D1"/>
    <w:rsid w:val="00BC3474"/>
    <w:rsid w:val="00BC3BCB"/>
    <w:rsid w:val="00BC428A"/>
    <w:rsid w:val="00BC4AFF"/>
    <w:rsid w:val="00BC4C40"/>
    <w:rsid w:val="00BC5A21"/>
    <w:rsid w:val="00BC5AE3"/>
    <w:rsid w:val="00BC5B17"/>
    <w:rsid w:val="00BC5BAD"/>
    <w:rsid w:val="00BC5FBC"/>
    <w:rsid w:val="00BC76C5"/>
    <w:rsid w:val="00BD138A"/>
    <w:rsid w:val="00BD1648"/>
    <w:rsid w:val="00BD164A"/>
    <w:rsid w:val="00BD19AE"/>
    <w:rsid w:val="00BD1BDD"/>
    <w:rsid w:val="00BD1D7D"/>
    <w:rsid w:val="00BD2B4D"/>
    <w:rsid w:val="00BD2F08"/>
    <w:rsid w:val="00BD2FB9"/>
    <w:rsid w:val="00BD31C2"/>
    <w:rsid w:val="00BD3683"/>
    <w:rsid w:val="00BD3BD0"/>
    <w:rsid w:val="00BD42CF"/>
    <w:rsid w:val="00BD450A"/>
    <w:rsid w:val="00BD4717"/>
    <w:rsid w:val="00BD48EA"/>
    <w:rsid w:val="00BD4BA8"/>
    <w:rsid w:val="00BD4DCB"/>
    <w:rsid w:val="00BD62E6"/>
    <w:rsid w:val="00BD6B0E"/>
    <w:rsid w:val="00BD7941"/>
    <w:rsid w:val="00BE00D6"/>
    <w:rsid w:val="00BE0C55"/>
    <w:rsid w:val="00BE0FC5"/>
    <w:rsid w:val="00BE11A2"/>
    <w:rsid w:val="00BE1321"/>
    <w:rsid w:val="00BE246C"/>
    <w:rsid w:val="00BE2657"/>
    <w:rsid w:val="00BE37AE"/>
    <w:rsid w:val="00BE3B14"/>
    <w:rsid w:val="00BE3C65"/>
    <w:rsid w:val="00BE472D"/>
    <w:rsid w:val="00BE5263"/>
    <w:rsid w:val="00BE7F4D"/>
    <w:rsid w:val="00BF03C0"/>
    <w:rsid w:val="00BF0EBF"/>
    <w:rsid w:val="00BF21D4"/>
    <w:rsid w:val="00BF2DDC"/>
    <w:rsid w:val="00BF4A15"/>
    <w:rsid w:val="00BF4E0E"/>
    <w:rsid w:val="00BF4E27"/>
    <w:rsid w:val="00BF537B"/>
    <w:rsid w:val="00BF626A"/>
    <w:rsid w:val="00BF6D77"/>
    <w:rsid w:val="00BF7EF5"/>
    <w:rsid w:val="00C005D1"/>
    <w:rsid w:val="00C012BD"/>
    <w:rsid w:val="00C0378E"/>
    <w:rsid w:val="00C05730"/>
    <w:rsid w:val="00C05AF4"/>
    <w:rsid w:val="00C05AFD"/>
    <w:rsid w:val="00C0661C"/>
    <w:rsid w:val="00C0675F"/>
    <w:rsid w:val="00C0702A"/>
    <w:rsid w:val="00C0724C"/>
    <w:rsid w:val="00C07C11"/>
    <w:rsid w:val="00C07E10"/>
    <w:rsid w:val="00C10015"/>
    <w:rsid w:val="00C10201"/>
    <w:rsid w:val="00C12741"/>
    <w:rsid w:val="00C12ECB"/>
    <w:rsid w:val="00C13C3C"/>
    <w:rsid w:val="00C13C5D"/>
    <w:rsid w:val="00C13CB1"/>
    <w:rsid w:val="00C14ABD"/>
    <w:rsid w:val="00C14E56"/>
    <w:rsid w:val="00C151E0"/>
    <w:rsid w:val="00C15201"/>
    <w:rsid w:val="00C15B31"/>
    <w:rsid w:val="00C166D4"/>
    <w:rsid w:val="00C168E5"/>
    <w:rsid w:val="00C1696D"/>
    <w:rsid w:val="00C17AB5"/>
    <w:rsid w:val="00C20051"/>
    <w:rsid w:val="00C20B86"/>
    <w:rsid w:val="00C21145"/>
    <w:rsid w:val="00C2294E"/>
    <w:rsid w:val="00C23615"/>
    <w:rsid w:val="00C2397E"/>
    <w:rsid w:val="00C23A83"/>
    <w:rsid w:val="00C24381"/>
    <w:rsid w:val="00C24C2E"/>
    <w:rsid w:val="00C24C7A"/>
    <w:rsid w:val="00C24CBB"/>
    <w:rsid w:val="00C24FFB"/>
    <w:rsid w:val="00C25914"/>
    <w:rsid w:val="00C25CFF"/>
    <w:rsid w:val="00C25E04"/>
    <w:rsid w:val="00C25EA6"/>
    <w:rsid w:val="00C261C1"/>
    <w:rsid w:val="00C26DBF"/>
    <w:rsid w:val="00C276B6"/>
    <w:rsid w:val="00C27D00"/>
    <w:rsid w:val="00C30B0B"/>
    <w:rsid w:val="00C316B4"/>
    <w:rsid w:val="00C332D4"/>
    <w:rsid w:val="00C333AB"/>
    <w:rsid w:val="00C33E51"/>
    <w:rsid w:val="00C34C45"/>
    <w:rsid w:val="00C34C47"/>
    <w:rsid w:val="00C369E4"/>
    <w:rsid w:val="00C3701A"/>
    <w:rsid w:val="00C37168"/>
    <w:rsid w:val="00C37FC4"/>
    <w:rsid w:val="00C4033D"/>
    <w:rsid w:val="00C405C8"/>
    <w:rsid w:val="00C40C2F"/>
    <w:rsid w:val="00C415AC"/>
    <w:rsid w:val="00C4297A"/>
    <w:rsid w:val="00C4360C"/>
    <w:rsid w:val="00C43A0B"/>
    <w:rsid w:val="00C43EDA"/>
    <w:rsid w:val="00C4414C"/>
    <w:rsid w:val="00C45512"/>
    <w:rsid w:val="00C456F0"/>
    <w:rsid w:val="00C4602B"/>
    <w:rsid w:val="00C46564"/>
    <w:rsid w:val="00C50A02"/>
    <w:rsid w:val="00C51149"/>
    <w:rsid w:val="00C5117E"/>
    <w:rsid w:val="00C512D1"/>
    <w:rsid w:val="00C51856"/>
    <w:rsid w:val="00C51B04"/>
    <w:rsid w:val="00C539B0"/>
    <w:rsid w:val="00C53CE9"/>
    <w:rsid w:val="00C5531B"/>
    <w:rsid w:val="00C55375"/>
    <w:rsid w:val="00C56C98"/>
    <w:rsid w:val="00C56DEE"/>
    <w:rsid w:val="00C56EFB"/>
    <w:rsid w:val="00C57120"/>
    <w:rsid w:val="00C571D5"/>
    <w:rsid w:val="00C574D1"/>
    <w:rsid w:val="00C575D4"/>
    <w:rsid w:val="00C6037E"/>
    <w:rsid w:val="00C6086D"/>
    <w:rsid w:val="00C61223"/>
    <w:rsid w:val="00C61246"/>
    <w:rsid w:val="00C618A8"/>
    <w:rsid w:val="00C61A78"/>
    <w:rsid w:val="00C625AE"/>
    <w:rsid w:val="00C62B88"/>
    <w:rsid w:val="00C634F9"/>
    <w:rsid w:val="00C643ED"/>
    <w:rsid w:val="00C64534"/>
    <w:rsid w:val="00C64D93"/>
    <w:rsid w:val="00C64F49"/>
    <w:rsid w:val="00C65109"/>
    <w:rsid w:val="00C65200"/>
    <w:rsid w:val="00C65772"/>
    <w:rsid w:val="00C661C6"/>
    <w:rsid w:val="00C665DE"/>
    <w:rsid w:val="00C667C3"/>
    <w:rsid w:val="00C6728B"/>
    <w:rsid w:val="00C6785D"/>
    <w:rsid w:val="00C67FC3"/>
    <w:rsid w:val="00C701C1"/>
    <w:rsid w:val="00C71528"/>
    <w:rsid w:val="00C71F09"/>
    <w:rsid w:val="00C72588"/>
    <w:rsid w:val="00C727B9"/>
    <w:rsid w:val="00C73233"/>
    <w:rsid w:val="00C73670"/>
    <w:rsid w:val="00C737D1"/>
    <w:rsid w:val="00C73913"/>
    <w:rsid w:val="00C739EE"/>
    <w:rsid w:val="00C73DE0"/>
    <w:rsid w:val="00C744E7"/>
    <w:rsid w:val="00C74609"/>
    <w:rsid w:val="00C749AB"/>
    <w:rsid w:val="00C75249"/>
    <w:rsid w:val="00C758B8"/>
    <w:rsid w:val="00C75A8F"/>
    <w:rsid w:val="00C76C0C"/>
    <w:rsid w:val="00C776BA"/>
    <w:rsid w:val="00C80D82"/>
    <w:rsid w:val="00C81716"/>
    <w:rsid w:val="00C823B0"/>
    <w:rsid w:val="00C8249E"/>
    <w:rsid w:val="00C832CB"/>
    <w:rsid w:val="00C83E13"/>
    <w:rsid w:val="00C84085"/>
    <w:rsid w:val="00C85E17"/>
    <w:rsid w:val="00C868A7"/>
    <w:rsid w:val="00C87164"/>
    <w:rsid w:val="00C87BD0"/>
    <w:rsid w:val="00C905E5"/>
    <w:rsid w:val="00C90754"/>
    <w:rsid w:val="00C90B95"/>
    <w:rsid w:val="00C90BC4"/>
    <w:rsid w:val="00C90CA9"/>
    <w:rsid w:val="00C92CB5"/>
    <w:rsid w:val="00C92E41"/>
    <w:rsid w:val="00C92F62"/>
    <w:rsid w:val="00C93097"/>
    <w:rsid w:val="00C93B40"/>
    <w:rsid w:val="00C93DB5"/>
    <w:rsid w:val="00C94141"/>
    <w:rsid w:val="00C94A5D"/>
    <w:rsid w:val="00C94CB9"/>
    <w:rsid w:val="00C95C2F"/>
    <w:rsid w:val="00C95F87"/>
    <w:rsid w:val="00C968EF"/>
    <w:rsid w:val="00C97637"/>
    <w:rsid w:val="00CA0492"/>
    <w:rsid w:val="00CA0A04"/>
    <w:rsid w:val="00CA0CDE"/>
    <w:rsid w:val="00CA2528"/>
    <w:rsid w:val="00CA373B"/>
    <w:rsid w:val="00CA3CAB"/>
    <w:rsid w:val="00CA3FC0"/>
    <w:rsid w:val="00CA6A2E"/>
    <w:rsid w:val="00CA7D3E"/>
    <w:rsid w:val="00CB0317"/>
    <w:rsid w:val="00CB0662"/>
    <w:rsid w:val="00CB0A11"/>
    <w:rsid w:val="00CB0A82"/>
    <w:rsid w:val="00CB0E5B"/>
    <w:rsid w:val="00CB0F2F"/>
    <w:rsid w:val="00CB1556"/>
    <w:rsid w:val="00CB2913"/>
    <w:rsid w:val="00CB3896"/>
    <w:rsid w:val="00CB3970"/>
    <w:rsid w:val="00CB42B9"/>
    <w:rsid w:val="00CB4F11"/>
    <w:rsid w:val="00CB4F39"/>
    <w:rsid w:val="00CB505F"/>
    <w:rsid w:val="00CB52A4"/>
    <w:rsid w:val="00CB537C"/>
    <w:rsid w:val="00CB5A26"/>
    <w:rsid w:val="00CB645B"/>
    <w:rsid w:val="00CB685F"/>
    <w:rsid w:val="00CB6A93"/>
    <w:rsid w:val="00CB77C3"/>
    <w:rsid w:val="00CB7E9C"/>
    <w:rsid w:val="00CC0072"/>
    <w:rsid w:val="00CC0915"/>
    <w:rsid w:val="00CC1AF5"/>
    <w:rsid w:val="00CC1B74"/>
    <w:rsid w:val="00CC291E"/>
    <w:rsid w:val="00CC2D03"/>
    <w:rsid w:val="00CC2EB0"/>
    <w:rsid w:val="00CC3584"/>
    <w:rsid w:val="00CC4340"/>
    <w:rsid w:val="00CC4701"/>
    <w:rsid w:val="00CC56B4"/>
    <w:rsid w:val="00CC5F95"/>
    <w:rsid w:val="00CC642A"/>
    <w:rsid w:val="00CC733D"/>
    <w:rsid w:val="00CC7E97"/>
    <w:rsid w:val="00CD1255"/>
    <w:rsid w:val="00CD1484"/>
    <w:rsid w:val="00CD1892"/>
    <w:rsid w:val="00CD1D00"/>
    <w:rsid w:val="00CD27AC"/>
    <w:rsid w:val="00CD2A82"/>
    <w:rsid w:val="00CD300C"/>
    <w:rsid w:val="00CD3CAB"/>
    <w:rsid w:val="00CD3E51"/>
    <w:rsid w:val="00CD3FBE"/>
    <w:rsid w:val="00CD46A7"/>
    <w:rsid w:val="00CD4E50"/>
    <w:rsid w:val="00CD57CB"/>
    <w:rsid w:val="00CD62AD"/>
    <w:rsid w:val="00CD64E1"/>
    <w:rsid w:val="00CD699D"/>
    <w:rsid w:val="00CD6BA3"/>
    <w:rsid w:val="00CD70DB"/>
    <w:rsid w:val="00CD7544"/>
    <w:rsid w:val="00CD78D4"/>
    <w:rsid w:val="00CE0697"/>
    <w:rsid w:val="00CE2130"/>
    <w:rsid w:val="00CE2C46"/>
    <w:rsid w:val="00CE2E2E"/>
    <w:rsid w:val="00CE3A51"/>
    <w:rsid w:val="00CE41F9"/>
    <w:rsid w:val="00CE4C9F"/>
    <w:rsid w:val="00CE521B"/>
    <w:rsid w:val="00CE59F6"/>
    <w:rsid w:val="00CE66CD"/>
    <w:rsid w:val="00CE6791"/>
    <w:rsid w:val="00CE6BA9"/>
    <w:rsid w:val="00CE71C3"/>
    <w:rsid w:val="00CF0089"/>
    <w:rsid w:val="00CF0AF0"/>
    <w:rsid w:val="00CF157E"/>
    <w:rsid w:val="00CF1834"/>
    <w:rsid w:val="00CF1AAA"/>
    <w:rsid w:val="00CF1EC2"/>
    <w:rsid w:val="00CF2ACF"/>
    <w:rsid w:val="00CF345B"/>
    <w:rsid w:val="00CF475F"/>
    <w:rsid w:val="00CF4A42"/>
    <w:rsid w:val="00CF4AA4"/>
    <w:rsid w:val="00CF5008"/>
    <w:rsid w:val="00CF5069"/>
    <w:rsid w:val="00CF5E34"/>
    <w:rsid w:val="00CF7385"/>
    <w:rsid w:val="00CF73C6"/>
    <w:rsid w:val="00CF7B77"/>
    <w:rsid w:val="00CF7DF5"/>
    <w:rsid w:val="00D00873"/>
    <w:rsid w:val="00D011EB"/>
    <w:rsid w:val="00D033E7"/>
    <w:rsid w:val="00D0352D"/>
    <w:rsid w:val="00D03C7E"/>
    <w:rsid w:val="00D04F01"/>
    <w:rsid w:val="00D04F8B"/>
    <w:rsid w:val="00D050F7"/>
    <w:rsid w:val="00D054EF"/>
    <w:rsid w:val="00D05637"/>
    <w:rsid w:val="00D056B6"/>
    <w:rsid w:val="00D05BA9"/>
    <w:rsid w:val="00D05EB1"/>
    <w:rsid w:val="00D0650B"/>
    <w:rsid w:val="00D06E71"/>
    <w:rsid w:val="00D0714B"/>
    <w:rsid w:val="00D0764E"/>
    <w:rsid w:val="00D07D82"/>
    <w:rsid w:val="00D10327"/>
    <w:rsid w:val="00D1042B"/>
    <w:rsid w:val="00D1054F"/>
    <w:rsid w:val="00D10BE1"/>
    <w:rsid w:val="00D11691"/>
    <w:rsid w:val="00D11FE3"/>
    <w:rsid w:val="00D12945"/>
    <w:rsid w:val="00D1343A"/>
    <w:rsid w:val="00D13D50"/>
    <w:rsid w:val="00D14101"/>
    <w:rsid w:val="00D1432C"/>
    <w:rsid w:val="00D148C2"/>
    <w:rsid w:val="00D14919"/>
    <w:rsid w:val="00D14E25"/>
    <w:rsid w:val="00D160C4"/>
    <w:rsid w:val="00D165D8"/>
    <w:rsid w:val="00D1724E"/>
    <w:rsid w:val="00D17C26"/>
    <w:rsid w:val="00D206F6"/>
    <w:rsid w:val="00D20FD1"/>
    <w:rsid w:val="00D2164B"/>
    <w:rsid w:val="00D21AB8"/>
    <w:rsid w:val="00D21E6F"/>
    <w:rsid w:val="00D23195"/>
    <w:rsid w:val="00D2371E"/>
    <w:rsid w:val="00D237E0"/>
    <w:rsid w:val="00D23A17"/>
    <w:rsid w:val="00D24E1A"/>
    <w:rsid w:val="00D2536E"/>
    <w:rsid w:val="00D25676"/>
    <w:rsid w:val="00D27129"/>
    <w:rsid w:val="00D279E7"/>
    <w:rsid w:val="00D27F75"/>
    <w:rsid w:val="00D3046D"/>
    <w:rsid w:val="00D30497"/>
    <w:rsid w:val="00D30F5F"/>
    <w:rsid w:val="00D31243"/>
    <w:rsid w:val="00D318D6"/>
    <w:rsid w:val="00D31B07"/>
    <w:rsid w:val="00D31B9D"/>
    <w:rsid w:val="00D327A3"/>
    <w:rsid w:val="00D32FA0"/>
    <w:rsid w:val="00D33112"/>
    <w:rsid w:val="00D331CB"/>
    <w:rsid w:val="00D3497A"/>
    <w:rsid w:val="00D34AC1"/>
    <w:rsid w:val="00D36BB8"/>
    <w:rsid w:val="00D401A1"/>
    <w:rsid w:val="00D40217"/>
    <w:rsid w:val="00D40385"/>
    <w:rsid w:val="00D404CE"/>
    <w:rsid w:val="00D40E6C"/>
    <w:rsid w:val="00D40E8F"/>
    <w:rsid w:val="00D412BF"/>
    <w:rsid w:val="00D417C6"/>
    <w:rsid w:val="00D41979"/>
    <w:rsid w:val="00D42B0C"/>
    <w:rsid w:val="00D42D6E"/>
    <w:rsid w:val="00D43013"/>
    <w:rsid w:val="00D4334A"/>
    <w:rsid w:val="00D4379D"/>
    <w:rsid w:val="00D43DEF"/>
    <w:rsid w:val="00D44259"/>
    <w:rsid w:val="00D45DDC"/>
    <w:rsid w:val="00D45E66"/>
    <w:rsid w:val="00D5000E"/>
    <w:rsid w:val="00D5064C"/>
    <w:rsid w:val="00D50C94"/>
    <w:rsid w:val="00D522C2"/>
    <w:rsid w:val="00D5251C"/>
    <w:rsid w:val="00D52F56"/>
    <w:rsid w:val="00D5356C"/>
    <w:rsid w:val="00D539DA"/>
    <w:rsid w:val="00D54A50"/>
    <w:rsid w:val="00D5556D"/>
    <w:rsid w:val="00D55C81"/>
    <w:rsid w:val="00D5674B"/>
    <w:rsid w:val="00D56755"/>
    <w:rsid w:val="00D56777"/>
    <w:rsid w:val="00D56B56"/>
    <w:rsid w:val="00D56BF5"/>
    <w:rsid w:val="00D56D3F"/>
    <w:rsid w:val="00D56F99"/>
    <w:rsid w:val="00D5743F"/>
    <w:rsid w:val="00D57D33"/>
    <w:rsid w:val="00D601F7"/>
    <w:rsid w:val="00D605C2"/>
    <w:rsid w:val="00D60733"/>
    <w:rsid w:val="00D61E1D"/>
    <w:rsid w:val="00D626D9"/>
    <w:rsid w:val="00D628AB"/>
    <w:rsid w:val="00D6297F"/>
    <w:rsid w:val="00D629A4"/>
    <w:rsid w:val="00D62BDF"/>
    <w:rsid w:val="00D64F1C"/>
    <w:rsid w:val="00D6503D"/>
    <w:rsid w:val="00D654EB"/>
    <w:rsid w:val="00D6570C"/>
    <w:rsid w:val="00D65A89"/>
    <w:rsid w:val="00D66DB3"/>
    <w:rsid w:val="00D675B0"/>
    <w:rsid w:val="00D678BB"/>
    <w:rsid w:val="00D67D81"/>
    <w:rsid w:val="00D70170"/>
    <w:rsid w:val="00D7030A"/>
    <w:rsid w:val="00D70552"/>
    <w:rsid w:val="00D70D42"/>
    <w:rsid w:val="00D71285"/>
    <w:rsid w:val="00D71ABC"/>
    <w:rsid w:val="00D721C5"/>
    <w:rsid w:val="00D72454"/>
    <w:rsid w:val="00D72A5B"/>
    <w:rsid w:val="00D73B5C"/>
    <w:rsid w:val="00D73CD4"/>
    <w:rsid w:val="00D73F06"/>
    <w:rsid w:val="00D73F5A"/>
    <w:rsid w:val="00D740B2"/>
    <w:rsid w:val="00D74247"/>
    <w:rsid w:val="00D743F1"/>
    <w:rsid w:val="00D7456E"/>
    <w:rsid w:val="00D753A9"/>
    <w:rsid w:val="00D755F7"/>
    <w:rsid w:val="00D75E4B"/>
    <w:rsid w:val="00D77AF6"/>
    <w:rsid w:val="00D804C5"/>
    <w:rsid w:val="00D81A28"/>
    <w:rsid w:val="00D82B00"/>
    <w:rsid w:val="00D82BE4"/>
    <w:rsid w:val="00D82E05"/>
    <w:rsid w:val="00D83C0D"/>
    <w:rsid w:val="00D8665E"/>
    <w:rsid w:val="00D869B5"/>
    <w:rsid w:val="00D869C1"/>
    <w:rsid w:val="00D86EC6"/>
    <w:rsid w:val="00D87418"/>
    <w:rsid w:val="00D87820"/>
    <w:rsid w:val="00D8799F"/>
    <w:rsid w:val="00D87A39"/>
    <w:rsid w:val="00D87FE6"/>
    <w:rsid w:val="00D90398"/>
    <w:rsid w:val="00D90B8B"/>
    <w:rsid w:val="00D90BC3"/>
    <w:rsid w:val="00D90DB9"/>
    <w:rsid w:val="00D91001"/>
    <w:rsid w:val="00D91337"/>
    <w:rsid w:val="00D915C9"/>
    <w:rsid w:val="00D918DA"/>
    <w:rsid w:val="00D9198F"/>
    <w:rsid w:val="00D92078"/>
    <w:rsid w:val="00D92A87"/>
    <w:rsid w:val="00D9384E"/>
    <w:rsid w:val="00D93AEE"/>
    <w:rsid w:val="00D9413E"/>
    <w:rsid w:val="00D94C8D"/>
    <w:rsid w:val="00D94E8F"/>
    <w:rsid w:val="00D963A6"/>
    <w:rsid w:val="00D96698"/>
    <w:rsid w:val="00D96876"/>
    <w:rsid w:val="00D96940"/>
    <w:rsid w:val="00D96B12"/>
    <w:rsid w:val="00D96F59"/>
    <w:rsid w:val="00D97B49"/>
    <w:rsid w:val="00D97FF3"/>
    <w:rsid w:val="00DA099C"/>
    <w:rsid w:val="00DA0F18"/>
    <w:rsid w:val="00DA2125"/>
    <w:rsid w:val="00DA21EC"/>
    <w:rsid w:val="00DA2243"/>
    <w:rsid w:val="00DA24DE"/>
    <w:rsid w:val="00DA270C"/>
    <w:rsid w:val="00DA281F"/>
    <w:rsid w:val="00DA4A61"/>
    <w:rsid w:val="00DA61AB"/>
    <w:rsid w:val="00DA61CD"/>
    <w:rsid w:val="00DA6EE2"/>
    <w:rsid w:val="00DA78CF"/>
    <w:rsid w:val="00DA78D5"/>
    <w:rsid w:val="00DA7A89"/>
    <w:rsid w:val="00DA7BF4"/>
    <w:rsid w:val="00DB052F"/>
    <w:rsid w:val="00DB14D3"/>
    <w:rsid w:val="00DB154B"/>
    <w:rsid w:val="00DB1898"/>
    <w:rsid w:val="00DB1BDC"/>
    <w:rsid w:val="00DB1CCD"/>
    <w:rsid w:val="00DB3490"/>
    <w:rsid w:val="00DB3593"/>
    <w:rsid w:val="00DB440B"/>
    <w:rsid w:val="00DB4426"/>
    <w:rsid w:val="00DB44C5"/>
    <w:rsid w:val="00DB4B40"/>
    <w:rsid w:val="00DB4F12"/>
    <w:rsid w:val="00DB4F21"/>
    <w:rsid w:val="00DB54C2"/>
    <w:rsid w:val="00DB6F96"/>
    <w:rsid w:val="00DB71B9"/>
    <w:rsid w:val="00DC1395"/>
    <w:rsid w:val="00DC21B5"/>
    <w:rsid w:val="00DC32E9"/>
    <w:rsid w:val="00DC32FC"/>
    <w:rsid w:val="00DC3D89"/>
    <w:rsid w:val="00DC4567"/>
    <w:rsid w:val="00DC4F47"/>
    <w:rsid w:val="00DC5BD0"/>
    <w:rsid w:val="00DC5BE2"/>
    <w:rsid w:val="00DC628E"/>
    <w:rsid w:val="00DC6747"/>
    <w:rsid w:val="00DC6AF3"/>
    <w:rsid w:val="00DC7608"/>
    <w:rsid w:val="00DC761E"/>
    <w:rsid w:val="00DC7CFC"/>
    <w:rsid w:val="00DC7DE9"/>
    <w:rsid w:val="00DD09F2"/>
    <w:rsid w:val="00DD1205"/>
    <w:rsid w:val="00DD1633"/>
    <w:rsid w:val="00DD21A3"/>
    <w:rsid w:val="00DD2831"/>
    <w:rsid w:val="00DD2A6D"/>
    <w:rsid w:val="00DD2DD2"/>
    <w:rsid w:val="00DD42DE"/>
    <w:rsid w:val="00DD4309"/>
    <w:rsid w:val="00DD4344"/>
    <w:rsid w:val="00DD573B"/>
    <w:rsid w:val="00DD5A1E"/>
    <w:rsid w:val="00DD5B8C"/>
    <w:rsid w:val="00DD5DFA"/>
    <w:rsid w:val="00DD75F0"/>
    <w:rsid w:val="00DE00FF"/>
    <w:rsid w:val="00DE0229"/>
    <w:rsid w:val="00DE0A23"/>
    <w:rsid w:val="00DE1A9D"/>
    <w:rsid w:val="00DE1BE7"/>
    <w:rsid w:val="00DE1CB1"/>
    <w:rsid w:val="00DE2073"/>
    <w:rsid w:val="00DE30AC"/>
    <w:rsid w:val="00DE3F50"/>
    <w:rsid w:val="00DE4106"/>
    <w:rsid w:val="00DE466B"/>
    <w:rsid w:val="00DE48F4"/>
    <w:rsid w:val="00DE5563"/>
    <w:rsid w:val="00DE5D48"/>
    <w:rsid w:val="00DE6592"/>
    <w:rsid w:val="00DE6E4D"/>
    <w:rsid w:val="00DE7498"/>
    <w:rsid w:val="00DE75EF"/>
    <w:rsid w:val="00DE7611"/>
    <w:rsid w:val="00DF05A0"/>
    <w:rsid w:val="00DF1B4F"/>
    <w:rsid w:val="00DF1BA8"/>
    <w:rsid w:val="00DF1F63"/>
    <w:rsid w:val="00DF28F2"/>
    <w:rsid w:val="00DF2BFF"/>
    <w:rsid w:val="00DF3798"/>
    <w:rsid w:val="00DF47C7"/>
    <w:rsid w:val="00DF4FF1"/>
    <w:rsid w:val="00DF6865"/>
    <w:rsid w:val="00DF6FD2"/>
    <w:rsid w:val="00DF72EF"/>
    <w:rsid w:val="00DF73F6"/>
    <w:rsid w:val="00DF7724"/>
    <w:rsid w:val="00E003B6"/>
    <w:rsid w:val="00E00576"/>
    <w:rsid w:val="00E00C1E"/>
    <w:rsid w:val="00E00F5F"/>
    <w:rsid w:val="00E014E7"/>
    <w:rsid w:val="00E0232F"/>
    <w:rsid w:val="00E02589"/>
    <w:rsid w:val="00E026A9"/>
    <w:rsid w:val="00E0356F"/>
    <w:rsid w:val="00E0379D"/>
    <w:rsid w:val="00E03971"/>
    <w:rsid w:val="00E03AC7"/>
    <w:rsid w:val="00E03B42"/>
    <w:rsid w:val="00E03C10"/>
    <w:rsid w:val="00E0479F"/>
    <w:rsid w:val="00E04816"/>
    <w:rsid w:val="00E04D6A"/>
    <w:rsid w:val="00E05950"/>
    <w:rsid w:val="00E05CD4"/>
    <w:rsid w:val="00E06100"/>
    <w:rsid w:val="00E06104"/>
    <w:rsid w:val="00E06E97"/>
    <w:rsid w:val="00E10DD1"/>
    <w:rsid w:val="00E1224C"/>
    <w:rsid w:val="00E1254C"/>
    <w:rsid w:val="00E12BDF"/>
    <w:rsid w:val="00E13326"/>
    <w:rsid w:val="00E13377"/>
    <w:rsid w:val="00E14356"/>
    <w:rsid w:val="00E14961"/>
    <w:rsid w:val="00E14D76"/>
    <w:rsid w:val="00E15D6C"/>
    <w:rsid w:val="00E16316"/>
    <w:rsid w:val="00E1766A"/>
    <w:rsid w:val="00E203DE"/>
    <w:rsid w:val="00E20CE7"/>
    <w:rsid w:val="00E217B1"/>
    <w:rsid w:val="00E21833"/>
    <w:rsid w:val="00E222FA"/>
    <w:rsid w:val="00E22738"/>
    <w:rsid w:val="00E229CE"/>
    <w:rsid w:val="00E22B4A"/>
    <w:rsid w:val="00E231AD"/>
    <w:rsid w:val="00E247C8"/>
    <w:rsid w:val="00E248B5"/>
    <w:rsid w:val="00E24A62"/>
    <w:rsid w:val="00E24F52"/>
    <w:rsid w:val="00E2515A"/>
    <w:rsid w:val="00E25755"/>
    <w:rsid w:val="00E25CF0"/>
    <w:rsid w:val="00E26D2E"/>
    <w:rsid w:val="00E26F8C"/>
    <w:rsid w:val="00E271D0"/>
    <w:rsid w:val="00E279B2"/>
    <w:rsid w:val="00E3055B"/>
    <w:rsid w:val="00E30AEA"/>
    <w:rsid w:val="00E31699"/>
    <w:rsid w:val="00E31812"/>
    <w:rsid w:val="00E31889"/>
    <w:rsid w:val="00E31C1F"/>
    <w:rsid w:val="00E31CE7"/>
    <w:rsid w:val="00E333D5"/>
    <w:rsid w:val="00E3394F"/>
    <w:rsid w:val="00E35733"/>
    <w:rsid w:val="00E35A45"/>
    <w:rsid w:val="00E37689"/>
    <w:rsid w:val="00E37A6F"/>
    <w:rsid w:val="00E40222"/>
    <w:rsid w:val="00E40406"/>
    <w:rsid w:val="00E40BCB"/>
    <w:rsid w:val="00E4208F"/>
    <w:rsid w:val="00E43006"/>
    <w:rsid w:val="00E43491"/>
    <w:rsid w:val="00E43551"/>
    <w:rsid w:val="00E437FA"/>
    <w:rsid w:val="00E43C81"/>
    <w:rsid w:val="00E44EA9"/>
    <w:rsid w:val="00E45A2C"/>
    <w:rsid w:val="00E465D4"/>
    <w:rsid w:val="00E46A9C"/>
    <w:rsid w:val="00E46BB0"/>
    <w:rsid w:val="00E50633"/>
    <w:rsid w:val="00E50BDD"/>
    <w:rsid w:val="00E50FF8"/>
    <w:rsid w:val="00E510CF"/>
    <w:rsid w:val="00E513D7"/>
    <w:rsid w:val="00E5151B"/>
    <w:rsid w:val="00E51748"/>
    <w:rsid w:val="00E5206C"/>
    <w:rsid w:val="00E52266"/>
    <w:rsid w:val="00E52388"/>
    <w:rsid w:val="00E52AAB"/>
    <w:rsid w:val="00E52B43"/>
    <w:rsid w:val="00E543B5"/>
    <w:rsid w:val="00E543C0"/>
    <w:rsid w:val="00E5448E"/>
    <w:rsid w:val="00E54E0D"/>
    <w:rsid w:val="00E558E5"/>
    <w:rsid w:val="00E5662A"/>
    <w:rsid w:val="00E56795"/>
    <w:rsid w:val="00E57932"/>
    <w:rsid w:val="00E606C4"/>
    <w:rsid w:val="00E60811"/>
    <w:rsid w:val="00E60A75"/>
    <w:rsid w:val="00E60AB8"/>
    <w:rsid w:val="00E61893"/>
    <w:rsid w:val="00E63A69"/>
    <w:rsid w:val="00E63C60"/>
    <w:rsid w:val="00E63F9D"/>
    <w:rsid w:val="00E64050"/>
    <w:rsid w:val="00E6514D"/>
    <w:rsid w:val="00E65161"/>
    <w:rsid w:val="00E651F9"/>
    <w:rsid w:val="00E652C9"/>
    <w:rsid w:val="00E6593B"/>
    <w:rsid w:val="00E665A0"/>
    <w:rsid w:val="00E672C6"/>
    <w:rsid w:val="00E70192"/>
    <w:rsid w:val="00E706AF"/>
    <w:rsid w:val="00E70C55"/>
    <w:rsid w:val="00E71809"/>
    <w:rsid w:val="00E7197E"/>
    <w:rsid w:val="00E71D1E"/>
    <w:rsid w:val="00E728E2"/>
    <w:rsid w:val="00E73465"/>
    <w:rsid w:val="00E738FA"/>
    <w:rsid w:val="00E73B3E"/>
    <w:rsid w:val="00E74A2B"/>
    <w:rsid w:val="00E74C16"/>
    <w:rsid w:val="00E754D3"/>
    <w:rsid w:val="00E75667"/>
    <w:rsid w:val="00E756D3"/>
    <w:rsid w:val="00E75B5C"/>
    <w:rsid w:val="00E76004"/>
    <w:rsid w:val="00E760D7"/>
    <w:rsid w:val="00E769CC"/>
    <w:rsid w:val="00E77341"/>
    <w:rsid w:val="00E778B8"/>
    <w:rsid w:val="00E80AF8"/>
    <w:rsid w:val="00E816E8"/>
    <w:rsid w:val="00E82592"/>
    <w:rsid w:val="00E827BB"/>
    <w:rsid w:val="00E82D24"/>
    <w:rsid w:val="00E8357D"/>
    <w:rsid w:val="00E8360C"/>
    <w:rsid w:val="00E84212"/>
    <w:rsid w:val="00E84C04"/>
    <w:rsid w:val="00E84CB7"/>
    <w:rsid w:val="00E84F72"/>
    <w:rsid w:val="00E856A2"/>
    <w:rsid w:val="00E8572B"/>
    <w:rsid w:val="00E8575B"/>
    <w:rsid w:val="00E85929"/>
    <w:rsid w:val="00E85AD2"/>
    <w:rsid w:val="00E86288"/>
    <w:rsid w:val="00E879EF"/>
    <w:rsid w:val="00E87CF7"/>
    <w:rsid w:val="00E9036E"/>
    <w:rsid w:val="00E9078A"/>
    <w:rsid w:val="00E912FD"/>
    <w:rsid w:val="00E92C6E"/>
    <w:rsid w:val="00E92D0B"/>
    <w:rsid w:val="00E93195"/>
    <w:rsid w:val="00E94A90"/>
    <w:rsid w:val="00E94C79"/>
    <w:rsid w:val="00E950EA"/>
    <w:rsid w:val="00E951D8"/>
    <w:rsid w:val="00E9530C"/>
    <w:rsid w:val="00E95C2A"/>
    <w:rsid w:val="00E961CB"/>
    <w:rsid w:val="00E963BC"/>
    <w:rsid w:val="00E965F4"/>
    <w:rsid w:val="00E96E91"/>
    <w:rsid w:val="00E976CA"/>
    <w:rsid w:val="00E97DC6"/>
    <w:rsid w:val="00E97F7A"/>
    <w:rsid w:val="00EA0010"/>
    <w:rsid w:val="00EA0143"/>
    <w:rsid w:val="00EA089B"/>
    <w:rsid w:val="00EA27AD"/>
    <w:rsid w:val="00EA2E21"/>
    <w:rsid w:val="00EA380C"/>
    <w:rsid w:val="00EA5D02"/>
    <w:rsid w:val="00EA7308"/>
    <w:rsid w:val="00EB089C"/>
    <w:rsid w:val="00EB0AA8"/>
    <w:rsid w:val="00EB0C65"/>
    <w:rsid w:val="00EB14F3"/>
    <w:rsid w:val="00EB1624"/>
    <w:rsid w:val="00EB169F"/>
    <w:rsid w:val="00EB209A"/>
    <w:rsid w:val="00EB2635"/>
    <w:rsid w:val="00EB2961"/>
    <w:rsid w:val="00EB2E1A"/>
    <w:rsid w:val="00EB2F8A"/>
    <w:rsid w:val="00EB3268"/>
    <w:rsid w:val="00EB3298"/>
    <w:rsid w:val="00EB3939"/>
    <w:rsid w:val="00EB3CE6"/>
    <w:rsid w:val="00EB3E92"/>
    <w:rsid w:val="00EB4F4E"/>
    <w:rsid w:val="00EB54AB"/>
    <w:rsid w:val="00EB5BED"/>
    <w:rsid w:val="00EB6257"/>
    <w:rsid w:val="00EB68E6"/>
    <w:rsid w:val="00EB71C9"/>
    <w:rsid w:val="00EB7B67"/>
    <w:rsid w:val="00EC07F1"/>
    <w:rsid w:val="00EC1E8A"/>
    <w:rsid w:val="00EC328C"/>
    <w:rsid w:val="00EC5241"/>
    <w:rsid w:val="00EC526A"/>
    <w:rsid w:val="00EC594C"/>
    <w:rsid w:val="00EC5C7B"/>
    <w:rsid w:val="00EC5D31"/>
    <w:rsid w:val="00EC66AA"/>
    <w:rsid w:val="00EC6B8F"/>
    <w:rsid w:val="00EC7371"/>
    <w:rsid w:val="00EC7A28"/>
    <w:rsid w:val="00EC7B48"/>
    <w:rsid w:val="00ED0257"/>
    <w:rsid w:val="00ED071B"/>
    <w:rsid w:val="00ED0B2A"/>
    <w:rsid w:val="00ED1ADE"/>
    <w:rsid w:val="00ED23CF"/>
    <w:rsid w:val="00ED3948"/>
    <w:rsid w:val="00ED40A0"/>
    <w:rsid w:val="00ED4720"/>
    <w:rsid w:val="00ED4A77"/>
    <w:rsid w:val="00ED4F1F"/>
    <w:rsid w:val="00ED521B"/>
    <w:rsid w:val="00ED5981"/>
    <w:rsid w:val="00ED6514"/>
    <w:rsid w:val="00ED66B2"/>
    <w:rsid w:val="00ED7107"/>
    <w:rsid w:val="00ED71BA"/>
    <w:rsid w:val="00ED73A1"/>
    <w:rsid w:val="00ED7CA2"/>
    <w:rsid w:val="00EE0D1B"/>
    <w:rsid w:val="00EE13DA"/>
    <w:rsid w:val="00EE1595"/>
    <w:rsid w:val="00EE1F61"/>
    <w:rsid w:val="00EE2087"/>
    <w:rsid w:val="00EE3384"/>
    <w:rsid w:val="00EE39E1"/>
    <w:rsid w:val="00EE499F"/>
    <w:rsid w:val="00EE4DA3"/>
    <w:rsid w:val="00EE56E2"/>
    <w:rsid w:val="00EE6D45"/>
    <w:rsid w:val="00EE6E89"/>
    <w:rsid w:val="00EE75D9"/>
    <w:rsid w:val="00EE797D"/>
    <w:rsid w:val="00EF082F"/>
    <w:rsid w:val="00EF0B00"/>
    <w:rsid w:val="00EF0D4B"/>
    <w:rsid w:val="00EF0FE6"/>
    <w:rsid w:val="00EF1432"/>
    <w:rsid w:val="00EF1511"/>
    <w:rsid w:val="00EF2843"/>
    <w:rsid w:val="00EF2C5F"/>
    <w:rsid w:val="00EF3AC4"/>
    <w:rsid w:val="00EF3FF9"/>
    <w:rsid w:val="00EF414B"/>
    <w:rsid w:val="00EF41AF"/>
    <w:rsid w:val="00EF4336"/>
    <w:rsid w:val="00EF4DB4"/>
    <w:rsid w:val="00EF55E9"/>
    <w:rsid w:val="00EF5B41"/>
    <w:rsid w:val="00EF611C"/>
    <w:rsid w:val="00EF7925"/>
    <w:rsid w:val="00F00630"/>
    <w:rsid w:val="00F00922"/>
    <w:rsid w:val="00F00924"/>
    <w:rsid w:val="00F00CDB"/>
    <w:rsid w:val="00F01BE6"/>
    <w:rsid w:val="00F01F1F"/>
    <w:rsid w:val="00F0217A"/>
    <w:rsid w:val="00F026D3"/>
    <w:rsid w:val="00F03395"/>
    <w:rsid w:val="00F034E6"/>
    <w:rsid w:val="00F03E4C"/>
    <w:rsid w:val="00F04D64"/>
    <w:rsid w:val="00F06340"/>
    <w:rsid w:val="00F0665D"/>
    <w:rsid w:val="00F06D42"/>
    <w:rsid w:val="00F07134"/>
    <w:rsid w:val="00F0724D"/>
    <w:rsid w:val="00F07378"/>
    <w:rsid w:val="00F10B81"/>
    <w:rsid w:val="00F1476E"/>
    <w:rsid w:val="00F14B4B"/>
    <w:rsid w:val="00F14CD1"/>
    <w:rsid w:val="00F15115"/>
    <w:rsid w:val="00F15C81"/>
    <w:rsid w:val="00F15D8C"/>
    <w:rsid w:val="00F15F18"/>
    <w:rsid w:val="00F16B86"/>
    <w:rsid w:val="00F16E1A"/>
    <w:rsid w:val="00F16F92"/>
    <w:rsid w:val="00F17C3E"/>
    <w:rsid w:val="00F20197"/>
    <w:rsid w:val="00F20369"/>
    <w:rsid w:val="00F20607"/>
    <w:rsid w:val="00F20764"/>
    <w:rsid w:val="00F208BB"/>
    <w:rsid w:val="00F213D8"/>
    <w:rsid w:val="00F21A5D"/>
    <w:rsid w:val="00F21AAB"/>
    <w:rsid w:val="00F21C13"/>
    <w:rsid w:val="00F21C9D"/>
    <w:rsid w:val="00F220BE"/>
    <w:rsid w:val="00F221D7"/>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B53"/>
    <w:rsid w:val="00F3179E"/>
    <w:rsid w:val="00F318A1"/>
    <w:rsid w:val="00F31CF5"/>
    <w:rsid w:val="00F3234D"/>
    <w:rsid w:val="00F3265C"/>
    <w:rsid w:val="00F32C79"/>
    <w:rsid w:val="00F333B2"/>
    <w:rsid w:val="00F343EE"/>
    <w:rsid w:val="00F353F4"/>
    <w:rsid w:val="00F35494"/>
    <w:rsid w:val="00F35607"/>
    <w:rsid w:val="00F35DBA"/>
    <w:rsid w:val="00F35E45"/>
    <w:rsid w:val="00F3619D"/>
    <w:rsid w:val="00F3722A"/>
    <w:rsid w:val="00F37366"/>
    <w:rsid w:val="00F37C99"/>
    <w:rsid w:val="00F419B8"/>
    <w:rsid w:val="00F41C0F"/>
    <w:rsid w:val="00F4226F"/>
    <w:rsid w:val="00F42856"/>
    <w:rsid w:val="00F42E78"/>
    <w:rsid w:val="00F43777"/>
    <w:rsid w:val="00F4482B"/>
    <w:rsid w:val="00F44F02"/>
    <w:rsid w:val="00F4526B"/>
    <w:rsid w:val="00F45F64"/>
    <w:rsid w:val="00F462DF"/>
    <w:rsid w:val="00F4662D"/>
    <w:rsid w:val="00F467BA"/>
    <w:rsid w:val="00F4689E"/>
    <w:rsid w:val="00F468AC"/>
    <w:rsid w:val="00F46A5F"/>
    <w:rsid w:val="00F47208"/>
    <w:rsid w:val="00F47316"/>
    <w:rsid w:val="00F47507"/>
    <w:rsid w:val="00F47682"/>
    <w:rsid w:val="00F47A01"/>
    <w:rsid w:val="00F47CEE"/>
    <w:rsid w:val="00F5052D"/>
    <w:rsid w:val="00F51A82"/>
    <w:rsid w:val="00F51B78"/>
    <w:rsid w:val="00F5254B"/>
    <w:rsid w:val="00F53A44"/>
    <w:rsid w:val="00F54E5E"/>
    <w:rsid w:val="00F54EA7"/>
    <w:rsid w:val="00F551DB"/>
    <w:rsid w:val="00F559BE"/>
    <w:rsid w:val="00F56FEF"/>
    <w:rsid w:val="00F5712B"/>
    <w:rsid w:val="00F57521"/>
    <w:rsid w:val="00F5779C"/>
    <w:rsid w:val="00F57AAD"/>
    <w:rsid w:val="00F60938"/>
    <w:rsid w:val="00F60C7E"/>
    <w:rsid w:val="00F60E0A"/>
    <w:rsid w:val="00F61606"/>
    <w:rsid w:val="00F61918"/>
    <w:rsid w:val="00F62151"/>
    <w:rsid w:val="00F62A49"/>
    <w:rsid w:val="00F62C26"/>
    <w:rsid w:val="00F62CA8"/>
    <w:rsid w:val="00F630B4"/>
    <w:rsid w:val="00F635EF"/>
    <w:rsid w:val="00F63BF4"/>
    <w:rsid w:val="00F63C55"/>
    <w:rsid w:val="00F63C60"/>
    <w:rsid w:val="00F6433D"/>
    <w:rsid w:val="00F64991"/>
    <w:rsid w:val="00F65BA9"/>
    <w:rsid w:val="00F65BC8"/>
    <w:rsid w:val="00F66205"/>
    <w:rsid w:val="00F6630F"/>
    <w:rsid w:val="00F66419"/>
    <w:rsid w:val="00F666C8"/>
    <w:rsid w:val="00F67729"/>
    <w:rsid w:val="00F67B58"/>
    <w:rsid w:val="00F67E81"/>
    <w:rsid w:val="00F71C68"/>
    <w:rsid w:val="00F724E2"/>
    <w:rsid w:val="00F72AFE"/>
    <w:rsid w:val="00F74103"/>
    <w:rsid w:val="00F745A4"/>
    <w:rsid w:val="00F74C0C"/>
    <w:rsid w:val="00F74FE0"/>
    <w:rsid w:val="00F756F7"/>
    <w:rsid w:val="00F75BB5"/>
    <w:rsid w:val="00F75FD5"/>
    <w:rsid w:val="00F76041"/>
    <w:rsid w:val="00F7604C"/>
    <w:rsid w:val="00F773A9"/>
    <w:rsid w:val="00F81623"/>
    <w:rsid w:val="00F81B2C"/>
    <w:rsid w:val="00F81BCC"/>
    <w:rsid w:val="00F81D25"/>
    <w:rsid w:val="00F829B9"/>
    <w:rsid w:val="00F83045"/>
    <w:rsid w:val="00F83615"/>
    <w:rsid w:val="00F83A56"/>
    <w:rsid w:val="00F84041"/>
    <w:rsid w:val="00F8421D"/>
    <w:rsid w:val="00F85329"/>
    <w:rsid w:val="00F86079"/>
    <w:rsid w:val="00F87282"/>
    <w:rsid w:val="00F878CD"/>
    <w:rsid w:val="00F87905"/>
    <w:rsid w:val="00F90C1F"/>
    <w:rsid w:val="00F913C4"/>
    <w:rsid w:val="00F91A44"/>
    <w:rsid w:val="00F9217B"/>
    <w:rsid w:val="00F93E2B"/>
    <w:rsid w:val="00F9529F"/>
    <w:rsid w:val="00F9538B"/>
    <w:rsid w:val="00F97A34"/>
    <w:rsid w:val="00F97E4A"/>
    <w:rsid w:val="00F97EA1"/>
    <w:rsid w:val="00FA05C8"/>
    <w:rsid w:val="00FA0678"/>
    <w:rsid w:val="00FA0DB6"/>
    <w:rsid w:val="00FA23F7"/>
    <w:rsid w:val="00FA27EB"/>
    <w:rsid w:val="00FA2EC4"/>
    <w:rsid w:val="00FA3EBC"/>
    <w:rsid w:val="00FA423C"/>
    <w:rsid w:val="00FA44D0"/>
    <w:rsid w:val="00FA47B0"/>
    <w:rsid w:val="00FA55A2"/>
    <w:rsid w:val="00FA672F"/>
    <w:rsid w:val="00FA7792"/>
    <w:rsid w:val="00FA7AA8"/>
    <w:rsid w:val="00FA7F1D"/>
    <w:rsid w:val="00FB0D60"/>
    <w:rsid w:val="00FB2825"/>
    <w:rsid w:val="00FB2BF5"/>
    <w:rsid w:val="00FB2F66"/>
    <w:rsid w:val="00FB2F8E"/>
    <w:rsid w:val="00FB30C3"/>
    <w:rsid w:val="00FB32B1"/>
    <w:rsid w:val="00FB39B0"/>
    <w:rsid w:val="00FB45D3"/>
    <w:rsid w:val="00FB5138"/>
    <w:rsid w:val="00FB540E"/>
    <w:rsid w:val="00FB5A71"/>
    <w:rsid w:val="00FB5EEC"/>
    <w:rsid w:val="00FB7823"/>
    <w:rsid w:val="00FC05B2"/>
    <w:rsid w:val="00FC08B3"/>
    <w:rsid w:val="00FC09D7"/>
    <w:rsid w:val="00FC0F8D"/>
    <w:rsid w:val="00FC22D0"/>
    <w:rsid w:val="00FC38D4"/>
    <w:rsid w:val="00FC391E"/>
    <w:rsid w:val="00FC3BB7"/>
    <w:rsid w:val="00FC4345"/>
    <w:rsid w:val="00FC444A"/>
    <w:rsid w:val="00FC453D"/>
    <w:rsid w:val="00FC4A89"/>
    <w:rsid w:val="00FC63E4"/>
    <w:rsid w:val="00FC665F"/>
    <w:rsid w:val="00FC6D59"/>
    <w:rsid w:val="00FC78F5"/>
    <w:rsid w:val="00FC7AD2"/>
    <w:rsid w:val="00FD10B3"/>
    <w:rsid w:val="00FD11C3"/>
    <w:rsid w:val="00FD154E"/>
    <w:rsid w:val="00FD1FB5"/>
    <w:rsid w:val="00FD217E"/>
    <w:rsid w:val="00FD24D7"/>
    <w:rsid w:val="00FD29CE"/>
    <w:rsid w:val="00FD3AE2"/>
    <w:rsid w:val="00FD3E41"/>
    <w:rsid w:val="00FD5AE4"/>
    <w:rsid w:val="00FD5B7F"/>
    <w:rsid w:val="00FD5F25"/>
    <w:rsid w:val="00FD60BE"/>
    <w:rsid w:val="00FD6894"/>
    <w:rsid w:val="00FD6AF0"/>
    <w:rsid w:val="00FD704D"/>
    <w:rsid w:val="00FD79B8"/>
    <w:rsid w:val="00FD7AEF"/>
    <w:rsid w:val="00FD7F74"/>
    <w:rsid w:val="00FE0AD1"/>
    <w:rsid w:val="00FE1852"/>
    <w:rsid w:val="00FE33DB"/>
    <w:rsid w:val="00FE33F5"/>
    <w:rsid w:val="00FE37DD"/>
    <w:rsid w:val="00FE3C31"/>
    <w:rsid w:val="00FE4015"/>
    <w:rsid w:val="00FE44D1"/>
    <w:rsid w:val="00FE44F5"/>
    <w:rsid w:val="00FE4783"/>
    <w:rsid w:val="00FE480D"/>
    <w:rsid w:val="00FE4ACC"/>
    <w:rsid w:val="00FE7DD1"/>
    <w:rsid w:val="00FF044A"/>
    <w:rsid w:val="00FF0B4F"/>
    <w:rsid w:val="00FF1A06"/>
    <w:rsid w:val="00FF1AD3"/>
    <w:rsid w:val="00FF1B46"/>
    <w:rsid w:val="00FF219D"/>
    <w:rsid w:val="00FF2943"/>
    <w:rsid w:val="00FF29BA"/>
    <w:rsid w:val="00FF3D02"/>
    <w:rsid w:val="00FF49B4"/>
    <w:rsid w:val="00FF49F4"/>
    <w:rsid w:val="00FF651D"/>
    <w:rsid w:val="00FF6843"/>
    <w:rsid w:val="00FF7F4D"/>
    <w:rsid w:val="010651D9"/>
    <w:rsid w:val="02605F52"/>
    <w:rsid w:val="032C56EB"/>
    <w:rsid w:val="03DD35E4"/>
    <w:rsid w:val="042F6531"/>
    <w:rsid w:val="04A05829"/>
    <w:rsid w:val="05A12BA6"/>
    <w:rsid w:val="05AD6098"/>
    <w:rsid w:val="06292B45"/>
    <w:rsid w:val="065A6178"/>
    <w:rsid w:val="069F197C"/>
    <w:rsid w:val="06E41DFE"/>
    <w:rsid w:val="08CE0797"/>
    <w:rsid w:val="09C51371"/>
    <w:rsid w:val="0A5B7E63"/>
    <w:rsid w:val="0A6D33BE"/>
    <w:rsid w:val="0A9D26A4"/>
    <w:rsid w:val="0B170063"/>
    <w:rsid w:val="0BF24FEE"/>
    <w:rsid w:val="0C87121B"/>
    <w:rsid w:val="0CB219F3"/>
    <w:rsid w:val="0DA013A9"/>
    <w:rsid w:val="0DF702FE"/>
    <w:rsid w:val="0E3412E5"/>
    <w:rsid w:val="0F816ACD"/>
    <w:rsid w:val="0F8404D7"/>
    <w:rsid w:val="0F992C7A"/>
    <w:rsid w:val="10FC16EA"/>
    <w:rsid w:val="118963A1"/>
    <w:rsid w:val="11C065C5"/>
    <w:rsid w:val="127723A9"/>
    <w:rsid w:val="13072A44"/>
    <w:rsid w:val="1731009E"/>
    <w:rsid w:val="175A575C"/>
    <w:rsid w:val="17800742"/>
    <w:rsid w:val="17BB056E"/>
    <w:rsid w:val="17FA02CA"/>
    <w:rsid w:val="19962940"/>
    <w:rsid w:val="1B2A271F"/>
    <w:rsid w:val="1B41213E"/>
    <w:rsid w:val="1D266CE1"/>
    <w:rsid w:val="1D3963AF"/>
    <w:rsid w:val="1D4D0AF7"/>
    <w:rsid w:val="1DFA1ED3"/>
    <w:rsid w:val="1E0B0484"/>
    <w:rsid w:val="1E714A66"/>
    <w:rsid w:val="1F264A30"/>
    <w:rsid w:val="1F8F0E59"/>
    <w:rsid w:val="1FE868A9"/>
    <w:rsid w:val="200E5C0E"/>
    <w:rsid w:val="2297614A"/>
    <w:rsid w:val="23626B00"/>
    <w:rsid w:val="24392A70"/>
    <w:rsid w:val="25C047C8"/>
    <w:rsid w:val="26300343"/>
    <w:rsid w:val="266242AA"/>
    <w:rsid w:val="270A2E5A"/>
    <w:rsid w:val="276E4CED"/>
    <w:rsid w:val="278F17AA"/>
    <w:rsid w:val="27D67482"/>
    <w:rsid w:val="294D13E3"/>
    <w:rsid w:val="2B58656A"/>
    <w:rsid w:val="2CDA0DB5"/>
    <w:rsid w:val="2CFD39A5"/>
    <w:rsid w:val="2DD15014"/>
    <w:rsid w:val="2E2A3814"/>
    <w:rsid w:val="2E9F5385"/>
    <w:rsid w:val="2ED475A9"/>
    <w:rsid w:val="2F48361C"/>
    <w:rsid w:val="2FD25781"/>
    <w:rsid w:val="31546FAD"/>
    <w:rsid w:val="319C6071"/>
    <w:rsid w:val="31DB0FF4"/>
    <w:rsid w:val="3278007D"/>
    <w:rsid w:val="33511C4D"/>
    <w:rsid w:val="342E63AB"/>
    <w:rsid w:val="34576452"/>
    <w:rsid w:val="34880C79"/>
    <w:rsid w:val="365302AE"/>
    <w:rsid w:val="375F1186"/>
    <w:rsid w:val="377437BD"/>
    <w:rsid w:val="37D171A5"/>
    <w:rsid w:val="38AD0F14"/>
    <w:rsid w:val="3925504E"/>
    <w:rsid w:val="39580E7F"/>
    <w:rsid w:val="3A4225C7"/>
    <w:rsid w:val="3B056E94"/>
    <w:rsid w:val="3B4B1EDA"/>
    <w:rsid w:val="3B944728"/>
    <w:rsid w:val="3BC90CAD"/>
    <w:rsid w:val="3C5F759A"/>
    <w:rsid w:val="3E163909"/>
    <w:rsid w:val="3E181D45"/>
    <w:rsid w:val="403E7F04"/>
    <w:rsid w:val="41FF777B"/>
    <w:rsid w:val="42E1381E"/>
    <w:rsid w:val="43760622"/>
    <w:rsid w:val="44010EEB"/>
    <w:rsid w:val="446F3809"/>
    <w:rsid w:val="458D1568"/>
    <w:rsid w:val="45DD11AE"/>
    <w:rsid w:val="46D41B8E"/>
    <w:rsid w:val="47841A23"/>
    <w:rsid w:val="47E03C74"/>
    <w:rsid w:val="49CC488C"/>
    <w:rsid w:val="4AB860EE"/>
    <w:rsid w:val="4B920F90"/>
    <w:rsid w:val="4D604F40"/>
    <w:rsid w:val="4E1C3FE0"/>
    <w:rsid w:val="502E5FAB"/>
    <w:rsid w:val="50C13B72"/>
    <w:rsid w:val="50E4646C"/>
    <w:rsid w:val="511668A6"/>
    <w:rsid w:val="51A0432A"/>
    <w:rsid w:val="52A96B6F"/>
    <w:rsid w:val="53546C05"/>
    <w:rsid w:val="53FB3AF4"/>
    <w:rsid w:val="550764A4"/>
    <w:rsid w:val="55792372"/>
    <w:rsid w:val="55987E25"/>
    <w:rsid w:val="55EA54AE"/>
    <w:rsid w:val="56241B74"/>
    <w:rsid w:val="57FE7811"/>
    <w:rsid w:val="584776FA"/>
    <w:rsid w:val="584A0B77"/>
    <w:rsid w:val="58A31C95"/>
    <w:rsid w:val="58AE4F0C"/>
    <w:rsid w:val="58D734B7"/>
    <w:rsid w:val="592C1EEA"/>
    <w:rsid w:val="59C250FE"/>
    <w:rsid w:val="59D635CB"/>
    <w:rsid w:val="5A2A7C7B"/>
    <w:rsid w:val="5C80234E"/>
    <w:rsid w:val="5CAA5F8F"/>
    <w:rsid w:val="5DBA7D93"/>
    <w:rsid w:val="5E261785"/>
    <w:rsid w:val="5E3519DC"/>
    <w:rsid w:val="5E552905"/>
    <w:rsid w:val="5E734290"/>
    <w:rsid w:val="5E903EE8"/>
    <w:rsid w:val="5E9379F3"/>
    <w:rsid w:val="5F403EA2"/>
    <w:rsid w:val="5FCC5339"/>
    <w:rsid w:val="601353F9"/>
    <w:rsid w:val="60C641A2"/>
    <w:rsid w:val="61054A27"/>
    <w:rsid w:val="611D2366"/>
    <w:rsid w:val="62885958"/>
    <w:rsid w:val="628D6140"/>
    <w:rsid w:val="630E56B8"/>
    <w:rsid w:val="63937646"/>
    <w:rsid w:val="64131EEA"/>
    <w:rsid w:val="644C7C70"/>
    <w:rsid w:val="64CE2EAA"/>
    <w:rsid w:val="658E2BEA"/>
    <w:rsid w:val="65AE37C6"/>
    <w:rsid w:val="662E75B1"/>
    <w:rsid w:val="66342C2E"/>
    <w:rsid w:val="663E784C"/>
    <w:rsid w:val="6975150D"/>
    <w:rsid w:val="69BF3BA6"/>
    <w:rsid w:val="6C2B361C"/>
    <w:rsid w:val="6C47026A"/>
    <w:rsid w:val="6C693126"/>
    <w:rsid w:val="6D3712FF"/>
    <w:rsid w:val="6E2A4080"/>
    <w:rsid w:val="6E8E12EF"/>
    <w:rsid w:val="7097059F"/>
    <w:rsid w:val="70B42362"/>
    <w:rsid w:val="71D43752"/>
    <w:rsid w:val="728869FE"/>
    <w:rsid w:val="74373F76"/>
    <w:rsid w:val="745D5686"/>
    <w:rsid w:val="749C4185"/>
    <w:rsid w:val="75D32860"/>
    <w:rsid w:val="75DA2C18"/>
    <w:rsid w:val="764B6A19"/>
    <w:rsid w:val="768D5A62"/>
    <w:rsid w:val="773703B6"/>
    <w:rsid w:val="77FB4BEF"/>
    <w:rsid w:val="784A5D07"/>
    <w:rsid w:val="785E5624"/>
    <w:rsid w:val="78FA72B3"/>
    <w:rsid w:val="79A81453"/>
    <w:rsid w:val="79DE5AA1"/>
    <w:rsid w:val="7A0B77CE"/>
    <w:rsid w:val="7A67303B"/>
    <w:rsid w:val="7AAB1D04"/>
    <w:rsid w:val="7ABA4368"/>
    <w:rsid w:val="7B257FFD"/>
    <w:rsid w:val="7B510573"/>
    <w:rsid w:val="7C253320"/>
    <w:rsid w:val="7CBB7D55"/>
    <w:rsid w:val="7D340276"/>
    <w:rsid w:val="7DA6622A"/>
    <w:rsid w:val="7E600F5D"/>
    <w:rsid w:val="7FEB27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0"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kern w:val="2"/>
      <w:sz w:val="21"/>
      <w:szCs w:val="24"/>
      <w:lang w:val="en-US" w:eastAsia="zh-CN" w:bidi="ar-SA"/>
    </w:rPr>
  </w:style>
  <w:style w:type="paragraph" w:styleId="3">
    <w:name w:val="heading 1"/>
    <w:basedOn w:val="1"/>
    <w:next w:val="1"/>
    <w:link w:val="226"/>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link w:val="263"/>
    <w:qFormat/>
    <w:uiPriority w:val="0"/>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316"/>
    <w:qFormat/>
    <w:uiPriority w:val="0"/>
    <w:pPr>
      <w:keepNext/>
      <w:keepLines/>
      <w:numPr>
        <w:ilvl w:val="3"/>
        <w:numId w:val="1"/>
      </w:numPr>
      <w:spacing w:before="280" w:beforeLines="0" w:after="290" w:afterLines="0" w:line="376" w:lineRule="auto"/>
      <w:outlineLvl w:val="3"/>
    </w:pPr>
    <w:rPr>
      <w:rFonts w:ascii="Arial" w:hAnsi="Arial" w:eastAsia="黑体"/>
      <w:b/>
      <w:bCs/>
      <w:sz w:val="28"/>
      <w:szCs w:val="28"/>
      <w:lang w:val="zh-CN"/>
    </w:rPr>
  </w:style>
  <w:style w:type="paragraph" w:styleId="6">
    <w:name w:val="heading 5"/>
    <w:basedOn w:val="1"/>
    <w:next w:val="1"/>
    <w:link w:val="140"/>
    <w:qFormat/>
    <w:uiPriority w:val="0"/>
    <w:pPr>
      <w:keepNext/>
      <w:keepLines/>
      <w:numPr>
        <w:ilvl w:val="4"/>
        <w:numId w:val="1"/>
      </w:numPr>
      <w:spacing w:before="280" w:beforeLines="0" w:after="290" w:afterLines="0" w:line="376" w:lineRule="auto"/>
      <w:outlineLvl w:val="4"/>
    </w:pPr>
    <w:rPr>
      <w:b/>
      <w:bCs/>
      <w:sz w:val="28"/>
      <w:szCs w:val="28"/>
    </w:rPr>
  </w:style>
  <w:style w:type="paragraph" w:styleId="7">
    <w:name w:val="heading 6"/>
    <w:basedOn w:val="1"/>
    <w:next w:val="1"/>
    <w:link w:val="370"/>
    <w:qFormat/>
    <w:uiPriority w:val="0"/>
    <w:pPr>
      <w:keepNext/>
      <w:keepLines/>
      <w:numPr>
        <w:ilvl w:val="5"/>
        <w:numId w:val="1"/>
      </w:numPr>
      <w:spacing w:before="240" w:beforeLines="0" w:after="64" w:afterLines="0" w:line="320" w:lineRule="auto"/>
      <w:outlineLvl w:val="5"/>
    </w:pPr>
    <w:rPr>
      <w:rFonts w:ascii="Arial" w:hAnsi="Arial" w:eastAsia="黑体"/>
      <w:b/>
      <w:bCs/>
      <w:sz w:val="24"/>
    </w:rPr>
  </w:style>
  <w:style w:type="paragraph" w:styleId="8">
    <w:name w:val="heading 7"/>
    <w:basedOn w:val="1"/>
    <w:next w:val="1"/>
    <w:link w:val="265"/>
    <w:qFormat/>
    <w:uiPriority w:val="0"/>
    <w:pPr>
      <w:keepNext/>
      <w:keepLines/>
      <w:numPr>
        <w:ilvl w:val="6"/>
        <w:numId w:val="1"/>
      </w:numPr>
      <w:spacing w:before="240" w:beforeLines="0" w:after="64" w:afterLines="0" w:line="320" w:lineRule="auto"/>
      <w:outlineLvl w:val="6"/>
    </w:pPr>
    <w:rPr>
      <w:b/>
      <w:bCs/>
      <w:sz w:val="24"/>
    </w:rPr>
  </w:style>
  <w:style w:type="paragraph" w:styleId="9">
    <w:name w:val="heading 8"/>
    <w:basedOn w:val="1"/>
    <w:next w:val="1"/>
    <w:link w:val="201"/>
    <w:qFormat/>
    <w:uiPriority w:val="0"/>
    <w:pPr>
      <w:keepNext/>
      <w:keepLines/>
      <w:numPr>
        <w:ilvl w:val="7"/>
        <w:numId w:val="1"/>
      </w:numPr>
      <w:spacing w:before="240" w:beforeLines="0" w:after="64" w:afterLines="0" w:line="320" w:lineRule="auto"/>
      <w:outlineLvl w:val="7"/>
    </w:pPr>
    <w:rPr>
      <w:rFonts w:ascii="Arial" w:hAnsi="Arial" w:eastAsia="黑体"/>
      <w:sz w:val="24"/>
    </w:rPr>
  </w:style>
  <w:style w:type="paragraph" w:styleId="10">
    <w:name w:val="heading 9"/>
    <w:basedOn w:val="1"/>
    <w:next w:val="1"/>
    <w:link w:val="119"/>
    <w:qFormat/>
    <w:uiPriority w:val="0"/>
    <w:pPr>
      <w:keepNext/>
      <w:keepLines/>
      <w:numPr>
        <w:ilvl w:val="8"/>
        <w:numId w:val="1"/>
      </w:numPr>
      <w:spacing w:before="240" w:beforeLines="0" w:after="64" w:afterLines="0" w:line="320" w:lineRule="auto"/>
      <w:outlineLvl w:val="8"/>
    </w:pPr>
    <w:rPr>
      <w:rFonts w:ascii="Arial" w:hAnsi="Arial" w:eastAsia="黑体"/>
      <w:szCs w:val="21"/>
    </w:rPr>
  </w:style>
  <w:style w:type="character" w:default="1" w:styleId="64">
    <w:name w:val="Default Paragraph Font"/>
    <w:semiHidden/>
    <w:uiPriority w:val="0"/>
    <w:rPr>
      <w:rFonts w:ascii="Arial" w:hAnsi="Arial" w:eastAsia="黑体" w:cs="Arial"/>
      <w:snapToGrid w:val="0"/>
      <w:kern w:val="0"/>
      <w:szCs w:val="21"/>
    </w:rPr>
  </w:style>
  <w:style w:type="table" w:default="1" w:styleId="61">
    <w:name w:val="Normal Table"/>
    <w:unhideWhenUsed/>
    <w:uiPriority w:val="99"/>
    <w:tblPr>
      <w:tblStyle w:val="61"/>
      <w:tblCellMar>
        <w:top w:w="0" w:type="dxa"/>
        <w:left w:w="108" w:type="dxa"/>
        <w:bottom w:w="0" w:type="dxa"/>
        <w:right w:w="108" w:type="dxa"/>
      </w:tblCellMar>
    </w:tblPr>
  </w:style>
  <w:style w:type="paragraph" w:styleId="11">
    <w:name w:val="toc 7"/>
    <w:basedOn w:val="1"/>
    <w:next w:val="1"/>
    <w:uiPriority w:val="0"/>
    <w:pPr>
      <w:ind w:left="2520" w:leftChars="1200"/>
    </w:pPr>
  </w:style>
  <w:style w:type="paragraph" w:styleId="12">
    <w:name w:val="List Number 2"/>
    <w:basedOn w:val="1"/>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s="Times New Roman"/>
      <w:color w:val="595959"/>
      <w:kern w:val="20"/>
      <w:szCs w:val="20"/>
      <w:lang w:val="zh-CN"/>
    </w:rPr>
  </w:style>
  <w:style w:type="paragraph" w:styleId="14">
    <w:name w:val="List Number"/>
    <w:basedOn w:val="1"/>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249"/>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35"/>
    <w:rPr>
      <w:b/>
      <w:sz w:val="28"/>
      <w:szCs w:val="20"/>
    </w:rPr>
  </w:style>
  <w:style w:type="paragraph" w:styleId="17">
    <w:name w:val="index 5"/>
    <w:basedOn w:val="1"/>
    <w:next w:val="1"/>
    <w:uiPriority w:val="0"/>
    <w:pPr>
      <w:adjustRightInd/>
      <w:ind w:left="800" w:leftChars="800" w:firstLine="200" w:firstLineChars="200"/>
    </w:pPr>
  </w:style>
  <w:style w:type="paragraph" w:styleId="18">
    <w:name w:val="Document Map"/>
    <w:basedOn w:val="1"/>
    <w:link w:val="118"/>
    <w:uiPriority w:val="0"/>
    <w:pPr>
      <w:shd w:val="clear" w:color="auto" w:fill="000080"/>
    </w:pPr>
  </w:style>
  <w:style w:type="paragraph" w:styleId="19">
    <w:name w:val="annotation text"/>
    <w:basedOn w:val="1"/>
    <w:link w:val="374"/>
    <w:qFormat/>
    <w:uiPriority w:val="99"/>
    <w:pPr>
      <w:jc w:val="left"/>
    </w:pPr>
  </w:style>
  <w:style w:type="paragraph" w:styleId="20">
    <w:name w:val="Salutation"/>
    <w:basedOn w:val="1"/>
    <w:next w:val="1"/>
    <w:link w:val="130"/>
    <w:uiPriority w:val="0"/>
    <w:rPr>
      <w:rFonts w:ascii="仿宋_GB2312" w:eastAsia="仿宋_GB2312"/>
      <w:sz w:val="28"/>
      <w:szCs w:val="20"/>
    </w:rPr>
  </w:style>
  <w:style w:type="paragraph" w:styleId="21">
    <w:name w:val="Body Text 3"/>
    <w:basedOn w:val="1"/>
    <w:link w:val="198"/>
    <w:uiPriority w:val="0"/>
    <w:pPr>
      <w:jc w:val="center"/>
    </w:pPr>
    <w:rPr>
      <w:szCs w:val="20"/>
    </w:rPr>
  </w:style>
  <w:style w:type="paragraph" w:styleId="22">
    <w:name w:val="Body Text"/>
    <w:basedOn w:val="1"/>
    <w:link w:val="306"/>
    <w:uiPriority w:val="0"/>
    <w:pPr>
      <w:autoSpaceDE w:val="0"/>
      <w:autoSpaceDN w:val="0"/>
      <w:adjustRightInd w:val="0"/>
      <w:spacing w:line="360" w:lineRule="auto"/>
    </w:pPr>
    <w:rPr>
      <w:rFonts w:ascii="宋体" w:hAnsi="Arial" w:cs="Arial"/>
      <w:snapToGrid w:val="0"/>
      <w:sz w:val="24"/>
      <w:szCs w:val="21"/>
      <w:lang w:val="zh-CN"/>
    </w:rPr>
  </w:style>
  <w:style w:type="paragraph" w:styleId="23">
    <w:name w:val="Body Text Indent"/>
    <w:basedOn w:val="1"/>
    <w:link w:val="277"/>
    <w:uiPriority w:val="0"/>
    <w:pPr>
      <w:spacing w:line="480" w:lineRule="exact"/>
      <w:ind w:firstLine="480" w:firstLineChars="200"/>
    </w:pPr>
    <w:rPr>
      <w:rFonts w:ascii="宋体" w:hAnsi="宋体"/>
      <w:sz w:val="24"/>
    </w:rPr>
  </w:style>
  <w:style w:type="paragraph" w:styleId="24">
    <w:name w:val="List Number 3"/>
    <w:basedOn w:val="1"/>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uiPriority w:val="0"/>
    <w:pPr>
      <w:adjustRightInd/>
      <w:spacing w:line="360" w:lineRule="auto"/>
      <w:ind w:left="100" w:leftChars="200" w:hanging="200" w:hangingChars="200"/>
    </w:pPr>
    <w:rPr>
      <w:rFonts w:eastAsia="微软雅黑"/>
    </w:rPr>
  </w:style>
  <w:style w:type="paragraph" w:styleId="26">
    <w:name w:val="Block Text"/>
    <w:basedOn w:val="1"/>
    <w:uiPriority w:val="0"/>
    <w:pPr>
      <w:ind w:left="-359" w:leftChars="-171" w:rightChars="-244" w:firstLine="501" w:firstLineChars="239"/>
    </w:pPr>
    <w:rPr>
      <w:rFonts w:ascii="仿宋_GB2312" w:eastAsia="仿宋_GB2312"/>
      <w:sz w:val="30"/>
      <w:szCs w:val="20"/>
    </w:rPr>
  </w:style>
  <w:style w:type="paragraph" w:styleId="27">
    <w:name w:val="List Bullet 2"/>
    <w:basedOn w:val="1"/>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182"/>
    <w:uiPriority w:val="0"/>
    <w:pPr>
      <w:widowControl/>
      <w:adjustRightInd/>
      <w:ind w:firstLine="200" w:firstLineChars="200"/>
      <w:jc w:val="left"/>
    </w:pPr>
    <w:rPr>
      <w:rFonts w:ascii="宋体" w:hAnsi="宋体"/>
      <w:i/>
      <w:iCs/>
      <w:kern w:val="0"/>
      <w:sz w:val="24"/>
    </w:rPr>
  </w:style>
  <w:style w:type="paragraph" w:styleId="29">
    <w:name w:val="toc 5"/>
    <w:basedOn w:val="1"/>
    <w:next w:val="1"/>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lang/>
    </w:rPr>
  </w:style>
  <w:style w:type="paragraph" w:styleId="31">
    <w:name w:val="Plain Text"/>
    <w:basedOn w:val="1"/>
    <w:link w:val="124"/>
    <w:qFormat/>
    <w:uiPriority w:val="0"/>
    <w:rPr>
      <w:rFonts w:ascii="宋体" w:hAnsi="Courier New" w:cs="Arial"/>
      <w:snapToGrid w:val="0"/>
      <w:szCs w:val="21"/>
    </w:rPr>
  </w:style>
  <w:style w:type="paragraph" w:styleId="32">
    <w:name w:val="List Number 4"/>
    <w:basedOn w:val="1"/>
    <w:uiPriority w:val="0"/>
    <w:pPr>
      <w:numPr>
        <w:ilvl w:val="0"/>
        <w:numId w:val="4"/>
      </w:numPr>
      <w:autoSpaceDE w:val="0"/>
      <w:autoSpaceDN w:val="0"/>
      <w:spacing w:line="360" w:lineRule="atLeast"/>
      <w:ind w:left="840" w:hanging="420"/>
    </w:pPr>
    <w:rPr>
      <w:kern w:val="0"/>
      <w:sz w:val="24"/>
    </w:rPr>
  </w:style>
  <w:style w:type="paragraph" w:styleId="33">
    <w:name w:val="toc 8"/>
    <w:basedOn w:val="1"/>
    <w:next w:val="1"/>
    <w:uiPriority w:val="0"/>
    <w:pPr>
      <w:ind w:left="2940" w:leftChars="1400"/>
    </w:pPr>
  </w:style>
  <w:style w:type="paragraph" w:styleId="34">
    <w:name w:val="Date"/>
    <w:basedOn w:val="1"/>
    <w:next w:val="1"/>
    <w:link w:val="278"/>
    <w:uiPriority w:val="0"/>
    <w:pPr>
      <w:ind w:left="100" w:leftChars="2500"/>
    </w:pPr>
    <w:rPr>
      <w:rFonts w:ascii="宋体"/>
      <w:sz w:val="24"/>
      <w:szCs w:val="21"/>
      <w:lang w:val="zh-CN"/>
    </w:rPr>
  </w:style>
  <w:style w:type="paragraph" w:styleId="35">
    <w:name w:val="Body Text Indent 2"/>
    <w:basedOn w:val="1"/>
    <w:link w:val="291"/>
    <w:uiPriority w:val="0"/>
    <w:pPr>
      <w:adjustRightInd w:val="0"/>
      <w:spacing w:line="360" w:lineRule="auto"/>
      <w:ind w:firstLine="601"/>
      <w:textAlignment w:val="baseline"/>
    </w:pPr>
    <w:rPr>
      <w:rFonts w:ascii="宋体"/>
      <w:kern w:val="0"/>
      <w:sz w:val="28"/>
      <w:szCs w:val="20"/>
    </w:rPr>
  </w:style>
  <w:style w:type="paragraph" w:styleId="36">
    <w:name w:val="endnote text"/>
    <w:basedOn w:val="1"/>
    <w:link w:val="393"/>
    <w:uiPriority w:val="0"/>
    <w:pPr>
      <w:adjustRightInd/>
      <w:snapToGrid w:val="0"/>
      <w:jc w:val="left"/>
    </w:pPr>
    <w:rPr>
      <w:rFonts w:ascii="Calibri" w:hAnsi="Calibri" w:eastAsia="宋体" w:cs="Times New Roman"/>
      <w:szCs w:val="22"/>
    </w:rPr>
  </w:style>
  <w:style w:type="paragraph" w:styleId="37">
    <w:name w:val="Balloon Text"/>
    <w:basedOn w:val="1"/>
    <w:link w:val="157"/>
    <w:qFormat/>
    <w:uiPriority w:val="0"/>
    <w:rPr>
      <w:sz w:val="18"/>
      <w:szCs w:val="18"/>
    </w:rPr>
  </w:style>
  <w:style w:type="paragraph" w:styleId="38">
    <w:name w:val="footer"/>
    <w:basedOn w:val="1"/>
    <w:link w:val="298"/>
    <w:qFormat/>
    <w:uiPriority w:val="0"/>
    <w:pPr>
      <w:tabs>
        <w:tab w:val="center" w:pos="4153"/>
        <w:tab w:val="right" w:pos="8306"/>
      </w:tabs>
      <w:snapToGrid w:val="0"/>
      <w:jc w:val="left"/>
    </w:pPr>
    <w:rPr>
      <w:sz w:val="18"/>
      <w:szCs w:val="18"/>
    </w:rPr>
  </w:style>
  <w:style w:type="paragraph" w:styleId="39">
    <w:name w:val="header"/>
    <w:basedOn w:val="1"/>
    <w:link w:val="288"/>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345"/>
    <w:uiPriority w:val="0"/>
    <w:pPr>
      <w:adjustRightInd w:val="0"/>
      <w:spacing w:after="600" w:afterLines="0" w:line="312" w:lineRule="atLeast"/>
      <w:jc w:val="center"/>
      <w:textAlignment w:val="baseline"/>
    </w:pPr>
    <w:rPr>
      <w:rFonts w:eastAsia="仿宋_GB2312"/>
      <w:kern w:val="0"/>
      <w:sz w:val="24"/>
      <w:szCs w:val="20"/>
    </w:rPr>
  </w:style>
  <w:style w:type="paragraph" w:styleId="41">
    <w:name w:val="toc 1"/>
    <w:basedOn w:val="1"/>
    <w:next w:val="1"/>
    <w:qFormat/>
    <w:uiPriority w:val="39"/>
  </w:style>
  <w:style w:type="paragraph" w:styleId="42">
    <w:name w:val="toc 4"/>
    <w:basedOn w:val="1"/>
    <w:next w:val="1"/>
    <w:uiPriority w:val="0"/>
    <w:pPr>
      <w:ind w:left="1260" w:leftChars="600"/>
    </w:pPr>
  </w:style>
  <w:style w:type="paragraph" w:styleId="43">
    <w:name w:val="index heading"/>
    <w:basedOn w:val="1"/>
    <w:next w:val="44"/>
    <w:uiPriority w:val="0"/>
    <w:pPr>
      <w:adjustRightInd/>
      <w:ind w:firstLine="200" w:firstLineChars="200"/>
    </w:pPr>
  </w:style>
  <w:style w:type="paragraph" w:styleId="44">
    <w:name w:val="index 1"/>
    <w:basedOn w:val="1"/>
    <w:next w:val="1"/>
    <w:uiPriority w:val="0"/>
    <w:pPr>
      <w:adjustRightInd/>
      <w:spacing w:line="360" w:lineRule="auto"/>
      <w:ind w:firstLine="200" w:firstLineChars="200"/>
      <w:jc w:val="center"/>
    </w:pPr>
    <w:rPr>
      <w:sz w:val="24"/>
      <w:szCs w:val="20"/>
    </w:rPr>
  </w:style>
  <w:style w:type="paragraph" w:styleId="45">
    <w:name w:val="Subtitle"/>
    <w:link w:val="179"/>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46">
    <w:name w:val="List Number 5"/>
    <w:basedOn w:val="1"/>
    <w:uiPriority w:val="0"/>
    <w:pPr>
      <w:tabs>
        <w:tab w:val="left" w:pos="902"/>
      </w:tabs>
      <w:adjustRightInd/>
      <w:spacing w:line="400" w:lineRule="exact"/>
      <w:ind w:left="902" w:hanging="420"/>
    </w:pPr>
    <w:rPr>
      <w:sz w:val="24"/>
      <w:szCs w:val="20"/>
    </w:rPr>
  </w:style>
  <w:style w:type="paragraph" w:styleId="47">
    <w:name w:val="List"/>
    <w:basedOn w:val="1"/>
    <w:uiPriority w:val="0"/>
    <w:pPr>
      <w:ind w:left="200" w:hanging="200" w:hangingChars="200"/>
    </w:pPr>
  </w:style>
  <w:style w:type="paragraph" w:styleId="48">
    <w:name w:val="footnote text"/>
    <w:basedOn w:val="15"/>
    <w:link w:val="93"/>
    <w:uiPriority w:val="0"/>
    <w:pPr>
      <w:adjustRightInd/>
      <w:snapToGrid/>
      <w:spacing w:before="60" w:beforeLines="0" w:after="60" w:afterLines="0" w:line="300" w:lineRule="exact"/>
      <w:ind w:firstLine="0"/>
    </w:pPr>
    <w:rPr>
      <w:rFonts w:ascii="Calibri"/>
      <w:snapToGrid/>
      <w:color w:val="0000FF"/>
      <w:kern w:val="0"/>
      <w:sz w:val="21"/>
    </w:rPr>
  </w:style>
  <w:style w:type="paragraph" w:styleId="49">
    <w:name w:val="toc 6"/>
    <w:basedOn w:val="1"/>
    <w:next w:val="1"/>
    <w:uiPriority w:val="0"/>
    <w:pPr>
      <w:ind w:left="2100" w:leftChars="1000"/>
    </w:pPr>
  </w:style>
  <w:style w:type="paragraph" w:styleId="50">
    <w:name w:val="List 5"/>
    <w:basedOn w:val="1"/>
    <w:uiPriority w:val="0"/>
    <w:pPr>
      <w:adjustRightInd/>
      <w:ind w:left="100" w:leftChars="800" w:hanging="200" w:hangingChars="200"/>
    </w:pPr>
  </w:style>
  <w:style w:type="paragraph" w:styleId="51">
    <w:name w:val="Body Text Indent 3"/>
    <w:basedOn w:val="1"/>
    <w:link w:val="401"/>
    <w:uiPriority w:val="0"/>
    <w:pPr>
      <w:spacing w:line="360" w:lineRule="auto"/>
      <w:ind w:firstLine="420"/>
    </w:pPr>
    <w:rPr>
      <w:sz w:val="24"/>
      <w:szCs w:val="20"/>
    </w:rPr>
  </w:style>
  <w:style w:type="paragraph" w:styleId="52">
    <w:name w:val="toc 2"/>
    <w:basedOn w:val="1"/>
    <w:next w:val="1"/>
    <w:qFormat/>
    <w:uiPriority w:val="39"/>
    <w:pPr>
      <w:ind w:left="420" w:leftChars="200"/>
    </w:pPr>
  </w:style>
  <w:style w:type="paragraph" w:styleId="53">
    <w:name w:val="toc 9"/>
    <w:basedOn w:val="1"/>
    <w:next w:val="1"/>
    <w:uiPriority w:val="0"/>
    <w:pPr>
      <w:ind w:left="3360" w:leftChars="1600"/>
    </w:pPr>
  </w:style>
  <w:style w:type="paragraph" w:styleId="54">
    <w:name w:val="Body Text 2"/>
    <w:basedOn w:val="1"/>
    <w:link w:val="406"/>
    <w:uiPriority w:val="0"/>
    <w:pPr>
      <w:spacing w:after="120" w:afterLines="0" w:line="480" w:lineRule="auto"/>
    </w:pPr>
  </w:style>
  <w:style w:type="paragraph" w:styleId="55">
    <w:name w:val="HTML Preformatted"/>
    <w:basedOn w:val="1"/>
    <w:link w:val="200"/>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styleId="57">
    <w:name w:val="Title"/>
    <w:basedOn w:val="1"/>
    <w:link w:val="333"/>
    <w:qFormat/>
    <w:uiPriority w:val="0"/>
    <w:pPr>
      <w:widowControl/>
      <w:overflowPunct w:val="0"/>
      <w:autoSpaceDE w:val="0"/>
      <w:autoSpaceDN w:val="0"/>
      <w:adjustRightInd w:val="0"/>
      <w:jc w:val="center"/>
      <w:textAlignment w:val="baseline"/>
    </w:pPr>
    <w:rPr>
      <w:b/>
      <w:kern w:val="0"/>
      <w:sz w:val="24"/>
      <w:szCs w:val="20"/>
      <w:lang w:val="en-GB"/>
    </w:rPr>
  </w:style>
  <w:style w:type="paragraph" w:styleId="58">
    <w:name w:val="annotation subject"/>
    <w:basedOn w:val="19"/>
    <w:next w:val="19"/>
    <w:link w:val="324"/>
    <w:uiPriority w:val="0"/>
    <w:rPr>
      <w:b/>
      <w:bCs/>
    </w:rPr>
  </w:style>
  <w:style w:type="paragraph" w:styleId="59">
    <w:name w:val="Body Text First Indent"/>
    <w:basedOn w:val="22"/>
    <w:link w:val="242"/>
    <w:uiPriority w:val="0"/>
    <w:pPr>
      <w:ind w:firstLine="420"/>
    </w:pPr>
    <w:rPr>
      <w:rFonts w:hAnsi="Calibri" w:cs="Times New Roman"/>
      <w:snapToGrid/>
      <w:szCs w:val="20"/>
    </w:rPr>
  </w:style>
  <w:style w:type="paragraph" w:styleId="60">
    <w:name w:val="Body Text First Indent 2"/>
    <w:basedOn w:val="23"/>
    <w:link w:val="137"/>
    <w:uiPriority w:val="99"/>
    <w:pPr>
      <w:adjustRightInd/>
      <w:spacing w:after="120" w:afterLines="0" w:line="240" w:lineRule="auto"/>
      <w:ind w:left="420" w:leftChars="200" w:firstLine="210"/>
    </w:pPr>
    <w:rPr>
      <w:sz w:val="21"/>
    </w:rPr>
  </w:style>
  <w:style w:type="table" w:styleId="62">
    <w:name w:val="Table Grid"/>
    <w:basedOn w:val="61"/>
    <w:unhideWhenUsed/>
    <w:qFormat/>
    <w:uiPriority w:val="39"/>
    <w:tblPr>
      <w:tblStyle w:val="6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3">
    <w:name w:val="Colorful List Accent 1"/>
    <w:basedOn w:val="61"/>
    <w:unhideWhenUsed/>
    <w:uiPriority w:val="72"/>
    <w:rPr>
      <w:rFonts w:ascii="Calibri" w:hAnsi="Calibri" w:eastAsia="宋体" w:cs="Times New Roman"/>
      <w:color w:val="000000"/>
    </w:rPr>
    <w:tblPr>
      <w:tblStyle w:val="61"/>
      <w:tblStyleRowBandSize w:val="1"/>
      <w:tblStyleColBandSize w:val="1"/>
    </w:tblPr>
    <w:tcPr>
      <w:shd w:val="clear" w:color="auto" w:fill="EDF2F8"/>
    </w:tcPr>
    <w:tblStylePr w:type="firstRow">
      <w:rPr>
        <w:b/>
        <w:bCs/>
        <w:color w:val="FFFFFF"/>
      </w:rPr>
      <w:tblPr>
        <w:tblStyle w:val="61"/>
      </w:tblPr>
      <w:tcPr>
        <w:tcBorders>
          <w:top w:val="nil"/>
          <w:left w:val="single" w:color="FFFFFF" w:sz="12" w:space="0"/>
          <w:bottom w:val="nil"/>
          <w:right w:val="nil"/>
          <w:insideH w:val="nil"/>
          <w:insideV w:val="nil"/>
          <w:tl2br w:val="nil"/>
          <w:tr2bl w:val="nil"/>
        </w:tcBorders>
        <w:shd w:val="clear" w:color="auto" w:fill="9E3A38"/>
      </w:tcPr>
    </w:tblStylePr>
    <w:tblStylePr w:type="lastRow">
      <w:rPr>
        <w:b/>
        <w:bCs/>
        <w:color w:val="9E3A38"/>
      </w:rPr>
      <w:tblPr>
        <w:tblStyle w:val="61"/>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blStyle w:val="61"/>
      </w:tblPr>
      <w:tcPr>
        <w:tcBorders>
          <w:top w:val="nil"/>
          <w:left w:val="nil"/>
          <w:bottom w:val="nil"/>
          <w:right w:val="nil"/>
          <w:insideH w:val="nil"/>
          <w:insideV w:val="nil"/>
          <w:tl2br w:val="nil"/>
          <w:tr2bl w:val="nil"/>
        </w:tcBorders>
        <w:shd w:val="clear" w:color="auto" w:fill="D3DFEE"/>
      </w:tcPr>
    </w:tblStylePr>
    <w:tblStylePr w:type="band1Horz">
      <w:tblPr>
        <w:tblStyle w:val="61"/>
      </w:tblPr>
      <w:tcPr>
        <w:shd w:val="clear" w:color="auto" w:fill="DBE5F1"/>
      </w:tcPr>
    </w:tblStylePr>
  </w:style>
  <w:style w:type="character" w:styleId="65">
    <w:name w:val="Strong"/>
    <w:qFormat/>
    <w:uiPriority w:val="0"/>
    <w:rPr>
      <w:rFonts w:ascii="Arial" w:hAnsi="Arial" w:eastAsia="黑体" w:cs="Arial"/>
      <w:b/>
      <w:bCs/>
      <w:snapToGrid w:val="0"/>
      <w:kern w:val="0"/>
      <w:szCs w:val="21"/>
    </w:rPr>
  </w:style>
  <w:style w:type="character" w:styleId="66">
    <w:name w:val="endnote reference"/>
    <w:uiPriority w:val="0"/>
    <w:rPr>
      <w:vertAlign w:val="superscript"/>
    </w:rPr>
  </w:style>
  <w:style w:type="character" w:styleId="67">
    <w:name w:val="page number"/>
    <w:basedOn w:val="64"/>
    <w:qFormat/>
    <w:uiPriority w:val="0"/>
  </w:style>
  <w:style w:type="character" w:styleId="68">
    <w:name w:val="FollowedHyperlink"/>
    <w:uiPriority w:val="99"/>
    <w:rPr>
      <w:rFonts w:ascii="Arial" w:hAnsi="Arial" w:eastAsia="黑体" w:cs="Arial"/>
      <w:snapToGrid w:val="0"/>
      <w:color w:val="000000"/>
      <w:kern w:val="0"/>
      <w:sz w:val="18"/>
      <w:szCs w:val="18"/>
      <w:u w:val="none"/>
    </w:rPr>
  </w:style>
  <w:style w:type="character" w:styleId="69">
    <w:name w:val="Emphasis"/>
    <w:qFormat/>
    <w:uiPriority w:val="0"/>
    <w:rPr>
      <w:color w:val="CC0033"/>
    </w:rPr>
  </w:style>
  <w:style w:type="character" w:styleId="70">
    <w:name w:val="line number"/>
    <w:basedOn w:val="64"/>
    <w:qFormat/>
    <w:uiPriority w:val="0"/>
  </w:style>
  <w:style w:type="character" w:styleId="71">
    <w:name w:val="Hyperlink"/>
    <w:qFormat/>
    <w:uiPriority w:val="99"/>
    <w:rPr>
      <w:rFonts w:ascii="Arial" w:hAnsi="Arial" w:eastAsia="黑体" w:cs="Arial"/>
      <w:snapToGrid w:val="0"/>
      <w:color w:val="000000"/>
      <w:kern w:val="0"/>
      <w:sz w:val="18"/>
      <w:szCs w:val="18"/>
      <w:u w:val="none"/>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0"/>
    <w:rPr>
      <w:sz w:val="21"/>
      <w:szCs w:val="21"/>
    </w:rPr>
  </w:style>
  <w:style w:type="character" w:styleId="74">
    <w:name w:val="HTML Cite"/>
    <w:basedOn w:val="64"/>
    <w:uiPriority w:val="0"/>
  </w:style>
  <w:style w:type="character" w:styleId="75">
    <w:name w:val="footnote reference"/>
    <w:uiPriority w:val="0"/>
    <w:rPr>
      <w:vertAlign w:val="superscript"/>
    </w:rPr>
  </w:style>
  <w:style w:type="character" w:customStyle="1" w:styleId="76">
    <w:name w:val="Body Text(ch) Char Char"/>
    <w:uiPriority w:val="0"/>
    <w:rPr>
      <w:rFonts w:ascii="宋体"/>
      <w:kern w:val="2"/>
      <w:sz w:val="24"/>
      <w:szCs w:val="21"/>
      <w:lang w:val="zh-CN"/>
    </w:rPr>
  </w:style>
  <w:style w:type="character" w:customStyle="1" w:styleId="77">
    <w:name w:val="带编号样式 Char"/>
    <w:uiPriority w:val="0"/>
    <w:rPr>
      <w:rFonts w:ascii="仿宋_GB2312" w:eastAsia="仿宋_GB2312"/>
      <w:color w:val="000000"/>
      <w:sz w:val="24"/>
      <w:lang w:bidi="ar-SA"/>
    </w:rPr>
  </w:style>
  <w:style w:type="character" w:customStyle="1" w:styleId="78">
    <w:name w:val="dandyren_title1"/>
    <w:uiPriority w:val="0"/>
    <w:rPr>
      <w:b/>
      <w:bCs/>
      <w:color w:val="FF6633"/>
      <w:sz w:val="18"/>
      <w:szCs w:val="18"/>
    </w:rPr>
  </w:style>
  <w:style w:type="character" w:customStyle="1" w:styleId="79">
    <w:name w:val="标题 2 Char2"/>
    <w:semiHidden/>
    <w:uiPriority w:val="0"/>
    <w:rPr>
      <w:rFonts w:ascii="Cambria" w:hAnsi="Cambria" w:eastAsia="宋体"/>
      <w:b/>
      <w:bCs/>
      <w:kern w:val="2"/>
      <w:sz w:val="32"/>
      <w:szCs w:val="32"/>
      <w:lang w:val="en-US" w:eastAsia="zh-CN" w:bidi="ar-SA"/>
    </w:rPr>
  </w:style>
  <w:style w:type="character" w:customStyle="1" w:styleId="80">
    <w:name w:val="Footer Char"/>
    <w:locked/>
    <w:uiPriority w:val="0"/>
    <w:rPr>
      <w:rFonts w:eastAsia="宋体"/>
      <w:kern w:val="2"/>
      <w:sz w:val="18"/>
      <w:lang w:val="en-US" w:eastAsia="zh-CN" w:bidi="ar-SA"/>
    </w:rPr>
  </w:style>
  <w:style w:type="character" w:customStyle="1" w:styleId="81">
    <w:name w:val="页脚 字符"/>
    <w:basedOn w:val="64"/>
    <w:semiHidden/>
    <w:uiPriority w:val="99"/>
    <w:rPr>
      <w:sz w:val="18"/>
      <w:szCs w:val="18"/>
    </w:rPr>
  </w:style>
  <w:style w:type="character" w:customStyle="1" w:styleId="82">
    <w:name w:val="普通文字 Char1 Char"/>
    <w:uiPriority w:val="0"/>
    <w:rPr>
      <w:rFonts w:ascii="宋体" w:hAnsi="Courier New" w:eastAsia="宋体"/>
      <w:kern w:val="2"/>
      <w:sz w:val="21"/>
      <w:szCs w:val="24"/>
      <w:lang w:val="en-US" w:eastAsia="zh-CN" w:bidi="ar-SA"/>
    </w:rPr>
  </w:style>
  <w:style w:type="character" w:customStyle="1" w:styleId="83">
    <w:name w:val="链接"/>
    <w:uiPriority w:val="0"/>
    <w:rPr>
      <w:color w:val="0000FF"/>
      <w:sz w:val="21"/>
      <w:szCs w:val="21"/>
      <w:u w:val="single"/>
    </w:rPr>
  </w:style>
  <w:style w:type="character" w:customStyle="1" w:styleId="84">
    <w:name w:val="h3 Char1"/>
    <w:aliases w:val="H3 Char1,sect1.2.3 Char1,Bold Head Char1,bh Char1,l3 Char1,CT Char1,Level 3 Head Char1,Heading 3 - old Char1,level_3 Char1,PIM 3 Char1,prop3 Char1,3 Char1,3heading Char1,heading 3 Char1,Heading 31 Char1,1.1.1 Heading 3 Char1,heading 3TOC Char1"/>
    <w:qFormat/>
    <w:uiPriority w:val="0"/>
    <w:rPr>
      <w:rFonts w:eastAsia="宋体"/>
      <w:b/>
      <w:bCs/>
      <w:kern w:val="2"/>
      <w:sz w:val="32"/>
      <w:szCs w:val="32"/>
      <w:lang w:bidi="ar-SA"/>
    </w:rPr>
  </w:style>
  <w:style w:type="character" w:customStyle="1" w:styleId="85">
    <w:name w:val="ih151"/>
    <w:uiPriority w:val="0"/>
    <w:rPr>
      <w:color w:val="666666"/>
      <w:sz w:val="18"/>
      <w:szCs w:val="18"/>
      <w:u w:val="none"/>
    </w:rPr>
  </w:style>
  <w:style w:type="character" w:customStyle="1" w:styleId="86">
    <w:name w:val="HTML 预设格式 Char1"/>
    <w:semiHidden/>
    <w:uiPriority w:val="99"/>
    <w:rPr>
      <w:rFonts w:ascii="Courier New" w:hAnsi="Courier New" w:eastAsia="宋体" w:cs="Courier New"/>
      <w:sz w:val="20"/>
      <w:szCs w:val="20"/>
    </w:rPr>
  </w:style>
  <w:style w:type="character" w:customStyle="1" w:styleId="87">
    <w:name w:val="message1"/>
    <w:uiPriority w:val="0"/>
    <w:rPr>
      <w:rFonts w:hint="default" w:ascii="Tahoma" w:hAnsi="Tahoma" w:cs="Tahoma"/>
      <w:sz w:val="18"/>
      <w:szCs w:val="18"/>
    </w:rPr>
  </w:style>
  <w:style w:type="character" w:customStyle="1" w:styleId="88">
    <w:name w:val="b11_01b Char"/>
    <w:link w:val="89"/>
    <w:uiPriority w:val="0"/>
    <w:rPr>
      <w:rFonts w:ascii="Verdana" w:hAnsi="Verdana"/>
      <w:b/>
      <w:bCs/>
      <w:color w:val="4A82CA"/>
      <w:sz w:val="17"/>
      <w:szCs w:val="17"/>
    </w:rPr>
  </w:style>
  <w:style w:type="paragraph" w:customStyle="1" w:styleId="89">
    <w:name w:val="b11_01b"/>
    <w:basedOn w:val="1"/>
    <w:next w:val="1"/>
    <w:link w:val="88"/>
    <w:uiPriority w:val="0"/>
    <w:pPr>
      <w:widowControl/>
      <w:adjustRightInd/>
      <w:spacing w:before="100" w:beforeLines="0" w:beforeAutospacing="1" w:after="100" w:afterLines="0" w:afterAutospacing="1" w:line="384" w:lineRule="auto"/>
      <w:jc w:val="left"/>
    </w:pPr>
    <w:rPr>
      <w:rFonts w:ascii="Verdana" w:hAnsi="Verdana"/>
      <w:b/>
      <w:bCs/>
      <w:color w:val="4A82CA"/>
      <w:kern w:val="0"/>
      <w:sz w:val="17"/>
      <w:szCs w:val="17"/>
    </w:rPr>
  </w:style>
  <w:style w:type="character" w:customStyle="1" w:styleId="90">
    <w:name w:val="正文文本 Char2"/>
    <w:uiPriority w:val="0"/>
    <w:rPr>
      <w:rFonts w:ascii="Arial" w:hAnsi="Arial" w:cs="Arial"/>
      <w:kern w:val="2"/>
      <w:sz w:val="21"/>
      <w:szCs w:val="24"/>
    </w:rPr>
  </w:style>
  <w:style w:type="character" w:customStyle="1" w:styleId="91">
    <w:name w:val="页脚 Char1"/>
    <w:uiPriority w:val="0"/>
    <w:rPr>
      <w:rFonts w:eastAsia="宋体"/>
      <w:kern w:val="2"/>
      <w:sz w:val="18"/>
      <w:szCs w:val="18"/>
      <w:lang w:val="en-US" w:eastAsia="zh-CN" w:bidi="ar-SA"/>
    </w:rPr>
  </w:style>
  <w:style w:type="character" w:customStyle="1" w:styleId="92">
    <w:name w:val="正文文本缩进 3 Char1"/>
    <w:semiHidden/>
    <w:uiPriority w:val="99"/>
    <w:rPr>
      <w:rFonts w:ascii="Times New Roman" w:hAnsi="Times New Roman" w:eastAsia="宋体" w:cs="Times New Roman"/>
      <w:sz w:val="16"/>
      <w:szCs w:val="16"/>
    </w:rPr>
  </w:style>
  <w:style w:type="character" w:customStyle="1" w:styleId="93">
    <w:name w:val="脚注文本 Char"/>
    <w:link w:val="48"/>
    <w:qFormat/>
    <w:uiPriority w:val="0"/>
    <w:rPr>
      <w:color w:val="0000FF"/>
      <w:sz w:val="21"/>
    </w:rPr>
  </w:style>
  <w:style w:type="character" w:customStyle="1" w:styleId="94">
    <w:name w:val="中等深浅网格 2 Char"/>
    <w:locked/>
    <w:uiPriority w:val="0"/>
    <w:rPr>
      <w:rFonts w:ascii="Calibri" w:hAnsi="Calibri"/>
      <w:kern w:val="2"/>
      <w:sz w:val="21"/>
      <w:szCs w:val="22"/>
    </w:rPr>
  </w:style>
  <w:style w:type="character" w:customStyle="1" w:styleId="95">
    <w:name w:val="md"/>
    <w:basedOn w:val="64"/>
    <w:qFormat/>
    <w:uiPriority w:val="0"/>
  </w:style>
  <w:style w:type="character" w:customStyle="1" w:styleId="96">
    <w:name w:val="此正文 Char"/>
    <w:link w:val="97"/>
    <w:qFormat/>
    <w:uiPriority w:val="0"/>
    <w:rPr>
      <w:kern w:val="2"/>
      <w:sz w:val="24"/>
      <w:szCs w:val="24"/>
    </w:rPr>
  </w:style>
  <w:style w:type="paragraph" w:customStyle="1" w:styleId="97">
    <w:name w:val="此正文"/>
    <w:basedOn w:val="1"/>
    <w:link w:val="96"/>
    <w:uiPriority w:val="0"/>
    <w:pPr>
      <w:adjustRightInd/>
      <w:spacing w:line="360" w:lineRule="auto"/>
      <w:ind w:firstLine="200" w:firstLineChars="200"/>
    </w:pPr>
    <w:rPr>
      <w:sz w:val="24"/>
    </w:rPr>
  </w:style>
  <w:style w:type="character" w:customStyle="1" w:styleId="98">
    <w:name w:val="h Char Char1"/>
    <w:qFormat/>
    <w:uiPriority w:val="0"/>
    <w:rPr>
      <w:rFonts w:eastAsia="宋体"/>
      <w:kern w:val="2"/>
      <w:sz w:val="18"/>
      <w:szCs w:val="18"/>
      <w:lang w:val="en-US" w:eastAsia="zh-CN" w:bidi="ar-SA"/>
    </w:rPr>
  </w:style>
  <w:style w:type="character" w:customStyle="1" w:styleId="99">
    <w:name w:val="t7"/>
    <w:uiPriority w:val="0"/>
    <w:rPr>
      <w:rFonts w:hint="eastAsia" w:ascii="宋体" w:hAnsi="宋体" w:eastAsia="宋体"/>
      <w:sz w:val="21"/>
      <w:szCs w:val="21"/>
      <w:u w:val="none"/>
    </w:rPr>
  </w:style>
  <w:style w:type="character" w:customStyle="1" w:styleId="100">
    <w:name w:val="明显引用 Char"/>
    <w:link w:val="101"/>
    <w:uiPriority w:val="0"/>
    <w:rPr>
      <w:b/>
      <w:bCs/>
      <w:i/>
      <w:iCs/>
      <w:color w:val="4F81BD"/>
      <w:sz w:val="24"/>
    </w:rPr>
  </w:style>
  <w:style w:type="paragraph" w:styleId="101">
    <w:name w:val="Intense Quote"/>
    <w:basedOn w:val="1"/>
    <w:next w:val="1"/>
    <w:link w:val="100"/>
    <w:qFormat/>
    <w:uiPriority w:val="0"/>
    <w:pPr>
      <w:pBdr>
        <w:bottom w:val="single" w:color="4F81BD" w:sz="4" w:space="4"/>
      </w:pBdr>
      <w:adjustRightInd/>
      <w:spacing w:before="200" w:after="280" w:line="360" w:lineRule="auto"/>
      <w:ind w:left="936" w:right="936" w:firstLine="200" w:firstLineChars="200"/>
    </w:pPr>
    <w:rPr>
      <w:b/>
      <w:bCs/>
      <w:i/>
      <w:iCs/>
      <w:color w:val="4F81BD"/>
      <w:kern w:val="0"/>
      <w:sz w:val="24"/>
      <w:szCs w:val="20"/>
    </w:rPr>
  </w:style>
  <w:style w:type="character" w:customStyle="1" w:styleId="102">
    <w:name w:val="Table Text Char1"/>
    <w:uiPriority w:val="0"/>
    <w:rPr>
      <w:rFonts w:eastAsia="宋体"/>
      <w:sz w:val="24"/>
      <w:szCs w:val="24"/>
      <w:lang w:val="en-US" w:eastAsia="zh-CN" w:bidi="ar-SA"/>
    </w:rPr>
  </w:style>
  <w:style w:type="character" w:customStyle="1" w:styleId="103">
    <w:name w:val="标准正文格式 Char"/>
    <w:uiPriority w:val="0"/>
    <w:rPr>
      <w:rFonts w:ascii="宋体" w:eastAsia="仿宋_GB2312" w:cs="宋体"/>
      <w:color w:val="000000"/>
      <w:sz w:val="24"/>
      <w:lang w:val="en-US" w:eastAsia="zh-CN" w:bidi="ar-SA"/>
    </w:rPr>
  </w:style>
  <w:style w:type="character" w:customStyle="1" w:styleId="104">
    <w:name w:val="h3 Char"/>
    <w:aliases w:val="H3 Char,sect1.2.3 Char,Bold Head Char,bh Char,l3 Char,CT Char,Level 3 Head Char,Heading 3 - old Char,level_3 Char,PIM 3 Char,prop3 Char,3 Char,3heading Char,heading 3 Char,Heading 31 Char,1.1.1 Heading 3 Char,heading 3TOC Char,3rd level Char"/>
    <w:uiPriority w:val="0"/>
    <w:rPr>
      <w:rFonts w:eastAsia="宋体"/>
      <w:b/>
      <w:kern w:val="2"/>
      <w:sz w:val="32"/>
      <w:lang w:val="en-US" w:eastAsia="zh-CN" w:bidi="ar-SA"/>
    </w:rPr>
  </w:style>
  <w:style w:type="character" w:customStyle="1" w:styleId="105">
    <w:name w:val="正文文本 3 Char1"/>
    <w:semiHidden/>
    <w:uiPriority w:val="99"/>
    <w:rPr>
      <w:rFonts w:ascii="Times New Roman" w:hAnsi="Times New Roman" w:eastAsia="宋体" w:cs="Times New Roman"/>
      <w:sz w:val="16"/>
      <w:szCs w:val="16"/>
    </w:rPr>
  </w:style>
  <w:style w:type="character" w:customStyle="1" w:styleId="106">
    <w:name w:val="f141"/>
    <w:uiPriority w:val="0"/>
    <w:rPr>
      <w:rFonts w:ascii="Tahoma" w:hAnsi="Tahoma" w:eastAsia="宋体"/>
      <w:b/>
      <w:kern w:val="2"/>
      <w:sz w:val="21"/>
      <w:szCs w:val="21"/>
      <w:lang w:val="en-US" w:eastAsia="zh-CN" w:bidi="ar-SA"/>
    </w:rPr>
  </w:style>
  <w:style w:type="character" w:customStyle="1" w:styleId="107">
    <w:name w:val="正文文本 3 字符"/>
    <w:basedOn w:val="64"/>
    <w:semiHidden/>
    <w:uiPriority w:val="99"/>
    <w:rPr>
      <w:sz w:val="16"/>
      <w:szCs w:val="16"/>
    </w:rPr>
  </w:style>
  <w:style w:type="character" w:customStyle="1" w:styleId="108">
    <w:name w:val="myp11"/>
    <w:uiPriority w:val="0"/>
    <w:rPr>
      <w:rFonts w:ascii="仿宋_GB2312" w:eastAsia="微软雅黑"/>
      <w:b/>
      <w:kern w:val="2"/>
      <w:sz w:val="32"/>
      <w:szCs w:val="32"/>
      <w:lang w:val="en-US" w:eastAsia="zh-CN" w:bidi="ar-SA"/>
    </w:rPr>
  </w:style>
  <w:style w:type="character" w:customStyle="1" w:styleId="109">
    <w:name w:val="引用 Char1"/>
    <w:basedOn w:val="64"/>
    <w:uiPriority w:val="99"/>
    <w:rPr>
      <w:i/>
      <w:iCs/>
      <w:color w:val="000000"/>
      <w:kern w:val="2"/>
      <w:sz w:val="21"/>
      <w:szCs w:val="24"/>
    </w:rPr>
  </w:style>
  <w:style w:type="character" w:customStyle="1" w:styleId="110">
    <w:name w:val="h Char Char"/>
    <w:uiPriority w:val="0"/>
    <w:rPr>
      <w:rFonts w:eastAsia="宋体"/>
      <w:kern w:val="2"/>
      <w:sz w:val="18"/>
      <w:lang w:val="en-US" w:eastAsia="zh-CN" w:bidi="ar-SA"/>
    </w:rPr>
  </w:style>
  <w:style w:type="character" w:customStyle="1" w:styleId="111">
    <w:name w:val="Char Char3"/>
    <w:uiPriority w:val="0"/>
    <w:rPr>
      <w:rFonts w:ascii="Times New Roman" w:hAnsi="Times New Roman" w:eastAsia="宋体" w:cs="Times New Roman"/>
      <w:b/>
      <w:kern w:val="2"/>
      <w:sz w:val="32"/>
      <w:szCs w:val="24"/>
      <w:lang w:val="en-US" w:eastAsia="zh-CN" w:bidi="ar-SA"/>
    </w:rPr>
  </w:style>
  <w:style w:type="character" w:customStyle="1" w:styleId="112">
    <w:name w:val="尾注文本 Char1"/>
    <w:uiPriority w:val="0"/>
    <w:rPr>
      <w:rFonts w:ascii="Arial" w:hAnsi="Arial" w:cs="Arial"/>
      <w:kern w:val="2"/>
      <w:sz w:val="21"/>
      <w:szCs w:val="24"/>
    </w:rPr>
  </w:style>
  <w:style w:type="character" w:customStyle="1" w:styleId="113">
    <w:name w:val="Balloon Text Char"/>
    <w:semiHidden/>
    <w:locked/>
    <w:uiPriority w:val="0"/>
    <w:rPr>
      <w:rFonts w:eastAsia="宋体"/>
      <w:kern w:val="2"/>
      <w:sz w:val="18"/>
      <w:szCs w:val="18"/>
      <w:lang w:val="en-US" w:eastAsia="zh-CN" w:bidi="ar-SA"/>
    </w:rPr>
  </w:style>
  <w:style w:type="character" w:customStyle="1" w:styleId="114">
    <w:name w:val="副标题 字符"/>
    <w:basedOn w:val="64"/>
    <w:uiPriority w:val="11"/>
    <w:rPr>
      <w:b/>
      <w:bCs/>
      <w:kern w:val="28"/>
      <w:sz w:val="32"/>
      <w:szCs w:val="32"/>
    </w:rPr>
  </w:style>
  <w:style w:type="character" w:customStyle="1" w:styleId="115">
    <w:name w:val="zbggtop11 style5"/>
    <w:basedOn w:val="64"/>
    <w:uiPriority w:val="0"/>
  </w:style>
  <w:style w:type="character" w:customStyle="1" w:styleId="116">
    <w:name w:val="样式5 Char"/>
    <w:uiPriority w:val="0"/>
    <w:rPr>
      <w:rFonts w:ascii="仿宋_GB2312" w:hAnsi="仿宋" w:eastAsia="仿宋_GB2312"/>
      <w:kern w:val="2"/>
      <w:sz w:val="24"/>
      <w:szCs w:val="24"/>
    </w:rPr>
  </w:style>
  <w:style w:type="character" w:customStyle="1" w:styleId="117">
    <w:name w:val="Heading 2 Hidden Char"/>
    <w:aliases w:val="Heading 2 CCBS Char,H2 Char,2 Char,h2 Char,Level 2 Head Char,第*章 Char,sect 1.2 Char,节 Char,标题 1.1 Char,Underrubrik1 Char,prop2 Char,l2 Char,Chapter Title Char,DO NOT USE_h2 Char,chn Char,Chapter Number/Appendix Letter Char,A Char"/>
    <w:uiPriority w:val="0"/>
    <w:rPr>
      <w:rFonts w:ascii="仿宋_GB2312" w:eastAsia="仿宋_GB2312"/>
      <w:b/>
      <w:bCs/>
      <w:kern w:val="2"/>
      <w:sz w:val="24"/>
      <w:szCs w:val="24"/>
      <w:lang w:val="zh-CN" w:eastAsia="zh-CN" w:bidi="ar-SA"/>
    </w:rPr>
  </w:style>
  <w:style w:type="character" w:customStyle="1" w:styleId="118">
    <w:name w:val="文档结构图 Char1"/>
    <w:link w:val="18"/>
    <w:uiPriority w:val="0"/>
    <w:rPr>
      <w:kern w:val="2"/>
      <w:sz w:val="21"/>
      <w:szCs w:val="24"/>
      <w:shd w:val="clear" w:color="auto" w:fill="000080"/>
    </w:rPr>
  </w:style>
  <w:style w:type="character" w:customStyle="1" w:styleId="119">
    <w:name w:val="标题 9 Char"/>
    <w:link w:val="10"/>
    <w:qFormat/>
    <w:uiPriority w:val="0"/>
    <w:rPr>
      <w:rFonts w:ascii="Arial" w:hAnsi="Arial" w:eastAsia="黑体"/>
      <w:kern w:val="2"/>
      <w:sz w:val="21"/>
      <w:szCs w:val="21"/>
    </w:rPr>
  </w:style>
  <w:style w:type="character" w:customStyle="1" w:styleId="120">
    <w:name w:val="apple-converted-space"/>
    <w:uiPriority w:val="0"/>
  </w:style>
  <w:style w:type="character" w:customStyle="1" w:styleId="121">
    <w:name w:val="bulletintext1"/>
    <w:uiPriority w:val="0"/>
    <w:rPr>
      <w:color w:val="000000"/>
      <w:sz w:val="18"/>
    </w:rPr>
  </w:style>
  <w:style w:type="character" w:customStyle="1" w:styleId="122">
    <w:name w:val="表正文 Char1"/>
    <w:aliases w:val="正文非缩进 Char2,正文不缩进 Char2,特点 Char2,段1 Char2,标题4 Char2,特点标题 Char1,ALT+Z Char2,四号 Char2,缩进 Char2,正文（段落文字） Char1,正文编号 Char1,Justified Char1,plain paragraph Char1,pp Char1,Block text Char1,t Char1,BODY TEXT Char1,text Char1,sp Char1,sbs Char1,P Char"/>
    <w:uiPriority w:val="0"/>
    <w:rPr>
      <w:rFonts w:ascii="宋体" w:eastAsia="宋体"/>
      <w:snapToGrid w:val="0"/>
      <w:color w:val="000000"/>
      <w:kern w:val="28"/>
      <w:sz w:val="28"/>
    </w:rPr>
  </w:style>
  <w:style w:type="character" w:customStyle="1" w:styleId="123">
    <w:name w:val="Document Map Char"/>
    <w:semiHidden/>
    <w:locked/>
    <w:uiPriority w:val="0"/>
    <w:rPr>
      <w:rFonts w:eastAsia="宋体"/>
      <w:kern w:val="2"/>
      <w:sz w:val="21"/>
      <w:szCs w:val="24"/>
      <w:lang w:val="en-US" w:eastAsia="zh-CN" w:bidi="ar-SA"/>
    </w:rPr>
  </w:style>
  <w:style w:type="character" w:customStyle="1" w:styleId="124">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125">
    <w:name w:val="正文缩进 Char1"/>
    <w:aliases w:val="正文对齐 Char"/>
    <w:uiPriority w:val="0"/>
    <w:rPr>
      <w:rFonts w:ascii="宋体" w:eastAsia="宋体"/>
      <w:snapToGrid w:val="0"/>
      <w:color w:val="000000"/>
      <w:kern w:val="28"/>
      <w:sz w:val="28"/>
      <w:lang w:val="en-US" w:eastAsia="zh-CN" w:bidi="ar-SA"/>
    </w:rPr>
  </w:style>
  <w:style w:type="character" w:customStyle="1" w:styleId="126">
    <w:name w:val="Char Char7"/>
    <w:semiHidden/>
    <w:qFormat/>
    <w:uiPriority w:val="0"/>
    <w:rPr>
      <w:rFonts w:ascii="Times New Roman" w:hAnsi="Times New Roman" w:eastAsia="宋体" w:cs="Times New Roman"/>
      <w:snapToGrid w:val="0"/>
      <w:kern w:val="0"/>
      <w:szCs w:val="24"/>
      <w:shd w:val="clear" w:color="auto" w:fill="000080"/>
    </w:rPr>
  </w:style>
  <w:style w:type="character" w:customStyle="1" w:styleId="127">
    <w:name w:val="明显引用 字符"/>
    <w:basedOn w:val="64"/>
    <w:uiPriority w:val="30"/>
    <w:rPr>
      <w:i/>
      <w:iCs/>
      <w:color w:val="4F81BD"/>
    </w:rPr>
  </w:style>
  <w:style w:type="character" w:customStyle="1" w:styleId="128">
    <w:name w:val="签名 Char1"/>
    <w:semiHidden/>
    <w:uiPriority w:val="99"/>
    <w:rPr>
      <w:rFonts w:ascii="Times New Roman" w:hAnsi="Times New Roman" w:eastAsia="宋体" w:cs="Times New Roman"/>
      <w:szCs w:val="24"/>
    </w:rPr>
  </w:style>
  <w:style w:type="character" w:customStyle="1" w:styleId="129">
    <w:name w:val="插图说明 Char"/>
    <w:uiPriority w:val="0"/>
    <w:rPr>
      <w:rFonts w:eastAsia="黑体"/>
      <w:sz w:val="24"/>
      <w:lang w:val="en-US" w:eastAsia="zh-CN"/>
    </w:rPr>
  </w:style>
  <w:style w:type="character" w:customStyle="1" w:styleId="130">
    <w:name w:val="称呼 Char"/>
    <w:link w:val="20"/>
    <w:uiPriority w:val="0"/>
    <w:rPr>
      <w:rFonts w:ascii="仿宋_GB2312" w:eastAsia="仿宋_GB2312"/>
      <w:kern w:val="2"/>
      <w:sz w:val="28"/>
    </w:rPr>
  </w:style>
  <w:style w:type="character" w:customStyle="1" w:styleId="131">
    <w:name w:val="Legal Level 1.1.1. Char1"/>
    <w:uiPriority w:val="0"/>
    <w:rPr>
      <w:rFonts w:ascii="Arial" w:hAnsi="Arial" w:eastAsia="黑体"/>
      <w:sz w:val="24"/>
    </w:rPr>
  </w:style>
  <w:style w:type="character" w:customStyle="1" w:styleId="132">
    <w:name w:val="font12gray1"/>
    <w:uiPriority w:val="0"/>
    <w:rPr>
      <w:rFonts w:ascii="仿宋_GB2312" w:eastAsia="微软雅黑"/>
      <w:b/>
      <w:spacing w:val="300"/>
      <w:kern w:val="2"/>
      <w:sz w:val="18"/>
      <w:szCs w:val="18"/>
      <w:lang w:val="en-US" w:eastAsia="zh-CN" w:bidi="ar-SA"/>
    </w:rPr>
  </w:style>
  <w:style w:type="character" w:customStyle="1" w:styleId="133">
    <w:name w:val="Char Char9"/>
    <w:uiPriority w:val="0"/>
    <w:rPr>
      <w:rFonts w:ascii="Times New Roman" w:hAnsi="Times New Roman" w:eastAsia="宋体" w:cs="Times New Roman"/>
      <w:b/>
      <w:bCs/>
      <w:kern w:val="2"/>
      <w:sz w:val="32"/>
      <w:szCs w:val="32"/>
      <w:lang w:val="en-US" w:eastAsia="zh-CN" w:bidi="ar-SA"/>
    </w:rPr>
  </w:style>
  <w:style w:type="character" w:customStyle="1" w:styleId="134">
    <w:name w:val="font51"/>
    <w:qFormat/>
    <w:uiPriority w:val="0"/>
    <w:rPr>
      <w:rFonts w:hint="eastAsia" w:ascii="黑体" w:hAnsi="宋体" w:eastAsia="黑体" w:cs="黑体"/>
      <w:snapToGrid w:val="0"/>
      <w:color w:val="FF0000"/>
      <w:kern w:val="0"/>
      <w:sz w:val="20"/>
      <w:szCs w:val="20"/>
      <w:u w:val="none"/>
    </w:rPr>
  </w:style>
  <w:style w:type="character" w:customStyle="1" w:styleId="135">
    <w:name w:val="正文缩进 Char"/>
    <w:qFormat/>
    <w:uiPriority w:val="0"/>
    <w:rPr>
      <w:rFonts w:eastAsia="宋体"/>
      <w:kern w:val="2"/>
      <w:sz w:val="21"/>
      <w:lang w:val="en-US" w:eastAsia="zh-CN"/>
    </w:rPr>
  </w:style>
  <w:style w:type="character" w:customStyle="1" w:styleId="136">
    <w:name w:val="hei16b1"/>
    <w:uiPriority w:val="0"/>
    <w:rPr>
      <w:rFonts w:hint="default" w:ascii="Arial" w:hAnsi="Arial" w:cs="Arial"/>
      <w:b/>
      <w:bCs/>
      <w:color w:val="000000"/>
      <w:sz w:val="24"/>
      <w:szCs w:val="24"/>
    </w:rPr>
  </w:style>
  <w:style w:type="character" w:customStyle="1" w:styleId="137">
    <w:name w:val="正文首行缩进 2 Char"/>
    <w:link w:val="60"/>
    <w:uiPriority w:val="99"/>
    <w:rPr>
      <w:rFonts w:ascii="宋体" w:hAnsi="宋体"/>
      <w:kern w:val="2"/>
      <w:sz w:val="21"/>
      <w:szCs w:val="24"/>
    </w:rPr>
  </w:style>
  <w:style w:type="character" w:customStyle="1" w:styleId="138">
    <w:name w:val="hui3"/>
    <w:uiPriority w:val="0"/>
    <w:rPr>
      <w:color w:val="333333"/>
    </w:rPr>
  </w:style>
  <w:style w:type="character" w:customStyle="1" w:styleId="139">
    <w:name w:val="不明显参考1"/>
    <w:qFormat/>
    <w:uiPriority w:val="0"/>
    <w:rPr>
      <w:smallCaps/>
      <w:color w:val="C0504D"/>
      <w:u w:val="single"/>
    </w:rPr>
  </w:style>
  <w:style w:type="character" w:customStyle="1" w:styleId="140">
    <w:name w:val="标题 5 Char"/>
    <w:link w:val="6"/>
    <w:qFormat/>
    <w:uiPriority w:val="0"/>
    <w:rPr>
      <w:b/>
      <w:bCs/>
      <w:kern w:val="2"/>
      <w:sz w:val="28"/>
      <w:szCs w:val="28"/>
    </w:rPr>
  </w:style>
  <w:style w:type="character" w:customStyle="1" w:styleId="141">
    <w:name w:val="明显引用 Char1"/>
    <w:basedOn w:val="64"/>
    <w:uiPriority w:val="99"/>
    <w:rPr>
      <w:b/>
      <w:bCs/>
      <w:i/>
      <w:iCs/>
      <w:color w:val="4F81BD"/>
      <w:kern w:val="2"/>
      <w:sz w:val="21"/>
      <w:szCs w:val="24"/>
    </w:rPr>
  </w:style>
  <w:style w:type="character" w:customStyle="1" w:styleId="142">
    <w:name w:val=" Char Char12"/>
    <w:uiPriority w:val="0"/>
    <w:rPr>
      <w:rFonts w:ascii="仿宋_GB2312" w:eastAsia="仿宋_GB2312"/>
      <w:b/>
      <w:bCs/>
      <w:kern w:val="2"/>
      <w:sz w:val="24"/>
      <w:szCs w:val="24"/>
      <w:lang w:val="zh-CN" w:eastAsia="zh-CN" w:bidi="ar-SA"/>
    </w:rPr>
  </w:style>
  <w:style w:type="character" w:customStyle="1" w:styleId="143">
    <w:name w:val="日期 字符"/>
    <w:basedOn w:val="64"/>
    <w:semiHidden/>
    <w:uiPriority w:val="99"/>
  </w:style>
  <w:style w:type="character" w:customStyle="1" w:styleId="144">
    <w:name w:val="blue1"/>
    <w:basedOn w:val="64"/>
    <w:qFormat/>
    <w:uiPriority w:val="0"/>
  </w:style>
  <w:style w:type="character" w:customStyle="1" w:styleId="145">
    <w:name w:val="tw4winTerm"/>
    <w:qFormat/>
    <w:uiPriority w:val="0"/>
    <w:rPr>
      <w:color w:val="0000FF"/>
    </w:rPr>
  </w:style>
  <w:style w:type="character" w:customStyle="1" w:styleId="146">
    <w:name w:val="Used by Word for text of Help footnotes Char Char"/>
    <w:semiHidden/>
    <w:uiPriority w:val="0"/>
    <w:rPr>
      <w:rFonts w:ascii="Times New Roman" w:hAnsi="Times New Roman" w:eastAsia="宋体" w:cs="Times New Roman"/>
      <w:sz w:val="20"/>
      <w:szCs w:val="20"/>
    </w:rPr>
  </w:style>
  <w:style w:type="character" w:customStyle="1" w:styleId="147">
    <w:name w:val="纯文本 Char Char Char"/>
    <w:aliases w:val="纯文本 Char Char2,普通文字 Char Char Char Char Char,正 文 1 Char,普通文字 Char Char Char Char Char1,纯文本 Char Char Char Char1,普通文字 Char Char Char Char Char Char1,普通文字 Char2,纯文本 Char Char Char1,普通文字 Char Char Char Char Char Char,普通文字1 Char1,普通文字7 Ch"/>
    <w:uiPriority w:val="0"/>
    <w:rPr>
      <w:rFonts w:ascii="宋体" w:hAnsi="Courier New" w:eastAsia="宋体"/>
      <w:kern w:val="2"/>
      <w:sz w:val="21"/>
      <w:lang w:val="en-US" w:eastAsia="zh-CN" w:bidi="ar-SA"/>
    </w:rPr>
  </w:style>
  <w:style w:type="character" w:customStyle="1" w:styleId="148">
    <w:name w:val="批注框文本 字符"/>
    <w:basedOn w:val="64"/>
    <w:semiHidden/>
    <w:uiPriority w:val="99"/>
    <w:rPr>
      <w:sz w:val="18"/>
      <w:szCs w:val="18"/>
    </w:rPr>
  </w:style>
  <w:style w:type="character" w:customStyle="1" w:styleId="149">
    <w:name w:val="表正文 Char"/>
    <w:aliases w:val="正文非缩进 Char1,正文不缩进 Char1,特点 Char,段1 Char1,标题4 Char1,特点标题 Char,ALT+Z Char1,四号 Char1,缩进 Char1,正文（段落文字） Char,正文编号 Char,Justified Char,plain paragraph Char,pp Char,Block text Char,t Char,BODY TEXT Char,text Char,sp Char,sbs Char,block text Char"/>
    <w:qFormat/>
    <w:uiPriority w:val="0"/>
    <w:rPr>
      <w:rFonts w:ascii="宋体" w:eastAsia="宋体"/>
      <w:snapToGrid w:val="0"/>
      <w:color w:val="000000"/>
      <w:kern w:val="28"/>
      <w:sz w:val="28"/>
      <w:lang w:val="en-US" w:eastAsia="zh-CN" w:bidi="ar-SA"/>
    </w:rPr>
  </w:style>
  <w:style w:type="character" w:customStyle="1" w:styleId="150">
    <w:name w:val="页眉 Char1"/>
    <w:aliases w:val="h Char"/>
    <w:uiPriority w:val="0"/>
    <w:rPr>
      <w:rFonts w:eastAsia="宋体"/>
      <w:kern w:val="2"/>
      <w:sz w:val="18"/>
      <w:szCs w:val="18"/>
      <w:lang w:val="en-US" w:eastAsia="zh-CN" w:bidi="ar-SA"/>
    </w:rPr>
  </w:style>
  <w:style w:type="character" w:customStyle="1" w:styleId="151">
    <w:name w:val="z-窗体底端 字符"/>
    <w:basedOn w:val="64"/>
    <w:semiHidden/>
    <w:uiPriority w:val="99"/>
    <w:rPr>
      <w:vanish/>
      <w:sz w:val="16"/>
      <w:szCs w:val="16"/>
    </w:rPr>
  </w:style>
  <w:style w:type="character" w:customStyle="1" w:styleId="152">
    <w:name w:val="二级标题 Char Char"/>
    <w:uiPriority w:val="0"/>
    <w:rPr>
      <w:rFonts w:ascii="宋体" w:hAnsi="宋体" w:eastAsia="宋体"/>
      <w:b/>
      <w:snapToGrid w:val="0"/>
      <w:kern w:val="2"/>
      <w:sz w:val="24"/>
      <w:szCs w:val="24"/>
      <w:lang w:val="en-US" w:eastAsia="zh-CN" w:bidi="ar-SA"/>
    </w:rPr>
  </w:style>
  <w:style w:type="character" w:customStyle="1" w:styleId="153">
    <w:name w:val="PI Char"/>
    <w:aliases w:val="正文文字首行缩进 Char,正文文本缩进 Char Char,正文小标题 Char,正文文字3 Char Char,正文文字3 Char,正文顶格 Char Char"/>
    <w:qFormat/>
    <w:uiPriority w:val="0"/>
    <w:rPr>
      <w:rFonts w:ascii="宋体" w:hAnsi="宋体" w:eastAsia="宋体"/>
      <w:kern w:val="2"/>
      <w:sz w:val="24"/>
      <w:szCs w:val="24"/>
      <w:lang w:val="en-US" w:eastAsia="zh-CN" w:bidi="ar-SA"/>
    </w:rPr>
  </w:style>
  <w:style w:type="character" w:customStyle="1" w:styleId="154">
    <w:name w:val="标题 6 字符"/>
    <w:basedOn w:val="64"/>
    <w:semiHidden/>
    <w:uiPriority w:val="9"/>
    <w:rPr>
      <w:rFonts w:ascii="Cambria" w:hAnsi="Cambria" w:eastAsia="宋体" w:cs="Times New Roman"/>
      <w:b/>
      <w:bCs/>
      <w:sz w:val="24"/>
      <w:szCs w:val="24"/>
    </w:rPr>
  </w:style>
  <w:style w:type="character" w:customStyle="1" w:styleId="155">
    <w:name w:val="Ò³Ã¼ Char Char"/>
    <w:qFormat/>
    <w:uiPriority w:val="0"/>
    <w:rPr>
      <w:rFonts w:eastAsia="宋体"/>
      <w:kern w:val="2"/>
      <w:sz w:val="18"/>
      <w:lang w:val="en-US" w:eastAsia="zh-CN" w:bidi="ar-SA"/>
    </w:rPr>
  </w:style>
  <w:style w:type="character" w:customStyle="1" w:styleId="156">
    <w:name w:val="Footer-Even Char"/>
    <w:aliases w:val="FtrF Char Char"/>
    <w:uiPriority w:val="0"/>
    <w:rPr>
      <w:rFonts w:eastAsia="宋体"/>
      <w:kern w:val="2"/>
      <w:sz w:val="18"/>
      <w:lang w:val="en-US" w:eastAsia="zh-CN" w:bidi="ar-SA"/>
    </w:rPr>
  </w:style>
  <w:style w:type="character" w:customStyle="1" w:styleId="157">
    <w:name w:val="批注框文本 Char"/>
    <w:link w:val="37"/>
    <w:qFormat/>
    <w:uiPriority w:val="0"/>
    <w:rPr>
      <w:kern w:val="2"/>
      <w:sz w:val="18"/>
      <w:szCs w:val="18"/>
    </w:rPr>
  </w:style>
  <w:style w:type="character" w:customStyle="1" w:styleId="158">
    <w:name w:val="标题 8 Char1"/>
    <w:semiHidden/>
    <w:uiPriority w:val="0"/>
    <w:rPr>
      <w:rFonts w:ascii="Cambria" w:hAnsi="Cambria" w:eastAsia="宋体" w:cs="Times New Roman"/>
      <w:kern w:val="2"/>
      <w:sz w:val="24"/>
      <w:szCs w:val="24"/>
    </w:rPr>
  </w:style>
  <w:style w:type="character" w:customStyle="1" w:styleId="159">
    <w:name w:val="section Char"/>
    <w:uiPriority w:val="0"/>
    <w:rPr>
      <w:rFonts w:ascii="宋体" w:hAnsi="Arial" w:eastAsia="黑体"/>
      <w:b/>
      <w:color w:val="000000"/>
      <w:kern w:val="44"/>
      <w:sz w:val="36"/>
      <w:lang w:val="en-US" w:eastAsia="zh-CN" w:bidi="ar-SA"/>
    </w:rPr>
  </w:style>
  <w:style w:type="character" w:customStyle="1" w:styleId="160">
    <w:name w:val="redfilefwwh"/>
    <w:uiPriority w:val="0"/>
    <w:rPr>
      <w:color w:val="BA2636"/>
      <w:sz w:val="18"/>
      <w:szCs w:val="18"/>
    </w:rPr>
  </w:style>
  <w:style w:type="character" w:customStyle="1" w:styleId="161">
    <w:name w:val="样式1 Char"/>
    <w:link w:val="162"/>
    <w:uiPriority w:val="0"/>
    <w:rPr>
      <w:rFonts w:ascii="宋体" w:hAnsi="宋体"/>
      <w:sz w:val="24"/>
    </w:rPr>
  </w:style>
  <w:style w:type="paragraph" w:customStyle="1" w:styleId="162">
    <w:name w:val="样式1"/>
    <w:basedOn w:val="1"/>
    <w:link w:val="161"/>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163">
    <w:name w:val="cfdate"/>
    <w:uiPriority w:val="0"/>
    <w:rPr>
      <w:color w:val="333333"/>
      <w:sz w:val="18"/>
      <w:szCs w:val="18"/>
    </w:rPr>
  </w:style>
  <w:style w:type="character" w:customStyle="1" w:styleId="164">
    <w:name w:val="unnamed11"/>
    <w:uiPriority w:val="0"/>
    <w:rPr>
      <w:sz w:val="20"/>
      <w:szCs w:val="20"/>
    </w:rPr>
  </w:style>
  <w:style w:type="character" w:customStyle="1" w:styleId="165">
    <w:name w:val="hui"/>
    <w:basedOn w:val="64"/>
    <w:qFormat/>
    <w:uiPriority w:val="0"/>
  </w:style>
  <w:style w:type="character" w:customStyle="1" w:styleId="166">
    <w:name w:val="仿宋正文 Char"/>
    <w:link w:val="167"/>
    <w:uiPriority w:val="0"/>
    <w:rPr>
      <w:rFonts w:ascii="仿宋_GB2312" w:eastAsia="仿宋_GB2312"/>
      <w:kern w:val="2"/>
      <w:sz w:val="24"/>
      <w:lang w:val="en-US" w:eastAsia="zh-CN" w:bidi="ar-SA"/>
    </w:rPr>
  </w:style>
  <w:style w:type="paragraph" w:customStyle="1" w:styleId="167">
    <w:name w:val="仿宋正文"/>
    <w:basedOn w:val="1"/>
    <w:link w:val="166"/>
    <w:qFormat/>
    <w:uiPriority w:val="0"/>
    <w:pPr>
      <w:adjustRightInd/>
      <w:spacing w:line="360" w:lineRule="auto"/>
      <w:ind w:firstLine="480" w:firstLineChars="200"/>
    </w:pPr>
    <w:rPr>
      <w:rFonts w:ascii="仿宋_GB2312" w:eastAsia="仿宋_GB2312"/>
      <w:sz w:val="24"/>
      <w:szCs w:val="20"/>
    </w:rPr>
  </w:style>
  <w:style w:type="character" w:customStyle="1" w:styleId="168">
    <w:name w:val="正文首行缩进 Char Char Char Char Char Char"/>
    <w:uiPriority w:val="0"/>
    <w:rPr>
      <w:rFonts w:ascii="宋体" w:eastAsia="宋体"/>
      <w:kern w:val="2"/>
      <w:sz w:val="24"/>
      <w:lang w:val="zh-CN" w:bidi="ar-SA"/>
    </w:rPr>
  </w:style>
  <w:style w:type="character" w:customStyle="1" w:styleId="169">
    <w:name w:val="style51"/>
    <w:uiPriority w:val="0"/>
    <w:rPr>
      <w:rFonts w:hint="default" w:ascii="Verdana" w:hAnsi="Verdana"/>
      <w:b/>
      <w:bCs/>
      <w:color w:val="FF0000"/>
      <w:sz w:val="21"/>
      <w:szCs w:val="21"/>
    </w:rPr>
  </w:style>
  <w:style w:type="character" w:customStyle="1" w:styleId="170">
    <w:name w:val="副标题 Char1"/>
    <w:uiPriority w:val="0"/>
    <w:rPr>
      <w:rFonts w:ascii="Cambria" w:hAnsi="Cambria" w:eastAsia="宋体" w:cs="Times New Roman"/>
      <w:b/>
      <w:bCs/>
      <w:snapToGrid w:val="0"/>
      <w:kern w:val="28"/>
      <w:sz w:val="32"/>
      <w:szCs w:val="32"/>
    </w:rPr>
  </w:style>
  <w:style w:type="character" w:customStyle="1" w:styleId="171">
    <w:name w:val="BOD 4 Char"/>
    <w:locked/>
    <w:uiPriority w:val="0"/>
    <w:rPr>
      <w:rFonts w:ascii="Times New Roman" w:hAnsi="Times New Roman" w:eastAsia="宋体" w:cs="Times New Roman"/>
      <w:b/>
      <w:bCs/>
      <w:sz w:val="24"/>
      <w:szCs w:val="24"/>
    </w:rPr>
  </w:style>
  <w:style w:type="character" w:customStyle="1" w:styleId="172">
    <w:name w:val="font221"/>
    <w:basedOn w:val="64"/>
    <w:qFormat/>
    <w:uiPriority w:val="0"/>
    <w:rPr>
      <w:rFonts w:ascii="宋体" w:hAnsi="宋体" w:eastAsia="宋体" w:cs="宋体"/>
      <w:color w:val="FF0000"/>
      <w:sz w:val="18"/>
      <w:szCs w:val="18"/>
      <w:u w:val="none"/>
    </w:rPr>
  </w:style>
  <w:style w:type="character" w:customStyle="1" w:styleId="173">
    <w:name w:val="样式6 Char"/>
    <w:uiPriority w:val="0"/>
    <w:rPr>
      <w:rFonts w:ascii="仿宋_GB2312" w:hAnsi="宋体" w:eastAsia="仿宋_GB2312"/>
      <w:b/>
      <w:bCs/>
      <w:kern w:val="2"/>
      <w:sz w:val="24"/>
      <w:szCs w:val="24"/>
      <w:lang w:val="en-US" w:eastAsia="zh-CN" w:bidi="ar-SA"/>
    </w:rPr>
  </w:style>
  <w:style w:type="character" w:customStyle="1" w:styleId="174">
    <w:name w:val="qxdate"/>
    <w:uiPriority w:val="0"/>
    <w:rPr>
      <w:color w:val="333333"/>
      <w:sz w:val="18"/>
      <w:szCs w:val="18"/>
    </w:rPr>
  </w:style>
  <w:style w:type="character" w:customStyle="1" w:styleId="175">
    <w:name w:val="正文1 Char1"/>
    <w:uiPriority w:val="0"/>
    <w:rPr>
      <w:rFonts w:ascii="仿宋_GB2312" w:hAnsi="Courier New" w:eastAsia="仿宋_GB2312"/>
      <w:kern w:val="28"/>
      <w:sz w:val="24"/>
      <w:szCs w:val="24"/>
      <w:lang/>
    </w:rPr>
  </w:style>
  <w:style w:type="character" w:customStyle="1" w:styleId="176">
    <w:name w:val="样式 样式 标题 4h4H4Fab-4T5Ref Heading 1rh1Heading sqlsect 1.2.3.... +... Char"/>
    <w:link w:val="177"/>
    <w:uiPriority w:val="0"/>
    <w:rPr>
      <w:rFonts w:ascii="微软雅黑" w:hAnsi="微软雅黑" w:eastAsia="微软雅黑"/>
      <w:b/>
      <w:bCs/>
      <w:kern w:val="2"/>
      <w:sz w:val="24"/>
      <w:szCs w:val="28"/>
    </w:rPr>
  </w:style>
  <w:style w:type="paragraph" w:customStyle="1" w:styleId="177">
    <w:name w:val="样式 样式 标题 4h4H4Fab-4T5Ref Heading 1rh1Heading sqlsect 1.2.3.... +..."/>
    <w:basedOn w:val="178"/>
    <w:link w:val="176"/>
    <w:uiPriority w:val="0"/>
    <w:pPr>
      <w:tabs>
        <w:tab w:val="left" w:pos="2356"/>
      </w:tabs>
    </w:pPr>
  </w:style>
  <w:style w:type="paragraph" w:customStyle="1" w:styleId="178">
    <w:name w:val="样式 标题 4h4H4Fab-4T5Ref Heading 1rh1Heading sqlsect 1.2.3...."/>
    <w:basedOn w:val="5"/>
    <w:link w:val="384"/>
    <w:uiPriority w:val="0"/>
    <w:pPr>
      <w:numPr>
        <w:ilvl w:val="3"/>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179">
    <w:name w:val="副标题 Char"/>
    <w:link w:val="45"/>
    <w:uiPriority w:val="0"/>
    <w:rPr>
      <w:rFonts w:ascii="Arial" w:hAnsi="Arial" w:eastAsia="隶书"/>
      <w:b/>
      <w:bCs/>
      <w:kern w:val="28"/>
      <w:sz w:val="44"/>
      <w:szCs w:val="32"/>
      <w:lang w:val="en-US" w:eastAsia="zh-CN" w:bidi="ar-SA"/>
    </w:rPr>
  </w:style>
  <w:style w:type="character" w:customStyle="1" w:styleId="180">
    <w:name w:val="文档结构图 Char"/>
    <w:link w:val="181"/>
    <w:uiPriority w:val="0"/>
    <w:rPr>
      <w:rFonts w:eastAsia="宋体"/>
      <w:kern w:val="2"/>
      <w:sz w:val="21"/>
      <w:szCs w:val="24"/>
      <w:lang w:val="en-US" w:eastAsia="zh-CN" w:bidi="ar-SA"/>
    </w:rPr>
  </w:style>
  <w:style w:type="paragraph" w:customStyle="1" w:styleId="181">
    <w:name w:val="Document Map1"/>
    <w:basedOn w:val="1"/>
    <w:link w:val="180"/>
    <w:uiPriority w:val="0"/>
    <w:pPr>
      <w:adjustRightInd/>
    </w:pPr>
  </w:style>
  <w:style w:type="character" w:customStyle="1" w:styleId="182">
    <w:name w:val="HTML 地址 Char"/>
    <w:link w:val="28"/>
    <w:uiPriority w:val="0"/>
    <w:rPr>
      <w:rFonts w:ascii="宋体" w:hAnsi="宋体"/>
      <w:i/>
      <w:iCs/>
      <w:sz w:val="24"/>
      <w:szCs w:val="24"/>
    </w:rPr>
  </w:style>
  <w:style w:type="character" w:customStyle="1" w:styleId="183">
    <w:name w:val="myp1111"/>
    <w:uiPriority w:val="0"/>
    <w:rPr>
      <w:rFonts w:hint="default" w:ascii="ˎ̥" w:hAnsi="ˎ̥"/>
      <w:color w:val="000000"/>
      <w:sz w:val="20"/>
      <w:szCs w:val="20"/>
      <w:u w:val="none"/>
    </w:rPr>
  </w:style>
  <w:style w:type="character" w:customStyle="1" w:styleId="184">
    <w:name w:val="point_normal1"/>
    <w:uiPriority w:val="0"/>
    <w:rPr>
      <w:rFonts w:hint="default" w:ascii="Arial" w:hAnsi="Arial" w:cs="Arial"/>
      <w:sz w:val="18"/>
      <w:szCs w:val="18"/>
    </w:rPr>
  </w:style>
  <w:style w:type="character" w:customStyle="1" w:styleId="185">
    <w:name w:val="Char Char19"/>
    <w:uiPriority w:val="0"/>
    <w:rPr>
      <w:rFonts w:ascii="宋体" w:hAnsi="Courier New"/>
      <w:kern w:val="2"/>
      <w:sz w:val="21"/>
    </w:rPr>
  </w:style>
  <w:style w:type="character" w:customStyle="1" w:styleId="186">
    <w:name w:val="DO_NOT_TRANSLATE"/>
    <w:uiPriority w:val="0"/>
    <w:rPr>
      <w:rFonts w:ascii="Courier New" w:hAnsi="Courier New" w:cs="Courier New"/>
      <w:color w:val="800000"/>
      <w:lang/>
    </w:rPr>
  </w:style>
  <w:style w:type="character" w:customStyle="1" w:styleId="187">
    <w:name w:val="标题 2 Char"/>
    <w:aliases w:val="标题 2-1 Char Char,Header 2 Char,Heading2 Char,L1 Heading 2 Char,H21 Char,sect 1.21 Char,H22 Char,sect 1.22 Char,H211 Char,sect 1.211 Char,H23 Char,sect 1.23 Char,H212 Char,sect 1.212 Char,H24 Char,sect 1.24 Char,H213 Char,sect 1.213 Char"/>
    <w:qFormat/>
    <w:uiPriority w:val="0"/>
    <w:rPr>
      <w:rFonts w:ascii="Arial" w:hAnsi="Arial" w:eastAsia="黑体"/>
      <w:b/>
      <w:kern w:val="2"/>
      <w:sz w:val="32"/>
      <w:lang w:val="en-US" w:eastAsia="zh-CN"/>
    </w:rPr>
  </w:style>
  <w:style w:type="character" w:customStyle="1" w:styleId="188">
    <w:name w:val="mdeck"/>
    <w:uiPriority w:val="0"/>
    <w:rPr>
      <w:rFonts w:ascii="仿宋_GB2312" w:eastAsia="微软雅黑"/>
      <w:b/>
      <w:kern w:val="2"/>
      <w:sz w:val="32"/>
      <w:szCs w:val="32"/>
      <w:lang w:val="en-US" w:eastAsia="zh-CN" w:bidi="ar-SA"/>
    </w:rPr>
  </w:style>
  <w:style w:type="character" w:customStyle="1" w:styleId="189">
    <w:name w:val="样式8 Char"/>
    <w:qFormat/>
    <w:uiPriority w:val="0"/>
    <w:rPr>
      <w:rFonts w:ascii="仿宋_GB2312" w:hAnsi="宋体" w:eastAsia="仿宋_GB2312"/>
      <w:b/>
      <w:bCs/>
      <w:kern w:val="2"/>
      <w:sz w:val="24"/>
      <w:szCs w:val="24"/>
    </w:rPr>
  </w:style>
  <w:style w:type="character" w:customStyle="1" w:styleId="190">
    <w:name w:val="表格 Char Char"/>
    <w:qFormat/>
    <w:uiPriority w:val="0"/>
    <w:rPr>
      <w:rFonts w:ascii="宋体" w:hAnsi="宋体" w:eastAsia="宋体"/>
      <w:lang w:bidi="ar-SA"/>
    </w:rPr>
  </w:style>
  <w:style w:type="character" w:customStyle="1" w:styleId="191">
    <w:name w:val="font41"/>
    <w:qFormat/>
    <w:uiPriority w:val="0"/>
    <w:rPr>
      <w:rFonts w:hint="eastAsia" w:ascii="宋体" w:hAnsi="宋体" w:eastAsia="宋体" w:cs="宋体"/>
      <w:snapToGrid w:val="0"/>
      <w:color w:val="FF0000"/>
      <w:kern w:val="0"/>
      <w:sz w:val="20"/>
      <w:szCs w:val="20"/>
      <w:u w:val="none"/>
    </w:rPr>
  </w:style>
  <w:style w:type="character" w:customStyle="1" w:styleId="192">
    <w:name w:val="正文文本首行缩进 字符"/>
    <w:basedOn w:val="90"/>
    <w:semiHidden/>
    <w:uiPriority w:val="99"/>
  </w:style>
  <w:style w:type="character" w:customStyle="1" w:styleId="193">
    <w:name w:val="正文文本缩进 字符"/>
    <w:uiPriority w:val="99"/>
    <w:rPr>
      <w:rFonts w:ascii="宋体" w:hAnsi="宋体"/>
      <w:kern w:val="2"/>
      <w:sz w:val="24"/>
      <w:szCs w:val="24"/>
    </w:rPr>
  </w:style>
  <w:style w:type="character" w:customStyle="1" w:styleId="194">
    <w:name w:val="标题 2 Char Char"/>
    <w:aliases w:val="H2 Char Char,h2 Char Char,2nd level Char Char,2 Char Char,Header 2 Char Char,l2 Char Char,Titre2 Char Char,Head 2 Char Char Char Char Char Char Char,Head 2 Char Char Char Char Char Char Char1"/>
    <w:uiPriority w:val="0"/>
    <w:rPr>
      <w:rFonts w:ascii="楷体_GB2312" w:hAnsi="Arial" w:eastAsia="楷体_GB2312"/>
      <w:b/>
      <w:bCs/>
      <w:kern w:val="2"/>
      <w:sz w:val="24"/>
      <w:szCs w:val="32"/>
      <w:lang w:val="en-US" w:eastAsia="zh-CN" w:bidi="ar-SA"/>
    </w:rPr>
  </w:style>
  <w:style w:type="character" w:customStyle="1" w:styleId="195">
    <w:name w:val="正文缩进2字符 Char"/>
    <w:link w:val="196"/>
    <w:qFormat/>
    <w:uiPriority w:val="0"/>
    <w:rPr>
      <w:rFonts w:cs="宋体"/>
      <w:sz w:val="24"/>
    </w:rPr>
  </w:style>
  <w:style w:type="paragraph" w:customStyle="1" w:styleId="196">
    <w:name w:val="正文缩进2字符"/>
    <w:basedOn w:val="1"/>
    <w:link w:val="195"/>
    <w:qFormat/>
    <w:uiPriority w:val="0"/>
    <w:pPr>
      <w:adjustRightInd/>
      <w:spacing w:line="360" w:lineRule="auto"/>
      <w:ind w:firstLine="200" w:firstLineChars="200"/>
      <w:jc w:val="left"/>
    </w:pPr>
    <w:rPr>
      <w:kern w:val="0"/>
      <w:sz w:val="24"/>
      <w:szCs w:val="20"/>
    </w:rPr>
  </w:style>
  <w:style w:type="character" w:customStyle="1" w:styleId="197">
    <w:name w:val="标题 5 字符"/>
    <w:basedOn w:val="64"/>
    <w:semiHidden/>
    <w:uiPriority w:val="9"/>
    <w:rPr>
      <w:b/>
      <w:bCs/>
      <w:sz w:val="28"/>
      <w:szCs w:val="28"/>
    </w:rPr>
  </w:style>
  <w:style w:type="character" w:customStyle="1" w:styleId="198">
    <w:name w:val="正文文本 3 Char"/>
    <w:link w:val="21"/>
    <w:uiPriority w:val="0"/>
    <w:rPr>
      <w:kern w:val="2"/>
      <w:sz w:val="21"/>
    </w:rPr>
  </w:style>
  <w:style w:type="character" w:customStyle="1" w:styleId="199">
    <w:name w:val="Normal Indent Char Char"/>
    <w:aliases w:val="Normal Indent Char1 Char Char,Normal Indent Char Char Char Char,Normal Indent Char1 Char Char Char Char,Normal Indent Char Char Char Char Char Char,Normal Indent Char1 Char Char Char Char Char Char,特点 Char Char Char"/>
    <w:uiPriority w:val="0"/>
    <w:rPr>
      <w:rFonts w:eastAsia="宋体"/>
      <w:kern w:val="2"/>
      <w:sz w:val="21"/>
      <w:lang w:val="en-US" w:eastAsia="zh-CN" w:bidi="ar-SA"/>
    </w:rPr>
  </w:style>
  <w:style w:type="character" w:customStyle="1" w:styleId="200">
    <w:name w:val="HTML 预设格式 Char"/>
    <w:link w:val="55"/>
    <w:qFormat/>
    <w:uiPriority w:val="0"/>
    <w:rPr>
      <w:rFonts w:ascii="黑体" w:hAnsi="Courier New" w:eastAsia="黑体"/>
    </w:rPr>
  </w:style>
  <w:style w:type="character" w:customStyle="1" w:styleId="201">
    <w:name w:val="标题 8 Char"/>
    <w:link w:val="9"/>
    <w:qFormat/>
    <w:uiPriority w:val="0"/>
    <w:rPr>
      <w:rFonts w:ascii="Arial" w:hAnsi="Arial" w:eastAsia="黑体"/>
      <w:kern w:val="2"/>
      <w:sz w:val="24"/>
      <w:szCs w:val="24"/>
    </w:rPr>
  </w:style>
  <w:style w:type="character" w:customStyle="1" w:styleId="202">
    <w:name w:val="gjfg"/>
    <w:basedOn w:val="64"/>
    <w:uiPriority w:val="0"/>
  </w:style>
  <w:style w:type="character" w:customStyle="1" w:styleId="203">
    <w:name w:val="font21"/>
    <w:qFormat/>
    <w:uiPriority w:val="0"/>
    <w:rPr>
      <w:rFonts w:hint="eastAsia" w:ascii="宋体" w:hAnsi="宋体" w:eastAsia="宋体"/>
      <w:kern w:val="2"/>
      <w:sz w:val="28"/>
      <w:szCs w:val="28"/>
      <w:lang w:val="en-US" w:eastAsia="zh-CN" w:bidi="ar-SA"/>
    </w:rPr>
  </w:style>
  <w:style w:type="character" w:customStyle="1" w:styleId="204">
    <w:name w:val="样式3 Char"/>
    <w:basedOn w:val="205"/>
    <w:uiPriority w:val="0"/>
  </w:style>
  <w:style w:type="character" w:customStyle="1" w:styleId="205">
    <w:name w:val="样式2 Char"/>
    <w:uiPriority w:val="0"/>
    <w:rPr>
      <w:rFonts w:ascii="仿宋_GB2312" w:hAnsi="仿宋" w:eastAsia="仿宋_GB2312" w:cs="仿宋_GB2312"/>
      <w:b/>
      <w:bCs/>
      <w:sz w:val="32"/>
      <w:szCs w:val="30"/>
      <w:lang w:val="zh-CN"/>
    </w:rPr>
  </w:style>
  <w:style w:type="character" w:customStyle="1" w:styleId="206">
    <w:name w:val="font71"/>
    <w:uiPriority w:val="0"/>
    <w:rPr>
      <w:rFonts w:hint="eastAsia" w:ascii="宋体" w:hAnsi="宋体" w:eastAsia="宋体" w:cs="宋体"/>
      <w:snapToGrid w:val="0"/>
      <w:color w:val="000000"/>
      <w:kern w:val="0"/>
      <w:sz w:val="24"/>
      <w:szCs w:val="24"/>
      <w:u w:val="none"/>
    </w:rPr>
  </w:style>
  <w:style w:type="character" w:customStyle="1" w:styleId="207">
    <w:name w:val="Char Char10"/>
    <w:uiPriority w:val="0"/>
    <w:rPr>
      <w:rFonts w:ascii="宋体" w:hAnsi="宋体"/>
      <w:kern w:val="2"/>
      <w:sz w:val="21"/>
      <w:szCs w:val="24"/>
      <w:lang w:val="en-US" w:eastAsia="zh-CN"/>
    </w:rPr>
  </w:style>
  <w:style w:type="character" w:customStyle="1" w:styleId="208">
    <w:name w:val="solutionfonts"/>
    <w:uiPriority w:val="0"/>
  </w:style>
  <w:style w:type="character" w:customStyle="1" w:styleId="209">
    <w:name w:val="签名 字符"/>
    <w:basedOn w:val="64"/>
    <w:semiHidden/>
    <w:uiPriority w:val="99"/>
  </w:style>
  <w:style w:type="character" w:customStyle="1" w:styleId="210">
    <w:name w:val="tw4winExternal"/>
    <w:uiPriority w:val="0"/>
    <w:rPr>
      <w:rFonts w:ascii="Courier New" w:hAnsi="Courier New" w:cs="Courier New"/>
      <w:color w:val="808080"/>
      <w:lang/>
    </w:rPr>
  </w:style>
  <w:style w:type="character" w:customStyle="1" w:styleId="211">
    <w:name w:val="正文2 Char Char"/>
    <w:link w:val="212"/>
    <w:qFormat/>
    <w:uiPriority w:val="0"/>
    <w:rPr>
      <w:rFonts w:eastAsia="宋体"/>
      <w:kern w:val="2"/>
      <w:sz w:val="24"/>
      <w:lang w:val="en-US" w:eastAsia="zh-CN" w:bidi="ar-SA"/>
    </w:rPr>
  </w:style>
  <w:style w:type="paragraph" w:customStyle="1" w:styleId="212">
    <w:name w:val="正文2"/>
    <w:basedOn w:val="1"/>
    <w:link w:val="211"/>
    <w:qFormat/>
    <w:uiPriority w:val="0"/>
    <w:pPr>
      <w:spacing w:before="156" w:beforeLines="0" w:line="360" w:lineRule="auto"/>
      <w:ind w:firstLine="510" w:firstLineChars="200"/>
    </w:pPr>
    <w:rPr>
      <w:sz w:val="24"/>
      <w:szCs w:val="20"/>
    </w:rPr>
  </w:style>
  <w:style w:type="character" w:customStyle="1" w:styleId="213">
    <w:name w:val="方案正文 Char"/>
    <w:uiPriority w:val="0"/>
    <w:rPr>
      <w:rFonts w:ascii="仿宋_GB2312" w:eastAsia="仿宋_GB2312"/>
      <w:b/>
      <w:color w:val="000000"/>
      <w:kern w:val="2"/>
      <w:sz w:val="24"/>
      <w:lang w:val="en-US" w:eastAsia="zh-CN" w:bidi="ar-SA"/>
    </w:rPr>
  </w:style>
  <w:style w:type="character" w:customStyle="1" w:styleId="214">
    <w:name w:val="ca-131"/>
    <w:uiPriority w:val="0"/>
    <w:rPr>
      <w:rFonts w:hint="eastAsia" w:ascii="仿宋_GB2312" w:eastAsia="仿宋_GB2312"/>
      <w:b/>
      <w:bCs/>
      <w:color w:val="000000"/>
      <w:spacing w:val="-20"/>
      <w:sz w:val="24"/>
      <w:szCs w:val="24"/>
    </w:rPr>
  </w:style>
  <w:style w:type="character" w:customStyle="1" w:styleId="215">
    <w:name w:val="redfilenumber"/>
    <w:uiPriority w:val="0"/>
    <w:rPr>
      <w:color w:val="BA2636"/>
      <w:sz w:val="18"/>
      <w:szCs w:val="18"/>
    </w:rPr>
  </w:style>
  <w:style w:type="character" w:customStyle="1" w:styleId="216">
    <w:name w:val="普通文字 Char Char1"/>
    <w:aliases w:val="普通文字 Char Char2,纯文本 Char Char Char2,普通文字 Char Char Char Char1,小 Char1,普通文字2 Char1,普通文字3 Char1,普通文字4 Char1,普通文字5 Char1,普通文字6 Char1,普通文字11 Char1,普通文字21 Char1,普通文字31 Char1,普通文字41 Char1,普通文字7 Char1,纯文本 Char Char Char Char2,段14 Char1,Texte Ch"/>
    <w:qFormat/>
    <w:uiPriority w:val="0"/>
    <w:rPr>
      <w:rFonts w:ascii="宋体" w:hAnsi="Courier New"/>
      <w:kern w:val="2"/>
      <w:sz w:val="21"/>
    </w:rPr>
  </w:style>
  <w:style w:type="character" w:customStyle="1" w:styleId="217">
    <w:name w:val="普通文字 Char3"/>
    <w:aliases w:val="普通文字 Char Char,纯文本 Char Char Char3,纯文本 Char Char3,普通文字 Char Char Char Char Char2,正 文 1 Char1,普通文字 Char Char Char Char2,普通文字1 Char,普通文字2 Char,普通文字3 Char,普通文字4 Char,普通文字5 Char,普通文字6 Char,普通文字11 Char,普通文字21 Char,普通文字31 Char,普通文字41 Char,小 Char"/>
    <w:uiPriority w:val="0"/>
    <w:rPr>
      <w:rFonts w:ascii="宋体" w:hAnsi="Courier New" w:eastAsia="宋体"/>
      <w:kern w:val="2"/>
      <w:sz w:val="21"/>
      <w:lang w:val="en-US" w:eastAsia="zh-CN" w:bidi="ar-SA"/>
    </w:rPr>
  </w:style>
  <w:style w:type="character" w:customStyle="1" w:styleId="218">
    <w:name w:val="zbggmain style9"/>
    <w:uiPriority w:val="0"/>
  </w:style>
  <w:style w:type="character" w:customStyle="1" w:styleId="219">
    <w:name w:val="标题 3 字符"/>
    <w:basedOn w:val="64"/>
    <w:semiHidden/>
    <w:uiPriority w:val="9"/>
    <w:rPr>
      <w:b/>
      <w:bCs/>
      <w:sz w:val="32"/>
      <w:szCs w:val="32"/>
    </w:rPr>
  </w:style>
  <w:style w:type="character" w:customStyle="1" w:styleId="220">
    <w:name w:val="标题 Char"/>
    <w:qFormat/>
    <w:uiPriority w:val="0"/>
    <w:rPr>
      <w:rFonts w:eastAsia="宋体"/>
      <w:b/>
      <w:sz w:val="24"/>
      <w:lang w:val="en-GB" w:eastAsia="zh-CN" w:bidi="ar-SA"/>
    </w:rPr>
  </w:style>
  <w:style w:type="character" w:customStyle="1" w:styleId="221">
    <w:name w:val="tw4winJump"/>
    <w:uiPriority w:val="0"/>
    <w:rPr>
      <w:rFonts w:ascii="Courier New" w:hAnsi="Courier New" w:cs="Courier New"/>
      <w:color w:val="008080"/>
      <w:lang/>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副标题 Char2"/>
    <w:uiPriority w:val="11"/>
    <w:rPr>
      <w:rFonts w:ascii="Cambria" w:hAnsi="Cambria" w:eastAsia="宋体" w:cs="Times New Roman"/>
      <w:b/>
      <w:bCs/>
      <w:snapToGrid w:val="0"/>
      <w:kern w:val="28"/>
      <w:sz w:val="32"/>
      <w:szCs w:val="32"/>
    </w:rPr>
  </w:style>
  <w:style w:type="character" w:customStyle="1" w:styleId="225">
    <w:name w:val="标题 9 Char1"/>
    <w:semiHidden/>
    <w:uiPriority w:val="0"/>
    <w:rPr>
      <w:rFonts w:ascii="Cambria" w:hAnsi="Cambria" w:eastAsia="宋体" w:cs="Times New Roman"/>
      <w:kern w:val="2"/>
      <w:sz w:val="21"/>
      <w:szCs w:val="21"/>
    </w:rPr>
  </w:style>
  <w:style w:type="character" w:customStyle="1" w:styleId="226">
    <w:name w:val="标题 1 Char"/>
    <w:link w:val="3"/>
    <w:uiPriority w:val="0"/>
    <w:rPr>
      <w:b/>
      <w:bCs/>
      <w:kern w:val="44"/>
      <w:sz w:val="44"/>
      <w:szCs w:val="44"/>
    </w:rPr>
  </w:style>
  <w:style w:type="character" w:customStyle="1" w:styleId="227">
    <w:name w:val="称呼 字符"/>
    <w:basedOn w:val="64"/>
    <w:semiHidden/>
    <w:uiPriority w:val="99"/>
  </w:style>
  <w:style w:type="character" w:customStyle="1" w:styleId="228">
    <w:name w:val="标书1 Char"/>
    <w:aliases w:val="h1 Char,H1 Char,L1 Char,boc Char,Section Head Char,1st level Char,l1 Char,1 Char,H11 Char,H12 Char,H13 Char,H14 Char,H15 Char,H16 Char,H17 Char,Level 1 Topic Heading Char,L1 Heading 1 Char,h11 Char,1st level1 Char,heading 11 Char,h12 Char"/>
    <w:uiPriority w:val="0"/>
    <w:rPr>
      <w:rFonts w:eastAsia="宋体"/>
      <w:b/>
      <w:bCs/>
      <w:kern w:val="44"/>
      <w:sz w:val="44"/>
      <w:szCs w:val="44"/>
      <w:lang w:val="en-US" w:eastAsia="zh-CN" w:bidi="ar-SA"/>
    </w:rPr>
  </w:style>
  <w:style w:type="character" w:customStyle="1" w:styleId="229">
    <w:name w:val="页眉 字符"/>
    <w:uiPriority w:val="99"/>
    <w:rPr>
      <w:kern w:val="2"/>
      <w:sz w:val="18"/>
      <w:szCs w:val="18"/>
    </w:rPr>
  </w:style>
  <w:style w:type="character" w:customStyle="1" w:styleId="230">
    <w:name w:val="页脚 Char"/>
    <w:qFormat/>
    <w:uiPriority w:val="0"/>
    <w:rPr>
      <w:rFonts w:eastAsia="仿宋_GB2312"/>
      <w:kern w:val="2"/>
      <w:sz w:val="18"/>
      <w:lang w:val="en-US" w:eastAsia="zh-CN"/>
    </w:rPr>
  </w:style>
  <w:style w:type="character" w:customStyle="1" w:styleId="231">
    <w:name w:val="批注文字 Char2"/>
    <w:uiPriority w:val="0"/>
    <w:rPr>
      <w:kern w:val="2"/>
      <w:sz w:val="21"/>
      <w:szCs w:val="24"/>
    </w:rPr>
  </w:style>
  <w:style w:type="character" w:customStyle="1" w:styleId="232">
    <w:name w:val="引用 Char"/>
    <w:link w:val="233"/>
    <w:qFormat/>
    <w:uiPriority w:val="0"/>
    <w:rPr>
      <w:i/>
      <w:iCs/>
      <w:color w:val="000000"/>
      <w:sz w:val="24"/>
    </w:rPr>
  </w:style>
  <w:style w:type="paragraph" w:styleId="233">
    <w:name w:val="Quote"/>
    <w:basedOn w:val="1"/>
    <w:next w:val="1"/>
    <w:link w:val="232"/>
    <w:qFormat/>
    <w:uiPriority w:val="0"/>
    <w:pPr>
      <w:adjustRightInd/>
      <w:spacing w:line="360" w:lineRule="auto"/>
      <w:ind w:firstLine="200" w:firstLineChars="200"/>
    </w:pPr>
    <w:rPr>
      <w:i/>
      <w:iCs/>
      <w:color w:val="000000"/>
      <w:kern w:val="0"/>
      <w:sz w:val="24"/>
      <w:szCs w:val="20"/>
    </w:rPr>
  </w:style>
  <w:style w:type="character" w:customStyle="1" w:styleId="234">
    <w:name w:val="标书表格字体格式 Char"/>
    <w:qFormat/>
    <w:uiPriority w:val="0"/>
    <w:rPr>
      <w:kern w:val="2"/>
      <w:sz w:val="21"/>
      <w:szCs w:val="24"/>
      <w:lang w:bidi="ar-SA"/>
    </w:rPr>
  </w:style>
  <w:style w:type="character" w:customStyle="1" w:styleId="235">
    <w:name w:val="Comment Text Char"/>
    <w:semiHidden/>
    <w:locked/>
    <w:uiPriority w:val="0"/>
    <w:rPr>
      <w:rFonts w:ascii="宋体" w:hAnsi="宋体" w:eastAsia="宋体"/>
      <w:kern w:val="2"/>
      <w:sz w:val="24"/>
      <w:lang w:val="en-US" w:eastAsia="zh-CN" w:bidi="ar-SA"/>
    </w:rPr>
  </w:style>
  <w:style w:type="character" w:customStyle="1" w:styleId="236">
    <w:name w:val=" Char Char8"/>
    <w:uiPriority w:val="0"/>
    <w:rPr>
      <w:rFonts w:eastAsia="宋体"/>
      <w:b/>
      <w:sz w:val="24"/>
      <w:lang w:val="en-GB" w:eastAsia="zh-CN"/>
    </w:rPr>
  </w:style>
  <w:style w:type="character" w:customStyle="1" w:styleId="237">
    <w:name w:val="f Char"/>
    <w:qFormat/>
    <w:uiPriority w:val="0"/>
    <w:rPr>
      <w:kern w:val="2"/>
      <w:sz w:val="18"/>
      <w:szCs w:val="18"/>
    </w:rPr>
  </w:style>
  <w:style w:type="character" w:customStyle="1" w:styleId="238">
    <w:name w:val="明显参考1"/>
    <w:qFormat/>
    <w:uiPriority w:val="0"/>
    <w:rPr>
      <w:b/>
      <w:bCs/>
      <w:smallCaps/>
      <w:color w:val="C0504D"/>
      <w:spacing w:val="5"/>
      <w:u w:val="single"/>
    </w:rPr>
  </w:style>
  <w:style w:type="character" w:customStyle="1" w:styleId="239">
    <w:name w:val="highlight1"/>
    <w:uiPriority w:val="0"/>
    <w:rPr>
      <w:rFonts w:ascii="仿宋_GB2312" w:eastAsia="微软雅黑"/>
      <w:b/>
      <w:kern w:val="2"/>
      <w:sz w:val="23"/>
      <w:szCs w:val="23"/>
      <w:lang w:val="en-US" w:eastAsia="zh-CN" w:bidi="ar-SA"/>
    </w:rPr>
  </w:style>
  <w:style w:type="character" w:customStyle="1" w:styleId="240">
    <w:name w:val="页眉 Char"/>
    <w:aliases w:val="页眉2 Char,Ò³Ã¼ Char,header odd Char,居中页眉 Char"/>
    <w:qFormat/>
    <w:uiPriority w:val="0"/>
    <w:rPr>
      <w:rFonts w:eastAsia="仿宋_GB2312"/>
      <w:kern w:val="2"/>
      <w:sz w:val="18"/>
      <w:lang w:val="en-US" w:eastAsia="zh-CN"/>
    </w:rPr>
  </w:style>
  <w:style w:type="character" w:customStyle="1" w:styleId="241">
    <w:name w:val="H5 Char"/>
    <w:locked/>
    <w:uiPriority w:val="0"/>
    <w:rPr>
      <w:rFonts w:ascii="Times New Roman" w:hAnsi="Times New Roman" w:eastAsia="楷体_GB2312" w:cs="Times New Roman"/>
      <w:b/>
      <w:bCs/>
      <w:sz w:val="28"/>
      <w:szCs w:val="28"/>
    </w:rPr>
  </w:style>
  <w:style w:type="character" w:customStyle="1" w:styleId="242">
    <w:name w:val="正文首行缩进 Char"/>
    <w:link w:val="59"/>
    <w:uiPriority w:val="0"/>
    <w:rPr>
      <w:rFonts w:ascii="宋体"/>
      <w:kern w:val="2"/>
      <w:sz w:val="24"/>
      <w:lang w:val="zh-CN"/>
    </w:rPr>
  </w:style>
  <w:style w:type="character" w:customStyle="1" w:styleId="243">
    <w:name w:val=" Char Char7"/>
    <w:semiHidden/>
    <w:uiPriority w:val="0"/>
    <w:rPr>
      <w:rFonts w:eastAsia="宋体"/>
      <w:kern w:val="2"/>
      <w:sz w:val="21"/>
      <w:szCs w:val="24"/>
      <w:lang w:val="en-US" w:eastAsia="zh-CN" w:bidi="ar-SA"/>
    </w:rPr>
  </w:style>
  <w:style w:type="character" w:customStyle="1" w:styleId="244">
    <w:name w:val="10"/>
    <w:qFormat/>
    <w:uiPriority w:val="0"/>
    <w:rPr>
      <w:rFonts w:hint="default" w:ascii="Arial" w:hAnsi="Arial" w:eastAsia="黑体" w:cs="Arial"/>
      <w:snapToGrid w:val="0"/>
      <w:kern w:val="0"/>
      <w:szCs w:val="21"/>
    </w:rPr>
  </w:style>
  <w:style w:type="character" w:customStyle="1" w:styleId="245">
    <w:name w:val="标题4-dyf Char"/>
    <w:link w:val="246"/>
    <w:uiPriority w:val="0"/>
    <w:rPr>
      <w:rFonts w:ascii="Cambria" w:hAnsi="Cambria"/>
      <w:b/>
      <w:bCs/>
      <w:color w:val="000000"/>
      <w:kern w:val="2"/>
      <w:sz w:val="21"/>
      <w:szCs w:val="21"/>
    </w:rPr>
  </w:style>
  <w:style w:type="paragraph" w:customStyle="1" w:styleId="246">
    <w:name w:val="标题4-dyf"/>
    <w:basedOn w:val="5"/>
    <w:link w:val="245"/>
    <w:qFormat/>
    <w:uiPriority w:val="0"/>
    <w:pPr>
      <w:numPr>
        <w:ilvl w:val="3"/>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7">
    <w:name w:val="标准正文 Char"/>
    <w:link w:val="248"/>
    <w:uiPriority w:val="0"/>
    <w:rPr>
      <w:kern w:val="2"/>
      <w:sz w:val="24"/>
      <w:szCs w:val="24"/>
    </w:rPr>
  </w:style>
  <w:style w:type="paragraph" w:customStyle="1" w:styleId="248">
    <w:name w:val="标准正文"/>
    <w:basedOn w:val="1"/>
    <w:link w:val="247"/>
    <w:uiPriority w:val="0"/>
    <w:pPr>
      <w:tabs>
        <w:tab w:val="left" w:pos="780"/>
      </w:tabs>
      <w:adjustRightInd/>
      <w:spacing w:line="360" w:lineRule="auto"/>
      <w:ind w:left="200" w:leftChars="200" w:firstLine="200" w:firstLineChars="200"/>
    </w:pPr>
    <w:rPr>
      <w:sz w:val="24"/>
    </w:rPr>
  </w:style>
  <w:style w:type="character" w:customStyle="1" w:styleId="249">
    <w:name w:val="正文缩进 Char2"/>
    <w:link w:val="15"/>
    <w:uiPriority w:val="0"/>
    <w:rPr>
      <w:rFonts w:ascii="宋体" w:eastAsia="宋体"/>
      <w:snapToGrid w:val="0"/>
      <w:color w:val="000000"/>
      <w:kern w:val="28"/>
      <w:sz w:val="28"/>
      <w:lang w:val="en-US" w:eastAsia="zh-CN" w:bidi="ar-SA"/>
    </w:rPr>
  </w:style>
  <w:style w:type="character" w:customStyle="1" w:styleId="250">
    <w:name w:val="样式7 Char"/>
    <w:uiPriority w:val="0"/>
    <w:rPr>
      <w:rFonts w:ascii="仿宋_GB2312" w:hAnsi="仿宋" w:eastAsia="仿宋_GB2312"/>
      <w:b/>
      <w:kern w:val="2"/>
      <w:sz w:val="24"/>
      <w:szCs w:val="24"/>
    </w:rPr>
  </w:style>
  <w:style w:type="character" w:customStyle="1" w:styleId="251">
    <w:name w:val="公文正文 Char"/>
    <w:uiPriority w:val="0"/>
    <w:rPr>
      <w:rFonts w:ascii="仿宋_GB2312" w:eastAsia="仿宋_GB2312"/>
      <w:kern w:val="2"/>
      <w:sz w:val="24"/>
      <w:szCs w:val="24"/>
      <w:lang w:val="en-US" w:eastAsia="zh-CN" w:bidi="ar-SA"/>
    </w:rPr>
  </w:style>
  <w:style w:type="character" w:customStyle="1" w:styleId="252">
    <w:name w:val="gf正文1 Char"/>
    <w:uiPriority w:val="0"/>
    <w:rPr>
      <w:rFonts w:ascii="宋体" w:hAnsi="宋体" w:eastAsia="宋体" w:cs="宋体"/>
      <w:kern w:val="2"/>
      <w:sz w:val="24"/>
      <w:szCs w:val="24"/>
      <w:lang w:val="en-US" w:eastAsia="zh-CN" w:bidi="ar-SA"/>
    </w:rPr>
  </w:style>
  <w:style w:type="character" w:customStyle="1" w:styleId="253">
    <w:name w:val="正文（缩进2汉字） Char"/>
    <w:link w:val="254"/>
    <w:uiPriority w:val="0"/>
    <w:rPr>
      <w:rFonts w:ascii="宋体"/>
    </w:rPr>
  </w:style>
  <w:style w:type="paragraph" w:customStyle="1" w:styleId="254">
    <w:name w:val="正文（缩进2汉字）"/>
    <w:basedOn w:val="1"/>
    <w:link w:val="253"/>
    <w:uiPriority w:val="0"/>
    <w:pPr>
      <w:tabs>
        <w:tab w:val="left" w:pos="525"/>
      </w:tabs>
      <w:adjustRightInd/>
      <w:spacing w:before="100" w:beforeLines="0" w:beforeAutospacing="1" w:after="100" w:afterLines="0" w:afterAutospacing="1"/>
      <w:ind w:left="120" w:leftChars="50" w:firstLine="494" w:firstLineChars="206"/>
    </w:pPr>
    <w:rPr>
      <w:rFonts w:ascii="宋体"/>
      <w:kern w:val="0"/>
      <w:sz w:val="20"/>
      <w:szCs w:val="20"/>
    </w:rPr>
  </w:style>
  <w:style w:type="character" w:customStyle="1" w:styleId="255">
    <w:name w:val="Ò³Ã¼ Char Char1"/>
    <w:qFormat/>
    <w:uiPriority w:val="0"/>
    <w:rPr>
      <w:rFonts w:eastAsia="宋体"/>
      <w:kern w:val="2"/>
      <w:sz w:val="18"/>
      <w:szCs w:val="18"/>
      <w:lang w:val="en-US" w:eastAsia="zh-CN" w:bidi="ar-SA"/>
    </w:rPr>
  </w:style>
  <w:style w:type="character" w:customStyle="1" w:styleId="256">
    <w:name w:val=" Char Char9"/>
    <w:uiPriority w:val="0"/>
    <w:rPr>
      <w:rFonts w:eastAsia="宋体"/>
      <w:kern w:val="2"/>
      <w:sz w:val="18"/>
      <w:szCs w:val="18"/>
      <w:lang w:val="en-US" w:eastAsia="zh-CN" w:bidi="ar-SA"/>
    </w:rPr>
  </w:style>
  <w:style w:type="character" w:customStyle="1" w:styleId="257">
    <w:name w:val="日期 Char1"/>
    <w:semiHidden/>
    <w:uiPriority w:val="99"/>
    <w:rPr>
      <w:rFonts w:ascii="Times New Roman" w:hAnsi="Times New Roman" w:eastAsia="宋体" w:cs="Times New Roman"/>
      <w:szCs w:val="24"/>
    </w:rPr>
  </w:style>
  <w:style w:type="character" w:customStyle="1" w:styleId="258">
    <w:name w:val="正文文本 Char"/>
    <w:aliases w:val="Body Text(ch) Char,bt Char, ändrad Char,EHPT Char,Body Text2 Char,ändrad Char,EHPT1 Char,Body Text21 Char, ändrad1 Char,ändrad1 Char,body text Char,正文文字 Char1 Char,正文文字(ALT+W) Char,?ndrad Char,Indent 1 Char,正文文本 Char + 宋体 Char,黑色 Char"/>
    <w:uiPriority w:val="0"/>
    <w:rPr>
      <w:rFonts w:eastAsia="宋体"/>
      <w:kern w:val="2"/>
      <w:sz w:val="24"/>
      <w:szCs w:val="24"/>
      <w:lang w:val="en-US" w:eastAsia="zh-CN" w:bidi="ar-SA"/>
    </w:rPr>
  </w:style>
  <w:style w:type="character" w:customStyle="1" w:styleId="259">
    <w:name w:val="tpc_content1"/>
    <w:uiPriority w:val="0"/>
    <w:rPr>
      <w:sz w:val="20"/>
      <w:szCs w:val="20"/>
    </w:rPr>
  </w:style>
  <w:style w:type="character" w:customStyle="1" w:styleId="260">
    <w:name w:val=" Char Char"/>
    <w:uiPriority w:val="0"/>
    <w:rPr>
      <w:rFonts w:ascii="宋体" w:hAnsi="Courier New" w:eastAsia="宋体"/>
      <w:kern w:val="2"/>
      <w:sz w:val="21"/>
      <w:lang w:val="en-US" w:eastAsia="zh-CN" w:bidi="ar-SA"/>
    </w:rPr>
  </w:style>
  <w:style w:type="character" w:customStyle="1" w:styleId="261">
    <w:name w:val="列出段落 Char"/>
    <w:aliases w:val="List Char,List1 Char"/>
    <w:qFormat/>
    <w:uiPriority w:val="34"/>
    <w:rPr>
      <w:rFonts w:eastAsia="楷体_GB2312" w:cs="Lucida Sans"/>
      <w:kern w:val="2"/>
      <w:sz w:val="24"/>
      <w:szCs w:val="24"/>
      <w:lang w:val="en-US" w:eastAsia="zh-CN" w:bidi="ar-SA"/>
    </w:rPr>
  </w:style>
  <w:style w:type="character" w:customStyle="1" w:styleId="262">
    <w:name w:val=" Char Char10"/>
    <w:semiHidden/>
    <w:uiPriority w:val="0"/>
    <w:rPr>
      <w:rFonts w:ascii="宋体" w:hAnsi="宋体"/>
      <w:kern w:val="2"/>
      <w:sz w:val="21"/>
      <w:szCs w:val="24"/>
      <w:lang/>
    </w:rPr>
  </w:style>
  <w:style w:type="character" w:customStyle="1" w:styleId="263">
    <w:name w:val="标题 2 Char1"/>
    <w:link w:val="2"/>
    <w:locked/>
    <w:uiPriority w:val="0"/>
    <w:rPr>
      <w:rFonts w:ascii="仿宋_GB2312" w:hAnsi="仿宋" w:eastAsia="仿宋_GB2312"/>
      <w:b/>
      <w:bCs/>
      <w:kern w:val="2"/>
      <w:sz w:val="32"/>
      <w:szCs w:val="32"/>
      <w:lang w:val="zh-CN"/>
    </w:rPr>
  </w:style>
  <w:style w:type="character" w:customStyle="1" w:styleId="264">
    <w:name w:val="Heading 7 Char"/>
    <w:locked/>
    <w:uiPriority w:val="0"/>
    <w:rPr>
      <w:rFonts w:ascii="宋体" w:hAnsi="宋体" w:eastAsia="宋体"/>
      <w:b/>
      <w:bCs/>
      <w:kern w:val="2"/>
      <w:sz w:val="24"/>
      <w:szCs w:val="24"/>
      <w:lang w:val="en-US" w:eastAsia="zh-CN" w:bidi="ar-SA"/>
    </w:rPr>
  </w:style>
  <w:style w:type="character" w:customStyle="1" w:styleId="265">
    <w:name w:val="标题 7 Char"/>
    <w:link w:val="8"/>
    <w:qFormat/>
    <w:uiPriority w:val="0"/>
    <w:rPr>
      <w:b/>
      <w:bCs/>
      <w:kern w:val="2"/>
      <w:sz w:val="24"/>
      <w:szCs w:val="24"/>
    </w:rPr>
  </w:style>
  <w:style w:type="character" w:customStyle="1" w:styleId="266">
    <w:name w:val="样式 标题 5. (1.)L1 Heading 5h5h51h52h511h53h512h54h513h5... Char Char Char Char Char Char Char Char Char Char Char Char Char Char Char Char Char Char Char Char Char Char Char Char Char Char Char Char Char Char Char Char"/>
    <w:uiPriority w:val="0"/>
    <w:rPr>
      <w:rFonts w:eastAsia="宋体"/>
      <w:b/>
      <w:bCs/>
      <w:snapToGrid w:val="0"/>
      <w:kern w:val="2"/>
      <w:sz w:val="24"/>
      <w:szCs w:val="24"/>
      <w:lang w:val="en-US" w:eastAsia="zh-CN" w:bidi="ar-SA"/>
    </w:rPr>
  </w:style>
  <w:style w:type="character" w:customStyle="1" w:styleId="267">
    <w:name w:val="content"/>
    <w:uiPriority w:val="0"/>
  </w:style>
  <w:style w:type="character" w:customStyle="1" w:styleId="268">
    <w:name w:val="font91"/>
    <w:qFormat/>
    <w:uiPriority w:val="0"/>
    <w:rPr>
      <w:rFonts w:hint="eastAsia" w:ascii="黑体" w:hAnsi="宋体" w:eastAsia="黑体" w:cs="黑体"/>
      <w:snapToGrid w:val="0"/>
      <w:color w:val="FF0000"/>
      <w:kern w:val="0"/>
      <w:sz w:val="20"/>
      <w:szCs w:val="20"/>
      <w:u w:val="none"/>
    </w:rPr>
  </w:style>
  <w:style w:type="character" w:customStyle="1" w:styleId="269">
    <w:name w:val="Char Char12"/>
    <w:qFormat/>
    <w:uiPriority w:val="0"/>
    <w:rPr>
      <w:rFonts w:ascii="仿宋_GB2312" w:eastAsia="仿宋_GB2312"/>
      <w:b/>
      <w:bCs/>
      <w:kern w:val="2"/>
      <w:sz w:val="24"/>
      <w:szCs w:val="24"/>
      <w:lang w:val="zh-CN" w:eastAsia="zh-CN" w:bidi="ar-SA"/>
    </w:rPr>
  </w:style>
  <w:style w:type="character" w:customStyle="1" w:styleId="270">
    <w:name w:val="font01"/>
    <w:qFormat/>
    <w:uiPriority w:val="0"/>
    <w:rPr>
      <w:rFonts w:hint="default" w:ascii="Times New Roman" w:hAnsi="Times New Roman" w:eastAsia="黑体" w:cs="Times New Roman"/>
      <w:snapToGrid w:val="0"/>
      <w:color w:val="000000"/>
      <w:kern w:val="0"/>
      <w:sz w:val="20"/>
      <w:szCs w:val="20"/>
      <w:u w:val="none"/>
    </w:rPr>
  </w:style>
  <w:style w:type="character" w:customStyle="1" w:styleId="271">
    <w:name w:val="标题 Char2"/>
    <w:uiPriority w:val="10"/>
    <w:rPr>
      <w:rFonts w:ascii="Cambria" w:hAnsi="Cambria" w:eastAsia="宋体" w:cs="Times New Roman"/>
      <w:b/>
      <w:bCs/>
      <w:snapToGrid w:val="0"/>
      <w:kern w:val="0"/>
      <w:sz w:val="32"/>
      <w:szCs w:val="32"/>
    </w:rPr>
  </w:style>
  <w:style w:type="character" w:customStyle="1" w:styleId="272">
    <w:name w:val="pt141"/>
    <w:uiPriority w:val="0"/>
    <w:rPr>
      <w:color w:val="330066"/>
      <w:sz w:val="22"/>
      <w:szCs w:val="22"/>
    </w:rPr>
  </w:style>
  <w:style w:type="character" w:customStyle="1" w:styleId="273">
    <w:name w:val="普通文字 Char1"/>
    <w:aliases w:val="普通文字 Char Char Char1,普通文字 Char Char3,纯文本 Char Char1,纯文本 Char Char Char Char,正 文 1 Char Char,普通文字7 Char,普通文 Char,纯文本 Char Char Char Char Char Char Char Char Char Char Char Char Char Char"/>
    <w:uiPriority w:val="0"/>
    <w:rPr>
      <w:rFonts w:ascii="宋体" w:hAnsi="Courier New" w:eastAsia="宋体"/>
      <w:kern w:val="2"/>
      <w:sz w:val="21"/>
      <w:lang w:val="en-US" w:eastAsia="zh-CN"/>
    </w:rPr>
  </w:style>
  <w:style w:type="character" w:customStyle="1" w:styleId="274">
    <w:name w:val="批注文字 字符"/>
    <w:basedOn w:val="64"/>
    <w:semiHidden/>
    <w:uiPriority w:val="99"/>
  </w:style>
  <w:style w:type="character" w:customStyle="1" w:styleId="275">
    <w:name w:val="手改 Char Char"/>
    <w:locked/>
    <w:uiPriority w:val="0"/>
    <w:rPr>
      <w:rFonts w:cs="Times New Roman"/>
    </w:rPr>
  </w:style>
  <w:style w:type="character" w:customStyle="1" w:styleId="276">
    <w:name w:val="正文文本缩进 2 字符"/>
    <w:basedOn w:val="64"/>
    <w:semiHidden/>
    <w:uiPriority w:val="99"/>
  </w:style>
  <w:style w:type="character" w:customStyle="1" w:styleId="277">
    <w:name w:val="正文文本缩进 Char1"/>
    <w:link w:val="23"/>
    <w:uiPriority w:val="0"/>
    <w:rPr>
      <w:rFonts w:ascii="宋体" w:hAnsi="宋体"/>
      <w:kern w:val="2"/>
      <w:sz w:val="24"/>
      <w:szCs w:val="24"/>
    </w:rPr>
  </w:style>
  <w:style w:type="character" w:customStyle="1" w:styleId="278">
    <w:name w:val="日期 Char"/>
    <w:link w:val="34"/>
    <w:uiPriority w:val="0"/>
    <w:rPr>
      <w:rFonts w:ascii="宋体"/>
      <w:kern w:val="2"/>
      <w:sz w:val="24"/>
      <w:szCs w:val="21"/>
      <w:lang w:val="zh-CN"/>
    </w:rPr>
  </w:style>
  <w:style w:type="character" w:customStyle="1" w:styleId="279">
    <w:name w:val="Header Char"/>
    <w:semiHidden/>
    <w:locked/>
    <w:uiPriority w:val="0"/>
    <w:rPr>
      <w:rFonts w:eastAsia="宋体"/>
      <w:kern w:val="2"/>
      <w:sz w:val="18"/>
      <w:szCs w:val="18"/>
      <w:lang w:val="en-US" w:eastAsia="zh-CN" w:bidi="ar-SA"/>
    </w:rPr>
  </w:style>
  <w:style w:type="character" w:customStyle="1" w:styleId="280">
    <w:name w:val="首行缩进 Char"/>
    <w:uiPriority w:val="0"/>
    <w:rPr>
      <w:rFonts w:ascii="宋体" w:eastAsia="宋体"/>
      <w:kern w:val="2"/>
      <w:sz w:val="24"/>
      <w:lang w:val="en-US" w:eastAsia="zh-CN" w:bidi="ar-SA"/>
    </w:rPr>
  </w:style>
  <w:style w:type="character" w:customStyle="1" w:styleId="281">
    <w:name w:val="FA正文 Char Char"/>
    <w:uiPriority w:val="0"/>
    <w:rPr>
      <w:rFonts w:hAnsi="宋体"/>
      <w:kern w:val="2"/>
      <w:sz w:val="24"/>
      <w:lang w:bidi="ar-SA"/>
    </w:rPr>
  </w:style>
  <w:style w:type="character" w:customStyle="1" w:styleId="282">
    <w:name w:val="标题 7 字符"/>
    <w:basedOn w:val="64"/>
    <w:semiHidden/>
    <w:uiPriority w:val="9"/>
    <w:rPr>
      <w:b/>
      <w:bCs/>
      <w:sz w:val="24"/>
      <w:szCs w:val="24"/>
    </w:rPr>
  </w:style>
  <w:style w:type="character" w:customStyle="1" w:styleId="283">
    <w:name w:val="正文 项目 Char"/>
    <w:uiPriority w:val="0"/>
    <w:rPr>
      <w:rFonts w:ascii="仿宋_GB2312" w:hAnsi="仿宋_GB2312" w:eastAsia="仿宋_GB2312"/>
      <w:kern w:val="2"/>
      <w:sz w:val="24"/>
      <w:lang w:bidi="ar-SA"/>
    </w:rPr>
  </w:style>
  <w:style w:type="character" w:customStyle="1" w:styleId="284">
    <w:name w:val="不明显强调1"/>
    <w:qFormat/>
    <w:uiPriority w:val="0"/>
    <w:rPr>
      <w:i/>
      <w:iCs/>
      <w:color w:val="808080"/>
    </w:rPr>
  </w:style>
  <w:style w:type="character" w:customStyle="1" w:styleId="285">
    <w:name w:val="内文 Char"/>
    <w:link w:val="286"/>
    <w:uiPriority w:val="0"/>
    <w:rPr>
      <w:rFonts w:ascii="Arial" w:hAnsi="Arial"/>
      <w:lang w:val="en-US" w:eastAsia="zh-CN" w:bidi="ar-SA"/>
    </w:rPr>
  </w:style>
  <w:style w:type="paragraph" w:customStyle="1" w:styleId="286">
    <w:name w:val="内文"/>
    <w:link w:val="285"/>
    <w:uiPriority w:val="0"/>
    <w:pPr>
      <w:adjustRightInd w:val="0"/>
      <w:snapToGrid w:val="0"/>
      <w:spacing w:line="400" w:lineRule="exact"/>
      <w:ind w:firstLine="200" w:firstLineChars="200"/>
      <w:jc w:val="both"/>
    </w:pPr>
    <w:rPr>
      <w:rFonts w:ascii="Arial" w:hAnsi="Arial"/>
      <w:lang w:val="en-US" w:eastAsia="zh-CN" w:bidi="ar-SA"/>
    </w:rPr>
  </w:style>
  <w:style w:type="character" w:customStyle="1" w:styleId="287">
    <w:name w:val="样式 宋体"/>
    <w:uiPriority w:val="0"/>
    <w:rPr>
      <w:rFonts w:ascii="宋体" w:hAnsi="宋体"/>
      <w:sz w:val="24"/>
    </w:rPr>
  </w:style>
  <w:style w:type="character" w:customStyle="1" w:styleId="288">
    <w:name w:val="页眉 Char2"/>
    <w:link w:val="39"/>
    <w:uiPriority w:val="0"/>
    <w:rPr>
      <w:kern w:val="2"/>
      <w:sz w:val="18"/>
      <w:szCs w:val="18"/>
    </w:rPr>
  </w:style>
  <w:style w:type="character" w:customStyle="1" w:styleId="289">
    <w:name w:val="Char Char5"/>
    <w:qFormat/>
    <w:uiPriority w:val="0"/>
    <w:rPr>
      <w:rFonts w:ascii="宋体" w:hAnsi="Courier New" w:eastAsia="宋体"/>
      <w:kern w:val="2"/>
      <w:sz w:val="21"/>
      <w:lang w:val="en-US" w:eastAsia="zh-CN"/>
    </w:rPr>
  </w:style>
  <w:style w:type="character" w:customStyle="1" w:styleId="290">
    <w:name w:val="标书正文格式 Char"/>
    <w:uiPriority w:val="0"/>
    <w:rPr>
      <w:rFonts w:eastAsia="楷体_GB2312"/>
      <w:kern w:val="2"/>
      <w:sz w:val="24"/>
      <w:szCs w:val="24"/>
      <w:lang w:bidi="ar-SA"/>
    </w:rPr>
  </w:style>
  <w:style w:type="character" w:customStyle="1" w:styleId="291">
    <w:name w:val="正文文本缩进 2 Char"/>
    <w:link w:val="35"/>
    <w:uiPriority w:val="0"/>
    <w:rPr>
      <w:rFonts w:ascii="宋体"/>
      <w:sz w:val="28"/>
    </w:rPr>
  </w:style>
  <w:style w:type="character" w:customStyle="1" w:styleId="292">
    <w:name w:val="脚注文本 字符"/>
    <w:basedOn w:val="64"/>
    <w:semiHidden/>
    <w:uiPriority w:val="99"/>
    <w:rPr>
      <w:sz w:val="18"/>
      <w:szCs w:val="18"/>
    </w:rPr>
  </w:style>
  <w:style w:type="character" w:customStyle="1" w:styleId="293">
    <w:name w:val=" Char Char4"/>
    <w:uiPriority w:val="0"/>
    <w:rPr>
      <w:rFonts w:eastAsia="宋体"/>
      <w:b/>
      <w:sz w:val="24"/>
      <w:lang w:val="en-GB" w:eastAsia="zh-CN" w:bidi="ar-SA"/>
    </w:rPr>
  </w:style>
  <w:style w:type="character" w:customStyle="1" w:styleId="294">
    <w:name w:val="txt"/>
    <w:qFormat/>
    <w:uiPriority w:val="0"/>
    <w:rPr>
      <w:rFonts w:ascii="仿宋_GB2312" w:eastAsia="微软雅黑"/>
      <w:b/>
      <w:kern w:val="2"/>
      <w:sz w:val="32"/>
      <w:szCs w:val="32"/>
      <w:lang w:val="en-US" w:eastAsia="zh-CN" w:bidi="ar-SA"/>
    </w:rPr>
  </w:style>
  <w:style w:type="character" w:customStyle="1" w:styleId="295">
    <w:name w:val=" Char Char5"/>
    <w:uiPriority w:val="0"/>
    <w:rPr>
      <w:rFonts w:ascii="宋体" w:hAnsi="Courier New" w:eastAsia="宋体"/>
      <w:kern w:val="2"/>
      <w:sz w:val="21"/>
      <w:lang w:val="en-US" w:eastAsia="zh-CN"/>
    </w:rPr>
  </w:style>
  <w:style w:type="character" w:customStyle="1" w:styleId="296">
    <w:name w:val="style91"/>
    <w:uiPriority w:val="0"/>
    <w:rPr>
      <w:color w:val="333333"/>
    </w:rPr>
  </w:style>
  <w:style w:type="character" w:customStyle="1" w:styleId="297">
    <w:name w:val="font111"/>
    <w:qFormat/>
    <w:uiPriority w:val="0"/>
    <w:rPr>
      <w:rFonts w:hint="eastAsia" w:ascii="宋体" w:hAnsi="宋体" w:eastAsia="宋体" w:cs="宋体"/>
      <w:snapToGrid w:val="0"/>
      <w:color w:val="FF0000"/>
      <w:kern w:val="0"/>
      <w:sz w:val="20"/>
      <w:szCs w:val="20"/>
      <w:u w:val="none"/>
    </w:rPr>
  </w:style>
  <w:style w:type="character" w:customStyle="1" w:styleId="298">
    <w:name w:val="页脚 Char2"/>
    <w:link w:val="38"/>
    <w:uiPriority w:val="0"/>
    <w:rPr>
      <w:kern w:val="2"/>
      <w:sz w:val="18"/>
      <w:szCs w:val="18"/>
    </w:rPr>
  </w:style>
  <w:style w:type="character" w:customStyle="1" w:styleId="299">
    <w:name w:val="Char Char21"/>
    <w:uiPriority w:val="0"/>
    <w:rPr>
      <w:rFonts w:eastAsia="Century Gothic"/>
      <w:b/>
      <w:bCs/>
      <w:kern w:val="44"/>
      <w:sz w:val="32"/>
      <w:szCs w:val="44"/>
      <w:lang w:val="en-US" w:eastAsia="zh-CN" w:bidi="ar-SA"/>
    </w:rPr>
  </w:style>
  <w:style w:type="character" w:customStyle="1" w:styleId="300">
    <w:name w:val="纯文本 Char Char Char Char Char Char Char Char Char Char Char Char Char Char Char"/>
    <w:uiPriority w:val="0"/>
    <w:rPr>
      <w:rFonts w:ascii="宋体" w:hAnsi="Courier New" w:eastAsia="宋体"/>
      <w:kern w:val="2"/>
      <w:sz w:val="21"/>
      <w:lang w:val="en-US" w:eastAsia="zh-CN" w:bidi="ar-SA"/>
    </w:rPr>
  </w:style>
  <w:style w:type="character" w:customStyle="1" w:styleId="301">
    <w:name w:val="Char Char2"/>
    <w:uiPriority w:val="0"/>
    <w:rPr>
      <w:rFonts w:eastAsia="宋体"/>
      <w:b/>
      <w:bCs/>
      <w:kern w:val="2"/>
      <w:sz w:val="21"/>
      <w:szCs w:val="24"/>
      <w:lang w:val="en-US" w:eastAsia="zh-CN" w:bidi="ar-SA"/>
    </w:rPr>
  </w:style>
  <w:style w:type="character" w:customStyle="1" w:styleId="302">
    <w:name w:val="tw4winInternal"/>
    <w:uiPriority w:val="0"/>
    <w:rPr>
      <w:rFonts w:ascii="Courier New" w:hAnsi="Courier New" w:cs="Courier New"/>
      <w:color w:val="FF0000"/>
      <w:lang/>
    </w:rPr>
  </w:style>
  <w:style w:type="character" w:customStyle="1" w:styleId="303">
    <w:name w:val="正文文本缩进 Char"/>
    <w:uiPriority w:val="0"/>
    <w:rPr>
      <w:rFonts w:ascii="宋体" w:hAnsi="宋体"/>
      <w:kern w:val="2"/>
      <w:sz w:val="24"/>
      <w:szCs w:val="24"/>
    </w:rPr>
  </w:style>
  <w:style w:type="character" w:customStyle="1" w:styleId="304">
    <w:name w:val=" Char Char3"/>
    <w:uiPriority w:val="0"/>
    <w:rPr>
      <w:rFonts w:eastAsia="宋体"/>
      <w:kern w:val="2"/>
      <w:sz w:val="21"/>
      <w:szCs w:val="24"/>
      <w:lang w:val="en-US" w:eastAsia="zh-CN" w:bidi="ar-SA"/>
    </w:rPr>
  </w:style>
  <w:style w:type="character" w:customStyle="1" w:styleId="305">
    <w:name w:val="Char Char4"/>
    <w:qFormat/>
    <w:uiPriority w:val="0"/>
    <w:rPr>
      <w:rFonts w:eastAsia="宋体"/>
      <w:b/>
      <w:sz w:val="24"/>
      <w:lang w:val="en-GB" w:eastAsia="zh-CN" w:bidi="ar-SA"/>
    </w:rPr>
  </w:style>
  <w:style w:type="character" w:customStyle="1" w:styleId="306">
    <w:name w:val="正文文本 Char1"/>
    <w:link w:val="22"/>
    <w:uiPriority w:val="0"/>
    <w:rPr>
      <w:rFonts w:ascii="宋体" w:hAnsi="Arial" w:eastAsia="宋体" w:cs="Arial"/>
      <w:snapToGrid w:val="0"/>
      <w:kern w:val="2"/>
      <w:sz w:val="24"/>
      <w:szCs w:val="21"/>
      <w:lang w:val="zh-CN" w:eastAsia="zh-CN" w:bidi="ar-SA"/>
    </w:rPr>
  </w:style>
  <w:style w:type="character" w:customStyle="1" w:styleId="307">
    <w:name w:val="subtitle1"/>
    <w:uiPriority w:val="0"/>
    <w:rPr>
      <w:rFonts w:hint="default" w:ascii="Georgia" w:hAnsi="Georgia"/>
      <w:b/>
      <w:bCs/>
      <w:color w:val="666666"/>
      <w:sz w:val="18"/>
      <w:szCs w:val="18"/>
    </w:rPr>
  </w:style>
  <w:style w:type="character" w:customStyle="1" w:styleId="308">
    <w:name w:val="3zw1"/>
    <w:uiPriority w:val="0"/>
    <w:rPr>
      <w:color w:val="000000"/>
      <w:sz w:val="21"/>
      <w:szCs w:val="21"/>
    </w:rPr>
  </w:style>
  <w:style w:type="character" w:customStyle="1" w:styleId="309">
    <w:name w:val="z-窗体底端 字符1"/>
    <w:link w:val="310"/>
    <w:uiPriority w:val="0"/>
    <w:rPr>
      <w:rFonts w:ascii="Arial" w:hAnsi="Arial"/>
      <w:vanish/>
      <w:sz w:val="16"/>
      <w:szCs w:val="16"/>
    </w:rPr>
  </w:style>
  <w:style w:type="paragraph" w:customStyle="1" w:styleId="310">
    <w:name w:val="z-窗体底端1"/>
    <w:basedOn w:val="1"/>
    <w:next w:val="1"/>
    <w:link w:val="309"/>
    <w:unhideWhenUsed/>
    <w:uiPriority w:val="0"/>
    <w:pPr>
      <w:widowControl/>
      <w:pBdr>
        <w:top w:val="single" w:color="auto" w:sz="6" w:space="1"/>
      </w:pBdr>
      <w:adjustRightInd/>
      <w:jc w:val="center"/>
    </w:pPr>
    <w:rPr>
      <w:rFonts w:ascii="Arial" w:hAnsi="Arial"/>
      <w:vanish/>
      <w:kern w:val="0"/>
      <w:sz w:val="16"/>
      <w:szCs w:val="16"/>
    </w:rPr>
  </w:style>
  <w:style w:type="character" w:customStyle="1" w:styleId="311">
    <w:name w:val="正文非缩进 Char3"/>
    <w:aliases w:val="正文（首行缩进两字） Char Char Char Char2,正文（首行缩进两字） Char Char Char2,正文（首行缩进两字） Char Char2,正文（首行缩进两字） Char Char Char Char Char Char1,正文（首行缩进两字） Char Char Char Char Char2,特点 Char3,段1 Char3,ALT+Z Char3,四号 Char3,缩进 Char3,标题4 Char3,正文不缩进 Char3,水上软件 Char"/>
    <w:uiPriority w:val="0"/>
    <w:rPr>
      <w:rFonts w:ascii="宋体" w:eastAsia="宋体"/>
      <w:snapToGrid w:val="0"/>
      <w:color w:val="000000"/>
      <w:kern w:val="28"/>
      <w:sz w:val="28"/>
      <w:lang w:val="en-US" w:eastAsia="zh-CN" w:bidi="ar-SA"/>
    </w:rPr>
  </w:style>
  <w:style w:type="character" w:customStyle="1" w:styleId="312">
    <w:name w:val="脚注文本 Char1"/>
    <w:semiHidden/>
    <w:uiPriority w:val="99"/>
    <w:rPr>
      <w:rFonts w:ascii="Times New Roman" w:hAnsi="Times New Roman" w:eastAsia="宋体" w:cs="Times New Roman"/>
      <w:sz w:val="18"/>
      <w:szCs w:val="18"/>
    </w:rPr>
  </w:style>
  <w:style w:type="character" w:customStyle="1" w:styleId="313">
    <w:name w:val="正文 项目2 Char"/>
    <w:basedOn w:val="283"/>
    <w:qFormat/>
    <w:uiPriority w:val="0"/>
  </w:style>
  <w:style w:type="character" w:customStyle="1" w:styleId="314">
    <w:name w:val="px14"/>
    <w:qFormat/>
    <w:uiPriority w:val="0"/>
    <w:rPr>
      <w:rFonts w:ascii="仿宋_GB2312" w:eastAsia="微软雅黑" w:cs="Times New Roman"/>
      <w:b/>
      <w:kern w:val="2"/>
      <w:sz w:val="32"/>
      <w:szCs w:val="32"/>
      <w:lang w:val="en-US" w:eastAsia="zh-CN" w:bidi="ar-SA"/>
    </w:rPr>
  </w:style>
  <w:style w:type="character" w:customStyle="1" w:styleId="315">
    <w:name w:val="标题 3 Char2"/>
    <w:aliases w:val="标题3 Char"/>
    <w:qFormat/>
    <w:uiPriority w:val="0"/>
    <w:rPr>
      <w:rFonts w:eastAsia="宋体"/>
      <w:b/>
      <w:bCs/>
      <w:kern w:val="2"/>
      <w:sz w:val="32"/>
      <w:szCs w:val="32"/>
      <w:lang w:val="en-US" w:eastAsia="zh-CN" w:bidi="ar-SA"/>
    </w:rPr>
  </w:style>
  <w:style w:type="character" w:customStyle="1" w:styleId="316">
    <w:name w:val="标题 4 Char"/>
    <w:link w:val="5"/>
    <w:qFormat/>
    <w:uiPriority w:val="0"/>
    <w:rPr>
      <w:rFonts w:ascii="Arial" w:hAnsi="Arial" w:eastAsia="黑体"/>
      <w:b/>
      <w:bCs/>
      <w:kern w:val="2"/>
      <w:sz w:val="28"/>
      <w:szCs w:val="28"/>
      <w:lang w:val="zh-CN"/>
    </w:rPr>
  </w:style>
  <w:style w:type="character" w:customStyle="1" w:styleId="317">
    <w:name w:val="标题 4 字符"/>
    <w:basedOn w:val="64"/>
    <w:semiHidden/>
    <w:uiPriority w:val="9"/>
    <w:rPr>
      <w:rFonts w:ascii="Cambria" w:hAnsi="Cambria" w:eastAsia="宋体" w:cs="Times New Roman"/>
      <w:b/>
      <w:bCs/>
      <w:sz w:val="28"/>
      <w:szCs w:val="28"/>
    </w:rPr>
  </w:style>
  <w:style w:type="character" w:customStyle="1" w:styleId="318">
    <w:name w:val="Font Style82"/>
    <w:uiPriority w:val="99"/>
    <w:rPr>
      <w:rFonts w:ascii="宋体" w:eastAsia="宋体" w:cs="宋体"/>
      <w:color w:val="000000"/>
      <w:sz w:val="14"/>
      <w:szCs w:val="14"/>
    </w:rPr>
  </w:style>
  <w:style w:type="character" w:customStyle="1" w:styleId="319">
    <w:name w:val="Char Char8"/>
    <w:qFormat/>
    <w:uiPriority w:val="0"/>
    <w:rPr>
      <w:rFonts w:eastAsia="宋体"/>
      <w:b/>
      <w:sz w:val="24"/>
      <w:lang w:val="en-GB" w:eastAsia="zh-CN"/>
    </w:rPr>
  </w:style>
  <w:style w:type="character" w:customStyle="1" w:styleId="320">
    <w:name w:val="tw4winPopup"/>
    <w:uiPriority w:val="0"/>
    <w:rPr>
      <w:rFonts w:ascii="Courier New" w:hAnsi="Courier New" w:cs="Courier New"/>
      <w:color w:val="008000"/>
      <w:lang/>
    </w:rPr>
  </w:style>
  <w:style w:type="character" w:customStyle="1" w:styleId="321">
    <w:name w:val="哈哈正文 Char"/>
    <w:link w:val="322"/>
    <w:qFormat/>
    <w:uiPriority w:val="0"/>
    <w:rPr>
      <w:rFonts w:ascii="宋体" w:hAnsi="宋体" w:eastAsia="宋体"/>
      <w:kern w:val="2"/>
      <w:sz w:val="24"/>
      <w:lang w:bidi="ar-SA"/>
    </w:rPr>
  </w:style>
  <w:style w:type="paragraph" w:customStyle="1" w:styleId="322">
    <w:name w:val="哈哈正文"/>
    <w:basedOn w:val="1"/>
    <w:link w:val="321"/>
    <w:uiPriority w:val="0"/>
    <w:pPr>
      <w:adjustRightInd/>
      <w:spacing w:line="360" w:lineRule="auto"/>
      <w:ind w:firstLine="200" w:firstLineChars="200"/>
    </w:pPr>
    <w:rPr>
      <w:rFonts w:ascii="宋体" w:hAnsi="宋体"/>
      <w:sz w:val="24"/>
      <w:szCs w:val="20"/>
    </w:rPr>
  </w:style>
  <w:style w:type="character" w:customStyle="1" w:styleId="323">
    <w:name w:val="large1"/>
    <w:uiPriority w:val="0"/>
    <w:rPr>
      <w:rFonts w:hint="eastAsia" w:ascii="宋体" w:hAnsi="宋体" w:eastAsia="宋体"/>
      <w:sz w:val="21"/>
      <w:szCs w:val="21"/>
    </w:rPr>
  </w:style>
  <w:style w:type="character" w:customStyle="1" w:styleId="324">
    <w:name w:val="批注主题 Char1"/>
    <w:link w:val="58"/>
    <w:semiHidden/>
    <w:uiPriority w:val="0"/>
    <w:rPr>
      <w:b/>
      <w:bCs/>
      <w:kern w:val="2"/>
      <w:sz w:val="21"/>
      <w:szCs w:val="24"/>
    </w:rPr>
  </w:style>
  <w:style w:type="character" w:customStyle="1" w:styleId="325">
    <w:name w:val="标题 4 Char1"/>
    <w:semiHidden/>
    <w:uiPriority w:val="9"/>
    <w:rPr>
      <w:rFonts w:ascii="Cambria" w:hAnsi="Cambria" w:eastAsia="宋体" w:cs="Times New Roman"/>
      <w:b/>
      <w:bCs/>
      <w:kern w:val="2"/>
      <w:sz w:val="28"/>
      <w:szCs w:val="28"/>
    </w:rPr>
  </w:style>
  <w:style w:type="character" w:customStyle="1" w:styleId="326">
    <w:name w:val="批注主题 Char"/>
    <w:qFormat/>
    <w:uiPriority w:val="0"/>
    <w:rPr>
      <w:rFonts w:eastAsia="宋体"/>
      <w:b/>
      <w:bCs/>
      <w:kern w:val="2"/>
      <w:sz w:val="21"/>
      <w:szCs w:val="24"/>
      <w:lang w:val="en-US" w:eastAsia="zh-CN" w:bidi="ar-SA"/>
    </w:rPr>
  </w:style>
  <w:style w:type="character" w:customStyle="1" w:styleId="327">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uiPriority w:val="0"/>
    <w:rPr>
      <w:rFonts w:ascii="宋体" w:eastAsia="宋体"/>
      <w:snapToGrid w:val="0"/>
      <w:color w:val="000000"/>
      <w:kern w:val="28"/>
      <w:sz w:val="28"/>
      <w:lang w:val="en-US" w:eastAsia="zh-CN" w:bidi="ar-SA"/>
    </w:rPr>
  </w:style>
  <w:style w:type="character" w:customStyle="1" w:styleId="328">
    <w:name w:val="font61"/>
    <w:basedOn w:val="64"/>
    <w:qFormat/>
    <w:uiPriority w:val="0"/>
    <w:rPr>
      <w:rFonts w:hint="eastAsia" w:ascii="宋体" w:hAnsi="宋体" w:eastAsia="宋体" w:cs="宋体"/>
      <w:snapToGrid w:val="0"/>
      <w:color w:val="000000"/>
      <w:kern w:val="0"/>
      <w:sz w:val="20"/>
      <w:szCs w:val="20"/>
      <w:u w:val="none"/>
    </w:rPr>
  </w:style>
  <w:style w:type="character" w:customStyle="1" w:styleId="329">
    <w:name w:val="标题 2 字符"/>
    <w:basedOn w:val="64"/>
    <w:semiHidden/>
    <w:uiPriority w:val="9"/>
    <w:rPr>
      <w:rFonts w:ascii="Cambria" w:hAnsi="Cambria" w:eastAsia="宋体" w:cs="Times New Roman"/>
      <w:b/>
      <w:bCs/>
      <w:sz w:val="32"/>
      <w:szCs w:val="32"/>
    </w:rPr>
  </w:style>
  <w:style w:type="character" w:customStyle="1" w:styleId="330">
    <w:name w:val="标题 3 Char1"/>
    <w:aliases w:val="标题 3 Char Char,Bold Head Char Char,bh Char Char,h3 Char Char,H3 Char Char,level_3 Char Char,PIM 3 Char Char,Level 3 Head Char Char,Heading 3 - old Char Char,sect1.2.3 Char Char,sect1.2.31 Char Char,sect1.2.32 Char Char,标题 3 Char,H3 C,h31 Char"/>
    <w:qFormat/>
    <w:uiPriority w:val="0"/>
    <w:rPr>
      <w:rFonts w:hint="eastAsia" w:ascii="华文中宋" w:hAnsi="华文中宋" w:eastAsia="华文中宋"/>
      <w:b/>
      <w:bCs/>
      <w:kern w:val="2"/>
      <w:sz w:val="32"/>
      <w:szCs w:val="32"/>
      <w:lang w:val="en-US" w:eastAsia="zh-CN" w:bidi="ar-SA"/>
    </w:rPr>
  </w:style>
  <w:style w:type="character" w:customStyle="1" w:styleId="331">
    <w:name w:val=" Char Char6"/>
    <w:uiPriority w:val="0"/>
    <w:rPr>
      <w:rFonts w:eastAsia="宋体"/>
      <w:kern w:val="2"/>
      <w:sz w:val="21"/>
      <w:szCs w:val="24"/>
      <w:lang w:val="en-US" w:eastAsia="zh-CN" w:bidi="ar-SA"/>
    </w:rPr>
  </w:style>
  <w:style w:type="character" w:customStyle="1" w:styleId="332">
    <w:name w:val="正文文本缩进 2 Char1"/>
    <w:semiHidden/>
    <w:uiPriority w:val="99"/>
    <w:rPr>
      <w:rFonts w:ascii="Times New Roman" w:hAnsi="Times New Roman" w:eastAsia="宋体" w:cs="Times New Roman"/>
      <w:szCs w:val="24"/>
    </w:rPr>
  </w:style>
  <w:style w:type="character" w:customStyle="1" w:styleId="333">
    <w:name w:val="标题 Char1"/>
    <w:link w:val="57"/>
    <w:uiPriority w:val="0"/>
    <w:rPr>
      <w:b/>
      <w:sz w:val="24"/>
      <w:lang w:val="en-GB"/>
    </w:rPr>
  </w:style>
  <w:style w:type="character" w:customStyle="1" w:styleId="334">
    <w:name w:val="纯文本 Char1"/>
    <w:link w:val="335"/>
    <w:qFormat/>
    <w:uiPriority w:val="0"/>
    <w:rPr>
      <w:rFonts w:ascii="宋体" w:hAnsi="Courier New"/>
    </w:rPr>
  </w:style>
  <w:style w:type="paragraph" w:customStyle="1" w:styleId="335">
    <w:name w:val="纯文本1"/>
    <w:basedOn w:val="1"/>
    <w:link w:val="334"/>
    <w:qFormat/>
    <w:uiPriority w:val="0"/>
    <w:pPr>
      <w:adjustRightInd/>
    </w:pPr>
    <w:rPr>
      <w:rFonts w:ascii="宋体" w:hAnsi="Courier New"/>
      <w:kern w:val="0"/>
      <w:sz w:val="20"/>
      <w:szCs w:val="20"/>
    </w:rPr>
  </w:style>
  <w:style w:type="character" w:customStyle="1" w:styleId="336">
    <w:name w:val="big1"/>
    <w:uiPriority w:val="0"/>
    <w:rPr>
      <w:rFonts w:hint="eastAsia" w:ascii="宋体" w:hAnsi="宋体" w:eastAsia="宋体"/>
      <w:color w:val="333333"/>
      <w:sz w:val="22"/>
      <w:szCs w:val="22"/>
    </w:rPr>
  </w:style>
  <w:style w:type="character" w:customStyle="1" w:styleId="337">
    <w:name w:val="批注文字 Char"/>
    <w:uiPriority w:val="0"/>
    <w:rPr>
      <w:kern w:val="2"/>
      <w:sz w:val="21"/>
      <w:szCs w:val="24"/>
    </w:rPr>
  </w:style>
  <w:style w:type="character" w:customStyle="1" w:styleId="338">
    <w:name w:val="unnamed31"/>
    <w:uiPriority w:val="0"/>
    <w:rPr>
      <w:rFonts w:ascii="Tahoma" w:hAnsi="Tahoma" w:eastAsia="宋体"/>
      <w:b/>
      <w:kern w:val="2"/>
      <w:sz w:val="24"/>
      <w:szCs w:val="32"/>
      <w:u w:val="none"/>
      <w:lang w:val="en-US" w:eastAsia="zh-CN" w:bidi="ar-SA"/>
    </w:rPr>
  </w:style>
  <w:style w:type="character" w:customStyle="1" w:styleId="339">
    <w:name w:val="h4 Char"/>
    <w:locked/>
    <w:uiPriority w:val="0"/>
    <w:rPr>
      <w:rFonts w:ascii="Times New Roman" w:hAnsi="Times New Roman" w:eastAsia="楷体_GB2312" w:cs="Times New Roman"/>
      <w:b/>
      <w:bCs/>
      <w:sz w:val="28"/>
      <w:szCs w:val="28"/>
    </w:rPr>
  </w:style>
  <w:style w:type="character" w:customStyle="1" w:styleId="340">
    <w:name w:val="标题 7 Char1"/>
    <w:semiHidden/>
    <w:uiPriority w:val="0"/>
    <w:rPr>
      <w:b/>
      <w:bCs/>
      <w:kern w:val="2"/>
      <w:sz w:val="24"/>
      <w:szCs w:val="24"/>
    </w:rPr>
  </w:style>
  <w:style w:type="character" w:customStyle="1" w:styleId="341">
    <w:name w:val="正文首行缩进两字 Char"/>
    <w:qFormat/>
    <w:uiPriority w:val="0"/>
    <w:rPr>
      <w:sz w:val="24"/>
      <w:szCs w:val="24"/>
      <w:lang w:val="en-US" w:eastAsia="zh-CN" w:bidi="ar-SA"/>
    </w:rPr>
  </w:style>
  <w:style w:type="character" w:customStyle="1" w:styleId="342">
    <w:name w:val="style1"/>
    <w:basedOn w:val="64"/>
    <w:uiPriority w:val="0"/>
  </w:style>
  <w:style w:type="character" w:customStyle="1" w:styleId="343">
    <w:name w:val="c7 style3"/>
    <w:uiPriority w:val="0"/>
  </w:style>
  <w:style w:type="character" w:customStyle="1" w:styleId="344">
    <w:name w:val="称呼 Char1"/>
    <w:uiPriority w:val="0"/>
    <w:rPr>
      <w:rFonts w:ascii="Times New Roman" w:hAnsi="Times New Roman" w:eastAsia="宋体" w:cs="Times New Roman"/>
      <w:szCs w:val="24"/>
    </w:rPr>
  </w:style>
  <w:style w:type="character" w:customStyle="1" w:styleId="345">
    <w:name w:val="签名 Char"/>
    <w:link w:val="40"/>
    <w:qFormat/>
    <w:uiPriority w:val="0"/>
    <w:rPr>
      <w:rFonts w:eastAsia="仿宋_GB2312"/>
      <w:sz w:val="24"/>
    </w:rPr>
  </w:style>
  <w:style w:type="character" w:customStyle="1" w:styleId="346">
    <w:name w:val="引用 字符"/>
    <w:basedOn w:val="64"/>
    <w:uiPriority w:val="29"/>
    <w:rPr>
      <w:i/>
      <w:iCs/>
      <w:color w:val="404040"/>
    </w:rPr>
  </w:style>
  <w:style w:type="character" w:customStyle="1" w:styleId="347">
    <w:name w:val="正文文本缩进 3 字符"/>
    <w:basedOn w:val="64"/>
    <w:semiHidden/>
    <w:uiPriority w:val="99"/>
    <w:rPr>
      <w:sz w:val="16"/>
      <w:szCs w:val="16"/>
    </w:rPr>
  </w:style>
  <w:style w:type="character" w:customStyle="1" w:styleId="348">
    <w:name w:val="letter list Char1"/>
    <w:uiPriority w:val="0"/>
    <w:rPr>
      <w:rFonts w:ascii="宋体" w:hAnsi="Times New Roman" w:eastAsia="仿宋_GB2312"/>
      <w:b/>
      <w:sz w:val="24"/>
    </w:rPr>
  </w:style>
  <w:style w:type="character" w:customStyle="1" w:styleId="349">
    <w:name w:val="Footer-Even Char1"/>
    <w:aliases w:val="FtrF Char Char1"/>
    <w:uiPriority w:val="0"/>
    <w:rPr>
      <w:rFonts w:eastAsia="宋体"/>
      <w:kern w:val="2"/>
      <w:sz w:val="18"/>
      <w:szCs w:val="18"/>
      <w:lang w:val="en-US" w:eastAsia="zh-CN" w:bidi="ar-SA"/>
    </w:rPr>
  </w:style>
  <w:style w:type="character" w:customStyle="1" w:styleId="350">
    <w:name w:val="*正文 Char"/>
    <w:link w:val="351"/>
    <w:qFormat/>
    <w:uiPriority w:val="0"/>
    <w:rPr>
      <w:kern w:val="2"/>
      <w:sz w:val="24"/>
      <w:szCs w:val="24"/>
    </w:rPr>
  </w:style>
  <w:style w:type="paragraph" w:customStyle="1" w:styleId="351">
    <w:name w:val="*正文"/>
    <w:basedOn w:val="1"/>
    <w:next w:val="1"/>
    <w:link w:val="350"/>
    <w:qFormat/>
    <w:uiPriority w:val="0"/>
    <w:pPr>
      <w:widowControl/>
      <w:adjustRightInd/>
      <w:spacing w:line="360" w:lineRule="auto"/>
      <w:ind w:firstLine="200" w:firstLineChars="200"/>
      <w:jc w:val="left"/>
    </w:pPr>
    <w:rPr>
      <w:sz w:val="24"/>
    </w:rPr>
  </w:style>
  <w:style w:type="character" w:customStyle="1" w:styleId="352">
    <w:name w:val="标题 1 Char1"/>
    <w:uiPriority w:val="0"/>
    <w:rPr>
      <w:rFonts w:ascii="Arial" w:hAnsi="Arial" w:eastAsia="宋体" w:cs="Arial"/>
      <w:b/>
      <w:bCs/>
      <w:kern w:val="44"/>
      <w:sz w:val="44"/>
      <w:szCs w:val="44"/>
    </w:rPr>
  </w:style>
  <w:style w:type="character" w:customStyle="1" w:styleId="353">
    <w:name w:val="tw4winMark"/>
    <w:uiPriority w:val="0"/>
    <w:rPr>
      <w:rFonts w:ascii="Courier New" w:hAnsi="Courier New" w:cs="Courier New"/>
      <w:vanish/>
      <w:color w:val="800080"/>
      <w:sz w:val="24"/>
      <w:szCs w:val="24"/>
      <w:vertAlign w:val="subscript"/>
    </w:rPr>
  </w:style>
  <w:style w:type="character" w:customStyle="1" w:styleId="354">
    <w:name w:val="displayarti"/>
    <w:uiPriority w:val="0"/>
    <w:rPr>
      <w:color w:val="FFFFFF"/>
      <w:shd w:val="clear" w:color="auto" w:fill="A00000"/>
    </w:rPr>
  </w:style>
  <w:style w:type="character" w:customStyle="1" w:styleId="355">
    <w:name w:val="t21"/>
    <w:uiPriority w:val="0"/>
    <w:rPr>
      <w:rFonts w:ascii="仿宋_GB2312" w:eastAsia="微软雅黑"/>
      <w:b/>
      <w:kern w:val="2"/>
      <w:sz w:val="23"/>
      <w:szCs w:val="23"/>
      <w:lang w:val="en-US" w:eastAsia="zh-CN" w:bidi="ar-SA"/>
    </w:rPr>
  </w:style>
  <w:style w:type="character" w:customStyle="1" w:styleId="356">
    <w:name w:val="font11"/>
    <w:qFormat/>
    <w:uiPriority w:val="0"/>
    <w:rPr>
      <w:rFonts w:hint="eastAsia" w:ascii="宋体" w:hAnsi="宋体" w:eastAsia="宋体" w:cs="宋体"/>
      <w:snapToGrid w:val="0"/>
      <w:color w:val="000000"/>
      <w:kern w:val="0"/>
      <w:sz w:val="20"/>
      <w:szCs w:val="20"/>
      <w:u w:val="none"/>
    </w:rPr>
  </w:style>
  <w:style w:type="character" w:customStyle="1" w:styleId="357">
    <w:name w:val="email"/>
    <w:uiPriority w:val="0"/>
  </w:style>
  <w:style w:type="character" w:customStyle="1" w:styleId="358">
    <w:name w:val="纯文本 Char Char Char Char Char Char Char Char Char Char Char Char Char Char1"/>
    <w:uiPriority w:val="0"/>
    <w:rPr>
      <w:rFonts w:ascii="Century Gothic" w:hAnsi="楷体_GB2312" w:eastAsia="宋体" w:cs="楷体_GB2312"/>
      <w:kern w:val="2"/>
      <w:sz w:val="21"/>
      <w:szCs w:val="21"/>
      <w:lang w:val="en-US" w:eastAsia="zh-CN" w:bidi="ar-SA"/>
    </w:rPr>
  </w:style>
  <w:style w:type="character" w:customStyle="1" w:styleId="359">
    <w:name w:val="正文首行缩进 Char1"/>
    <w:basedOn w:val="90"/>
    <w:uiPriority w:val="0"/>
  </w:style>
  <w:style w:type="character" w:customStyle="1" w:styleId="360">
    <w:name w:val="纯文本 字符"/>
    <w:uiPriority w:val="99"/>
    <w:rPr>
      <w:rFonts w:ascii="宋体" w:hAnsi="Courier New"/>
      <w:kern w:val="2"/>
      <w:sz w:val="21"/>
    </w:rPr>
  </w:style>
  <w:style w:type="character" w:customStyle="1" w:styleId="361">
    <w:name w:val=" Char Char2"/>
    <w:uiPriority w:val="0"/>
    <w:rPr>
      <w:rFonts w:eastAsia="宋体"/>
      <w:b/>
      <w:bCs/>
      <w:kern w:val="2"/>
      <w:sz w:val="21"/>
      <w:szCs w:val="24"/>
      <w:lang w:val="en-US" w:eastAsia="zh-CN" w:bidi="ar-SA"/>
    </w:rPr>
  </w:style>
  <w:style w:type="character" w:customStyle="1" w:styleId="362">
    <w:name w:val="正文文本 字符"/>
    <w:basedOn w:val="64"/>
    <w:semiHidden/>
    <w:uiPriority w:val="99"/>
  </w:style>
  <w:style w:type="character" w:customStyle="1" w:styleId="363">
    <w:name w:val="Char Char6"/>
    <w:qFormat/>
    <w:uiPriority w:val="0"/>
    <w:rPr>
      <w:rFonts w:eastAsia="宋体"/>
      <w:kern w:val="2"/>
      <w:sz w:val="21"/>
      <w:szCs w:val="24"/>
      <w:lang w:val="en-US" w:eastAsia="zh-CN" w:bidi="ar-SA"/>
    </w:rPr>
  </w:style>
  <w:style w:type="character" w:customStyle="1" w:styleId="364">
    <w:name w:val="表格文字 Char"/>
    <w:link w:val="365"/>
    <w:uiPriority w:val="0"/>
    <w:rPr>
      <w:rFonts w:ascii="Arial" w:hAnsi="Arial"/>
      <w:spacing w:val="-5"/>
      <w:sz w:val="24"/>
    </w:rPr>
  </w:style>
  <w:style w:type="paragraph" w:customStyle="1" w:styleId="365">
    <w:name w:val="表格文字"/>
    <w:basedOn w:val="1"/>
    <w:next w:val="15"/>
    <w:link w:val="364"/>
    <w:uiPriority w:val="0"/>
    <w:pPr>
      <w:adjustRightInd/>
      <w:ind w:firstLine="200" w:firstLineChars="200"/>
    </w:pPr>
    <w:rPr>
      <w:rFonts w:ascii="Arial" w:hAnsi="Arial"/>
      <w:spacing w:val="-5"/>
      <w:kern w:val="0"/>
      <w:sz w:val="24"/>
      <w:szCs w:val="20"/>
    </w:rPr>
  </w:style>
  <w:style w:type="character" w:customStyle="1" w:styleId="366">
    <w:name w:val="三级标题 Char1"/>
    <w:uiPriority w:val="0"/>
    <w:rPr>
      <w:rFonts w:ascii="Arial" w:hAnsi="Arial" w:eastAsia="黑体"/>
      <w:sz w:val="28"/>
    </w:rPr>
  </w:style>
  <w:style w:type="character" w:customStyle="1" w:styleId="367">
    <w:name w:val="Char Char11"/>
    <w:locked/>
    <w:uiPriority w:val="0"/>
    <w:rPr>
      <w:rFonts w:ascii="宋体" w:hAnsi="宋体" w:eastAsia="宋体"/>
      <w:b/>
      <w:kern w:val="2"/>
      <w:sz w:val="24"/>
      <w:szCs w:val="24"/>
      <w:lang w:val="en-US" w:eastAsia="zh-CN" w:bidi="ar-SA"/>
    </w:rPr>
  </w:style>
  <w:style w:type="character" w:customStyle="1" w:styleId="368">
    <w:name w:val="标题 9 字符"/>
    <w:basedOn w:val="64"/>
    <w:semiHidden/>
    <w:uiPriority w:val="9"/>
    <w:rPr>
      <w:rFonts w:ascii="Cambria" w:hAnsi="Cambria" w:eastAsia="宋体" w:cs="Times New Roman"/>
    </w:rPr>
  </w:style>
  <w:style w:type="character" w:customStyle="1" w:styleId="369">
    <w:name w:val="pt9"/>
    <w:qFormat/>
    <w:uiPriority w:val="0"/>
    <w:rPr>
      <w:rFonts w:ascii="仿宋_GB2312" w:eastAsia="微软雅黑"/>
      <w:b/>
      <w:kern w:val="2"/>
      <w:sz w:val="32"/>
      <w:szCs w:val="32"/>
      <w:lang w:val="en-US" w:eastAsia="zh-CN" w:bidi="ar-SA"/>
    </w:rPr>
  </w:style>
  <w:style w:type="character" w:customStyle="1" w:styleId="370">
    <w:name w:val="标题 6 Char"/>
    <w:link w:val="7"/>
    <w:qFormat/>
    <w:uiPriority w:val="0"/>
    <w:rPr>
      <w:rFonts w:ascii="Arial" w:hAnsi="Arial" w:eastAsia="黑体"/>
      <w:b/>
      <w:bCs/>
      <w:kern w:val="2"/>
      <w:sz w:val="24"/>
      <w:szCs w:val="24"/>
    </w:rPr>
  </w:style>
  <w:style w:type="character" w:customStyle="1" w:styleId="371">
    <w:name w:val="文本正文 Char Char"/>
    <w:locked/>
    <w:uiPriority w:val="0"/>
    <w:rPr>
      <w:sz w:val="24"/>
      <w:lang w:bidi="ar-SA"/>
    </w:rPr>
  </w:style>
  <w:style w:type="character" w:customStyle="1" w:styleId="372">
    <w:name w:val="15"/>
    <w:uiPriority w:val="0"/>
    <w:rPr>
      <w:rFonts w:hint="default" w:ascii="Arial" w:hAnsi="Arial" w:eastAsia="黑体" w:cs="Arial"/>
      <w:snapToGrid w:val="0"/>
      <w:kern w:val="0"/>
      <w:szCs w:val="21"/>
    </w:rPr>
  </w:style>
  <w:style w:type="character" w:customStyle="1" w:styleId="373">
    <w:name w:val="HTML 地址 Char1"/>
    <w:semiHidden/>
    <w:uiPriority w:val="99"/>
    <w:rPr>
      <w:rFonts w:ascii="Times New Roman" w:hAnsi="Times New Roman" w:eastAsia="宋体" w:cs="Times New Roman"/>
      <w:i/>
      <w:iCs/>
      <w:szCs w:val="24"/>
    </w:rPr>
  </w:style>
  <w:style w:type="character" w:customStyle="1" w:styleId="374">
    <w:name w:val="批注文字 Char1"/>
    <w:link w:val="19"/>
    <w:uiPriority w:val="99"/>
    <w:rPr>
      <w:kern w:val="2"/>
      <w:sz w:val="21"/>
      <w:szCs w:val="24"/>
    </w:rPr>
  </w:style>
  <w:style w:type="character" w:customStyle="1" w:styleId="375">
    <w:name w:val="javascript"/>
    <w:qFormat/>
    <w:uiPriority w:val="0"/>
  </w:style>
  <w:style w:type="character" w:customStyle="1" w:styleId="376">
    <w:name w:val="尾注文本 字符"/>
    <w:basedOn w:val="64"/>
    <w:semiHidden/>
    <w:uiPriority w:val="99"/>
  </w:style>
  <w:style w:type="character" w:customStyle="1" w:styleId="377">
    <w:name w:val="bod1"/>
    <w:uiPriority w:val="0"/>
    <w:rPr>
      <w:rFonts w:ascii="MS Sans Serif" w:hAnsi="MS Sans Serif" w:eastAsia="微软雅黑" w:cs="Times New Roman"/>
      <w:b/>
      <w:color w:val="000000"/>
      <w:kern w:val="2"/>
      <w:sz w:val="20"/>
      <w:szCs w:val="20"/>
      <w:lang w:val="en-US" w:eastAsia="zh-CN" w:bidi="ar-SA"/>
    </w:rPr>
  </w:style>
  <w:style w:type="character" w:customStyle="1" w:styleId="378">
    <w:name w:val="dectext1"/>
    <w:uiPriority w:val="0"/>
    <w:rPr>
      <w:rFonts w:ascii="宋体" w:hAnsi="宋体" w:eastAsia="宋体"/>
      <w:color w:val="333333"/>
      <w:sz w:val="21"/>
      <w:szCs w:val="21"/>
      <w:u w:val="none"/>
    </w:rPr>
  </w:style>
  <w:style w:type="character" w:customStyle="1" w:styleId="379">
    <w:name w:val="No Spacing Char"/>
    <w:link w:val="380"/>
    <w:uiPriority w:val="0"/>
    <w:rPr>
      <w:sz w:val="22"/>
      <w:szCs w:val="22"/>
      <w:lang w:val="en-US" w:eastAsia="zh-CN" w:bidi="ar-SA"/>
    </w:rPr>
  </w:style>
  <w:style w:type="paragraph" w:customStyle="1" w:styleId="380">
    <w:name w:val="无间隔1"/>
    <w:link w:val="379"/>
    <w:qFormat/>
    <w:uiPriority w:val="0"/>
    <w:rPr>
      <w:sz w:val="22"/>
      <w:szCs w:val="22"/>
      <w:lang w:val="en-US" w:eastAsia="zh-CN" w:bidi="ar-SA"/>
    </w:rPr>
  </w:style>
  <w:style w:type="character" w:customStyle="1" w:styleId="381">
    <w:name w:val="normalfont1"/>
    <w:qFormat/>
    <w:uiPriority w:val="0"/>
    <w:rPr>
      <w:rFonts w:hint="default" w:ascii="ˎ̥" w:hAnsi="ˎ̥"/>
      <w:sz w:val="18"/>
      <w:szCs w:val="18"/>
      <w:u w:val="none"/>
    </w:rPr>
  </w:style>
  <w:style w:type="character" w:customStyle="1" w:styleId="382">
    <w:name w:val="hover8"/>
    <w:basedOn w:val="64"/>
    <w:uiPriority w:val="0"/>
    <w:rPr>
      <w:color w:val="FFFFFF"/>
      <w:shd w:val="clear" w:color="auto" w:fill="0A9CE9"/>
    </w:rPr>
  </w:style>
  <w:style w:type="character" w:customStyle="1" w:styleId="383">
    <w:name w:val="gray6"/>
    <w:basedOn w:val="64"/>
    <w:qFormat/>
    <w:uiPriority w:val="0"/>
  </w:style>
  <w:style w:type="character" w:customStyle="1" w:styleId="384">
    <w:name w:val="样式 标题 4h4H4Fab-4T5Ref Heading 1rh1Heading sqlsect 1.2.3.... Char"/>
    <w:link w:val="178"/>
    <w:uiPriority w:val="0"/>
    <w:rPr>
      <w:rFonts w:ascii="微软雅黑" w:hAnsi="微软雅黑" w:eastAsia="微软雅黑"/>
      <w:b/>
      <w:bCs/>
      <w:kern w:val="2"/>
      <w:sz w:val="24"/>
      <w:szCs w:val="28"/>
    </w:rPr>
  </w:style>
  <w:style w:type="character" w:customStyle="1" w:styleId="385">
    <w:name w:val="标题 1 字符"/>
    <w:basedOn w:val="64"/>
    <w:uiPriority w:val="9"/>
    <w:rPr>
      <w:b/>
      <w:bCs/>
      <w:kern w:val="44"/>
      <w:sz w:val="44"/>
      <w:szCs w:val="44"/>
    </w:rPr>
  </w:style>
  <w:style w:type="character" w:customStyle="1" w:styleId="386">
    <w:name w:val="font31"/>
    <w:qFormat/>
    <w:uiPriority w:val="0"/>
    <w:rPr>
      <w:rFonts w:hint="eastAsia" w:ascii="宋体" w:hAnsi="宋体" w:eastAsia="宋体" w:cs="宋体"/>
      <w:snapToGrid w:val="0"/>
      <w:color w:val="000000"/>
      <w:kern w:val="0"/>
      <w:sz w:val="20"/>
      <w:szCs w:val="20"/>
      <w:u w:val="none"/>
    </w:rPr>
  </w:style>
  <w:style w:type="character" w:customStyle="1" w:styleId="387">
    <w:name w:val="明显强调1"/>
    <w:qFormat/>
    <w:uiPriority w:val="0"/>
    <w:rPr>
      <w:b/>
      <w:bCs/>
      <w:i/>
      <w:iCs/>
      <w:color w:val="4F81BD"/>
    </w:rPr>
  </w:style>
  <w:style w:type="character" w:customStyle="1" w:styleId="388">
    <w:name w:val="批注主题 字符"/>
    <w:basedOn w:val="274"/>
    <w:semiHidden/>
    <w:uiPriority w:val="99"/>
    <w:rPr>
      <w:b/>
      <w:bCs/>
    </w:rPr>
  </w:style>
  <w:style w:type="character" w:customStyle="1" w:styleId="389">
    <w:name w:val="Bold"/>
    <w:aliases w:val="b"/>
    <w:uiPriority w:val="0"/>
    <w:rPr>
      <w:rFonts w:ascii="Arial" w:hAnsi="Arial" w:eastAsia="黑体" w:cs="Times New Roman"/>
      <w:b/>
      <w:kern w:val="2"/>
      <w:sz w:val="32"/>
      <w:szCs w:val="32"/>
      <w:lang w:val="en-US" w:eastAsia="zh-CN" w:bidi="ar-SA"/>
    </w:rPr>
  </w:style>
  <w:style w:type="character" w:customStyle="1" w:styleId="390">
    <w:name w:val="纯文本 Char_0"/>
    <w:link w:val="391"/>
    <w:uiPriority w:val="0"/>
    <w:rPr>
      <w:rFonts w:ascii="宋体" w:hAnsi="Courier New"/>
      <w:kern w:val="2"/>
      <w:sz w:val="21"/>
      <w:szCs w:val="21"/>
      <w:lang/>
    </w:rPr>
  </w:style>
  <w:style w:type="paragraph" w:customStyle="1" w:styleId="391">
    <w:name w:val="纯文本_0_0"/>
    <w:basedOn w:val="392"/>
    <w:link w:val="390"/>
    <w:uiPriority w:val="0"/>
    <w:rPr>
      <w:rFonts w:ascii="宋体" w:hAnsi="Courier New"/>
      <w:szCs w:val="21"/>
      <w:lang/>
    </w:rPr>
  </w:style>
  <w:style w:type="paragraph" w:customStyle="1" w:styleId="392">
    <w:name w:val="正文_1_0"/>
    <w:qFormat/>
    <w:uiPriority w:val="0"/>
    <w:pPr>
      <w:widowControl w:val="0"/>
      <w:jc w:val="both"/>
    </w:pPr>
    <w:rPr>
      <w:kern w:val="2"/>
      <w:sz w:val="21"/>
      <w:szCs w:val="24"/>
      <w:lang w:val="en-US" w:eastAsia="zh-CN" w:bidi="ar-SA"/>
    </w:rPr>
  </w:style>
  <w:style w:type="character" w:customStyle="1" w:styleId="393">
    <w:name w:val="尾注文本 Char"/>
    <w:basedOn w:val="64"/>
    <w:link w:val="36"/>
    <w:qFormat/>
    <w:uiPriority w:val="0"/>
    <w:rPr>
      <w:rFonts w:ascii="Calibri" w:hAnsi="Calibri" w:eastAsia="宋体" w:cs="Times New Roman"/>
      <w:kern w:val="2"/>
      <w:sz w:val="21"/>
      <w:szCs w:val="22"/>
    </w:rPr>
  </w:style>
  <w:style w:type="character" w:customStyle="1" w:styleId="394">
    <w:name w:val="tw4winError"/>
    <w:uiPriority w:val="0"/>
    <w:rPr>
      <w:rFonts w:ascii="Courier New" w:hAnsi="Courier New" w:cs="Courier New"/>
      <w:color w:val="00FF00"/>
      <w:sz w:val="40"/>
      <w:szCs w:val="40"/>
    </w:rPr>
  </w:style>
  <w:style w:type="character" w:customStyle="1" w:styleId="395">
    <w:name w:val="标题 8 字符"/>
    <w:basedOn w:val="64"/>
    <w:semiHidden/>
    <w:uiPriority w:val="9"/>
    <w:rPr>
      <w:rFonts w:ascii="Cambria" w:hAnsi="Cambria" w:eastAsia="宋体" w:cs="Times New Roman"/>
      <w:sz w:val="24"/>
      <w:szCs w:val="24"/>
    </w:rPr>
  </w:style>
  <w:style w:type="character" w:customStyle="1" w:styleId="396">
    <w:name w:val="纯文本 Char2"/>
    <w:uiPriority w:val="0"/>
    <w:rPr>
      <w:rFonts w:ascii="宋体" w:hAnsi="Courier New" w:eastAsia="宋体" w:cs="Courier New"/>
      <w:snapToGrid w:val="0"/>
      <w:sz w:val="18"/>
      <w:szCs w:val="21"/>
      <w:lang w:val="en-US" w:eastAsia="zh-CN" w:bidi="ar-SA"/>
    </w:rPr>
  </w:style>
  <w:style w:type="character" w:customStyle="1" w:styleId="397">
    <w:name w:val="标题 1 Char Char"/>
    <w:uiPriority w:val="0"/>
    <w:rPr>
      <w:rFonts w:hint="eastAsia" w:ascii="宋体" w:hAnsi="宋体" w:eastAsia="宋体"/>
      <w:b/>
      <w:spacing w:val="-2"/>
      <w:sz w:val="24"/>
      <w:lang w:val="en-US" w:eastAsia="zh-CN" w:bidi="ar-SA"/>
    </w:rPr>
  </w:style>
  <w:style w:type="character" w:customStyle="1" w:styleId="398">
    <w:name w:val="font101"/>
    <w:qFormat/>
    <w:uiPriority w:val="0"/>
    <w:rPr>
      <w:rFonts w:hint="default" w:ascii="Times New Roman" w:hAnsi="Times New Roman" w:eastAsia="黑体" w:cs="Times New Roman"/>
      <w:snapToGrid w:val="0"/>
      <w:color w:val="000000"/>
      <w:kern w:val="0"/>
      <w:sz w:val="20"/>
      <w:szCs w:val="20"/>
      <w:u w:val="none"/>
    </w:rPr>
  </w:style>
  <w:style w:type="character" w:customStyle="1" w:styleId="399">
    <w:name w:val="彩色列表 - 着色 1 Char"/>
    <w:uiPriority w:val="0"/>
    <w:rPr>
      <w:rFonts w:ascii="宋体" w:hAnsi="宋体" w:eastAsia="宋体" w:cs="宋体"/>
      <w:sz w:val="24"/>
      <w:szCs w:val="24"/>
      <w:lang w:val="en-US" w:eastAsia="zh-CN" w:bidi="ar-SA"/>
    </w:rPr>
  </w:style>
  <w:style w:type="character" w:customStyle="1" w:styleId="400">
    <w:name w:val="批注框文本 Char1"/>
    <w:semiHidden/>
    <w:uiPriority w:val="99"/>
    <w:rPr>
      <w:rFonts w:ascii="Times New Roman" w:hAnsi="Times New Roman" w:eastAsia="宋体" w:cs="Times New Roman"/>
      <w:sz w:val="18"/>
      <w:szCs w:val="18"/>
    </w:rPr>
  </w:style>
  <w:style w:type="character" w:customStyle="1" w:styleId="401">
    <w:name w:val="正文文本缩进 3 Char"/>
    <w:link w:val="51"/>
    <w:qFormat/>
    <w:uiPriority w:val="0"/>
    <w:rPr>
      <w:kern w:val="2"/>
      <w:sz w:val="24"/>
    </w:rPr>
  </w:style>
  <w:style w:type="character" w:customStyle="1" w:styleId="402">
    <w:name w:val="style36"/>
    <w:basedOn w:val="64"/>
    <w:uiPriority w:val="0"/>
  </w:style>
  <w:style w:type="character" w:customStyle="1" w:styleId="403">
    <w:name w:val="正文2 Char"/>
    <w:uiPriority w:val="0"/>
    <w:rPr>
      <w:rFonts w:eastAsia="宋体"/>
      <w:kern w:val="2"/>
      <w:sz w:val="24"/>
      <w:lang w:val="en-US" w:eastAsia="zh-CN" w:bidi="ar-SA"/>
    </w:rPr>
  </w:style>
  <w:style w:type="character" w:customStyle="1" w:styleId="404">
    <w:name w:val="书籍标题1"/>
    <w:qFormat/>
    <w:uiPriority w:val="0"/>
    <w:rPr>
      <w:b/>
      <w:bCs/>
      <w:smallCaps/>
      <w:spacing w:val="5"/>
    </w:rPr>
  </w:style>
  <w:style w:type="character" w:customStyle="1" w:styleId="405">
    <w:name w:val="样式4 Char"/>
    <w:uiPriority w:val="0"/>
    <w:rPr>
      <w:rFonts w:ascii="仿宋_GB2312" w:hAnsi="仿宋" w:eastAsia="仿宋_GB2312"/>
      <w:b/>
      <w:kern w:val="2"/>
      <w:sz w:val="32"/>
      <w:szCs w:val="32"/>
      <w:lang w:bidi="ar-SA"/>
    </w:rPr>
  </w:style>
  <w:style w:type="character" w:customStyle="1" w:styleId="406">
    <w:name w:val="正文文本 2 Char1"/>
    <w:link w:val="54"/>
    <w:uiPriority w:val="0"/>
    <w:rPr>
      <w:kern w:val="2"/>
      <w:sz w:val="21"/>
      <w:szCs w:val="24"/>
    </w:rPr>
  </w:style>
  <w:style w:type="character" w:customStyle="1" w:styleId="407">
    <w:name w:val="Item List Char"/>
    <w:link w:val="408"/>
    <w:uiPriority w:val="0"/>
    <w:rPr>
      <w:rFonts w:ascii="Arial"/>
      <w:bCs/>
      <w:sz w:val="21"/>
      <w:szCs w:val="21"/>
      <w:lang w:val="en-US" w:eastAsia="zh-CN" w:bidi="ar-SA"/>
    </w:rPr>
  </w:style>
  <w:style w:type="paragraph" w:customStyle="1" w:styleId="408">
    <w:name w:val="Item List"/>
    <w:link w:val="407"/>
    <w:uiPriority w:val="0"/>
    <w:pPr>
      <w:spacing w:after="156" w:line="360" w:lineRule="auto"/>
      <w:ind w:firstLine="424" w:firstLineChars="202"/>
      <w:jc w:val="both"/>
    </w:pPr>
    <w:rPr>
      <w:rFonts w:ascii="Arial"/>
      <w:bCs/>
      <w:sz w:val="21"/>
      <w:szCs w:val="21"/>
      <w:lang w:val="en-US" w:eastAsia="zh-CN" w:bidi="ar-SA"/>
    </w:rPr>
  </w:style>
  <w:style w:type="character" w:customStyle="1" w:styleId="409">
    <w:name w:val="shadow11"/>
    <w:uiPriority w:val="0"/>
    <w:rPr>
      <w:color w:val="000000"/>
      <w:sz w:val="21"/>
    </w:rPr>
  </w:style>
  <w:style w:type="character" w:customStyle="1" w:styleId="410">
    <w:name w:val="正文文本 2 Char"/>
    <w:link w:val="411"/>
    <w:uiPriority w:val="0"/>
    <w:rPr>
      <w:rFonts w:eastAsia="宋体"/>
      <w:kern w:val="2"/>
      <w:sz w:val="21"/>
      <w:szCs w:val="24"/>
      <w:lang w:val="en-US" w:eastAsia="zh-CN" w:bidi="ar-SA"/>
    </w:rPr>
  </w:style>
  <w:style w:type="paragraph" w:customStyle="1" w:styleId="411">
    <w:name w:val="Body Text 21"/>
    <w:basedOn w:val="1"/>
    <w:link w:val="410"/>
    <w:qFormat/>
    <w:uiPriority w:val="0"/>
    <w:pPr>
      <w:spacing w:line="300" w:lineRule="auto"/>
      <w:jc w:val="center"/>
    </w:pPr>
  </w:style>
  <w:style w:type="character" w:customStyle="1" w:styleId="412">
    <w:name w:val="正文 编号 Char"/>
    <w:uiPriority w:val="0"/>
    <w:rPr>
      <w:rFonts w:ascii="仿宋_GB2312" w:hAnsi="仿宋_GB2312" w:eastAsia="仿宋_GB2312"/>
      <w:kern w:val="2"/>
      <w:sz w:val="24"/>
      <w:lang w:bidi="ar-SA"/>
    </w:rPr>
  </w:style>
  <w:style w:type="character" w:customStyle="1" w:styleId="413">
    <w:name w:val="冯广丽 Char"/>
    <w:link w:val="414"/>
    <w:uiPriority w:val="0"/>
    <w:rPr>
      <w:rFonts w:ascii="宋体" w:hAnsi="宋体"/>
      <w:kern w:val="2"/>
      <w:sz w:val="24"/>
      <w:szCs w:val="22"/>
    </w:rPr>
  </w:style>
  <w:style w:type="paragraph" w:customStyle="1" w:styleId="414">
    <w:name w:val="冯广丽"/>
    <w:basedOn w:val="1"/>
    <w:link w:val="413"/>
    <w:qFormat/>
    <w:uiPriority w:val="0"/>
    <w:pPr>
      <w:adjustRightInd/>
      <w:spacing w:line="360" w:lineRule="auto"/>
      <w:ind w:firstLine="480" w:firstLineChars="200"/>
    </w:pPr>
    <w:rPr>
      <w:rFonts w:ascii="宋体" w:hAnsi="宋体"/>
      <w:sz w:val="24"/>
      <w:szCs w:val="22"/>
    </w:rPr>
  </w:style>
  <w:style w:type="character" w:customStyle="1" w:styleId="415">
    <w:name w:val="font81"/>
    <w:qFormat/>
    <w:uiPriority w:val="0"/>
    <w:rPr>
      <w:rFonts w:hint="eastAsia" w:ascii="宋体" w:hAnsi="宋体" w:eastAsia="宋体" w:cs="宋体"/>
      <w:snapToGrid w:val="0"/>
      <w:color w:val="FF0000"/>
      <w:kern w:val="0"/>
      <w:sz w:val="20"/>
      <w:szCs w:val="20"/>
      <w:u w:val="none"/>
    </w:rPr>
  </w:style>
  <w:style w:type="character" w:customStyle="1" w:styleId="416">
    <w:name w:val="正文1 Char"/>
    <w:uiPriority w:val="0"/>
    <w:rPr>
      <w:rFonts w:ascii="宋体" w:eastAsia="宋体"/>
      <w:snapToGrid w:val="0"/>
      <w:color w:val="000000"/>
      <w:kern w:val="28"/>
      <w:sz w:val="28"/>
      <w:lang w:val="en-US" w:eastAsia="zh-CN" w:bidi="ar-SA"/>
    </w:rPr>
  </w:style>
  <w:style w:type="paragraph" w:customStyle="1" w:styleId="417">
    <w:name w:val="Body"/>
    <w:basedOn w:val="1"/>
    <w:uiPriority w:val="0"/>
    <w:pPr>
      <w:widowControl/>
      <w:adjustRightInd/>
      <w:spacing w:before="120" w:beforeLines="0" w:after="120" w:afterLines="0" w:line="240" w:lineRule="exact"/>
      <w:ind w:firstLine="200" w:firstLineChars="200"/>
      <w:jc w:val="left"/>
    </w:pPr>
    <w:rPr>
      <w:rFonts w:ascii="Arial" w:hAnsi="Arial"/>
      <w:kern w:val="0"/>
      <w:sz w:val="20"/>
      <w:szCs w:val="20"/>
      <w:lang w:eastAsia="en-US"/>
    </w:rPr>
  </w:style>
  <w:style w:type="paragraph" w:customStyle="1" w:styleId="418">
    <w:name w:val="公文正文"/>
    <w:basedOn w:val="1"/>
    <w:uiPriority w:val="0"/>
    <w:pPr>
      <w:adjustRightInd/>
      <w:spacing w:before="156" w:beforeLines="0" w:line="360" w:lineRule="auto"/>
      <w:ind w:firstLine="360" w:firstLineChars="200"/>
    </w:pPr>
    <w:rPr>
      <w:rFonts w:ascii="仿宋_GB2312" w:eastAsia="仿宋_GB2312"/>
      <w:sz w:val="24"/>
    </w:rPr>
  </w:style>
  <w:style w:type="paragraph" w:customStyle="1" w:styleId="419">
    <w:name w:val=" Char Char28"/>
    <w:basedOn w:val="1"/>
    <w:uiPriority w:val="0"/>
    <w:pPr>
      <w:adjustRightInd/>
      <w:snapToGrid w:val="0"/>
      <w:spacing w:line="360" w:lineRule="auto"/>
    </w:pPr>
    <w:rPr>
      <w:rFonts w:ascii="Arial" w:hAnsi="Arial" w:eastAsia="黑体"/>
      <w:snapToGrid w:val="0"/>
      <w:kern w:val="0"/>
      <w:sz w:val="20"/>
      <w:szCs w:val="21"/>
      <w:lang/>
    </w:rPr>
  </w:style>
  <w:style w:type="paragraph" w:customStyle="1" w:styleId="420">
    <w:name w:val="列出段落3"/>
    <w:basedOn w:val="1"/>
    <w:qFormat/>
    <w:uiPriority w:val="0"/>
    <w:pPr>
      <w:spacing w:line="360" w:lineRule="auto"/>
      <w:ind w:firstLine="200" w:firstLineChars="200"/>
    </w:pPr>
    <w:rPr>
      <w:rFonts w:eastAsia="楷体_GB2312" w:cs="Lucida Sans"/>
      <w:sz w:val="24"/>
    </w:rPr>
  </w:style>
  <w:style w:type="paragraph" w:customStyle="1" w:styleId="421">
    <w:name w:val="列表内容"/>
    <w:basedOn w:val="1"/>
    <w:next w:val="1"/>
    <w:uiPriority w:val="0"/>
    <w:pPr>
      <w:widowControl/>
      <w:tabs>
        <w:tab w:val="left" w:pos="840"/>
      </w:tabs>
      <w:ind w:left="840" w:hanging="420"/>
      <w:jc w:val="left"/>
    </w:pPr>
    <w:rPr>
      <w:kern w:val="0"/>
      <w:sz w:val="18"/>
    </w:rPr>
  </w:style>
  <w:style w:type="paragraph" w:customStyle="1" w:styleId="422">
    <w:name w:val="标书标题3"/>
    <w:basedOn w:val="4"/>
    <w:uiPriority w:val="0"/>
    <w:pPr>
      <w:keepLines w:val="0"/>
      <w:widowControl/>
      <w:numPr>
        <w:ilvl w:val="2"/>
        <w:numId w:val="0"/>
      </w:numPr>
      <w:snapToGrid w:val="0"/>
      <w:spacing w:before="120" w:beforeLines="0" w:after="60" w:afterLines="0" w:line="300" w:lineRule="auto"/>
      <w:jc w:val="left"/>
    </w:pPr>
    <w:rPr>
      <w:rFonts w:ascii="Arial Narrow" w:hAnsi="Arial Narrow" w:eastAsia="仿宋_GB2312"/>
      <w:b w:val="0"/>
      <w:bCs w:val="0"/>
      <w:color w:val="000000"/>
      <w:kern w:val="0"/>
      <w:sz w:val="28"/>
      <w:lang w:val="en-US" w:eastAsia="zh-CN"/>
    </w:rPr>
  </w:style>
  <w:style w:type="paragraph" w:customStyle="1" w:styleId="423">
    <w:name w:val="Char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424">
    <w:name w:val="样式 正1 + 首行缩进:  2 字符"/>
    <w:basedOn w:val="1"/>
    <w:uiPriority w:val="0"/>
    <w:pPr>
      <w:adjustRightInd/>
      <w:spacing w:line="360" w:lineRule="auto"/>
      <w:ind w:firstLine="480" w:firstLineChars="200"/>
    </w:pPr>
    <w:rPr>
      <w:rFonts w:ascii="仿宋_GB2312" w:eastAsia="仿宋_GB2312"/>
      <w:sz w:val="24"/>
    </w:rPr>
  </w:style>
  <w:style w:type="paragraph" w:customStyle="1" w:styleId="425">
    <w:name w:val="p0"/>
    <w:basedOn w:val="1"/>
    <w:uiPriority w:val="0"/>
    <w:pPr>
      <w:widowControl/>
      <w:adjustRightInd/>
    </w:pPr>
    <w:rPr>
      <w:kern w:val="0"/>
      <w:szCs w:val="21"/>
    </w:rPr>
  </w:style>
  <w:style w:type="paragraph" w:customStyle="1" w:styleId="426">
    <w:name w:val="正文4"/>
    <w:basedOn w:val="1"/>
    <w:uiPriority w:val="0"/>
    <w:pPr>
      <w:tabs>
        <w:tab w:val="left" w:pos="720"/>
      </w:tabs>
      <w:adjustRightInd/>
      <w:spacing w:before="60" w:beforeLines="0" w:after="60" w:afterLines="0" w:line="360" w:lineRule="auto"/>
      <w:ind w:left="575" w:leftChars="400" w:hanging="175" w:hangingChars="175"/>
    </w:pPr>
    <w:rPr>
      <w:sz w:val="24"/>
    </w:rPr>
  </w:style>
  <w:style w:type="paragraph" w:customStyle="1" w:styleId="427">
    <w:name w:val="样式 标题 4PIM 4H4h4bulletblbbH41H42H43H44H45H46H47H48...1"/>
    <w:basedOn w:val="5"/>
    <w:uiPriority w:val="0"/>
    <w:pPr>
      <w:widowControl/>
      <w:jc w:val="left"/>
    </w:pPr>
    <w:rPr>
      <w:rFonts w:cs="宋体"/>
      <w:sz w:val="24"/>
      <w:szCs w:val="20"/>
    </w:rPr>
  </w:style>
  <w:style w:type="paragraph" w:customStyle="1" w:styleId="428">
    <w:name w:val="xl90"/>
    <w:basedOn w:val="1"/>
    <w:qFormat/>
    <w:uiPriority w:val="0"/>
    <w:pPr>
      <w:widowControl/>
      <w:pBdr>
        <w:top w:val="single" w:color="auto" w:sz="8" w:space="0"/>
        <w:left w:val="single" w:color="auto" w:sz="8" w:space="0"/>
        <w:right w:val="single" w:color="auto" w:sz="8" w:space="0"/>
      </w:pBdr>
      <w:adjustRightInd/>
      <w:spacing w:before="100" w:beforeAutospacing="1" w:after="100" w:afterAutospacing="1"/>
    </w:pPr>
    <w:rPr>
      <w:rFonts w:ascii="宋体" w:hAnsi="宋体" w:cs="宋体"/>
      <w:kern w:val="0"/>
      <w:sz w:val="18"/>
      <w:szCs w:val="18"/>
    </w:rPr>
  </w:style>
  <w:style w:type="paragraph" w:customStyle="1" w:styleId="429">
    <w:name w:val="WASU-正文-原点项目"/>
    <w:qFormat/>
    <w:uiPriority w:val="0"/>
    <w:pPr>
      <w:numPr>
        <w:ilvl w:val="0"/>
        <w:numId w:val="5"/>
      </w:numPr>
      <w:tabs>
        <w:tab w:val="left" w:pos="420"/>
        <w:tab w:val="left" w:pos="660"/>
      </w:tabs>
      <w:adjustRightInd w:val="0"/>
      <w:snapToGrid w:val="0"/>
      <w:spacing w:line="360" w:lineRule="auto"/>
      <w:ind w:right="202" w:rightChars="96"/>
    </w:pPr>
    <w:rPr>
      <w:rFonts w:ascii="华文中宋" w:hAnsi="华文中宋" w:eastAsia="华文中宋"/>
      <w:kern w:val="2"/>
      <w:sz w:val="24"/>
      <w:lang w:val="en-US" w:eastAsia="zh-CN" w:bidi="ar-SA"/>
    </w:rPr>
  </w:style>
  <w:style w:type="paragraph" w:customStyle="1" w:styleId="430">
    <w:name w:val="标书标题4"/>
    <w:basedOn w:val="5"/>
    <w:uiPriority w:val="0"/>
    <w:pPr>
      <w:keepLines w:val="0"/>
      <w:numPr>
        <w:ilvl w:val="3"/>
        <w:numId w:val="0"/>
      </w:numPr>
      <w:snapToGrid w:val="0"/>
      <w:spacing w:before="0" w:beforeLines="0" w:after="0" w:afterLines="0" w:line="300" w:lineRule="auto"/>
    </w:pPr>
    <w:rPr>
      <w:rFonts w:ascii="Arial Narrow" w:hAnsi="Arial Narrow" w:eastAsia="仿宋_GB2312"/>
      <w:bCs w:val="0"/>
      <w:color w:val="000000"/>
      <w:kern w:val="0"/>
      <w:szCs w:val="32"/>
      <w:lang w:val="en-US"/>
    </w:rPr>
  </w:style>
  <w:style w:type="paragraph" w:customStyle="1" w:styleId="431">
    <w:name w:val="小项目标题"/>
    <w:basedOn w:val="1"/>
    <w:uiPriority w:val="0"/>
    <w:pPr>
      <w:adjustRightInd/>
      <w:spacing w:before="100" w:beforeLines="0" w:beforeAutospacing="1" w:after="100" w:afterLines="0" w:afterAutospacing="1" w:line="360" w:lineRule="auto"/>
      <w:ind w:left="480" w:leftChars="200" w:firstLine="200" w:firstLineChars="200"/>
      <w:jc w:val="left"/>
    </w:pPr>
    <w:rPr>
      <w:sz w:val="24"/>
    </w:rPr>
  </w:style>
  <w:style w:type="paragraph" w:customStyle="1" w:styleId="432">
    <w:name w:val="_Style 3"/>
    <w:basedOn w:val="1"/>
    <w:uiPriority w:val="0"/>
    <w:pPr>
      <w:widowControl/>
      <w:adjustRightInd/>
      <w:jc w:val="left"/>
    </w:pPr>
    <w:rPr>
      <w:rFonts w:ascii="Calibri" w:hAnsi="Calibri" w:cs="宋体"/>
      <w:kern w:val="0"/>
      <w:sz w:val="22"/>
      <w:szCs w:val="22"/>
    </w:rPr>
  </w:style>
  <w:style w:type="paragraph" w:customStyle="1" w:styleId="433">
    <w:name w:val="表文字"/>
    <w:uiPriority w:val="0"/>
    <w:rPr>
      <w:rFonts w:ascii="宋体"/>
      <w:kern w:val="2"/>
      <w:lang w:val="en-US" w:eastAsia="zh-CN" w:bidi="ar-SA"/>
    </w:rPr>
  </w:style>
  <w:style w:type="paragraph" w:customStyle="1" w:styleId="434">
    <w:name w:val="单元格左对齐"/>
    <w:basedOn w:val="1"/>
    <w:uiPriority w:val="0"/>
    <w:pPr>
      <w:adjustRightInd/>
      <w:spacing w:line="360" w:lineRule="auto"/>
    </w:pPr>
    <w:rPr>
      <w:sz w:val="24"/>
    </w:rPr>
  </w:style>
  <w:style w:type="paragraph" w:customStyle="1" w:styleId="435">
    <w:name w:val="无间隔2"/>
    <w:qFormat/>
    <w:uiPriority w:val="0"/>
    <w:pPr>
      <w:widowControl w:val="0"/>
      <w:jc w:val="both"/>
    </w:pPr>
    <w:rPr>
      <w:kern w:val="2"/>
      <w:sz w:val="21"/>
      <w:szCs w:val="22"/>
      <w:lang w:val="en-US" w:eastAsia="zh-CN" w:bidi="ar-SA"/>
    </w:rPr>
  </w:style>
  <w:style w:type="paragraph" w:customStyle="1" w:styleId="436">
    <w:name w:val="浅色底纹 - 强调文字颜色 51"/>
    <w:semiHidden/>
    <w:uiPriority w:val="0"/>
    <w:rPr>
      <w:kern w:val="2"/>
      <w:sz w:val="21"/>
      <w:szCs w:val="24"/>
      <w:lang w:val="en-US" w:eastAsia="zh-CN" w:bidi="ar-SA"/>
    </w:rPr>
  </w:style>
  <w:style w:type="paragraph" w:customStyle="1" w:styleId="437">
    <w:name w:val="Char Char Char Char Char Char Char Char Char Char Char1 Char"/>
    <w:basedOn w:val="1"/>
    <w:uiPriority w:val="0"/>
    <w:pPr>
      <w:adjustRightInd/>
    </w:pPr>
    <w:rPr>
      <w:rFonts w:ascii="Tahoma" w:hAnsi="Tahoma"/>
      <w:sz w:val="24"/>
      <w:lang/>
    </w:rPr>
  </w:style>
  <w:style w:type="paragraph" w:customStyle="1" w:styleId="438">
    <w:name w:val="样式 样式 标题 4 + 非加粗 + (中文) 黑体 段前: 0 磅 段后: 0 磅 行距: 固定值 22 磅"/>
    <w:basedOn w:val="439"/>
    <w:uiPriority w:val="0"/>
    <w:pPr/>
  </w:style>
  <w:style w:type="paragraph" w:customStyle="1" w:styleId="439">
    <w:name w:val="样式 标题 4 + 非加粗"/>
    <w:basedOn w:val="5"/>
    <w:uiPriority w:val="0"/>
    <w:pPr>
      <w:numPr>
        <w:ilvl w:val="0"/>
        <w:numId w:val="0"/>
      </w:numPr>
      <w:tabs>
        <w:tab w:val="clear" w:pos="864"/>
      </w:tabs>
      <w:adjustRightInd/>
      <w:spacing w:before="120" w:after="120" w:line="500" w:lineRule="exact"/>
    </w:pPr>
    <w:rPr>
      <w:rFonts w:eastAsia="宋体" w:cs="Times New Roman"/>
      <w:bCs w:val="0"/>
      <w:spacing w:val="4"/>
      <w:sz w:val="24"/>
      <w:szCs w:val="24"/>
      <w:lang w:val="en-US"/>
    </w:rPr>
  </w:style>
  <w:style w:type="paragraph" w:customStyle="1" w:styleId="440">
    <w:name w:val="xl95"/>
    <w:basedOn w:val="1"/>
    <w:uiPriority w:val="0"/>
    <w:pPr>
      <w:widowControl/>
      <w:pBdr>
        <w:top w:val="single" w:color="auto" w:sz="8" w:space="0"/>
        <w:left w:val="single" w:color="auto" w:sz="8" w:space="0"/>
        <w:bottom w:val="single" w:color="auto" w:sz="8" w:space="0"/>
      </w:pBdr>
      <w:adjustRightInd/>
      <w:spacing w:before="100" w:beforeAutospacing="1" w:after="100" w:afterAutospacing="1"/>
      <w:jc w:val="center"/>
      <w:textAlignment w:val="center"/>
    </w:pPr>
    <w:rPr>
      <w:rFonts w:ascii="宋体" w:hAnsi="宋体" w:cs="宋体"/>
      <w:kern w:val="0"/>
      <w:sz w:val="24"/>
    </w:rPr>
  </w:style>
  <w:style w:type="paragraph" w:customStyle="1" w:styleId="441">
    <w:name w:val=" Char3 Char Char Char"/>
    <w:basedOn w:val="1"/>
    <w:uiPriority w:val="0"/>
    <w:pPr>
      <w:widowControl/>
      <w:adjustRightInd/>
      <w:spacing w:after="160" w:afterLines="0" w:line="240" w:lineRule="exact"/>
      <w:jc w:val="left"/>
    </w:pPr>
    <w:rPr>
      <w:szCs w:val="20"/>
    </w:rPr>
  </w:style>
  <w:style w:type="paragraph" w:customStyle="1" w:styleId="442">
    <w:name w:val="标题五"/>
    <w:basedOn w:val="1"/>
    <w:uiPriority w:val="0"/>
    <w:pPr>
      <w:adjustRightInd/>
      <w:spacing w:before="156" w:beforeLines="50" w:line="360" w:lineRule="auto"/>
    </w:pPr>
    <w:rPr>
      <w:b/>
      <w:sz w:val="24"/>
    </w:rPr>
  </w:style>
  <w:style w:type="paragraph" w:customStyle="1" w:styleId="443">
    <w:name w:val="Char Char Char Char Char Char Char Char Char Char1"/>
    <w:basedOn w:val="1"/>
    <w:uiPriority w:val="0"/>
    <w:pPr>
      <w:adjustRightInd/>
    </w:pPr>
    <w:rPr>
      <w:rFonts w:ascii="Tahoma" w:hAnsi="Tahoma"/>
      <w:sz w:val="24"/>
      <w:szCs w:val="20"/>
    </w:rPr>
  </w:style>
  <w:style w:type="paragraph" w:customStyle="1" w:styleId="444">
    <w:name w:val="xl28"/>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445">
    <w:name w:val="_Style 1"/>
    <w:basedOn w:val="1"/>
    <w:qFormat/>
    <w:uiPriority w:val="0"/>
    <w:pPr>
      <w:adjustRightInd/>
      <w:ind w:firstLine="420" w:firstLineChars="200"/>
    </w:pPr>
    <w:rPr>
      <w:rFonts w:ascii="Calibri" w:hAnsi="Calibri"/>
    </w:rPr>
  </w:style>
  <w:style w:type="paragraph" w:customStyle="1" w:styleId="446">
    <w:name w:val=" Char Char11 Char Char Char Char Char Char Char Char Char"/>
    <w:basedOn w:val="1"/>
    <w:uiPriority w:val="0"/>
    <w:pPr>
      <w:spacing w:line="360" w:lineRule="auto"/>
    </w:pPr>
    <w:rPr>
      <w:szCs w:val="20"/>
    </w:rPr>
  </w:style>
  <w:style w:type="paragraph" w:customStyle="1" w:styleId="447">
    <w:name w:val="Char Char11 Char Char Char Char Char Char Char Char Char"/>
    <w:basedOn w:val="1"/>
    <w:uiPriority w:val="0"/>
    <w:pPr>
      <w:spacing w:line="360" w:lineRule="auto"/>
    </w:pPr>
    <w:rPr>
      <w:szCs w:val="20"/>
    </w:rPr>
  </w:style>
  <w:style w:type="paragraph" w:customStyle="1" w:styleId="448">
    <w:name w:val="xl69"/>
    <w:basedOn w:val="1"/>
    <w:uiPriority w:val="0"/>
    <w:pPr>
      <w:widowControl/>
      <w:pBdr>
        <w:bottom w:val="single" w:color="000000" w:sz="8" w:space="0"/>
        <w:right w:val="single" w:color="auto" w:sz="8" w:space="0"/>
      </w:pBdr>
      <w:adjustRightInd/>
      <w:spacing w:before="100" w:beforeAutospacing="1" w:after="100" w:afterAutospacing="1"/>
      <w:jc w:val="center"/>
    </w:pPr>
    <w:rPr>
      <w:rFonts w:ascii="宋体" w:hAnsi="宋体" w:cs="宋体"/>
      <w:kern w:val="0"/>
      <w:sz w:val="18"/>
      <w:szCs w:val="18"/>
    </w:rPr>
  </w:style>
  <w:style w:type="paragraph" w:customStyle="1" w:styleId="449">
    <w:name w:val="5"/>
    <w:unhideWhenUsed/>
    <w:uiPriority w:val="0"/>
    <w:rPr>
      <w:rFonts w:ascii="宋体" w:hAnsi="宋体" w:cs="宋体"/>
      <w:sz w:val="24"/>
      <w:szCs w:val="24"/>
      <w:lang w:val="en-US" w:eastAsia="zh-CN" w:bidi="ar-SA"/>
    </w:rPr>
  </w:style>
  <w:style w:type="paragraph" w:customStyle="1" w:styleId="450">
    <w:name w:val="xl78"/>
    <w:basedOn w:val="1"/>
    <w:uiPriority w:val="0"/>
    <w:pPr>
      <w:widowControl/>
      <w:pBdr>
        <w:top w:val="single" w:color="auto" w:sz="8" w:space="0"/>
        <w:left w:val="single" w:color="auto" w:sz="8" w:space="0"/>
        <w:right w:val="single" w:color="auto" w:sz="8" w:space="0"/>
      </w:pBdr>
      <w:adjustRightInd/>
      <w:spacing w:before="100" w:beforeAutospacing="1" w:after="100" w:afterAutospacing="1"/>
      <w:jc w:val="center"/>
    </w:pPr>
    <w:rPr>
      <w:rFonts w:ascii="宋体" w:hAnsi="宋体" w:cs="宋体"/>
      <w:kern w:val="0"/>
      <w:szCs w:val="21"/>
    </w:rPr>
  </w:style>
  <w:style w:type="paragraph" w:customStyle="1" w:styleId="451">
    <w:name w:val=" Char Char Char1 Char"/>
    <w:basedOn w:val="1"/>
    <w:uiPriority w:val="0"/>
    <w:rPr>
      <w:szCs w:val="20"/>
    </w:rPr>
  </w:style>
  <w:style w:type="paragraph" w:customStyle="1" w:styleId="452">
    <w:name w:val="xl33"/>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45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4">
    <w:name w:val="目录标题1"/>
    <w:basedOn w:val="1"/>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55">
    <w:name w:val="默认段落字体 Para Char Char Char1 Char"/>
    <w:basedOn w:val="1"/>
    <w:uiPriority w:val="0"/>
    <w:pPr>
      <w:spacing w:line="240" w:lineRule="atLeast"/>
      <w:ind w:left="420" w:firstLine="420"/>
    </w:pPr>
    <w:rPr>
      <w:sz w:val="24"/>
    </w:rPr>
  </w:style>
  <w:style w:type="paragraph" w:customStyle="1" w:styleId="456">
    <w:name w:val="正文文字"/>
    <w:basedOn w:val="1"/>
    <w:uiPriority w:val="0"/>
    <w:pPr>
      <w:widowControl/>
      <w:adjustRightInd/>
      <w:spacing w:line="952" w:lineRule="atLeast"/>
      <w:ind w:firstLine="419"/>
      <w:textAlignment w:val="baseline"/>
    </w:pPr>
    <w:rPr>
      <w:b/>
      <w:color w:val="000000"/>
      <w:kern w:val="0"/>
      <w:sz w:val="44"/>
      <w:szCs w:val="20"/>
      <w:u w:val="none" w:color="000000"/>
    </w:rPr>
  </w:style>
  <w:style w:type="paragraph" w:customStyle="1" w:styleId="457">
    <w:name w:val="文章总标题"/>
    <w:basedOn w:val="1"/>
    <w:uiPriority w:val="0"/>
    <w:pPr>
      <w:autoSpaceDE w:val="0"/>
      <w:autoSpaceDN w:val="0"/>
      <w:spacing w:before="566" w:beforeLines="0" w:after="544" w:afterLines="0" w:line="566" w:lineRule="atLeast"/>
      <w:ind w:firstLine="200" w:firstLineChars="200"/>
      <w:jc w:val="center"/>
    </w:pPr>
    <w:rPr>
      <w:rFonts w:ascii="Arial" w:hAnsi="Arial"/>
      <w:color w:val="000000"/>
      <w:kern w:val="0"/>
      <w:sz w:val="54"/>
      <w:szCs w:val="54"/>
    </w:rPr>
  </w:style>
  <w:style w:type="paragraph" w:customStyle="1" w:styleId="458">
    <w:name w:val="Table Cell"/>
    <w:uiPriority w:val="0"/>
    <w:pPr>
      <w:adjustRightInd w:val="0"/>
      <w:snapToGrid w:val="0"/>
      <w:spacing w:before="20" w:after="20"/>
    </w:pPr>
    <w:rPr>
      <w:rFonts w:ascii="Courier New" w:hAnsi="Courier New"/>
      <w:sz w:val="24"/>
      <w:lang w:val="en-US" w:eastAsia="zh-CN" w:bidi="ar-SA"/>
    </w:rPr>
  </w:style>
  <w:style w:type="paragraph" w:customStyle="1" w:styleId="459">
    <w:name w:val="标准正文格式"/>
    <w:basedOn w:val="1"/>
    <w:uiPriority w:val="0"/>
    <w:pPr>
      <w:widowControl/>
      <w:spacing w:before="60" w:beforeLines="0" w:after="120" w:afterLines="0" w:line="360" w:lineRule="auto"/>
      <w:ind w:firstLine="200" w:firstLineChars="200"/>
      <w:textAlignment w:val="baseline"/>
    </w:pPr>
    <w:rPr>
      <w:rFonts w:ascii="宋体" w:eastAsia="仿宋_GB2312" w:cs="宋体"/>
      <w:color w:val="000000"/>
      <w:kern w:val="0"/>
      <w:sz w:val="24"/>
      <w:szCs w:val="20"/>
    </w:rPr>
  </w:style>
  <w:style w:type="paragraph" w:customStyle="1" w:styleId="460">
    <w:name w:val="aspnumfaautoadjustrightr"/>
    <w:uiPriority w:val="0"/>
    <w:pPr>
      <w:widowControl w:val="0"/>
      <w:autoSpaceDE w:val="0"/>
      <w:autoSpaceDN w:val="0"/>
      <w:adjustRightInd w:val="0"/>
      <w:ind w:firstLine="720"/>
      <w:jc w:val="both"/>
    </w:pPr>
    <w:rPr>
      <w:lang w:val="en-US" w:eastAsia="zh-CN" w:bidi="ar-SA"/>
    </w:rPr>
  </w:style>
  <w:style w:type="paragraph" w:customStyle="1" w:styleId="461">
    <w:name w:val="列表段落1"/>
    <w:basedOn w:val="1"/>
    <w:qFormat/>
    <w:uiPriority w:val="0"/>
    <w:pPr>
      <w:adjustRightInd/>
      <w:ind w:firstLine="420" w:firstLineChars="200"/>
    </w:pPr>
    <w:rPr>
      <w:rFonts w:ascii="Calibri" w:hAnsi="Calibri"/>
      <w:szCs w:val="22"/>
    </w:rPr>
  </w:style>
  <w:style w:type="paragraph" w:customStyle="1" w:styleId="462">
    <w:name w:val="Default Text"/>
    <w:basedOn w:val="1"/>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lang/>
    </w:rPr>
  </w:style>
  <w:style w:type="paragraph" w:customStyle="1" w:styleId="463">
    <w:name w:val="xl93"/>
    <w:basedOn w:val="1"/>
    <w:uiPriority w:val="0"/>
    <w:pPr>
      <w:widowControl/>
      <w:pBdr>
        <w:top w:val="single" w:color="auto" w:sz="8" w:space="0"/>
        <w:bottom w:val="single" w:color="auto" w:sz="8" w:space="0"/>
        <w:right w:val="single" w:color="000000" w:sz="8" w:space="0"/>
      </w:pBdr>
      <w:adjustRightInd/>
      <w:spacing w:before="100" w:beforeAutospacing="1" w:after="100" w:afterAutospacing="1"/>
    </w:pPr>
    <w:rPr>
      <w:rFonts w:ascii="宋体" w:hAnsi="宋体" w:cs="宋体"/>
      <w:kern w:val="0"/>
      <w:szCs w:val="21"/>
    </w:rPr>
  </w:style>
  <w:style w:type="paragraph" w:customStyle="1" w:styleId="464">
    <w:name w:val="样式3"/>
    <w:basedOn w:val="465"/>
    <w:qFormat/>
    <w:uiPriority w:val="0"/>
    <w:pPr>
      <w:tabs>
        <w:tab w:val="left" w:pos="2790"/>
        <w:tab w:val="left" w:pos="4230"/>
      </w:tabs>
      <w:spacing w:before="312" w:beforeLines="100"/>
      <w:jc w:val="left"/>
    </w:pPr>
  </w:style>
  <w:style w:type="paragraph" w:customStyle="1" w:styleId="465">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styleId="466">
    <w:name w:val="No Spacing"/>
    <w:qFormat/>
    <w:uiPriority w:val="0"/>
    <w:pPr>
      <w:widowControl w:val="0"/>
      <w:jc w:val="both"/>
    </w:pPr>
    <w:rPr>
      <w:kern w:val="2"/>
      <w:sz w:val="21"/>
      <w:szCs w:val="22"/>
      <w:lang w:val="en-US" w:eastAsia="zh-CN" w:bidi="ar-SA"/>
    </w:rPr>
  </w:style>
  <w:style w:type="paragraph" w:customStyle="1" w:styleId="467">
    <w:name w:val="正文5"/>
    <w:qFormat/>
    <w:uiPriority w:val="0"/>
    <w:pPr>
      <w:jc w:val="both"/>
    </w:pPr>
    <w:rPr>
      <w:kern w:val="2"/>
      <w:sz w:val="21"/>
      <w:szCs w:val="21"/>
      <w:lang w:val="en-US" w:eastAsia="zh-CN" w:bidi="ar-SA"/>
    </w:rPr>
  </w:style>
  <w:style w:type="paragraph" w:customStyle="1" w:styleId="468">
    <w:name w:val="Char1 Char Char Char2"/>
    <w:basedOn w:val="1"/>
    <w:uiPriority w:val="0"/>
    <w:pPr>
      <w:adjustRightInd/>
      <w:ind w:firstLine="200" w:firstLineChars="200"/>
    </w:pPr>
    <w:rPr>
      <w:rFonts w:ascii="Tahoma" w:hAnsi="Tahoma"/>
      <w:sz w:val="24"/>
      <w:szCs w:val="20"/>
    </w:rPr>
  </w:style>
  <w:style w:type="paragraph" w:customStyle="1" w:styleId="469">
    <w:name w:val="彩色列表 - 强调文字颜色 11"/>
    <w:basedOn w:val="1"/>
    <w:qFormat/>
    <w:uiPriority w:val="0"/>
    <w:pPr>
      <w:adjustRightInd/>
      <w:ind w:firstLine="420" w:firstLineChars="200"/>
    </w:pPr>
    <w:rPr>
      <w:rFonts w:ascii="Calibri" w:hAnsi="Calibri"/>
      <w:szCs w:val="22"/>
    </w:rPr>
  </w:style>
  <w:style w:type="paragraph" w:customStyle="1" w:styleId="470">
    <w:name w:val="xl41"/>
    <w:basedOn w:val="1"/>
    <w:uiPriority w:val="0"/>
    <w:pPr>
      <w:widowControl/>
      <w:pBdr>
        <w:top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471">
    <w:name w:val="tableheading"/>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472">
    <w:name w:val="Char4"/>
    <w:basedOn w:val="1"/>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3">
    <w:name w:val="有符号正文"/>
    <w:basedOn w:val="1"/>
    <w:uiPriority w:val="0"/>
    <w:pPr>
      <w:adjustRightInd/>
      <w:spacing w:line="400" w:lineRule="exact"/>
      <w:ind w:firstLine="200" w:firstLineChars="200"/>
    </w:pPr>
    <w:rPr>
      <w:rFonts w:ascii="Arial" w:hAnsi="Arial"/>
    </w:rPr>
  </w:style>
  <w:style w:type="paragraph" w:customStyle="1" w:styleId="474">
    <w:name w:val="正文 首行缩进:  2 字符 Char"/>
    <w:basedOn w:val="1"/>
    <w:uiPriority w:val="0"/>
    <w:pPr>
      <w:adjustRightInd/>
      <w:spacing w:line="360" w:lineRule="auto"/>
      <w:ind w:firstLine="480"/>
    </w:pPr>
    <w:rPr>
      <w:rFonts w:cs="宋体"/>
      <w:sz w:val="24"/>
      <w:szCs w:val="20"/>
    </w:rPr>
  </w:style>
  <w:style w:type="paragraph" w:customStyle="1" w:styleId="475">
    <w:name w:val="标题3"/>
    <w:basedOn w:val="4"/>
    <w:uiPriority w:val="0"/>
    <w:pPr>
      <w:keepNext w:val="0"/>
      <w:keepLines w:val="0"/>
      <w:numPr>
        <w:ilvl w:val="0"/>
        <w:numId w:val="0"/>
      </w:numPr>
      <w:tabs>
        <w:tab w:val="clear" w:pos="900"/>
      </w:tabs>
      <w:adjustRightInd/>
      <w:spacing w:before="0" w:after="0" w:line="400" w:lineRule="exact"/>
      <w:ind w:right="100" w:rightChars="100"/>
      <w:textAlignment w:val="baseline"/>
    </w:pPr>
    <w:rPr>
      <w:rFonts w:ascii="Calibri" w:hAnsi="Calibri" w:eastAsia="仿宋_GB2312" w:cs="宋体"/>
      <w:b w:val="0"/>
      <w:sz w:val="30"/>
    </w:rPr>
  </w:style>
  <w:style w:type="paragraph" w:customStyle="1" w:styleId="476">
    <w:name w:val="文章附标题"/>
    <w:basedOn w:val="1"/>
    <w:uiPriority w:val="0"/>
    <w:pPr>
      <w:autoSpaceDE w:val="0"/>
      <w:autoSpaceDN w:val="0"/>
      <w:spacing w:before="187" w:beforeLines="0" w:after="175" w:afterLines="0" w:line="374" w:lineRule="atLeast"/>
      <w:ind w:firstLine="200" w:firstLineChars="200"/>
      <w:jc w:val="center"/>
    </w:pPr>
    <w:rPr>
      <w:color w:val="000000"/>
      <w:kern w:val="0"/>
      <w:sz w:val="36"/>
      <w:szCs w:val="36"/>
    </w:rPr>
  </w:style>
  <w:style w:type="paragraph" w:customStyle="1" w:styleId="477">
    <w:name w:val="Char Char1 Char Char Char Char Char Char Char Char Char Char Char Char Char Char Char"/>
    <w:basedOn w:val="1"/>
    <w:uiPriority w:val="0"/>
    <w:pPr>
      <w:widowControl/>
      <w:adjustRightInd/>
      <w:spacing w:after="160" w:afterLines="0" w:line="240" w:lineRule="exact"/>
      <w:ind w:firstLine="200" w:firstLineChars="200"/>
      <w:jc w:val="left"/>
    </w:pPr>
    <w:rPr>
      <w:rFonts w:ascii="Verdana" w:hAnsi="Verdana"/>
      <w:kern w:val="0"/>
      <w:sz w:val="20"/>
      <w:szCs w:val="20"/>
      <w:lang w:eastAsia="en-US"/>
    </w:rPr>
  </w:style>
  <w:style w:type="paragraph" w:customStyle="1" w:styleId="478">
    <w:name w:val="标书标题2"/>
    <w:basedOn w:val="2"/>
    <w:uiPriority w:val="0"/>
    <w:pPr>
      <w:keepLines w:val="0"/>
      <w:widowControl/>
      <w:numPr>
        <w:ilvl w:val="0"/>
        <w:numId w:val="0"/>
      </w:numPr>
      <w:tabs>
        <w:tab w:val="left" w:pos="840"/>
        <w:tab w:val="clear" w:pos="432"/>
      </w:tabs>
      <w:adjustRightInd w:val="0"/>
      <w:snapToGrid w:val="0"/>
      <w:spacing w:before="156" w:beforeLines="50" w:after="60" w:afterLines="0" w:line="300" w:lineRule="auto"/>
      <w:ind w:left="840" w:hanging="420"/>
    </w:pPr>
    <w:rPr>
      <w:rFonts w:ascii="Arial Narrow" w:hAnsi="Arial Narrow"/>
      <w:snapToGrid w:val="0"/>
      <w:kern w:val="0"/>
      <w:szCs w:val="20"/>
      <w:lang w:val="en-US"/>
    </w:rPr>
  </w:style>
  <w:style w:type="paragraph" w:customStyle="1" w:styleId="479">
    <w:name w:val="style25"/>
    <w:basedOn w:val="1"/>
    <w:uiPriority w:val="0"/>
    <w:pPr>
      <w:widowControl/>
      <w:adjustRightInd/>
      <w:spacing w:before="100" w:beforeLines="0" w:beforeAutospacing="1" w:after="100" w:afterLines="0" w:afterAutospacing="1"/>
      <w:ind w:firstLine="200" w:firstLineChars="200"/>
      <w:jc w:val="left"/>
    </w:pPr>
    <w:rPr>
      <w:rFonts w:ascii="宋体" w:hAnsi="宋体" w:cs="宋体"/>
      <w:color w:val="557AAF"/>
      <w:kern w:val="0"/>
      <w:sz w:val="18"/>
      <w:szCs w:val="18"/>
    </w:rPr>
  </w:style>
  <w:style w:type="paragraph" w:customStyle="1" w:styleId="480">
    <w:name w:val="样式7"/>
    <w:basedOn w:val="481"/>
    <w:next w:val="1"/>
    <w:qFormat/>
    <w:uiPriority w:val="0"/>
    <w:pPr>
      <w:spacing w:after="156" w:afterLines="50"/>
      <w:jc w:val="left"/>
      <w:outlineLvl w:val="3"/>
    </w:pPr>
    <w:rPr>
      <w:sz w:val="24"/>
      <w:szCs w:val="24"/>
    </w:rPr>
  </w:style>
  <w:style w:type="paragraph" w:customStyle="1" w:styleId="48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482">
    <w:name w:val="表格"/>
    <w:basedOn w:val="1"/>
    <w:uiPriority w:val="0"/>
    <w:pPr>
      <w:snapToGrid w:val="0"/>
      <w:ind w:firstLine="42" w:firstLineChars="21"/>
    </w:pPr>
    <w:rPr>
      <w:rFonts w:ascii="宋体" w:hAnsi="宋体"/>
      <w:kern w:val="0"/>
      <w:sz w:val="20"/>
      <w:szCs w:val="20"/>
    </w:rPr>
  </w:style>
  <w:style w:type="paragraph" w:customStyle="1" w:styleId="483">
    <w:name w:val="solutionfonts1"/>
    <w:basedOn w:val="1"/>
    <w:uiPriority w:val="0"/>
    <w:pPr>
      <w:widowControl/>
      <w:adjustRightInd/>
      <w:spacing w:before="100" w:beforeLines="0" w:beforeAutospacing="1" w:after="100" w:afterLines="0" w:afterAutospacing="1"/>
      <w:ind w:firstLine="200" w:firstLineChars="200"/>
      <w:jc w:val="left"/>
    </w:pPr>
    <w:rPr>
      <w:rFonts w:ascii="宋体" w:hAnsi="宋体" w:cs="宋体"/>
      <w:kern w:val="0"/>
      <w:sz w:val="24"/>
    </w:rPr>
  </w:style>
  <w:style w:type="paragraph" w:styleId="484">
    <w:name w:val="List Paragraph"/>
    <w:basedOn w:val="1"/>
    <w:qFormat/>
    <w:uiPriority w:val="34"/>
    <w:pPr>
      <w:spacing w:line="360" w:lineRule="auto"/>
      <w:ind w:firstLine="200" w:firstLineChars="200"/>
    </w:pPr>
    <w:rPr>
      <w:rFonts w:eastAsia="楷体_GB2312" w:cs="Lucida Sans"/>
      <w:sz w:val="24"/>
    </w:rPr>
  </w:style>
  <w:style w:type="paragraph" w:customStyle="1" w:styleId="485">
    <w:name w:val="MM Topic 4"/>
    <w:basedOn w:val="5"/>
    <w:uiPriority w:val="0"/>
    <w:pPr>
      <w:numPr>
        <w:ilvl w:val="3"/>
        <w:numId w:val="4"/>
      </w:numPr>
      <w:tabs>
        <w:tab w:val="clear" w:pos="864"/>
      </w:tabs>
      <w:adjustRightInd/>
    </w:pPr>
    <w:rPr>
      <w:lang w:val="en-US"/>
    </w:rPr>
  </w:style>
  <w:style w:type="paragraph" w:customStyle="1" w:styleId="486">
    <w:name w:val=" 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87">
    <w:name w:val="标书表格字体格式"/>
    <w:next w:val="488"/>
    <w:uiPriority w:val="0"/>
    <w:rPr>
      <w:kern w:val="2"/>
      <w:sz w:val="21"/>
      <w:szCs w:val="24"/>
      <w:lang w:val="en-US" w:eastAsia="zh-CN" w:bidi="ar-SA"/>
    </w:rPr>
  </w:style>
  <w:style w:type="paragraph" w:customStyle="1" w:styleId="488">
    <w:name w:val="标书正文格式"/>
    <w:uiPriority w:val="0"/>
    <w:pPr>
      <w:spacing w:line="360" w:lineRule="auto"/>
      <w:ind w:firstLine="200" w:firstLineChars="200"/>
    </w:pPr>
    <w:rPr>
      <w:rFonts w:eastAsia="楷体_GB2312"/>
      <w:kern w:val="2"/>
      <w:sz w:val="24"/>
      <w:szCs w:val="24"/>
      <w:lang w:val="en-US" w:eastAsia="zh-CN" w:bidi="ar-SA"/>
    </w:rPr>
  </w:style>
  <w:style w:type="paragraph" w:customStyle="1" w:styleId="489">
    <w:name w:val=" 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90">
    <w:name w:val="Ñù"/>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491">
    <w:name w:val="样式 标题 2H2h2Underrubrik1prop2l2Chapter Titlesect 1.2DO NO..."/>
    <w:basedOn w:val="2"/>
    <w:uiPriority w:val="0"/>
    <w:pPr>
      <w:numPr>
        <w:ilvl w:val="0"/>
        <w:numId w:val="0"/>
      </w:numPr>
      <w:spacing w:before="120" w:beforeLines="0" w:after="120" w:afterLines="0"/>
      <w:ind w:left="425" w:hanging="425"/>
    </w:pPr>
    <w:rPr>
      <w:rFonts w:ascii="微软雅黑" w:hAnsi="微软雅黑" w:eastAsia="微软雅黑" w:cs="宋体"/>
      <w:sz w:val="32"/>
      <w:szCs w:val="20"/>
      <w:lang w:val="en-US"/>
    </w:rPr>
  </w:style>
  <w:style w:type="paragraph" w:customStyle="1" w:styleId="492">
    <w:name w:val="正文首行缩进两字"/>
    <w:uiPriority w:val="0"/>
    <w:pPr>
      <w:spacing w:after="156" w:afterLines="50" w:line="300" w:lineRule="auto"/>
      <w:ind w:right="210" w:rightChars="100" w:firstLine="523" w:firstLineChars="218"/>
    </w:pPr>
    <w:rPr>
      <w:sz w:val="24"/>
      <w:szCs w:val="24"/>
      <w:lang w:val="en-US" w:eastAsia="zh-CN" w:bidi="ar-SA"/>
    </w:rPr>
  </w:style>
  <w:style w:type="paragraph" w:customStyle="1" w:styleId="493">
    <w:name w:val="Char1 Char Char Char"/>
    <w:basedOn w:val="1"/>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494">
    <w:name w:val="列出段落2"/>
    <w:basedOn w:val="1"/>
    <w:qFormat/>
    <w:uiPriority w:val="0"/>
    <w:pPr>
      <w:adjustRightInd/>
      <w:ind w:firstLine="420" w:firstLineChars="200"/>
    </w:pPr>
    <w:rPr>
      <w:rFonts w:ascii="宋体" w:hAnsi="宋体"/>
      <w:sz w:val="24"/>
    </w:rPr>
  </w:style>
  <w:style w:type="paragraph" w:customStyle="1" w:styleId="495">
    <w:name w:val="p17"/>
    <w:basedOn w:val="1"/>
    <w:uiPriority w:val="0"/>
    <w:pPr>
      <w:widowControl/>
      <w:adjustRightInd/>
      <w:spacing w:line="360" w:lineRule="auto"/>
      <w:ind w:firstLine="420"/>
    </w:pPr>
    <w:rPr>
      <w:rFonts w:ascii="Calibri" w:hAnsi="Calibri"/>
      <w:kern w:val="0"/>
      <w:sz w:val="24"/>
    </w:rPr>
  </w:style>
  <w:style w:type="paragraph" w:customStyle="1" w:styleId="496">
    <w:name w:val="标准有序列表（L1）"/>
    <w:basedOn w:val="15"/>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497">
    <w:name w:val="body text bold"/>
    <w:basedOn w:val="22"/>
    <w:uiPriority w:val="0"/>
    <w:pPr>
      <w:widowControl/>
      <w:autoSpaceDE/>
      <w:autoSpaceDN/>
      <w:adjustRightInd/>
      <w:spacing w:line="240" w:lineRule="auto"/>
      <w:ind w:firstLineChars="200"/>
      <w:jc w:val="left"/>
    </w:pPr>
    <w:rPr>
      <w:rFonts w:ascii="Futura Hv" w:hAnsi="Futura Hv"/>
      <w:kern w:val="0"/>
      <w:sz w:val="18"/>
      <w:szCs w:val="20"/>
      <w:lang w:val="en-US" w:eastAsia="en-US"/>
    </w:rPr>
  </w:style>
  <w:style w:type="paragraph" w:customStyle="1" w:styleId="498">
    <w:name w:val="标题6"/>
    <w:basedOn w:val="1"/>
    <w:next w:val="3"/>
    <w:uiPriority w:val="0"/>
    <w:pPr>
      <w:widowControl/>
      <w:adjustRightInd/>
      <w:snapToGrid w:val="0"/>
      <w:spacing w:before="50" w:beforeLines="50" w:after="50" w:afterLines="50" w:line="520" w:lineRule="atLeast"/>
      <w:ind w:firstLine="200" w:firstLineChars="200"/>
    </w:pPr>
    <w:rPr>
      <w:rFonts w:ascii="Calibri" w:hAnsi="Calibri" w:cs="Arial"/>
      <w:b/>
      <w:sz w:val="24"/>
    </w:rPr>
  </w:style>
  <w:style w:type="paragraph" w:customStyle="1" w:styleId="499">
    <w:name w:val="Char3 Char Char Char"/>
    <w:basedOn w:val="1"/>
    <w:uiPriority w:val="0"/>
    <w:pPr>
      <w:widowControl/>
      <w:adjustRightInd/>
      <w:spacing w:after="160" w:line="240" w:lineRule="exact"/>
      <w:jc w:val="left"/>
    </w:pPr>
    <w:rPr>
      <w:szCs w:val="20"/>
    </w:rPr>
  </w:style>
  <w:style w:type="paragraph" w:customStyle="1" w:styleId="500">
    <w:name w:val="Body Copy"/>
    <w:basedOn w:val="1"/>
    <w:uiPriority w:val="0"/>
    <w:pPr>
      <w:widowControl/>
      <w:tabs>
        <w:tab w:val="left" w:pos="1584"/>
        <w:tab w:val="left" w:pos="1613"/>
        <w:tab w:val="left" w:pos="1728"/>
        <w:tab w:val="left" w:pos="1872"/>
        <w:tab w:val="left" w:pos="2016"/>
      </w:tabs>
      <w:adjustRightInd/>
      <w:spacing w:after="180" w:afterLines="0" w:line="240" w:lineRule="exact"/>
      <w:ind w:left="1440" w:right="115" w:firstLine="200" w:firstLineChars="200"/>
      <w:jc w:val="left"/>
    </w:pPr>
    <w:rPr>
      <w:rFonts w:ascii="Aldine401 BT" w:hAnsi="Aldine401 BT"/>
      <w:kern w:val="0"/>
      <w:sz w:val="20"/>
      <w:szCs w:val="20"/>
    </w:rPr>
  </w:style>
  <w:style w:type="paragraph" w:customStyle="1" w:styleId="501">
    <w:name w:val="表内文字"/>
    <w:basedOn w:val="1"/>
    <w:qFormat/>
    <w:uiPriority w:val="0"/>
    <w:pPr>
      <w:tabs>
        <w:tab w:val="left" w:pos="1418"/>
      </w:tabs>
      <w:adjustRightInd/>
      <w:spacing w:line="360" w:lineRule="auto"/>
      <w:jc w:val="center"/>
    </w:pPr>
    <w:rPr>
      <w:rFonts w:hint="eastAsia" w:ascii="仿宋_GB2312" w:eastAsia="仿宋_GB2312"/>
      <w:spacing w:val="-20"/>
      <w:kern w:val="0"/>
      <w:sz w:val="24"/>
    </w:rPr>
  </w:style>
  <w:style w:type="paragraph" w:customStyle="1" w:styleId="502">
    <w:name w:val=" Char3 Char Char"/>
    <w:basedOn w:val="1"/>
    <w:uiPriority w:val="0"/>
    <w:pPr>
      <w:widowControl/>
      <w:adjustRightInd/>
      <w:spacing w:after="160" w:afterLines="0" w:line="240" w:lineRule="exact"/>
      <w:jc w:val="left"/>
    </w:pPr>
    <w:rPr>
      <w:rFonts w:ascii="Arial" w:hAnsi="Arial" w:eastAsia="Times New Roman" w:cs="Verdana"/>
      <w:b/>
      <w:kern w:val="0"/>
      <w:sz w:val="24"/>
      <w:szCs w:val="20"/>
      <w:lang w:eastAsia="en-US"/>
    </w:rPr>
  </w:style>
  <w:style w:type="paragraph" w:customStyle="1" w:styleId="503">
    <w:name w:val="表格标题"/>
    <w:basedOn w:val="1"/>
    <w:uiPriority w:val="0"/>
    <w:pPr>
      <w:jc w:val="center"/>
      <w:textAlignment w:val="baseline"/>
    </w:pPr>
    <w:rPr>
      <w:rFonts w:ascii="Arial" w:hAnsi="Arial" w:eastAsia="中圆体"/>
      <w:b/>
      <w:sz w:val="24"/>
      <w:szCs w:val="20"/>
    </w:rPr>
  </w:style>
  <w:style w:type="paragraph" w:customStyle="1" w:styleId="504">
    <w:name w:val="1"/>
    <w:basedOn w:val="1"/>
    <w:next w:val="54"/>
    <w:uiPriority w:val="0"/>
    <w:pPr>
      <w:adjustRightInd/>
      <w:spacing w:line="360" w:lineRule="auto"/>
    </w:pPr>
    <w:rPr>
      <w:rFonts w:ascii="Calibri" w:hAnsi="Calibri" w:eastAsia="仿宋_GB2312"/>
      <w:sz w:val="24"/>
    </w:rPr>
  </w:style>
  <w:style w:type="paragraph" w:customStyle="1" w:styleId="505">
    <w:name w:val="Body Text 2"/>
    <w:basedOn w:val="1"/>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506">
    <w:name w:val="修订1"/>
    <w:uiPriority w:val="0"/>
    <w:rPr>
      <w:kern w:val="2"/>
      <w:sz w:val="21"/>
      <w:lang w:val="en-US" w:eastAsia="zh-CN" w:bidi="ar-SA"/>
    </w:rPr>
  </w:style>
  <w:style w:type="paragraph" w:customStyle="1" w:styleId="507">
    <w:name w:val="xl83"/>
    <w:basedOn w:val="1"/>
    <w:uiPriority w:val="0"/>
    <w:pPr>
      <w:widowControl/>
      <w:pBdr>
        <w:top w:val="single" w:color="000000" w:sz="8" w:space="0"/>
        <w:bottom w:val="single" w:color="auto" w:sz="8" w:space="0"/>
        <w:right w:val="single" w:color="auto" w:sz="8" w:space="0"/>
      </w:pBdr>
      <w:adjustRightInd/>
      <w:spacing w:before="100" w:beforeAutospacing="1" w:after="100" w:afterAutospacing="1"/>
      <w:jc w:val="center"/>
    </w:pPr>
    <w:rPr>
      <w:rFonts w:ascii="宋体" w:hAnsi="宋体" w:cs="宋体"/>
      <w:kern w:val="0"/>
      <w:szCs w:val="21"/>
    </w:rPr>
  </w:style>
  <w:style w:type="paragraph" w:customStyle="1" w:styleId="508">
    <w:name w:val="Char Char1"/>
    <w:basedOn w:val="1"/>
    <w:uiPriority w:val="0"/>
    <w:pPr>
      <w:widowControl/>
      <w:spacing w:after="160" w:afterLines="0" w:line="240" w:lineRule="exact"/>
      <w:jc w:val="left"/>
    </w:pPr>
    <w:rPr>
      <w:rFonts w:eastAsia="仿宋_GB2312"/>
      <w:sz w:val="28"/>
    </w:rPr>
  </w:style>
  <w:style w:type="paragraph" w:customStyle="1" w:styleId="509">
    <w:name w:val="Char2"/>
    <w:basedOn w:val="1"/>
    <w:uiPriority w:val="0"/>
    <w:rPr>
      <w:rFonts w:ascii="仿宋_GB2312" w:eastAsia="仿宋_GB2312"/>
      <w:b/>
      <w:sz w:val="32"/>
      <w:szCs w:val="32"/>
    </w:rPr>
  </w:style>
  <w:style w:type="paragraph" w:customStyle="1" w:styleId="510">
    <w:name w:val="xl47"/>
    <w:basedOn w:val="1"/>
    <w:uiPriority w:val="0"/>
    <w:pPr>
      <w:widowControl/>
      <w:pBdr>
        <w:top w:val="single" w:color="auto" w:sz="8" w:space="0"/>
        <w:left w:val="single" w:color="auto" w:sz="8" w:space="0"/>
      </w:pBdr>
      <w:adjustRightInd/>
      <w:spacing w:before="100" w:beforeAutospacing="1" w:after="100" w:afterAutospacing="1"/>
      <w:jc w:val="center"/>
      <w:textAlignment w:val="center"/>
    </w:pPr>
    <w:rPr>
      <w:rFonts w:ascii="宋体" w:hAnsi="宋体" w:cs="宋体"/>
      <w:kern w:val="0"/>
      <w:sz w:val="18"/>
      <w:szCs w:val="18"/>
    </w:rPr>
  </w:style>
  <w:style w:type="paragraph" w:customStyle="1" w:styleId="511">
    <w:name w:val="彩色底纹 - 强调文字颜色 12"/>
    <w:uiPriority w:val="0"/>
    <w:rPr>
      <w:kern w:val="2"/>
      <w:sz w:val="21"/>
      <w:lang w:val="en-US" w:eastAsia="zh-CN" w:bidi="ar-SA"/>
    </w:rPr>
  </w:style>
  <w:style w:type="paragraph" w:customStyle="1" w:styleId="512">
    <w:name w:val="xl89"/>
    <w:basedOn w:val="1"/>
    <w:uiPriority w:val="0"/>
    <w:pPr>
      <w:widowControl/>
      <w:pBdr>
        <w:top w:val="single" w:color="auto" w:sz="8" w:space="0"/>
        <w:bottom w:val="single" w:color="auto" w:sz="8" w:space="0"/>
        <w:right w:val="single" w:color="auto" w:sz="8" w:space="0"/>
      </w:pBdr>
      <w:adjustRightInd/>
      <w:spacing w:before="100" w:beforeAutospacing="1" w:after="100" w:afterAutospacing="1"/>
      <w:jc w:val="center"/>
    </w:pPr>
    <w:rPr>
      <w:rFonts w:ascii="宋体" w:hAnsi="宋体" w:cs="宋体"/>
      <w:color w:val="FF0000"/>
      <w:kern w:val="0"/>
      <w:szCs w:val="21"/>
    </w:rPr>
  </w:style>
  <w:style w:type="paragraph" w:customStyle="1" w:styleId="513">
    <w:name w:val="xl61"/>
    <w:basedOn w:val="1"/>
    <w:uiPriority w:val="0"/>
    <w:pPr>
      <w:widowControl/>
      <w:pBdr>
        <w:bottom w:val="single" w:color="auto" w:sz="8" w:space="0"/>
        <w:right w:val="single" w:color="auto" w:sz="8" w:space="0"/>
      </w:pBdr>
      <w:adjustRightInd/>
      <w:spacing w:before="100" w:beforeAutospacing="1" w:after="100" w:afterAutospacing="1"/>
      <w:textAlignment w:val="center"/>
    </w:pPr>
    <w:rPr>
      <w:rFonts w:ascii="宋体" w:hAnsi="宋体" w:cs="宋体"/>
      <w:kern w:val="0"/>
      <w:sz w:val="18"/>
      <w:szCs w:val="18"/>
    </w:rPr>
  </w:style>
  <w:style w:type="paragraph" w:customStyle="1" w:styleId="514">
    <w:name w:val="标准中文版式_正文"/>
    <w:basedOn w:val="1"/>
    <w:uiPriority w:val="0"/>
    <w:pPr>
      <w:adjustRightInd/>
      <w:spacing w:before="30" w:line="360" w:lineRule="auto"/>
      <w:ind w:firstLine="200" w:firstLineChars="200"/>
    </w:pPr>
    <w:rPr>
      <w:rFonts w:ascii="Arial" w:hAnsi="Arial"/>
      <w:sz w:val="24"/>
    </w:rPr>
  </w:style>
  <w:style w:type="paragraph" w:customStyle="1" w:styleId="515">
    <w:name w:val="目录文字"/>
    <w:basedOn w:val="1"/>
    <w:uiPriority w:val="0"/>
    <w:pPr>
      <w:widowControl/>
      <w:adjustRightInd/>
      <w:spacing w:line="480" w:lineRule="auto"/>
      <w:jc w:val="left"/>
    </w:pPr>
    <w:rPr>
      <w:rFonts w:ascii="宋体" w:hAnsi="宋体"/>
      <w:kern w:val="0"/>
      <w:sz w:val="24"/>
      <w:szCs w:val="20"/>
    </w:rPr>
  </w:style>
  <w:style w:type="paragraph" w:customStyle="1" w:styleId="516">
    <w:name w:val="金宏发行正文 Char"/>
    <w:basedOn w:val="1"/>
    <w:uiPriority w:val="0"/>
    <w:pPr>
      <w:adjustRightInd/>
      <w:spacing w:line="500" w:lineRule="exact"/>
      <w:ind w:firstLine="560" w:firstLineChars="200"/>
    </w:pPr>
    <w:rPr>
      <w:rFonts w:eastAsia="仿宋_GB2312"/>
      <w:sz w:val="28"/>
      <w:szCs w:val="20"/>
    </w:rPr>
  </w:style>
  <w:style w:type="paragraph" w:customStyle="1" w:styleId="517">
    <w:name w:val="彩色列表 - 强调文字颜色 13"/>
    <w:basedOn w:val="1"/>
    <w:qFormat/>
    <w:uiPriority w:val="34"/>
    <w:pPr>
      <w:spacing w:line="360" w:lineRule="auto"/>
      <w:ind w:firstLine="200" w:firstLineChars="200"/>
    </w:pPr>
    <w:rPr>
      <w:rFonts w:eastAsia="楷体_GB2312" w:cs="Lucida Sans"/>
      <w:sz w:val="24"/>
    </w:rPr>
  </w:style>
  <w:style w:type="paragraph" w:customStyle="1" w:styleId="518">
    <w:name w:val="模板普通正文"/>
    <w:basedOn w:val="23"/>
    <w:uiPriority w:val="0"/>
    <w:pPr>
      <w:adjustRightInd/>
      <w:spacing w:before="156" w:beforeLines="50" w:after="10" w:afterLines="0" w:line="360" w:lineRule="auto"/>
      <w:ind w:firstLine="175" w:firstLineChars="175"/>
      <w:jc w:val="left"/>
    </w:pPr>
    <w:rPr>
      <w:rFonts w:ascii="Times New Roman" w:hAnsi="Times New Roman"/>
    </w:rPr>
  </w:style>
  <w:style w:type="paragraph" w:customStyle="1" w:styleId="519">
    <w:name w:val="封面华为技术"/>
    <w:basedOn w:val="1"/>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20">
    <w:name w:val="Char1 Char Char Char5"/>
    <w:basedOn w:val="1"/>
    <w:uiPriority w:val="0"/>
    <w:pPr>
      <w:adjustRightInd/>
      <w:ind w:firstLine="200" w:firstLineChars="200"/>
    </w:pPr>
    <w:rPr>
      <w:rFonts w:ascii="Tahoma" w:hAnsi="Tahoma"/>
      <w:sz w:val="24"/>
      <w:szCs w:val="20"/>
    </w:rPr>
  </w:style>
  <w:style w:type="paragraph" w:customStyle="1" w:styleId="5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22">
    <w:name w:val="0"/>
    <w:basedOn w:val="1"/>
    <w:uiPriority w:val="0"/>
    <w:pPr>
      <w:widowControl/>
    </w:pPr>
    <w:rPr>
      <w:kern w:val="0"/>
      <w:sz w:val="24"/>
      <w:szCs w:val="20"/>
    </w:rPr>
  </w:style>
  <w:style w:type="paragraph" w:customStyle="1" w:styleId="523">
    <w:name w:val="样式"/>
    <w:basedOn w:val="1"/>
    <w:uiPriority w:val="0"/>
    <w:pPr>
      <w:autoSpaceDE w:val="0"/>
      <w:autoSpaceDN w:val="0"/>
      <w:snapToGrid w:val="0"/>
      <w:spacing w:before="120" w:beforeLines="0" w:after="120" w:afterLines="0" w:line="360" w:lineRule="auto"/>
    </w:pPr>
    <w:rPr>
      <w:rFonts w:ascii="宋体"/>
      <w:sz w:val="24"/>
      <w:szCs w:val="20"/>
    </w:rPr>
  </w:style>
  <w:style w:type="paragraph" w:customStyle="1" w:styleId="524">
    <w:name w:val="Table Contents"/>
    <w:basedOn w:val="1"/>
    <w:uiPriority w:val="0"/>
    <w:pPr>
      <w:suppressAutoHyphens/>
      <w:autoSpaceDE w:val="0"/>
      <w:spacing w:after="120" w:afterLines="0"/>
      <w:jc w:val="left"/>
    </w:pPr>
    <w:rPr>
      <w:rFonts w:ascii="Helvetica" w:hAnsi="Helvetica"/>
      <w:kern w:val="1"/>
      <w:sz w:val="20"/>
      <w:szCs w:val="20"/>
      <w:lang/>
    </w:rPr>
  </w:style>
  <w:style w:type="paragraph" w:customStyle="1" w:styleId="525">
    <w:name w:val="xl62"/>
    <w:basedOn w:val="1"/>
    <w:uiPriority w:val="0"/>
    <w:pPr>
      <w:widowControl/>
      <w:pBdr>
        <w:top w:val="single" w:color="auto" w:sz="8" w:space="0"/>
        <w:bottom w:val="single" w:color="auto" w:sz="8" w:space="0"/>
      </w:pBdr>
      <w:adjustRightInd/>
      <w:spacing w:before="100" w:beforeAutospacing="1" w:after="100" w:afterAutospacing="1"/>
      <w:jc w:val="center"/>
    </w:pPr>
    <w:rPr>
      <w:rFonts w:ascii="宋体" w:hAnsi="宋体" w:cs="宋体"/>
      <w:kern w:val="0"/>
      <w:szCs w:val="21"/>
    </w:rPr>
  </w:style>
  <w:style w:type="paragraph" w:customStyle="1" w:styleId="526">
    <w:name w:val=" Char Char Char Char Char Char Char Char"/>
    <w:basedOn w:val="1"/>
    <w:uiPriority w:val="0"/>
    <w:pPr>
      <w:tabs>
        <w:tab w:val="left" w:pos="360"/>
      </w:tabs>
    </w:pPr>
    <w:rPr>
      <w:sz w:val="24"/>
      <w:szCs w:val="20"/>
    </w:rPr>
  </w:style>
  <w:style w:type="paragraph" w:customStyle="1" w:styleId="527">
    <w:name w:val="chart text"/>
    <w:basedOn w:val="1"/>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8">
    <w:name w:val="列出段落4"/>
    <w:basedOn w:val="1"/>
    <w:qFormat/>
    <w:uiPriority w:val="0"/>
    <w:pPr>
      <w:adjustRightInd/>
      <w:ind w:firstLine="420" w:firstLineChars="200"/>
    </w:pPr>
    <w:rPr>
      <w:rFonts w:ascii="Calibri" w:hAnsi="Calibri"/>
      <w:szCs w:val="21"/>
    </w:rPr>
  </w:style>
  <w:style w:type="paragraph" w:customStyle="1" w:styleId="529">
    <w:name w:val="FA正文"/>
    <w:basedOn w:val="1"/>
    <w:uiPriority w:val="0"/>
    <w:pPr>
      <w:spacing w:line="360" w:lineRule="auto"/>
      <w:ind w:firstLine="480" w:firstLineChars="200"/>
    </w:pPr>
    <w:rPr>
      <w:rFonts w:hAnsi="宋体"/>
      <w:sz w:val="24"/>
      <w:szCs w:val="20"/>
    </w:rPr>
  </w:style>
  <w:style w:type="paragraph" w:customStyle="1" w:styleId="530">
    <w:name w:val="样式1 + (中宋体"/>
    <w:basedOn w:val="162"/>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531">
    <w:name w:val="带编号样式"/>
    <w:basedOn w:val="532"/>
    <w:qFormat/>
    <w:uiPriority w:val="0"/>
    <w:pPr>
      <w:tabs>
        <w:tab w:val="left" w:pos="840"/>
      </w:tabs>
      <w:snapToGrid w:val="0"/>
      <w:ind w:left="840" w:hanging="420" w:firstLineChars="0"/>
    </w:pPr>
    <w:rPr>
      <w:rFonts w:ascii="仿宋_GB2312" w:eastAsia="仿宋_GB2312"/>
      <w:color w:val="000000"/>
    </w:rPr>
  </w:style>
  <w:style w:type="paragraph" w:customStyle="1" w:styleId="532">
    <w:name w:val="文本正文 Char"/>
    <w:basedOn w:val="1"/>
    <w:uiPriority w:val="0"/>
    <w:pPr>
      <w:spacing w:line="360" w:lineRule="auto"/>
      <w:ind w:firstLine="200" w:firstLineChars="200"/>
    </w:pPr>
    <w:rPr>
      <w:kern w:val="0"/>
      <w:sz w:val="24"/>
      <w:szCs w:val="20"/>
    </w:rPr>
  </w:style>
  <w:style w:type="paragraph" w:customStyle="1" w:styleId="533">
    <w:name w:val="章正文"/>
    <w:basedOn w:val="1"/>
    <w:qFormat/>
    <w:uiPriority w:val="0"/>
    <w:pPr>
      <w:adjustRightInd/>
      <w:spacing w:before="156" w:beforeLines="50" w:after="120" w:afterLines="0" w:line="300" w:lineRule="auto"/>
      <w:ind w:firstLine="480" w:firstLineChars="200"/>
    </w:pPr>
    <w:rPr>
      <w:rFonts w:ascii="Helvetica" w:hAnsi="Helvetica"/>
      <w:kern w:val="0"/>
      <w:sz w:val="24"/>
    </w:rPr>
  </w:style>
  <w:style w:type="paragraph" w:customStyle="1" w:styleId="534">
    <w:name w:val="缺省文本"/>
    <w:basedOn w:val="1"/>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lang/>
    </w:rPr>
  </w:style>
  <w:style w:type="paragraph" w:customStyle="1" w:styleId="535">
    <w:name w:val="标题4_自定义"/>
    <w:basedOn w:val="5"/>
    <w:uiPriority w:val="0"/>
    <w:pPr>
      <w:numPr>
        <w:ilvl w:val="3"/>
        <w:numId w:val="0"/>
      </w:numPr>
      <w:adjustRightInd/>
      <w:spacing w:before="0" w:beforeLines="0" w:after="0" w:afterLines="0" w:line="360" w:lineRule="auto"/>
    </w:pPr>
    <w:rPr>
      <w:rFonts w:ascii="Verdana" w:eastAsia="Verdana"/>
      <w:sz w:val="21"/>
      <w:lang w:val="en-US"/>
    </w:rPr>
  </w:style>
  <w:style w:type="paragraph" w:customStyle="1" w:styleId="536">
    <w:name w:val="正文文字 2"/>
    <w:basedOn w:val="537"/>
    <w:next w:val="537"/>
    <w:uiPriority w:val="0"/>
    <w:rPr>
      <w:rFonts w:ascii="宋体" w:eastAsia="宋体" w:cs="Times New Roman"/>
      <w:color w:val="auto"/>
    </w:rPr>
  </w:style>
  <w:style w:type="paragraph" w:customStyle="1" w:styleId="537">
    <w:name w:val="Default"/>
    <w:qForma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538">
    <w:name w:val="xl82"/>
    <w:basedOn w:val="1"/>
    <w:uiPriority w:val="0"/>
    <w:pPr>
      <w:widowControl/>
      <w:pBdr>
        <w:top w:val="single" w:color="000000" w:sz="8" w:space="0"/>
        <w:left w:val="single" w:color="auto" w:sz="8" w:space="0"/>
        <w:bottom w:val="single" w:color="auto" w:sz="8" w:space="0"/>
      </w:pBdr>
      <w:adjustRightInd/>
      <w:spacing w:before="100" w:beforeAutospacing="1" w:after="100" w:afterAutospacing="1"/>
      <w:jc w:val="center"/>
    </w:pPr>
    <w:rPr>
      <w:rFonts w:ascii="宋体" w:hAnsi="宋体" w:cs="宋体"/>
      <w:kern w:val="0"/>
      <w:szCs w:val="21"/>
    </w:rPr>
  </w:style>
  <w:style w:type="paragraph" w:customStyle="1" w:styleId="539">
    <w:name w:val="font7"/>
    <w:basedOn w:val="1"/>
    <w:uiPriority w:val="0"/>
    <w:pPr>
      <w:widowControl/>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540">
    <w:name w:val="CSS1级正文 Char"/>
    <w:basedOn w:val="22"/>
    <w:uiPriority w:val="0"/>
    <w:pPr>
      <w:autoSpaceDE/>
      <w:autoSpaceDN/>
      <w:snapToGrid w:val="0"/>
      <w:ind w:firstLine="480" w:firstLineChars="200"/>
    </w:pPr>
    <w:rPr>
      <w:rFonts w:ascii="Times New Roman"/>
      <w:szCs w:val="24"/>
      <w:lang w:val="en-US" w:eastAsia="zh-CN"/>
    </w:rPr>
  </w:style>
  <w:style w:type="paragraph" w:customStyle="1" w:styleId="541">
    <w:name w:val="目录标题"/>
    <w:basedOn w:val="1"/>
    <w:qFormat/>
    <w:uiPriority w:val="0"/>
    <w:pPr>
      <w:autoSpaceDE w:val="0"/>
      <w:autoSpaceDN w:val="0"/>
      <w:spacing w:before="566" w:beforeLines="0" w:after="544" w:afterLines="0" w:line="566" w:lineRule="atLeast"/>
      <w:ind w:firstLine="419" w:firstLineChars="200"/>
      <w:jc w:val="center"/>
    </w:pPr>
    <w:rPr>
      <w:rFonts w:ascii="Arial" w:hAnsi="Arial"/>
      <w:color w:val="000000"/>
      <w:spacing w:val="565"/>
      <w:kern w:val="0"/>
      <w:sz w:val="54"/>
      <w:szCs w:val="54"/>
    </w:rPr>
  </w:style>
  <w:style w:type="paragraph" w:customStyle="1" w:styleId="542">
    <w:name w:val="dash bullet"/>
    <w:uiPriority w:val="0"/>
    <w:pPr>
      <w:tabs>
        <w:tab w:val="left" w:pos="187"/>
        <w:tab w:val="left" w:pos="360"/>
      </w:tabs>
      <w:spacing w:after="20"/>
      <w:ind w:left="374" w:hanging="187"/>
    </w:pPr>
    <w:rPr>
      <w:rFonts w:ascii="Futura Bk" w:hAnsi="Futura Bk"/>
      <w:sz w:val="18"/>
      <w:lang w:val="en-US" w:eastAsia="en-US" w:bidi="ar-SA"/>
    </w:rPr>
  </w:style>
  <w:style w:type="paragraph" w:customStyle="1" w:styleId="543">
    <w:name w:val="Char1 Char Char Char4"/>
    <w:basedOn w:val="1"/>
    <w:uiPriority w:val="0"/>
    <w:pPr>
      <w:adjustRightInd/>
      <w:ind w:firstLine="200" w:firstLineChars="200"/>
    </w:pPr>
    <w:rPr>
      <w:rFonts w:ascii="Tahoma" w:hAnsi="Tahoma"/>
      <w:sz w:val="24"/>
      <w:szCs w:val="20"/>
    </w:rPr>
  </w:style>
  <w:style w:type="paragraph" w:customStyle="1" w:styleId="544">
    <w:name w:val="Char Char1 Char Char Char"/>
    <w:basedOn w:val="1"/>
    <w:uiPriority w:val="0"/>
    <w:rPr>
      <w:rFonts w:ascii="仿宋_GB2312" w:eastAsia="仿宋_GB2312"/>
      <w:b/>
      <w:sz w:val="32"/>
      <w:szCs w:val="20"/>
    </w:rPr>
  </w:style>
  <w:style w:type="paragraph" w:customStyle="1" w:styleId="545">
    <w:name w:val="xl50"/>
    <w:basedOn w:val="1"/>
    <w:uiPriority w:val="0"/>
    <w:pPr>
      <w:widowControl/>
      <w:pBdr>
        <w:top w:val="single" w:color="auto" w:sz="8" w:space="0"/>
      </w:pBdr>
      <w:adjustRightInd/>
      <w:spacing w:before="100" w:beforeAutospacing="1" w:after="100" w:afterAutospacing="1"/>
      <w:jc w:val="center"/>
      <w:textAlignment w:val="center"/>
    </w:pPr>
    <w:rPr>
      <w:rFonts w:ascii="宋体" w:hAnsi="宋体" w:cs="宋体"/>
      <w:kern w:val="0"/>
      <w:sz w:val="18"/>
      <w:szCs w:val="18"/>
    </w:rPr>
  </w:style>
  <w:style w:type="paragraph" w:customStyle="1" w:styleId="546">
    <w:name w:val=" Char Char Char Char Char Char1 Char"/>
    <w:basedOn w:val="1"/>
    <w:uiPriority w:val="0"/>
    <w:pPr>
      <w:widowControl/>
      <w:spacing w:after="160" w:afterLines="0" w:line="240" w:lineRule="exact"/>
      <w:jc w:val="left"/>
    </w:pPr>
    <w:rPr>
      <w:rFonts w:ascii="Verdana" w:hAnsi="Verdana"/>
      <w:kern w:val="0"/>
      <w:szCs w:val="20"/>
      <w:lang w:eastAsia="en-US"/>
    </w:rPr>
  </w:style>
  <w:style w:type="paragraph" w:customStyle="1" w:styleId="547">
    <w:name w:val="标准书眉_奇数页"/>
    <w:next w:val="1"/>
    <w:uiPriority w:val="0"/>
    <w:pPr>
      <w:tabs>
        <w:tab w:val="center" w:pos="4154"/>
        <w:tab w:val="right" w:pos="8306"/>
      </w:tabs>
      <w:spacing w:after="120"/>
      <w:jc w:val="right"/>
    </w:pPr>
    <w:rPr>
      <w:sz w:val="21"/>
      <w:lang w:val="en-US" w:eastAsia="zh-CN" w:bidi="ar-SA"/>
    </w:rPr>
  </w:style>
  <w:style w:type="paragraph" w:customStyle="1" w:styleId="548">
    <w:name w:val="新定义正文"/>
    <w:basedOn w:val="1"/>
    <w:uiPriority w:val="0"/>
    <w:pPr>
      <w:widowControl/>
      <w:adjustRightInd/>
    </w:pPr>
    <w:rPr>
      <w:color w:val="000000"/>
      <w:szCs w:val="21"/>
    </w:rPr>
  </w:style>
  <w:style w:type="paragraph" w:customStyle="1" w:styleId="549">
    <w:name w:val="金宏发行正文"/>
    <w:basedOn w:val="1"/>
    <w:uiPriority w:val="0"/>
    <w:pPr>
      <w:adjustRightInd/>
      <w:spacing w:line="500" w:lineRule="exact"/>
      <w:ind w:firstLine="560" w:firstLineChars="200"/>
    </w:pPr>
    <w:rPr>
      <w:rFonts w:eastAsia="仿宋_GB2312"/>
      <w:sz w:val="28"/>
      <w:szCs w:val="20"/>
    </w:rPr>
  </w:style>
  <w:style w:type="paragraph" w:customStyle="1" w:styleId="550">
    <w:name w:val="前言、引言标题"/>
    <w:next w:val="1"/>
    <w:uiPriority w:val="0"/>
    <w:pPr>
      <w:shd w:val="clear" w:color="FFFFFF" w:fill="FFFFFF"/>
      <w:tabs>
        <w:tab w:val="left" w:pos="840"/>
      </w:tabs>
      <w:spacing w:before="640" w:after="560"/>
      <w:ind w:left="840" w:hanging="420"/>
      <w:jc w:val="center"/>
      <w:outlineLvl w:val="0"/>
    </w:pPr>
    <w:rPr>
      <w:rFonts w:ascii="黑体" w:eastAsia="黑体"/>
      <w:sz w:val="32"/>
      <w:lang w:val="en-US" w:eastAsia="zh-CN" w:bidi="ar-SA"/>
    </w:rPr>
  </w:style>
  <w:style w:type="paragraph" w:customStyle="1" w:styleId="551">
    <w:name w:val="样式 正文文本缩进 + 左侧:  2 字符 首行缩进:  2 字符"/>
    <w:basedOn w:val="23"/>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52">
    <w:name w:val=" Char2 Char Char Char"/>
    <w:basedOn w:val="1"/>
    <w:uiPriority w:val="0"/>
    <w:rPr>
      <w:rFonts w:ascii="仿宋_GB2312" w:eastAsia="仿宋_GB2312"/>
      <w:b/>
      <w:sz w:val="32"/>
      <w:szCs w:val="32"/>
    </w:rPr>
  </w:style>
  <w:style w:type="paragraph" w:customStyle="1" w:styleId="553">
    <w:name w:val="style3"/>
    <w:basedOn w:val="1"/>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olor w:val="666666"/>
      <w:kern w:val="0"/>
      <w:sz w:val="24"/>
    </w:rPr>
  </w:style>
  <w:style w:type="paragraph" w:customStyle="1" w:styleId="554">
    <w:name w:val="Bulleted List"/>
    <w:basedOn w:val="1"/>
    <w:uiPriority w:val="0"/>
    <w:pPr>
      <w:tabs>
        <w:tab w:val="left" w:pos="1260"/>
      </w:tabs>
      <w:adjustRightInd/>
      <w:ind w:left="1260" w:hanging="420"/>
    </w:pPr>
  </w:style>
  <w:style w:type="paragraph" w:customStyle="1" w:styleId="555">
    <w:name w:val="Thf"/>
    <w:basedOn w:val="556"/>
    <w:uiPriority w:val="0"/>
    <w:pPr>
      <w:ind w:left="0"/>
    </w:pPr>
  </w:style>
  <w:style w:type="paragraph" w:customStyle="1" w:styleId="556">
    <w:name w:val="Th"/>
    <w:uiPriority w:val="0"/>
    <w:pPr>
      <w:keepNext/>
      <w:keepLines/>
      <w:spacing w:before="20" w:after="60" w:line="220" w:lineRule="exact"/>
      <w:ind w:left="240"/>
    </w:pPr>
    <w:rPr>
      <w:b/>
      <w:sz w:val="19"/>
      <w:lang w:val="en-US" w:eastAsia="en-US" w:bidi="ar-SA"/>
    </w:rPr>
  </w:style>
  <w:style w:type="paragraph" w:customStyle="1" w:styleId="557">
    <w:name w:val="表内容"/>
    <w:basedOn w:val="1"/>
    <w:uiPriority w:val="0"/>
    <w:pPr>
      <w:widowControl/>
      <w:adjustRightInd/>
      <w:spacing w:line="320" w:lineRule="exact"/>
    </w:pPr>
    <w:rPr>
      <w:rFonts w:ascii="Calibri" w:hAnsi="Calibri" w:cs="Arial"/>
      <w:color w:val="000000"/>
      <w:kern w:val="0"/>
      <w:sz w:val="20"/>
      <w:szCs w:val="20"/>
    </w:rPr>
  </w:style>
  <w:style w:type="paragraph" w:customStyle="1" w:styleId="558">
    <w:name w:val="小节"/>
    <w:basedOn w:val="4"/>
    <w:uiPriority w:val="0"/>
    <w:pPr>
      <w:numPr>
        <w:ilvl w:val="2"/>
        <w:numId w:val="0"/>
      </w:numPr>
      <w:adjustRightInd/>
      <w:spacing w:before="200" w:beforeLines="0" w:after="200" w:afterLines="0" w:line="560" w:lineRule="exact"/>
      <w:jc w:val="left"/>
    </w:pPr>
    <w:rPr>
      <w:rFonts w:ascii="宋体" w:hAnsi="宋体"/>
      <w:bCs w:val="0"/>
      <w:color w:val="000000"/>
      <w:spacing w:val="10"/>
      <w:kern w:val="24"/>
      <w:sz w:val="28"/>
      <w:lang w:val="en-US" w:eastAsia="zh-CN"/>
    </w:rPr>
  </w:style>
  <w:style w:type="paragraph" w:customStyle="1" w:styleId="559">
    <w:name w:val="表格标题2"/>
    <w:basedOn w:val="560"/>
    <w:uiPriority w:val="0"/>
    <w:rPr>
      <w:b/>
    </w:rPr>
  </w:style>
  <w:style w:type="paragraph" w:customStyle="1" w:styleId="560">
    <w:name w:val="表格内文"/>
    <w:basedOn w:val="1"/>
    <w:uiPriority w:val="0"/>
    <w:pPr>
      <w:adjustRightInd/>
      <w:spacing w:line="360" w:lineRule="auto"/>
    </w:pPr>
    <w:rPr>
      <w:rFonts w:ascii="宋体" w:hAnsi="宋体" w:cs="宋体"/>
      <w:color w:val="000000"/>
      <w:szCs w:val="20"/>
    </w:rPr>
  </w:style>
  <w:style w:type="paragraph" w:customStyle="1" w:styleId="561">
    <w:name w:val="xl108"/>
    <w:basedOn w:val="1"/>
    <w:uiPriority w:val="0"/>
    <w:pPr>
      <w:widowControl/>
      <w:pBdr>
        <w:top w:val="single" w:color="auto" w:sz="8" w:space="0"/>
        <w:bottom w:val="single" w:color="auto" w:sz="8" w:space="0"/>
        <w:right w:val="single" w:color="000000" w:sz="8" w:space="0"/>
      </w:pBdr>
      <w:adjustRightInd/>
      <w:spacing w:before="100" w:beforeAutospacing="1" w:after="100" w:afterAutospacing="1"/>
    </w:pPr>
    <w:rPr>
      <w:rFonts w:ascii="宋体" w:hAnsi="宋体" w:cs="宋体"/>
      <w:kern w:val="0"/>
      <w:sz w:val="24"/>
    </w:rPr>
  </w:style>
  <w:style w:type="paragraph" w:customStyle="1" w:styleId="562">
    <w:name w:val="Table Paragraph"/>
    <w:basedOn w:val="1"/>
    <w:qFormat/>
    <w:uiPriority w:val="1"/>
    <w:pPr>
      <w:adjustRightInd/>
    </w:pPr>
    <w:rPr>
      <w:rFonts w:ascii="宋体" w:hAnsi="宋体" w:cs="宋体"/>
      <w:lang w:val="zh-CN" w:bidi="zh-CN"/>
    </w:rPr>
  </w:style>
  <w:style w:type="paragraph" w:customStyle="1" w:styleId="563">
    <w:name w:val="xl81"/>
    <w:basedOn w:val="1"/>
    <w:uiPriority w:val="0"/>
    <w:pPr>
      <w:widowControl/>
      <w:pBdr>
        <w:left w:val="single" w:color="auto" w:sz="8" w:space="0"/>
        <w:bottom w:val="single" w:color="auto" w:sz="8" w:space="0"/>
      </w:pBdr>
      <w:adjustRightInd/>
      <w:spacing w:before="100" w:beforeAutospacing="1" w:after="100" w:afterAutospacing="1"/>
      <w:jc w:val="center"/>
    </w:pPr>
    <w:rPr>
      <w:rFonts w:ascii="宋体" w:hAnsi="宋体" w:cs="宋体"/>
      <w:kern w:val="0"/>
      <w:szCs w:val="21"/>
    </w:rPr>
  </w:style>
  <w:style w:type="paragraph" w:customStyle="1" w:styleId="564">
    <w:name w:val="xl84"/>
    <w:basedOn w:val="1"/>
    <w:uiPriority w:val="0"/>
    <w:pPr>
      <w:widowControl/>
      <w:pBdr>
        <w:left w:val="single" w:color="auto" w:sz="8" w:space="0"/>
        <w:bottom w:val="single" w:color="000000" w:sz="8" w:space="0"/>
        <w:right w:val="single" w:color="auto" w:sz="8" w:space="0"/>
      </w:pBdr>
      <w:adjustRightInd/>
      <w:spacing w:before="100" w:beforeAutospacing="1" w:after="100" w:afterAutospacing="1"/>
      <w:jc w:val="center"/>
    </w:pPr>
    <w:rPr>
      <w:rFonts w:ascii="宋体" w:hAnsi="宋体" w:cs="宋体"/>
      <w:kern w:val="0"/>
      <w:szCs w:val="21"/>
    </w:rPr>
  </w:style>
  <w:style w:type="paragraph" w:customStyle="1" w:styleId="565">
    <w:name w:val="xl23"/>
    <w:basedOn w:val="1"/>
    <w:uiPriority w:val="0"/>
    <w:pPr>
      <w:widowControl/>
      <w:adjustRightInd/>
      <w:spacing w:before="100" w:beforeLines="0" w:beforeAutospacing="1" w:after="100" w:afterLines="0" w:afterAutospacing="1" w:line="360" w:lineRule="auto"/>
      <w:ind w:firstLine="200" w:firstLineChars="200"/>
      <w:textAlignment w:val="top"/>
    </w:pPr>
    <w:rPr>
      <w:kern w:val="0"/>
      <w:sz w:val="24"/>
    </w:rPr>
  </w:style>
  <w:style w:type="paragraph" w:customStyle="1" w:styleId="566">
    <w:name w:val="f9a style88 f9a"/>
    <w:basedOn w:val="1"/>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567">
    <w:name w:val="目录4"/>
    <w:basedOn w:val="1"/>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 Char Char11 Char Char Char Char Char Char Char Char Char Char Char Char Char"/>
    <w:basedOn w:val="1"/>
    <w:uiPriority w:val="0"/>
    <w:pPr>
      <w:adjustRightInd/>
      <w:spacing w:line="360" w:lineRule="auto"/>
    </w:pPr>
    <w:rPr>
      <w:rFonts w:ascii="Arial" w:hAnsi="Arial" w:eastAsia="黑体"/>
      <w:snapToGrid w:val="0"/>
      <w:kern w:val="0"/>
      <w:sz w:val="20"/>
      <w:szCs w:val="21"/>
      <w:lang/>
    </w:rPr>
  </w:style>
  <w:style w:type="paragraph" w:customStyle="1" w:styleId="569">
    <w:name w:val="样式 标题 3标题 3 Char第二层条h33Bold Headbh章标题1小标题level_3PIM 3..."/>
    <w:basedOn w:val="4"/>
    <w:uiPriority w:val="0"/>
    <w:pPr>
      <w:numPr>
        <w:ilvl w:val="2"/>
        <w:numId w:val="0"/>
      </w:numPr>
      <w:adjustRightInd w:val="0"/>
      <w:snapToGrid w:val="0"/>
      <w:spacing w:before="0" w:beforeLines="0" w:after="0" w:afterLines="0" w:line="360" w:lineRule="auto"/>
    </w:pPr>
    <w:rPr>
      <w:rFonts w:ascii="黑体" w:hAnsi="宋体" w:eastAsia="黑体" w:cs="宋体"/>
      <w:b w:val="0"/>
      <w:bCs w:val="0"/>
      <w:color w:val="000000"/>
      <w:kern w:val="0"/>
      <w:sz w:val="28"/>
      <w:szCs w:val="20"/>
    </w:rPr>
  </w:style>
  <w:style w:type="paragraph" w:customStyle="1" w:styleId="570">
    <w:name w:val="WW-正文文字缩进 2"/>
    <w:basedOn w:val="1"/>
    <w:uiPriority w:val="0"/>
    <w:pPr>
      <w:suppressAutoHyphens/>
      <w:adjustRightInd/>
      <w:ind w:firstLine="420"/>
    </w:pPr>
    <w:rPr>
      <w:kern w:val="1"/>
      <w:szCs w:val="20"/>
      <w:lang/>
    </w:rPr>
  </w:style>
  <w:style w:type="paragraph" w:customStyle="1" w:styleId="571">
    <w:name w:val="xl92"/>
    <w:basedOn w:val="1"/>
    <w:uiPriority w:val="0"/>
    <w:pPr>
      <w:widowControl/>
      <w:pBdr>
        <w:top w:val="single" w:color="auto" w:sz="8" w:space="0"/>
        <w:bottom w:val="single" w:color="auto" w:sz="8" w:space="0"/>
      </w:pBdr>
      <w:adjustRightInd/>
      <w:spacing w:before="100" w:beforeAutospacing="1" w:after="100" w:afterAutospacing="1"/>
    </w:pPr>
    <w:rPr>
      <w:rFonts w:ascii="宋体" w:hAnsi="宋体" w:cs="宋体"/>
      <w:kern w:val="0"/>
      <w:szCs w:val="21"/>
    </w:rPr>
  </w:style>
  <w:style w:type="paragraph" w:customStyle="1" w:styleId="572">
    <w:name w:val="表头文本"/>
    <w:basedOn w:val="1"/>
    <w:uiPriority w:val="0"/>
    <w:pPr>
      <w:autoSpaceDE w:val="0"/>
      <w:autoSpaceDN w:val="0"/>
      <w:jc w:val="center"/>
    </w:pPr>
    <w:rPr>
      <w:b/>
      <w:kern w:val="0"/>
      <w:sz w:val="24"/>
      <w:szCs w:val="20"/>
    </w:rPr>
  </w:style>
  <w:style w:type="paragraph" w:customStyle="1" w:styleId="573">
    <w:name w:val="样式 正文缩进 + 首行缩进:  2 字符"/>
    <w:basedOn w:val="15"/>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74">
    <w:name w:val="xl31"/>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575">
    <w:name w:val="Char Char Char Char Char Char Char Char"/>
    <w:basedOn w:val="1"/>
    <w:uiPriority w:val="0"/>
    <w:pPr>
      <w:tabs>
        <w:tab w:val="left" w:pos="360"/>
      </w:tabs>
    </w:pPr>
    <w:rPr>
      <w:sz w:val="24"/>
      <w:szCs w:val="20"/>
    </w:rPr>
  </w:style>
  <w:style w:type="paragraph" w:customStyle="1" w:styleId="576">
    <w:name w:val="Test2"/>
    <w:basedOn w:val="2"/>
    <w:uiPriority w:val="0"/>
    <w:pPr>
      <w:widowControl/>
      <w:adjustRightInd w:val="0"/>
      <w:snapToGrid w:val="0"/>
      <w:spacing w:before="360" w:beforeLines="0" w:after="360" w:afterLines="0" w:line="240" w:lineRule="atLeast"/>
    </w:pPr>
    <w:rPr>
      <w:rFonts w:ascii="宋体" w:hAnsi="Arial" w:eastAsia="宋体"/>
      <w:snapToGrid w:val="0"/>
      <w:kern w:val="0"/>
      <w:sz w:val="28"/>
      <w:szCs w:val="32"/>
      <w:lang w:val="en-US"/>
    </w:rPr>
  </w:style>
  <w:style w:type="paragraph" w:customStyle="1" w:styleId="5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78">
    <w:name w:val="List Paragraph1"/>
    <w:basedOn w:val="1"/>
    <w:qFormat/>
    <w:uiPriority w:val="34"/>
    <w:pPr>
      <w:spacing w:line="360" w:lineRule="auto"/>
      <w:ind w:firstLine="200" w:firstLineChars="200"/>
    </w:pPr>
    <w:rPr>
      <w:rFonts w:eastAsia="楷体_GB2312" w:cs="Lucida Sans"/>
      <w:sz w:val="24"/>
    </w:rPr>
  </w:style>
  <w:style w:type="paragraph" w:customStyle="1" w:styleId="579">
    <w:name w:val="样式 标题 1章节第一层h1H"/>
    <w:basedOn w:val="3"/>
    <w:uiPriority w:val="0"/>
    <w:pPr>
      <w:keepNext w:val="0"/>
      <w:keepLines w:val="0"/>
      <w:numPr>
        <w:ilvl w:val="0"/>
        <w:numId w:val="0"/>
      </w:numPr>
      <w:autoSpaceDE w:val="0"/>
      <w:autoSpaceDN w:val="0"/>
      <w:spacing w:before="0" w:beforeLines="0" w:after="0" w:afterLines="0" w:line="240" w:lineRule="auto"/>
      <w:jc w:val="left"/>
      <w:outlineLvl w:val="9"/>
    </w:pPr>
    <w:rPr>
      <w:kern w:val="0"/>
      <w:sz w:val="52"/>
      <w:szCs w:val="52"/>
      <w:lang w:val="zh-CN"/>
    </w:rPr>
  </w:style>
  <w:style w:type="paragraph" w:customStyle="1" w:styleId="580">
    <w:name w:val="xl100"/>
    <w:basedOn w:val="1"/>
    <w:uiPriority w:val="0"/>
    <w:pPr>
      <w:widowControl/>
      <w:pBdr>
        <w:top w:val="single" w:color="auto" w:sz="8" w:space="0"/>
        <w:bottom w:val="single" w:color="auto" w:sz="8" w:space="0"/>
        <w:right w:val="single" w:color="000000" w:sz="8" w:space="0"/>
      </w:pBdr>
      <w:adjustRightInd/>
      <w:spacing w:before="100" w:beforeAutospacing="1" w:after="100" w:afterAutospacing="1"/>
      <w:textAlignment w:val="center"/>
    </w:pPr>
    <w:rPr>
      <w:rFonts w:ascii="宋体" w:hAnsi="宋体" w:cs="宋体"/>
      <w:kern w:val="0"/>
      <w:sz w:val="24"/>
    </w:rPr>
  </w:style>
  <w:style w:type="paragraph" w:customStyle="1" w:styleId="581">
    <w:name w:val="Char Char4 Char Char"/>
    <w:basedOn w:val="1"/>
    <w:uiPriority w:val="0"/>
    <w:pPr>
      <w:widowControl/>
      <w:adjustRightInd/>
      <w:spacing w:after="160" w:line="240" w:lineRule="exact"/>
      <w:jc w:val="left"/>
    </w:pPr>
  </w:style>
  <w:style w:type="paragraph" w:customStyle="1" w:styleId="582">
    <w:name w:val="xl86"/>
    <w:basedOn w:val="1"/>
    <w:uiPriority w:val="0"/>
    <w:pPr>
      <w:widowControl/>
      <w:pBdr>
        <w:bottom w:val="single" w:color="000000" w:sz="8" w:space="0"/>
        <w:right w:val="single" w:color="auto" w:sz="8" w:space="0"/>
      </w:pBdr>
      <w:adjustRightInd/>
      <w:spacing w:before="100" w:beforeAutospacing="1" w:after="100" w:afterAutospacing="1"/>
      <w:jc w:val="center"/>
    </w:pPr>
    <w:rPr>
      <w:rFonts w:ascii="宋体" w:hAnsi="宋体" w:cs="宋体"/>
      <w:kern w:val="0"/>
      <w:szCs w:val="21"/>
    </w:rPr>
  </w:style>
  <w:style w:type="paragraph" w:customStyle="1" w:styleId="583">
    <w:name w:val="xl26"/>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584">
    <w:name w:val="button"/>
    <w:basedOn w:val="1"/>
    <w:uiPriority w:val="0"/>
    <w:pPr>
      <w:widowControl/>
      <w:spacing w:before="100" w:beforeLines="0" w:beforeAutospacing="1" w:after="100" w:afterLines="0" w:afterAutospacing="1"/>
      <w:jc w:val="left"/>
    </w:pPr>
    <w:rPr>
      <w:rFonts w:ascii="Arial Unicode MS" w:hAnsi="Arial Unicode MS"/>
      <w:color w:val="000000"/>
      <w:kern w:val="0"/>
      <w:sz w:val="24"/>
    </w:rPr>
  </w:style>
  <w:style w:type="paragraph" w:customStyle="1" w:styleId="58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86">
    <w:name w:val="正文（标题三）"/>
    <w:basedOn w:val="1"/>
    <w:uiPriority w:val="0"/>
    <w:pPr>
      <w:spacing w:line="360" w:lineRule="auto"/>
      <w:ind w:firstLine="200" w:firstLineChars="200"/>
    </w:pPr>
    <w:rPr>
      <w:sz w:val="24"/>
    </w:rPr>
  </w:style>
  <w:style w:type="paragraph" w:customStyle="1" w:styleId="587">
    <w:name w:val="xl98"/>
    <w:basedOn w:val="1"/>
    <w:uiPriority w:val="0"/>
    <w:pPr>
      <w:widowControl/>
      <w:pBdr>
        <w:top w:val="single" w:color="auto" w:sz="8" w:space="0"/>
        <w:left w:val="single" w:color="auto" w:sz="8" w:space="0"/>
        <w:bottom w:val="single" w:color="auto" w:sz="8" w:space="0"/>
      </w:pBdr>
      <w:adjustRightInd/>
      <w:spacing w:before="100" w:beforeAutospacing="1" w:after="100" w:afterAutospacing="1"/>
      <w:textAlignment w:val="center"/>
    </w:pPr>
    <w:rPr>
      <w:rFonts w:ascii="宋体" w:hAnsi="宋体" w:cs="宋体"/>
      <w:kern w:val="0"/>
      <w:sz w:val="24"/>
    </w:rPr>
  </w:style>
  <w:style w:type="paragraph" w:customStyle="1" w:styleId="588">
    <w:name w:val="正文 New New New New"/>
    <w:basedOn w:val="1"/>
    <w:uiPriority w:val="0"/>
    <w:pPr>
      <w:adjustRightInd/>
    </w:pPr>
    <w:rPr>
      <w:kern w:val="0"/>
      <w:szCs w:val="21"/>
    </w:rPr>
  </w:style>
  <w:style w:type="paragraph" w:customStyle="1" w:styleId="589">
    <w:name w:val="Char1 Char Char Char3"/>
    <w:basedOn w:val="1"/>
    <w:uiPriority w:val="0"/>
    <w:pPr>
      <w:adjustRightInd/>
      <w:ind w:firstLine="200" w:firstLineChars="200"/>
    </w:pPr>
    <w:rPr>
      <w:rFonts w:ascii="Tahoma" w:hAnsi="Tahoma"/>
      <w:sz w:val="24"/>
      <w:szCs w:val="20"/>
    </w:rPr>
  </w:style>
  <w:style w:type="paragraph" w:customStyle="1" w:styleId="590">
    <w:name w:val=" Char2 Char Char"/>
    <w:basedOn w:val="1"/>
    <w:uiPriority w:val="0"/>
    <w:pPr>
      <w:adjustRightInd/>
    </w:pPr>
    <w:rPr>
      <w:rFonts w:ascii="Tahoma" w:hAnsi="Tahoma"/>
      <w:sz w:val="24"/>
      <w:szCs w:val="20"/>
    </w:rPr>
  </w:style>
  <w:style w:type="paragraph" w:customStyle="1" w:styleId="591">
    <w:name w:val="内部地址"/>
    <w:basedOn w:val="1"/>
    <w:uiPriority w:val="0"/>
    <w:pPr>
      <w:widowControl/>
      <w:spacing w:line="160" w:lineRule="atLeast"/>
      <w:jc w:val="left"/>
      <w:textAlignment w:val="baseline"/>
    </w:pPr>
    <w:rPr>
      <w:rFonts w:ascii="Arial" w:hAnsi="Arial"/>
      <w:spacing w:val="-5"/>
      <w:kern w:val="0"/>
      <w:sz w:val="20"/>
      <w:szCs w:val="20"/>
    </w:rPr>
  </w:style>
  <w:style w:type="paragraph" w:customStyle="1" w:styleId="592">
    <w:name w:val="默认段落字体 Para Char Char Char Char Char Char Char"/>
    <w:basedOn w:val="1"/>
    <w:uiPriority w:val="0"/>
    <w:rPr>
      <w:rFonts w:eastAsia="仿宋_GB2312"/>
      <w:sz w:val="28"/>
      <w:szCs w:val="20"/>
    </w:rPr>
  </w:style>
  <w:style w:type="paragraph" w:customStyle="1" w:styleId="593">
    <w:name w:val=" Char1"/>
    <w:basedOn w:val="1"/>
    <w:uiPriority w:val="0"/>
    <w:rPr>
      <w:rFonts w:ascii="仿宋_GB2312" w:eastAsia="仿宋_GB2312"/>
      <w:b/>
      <w:sz w:val="32"/>
      <w:szCs w:val="32"/>
    </w:rPr>
  </w:style>
  <w:style w:type="paragraph" w:customStyle="1" w:styleId="594">
    <w:name w:val="xl105"/>
    <w:basedOn w:val="1"/>
    <w:uiPriority w:val="0"/>
    <w:pPr>
      <w:widowControl/>
      <w:pBdr>
        <w:top w:val="single" w:color="auto" w:sz="8" w:space="0"/>
        <w:bottom w:val="single" w:color="auto" w:sz="8" w:space="0"/>
        <w:right w:val="single" w:color="auto" w:sz="8" w:space="0"/>
      </w:pBdr>
      <w:adjustRightInd/>
      <w:spacing w:before="100" w:beforeAutospacing="1" w:after="100" w:afterAutospacing="1"/>
      <w:jc w:val="center"/>
    </w:pPr>
    <w:rPr>
      <w:rFonts w:ascii="宋体" w:hAnsi="宋体" w:cs="宋体"/>
      <w:kern w:val="0"/>
      <w:sz w:val="24"/>
    </w:rPr>
  </w:style>
  <w:style w:type="paragraph" w:customStyle="1" w:styleId="595">
    <w:name w:val="p15"/>
    <w:basedOn w:val="1"/>
    <w:uiPriority w:val="0"/>
    <w:pPr>
      <w:widowControl/>
      <w:adjustRightInd/>
      <w:ind w:firstLine="420"/>
    </w:pPr>
    <w:rPr>
      <w:rFonts w:ascii="Calibri" w:hAnsi="Calibri" w:cs="宋体"/>
      <w:kern w:val="0"/>
      <w:szCs w:val="21"/>
    </w:rPr>
  </w:style>
  <w:style w:type="paragraph" w:customStyle="1" w:styleId="596">
    <w:name w:val="xl39"/>
    <w:basedOn w:val="1"/>
    <w:uiPriority w:val="0"/>
    <w:pPr>
      <w:widowControl/>
      <w:pBdr>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597">
    <w:name w:val="数字标题3"/>
    <w:basedOn w:val="4"/>
    <w:next w:val="1"/>
    <w:uiPriority w:val="0"/>
    <w:pPr>
      <w:numPr>
        <w:ilvl w:val="2"/>
        <w:numId w:val="0"/>
      </w:numPr>
      <w:spacing w:line="240" w:lineRule="auto"/>
    </w:pPr>
    <w:rPr>
      <w:sz w:val="28"/>
      <w:szCs w:val="28"/>
    </w:rPr>
  </w:style>
  <w:style w:type="paragraph" w:customStyle="1" w:styleId="598">
    <w:name w:val="正文格式"/>
    <w:basedOn w:val="1"/>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99">
    <w:name w:val="段"/>
    <w:uiPriority w:val="0"/>
    <w:pPr>
      <w:autoSpaceDE w:val="0"/>
      <w:autoSpaceDN w:val="0"/>
      <w:ind w:firstLine="200" w:firstLineChars="200"/>
      <w:jc w:val="both"/>
    </w:pPr>
    <w:rPr>
      <w:rFonts w:ascii="宋体"/>
      <w:sz w:val="21"/>
      <w:lang w:val="en-US" w:eastAsia="zh-CN" w:bidi="ar-SA"/>
    </w:rPr>
  </w:style>
  <w:style w:type="paragraph" w:customStyle="1" w:styleId="600">
    <w:name w:val="3"/>
    <w:basedOn w:val="1"/>
    <w:uiPriority w:val="0"/>
    <w:pPr>
      <w:spacing w:line="312" w:lineRule="atLeast"/>
      <w:ind w:left="1134" w:hanging="566"/>
      <w:textAlignment w:val="baseline"/>
    </w:pPr>
    <w:rPr>
      <w:rFonts w:ascii="昆仑楷体" w:eastAsia="昆仑楷体"/>
      <w:kern w:val="0"/>
      <w:sz w:val="24"/>
      <w:szCs w:val="20"/>
    </w:rPr>
  </w:style>
  <w:style w:type="paragraph" w:customStyle="1" w:styleId="601">
    <w:name w:val="a1"/>
    <w:basedOn w:val="1"/>
    <w:uiPriority w:val="0"/>
    <w:pPr>
      <w:widowControl/>
      <w:spacing w:line="300" w:lineRule="atLeast"/>
      <w:jc w:val="left"/>
    </w:pPr>
    <w:rPr>
      <w:rFonts w:ascii="宋体" w:hAnsi="宋体"/>
      <w:kern w:val="0"/>
      <w:sz w:val="18"/>
      <w:szCs w:val="20"/>
    </w:rPr>
  </w:style>
  <w:style w:type="paragraph" w:customStyle="1" w:styleId="602">
    <w:name w:val="xl65"/>
    <w:basedOn w:val="1"/>
    <w:uiPriority w:val="0"/>
    <w:pPr>
      <w:widowControl/>
      <w:pBdr>
        <w:top w:val="single" w:color="000000" w:sz="8" w:space="0"/>
        <w:bottom w:val="single" w:color="auto" w:sz="8" w:space="0"/>
        <w:right w:val="single" w:color="auto" w:sz="8" w:space="0"/>
      </w:pBdr>
      <w:adjustRightInd/>
      <w:spacing w:before="100" w:beforeAutospacing="1" w:after="100" w:afterAutospacing="1"/>
      <w:jc w:val="center"/>
    </w:pPr>
    <w:rPr>
      <w:rFonts w:ascii="宋体" w:hAnsi="宋体" w:cs="宋体"/>
      <w:kern w:val="0"/>
      <w:sz w:val="18"/>
      <w:szCs w:val="18"/>
    </w:rPr>
  </w:style>
  <w:style w:type="paragraph" w:customStyle="1" w:styleId="603">
    <w:name w:val=" Char Char Char"/>
    <w:basedOn w:val="1"/>
    <w:uiPriority w:val="0"/>
    <w:rPr>
      <w:rFonts w:ascii="Tahoma" w:hAnsi="Tahoma"/>
      <w:sz w:val="24"/>
      <w:szCs w:val="20"/>
    </w:rPr>
  </w:style>
  <w:style w:type="paragraph" w:customStyle="1" w:styleId="604">
    <w:name w:val="_Style 415"/>
    <w:basedOn w:val="1"/>
    <w:uiPriority w:val="0"/>
    <w:pPr>
      <w:adjustRightInd/>
      <w:snapToGrid w:val="0"/>
      <w:spacing w:line="360" w:lineRule="auto"/>
    </w:pPr>
    <w:rPr>
      <w:rFonts w:ascii="Arial" w:hAnsi="Arial" w:eastAsia="黑体"/>
      <w:snapToGrid w:val="0"/>
      <w:kern w:val="0"/>
      <w:sz w:val="20"/>
      <w:szCs w:val="21"/>
      <w:lang/>
    </w:rPr>
  </w:style>
  <w:style w:type="paragraph" w:customStyle="1" w:styleId="605">
    <w:name w:val="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06">
    <w:name w:val="正文样式 首行缩进:  0.74 厘米"/>
    <w:basedOn w:val="1"/>
    <w:uiPriority w:val="0"/>
    <w:pPr>
      <w:adjustRightInd/>
      <w:spacing w:before="156" w:beforeLines="50" w:line="360" w:lineRule="auto"/>
      <w:ind w:firstLine="420"/>
    </w:pPr>
    <w:rPr>
      <w:rFonts w:cs="宋体"/>
      <w:sz w:val="24"/>
      <w:szCs w:val="20"/>
    </w:rPr>
  </w:style>
  <w:style w:type="paragraph" w:customStyle="1" w:styleId="607">
    <w:name w:val="Char2 Char Char"/>
    <w:basedOn w:val="1"/>
    <w:uiPriority w:val="0"/>
    <w:pPr>
      <w:adjustRightInd/>
    </w:pPr>
    <w:rPr>
      <w:rFonts w:ascii="Tahoma" w:hAnsi="Tahoma"/>
      <w:sz w:val="24"/>
      <w:szCs w:val="20"/>
    </w:rPr>
  </w:style>
  <w:style w:type="paragraph" w:customStyle="1" w:styleId="608">
    <w:name w:val="样式 标题 1Level 1 HeadPIM 1Section Headh1l11Heading 0Datash..."/>
    <w:basedOn w:val="3"/>
    <w:uiPriority w:val="0"/>
    <w:pPr>
      <w:keepNext w:val="0"/>
      <w:keepLines w:val="0"/>
      <w:widowControl/>
      <w:numPr>
        <w:ilvl w:val="0"/>
        <w:numId w:val="0"/>
      </w:numPr>
      <w:overflowPunct w:val="0"/>
      <w:autoSpaceDE w:val="0"/>
      <w:autoSpaceDN w:val="0"/>
      <w:spacing w:before="0" w:beforeLines="0" w:after="100" w:afterLines="0" w:line="360" w:lineRule="auto"/>
      <w:jc w:val="left"/>
      <w:textAlignment w:val="baseline"/>
    </w:pPr>
    <w:rPr>
      <w:rFonts w:ascii="宋体" w:hAnsi="宋体"/>
      <w:kern w:val="2"/>
      <w:sz w:val="24"/>
      <w:szCs w:val="20"/>
    </w:rPr>
  </w:style>
  <w:style w:type="paragraph" w:customStyle="1" w:styleId="609">
    <w:name w:val="1.1.1.1"/>
    <w:basedOn w:val="1"/>
    <w:uiPriority w:val="0"/>
    <w:pPr>
      <w:tabs>
        <w:tab w:val="left" w:pos="26875"/>
      </w:tabs>
      <w:autoSpaceDE w:val="0"/>
      <w:autoSpaceDN w:val="0"/>
      <w:spacing w:before="60" w:after="60" w:line="360" w:lineRule="atLeast"/>
      <w:ind w:left="1134" w:hanging="1134"/>
    </w:pPr>
    <w:rPr>
      <w:rFonts w:ascii="宋体"/>
      <w:kern w:val="0"/>
      <w:sz w:val="24"/>
      <w:szCs w:val="20"/>
    </w:rPr>
  </w:style>
  <w:style w:type="paragraph" w:customStyle="1" w:styleId="610">
    <w:name w:val="彩色底纹 - 强调文字颜色 11"/>
    <w:uiPriority w:val="0"/>
    <w:rPr>
      <w:kern w:val="2"/>
      <w:sz w:val="21"/>
      <w:szCs w:val="24"/>
      <w:lang w:val="en-US" w:eastAsia="zh-CN" w:bidi="ar-SA"/>
    </w:rPr>
  </w:style>
  <w:style w:type="paragraph" w:customStyle="1" w:styleId="611">
    <w:name w:val="9"/>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612">
    <w:name w:val="xl27"/>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613">
    <w:name w:val="xl30"/>
    <w:basedOn w:val="1"/>
    <w:uiPriority w:val="0"/>
    <w:pPr>
      <w:widowControl/>
      <w:pBdr>
        <w:left w:val="single" w:color="auto" w:sz="4" w:space="0"/>
        <w:right w:val="single" w:color="auto" w:sz="4" w:space="0"/>
      </w:pBdr>
      <w:adjustRightInd/>
      <w:spacing w:before="100" w:beforeLines="0" w:beforeAutospacing="1" w:after="100" w:afterLines="0" w:afterAutospacing="1"/>
      <w:jc w:val="center"/>
    </w:pPr>
    <w:rPr>
      <w:rFonts w:eastAsia="Arial Unicode MS"/>
      <w:kern w:val="0"/>
      <w:szCs w:val="21"/>
    </w:rPr>
  </w:style>
  <w:style w:type="paragraph" w:customStyle="1" w:styleId="614">
    <w:name w:val="style82 f9a f9a f9a"/>
    <w:basedOn w:val="1"/>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615">
    <w:name w:val=" Char3"/>
    <w:basedOn w:val="1"/>
    <w:uiPriority w:val="0"/>
    <w:pPr>
      <w:adjustRightInd/>
    </w:pPr>
    <w:rPr>
      <w:rFonts w:ascii="仿宋_GB2312" w:eastAsia="仿宋_GB2312"/>
      <w:b/>
      <w:sz w:val="32"/>
      <w:szCs w:val="32"/>
    </w:rPr>
  </w:style>
  <w:style w:type="paragraph" w:customStyle="1" w:styleId="616">
    <w:name w:val="2"/>
    <w:basedOn w:val="1"/>
    <w:uiPriority w:val="0"/>
    <w:pPr>
      <w:widowControl/>
      <w:adjustRightInd/>
      <w:spacing w:before="100" w:beforeAutospacing="1" w:after="100" w:afterAutospacing="1"/>
      <w:jc w:val="left"/>
    </w:pPr>
    <w:rPr>
      <w:rFonts w:ascii="宋体" w:hAnsi="宋体" w:cs="宋体"/>
      <w:kern w:val="0"/>
      <w:sz w:val="16"/>
      <w:szCs w:val="16"/>
    </w:rPr>
  </w:style>
  <w:style w:type="paragraph" w:customStyle="1" w:styleId="617">
    <w:name w:val="数字标题4"/>
    <w:basedOn w:val="5"/>
    <w:uiPriority w:val="0"/>
    <w:pPr>
      <w:numPr>
        <w:ilvl w:val="3"/>
        <w:numId w:val="0"/>
      </w:numPr>
      <w:tabs>
        <w:tab w:val="left" w:pos="0"/>
        <w:tab w:val="clear" w:pos="864"/>
      </w:tabs>
      <w:spacing w:before="0" w:beforeLines="0" w:after="0" w:afterLines="0" w:line="360" w:lineRule="auto"/>
      <w:ind w:left="1"/>
    </w:pPr>
    <w:rPr>
      <w:rFonts w:eastAsia="仿宋_GB2312" w:cs="Arial"/>
      <w:b w:val="0"/>
      <w:bCs w:val="0"/>
      <w:color w:val="000000"/>
      <w:kern w:val="0"/>
      <w:sz w:val="24"/>
      <w:szCs w:val="24"/>
      <w:lang w:val="en-US"/>
    </w:rPr>
  </w:style>
  <w:style w:type="paragraph" w:customStyle="1" w:styleId="618">
    <w:name w:val="Char3 Char Char"/>
    <w:basedOn w:val="1"/>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xl59"/>
    <w:basedOn w:val="1"/>
    <w:uiPriority w:val="0"/>
    <w:pPr>
      <w:widowControl/>
      <w:pBdr>
        <w:left w:val="single" w:color="auto" w:sz="8" w:space="0"/>
        <w:bottom w:val="single" w:color="auto" w:sz="8" w:space="0"/>
      </w:pBdr>
      <w:adjustRightInd/>
      <w:spacing w:before="100" w:beforeAutospacing="1" w:after="100" w:afterAutospacing="1"/>
      <w:textAlignment w:val="center"/>
    </w:pPr>
    <w:rPr>
      <w:rFonts w:ascii="宋体" w:hAnsi="宋体" w:cs="宋体"/>
      <w:kern w:val="0"/>
      <w:sz w:val="18"/>
      <w:szCs w:val="18"/>
    </w:rPr>
  </w:style>
  <w:style w:type="paragraph" w:customStyle="1" w:styleId="620">
    <w:name w:val="内文正文"/>
    <w:basedOn w:val="31"/>
    <w:uiPriority w:val="0"/>
    <w:pPr>
      <w:adjustRightInd/>
      <w:snapToGrid w:val="0"/>
      <w:spacing w:line="400" w:lineRule="exact"/>
      <w:ind w:firstLine="200" w:firstLineChars="200"/>
    </w:pPr>
    <w:rPr>
      <w:rFonts w:ascii="Arial" w:hAnsi="Arial" w:eastAsia="宋体" w:cs="Times New Roman"/>
      <w:snapToGrid/>
      <w:color w:val="000000"/>
      <w:szCs w:val="20"/>
    </w:rPr>
  </w:style>
  <w:style w:type="paragraph" w:customStyle="1" w:styleId="621">
    <w:name w:val="xl104"/>
    <w:basedOn w:val="1"/>
    <w:uiPriority w:val="0"/>
    <w:pPr>
      <w:widowControl/>
      <w:pBdr>
        <w:top w:val="single" w:color="auto" w:sz="8" w:space="0"/>
        <w:bottom w:val="single" w:color="auto" w:sz="8" w:space="0"/>
      </w:pBdr>
      <w:adjustRightInd/>
      <w:spacing w:before="100" w:beforeAutospacing="1" w:after="100" w:afterAutospacing="1"/>
      <w:jc w:val="center"/>
    </w:pPr>
    <w:rPr>
      <w:rFonts w:ascii="宋体" w:hAnsi="宋体" w:cs="宋体"/>
      <w:kern w:val="0"/>
      <w:sz w:val="24"/>
    </w:rPr>
  </w:style>
  <w:style w:type="paragraph" w:customStyle="1" w:styleId="622">
    <w:name w:val="正文文字表格居中"/>
    <w:basedOn w:val="1"/>
    <w:next w:val="54"/>
    <w:uiPriority w:val="0"/>
    <w:pPr>
      <w:snapToGrid w:val="0"/>
      <w:spacing w:line="360" w:lineRule="auto"/>
    </w:pPr>
    <w:rPr>
      <w:rFonts w:ascii="宋体"/>
      <w:b/>
      <w:sz w:val="24"/>
      <w:szCs w:val="20"/>
    </w:rPr>
  </w:style>
  <w:style w:type="paragraph" w:customStyle="1" w:styleId="623">
    <w:name w:val="xl49"/>
    <w:basedOn w:val="1"/>
    <w:uiPriority w:val="0"/>
    <w:pPr>
      <w:widowControl/>
      <w:pBdr>
        <w:left w:val="single" w:color="auto" w:sz="8" w:space="0"/>
        <w:bottom w:val="single" w:color="auto" w:sz="8" w:space="0"/>
      </w:pBdr>
      <w:adjustRightInd/>
      <w:spacing w:before="100" w:beforeAutospacing="1" w:after="100" w:afterAutospacing="1"/>
      <w:jc w:val="center"/>
      <w:textAlignment w:val="center"/>
    </w:pPr>
    <w:rPr>
      <w:rFonts w:ascii="宋体" w:hAnsi="宋体" w:cs="宋体"/>
      <w:kern w:val="0"/>
      <w:sz w:val="18"/>
      <w:szCs w:val="18"/>
    </w:rPr>
  </w:style>
  <w:style w:type="paragraph" w:customStyle="1" w:styleId="624">
    <w:name w:val=" Char Char Char Char Char Char Char Char Char Char Char Char1 Char"/>
    <w:basedOn w:val="1"/>
    <w:uiPriority w:val="0"/>
    <w:rPr>
      <w:rFonts w:ascii="Tahoma" w:hAnsi="Tahoma" w:cs="仿宋_GB2312"/>
      <w:sz w:val="24"/>
      <w:szCs w:val="20"/>
    </w:rPr>
  </w:style>
  <w:style w:type="paragraph" w:customStyle="1" w:styleId="625">
    <w:name w:val="Char Char11 Char Char Char"/>
    <w:basedOn w:val="1"/>
    <w:uiPriority w:val="0"/>
    <w:pPr>
      <w:spacing w:line="360" w:lineRule="auto"/>
    </w:pPr>
    <w:rPr>
      <w:szCs w:val="20"/>
    </w:rPr>
  </w:style>
  <w:style w:type="paragraph" w:customStyle="1" w:styleId="626">
    <w:name w:val="条2"/>
    <w:basedOn w:val="1"/>
    <w:uiPriority w:val="0"/>
    <w:pPr>
      <w:tabs>
        <w:tab w:val="left" w:pos="840"/>
        <w:tab w:val="left" w:pos="1320"/>
      </w:tabs>
      <w:adjustRightInd/>
      <w:spacing w:before="156" w:line="360" w:lineRule="auto"/>
      <w:ind w:firstLine="480"/>
    </w:pPr>
    <w:rPr>
      <w:rFonts w:ascii="Calibri" w:hAnsi="Calibri"/>
      <w:sz w:val="24"/>
      <w:szCs w:val="20"/>
    </w:rPr>
  </w:style>
  <w:style w:type="paragraph" w:customStyle="1" w:styleId="627">
    <w:name w:val="正文－恩普"/>
    <w:basedOn w:val="15"/>
    <w:uiPriority w:val="0"/>
    <w:pPr>
      <w:adjustRightInd/>
      <w:snapToGrid/>
      <w:spacing w:before="100" w:beforeLines="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628">
    <w:name w:val="左对齐表格文字"/>
    <w:basedOn w:val="1"/>
    <w:uiPriority w:val="0"/>
    <w:pPr>
      <w:adjustRightInd/>
      <w:ind w:firstLine="200" w:firstLineChars="200"/>
      <w:jc w:val="right"/>
    </w:pPr>
  </w:style>
  <w:style w:type="paragraph" w:customStyle="1" w:styleId="629">
    <w:name w:val="三级条标题"/>
    <w:basedOn w:val="630"/>
    <w:next w:val="599"/>
    <w:uiPriority w:val="0"/>
    <w:pPr>
      <w:numPr>
        <w:ilvl w:val="0"/>
        <w:numId w:val="0"/>
      </w:numPr>
      <w:tabs>
        <w:tab w:val="left" w:pos="2520"/>
      </w:tabs>
      <w:ind w:left="2520" w:hanging="420"/>
      <w:outlineLvl w:val="4"/>
    </w:pPr>
  </w:style>
  <w:style w:type="paragraph" w:customStyle="1" w:styleId="630">
    <w:name w:val="二级条标题"/>
    <w:basedOn w:val="631"/>
    <w:next w:val="599"/>
    <w:uiPriority w:val="0"/>
    <w:pPr>
      <w:tabs>
        <w:tab w:val="left" w:pos="2100"/>
      </w:tabs>
      <w:ind w:left="0"/>
      <w:outlineLvl w:val="3"/>
    </w:pPr>
  </w:style>
  <w:style w:type="paragraph" w:customStyle="1" w:styleId="631">
    <w:name w:val="一级条标题"/>
    <w:basedOn w:val="632"/>
    <w:next w:val="599"/>
    <w:uiPriority w:val="0"/>
    <w:pPr>
      <w:tabs>
        <w:tab w:val="left" w:pos="1680"/>
      </w:tabs>
      <w:spacing w:before="0" w:beforeLines="0" w:after="0" w:afterLines="0"/>
      <w:ind w:left="1680"/>
      <w:outlineLvl w:val="2"/>
    </w:pPr>
  </w:style>
  <w:style w:type="paragraph" w:customStyle="1" w:styleId="632">
    <w:name w:val="章标题"/>
    <w:next w:val="599"/>
    <w:uiPriority w:val="0"/>
    <w:pPr>
      <w:tabs>
        <w:tab w:val="left" w:pos="1260"/>
      </w:tabs>
      <w:spacing w:before="156" w:beforeLines="50" w:after="156" w:afterLines="50"/>
      <w:ind w:left="1260" w:hanging="420"/>
      <w:jc w:val="both"/>
      <w:outlineLvl w:val="1"/>
    </w:pPr>
    <w:rPr>
      <w:rFonts w:ascii="黑体" w:eastAsia="黑体"/>
      <w:sz w:val="21"/>
      <w:lang w:val="en-US" w:eastAsia="zh-CN" w:bidi="ar-SA"/>
    </w:rPr>
  </w:style>
  <w:style w:type="paragraph" w:customStyle="1" w:styleId="633">
    <w:name w:val="正文 项目2"/>
    <w:basedOn w:val="521"/>
    <w:qFormat/>
    <w:uiPriority w:val="0"/>
    <w:pPr>
      <w:numPr>
        <w:ilvl w:val="0"/>
        <w:numId w:val="6"/>
      </w:numPr>
      <w:tabs>
        <w:tab w:val="clear" w:pos="840"/>
      </w:tabs>
      <w:spacing w:after="0" w:afterLines="0"/>
    </w:pPr>
  </w:style>
  <w:style w:type="paragraph" w:customStyle="1" w:styleId="634">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635">
    <w:name w:val="xl101"/>
    <w:basedOn w:val="1"/>
    <w:uiPriority w:val="0"/>
    <w:pPr>
      <w:widowControl/>
      <w:pBdr>
        <w:top w:val="single" w:color="auto" w:sz="8" w:space="0"/>
        <w:left w:val="single" w:color="auto" w:sz="8" w:space="0"/>
        <w:right w:val="single" w:color="auto" w:sz="8" w:space="0"/>
      </w:pBdr>
      <w:adjustRightInd/>
      <w:spacing w:before="100" w:beforeAutospacing="1" w:after="100" w:afterAutospacing="1"/>
      <w:jc w:val="center"/>
      <w:textAlignment w:val="center"/>
    </w:pPr>
    <w:rPr>
      <w:rFonts w:ascii="宋体" w:hAnsi="宋体" w:cs="宋体"/>
      <w:kern w:val="0"/>
      <w:szCs w:val="21"/>
    </w:rPr>
  </w:style>
  <w:style w:type="paragraph" w:customStyle="1" w:styleId="636">
    <w:name w:val="xl25"/>
    <w:basedOn w:val="1"/>
    <w:uiPriority w:val="0"/>
    <w:pPr>
      <w:widowControl/>
      <w:spacing w:before="100" w:beforeLines="0" w:beforeAutospacing="1" w:after="100" w:afterLines="0" w:afterAutospacing="1"/>
      <w:jc w:val="center"/>
      <w:textAlignment w:val="center"/>
    </w:pPr>
    <w:rPr>
      <w:rFonts w:hint="eastAsia" w:ascii="楷体_GB2312" w:hAnsi="宋体" w:eastAsia="楷体_GB2312"/>
      <w:kern w:val="0"/>
      <w:sz w:val="24"/>
    </w:rPr>
  </w:style>
  <w:style w:type="paragraph" w:customStyle="1" w:styleId="637">
    <w:name w:val="表格标题1"/>
    <w:basedOn w:val="1"/>
    <w:uiPriority w:val="0"/>
    <w:pPr>
      <w:adjustRightInd/>
      <w:spacing w:line="360" w:lineRule="auto"/>
      <w:jc w:val="center"/>
    </w:pPr>
    <w:rPr>
      <w:rFonts w:ascii="宋体" w:hAnsi="宋体" w:cs="宋体"/>
      <w:b/>
      <w:bCs/>
      <w:color w:val="000000"/>
      <w:sz w:val="24"/>
      <w:szCs w:val="21"/>
    </w:rPr>
  </w:style>
  <w:style w:type="paragraph" w:customStyle="1" w:styleId="638">
    <w:name w:val="xl38"/>
    <w:basedOn w:val="1"/>
    <w:uiPriority w:val="0"/>
    <w:pPr>
      <w:widowControl/>
      <w:pBdr>
        <w:top w:val="single" w:color="auto" w:sz="4" w:space="0"/>
        <w:left w:val="single" w:color="auto" w:sz="4" w:space="0"/>
        <w:right w:val="single" w:color="auto" w:sz="4" w:space="0"/>
      </w:pBdr>
      <w:adjustRightInd/>
      <w:spacing w:before="100" w:beforeLines="0" w:beforeAutospacing="1" w:after="100" w:afterLines="0" w:afterAutospacing="1" w:line="360" w:lineRule="auto"/>
      <w:ind w:firstLine="480" w:firstLineChars="200"/>
      <w:jc w:val="center"/>
    </w:pPr>
    <w:rPr>
      <w:rFonts w:ascii="宋体" w:hAnsi="宋体" w:eastAsia="微软雅黑"/>
      <w:kern w:val="0"/>
      <w:sz w:val="20"/>
      <w:szCs w:val="20"/>
    </w:rPr>
  </w:style>
  <w:style w:type="paragraph" w:customStyle="1" w:styleId="639">
    <w:name w:val="目录1"/>
    <w:basedOn w:val="1"/>
    <w:uiPriority w:val="0"/>
    <w:pPr>
      <w:tabs>
        <w:tab w:val="left" w:leader="dot" w:pos="8503"/>
      </w:tabs>
      <w:autoSpaceDE w:val="0"/>
      <w:autoSpaceDN w:val="0"/>
      <w:spacing w:after="136" w:afterLines="0" w:line="289" w:lineRule="atLeast"/>
      <w:ind w:firstLine="200" w:firstLineChars="200"/>
      <w:jc w:val="left"/>
    </w:pPr>
    <w:rPr>
      <w:rFonts w:ascii="Arial" w:hAnsi="Arial"/>
      <w:color w:val="000000"/>
      <w:kern w:val="0"/>
      <w:sz w:val="28"/>
      <w:szCs w:val="28"/>
    </w:rPr>
  </w:style>
  <w:style w:type="paragraph" w:customStyle="1" w:styleId="640">
    <w:name w:val="La0b"/>
    <w:basedOn w:val="1"/>
    <w:uiPriority w:val="0"/>
    <w:pPr>
      <w:tabs>
        <w:tab w:val="left" w:pos="1500"/>
      </w:tabs>
      <w:adjustRightInd/>
      <w:spacing w:after="100" w:afterLines="0" w:line="240" w:lineRule="exact"/>
      <w:ind w:left="1500" w:hanging="420" w:firstLineChars="200"/>
    </w:pPr>
    <w:rPr>
      <w:rFonts w:ascii="宋体" w:hAnsi="宋体" w:eastAsia="微软雅黑"/>
      <w:b/>
      <w:sz w:val="24"/>
      <w:szCs w:val="20"/>
    </w:rPr>
  </w:style>
  <w:style w:type="paragraph" w:customStyle="1" w:styleId="641">
    <w:name w:val="四号　首行缩进"/>
    <w:basedOn w:val="1"/>
    <w:uiPriority w:val="0"/>
    <w:pPr>
      <w:adjustRightInd/>
      <w:spacing w:line="360" w:lineRule="auto"/>
    </w:pPr>
    <w:rPr>
      <w:rFonts w:ascii="宋体" w:hAnsi="宋体"/>
      <w:szCs w:val="20"/>
    </w:rPr>
  </w:style>
  <w:style w:type="paragraph" w:customStyle="1" w:styleId="642">
    <w:name w:val="表说明"/>
    <w:basedOn w:val="1"/>
    <w:qFormat/>
    <w:uiPriority w:val="0"/>
    <w:pPr>
      <w:snapToGrid w:val="0"/>
      <w:spacing w:before="120" w:after="120"/>
      <w:jc w:val="center"/>
    </w:pPr>
    <w:rPr>
      <w:rFonts w:ascii="宋体" w:hAnsi="宋体"/>
      <w:color w:val="000000"/>
    </w:rPr>
  </w:style>
  <w:style w:type="paragraph" w:customStyle="1" w:styleId="643">
    <w:name w:val="_Style 424"/>
    <w:next w:val="1"/>
    <w:qFormat/>
    <w:uiPriority w:val="99"/>
    <w:pPr>
      <w:widowControl w:val="0"/>
      <w:adjustRightInd w:val="0"/>
      <w:jc w:val="both"/>
    </w:pPr>
    <w:rPr>
      <w:kern w:val="2"/>
      <w:sz w:val="21"/>
      <w:szCs w:val="24"/>
      <w:lang w:val="en-US" w:eastAsia="zh-CN" w:bidi="ar-SA"/>
    </w:rPr>
  </w:style>
  <w:style w:type="paragraph" w:customStyle="1" w:styleId="644">
    <w:name w:val="xl22"/>
    <w:basedOn w:val="1"/>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45">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Arial"/>
      <w:kern w:val="0"/>
      <w:sz w:val="20"/>
      <w:szCs w:val="20"/>
    </w:rPr>
  </w:style>
  <w:style w:type="paragraph" w:customStyle="1" w:styleId="646">
    <w:name w:val="Char19"/>
    <w:basedOn w:val="1"/>
    <w:uiPriority w:val="0"/>
    <w:pPr>
      <w:adjustRightInd/>
    </w:pPr>
    <w:rPr>
      <w:szCs w:val="20"/>
    </w:rPr>
  </w:style>
  <w:style w:type="paragraph" w:customStyle="1" w:styleId="647">
    <w:name w:val="封面公司名"/>
    <w:uiPriority w:val="0"/>
    <w:pPr>
      <w:jc w:val="center"/>
    </w:pPr>
    <w:rPr>
      <w:rFonts w:ascii="Arial" w:hAnsi="Arial" w:eastAsia="楷体_GB2312" w:cs="宋体"/>
      <w:bCs/>
      <w:kern w:val="2"/>
      <w:sz w:val="28"/>
      <w:lang w:val="en-US" w:eastAsia="zh-CN" w:bidi="ar-SA"/>
    </w:rPr>
  </w:style>
  <w:style w:type="paragraph" w:customStyle="1" w:styleId="648">
    <w:name w:val="xl52"/>
    <w:basedOn w:val="1"/>
    <w:qFormat/>
    <w:uiPriority w:val="0"/>
    <w:pPr>
      <w:widowControl/>
      <w:pBdr>
        <w:top w:val="single" w:color="000000" w:sz="8" w:space="0"/>
        <w:left w:val="single" w:color="auto" w:sz="8" w:space="0"/>
        <w:bottom w:val="single" w:color="auto" w:sz="8" w:space="0"/>
      </w:pBdr>
      <w:adjustRightInd/>
      <w:spacing w:before="100" w:beforeAutospacing="1" w:after="100" w:afterAutospacing="1"/>
      <w:jc w:val="center"/>
      <w:textAlignment w:val="center"/>
    </w:pPr>
    <w:rPr>
      <w:rFonts w:ascii="宋体" w:hAnsi="宋体" w:cs="宋体"/>
      <w:kern w:val="0"/>
      <w:sz w:val="18"/>
      <w:szCs w:val="18"/>
    </w:rPr>
  </w:style>
  <w:style w:type="paragraph" w:customStyle="1" w:styleId="649">
    <w:name w:val="封面表格文本"/>
    <w:basedOn w:val="1"/>
    <w:uiPriority w:val="0"/>
    <w:pPr>
      <w:autoSpaceDE w:val="0"/>
      <w:autoSpaceDN w:val="0"/>
      <w:ind w:firstLine="200" w:firstLineChars="200"/>
      <w:jc w:val="center"/>
    </w:pPr>
    <w:rPr>
      <w:rFonts w:ascii="Arial" w:hAnsi="Arial"/>
      <w:kern w:val="0"/>
      <w:szCs w:val="21"/>
    </w:rPr>
  </w:style>
  <w:style w:type="paragraph" w:customStyle="1" w:styleId="650">
    <w:name w:val="Char2 Char Char Char"/>
    <w:basedOn w:val="1"/>
    <w:uiPriority w:val="0"/>
    <w:rPr>
      <w:rFonts w:ascii="仿宋_GB2312" w:eastAsia="仿宋_GB2312"/>
      <w:b/>
      <w:sz w:val="32"/>
      <w:szCs w:val="32"/>
    </w:rPr>
  </w:style>
  <w:style w:type="paragraph" w:customStyle="1" w:styleId="651">
    <w:name w:val="样式 首行缩进:  2 字符"/>
    <w:basedOn w:val="1"/>
    <w:uiPriority w:val="0"/>
    <w:pPr>
      <w:snapToGrid w:val="0"/>
      <w:spacing w:line="360" w:lineRule="auto"/>
    </w:pPr>
    <w:rPr>
      <w:rFonts w:ascii="仿宋_GB2312" w:hAnsi="宋体" w:eastAsia="仿宋_GB2312" w:cs="宋体"/>
      <w:color w:val="000000"/>
      <w:kern w:val="0"/>
      <w:sz w:val="28"/>
      <w:szCs w:val="21"/>
    </w:rPr>
  </w:style>
  <w:style w:type="paragraph" w:customStyle="1" w:styleId="652">
    <w:name w:val="样式 正文文本缩进 + 首行缩进:  0.75 厘米"/>
    <w:basedOn w:val="23"/>
    <w:uiPriority w:val="0"/>
    <w:pPr>
      <w:adjustRightInd/>
      <w:spacing w:line="360" w:lineRule="auto"/>
      <w:ind w:firstLine="425" w:firstLineChars="0"/>
    </w:pPr>
    <w:rPr>
      <w:rFonts w:ascii="Times New Roman" w:hAnsi="Times New Roman" w:cs="宋体"/>
      <w:szCs w:val="22"/>
    </w:rPr>
  </w:style>
  <w:style w:type="paragraph" w:customStyle="1" w:styleId="653">
    <w:name w:val=" 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654">
    <w:name w:val="封面文档标题"/>
    <w:basedOn w:val="1"/>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55">
    <w:name w:val="样式1-o"/>
    <w:basedOn w:val="1"/>
    <w:uiPriority w:val="0"/>
    <w:pPr>
      <w:widowControl/>
      <w:adjustRightInd/>
      <w:spacing w:beforeLines="50" w:afterLines="50" w:line="360" w:lineRule="auto"/>
      <w:ind w:left="284"/>
      <w:jc w:val="left"/>
    </w:pPr>
    <w:rPr>
      <w:rFonts w:ascii="Calibri" w:hAnsi="Calibri"/>
      <w:kern w:val="0"/>
      <w:sz w:val="30"/>
      <w:szCs w:val="30"/>
      <w:lang w:bidi="en-US"/>
    </w:rPr>
  </w:style>
  <w:style w:type="paragraph" w:customStyle="1" w:styleId="656">
    <w:name w:val="目录标题2"/>
    <w:basedOn w:val="3"/>
    <w:next w:val="1"/>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lang w:val="en-US" w:eastAsia="zh-CN"/>
    </w:rPr>
  </w:style>
  <w:style w:type="paragraph" w:customStyle="1" w:styleId="657">
    <w:name w:val="trademark"/>
    <w:uiPriority w:val="0"/>
    <w:pPr>
      <w:spacing w:after="60"/>
    </w:pPr>
    <w:rPr>
      <w:rFonts w:ascii="Futura Bk" w:hAnsi="Futura Bk"/>
      <w:sz w:val="15"/>
      <w:lang w:val="en-US" w:eastAsia="en-US" w:bidi="ar-SA"/>
    </w:rPr>
  </w:style>
  <w:style w:type="paragraph" w:customStyle="1" w:styleId="658">
    <w:name w:val="默认段落字体 Para Char"/>
    <w:basedOn w:val="1"/>
    <w:uiPriority w:val="0"/>
    <w:rPr>
      <w:rFonts w:ascii="Tahoma" w:hAnsi="Tahoma"/>
      <w:sz w:val="24"/>
      <w:szCs w:val="20"/>
    </w:rPr>
  </w:style>
  <w:style w:type="paragraph" w:customStyle="1" w:styleId="659">
    <w:name w:val="Char"/>
    <w:basedOn w:val="1"/>
    <w:uiPriority w:val="0"/>
    <w:rPr>
      <w:rFonts w:ascii="仿宋_GB2312" w:eastAsia="仿宋_GB2312"/>
      <w:b/>
      <w:sz w:val="32"/>
      <w:szCs w:val="32"/>
    </w:rPr>
  </w:style>
  <w:style w:type="paragraph" w:customStyle="1" w:styleId="660">
    <w:name w:val="TOC 标题1"/>
    <w:basedOn w:val="3"/>
    <w:next w:val="1"/>
    <w:unhideWhenUsed/>
    <w:qFormat/>
    <w:uiPriority w:val="0"/>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661">
    <w:name w:val="Char Char1 Char Char Char Char Char Char Char Char"/>
    <w:basedOn w:val="1"/>
    <w:uiPriority w:val="0"/>
    <w:pPr>
      <w:widowControl/>
      <w:adjustRightInd/>
      <w:spacing w:after="160" w:line="240" w:lineRule="exact"/>
      <w:jc w:val="left"/>
    </w:pPr>
    <w:rPr>
      <w:rFonts w:ascii="Verdana" w:hAnsi="Verdana"/>
      <w:kern w:val="0"/>
      <w:sz w:val="20"/>
      <w:szCs w:val="20"/>
      <w:lang w:eastAsia="en-US"/>
    </w:rPr>
  </w:style>
  <w:style w:type="paragraph" w:customStyle="1" w:styleId="662">
    <w:name w:val="xl58"/>
    <w:basedOn w:val="1"/>
    <w:uiPriority w:val="0"/>
    <w:pPr>
      <w:widowControl/>
      <w:pBdr>
        <w:bottom w:val="single" w:color="000000" w:sz="8" w:space="0"/>
      </w:pBdr>
      <w:adjustRightInd/>
      <w:spacing w:before="100" w:beforeAutospacing="1" w:after="100" w:afterAutospacing="1"/>
      <w:jc w:val="center"/>
      <w:textAlignment w:val="center"/>
    </w:pPr>
    <w:rPr>
      <w:rFonts w:ascii="宋体" w:hAnsi="宋体" w:cs="宋体"/>
      <w:kern w:val="0"/>
      <w:sz w:val="18"/>
      <w:szCs w:val="18"/>
    </w:rPr>
  </w:style>
  <w:style w:type="paragraph" w:customStyle="1" w:styleId="663">
    <w:name w:val="xl80"/>
    <w:basedOn w:val="1"/>
    <w:uiPriority w:val="0"/>
    <w:pPr>
      <w:widowControl/>
      <w:pBdr>
        <w:top w:val="single" w:color="auto" w:sz="8" w:space="0"/>
        <w:right w:val="single" w:color="auto" w:sz="8" w:space="0"/>
      </w:pBdr>
      <w:adjustRightInd/>
      <w:spacing w:before="100" w:beforeAutospacing="1" w:after="100" w:afterAutospacing="1"/>
      <w:jc w:val="center"/>
    </w:pPr>
    <w:rPr>
      <w:rFonts w:ascii="宋体" w:hAnsi="宋体" w:cs="宋体"/>
      <w:kern w:val="0"/>
      <w:szCs w:val="21"/>
    </w:rPr>
  </w:style>
  <w:style w:type="paragraph" w:customStyle="1" w:styleId="664">
    <w:name w:val="插图题注"/>
    <w:next w:val="1"/>
    <w:uiPriority w:val="0"/>
    <w:pPr>
      <w:numPr>
        <w:ilvl w:val="7"/>
        <w:numId w:val="4"/>
      </w:numPr>
      <w:spacing w:after="312" w:afterLines="100"/>
      <w:ind w:left="1089" w:hanging="369"/>
      <w:jc w:val="center"/>
    </w:pPr>
    <w:rPr>
      <w:rFonts w:ascii="Arial" w:hAnsi="Arial"/>
      <w:sz w:val="18"/>
      <w:szCs w:val="18"/>
      <w:lang w:val="en-US" w:eastAsia="zh-CN" w:bidi="ar-SA"/>
    </w:rPr>
  </w:style>
  <w:style w:type="paragraph" w:customStyle="1" w:styleId="665">
    <w:name w:val="font8"/>
    <w:basedOn w:val="1"/>
    <w:uiPriority w:val="0"/>
    <w:pPr>
      <w:widowControl/>
      <w:adjustRightInd/>
      <w:spacing w:before="100" w:beforeLines="0" w:beforeAutospacing="1" w:after="100" w:afterLines="0" w:afterAutospacing="1"/>
      <w:jc w:val="left"/>
    </w:pPr>
    <w:rPr>
      <w:color w:val="000000"/>
      <w:kern w:val="0"/>
      <w:sz w:val="20"/>
      <w:szCs w:val="20"/>
    </w:rPr>
  </w:style>
  <w:style w:type="paragraph" w:customStyle="1" w:styleId="666">
    <w:name w:val=" Char"/>
    <w:basedOn w:val="1"/>
    <w:uiPriority w:val="0"/>
    <w:rPr>
      <w:rFonts w:ascii="仿宋_GB2312" w:eastAsia="仿宋_GB2312"/>
      <w:b/>
      <w:sz w:val="32"/>
      <w:szCs w:val="32"/>
    </w:rPr>
  </w:style>
  <w:style w:type="paragraph" w:customStyle="1" w:styleId="667">
    <w:name w:val="Z5"/>
    <w:basedOn w:val="1"/>
    <w:next w:val="1"/>
    <w:uiPriority w:val="0"/>
    <w:pPr>
      <w:tabs>
        <w:tab w:val="left" w:pos="2100"/>
      </w:tabs>
      <w:adjustRightInd/>
      <w:spacing w:before="240" w:beforeLines="0"/>
      <w:ind w:firstLine="200" w:firstLineChars="200"/>
      <w:outlineLvl w:val="4"/>
    </w:pPr>
    <w:rPr>
      <w:rFonts w:ascii="Tahoma" w:hAnsi="Tahoma" w:eastAsia="幼圆"/>
    </w:rPr>
  </w:style>
  <w:style w:type="paragraph" w:customStyle="1" w:styleId="668">
    <w:name w:val="样式 标题 2 + Times New Roman 四号 非加粗 段前: 5 磅 段后: 0 磅 行距: 固定值 20..."/>
    <w:basedOn w:val="2"/>
    <w:uiPriority w:val="0"/>
    <w:pPr>
      <w:numPr>
        <w:ilvl w:val="0"/>
        <w:numId w:val="0"/>
      </w:numPr>
      <w:spacing w:before="100" w:line="400" w:lineRule="exact"/>
      <w:jc w:val="both"/>
    </w:pPr>
    <w:rPr>
      <w:rFonts w:ascii="Times New Roman" w:hAnsi="Times New Roman" w:eastAsia="黑体" w:cs="宋体"/>
      <w:b w:val="0"/>
      <w:bCs w:val="0"/>
      <w:sz w:val="28"/>
      <w:szCs w:val="20"/>
      <w:lang w:val="en-US"/>
    </w:rPr>
  </w:style>
  <w:style w:type="paragraph" w:customStyle="1" w:styleId="669">
    <w:name w:val="Plain Text1"/>
    <w:basedOn w:val="1"/>
    <w:uiPriority w:val="0"/>
    <w:pPr>
      <w:adjustRightInd/>
    </w:pPr>
    <w:rPr>
      <w:rFonts w:ascii="宋体" w:hAnsi="Courier New"/>
      <w:kern w:val="0"/>
      <w:sz w:val="20"/>
      <w:szCs w:val="21"/>
    </w:rPr>
  </w:style>
  <w:style w:type="paragraph" w:customStyle="1" w:styleId="670">
    <w:name w:val="xl85"/>
    <w:basedOn w:val="1"/>
    <w:uiPriority w:val="0"/>
    <w:pPr>
      <w:widowControl/>
      <w:pBdr>
        <w:left w:val="single" w:color="auto" w:sz="8" w:space="0"/>
        <w:bottom w:val="single" w:color="000000" w:sz="8" w:space="0"/>
      </w:pBdr>
      <w:adjustRightInd/>
      <w:spacing w:before="100" w:beforeAutospacing="1" w:after="100" w:afterAutospacing="1"/>
      <w:jc w:val="center"/>
    </w:pPr>
    <w:rPr>
      <w:rFonts w:ascii="宋体" w:hAnsi="宋体" w:cs="宋体"/>
      <w:kern w:val="0"/>
      <w:szCs w:val="21"/>
    </w:rPr>
  </w:style>
  <w:style w:type="paragraph" w:customStyle="1" w:styleId="671">
    <w:name w:val="xl107"/>
    <w:basedOn w:val="1"/>
    <w:uiPriority w:val="0"/>
    <w:pPr>
      <w:widowControl/>
      <w:pBdr>
        <w:top w:val="single" w:color="auto" w:sz="8" w:space="0"/>
        <w:bottom w:val="single" w:color="auto" w:sz="8" w:space="0"/>
      </w:pBdr>
      <w:adjustRightInd/>
      <w:spacing w:before="100" w:beforeAutospacing="1" w:after="100" w:afterAutospacing="1"/>
    </w:pPr>
    <w:rPr>
      <w:rFonts w:ascii="宋体" w:hAnsi="宋体" w:cs="宋体"/>
      <w:kern w:val="0"/>
      <w:sz w:val="24"/>
    </w:rPr>
  </w:style>
  <w:style w:type="paragraph" w:customStyle="1" w:styleId="672">
    <w:name w:val="xl56"/>
    <w:basedOn w:val="1"/>
    <w:uiPriority w:val="0"/>
    <w:pPr>
      <w:widowControl/>
      <w:pBdr>
        <w:left w:val="single" w:color="auto" w:sz="8" w:space="0"/>
        <w:bottom w:val="single" w:color="000000" w:sz="8" w:space="0"/>
      </w:pBdr>
      <w:adjustRightInd/>
      <w:spacing w:before="100" w:beforeAutospacing="1" w:after="100" w:afterAutospacing="1"/>
      <w:jc w:val="center"/>
      <w:textAlignment w:val="center"/>
    </w:pPr>
    <w:rPr>
      <w:rFonts w:ascii="宋体" w:hAnsi="宋体" w:cs="宋体"/>
      <w:kern w:val="0"/>
      <w:sz w:val="18"/>
      <w:szCs w:val="18"/>
    </w:rPr>
  </w:style>
  <w:style w:type="paragraph" w:customStyle="1" w:styleId="673">
    <w:name w:val="样式 正文文本缩进 + 段前: 2 字符"/>
    <w:basedOn w:val="1"/>
    <w:uiPriority w:val="0"/>
    <w:pPr>
      <w:adjustRightInd/>
      <w:ind w:left="420" w:leftChars="200"/>
      <w:jc w:val="left"/>
    </w:pPr>
    <w:rPr>
      <w:sz w:val="28"/>
      <w:szCs w:val="20"/>
      <w:lang w:eastAsia="zh-TW"/>
    </w:rPr>
  </w:style>
  <w:style w:type="paragraph" w:customStyle="1" w:styleId="674">
    <w:name w:val="xl42"/>
    <w:basedOn w:val="1"/>
    <w:uiPriority w:val="0"/>
    <w:pPr>
      <w:widowControl/>
      <w:pBdr>
        <w:top w:val="single" w:color="auto" w:sz="4" w:space="0"/>
        <w:left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675">
    <w:name w:val="正文（首行缩进）"/>
    <w:basedOn w:val="23"/>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676">
    <w:name w:val="xl77"/>
    <w:basedOn w:val="1"/>
    <w:uiPriority w:val="0"/>
    <w:pPr>
      <w:widowControl/>
      <w:pBdr>
        <w:top w:val="single" w:color="auto" w:sz="8" w:space="0"/>
        <w:bottom w:val="single" w:color="auto" w:sz="8" w:space="0"/>
        <w:right w:val="single" w:color="000000" w:sz="8" w:space="0"/>
      </w:pBdr>
      <w:adjustRightInd/>
      <w:spacing w:before="100" w:beforeAutospacing="1" w:after="100" w:afterAutospacing="1"/>
      <w:jc w:val="center"/>
    </w:pPr>
    <w:rPr>
      <w:rFonts w:ascii="宋体" w:hAnsi="宋体" w:cs="宋体"/>
      <w:kern w:val="0"/>
      <w:szCs w:val="21"/>
    </w:rPr>
  </w:style>
  <w:style w:type="paragraph" w:customStyle="1" w:styleId="677">
    <w:name w:val="MM Topic 5"/>
    <w:basedOn w:val="6"/>
    <w:uiPriority w:val="0"/>
    <w:pPr>
      <w:numPr>
        <w:ilvl w:val="4"/>
        <w:numId w:val="4"/>
      </w:numPr>
      <w:tabs>
        <w:tab w:val="clear" w:pos="1008"/>
      </w:tabs>
      <w:adjustRightInd/>
    </w:pPr>
  </w:style>
  <w:style w:type="paragraph" w:customStyle="1" w:styleId="678">
    <w:name w:val="xl99"/>
    <w:basedOn w:val="1"/>
    <w:uiPriority w:val="0"/>
    <w:pPr>
      <w:widowControl/>
      <w:pBdr>
        <w:top w:val="single" w:color="auto" w:sz="8" w:space="0"/>
        <w:bottom w:val="single" w:color="auto" w:sz="8" w:space="0"/>
      </w:pBdr>
      <w:adjustRightInd/>
      <w:spacing w:before="100" w:beforeAutospacing="1" w:after="100" w:afterAutospacing="1"/>
      <w:textAlignment w:val="center"/>
    </w:pPr>
    <w:rPr>
      <w:rFonts w:ascii="宋体" w:hAnsi="宋体" w:cs="宋体"/>
      <w:kern w:val="0"/>
      <w:sz w:val="24"/>
    </w:rPr>
  </w:style>
  <w:style w:type="paragraph" w:customStyle="1" w:styleId="679">
    <w:name w:val="Char Char Char Char Char Char Char Char Char Char Char Char Char"/>
    <w:basedOn w:val="18"/>
    <w:uiPriority w:val="0"/>
  </w:style>
  <w:style w:type="paragraph" w:customStyle="1" w:styleId="680">
    <w:name w:val="数字标题1"/>
    <w:basedOn w:val="3"/>
    <w:next w:val="1"/>
    <w:uiPriority w:val="0"/>
    <w:pPr>
      <w:numPr>
        <w:ilvl w:val="0"/>
        <w:numId w:val="7"/>
      </w:numPr>
      <w:tabs>
        <w:tab w:val="clear" w:pos="432"/>
      </w:tabs>
    </w:pPr>
  </w:style>
  <w:style w:type="paragraph" w:customStyle="1" w:styleId="681">
    <w:name w:val="p20"/>
    <w:basedOn w:val="1"/>
    <w:uiPriority w:val="0"/>
    <w:pPr>
      <w:widowControl/>
      <w:adjustRightInd/>
      <w:spacing w:line="360" w:lineRule="auto"/>
      <w:ind w:left="1274" w:hanging="420"/>
    </w:pPr>
    <w:rPr>
      <w:rFonts w:ascii="宋体" w:hAnsi="宋体" w:cs="宋体"/>
      <w:kern w:val="0"/>
      <w:sz w:val="24"/>
    </w:rPr>
  </w:style>
  <w:style w:type="paragraph" w:customStyle="1" w:styleId="682">
    <w:name w:val="p22"/>
    <w:basedOn w:val="1"/>
    <w:uiPriority w:val="0"/>
    <w:pPr>
      <w:widowControl/>
      <w:adjustRightInd/>
      <w:spacing w:after="120"/>
      <w:ind w:left="420"/>
    </w:pPr>
    <w:rPr>
      <w:kern w:val="0"/>
      <w:sz w:val="16"/>
      <w:szCs w:val="16"/>
    </w:rPr>
  </w:style>
  <w:style w:type="paragraph" w:customStyle="1" w:styleId="683">
    <w:name w:val="数字标题2"/>
    <w:basedOn w:val="2"/>
    <w:next w:val="1"/>
    <w:uiPriority w:val="0"/>
    <w:pPr>
      <w:numPr>
        <w:ilvl w:val="1"/>
        <w:numId w:val="7"/>
      </w:numPr>
      <w:tabs>
        <w:tab w:val="clear" w:pos="432"/>
      </w:tabs>
    </w:pPr>
    <w:rPr>
      <w:rFonts w:ascii="Times New Roman" w:eastAsia="宋体"/>
      <w:i/>
      <w:sz w:val="36"/>
      <w:szCs w:val="36"/>
      <w:lang w:val="en-US"/>
    </w:rPr>
  </w:style>
  <w:style w:type="paragraph" w:customStyle="1" w:styleId="684">
    <w:name w:val="默认段落字体 Para Char Char Char Char Char Char Char Char Char1 Char Char Char Char"/>
    <w:basedOn w:val="1"/>
    <w:uiPriority w:val="0"/>
    <w:pPr>
      <w:adjustRightInd/>
    </w:pPr>
    <w:rPr>
      <w:rFonts w:ascii="Tahoma" w:hAnsi="Tahoma"/>
      <w:sz w:val="24"/>
      <w:szCs w:val="20"/>
    </w:rPr>
  </w:style>
  <w:style w:type="paragraph" w:customStyle="1" w:styleId="685">
    <w:name w:val=" Char Char Char Char Char Char Char Char Char Char"/>
    <w:basedOn w:val="1"/>
    <w:uiPriority w:val="0"/>
    <w:rPr>
      <w:rFonts w:ascii="仿宋_GB2312" w:eastAsia="仿宋_GB2312"/>
      <w:b/>
      <w:sz w:val="32"/>
      <w:szCs w:val="32"/>
    </w:rPr>
  </w:style>
  <w:style w:type="paragraph" w:customStyle="1" w:styleId="686">
    <w:name w:val="a2"/>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687">
    <w:name w:val="节"/>
    <w:basedOn w:val="2"/>
    <w:uiPriority w:val="0"/>
    <w:pPr>
      <w:numPr>
        <w:ilvl w:val="0"/>
        <w:numId w:val="0"/>
      </w:numPr>
      <w:spacing w:before="160" w:after="160" w:line="720" w:lineRule="exact"/>
      <w:jc w:val="center"/>
    </w:pPr>
    <w:rPr>
      <w:rFonts w:ascii="Arial" w:hAnsi="Arial" w:eastAsia="楷体" w:cs="Arial"/>
      <w:b w:val="0"/>
      <w:color w:val="000000"/>
      <w:spacing w:val="14"/>
      <w:kern w:val="24"/>
      <w:sz w:val="28"/>
      <w:szCs w:val="20"/>
      <w:lang w:val="en-US"/>
    </w:rPr>
  </w:style>
  <w:style w:type="paragraph" w:customStyle="1" w:styleId="688">
    <w:name w:val="_Style 12"/>
    <w:basedOn w:val="18"/>
    <w:uiPriority w:val="0"/>
    <w:pPr>
      <w:snapToGrid w:val="0"/>
      <w:spacing w:line="360" w:lineRule="auto"/>
    </w:pPr>
  </w:style>
  <w:style w:type="paragraph" w:customStyle="1" w:styleId="689">
    <w:name w:val="默认段落字体 Para Char Char Char Char Char Char Char Char Char Char"/>
    <w:basedOn w:val="1"/>
    <w:uiPriority w:val="0"/>
    <w:pPr>
      <w:adjustRightInd/>
    </w:pPr>
    <w:rPr>
      <w:rFonts w:ascii="Tahoma" w:hAnsi="Tahoma"/>
      <w:color w:val="000000"/>
      <w:sz w:val="24"/>
      <w:szCs w:val="20"/>
    </w:rPr>
  </w:style>
  <w:style w:type="paragraph" w:customStyle="1" w:styleId="690">
    <w:name w:val="表格文字（大）"/>
    <w:basedOn w:val="1"/>
    <w:uiPriority w:val="0"/>
    <w:pPr>
      <w:adjustRightInd/>
      <w:spacing w:before="20" w:beforeLines="0" w:after="20" w:afterLines="0"/>
      <w:ind w:firstLine="200" w:firstLineChars="200"/>
    </w:pPr>
    <w:rPr>
      <w:rFonts w:ascii="Century Gothic" w:hAnsi="Century Gothic"/>
      <w:sz w:val="24"/>
      <w:szCs w:val="20"/>
    </w:rPr>
  </w:style>
  <w:style w:type="paragraph" w:customStyle="1" w:styleId="691">
    <w:name w:val="xl51"/>
    <w:basedOn w:val="1"/>
    <w:uiPriority w:val="0"/>
    <w:pPr>
      <w:widowControl/>
      <w:pBdr>
        <w:bottom w:val="single" w:color="auto" w:sz="8" w:space="0"/>
      </w:pBdr>
      <w:adjustRightInd/>
      <w:spacing w:before="100" w:beforeAutospacing="1" w:after="100" w:afterAutospacing="1"/>
      <w:jc w:val="center"/>
      <w:textAlignment w:val="center"/>
    </w:pPr>
    <w:rPr>
      <w:rFonts w:ascii="宋体" w:hAnsi="宋体" w:cs="宋体"/>
      <w:kern w:val="0"/>
      <w:sz w:val="18"/>
      <w:szCs w:val="18"/>
    </w:rPr>
  </w:style>
  <w:style w:type="paragraph" w:customStyle="1" w:styleId="692">
    <w:name w:val="正文文本 22"/>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693">
    <w:name w:val="样式 宋体 首行缩进:  0.87 厘米"/>
    <w:basedOn w:val="1"/>
    <w:uiPriority w:val="0"/>
    <w:pPr>
      <w:adjustRightInd/>
      <w:spacing w:line="480" w:lineRule="exact"/>
      <w:ind w:firstLine="493"/>
    </w:pPr>
    <w:rPr>
      <w:rFonts w:ascii="宋体" w:hAnsi="宋体"/>
      <w:spacing w:val="6"/>
      <w:sz w:val="24"/>
    </w:rPr>
  </w:style>
  <w:style w:type="paragraph" w:customStyle="1" w:styleId="694">
    <w:name w:val="font1"/>
    <w:basedOn w:val="1"/>
    <w:uiPriority w:val="0"/>
    <w:pPr>
      <w:widowControl/>
      <w:adjustRightInd/>
      <w:spacing w:before="100" w:beforeAutospacing="1" w:after="100" w:afterAutospacing="1"/>
      <w:jc w:val="left"/>
    </w:pPr>
    <w:rPr>
      <w:rFonts w:ascii="Century Gothic" w:hAnsi="Century Gothic" w:cs="Arial"/>
      <w:kern w:val="0"/>
      <w:sz w:val="24"/>
      <w:szCs w:val="20"/>
    </w:rPr>
  </w:style>
  <w:style w:type="paragraph" w:customStyle="1" w:styleId="695">
    <w:name w:val="xl106"/>
    <w:basedOn w:val="1"/>
    <w:uiPriority w:val="0"/>
    <w:pPr>
      <w:widowControl/>
      <w:pBdr>
        <w:top w:val="single" w:color="auto" w:sz="8" w:space="0"/>
        <w:left w:val="single" w:color="auto" w:sz="8" w:space="0"/>
        <w:bottom w:val="single" w:color="auto" w:sz="8" w:space="0"/>
      </w:pBdr>
      <w:adjustRightInd/>
      <w:spacing w:before="100" w:beforeAutospacing="1" w:after="100" w:afterAutospacing="1"/>
    </w:pPr>
    <w:rPr>
      <w:rFonts w:ascii="宋体" w:hAnsi="宋体" w:cs="宋体"/>
      <w:kern w:val="0"/>
      <w:sz w:val="24"/>
    </w:rPr>
  </w:style>
  <w:style w:type="paragraph" w:customStyle="1" w:styleId="696">
    <w:name w:val="xl91"/>
    <w:basedOn w:val="1"/>
    <w:uiPriority w:val="0"/>
    <w:pPr>
      <w:widowControl/>
      <w:pBdr>
        <w:left w:val="single" w:color="auto" w:sz="8" w:space="0"/>
        <w:bottom w:val="single" w:color="000000" w:sz="8" w:space="0"/>
        <w:right w:val="single" w:color="auto" w:sz="8" w:space="0"/>
      </w:pBdr>
      <w:adjustRightInd/>
      <w:spacing w:before="100" w:beforeAutospacing="1" w:after="100" w:afterAutospacing="1"/>
    </w:pPr>
    <w:rPr>
      <w:rFonts w:ascii="宋体" w:hAnsi="宋体" w:cs="宋体"/>
      <w:kern w:val="0"/>
      <w:sz w:val="18"/>
      <w:szCs w:val="18"/>
    </w:rPr>
  </w:style>
  <w:style w:type="paragraph" w:customStyle="1" w:styleId="697">
    <w:name w:val="xl88"/>
    <w:basedOn w:val="1"/>
    <w:uiPriority w:val="0"/>
    <w:pPr>
      <w:widowControl/>
      <w:pBdr>
        <w:top w:val="single" w:color="auto" w:sz="8" w:space="0"/>
        <w:left w:val="single" w:color="auto" w:sz="8" w:space="0"/>
        <w:bottom w:val="single" w:color="auto" w:sz="8" w:space="0"/>
      </w:pBdr>
      <w:adjustRightInd/>
      <w:spacing w:before="100" w:beforeAutospacing="1" w:after="100" w:afterAutospacing="1"/>
      <w:jc w:val="center"/>
    </w:pPr>
    <w:rPr>
      <w:rFonts w:ascii="宋体" w:hAnsi="宋体" w:cs="宋体"/>
      <w:color w:val="FF0000"/>
      <w:kern w:val="0"/>
      <w:szCs w:val="21"/>
    </w:rPr>
  </w:style>
  <w:style w:type="paragraph" w:styleId="698">
    <w:name w:val=""/>
    <w:uiPriority w:val="0"/>
    <w:rPr>
      <w:kern w:val="2"/>
      <w:sz w:val="21"/>
      <w:lang w:val="en-US" w:eastAsia="zh-CN" w:bidi="ar-SA"/>
    </w:rPr>
  </w:style>
  <w:style w:type="paragraph" w:customStyle="1" w:styleId="699">
    <w:name w:val="xl74"/>
    <w:basedOn w:val="1"/>
    <w:uiPriority w:val="0"/>
    <w:pPr>
      <w:widowControl/>
      <w:pBdr>
        <w:top w:val="single" w:color="auto" w:sz="8" w:space="0"/>
        <w:left w:val="single" w:color="auto" w:sz="8" w:space="0"/>
        <w:bottom w:val="single" w:color="auto" w:sz="8" w:space="0"/>
      </w:pBdr>
      <w:adjustRightInd/>
      <w:spacing w:before="100" w:beforeAutospacing="1" w:after="100" w:afterAutospacing="1"/>
    </w:pPr>
    <w:rPr>
      <w:rFonts w:ascii="宋体" w:hAnsi="宋体" w:cs="宋体"/>
      <w:kern w:val="0"/>
      <w:szCs w:val="21"/>
    </w:rPr>
  </w:style>
  <w:style w:type="paragraph" w:customStyle="1" w:styleId="700">
    <w:name w:val="xl75"/>
    <w:basedOn w:val="1"/>
    <w:uiPriority w:val="0"/>
    <w:pPr>
      <w:widowControl/>
      <w:pBdr>
        <w:top w:val="single" w:color="auto" w:sz="8" w:space="0"/>
        <w:bottom w:val="single" w:color="auto" w:sz="8" w:space="0"/>
      </w:pBdr>
      <w:adjustRightInd/>
      <w:spacing w:before="100" w:beforeAutospacing="1" w:after="100" w:afterAutospacing="1"/>
      <w:jc w:val="left"/>
    </w:pPr>
    <w:rPr>
      <w:rFonts w:ascii="宋体" w:hAnsi="宋体" w:cs="宋体"/>
      <w:kern w:val="0"/>
      <w:sz w:val="24"/>
    </w:rPr>
  </w:style>
  <w:style w:type="paragraph" w:customStyle="1" w:styleId="701">
    <w:name w:val="Char3 Char Char Char1"/>
    <w:basedOn w:val="1"/>
    <w:uiPriority w:val="0"/>
    <w:pPr>
      <w:widowControl/>
      <w:adjustRightInd/>
      <w:spacing w:after="160" w:line="240" w:lineRule="exact"/>
      <w:jc w:val="left"/>
    </w:pPr>
    <w:rPr>
      <w:rFonts w:ascii="Verdana" w:hAnsi="Verdana"/>
      <w:kern w:val="0"/>
      <w:sz w:val="20"/>
      <w:szCs w:val="20"/>
      <w:lang w:eastAsia="en-US"/>
    </w:rPr>
  </w:style>
  <w:style w:type="paragraph" w:customStyle="1" w:styleId="702">
    <w:name w:val="Char Char Char1 Char"/>
    <w:basedOn w:val="1"/>
    <w:uiPriority w:val="0"/>
    <w:rPr>
      <w:szCs w:val="20"/>
    </w:rPr>
  </w:style>
  <w:style w:type="paragraph" w:customStyle="1" w:styleId="703">
    <w:name w:val="正文首行缩进1"/>
    <w:basedOn w:val="22"/>
    <w:uiPriority w:val="0"/>
    <w:pPr>
      <w:suppressAutoHyphens/>
      <w:autoSpaceDE/>
      <w:autoSpaceDN/>
      <w:adjustRightInd/>
      <w:spacing w:after="120" w:afterLines="0" w:line="240" w:lineRule="auto"/>
      <w:ind w:firstLine="420"/>
      <w:jc w:val="left"/>
    </w:pPr>
    <w:rPr>
      <w:rFonts w:ascii="Times New Roman"/>
      <w:kern w:val="1"/>
      <w:sz w:val="28"/>
      <w:szCs w:val="24"/>
      <w:lang w:val="en-US" w:eastAsia="ar-SA"/>
    </w:rPr>
  </w:style>
  <w:style w:type="paragraph" w:customStyle="1" w:styleId="704">
    <w:name w:val="首行缩进"/>
    <w:basedOn w:val="1"/>
    <w:uiPriority w:val="0"/>
    <w:pPr>
      <w:spacing w:line="360" w:lineRule="auto"/>
      <w:ind w:firstLine="480" w:firstLineChars="200"/>
    </w:pPr>
    <w:rPr>
      <w:rFonts w:ascii="宋体"/>
      <w:sz w:val="24"/>
      <w:szCs w:val="20"/>
    </w:rPr>
  </w:style>
  <w:style w:type="paragraph" w:customStyle="1" w:styleId="705">
    <w:name w:val=" Char Char1"/>
    <w:basedOn w:val="1"/>
    <w:uiPriority w:val="0"/>
    <w:pPr>
      <w:widowControl/>
      <w:spacing w:after="160" w:afterLines="0" w:line="240" w:lineRule="exact"/>
      <w:jc w:val="left"/>
    </w:pPr>
    <w:rPr>
      <w:rFonts w:eastAsia="仿宋_GB2312"/>
      <w:sz w:val="28"/>
    </w:rPr>
  </w:style>
  <w:style w:type="paragraph" w:customStyle="1" w:styleId="706">
    <w:name w:val="Char Char1 Char Char Char Char Char Char"/>
    <w:basedOn w:val="1"/>
    <w:uiPriority w:val="0"/>
    <w:rPr>
      <w:rFonts w:ascii="仿宋_GB2312" w:eastAsia="仿宋_GB2312"/>
      <w:b/>
      <w:sz w:val="32"/>
      <w:szCs w:val="20"/>
    </w:rPr>
  </w:style>
  <w:style w:type="paragraph" w:customStyle="1" w:styleId="707">
    <w:name w:val="MM Topic 1"/>
    <w:basedOn w:val="3"/>
    <w:uiPriority w:val="0"/>
    <w:pPr>
      <w:numPr>
        <w:ilvl w:val="0"/>
        <w:numId w:val="0"/>
      </w:numPr>
      <w:tabs>
        <w:tab w:val="left" w:pos="840"/>
      </w:tabs>
      <w:adjustRightInd/>
      <w:ind w:left="840" w:hanging="420"/>
    </w:pPr>
  </w:style>
  <w:style w:type="paragraph" w:customStyle="1" w:styleId="708">
    <w:name w:val="MM Title"/>
    <w:basedOn w:val="57"/>
    <w:uiPriority w:val="0"/>
    <w:pPr>
      <w:widowControl w:val="0"/>
      <w:overflowPunct/>
      <w:autoSpaceDE/>
      <w:autoSpaceDN/>
      <w:adjustRightInd/>
      <w:spacing w:before="240" w:beforeLines="0" w:after="60" w:afterLines="0"/>
      <w:textAlignment w:val="auto"/>
      <w:outlineLvl w:val="0"/>
    </w:pPr>
    <w:rPr>
      <w:rFonts w:ascii="Arial" w:hAnsi="Arial" w:cs="Arial"/>
      <w:bCs/>
      <w:kern w:val="2"/>
      <w:sz w:val="32"/>
      <w:szCs w:val="32"/>
      <w:lang w:val="en-US"/>
    </w:rPr>
  </w:style>
  <w:style w:type="paragraph" w:customStyle="1" w:styleId="709">
    <w:name w:val="xl94"/>
    <w:basedOn w:val="1"/>
    <w:uiPriority w:val="0"/>
    <w:pPr>
      <w:widowControl/>
      <w:pBdr>
        <w:top w:val="single" w:color="auto" w:sz="8" w:space="0"/>
        <w:bottom w:val="single" w:color="auto" w:sz="8" w:space="0"/>
        <w:right w:val="single" w:color="auto" w:sz="8" w:space="0"/>
      </w:pBdr>
      <w:adjustRightInd/>
      <w:spacing w:before="100" w:beforeAutospacing="1" w:after="100" w:afterAutospacing="1"/>
    </w:pPr>
    <w:rPr>
      <w:rFonts w:ascii="宋体" w:hAnsi="宋体" w:cs="宋体"/>
      <w:kern w:val="0"/>
      <w:szCs w:val="21"/>
    </w:rPr>
  </w:style>
  <w:style w:type="paragraph" w:customStyle="1" w:styleId="710">
    <w:name w:val="font5"/>
    <w:basedOn w:val="1"/>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18"/>
      <w:szCs w:val="18"/>
    </w:rPr>
  </w:style>
  <w:style w:type="paragraph" w:customStyle="1" w:styleId="711">
    <w:name w:val="xl60"/>
    <w:basedOn w:val="1"/>
    <w:uiPriority w:val="0"/>
    <w:pPr>
      <w:widowControl/>
      <w:pBdr>
        <w:bottom w:val="single" w:color="auto" w:sz="8" w:space="0"/>
      </w:pBdr>
      <w:adjustRightInd/>
      <w:spacing w:before="100" w:beforeAutospacing="1" w:after="100" w:afterAutospacing="1"/>
      <w:textAlignment w:val="center"/>
    </w:pPr>
    <w:rPr>
      <w:rFonts w:ascii="宋体" w:hAnsi="宋体" w:cs="宋体"/>
      <w:kern w:val="0"/>
      <w:sz w:val="18"/>
      <w:szCs w:val="18"/>
    </w:rPr>
  </w:style>
  <w:style w:type="paragraph" w:customStyle="1" w:styleId="712">
    <w:name w:val="font9"/>
    <w:basedOn w:val="1"/>
    <w:uiPriority w:val="0"/>
    <w:pPr>
      <w:widowControl/>
      <w:adjustRightInd/>
      <w:spacing w:before="100" w:beforeLines="0" w:beforeAutospacing="1" w:after="100" w:afterLines="0" w:afterAutospacing="1"/>
      <w:jc w:val="left"/>
    </w:pPr>
    <w:rPr>
      <w:rFonts w:hint="eastAsia" w:ascii="宋体" w:hAnsi="宋体"/>
      <w:kern w:val="0"/>
      <w:sz w:val="20"/>
      <w:szCs w:val="20"/>
    </w:rPr>
  </w:style>
  <w:style w:type="paragraph" w:customStyle="1" w:styleId="713">
    <w:name w:val="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714">
    <w:name w:val="注释"/>
    <w:basedOn w:val="1"/>
    <w:qFormat/>
    <w:uiPriority w:val="0"/>
    <w:pPr>
      <w:adjustRightInd/>
      <w:spacing w:line="360" w:lineRule="auto"/>
      <w:ind w:firstLine="480"/>
    </w:pPr>
    <w:rPr>
      <w:sz w:val="24"/>
    </w:rPr>
  </w:style>
  <w:style w:type="paragraph" w:customStyle="1" w:styleId="715">
    <w:name w:val=" Char1 Char Char Char"/>
    <w:basedOn w:val="1"/>
    <w:uiPriority w:val="0"/>
    <w:rPr>
      <w:rFonts w:ascii="Tahoma" w:hAnsi="Tahoma"/>
      <w:sz w:val="24"/>
      <w:szCs w:val="20"/>
    </w:rPr>
  </w:style>
  <w:style w:type="paragraph" w:customStyle="1" w:styleId="716">
    <w:name w:val="Char Char Char1"/>
    <w:basedOn w:val="1"/>
    <w:uiPriority w:val="0"/>
    <w:pPr>
      <w:adjustRightInd/>
    </w:pPr>
    <w:rPr>
      <w:rFonts w:ascii="Tahoma" w:hAnsi="Tahoma"/>
      <w:sz w:val="24"/>
      <w:szCs w:val="20"/>
    </w:rPr>
  </w:style>
  <w:style w:type="paragraph" w:customStyle="1" w:styleId="717">
    <w:name w:val="xl55"/>
    <w:basedOn w:val="1"/>
    <w:uiPriority w:val="0"/>
    <w:pPr>
      <w:widowControl/>
      <w:pBdr>
        <w:left w:val="single" w:color="auto" w:sz="8" w:space="0"/>
        <w:bottom w:val="single" w:color="000000" w:sz="8" w:space="0"/>
        <w:right w:val="single" w:color="auto" w:sz="8" w:space="0"/>
      </w:pBdr>
      <w:adjustRightInd/>
      <w:spacing w:before="100" w:beforeAutospacing="1" w:after="100" w:afterAutospacing="1"/>
      <w:jc w:val="center"/>
      <w:textAlignment w:val="center"/>
    </w:pPr>
    <w:rPr>
      <w:rFonts w:ascii="宋体" w:hAnsi="宋体" w:cs="宋体"/>
      <w:kern w:val="0"/>
      <w:sz w:val="18"/>
      <w:szCs w:val="18"/>
    </w:rPr>
  </w:style>
  <w:style w:type="paragraph" w:customStyle="1" w:styleId="718">
    <w:name w:val="Char Char1 Char"/>
    <w:basedOn w:val="1"/>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719">
    <w:name w:val="zTableCellBody"/>
    <w:basedOn w:val="1"/>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720">
    <w:name w:val="数字标题6"/>
    <w:basedOn w:val="7"/>
    <w:next w:val="1"/>
    <w:uiPriority w:val="0"/>
    <w:pPr>
      <w:numPr>
        <w:ilvl w:val="5"/>
        <w:numId w:val="7"/>
      </w:numPr>
      <w:tabs>
        <w:tab w:val="clear" w:pos="1152"/>
      </w:tabs>
    </w:pPr>
    <w:rPr>
      <w:rFonts w:ascii="Times New Roman" w:hAnsi="Times New Roman" w:eastAsia="宋体"/>
      <w:i/>
    </w:rPr>
  </w:style>
  <w:style w:type="paragraph" w:customStyle="1" w:styleId="721">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722">
    <w:name w:val="Normal Indent1"/>
    <w:basedOn w:val="1"/>
    <w:uiPriority w:val="0"/>
    <w:pPr>
      <w:autoSpaceDE w:val="0"/>
      <w:autoSpaceDN w:val="0"/>
      <w:spacing w:line="315" w:lineRule="atLeast"/>
      <w:ind w:firstLine="420"/>
      <w:jc w:val="left"/>
    </w:pPr>
    <w:rPr>
      <w:rFonts w:ascii="楷体_GB2312" w:eastAsia="楷体_GB2312"/>
      <w:kern w:val="0"/>
      <w:sz w:val="28"/>
      <w:szCs w:val="20"/>
    </w:rPr>
  </w:style>
  <w:style w:type="paragraph" w:customStyle="1" w:styleId="723">
    <w:name w:val="正文文字缩进项目"/>
    <w:basedOn w:val="23"/>
    <w:uiPriority w:val="0"/>
    <w:pPr>
      <w:tabs>
        <w:tab w:val="left" w:pos="840"/>
      </w:tabs>
      <w:adjustRightInd/>
      <w:spacing w:after="120" w:line="240" w:lineRule="auto"/>
      <w:ind w:hanging="420" w:firstLineChars="0"/>
    </w:pPr>
    <w:rPr>
      <w:rFonts w:ascii="Tahoma" w:hAnsi="Tahoma"/>
      <w:sz w:val="22"/>
      <w:szCs w:val="20"/>
    </w:rPr>
  </w:style>
  <w:style w:type="paragraph" w:customStyle="1" w:styleId="724">
    <w:name w:val="注"/>
    <w:basedOn w:val="1"/>
    <w:uiPriority w:val="0"/>
    <w:pPr>
      <w:spacing w:line="360" w:lineRule="atLeast"/>
      <w:ind w:left="840" w:hanging="420"/>
      <w:textAlignment w:val="baseline"/>
    </w:pPr>
    <w:rPr>
      <w:kern w:val="0"/>
      <w:szCs w:val="20"/>
    </w:rPr>
  </w:style>
  <w:style w:type="paragraph" w:customStyle="1" w:styleId="725">
    <w:name w:val="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7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27">
    <w:name w:val="xl96"/>
    <w:basedOn w:val="1"/>
    <w:uiPriority w:val="0"/>
    <w:pPr>
      <w:widowControl/>
      <w:pBdr>
        <w:top w:val="single" w:color="auto" w:sz="8" w:space="0"/>
        <w:bottom w:val="single" w:color="auto" w:sz="8" w:space="0"/>
      </w:pBdr>
      <w:adjustRightInd/>
      <w:spacing w:before="100" w:beforeAutospacing="1" w:after="100" w:afterAutospacing="1"/>
      <w:jc w:val="center"/>
      <w:textAlignment w:val="center"/>
    </w:pPr>
    <w:rPr>
      <w:rFonts w:ascii="宋体" w:hAnsi="宋体" w:cs="宋体"/>
      <w:kern w:val="0"/>
      <w:sz w:val="24"/>
    </w:rPr>
  </w:style>
  <w:style w:type="paragraph" w:customStyle="1" w:styleId="728">
    <w:name w:val=" Char Char Char Char"/>
    <w:basedOn w:val="1"/>
    <w:uiPriority w:val="0"/>
    <w:rPr>
      <w:rFonts w:ascii="Tahoma" w:hAnsi="Tahoma"/>
      <w:sz w:val="24"/>
      <w:szCs w:val="20"/>
    </w:rPr>
  </w:style>
  <w:style w:type="paragraph" w:customStyle="1" w:styleId="729">
    <w:name w:val="四级条标题"/>
    <w:basedOn w:val="629"/>
    <w:next w:val="599"/>
    <w:uiPriority w:val="0"/>
    <w:pPr>
      <w:numPr>
        <w:ilvl w:val="5"/>
        <w:numId w:val="4"/>
      </w:numPr>
      <w:tabs>
        <w:tab w:val="clear" w:pos="2520"/>
      </w:tabs>
      <w:outlineLvl w:val="5"/>
    </w:pPr>
  </w:style>
  <w:style w:type="paragraph" w:customStyle="1" w:styleId="730">
    <w:name w:val="xl48"/>
    <w:basedOn w:val="1"/>
    <w:uiPriority w:val="0"/>
    <w:pPr>
      <w:widowControl/>
      <w:pBdr>
        <w:top w:val="single" w:color="auto" w:sz="8" w:space="0"/>
        <w:right w:val="single" w:color="auto" w:sz="8" w:space="0"/>
      </w:pBdr>
      <w:adjustRightInd/>
      <w:spacing w:before="100" w:beforeAutospacing="1" w:after="100" w:afterAutospacing="1"/>
      <w:jc w:val="center"/>
      <w:textAlignment w:val="center"/>
    </w:pPr>
    <w:rPr>
      <w:rFonts w:ascii="宋体" w:hAnsi="宋体" w:cs="宋体"/>
      <w:kern w:val="0"/>
      <w:sz w:val="18"/>
      <w:szCs w:val="18"/>
    </w:rPr>
  </w:style>
  <w:style w:type="paragraph" w:customStyle="1" w:styleId="731">
    <w:name w:val=" Char Char Char Char Char Char Char"/>
    <w:basedOn w:val="1"/>
    <w:uiPriority w:val="0"/>
    <w:rPr>
      <w:rFonts w:ascii="仿宋_GB2312" w:eastAsia="仿宋_GB2312"/>
      <w:b/>
      <w:sz w:val="32"/>
      <w:szCs w:val="32"/>
    </w:rPr>
  </w:style>
  <w:style w:type="paragraph" w:customStyle="1" w:styleId="732">
    <w:name w:val="连续正文文字"/>
    <w:basedOn w:val="22"/>
    <w:uiPriority w:val="0"/>
    <w:pPr>
      <w:autoSpaceDE/>
      <w:autoSpaceDN/>
      <w:adjustRightInd/>
      <w:ind w:right="225" w:rightChars="107" w:firstLine="420"/>
    </w:pPr>
    <w:rPr>
      <w:rFonts w:ascii="仿宋_GB2312" w:hAnsi="宋体" w:eastAsia="仿宋_GB2312" w:cs="Times New Roman"/>
      <w:snapToGrid/>
      <w:szCs w:val="20"/>
      <w:lang w:val="en-US"/>
    </w:rPr>
  </w:style>
  <w:style w:type="paragraph" w:customStyle="1" w:styleId="733">
    <w:name w:val="正文（首行缩进2字符）"/>
    <w:basedOn w:val="1"/>
    <w:uiPriority w:val="0"/>
    <w:pPr>
      <w:adjustRightInd/>
      <w:spacing w:line="360" w:lineRule="auto"/>
      <w:ind w:firstLine="480" w:firstLineChars="200"/>
    </w:pPr>
    <w:rPr>
      <w:sz w:val="24"/>
      <w:szCs w:val="20"/>
    </w:rPr>
  </w:style>
  <w:style w:type="paragraph" w:customStyle="1" w:styleId="734">
    <w:name w:val="SANGFOR_6_正文"/>
    <w:basedOn w:val="1"/>
    <w:uiPriority w:val="0"/>
    <w:pPr>
      <w:widowControl/>
      <w:adjustRightInd/>
      <w:spacing w:line="360" w:lineRule="auto"/>
      <w:jc w:val="left"/>
    </w:pPr>
    <w:rPr>
      <w:rFonts w:ascii="宋体" w:hAnsi="宋体" w:cs="宋体"/>
      <w:kern w:val="0"/>
      <w:sz w:val="24"/>
      <w:szCs w:val="20"/>
    </w:rPr>
  </w:style>
  <w:style w:type="paragraph" w:customStyle="1" w:styleId="735">
    <w:name w:val="样式 标题 2标题2H2Heading 2 HiddenHeading 2 CCBSheading 22nd lev..."/>
    <w:basedOn w:val="2"/>
    <w:uiPriority w:val="0"/>
    <w:pPr>
      <w:widowControl/>
      <w:spacing w:before="260" w:beforeLines="0" w:after="260" w:afterLines="0" w:line="416" w:lineRule="auto"/>
      <w:ind w:left="0" w:firstLine="0"/>
    </w:pPr>
    <w:rPr>
      <w:rFonts w:ascii="Arial" w:hAnsi="Arial" w:eastAsia="黑体"/>
      <w:sz w:val="30"/>
      <w:szCs w:val="21"/>
    </w:rPr>
  </w:style>
  <w:style w:type="paragraph" w:customStyle="1" w:styleId="736">
    <w:name w:val="样式 标题 22h2L1 Heading 2H2sect 1.2H21sect 1.21H22sect 1.2..."/>
    <w:basedOn w:val="2"/>
    <w:next w:val="1"/>
    <w:uiPriority w:val="0"/>
    <w:pPr>
      <w:numPr>
        <w:ilvl w:val="0"/>
        <w:numId w:val="0"/>
      </w:numPr>
      <w:tabs>
        <w:tab w:val="left" w:pos="425"/>
        <w:tab w:val="clear" w:pos="432"/>
      </w:tabs>
      <w:spacing w:before="260" w:beforeLines="0" w:after="260" w:afterLines="0" w:line="415" w:lineRule="auto"/>
      <w:ind w:left="425" w:hanging="425"/>
    </w:pPr>
    <w:rPr>
      <w:rFonts w:ascii="微软雅黑" w:hAnsi="微软雅黑" w:eastAsia="微软雅黑"/>
      <w:sz w:val="32"/>
      <w:szCs w:val="32"/>
      <w:lang w:val="en-US"/>
    </w:rPr>
  </w:style>
  <w:style w:type="paragraph" w:customStyle="1" w:styleId="737">
    <w:name w:val="项目符号1 Char"/>
    <w:basedOn w:val="1"/>
    <w:next w:val="1"/>
    <w:uiPriority w:val="0"/>
    <w:pPr>
      <w:tabs>
        <w:tab w:val="left" w:pos="247"/>
        <w:tab w:val="left" w:pos="624"/>
      </w:tabs>
      <w:adjustRightInd/>
      <w:spacing w:line="360" w:lineRule="auto"/>
      <w:ind w:left="624" w:hanging="454"/>
    </w:pPr>
    <w:rPr>
      <w:sz w:val="24"/>
    </w:rPr>
  </w:style>
  <w:style w:type="paragraph" w:customStyle="1" w:styleId="738">
    <w:name w:val="xl29"/>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739">
    <w:name w:val="样式 样式 正文文本缩进 + 仿宋_GB2312 小四 首行缩进:  0 厘米 行距: 1.5 倍行距 + (中文) 仿宋_GB... Char Char"/>
    <w:basedOn w:val="1"/>
    <w:uiPriority w:val="0"/>
    <w:pPr>
      <w:spacing w:line="360" w:lineRule="auto"/>
      <w:ind w:firstLine="480" w:firstLineChars="200"/>
    </w:pPr>
    <w:rPr>
      <w:rFonts w:ascii="仿宋_GB2312" w:eastAsia="新宋体"/>
      <w:sz w:val="24"/>
      <w:szCs w:val="20"/>
    </w:rPr>
  </w:style>
  <w:style w:type="paragraph" w:customStyle="1" w:styleId="740">
    <w:name w:val="样式 标题 3h33rd level3Heading 3 - oldH3l3CTheading 3Headin..."/>
    <w:basedOn w:val="4"/>
    <w:uiPriority w:val="0"/>
    <w:pPr>
      <w:snapToGrid w:val="0"/>
      <w:ind w:left="0" w:firstLine="0"/>
      <w:jc w:val="left"/>
    </w:pPr>
    <w:rPr>
      <w:rFonts w:eastAsia="黑体" w:cs="宋体"/>
      <w:sz w:val="28"/>
      <w:szCs w:val="20"/>
    </w:rPr>
  </w:style>
  <w:style w:type="paragraph" w:customStyle="1" w:styleId="741">
    <w:name w:val="±íÑùÊ½"/>
    <w:basedOn w:val="1"/>
    <w:uiPriority w:val="0"/>
    <w:pPr>
      <w:widowControl/>
      <w:tabs>
        <w:tab w:val="left" w:pos="840"/>
      </w:tabs>
      <w:overflowPunct w:val="0"/>
      <w:autoSpaceDE w:val="0"/>
      <w:autoSpaceDN w:val="0"/>
      <w:jc w:val="left"/>
      <w:textAlignment w:val="baseline"/>
    </w:pPr>
    <w:rPr>
      <w:rFonts w:ascii="Arial Narrow" w:hAnsi="Arial Narrow"/>
      <w:kern w:val="0"/>
      <w:sz w:val="18"/>
      <w:szCs w:val="20"/>
      <w:lang/>
    </w:rPr>
  </w:style>
  <w:style w:type="paragraph" w:customStyle="1" w:styleId="742">
    <w:name w:val=" Char Char1 Char"/>
    <w:basedOn w:val="1"/>
    <w:uiPriority w:val="0"/>
    <w:rPr>
      <w:rFonts w:ascii="仿宋_GB2312" w:eastAsia="仿宋_GB2312"/>
      <w:b/>
      <w:sz w:val="32"/>
      <w:szCs w:val="32"/>
    </w:rPr>
  </w:style>
  <w:style w:type="paragraph" w:customStyle="1" w:styleId="743">
    <w:name w:val="xl34"/>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744">
    <w:name w:val="插图说明"/>
    <w:basedOn w:val="1"/>
    <w:uiPriority w:val="0"/>
    <w:pPr>
      <w:spacing w:after="240" w:afterLines="0"/>
      <w:ind w:firstLineChars="200"/>
      <w:jc w:val="center"/>
      <w:textAlignment w:val="baseline"/>
    </w:pPr>
    <w:rPr>
      <w:rFonts w:eastAsia="黑体"/>
      <w:sz w:val="24"/>
      <w:szCs w:val="20"/>
    </w:rPr>
  </w:style>
  <w:style w:type="paragraph" w:customStyle="1" w:styleId="745">
    <w:name w:val="表格（小）"/>
    <w:basedOn w:val="1"/>
    <w:uiPriority w:val="0"/>
    <w:pPr>
      <w:adjustRightInd/>
      <w:snapToGrid w:val="0"/>
      <w:spacing w:line="300" w:lineRule="auto"/>
    </w:pPr>
    <w:rPr>
      <w:rFonts w:eastAsia="仿宋"/>
      <w:szCs w:val="21"/>
    </w:rPr>
  </w:style>
  <w:style w:type="paragraph" w:customStyle="1" w:styleId="746">
    <w:name w:val="bullet"/>
    <w:basedOn w:val="1"/>
    <w:uiPriority w:val="0"/>
    <w:pPr>
      <w:tabs>
        <w:tab w:val="left" w:pos="840"/>
      </w:tabs>
      <w:adjustRightInd/>
      <w:ind w:left="840" w:hanging="420"/>
    </w:pPr>
  </w:style>
  <w:style w:type="paragraph" w:customStyle="1" w:styleId="747">
    <w:name w:val="Date1"/>
    <w:basedOn w:val="1"/>
    <w:next w:val="1"/>
    <w:uiPriority w:val="0"/>
    <w:pPr>
      <w:overflowPunct w:val="0"/>
      <w:autoSpaceDE w:val="0"/>
      <w:autoSpaceDN w:val="0"/>
      <w:textAlignment w:val="baseline"/>
    </w:pPr>
    <w:rPr>
      <w:szCs w:val="20"/>
    </w:rPr>
  </w:style>
  <w:style w:type="paragraph" w:customStyle="1" w:styleId="748">
    <w:name w:val="xl79"/>
    <w:basedOn w:val="1"/>
    <w:uiPriority w:val="0"/>
    <w:pPr>
      <w:widowControl/>
      <w:pBdr>
        <w:top w:val="single" w:color="auto" w:sz="8" w:space="0"/>
        <w:left w:val="single" w:color="auto" w:sz="8" w:space="0"/>
      </w:pBdr>
      <w:adjustRightInd/>
      <w:spacing w:before="100" w:beforeAutospacing="1" w:after="100" w:afterAutospacing="1"/>
      <w:jc w:val="center"/>
    </w:pPr>
    <w:rPr>
      <w:rFonts w:ascii="宋体" w:hAnsi="宋体" w:cs="宋体"/>
      <w:kern w:val="0"/>
      <w:szCs w:val="21"/>
    </w:rPr>
  </w:style>
  <w:style w:type="paragraph" w:customStyle="1" w:styleId="74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75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51">
    <w:name w:val="正文3"/>
    <w:basedOn w:val="1"/>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52">
    <w:name w:val="Char Char1 Char Char1 Char Char1"/>
    <w:basedOn w:val="1"/>
    <w:uiPriority w:val="0"/>
    <w:pPr>
      <w:tabs>
        <w:tab w:val="left" w:pos="840"/>
      </w:tabs>
      <w:ind w:left="840" w:hanging="420"/>
    </w:pPr>
    <w:rPr>
      <w:rFonts w:ascii="Tahoma" w:hAnsi="Tahoma"/>
      <w:sz w:val="24"/>
    </w:rPr>
  </w:style>
  <w:style w:type="paragraph" w:customStyle="1" w:styleId="753">
    <w:name w:val="Bulleting First Indent 1"/>
    <w:basedOn w:val="59"/>
    <w:uiPriority w:val="0"/>
    <w:pPr>
      <w:tabs>
        <w:tab w:val="left" w:pos="840"/>
      </w:tabs>
      <w:autoSpaceDE/>
      <w:autoSpaceDN/>
      <w:adjustRightInd/>
      <w:spacing w:before="20" w:after="20" w:line="300" w:lineRule="auto"/>
      <w:ind w:left="840" w:hanging="420"/>
    </w:pPr>
    <w:rPr>
      <w:rFonts w:ascii="Tahoma" w:hAnsi="Tahoma"/>
      <w:kern w:val="0"/>
      <w:sz w:val="21"/>
      <w:szCs w:val="21"/>
      <w:lang w:val="en-US" w:eastAsia="zh-CN"/>
    </w:rPr>
  </w:style>
  <w:style w:type="paragraph" w:customStyle="1" w:styleId="754">
    <w:name w:val="Normal1"/>
    <w:uiPriority w:val="0"/>
    <w:pPr>
      <w:widowControl w:val="0"/>
      <w:adjustRightInd w:val="0"/>
      <w:spacing w:line="312" w:lineRule="atLeast"/>
      <w:jc w:val="both"/>
      <w:textAlignment w:val="baseline"/>
    </w:pPr>
    <w:rPr>
      <w:rFonts w:ascii="宋体"/>
      <w:sz w:val="34"/>
      <w:lang w:val="en-US" w:eastAsia="zh-CN" w:bidi="ar-SA"/>
    </w:rPr>
  </w:style>
  <w:style w:type="paragraph" w:customStyle="1" w:styleId="755">
    <w:name w:val="xl76"/>
    <w:basedOn w:val="1"/>
    <w:uiPriority w:val="0"/>
    <w:pPr>
      <w:widowControl/>
      <w:pBdr>
        <w:top w:val="single" w:color="auto" w:sz="8" w:space="0"/>
        <w:bottom w:val="single" w:color="auto" w:sz="8" w:space="0"/>
        <w:right w:val="single" w:color="000000" w:sz="8" w:space="0"/>
      </w:pBdr>
      <w:adjustRightInd/>
      <w:spacing w:before="100" w:beforeAutospacing="1" w:after="100" w:afterAutospacing="1"/>
      <w:jc w:val="left"/>
    </w:pPr>
    <w:rPr>
      <w:rFonts w:ascii="宋体" w:hAnsi="宋体" w:cs="宋体"/>
      <w:kern w:val="0"/>
      <w:sz w:val="24"/>
    </w:rPr>
  </w:style>
  <w:style w:type="paragraph" w:customStyle="1" w:styleId="756">
    <w:name w:val="标题5"/>
    <w:basedOn w:val="6"/>
    <w:uiPriority w:val="0"/>
    <w:pPr>
      <w:keepNext w:val="0"/>
      <w:keepLines w:val="0"/>
      <w:numPr>
        <w:ilvl w:val="0"/>
        <w:numId w:val="0"/>
      </w:numPr>
      <w:tabs>
        <w:tab w:val="clear" w:pos="1008"/>
      </w:tabs>
      <w:adjustRightInd/>
      <w:spacing w:before="0" w:after="0" w:line="360" w:lineRule="auto"/>
      <w:textAlignment w:val="baseline"/>
    </w:pPr>
    <w:rPr>
      <w:rFonts w:ascii="Calibri" w:hAnsi="Calibri" w:eastAsia="仿宋_GB2312" w:cs="Times New Roman"/>
      <w:b w:val="0"/>
      <w:sz w:val="30"/>
      <w:szCs w:val="30"/>
    </w:rPr>
  </w:style>
  <w:style w:type="paragraph" w:customStyle="1" w:styleId="757">
    <w:name w:val="P1"/>
    <w:basedOn w:val="1"/>
    <w:uiPriority w:val="0"/>
    <w:pPr>
      <w:adjustRightInd/>
      <w:spacing w:line="288" w:lineRule="auto"/>
      <w:ind w:firstLine="425" w:firstLineChars="200"/>
    </w:pPr>
  </w:style>
  <w:style w:type="paragraph" w:customStyle="1" w:styleId="758">
    <w:name w:val="xl73"/>
    <w:basedOn w:val="1"/>
    <w:uiPriority w:val="0"/>
    <w:pPr>
      <w:widowControl/>
      <w:pBdr>
        <w:top w:val="single" w:color="auto" w:sz="8" w:space="0"/>
        <w:bottom w:val="single" w:color="auto" w:sz="8" w:space="0"/>
        <w:right w:val="single" w:color="auto" w:sz="8" w:space="0"/>
      </w:pBdr>
      <w:adjustRightInd/>
      <w:spacing w:before="100" w:beforeAutospacing="1" w:after="100" w:afterAutospacing="1"/>
    </w:pPr>
    <w:rPr>
      <w:rFonts w:ascii="宋体" w:hAnsi="宋体" w:cs="宋体"/>
      <w:kern w:val="0"/>
      <w:sz w:val="18"/>
      <w:szCs w:val="18"/>
    </w:rPr>
  </w:style>
  <w:style w:type="paragraph" w:customStyle="1" w:styleId="759">
    <w:name w:val="默认段落样式"/>
    <w:basedOn w:val="212"/>
    <w:qFormat/>
    <w:uiPriority w:val="0"/>
    <w:pPr>
      <w:spacing w:before="0" w:beforeLines="0"/>
      <w:ind w:firstLine="480"/>
      <w:outlineLvl w:val="2"/>
    </w:pPr>
    <w:rPr>
      <w:rFonts w:ascii="仿宋_GB2312" w:hAnsi="宋体" w:eastAsia="仿宋_GB2312"/>
      <w:color w:val="000000"/>
      <w:szCs w:val="24"/>
    </w:rPr>
  </w:style>
  <w:style w:type="paragraph" w:customStyle="1" w:styleId="760">
    <w:name w:val="Blockquote"/>
    <w:basedOn w:val="1"/>
    <w:uiPriority w:val="0"/>
    <w:pPr>
      <w:autoSpaceDE w:val="0"/>
      <w:autoSpaceDN w:val="0"/>
      <w:spacing w:before="100" w:after="100"/>
      <w:ind w:left="360" w:right="360"/>
      <w:jc w:val="left"/>
    </w:pPr>
    <w:rPr>
      <w:rFonts w:ascii="Arial" w:hAnsi="Arial" w:cs="Arial"/>
      <w:kern w:val="0"/>
      <w:sz w:val="24"/>
      <w:szCs w:val="20"/>
    </w:rPr>
  </w:style>
  <w:style w:type="paragraph" w:customStyle="1" w:styleId="761">
    <w:name w:val="xl68"/>
    <w:basedOn w:val="1"/>
    <w:uiPriority w:val="0"/>
    <w:pPr>
      <w:widowControl/>
      <w:pBdr>
        <w:left w:val="single" w:color="auto" w:sz="8" w:space="0"/>
        <w:bottom w:val="single" w:color="000000" w:sz="8" w:space="0"/>
      </w:pBdr>
      <w:adjustRightInd/>
      <w:spacing w:before="100" w:beforeAutospacing="1" w:after="100" w:afterAutospacing="1"/>
      <w:jc w:val="center"/>
    </w:pPr>
    <w:rPr>
      <w:rFonts w:ascii="宋体" w:hAnsi="宋体" w:cs="宋体"/>
      <w:kern w:val="0"/>
      <w:sz w:val="18"/>
      <w:szCs w:val="18"/>
    </w:rPr>
  </w:style>
  <w:style w:type="paragraph" w:customStyle="1" w:styleId="762">
    <w:name w:val="东莞正文"/>
    <w:basedOn w:val="1"/>
    <w:uiPriority w:val="0"/>
    <w:pPr>
      <w:adjustRightInd/>
      <w:spacing w:line="360" w:lineRule="auto"/>
      <w:ind w:firstLine="480" w:firstLineChars="200"/>
    </w:pPr>
    <w:rPr>
      <w:rFonts w:ascii="Arial" w:hAnsi="Arial" w:eastAsia="仿宋_GB2312" w:cs="宋体"/>
      <w:color w:val="000000"/>
      <w:sz w:val="24"/>
      <w:szCs w:val="20"/>
    </w:rPr>
  </w:style>
  <w:style w:type="paragraph" w:customStyle="1" w:styleId="763">
    <w:name w:val="规划正文"/>
    <w:basedOn w:val="1"/>
    <w:uiPriority w:val="0"/>
    <w:pPr>
      <w:adjustRightInd/>
      <w:spacing w:before="312" w:beforeLines="100" w:line="360" w:lineRule="auto"/>
      <w:jc w:val="left"/>
    </w:pPr>
    <w:rPr>
      <w:rFonts w:ascii="Arial" w:hAnsi="Arial" w:eastAsia="仿宋_GB2312"/>
      <w:bCs/>
      <w:sz w:val="28"/>
    </w:rPr>
  </w:style>
  <w:style w:type="paragraph" w:customStyle="1" w:styleId="764">
    <w:name w:val=" 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765">
    <w:name w:val="xl46"/>
    <w:basedOn w:val="1"/>
    <w:uiPriority w:val="0"/>
    <w:pPr>
      <w:widowControl/>
      <w:pBdr>
        <w:top w:val="single" w:color="auto" w:sz="8" w:space="0"/>
        <w:bottom w:val="single" w:color="auto" w:sz="8" w:space="0"/>
        <w:right w:val="single" w:color="000000" w:sz="8" w:space="0"/>
      </w:pBdr>
      <w:adjustRightInd/>
      <w:spacing w:before="100" w:beforeAutospacing="1" w:after="100" w:afterAutospacing="1"/>
      <w:jc w:val="center"/>
      <w:textAlignment w:val="center"/>
    </w:pPr>
    <w:rPr>
      <w:rFonts w:ascii="宋体" w:hAnsi="宋体" w:cs="宋体"/>
      <w:kern w:val="0"/>
      <w:sz w:val="18"/>
      <w:szCs w:val="18"/>
    </w:rPr>
  </w:style>
  <w:style w:type="paragraph" w:customStyle="1" w:styleId="766">
    <w:name w:val="样式 标题 3H3 + 两端对齐"/>
    <w:basedOn w:val="4"/>
    <w:uiPriority w:val="0"/>
    <w:pPr>
      <w:keepLines w:val="0"/>
      <w:numPr>
        <w:ilvl w:val="2"/>
        <w:numId w:val="0"/>
      </w:numPr>
      <w:spacing w:before="0" w:beforeLines="0" w:after="0" w:afterLines="0" w:line="240" w:lineRule="auto"/>
      <w:jc w:val="left"/>
    </w:pPr>
    <w:rPr>
      <w:rFonts w:cs="宋体"/>
      <w:sz w:val="21"/>
      <w:szCs w:val="20"/>
    </w:rPr>
  </w:style>
  <w:style w:type="paragraph" w:customStyle="1" w:styleId="767">
    <w:name w:val="RFI Heading 3rd Level"/>
    <w:basedOn w:val="1"/>
    <w:uiPriority w:val="0"/>
    <w:pPr>
      <w:widowControl/>
      <w:tabs>
        <w:tab w:val="left" w:pos="840"/>
      </w:tabs>
      <w:adjustRightInd/>
      <w:ind w:firstLineChars="200"/>
      <w:jc w:val="left"/>
    </w:pPr>
    <w:rPr>
      <w:rFonts w:ascii="Arial (W1)" w:hAnsi="Arial (W1)"/>
      <w:color w:val="000000"/>
      <w:kern w:val="0"/>
      <w:sz w:val="24"/>
      <w:lang w:val="en-GB" w:eastAsia="en-US"/>
    </w:rPr>
  </w:style>
  <w:style w:type="paragraph" w:customStyle="1" w:styleId="768">
    <w:name w:val="正文文字缩进2字"/>
    <w:basedOn w:val="22"/>
    <w:uiPriority w:val="0"/>
    <w:pPr>
      <w:autoSpaceDE/>
      <w:autoSpaceDN/>
      <w:adjustRightInd/>
      <w:spacing w:before="60" w:beforeLines="0" w:after="60" w:afterLines="0"/>
      <w:ind w:firstLineChars="200"/>
    </w:pPr>
    <w:rPr>
      <w:rFonts w:ascii="Times New Roman"/>
      <w:szCs w:val="20"/>
      <w:lang w:val="en-US" w:eastAsia="zh-CN"/>
    </w:rPr>
  </w:style>
  <w:style w:type="paragraph" w:customStyle="1" w:styleId="769">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770">
    <w:name w:val="样式 样式2 + 左侧:  1 字符 右侧:  1 字符"/>
    <w:basedOn w:val="465"/>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eastAsia="zh-CN"/>
    </w:rPr>
  </w:style>
  <w:style w:type="paragraph" w:customStyle="1" w:styleId="771">
    <w:name w:val="Normal0"/>
    <w:uiPriority w:val="0"/>
    <w:rPr>
      <w:lang w:val="en-US" w:eastAsia="en-US" w:bidi="ar-SA"/>
    </w:rPr>
  </w:style>
  <w:style w:type="paragraph" w:customStyle="1" w:styleId="772">
    <w:name w:val="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773">
    <w:name w:val="Char3"/>
    <w:basedOn w:val="1"/>
    <w:uiPriority w:val="0"/>
    <w:pPr>
      <w:adjustRightInd/>
      <w:ind w:firstLine="200" w:firstLineChars="200"/>
    </w:pPr>
    <w:rPr>
      <w:rFonts w:ascii="Tahoma" w:hAnsi="Tahoma"/>
      <w:sz w:val="24"/>
      <w:szCs w:val="20"/>
    </w:rPr>
  </w:style>
  <w:style w:type="paragraph" w:customStyle="1" w:styleId="774">
    <w:name w:val="索引 11"/>
    <w:basedOn w:val="1"/>
    <w:next w:val="1"/>
    <w:qFormat/>
    <w:uiPriority w:val="0"/>
    <w:pPr>
      <w:adjustRightInd/>
      <w:spacing w:line="360" w:lineRule="auto"/>
    </w:pPr>
    <w:rPr>
      <w:rFonts w:ascii="仿宋_GB2312" w:eastAsia="仿宋_GB2312"/>
      <w:sz w:val="24"/>
      <w:szCs w:val="20"/>
    </w:rPr>
  </w:style>
  <w:style w:type="paragraph" w:customStyle="1" w:styleId="775">
    <w:name w:val="Char Char Char Char Char Char1 Char"/>
    <w:basedOn w:val="1"/>
    <w:uiPriority w:val="0"/>
    <w:pPr>
      <w:widowControl/>
      <w:spacing w:after="160" w:afterLines="0" w:line="240" w:lineRule="exact"/>
      <w:jc w:val="left"/>
    </w:pPr>
    <w:rPr>
      <w:rFonts w:ascii="Verdana" w:hAnsi="Verdana"/>
      <w:kern w:val="0"/>
      <w:szCs w:val="20"/>
      <w:lang w:eastAsia="en-US"/>
    </w:rPr>
  </w:style>
  <w:style w:type="paragraph" w:customStyle="1" w:styleId="776">
    <w:name w:val="Char Char Char Char Char Char Char Char Char Char Char Char Char Char Char Char1 Char"/>
    <w:basedOn w:val="1"/>
    <w:uiPriority w:val="0"/>
    <w:pPr>
      <w:adjustRightInd/>
    </w:pPr>
    <w:rPr>
      <w:rFonts w:ascii="Tahoma" w:hAnsi="Tahoma"/>
      <w:sz w:val="24"/>
      <w:szCs w:val="20"/>
    </w:rPr>
  </w:style>
  <w:style w:type="paragraph" w:customStyle="1" w:styleId="777">
    <w:name w:val="数字标题5"/>
    <w:basedOn w:val="6"/>
    <w:next w:val="1"/>
    <w:uiPriority w:val="0"/>
    <w:pPr>
      <w:numPr>
        <w:ilvl w:val="4"/>
        <w:numId w:val="7"/>
      </w:numPr>
      <w:tabs>
        <w:tab w:val="clear" w:pos="1008"/>
      </w:tabs>
    </w:pPr>
  </w:style>
  <w:style w:type="paragraph" w:customStyle="1" w:styleId="778">
    <w:name w:val="xl32"/>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779">
    <w:name w:val="批注框文本1"/>
    <w:basedOn w:val="1"/>
    <w:uiPriority w:val="0"/>
    <w:pPr>
      <w:autoSpaceDE w:val="0"/>
      <w:autoSpaceDN w:val="0"/>
      <w:spacing w:line="351" w:lineRule="atLeast"/>
      <w:ind w:firstLine="419" w:firstLineChars="200"/>
    </w:pPr>
    <w:rPr>
      <w:color w:val="000000"/>
      <w:kern w:val="0"/>
      <w:sz w:val="18"/>
      <w:szCs w:val="18"/>
    </w:rPr>
  </w:style>
  <w:style w:type="paragraph" w:customStyle="1" w:styleId="780">
    <w:name w:val="Char Char"/>
    <w:basedOn w:val="1"/>
    <w:uiPriority w:val="0"/>
    <w:pPr>
      <w:spacing w:line="360" w:lineRule="auto"/>
    </w:pPr>
    <w:rPr>
      <w:rFonts w:ascii="Tahoma" w:hAnsi="Tahoma"/>
      <w:sz w:val="24"/>
      <w:szCs w:val="20"/>
    </w:rPr>
  </w:style>
  <w:style w:type="paragraph" w:customStyle="1" w:styleId="781">
    <w:name w:val="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782">
    <w:name w:val="样式 微软雅黑 行距: 1.5 倍行距"/>
    <w:basedOn w:val="1"/>
    <w:uiPriority w:val="0"/>
    <w:pPr>
      <w:adjustRightInd/>
      <w:spacing w:line="360" w:lineRule="auto"/>
      <w:ind w:firstLine="480" w:firstLineChars="200"/>
    </w:pPr>
    <w:rPr>
      <w:rFonts w:ascii="微软雅黑" w:hAnsi="宋体" w:eastAsia="微软雅黑" w:cs="宋体"/>
      <w:sz w:val="24"/>
      <w:szCs w:val="20"/>
    </w:rPr>
  </w:style>
  <w:style w:type="paragraph" w:customStyle="1" w:styleId="783">
    <w:name w:val="List Paragraph"/>
    <w:basedOn w:val="1"/>
    <w:uiPriority w:val="0"/>
    <w:pPr>
      <w:adjustRightInd/>
      <w:spacing w:line="360" w:lineRule="auto"/>
      <w:ind w:firstLine="420" w:firstLineChars="200"/>
    </w:pPr>
    <w:rPr>
      <w:rFonts w:ascii="Calibri" w:hAnsi="Calibri"/>
      <w:sz w:val="24"/>
      <w:szCs w:val="22"/>
    </w:rPr>
  </w:style>
  <w:style w:type="paragraph" w:customStyle="1" w:styleId="784">
    <w:name w:val="xl44"/>
    <w:basedOn w:val="1"/>
    <w:uiPriority w:val="0"/>
    <w:pPr>
      <w:widowControl/>
      <w:pBdr>
        <w:top w:val="single" w:color="auto" w:sz="8" w:space="0"/>
        <w:bottom w:val="single" w:color="auto" w:sz="8" w:space="0"/>
      </w:pBdr>
      <w:adjustRightInd/>
      <w:spacing w:before="100" w:beforeAutospacing="1" w:after="100" w:afterAutospacing="1"/>
      <w:textAlignment w:val="center"/>
    </w:pPr>
    <w:rPr>
      <w:rFonts w:ascii="宋体" w:hAnsi="宋体" w:cs="宋体"/>
      <w:kern w:val="0"/>
      <w:sz w:val="18"/>
      <w:szCs w:val="18"/>
    </w:rPr>
  </w:style>
  <w:style w:type="paragraph" w:customStyle="1" w:styleId="785">
    <w:name w:val=" 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786">
    <w:name w:val="xl72"/>
    <w:basedOn w:val="1"/>
    <w:uiPriority w:val="0"/>
    <w:pPr>
      <w:widowControl/>
      <w:pBdr>
        <w:top w:val="single" w:color="auto" w:sz="8" w:space="0"/>
        <w:bottom w:val="single" w:color="auto" w:sz="8" w:space="0"/>
      </w:pBdr>
      <w:adjustRightInd/>
      <w:spacing w:before="100" w:beforeAutospacing="1" w:after="100" w:afterAutospacing="1"/>
    </w:pPr>
    <w:rPr>
      <w:rFonts w:ascii="宋体" w:hAnsi="宋体" w:cs="宋体"/>
      <w:kern w:val="0"/>
      <w:sz w:val="18"/>
      <w:szCs w:val="18"/>
    </w:rPr>
  </w:style>
  <w:style w:type="paragraph" w:customStyle="1" w:styleId="787">
    <w:name w:val="Char1"/>
    <w:basedOn w:val="1"/>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788">
    <w:name w:val="表格内容"/>
    <w:basedOn w:val="1"/>
    <w:uiPriority w:val="0"/>
    <w:pPr>
      <w:spacing w:before="40"/>
      <w:jc w:val="left"/>
      <w:textAlignment w:val="baseline"/>
    </w:pPr>
    <w:rPr>
      <w:sz w:val="24"/>
      <w:szCs w:val="20"/>
    </w:rPr>
  </w:style>
  <w:style w:type="paragraph" w:customStyle="1" w:styleId="789">
    <w:name w:val=" Char Char1 Char Char Char"/>
    <w:basedOn w:val="1"/>
    <w:uiPriority w:val="0"/>
    <w:rPr>
      <w:rFonts w:ascii="仿宋_GB2312" w:eastAsia="仿宋_GB2312"/>
      <w:b/>
      <w:sz w:val="32"/>
      <w:szCs w:val="32"/>
    </w:rPr>
  </w:style>
  <w:style w:type="paragraph" w:customStyle="1" w:styleId="790">
    <w:name w:val="GP标题4"/>
    <w:basedOn w:val="1"/>
    <w:next w:val="1"/>
    <w:uiPriority w:val="0"/>
    <w:pPr>
      <w:widowControl/>
      <w:numPr>
        <w:ilvl w:val="3"/>
        <w:numId w:val="3"/>
      </w:numPr>
      <w:tabs>
        <w:tab w:val="left" w:pos="1440"/>
        <w:tab w:val="left" w:pos="2880"/>
      </w:tabs>
      <w:adjustRightInd/>
      <w:spacing w:beforeLines="50" w:afterLines="50" w:line="360" w:lineRule="auto"/>
      <w:jc w:val="left"/>
      <w:outlineLvl w:val="3"/>
    </w:pPr>
    <w:rPr>
      <w:rFonts w:ascii="华文细黑" w:hAnsi="华文细黑" w:eastAsia="华文细黑"/>
      <w:b/>
      <w:sz w:val="28"/>
      <w:szCs w:val="21"/>
    </w:rPr>
  </w:style>
  <w:style w:type="paragraph" w:customStyle="1" w:styleId="791">
    <w:name w:val=" Char1 Char Char Char Char Char Char Char Char Char Char Char1 Char Char Char Char Char Char Char Char Char Char Char Char Char Char1 Char Char Char Char"/>
    <w:basedOn w:val="1"/>
    <w:uiPriority w:val="0"/>
    <w:pPr>
      <w:adjustRightInd w:val="0"/>
      <w:spacing w:line="360" w:lineRule="auto"/>
    </w:pPr>
    <w:rPr>
      <w:kern w:val="0"/>
      <w:sz w:val="24"/>
      <w:szCs w:val="20"/>
    </w:rPr>
  </w:style>
  <w:style w:type="paragraph" w:customStyle="1" w:styleId="792">
    <w:name w:val="目录3"/>
    <w:basedOn w:val="1"/>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3">
    <w:name w:val="正文文字缩进"/>
    <w:basedOn w:val="1"/>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9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795">
    <w:name w:val="subhead 2"/>
    <w:uiPriority w:val="0"/>
    <w:pPr>
      <w:spacing w:after="60" w:line="240" w:lineRule="exact"/>
    </w:pPr>
    <w:rPr>
      <w:rFonts w:ascii="Arial" w:hAnsi="Arial"/>
      <w:b/>
      <w:sz w:val="22"/>
      <w:lang w:val="en-US" w:eastAsia="en-US" w:bidi="ar-SA"/>
    </w:rPr>
  </w:style>
  <w:style w:type="paragraph" w:customStyle="1" w:styleId="796">
    <w:name w:val="msonormal"/>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797">
    <w:name w:val="Char Char Char Char Char Char Char Char Char Char Char Char1 Char"/>
    <w:basedOn w:val="1"/>
    <w:uiPriority w:val="0"/>
    <w:rPr>
      <w:rFonts w:ascii="Tahoma" w:hAnsi="Tahoma" w:cs="仿宋_GB2312"/>
      <w:sz w:val="24"/>
      <w:szCs w:val="20"/>
    </w:rPr>
  </w:style>
  <w:style w:type="paragraph" w:customStyle="1" w:styleId="798">
    <w:name w:val="xl64"/>
    <w:basedOn w:val="1"/>
    <w:uiPriority w:val="0"/>
    <w:pPr>
      <w:widowControl/>
      <w:pBdr>
        <w:top w:val="single" w:color="000000" w:sz="8" w:space="0"/>
        <w:left w:val="single" w:color="auto" w:sz="8" w:space="0"/>
        <w:bottom w:val="single" w:color="auto" w:sz="8" w:space="0"/>
      </w:pBdr>
      <w:adjustRightInd/>
      <w:spacing w:before="100" w:beforeAutospacing="1" w:after="100" w:afterAutospacing="1"/>
      <w:jc w:val="center"/>
    </w:pPr>
    <w:rPr>
      <w:rFonts w:ascii="宋体" w:hAnsi="宋体" w:cs="宋体"/>
      <w:kern w:val="0"/>
      <w:sz w:val="18"/>
      <w:szCs w:val="18"/>
    </w:rPr>
  </w:style>
  <w:style w:type="paragraph" w:customStyle="1" w:styleId="799">
    <w:name w:val="样式 标题 3 + (中文) 黑体 小四 非加粗 段前: 7.8 磅 段后: 0 磅 行距: 固定值 20 磅"/>
    <w:basedOn w:val="4"/>
    <w:uiPriority w:val="0"/>
    <w:pPr>
      <w:numPr>
        <w:ilvl w:val="0"/>
        <w:numId w:val="0"/>
      </w:numPr>
      <w:tabs>
        <w:tab w:val="left" w:pos="780"/>
        <w:tab w:val="clear" w:pos="900"/>
      </w:tabs>
      <w:adjustRightInd/>
      <w:spacing w:before="0" w:after="0" w:line="400" w:lineRule="exact"/>
      <w:ind w:right="100" w:rightChars="100"/>
    </w:pPr>
    <w:rPr>
      <w:rFonts w:ascii="Calibri" w:hAnsi="Calibri" w:eastAsia="黑体" w:cs="宋体"/>
      <w:b w:val="0"/>
      <w:bCs w:val="0"/>
      <w:sz w:val="24"/>
      <w:szCs w:val="20"/>
    </w:rPr>
  </w:style>
  <w:style w:type="paragraph" w:customStyle="1" w:styleId="800">
    <w:name w:val="标准小四"/>
    <w:basedOn w:val="1"/>
    <w:uiPriority w:val="0"/>
    <w:pPr>
      <w:spacing w:line="360" w:lineRule="auto"/>
      <w:ind w:firstLine="480" w:firstLineChars="200"/>
    </w:pPr>
    <w:rPr>
      <w:rFonts w:ascii="Arial" w:hAnsi="Arial"/>
      <w:sz w:val="24"/>
      <w:szCs w:val="21"/>
    </w:rPr>
  </w:style>
  <w:style w:type="paragraph" w:customStyle="1" w:styleId="801">
    <w:name w:val="xl24"/>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802">
    <w:name w:val="!大节"/>
    <w:basedOn w:val="2"/>
    <w:uiPriority w:val="0"/>
    <w:pPr>
      <w:numPr>
        <w:ilvl w:val="0"/>
        <w:numId w:val="0"/>
      </w:numPr>
      <w:spacing w:before="260" w:beforeLines="0" w:after="260" w:afterLines="0" w:line="415" w:lineRule="auto"/>
      <w:ind w:left="420" w:hanging="420"/>
      <w:jc w:val="left"/>
    </w:pPr>
    <w:rPr>
      <w:rFonts w:ascii="Arial" w:hAnsi="Arial" w:eastAsia="微软雅黑"/>
      <w:sz w:val="32"/>
      <w:szCs w:val="32"/>
      <w:lang w:val="en-US"/>
    </w:rPr>
  </w:style>
  <w:style w:type="paragraph" w:customStyle="1" w:styleId="803">
    <w:name w:val="部分1"/>
    <w:basedOn w:val="1"/>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04">
    <w:name w:val="Picture"/>
    <w:basedOn w:val="1"/>
    <w:next w:val="16"/>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805">
    <w:name w:val="目录"/>
    <w:basedOn w:val="1"/>
    <w:uiPriority w:val="0"/>
    <w:pPr>
      <w:widowControl/>
      <w:adjustRightInd/>
      <w:jc w:val="center"/>
    </w:pPr>
    <w:rPr>
      <w:rFonts w:ascii="宋体"/>
      <w:b/>
      <w:kern w:val="0"/>
      <w:sz w:val="36"/>
      <w:szCs w:val="20"/>
    </w:rPr>
  </w:style>
  <w:style w:type="paragraph" w:customStyle="1" w:styleId="806">
    <w:name w:val="trs_editor"/>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807">
    <w:name w:val="小节标题"/>
    <w:basedOn w:val="1"/>
    <w:uiPriority w:val="0"/>
    <w:pPr>
      <w:autoSpaceDE w:val="0"/>
      <w:autoSpaceDN w:val="0"/>
      <w:spacing w:before="175" w:beforeLines="0" w:after="102" w:afterLines="0" w:line="351" w:lineRule="atLeast"/>
      <w:ind w:firstLine="200" w:firstLineChars="200"/>
    </w:pPr>
    <w:rPr>
      <w:color w:val="000000"/>
      <w:kern w:val="0"/>
      <w:szCs w:val="21"/>
    </w:rPr>
  </w:style>
  <w:style w:type="paragraph" w:customStyle="1" w:styleId="808">
    <w:name w:val="五级条标题"/>
    <w:basedOn w:val="729"/>
    <w:next w:val="599"/>
    <w:uiPriority w:val="0"/>
    <w:pPr>
      <w:numPr>
        <w:ilvl w:val="6"/>
        <w:numId w:val="4"/>
      </w:numPr>
      <w:tabs>
        <w:tab w:val="clear" w:pos="2940"/>
      </w:tabs>
      <w:outlineLvl w:val="6"/>
    </w:pPr>
  </w:style>
  <w:style w:type="paragraph" w:customStyle="1" w:styleId="809">
    <w:name w:val="表格题注"/>
    <w:next w:val="1"/>
    <w:uiPriority w:val="0"/>
    <w:pPr>
      <w:keepLines/>
      <w:numPr>
        <w:ilvl w:val="8"/>
        <w:numId w:val="4"/>
      </w:numPr>
      <w:spacing w:before="312" w:beforeLines="100"/>
      <w:ind w:left="1089" w:hanging="369"/>
      <w:jc w:val="center"/>
    </w:pPr>
    <w:rPr>
      <w:rFonts w:ascii="Arial" w:hAnsi="Arial"/>
      <w:sz w:val="18"/>
      <w:szCs w:val="18"/>
      <w:lang w:val="en-US" w:eastAsia="zh-CN" w:bidi="ar-SA"/>
    </w:rPr>
  </w:style>
  <w:style w:type="paragraph" w:customStyle="1" w:styleId="810">
    <w:name w:val="xl53"/>
    <w:basedOn w:val="1"/>
    <w:uiPriority w:val="0"/>
    <w:pPr>
      <w:widowControl/>
      <w:pBdr>
        <w:top w:val="single" w:color="000000" w:sz="8" w:space="0"/>
        <w:bottom w:val="single" w:color="auto" w:sz="8" w:space="0"/>
        <w:right w:val="single" w:color="auto" w:sz="8" w:space="0"/>
      </w:pBdr>
      <w:adjustRightInd/>
      <w:spacing w:before="100" w:beforeAutospacing="1" w:after="100" w:afterAutospacing="1"/>
      <w:jc w:val="center"/>
      <w:textAlignment w:val="center"/>
    </w:pPr>
    <w:rPr>
      <w:rFonts w:ascii="宋体" w:hAnsi="宋体" w:cs="宋体"/>
      <w:kern w:val="0"/>
      <w:sz w:val="18"/>
      <w:szCs w:val="18"/>
    </w:rPr>
  </w:style>
  <w:style w:type="paragraph" w:customStyle="1" w:styleId="811">
    <w:name w:val="??"/>
    <w:uiPriority w:val="0"/>
    <w:pPr>
      <w:widowControl w:val="0"/>
      <w:overflowPunct w:val="0"/>
      <w:autoSpaceDE w:val="0"/>
      <w:autoSpaceDN w:val="0"/>
      <w:adjustRightInd w:val="0"/>
      <w:jc w:val="both"/>
      <w:textAlignment w:val="baseline"/>
    </w:pPr>
    <w:rPr>
      <w:kern w:val="2"/>
      <w:sz w:val="21"/>
      <w:lang w:val="en-US" w:eastAsia="en-US" w:bidi="ar-SA"/>
    </w:rPr>
  </w:style>
  <w:style w:type="paragraph" w:customStyle="1" w:styleId="812">
    <w:name w:val="正文表标题"/>
    <w:next w:val="599"/>
    <w:uiPriority w:val="0"/>
    <w:pPr>
      <w:tabs>
        <w:tab w:val="left" w:pos="840"/>
      </w:tabs>
      <w:ind w:left="840" w:hanging="420"/>
      <w:jc w:val="center"/>
    </w:pPr>
    <w:rPr>
      <w:rFonts w:ascii="黑体" w:eastAsia="黑体"/>
      <w:sz w:val="21"/>
      <w:lang w:val="en-US" w:eastAsia="zh-CN" w:bidi="ar-SA"/>
    </w:rPr>
  </w:style>
  <w:style w:type="paragraph" w:customStyle="1" w:styleId="813">
    <w:name w:val="表格项目符号 2"/>
    <w:basedOn w:val="27"/>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814">
    <w:name w:val="样式 小四 首行缩进:  0.74 厘米 行距: 1.5 倍行距"/>
    <w:basedOn w:val="1"/>
    <w:uiPriority w:val="0"/>
    <w:pPr>
      <w:adjustRightInd/>
      <w:spacing w:before="100" w:beforeLines="0" w:beforeAutospacing="1" w:after="100" w:afterLines="0" w:afterAutospacing="1" w:line="300" w:lineRule="auto"/>
      <w:ind w:firstLine="480" w:firstLineChars="200"/>
    </w:pPr>
    <w:rPr>
      <w:rFonts w:ascii="宋体" w:hAnsi="宋体" w:eastAsia="微软雅黑"/>
      <w:sz w:val="24"/>
    </w:rPr>
  </w:style>
  <w:style w:type="paragraph" w:customStyle="1" w:styleId="815">
    <w:name w:val="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816">
    <w:name w:val="CM14"/>
    <w:basedOn w:val="537"/>
    <w:next w:val="537"/>
    <w:uiPriority w:val="0"/>
    <w:pPr>
      <w:spacing w:after="68" w:afterLines="0"/>
    </w:pPr>
    <w:rPr>
      <w:rFonts w:ascii="FHLHE E+ Futura Bk" w:eastAsia="FHLHE E+ Futura Bk" w:cs="Times New Roman"/>
      <w:color w:val="auto"/>
    </w:rPr>
  </w:style>
  <w:style w:type="paragraph" w:customStyle="1" w:styleId="817">
    <w:name w:val="Char11"/>
    <w:basedOn w:val="1"/>
    <w:uiPriority w:val="0"/>
    <w:pPr>
      <w:tabs>
        <w:tab w:val="left" w:pos="432"/>
      </w:tabs>
      <w:adjustRightInd/>
      <w:spacing w:before="156" w:beforeLines="50" w:after="156" w:afterLines="50"/>
      <w:ind w:left="432" w:hanging="432" w:firstLineChars="200"/>
    </w:pPr>
    <w:rPr>
      <w:sz w:val="24"/>
    </w:rPr>
  </w:style>
  <w:style w:type="paragraph" w:customStyle="1" w:styleId="818">
    <w:name w:val="文档正文"/>
    <w:basedOn w:val="1"/>
    <w:uiPriority w:val="0"/>
    <w:pPr>
      <w:adjustRightInd w:val="0"/>
      <w:spacing w:line="480" w:lineRule="atLeast"/>
      <w:ind w:firstLine="567"/>
      <w:textAlignment w:val="baseline"/>
    </w:pPr>
    <w:rPr>
      <w:kern w:val="0"/>
      <w:sz w:val="24"/>
      <w:szCs w:val="20"/>
    </w:rPr>
  </w:style>
  <w:style w:type="paragraph" w:customStyle="1" w:styleId="819">
    <w:name w:val="Proposals body"/>
    <w:basedOn w:val="1"/>
    <w:next w:val="1"/>
    <w:uiPriority w:val="0"/>
    <w:pPr>
      <w:widowControl/>
      <w:adjustRightInd/>
      <w:spacing w:line="360" w:lineRule="auto"/>
      <w:jc w:val="left"/>
    </w:pPr>
    <w:rPr>
      <w:rFonts w:ascii="宋体" w:hAnsi="Calibri"/>
      <w:snapToGrid w:val="0"/>
      <w:color w:val="000000"/>
      <w:kern w:val="0"/>
      <w:sz w:val="24"/>
      <w:szCs w:val="20"/>
    </w:rPr>
  </w:style>
  <w:style w:type="paragraph" w:customStyle="1" w:styleId="820">
    <w:name w:val="Char1 Char Char Char Char Char Char Char Char Char Char Char1 Char Char Char Char Char Char Char Char Char Char Char Char Char Char1 Char Char Char Char"/>
    <w:basedOn w:val="1"/>
    <w:uiPriority w:val="0"/>
    <w:pPr>
      <w:spacing w:line="360" w:lineRule="auto"/>
    </w:pPr>
    <w:rPr>
      <w:kern w:val="0"/>
      <w:sz w:val="24"/>
      <w:szCs w:val="20"/>
    </w:rPr>
  </w:style>
  <w:style w:type="paragraph" w:customStyle="1" w:styleId="821">
    <w:name w:val="目录2"/>
    <w:basedOn w:val="1"/>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p18"/>
    <w:basedOn w:val="1"/>
    <w:uiPriority w:val="0"/>
    <w:pPr>
      <w:widowControl/>
      <w:adjustRightInd/>
      <w:spacing w:before="156" w:line="360" w:lineRule="auto"/>
      <w:ind w:firstLine="420"/>
    </w:pPr>
    <w:rPr>
      <w:rFonts w:ascii="Calibri" w:hAnsi="Calibri"/>
      <w:kern w:val="0"/>
      <w:sz w:val="24"/>
    </w:rPr>
  </w:style>
  <w:style w:type="paragraph" w:customStyle="1" w:styleId="823">
    <w:name w:val="Char Char Char Char1"/>
    <w:basedOn w:val="1"/>
    <w:uiPriority w:val="0"/>
    <w:pPr>
      <w:tabs>
        <w:tab w:val="left" w:pos="0"/>
      </w:tabs>
      <w:adjustRightInd/>
      <w:ind w:firstLine="200" w:firstLineChars="200"/>
    </w:pPr>
    <w:rPr>
      <w:rFonts w:ascii="宋体" w:hAnsi="宋体" w:eastAsia="仿宋_GB2312"/>
      <w:sz w:val="28"/>
    </w:rPr>
  </w:style>
  <w:style w:type="paragraph" w:customStyle="1" w:styleId="824">
    <w:name w:val="样式 仿宋_GB2312 三号 加粗 黑色 居中 行距: 1.5 倍行距"/>
    <w:basedOn w:val="1"/>
    <w:uiPriority w:val="0"/>
    <w:pPr>
      <w:spacing w:line="360" w:lineRule="auto"/>
      <w:jc w:val="center"/>
    </w:pPr>
    <w:rPr>
      <w:rFonts w:ascii="仿宋_GB2312" w:eastAsia="仿宋_GB2312" w:cs="宋体"/>
      <w:b/>
      <w:bCs/>
      <w:color w:val="000000"/>
      <w:sz w:val="28"/>
      <w:szCs w:val="20"/>
    </w:rPr>
  </w:style>
  <w:style w:type="paragraph" w:customStyle="1" w:styleId="825">
    <w:name w:val="封面"/>
    <w:basedOn w:val="1"/>
    <w:uiPriority w:val="0"/>
    <w:pPr>
      <w:spacing w:line="360" w:lineRule="atLeast"/>
      <w:jc w:val="right"/>
      <w:textAlignment w:val="baseline"/>
    </w:pPr>
    <w:rPr>
      <w:rFonts w:ascii="Symbol" w:hAnsi="Symbol"/>
      <w:kern w:val="0"/>
      <w:szCs w:val="20"/>
    </w:rPr>
  </w:style>
  <w:style w:type="paragraph" w:customStyle="1" w:styleId="826">
    <w:name w:val="Bullet"/>
    <w:basedOn w:val="1"/>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827">
    <w:name w:val="正文文字格式"/>
    <w:basedOn w:val="1"/>
    <w:uiPriority w:val="0"/>
    <w:pPr>
      <w:adjustRightInd/>
      <w:spacing w:line="460" w:lineRule="exact"/>
      <w:ind w:firstLine="505"/>
      <w:jc w:val="left"/>
    </w:pPr>
    <w:rPr>
      <w:rFonts w:ascii="宋体"/>
      <w:kern w:val="24"/>
      <w:sz w:val="24"/>
      <w:szCs w:val="20"/>
    </w:rPr>
  </w:style>
  <w:style w:type="paragraph" w:customStyle="1" w:styleId="828">
    <w:name w:val="文章标题"/>
    <w:next w:val="647"/>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829">
    <w:name w:val="xl70"/>
    <w:basedOn w:val="1"/>
    <w:uiPriority w:val="0"/>
    <w:pPr>
      <w:widowControl/>
      <w:pBdr>
        <w:bottom w:val="single" w:color="auto" w:sz="8" w:space="0"/>
      </w:pBdr>
      <w:adjustRightInd/>
      <w:spacing w:before="100" w:beforeAutospacing="1" w:after="100" w:afterAutospacing="1"/>
      <w:jc w:val="center"/>
    </w:pPr>
    <w:rPr>
      <w:rFonts w:ascii="宋体" w:hAnsi="宋体" w:cs="宋体"/>
      <w:kern w:val="0"/>
      <w:szCs w:val="21"/>
    </w:rPr>
  </w:style>
  <w:style w:type="paragraph" w:customStyle="1" w:styleId="830">
    <w:name w:val="Char Char Char Char Char Char Char"/>
    <w:basedOn w:val="1"/>
    <w:uiPriority w:val="0"/>
    <w:rPr>
      <w:rFonts w:ascii="仿宋_GB2312" w:eastAsia="仿宋_GB2312"/>
      <w:b/>
      <w:sz w:val="32"/>
      <w:szCs w:val="32"/>
    </w:rPr>
  </w:style>
  <w:style w:type="paragraph" w:customStyle="1" w:styleId="831">
    <w:name w:val="a"/>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832">
    <w:name w:val="单元格居中"/>
    <w:basedOn w:val="1"/>
    <w:uiPriority w:val="0"/>
    <w:pPr>
      <w:adjustRightInd/>
      <w:spacing w:line="360" w:lineRule="auto"/>
      <w:jc w:val="center"/>
    </w:pPr>
    <w:rPr>
      <w:sz w:val="24"/>
    </w:rPr>
  </w:style>
  <w:style w:type="paragraph" w:customStyle="1" w:styleId="833">
    <w:name w:val="文字"/>
    <w:basedOn w:val="1"/>
    <w:uiPriority w:val="0"/>
    <w:pPr>
      <w:tabs>
        <w:tab w:val="left" w:pos="5670"/>
        <w:tab w:val="left" w:pos="8520"/>
      </w:tabs>
      <w:adjustRightInd/>
      <w:spacing w:line="312" w:lineRule="auto"/>
      <w:ind w:right="-210" w:firstLine="556"/>
    </w:pPr>
    <w:rPr>
      <w:rFonts w:ascii="楷体_GB2312" w:hAnsi="Calibri" w:eastAsia="楷体_GB2312"/>
      <w:sz w:val="28"/>
      <w:szCs w:val="20"/>
    </w:rPr>
  </w:style>
  <w:style w:type="paragraph" w:customStyle="1" w:styleId="834">
    <w:name w:val="正文文字缩进 3"/>
    <w:basedOn w:val="1"/>
    <w:uiPriority w:val="0"/>
    <w:pPr>
      <w:suppressAutoHyphens/>
      <w:adjustRightInd/>
      <w:spacing w:line="360" w:lineRule="auto"/>
      <w:ind w:left="481" w:firstLine="480"/>
    </w:pPr>
    <w:rPr>
      <w:rFonts w:ascii="Calibri" w:hAnsi="Calibri" w:eastAsia="楷体_GB2312"/>
      <w:sz w:val="24"/>
      <w:szCs w:val="20"/>
      <w:lang w:eastAsia="ar-SA"/>
    </w:rPr>
  </w:style>
  <w:style w:type="paragraph" w:customStyle="1" w:styleId="835">
    <w:name w:val=" 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836">
    <w:name w:val="加粗正文"/>
    <w:basedOn w:val="1"/>
    <w:uiPriority w:val="0"/>
    <w:pPr>
      <w:adjustRightInd/>
      <w:spacing w:before="156" w:beforeLines="50" w:after="156" w:afterLines="50" w:line="360" w:lineRule="auto"/>
      <w:ind w:firstLine="422" w:firstLineChars="200"/>
    </w:pPr>
    <w:rPr>
      <w:b/>
      <w:bCs/>
      <w:szCs w:val="21"/>
    </w:rPr>
  </w:style>
  <w:style w:type="paragraph" w:customStyle="1" w:styleId="837">
    <w:name w:val="Preformatted Text"/>
    <w:basedOn w:val="1"/>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838">
    <w:name w:val="Char21"/>
    <w:basedOn w:val="1"/>
    <w:uiPriority w:val="0"/>
    <w:pPr>
      <w:adjustRightInd/>
      <w:ind w:firstLine="200" w:firstLineChars="200"/>
    </w:pPr>
    <w:rPr>
      <w:rFonts w:ascii="仿宋_GB2312" w:eastAsia="仿宋_GB2312"/>
      <w:b/>
      <w:sz w:val="32"/>
      <w:szCs w:val="32"/>
    </w:rPr>
  </w:style>
  <w:style w:type="paragraph" w:customStyle="1" w:styleId="839">
    <w:name w:val="ÕýÎÄÊ×ÐÐËõ½ø"/>
    <w:basedOn w:val="1"/>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840">
    <w:name w:val="Bul Text 9/14"/>
    <w:uiPriority w:val="0"/>
    <w:pPr>
      <w:widowControl w:val="0"/>
      <w:tabs>
        <w:tab w:val="left" w:pos="840"/>
      </w:tabs>
      <w:spacing w:line="280" w:lineRule="atLeast"/>
      <w:ind w:left="160" w:hanging="160"/>
    </w:pPr>
    <w:rPr>
      <w:snapToGrid w:val="0"/>
      <w:color w:val="000000"/>
      <w:sz w:val="18"/>
      <w:lang w:val="en-US" w:eastAsia="zh-CN" w:bidi="ar-SA"/>
    </w:rPr>
  </w:style>
  <w:style w:type="paragraph" w:customStyle="1" w:styleId="841">
    <w:name w:val="4"/>
    <w:basedOn w:val="1"/>
    <w:next w:val="35"/>
    <w:uiPriority w:val="0"/>
    <w:pPr>
      <w:spacing w:after="120" w:afterLines="0" w:line="480" w:lineRule="auto"/>
      <w:ind w:left="420" w:leftChars="200"/>
    </w:pPr>
    <w:rPr>
      <w:sz w:val="24"/>
      <w:szCs w:val="20"/>
    </w:rPr>
  </w:style>
  <w:style w:type="paragraph" w:customStyle="1" w:styleId="842">
    <w:name w:val="xl71"/>
    <w:basedOn w:val="1"/>
    <w:qFormat/>
    <w:uiPriority w:val="0"/>
    <w:pPr>
      <w:widowControl/>
      <w:pBdr>
        <w:top w:val="single" w:color="auto" w:sz="8" w:space="0"/>
        <w:left w:val="single" w:color="auto" w:sz="8" w:space="0"/>
        <w:bottom w:val="single" w:color="auto" w:sz="8" w:space="0"/>
      </w:pBdr>
      <w:adjustRightInd/>
      <w:spacing w:before="100" w:beforeAutospacing="1" w:after="100" w:afterAutospacing="1"/>
    </w:pPr>
    <w:rPr>
      <w:rFonts w:ascii="宋体" w:hAnsi="宋体" w:cs="宋体"/>
      <w:kern w:val="0"/>
      <w:sz w:val="18"/>
      <w:szCs w:val="18"/>
    </w:rPr>
  </w:style>
  <w:style w:type="paragraph" w:customStyle="1" w:styleId="843">
    <w:name w:val="正文21"/>
    <w:basedOn w:val="1"/>
    <w:uiPriority w:val="0"/>
    <w:pPr>
      <w:adjustRightInd/>
      <w:spacing w:before="156" w:beforeLines="0" w:line="360" w:lineRule="auto"/>
      <w:ind w:firstLine="510" w:firstLineChars="200"/>
    </w:pPr>
    <w:rPr>
      <w:sz w:val="24"/>
      <w:szCs w:val="20"/>
    </w:rPr>
  </w:style>
  <w:style w:type="paragraph" w:customStyle="1" w:styleId="844">
    <w:name w:val="EB_表格"/>
    <w:basedOn w:val="1"/>
    <w:uiPriority w:val="0"/>
    <w:pPr>
      <w:adjustRightInd/>
      <w:spacing w:line="300" w:lineRule="auto"/>
      <w:jc w:val="center"/>
    </w:pPr>
  </w:style>
  <w:style w:type="paragraph" w:customStyle="1" w:styleId="845">
    <w:name w:val="xl35"/>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846">
    <w:name w:val="Table Text"/>
    <w:basedOn w:val="1"/>
    <w:uiPriority w:val="0"/>
    <w:pPr>
      <w:widowControl/>
      <w:spacing w:before="60" w:beforeLines="0" w:after="60" w:afterLines="0"/>
      <w:jc w:val="left"/>
    </w:pPr>
    <w:rPr>
      <w:kern w:val="0"/>
      <w:sz w:val="24"/>
    </w:rPr>
  </w:style>
  <w:style w:type="paragraph" w:customStyle="1" w:styleId="847">
    <w:name w:val="Char Char Char Char Char Char Char Char Char"/>
    <w:basedOn w:val="1"/>
    <w:uiPriority w:val="0"/>
    <w:pPr>
      <w:adjustRightInd/>
      <w:ind w:firstLine="200" w:firstLineChars="200"/>
    </w:pPr>
    <w:rPr>
      <w:rFonts w:ascii="Tahoma" w:hAnsi="Tahoma"/>
      <w:sz w:val="24"/>
      <w:szCs w:val="20"/>
    </w:rPr>
  </w:style>
  <w:style w:type="paragraph" w:customStyle="1" w:styleId="848">
    <w:name w:val="样式 仿宋_GB2312 小三 左侧:  1.06 厘米"/>
    <w:basedOn w:val="1"/>
    <w:uiPriority w:val="0"/>
    <w:pPr>
      <w:spacing w:line="360" w:lineRule="auto"/>
      <w:ind w:left="601"/>
    </w:pPr>
    <w:rPr>
      <w:rFonts w:ascii="仿宋_GB2312" w:eastAsia="仿宋_GB2312"/>
      <w:sz w:val="24"/>
      <w:szCs w:val="20"/>
    </w:rPr>
  </w:style>
  <w:style w:type="paragraph" w:customStyle="1" w:styleId="849">
    <w:name w:val="reader-word-layer"/>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850">
    <w:name w:val="Char Char Char Char"/>
    <w:basedOn w:val="1"/>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851">
    <w:name w:val="规范正文"/>
    <w:basedOn w:val="1"/>
    <w:uiPriority w:val="0"/>
    <w:pPr>
      <w:tabs>
        <w:tab w:val="left" w:pos="840"/>
      </w:tabs>
      <w:spacing w:before="156" w:beforeLines="50" w:line="360" w:lineRule="auto"/>
      <w:ind w:left="840" w:hanging="420"/>
      <w:textAlignment w:val="baseline"/>
    </w:pPr>
    <w:rPr>
      <w:szCs w:val="20"/>
    </w:rPr>
  </w:style>
  <w:style w:type="paragraph" w:customStyle="1" w:styleId="852">
    <w:name w:val="xl36"/>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853">
    <w:name w:val="默认段落字体 Para Char Char Char Char Char Char Char Char Char Char Char Char Char Char Char Char Char Char Char"/>
    <w:basedOn w:val="1"/>
    <w:uiPriority w:val="0"/>
    <w:rPr>
      <w:rFonts w:ascii="Tahoma" w:hAnsi="Tahoma"/>
      <w:sz w:val="24"/>
      <w:szCs w:val="20"/>
    </w:rPr>
  </w:style>
  <w:style w:type="paragraph" w:customStyle="1" w:styleId="854">
    <w:name w:val="xl40"/>
    <w:basedOn w:val="1"/>
    <w:qFormat/>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855">
    <w:name w:val="项目圆"/>
    <w:basedOn w:val="1"/>
    <w:uiPriority w:val="0"/>
    <w:pPr>
      <w:tabs>
        <w:tab w:val="left" w:pos="840"/>
      </w:tabs>
      <w:adjustRightInd/>
      <w:spacing w:beforeLines="50" w:afterLines="50" w:line="360" w:lineRule="auto"/>
    </w:pPr>
    <w:rPr>
      <w:rFonts w:ascii="Calibri" w:hAnsi="Calibri"/>
    </w:rPr>
  </w:style>
  <w:style w:type="paragraph" w:customStyle="1" w:styleId="856">
    <w:name w:val="表头"/>
    <w:basedOn w:val="1"/>
    <w:uiPriority w:val="0"/>
    <w:pPr>
      <w:spacing w:before="60" w:after="60" w:line="420" w:lineRule="atLeast"/>
      <w:jc w:val="left"/>
      <w:textAlignment w:val="baseline"/>
    </w:pPr>
    <w:rPr>
      <w:rFonts w:ascii="黑体" w:eastAsia="黑体"/>
      <w:b/>
      <w:kern w:val="0"/>
      <w:szCs w:val="20"/>
    </w:rPr>
  </w:style>
  <w:style w:type="paragraph" w:customStyle="1" w:styleId="857">
    <w:name w:val="Bullet with text 4"/>
    <w:basedOn w:val="1"/>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858">
    <w:name w:val="样式 标题 1 + 黑色 段前: 0.5 行 段后: 0.5 行1"/>
    <w:basedOn w:val="3"/>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beforeLines="0" w:after="0" w:afterLines="0" w:line="640" w:lineRule="exact"/>
      <w:ind w:left="431" w:hanging="431"/>
      <w:jc w:val="center"/>
    </w:pPr>
    <w:rPr>
      <w:rFonts w:ascii="黑体" w:hAnsi="黑体" w:eastAsia="黑体" w:cs="Arial"/>
      <w:caps/>
      <w:color w:val="FFFFFF"/>
      <w:kern w:val="2"/>
      <w:sz w:val="30"/>
      <w:szCs w:val="20"/>
    </w:rPr>
  </w:style>
  <w:style w:type="paragraph" w:customStyle="1" w:styleId="859">
    <w:name w:val="xl43"/>
    <w:basedOn w:val="1"/>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860">
    <w:name w:val="正文段"/>
    <w:basedOn w:val="1"/>
    <w:uiPriority w:val="0"/>
    <w:pPr>
      <w:widowControl/>
      <w:snapToGrid w:val="0"/>
      <w:spacing w:after="156" w:afterLines="50"/>
      <w:ind w:firstLine="200" w:firstLineChars="200"/>
    </w:pPr>
    <w:rPr>
      <w:kern w:val="0"/>
      <w:sz w:val="24"/>
      <w:szCs w:val="20"/>
    </w:rPr>
  </w:style>
  <w:style w:type="paragraph" w:customStyle="1" w:styleId="861">
    <w:name w:val="标题 41"/>
    <w:basedOn w:val="1"/>
    <w:next w:val="1"/>
    <w:unhideWhenUsed/>
    <w:qFormat/>
    <w:uiPriority w:val="9"/>
    <w:pPr>
      <w:keepNext/>
      <w:keepLines/>
      <w:adjustRightInd/>
      <w:spacing w:before="280" w:beforeLines="0" w:after="290" w:afterLines="0" w:line="376" w:lineRule="auto"/>
      <w:outlineLvl w:val="3"/>
    </w:pPr>
    <w:rPr>
      <w:rFonts w:ascii="Cambria" w:hAnsi="Cambria"/>
      <w:b/>
      <w:bCs/>
      <w:sz w:val="28"/>
      <w:szCs w:val="28"/>
    </w:rPr>
  </w:style>
  <w:style w:type="paragraph" w:customStyle="1" w:styleId="862">
    <w:name w:val="xl66"/>
    <w:basedOn w:val="1"/>
    <w:uiPriority w:val="0"/>
    <w:pPr>
      <w:widowControl/>
      <w:pBdr>
        <w:top w:val="single" w:color="auto" w:sz="8" w:space="0"/>
        <w:left w:val="single" w:color="auto" w:sz="8" w:space="0"/>
      </w:pBdr>
      <w:adjustRightInd/>
      <w:spacing w:before="100" w:beforeAutospacing="1" w:after="100" w:afterAutospacing="1"/>
      <w:jc w:val="center"/>
    </w:pPr>
    <w:rPr>
      <w:rFonts w:ascii="宋体" w:hAnsi="宋体" w:cs="宋体"/>
      <w:kern w:val="0"/>
      <w:sz w:val="18"/>
      <w:szCs w:val="18"/>
    </w:rPr>
  </w:style>
  <w:style w:type="paragraph" w:customStyle="1" w:styleId="863">
    <w:name w:val="Char Char Char Char Char Char Char Char Char Char"/>
    <w:basedOn w:val="1"/>
    <w:uiPriority w:val="0"/>
    <w:rPr>
      <w:rFonts w:ascii="仿宋_GB2312" w:eastAsia="仿宋_GB2312"/>
      <w:b/>
      <w:sz w:val="32"/>
      <w:szCs w:val="32"/>
    </w:rPr>
  </w:style>
  <w:style w:type="paragraph" w:customStyle="1" w:styleId="864">
    <w:name w:val="样式 宋体 行距: 1.5 倍行距 首行缩进:  2 字符"/>
    <w:basedOn w:val="1"/>
    <w:uiPriority w:val="0"/>
    <w:pPr>
      <w:adjustRightInd/>
      <w:spacing w:line="360" w:lineRule="auto"/>
      <w:ind w:firstLine="420" w:firstLineChars="200"/>
    </w:pPr>
    <w:rPr>
      <w:rFonts w:ascii="宋体" w:hAnsi="宋体"/>
      <w:sz w:val="24"/>
      <w:szCs w:val="20"/>
    </w:rPr>
  </w:style>
  <w:style w:type="paragraph" w:customStyle="1" w:styleId="865">
    <w:name w:val="font6"/>
    <w:basedOn w:val="1"/>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20"/>
      <w:szCs w:val="20"/>
    </w:rPr>
  </w:style>
  <w:style w:type="paragraph" w:customStyle="1" w:styleId="866">
    <w:name w:val="Char1 Char Char Char1"/>
    <w:basedOn w:val="1"/>
    <w:uiPriority w:val="0"/>
    <w:pPr>
      <w:adjustRightInd/>
      <w:ind w:firstLine="200" w:firstLineChars="200"/>
    </w:pPr>
    <w:rPr>
      <w:rFonts w:ascii="Tahoma" w:hAnsi="Tahoma"/>
      <w:sz w:val="24"/>
      <w:szCs w:val="20"/>
    </w:rPr>
  </w:style>
  <w:style w:type="paragraph" w:customStyle="1" w:styleId="867">
    <w:name w:val="样式 左侧:  0.85 厘米 首行缩进:  0.85 厘米"/>
    <w:basedOn w:val="1"/>
    <w:uiPriority w:val="0"/>
    <w:pPr>
      <w:adjustRightInd/>
      <w:spacing w:line="360" w:lineRule="auto"/>
      <w:ind w:firstLine="482"/>
    </w:pPr>
    <w:rPr>
      <w:rFonts w:cs="宋体"/>
      <w:sz w:val="24"/>
      <w:szCs w:val="20"/>
    </w:rPr>
  </w:style>
  <w:style w:type="paragraph" w:customStyle="1" w:styleId="868">
    <w:name w:val="正文缩进1"/>
    <w:basedOn w:val="1"/>
    <w:next w:val="23"/>
    <w:qFormat/>
    <w:uiPriority w:val="0"/>
    <w:pPr>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869">
    <w:name w:val="节标题"/>
    <w:basedOn w:val="1"/>
    <w:uiPriority w:val="0"/>
    <w:pPr>
      <w:autoSpaceDE w:val="0"/>
      <w:autoSpaceDN w:val="0"/>
      <w:spacing w:line="289" w:lineRule="atLeast"/>
      <w:ind w:firstLine="200" w:firstLineChars="200"/>
      <w:jc w:val="center"/>
    </w:pPr>
    <w:rPr>
      <w:color w:val="000000"/>
      <w:kern w:val="0"/>
      <w:sz w:val="28"/>
      <w:szCs w:val="28"/>
    </w:rPr>
  </w:style>
  <w:style w:type="paragraph" w:customStyle="1" w:styleId="870">
    <w:name w:val="legal"/>
    <w:basedOn w:val="1"/>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71">
    <w:name w:val="xl103"/>
    <w:basedOn w:val="1"/>
    <w:uiPriority w:val="0"/>
    <w:pPr>
      <w:widowControl/>
      <w:pBdr>
        <w:top w:val="single" w:color="auto" w:sz="8" w:space="0"/>
        <w:left w:val="single" w:color="auto" w:sz="8" w:space="0"/>
        <w:bottom w:val="single" w:color="auto" w:sz="8" w:space="0"/>
      </w:pBdr>
      <w:adjustRightInd/>
      <w:spacing w:before="100" w:beforeAutospacing="1" w:after="100" w:afterAutospacing="1"/>
      <w:jc w:val="center"/>
    </w:pPr>
    <w:rPr>
      <w:rFonts w:ascii="宋体" w:hAnsi="宋体" w:cs="宋体"/>
      <w:kern w:val="0"/>
      <w:sz w:val="24"/>
    </w:rPr>
  </w:style>
  <w:style w:type="paragraph" w:customStyle="1" w:styleId="872">
    <w:name w:val="说明"/>
    <w:basedOn w:val="1"/>
    <w:uiPriority w:val="0"/>
    <w:pPr>
      <w:autoSpaceDE w:val="0"/>
      <w:autoSpaceDN w:val="0"/>
      <w:spacing w:line="440" w:lineRule="exact"/>
      <w:ind w:firstLine="200" w:firstLineChars="200"/>
    </w:pPr>
    <w:rPr>
      <w:rFonts w:ascii="宋体"/>
      <w:b/>
      <w:bCs/>
      <w:i/>
      <w:iCs/>
      <w:color w:val="0000FF"/>
      <w:kern w:val="0"/>
      <w:sz w:val="24"/>
    </w:rPr>
  </w:style>
  <w:style w:type="paragraph" w:customStyle="1" w:styleId="873">
    <w:name w:val="main"/>
    <w:basedOn w:val="1"/>
    <w:uiPriority w:val="0"/>
    <w:pPr>
      <w:widowControl/>
      <w:adjustRightInd/>
      <w:spacing w:before="100" w:beforeLines="0" w:beforeAutospacing="1" w:after="100" w:afterLines="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874">
    <w:name w:val="方案正文"/>
    <w:basedOn w:val="1"/>
    <w:qFormat/>
    <w:uiPriority w:val="0"/>
    <w:pPr>
      <w:adjustRightInd w:val="0"/>
      <w:snapToGrid w:val="0"/>
      <w:spacing w:line="324" w:lineRule="auto"/>
      <w:ind w:firstLine="482" w:firstLineChars="200"/>
    </w:pPr>
    <w:rPr>
      <w:rFonts w:ascii="仿宋_GB2312" w:eastAsia="仿宋_GB2312"/>
      <w:b/>
      <w:color w:val="000000"/>
      <w:sz w:val="24"/>
      <w:szCs w:val="20"/>
    </w:rPr>
  </w:style>
  <w:style w:type="paragraph" w:customStyle="1" w:styleId="875">
    <w:name w:val="标1"/>
    <w:basedOn w:val="1"/>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76">
    <w:name w:val="图中文字"/>
    <w:basedOn w:val="1"/>
    <w:uiPriority w:val="0"/>
    <w:pPr>
      <w:snapToGrid w:val="0"/>
      <w:spacing w:line="0" w:lineRule="atLeast"/>
      <w:ind w:firstLine="200" w:firstLineChars="200"/>
      <w:jc w:val="center"/>
    </w:pPr>
    <w:rPr>
      <w:sz w:val="24"/>
      <w:szCs w:val="20"/>
    </w:rPr>
  </w:style>
  <w:style w:type="paragraph" w:customStyle="1" w:styleId="877">
    <w:name w:val="默认段落字体 Para Char Char Char Char"/>
    <w:basedOn w:val="1"/>
    <w:uiPriority w:val="0"/>
    <w:pPr>
      <w:spacing w:line="360" w:lineRule="auto"/>
    </w:pPr>
    <w:rPr>
      <w:szCs w:val="20"/>
    </w:rPr>
  </w:style>
  <w:style w:type="paragraph" w:customStyle="1" w:styleId="878">
    <w:name w:val="MM Empty"/>
    <w:basedOn w:val="1"/>
    <w:uiPriority w:val="0"/>
    <w:pPr>
      <w:adjustRightInd/>
    </w:pPr>
  </w:style>
  <w:style w:type="paragraph" w:customStyle="1" w:styleId="879">
    <w:name w:val="xl57"/>
    <w:basedOn w:val="1"/>
    <w:qFormat/>
    <w:uiPriority w:val="0"/>
    <w:pPr>
      <w:widowControl/>
      <w:pBdr>
        <w:bottom w:val="single" w:color="000000" w:sz="8" w:space="0"/>
        <w:right w:val="single" w:color="auto" w:sz="8" w:space="0"/>
      </w:pBdr>
      <w:adjustRightInd/>
      <w:spacing w:before="100" w:beforeAutospacing="1" w:after="100" w:afterAutospacing="1"/>
      <w:jc w:val="center"/>
      <w:textAlignment w:val="center"/>
    </w:pPr>
    <w:rPr>
      <w:rFonts w:ascii="宋体" w:hAnsi="宋体" w:cs="宋体"/>
      <w:kern w:val="0"/>
      <w:sz w:val="18"/>
      <w:szCs w:val="18"/>
    </w:rPr>
  </w:style>
  <w:style w:type="paragraph" w:customStyle="1" w:styleId="880">
    <w:name w:val="样式 GP标题3 + 段前: 0.5 行 段后: 0.5 行"/>
    <w:basedOn w:val="1"/>
    <w:uiPriority w:val="0"/>
    <w:pPr>
      <w:widowControl/>
      <w:numPr>
        <w:ilvl w:val="0"/>
        <w:numId w:val="8"/>
      </w:numPr>
      <w:tabs>
        <w:tab w:val="left" w:pos="2160"/>
      </w:tabs>
      <w:adjustRightInd/>
      <w:spacing w:beforeLines="50" w:afterLines="50"/>
      <w:jc w:val="left"/>
      <w:outlineLvl w:val="2"/>
    </w:pPr>
    <w:rPr>
      <w:rFonts w:ascii="华文细黑" w:hAnsi="华文细黑" w:eastAsia="华文细黑" w:cs="宋体"/>
      <w:b/>
      <w:bCs/>
      <w:sz w:val="30"/>
      <w:szCs w:val="20"/>
    </w:rPr>
  </w:style>
  <w:style w:type="paragraph" w:customStyle="1" w:styleId="881">
    <w:name w:val="xl54"/>
    <w:basedOn w:val="1"/>
    <w:qFormat/>
    <w:uiPriority w:val="0"/>
    <w:pPr>
      <w:widowControl/>
      <w:pBdr>
        <w:top w:val="single" w:color="000000" w:sz="8" w:space="0"/>
        <w:bottom w:val="single" w:color="auto" w:sz="8" w:space="0"/>
      </w:pBdr>
      <w:adjustRightInd/>
      <w:spacing w:before="100" w:beforeAutospacing="1" w:after="100" w:afterAutospacing="1"/>
      <w:jc w:val="center"/>
      <w:textAlignment w:val="center"/>
    </w:pPr>
    <w:rPr>
      <w:rFonts w:ascii="宋体" w:hAnsi="宋体" w:cs="宋体"/>
      <w:kern w:val="0"/>
      <w:sz w:val="18"/>
      <w:szCs w:val="18"/>
    </w:rPr>
  </w:style>
  <w:style w:type="paragraph" w:customStyle="1" w:styleId="882">
    <w:name w:val="xl87"/>
    <w:basedOn w:val="1"/>
    <w:uiPriority w:val="0"/>
    <w:pPr>
      <w:widowControl/>
      <w:pBdr>
        <w:left w:val="single" w:color="auto" w:sz="8" w:space="0"/>
        <w:bottom w:val="single" w:color="auto" w:sz="8" w:space="0"/>
      </w:pBdr>
      <w:adjustRightInd/>
      <w:spacing w:before="100" w:beforeAutospacing="1" w:after="100" w:afterAutospacing="1"/>
      <w:jc w:val="center"/>
    </w:pPr>
    <w:rPr>
      <w:rFonts w:ascii="宋体" w:hAnsi="宋体" w:cs="宋体"/>
      <w:kern w:val="0"/>
      <w:sz w:val="18"/>
      <w:szCs w:val="18"/>
    </w:rPr>
  </w:style>
  <w:style w:type="paragraph" w:customStyle="1" w:styleId="883">
    <w:name w:val="subhead"/>
    <w:uiPriority w:val="0"/>
    <w:pPr>
      <w:spacing w:after="120" w:line="300" w:lineRule="exact"/>
    </w:pPr>
    <w:rPr>
      <w:rFonts w:ascii="Arial" w:hAnsi="Arial"/>
      <w:b/>
      <w:sz w:val="26"/>
      <w:lang w:val="en-US" w:eastAsia="en-US" w:bidi="ar-SA"/>
    </w:rPr>
  </w:style>
  <w:style w:type="paragraph" w:customStyle="1" w:styleId="884">
    <w:name w:val="gf正文1"/>
    <w:basedOn w:val="1"/>
    <w:uiPriority w:val="0"/>
    <w:pPr>
      <w:tabs>
        <w:tab w:val="left" w:pos="3240"/>
        <w:tab w:val="left" w:pos="3960"/>
      </w:tabs>
      <w:adjustRightInd w:val="0"/>
      <w:snapToGrid w:val="0"/>
      <w:spacing w:line="360" w:lineRule="auto"/>
      <w:ind w:firstLine="480" w:firstLineChars="200"/>
    </w:pPr>
    <w:rPr>
      <w:rFonts w:ascii="宋体" w:hAnsi="宋体" w:cs="宋体"/>
      <w:sz w:val="24"/>
    </w:rPr>
  </w:style>
  <w:style w:type="paragraph" w:customStyle="1" w:styleId="885">
    <w:name w:val="中等深浅网格 21"/>
    <w:qFormat/>
    <w:uiPriority w:val="0"/>
    <w:pPr>
      <w:widowControl w:val="0"/>
      <w:jc w:val="both"/>
    </w:pPr>
    <w:rPr>
      <w:kern w:val="2"/>
      <w:sz w:val="21"/>
      <w:szCs w:val="22"/>
      <w:lang w:val="en-US" w:eastAsia="zh-CN" w:bidi="ar-SA"/>
    </w:rPr>
  </w:style>
  <w:style w:type="paragraph" w:customStyle="1" w:styleId="886">
    <w:name w:val="MM Topic 3"/>
    <w:basedOn w:val="4"/>
    <w:uiPriority w:val="0"/>
    <w:pPr>
      <w:numPr>
        <w:ilvl w:val="2"/>
        <w:numId w:val="4"/>
      </w:numPr>
      <w:tabs>
        <w:tab w:val="clear" w:pos="900"/>
      </w:tabs>
      <w:adjustRightInd/>
    </w:pPr>
    <w:rPr>
      <w:lang w:val="en-US" w:eastAsia="zh-CN"/>
    </w:rPr>
  </w:style>
  <w:style w:type="paragraph" w:customStyle="1" w:styleId="887">
    <w:name w:val="xl45"/>
    <w:basedOn w:val="1"/>
    <w:uiPriority w:val="0"/>
    <w:pPr>
      <w:widowControl/>
      <w:pBdr>
        <w:top w:val="single" w:color="auto" w:sz="8" w:space="0"/>
        <w:bottom w:val="single" w:color="auto" w:sz="8" w:space="0"/>
        <w:right w:val="single" w:color="auto" w:sz="8" w:space="0"/>
      </w:pBdr>
      <w:adjustRightInd/>
      <w:spacing w:before="100" w:beforeAutospacing="1" w:after="100" w:afterAutospacing="1"/>
      <w:textAlignment w:val="center"/>
    </w:pPr>
    <w:rPr>
      <w:rFonts w:ascii="宋体" w:hAnsi="宋体" w:cs="宋体"/>
      <w:kern w:val="0"/>
      <w:sz w:val="18"/>
      <w:szCs w:val="18"/>
    </w:rPr>
  </w:style>
  <w:style w:type="paragraph" w:customStyle="1" w:styleId="888">
    <w:name w:val="bt1bt1"/>
    <w:basedOn w:val="3"/>
    <w:uiPriority w:val="0"/>
    <w:pPr>
      <w:numPr>
        <w:ilvl w:val="0"/>
        <w:numId w:val="0"/>
      </w:numPr>
      <w:adjustRightInd/>
      <w:spacing w:line="240" w:lineRule="auto"/>
      <w:jc w:val="center"/>
    </w:pPr>
    <w:rPr>
      <w:rFonts w:ascii="黑体" w:hAnsi="Calibri" w:eastAsia="黑体" w:cs="Times New Roman"/>
      <w:b w:val="0"/>
      <w:sz w:val="36"/>
      <w:szCs w:val="36"/>
    </w:rPr>
  </w:style>
  <w:style w:type="paragraph" w:customStyle="1" w:styleId="889">
    <w:name w:val="普通正文"/>
    <w:basedOn w:val="1"/>
    <w:uiPriority w:val="0"/>
    <w:pPr>
      <w:tabs>
        <w:tab w:val="left" w:pos="2280"/>
      </w:tabs>
      <w:spacing w:before="120" w:beforeLines="0" w:after="120" w:afterLines="0" w:line="360" w:lineRule="auto"/>
      <w:ind w:firstLine="480" w:firstLineChars="200"/>
      <w:jc w:val="left"/>
      <w:textAlignment w:val="baseline"/>
    </w:pPr>
    <w:rPr>
      <w:rFonts w:ascii="Arial" w:hAnsi="Arial"/>
      <w:kern w:val="0"/>
      <w:sz w:val="24"/>
    </w:rPr>
  </w:style>
  <w:style w:type="paragraph" w:customStyle="1" w:styleId="890">
    <w:name w:val="RFI Heading 2nd Level"/>
    <w:basedOn w:val="1"/>
    <w:uiPriority w:val="0"/>
    <w:pPr>
      <w:widowControl/>
      <w:tabs>
        <w:tab w:val="left" w:pos="1260"/>
      </w:tabs>
      <w:adjustRightInd/>
      <w:ind w:firstLineChars="200"/>
      <w:jc w:val="left"/>
    </w:pPr>
    <w:rPr>
      <w:rFonts w:ascii="Arial (W1)" w:hAnsi="Arial (W1)"/>
      <w:b/>
      <w:bCs/>
      <w:color w:val="0000FF"/>
      <w:kern w:val="0"/>
      <w:sz w:val="28"/>
      <w:lang w:val="en-GB" w:eastAsia="en-US"/>
    </w:rPr>
  </w:style>
  <w:style w:type="paragraph" w:customStyle="1" w:styleId="891">
    <w:name w:val="彩色列表 - 强调文字颜色 12"/>
    <w:basedOn w:val="1"/>
    <w:qFormat/>
    <w:uiPriority w:val="0"/>
    <w:pPr>
      <w:adjustRightInd/>
      <w:ind w:firstLine="420" w:firstLineChars="200"/>
    </w:pPr>
    <w:rPr>
      <w:rFonts w:ascii="Calibri" w:hAnsi="Calibri"/>
      <w:szCs w:val="22"/>
    </w:rPr>
  </w:style>
  <w:style w:type="paragraph" w:customStyle="1" w:styleId="892">
    <w:name w:val="Char1 Char Char Char Char Char Char Char Char Char"/>
    <w:basedOn w:val="1"/>
    <w:semiHidden/>
    <w:uiPriority w:val="0"/>
    <w:pPr>
      <w:adjustRightInd/>
      <w:spacing w:before="240" w:beforeLines="0" w:after="120" w:afterLines="0" w:line="288" w:lineRule="auto"/>
      <w:ind w:firstLine="200" w:firstLineChars="200"/>
      <w:jc w:val="left"/>
    </w:pPr>
    <w:rPr>
      <w:rFonts w:ascii="Tahoma" w:hAnsi="Tahoma"/>
      <w:sz w:val="24"/>
    </w:rPr>
  </w:style>
  <w:style w:type="paragraph" w:customStyle="1" w:styleId="893">
    <w:name w:val=" Char Char11"/>
    <w:basedOn w:val="1"/>
    <w:uiPriority w:val="0"/>
    <w:pPr>
      <w:spacing w:line="360" w:lineRule="auto"/>
    </w:pPr>
    <w:rPr>
      <w:szCs w:val="20"/>
    </w:rPr>
  </w:style>
  <w:style w:type="paragraph" w:customStyle="1" w:styleId="894">
    <w:name w:val="xl63"/>
    <w:basedOn w:val="1"/>
    <w:uiPriority w:val="0"/>
    <w:pPr>
      <w:widowControl/>
      <w:pBdr>
        <w:top w:val="single" w:color="auto" w:sz="8" w:space="0"/>
        <w:bottom w:val="single" w:color="auto" w:sz="8" w:space="0"/>
        <w:right w:val="single" w:color="auto" w:sz="8" w:space="0"/>
      </w:pBdr>
      <w:adjustRightInd/>
      <w:spacing w:before="100" w:beforeAutospacing="1" w:after="100" w:afterAutospacing="1"/>
      <w:jc w:val="center"/>
    </w:pPr>
    <w:rPr>
      <w:rFonts w:ascii="宋体" w:hAnsi="宋体" w:cs="宋体"/>
      <w:kern w:val="0"/>
      <w:szCs w:val="21"/>
    </w:rPr>
  </w:style>
  <w:style w:type="paragraph" w:customStyle="1" w:styleId="895">
    <w:name w:val="Char22"/>
    <w:basedOn w:val="1"/>
    <w:uiPriority w:val="0"/>
    <w:pPr>
      <w:adjustRightInd/>
      <w:spacing w:line="360" w:lineRule="auto"/>
      <w:ind w:firstLine="480" w:firstLineChars="200"/>
    </w:pPr>
    <w:rPr>
      <w:rFonts w:ascii="仿宋_GB2312" w:eastAsia="仿宋_GB2312"/>
      <w:b/>
      <w:sz w:val="32"/>
      <w:szCs w:val="32"/>
    </w:rPr>
  </w:style>
  <w:style w:type="paragraph" w:customStyle="1" w:styleId="896">
    <w:name w:val="xl97"/>
    <w:basedOn w:val="1"/>
    <w:uiPriority w:val="0"/>
    <w:pPr>
      <w:widowControl/>
      <w:pBdr>
        <w:top w:val="single" w:color="auto" w:sz="8" w:space="0"/>
        <w:bottom w:val="single" w:color="auto" w:sz="8" w:space="0"/>
        <w:right w:val="single" w:color="auto" w:sz="8" w:space="0"/>
      </w:pBdr>
      <w:adjustRightInd/>
      <w:spacing w:before="100" w:beforeAutospacing="1" w:after="100" w:afterAutospacing="1"/>
      <w:jc w:val="center"/>
      <w:textAlignment w:val="center"/>
    </w:pPr>
    <w:rPr>
      <w:rFonts w:ascii="宋体" w:hAnsi="宋体" w:cs="宋体"/>
      <w:kern w:val="0"/>
      <w:sz w:val="24"/>
    </w:rPr>
  </w:style>
  <w:style w:type="paragraph" w:customStyle="1" w:styleId="897">
    <w:name w:val="bt_content"/>
    <w:basedOn w:val="1"/>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s="宋体"/>
      <w:kern w:val="0"/>
      <w:sz w:val="24"/>
    </w:rPr>
  </w:style>
  <w:style w:type="paragraph" w:customStyle="1" w:styleId="898">
    <w:name w:val="paragraph1"/>
    <w:basedOn w:val="1"/>
    <w:uiPriority w:val="0"/>
    <w:pPr>
      <w:adjustRightInd/>
      <w:spacing w:afterLines="30" w:line="360" w:lineRule="auto"/>
      <w:ind w:firstLine="420" w:firstLineChars="200"/>
    </w:pPr>
    <w:rPr>
      <w:rFonts w:ascii="Calibri" w:hAnsi="Calibri" w:eastAsia="楷体_GB2312"/>
      <w:sz w:val="24"/>
      <w:szCs w:val="20"/>
    </w:rPr>
  </w:style>
  <w:style w:type="paragraph" w:customStyle="1" w:styleId="899">
    <w:name w:val="小标题"/>
    <w:basedOn w:val="1"/>
    <w:uiPriority w:val="0"/>
    <w:pPr>
      <w:spacing w:before="120" w:beforeLines="0" w:line="360" w:lineRule="atLeast"/>
      <w:ind w:left="1134"/>
      <w:jc w:val="left"/>
      <w:textAlignment w:val="baseline"/>
    </w:pPr>
    <w:rPr>
      <w:rFonts w:eastAsia="黑体"/>
      <w:kern w:val="0"/>
      <w:szCs w:val="20"/>
    </w:rPr>
  </w:style>
  <w:style w:type="paragraph" w:customStyle="1" w:styleId="900">
    <w:name w:val=" Char Char11 Char Char Char"/>
    <w:basedOn w:val="1"/>
    <w:uiPriority w:val="0"/>
    <w:pPr>
      <w:spacing w:line="360" w:lineRule="auto"/>
    </w:pPr>
    <w:rPr>
      <w:szCs w:val="20"/>
    </w:rPr>
  </w:style>
  <w:style w:type="paragraph" w:customStyle="1" w:styleId="901">
    <w:name w:val=" Char2"/>
    <w:basedOn w:val="1"/>
    <w:uiPriority w:val="0"/>
    <w:rPr>
      <w:rFonts w:ascii="仿宋_GB2312" w:eastAsia="仿宋_GB2312"/>
      <w:b/>
      <w:sz w:val="32"/>
      <w:szCs w:val="32"/>
    </w:rPr>
  </w:style>
  <w:style w:type="paragraph" w:customStyle="1" w:styleId="902">
    <w:name w:val="样式1-nik"/>
    <w:basedOn w:val="1"/>
    <w:uiPriority w:val="0"/>
    <w:pPr>
      <w:widowControl/>
      <w:numPr>
        <w:ilvl w:val="0"/>
        <w:numId w:val="9"/>
      </w:numPr>
      <w:tabs>
        <w:tab w:val="left" w:pos="624"/>
      </w:tabs>
      <w:adjustRightInd/>
      <w:spacing w:beforeLines="50" w:afterLines="50"/>
      <w:jc w:val="left"/>
    </w:pPr>
    <w:rPr>
      <w:rFonts w:ascii="Calibri" w:hAnsi="Calibri"/>
      <w:kern w:val="0"/>
      <w:sz w:val="24"/>
      <w:lang w:eastAsia="en-US" w:bidi="en-US"/>
    </w:rPr>
  </w:style>
  <w:style w:type="paragraph" w:customStyle="1" w:styleId="903">
    <w:name w:val="xl37"/>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904">
    <w:name w:val="xl102"/>
    <w:basedOn w:val="1"/>
    <w:uiPriority w:val="0"/>
    <w:pPr>
      <w:widowControl/>
      <w:pBdr>
        <w:left w:val="single" w:color="auto" w:sz="8" w:space="0"/>
        <w:bottom w:val="single" w:color="000000" w:sz="8" w:space="0"/>
        <w:right w:val="single" w:color="auto" w:sz="8" w:space="0"/>
      </w:pBdr>
      <w:adjustRightInd/>
      <w:spacing w:before="100" w:beforeAutospacing="1" w:after="100" w:afterAutospacing="1"/>
      <w:jc w:val="center"/>
      <w:textAlignment w:val="center"/>
    </w:pPr>
    <w:rPr>
      <w:rFonts w:ascii="宋体" w:hAnsi="宋体" w:cs="宋体"/>
      <w:kern w:val="0"/>
      <w:szCs w:val="21"/>
    </w:rPr>
  </w:style>
  <w:style w:type="paragraph" w:customStyle="1" w:styleId="905">
    <w:name w:val="tabletext"/>
    <w:basedOn w:val="1"/>
    <w:uiPriority w:val="0"/>
    <w:pPr>
      <w:widowControl/>
      <w:spacing w:before="100" w:beforeLines="0" w:beforeAutospacing="1" w:after="100" w:afterLines="0" w:afterAutospacing="1"/>
      <w:jc w:val="left"/>
    </w:pPr>
    <w:rPr>
      <w:rFonts w:ascii="宋体" w:hAnsi="宋体" w:cs="宋体"/>
      <w:kern w:val="0"/>
      <w:sz w:val="24"/>
    </w:rPr>
  </w:style>
  <w:style w:type="paragraph" w:styleId="906">
    <w:name w:val=""/>
    <w:basedOn w:val="3"/>
    <w:next w:val="1"/>
    <w:qFormat/>
    <w:uiPriority w:val="39"/>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907">
    <w:name w:val="Char Char18"/>
    <w:basedOn w:val="1"/>
    <w:uiPriority w:val="0"/>
    <w:pPr>
      <w:adjustRightInd/>
    </w:pPr>
    <w:rPr>
      <w:rFonts w:ascii="Calibri" w:hAnsi="Calibri"/>
      <w:szCs w:val="20"/>
    </w:rPr>
  </w:style>
  <w:style w:type="paragraph" w:customStyle="1" w:styleId="908">
    <w:name w:val="xl67"/>
    <w:basedOn w:val="1"/>
    <w:uiPriority w:val="0"/>
    <w:pPr>
      <w:widowControl/>
      <w:pBdr>
        <w:top w:val="single" w:color="auto" w:sz="8" w:space="0"/>
        <w:right w:val="single" w:color="auto" w:sz="8" w:space="0"/>
      </w:pBdr>
      <w:adjustRightInd/>
      <w:spacing w:before="100" w:beforeAutospacing="1" w:after="100" w:afterAutospacing="1"/>
      <w:jc w:val="center"/>
    </w:pPr>
    <w:rPr>
      <w:rFonts w:ascii="宋体" w:hAnsi="宋体" w:cs="宋体"/>
      <w:kern w:val="0"/>
      <w:sz w:val="18"/>
      <w:szCs w:val="18"/>
    </w:rPr>
  </w:style>
  <w:style w:type="paragraph" w:customStyle="1" w:styleId="909">
    <w:name w:val="样式 正文文本缩进 2 + 仿宋_GB2312 黑色 行距: 1.5 倍行距"/>
    <w:basedOn w:val="35"/>
    <w:uiPriority w:val="0"/>
    <w:pPr>
      <w:adjustRightInd/>
      <w:ind w:firstLine="560" w:firstLineChars="200"/>
      <w:textAlignment w:val="auto"/>
    </w:pPr>
    <w:rPr>
      <w:rFonts w:hAnsi="宋体" w:cs="宋体"/>
      <w:color w:val="000000"/>
      <w:kern w:val="2"/>
      <w:sz w:val="24"/>
    </w:rPr>
  </w:style>
  <w:style w:type="paragraph" w:customStyle="1" w:styleId="910">
    <w:name w:val="MM Topic 2"/>
    <w:basedOn w:val="2"/>
    <w:uiPriority w:val="0"/>
    <w:pPr>
      <w:numPr>
        <w:ilvl w:val="1"/>
        <w:numId w:val="4"/>
      </w:numPr>
      <w:tabs>
        <w:tab w:val="clear" w:pos="432"/>
      </w:tabs>
    </w:pPr>
    <w:rPr>
      <w:rFonts w:ascii="Arial" w:hAnsi="Arial" w:eastAsia="黑体"/>
      <w:sz w:val="32"/>
      <w:szCs w:val="32"/>
      <w:lang w:val="en-US"/>
    </w:rPr>
  </w:style>
  <w:style w:type="paragraph" w:customStyle="1" w:styleId="911">
    <w:name w:val=" Char Char1 Char Char Char Char Char Char"/>
    <w:basedOn w:val="1"/>
    <w:uiPriority w:val="0"/>
    <w:rPr>
      <w:rFonts w:ascii="仿宋_GB2312" w:eastAsia="仿宋_GB2312"/>
      <w:b/>
      <w:sz w:val="32"/>
      <w:szCs w:val="20"/>
    </w:rPr>
  </w:style>
  <w:style w:type="table" w:customStyle="1" w:styleId="912">
    <w:name w:val="中等深浅网格 22"/>
    <w:basedOn w:val="61"/>
    <w:unhideWhenUsed/>
    <w:uiPriority w:val="0"/>
    <w:rPr>
      <w:rFonts w:ascii="Calibri" w:hAnsi="Calibri" w:eastAsia="Times New Roman"/>
    </w:rPr>
    <w:tblPr>
      <w:tblStyle w:val="6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blStyle w:val="61"/>
      </w:tblPr>
      <w:tcPr>
        <w:shd w:val="clear" w:color="auto" w:fill="E6E6E6"/>
      </w:tcPr>
    </w:tblStylePr>
    <w:tblStylePr w:type="lastRow">
      <w:rPr>
        <w:b/>
        <w:bCs/>
        <w:color w:val="000000"/>
      </w:rPr>
      <w:tblPr>
        <w:tblStyle w:val="61"/>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blStyle w:val="61"/>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blStyle w:val="61"/>
      </w:tblPr>
      <w:tcPr>
        <w:tcBorders>
          <w:top w:val="nil"/>
          <w:left w:val="nil"/>
          <w:bottom w:val="nil"/>
          <w:right w:val="nil"/>
          <w:insideH w:val="nil"/>
          <w:insideV w:val="nil"/>
          <w:tl2br w:val="nil"/>
          <w:tr2bl w:val="nil"/>
        </w:tcBorders>
        <w:shd w:val="clear" w:color="auto" w:fill="CCCCCC"/>
      </w:tcPr>
    </w:tblStylePr>
    <w:tblStylePr w:type="band1Vert">
      <w:tblPr>
        <w:tblStyle w:val="61"/>
      </w:tblPr>
      <w:tcPr>
        <w:shd w:val="clear" w:color="auto" w:fill="808080"/>
      </w:tcPr>
    </w:tblStylePr>
    <w:tblStylePr w:type="band1Horz">
      <w:tblPr>
        <w:tblStyle w:val="61"/>
      </w:tblPr>
      <w:tcPr>
        <w:tcBorders>
          <w:top w:val="nil"/>
          <w:left w:val="nil"/>
          <w:bottom w:val="nil"/>
          <w:right w:val="nil"/>
          <w:insideH w:val="single" w:sz="6" w:space="0"/>
          <w:insideV w:val="single" w:sz="6" w:space="0"/>
          <w:tl2br w:val="nil"/>
          <w:tr2bl w:val="nil"/>
        </w:tcBorders>
        <w:shd w:val="clear" w:color="auto" w:fill="808080"/>
      </w:tcPr>
    </w:tblStylePr>
    <w:tblStylePr w:type="nwCell">
      <w:tblPr>
        <w:tblStyle w:val="61"/>
      </w:tblPr>
      <w:tcPr>
        <w:shd w:val="clear" w:color="auto" w:fill="FFFFFF"/>
      </w:tcPr>
    </w:tblStyle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header4.xml" Type="http://schemas.openxmlformats.org/officeDocument/2006/relationships/header"/><Relationship Id="rId12" Target="header5.xml" Type="http://schemas.openxmlformats.org/officeDocument/2006/relationships/header"/><Relationship Id="rId13" Target="footer6.xml" Type="http://schemas.openxmlformats.org/officeDocument/2006/relationships/footer"/><Relationship Id="rId14" Target="footer7.xml" Type="http://schemas.openxmlformats.org/officeDocument/2006/relationships/footer"/><Relationship Id="rId15" Target="header6.xml" Type="http://schemas.openxmlformats.org/officeDocument/2006/relationships/header"/><Relationship Id="rId16" Target="header7.xml" Type="http://schemas.openxmlformats.org/officeDocument/2006/relationships/header"/><Relationship Id="rId17" Target="footer8.xml" Type="http://schemas.openxmlformats.org/officeDocument/2006/relationships/footer"/><Relationship Id="rId18" Target="footer9.xml" Type="http://schemas.openxmlformats.org/officeDocument/2006/relationships/footer"/><Relationship Id="rId19" Target="footer10.xml" Type="http://schemas.openxmlformats.org/officeDocument/2006/relationships/footer"/><Relationship Id="rId2" Target="settings.xml" Type="http://schemas.openxmlformats.org/officeDocument/2006/relationships/settings"/><Relationship Id="rId20" Target="theme/theme1.xml" Type="http://schemas.openxmlformats.org/officeDocument/2006/relationships/theme"/><Relationship Id="rId21" Target="../customXml/item1.xml" Type="http://schemas.openxmlformats.org/officeDocument/2006/relationships/customXml"/><Relationship Id="rId22" Target="numbering.xml" Type="http://schemas.openxmlformats.org/officeDocument/2006/relationships/numbering"/><Relationship Id="rId23" Target="fontTable.xml" Type="http://schemas.openxmlformats.org/officeDocument/2006/relationships/fontTable"/><Relationship Id="rId3" Target="footer1.xml" Type="http://schemas.openxmlformats.org/officeDocument/2006/relationships/footer"/><Relationship Id="rId4" Target="footer2.xml" Type="http://schemas.openxmlformats.org/officeDocument/2006/relationships/footer"/><Relationship Id="rId5" Target="header1.xml" Type="http://schemas.openxmlformats.org/officeDocument/2006/relationships/header"/><Relationship Id="rId6" Target="header2.xml" Type="http://schemas.openxmlformats.org/officeDocument/2006/relationships/header"/><Relationship Id="rId7" Target="header3.xml" Type="http://schemas.openxmlformats.org/officeDocument/2006/relationships/head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110</Pages>
  <Words>12146</Words>
  <Characters>69236</Characters>
  <Lines>576</Lines>
  <Paragraphs>162</Paragraphs>
  <TotalTime>102</TotalTime>
  <ScaleCrop>false</ScaleCrop>
  <LinksUpToDate>false</LinksUpToDate>
  <CharactersWithSpaces>81220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2019-10-16T08:26:00Z</dcterms:created>
  <dc:creator>玥</dc:creator>
  <cp:lastModifiedBy>WPS_1701756769</cp:lastModifiedBy>
  <cp:lastPrinted>2020-04-07T02:44:58Z</cp:lastPrinted>
  <dcterms:modified xsi:type="dcterms:W3CDTF">2024-02-26T03:56:50Z</dcterms:modified>
  <cp:revision>11</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90FC2E3D56224845A8BD321625283978_13</vt:lpwstr>
  </property>
</Properties>
</file>