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pacing w:val="0"/>
          <w:sz w:val="44"/>
          <w:szCs w:val="44"/>
          <w:highlight w:val="none"/>
        </w:rPr>
      </w:pPr>
      <w:r>
        <w:rPr>
          <w:rFonts w:hint="eastAsia" w:ascii="宋体" w:hAnsi="宋体" w:eastAsia="宋体" w:cs="宋体"/>
          <w:b/>
          <w:color w:val="auto"/>
          <w:spacing w:val="0"/>
          <w:sz w:val="44"/>
          <w:szCs w:val="44"/>
          <w:highlight w:val="none"/>
        </w:rPr>
        <w:t>湘湖景区自营项目日常经营物资年度供应商库（</w:t>
      </w:r>
      <w:r>
        <w:rPr>
          <w:rFonts w:hint="eastAsia" w:ascii="宋体" w:hAnsi="宋体" w:cs="宋体"/>
          <w:b/>
          <w:color w:val="auto"/>
          <w:spacing w:val="0"/>
          <w:sz w:val="44"/>
          <w:szCs w:val="44"/>
          <w:highlight w:val="none"/>
          <w:lang w:eastAsia="zh-CN"/>
        </w:rPr>
        <w:t>水果生鲜</w:t>
      </w:r>
      <w:r>
        <w:rPr>
          <w:rFonts w:hint="eastAsia" w:ascii="宋体" w:hAnsi="宋体" w:eastAsia="宋体" w:cs="宋体"/>
          <w:b/>
          <w:color w:val="auto"/>
          <w:spacing w:val="0"/>
          <w:sz w:val="44"/>
          <w:szCs w:val="44"/>
          <w:highlight w:val="none"/>
        </w:rPr>
        <w:t>）采购项目</w:t>
      </w:r>
    </w:p>
    <w:p>
      <w:pPr>
        <w:spacing w:line="360" w:lineRule="auto"/>
        <w:jc w:val="center"/>
        <w:rPr>
          <w:rFonts w:hint="eastAsia" w:ascii="宋体" w:hAnsi="宋体" w:eastAsia="宋体" w:cs="宋体"/>
          <w:color w:val="auto"/>
          <w:spacing w:val="0"/>
          <w:sz w:val="30"/>
          <w:szCs w:val="30"/>
          <w:highlight w:val="none"/>
          <w:lang w:val="en-US" w:eastAsia="zh-CN"/>
        </w:rPr>
      </w:pPr>
      <w:r>
        <w:rPr>
          <w:rFonts w:hint="eastAsia" w:ascii="宋体" w:hAnsi="宋体" w:eastAsia="宋体" w:cs="宋体"/>
          <w:color w:val="auto"/>
          <w:spacing w:val="0"/>
          <w:sz w:val="30"/>
          <w:szCs w:val="30"/>
          <w:highlight w:val="none"/>
        </w:rPr>
        <w:t>编号：</w:t>
      </w:r>
      <w:r>
        <w:rPr>
          <w:rFonts w:hint="eastAsia" w:ascii="宋体" w:hAnsi="宋体" w:eastAsia="宋体" w:cs="宋体"/>
          <w:color w:val="auto"/>
          <w:spacing w:val="0"/>
          <w:sz w:val="30"/>
          <w:szCs w:val="30"/>
          <w:highlight w:val="none"/>
          <w:u w:val="none"/>
          <w:lang w:val="en-US" w:eastAsia="zh-CN"/>
        </w:rPr>
        <w:fldChar w:fldCharType="begin"/>
      </w:r>
      <w:r>
        <w:rPr>
          <w:rFonts w:hint="eastAsia" w:ascii="宋体" w:hAnsi="宋体" w:eastAsia="宋体" w:cs="宋体"/>
          <w:color w:val="auto"/>
          <w:spacing w:val="0"/>
          <w:sz w:val="30"/>
          <w:szCs w:val="30"/>
          <w:highlight w:val="none"/>
          <w:u w:val="none"/>
          <w:lang w:val="en-US" w:eastAsia="zh-CN"/>
        </w:rPr>
        <w:instrText xml:space="preserve"> HYPERLINK "https://pay.zcygov.cn/purchaseplan_front/" \l "/plan/list/view?id=1000000000013497218&amp;_app_=zcy.procurement" \t "https://www.zcygov.cn/delegation-order/_procurement_/order/_blank" </w:instrText>
      </w:r>
      <w:r>
        <w:rPr>
          <w:rFonts w:hint="eastAsia" w:ascii="宋体" w:hAnsi="宋体" w:eastAsia="宋体" w:cs="宋体"/>
          <w:color w:val="auto"/>
          <w:spacing w:val="0"/>
          <w:sz w:val="30"/>
          <w:szCs w:val="30"/>
          <w:highlight w:val="none"/>
          <w:u w:val="none"/>
          <w:lang w:val="en-US" w:eastAsia="zh-CN"/>
        </w:rPr>
        <w:fldChar w:fldCharType="separate"/>
      </w:r>
      <w:r>
        <w:rPr>
          <w:rFonts w:hint="eastAsia" w:ascii="宋体" w:hAnsi="宋体" w:eastAsia="宋体" w:cs="宋体"/>
          <w:color w:val="auto"/>
          <w:spacing w:val="0"/>
          <w:sz w:val="30"/>
          <w:szCs w:val="30"/>
          <w:highlight w:val="none"/>
          <w:u w:val="none"/>
          <w:lang w:val="en-US" w:eastAsia="zh-CN"/>
        </w:rPr>
        <w:t>XLJT-20240076</w:t>
      </w:r>
      <w:r>
        <w:rPr>
          <w:rFonts w:hint="eastAsia" w:ascii="宋体" w:hAnsi="宋体" w:eastAsia="宋体" w:cs="宋体"/>
          <w:color w:val="auto"/>
          <w:spacing w:val="0"/>
          <w:sz w:val="30"/>
          <w:szCs w:val="30"/>
          <w:highlight w:val="none"/>
          <w:u w:val="none"/>
          <w:lang w:val="en-US" w:eastAsia="zh-CN"/>
        </w:rPr>
        <w:fldChar w:fldCharType="end"/>
      </w:r>
    </w:p>
    <w:p>
      <w:pPr>
        <w:spacing w:line="360" w:lineRule="auto"/>
        <w:jc w:val="center"/>
        <w:rPr>
          <w:rFonts w:hint="eastAsia" w:ascii="宋体" w:hAnsi="宋体" w:eastAsia="宋体" w:cs="宋体"/>
          <w:b/>
          <w:bCs/>
          <w:color w:val="auto"/>
          <w:spacing w:val="0"/>
          <w:sz w:val="24"/>
          <w:szCs w:val="24"/>
          <w:highlight w:val="none"/>
        </w:rPr>
      </w:pPr>
    </w:p>
    <w:p>
      <w:pPr>
        <w:spacing w:line="360" w:lineRule="auto"/>
        <w:jc w:val="center"/>
        <w:rPr>
          <w:rFonts w:hint="eastAsia" w:ascii="宋体" w:hAnsi="宋体" w:eastAsia="宋体" w:cs="宋体"/>
          <w:b/>
          <w:bCs/>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pacing w:val="0"/>
          <w:sz w:val="92"/>
          <w:szCs w:val="20"/>
          <w:highlight w:val="none"/>
        </w:rPr>
      </w:pPr>
      <w:r>
        <w:rPr>
          <w:rFonts w:hint="eastAsia" w:ascii="宋体" w:hAnsi="宋体" w:eastAsia="宋体" w:cs="宋体"/>
          <w:b/>
          <w:bCs/>
          <w:color w:val="auto"/>
          <w:spacing w:val="0"/>
          <w:sz w:val="92"/>
          <w:szCs w:val="20"/>
          <w:highlight w:val="none"/>
        </w:rPr>
        <w:t>交</w:t>
      </w:r>
      <w:bookmarkStart w:id="381" w:name="_GoBack"/>
      <w:bookmarkEnd w:id="381"/>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pacing w:val="0"/>
          <w:sz w:val="92"/>
          <w:szCs w:val="20"/>
          <w:highlight w:val="none"/>
        </w:rPr>
      </w:pPr>
      <w:r>
        <w:rPr>
          <w:rFonts w:hint="eastAsia" w:ascii="宋体" w:hAnsi="宋体" w:eastAsia="宋体" w:cs="宋体"/>
          <w:b/>
          <w:bCs/>
          <w:color w:val="auto"/>
          <w:spacing w:val="0"/>
          <w:sz w:val="92"/>
          <w:szCs w:val="20"/>
          <w:highlight w:val="none"/>
        </w:rPr>
        <w:t>易</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pacing w:val="0"/>
          <w:sz w:val="92"/>
          <w:szCs w:val="20"/>
          <w:highlight w:val="none"/>
        </w:rPr>
      </w:pPr>
      <w:r>
        <w:rPr>
          <w:rFonts w:hint="eastAsia" w:ascii="宋体" w:hAnsi="宋体" w:eastAsia="宋体" w:cs="宋体"/>
          <w:b/>
          <w:bCs/>
          <w:color w:val="auto"/>
          <w:spacing w:val="0"/>
          <w:sz w:val="92"/>
          <w:szCs w:val="20"/>
          <w:highlight w:val="none"/>
        </w:rPr>
        <w:t>文</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92"/>
          <w:szCs w:val="20"/>
          <w:highlight w:val="none"/>
        </w:rPr>
        <w:t>件</w:t>
      </w:r>
    </w:p>
    <w:p>
      <w:pPr>
        <w:pStyle w:val="3"/>
        <w:rPr>
          <w:rFonts w:hint="eastAsia" w:ascii="宋体" w:hAnsi="宋体" w:eastAsia="宋体" w:cs="宋体"/>
          <w:color w:val="auto"/>
          <w:spacing w:val="0"/>
          <w:sz w:val="24"/>
          <w:szCs w:val="24"/>
          <w:highlight w:val="none"/>
        </w:rPr>
      </w:pPr>
    </w:p>
    <w:p>
      <w:pPr>
        <w:pStyle w:val="2"/>
        <w:rPr>
          <w:rFonts w:hint="eastAsia" w:ascii="宋体" w:hAnsi="宋体" w:eastAsia="宋体" w:cs="宋体"/>
          <w:color w:val="auto"/>
          <w:spacing w:val="0"/>
          <w:highlight w:val="none"/>
        </w:rPr>
      </w:pPr>
    </w:p>
    <w:p>
      <w:pPr>
        <w:spacing w:after="120"/>
        <w:rPr>
          <w:rFonts w:hint="eastAsia" w:ascii="宋体" w:hAnsi="宋体" w:eastAsia="宋体" w:cs="宋体"/>
          <w:color w:val="auto"/>
          <w:spacing w:val="0"/>
          <w:szCs w:val="24"/>
          <w:highlight w:val="none"/>
        </w:rPr>
      </w:pPr>
    </w:p>
    <w:p>
      <w:pPr>
        <w:spacing w:line="360" w:lineRule="auto"/>
        <w:ind w:right="-38" w:rightChars="-18" w:firstLine="220"/>
        <w:jc w:val="center"/>
        <w:rPr>
          <w:rFonts w:hint="eastAsia" w:ascii="宋体" w:hAnsi="宋体" w:eastAsia="宋体" w:cs="宋体"/>
          <w:b/>
          <w:bCs w:val="0"/>
          <w:color w:val="auto"/>
          <w:spacing w:val="0"/>
          <w:sz w:val="30"/>
          <w:szCs w:val="30"/>
          <w:highlight w:val="none"/>
        </w:rPr>
      </w:pPr>
      <w:r>
        <w:rPr>
          <w:rFonts w:hint="eastAsia" w:ascii="宋体" w:hAnsi="宋体" w:eastAsia="宋体" w:cs="宋体"/>
          <w:b/>
          <w:bCs w:val="0"/>
          <w:color w:val="auto"/>
          <w:spacing w:val="0"/>
          <w:sz w:val="30"/>
          <w:szCs w:val="30"/>
          <w:highlight w:val="none"/>
        </w:rPr>
        <w:t>交易人：</w:t>
      </w:r>
      <w:r>
        <w:rPr>
          <w:rFonts w:hint="eastAsia" w:ascii="宋体" w:hAnsi="宋体" w:eastAsia="宋体" w:cs="宋体"/>
          <w:b/>
          <w:bCs w:val="0"/>
          <w:color w:val="auto"/>
          <w:spacing w:val="0"/>
          <w:sz w:val="30"/>
          <w:szCs w:val="30"/>
          <w:highlight w:val="none"/>
          <w:lang w:eastAsia="zh-CN"/>
        </w:rPr>
        <w:t>浙江湘旅文旅发展有限公司</w:t>
      </w:r>
    </w:p>
    <w:p>
      <w:pPr>
        <w:spacing w:line="360" w:lineRule="auto"/>
        <w:ind w:right="-38" w:rightChars="-18" w:firstLine="220"/>
        <w:jc w:val="center"/>
        <w:rPr>
          <w:rFonts w:hint="eastAsia" w:ascii="宋体" w:hAnsi="宋体" w:eastAsia="宋体" w:cs="宋体"/>
          <w:b/>
          <w:bCs w:val="0"/>
          <w:color w:val="auto"/>
          <w:spacing w:val="0"/>
          <w:sz w:val="30"/>
          <w:szCs w:val="30"/>
          <w:highlight w:val="none"/>
          <w:lang w:eastAsia="zh-CN"/>
        </w:rPr>
      </w:pPr>
      <w:r>
        <w:rPr>
          <w:rFonts w:hint="eastAsia" w:ascii="宋体" w:hAnsi="宋体" w:eastAsia="宋体" w:cs="宋体"/>
          <w:b/>
          <w:bCs w:val="0"/>
          <w:color w:val="auto"/>
          <w:spacing w:val="0"/>
          <w:sz w:val="30"/>
          <w:szCs w:val="30"/>
          <w:highlight w:val="none"/>
        </w:rPr>
        <w:t>代理机构：</w:t>
      </w:r>
      <w:r>
        <w:rPr>
          <w:rFonts w:hint="eastAsia" w:ascii="宋体" w:hAnsi="宋体" w:cs="宋体"/>
          <w:b/>
          <w:bCs w:val="0"/>
          <w:color w:val="auto"/>
          <w:spacing w:val="0"/>
          <w:sz w:val="30"/>
          <w:szCs w:val="30"/>
          <w:highlight w:val="none"/>
          <w:lang w:eastAsia="zh-CN"/>
        </w:rPr>
        <w:t>杭州博望建设工程招标投标代理有限公司</w:t>
      </w:r>
    </w:p>
    <w:p>
      <w:pPr>
        <w:spacing w:line="360" w:lineRule="auto"/>
        <w:ind w:right="-38" w:rightChars="-18" w:firstLine="220"/>
        <w:jc w:val="center"/>
        <w:rPr>
          <w:rFonts w:hint="default" w:ascii="宋体" w:hAnsi="宋体" w:eastAsia="宋体" w:cs="宋体"/>
          <w:b/>
          <w:bCs w:val="0"/>
          <w:color w:val="auto"/>
          <w:spacing w:val="0"/>
          <w:sz w:val="30"/>
          <w:szCs w:val="30"/>
          <w:highlight w:val="none"/>
          <w:lang w:val="en-US" w:eastAsia="zh-CN"/>
        </w:rPr>
      </w:pPr>
      <w:r>
        <w:rPr>
          <w:rFonts w:hint="eastAsia" w:ascii="宋体" w:hAnsi="宋体" w:eastAsia="宋体" w:cs="宋体"/>
          <w:b/>
          <w:bCs w:val="0"/>
          <w:color w:val="auto"/>
          <w:spacing w:val="0"/>
          <w:sz w:val="30"/>
          <w:szCs w:val="30"/>
          <w:highlight w:val="none"/>
        </w:rPr>
        <w:t>202</w:t>
      </w:r>
      <w:r>
        <w:rPr>
          <w:rFonts w:hint="eastAsia" w:ascii="宋体" w:hAnsi="宋体" w:eastAsia="宋体" w:cs="宋体"/>
          <w:b/>
          <w:bCs w:val="0"/>
          <w:color w:val="auto"/>
          <w:spacing w:val="0"/>
          <w:sz w:val="30"/>
          <w:szCs w:val="30"/>
          <w:highlight w:val="none"/>
          <w:lang w:val="en-US" w:eastAsia="zh-CN"/>
        </w:rPr>
        <w:t>4</w:t>
      </w:r>
      <w:r>
        <w:rPr>
          <w:rFonts w:hint="eastAsia" w:ascii="宋体" w:hAnsi="宋体" w:eastAsia="宋体" w:cs="宋体"/>
          <w:b/>
          <w:bCs w:val="0"/>
          <w:color w:val="auto"/>
          <w:spacing w:val="0"/>
          <w:sz w:val="30"/>
          <w:szCs w:val="30"/>
          <w:highlight w:val="none"/>
        </w:rPr>
        <w:t>年</w:t>
      </w:r>
      <w:r>
        <w:rPr>
          <w:rFonts w:hint="eastAsia" w:ascii="宋体" w:hAnsi="宋体" w:cs="宋体"/>
          <w:b/>
          <w:bCs w:val="0"/>
          <w:color w:val="auto"/>
          <w:spacing w:val="0"/>
          <w:sz w:val="30"/>
          <w:szCs w:val="30"/>
          <w:highlight w:val="none"/>
          <w:lang w:val="en-US" w:eastAsia="zh-CN"/>
        </w:rPr>
        <w:t>04</w:t>
      </w:r>
      <w:r>
        <w:rPr>
          <w:rFonts w:hint="eastAsia" w:ascii="宋体" w:hAnsi="宋体" w:eastAsia="宋体" w:cs="宋体"/>
          <w:b/>
          <w:bCs w:val="0"/>
          <w:color w:val="auto"/>
          <w:spacing w:val="0"/>
          <w:sz w:val="30"/>
          <w:szCs w:val="30"/>
          <w:highlight w:val="none"/>
        </w:rPr>
        <w:t>月</w:t>
      </w:r>
      <w:r>
        <w:rPr>
          <w:rFonts w:hint="eastAsia" w:ascii="宋体" w:hAnsi="宋体" w:cs="宋体"/>
          <w:b/>
          <w:bCs w:val="0"/>
          <w:color w:val="auto"/>
          <w:spacing w:val="0"/>
          <w:sz w:val="30"/>
          <w:szCs w:val="30"/>
          <w:highlight w:val="none"/>
          <w:lang w:val="en-US" w:eastAsia="zh-CN"/>
        </w:rPr>
        <w:t>19日</w:t>
      </w:r>
    </w:p>
    <w:p>
      <w:pPr>
        <w:rPr>
          <w:rFonts w:hint="eastAsia" w:ascii="宋体" w:hAnsi="宋体" w:eastAsia="宋体" w:cs="宋体"/>
          <w:color w:val="auto"/>
          <w:spacing w:val="0"/>
          <w:highlight w:val="none"/>
        </w:rPr>
      </w:pPr>
    </w:p>
    <w:p>
      <w:pPr>
        <w:jc w:val="center"/>
        <w:rPr>
          <w:rFonts w:hint="eastAsia" w:ascii="宋体" w:hAnsi="宋体" w:eastAsia="宋体" w:cs="宋体"/>
          <w:b/>
          <w:color w:val="auto"/>
          <w:spacing w:val="0"/>
          <w:sz w:val="48"/>
          <w:szCs w:val="48"/>
          <w:highlight w:val="none"/>
        </w:rPr>
      </w:pPr>
      <w:r>
        <w:rPr>
          <w:rFonts w:hint="eastAsia" w:ascii="宋体" w:hAnsi="宋体" w:eastAsia="宋体" w:cs="宋体"/>
          <w:b/>
          <w:color w:val="auto"/>
          <w:spacing w:val="0"/>
          <w:sz w:val="48"/>
          <w:szCs w:val="48"/>
          <w:highlight w:val="none"/>
        </w:rPr>
        <w:t>目  录</w:t>
      </w:r>
    </w:p>
    <w:p>
      <w:pPr>
        <w:spacing w:line="360" w:lineRule="auto"/>
        <w:rPr>
          <w:rFonts w:hint="eastAsia" w:ascii="宋体" w:hAnsi="宋体" w:eastAsia="宋体" w:cs="宋体"/>
          <w:color w:val="auto"/>
          <w:spacing w:val="0"/>
          <w:sz w:val="32"/>
          <w:szCs w:val="32"/>
          <w:highlight w:val="none"/>
        </w:rPr>
      </w:pPr>
    </w:p>
    <w:p>
      <w:pPr>
        <w:spacing w:line="360" w:lineRule="auto"/>
        <w:rPr>
          <w:rFonts w:hint="eastAsia" w:ascii="宋体" w:hAnsi="宋体" w:eastAsia="宋体" w:cs="宋体"/>
          <w:color w:val="auto"/>
          <w:spacing w:val="0"/>
          <w:sz w:val="32"/>
          <w:szCs w:val="32"/>
          <w:highlight w:val="none"/>
        </w:rPr>
      </w:pPr>
    </w:p>
    <w:p>
      <w:pPr>
        <w:spacing w:line="360" w:lineRule="auto"/>
        <w:ind w:firstLine="1280" w:firstLineChars="400"/>
        <w:rPr>
          <w:rFonts w:hint="eastAsia" w:ascii="宋体" w:hAnsi="宋体" w:eastAsia="宋体" w:cs="宋体"/>
          <w:color w:val="auto"/>
          <w:spacing w:val="0"/>
          <w:sz w:val="32"/>
          <w:szCs w:val="32"/>
          <w:highlight w:val="none"/>
          <w:lang w:eastAsia="zh-CN"/>
        </w:rPr>
      </w:pPr>
      <w:r>
        <w:rPr>
          <w:rFonts w:hint="eastAsia" w:ascii="宋体" w:hAnsi="宋体" w:eastAsia="宋体" w:cs="宋体"/>
          <w:color w:val="auto"/>
          <w:spacing w:val="0"/>
          <w:sz w:val="32"/>
          <w:szCs w:val="32"/>
          <w:highlight w:val="none"/>
        </w:rPr>
        <w:t xml:space="preserve">第一部分      </w:t>
      </w:r>
      <w:r>
        <w:rPr>
          <w:rFonts w:hint="eastAsia" w:ascii="宋体" w:hAnsi="宋体" w:eastAsia="宋体" w:cs="宋体"/>
          <w:color w:val="auto"/>
          <w:spacing w:val="0"/>
          <w:sz w:val="32"/>
          <w:szCs w:val="32"/>
          <w:highlight w:val="none"/>
          <w:lang w:eastAsia="zh-CN"/>
        </w:rPr>
        <w:t>交易公告</w:t>
      </w:r>
    </w:p>
    <w:p>
      <w:pPr>
        <w:spacing w:line="360" w:lineRule="auto"/>
        <w:ind w:firstLine="1280" w:firstLineChars="4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 xml:space="preserve">第二部分      </w:t>
      </w:r>
      <w:r>
        <w:rPr>
          <w:rFonts w:hint="eastAsia" w:ascii="宋体" w:hAnsi="宋体" w:eastAsia="宋体" w:cs="宋体"/>
          <w:color w:val="auto"/>
          <w:spacing w:val="0"/>
          <w:sz w:val="32"/>
          <w:szCs w:val="32"/>
          <w:highlight w:val="none"/>
          <w:lang w:eastAsia="zh-CN"/>
        </w:rPr>
        <w:t>供应商</w:t>
      </w:r>
      <w:r>
        <w:rPr>
          <w:rFonts w:hint="eastAsia" w:ascii="宋体" w:hAnsi="宋体" w:eastAsia="宋体" w:cs="宋体"/>
          <w:color w:val="auto"/>
          <w:spacing w:val="0"/>
          <w:sz w:val="32"/>
          <w:szCs w:val="32"/>
          <w:highlight w:val="none"/>
        </w:rPr>
        <w:t>须知</w:t>
      </w:r>
    </w:p>
    <w:p>
      <w:pPr>
        <w:spacing w:line="360" w:lineRule="auto"/>
        <w:ind w:firstLine="1280" w:firstLineChars="4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 xml:space="preserve">第三部分      </w:t>
      </w:r>
      <w:r>
        <w:rPr>
          <w:rFonts w:hint="eastAsia" w:ascii="宋体" w:hAnsi="宋体" w:eastAsia="宋体" w:cs="宋体"/>
          <w:color w:val="auto"/>
          <w:spacing w:val="0"/>
          <w:sz w:val="32"/>
          <w:szCs w:val="32"/>
          <w:highlight w:val="none"/>
          <w:lang w:val="en-US" w:eastAsia="zh-CN"/>
        </w:rPr>
        <w:t>交易</w:t>
      </w:r>
      <w:r>
        <w:rPr>
          <w:rFonts w:hint="eastAsia" w:ascii="宋体" w:hAnsi="宋体" w:eastAsia="宋体" w:cs="宋体"/>
          <w:color w:val="auto"/>
          <w:spacing w:val="0"/>
          <w:sz w:val="32"/>
          <w:szCs w:val="32"/>
          <w:highlight w:val="none"/>
        </w:rPr>
        <w:t>需求</w:t>
      </w:r>
    </w:p>
    <w:p>
      <w:pPr>
        <w:spacing w:line="360" w:lineRule="auto"/>
        <w:ind w:firstLine="1280" w:firstLineChars="400"/>
        <w:rPr>
          <w:rFonts w:hint="eastAsia" w:ascii="宋体" w:hAnsi="宋体" w:eastAsia="宋体" w:cs="宋体"/>
          <w:color w:val="auto"/>
          <w:spacing w:val="0"/>
          <w:sz w:val="32"/>
          <w:szCs w:val="32"/>
          <w:highlight w:val="none"/>
          <w:lang w:eastAsia="zh-CN"/>
        </w:rPr>
      </w:pPr>
      <w:r>
        <w:rPr>
          <w:rFonts w:hint="eastAsia" w:ascii="宋体" w:hAnsi="宋体" w:eastAsia="宋体" w:cs="宋体"/>
          <w:color w:val="auto"/>
          <w:spacing w:val="0"/>
          <w:sz w:val="32"/>
          <w:szCs w:val="32"/>
          <w:highlight w:val="none"/>
        </w:rPr>
        <w:t xml:space="preserve">第四部分      </w:t>
      </w:r>
      <w:r>
        <w:rPr>
          <w:rFonts w:hint="eastAsia" w:ascii="宋体" w:hAnsi="宋体" w:eastAsia="宋体" w:cs="宋体"/>
          <w:color w:val="auto"/>
          <w:spacing w:val="0"/>
          <w:sz w:val="32"/>
          <w:szCs w:val="32"/>
          <w:highlight w:val="none"/>
          <w:lang w:eastAsia="zh-CN"/>
        </w:rPr>
        <w:t>交易办法</w:t>
      </w:r>
    </w:p>
    <w:p>
      <w:pPr>
        <w:spacing w:line="360" w:lineRule="auto"/>
        <w:ind w:firstLine="1280" w:firstLineChars="4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第五部分      拟签订的合同文本</w:t>
      </w:r>
    </w:p>
    <w:p>
      <w:pPr>
        <w:spacing w:line="360" w:lineRule="auto"/>
        <w:ind w:firstLine="1280" w:firstLineChars="4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第六部分      应提交的有关格式范例</w:t>
      </w:r>
    </w:p>
    <w:p>
      <w:pPr>
        <w:spacing w:line="360" w:lineRule="auto"/>
        <w:ind w:firstLine="549" w:firstLineChars="229"/>
        <w:rPr>
          <w:rFonts w:hint="eastAsia" w:ascii="宋体" w:hAnsi="宋体" w:eastAsia="宋体" w:cs="宋体"/>
          <w:color w:val="auto"/>
          <w:spacing w:val="0"/>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ind w:firstLine="549" w:firstLineChars="229"/>
        <w:rPr>
          <w:rFonts w:hint="eastAsia" w:ascii="宋体" w:hAnsi="宋体" w:eastAsia="宋体" w:cs="宋体"/>
          <w:color w:val="auto"/>
          <w:spacing w:val="0"/>
          <w:sz w:val="24"/>
          <w:highlight w:val="none"/>
        </w:rPr>
      </w:pPr>
    </w:p>
    <w:p>
      <w:pPr>
        <w:spacing w:line="360" w:lineRule="auto"/>
        <w:rPr>
          <w:rFonts w:hint="eastAsia" w:ascii="宋体" w:hAnsi="宋体" w:eastAsia="宋体" w:cs="宋体"/>
          <w:color w:val="auto"/>
          <w:spacing w:val="0"/>
          <w:sz w:val="24"/>
          <w:highlight w:val="none"/>
        </w:rPr>
      </w:pPr>
    </w:p>
    <w:p>
      <w:pPr>
        <w:adjustRightInd/>
        <w:spacing w:line="360" w:lineRule="auto"/>
        <w:jc w:val="center"/>
        <w:outlineLvl w:val="0"/>
        <w:rPr>
          <w:rFonts w:hint="eastAsia" w:ascii="宋体" w:hAnsi="宋体" w:eastAsia="宋体" w:cs="宋体"/>
          <w:b/>
          <w:color w:val="auto"/>
          <w:spacing w:val="0"/>
          <w:sz w:val="36"/>
          <w:szCs w:val="20"/>
          <w:highlight w:val="none"/>
          <w:lang w:eastAsia="zh-CN"/>
        </w:rPr>
      </w:pPr>
      <w:bookmarkStart w:id="2" w:name="第一部分"/>
      <w:r>
        <w:rPr>
          <w:rFonts w:hint="eastAsia" w:ascii="宋体" w:hAnsi="宋体" w:eastAsia="宋体" w:cs="宋体"/>
          <w:b/>
          <w:color w:val="auto"/>
          <w:spacing w:val="0"/>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pacing w:val="0"/>
          <w:sz w:val="36"/>
          <w:szCs w:val="20"/>
          <w:highlight w:val="none"/>
        </w:rPr>
        <w:t xml:space="preserve">第一部分 </w:t>
      </w:r>
      <w:r>
        <w:rPr>
          <w:rFonts w:hint="eastAsia" w:ascii="宋体" w:hAnsi="宋体" w:eastAsia="宋体" w:cs="宋体"/>
          <w:b/>
          <w:color w:val="auto"/>
          <w:spacing w:val="0"/>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i w:val="0"/>
          <w:iCs w:val="0"/>
          <w:caps w:val="0"/>
          <w:color w:val="auto"/>
          <w:spacing w:val="0"/>
          <w:sz w:val="21"/>
          <w:szCs w:val="21"/>
          <w:highlight w:val="none"/>
          <w:u w:val="none"/>
          <w:shd w:val="clear" w:fill="FFFFFF"/>
          <w:lang w:val="en-US"/>
        </w:rPr>
      </w:pPr>
      <w:r>
        <w:rPr>
          <w:rFonts w:hint="eastAsia" w:ascii="宋体" w:hAnsi="宋体" w:eastAsia="宋体" w:cs="宋体"/>
          <w:b/>
          <w:color w:val="auto"/>
          <w:spacing w:val="0"/>
          <w:sz w:val="24"/>
          <w:highlight w:val="none"/>
          <w:u w:val="none"/>
          <w:lang w:val="en-US" w:eastAsia="zh-CN"/>
        </w:rPr>
        <w:t>交易</w:t>
      </w:r>
      <w:r>
        <w:rPr>
          <w:rFonts w:hint="eastAsia" w:ascii="宋体" w:hAnsi="宋体" w:eastAsia="宋体" w:cs="宋体"/>
          <w:b/>
          <w:color w:val="auto"/>
          <w:spacing w:val="0"/>
          <w:sz w:val="24"/>
          <w:highlight w:val="none"/>
          <w:u w:val="none"/>
        </w:rPr>
        <w:t>编号：</w:t>
      </w:r>
      <w:r>
        <w:rPr>
          <w:rFonts w:hint="eastAsia" w:ascii="宋体" w:hAnsi="宋体" w:eastAsia="宋体" w:cs="宋体"/>
          <w:color w:val="auto"/>
          <w:spacing w:val="0"/>
          <w:sz w:val="24"/>
          <w:szCs w:val="28"/>
          <w:highlight w:val="none"/>
          <w:u w:val="none"/>
          <w:lang w:val="en-US" w:eastAsia="zh-CN"/>
        </w:rPr>
        <w:fldChar w:fldCharType="begin"/>
      </w:r>
      <w:r>
        <w:rPr>
          <w:rFonts w:hint="eastAsia" w:ascii="宋体" w:hAnsi="宋体" w:eastAsia="宋体" w:cs="宋体"/>
          <w:color w:val="auto"/>
          <w:spacing w:val="0"/>
          <w:sz w:val="24"/>
          <w:szCs w:val="28"/>
          <w:highlight w:val="none"/>
          <w:u w:val="none"/>
          <w:lang w:val="en-US" w:eastAsia="zh-CN"/>
        </w:rPr>
        <w:instrText xml:space="preserve"> HYPERLINK "https://pay.zcygov.cn/purchaseplan_front/" \l "/plan/list/view?id=1000000000013497218&amp;_app_=zcy.procurement" \t "https://www.zcygov.cn/delegation-order/_procurement_/order/_blank" </w:instrText>
      </w:r>
      <w:r>
        <w:rPr>
          <w:rFonts w:hint="eastAsia" w:ascii="宋体" w:hAnsi="宋体" w:eastAsia="宋体" w:cs="宋体"/>
          <w:color w:val="auto"/>
          <w:spacing w:val="0"/>
          <w:sz w:val="24"/>
          <w:szCs w:val="28"/>
          <w:highlight w:val="none"/>
          <w:u w:val="none"/>
          <w:lang w:val="en-US" w:eastAsia="zh-CN"/>
        </w:rPr>
        <w:fldChar w:fldCharType="separate"/>
      </w:r>
      <w:r>
        <w:rPr>
          <w:rFonts w:hint="eastAsia" w:ascii="宋体" w:hAnsi="宋体" w:eastAsia="宋体" w:cs="宋体"/>
          <w:color w:val="auto"/>
          <w:spacing w:val="0"/>
          <w:sz w:val="24"/>
          <w:szCs w:val="28"/>
          <w:highlight w:val="none"/>
          <w:u w:val="none"/>
          <w:lang w:val="en-US" w:eastAsia="zh-CN"/>
        </w:rPr>
        <w:t>XLJT-20240076</w:t>
      </w:r>
      <w:r>
        <w:rPr>
          <w:rFonts w:hint="eastAsia" w:ascii="宋体" w:hAnsi="宋体" w:eastAsia="宋体" w:cs="宋体"/>
          <w:color w:val="auto"/>
          <w:spacing w:val="0"/>
          <w:sz w:val="24"/>
          <w:szCs w:val="28"/>
          <w:highlight w:val="none"/>
          <w:u w:val="none"/>
          <w:lang w:val="en-US" w:eastAsia="zh-CN"/>
        </w:rPr>
        <w:fldChar w:fldCharType="end"/>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pacing w:val="0"/>
          <w:sz w:val="24"/>
          <w:highlight w:val="none"/>
          <w:u w:val="none"/>
          <w:lang w:eastAsia="zh-CN"/>
        </w:rPr>
      </w:pPr>
      <w:r>
        <w:rPr>
          <w:rFonts w:hint="eastAsia" w:ascii="宋体" w:hAnsi="宋体" w:eastAsia="宋体" w:cs="宋体"/>
          <w:b/>
          <w:color w:val="auto"/>
          <w:spacing w:val="0"/>
          <w:sz w:val="24"/>
          <w:highlight w:val="none"/>
          <w:u w:val="none"/>
          <w:lang w:val="en-US" w:eastAsia="zh-CN"/>
        </w:rPr>
        <w:t>交易</w:t>
      </w:r>
      <w:r>
        <w:rPr>
          <w:rFonts w:hint="eastAsia" w:ascii="宋体" w:hAnsi="宋体" w:eastAsia="宋体" w:cs="宋体"/>
          <w:b/>
          <w:color w:val="auto"/>
          <w:spacing w:val="0"/>
          <w:sz w:val="24"/>
          <w:highlight w:val="none"/>
          <w:u w:val="none"/>
        </w:rPr>
        <w:t>名称：</w:t>
      </w:r>
      <w:r>
        <w:rPr>
          <w:rFonts w:hint="eastAsia" w:ascii="宋体" w:hAnsi="宋体" w:eastAsia="宋体" w:cs="宋体"/>
          <w:color w:val="auto"/>
          <w:spacing w:val="0"/>
          <w:sz w:val="24"/>
          <w:szCs w:val="28"/>
          <w:highlight w:val="none"/>
          <w:u w:val="none"/>
          <w:lang w:val="en-US" w:eastAsia="zh-CN"/>
        </w:rPr>
        <w:t>湘湖景区自营项目日常经营物资年度供应商库（</w:t>
      </w:r>
      <w:r>
        <w:rPr>
          <w:rFonts w:hint="eastAsia" w:ascii="宋体" w:hAnsi="宋体" w:cs="宋体"/>
          <w:color w:val="auto"/>
          <w:spacing w:val="0"/>
          <w:sz w:val="24"/>
          <w:szCs w:val="28"/>
          <w:highlight w:val="none"/>
          <w:u w:val="none"/>
          <w:lang w:val="en-US" w:eastAsia="zh-CN"/>
        </w:rPr>
        <w:t>水果生鲜</w:t>
      </w:r>
      <w:r>
        <w:rPr>
          <w:rFonts w:hint="eastAsia" w:ascii="宋体" w:hAnsi="宋体" w:eastAsia="宋体" w:cs="宋体"/>
          <w:color w:val="auto"/>
          <w:spacing w:val="0"/>
          <w:sz w:val="24"/>
          <w:szCs w:val="28"/>
          <w:highlight w:val="none"/>
          <w:u w:val="none"/>
          <w:lang w:val="en-US" w:eastAsia="zh-CN"/>
        </w:rPr>
        <w:t>）采购项目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u w:val="none"/>
        </w:rPr>
      </w:pPr>
      <w:r>
        <w:rPr>
          <w:rFonts w:hint="eastAsia" w:ascii="宋体" w:hAnsi="宋体" w:eastAsia="宋体" w:cs="宋体"/>
          <w:b/>
          <w:color w:val="auto"/>
          <w:spacing w:val="0"/>
          <w:sz w:val="24"/>
          <w:highlight w:val="none"/>
          <w:u w:val="none"/>
        </w:rPr>
        <w:t>预算金额：</w:t>
      </w:r>
      <w:r>
        <w:rPr>
          <w:rFonts w:hint="eastAsia" w:ascii="宋体" w:hAnsi="宋体" w:cs="宋体"/>
          <w:b w:val="0"/>
          <w:bCs/>
          <w:color w:val="auto"/>
          <w:spacing w:val="0"/>
          <w:sz w:val="24"/>
          <w:highlight w:val="none"/>
          <w:u w:val="none"/>
          <w:lang w:val="en-US" w:eastAsia="zh-CN"/>
        </w:rPr>
        <w:t>约</w:t>
      </w:r>
      <w:r>
        <w:rPr>
          <w:rFonts w:hint="eastAsia" w:ascii="宋体" w:hAnsi="宋体" w:cs="宋体"/>
          <w:color w:val="auto"/>
          <w:spacing w:val="0"/>
          <w:sz w:val="24"/>
          <w:szCs w:val="28"/>
          <w:highlight w:val="none"/>
          <w:u w:val="none"/>
          <w:lang w:val="en-US" w:eastAsia="zh-CN"/>
        </w:rPr>
        <w:t>26.00</w:t>
      </w:r>
      <w:r>
        <w:rPr>
          <w:rFonts w:hint="eastAsia" w:ascii="宋体" w:hAnsi="宋体" w:eastAsia="宋体" w:cs="宋体"/>
          <w:color w:val="auto"/>
          <w:spacing w:val="0"/>
          <w:sz w:val="24"/>
          <w:szCs w:val="28"/>
          <w:highlight w:val="none"/>
          <w:u w:val="none"/>
          <w:lang w:val="en-US" w:eastAsia="zh-CN"/>
        </w:rPr>
        <w:t>万</w:t>
      </w:r>
      <w:r>
        <w:rPr>
          <w:rFonts w:hint="eastAsia" w:ascii="宋体" w:hAnsi="宋体" w:eastAsia="宋体" w:cs="宋体"/>
          <w:color w:val="auto"/>
          <w:spacing w:val="0"/>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u w:val="none"/>
        </w:rPr>
      </w:pPr>
      <w:r>
        <w:rPr>
          <w:rFonts w:hint="eastAsia" w:ascii="宋体" w:hAnsi="宋体" w:eastAsia="宋体" w:cs="宋体"/>
          <w:b/>
          <w:color w:val="auto"/>
          <w:spacing w:val="0"/>
          <w:sz w:val="24"/>
          <w:highlight w:val="none"/>
          <w:u w:val="none"/>
        </w:rPr>
        <w:t>最高限价：</w:t>
      </w:r>
      <w:r>
        <w:rPr>
          <w:rFonts w:hint="eastAsia" w:ascii="宋体" w:hAnsi="宋体" w:cs="宋体"/>
          <w:b w:val="0"/>
          <w:bCs/>
          <w:color w:val="auto"/>
          <w:spacing w:val="0"/>
          <w:sz w:val="24"/>
          <w:highlight w:val="none"/>
          <w:u w:val="none"/>
          <w:lang w:val="en-US" w:eastAsia="zh-CN"/>
        </w:rPr>
        <w:t>约</w:t>
      </w:r>
      <w:r>
        <w:rPr>
          <w:rFonts w:hint="eastAsia" w:ascii="宋体" w:hAnsi="宋体" w:cs="宋体"/>
          <w:color w:val="auto"/>
          <w:spacing w:val="0"/>
          <w:sz w:val="24"/>
          <w:szCs w:val="28"/>
          <w:highlight w:val="none"/>
          <w:u w:val="none"/>
          <w:lang w:val="en-US" w:eastAsia="zh-CN"/>
        </w:rPr>
        <w:t>26.00</w:t>
      </w:r>
      <w:r>
        <w:rPr>
          <w:rFonts w:hint="eastAsia" w:ascii="宋体" w:hAnsi="宋体" w:eastAsia="宋体" w:cs="宋体"/>
          <w:color w:val="auto"/>
          <w:spacing w:val="0"/>
          <w:sz w:val="24"/>
          <w:szCs w:val="28"/>
          <w:highlight w:val="none"/>
          <w:u w:val="none"/>
          <w:lang w:val="en-US" w:eastAsia="zh-CN"/>
        </w:rPr>
        <w:t>万</w:t>
      </w:r>
      <w:r>
        <w:rPr>
          <w:rFonts w:hint="eastAsia" w:ascii="宋体" w:hAnsi="宋体" w:eastAsia="宋体" w:cs="宋体"/>
          <w:color w:val="auto"/>
          <w:spacing w:val="0"/>
          <w:sz w:val="24"/>
          <w:szCs w:val="24"/>
          <w:highlight w:val="none"/>
          <w:u w:val="none"/>
          <w:lang w:eastAsia="zh-CN"/>
        </w:rPr>
        <w:t>元</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pacing w:val="0"/>
          <w:sz w:val="24"/>
          <w:highlight w:val="none"/>
          <w:u w:val="none"/>
          <w:lang w:val="en-US"/>
        </w:rPr>
      </w:pPr>
      <w:r>
        <w:rPr>
          <w:rFonts w:hint="eastAsia" w:ascii="宋体" w:hAnsi="宋体" w:eastAsia="宋体" w:cs="宋体"/>
          <w:b/>
          <w:color w:val="auto"/>
          <w:spacing w:val="0"/>
          <w:sz w:val="24"/>
          <w:highlight w:val="none"/>
          <w:u w:val="none"/>
          <w:lang w:val="en-US" w:eastAsia="zh-CN"/>
        </w:rPr>
        <w:t>交易</w:t>
      </w:r>
      <w:r>
        <w:rPr>
          <w:rFonts w:hint="eastAsia" w:ascii="宋体" w:hAnsi="宋体" w:eastAsia="宋体" w:cs="宋体"/>
          <w:b/>
          <w:color w:val="auto"/>
          <w:spacing w:val="0"/>
          <w:sz w:val="24"/>
          <w:highlight w:val="none"/>
          <w:u w:val="none"/>
        </w:rPr>
        <w:t>需求：</w:t>
      </w:r>
      <w:r>
        <w:rPr>
          <w:rFonts w:hint="eastAsia" w:ascii="宋体" w:hAnsi="宋体" w:eastAsia="宋体" w:cs="宋体"/>
          <w:color w:val="auto"/>
          <w:spacing w:val="0"/>
          <w:sz w:val="24"/>
          <w:szCs w:val="28"/>
          <w:highlight w:val="none"/>
          <w:u w:val="none"/>
          <w:lang w:val="en-US" w:eastAsia="zh-CN"/>
        </w:rPr>
        <w:t>湘湖景区自营项目日常经营物资年度供应商库（</w:t>
      </w:r>
      <w:r>
        <w:rPr>
          <w:rFonts w:hint="eastAsia" w:hAnsi="宋体" w:cs="宋体"/>
          <w:color w:val="auto"/>
          <w:spacing w:val="0"/>
          <w:sz w:val="24"/>
          <w:szCs w:val="28"/>
          <w:highlight w:val="none"/>
          <w:u w:val="none"/>
          <w:lang w:val="en-US" w:eastAsia="zh-CN"/>
        </w:rPr>
        <w:t>水果生鲜</w:t>
      </w:r>
      <w:r>
        <w:rPr>
          <w:rFonts w:hint="eastAsia" w:ascii="宋体" w:hAnsi="宋体" w:eastAsia="宋体" w:cs="宋体"/>
          <w:color w:val="auto"/>
          <w:spacing w:val="0"/>
          <w:sz w:val="24"/>
          <w:szCs w:val="28"/>
          <w:highlight w:val="none"/>
          <w:u w:val="none"/>
          <w:lang w:val="en-US" w:eastAsia="zh-CN"/>
        </w:rPr>
        <w:t>）采购</w:t>
      </w:r>
      <w:r>
        <w:rPr>
          <w:rFonts w:hint="eastAsia" w:ascii="宋体" w:hAnsi="宋体" w:eastAsia="宋体" w:cs="宋体"/>
          <w:color w:val="auto"/>
          <w:spacing w:val="0"/>
          <w:sz w:val="24"/>
          <w:highlight w:val="none"/>
          <w:u w:val="none"/>
          <w:lang w:val="en-US" w:eastAsia="zh-CN"/>
        </w:rPr>
        <w:t>，1项，详见交易需求</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highlight w:val="none"/>
          <w:lang w:eastAsia="zh-CN"/>
        </w:rPr>
      </w:pPr>
      <w:r>
        <w:rPr>
          <w:rFonts w:hint="eastAsia" w:ascii="宋体" w:hAnsi="宋体" w:eastAsia="宋体" w:cs="宋体"/>
          <w:b/>
          <w:color w:val="auto"/>
          <w:spacing w:val="0"/>
          <w:sz w:val="24"/>
          <w:szCs w:val="18"/>
          <w:highlight w:val="none"/>
        </w:rPr>
        <w:t>合同履约期限：</w:t>
      </w:r>
      <w:r>
        <w:rPr>
          <w:rFonts w:hint="eastAsia" w:ascii="宋体" w:hAnsi="宋体" w:eastAsia="宋体" w:cs="宋体"/>
          <w:color w:val="auto"/>
          <w:spacing w:val="0"/>
          <w:sz w:val="24"/>
          <w:szCs w:val="28"/>
          <w:highlight w:val="none"/>
        </w:rPr>
        <w:t>详见</w:t>
      </w:r>
      <w:r>
        <w:rPr>
          <w:rFonts w:hint="eastAsia" w:ascii="宋体" w:hAnsi="宋体" w:eastAsia="宋体" w:cs="宋体"/>
          <w:color w:val="auto"/>
          <w:spacing w:val="0"/>
          <w:sz w:val="24"/>
          <w:szCs w:val="28"/>
          <w:highlight w:val="none"/>
          <w:lang w:eastAsia="zh-CN"/>
        </w:rPr>
        <w:t>交易文件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pacing w:val="0"/>
          <w:sz w:val="24"/>
          <w:highlight w:val="none"/>
          <w:lang w:eastAsia="zh-CN"/>
        </w:rPr>
      </w:pPr>
      <w:r>
        <w:rPr>
          <w:rFonts w:hint="eastAsia" w:ascii="宋体" w:hAnsi="宋体" w:eastAsia="宋体" w:cs="宋体"/>
          <w:b/>
          <w:color w:val="auto"/>
          <w:spacing w:val="0"/>
          <w:sz w:val="24"/>
          <w:highlight w:val="none"/>
        </w:rPr>
        <w:t>本项目接受联合体投标：</w:t>
      </w:r>
      <w:r>
        <w:rPr>
          <w:rFonts w:hint="eastAsia" w:ascii="宋体" w:hAnsi="宋体" w:eastAsia="宋体" w:cs="宋体"/>
          <w:b w:val="0"/>
          <w:bCs/>
          <w:color w:val="auto"/>
          <w:spacing w:val="0"/>
          <w:sz w:val="24"/>
          <w:highlight w:val="none"/>
        </w:rPr>
        <w:t xml:space="preserve">（ </w:t>
      </w:r>
      <w:r>
        <w:rPr>
          <w:rFonts w:hint="eastAsia" w:ascii="宋体" w:hAnsi="宋体" w:eastAsia="宋体" w:cs="宋体"/>
          <w:b w:val="0"/>
          <w:bCs/>
          <w:color w:val="auto"/>
          <w:spacing w:val="0"/>
          <w:sz w:val="24"/>
          <w:highlight w:val="none"/>
          <w:lang w:val="en-US" w:eastAsia="zh-CN"/>
        </w:rPr>
        <w:t xml:space="preserve"> </w:t>
      </w:r>
      <w:r>
        <w:rPr>
          <w:rFonts w:hint="eastAsia" w:ascii="宋体" w:hAnsi="宋体" w:eastAsia="宋体" w:cs="宋体"/>
          <w:b w:val="0"/>
          <w:bCs/>
          <w:color w:val="auto"/>
          <w:spacing w:val="0"/>
          <w:sz w:val="24"/>
          <w:highlight w:val="none"/>
        </w:rPr>
        <w:t>）是；（√）否</w:t>
      </w:r>
      <w:r>
        <w:rPr>
          <w:rFonts w:hint="eastAsia" w:ascii="宋体" w:hAnsi="宋体" w:eastAsia="宋体" w:cs="宋体"/>
          <w:b w:val="0"/>
          <w:bCs/>
          <w:color w:val="auto"/>
          <w:spacing w:val="0"/>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二、申请人的资格要求</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1、具有独立承担民事责任的能力；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2、具有良好的商业信誉和健全的财务会计制度；</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3、具有履行合同所必需的设备和专业技术能力；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4、有依法缴纳税收和社会保障资金的良好记录；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5、参加</w:t>
      </w:r>
      <w:r>
        <w:rPr>
          <w:rFonts w:hint="eastAsia" w:ascii="宋体" w:hAnsi="宋体" w:eastAsia="宋体" w:cs="宋体"/>
          <w:color w:val="auto"/>
          <w:spacing w:val="0"/>
          <w:sz w:val="24"/>
          <w:highlight w:val="none"/>
          <w:lang w:eastAsia="zh-CN"/>
        </w:rPr>
        <w:t>采购</w:t>
      </w:r>
      <w:r>
        <w:rPr>
          <w:rFonts w:hint="eastAsia" w:ascii="宋体" w:hAnsi="宋体" w:eastAsia="宋体" w:cs="宋体"/>
          <w:color w:val="auto"/>
          <w:spacing w:val="0"/>
          <w:sz w:val="24"/>
          <w:highlight w:val="none"/>
        </w:rPr>
        <w:t>活动前三年内，在经营活动中没有重大违法记录；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6、法律、行政法规规定的其他条件；</w:t>
      </w:r>
    </w:p>
    <w:p>
      <w:pPr>
        <w:pStyle w:val="2"/>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7、本项目的特定资格要求：</w:t>
      </w:r>
      <w:r>
        <w:rPr>
          <w:rFonts w:hint="eastAsia" w:ascii="宋体" w:hAnsi="宋体" w:eastAsia="宋体" w:cs="宋体"/>
          <w:color w:val="auto"/>
          <w:spacing w:val="0"/>
          <w:sz w:val="24"/>
          <w:highlight w:val="none"/>
          <w:lang w:val="en-US" w:eastAsia="zh-CN"/>
        </w:rPr>
        <w:t>无；</w:t>
      </w:r>
    </w:p>
    <w:p>
      <w:pPr>
        <w:pStyle w:val="2"/>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spacing w:val="0"/>
          <w:highlight w:val="none"/>
          <w:u w:val="none"/>
          <w:lang w:val="en-US" w:eastAsia="zh-CN"/>
        </w:rPr>
      </w:pPr>
      <w:r>
        <w:rPr>
          <w:rFonts w:hint="eastAsia" w:ascii="宋体" w:hAnsi="宋体" w:eastAsia="宋体" w:cs="宋体"/>
          <w:color w:val="auto"/>
          <w:spacing w:val="0"/>
          <w:sz w:val="24"/>
          <w:highlight w:val="none"/>
          <w:lang w:val="en-US" w:eastAsia="zh-CN"/>
        </w:rPr>
        <w:t>8、</w:t>
      </w:r>
      <w:r>
        <w:rPr>
          <w:rFonts w:hint="eastAsia" w:ascii="宋体" w:hAnsi="宋体" w:eastAsia="宋体" w:cs="宋体"/>
          <w:color w:val="auto"/>
          <w:spacing w:val="0"/>
          <w:sz w:val="24"/>
          <w:highlight w:val="none"/>
        </w:rPr>
        <w:t>本项目不接受联合体参与（潜在供应商能独立完成本项目）</w:t>
      </w:r>
      <w:r>
        <w:rPr>
          <w:rFonts w:hint="eastAsia" w:ascii="宋体" w:hAnsi="宋体" w:eastAsia="宋体" w:cs="宋体"/>
          <w:color w:val="auto"/>
          <w:spacing w:val="0"/>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三、获取</w:t>
      </w:r>
      <w:r>
        <w:rPr>
          <w:rFonts w:hint="eastAsia" w:ascii="宋体" w:hAnsi="宋体" w:eastAsia="宋体" w:cs="宋体"/>
          <w:b/>
          <w:color w:val="auto"/>
          <w:spacing w:val="0"/>
          <w:sz w:val="24"/>
          <w:highlight w:val="none"/>
          <w:lang w:eastAsia="zh-CN"/>
        </w:rPr>
        <w:t>交易文件</w:t>
      </w:r>
      <w:r>
        <w:rPr>
          <w:rFonts w:hint="eastAsia" w:ascii="宋体" w:hAnsi="宋体" w:eastAsia="宋体" w:cs="宋体"/>
          <w:b/>
          <w:color w:val="auto"/>
          <w:spacing w:val="0"/>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时间：</w:t>
      </w:r>
      <w:r>
        <w:rPr>
          <w:rFonts w:hint="eastAsia" w:ascii="宋体" w:hAnsi="宋体" w:eastAsia="宋体" w:cs="宋体"/>
          <w:color w:val="auto"/>
          <w:spacing w:val="0"/>
          <w:sz w:val="24"/>
          <w:highlight w:val="none"/>
        </w:rPr>
        <w:t>/至</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02</w:t>
      </w:r>
      <w:r>
        <w:rPr>
          <w:rFonts w:hint="eastAsia" w:ascii="宋体" w:hAnsi="宋体" w:eastAsia="宋体" w:cs="宋体"/>
          <w:color w:val="auto"/>
          <w:spacing w:val="0"/>
          <w:sz w:val="24"/>
          <w:highlight w:val="none"/>
          <w:u w:val="single"/>
          <w:lang w:val="en-US" w:eastAsia="zh-CN"/>
        </w:rPr>
        <w:t>4</w:t>
      </w:r>
      <w:r>
        <w:rPr>
          <w:rFonts w:hint="eastAsia" w:ascii="宋体" w:hAnsi="宋体" w:eastAsia="宋体" w:cs="宋体"/>
          <w:color w:val="auto"/>
          <w:spacing w:val="0"/>
          <w:sz w:val="24"/>
          <w:highlight w:val="none"/>
          <w:u w:val="none"/>
        </w:rPr>
        <w:t>年</w:t>
      </w:r>
      <w:r>
        <w:rPr>
          <w:rFonts w:hint="eastAsia" w:ascii="宋体" w:hAnsi="宋体" w:cs="宋体"/>
          <w:color w:val="auto"/>
          <w:spacing w:val="0"/>
          <w:sz w:val="24"/>
          <w:highlight w:val="none"/>
          <w:u w:val="single"/>
          <w:lang w:val="en-US" w:eastAsia="zh-CN"/>
        </w:rPr>
        <w:t>04</w:t>
      </w:r>
      <w:r>
        <w:rPr>
          <w:rFonts w:hint="eastAsia" w:ascii="宋体" w:hAnsi="宋体" w:eastAsia="宋体" w:cs="宋体"/>
          <w:color w:val="auto"/>
          <w:spacing w:val="0"/>
          <w:sz w:val="24"/>
          <w:highlight w:val="none"/>
          <w:u w:val="none"/>
        </w:rPr>
        <w:t>月</w:t>
      </w:r>
      <w:r>
        <w:rPr>
          <w:rFonts w:hint="eastAsia" w:ascii="宋体" w:hAnsi="宋体" w:cs="宋体"/>
          <w:color w:val="auto"/>
          <w:spacing w:val="0"/>
          <w:sz w:val="24"/>
          <w:highlight w:val="none"/>
          <w:u w:val="single"/>
          <w:lang w:val="en-US" w:eastAsia="zh-CN"/>
        </w:rPr>
        <w:t>29</w:t>
      </w:r>
      <w:r>
        <w:rPr>
          <w:rFonts w:hint="eastAsia" w:ascii="宋体" w:hAnsi="宋体" w:eastAsia="宋体" w:cs="宋体"/>
          <w:color w:val="auto"/>
          <w:spacing w:val="0"/>
          <w:sz w:val="24"/>
          <w:highlight w:val="none"/>
          <w:u w:val="none"/>
        </w:rPr>
        <w:t>日</w:t>
      </w:r>
      <w:r>
        <w:rPr>
          <w:rFonts w:hint="eastAsia" w:ascii="宋体" w:hAnsi="宋体" w:eastAsia="宋体" w:cs="宋体"/>
          <w:color w:val="auto"/>
          <w:spacing w:val="0"/>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地点（网址）：</w:t>
      </w:r>
      <w:r>
        <w:rPr>
          <w:rFonts w:hint="eastAsia" w:ascii="宋体" w:hAnsi="宋体" w:eastAsia="宋体" w:cs="宋体"/>
          <w:color w:val="auto"/>
          <w:spacing w:val="0"/>
          <w:sz w:val="24"/>
          <w:highlight w:val="none"/>
          <w:lang w:eastAsia="zh-CN"/>
        </w:rPr>
        <w:t>乐</w:t>
      </w:r>
      <w:r>
        <w:rPr>
          <w:rFonts w:hint="eastAsia" w:ascii="宋体" w:hAnsi="宋体" w:eastAsia="宋体" w:cs="宋体"/>
          <w:color w:val="auto"/>
          <w:spacing w:val="0"/>
          <w:sz w:val="24"/>
          <w:highlight w:val="none"/>
        </w:rPr>
        <w:t xml:space="preserve">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lang w:eastAsia="zh-CN"/>
        </w:rPr>
      </w:pPr>
      <w:r>
        <w:rPr>
          <w:rFonts w:hint="eastAsia" w:ascii="宋体" w:hAnsi="宋体" w:eastAsia="宋体" w:cs="宋体"/>
          <w:b/>
          <w:color w:val="auto"/>
          <w:spacing w:val="0"/>
          <w:sz w:val="24"/>
          <w:highlight w:val="none"/>
        </w:rPr>
        <w:t>方式：</w:t>
      </w:r>
      <w:r>
        <w:rPr>
          <w:rFonts w:hint="eastAsia" w:ascii="宋体" w:hAnsi="宋体" w:eastAsia="宋体" w:cs="宋体"/>
          <w:color w:val="auto"/>
          <w:spacing w:val="0"/>
          <w:sz w:val="24"/>
          <w:highlight w:val="none"/>
        </w:rPr>
        <w:t>供应商登录政采云平台https://www.zcygov.cn/在线申请获取采购文件（进入“项目采购”应用，在获取采购文件菜单中选择项目，申请获取采购文件）</w:t>
      </w:r>
      <w:r>
        <w:rPr>
          <w:rFonts w:hint="eastAsia" w:ascii="宋体" w:hAnsi="宋体" w:eastAsia="宋体" w:cs="宋体"/>
          <w:color w:val="auto"/>
          <w:spacing w:val="0"/>
          <w:sz w:val="24"/>
          <w:highlight w:val="none"/>
          <w:lang w:eastAsia="zh-CN"/>
        </w:rPr>
        <w:t>。</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售价（元）：</w:t>
      </w:r>
      <w:r>
        <w:rPr>
          <w:rFonts w:hint="eastAsia" w:ascii="宋体" w:hAnsi="宋体" w:eastAsia="宋体" w:cs="宋体"/>
          <w:color w:val="auto"/>
          <w:spacing w:val="0"/>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四、提交</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截止时间、</w:t>
      </w:r>
      <w:r>
        <w:rPr>
          <w:rFonts w:hint="eastAsia" w:ascii="宋体" w:hAnsi="宋体" w:eastAsia="宋体" w:cs="宋体"/>
          <w:b/>
          <w:color w:val="auto"/>
          <w:spacing w:val="0"/>
          <w:sz w:val="24"/>
          <w:highlight w:val="none"/>
          <w:lang w:eastAsia="zh-CN"/>
        </w:rPr>
        <w:t>交易时间</w:t>
      </w:r>
      <w:r>
        <w:rPr>
          <w:rFonts w:hint="eastAsia" w:ascii="宋体" w:hAnsi="宋体" w:eastAsia="宋体" w:cs="宋体"/>
          <w:b/>
          <w:color w:val="auto"/>
          <w:spacing w:val="0"/>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提交</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截止时间：</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02</w:t>
      </w:r>
      <w:r>
        <w:rPr>
          <w:rFonts w:hint="eastAsia" w:ascii="宋体" w:hAnsi="宋体" w:eastAsia="宋体" w:cs="宋体"/>
          <w:color w:val="auto"/>
          <w:spacing w:val="0"/>
          <w:sz w:val="24"/>
          <w:highlight w:val="none"/>
          <w:u w:val="single"/>
          <w:lang w:val="en-US" w:eastAsia="zh-CN"/>
        </w:rPr>
        <w:t>4</w:t>
      </w:r>
      <w:r>
        <w:rPr>
          <w:rFonts w:hint="eastAsia" w:ascii="宋体" w:hAnsi="宋体" w:eastAsia="宋体" w:cs="宋体"/>
          <w:color w:val="auto"/>
          <w:spacing w:val="0"/>
          <w:sz w:val="24"/>
          <w:highlight w:val="none"/>
          <w:u w:val="none"/>
        </w:rPr>
        <w:t>年</w:t>
      </w:r>
      <w:r>
        <w:rPr>
          <w:rFonts w:hint="eastAsia" w:ascii="宋体" w:hAnsi="宋体" w:cs="宋体"/>
          <w:color w:val="auto"/>
          <w:spacing w:val="0"/>
          <w:sz w:val="24"/>
          <w:highlight w:val="none"/>
          <w:u w:val="single"/>
          <w:lang w:val="en-US" w:eastAsia="zh-CN"/>
        </w:rPr>
        <w:t>04</w:t>
      </w:r>
      <w:r>
        <w:rPr>
          <w:rFonts w:hint="eastAsia" w:ascii="宋体" w:hAnsi="宋体" w:eastAsia="宋体" w:cs="宋体"/>
          <w:color w:val="auto"/>
          <w:spacing w:val="0"/>
          <w:sz w:val="24"/>
          <w:highlight w:val="none"/>
          <w:u w:val="none"/>
        </w:rPr>
        <w:t>月</w:t>
      </w:r>
      <w:r>
        <w:rPr>
          <w:rFonts w:hint="eastAsia" w:ascii="宋体" w:hAnsi="宋体" w:cs="宋体"/>
          <w:color w:val="auto"/>
          <w:spacing w:val="0"/>
          <w:sz w:val="24"/>
          <w:highlight w:val="none"/>
          <w:u w:val="single"/>
          <w:lang w:val="en-US" w:eastAsia="zh-CN"/>
        </w:rPr>
        <w:t>29</w:t>
      </w:r>
      <w:r>
        <w:rPr>
          <w:rFonts w:hint="eastAsia" w:ascii="宋体" w:hAnsi="宋体" w:eastAsia="宋体" w:cs="宋体"/>
          <w:color w:val="auto"/>
          <w:spacing w:val="0"/>
          <w:sz w:val="24"/>
          <w:highlight w:val="none"/>
          <w:u w:val="none"/>
        </w:rPr>
        <w:t>日</w:t>
      </w:r>
      <w:r>
        <w:rPr>
          <w:rFonts w:hint="eastAsia" w:ascii="宋体" w:hAnsi="宋体" w:cs="宋体"/>
          <w:color w:val="auto"/>
          <w:spacing w:val="0"/>
          <w:sz w:val="24"/>
          <w:highlight w:val="none"/>
          <w:u w:val="single"/>
          <w:lang w:val="en-US" w:eastAsia="zh-CN"/>
        </w:rPr>
        <w:t>09</w:t>
      </w:r>
      <w:r>
        <w:rPr>
          <w:rFonts w:hint="eastAsia" w:ascii="宋体" w:hAnsi="宋体" w:eastAsia="宋体" w:cs="宋体"/>
          <w:color w:val="auto"/>
          <w:spacing w:val="0"/>
          <w:sz w:val="24"/>
          <w:highlight w:val="none"/>
        </w:rPr>
        <w:t>点</w:t>
      </w:r>
      <w:r>
        <w:rPr>
          <w:rFonts w:hint="eastAsia" w:ascii="宋体" w:hAnsi="宋体" w:cs="宋体"/>
          <w:color w:val="auto"/>
          <w:spacing w:val="0"/>
          <w:sz w:val="24"/>
          <w:highlight w:val="none"/>
          <w:u w:val="single"/>
          <w:lang w:val="en-US" w:eastAsia="zh-CN"/>
        </w:rPr>
        <w:t>00</w:t>
      </w:r>
      <w:r>
        <w:rPr>
          <w:rFonts w:hint="eastAsia" w:ascii="宋体" w:hAnsi="宋体" w:eastAsia="宋体" w:cs="宋体"/>
          <w:color w:val="auto"/>
          <w:spacing w:val="0"/>
          <w:sz w:val="24"/>
          <w:highlight w:val="none"/>
        </w:rPr>
        <w:t>分（北京时间）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投标地点（网址）：</w:t>
      </w:r>
      <w:r>
        <w:rPr>
          <w:rFonts w:hint="eastAsia" w:ascii="宋体" w:hAnsi="宋体" w:eastAsia="宋体" w:cs="宋体"/>
          <w:color w:val="auto"/>
          <w:spacing w:val="0"/>
          <w:sz w:val="24"/>
          <w:highlight w:val="none"/>
          <w:lang w:eastAsia="zh-CN"/>
        </w:rPr>
        <w:t>乐</w:t>
      </w:r>
      <w:r>
        <w:rPr>
          <w:rFonts w:hint="eastAsia" w:ascii="宋体" w:hAnsi="宋体" w:eastAsia="宋体" w:cs="宋体"/>
          <w:color w:val="auto"/>
          <w:spacing w:val="0"/>
          <w:sz w:val="24"/>
          <w:highlight w:val="none"/>
        </w:rPr>
        <w:t xml:space="preserve">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b/>
          <w:color w:val="auto"/>
          <w:spacing w:val="0"/>
          <w:sz w:val="24"/>
          <w:highlight w:val="none"/>
          <w:lang w:eastAsia="zh-CN"/>
        </w:rPr>
        <w:t>交易时间</w:t>
      </w:r>
      <w:r>
        <w:rPr>
          <w:rFonts w:hint="eastAsia" w:ascii="宋体" w:hAnsi="宋体" w:eastAsia="宋体" w:cs="宋体"/>
          <w:b/>
          <w:color w:val="auto"/>
          <w:spacing w:val="0"/>
          <w:sz w:val="24"/>
          <w:highlight w:val="none"/>
        </w:rPr>
        <w:t>：</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02</w:t>
      </w:r>
      <w:r>
        <w:rPr>
          <w:rFonts w:hint="eastAsia" w:ascii="宋体" w:hAnsi="宋体" w:eastAsia="宋体" w:cs="宋体"/>
          <w:color w:val="auto"/>
          <w:spacing w:val="0"/>
          <w:sz w:val="24"/>
          <w:highlight w:val="none"/>
          <w:u w:val="single"/>
          <w:lang w:val="en-US" w:eastAsia="zh-CN"/>
        </w:rPr>
        <w:t>4</w:t>
      </w:r>
      <w:r>
        <w:rPr>
          <w:rFonts w:hint="eastAsia" w:ascii="宋体" w:hAnsi="宋体" w:eastAsia="宋体" w:cs="宋体"/>
          <w:color w:val="auto"/>
          <w:spacing w:val="0"/>
          <w:sz w:val="24"/>
          <w:highlight w:val="none"/>
          <w:u w:val="none"/>
        </w:rPr>
        <w:t>年</w:t>
      </w:r>
      <w:r>
        <w:rPr>
          <w:rFonts w:hint="eastAsia" w:ascii="宋体" w:hAnsi="宋体" w:cs="宋体"/>
          <w:color w:val="auto"/>
          <w:spacing w:val="0"/>
          <w:sz w:val="24"/>
          <w:highlight w:val="none"/>
          <w:u w:val="single"/>
          <w:lang w:val="en-US" w:eastAsia="zh-CN"/>
        </w:rPr>
        <w:t>04</w:t>
      </w:r>
      <w:r>
        <w:rPr>
          <w:rFonts w:hint="eastAsia" w:ascii="宋体" w:hAnsi="宋体" w:eastAsia="宋体" w:cs="宋体"/>
          <w:color w:val="auto"/>
          <w:spacing w:val="0"/>
          <w:sz w:val="24"/>
          <w:highlight w:val="none"/>
          <w:u w:val="none"/>
        </w:rPr>
        <w:t>月</w:t>
      </w:r>
      <w:r>
        <w:rPr>
          <w:rFonts w:hint="eastAsia" w:ascii="宋体" w:hAnsi="宋体" w:cs="宋体"/>
          <w:color w:val="auto"/>
          <w:spacing w:val="0"/>
          <w:sz w:val="24"/>
          <w:highlight w:val="none"/>
          <w:u w:val="single"/>
          <w:lang w:val="en-US" w:eastAsia="zh-CN"/>
        </w:rPr>
        <w:t>29</w:t>
      </w:r>
      <w:r>
        <w:rPr>
          <w:rFonts w:hint="eastAsia" w:ascii="宋体" w:hAnsi="宋体" w:eastAsia="宋体" w:cs="宋体"/>
          <w:color w:val="auto"/>
          <w:spacing w:val="0"/>
          <w:sz w:val="24"/>
          <w:highlight w:val="none"/>
          <w:u w:val="none"/>
        </w:rPr>
        <w:t>日</w:t>
      </w:r>
      <w:r>
        <w:rPr>
          <w:rFonts w:hint="eastAsia" w:ascii="宋体" w:hAnsi="宋体" w:cs="宋体"/>
          <w:color w:val="auto"/>
          <w:spacing w:val="0"/>
          <w:sz w:val="24"/>
          <w:highlight w:val="none"/>
          <w:u w:val="single"/>
          <w:lang w:val="en-US" w:eastAsia="zh-CN"/>
        </w:rPr>
        <w:t>09</w:t>
      </w:r>
      <w:r>
        <w:rPr>
          <w:rFonts w:hint="eastAsia" w:ascii="宋体" w:hAnsi="宋体" w:eastAsia="宋体" w:cs="宋体"/>
          <w:color w:val="auto"/>
          <w:spacing w:val="0"/>
          <w:sz w:val="24"/>
          <w:highlight w:val="none"/>
        </w:rPr>
        <w:t>点</w:t>
      </w:r>
      <w:r>
        <w:rPr>
          <w:rFonts w:hint="eastAsia" w:ascii="宋体" w:hAnsi="宋体" w:cs="宋体"/>
          <w:color w:val="auto"/>
          <w:spacing w:val="0"/>
          <w:sz w:val="24"/>
          <w:highlight w:val="none"/>
          <w:u w:val="single"/>
          <w:lang w:val="en-US" w:eastAsia="zh-CN"/>
        </w:rPr>
        <w:t>00</w:t>
      </w:r>
      <w:r>
        <w:rPr>
          <w:rFonts w:hint="eastAsia" w:ascii="宋体" w:hAnsi="宋体" w:eastAsia="宋体" w:cs="宋体"/>
          <w:color w:val="auto"/>
          <w:spacing w:val="0"/>
          <w:sz w:val="24"/>
          <w:highlight w:val="none"/>
        </w:rPr>
        <w:t>分（北京时间）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开标地点（网址）：</w:t>
      </w:r>
      <w:r>
        <w:rPr>
          <w:rFonts w:hint="eastAsia" w:ascii="宋体" w:hAnsi="宋体" w:eastAsia="宋体" w:cs="宋体"/>
          <w:color w:val="auto"/>
          <w:spacing w:val="0"/>
          <w:sz w:val="24"/>
          <w:highlight w:val="none"/>
          <w:lang w:eastAsia="zh-CN"/>
        </w:rPr>
        <w:t>乐</w:t>
      </w:r>
      <w:r>
        <w:rPr>
          <w:rFonts w:hint="eastAsia" w:ascii="宋体" w:hAnsi="宋体" w:eastAsia="宋体" w:cs="宋体"/>
          <w:color w:val="auto"/>
          <w:spacing w:val="0"/>
          <w:sz w:val="24"/>
          <w:highlight w:val="none"/>
        </w:rPr>
        <w:t xml:space="preserve">采云平台（https://www.zcygov.cn/） </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五</w:t>
      </w:r>
      <w:r>
        <w:rPr>
          <w:rFonts w:hint="eastAsia" w:ascii="宋体" w:hAnsi="宋体" w:eastAsia="宋体" w:cs="宋体"/>
          <w:b/>
          <w:color w:val="auto"/>
          <w:spacing w:val="0"/>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供应商认为</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使自己的权益受到损害的，可以自获取</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之日起</w:t>
      </w:r>
      <w:r>
        <w:rPr>
          <w:rFonts w:hint="eastAsia" w:ascii="宋体" w:hAnsi="宋体" w:eastAsia="宋体" w:cs="宋体"/>
          <w:color w:val="auto"/>
          <w:spacing w:val="0"/>
          <w:sz w:val="24"/>
          <w:highlight w:val="none"/>
          <w:lang w:val="en-US" w:eastAsia="zh-CN"/>
        </w:rPr>
        <w:t>3天</w:t>
      </w:r>
      <w:r>
        <w:rPr>
          <w:rFonts w:hint="eastAsia" w:ascii="宋体" w:hAnsi="宋体" w:eastAsia="宋体" w:cs="宋体"/>
          <w:color w:val="auto"/>
          <w:spacing w:val="0"/>
          <w:sz w:val="24"/>
          <w:highlight w:val="none"/>
        </w:rPr>
        <w:t>内</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投标</w:t>
      </w:r>
      <w:r>
        <w:rPr>
          <w:rFonts w:hint="eastAsia" w:ascii="宋体" w:hAnsi="宋体" w:eastAsia="宋体" w:cs="宋体"/>
          <w:color w:val="auto"/>
          <w:spacing w:val="0"/>
          <w:sz w:val="24"/>
          <w:highlight w:val="none"/>
          <w:lang w:eastAsia="zh-CN"/>
        </w:rPr>
        <w:t>截止时间前）</w:t>
      </w:r>
      <w:r>
        <w:rPr>
          <w:rFonts w:hint="eastAsia" w:ascii="宋体" w:hAnsi="宋体" w:eastAsia="宋体" w:cs="宋体"/>
          <w:color w:val="auto"/>
          <w:spacing w:val="0"/>
          <w:sz w:val="24"/>
          <w:highlight w:val="none"/>
        </w:rPr>
        <w:t>，以书面形式向</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和采购代理机构提出质疑。质疑供应商对</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、采购代理机构的答复不满意或者</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、采购代理机构未在规定的时间内作出答复的，可以在答复期满后十五个工作日内向监督管理部门投诉。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的获取：使用账号登录或者使用CA登录政采云平台；进入“项目采购”应用，在获取采购文件菜单中选择项目，获取</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；④</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的制作：在“政采云电子交易客户端”中完成“填写基本信息”、“导入</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”、“标书关联”、“标书检查”、“电子签名”、“生成电子标书”等操作；⑤</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、采购机构将依托政采云平台完成本项目的电子交易活动，平台不接受未按上述方式获取</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的供应商进行投标活动；⑥对未按上述方式获取</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的供应商对该文件提出的质疑，</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或采购代理机构将不予处理；⑦不提供</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纸质版；⑧</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的传输递交：</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在投标截止时间前将加密的</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上传至政府采购云平台</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rPr>
        <w:t>⑨</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的解密：</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按照平台提示和</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的规定在半小时内完成在线解密。通过“政府采购云平台”上传递交的</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无法按时解密，视为</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撤回。⑩具体操作指南：详见政采云平台“服务中心-帮助文档-项目采购-操作流程-电子招投标-政府采购项目电子交易管理操作指南-供应商”。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六</w:t>
      </w:r>
      <w:r>
        <w:rPr>
          <w:rFonts w:hint="eastAsia" w:ascii="宋体" w:hAnsi="宋体" w:eastAsia="宋体" w:cs="宋体"/>
          <w:b/>
          <w:color w:val="auto"/>
          <w:spacing w:val="0"/>
          <w:sz w:val="24"/>
          <w:highlight w:val="none"/>
        </w:rPr>
        <w:t>、对本次采购提出询问、质疑、投诉，请按以下方式联系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szCs w:val="28"/>
          <w:highlight w:val="none"/>
        </w:rPr>
      </w:pPr>
      <w:r>
        <w:rPr>
          <w:rFonts w:hint="eastAsia" w:ascii="宋体" w:hAnsi="宋体" w:eastAsia="宋体" w:cs="宋体"/>
          <w:color w:val="auto"/>
          <w:spacing w:val="0"/>
          <w:sz w:val="24"/>
          <w:szCs w:val="28"/>
          <w:highlight w:val="none"/>
        </w:rPr>
        <w:t>1</w:t>
      </w:r>
      <w:r>
        <w:rPr>
          <w:rFonts w:hint="eastAsia" w:ascii="宋体" w:hAnsi="宋体" w:eastAsia="宋体" w:cs="宋体"/>
          <w:color w:val="auto"/>
          <w:spacing w:val="0"/>
          <w:sz w:val="24"/>
          <w:szCs w:val="28"/>
          <w:highlight w:val="none"/>
          <w:lang w:eastAsia="zh-CN"/>
        </w:rPr>
        <w:t>、交易人</w:t>
      </w:r>
      <w:r>
        <w:rPr>
          <w:rFonts w:hint="eastAsia" w:ascii="宋体" w:hAnsi="宋体" w:eastAsia="宋体" w:cs="宋体"/>
          <w:color w:val="auto"/>
          <w:spacing w:val="0"/>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sz w:val="24"/>
          <w:highlight w:val="none"/>
          <w:lang w:val="en-US" w:eastAsia="zh-CN"/>
        </w:rPr>
        <w:t>名称：</w:t>
      </w:r>
      <w:r>
        <w:rPr>
          <w:rFonts w:hint="eastAsia" w:ascii="宋体" w:hAnsi="宋体" w:eastAsia="宋体" w:cs="宋体"/>
          <w:color w:val="auto"/>
          <w:spacing w:val="0"/>
          <w:kern w:val="0"/>
          <w:sz w:val="24"/>
          <w:szCs w:val="24"/>
          <w:highlight w:val="none"/>
          <w:lang w:eastAsia="zh-CN"/>
        </w:rPr>
        <w:t>浙江湘旅文旅发展有限公司</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kern w:val="0"/>
          <w:sz w:val="24"/>
          <w:szCs w:val="24"/>
          <w:highlight w:val="none"/>
          <w:lang w:val="en-US" w:eastAsia="zh-CN"/>
        </w:rPr>
        <w:t>地址：</w:t>
      </w:r>
      <w:r>
        <w:rPr>
          <w:rFonts w:hint="eastAsia" w:ascii="宋体" w:hAnsi="宋体" w:eastAsia="宋体" w:cs="宋体"/>
          <w:color w:val="auto"/>
          <w:spacing w:val="0"/>
          <w:kern w:val="0"/>
          <w:sz w:val="24"/>
          <w:szCs w:val="24"/>
          <w:highlight w:val="none"/>
        </w:rPr>
        <w:t>萧山区湘湖金融小镇二期中区块南岸3号楼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项目联系人（询问）：盛祈骏</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szCs w:val="28"/>
          <w:highlight w:val="none"/>
          <w:lang w:val="en-US" w:eastAsia="zh-CN"/>
        </w:rPr>
      </w:pPr>
      <w:r>
        <w:rPr>
          <w:rFonts w:hint="eastAsia" w:ascii="宋体" w:hAnsi="宋体" w:eastAsia="宋体" w:cs="宋体"/>
          <w:color w:val="auto"/>
          <w:spacing w:val="0"/>
          <w:sz w:val="24"/>
          <w:highlight w:val="none"/>
          <w:lang w:val="en-US" w:eastAsia="zh-CN"/>
        </w:rPr>
        <w:t>项目联系方式（询问）：13588402825</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szCs w:val="28"/>
          <w:highlight w:val="none"/>
          <w:lang w:val="en-US"/>
        </w:rPr>
      </w:pPr>
      <w:r>
        <w:rPr>
          <w:rFonts w:hint="eastAsia" w:ascii="宋体" w:hAnsi="宋体" w:eastAsia="宋体" w:cs="宋体"/>
          <w:color w:val="auto"/>
          <w:spacing w:val="0"/>
          <w:sz w:val="24"/>
          <w:szCs w:val="28"/>
          <w:highlight w:val="none"/>
          <w:lang w:val="en-US" w:eastAsia="zh-CN"/>
        </w:rPr>
        <w:t>2、采购机构信息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sz w:val="24"/>
          <w:szCs w:val="28"/>
          <w:highlight w:val="none"/>
        </w:rPr>
        <w:t>名称：</w:t>
      </w:r>
      <w:r>
        <w:rPr>
          <w:rFonts w:hint="eastAsia" w:ascii="宋体" w:hAnsi="宋体" w:cs="宋体"/>
          <w:color w:val="auto"/>
          <w:spacing w:val="0"/>
          <w:kern w:val="0"/>
          <w:sz w:val="24"/>
          <w:szCs w:val="24"/>
          <w:highlight w:val="none"/>
          <w:lang w:eastAsia="zh-CN"/>
        </w:rPr>
        <w:t>杭州博望建设工程招标投标代理有限公司</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地址：</w:t>
      </w:r>
      <w:r>
        <w:rPr>
          <w:rFonts w:hint="eastAsia" w:ascii="宋体" w:hAnsi="宋体" w:cs="宋体"/>
          <w:color w:val="auto"/>
          <w:spacing w:val="0"/>
          <w:kern w:val="0"/>
          <w:sz w:val="24"/>
          <w:szCs w:val="24"/>
          <w:highlight w:val="none"/>
          <w:lang w:eastAsia="zh-CN"/>
        </w:rPr>
        <w:t>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szCs w:val="28"/>
          <w:highlight w:val="none"/>
          <w:lang w:eastAsia="zh-CN"/>
        </w:rPr>
      </w:pPr>
      <w:r>
        <w:rPr>
          <w:rFonts w:hint="eastAsia" w:ascii="宋体" w:hAnsi="宋体" w:eastAsia="宋体" w:cs="宋体"/>
          <w:color w:val="auto"/>
          <w:spacing w:val="0"/>
          <w:sz w:val="24"/>
          <w:szCs w:val="28"/>
          <w:highlight w:val="none"/>
        </w:rPr>
        <w:t>项目联系人（询问）：</w:t>
      </w:r>
      <w:r>
        <w:rPr>
          <w:rFonts w:hint="eastAsia" w:ascii="宋体" w:hAnsi="宋体" w:eastAsia="宋体" w:cs="宋体"/>
          <w:color w:val="auto"/>
          <w:spacing w:val="0"/>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pacing w:val="0"/>
          <w:sz w:val="24"/>
          <w:szCs w:val="28"/>
          <w:highlight w:val="none"/>
        </w:rPr>
      </w:pPr>
      <w:r>
        <w:rPr>
          <w:rFonts w:hint="eastAsia" w:ascii="宋体" w:hAnsi="宋体" w:eastAsia="宋体" w:cs="宋体"/>
          <w:color w:val="auto"/>
          <w:spacing w:val="0"/>
          <w:sz w:val="24"/>
          <w:szCs w:val="28"/>
          <w:highlight w:val="none"/>
        </w:rPr>
        <w:t>项目联系方式（询问）：0571-838812</w:t>
      </w:r>
      <w:r>
        <w:rPr>
          <w:rFonts w:hint="eastAsia" w:ascii="宋体" w:hAnsi="宋体" w:eastAsia="宋体" w:cs="宋体"/>
          <w:color w:val="auto"/>
          <w:spacing w:val="0"/>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若对项目采购电子交易系统操作有疑问，可登录政采云（https://www.zcygov.cn/），点击右侧咨询小采，获取采小蜜智能服务管家帮助，或拨打政采云服务热线获取热线服务帮助。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pacing w:val="0"/>
          <w:sz w:val="36"/>
          <w:szCs w:val="20"/>
          <w:highlight w:val="none"/>
        </w:rPr>
      </w:pPr>
      <w:r>
        <w:rPr>
          <w:rFonts w:hint="eastAsia" w:ascii="宋体" w:hAnsi="宋体" w:eastAsia="宋体" w:cs="宋体"/>
          <w:b/>
          <w:color w:val="auto"/>
          <w:spacing w:val="0"/>
          <w:sz w:val="36"/>
          <w:szCs w:val="20"/>
          <w:highlight w:val="none"/>
        </w:rPr>
        <w:br w:type="page"/>
      </w:r>
      <w:r>
        <w:rPr>
          <w:rFonts w:hint="eastAsia" w:ascii="宋体" w:hAnsi="宋体" w:eastAsia="宋体" w:cs="宋体"/>
          <w:b/>
          <w:color w:val="auto"/>
          <w:spacing w:val="0"/>
          <w:sz w:val="36"/>
          <w:szCs w:val="20"/>
          <w:highlight w:val="none"/>
        </w:rPr>
        <w:t>第二部分</w:t>
      </w:r>
      <w:bookmarkEnd w:id="7"/>
      <w:r>
        <w:rPr>
          <w:rFonts w:hint="eastAsia" w:ascii="宋体" w:hAnsi="宋体" w:eastAsia="宋体" w:cs="宋体"/>
          <w:b/>
          <w:color w:val="auto"/>
          <w:spacing w:val="0"/>
          <w:sz w:val="36"/>
          <w:szCs w:val="20"/>
          <w:highlight w:val="none"/>
        </w:rPr>
        <w:t xml:space="preserve"> </w:t>
      </w:r>
      <w:r>
        <w:rPr>
          <w:rFonts w:hint="eastAsia" w:ascii="宋体" w:hAnsi="宋体" w:eastAsia="宋体" w:cs="宋体"/>
          <w:b/>
          <w:color w:val="auto"/>
          <w:spacing w:val="0"/>
          <w:sz w:val="36"/>
          <w:szCs w:val="20"/>
          <w:highlight w:val="none"/>
          <w:lang w:eastAsia="zh-CN"/>
        </w:rPr>
        <w:t>供应商</w:t>
      </w:r>
      <w:r>
        <w:rPr>
          <w:rFonts w:hint="eastAsia" w:ascii="宋体" w:hAnsi="宋体" w:eastAsia="宋体" w:cs="宋体"/>
          <w:b/>
          <w:color w:val="auto"/>
          <w:spacing w:val="0"/>
          <w:sz w:val="36"/>
          <w:szCs w:val="20"/>
          <w:highlight w:val="none"/>
        </w:rPr>
        <w:t>须知</w:t>
      </w:r>
      <w:bookmarkEnd w:id="8"/>
    </w:p>
    <w:p>
      <w:pPr>
        <w:snapToGrid w:val="0"/>
        <w:spacing w:line="360" w:lineRule="auto"/>
        <w:jc w:val="center"/>
        <w:rPr>
          <w:rFonts w:hint="eastAsia" w:ascii="宋体" w:hAnsi="宋体" w:eastAsia="宋体" w:cs="宋体"/>
          <w:b/>
          <w:color w:val="auto"/>
          <w:spacing w:val="0"/>
          <w:sz w:val="32"/>
          <w:szCs w:val="20"/>
          <w:highlight w:val="none"/>
        </w:rPr>
      </w:pPr>
      <w:r>
        <w:rPr>
          <w:rFonts w:hint="eastAsia" w:ascii="宋体" w:hAnsi="宋体" w:eastAsia="宋体" w:cs="宋体"/>
          <w:b/>
          <w:color w:val="auto"/>
          <w:spacing w:val="0"/>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bCs/>
                <w:color w:val="auto"/>
                <w:spacing w:val="0"/>
                <w:sz w:val="24"/>
                <w:szCs w:val="24"/>
                <w:highlight w:val="none"/>
              </w:rPr>
              <w:t>（√）</w:t>
            </w:r>
            <w:r>
              <w:rPr>
                <w:rFonts w:hint="eastAsia" w:ascii="宋体" w:hAnsi="宋体" w:eastAsia="宋体" w:cs="宋体"/>
                <w:color w:val="auto"/>
                <w:spacing w:val="0"/>
                <w:kern w:val="0"/>
                <w:sz w:val="24"/>
                <w:szCs w:val="24"/>
                <w:highlight w:val="none"/>
                <w:lang w:val="en-US" w:eastAsia="zh-CN"/>
              </w:rPr>
              <w:t>A货物类</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bCs/>
                <w:color w:val="auto"/>
                <w:spacing w:val="0"/>
                <w:sz w:val="24"/>
                <w:szCs w:val="24"/>
                <w:highlight w:val="none"/>
              </w:rPr>
              <w:t>（</w:t>
            </w:r>
            <w:r>
              <w:rPr>
                <w:rFonts w:hint="eastAsia" w:ascii="宋体" w:hAnsi="宋体" w:eastAsia="宋体" w:cs="宋体"/>
                <w:b w:val="0"/>
                <w:bCs/>
                <w:color w:val="auto"/>
                <w:spacing w:val="0"/>
                <w:sz w:val="24"/>
                <w:szCs w:val="24"/>
                <w:highlight w:val="none"/>
                <w:lang w:val="en-US" w:eastAsia="zh-CN"/>
              </w:rPr>
              <w:t xml:space="preserve">  </w:t>
            </w:r>
            <w:r>
              <w:rPr>
                <w:rFonts w:hint="eastAsia" w:ascii="宋体" w:hAnsi="宋体" w:eastAsia="宋体" w:cs="宋体"/>
                <w:b w:val="0"/>
                <w:bCs/>
                <w:color w:val="auto"/>
                <w:spacing w:val="0"/>
                <w:sz w:val="24"/>
                <w:szCs w:val="24"/>
                <w:highlight w:val="none"/>
              </w:rPr>
              <w:t>）</w:t>
            </w:r>
            <w:r>
              <w:rPr>
                <w:rFonts w:hint="eastAsia" w:ascii="宋体" w:hAnsi="宋体" w:eastAsia="宋体" w:cs="宋体"/>
                <w:color w:val="auto"/>
                <w:spacing w:val="0"/>
                <w:kern w:val="0"/>
                <w:sz w:val="24"/>
                <w:szCs w:val="24"/>
                <w:highlight w:val="none"/>
                <w:lang w:val="en-US" w:eastAsia="zh-CN"/>
              </w:rPr>
              <w:t>B服务类</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b w:val="0"/>
                <w:bCs/>
                <w:color w:val="auto"/>
                <w:spacing w:val="0"/>
                <w:sz w:val="24"/>
                <w:szCs w:val="24"/>
                <w:highlight w:val="none"/>
              </w:rPr>
              <w:t>（</w:t>
            </w:r>
            <w:r>
              <w:rPr>
                <w:rFonts w:hint="eastAsia" w:ascii="宋体" w:hAnsi="宋体" w:eastAsia="宋体" w:cs="宋体"/>
                <w:b w:val="0"/>
                <w:bCs/>
                <w:color w:val="auto"/>
                <w:spacing w:val="0"/>
                <w:sz w:val="24"/>
                <w:szCs w:val="24"/>
                <w:highlight w:val="none"/>
                <w:lang w:val="en-US" w:eastAsia="zh-CN"/>
              </w:rPr>
              <w:t xml:space="preserve">  </w:t>
            </w:r>
            <w:r>
              <w:rPr>
                <w:rFonts w:hint="eastAsia" w:ascii="宋体" w:hAnsi="宋体" w:eastAsia="宋体" w:cs="宋体"/>
                <w:b w:val="0"/>
                <w:bCs/>
                <w:color w:val="auto"/>
                <w:spacing w:val="0"/>
                <w:sz w:val="24"/>
                <w:szCs w:val="24"/>
                <w:highlight w:val="none"/>
              </w:rPr>
              <w:t>）</w:t>
            </w:r>
            <w:r>
              <w:rPr>
                <w:rFonts w:hint="eastAsia" w:ascii="宋体" w:hAnsi="宋体" w:eastAsia="宋体" w:cs="宋体"/>
                <w:color w:val="auto"/>
                <w:spacing w:val="0"/>
                <w:kern w:val="0"/>
                <w:sz w:val="24"/>
                <w:szCs w:val="24"/>
                <w:highlight w:val="none"/>
                <w:lang w:val="en-US" w:eastAsia="zh-CN"/>
              </w:rPr>
              <w:t>A适用</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b w:val="0"/>
                <w:bCs/>
                <w:color w:val="auto"/>
                <w:spacing w:val="0"/>
                <w:sz w:val="24"/>
                <w:szCs w:val="24"/>
                <w:highlight w:val="none"/>
              </w:rPr>
              <w:t>（√）</w:t>
            </w:r>
            <w:r>
              <w:rPr>
                <w:rFonts w:hint="eastAsia" w:ascii="宋体" w:hAnsi="宋体" w:eastAsia="宋体" w:cs="宋体"/>
                <w:color w:val="auto"/>
                <w:spacing w:val="0"/>
                <w:kern w:val="0"/>
                <w:sz w:val="24"/>
                <w:szCs w:val="24"/>
                <w:highlight w:val="none"/>
                <w:lang w:val="en-US" w:eastAsia="zh-CN"/>
              </w:rPr>
              <w:t>B不适用</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w:t>
            </w:r>
            <w:r>
              <w:rPr>
                <w:rFonts w:hint="eastAsia" w:ascii="宋体" w:hAnsi="宋体" w:eastAsia="宋体" w:cs="宋体"/>
                <w:b w:val="0"/>
                <w:bCs/>
                <w:color w:val="auto"/>
                <w:spacing w:val="0"/>
                <w:kern w:val="0"/>
                <w:sz w:val="24"/>
                <w:szCs w:val="24"/>
                <w:highlight w:val="none"/>
              </w:rPr>
              <w:t>B</w:t>
            </w:r>
            <w:r>
              <w:rPr>
                <w:rFonts w:hint="eastAsia" w:ascii="宋体" w:hAnsi="宋体" w:eastAsia="宋体" w:cs="宋体"/>
                <w:b w:val="0"/>
                <w:bCs/>
                <w:color w:val="auto"/>
                <w:spacing w:val="0"/>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color w:val="auto"/>
                <w:spacing w:val="0"/>
                <w:sz w:val="24"/>
                <w:szCs w:val="24"/>
                <w:highlight w:val="none"/>
                <w:lang w:val="en-US" w:eastAsia="zh-CN"/>
              </w:rPr>
            </w:pPr>
            <w:r>
              <w:rPr>
                <w:rFonts w:hint="eastAsia" w:ascii="宋体" w:hAnsi="宋体" w:eastAsia="宋体" w:cs="宋体"/>
                <w:b w:val="0"/>
                <w:bCs/>
                <w:color w:val="auto"/>
                <w:spacing w:val="0"/>
                <w:sz w:val="24"/>
                <w:szCs w:val="24"/>
                <w:highlight w:val="none"/>
              </w:rPr>
              <w:t>（√）</w:t>
            </w:r>
            <w:r>
              <w:rPr>
                <w:rFonts w:hint="eastAsia" w:ascii="宋体" w:hAnsi="宋体" w:eastAsia="宋体" w:cs="宋体"/>
                <w:b w:val="0"/>
                <w:bCs/>
                <w:color w:val="auto"/>
                <w:spacing w:val="0"/>
                <w:kern w:val="0"/>
                <w:sz w:val="24"/>
                <w:szCs w:val="24"/>
                <w:highlight w:val="none"/>
              </w:rPr>
              <w:t>A</w:t>
            </w:r>
            <w:r>
              <w:rPr>
                <w:rFonts w:hint="eastAsia" w:ascii="宋体" w:hAnsi="宋体" w:eastAsia="宋体" w:cs="宋体"/>
                <w:b w:val="0"/>
                <w:bCs/>
                <w:color w:val="auto"/>
                <w:spacing w:val="0"/>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pacing w:val="0"/>
                <w:sz w:val="24"/>
                <w:szCs w:val="24"/>
                <w:highlight w:val="none"/>
              </w:rPr>
            </w:pPr>
            <w:r>
              <w:rPr>
                <w:rFonts w:hint="eastAsia" w:ascii="宋体" w:hAnsi="宋体" w:eastAsia="宋体" w:cs="宋体"/>
                <w:b/>
                <w:color w:val="auto"/>
                <w:spacing w:val="0"/>
                <w:sz w:val="24"/>
                <w:szCs w:val="24"/>
                <w:highlight w:val="none"/>
              </w:rPr>
              <w:t>方案讲解演示</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pacing w:val="0"/>
                <w:kern w:val="0"/>
                <w:sz w:val="24"/>
                <w:szCs w:val="24"/>
                <w:highlight w:val="none"/>
                <w:lang w:val="en-US"/>
              </w:rPr>
            </w:pPr>
            <w:r>
              <w:rPr>
                <w:rFonts w:hint="eastAsia" w:ascii="宋体" w:hAnsi="宋体" w:eastAsia="宋体" w:cs="宋体"/>
                <w:color w:val="auto"/>
                <w:spacing w:val="0"/>
                <w:sz w:val="24"/>
                <w:szCs w:val="24"/>
                <w:highlight w:val="none"/>
              </w:rPr>
              <w:t>（√）A不要求。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eastAsia="zh-CN"/>
              </w:rPr>
              <w:t>供应商</w:t>
            </w:r>
            <w:r>
              <w:rPr>
                <w:rFonts w:hint="eastAsia" w:ascii="宋体" w:hAnsi="宋体" w:eastAsia="宋体" w:cs="宋体"/>
                <w:b/>
                <w:color w:val="auto"/>
                <w:spacing w:val="0"/>
                <w:sz w:val="24"/>
                <w:szCs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（1）资格证明文件：见</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第二部分1</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.1。</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color w:val="auto"/>
                <w:spacing w:val="0"/>
                <w:kern w:val="0"/>
                <w:sz w:val="24"/>
                <w:szCs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bCs w:val="0"/>
                <w:color w:val="auto"/>
                <w:spacing w:val="0"/>
                <w:sz w:val="24"/>
                <w:szCs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val="zh-CN"/>
              </w:rPr>
            </w:pPr>
            <w:r>
              <w:rPr>
                <w:rFonts w:hint="eastAsia" w:ascii="宋体" w:hAnsi="宋体" w:eastAsia="宋体" w:cs="宋体"/>
                <w:b w:val="0"/>
                <w:bCs/>
                <w:color w:val="auto"/>
                <w:spacing w:val="0"/>
                <w:kern w:val="0"/>
                <w:sz w:val="24"/>
                <w:szCs w:val="24"/>
                <w:highlight w:val="none"/>
                <w:lang w:val="zh-CN"/>
              </w:rPr>
              <w:t>有关本项目实施所需的所有费用（含税费）均计入报价。</w:t>
            </w:r>
            <w:r>
              <w:rPr>
                <w:rFonts w:hint="eastAsia" w:ascii="宋体" w:hAnsi="宋体" w:eastAsia="宋体" w:cs="宋体"/>
                <w:b w:val="0"/>
                <w:bCs/>
                <w:color w:val="auto"/>
                <w:spacing w:val="0"/>
                <w:kern w:val="0"/>
                <w:sz w:val="24"/>
                <w:szCs w:val="24"/>
                <w:highlight w:val="none"/>
                <w:lang w:eastAsia="zh-CN"/>
              </w:rPr>
              <w:t>交易一览表</w:t>
            </w:r>
            <w:r>
              <w:rPr>
                <w:rFonts w:hint="eastAsia" w:ascii="宋体" w:hAnsi="宋体" w:eastAsia="宋体" w:cs="宋体"/>
                <w:b w:val="0"/>
                <w:bCs/>
                <w:color w:val="auto"/>
                <w:spacing w:val="0"/>
                <w:kern w:val="0"/>
                <w:sz w:val="24"/>
                <w:szCs w:val="24"/>
                <w:highlight w:val="none"/>
              </w:rPr>
              <w:t>（报价表）是报价的唯一载体</w:t>
            </w:r>
            <w:r>
              <w:rPr>
                <w:rFonts w:hint="eastAsia" w:ascii="宋体" w:hAnsi="宋体" w:eastAsia="宋体" w:cs="宋体"/>
                <w:b w:val="0"/>
                <w:bCs/>
                <w:color w:val="auto"/>
                <w:spacing w:val="0"/>
                <w:kern w:val="0"/>
                <w:sz w:val="24"/>
                <w:szCs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val="zh-CN"/>
              </w:rPr>
            </w:pPr>
            <w:r>
              <w:rPr>
                <w:rFonts w:hint="eastAsia" w:ascii="宋体" w:hAnsi="宋体" w:eastAsia="宋体" w:cs="宋体"/>
                <w:b w:val="0"/>
                <w:bCs/>
                <w:color w:val="auto"/>
                <w:spacing w:val="0"/>
                <w:kern w:val="0"/>
                <w:sz w:val="24"/>
                <w:szCs w:val="24"/>
                <w:highlight w:val="none"/>
                <w:lang w:val="en-US" w:eastAsia="zh-CN"/>
              </w:rPr>
              <w:t>响应</w:t>
            </w:r>
            <w:r>
              <w:rPr>
                <w:rFonts w:hint="eastAsia" w:ascii="宋体" w:hAnsi="宋体" w:eastAsia="宋体" w:cs="宋体"/>
                <w:b w:val="0"/>
                <w:bCs/>
                <w:color w:val="auto"/>
                <w:spacing w:val="0"/>
                <w:kern w:val="0"/>
                <w:sz w:val="24"/>
                <w:szCs w:val="24"/>
                <w:highlight w:val="none"/>
                <w:lang w:val="zh-CN" w:eastAsia="zh-CN"/>
              </w:rPr>
              <w:t>报价是</w:t>
            </w:r>
            <w:r>
              <w:rPr>
                <w:rFonts w:hint="eastAsia" w:ascii="宋体" w:hAnsi="宋体" w:eastAsia="宋体" w:cs="宋体"/>
                <w:b w:val="0"/>
                <w:bCs/>
                <w:color w:val="auto"/>
                <w:spacing w:val="0"/>
                <w:kern w:val="0"/>
                <w:sz w:val="24"/>
                <w:szCs w:val="24"/>
                <w:highlight w:val="none"/>
                <w:lang w:val="en-US" w:eastAsia="zh-CN"/>
              </w:rPr>
              <w:t>交易</w:t>
            </w:r>
            <w:r>
              <w:rPr>
                <w:rFonts w:hint="eastAsia" w:ascii="宋体" w:hAnsi="宋体" w:eastAsia="宋体" w:cs="宋体"/>
                <w:b w:val="0"/>
                <w:bCs/>
                <w:color w:val="auto"/>
                <w:spacing w:val="0"/>
                <w:kern w:val="0"/>
                <w:sz w:val="24"/>
                <w:szCs w:val="24"/>
                <w:highlight w:val="none"/>
                <w:lang w:val="zh-CN" w:eastAsia="zh-CN"/>
              </w:rPr>
              <w:t>文件所确定的</w:t>
            </w:r>
            <w:r>
              <w:rPr>
                <w:rFonts w:hint="eastAsia" w:ascii="宋体" w:hAnsi="宋体" w:eastAsia="宋体" w:cs="宋体"/>
                <w:b w:val="0"/>
                <w:bCs/>
                <w:color w:val="auto"/>
                <w:spacing w:val="0"/>
                <w:kern w:val="0"/>
                <w:sz w:val="24"/>
                <w:szCs w:val="24"/>
                <w:highlight w:val="none"/>
                <w:lang w:val="en-US" w:eastAsia="zh-CN"/>
              </w:rPr>
              <w:t>交易</w:t>
            </w:r>
            <w:r>
              <w:rPr>
                <w:rFonts w:hint="eastAsia" w:ascii="宋体" w:hAnsi="宋体" w:eastAsia="宋体" w:cs="宋体"/>
                <w:b w:val="0"/>
                <w:bCs/>
                <w:color w:val="auto"/>
                <w:spacing w:val="0"/>
                <w:kern w:val="0"/>
                <w:sz w:val="24"/>
                <w:szCs w:val="24"/>
                <w:highlight w:val="none"/>
                <w:lang w:val="zh-CN" w:eastAsia="zh-CN"/>
              </w:rPr>
              <w:t>范围内的全部工作内容的价格体现，为整个项目执行的包干价格。该包干价应包括但不限于设计费、各种材料费、劳务费、物料费、方案修改费、保险、配合协调及办理相关手续所产生的费用、管理费、利润、税金、不可预见费、政策性文件规定的各项应有费用及合同明示或暗示的所有一切风险、责任和义务的费用。不论</w:t>
            </w:r>
            <w:r>
              <w:rPr>
                <w:rFonts w:hint="eastAsia" w:ascii="宋体" w:hAnsi="宋体" w:eastAsia="宋体" w:cs="宋体"/>
                <w:b w:val="0"/>
                <w:bCs/>
                <w:color w:val="auto"/>
                <w:spacing w:val="0"/>
                <w:kern w:val="0"/>
                <w:sz w:val="24"/>
                <w:szCs w:val="24"/>
                <w:highlight w:val="none"/>
                <w:lang w:val="en-US" w:eastAsia="zh-CN"/>
              </w:rPr>
              <w:t>响应</w:t>
            </w:r>
            <w:r>
              <w:rPr>
                <w:rFonts w:hint="eastAsia" w:ascii="宋体" w:hAnsi="宋体" w:eastAsia="宋体" w:cs="宋体"/>
                <w:b w:val="0"/>
                <w:bCs/>
                <w:color w:val="auto"/>
                <w:spacing w:val="0"/>
                <w:kern w:val="0"/>
                <w:sz w:val="24"/>
                <w:szCs w:val="24"/>
                <w:highlight w:val="none"/>
                <w:lang w:val="zh-CN" w:eastAsia="zh-CN"/>
              </w:rPr>
              <w:t>报价书中的项目特征是否描述完全，都将被认为已包括实施对应项目所有工作内容及完成此工作内容而必须的各种辅助工作的费用。</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spacing w:val="0"/>
                <w:kern w:val="0"/>
                <w:sz w:val="24"/>
                <w:szCs w:val="24"/>
                <w:highlight w:val="none"/>
                <w:lang w:val="zh-CN"/>
              </w:rPr>
            </w:pPr>
            <w:r>
              <w:rPr>
                <w:rFonts w:hint="eastAsia" w:ascii="宋体" w:hAnsi="宋体" w:eastAsia="宋体" w:cs="宋体"/>
                <w:b w:val="0"/>
                <w:bCs/>
                <w:color w:val="auto"/>
                <w:spacing w:val="0"/>
                <w:kern w:val="0"/>
                <w:sz w:val="24"/>
                <w:szCs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val="zh-CN"/>
              </w:rPr>
            </w:pPr>
            <w:r>
              <w:rPr>
                <w:rFonts w:hint="eastAsia" w:ascii="宋体" w:hAnsi="宋体" w:eastAsia="宋体" w:cs="宋体"/>
                <w:b w:val="0"/>
                <w:bCs/>
                <w:color w:val="auto"/>
                <w:spacing w:val="0"/>
                <w:kern w:val="0"/>
                <w:sz w:val="24"/>
                <w:szCs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val="zh-CN"/>
              </w:rPr>
            </w:pPr>
            <w:r>
              <w:rPr>
                <w:rFonts w:hint="eastAsia" w:ascii="宋体" w:hAnsi="宋体" w:eastAsia="宋体" w:cs="宋体"/>
                <w:b w:val="0"/>
                <w:bCs/>
                <w:color w:val="auto"/>
                <w:spacing w:val="0"/>
                <w:kern w:val="0"/>
                <w:sz w:val="24"/>
                <w:szCs w:val="24"/>
                <w:highlight w:val="none"/>
                <w:lang w:val="zh-CN"/>
              </w:rPr>
              <w:t>交易报价超过交易文件中规定的预算金额或者最高限价的；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eastAsia="zh-CN"/>
              </w:rPr>
            </w:pPr>
            <w:r>
              <w:rPr>
                <w:rFonts w:hint="eastAsia" w:ascii="宋体" w:hAnsi="宋体" w:eastAsia="宋体" w:cs="宋体"/>
                <w:b w:val="0"/>
                <w:bCs/>
                <w:color w:val="auto"/>
                <w:spacing w:val="0"/>
                <w:kern w:val="0"/>
                <w:sz w:val="24"/>
                <w:szCs w:val="24"/>
                <w:highlight w:val="none"/>
              </w:rPr>
              <w:t>报价明显低于其他通过符合性审查</w:t>
            </w:r>
            <w:r>
              <w:rPr>
                <w:rFonts w:hint="eastAsia" w:ascii="宋体" w:hAnsi="宋体" w:eastAsia="宋体" w:cs="宋体"/>
                <w:b w:val="0"/>
                <w:bCs/>
                <w:color w:val="auto"/>
                <w:spacing w:val="0"/>
                <w:kern w:val="0"/>
                <w:sz w:val="24"/>
                <w:szCs w:val="24"/>
                <w:highlight w:val="none"/>
                <w:lang w:eastAsia="zh-CN"/>
              </w:rPr>
              <w:t>供应商</w:t>
            </w:r>
            <w:r>
              <w:rPr>
                <w:rFonts w:hint="eastAsia" w:ascii="宋体" w:hAnsi="宋体" w:eastAsia="宋体" w:cs="宋体"/>
                <w:b w:val="0"/>
                <w:bCs/>
                <w:color w:val="auto"/>
                <w:spacing w:val="0"/>
                <w:kern w:val="0"/>
                <w:sz w:val="24"/>
                <w:szCs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spacing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spacing w:val="0"/>
                <w:kern w:val="0"/>
                <w:sz w:val="24"/>
                <w:szCs w:val="24"/>
                <w:highlight w:val="none"/>
                <w:lang w:eastAsia="zh-CN"/>
              </w:rPr>
            </w:pPr>
            <w:r>
              <w:rPr>
                <w:rFonts w:hint="eastAsia" w:ascii="宋体" w:hAnsi="宋体" w:eastAsia="宋体" w:cs="宋体"/>
                <w:b w:val="0"/>
                <w:bCs/>
                <w:color w:val="auto"/>
                <w:spacing w:val="0"/>
                <w:kern w:val="0"/>
                <w:sz w:val="24"/>
                <w:szCs w:val="24"/>
                <w:highlight w:val="none"/>
                <w:lang w:eastAsia="zh-CN"/>
              </w:rPr>
              <w:t>供应商</w:t>
            </w:r>
            <w:r>
              <w:rPr>
                <w:rFonts w:hint="eastAsia" w:ascii="宋体" w:hAnsi="宋体" w:eastAsia="宋体" w:cs="宋体"/>
                <w:b w:val="0"/>
                <w:bCs/>
                <w:color w:val="auto"/>
                <w:spacing w:val="0"/>
                <w:kern w:val="0"/>
                <w:sz w:val="24"/>
                <w:szCs w:val="24"/>
                <w:highlight w:val="none"/>
              </w:rPr>
              <w:t>对根据修正原则修正后的报价不确认的</w:t>
            </w:r>
            <w:r>
              <w:rPr>
                <w:rFonts w:hint="eastAsia" w:ascii="宋体" w:hAnsi="宋体" w:eastAsia="宋体" w:cs="宋体"/>
                <w:b w:val="0"/>
                <w:bCs/>
                <w:color w:val="auto"/>
                <w:spacing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spacing w:val="0"/>
                <w:kern w:val="0"/>
                <w:sz w:val="24"/>
                <w:szCs w:val="24"/>
                <w:highlight w:val="none"/>
                <w:lang w:val="zh-CN" w:eastAsia="zh-CN"/>
              </w:rPr>
            </w:pPr>
            <w:r>
              <w:rPr>
                <w:rFonts w:hint="eastAsia" w:ascii="宋体" w:hAnsi="宋体" w:eastAsia="宋体" w:cs="宋体"/>
                <w:b w:val="0"/>
                <w:bCs/>
                <w:color w:val="auto"/>
                <w:spacing w:val="0"/>
                <w:kern w:val="0"/>
                <w:sz w:val="24"/>
                <w:szCs w:val="24"/>
                <w:highlight w:val="none"/>
                <w:lang w:eastAsia="zh-CN"/>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rPr>
              <w:t>备份</w:t>
            </w:r>
            <w:r>
              <w:rPr>
                <w:rFonts w:hint="eastAsia" w:ascii="宋体" w:hAnsi="宋体" w:eastAsia="宋体" w:cs="宋体"/>
                <w:b/>
                <w:color w:val="auto"/>
                <w:spacing w:val="0"/>
                <w:sz w:val="24"/>
                <w:szCs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jc w:val="both"/>
              <w:textAlignment w:val="auto"/>
              <w:rPr>
                <w:rFonts w:hint="eastAsia" w:ascii="宋体" w:hAnsi="宋体" w:eastAsia="宋体" w:cs="宋体"/>
                <w:color w:val="auto"/>
                <w:spacing w:val="0"/>
                <w:kern w:val="28"/>
                <w:sz w:val="24"/>
                <w:szCs w:val="24"/>
                <w:highlight w:val="none"/>
                <w:lang w:val="en-US" w:eastAsia="zh-CN"/>
              </w:rPr>
            </w:pPr>
            <w:r>
              <w:rPr>
                <w:rFonts w:hint="eastAsia" w:ascii="宋体" w:hAnsi="宋体" w:eastAsia="宋体" w:cs="宋体"/>
                <w:color w:val="auto"/>
                <w:spacing w:val="0"/>
                <w:kern w:val="28"/>
                <w:sz w:val="24"/>
                <w:szCs w:val="24"/>
                <w:highlight w:val="none"/>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采购机构代理费用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pacing w:val="0"/>
                <w:kern w:val="0"/>
                <w:sz w:val="24"/>
                <w:szCs w:val="24"/>
                <w:highlight w:val="none"/>
                <w:lang w:eastAsia="zh-CN"/>
              </w:rPr>
            </w:pPr>
            <w:r>
              <w:rPr>
                <w:rFonts w:hint="eastAsia" w:ascii="宋体" w:hAnsi="宋体" w:eastAsia="宋体" w:cs="宋体"/>
                <w:b w:val="0"/>
                <w:bCs/>
                <w:color w:val="auto"/>
                <w:spacing w:val="0"/>
                <w:kern w:val="0"/>
                <w:sz w:val="24"/>
                <w:szCs w:val="24"/>
                <w:highlight w:val="none"/>
                <w:lang w:val="zh-CN" w:eastAsia="zh-CN"/>
              </w:rPr>
              <w:t>本项目代理服务费由</w:t>
            </w:r>
            <w:r>
              <w:rPr>
                <w:rFonts w:hint="eastAsia" w:ascii="宋体" w:hAnsi="宋体" w:eastAsia="宋体" w:cs="宋体"/>
                <w:b w:val="0"/>
                <w:bCs/>
                <w:color w:val="auto"/>
                <w:spacing w:val="0"/>
                <w:kern w:val="0"/>
                <w:sz w:val="24"/>
                <w:szCs w:val="24"/>
                <w:highlight w:val="none"/>
                <w:lang w:val="en-US" w:eastAsia="zh-CN"/>
              </w:rPr>
              <w:t>交易人</w:t>
            </w:r>
            <w:r>
              <w:rPr>
                <w:rFonts w:hint="eastAsia" w:ascii="宋体" w:hAnsi="宋体" w:eastAsia="宋体" w:cs="宋体"/>
                <w:b w:val="0"/>
                <w:bCs/>
                <w:color w:val="auto"/>
                <w:spacing w:val="0"/>
                <w:kern w:val="0"/>
                <w:sz w:val="24"/>
                <w:szCs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pacing w:val="0"/>
                <w:kern w:val="0"/>
                <w:sz w:val="24"/>
                <w:szCs w:val="24"/>
                <w:highlight w:val="none"/>
                <w:lang w:val="en-US" w:eastAsia="zh-CN"/>
              </w:rPr>
            </w:pPr>
            <w:r>
              <w:rPr>
                <w:rFonts w:hint="eastAsia" w:ascii="宋体" w:hAnsi="宋体" w:eastAsia="宋体" w:cs="宋体"/>
                <w:b w:val="0"/>
                <w:bCs/>
                <w:color w:val="auto"/>
                <w:spacing w:val="0"/>
                <w:kern w:val="0"/>
                <w:sz w:val="24"/>
                <w:szCs w:val="24"/>
                <w:highlight w:val="none"/>
              </w:rPr>
              <w:t>履约保证金</w:t>
            </w:r>
            <w:r>
              <w:rPr>
                <w:rFonts w:hint="eastAsia" w:ascii="宋体" w:hAnsi="宋体" w:eastAsia="宋体" w:cs="宋体"/>
                <w:b w:val="0"/>
                <w:bCs/>
                <w:color w:val="auto"/>
                <w:spacing w:val="0"/>
                <w:kern w:val="0"/>
                <w:sz w:val="24"/>
                <w:szCs w:val="24"/>
                <w:highlight w:val="none"/>
                <w:lang w:eastAsia="zh-CN"/>
              </w:rPr>
              <w:t>：</w:t>
            </w:r>
            <w:r>
              <w:rPr>
                <w:rFonts w:hint="eastAsia" w:ascii="宋体" w:hAnsi="宋体" w:eastAsia="宋体" w:cs="宋体"/>
                <w:b w:val="0"/>
                <w:bCs/>
                <w:color w:val="auto"/>
                <w:spacing w:val="0"/>
                <w:kern w:val="0"/>
                <w:sz w:val="24"/>
                <w:szCs w:val="24"/>
                <w:highlight w:val="none"/>
                <w:lang w:val="en-US" w:eastAsia="zh-CN"/>
              </w:rPr>
              <w:t>壹万元（人民币）。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pacing w:val="0"/>
                <w:sz w:val="24"/>
                <w:szCs w:val="24"/>
                <w:highlight w:val="none"/>
                <w:lang w:val="en-US" w:eastAsia="zh-CN"/>
              </w:rPr>
            </w:pPr>
            <w:r>
              <w:rPr>
                <w:rFonts w:hint="eastAsia" w:ascii="宋体" w:hAnsi="宋体" w:eastAsia="宋体" w:cs="宋体"/>
                <w:b w:val="0"/>
                <w:bCs/>
                <w:color w:val="auto"/>
                <w:spacing w:val="0"/>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color w:val="auto"/>
                <w:spacing w:val="0"/>
                <w:kern w:val="0"/>
                <w:sz w:val="24"/>
                <w:szCs w:val="24"/>
                <w:highlight w:val="none"/>
                <w:lang w:val="en-US" w:eastAsia="zh-CN"/>
              </w:rPr>
            </w:pPr>
            <w:r>
              <w:rPr>
                <w:rFonts w:hint="eastAsia" w:ascii="宋体" w:hAnsi="宋体" w:eastAsia="宋体" w:cs="宋体"/>
                <w:b w:val="0"/>
                <w:bCs/>
                <w:color w:val="auto"/>
                <w:spacing w:val="0"/>
                <w:kern w:val="0"/>
                <w:sz w:val="24"/>
                <w:szCs w:val="24"/>
                <w:highlight w:val="none"/>
              </w:rPr>
              <w:t>本项目由</w:t>
            </w:r>
            <w:r>
              <w:rPr>
                <w:rFonts w:hint="eastAsia" w:ascii="宋体" w:hAnsi="宋体" w:eastAsia="宋体" w:cs="宋体"/>
                <w:b w:val="0"/>
                <w:bCs/>
                <w:color w:val="auto"/>
                <w:spacing w:val="0"/>
                <w:kern w:val="0"/>
                <w:sz w:val="24"/>
                <w:szCs w:val="24"/>
                <w:highlight w:val="none"/>
                <w:lang w:eastAsia="zh-CN"/>
              </w:rPr>
              <w:t>交易人</w:t>
            </w:r>
            <w:r>
              <w:rPr>
                <w:rFonts w:hint="eastAsia" w:ascii="宋体" w:hAnsi="宋体" w:eastAsia="宋体" w:cs="宋体"/>
                <w:b w:val="0"/>
                <w:bCs/>
                <w:color w:val="auto"/>
                <w:spacing w:val="0"/>
                <w:kern w:val="0"/>
                <w:sz w:val="24"/>
                <w:szCs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pacing w:val="0"/>
                <w:sz w:val="24"/>
                <w:szCs w:val="24"/>
                <w:highlight w:val="none"/>
                <w:lang w:val="en-US" w:eastAsia="zh-CN"/>
              </w:rPr>
            </w:pPr>
            <w:r>
              <w:rPr>
                <w:rFonts w:hint="eastAsia" w:ascii="宋体" w:hAnsi="宋体" w:eastAsia="宋体" w:cs="宋体"/>
                <w:b w:val="0"/>
                <w:bCs/>
                <w:color w:val="auto"/>
                <w:spacing w:val="0"/>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质疑接收人及答复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tabs>
                <w:tab w:val="center" w:pos="3019"/>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pacing w:val="0"/>
                <w:sz w:val="24"/>
                <w:szCs w:val="24"/>
                <w:highlight w:val="none"/>
                <w:lang w:eastAsia="zh-CN"/>
              </w:rPr>
            </w:pPr>
            <w:r>
              <w:rPr>
                <w:rFonts w:hint="eastAsia" w:ascii="宋体" w:hAnsi="宋体" w:eastAsia="宋体" w:cs="宋体"/>
                <w:b/>
                <w:color w:val="auto"/>
                <w:spacing w:val="0"/>
                <w:sz w:val="24"/>
                <w:szCs w:val="24"/>
                <w:highlight w:val="none"/>
              </w:rPr>
              <w:t>如通过邮箱方式发送质疑，须提交符合法规及</w:t>
            </w:r>
            <w:r>
              <w:rPr>
                <w:rFonts w:hint="eastAsia" w:ascii="宋体" w:hAnsi="宋体" w:eastAsia="宋体" w:cs="宋体"/>
                <w:b/>
                <w:color w:val="auto"/>
                <w:spacing w:val="0"/>
                <w:sz w:val="24"/>
                <w:szCs w:val="24"/>
                <w:highlight w:val="none"/>
                <w:lang w:eastAsia="zh-CN"/>
              </w:rPr>
              <w:t>交易文件</w:t>
            </w:r>
            <w:r>
              <w:rPr>
                <w:rFonts w:hint="eastAsia" w:ascii="宋体" w:hAnsi="宋体" w:eastAsia="宋体" w:cs="宋体"/>
                <w:b/>
                <w:color w:val="auto"/>
                <w:spacing w:val="0"/>
                <w:sz w:val="24"/>
                <w:szCs w:val="24"/>
                <w:highlight w:val="none"/>
              </w:rPr>
              <w:t>要求的质疑文件（参考附件</w:t>
            </w:r>
            <w:r>
              <w:rPr>
                <w:rFonts w:hint="eastAsia" w:ascii="宋体" w:hAnsi="宋体" w:eastAsia="宋体" w:cs="宋体"/>
                <w:b/>
                <w:color w:val="auto"/>
                <w:spacing w:val="0"/>
                <w:sz w:val="24"/>
                <w:szCs w:val="24"/>
                <w:highlight w:val="none"/>
                <w:lang w:val="en-US" w:eastAsia="zh-CN"/>
              </w:rPr>
              <w:t>1</w:t>
            </w:r>
            <w:r>
              <w:rPr>
                <w:rFonts w:hint="eastAsia" w:ascii="宋体" w:hAnsi="宋体" w:eastAsia="宋体" w:cs="宋体"/>
                <w:b/>
                <w:color w:val="auto"/>
                <w:spacing w:val="0"/>
                <w:sz w:val="24"/>
                <w:szCs w:val="24"/>
                <w:highlight w:val="none"/>
              </w:rPr>
              <w:t>），盖章扫描后发送，质疑的受理按答复主体划分以</w:t>
            </w:r>
            <w:r>
              <w:rPr>
                <w:rFonts w:hint="eastAsia" w:ascii="宋体" w:hAnsi="宋体" w:eastAsia="宋体" w:cs="宋体"/>
                <w:b/>
                <w:color w:val="auto"/>
                <w:spacing w:val="0"/>
                <w:sz w:val="24"/>
                <w:szCs w:val="24"/>
                <w:highlight w:val="none"/>
                <w:lang w:eastAsia="zh-CN"/>
              </w:rPr>
              <w:t>交易人</w:t>
            </w:r>
            <w:r>
              <w:rPr>
                <w:rFonts w:hint="eastAsia" w:ascii="宋体" w:hAnsi="宋体" w:eastAsia="宋体" w:cs="宋体"/>
                <w:b/>
                <w:color w:val="auto"/>
                <w:spacing w:val="0"/>
                <w:sz w:val="24"/>
                <w:szCs w:val="24"/>
                <w:highlight w:val="none"/>
              </w:rPr>
              <w:t>或采购机构邮箱回复确认受理为准。</w:t>
            </w:r>
            <w:r>
              <w:rPr>
                <w:rFonts w:hint="eastAsia" w:ascii="宋体" w:hAnsi="宋体" w:eastAsia="宋体" w:cs="宋体"/>
                <w:b/>
                <w:color w:val="auto"/>
                <w:spacing w:val="0"/>
                <w:sz w:val="24"/>
                <w:szCs w:val="24"/>
                <w:highlight w:val="none"/>
                <w:lang w:eastAsia="zh-CN"/>
              </w:rPr>
              <w:t>（注：如未收到</w:t>
            </w:r>
            <w:r>
              <w:rPr>
                <w:rFonts w:hint="eastAsia" w:ascii="宋体" w:hAnsi="宋体" w:eastAsia="宋体" w:cs="宋体"/>
                <w:b/>
                <w:color w:val="auto"/>
                <w:spacing w:val="0"/>
                <w:sz w:val="24"/>
                <w:szCs w:val="24"/>
                <w:highlight w:val="none"/>
                <w:lang w:val="en-US" w:eastAsia="zh-CN"/>
              </w:rPr>
              <w:t>确认受理</w:t>
            </w:r>
            <w:r>
              <w:rPr>
                <w:rFonts w:hint="eastAsia" w:ascii="宋体" w:hAnsi="宋体" w:eastAsia="宋体" w:cs="宋体"/>
                <w:b/>
                <w:color w:val="auto"/>
                <w:spacing w:val="0"/>
                <w:sz w:val="24"/>
                <w:szCs w:val="24"/>
                <w:highlight w:val="none"/>
                <w:lang w:eastAsia="zh-CN"/>
              </w:rPr>
              <w:t>回复，请自行联系交易人或采购机构，由此产生的</w:t>
            </w:r>
            <w:r>
              <w:rPr>
                <w:rFonts w:hint="eastAsia" w:ascii="宋体" w:hAnsi="宋体" w:eastAsia="宋体" w:cs="宋体"/>
                <w:b/>
                <w:color w:val="auto"/>
                <w:spacing w:val="0"/>
                <w:sz w:val="24"/>
                <w:szCs w:val="24"/>
                <w:highlight w:val="none"/>
                <w:lang w:val="en-US" w:eastAsia="zh-CN"/>
              </w:rPr>
              <w:t>相关</w:t>
            </w:r>
            <w:r>
              <w:rPr>
                <w:rFonts w:hint="eastAsia" w:ascii="宋体" w:hAnsi="宋体" w:eastAsia="宋体" w:cs="宋体"/>
                <w:b/>
                <w:color w:val="auto"/>
                <w:spacing w:val="0"/>
                <w:sz w:val="24"/>
                <w:szCs w:val="24"/>
                <w:highlight w:val="none"/>
                <w:lang w:eastAsia="zh-CN"/>
              </w:rPr>
              <w:t>损失，由</w:t>
            </w:r>
            <w:r>
              <w:rPr>
                <w:rFonts w:hint="eastAsia" w:ascii="宋体" w:hAnsi="宋体" w:eastAsia="宋体" w:cs="宋体"/>
                <w:b/>
                <w:color w:val="auto"/>
                <w:spacing w:val="0"/>
                <w:sz w:val="24"/>
                <w:szCs w:val="24"/>
                <w:highlight w:val="none"/>
                <w:lang w:val="en-US" w:eastAsia="zh-CN"/>
              </w:rPr>
              <w:t>供应商</w:t>
            </w:r>
            <w:r>
              <w:rPr>
                <w:rFonts w:hint="eastAsia" w:ascii="宋体" w:hAnsi="宋体" w:eastAsia="宋体" w:cs="宋体"/>
                <w:b/>
                <w:color w:val="auto"/>
                <w:spacing w:val="0"/>
                <w:sz w:val="24"/>
                <w:szCs w:val="24"/>
                <w:highlight w:val="none"/>
                <w:lang w:eastAsia="zh-CN"/>
              </w:rPr>
              <w:t>自行承担。）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本项目涉及资格条件、</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需求、评分办法及</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过程中有关现场考察或开标前答疑会事项由</w:t>
            </w: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进行答复。</w:t>
            </w:r>
          </w:p>
          <w:p>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color w:val="auto"/>
                <w:spacing w:val="0"/>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snapToGrid w:val="0"/>
                <w:color w:val="auto"/>
                <w:spacing w:val="0"/>
                <w:kern w:val="28"/>
                <w:sz w:val="24"/>
                <w:szCs w:val="24"/>
                <w:highlight w:val="none"/>
                <w:lang w:eastAsia="zh-CN"/>
              </w:rPr>
            </w:pPr>
            <w:r>
              <w:rPr>
                <w:rFonts w:hint="eastAsia" w:ascii="宋体" w:hAnsi="宋体" w:eastAsia="宋体" w:cs="宋体"/>
                <w:b/>
                <w:color w:val="auto"/>
                <w:spacing w:val="0"/>
                <w:sz w:val="24"/>
                <w:szCs w:val="24"/>
                <w:highlight w:val="none"/>
              </w:rPr>
              <w:t>本项目通用总则条款与前附表等专用特别规定有冲突之处，以专用条款（特别规定）为准</w:t>
            </w:r>
            <w:r>
              <w:rPr>
                <w:rFonts w:hint="eastAsia" w:ascii="宋体" w:hAnsi="宋体" w:eastAsia="宋体" w:cs="宋体"/>
                <w:b/>
                <w:color w:val="auto"/>
                <w:spacing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其它</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成交</w:t>
            </w:r>
            <w:r>
              <w:rPr>
                <w:rFonts w:hint="eastAsia" w:ascii="宋体" w:hAnsi="宋体" w:eastAsia="宋体" w:cs="宋体"/>
                <w:b w:val="0"/>
                <w:bCs/>
                <w:color w:val="auto"/>
                <w:spacing w:val="0"/>
                <w:sz w:val="24"/>
                <w:szCs w:val="24"/>
                <w:highlight w:val="none"/>
                <w:lang w:eastAsia="zh-CN"/>
              </w:rPr>
              <w:t>单位在</w:t>
            </w:r>
            <w:r>
              <w:rPr>
                <w:rFonts w:hint="eastAsia" w:ascii="宋体" w:hAnsi="宋体" w:eastAsia="宋体" w:cs="宋体"/>
                <w:b w:val="0"/>
                <w:bCs/>
                <w:color w:val="auto"/>
                <w:spacing w:val="0"/>
                <w:sz w:val="24"/>
                <w:szCs w:val="24"/>
                <w:highlight w:val="none"/>
                <w:lang w:val="en-US" w:eastAsia="zh-CN"/>
              </w:rPr>
              <w:t>成交</w:t>
            </w:r>
            <w:r>
              <w:rPr>
                <w:rFonts w:hint="eastAsia" w:ascii="宋体" w:hAnsi="宋体" w:eastAsia="宋体" w:cs="宋体"/>
                <w:b w:val="0"/>
                <w:bCs/>
                <w:color w:val="auto"/>
                <w:spacing w:val="0"/>
                <w:sz w:val="24"/>
                <w:szCs w:val="24"/>
                <w:highlight w:val="none"/>
                <w:lang w:eastAsia="zh-CN"/>
              </w:rPr>
              <w:t>后提供纸质</w:t>
            </w:r>
            <w:r>
              <w:rPr>
                <w:rFonts w:hint="eastAsia" w:ascii="宋体" w:hAnsi="宋体" w:eastAsia="宋体" w:cs="宋体"/>
                <w:b w:val="0"/>
                <w:bCs/>
                <w:color w:val="auto"/>
                <w:spacing w:val="0"/>
                <w:sz w:val="24"/>
                <w:szCs w:val="24"/>
                <w:highlight w:val="none"/>
                <w:lang w:val="en-US" w:eastAsia="zh-CN"/>
              </w:rPr>
              <w:t>响应</w:t>
            </w:r>
            <w:r>
              <w:rPr>
                <w:rFonts w:hint="eastAsia" w:ascii="宋体" w:hAnsi="宋体" w:eastAsia="宋体" w:cs="宋体"/>
                <w:b w:val="0"/>
                <w:bCs/>
                <w:color w:val="auto"/>
                <w:spacing w:val="0"/>
                <w:sz w:val="24"/>
                <w:szCs w:val="24"/>
                <w:highlight w:val="none"/>
                <w:lang w:eastAsia="zh-CN"/>
              </w:rPr>
              <w:t>文件一正</w:t>
            </w:r>
            <w:r>
              <w:rPr>
                <w:rFonts w:hint="eastAsia" w:ascii="宋体" w:hAnsi="宋体" w:eastAsia="宋体" w:cs="宋体"/>
                <w:b w:val="0"/>
                <w:bCs/>
                <w:color w:val="auto"/>
                <w:spacing w:val="0"/>
                <w:sz w:val="24"/>
                <w:szCs w:val="24"/>
                <w:highlight w:val="none"/>
                <w:lang w:val="en-US" w:eastAsia="zh-CN"/>
              </w:rPr>
              <w:t>三副。</w:t>
            </w:r>
          </w:p>
        </w:tc>
      </w:tr>
    </w:tbl>
    <w:p>
      <w:pPr>
        <w:snapToGrid w:val="0"/>
        <w:spacing w:line="360" w:lineRule="auto"/>
        <w:jc w:val="center"/>
        <w:rPr>
          <w:rFonts w:hint="eastAsia" w:ascii="宋体" w:hAnsi="宋体" w:eastAsia="宋体" w:cs="宋体"/>
          <w:b/>
          <w:color w:val="auto"/>
          <w:spacing w:val="0"/>
          <w:sz w:val="32"/>
          <w:szCs w:val="20"/>
          <w:highlight w:val="none"/>
        </w:rPr>
      </w:pPr>
    </w:p>
    <w:bookmarkEnd w:id="9"/>
    <w:p>
      <w:pPr>
        <w:rPr>
          <w:rFonts w:hint="eastAsia" w:ascii="宋体" w:hAnsi="宋体" w:eastAsia="宋体" w:cs="宋体"/>
          <w:b/>
          <w:color w:val="auto"/>
          <w:spacing w:val="0"/>
          <w:sz w:val="32"/>
          <w:szCs w:val="20"/>
          <w:highlight w:val="none"/>
        </w:rPr>
      </w:pPr>
      <w:bookmarkStart w:id="10" w:name="第三部分"/>
      <w:bookmarkStart w:id="11" w:name="_Toc164416483"/>
      <w:r>
        <w:rPr>
          <w:rFonts w:hint="eastAsia" w:ascii="宋体" w:hAnsi="宋体" w:eastAsia="宋体" w:cs="宋体"/>
          <w:b/>
          <w:color w:val="auto"/>
          <w:spacing w:val="0"/>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pacing w:val="0"/>
          <w:sz w:val="32"/>
          <w:szCs w:val="20"/>
          <w:highlight w:val="none"/>
        </w:rPr>
      </w:pPr>
      <w:r>
        <w:rPr>
          <w:rFonts w:hint="eastAsia" w:ascii="宋体" w:hAnsi="宋体" w:eastAsia="宋体" w:cs="宋体"/>
          <w:b/>
          <w:color w:val="auto"/>
          <w:spacing w:val="0"/>
          <w:sz w:val="32"/>
          <w:szCs w:val="20"/>
          <w:highlight w:val="none"/>
        </w:rPr>
        <w:t>一、总则</w:t>
      </w:r>
    </w:p>
    <w:p>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1.适用范围</w:t>
      </w:r>
    </w:p>
    <w:p>
      <w:pPr>
        <w:keepNext w:val="0"/>
        <w:keepLines w:val="0"/>
        <w:pageBreakBefore w:val="0"/>
        <w:kinsoku/>
        <w:wordWrap/>
        <w:overflowPunct/>
        <w:topLinePunct w:val="0"/>
        <w:bidi w:val="0"/>
        <w:snapToGrid w:val="0"/>
        <w:spacing w:beforeAutospacing="0" w:line="360" w:lineRule="auto"/>
        <w:ind w:left="0" w:leftChars="0" w:firstLine="420" w:firstLineChars="175"/>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适用于该项目的</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响应</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评审</w:t>
      </w:r>
      <w:r>
        <w:rPr>
          <w:rFonts w:hint="eastAsia" w:ascii="宋体" w:hAnsi="宋体" w:eastAsia="宋体" w:cs="宋体"/>
          <w:color w:val="auto"/>
          <w:spacing w:val="0"/>
          <w:sz w:val="24"/>
          <w:highlight w:val="none"/>
        </w:rPr>
        <w:t>、资格审查及信用信息查询、评</w:t>
      </w:r>
      <w:r>
        <w:rPr>
          <w:rFonts w:hint="eastAsia" w:ascii="宋体" w:hAnsi="宋体" w:eastAsia="宋体" w:cs="宋体"/>
          <w:color w:val="auto"/>
          <w:spacing w:val="0"/>
          <w:sz w:val="24"/>
          <w:highlight w:val="none"/>
          <w:lang w:val="en-US" w:eastAsia="zh-CN"/>
        </w:rPr>
        <w:t>审</w:t>
      </w:r>
      <w:r>
        <w:rPr>
          <w:rFonts w:hint="eastAsia" w:ascii="宋体" w:hAnsi="宋体" w:eastAsia="宋体" w:cs="宋体"/>
          <w:color w:val="auto"/>
          <w:spacing w:val="0"/>
          <w:sz w:val="24"/>
          <w:highlight w:val="none"/>
        </w:rPr>
        <w:t>、定标、合同、验收等行为（法律、法规另有规定的，从其规定）。</w:t>
      </w:r>
    </w:p>
    <w:p>
      <w:pPr>
        <w:keepNext w:val="0"/>
        <w:keepLines w:val="0"/>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2.定义</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2.1“</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”系指</w:t>
      </w:r>
      <w:r>
        <w:rPr>
          <w:rFonts w:hint="eastAsia" w:ascii="宋体" w:hAnsi="宋体" w:eastAsia="宋体" w:cs="宋体"/>
          <w:color w:val="auto"/>
          <w:spacing w:val="0"/>
          <w:sz w:val="24"/>
          <w:highlight w:val="none"/>
          <w:lang w:eastAsia="zh-CN"/>
        </w:rPr>
        <w:t>交易公告</w:t>
      </w:r>
      <w:r>
        <w:rPr>
          <w:rFonts w:hint="eastAsia" w:ascii="宋体" w:hAnsi="宋体" w:eastAsia="宋体" w:cs="宋体"/>
          <w:color w:val="auto"/>
          <w:spacing w:val="0"/>
          <w:sz w:val="24"/>
          <w:highlight w:val="none"/>
        </w:rPr>
        <w:t>中载明的本项目的</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2.2“采购机构”系指</w:t>
      </w:r>
      <w:r>
        <w:rPr>
          <w:rFonts w:hint="eastAsia" w:ascii="宋体" w:hAnsi="宋体" w:eastAsia="宋体" w:cs="宋体"/>
          <w:color w:val="auto"/>
          <w:spacing w:val="0"/>
          <w:sz w:val="24"/>
          <w:highlight w:val="none"/>
          <w:lang w:eastAsia="zh-CN"/>
        </w:rPr>
        <w:t>交易公告</w:t>
      </w:r>
      <w:r>
        <w:rPr>
          <w:rFonts w:hint="eastAsia" w:ascii="宋体" w:hAnsi="宋体" w:eastAsia="宋体" w:cs="宋体"/>
          <w:color w:val="auto"/>
          <w:spacing w:val="0"/>
          <w:sz w:val="24"/>
          <w:highlight w:val="none"/>
        </w:rPr>
        <w:t>中载明的本项目的采购机构。</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2.3“</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”系指是指响应招标、参加投标竞争的法人、其他组织或者自然人。</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2.5“电子签名”系指数据电文中以电子形式所含、所附用于识别签名人身份并表明签名人认可其中内容的数据</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供应商电子签名指供应商电子公章</w:t>
      </w:r>
      <w:r>
        <w:rPr>
          <w:rFonts w:hint="eastAsia" w:ascii="宋体" w:hAnsi="宋体" w:eastAsia="宋体" w:cs="宋体"/>
          <w:color w:val="auto"/>
          <w:spacing w:val="0"/>
          <w:sz w:val="24"/>
          <w:highlight w:val="none"/>
        </w:rPr>
        <w:t>；“公章”系指单位法定名称章。因特殊原因需要使用冠以法定名称的业务专用章的，</w:t>
      </w:r>
      <w:r>
        <w:rPr>
          <w:rFonts w:hint="eastAsia" w:ascii="宋体" w:hAnsi="宋体" w:eastAsia="宋体" w:cs="宋体"/>
          <w:color w:val="auto"/>
          <w:spacing w:val="0"/>
          <w:sz w:val="24"/>
          <w:highlight w:val="none"/>
          <w:lang w:val="en-US" w:eastAsia="zh-CN"/>
        </w:rPr>
        <w:t>响应</w:t>
      </w:r>
      <w:r>
        <w:rPr>
          <w:rFonts w:hint="eastAsia" w:ascii="宋体" w:hAnsi="宋体" w:eastAsia="宋体" w:cs="宋体"/>
          <w:color w:val="auto"/>
          <w:spacing w:val="0"/>
          <w:sz w:val="24"/>
          <w:highlight w:val="none"/>
        </w:rPr>
        <w:t>时须提供《业务专用章使用说明函》（附件</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w:t>
      </w:r>
    </w:p>
    <w:p>
      <w:pPr>
        <w:keepNext w:val="0"/>
        <w:keepLines w:val="0"/>
        <w:pageBreakBefore w:val="0"/>
        <w:kinsoku/>
        <w:wordWrap/>
        <w:overflowPunct/>
        <w:topLinePunct w:val="0"/>
        <w:bidi w:val="0"/>
        <w:spacing w:beforeAutospacing="0" w:line="360" w:lineRule="auto"/>
        <w:ind w:left="0" w:leftChars="0" w:firstLine="420" w:firstLineChars="175"/>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2.6“电子交易平台”是指本项目采购活动所依托的政府采购云平台（https://www.zcygov.cn/）。</w:t>
      </w:r>
    </w:p>
    <w:p>
      <w:pPr>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2.7“▲” 系指实质性要求条款，“（</w:t>
      </w:r>
      <w:r>
        <w:rPr>
          <w:rFonts w:hint="eastAsia" w:ascii="宋体" w:hAnsi="宋体" w:eastAsia="宋体" w:cs="宋体"/>
          <w:b w:val="0"/>
          <w:bCs/>
          <w:color w:val="auto"/>
          <w:spacing w:val="0"/>
          <w:sz w:val="24"/>
          <w:highlight w:val="none"/>
        </w:rPr>
        <w:t>√</w:t>
      </w:r>
      <w:r>
        <w:rPr>
          <w:rFonts w:hint="eastAsia" w:ascii="宋体" w:hAnsi="宋体" w:eastAsia="宋体" w:cs="宋体"/>
          <w:color w:val="auto"/>
          <w:spacing w:val="0"/>
          <w:sz w:val="24"/>
          <w:highlight w:val="none"/>
        </w:rPr>
        <w:t>）” 系指适用本项目的要求，“（  ）”系指不适用本项目的要求。</w:t>
      </w:r>
    </w:p>
    <w:p>
      <w:pPr>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3.询问、质疑、投诉</w:t>
      </w:r>
    </w:p>
    <w:p>
      <w:pPr>
        <w:keepNext w:val="0"/>
        <w:keepLines w:val="0"/>
        <w:pageBreakBefore w:val="0"/>
        <w:kinsoku/>
        <w:wordWrap/>
        <w:overflowPunct/>
        <w:topLinePunct w:val="0"/>
        <w:autoSpaceDE w:val="0"/>
        <w:autoSpaceDN w:val="0"/>
        <w:bidi w:val="0"/>
        <w:spacing w:beforeAutospacing="0" w:line="360" w:lineRule="auto"/>
        <w:ind w:left="0" w:leftChars="0" w:firstLine="420" w:firstLineChars="175"/>
        <w:jc w:val="left"/>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.1供应商询问</w:t>
      </w:r>
    </w:p>
    <w:p>
      <w:pPr>
        <w:keepNext w:val="0"/>
        <w:keepLines w:val="0"/>
        <w:pageBreakBefore w:val="0"/>
        <w:kinsoku/>
        <w:wordWrap/>
        <w:overflowPunct/>
        <w:topLinePunct w:val="0"/>
        <w:autoSpaceDE w:val="0"/>
        <w:autoSpaceDN w:val="0"/>
        <w:bidi w:val="0"/>
        <w:spacing w:beforeAutospacing="0" w:line="360" w:lineRule="auto"/>
        <w:ind w:left="0" w:leftChars="0" w:firstLine="420" w:firstLineChars="175"/>
        <w:jc w:val="left"/>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供应商对</w:t>
      </w:r>
      <w:r>
        <w:rPr>
          <w:rFonts w:hint="eastAsia" w:ascii="宋体" w:hAnsi="宋体" w:eastAsia="宋体" w:cs="宋体"/>
          <w:color w:val="auto"/>
          <w:spacing w:val="0"/>
          <w:kern w:val="0"/>
          <w:sz w:val="24"/>
          <w:highlight w:val="none"/>
          <w:lang w:val="en-US" w:eastAsia="zh-CN"/>
        </w:rPr>
        <w:t>交易</w:t>
      </w:r>
      <w:r>
        <w:rPr>
          <w:rFonts w:hint="eastAsia" w:ascii="宋体" w:hAnsi="宋体" w:eastAsia="宋体" w:cs="宋体"/>
          <w:color w:val="auto"/>
          <w:spacing w:val="0"/>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keepNext w:val="0"/>
        <w:keepLines w:val="0"/>
        <w:pageBreakBefore w:val="0"/>
        <w:kinsoku/>
        <w:wordWrap/>
        <w:overflowPunct/>
        <w:topLinePunct w:val="0"/>
        <w:autoSpaceDE w:val="0"/>
        <w:autoSpaceDN w:val="0"/>
        <w:bidi w:val="0"/>
        <w:spacing w:beforeAutospacing="0" w:line="360" w:lineRule="auto"/>
        <w:ind w:left="0" w:leftChars="0" w:firstLine="420" w:firstLineChars="175"/>
        <w:jc w:val="left"/>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.2供应商质疑</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w:t>
      </w:r>
      <w:r>
        <w:rPr>
          <w:rFonts w:hint="eastAsia" w:ascii="宋体" w:hAnsi="宋体" w:eastAsia="宋体" w:cs="宋体"/>
          <w:color w:val="auto"/>
          <w:spacing w:val="0"/>
          <w:sz w:val="24"/>
          <w:highlight w:val="none"/>
        </w:rPr>
        <w:t>.1提出质疑的供应商应当是参与所质疑项目</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活动的供应商。潜在供应商已依法获取其可质疑的</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的，可以对该文件提出质疑。</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w:t>
      </w:r>
      <w:r>
        <w:rPr>
          <w:rFonts w:hint="eastAsia" w:ascii="宋体" w:hAnsi="宋体" w:eastAsia="宋体" w:cs="宋体"/>
          <w:color w:val="auto"/>
          <w:spacing w:val="0"/>
          <w:sz w:val="24"/>
          <w:highlight w:val="none"/>
        </w:rPr>
        <w:t>.2供应商认为</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过程和</w:t>
      </w:r>
      <w:r>
        <w:rPr>
          <w:rFonts w:hint="eastAsia" w:ascii="宋体" w:hAnsi="宋体" w:eastAsia="宋体" w:cs="宋体"/>
          <w:color w:val="auto"/>
          <w:spacing w:val="0"/>
          <w:sz w:val="24"/>
          <w:highlight w:val="none"/>
          <w:lang w:eastAsia="zh-CN"/>
        </w:rPr>
        <w:t>成交结果</w:t>
      </w:r>
      <w:r>
        <w:rPr>
          <w:rFonts w:hint="eastAsia" w:ascii="宋体" w:hAnsi="宋体" w:eastAsia="宋体" w:cs="宋体"/>
          <w:color w:val="auto"/>
          <w:spacing w:val="0"/>
          <w:sz w:val="24"/>
          <w:highlight w:val="none"/>
        </w:rPr>
        <w:t>使自己的权益受到损害的，可以在知道或者应知其权益受到损害之日起</w:t>
      </w:r>
      <w:r>
        <w:rPr>
          <w:rFonts w:hint="eastAsia" w:ascii="宋体" w:hAnsi="宋体" w:eastAsia="宋体" w:cs="宋体"/>
          <w:color w:val="auto"/>
          <w:spacing w:val="0"/>
          <w:sz w:val="24"/>
          <w:highlight w:val="none"/>
          <w:lang w:val="en-US" w:eastAsia="zh-CN"/>
        </w:rPr>
        <w:t>3天</w:t>
      </w:r>
      <w:r>
        <w:rPr>
          <w:rFonts w:hint="eastAsia" w:ascii="宋体" w:hAnsi="宋体" w:eastAsia="宋体" w:cs="宋体"/>
          <w:color w:val="auto"/>
          <w:spacing w:val="0"/>
          <w:sz w:val="24"/>
          <w:highlight w:val="none"/>
        </w:rPr>
        <w:t>内，以书面形式向</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或者采购机构提出质疑，否则，</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或者采购机构不予受理：</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.2.2.</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对采购过程提出质疑的，质疑期限为各采购程序环节结束之日起计算。对同一采购程序环节的质疑，供应商须一次性提出。</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w:t>
      </w:r>
      <w:r>
        <w:rPr>
          <w:rFonts w:hint="eastAsia" w:ascii="宋体" w:hAnsi="宋体" w:eastAsia="宋体" w:cs="宋体"/>
          <w:color w:val="auto"/>
          <w:spacing w:val="0"/>
          <w:sz w:val="24"/>
          <w:highlight w:val="none"/>
        </w:rPr>
        <w:t>供应商提出质疑应当提交质疑函和必要的证明材料。质疑函应当包括下列内容：</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.2.3.1供应商的姓名或者名称、地址、邮编、联系人及联系电话；</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.2.3.2质疑项目的名称、编号；</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.2.3.3具体、明确的质疑事项和与质疑事项相关的请求；</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.2.3.4事实依据；</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.2.3.5必要的法律依据；</w:t>
      </w:r>
    </w:p>
    <w:p>
      <w:pPr>
        <w:pStyle w:val="35"/>
        <w:keepNext w:val="0"/>
        <w:keepLines w:val="0"/>
        <w:pageBreakBefore w:val="0"/>
        <w:kinsoku/>
        <w:wordWrap/>
        <w:overflowPunct/>
        <w:topLinePunct w:val="0"/>
        <w:bidi w:val="0"/>
        <w:spacing w:beforeAutospacing="0" w:line="360" w:lineRule="auto"/>
        <w:ind w:left="0" w:leftChars="0" w:firstLine="420" w:firstLineChars="175"/>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en-US" w:eastAsia="zh-CN"/>
        </w:rPr>
        <w:t>3</w:t>
      </w:r>
      <w:r>
        <w:rPr>
          <w:rFonts w:hint="eastAsia" w:ascii="宋体" w:hAnsi="宋体" w:eastAsia="宋体" w:cs="宋体"/>
          <w:color w:val="auto"/>
          <w:spacing w:val="0"/>
          <w:kern w:val="0"/>
          <w:sz w:val="24"/>
          <w:highlight w:val="none"/>
          <w:lang w:val="zh-CN"/>
        </w:rPr>
        <w:t>.2.3.6提出质疑的日期。</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质疑函范本及制作说明详见附件</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rPr>
        <w:t>。</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lang w:val="zh-CN"/>
        </w:rPr>
        <w:t>.2</w:t>
      </w:r>
      <w:r>
        <w:rPr>
          <w:rFonts w:hint="eastAsia" w:ascii="宋体" w:hAnsi="宋体" w:eastAsia="宋体" w:cs="宋体"/>
          <w:color w:val="auto"/>
          <w:spacing w:val="0"/>
          <w:highlight w:val="none"/>
        </w:rPr>
        <w:t>.4</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或者采购机构应当在收到供应商的书面质疑后</w:t>
      </w: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个工作日内作出答复，并以书面形式通知质疑供应商和其他与质疑处理结果有利害关系的采购当事人，但答复的内容不得涉及商业秘密。</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lang w:val="zh-CN"/>
        </w:rPr>
        <w:t>.2</w:t>
      </w:r>
      <w:r>
        <w:rPr>
          <w:rFonts w:hint="eastAsia" w:ascii="宋体" w:hAnsi="宋体" w:eastAsia="宋体" w:cs="宋体"/>
          <w:color w:val="auto"/>
          <w:spacing w:val="0"/>
          <w:highlight w:val="none"/>
        </w:rPr>
        <w:t>.5询问或者质疑事项可能影响</w:t>
      </w:r>
      <w:r>
        <w:rPr>
          <w:rFonts w:hint="eastAsia" w:ascii="宋体" w:hAnsi="宋体" w:eastAsia="宋体" w:cs="宋体"/>
          <w:color w:val="auto"/>
          <w:spacing w:val="0"/>
          <w:highlight w:val="none"/>
          <w:lang w:val="en-US" w:eastAsia="zh-CN"/>
        </w:rPr>
        <w:t>交易</w:t>
      </w:r>
      <w:r>
        <w:rPr>
          <w:rFonts w:hint="eastAsia" w:ascii="宋体" w:hAnsi="宋体" w:eastAsia="宋体" w:cs="宋体"/>
          <w:color w:val="auto"/>
          <w:spacing w:val="0"/>
          <w:highlight w:val="none"/>
        </w:rPr>
        <w:t>结果的，</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应当暂停签订合同，已经签订合同的，应当中止履行合同。</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lang w:val="zh-CN"/>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lang w:val="zh-CN"/>
        </w:rPr>
        <w:t>.3供应商投诉</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.3.1质疑供应商对</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、采购机构的答复不满意或者</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、采购机构未在规定的时间内作出答复的，可以在答复期满后十五个工作日内向监督管理部门提出投诉。</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.3.</w:t>
      </w:r>
      <w:r>
        <w:rPr>
          <w:rFonts w:hint="eastAsia" w:ascii="宋体" w:hAnsi="宋体" w:eastAsia="宋体" w:cs="宋体"/>
          <w:color w:val="auto"/>
          <w:spacing w:val="0"/>
          <w:highlight w:val="none"/>
          <w:lang w:val="zh-CN"/>
        </w:rPr>
        <w:t>2</w:t>
      </w:r>
      <w:r>
        <w:rPr>
          <w:rFonts w:hint="eastAsia" w:ascii="宋体" w:hAnsi="宋体" w:eastAsia="宋体" w:cs="宋体"/>
          <w:color w:val="auto"/>
          <w:spacing w:val="0"/>
          <w:highlight w:val="none"/>
        </w:rPr>
        <w:t>供应商投诉的事项不得超出已质疑事项的范围，基于质疑答复内容提出的投诉事项除外。</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.3.3供应商投诉应当有明确的请求和必要的证明材料。</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.3.</w:t>
      </w:r>
      <w:r>
        <w:rPr>
          <w:rFonts w:hint="eastAsia" w:ascii="宋体" w:hAnsi="宋体" w:eastAsia="宋体" w:cs="宋体"/>
          <w:color w:val="auto"/>
          <w:spacing w:val="0"/>
          <w:highlight w:val="none"/>
          <w:lang w:val="en-US" w:eastAsia="zh-CN"/>
        </w:rPr>
        <w:t>4</w:t>
      </w:r>
      <w:r>
        <w:rPr>
          <w:rFonts w:hint="eastAsia" w:ascii="宋体" w:hAnsi="宋体" w:eastAsia="宋体" w:cs="宋体"/>
          <w:color w:val="auto"/>
          <w:spacing w:val="0"/>
          <w:highlight w:val="none"/>
        </w:rPr>
        <w:t>以联合体形式参加采购活动的，其投诉应当由组成联合体的所有供应商共同提出。</w:t>
      </w:r>
    </w:p>
    <w:p>
      <w:pPr>
        <w:pStyle w:val="889"/>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20" w:firstLineChars="175"/>
        <w:contextualSpacing/>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投诉书范本及制作说明详见附件</w:t>
      </w: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w:t>
      </w:r>
    </w:p>
    <w:p>
      <w:pPr>
        <w:pStyle w:val="131"/>
        <w:keepNext w:val="0"/>
        <w:keepLines w:val="0"/>
        <w:pageBreakBefore w:val="0"/>
        <w:kinsoku/>
        <w:wordWrap/>
        <w:overflowPunct/>
        <w:topLinePunct w:val="0"/>
        <w:bidi w:val="0"/>
        <w:snapToGrid w:val="0"/>
        <w:spacing w:before="0" w:beforeAutospacing="0" w:line="360" w:lineRule="auto"/>
        <w:ind w:firstLine="360"/>
        <w:textAlignment w:val="auto"/>
        <w:rPr>
          <w:rFonts w:hint="eastAsia" w:ascii="宋体" w:hAnsi="宋体" w:eastAsia="宋体" w:cs="宋体"/>
          <w:color w:val="auto"/>
          <w:spacing w:val="0"/>
          <w:sz w:val="18"/>
          <w:szCs w:val="18"/>
          <w:highlight w:val="none"/>
        </w:rPr>
      </w:pPr>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宋体" w:hAnsi="宋体" w:eastAsia="宋体" w:cs="宋体"/>
          <w:b/>
          <w:color w:val="auto"/>
          <w:spacing w:val="0"/>
          <w:sz w:val="32"/>
          <w:szCs w:val="20"/>
          <w:highlight w:val="none"/>
        </w:rPr>
      </w:pPr>
      <w:r>
        <w:rPr>
          <w:rFonts w:hint="eastAsia" w:ascii="宋体" w:hAnsi="宋体" w:eastAsia="宋体" w:cs="宋体"/>
          <w:b/>
          <w:color w:val="auto"/>
          <w:spacing w:val="0"/>
          <w:sz w:val="32"/>
          <w:szCs w:val="20"/>
          <w:highlight w:val="none"/>
        </w:rPr>
        <w:t>二、</w:t>
      </w:r>
      <w:r>
        <w:rPr>
          <w:rFonts w:hint="eastAsia" w:ascii="宋体" w:hAnsi="宋体" w:eastAsia="宋体" w:cs="宋体"/>
          <w:b/>
          <w:color w:val="auto"/>
          <w:spacing w:val="0"/>
          <w:sz w:val="32"/>
          <w:szCs w:val="20"/>
          <w:highlight w:val="none"/>
          <w:lang w:eastAsia="zh-CN"/>
        </w:rPr>
        <w:t>交易文件</w:t>
      </w:r>
      <w:r>
        <w:rPr>
          <w:rFonts w:hint="eastAsia" w:ascii="宋体" w:hAnsi="宋体" w:eastAsia="宋体" w:cs="宋体"/>
          <w:b/>
          <w:color w:val="auto"/>
          <w:spacing w:val="0"/>
          <w:sz w:val="32"/>
          <w:szCs w:val="20"/>
          <w:highlight w:val="none"/>
        </w:rPr>
        <w:t>的构成、澄清、修改</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4</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交易文件</w:t>
      </w:r>
      <w:r>
        <w:rPr>
          <w:rFonts w:hint="eastAsia" w:ascii="宋体" w:hAnsi="宋体" w:eastAsia="宋体" w:cs="宋体"/>
          <w:b/>
          <w:color w:val="auto"/>
          <w:spacing w:val="0"/>
          <w:sz w:val="24"/>
          <w:szCs w:val="24"/>
          <w:highlight w:val="none"/>
        </w:rPr>
        <w:t>的构成</w:t>
      </w:r>
    </w:p>
    <w:p>
      <w:pPr>
        <w:pStyle w:val="35"/>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交易文件</w:t>
      </w:r>
      <w:r>
        <w:rPr>
          <w:rFonts w:hint="eastAsia" w:ascii="宋体" w:hAnsi="宋体" w:eastAsia="宋体" w:cs="宋体"/>
          <w:color w:val="auto"/>
          <w:spacing w:val="0"/>
          <w:sz w:val="24"/>
          <w:szCs w:val="24"/>
          <w:highlight w:val="none"/>
        </w:rPr>
        <w:t>包括下列文件及附件：</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.1.1</w:t>
      </w:r>
      <w:r>
        <w:rPr>
          <w:rFonts w:hint="eastAsia" w:ascii="宋体" w:hAnsi="宋体" w:eastAsia="宋体" w:cs="宋体"/>
          <w:color w:val="auto"/>
          <w:spacing w:val="0"/>
          <w:sz w:val="24"/>
          <w:szCs w:val="24"/>
          <w:highlight w:val="none"/>
          <w:lang w:eastAsia="zh-CN"/>
        </w:rPr>
        <w:t>交易公告</w:t>
      </w:r>
      <w:r>
        <w:rPr>
          <w:rFonts w:hint="eastAsia" w:ascii="宋体" w:hAnsi="宋体" w:eastAsia="宋体" w:cs="宋体"/>
          <w:color w:val="auto"/>
          <w:spacing w:val="0"/>
          <w:sz w:val="24"/>
          <w:szCs w:val="24"/>
          <w:highlight w:val="none"/>
        </w:rPr>
        <w:t>；</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.1.2</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须知；</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.1.3</w:t>
      </w:r>
      <w:r>
        <w:rPr>
          <w:rFonts w:hint="eastAsia" w:ascii="宋体" w:hAnsi="宋体" w:eastAsia="宋体" w:cs="宋体"/>
          <w:color w:val="auto"/>
          <w:spacing w:val="0"/>
          <w:sz w:val="24"/>
          <w:szCs w:val="24"/>
          <w:highlight w:val="none"/>
          <w:lang w:val="en-US" w:eastAsia="zh-CN"/>
        </w:rPr>
        <w:t>交易</w:t>
      </w:r>
      <w:r>
        <w:rPr>
          <w:rFonts w:hint="eastAsia" w:ascii="宋体" w:hAnsi="宋体" w:eastAsia="宋体" w:cs="宋体"/>
          <w:color w:val="auto"/>
          <w:spacing w:val="0"/>
          <w:sz w:val="24"/>
          <w:szCs w:val="24"/>
          <w:highlight w:val="none"/>
        </w:rPr>
        <w:t>需求；</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eastAsia="zh-CN"/>
        </w:rPr>
        <w:t>交易办法</w:t>
      </w:r>
      <w:r>
        <w:rPr>
          <w:rFonts w:hint="eastAsia" w:ascii="宋体" w:hAnsi="宋体" w:eastAsia="宋体" w:cs="宋体"/>
          <w:color w:val="auto"/>
          <w:spacing w:val="0"/>
          <w:sz w:val="24"/>
          <w:szCs w:val="24"/>
          <w:highlight w:val="none"/>
        </w:rPr>
        <w:t>；</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.1.5拟签订的合同文本；</w:t>
      </w:r>
    </w:p>
    <w:p>
      <w:pPr>
        <w:pStyle w:val="35"/>
        <w:keepNext w:val="0"/>
        <w:keepLines w:val="0"/>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rPr>
        <w:t>.1.6</w:t>
      </w:r>
      <w:r>
        <w:rPr>
          <w:rFonts w:hint="eastAsia" w:ascii="宋体" w:hAnsi="宋体" w:eastAsia="宋体" w:cs="宋体"/>
          <w:color w:val="auto"/>
          <w:spacing w:val="0"/>
          <w:sz w:val="24"/>
          <w:szCs w:val="24"/>
          <w:highlight w:val="none"/>
        </w:rPr>
        <w:t>应提交的有关格式范例。</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rPr>
        <w:t>.2与本项目有关的</w:t>
      </w:r>
      <w:r>
        <w:rPr>
          <w:rFonts w:hint="eastAsia" w:ascii="宋体" w:hAnsi="宋体" w:eastAsia="宋体" w:cs="宋体"/>
          <w:bCs/>
          <w:color w:val="auto"/>
          <w:spacing w:val="0"/>
          <w:sz w:val="24"/>
          <w:highlight w:val="none"/>
        </w:rPr>
        <w:t>澄清或者修改的内容为</w:t>
      </w:r>
      <w:r>
        <w:rPr>
          <w:rFonts w:hint="eastAsia" w:ascii="宋体" w:hAnsi="宋体" w:eastAsia="宋体" w:cs="宋体"/>
          <w:bCs/>
          <w:color w:val="auto"/>
          <w:spacing w:val="0"/>
          <w:sz w:val="24"/>
          <w:highlight w:val="none"/>
          <w:lang w:eastAsia="zh-CN"/>
        </w:rPr>
        <w:t>交易文件</w:t>
      </w:r>
      <w:r>
        <w:rPr>
          <w:rFonts w:hint="eastAsia" w:ascii="宋体" w:hAnsi="宋体" w:eastAsia="宋体" w:cs="宋体"/>
          <w:bCs/>
          <w:color w:val="auto"/>
          <w:spacing w:val="0"/>
          <w:sz w:val="24"/>
          <w:highlight w:val="none"/>
        </w:rPr>
        <w:t>的组成部分</w:t>
      </w:r>
      <w:r>
        <w:rPr>
          <w:rFonts w:hint="eastAsia" w:ascii="宋体" w:hAnsi="宋体" w:eastAsia="宋体" w:cs="宋体"/>
          <w:color w:val="auto"/>
          <w:spacing w:val="0"/>
          <w:sz w:val="24"/>
          <w:highlight w:val="none"/>
        </w:rPr>
        <w:t>。</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5</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交易文件</w:t>
      </w:r>
      <w:r>
        <w:rPr>
          <w:rFonts w:hint="eastAsia" w:ascii="宋体" w:hAnsi="宋体" w:eastAsia="宋体" w:cs="宋体"/>
          <w:b/>
          <w:color w:val="auto"/>
          <w:spacing w:val="0"/>
          <w:sz w:val="24"/>
          <w:szCs w:val="24"/>
          <w:highlight w:val="none"/>
        </w:rPr>
        <w:t>的澄清、修改</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.1已获取</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的潜在</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，若有问题需要澄清，应于投标截止时间前，以书面形式向采购机构提出。</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.2 采购机构对</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进行澄清或修改的，将同时通过电子交易平台通知已获取</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的潜在</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。依法应当公告的，将按规定公告，同时视情况延长投标截止时间和</w:t>
      </w:r>
      <w:r>
        <w:rPr>
          <w:rFonts w:hint="eastAsia" w:ascii="宋体" w:hAnsi="宋体" w:eastAsia="宋体" w:cs="宋体"/>
          <w:color w:val="auto"/>
          <w:spacing w:val="0"/>
          <w:highlight w:val="none"/>
          <w:lang w:eastAsia="zh-CN"/>
        </w:rPr>
        <w:t>交易时间</w:t>
      </w:r>
      <w:r>
        <w:rPr>
          <w:rFonts w:hint="eastAsia" w:ascii="宋体" w:hAnsi="宋体" w:eastAsia="宋体" w:cs="宋体"/>
          <w:color w:val="auto"/>
          <w:spacing w:val="0"/>
          <w:highlight w:val="none"/>
        </w:rPr>
        <w:t>。该澄清或者修改的内容为</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的组成部分。</w:t>
      </w:r>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宋体" w:hAnsi="宋体" w:eastAsia="宋体" w:cs="宋体"/>
          <w:b/>
          <w:color w:val="auto"/>
          <w:spacing w:val="0"/>
          <w:sz w:val="30"/>
          <w:szCs w:val="20"/>
          <w:highlight w:val="none"/>
        </w:rPr>
      </w:pPr>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宋体" w:hAnsi="宋体" w:eastAsia="宋体" w:cs="宋体"/>
          <w:b/>
          <w:color w:val="auto"/>
          <w:spacing w:val="0"/>
          <w:sz w:val="30"/>
          <w:szCs w:val="20"/>
          <w:highlight w:val="none"/>
          <w:lang w:eastAsia="zh-CN"/>
        </w:rPr>
      </w:pPr>
      <w:r>
        <w:rPr>
          <w:rFonts w:hint="eastAsia" w:ascii="宋体" w:hAnsi="宋体" w:eastAsia="宋体" w:cs="宋体"/>
          <w:b/>
          <w:color w:val="auto"/>
          <w:spacing w:val="0"/>
          <w:sz w:val="30"/>
          <w:szCs w:val="20"/>
          <w:highlight w:val="none"/>
        </w:rPr>
        <w:t>三、</w:t>
      </w:r>
      <w:r>
        <w:rPr>
          <w:rFonts w:hint="eastAsia" w:ascii="宋体" w:hAnsi="宋体" w:eastAsia="宋体" w:cs="宋体"/>
          <w:b/>
          <w:color w:val="auto"/>
          <w:spacing w:val="0"/>
          <w:sz w:val="30"/>
          <w:szCs w:val="20"/>
          <w:highlight w:val="none"/>
          <w:lang w:val="en-US" w:eastAsia="zh-CN"/>
        </w:rPr>
        <w:t>响应</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6</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交易文件</w:t>
      </w:r>
      <w:r>
        <w:rPr>
          <w:rFonts w:hint="eastAsia" w:ascii="宋体" w:hAnsi="宋体" w:eastAsia="宋体" w:cs="宋体"/>
          <w:b/>
          <w:color w:val="auto"/>
          <w:spacing w:val="0"/>
          <w:sz w:val="24"/>
          <w:szCs w:val="24"/>
          <w:highlight w:val="none"/>
        </w:rPr>
        <w:t>的获取</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val="0"/>
          <w:color w:val="auto"/>
          <w:spacing w:val="0"/>
          <w:kern w:val="28"/>
          <w:sz w:val="24"/>
          <w:highlight w:val="none"/>
        </w:rPr>
      </w:pPr>
      <w:r>
        <w:rPr>
          <w:rFonts w:hint="eastAsia" w:ascii="宋体" w:hAnsi="宋体" w:eastAsia="宋体" w:cs="宋体"/>
          <w:snapToGrid w:val="0"/>
          <w:color w:val="auto"/>
          <w:spacing w:val="0"/>
          <w:kern w:val="28"/>
          <w:sz w:val="24"/>
          <w:highlight w:val="none"/>
        </w:rPr>
        <w:t>详见</w:t>
      </w:r>
      <w:r>
        <w:rPr>
          <w:rFonts w:hint="eastAsia" w:ascii="宋体" w:hAnsi="宋体" w:eastAsia="宋体" w:cs="宋体"/>
          <w:snapToGrid w:val="0"/>
          <w:color w:val="auto"/>
          <w:spacing w:val="0"/>
          <w:kern w:val="28"/>
          <w:sz w:val="24"/>
          <w:highlight w:val="none"/>
          <w:lang w:eastAsia="zh-CN"/>
        </w:rPr>
        <w:t>交易公告</w:t>
      </w:r>
      <w:r>
        <w:rPr>
          <w:rFonts w:hint="eastAsia" w:ascii="宋体" w:hAnsi="宋体" w:eastAsia="宋体" w:cs="宋体"/>
          <w:snapToGrid w:val="0"/>
          <w:color w:val="auto"/>
          <w:spacing w:val="0"/>
          <w:kern w:val="28"/>
          <w:sz w:val="24"/>
          <w:highlight w:val="none"/>
        </w:rPr>
        <w:t>中获取</w:t>
      </w:r>
      <w:r>
        <w:rPr>
          <w:rFonts w:hint="eastAsia" w:ascii="宋体" w:hAnsi="宋体" w:eastAsia="宋体" w:cs="宋体"/>
          <w:snapToGrid w:val="0"/>
          <w:color w:val="auto"/>
          <w:spacing w:val="0"/>
          <w:kern w:val="28"/>
          <w:sz w:val="24"/>
          <w:highlight w:val="none"/>
          <w:lang w:eastAsia="zh-CN"/>
        </w:rPr>
        <w:t>交易文件</w:t>
      </w:r>
      <w:r>
        <w:rPr>
          <w:rFonts w:hint="eastAsia" w:ascii="宋体" w:hAnsi="宋体" w:eastAsia="宋体" w:cs="宋体"/>
          <w:snapToGrid w:val="0"/>
          <w:color w:val="auto"/>
          <w:spacing w:val="0"/>
          <w:kern w:val="28"/>
          <w:sz w:val="24"/>
          <w:highlight w:val="none"/>
        </w:rPr>
        <w:t>的时间期限、地点、方式及</w:t>
      </w:r>
      <w:r>
        <w:rPr>
          <w:rFonts w:hint="eastAsia" w:ascii="宋体" w:hAnsi="宋体" w:eastAsia="宋体" w:cs="宋体"/>
          <w:snapToGrid w:val="0"/>
          <w:color w:val="auto"/>
          <w:spacing w:val="0"/>
          <w:kern w:val="28"/>
          <w:sz w:val="24"/>
          <w:highlight w:val="none"/>
          <w:lang w:eastAsia="zh-CN"/>
        </w:rPr>
        <w:t>交易文件</w:t>
      </w:r>
      <w:r>
        <w:rPr>
          <w:rFonts w:hint="eastAsia" w:ascii="宋体" w:hAnsi="宋体" w:eastAsia="宋体" w:cs="宋体"/>
          <w:snapToGrid w:val="0"/>
          <w:color w:val="auto"/>
          <w:spacing w:val="0"/>
          <w:kern w:val="28"/>
          <w:sz w:val="24"/>
          <w:highlight w:val="none"/>
        </w:rPr>
        <w:t>售价。</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7</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交易</w:t>
      </w:r>
      <w:r>
        <w:rPr>
          <w:rFonts w:hint="eastAsia" w:ascii="宋体" w:hAnsi="宋体" w:eastAsia="宋体" w:cs="宋体"/>
          <w:b/>
          <w:color w:val="auto"/>
          <w:spacing w:val="0"/>
          <w:sz w:val="24"/>
          <w:szCs w:val="24"/>
          <w:highlight w:val="none"/>
        </w:rPr>
        <w:t>前答疑会或现场考察</w:t>
      </w:r>
    </w:p>
    <w:p>
      <w:pPr>
        <w:pStyle w:val="35"/>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交易人</w:t>
      </w:r>
      <w:r>
        <w:rPr>
          <w:rFonts w:hint="eastAsia" w:ascii="宋体" w:hAnsi="宋体" w:eastAsia="宋体" w:cs="宋体"/>
          <w:color w:val="auto"/>
          <w:spacing w:val="0"/>
          <w:sz w:val="24"/>
          <w:szCs w:val="24"/>
          <w:highlight w:val="none"/>
        </w:rPr>
        <w:t>组织潜在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现场考察或者召开</w:t>
      </w:r>
      <w:r>
        <w:rPr>
          <w:rFonts w:hint="eastAsia" w:ascii="宋体" w:hAnsi="宋体" w:eastAsia="宋体" w:cs="宋体"/>
          <w:color w:val="auto"/>
          <w:spacing w:val="0"/>
          <w:sz w:val="24"/>
          <w:szCs w:val="24"/>
          <w:highlight w:val="none"/>
          <w:lang w:eastAsia="zh-CN"/>
        </w:rPr>
        <w:t>交易</w:t>
      </w:r>
      <w:r>
        <w:rPr>
          <w:rFonts w:hint="eastAsia" w:ascii="宋体" w:hAnsi="宋体" w:eastAsia="宋体" w:cs="宋体"/>
          <w:color w:val="auto"/>
          <w:spacing w:val="0"/>
          <w:sz w:val="24"/>
          <w:szCs w:val="24"/>
          <w:highlight w:val="none"/>
        </w:rPr>
        <w:t>前答疑会的，潜在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按第二部分</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须知前附表的规定参加现场考察或者开标前答疑会。</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Cs w:val="24"/>
          <w:highlight w:val="none"/>
          <w:lang w:eastAsia="zh-CN"/>
        </w:rPr>
      </w:pPr>
      <w:r>
        <w:rPr>
          <w:rFonts w:hint="eastAsia" w:ascii="宋体" w:hAnsi="宋体" w:eastAsia="宋体" w:cs="宋体"/>
          <w:b/>
          <w:color w:val="auto"/>
          <w:spacing w:val="0"/>
          <w:kern w:val="28"/>
          <w:sz w:val="24"/>
          <w:szCs w:val="24"/>
          <w:highlight w:val="none"/>
          <w:lang w:val="en-US" w:eastAsia="zh-CN"/>
        </w:rPr>
        <w:t>8</w:t>
      </w:r>
      <w:r>
        <w:rPr>
          <w:rFonts w:hint="eastAsia" w:ascii="宋体" w:hAnsi="宋体" w:eastAsia="宋体" w:cs="宋体"/>
          <w:b/>
          <w:color w:val="auto"/>
          <w:spacing w:val="0"/>
          <w:kern w:val="28"/>
          <w:sz w:val="24"/>
          <w:szCs w:val="24"/>
          <w:highlight w:val="none"/>
        </w:rPr>
        <w:t>.</w:t>
      </w:r>
      <w:r>
        <w:rPr>
          <w:rFonts w:hint="eastAsia" w:ascii="宋体" w:hAnsi="宋体" w:eastAsia="宋体" w:cs="宋体"/>
          <w:b/>
          <w:color w:val="auto"/>
          <w:spacing w:val="0"/>
          <w:kern w:val="28"/>
          <w:sz w:val="24"/>
          <w:szCs w:val="24"/>
          <w:highlight w:val="none"/>
          <w:lang w:eastAsia="zh-CN"/>
        </w:rPr>
        <w:t>交易保证金</w:t>
      </w:r>
    </w:p>
    <w:p>
      <w:pPr>
        <w:pStyle w:val="18"/>
        <w:keepNext w:val="0"/>
        <w:keepLines w:val="0"/>
        <w:pageBreakBefore w:val="0"/>
        <w:kinsoku/>
        <w:wordWrap/>
        <w:overflowPunct/>
        <w:topLinePunct w:val="0"/>
        <w:bidi w:val="0"/>
        <w:spacing w:beforeAutospacing="0" w:line="360" w:lineRule="auto"/>
        <w:ind w:firstLine="470" w:firstLineChars="196"/>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本项目不需缴纳</w:t>
      </w:r>
      <w:r>
        <w:rPr>
          <w:rFonts w:hint="eastAsia" w:ascii="宋体" w:hAnsi="宋体" w:eastAsia="宋体" w:cs="宋体"/>
          <w:color w:val="auto"/>
          <w:spacing w:val="0"/>
          <w:sz w:val="24"/>
          <w:highlight w:val="none"/>
          <w:lang w:eastAsia="zh-CN"/>
        </w:rPr>
        <w:t>交易保证金</w:t>
      </w:r>
      <w:r>
        <w:rPr>
          <w:rFonts w:hint="eastAsia" w:ascii="宋体" w:hAnsi="宋体" w:eastAsia="宋体" w:cs="宋体"/>
          <w:color w:val="auto"/>
          <w:spacing w:val="0"/>
          <w:sz w:val="24"/>
          <w:highlight w:val="none"/>
        </w:rPr>
        <w:t>。</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9</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响应文件</w:t>
      </w:r>
      <w:r>
        <w:rPr>
          <w:rFonts w:hint="eastAsia" w:ascii="宋体" w:hAnsi="宋体" w:eastAsia="宋体" w:cs="宋体"/>
          <w:b/>
          <w:color w:val="auto"/>
          <w:spacing w:val="0"/>
          <w:sz w:val="24"/>
          <w:szCs w:val="24"/>
          <w:highlight w:val="none"/>
        </w:rPr>
        <w:t>的语言</w:t>
      </w:r>
    </w:p>
    <w:p>
      <w:pPr>
        <w:keepNext w:val="0"/>
        <w:keepLines w:val="0"/>
        <w:pageBreakBefore w:val="0"/>
        <w:kinsoku/>
        <w:wordWrap/>
        <w:overflowPunct/>
        <w:topLinePunct w:val="0"/>
        <w:autoSpaceDE w:val="0"/>
        <w:autoSpaceDN w:val="0"/>
        <w:bidi w:val="0"/>
        <w:spacing w:beforeAutospacing="0" w:line="360" w:lineRule="auto"/>
        <w:ind w:firstLine="480" w:firstLineChars="200"/>
        <w:textAlignment w:val="auto"/>
        <w:rPr>
          <w:rFonts w:hint="eastAsia" w:ascii="宋体" w:hAnsi="宋体" w:eastAsia="宋体" w:cs="宋体"/>
          <w:color w:val="auto"/>
          <w:spacing w:val="0"/>
          <w:sz w:val="24"/>
          <w:highlight w:val="none"/>
          <w:lang w:val="zh-CN"/>
        </w:rPr>
      </w:pP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及</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与</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有关的来往通知、函件和文件均应使用中文。</w:t>
      </w:r>
    </w:p>
    <w:p>
      <w:pPr>
        <w:pStyle w:val="35"/>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10</w:t>
      </w:r>
      <w:r>
        <w:rPr>
          <w:rFonts w:hint="eastAsia" w:ascii="宋体" w:hAnsi="宋体" w:eastAsia="宋体" w:cs="宋体"/>
          <w:b/>
          <w:color w:val="auto"/>
          <w:spacing w:val="0"/>
          <w:sz w:val="24"/>
          <w:szCs w:val="24"/>
          <w:highlight w:val="none"/>
        </w:rPr>
        <w:t>.</w:t>
      </w:r>
      <w:r>
        <w:rPr>
          <w:rFonts w:hint="eastAsia" w:ascii="宋体" w:hAnsi="宋体" w:eastAsia="宋体" w:cs="宋体"/>
          <w:b/>
          <w:color w:val="auto"/>
          <w:spacing w:val="0"/>
          <w:sz w:val="24"/>
          <w:szCs w:val="24"/>
          <w:highlight w:val="none"/>
          <w:lang w:eastAsia="zh-CN"/>
        </w:rPr>
        <w:t>响应文件</w:t>
      </w:r>
      <w:r>
        <w:rPr>
          <w:rFonts w:hint="eastAsia" w:ascii="宋体" w:hAnsi="宋体" w:eastAsia="宋体" w:cs="宋体"/>
          <w:b/>
          <w:color w:val="auto"/>
          <w:spacing w:val="0"/>
          <w:sz w:val="24"/>
          <w:szCs w:val="24"/>
          <w:highlight w:val="none"/>
        </w:rPr>
        <w:t>的组成</w:t>
      </w:r>
    </w:p>
    <w:p>
      <w:pPr>
        <w:keepNext w:val="0"/>
        <w:keepLines w:val="0"/>
        <w:pageBreakBefore w:val="0"/>
        <w:kinsoku/>
        <w:wordWrap/>
        <w:overflowPunct/>
        <w:topLinePunct w:val="0"/>
        <w:bidi w:val="0"/>
        <w:snapToGrid w:val="0"/>
        <w:spacing w:beforeAutospacing="0" w:line="360" w:lineRule="auto"/>
        <w:ind w:firstLine="482" w:firstLineChars="200"/>
        <w:textAlignment w:val="auto"/>
        <w:rPr>
          <w:rFonts w:hint="eastAsia" w:ascii="宋体" w:hAnsi="宋体" w:eastAsia="宋体" w:cs="宋体"/>
          <w:color w:val="auto"/>
          <w:spacing w:val="0"/>
          <w:sz w:val="24"/>
          <w:highlight w:val="none"/>
        </w:rPr>
      </w:pPr>
      <w:r>
        <w:rPr>
          <w:rFonts w:hint="eastAsia" w:ascii="宋体" w:hAnsi="宋体" w:eastAsia="宋体" w:cs="宋体"/>
          <w:b/>
          <w:bCs/>
          <w:color w:val="auto"/>
          <w:spacing w:val="0"/>
          <w:sz w:val="24"/>
          <w:highlight w:val="none"/>
        </w:rPr>
        <w:t>1</w:t>
      </w:r>
      <w:r>
        <w:rPr>
          <w:rFonts w:hint="eastAsia" w:ascii="宋体" w:hAnsi="宋体" w:eastAsia="宋体" w:cs="宋体"/>
          <w:b/>
          <w:bCs/>
          <w:color w:val="auto"/>
          <w:spacing w:val="0"/>
          <w:sz w:val="24"/>
          <w:highlight w:val="none"/>
          <w:lang w:val="en-US" w:eastAsia="zh-CN"/>
        </w:rPr>
        <w:t>0</w:t>
      </w:r>
      <w:r>
        <w:rPr>
          <w:rFonts w:hint="eastAsia" w:ascii="宋体" w:hAnsi="宋体" w:eastAsia="宋体" w:cs="宋体"/>
          <w:b/>
          <w:bCs/>
          <w:color w:val="auto"/>
          <w:spacing w:val="0"/>
          <w:sz w:val="24"/>
          <w:highlight w:val="none"/>
        </w:rPr>
        <w:t>.1</w:t>
      </w:r>
      <w:r>
        <w:rPr>
          <w:rFonts w:hint="eastAsia" w:ascii="宋体" w:hAnsi="宋体" w:eastAsia="宋体" w:cs="宋体"/>
          <w:b/>
          <w:color w:val="auto"/>
          <w:spacing w:val="0"/>
          <w:sz w:val="24"/>
          <w:highlight w:val="none"/>
        </w:rPr>
        <w:t>资格文件</w:t>
      </w:r>
      <w:r>
        <w:rPr>
          <w:rFonts w:hint="eastAsia" w:ascii="宋体" w:hAnsi="宋体" w:eastAsia="宋体" w:cs="宋体"/>
          <w:color w:val="auto"/>
          <w:spacing w:val="0"/>
          <w:sz w:val="24"/>
          <w:highlight w:val="none"/>
        </w:rPr>
        <w:t>：</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0</w:t>
      </w:r>
      <w:r>
        <w:rPr>
          <w:rFonts w:hint="eastAsia" w:ascii="宋体" w:hAnsi="宋体" w:eastAsia="宋体" w:cs="宋体"/>
          <w:color w:val="auto"/>
          <w:spacing w:val="0"/>
          <w:sz w:val="24"/>
          <w:highlight w:val="none"/>
        </w:rPr>
        <w:t>.1.1符合参加</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活动应当具备的一般条件的承诺函；</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0</w:t>
      </w:r>
      <w:r>
        <w:rPr>
          <w:rFonts w:hint="eastAsia" w:ascii="宋体" w:hAnsi="宋体" w:eastAsia="宋体" w:cs="宋体"/>
          <w:color w:val="auto"/>
          <w:spacing w:val="0"/>
          <w:sz w:val="24"/>
          <w:highlight w:val="none"/>
        </w:rPr>
        <w:t>.1.2本项目的特定资格要求。</w:t>
      </w:r>
    </w:p>
    <w:p>
      <w:pPr>
        <w:keepNext w:val="0"/>
        <w:keepLines w:val="0"/>
        <w:pageBreakBefore w:val="0"/>
        <w:kinsoku/>
        <w:wordWrap/>
        <w:overflowPunct/>
        <w:topLinePunct w:val="0"/>
        <w:bidi w:val="0"/>
        <w:snapToGrid w:val="0"/>
        <w:spacing w:beforeAutospacing="0" w:line="360" w:lineRule="auto"/>
        <w:ind w:firstLine="482" w:firstLineChars="200"/>
        <w:textAlignment w:val="auto"/>
        <w:rPr>
          <w:rFonts w:hint="eastAsia" w:ascii="宋体" w:hAnsi="宋体" w:eastAsia="宋体" w:cs="宋体"/>
          <w:b/>
          <w:bCs/>
          <w:color w:val="auto"/>
          <w:spacing w:val="0"/>
          <w:sz w:val="24"/>
          <w:highlight w:val="none"/>
          <w:lang w:val="zh-CN"/>
        </w:rPr>
      </w:pPr>
      <w:r>
        <w:rPr>
          <w:rFonts w:hint="eastAsia" w:ascii="宋体" w:hAnsi="宋体" w:eastAsia="宋体" w:cs="宋体"/>
          <w:b/>
          <w:bCs/>
          <w:color w:val="auto"/>
          <w:spacing w:val="0"/>
          <w:sz w:val="24"/>
          <w:highlight w:val="none"/>
          <w:lang w:val="zh-CN"/>
        </w:rPr>
        <w:t>1</w:t>
      </w:r>
      <w:r>
        <w:rPr>
          <w:rFonts w:hint="eastAsia" w:ascii="宋体" w:hAnsi="宋体" w:eastAsia="宋体" w:cs="宋体"/>
          <w:b/>
          <w:bCs/>
          <w:color w:val="auto"/>
          <w:spacing w:val="0"/>
          <w:sz w:val="24"/>
          <w:highlight w:val="none"/>
          <w:lang w:val="en-US" w:eastAsia="zh-CN"/>
        </w:rPr>
        <w:t>0</w:t>
      </w:r>
      <w:r>
        <w:rPr>
          <w:rFonts w:hint="eastAsia" w:ascii="宋体" w:hAnsi="宋体" w:eastAsia="宋体" w:cs="宋体"/>
          <w:b/>
          <w:bCs/>
          <w:color w:val="auto"/>
          <w:spacing w:val="0"/>
          <w:sz w:val="24"/>
          <w:highlight w:val="none"/>
          <w:lang w:val="zh-CN"/>
        </w:rPr>
        <w:t>.</w:t>
      </w:r>
      <w:r>
        <w:rPr>
          <w:rFonts w:hint="eastAsia" w:ascii="宋体" w:hAnsi="宋体" w:eastAsia="宋体" w:cs="宋体"/>
          <w:b/>
          <w:bCs/>
          <w:color w:val="auto"/>
          <w:spacing w:val="0"/>
          <w:sz w:val="24"/>
          <w:highlight w:val="none"/>
        </w:rPr>
        <w:t>2商务技术</w:t>
      </w:r>
      <w:r>
        <w:rPr>
          <w:rFonts w:hint="eastAsia" w:ascii="宋体" w:hAnsi="宋体" w:eastAsia="宋体" w:cs="宋体"/>
          <w:b/>
          <w:bCs/>
          <w:color w:val="auto"/>
          <w:spacing w:val="0"/>
          <w:sz w:val="24"/>
          <w:highlight w:val="none"/>
          <w:lang w:val="zh-CN"/>
        </w:rPr>
        <w:t>文件：</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0</w:t>
      </w:r>
      <w:r>
        <w:rPr>
          <w:rFonts w:hint="eastAsia" w:ascii="宋体" w:hAnsi="宋体" w:eastAsia="宋体" w:cs="宋体"/>
          <w:color w:val="auto"/>
          <w:spacing w:val="0"/>
          <w:sz w:val="24"/>
          <w:highlight w:val="none"/>
        </w:rPr>
        <w:t>.2.1</w:t>
      </w:r>
      <w:r>
        <w:rPr>
          <w:rFonts w:hint="eastAsia" w:ascii="宋体" w:hAnsi="宋体" w:eastAsia="宋体" w:cs="宋体"/>
          <w:color w:val="auto"/>
          <w:spacing w:val="0"/>
          <w:sz w:val="24"/>
          <w:highlight w:val="none"/>
          <w:lang w:eastAsia="zh-CN"/>
        </w:rPr>
        <w:t>交易函</w:t>
      </w:r>
      <w:r>
        <w:rPr>
          <w:rFonts w:hint="eastAsia" w:ascii="宋体" w:hAnsi="宋体" w:eastAsia="宋体" w:cs="宋体"/>
          <w:color w:val="auto"/>
          <w:spacing w:val="0"/>
          <w:sz w:val="24"/>
          <w:highlight w:val="none"/>
        </w:rPr>
        <w:t>；</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.3</w:t>
      </w:r>
      <w:r>
        <w:rPr>
          <w:rFonts w:hint="eastAsia" w:ascii="宋体" w:hAnsi="宋体" w:eastAsia="宋体" w:cs="宋体"/>
          <w:color w:val="auto"/>
          <w:spacing w:val="0"/>
          <w:sz w:val="24"/>
          <w:highlight w:val="none"/>
          <w:lang w:eastAsia="zh-CN"/>
        </w:rPr>
        <w:t>营业执照；</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.4符合性审查资料；</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评标标准相应的商务技术资料；</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rPr>
        <w:t>商务技术偏离表；</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10.2</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lang w:val="zh-CN"/>
        </w:rPr>
        <w:t>供应商廉洁自律承诺书。</w:t>
      </w:r>
    </w:p>
    <w:p>
      <w:pPr>
        <w:keepNext w:val="0"/>
        <w:keepLines w:val="0"/>
        <w:pageBreakBefore w:val="0"/>
        <w:kinsoku/>
        <w:wordWrap/>
        <w:overflowPunct/>
        <w:topLinePunct w:val="0"/>
        <w:bidi w:val="0"/>
        <w:snapToGrid w:val="0"/>
        <w:spacing w:beforeAutospacing="0" w:line="360" w:lineRule="auto"/>
        <w:ind w:firstLine="482" w:firstLineChars="200"/>
        <w:textAlignment w:val="auto"/>
        <w:rPr>
          <w:rFonts w:hint="eastAsia" w:ascii="宋体" w:hAnsi="宋体" w:eastAsia="宋体" w:cs="宋体"/>
          <w:b/>
          <w:bCs/>
          <w:color w:val="auto"/>
          <w:spacing w:val="0"/>
          <w:sz w:val="24"/>
          <w:highlight w:val="none"/>
          <w:u w:val="single"/>
          <w:lang w:val="zh-CN"/>
        </w:rPr>
      </w:pPr>
      <w:r>
        <w:rPr>
          <w:rFonts w:hint="eastAsia" w:ascii="宋体" w:hAnsi="宋体" w:eastAsia="宋体" w:cs="宋体"/>
          <w:b/>
          <w:bCs/>
          <w:color w:val="auto"/>
          <w:spacing w:val="0"/>
          <w:kern w:val="0"/>
          <w:sz w:val="24"/>
          <w:highlight w:val="none"/>
          <w:lang w:val="zh-CN"/>
        </w:rPr>
        <w:t>1</w:t>
      </w:r>
      <w:r>
        <w:rPr>
          <w:rFonts w:hint="eastAsia" w:ascii="宋体" w:hAnsi="宋体" w:eastAsia="宋体" w:cs="宋体"/>
          <w:b/>
          <w:bCs/>
          <w:color w:val="auto"/>
          <w:spacing w:val="0"/>
          <w:kern w:val="0"/>
          <w:sz w:val="24"/>
          <w:highlight w:val="none"/>
          <w:lang w:val="en-US" w:eastAsia="zh-CN"/>
        </w:rPr>
        <w:t>0</w:t>
      </w:r>
      <w:r>
        <w:rPr>
          <w:rFonts w:hint="eastAsia" w:ascii="宋体" w:hAnsi="宋体" w:eastAsia="宋体" w:cs="宋体"/>
          <w:b/>
          <w:bCs/>
          <w:color w:val="auto"/>
          <w:spacing w:val="0"/>
          <w:kern w:val="0"/>
          <w:sz w:val="24"/>
          <w:highlight w:val="none"/>
          <w:lang w:val="zh-CN"/>
        </w:rPr>
        <w:t>.</w:t>
      </w:r>
      <w:r>
        <w:rPr>
          <w:rFonts w:hint="eastAsia" w:ascii="宋体" w:hAnsi="宋体" w:eastAsia="宋体" w:cs="宋体"/>
          <w:b/>
          <w:bCs/>
          <w:color w:val="auto"/>
          <w:spacing w:val="0"/>
          <w:kern w:val="0"/>
          <w:sz w:val="24"/>
          <w:highlight w:val="none"/>
        </w:rPr>
        <w:t>3</w:t>
      </w:r>
      <w:r>
        <w:rPr>
          <w:rFonts w:hint="eastAsia" w:ascii="宋体" w:hAnsi="宋体" w:eastAsia="宋体" w:cs="宋体"/>
          <w:b/>
          <w:bCs/>
          <w:color w:val="auto"/>
          <w:spacing w:val="0"/>
          <w:sz w:val="24"/>
          <w:highlight w:val="none"/>
        </w:rPr>
        <w:t>报价文件：</w:t>
      </w:r>
    </w:p>
    <w:p>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0</w:t>
      </w:r>
      <w:r>
        <w:rPr>
          <w:rFonts w:hint="eastAsia" w:ascii="宋体" w:hAnsi="宋体" w:eastAsia="宋体" w:cs="宋体"/>
          <w:color w:val="auto"/>
          <w:spacing w:val="0"/>
          <w:sz w:val="24"/>
          <w:highlight w:val="none"/>
        </w:rPr>
        <w:t>.3.1</w:t>
      </w:r>
      <w:r>
        <w:rPr>
          <w:rFonts w:hint="eastAsia" w:ascii="宋体" w:hAnsi="宋体" w:eastAsia="宋体" w:cs="宋体"/>
          <w:color w:val="auto"/>
          <w:spacing w:val="0"/>
          <w:sz w:val="24"/>
          <w:highlight w:val="none"/>
          <w:lang w:eastAsia="zh-CN"/>
        </w:rPr>
        <w:t>交易一览表</w:t>
      </w:r>
      <w:r>
        <w:rPr>
          <w:rFonts w:hint="eastAsia" w:ascii="宋体" w:hAnsi="宋体" w:eastAsia="宋体" w:cs="宋体"/>
          <w:color w:val="auto"/>
          <w:spacing w:val="0"/>
          <w:sz w:val="24"/>
          <w:highlight w:val="none"/>
        </w:rPr>
        <w:t>（报价表）</w:t>
      </w:r>
      <w:r>
        <w:rPr>
          <w:rFonts w:hint="eastAsia" w:ascii="宋体" w:hAnsi="宋体" w:eastAsia="宋体" w:cs="宋体"/>
          <w:color w:val="auto"/>
          <w:spacing w:val="0"/>
          <w:sz w:val="24"/>
          <w:highlight w:val="none"/>
          <w:lang w:val="en-US" w:eastAsia="zh-CN"/>
        </w:rPr>
        <w:t>。</w:t>
      </w:r>
    </w:p>
    <w:p>
      <w:pPr>
        <w:keepNext w:val="0"/>
        <w:keepLines w:val="0"/>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含有</w:t>
      </w:r>
      <w:r>
        <w:rPr>
          <w:rFonts w:hint="eastAsia" w:ascii="宋体" w:hAnsi="宋体" w:eastAsia="宋体" w:cs="宋体"/>
          <w:b/>
          <w:color w:val="auto"/>
          <w:spacing w:val="0"/>
          <w:sz w:val="24"/>
          <w:highlight w:val="none"/>
          <w:lang w:eastAsia="zh-CN"/>
        </w:rPr>
        <w:t>交易人</w:t>
      </w:r>
      <w:r>
        <w:rPr>
          <w:rFonts w:hint="eastAsia" w:ascii="宋体" w:hAnsi="宋体" w:eastAsia="宋体" w:cs="宋体"/>
          <w:b/>
          <w:color w:val="auto"/>
          <w:spacing w:val="0"/>
          <w:sz w:val="24"/>
          <w:highlight w:val="none"/>
        </w:rPr>
        <w:t>不能接受的附加条件的，</w:t>
      </w:r>
      <w:r>
        <w:rPr>
          <w:rFonts w:hint="eastAsia" w:ascii="宋体" w:hAnsi="宋体" w:eastAsia="宋体" w:cs="宋体"/>
          <w:b/>
          <w:color w:val="auto"/>
          <w:spacing w:val="0"/>
          <w:sz w:val="24"/>
          <w:highlight w:val="none"/>
          <w:lang w:eastAsia="zh-CN"/>
        </w:rPr>
        <w:t>交易无效</w:t>
      </w:r>
      <w:r>
        <w:rPr>
          <w:rFonts w:hint="eastAsia" w:ascii="宋体" w:hAnsi="宋体" w:eastAsia="宋体" w:cs="宋体"/>
          <w:b/>
          <w:color w:val="auto"/>
          <w:spacing w:val="0"/>
          <w:sz w:val="24"/>
          <w:highlight w:val="none"/>
        </w:rPr>
        <w:t>；</w:t>
      </w:r>
    </w:p>
    <w:p>
      <w:pPr>
        <w:keepNext w:val="0"/>
        <w:keepLines w:val="0"/>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pacing w:val="0"/>
          <w:sz w:val="24"/>
          <w:szCs w:val="21"/>
          <w:highlight w:val="none"/>
        </w:rPr>
      </w:pPr>
      <w:r>
        <w:rPr>
          <w:rFonts w:hint="eastAsia" w:ascii="宋体" w:hAnsi="宋体" w:eastAsia="宋体" w:cs="宋体"/>
          <w:b/>
          <w:color w:val="auto"/>
          <w:spacing w:val="0"/>
          <w:sz w:val="24"/>
          <w:highlight w:val="none"/>
          <w:lang w:eastAsia="zh-CN"/>
        </w:rPr>
        <w:t>供应商</w:t>
      </w:r>
      <w:r>
        <w:rPr>
          <w:rFonts w:hint="eastAsia" w:ascii="宋体" w:hAnsi="宋体" w:eastAsia="宋体" w:cs="宋体"/>
          <w:b/>
          <w:color w:val="auto"/>
          <w:spacing w:val="0"/>
          <w:sz w:val="24"/>
          <w:highlight w:val="none"/>
        </w:rPr>
        <w:t>提供虚假材料投标的，</w:t>
      </w:r>
      <w:r>
        <w:rPr>
          <w:rFonts w:hint="eastAsia" w:ascii="宋体" w:hAnsi="宋体" w:eastAsia="宋体" w:cs="宋体"/>
          <w:b/>
          <w:color w:val="auto"/>
          <w:spacing w:val="0"/>
          <w:sz w:val="24"/>
          <w:highlight w:val="none"/>
          <w:lang w:eastAsia="zh-CN"/>
        </w:rPr>
        <w:t>交易无效</w:t>
      </w:r>
      <w:r>
        <w:rPr>
          <w:rFonts w:hint="eastAsia" w:ascii="宋体" w:hAnsi="宋体" w:eastAsia="宋体" w:cs="宋体"/>
          <w:b/>
          <w:color w:val="auto"/>
          <w:spacing w:val="0"/>
          <w:sz w:val="24"/>
          <w:highlight w:val="none"/>
        </w:rPr>
        <w:t>。</w:t>
      </w:r>
    </w:p>
    <w:p>
      <w:pPr>
        <w:pStyle w:val="131"/>
        <w:keepNext w:val="0"/>
        <w:keepLines w:val="0"/>
        <w:pageBreakBefore w:val="0"/>
        <w:kinsoku/>
        <w:wordWrap/>
        <w:overflowPunct/>
        <w:topLinePunct w:val="0"/>
        <w:bidi w:val="0"/>
        <w:snapToGrid w:val="0"/>
        <w:spacing w:before="0" w:beforeAutospacing="0" w:line="360" w:lineRule="auto"/>
        <w:ind w:firstLine="0" w:firstLineChars="0"/>
        <w:textAlignment w:val="auto"/>
        <w:outlineLvl w:val="0"/>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1</w:t>
      </w:r>
      <w:r>
        <w:rPr>
          <w:rFonts w:hint="eastAsia" w:ascii="宋体" w:hAnsi="宋体" w:eastAsia="宋体" w:cs="宋体"/>
          <w:b/>
          <w:color w:val="auto"/>
          <w:spacing w:val="0"/>
          <w:szCs w:val="24"/>
          <w:highlight w:val="none"/>
          <w:lang w:val="en-US" w:eastAsia="zh-CN"/>
        </w:rPr>
        <w:t>1</w:t>
      </w:r>
      <w:r>
        <w:rPr>
          <w:rFonts w:hint="eastAsia" w:ascii="宋体" w:hAnsi="宋体" w:eastAsia="宋体" w:cs="宋体"/>
          <w:b/>
          <w:color w:val="auto"/>
          <w:spacing w:val="0"/>
          <w:kern w:val="0"/>
          <w:szCs w:val="24"/>
          <w:highlight w:val="none"/>
          <w:lang w:val="zh-CN"/>
        </w:rPr>
        <w:t>.</w:t>
      </w:r>
      <w:r>
        <w:rPr>
          <w:rFonts w:hint="eastAsia" w:ascii="宋体" w:hAnsi="宋体" w:eastAsia="宋体" w:cs="宋体"/>
          <w:b/>
          <w:color w:val="auto"/>
          <w:spacing w:val="0"/>
          <w:szCs w:val="24"/>
          <w:highlight w:val="none"/>
          <w:lang w:eastAsia="zh-CN"/>
        </w:rPr>
        <w:t>响应文件</w:t>
      </w:r>
      <w:r>
        <w:rPr>
          <w:rFonts w:hint="eastAsia" w:ascii="宋体" w:hAnsi="宋体" w:eastAsia="宋体" w:cs="宋体"/>
          <w:b/>
          <w:color w:val="auto"/>
          <w:spacing w:val="0"/>
          <w:szCs w:val="24"/>
          <w:highlight w:val="none"/>
        </w:rPr>
        <w:t>的编制</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pacing w:val="0"/>
          <w:sz w:val="24"/>
          <w:highlight w:val="none"/>
        </w:rPr>
      </w:pPr>
      <w:r>
        <w:rPr>
          <w:rFonts w:hint="eastAsia" w:ascii="宋体" w:hAnsi="宋体" w:eastAsia="宋体" w:cs="宋体"/>
          <w:color w:val="auto"/>
          <w:spacing w:val="0"/>
          <w:kern w:val="0"/>
          <w:sz w:val="24"/>
          <w:highlight w:val="none"/>
          <w:lang w:val="zh-CN"/>
        </w:rPr>
        <w:t>1</w:t>
      </w:r>
      <w:r>
        <w:rPr>
          <w:rFonts w:hint="eastAsia" w:ascii="宋体" w:hAnsi="宋体" w:eastAsia="宋体" w:cs="宋体"/>
          <w:color w:val="auto"/>
          <w:spacing w:val="0"/>
          <w:kern w:val="0"/>
          <w:sz w:val="24"/>
          <w:highlight w:val="none"/>
          <w:lang w:val="en-US" w:eastAsia="zh-CN"/>
        </w:rPr>
        <w:t>1</w:t>
      </w:r>
      <w:r>
        <w:rPr>
          <w:rFonts w:hint="eastAsia" w:ascii="宋体" w:hAnsi="宋体" w:eastAsia="宋体" w:cs="宋体"/>
          <w:color w:val="auto"/>
          <w:spacing w:val="0"/>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1</w:t>
      </w:r>
      <w:r>
        <w:rPr>
          <w:rFonts w:hint="eastAsia" w:ascii="宋体" w:hAnsi="宋体" w:eastAsia="宋体" w:cs="宋体"/>
          <w:color w:val="auto"/>
          <w:spacing w:val="0"/>
          <w:kern w:val="0"/>
          <w:sz w:val="24"/>
          <w:highlight w:val="none"/>
          <w:lang w:val="en-US" w:eastAsia="zh-CN"/>
        </w:rPr>
        <w:t>1</w:t>
      </w:r>
      <w:r>
        <w:rPr>
          <w:rFonts w:hint="eastAsia" w:ascii="宋体" w:hAnsi="宋体" w:eastAsia="宋体" w:cs="宋体"/>
          <w:color w:val="auto"/>
          <w:spacing w:val="0"/>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1</w:t>
      </w:r>
      <w:r>
        <w:rPr>
          <w:rFonts w:hint="eastAsia" w:ascii="宋体" w:hAnsi="宋体" w:eastAsia="宋体" w:cs="宋体"/>
          <w:color w:val="auto"/>
          <w:spacing w:val="0"/>
          <w:kern w:val="0"/>
          <w:sz w:val="24"/>
          <w:highlight w:val="none"/>
          <w:lang w:val="en-US" w:eastAsia="zh-CN"/>
        </w:rPr>
        <w:t>1</w:t>
      </w:r>
      <w:r>
        <w:rPr>
          <w:rFonts w:hint="eastAsia" w:ascii="宋体" w:hAnsi="宋体" w:eastAsia="宋体" w:cs="宋体"/>
          <w:color w:val="auto"/>
          <w:spacing w:val="0"/>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1</w:t>
      </w:r>
      <w:r>
        <w:rPr>
          <w:rFonts w:hint="eastAsia" w:ascii="宋体" w:hAnsi="宋体" w:eastAsia="宋体" w:cs="宋体"/>
          <w:b/>
          <w:color w:val="auto"/>
          <w:spacing w:val="0"/>
          <w:sz w:val="24"/>
          <w:highlight w:val="none"/>
          <w:lang w:val="en-US" w:eastAsia="zh-CN"/>
        </w:rPr>
        <w:t>2</w:t>
      </w:r>
      <w:r>
        <w:rPr>
          <w:rFonts w:hint="eastAsia" w:ascii="宋体" w:hAnsi="宋体" w:eastAsia="宋体" w:cs="宋体"/>
          <w:b/>
          <w:color w:val="auto"/>
          <w:spacing w:val="0"/>
          <w:sz w:val="24"/>
          <w:highlight w:val="none"/>
        </w:rPr>
        <w:t>.</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的签署、盖章</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b/>
          <w:color w:val="auto"/>
          <w:spacing w:val="0"/>
          <w:highlight w:val="none"/>
        </w:rPr>
      </w:pPr>
      <w:r>
        <w:rPr>
          <w:rFonts w:hint="eastAsia" w:ascii="宋体" w:hAnsi="宋体" w:eastAsia="宋体" w:cs="宋体"/>
          <w:color w:val="auto"/>
          <w:spacing w:val="0"/>
          <w:szCs w:val="24"/>
          <w:highlight w:val="none"/>
        </w:rPr>
        <w:t>1</w:t>
      </w:r>
      <w:r>
        <w:rPr>
          <w:rFonts w:hint="eastAsia" w:ascii="宋体" w:hAnsi="宋体" w:eastAsia="宋体" w:cs="宋体"/>
          <w:color w:val="auto"/>
          <w:spacing w:val="0"/>
          <w:szCs w:val="24"/>
          <w:highlight w:val="none"/>
          <w:lang w:val="en-US" w:eastAsia="zh-CN"/>
        </w:rPr>
        <w:t>2</w:t>
      </w:r>
      <w:r>
        <w:rPr>
          <w:rFonts w:hint="eastAsia" w:ascii="宋体" w:hAnsi="宋体" w:eastAsia="宋体" w:cs="宋体"/>
          <w:color w:val="auto"/>
          <w:spacing w:val="0"/>
          <w:szCs w:val="24"/>
          <w:highlight w:val="none"/>
        </w:rPr>
        <w:t>.1</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按照</w:t>
      </w:r>
      <w:r>
        <w:rPr>
          <w:rFonts w:hint="eastAsia" w:ascii="宋体" w:hAnsi="宋体" w:eastAsia="宋体" w:cs="宋体"/>
          <w:color w:val="auto"/>
          <w:spacing w:val="0"/>
          <w:szCs w:val="24"/>
          <w:highlight w:val="none"/>
          <w:lang w:eastAsia="zh-CN"/>
        </w:rPr>
        <w:t>交易文件</w:t>
      </w:r>
      <w:r>
        <w:rPr>
          <w:rFonts w:hint="eastAsia" w:ascii="宋体" w:hAnsi="宋体" w:eastAsia="宋体" w:cs="宋体"/>
          <w:color w:val="auto"/>
          <w:spacing w:val="0"/>
          <w:szCs w:val="24"/>
          <w:highlight w:val="none"/>
        </w:rPr>
        <w:t>第六部分格式要</w:t>
      </w:r>
      <w:r>
        <w:rPr>
          <w:rFonts w:hint="eastAsia" w:ascii="宋体" w:hAnsi="宋体" w:eastAsia="宋体" w:cs="宋体"/>
          <w:color w:val="auto"/>
          <w:spacing w:val="0"/>
          <w:highlight w:val="none"/>
        </w:rPr>
        <w:t>求进行签署、盖章。</w:t>
      </w:r>
      <w:r>
        <w:rPr>
          <w:rFonts w:hint="eastAsia" w:ascii="宋体" w:hAnsi="宋体" w:eastAsia="宋体" w:cs="宋体"/>
          <w:b/>
          <w:color w:val="auto"/>
          <w:spacing w:val="0"/>
          <w:highlight w:val="none"/>
        </w:rPr>
        <w:t>▲</w:t>
      </w:r>
      <w:r>
        <w:rPr>
          <w:rFonts w:hint="eastAsia" w:ascii="宋体" w:hAnsi="宋体" w:eastAsia="宋体" w:cs="宋体"/>
          <w:b/>
          <w:color w:val="auto"/>
          <w:spacing w:val="0"/>
          <w:highlight w:val="none"/>
          <w:lang w:eastAsia="zh-CN"/>
        </w:rPr>
        <w:t>供应商</w:t>
      </w:r>
      <w:r>
        <w:rPr>
          <w:rFonts w:hint="eastAsia" w:ascii="宋体" w:hAnsi="宋体" w:eastAsia="宋体" w:cs="宋体"/>
          <w:b/>
          <w:color w:val="auto"/>
          <w:spacing w:val="0"/>
          <w:highlight w:val="none"/>
        </w:rPr>
        <w:t>的</w:t>
      </w:r>
      <w:r>
        <w:rPr>
          <w:rFonts w:hint="eastAsia" w:ascii="宋体" w:hAnsi="宋体" w:eastAsia="宋体" w:cs="宋体"/>
          <w:b/>
          <w:color w:val="auto"/>
          <w:spacing w:val="0"/>
          <w:highlight w:val="none"/>
          <w:lang w:eastAsia="zh-CN"/>
        </w:rPr>
        <w:t>响应文件</w:t>
      </w:r>
      <w:r>
        <w:rPr>
          <w:rFonts w:hint="eastAsia" w:ascii="宋体" w:hAnsi="宋体" w:eastAsia="宋体" w:cs="宋体"/>
          <w:b/>
          <w:color w:val="auto"/>
          <w:spacing w:val="0"/>
          <w:highlight w:val="none"/>
        </w:rPr>
        <w:t>未按照</w:t>
      </w:r>
      <w:r>
        <w:rPr>
          <w:rFonts w:hint="eastAsia" w:ascii="宋体" w:hAnsi="宋体" w:eastAsia="宋体" w:cs="宋体"/>
          <w:b/>
          <w:color w:val="auto"/>
          <w:spacing w:val="0"/>
          <w:highlight w:val="none"/>
          <w:lang w:eastAsia="zh-CN"/>
        </w:rPr>
        <w:t>交易文件</w:t>
      </w:r>
      <w:r>
        <w:rPr>
          <w:rFonts w:hint="eastAsia" w:ascii="宋体" w:hAnsi="宋体" w:eastAsia="宋体" w:cs="宋体"/>
          <w:b/>
          <w:color w:val="auto"/>
          <w:spacing w:val="0"/>
          <w:highlight w:val="none"/>
        </w:rPr>
        <w:t>要求签署、盖章的，其</w:t>
      </w:r>
      <w:r>
        <w:rPr>
          <w:rFonts w:hint="eastAsia" w:ascii="宋体" w:hAnsi="宋体" w:eastAsia="宋体" w:cs="宋体"/>
          <w:b/>
          <w:color w:val="auto"/>
          <w:spacing w:val="0"/>
          <w:highlight w:val="none"/>
          <w:lang w:eastAsia="zh-CN"/>
        </w:rPr>
        <w:t>交易无效</w:t>
      </w:r>
      <w:r>
        <w:rPr>
          <w:rFonts w:hint="eastAsia" w:ascii="宋体" w:hAnsi="宋体" w:eastAsia="宋体" w:cs="宋体"/>
          <w:color w:val="auto"/>
          <w:spacing w:val="0"/>
          <w:szCs w:val="24"/>
          <w:highlight w:val="none"/>
        </w:rPr>
        <w:t>。</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.2为确保网上操作合法、有效和安全，</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应当在投标截止时间前完成在“政府采购云平台”的身份认证，确保在电子投标过程中能够对相关数据电文进行加密和使用电子签名。</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szCs w:val="24"/>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2</w:t>
      </w:r>
      <w:r>
        <w:rPr>
          <w:rFonts w:hint="eastAsia" w:ascii="宋体" w:hAnsi="宋体" w:eastAsia="宋体" w:cs="宋体"/>
          <w:color w:val="auto"/>
          <w:spacing w:val="0"/>
          <w:highlight w:val="none"/>
        </w:rPr>
        <w:t>.3</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对</w:t>
      </w:r>
      <w:r>
        <w:rPr>
          <w:rFonts w:hint="eastAsia" w:ascii="宋体" w:hAnsi="宋体" w:eastAsia="宋体" w:cs="宋体"/>
          <w:color w:val="auto"/>
          <w:spacing w:val="0"/>
          <w:highlight w:val="none"/>
          <w:lang w:eastAsia="zh-CN"/>
        </w:rPr>
        <w:t>响应文件</w:t>
      </w:r>
      <w:r>
        <w:rPr>
          <w:rFonts w:hint="eastAsia" w:ascii="宋体" w:hAnsi="宋体" w:eastAsia="宋体" w:cs="宋体"/>
          <w:color w:val="auto"/>
          <w:spacing w:val="0"/>
          <w:highlight w:val="none"/>
        </w:rPr>
        <w:t>签署、盖章的要求适用于电子签名。</w:t>
      </w:r>
    </w:p>
    <w:p>
      <w:pPr>
        <w:pStyle w:val="131"/>
        <w:keepNext w:val="0"/>
        <w:keepLines w:val="0"/>
        <w:pageBreakBefore w:val="0"/>
        <w:kinsoku/>
        <w:wordWrap/>
        <w:overflowPunct/>
        <w:topLinePunct w:val="0"/>
        <w:bidi w:val="0"/>
        <w:spacing w:before="0" w:beforeAutospacing="0" w:line="360" w:lineRule="auto"/>
        <w:ind w:firstLine="0" w:firstLineChars="0"/>
        <w:textAlignment w:val="auto"/>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1</w:t>
      </w:r>
      <w:r>
        <w:rPr>
          <w:rFonts w:hint="eastAsia" w:ascii="宋体" w:hAnsi="宋体" w:eastAsia="宋体" w:cs="宋体"/>
          <w:b/>
          <w:color w:val="auto"/>
          <w:spacing w:val="0"/>
          <w:szCs w:val="24"/>
          <w:highlight w:val="none"/>
          <w:lang w:val="en-US" w:eastAsia="zh-CN"/>
        </w:rPr>
        <w:t>3</w:t>
      </w:r>
      <w:r>
        <w:rPr>
          <w:rFonts w:hint="eastAsia" w:ascii="宋体" w:hAnsi="宋体" w:eastAsia="宋体" w:cs="宋体"/>
          <w:b/>
          <w:color w:val="auto"/>
          <w:spacing w:val="0"/>
          <w:szCs w:val="24"/>
          <w:highlight w:val="none"/>
        </w:rPr>
        <w:t>.</w:t>
      </w:r>
      <w:r>
        <w:rPr>
          <w:rFonts w:hint="eastAsia" w:ascii="宋体" w:hAnsi="宋体" w:eastAsia="宋体" w:cs="宋体"/>
          <w:b/>
          <w:color w:val="auto"/>
          <w:spacing w:val="0"/>
          <w:szCs w:val="24"/>
          <w:highlight w:val="none"/>
          <w:lang w:eastAsia="zh-CN"/>
        </w:rPr>
        <w:t>响应文件</w:t>
      </w:r>
      <w:r>
        <w:rPr>
          <w:rFonts w:hint="eastAsia" w:ascii="宋体" w:hAnsi="宋体" w:eastAsia="宋体" w:cs="宋体"/>
          <w:b/>
          <w:color w:val="auto"/>
          <w:spacing w:val="0"/>
          <w:szCs w:val="24"/>
          <w:highlight w:val="none"/>
        </w:rPr>
        <w:t>的提交、补充、修改、撤回</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w:t>
      </w:r>
      <w:r>
        <w:rPr>
          <w:rFonts w:hint="eastAsia" w:ascii="宋体" w:hAnsi="宋体" w:eastAsia="宋体" w:cs="宋体"/>
          <w:color w:val="auto"/>
          <w:spacing w:val="0"/>
          <w:szCs w:val="24"/>
          <w:highlight w:val="none"/>
          <w:lang w:val="en-US" w:eastAsia="zh-CN"/>
        </w:rPr>
        <w:t>3</w:t>
      </w:r>
      <w:r>
        <w:rPr>
          <w:rFonts w:hint="eastAsia" w:ascii="宋体" w:hAnsi="宋体" w:eastAsia="宋体" w:cs="宋体"/>
          <w:color w:val="auto"/>
          <w:spacing w:val="0"/>
          <w:szCs w:val="24"/>
          <w:highlight w:val="none"/>
        </w:rPr>
        <w:t>.1供应商应当在投标截止时间前完成</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的传输递交，并可以补充、修改或者撤回</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。补充或者修改</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的，应当先行撤回原文件，补充、修改后重新传输递交。投标截止时间前未完成传输的，视为撤回</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。投标截止时间后递交的</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，电子交易平台将拒收。</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w:t>
      </w:r>
      <w:r>
        <w:rPr>
          <w:rFonts w:hint="eastAsia" w:ascii="宋体" w:hAnsi="宋体" w:eastAsia="宋体" w:cs="宋体"/>
          <w:color w:val="auto"/>
          <w:spacing w:val="0"/>
          <w:szCs w:val="24"/>
          <w:highlight w:val="none"/>
          <w:lang w:val="en-US" w:eastAsia="zh-CN"/>
        </w:rPr>
        <w:t>3</w:t>
      </w:r>
      <w:r>
        <w:rPr>
          <w:rFonts w:hint="eastAsia" w:ascii="宋体" w:hAnsi="宋体" w:eastAsia="宋体" w:cs="宋体"/>
          <w:color w:val="auto"/>
          <w:spacing w:val="0"/>
          <w:szCs w:val="24"/>
          <w:highlight w:val="none"/>
        </w:rPr>
        <w:t>.2电子交易平台收到</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，将妥善保存并即时向供应商发出确认回执通知。在投标截止时间前，除供应商补充、修改或者撤回</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外，任何单位和个人</w:t>
      </w:r>
      <w:r>
        <w:rPr>
          <w:rFonts w:hint="eastAsia" w:ascii="宋体" w:hAnsi="宋体" w:eastAsia="宋体" w:cs="宋体"/>
          <w:color w:val="auto"/>
          <w:spacing w:val="0"/>
          <w:szCs w:val="24"/>
          <w:highlight w:val="none"/>
          <w:lang w:val="en-US" w:eastAsia="zh-CN"/>
        </w:rPr>
        <w:t>无法</w:t>
      </w:r>
      <w:r>
        <w:rPr>
          <w:rFonts w:hint="eastAsia" w:ascii="宋体" w:hAnsi="宋体" w:eastAsia="宋体" w:cs="宋体"/>
          <w:color w:val="auto"/>
          <w:spacing w:val="0"/>
          <w:szCs w:val="24"/>
          <w:highlight w:val="none"/>
        </w:rPr>
        <w:t>解密或提取</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szCs w:val="24"/>
          <w:highlight w:val="none"/>
        </w:rPr>
      </w:pPr>
      <w:r>
        <w:rPr>
          <w:rFonts w:hint="eastAsia" w:ascii="宋体" w:hAnsi="宋体" w:eastAsia="宋体" w:cs="宋体"/>
          <w:color w:val="auto"/>
          <w:spacing w:val="0"/>
          <w:szCs w:val="24"/>
          <w:highlight w:val="none"/>
        </w:rPr>
        <w:t>1</w:t>
      </w:r>
      <w:r>
        <w:rPr>
          <w:rFonts w:hint="eastAsia" w:ascii="宋体" w:hAnsi="宋体" w:eastAsia="宋体" w:cs="宋体"/>
          <w:color w:val="auto"/>
          <w:spacing w:val="0"/>
          <w:szCs w:val="24"/>
          <w:highlight w:val="none"/>
          <w:lang w:val="en-US" w:eastAsia="zh-CN"/>
        </w:rPr>
        <w:t>3</w:t>
      </w:r>
      <w:r>
        <w:rPr>
          <w:rFonts w:hint="eastAsia" w:ascii="宋体" w:hAnsi="宋体" w:eastAsia="宋体" w:cs="宋体"/>
          <w:color w:val="auto"/>
          <w:spacing w:val="0"/>
          <w:szCs w:val="24"/>
          <w:highlight w:val="none"/>
        </w:rPr>
        <w:t>.3</w:t>
      </w:r>
      <w:r>
        <w:rPr>
          <w:rFonts w:hint="eastAsia" w:ascii="宋体" w:hAnsi="宋体" w:eastAsia="宋体" w:cs="宋体"/>
          <w:color w:val="auto"/>
          <w:spacing w:val="0"/>
          <w:szCs w:val="24"/>
          <w:highlight w:val="none"/>
          <w:lang w:eastAsia="zh-CN"/>
        </w:rPr>
        <w:t>交易人</w:t>
      </w:r>
      <w:r>
        <w:rPr>
          <w:rFonts w:hint="eastAsia" w:ascii="宋体" w:hAnsi="宋体" w:eastAsia="宋体" w:cs="宋体"/>
          <w:color w:val="auto"/>
          <w:spacing w:val="0"/>
          <w:szCs w:val="24"/>
          <w:highlight w:val="none"/>
        </w:rPr>
        <w:t>、采购机构可以视情况延长</w:t>
      </w:r>
      <w:r>
        <w:rPr>
          <w:rFonts w:hint="eastAsia" w:ascii="宋体" w:hAnsi="宋体" w:eastAsia="宋体" w:cs="宋体"/>
          <w:color w:val="auto"/>
          <w:spacing w:val="0"/>
          <w:szCs w:val="24"/>
          <w:highlight w:val="none"/>
          <w:lang w:eastAsia="zh-CN"/>
        </w:rPr>
        <w:t>响应文件</w:t>
      </w:r>
      <w:r>
        <w:rPr>
          <w:rFonts w:hint="eastAsia" w:ascii="宋体" w:hAnsi="宋体" w:eastAsia="宋体" w:cs="宋体"/>
          <w:color w:val="auto"/>
          <w:spacing w:val="0"/>
          <w:szCs w:val="24"/>
          <w:highlight w:val="none"/>
        </w:rPr>
        <w:t>提交的截止时间。在上述情况下，采购机构与</w:t>
      </w:r>
      <w:r>
        <w:rPr>
          <w:rFonts w:hint="eastAsia" w:ascii="宋体" w:hAnsi="宋体" w:eastAsia="宋体" w:cs="宋体"/>
          <w:color w:val="auto"/>
          <w:spacing w:val="0"/>
          <w:szCs w:val="24"/>
          <w:highlight w:val="none"/>
          <w:lang w:eastAsia="zh-CN"/>
        </w:rPr>
        <w:t>供应商</w:t>
      </w:r>
      <w:r>
        <w:rPr>
          <w:rFonts w:hint="eastAsia" w:ascii="宋体" w:hAnsi="宋体" w:eastAsia="宋体" w:cs="宋体"/>
          <w:color w:val="auto"/>
          <w:spacing w:val="0"/>
          <w:szCs w:val="24"/>
          <w:highlight w:val="none"/>
        </w:rPr>
        <w:t>以前在投标截止期方面的全部权利、责任和义务，将适用于延长至新的投标截止期。</w:t>
      </w:r>
    </w:p>
    <w:p>
      <w:pPr>
        <w:pStyle w:val="35"/>
        <w:keepNext w:val="0"/>
        <w:keepLines w:val="0"/>
        <w:pageBreakBefore w:val="0"/>
        <w:numPr>
          <w:ilvl w:val="0"/>
          <w:numId w:val="1"/>
        </w:numPr>
        <w:kinsoku/>
        <w:wordWrap/>
        <w:overflowPunct/>
        <w:topLinePunct w:val="0"/>
        <w:bidi w:val="0"/>
        <w:spacing w:beforeAutospacing="0" w:line="360" w:lineRule="auto"/>
        <w:textAlignment w:val="auto"/>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备份</w:t>
      </w:r>
      <w:r>
        <w:rPr>
          <w:rFonts w:hint="eastAsia" w:ascii="宋体" w:hAnsi="宋体" w:eastAsia="宋体" w:cs="宋体"/>
          <w:b/>
          <w:color w:val="auto"/>
          <w:spacing w:val="0"/>
          <w:sz w:val="24"/>
          <w:szCs w:val="24"/>
          <w:highlight w:val="none"/>
          <w:lang w:eastAsia="zh-CN"/>
        </w:rPr>
        <w:t>响应文件</w:t>
      </w:r>
    </w:p>
    <w:p>
      <w:pPr>
        <w:pStyle w:val="35"/>
        <w:keepNext w:val="0"/>
        <w:keepLines w:val="0"/>
        <w:pageBreakBefore w:val="0"/>
        <w:numPr>
          <w:ilvl w:val="0"/>
          <w:numId w:val="0"/>
        </w:numPr>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pacing w:val="0"/>
          <w:sz w:val="24"/>
          <w:szCs w:val="24"/>
          <w:highlight w:val="none"/>
        </w:rPr>
      </w:pPr>
      <w:r>
        <w:rPr>
          <w:rFonts w:hint="eastAsia" w:ascii="宋体" w:hAnsi="宋体" w:eastAsia="宋体" w:cs="宋体"/>
          <w:color w:val="auto"/>
          <w:spacing w:val="0"/>
          <w:kern w:val="28"/>
          <w:sz w:val="24"/>
          <w:szCs w:val="24"/>
          <w:highlight w:val="none"/>
          <w:lang w:val="en-US" w:eastAsia="zh-CN"/>
        </w:rPr>
        <w:t>不收取备份响应文件。</w:t>
      </w:r>
    </w:p>
    <w:p>
      <w:pPr>
        <w:pStyle w:val="131"/>
        <w:keepNext w:val="0"/>
        <w:keepLines w:val="0"/>
        <w:pageBreakBefore w:val="0"/>
        <w:kinsoku/>
        <w:wordWrap/>
        <w:overflowPunct/>
        <w:topLinePunct w:val="0"/>
        <w:bidi w:val="0"/>
        <w:spacing w:before="0" w:beforeAutospacing="0" w:line="360" w:lineRule="auto"/>
        <w:ind w:firstLine="0" w:firstLineChars="0"/>
        <w:textAlignment w:val="auto"/>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1</w:t>
      </w:r>
      <w:r>
        <w:rPr>
          <w:rFonts w:hint="eastAsia" w:ascii="宋体" w:hAnsi="宋体" w:eastAsia="宋体" w:cs="宋体"/>
          <w:b/>
          <w:color w:val="auto"/>
          <w:spacing w:val="0"/>
          <w:szCs w:val="24"/>
          <w:highlight w:val="none"/>
          <w:lang w:val="en-US" w:eastAsia="zh-CN"/>
        </w:rPr>
        <w:t>5</w:t>
      </w:r>
      <w:r>
        <w:rPr>
          <w:rFonts w:hint="eastAsia" w:ascii="宋体" w:hAnsi="宋体" w:eastAsia="宋体" w:cs="宋体"/>
          <w:b/>
          <w:color w:val="auto"/>
          <w:spacing w:val="0"/>
          <w:szCs w:val="24"/>
          <w:highlight w:val="none"/>
        </w:rPr>
        <w:t>.</w:t>
      </w:r>
      <w:r>
        <w:rPr>
          <w:rFonts w:hint="eastAsia" w:ascii="宋体" w:hAnsi="宋体" w:eastAsia="宋体" w:cs="宋体"/>
          <w:b/>
          <w:color w:val="auto"/>
          <w:spacing w:val="0"/>
          <w:szCs w:val="24"/>
          <w:highlight w:val="none"/>
          <w:lang w:eastAsia="zh-CN"/>
        </w:rPr>
        <w:t>响应文件</w:t>
      </w:r>
      <w:r>
        <w:rPr>
          <w:rFonts w:hint="eastAsia" w:ascii="宋体" w:hAnsi="宋体" w:eastAsia="宋体" w:cs="宋体"/>
          <w:b/>
          <w:color w:val="auto"/>
          <w:spacing w:val="0"/>
          <w:szCs w:val="24"/>
          <w:highlight w:val="none"/>
        </w:rPr>
        <w:t>的无效处理</w:t>
      </w:r>
    </w:p>
    <w:p>
      <w:pPr>
        <w:pStyle w:val="26"/>
        <w:keepNext w:val="0"/>
        <w:keepLines w:val="0"/>
        <w:pageBreakBefore w:val="0"/>
        <w:kinsoku/>
        <w:wordWrap/>
        <w:overflowPunct/>
        <w:topLinePunct w:val="0"/>
        <w:bidi w:val="0"/>
        <w:spacing w:beforeAutospacing="0" w:line="360" w:lineRule="auto"/>
        <w:textAlignment w:val="auto"/>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有</w:t>
      </w:r>
      <w:r>
        <w:rPr>
          <w:rFonts w:hint="eastAsia" w:ascii="宋体" w:hAnsi="宋体" w:eastAsia="宋体" w:cs="宋体"/>
          <w:color w:val="auto"/>
          <w:spacing w:val="0"/>
          <w:szCs w:val="21"/>
          <w:highlight w:val="none"/>
          <w:lang w:eastAsia="zh-CN"/>
        </w:rPr>
        <w:t>交易文件</w:t>
      </w:r>
      <w:r>
        <w:rPr>
          <w:rFonts w:hint="eastAsia" w:ascii="宋体" w:hAnsi="宋体" w:eastAsia="宋体" w:cs="宋体"/>
          <w:color w:val="auto"/>
          <w:spacing w:val="0"/>
          <w:szCs w:val="21"/>
          <w:highlight w:val="none"/>
        </w:rPr>
        <w:t>第四部分</w:t>
      </w:r>
      <w:r>
        <w:rPr>
          <w:rFonts w:hint="eastAsia" w:ascii="宋体" w:hAnsi="宋体" w:eastAsia="宋体" w:cs="宋体"/>
          <w:color w:val="auto"/>
          <w:spacing w:val="0"/>
          <w:highlight w:val="none"/>
        </w:rPr>
        <w:t>4.2规定</w:t>
      </w:r>
      <w:r>
        <w:rPr>
          <w:rFonts w:hint="eastAsia" w:ascii="宋体" w:hAnsi="宋体" w:eastAsia="宋体" w:cs="宋体"/>
          <w:color w:val="auto"/>
          <w:spacing w:val="0"/>
          <w:szCs w:val="21"/>
          <w:highlight w:val="none"/>
        </w:rPr>
        <w:t>的情形之一的，</w:t>
      </w:r>
      <w:r>
        <w:rPr>
          <w:rFonts w:hint="eastAsia" w:ascii="宋体" w:hAnsi="宋体" w:eastAsia="宋体" w:cs="宋体"/>
          <w:color w:val="auto"/>
          <w:spacing w:val="0"/>
          <w:szCs w:val="21"/>
          <w:highlight w:val="none"/>
          <w:lang w:eastAsia="zh-CN"/>
        </w:rPr>
        <w:t>交易无效。</w:t>
      </w:r>
    </w:p>
    <w:p>
      <w:pPr>
        <w:pStyle w:val="131"/>
        <w:keepNext w:val="0"/>
        <w:keepLines w:val="0"/>
        <w:pageBreakBefore w:val="0"/>
        <w:kinsoku/>
        <w:wordWrap/>
        <w:overflowPunct/>
        <w:topLinePunct w:val="0"/>
        <w:bidi w:val="0"/>
        <w:spacing w:before="0" w:beforeAutospacing="0" w:line="360" w:lineRule="auto"/>
        <w:ind w:firstLine="0" w:firstLineChars="0"/>
        <w:textAlignment w:val="auto"/>
        <w:rPr>
          <w:rFonts w:hint="eastAsia" w:ascii="宋体" w:hAnsi="宋体" w:eastAsia="宋体" w:cs="宋体"/>
          <w:b/>
          <w:color w:val="auto"/>
          <w:spacing w:val="0"/>
          <w:szCs w:val="24"/>
          <w:highlight w:val="none"/>
          <w:lang w:eastAsia="zh-CN"/>
        </w:rPr>
      </w:pPr>
      <w:r>
        <w:rPr>
          <w:rFonts w:hint="eastAsia" w:ascii="宋体" w:hAnsi="宋体" w:eastAsia="宋体" w:cs="宋体"/>
          <w:b/>
          <w:color w:val="auto"/>
          <w:spacing w:val="0"/>
          <w:szCs w:val="24"/>
          <w:highlight w:val="none"/>
        </w:rPr>
        <w:t>1</w:t>
      </w:r>
      <w:r>
        <w:rPr>
          <w:rFonts w:hint="eastAsia" w:ascii="宋体" w:hAnsi="宋体" w:eastAsia="宋体" w:cs="宋体"/>
          <w:b/>
          <w:color w:val="auto"/>
          <w:spacing w:val="0"/>
          <w:szCs w:val="24"/>
          <w:highlight w:val="none"/>
          <w:lang w:val="en-US" w:eastAsia="zh-CN"/>
        </w:rPr>
        <w:t>6</w:t>
      </w:r>
      <w:r>
        <w:rPr>
          <w:rFonts w:hint="eastAsia" w:ascii="宋体" w:hAnsi="宋体" w:eastAsia="宋体" w:cs="宋体"/>
          <w:b/>
          <w:color w:val="auto"/>
          <w:spacing w:val="0"/>
          <w:szCs w:val="24"/>
          <w:highlight w:val="none"/>
        </w:rPr>
        <w:t>.</w:t>
      </w:r>
      <w:r>
        <w:rPr>
          <w:rFonts w:hint="eastAsia" w:ascii="宋体" w:hAnsi="宋体" w:eastAsia="宋体" w:cs="宋体"/>
          <w:b/>
          <w:color w:val="auto"/>
          <w:spacing w:val="0"/>
          <w:szCs w:val="24"/>
          <w:highlight w:val="none"/>
          <w:lang w:eastAsia="zh-CN"/>
        </w:rPr>
        <w:t>交易有效期</w:t>
      </w:r>
    </w:p>
    <w:p>
      <w:pPr>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pacing w:val="0"/>
          <w:sz w:val="24"/>
          <w:szCs w:val="21"/>
          <w:highlight w:val="none"/>
        </w:rPr>
      </w:pPr>
      <w:r>
        <w:rPr>
          <w:rFonts w:hint="eastAsia" w:ascii="宋体" w:hAnsi="宋体" w:eastAsia="宋体" w:cs="宋体"/>
          <w:color w:val="auto"/>
          <w:spacing w:val="0"/>
          <w:sz w:val="24"/>
          <w:szCs w:val="20"/>
          <w:highlight w:val="none"/>
        </w:rPr>
        <w:t>1</w:t>
      </w:r>
      <w:r>
        <w:rPr>
          <w:rFonts w:hint="eastAsia" w:ascii="宋体" w:hAnsi="宋体" w:eastAsia="宋体" w:cs="宋体"/>
          <w:color w:val="auto"/>
          <w:spacing w:val="0"/>
          <w:sz w:val="24"/>
          <w:szCs w:val="20"/>
          <w:highlight w:val="none"/>
          <w:lang w:val="en-US" w:eastAsia="zh-CN"/>
        </w:rPr>
        <w:t>6</w:t>
      </w:r>
      <w:r>
        <w:rPr>
          <w:rFonts w:hint="eastAsia" w:ascii="宋体" w:hAnsi="宋体" w:eastAsia="宋体" w:cs="宋体"/>
          <w:color w:val="auto"/>
          <w:spacing w:val="0"/>
          <w:sz w:val="24"/>
          <w:szCs w:val="20"/>
          <w:highlight w:val="none"/>
        </w:rPr>
        <w:t>.1</w:t>
      </w:r>
      <w:r>
        <w:rPr>
          <w:rFonts w:hint="eastAsia" w:ascii="宋体" w:hAnsi="宋体" w:eastAsia="宋体" w:cs="宋体"/>
          <w:color w:val="auto"/>
          <w:spacing w:val="0"/>
          <w:sz w:val="24"/>
          <w:szCs w:val="20"/>
          <w:highlight w:val="none"/>
          <w:lang w:eastAsia="zh-CN"/>
        </w:rPr>
        <w:t>交易有效期</w:t>
      </w:r>
      <w:r>
        <w:rPr>
          <w:rFonts w:hint="eastAsia" w:ascii="宋体" w:hAnsi="宋体" w:eastAsia="宋体" w:cs="宋体"/>
          <w:color w:val="auto"/>
          <w:spacing w:val="0"/>
          <w:sz w:val="24"/>
          <w:szCs w:val="20"/>
          <w:highlight w:val="none"/>
        </w:rPr>
        <w:t>为从提交</w:t>
      </w:r>
      <w:r>
        <w:rPr>
          <w:rFonts w:hint="eastAsia" w:ascii="宋体" w:hAnsi="宋体" w:eastAsia="宋体" w:cs="宋体"/>
          <w:color w:val="auto"/>
          <w:spacing w:val="0"/>
          <w:sz w:val="24"/>
          <w:szCs w:val="20"/>
          <w:highlight w:val="none"/>
          <w:lang w:eastAsia="zh-CN"/>
        </w:rPr>
        <w:t>响应文件</w:t>
      </w:r>
      <w:r>
        <w:rPr>
          <w:rFonts w:hint="eastAsia" w:ascii="宋体" w:hAnsi="宋体" w:eastAsia="宋体" w:cs="宋体"/>
          <w:color w:val="auto"/>
          <w:spacing w:val="0"/>
          <w:sz w:val="24"/>
          <w:szCs w:val="20"/>
          <w:highlight w:val="none"/>
        </w:rPr>
        <w:t>的截止之日起90天。▲</w:t>
      </w:r>
      <w:r>
        <w:rPr>
          <w:rFonts w:hint="eastAsia" w:ascii="宋体" w:hAnsi="宋体" w:eastAsia="宋体" w:cs="宋体"/>
          <w:b/>
          <w:color w:val="auto"/>
          <w:spacing w:val="0"/>
          <w:sz w:val="24"/>
          <w:szCs w:val="20"/>
          <w:highlight w:val="none"/>
          <w:lang w:eastAsia="zh-CN"/>
        </w:rPr>
        <w:t>供应商</w:t>
      </w:r>
      <w:r>
        <w:rPr>
          <w:rFonts w:hint="eastAsia" w:ascii="宋体" w:hAnsi="宋体" w:eastAsia="宋体" w:cs="宋体"/>
          <w:b/>
          <w:color w:val="auto"/>
          <w:spacing w:val="0"/>
          <w:sz w:val="24"/>
          <w:szCs w:val="20"/>
          <w:highlight w:val="none"/>
        </w:rPr>
        <w:t>的</w:t>
      </w:r>
      <w:r>
        <w:rPr>
          <w:rFonts w:hint="eastAsia" w:ascii="宋体" w:hAnsi="宋体" w:eastAsia="宋体" w:cs="宋体"/>
          <w:b/>
          <w:color w:val="auto"/>
          <w:spacing w:val="0"/>
          <w:sz w:val="24"/>
          <w:szCs w:val="20"/>
          <w:highlight w:val="none"/>
          <w:lang w:eastAsia="zh-CN"/>
        </w:rPr>
        <w:t>响应文件</w:t>
      </w:r>
      <w:r>
        <w:rPr>
          <w:rFonts w:hint="eastAsia" w:ascii="宋体" w:hAnsi="宋体" w:eastAsia="宋体" w:cs="宋体"/>
          <w:b/>
          <w:color w:val="auto"/>
          <w:spacing w:val="0"/>
          <w:sz w:val="24"/>
          <w:szCs w:val="20"/>
          <w:highlight w:val="none"/>
        </w:rPr>
        <w:t>中</w:t>
      </w:r>
      <w:r>
        <w:rPr>
          <w:rFonts w:hint="eastAsia" w:ascii="宋体" w:hAnsi="宋体" w:eastAsia="宋体" w:cs="宋体"/>
          <w:b/>
          <w:color w:val="auto"/>
          <w:spacing w:val="0"/>
          <w:sz w:val="24"/>
          <w:szCs w:val="20"/>
          <w:highlight w:val="none"/>
          <w:lang w:val="en-US" w:eastAsia="zh-CN"/>
        </w:rPr>
        <w:t>未承诺或</w:t>
      </w:r>
      <w:r>
        <w:rPr>
          <w:rFonts w:hint="eastAsia" w:ascii="宋体" w:hAnsi="宋体" w:eastAsia="宋体" w:cs="宋体"/>
          <w:b/>
          <w:color w:val="auto"/>
          <w:spacing w:val="0"/>
          <w:sz w:val="24"/>
          <w:szCs w:val="20"/>
          <w:highlight w:val="none"/>
        </w:rPr>
        <w:t>承</w:t>
      </w:r>
      <w:r>
        <w:rPr>
          <w:rFonts w:hint="eastAsia" w:ascii="宋体" w:hAnsi="宋体" w:eastAsia="宋体" w:cs="宋体"/>
          <w:b/>
          <w:color w:val="auto"/>
          <w:spacing w:val="0"/>
          <w:sz w:val="24"/>
          <w:szCs w:val="21"/>
          <w:highlight w:val="none"/>
        </w:rPr>
        <w:t>诺的</w:t>
      </w:r>
      <w:r>
        <w:rPr>
          <w:rFonts w:hint="eastAsia" w:ascii="宋体" w:hAnsi="宋体" w:eastAsia="宋体" w:cs="宋体"/>
          <w:b/>
          <w:color w:val="auto"/>
          <w:spacing w:val="0"/>
          <w:sz w:val="24"/>
          <w:szCs w:val="21"/>
          <w:highlight w:val="none"/>
          <w:lang w:eastAsia="zh-CN"/>
        </w:rPr>
        <w:t>交易有效期</w:t>
      </w:r>
      <w:r>
        <w:rPr>
          <w:rFonts w:hint="eastAsia" w:ascii="宋体" w:hAnsi="宋体" w:eastAsia="宋体" w:cs="宋体"/>
          <w:b/>
          <w:color w:val="auto"/>
          <w:spacing w:val="0"/>
          <w:sz w:val="24"/>
          <w:szCs w:val="21"/>
          <w:highlight w:val="none"/>
        </w:rPr>
        <w:t>少于</w:t>
      </w:r>
      <w:r>
        <w:rPr>
          <w:rFonts w:hint="eastAsia" w:ascii="宋体" w:hAnsi="宋体" w:eastAsia="宋体" w:cs="宋体"/>
          <w:b/>
          <w:color w:val="auto"/>
          <w:spacing w:val="0"/>
          <w:sz w:val="24"/>
          <w:szCs w:val="21"/>
          <w:highlight w:val="none"/>
          <w:lang w:eastAsia="zh-CN"/>
        </w:rPr>
        <w:t>交易文件</w:t>
      </w:r>
      <w:r>
        <w:rPr>
          <w:rFonts w:hint="eastAsia" w:ascii="宋体" w:hAnsi="宋体" w:eastAsia="宋体" w:cs="宋体"/>
          <w:b/>
          <w:color w:val="auto"/>
          <w:spacing w:val="0"/>
          <w:sz w:val="24"/>
          <w:szCs w:val="21"/>
          <w:highlight w:val="none"/>
        </w:rPr>
        <w:t>中载明的</w:t>
      </w:r>
      <w:r>
        <w:rPr>
          <w:rFonts w:hint="eastAsia" w:ascii="宋体" w:hAnsi="宋体" w:eastAsia="宋体" w:cs="宋体"/>
          <w:b/>
          <w:color w:val="auto"/>
          <w:spacing w:val="0"/>
          <w:sz w:val="24"/>
          <w:szCs w:val="21"/>
          <w:highlight w:val="none"/>
          <w:lang w:eastAsia="zh-CN"/>
        </w:rPr>
        <w:t>交易有效期</w:t>
      </w:r>
      <w:r>
        <w:rPr>
          <w:rFonts w:hint="eastAsia" w:ascii="宋体" w:hAnsi="宋体" w:eastAsia="宋体" w:cs="宋体"/>
          <w:b/>
          <w:color w:val="auto"/>
          <w:spacing w:val="0"/>
          <w:sz w:val="24"/>
          <w:szCs w:val="21"/>
          <w:highlight w:val="none"/>
        </w:rPr>
        <w:t>的，</w:t>
      </w:r>
      <w:r>
        <w:rPr>
          <w:rFonts w:hint="eastAsia" w:ascii="宋体" w:hAnsi="宋体" w:eastAsia="宋体" w:cs="宋体"/>
          <w:b/>
          <w:color w:val="auto"/>
          <w:spacing w:val="0"/>
          <w:sz w:val="24"/>
          <w:szCs w:val="21"/>
          <w:highlight w:val="none"/>
          <w:lang w:eastAsia="zh-CN"/>
        </w:rPr>
        <w:t>交易无效</w:t>
      </w:r>
      <w:r>
        <w:rPr>
          <w:rFonts w:hint="eastAsia" w:ascii="宋体" w:hAnsi="宋体" w:eastAsia="宋体" w:cs="宋体"/>
          <w:b/>
          <w:color w:val="auto"/>
          <w:spacing w:val="0"/>
          <w:sz w:val="24"/>
          <w:szCs w:val="21"/>
          <w:highlight w:val="none"/>
        </w:rPr>
        <w:t>。</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eastAsia="zh-CN"/>
        </w:rPr>
        <w:t>响应文件</w:t>
      </w:r>
      <w:r>
        <w:rPr>
          <w:rFonts w:hint="eastAsia" w:ascii="宋体" w:hAnsi="宋体" w:eastAsia="宋体" w:cs="宋体"/>
          <w:color w:val="auto"/>
          <w:spacing w:val="0"/>
          <w:highlight w:val="none"/>
        </w:rPr>
        <w:t>合格投递后，自投标截止日期起，在</w:t>
      </w:r>
      <w:r>
        <w:rPr>
          <w:rFonts w:hint="eastAsia" w:ascii="宋体" w:hAnsi="宋体" w:eastAsia="宋体" w:cs="宋体"/>
          <w:color w:val="auto"/>
          <w:spacing w:val="0"/>
          <w:highlight w:val="none"/>
          <w:lang w:eastAsia="zh-CN"/>
        </w:rPr>
        <w:t>交易有效期</w:t>
      </w:r>
      <w:r>
        <w:rPr>
          <w:rFonts w:hint="eastAsia" w:ascii="宋体" w:hAnsi="宋体" w:eastAsia="宋体" w:cs="宋体"/>
          <w:color w:val="auto"/>
          <w:spacing w:val="0"/>
          <w:highlight w:val="none"/>
        </w:rPr>
        <w:t>内有效。</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w:t>
      </w: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.3在原定</w:t>
      </w:r>
      <w:r>
        <w:rPr>
          <w:rFonts w:hint="eastAsia" w:ascii="宋体" w:hAnsi="宋体" w:eastAsia="宋体" w:cs="宋体"/>
          <w:color w:val="auto"/>
          <w:spacing w:val="0"/>
          <w:highlight w:val="none"/>
          <w:lang w:eastAsia="zh-CN"/>
        </w:rPr>
        <w:t>交易有效期</w:t>
      </w:r>
      <w:r>
        <w:rPr>
          <w:rFonts w:hint="eastAsia" w:ascii="宋体" w:hAnsi="宋体" w:eastAsia="宋体" w:cs="宋体"/>
          <w:color w:val="auto"/>
          <w:spacing w:val="0"/>
          <w:highlight w:val="none"/>
        </w:rPr>
        <w:t>满之前，如果出现特殊情况，采购机构可以以书面形式通知</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延长</w:t>
      </w:r>
      <w:r>
        <w:rPr>
          <w:rFonts w:hint="eastAsia" w:ascii="宋体" w:hAnsi="宋体" w:eastAsia="宋体" w:cs="宋体"/>
          <w:color w:val="auto"/>
          <w:spacing w:val="0"/>
          <w:highlight w:val="none"/>
          <w:lang w:eastAsia="zh-CN"/>
        </w:rPr>
        <w:t>交易有效期</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同意延长的，不得要求或被允许修改其</w:t>
      </w:r>
      <w:r>
        <w:rPr>
          <w:rFonts w:hint="eastAsia" w:ascii="宋体" w:hAnsi="宋体" w:eastAsia="宋体" w:cs="宋体"/>
          <w:color w:val="auto"/>
          <w:spacing w:val="0"/>
          <w:highlight w:val="none"/>
          <w:lang w:eastAsia="zh-CN"/>
        </w:rPr>
        <w:t>响应文件</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拒绝延长的，其</w:t>
      </w:r>
      <w:r>
        <w:rPr>
          <w:rFonts w:hint="eastAsia" w:ascii="宋体" w:hAnsi="宋体" w:eastAsia="宋体" w:cs="宋体"/>
          <w:color w:val="auto"/>
          <w:spacing w:val="0"/>
          <w:highlight w:val="none"/>
          <w:lang w:eastAsia="zh-CN"/>
        </w:rPr>
        <w:t>交易</w:t>
      </w:r>
      <w:r>
        <w:rPr>
          <w:rFonts w:hint="eastAsia" w:ascii="宋体" w:hAnsi="宋体" w:eastAsia="宋体" w:cs="宋体"/>
          <w:color w:val="auto"/>
          <w:spacing w:val="0"/>
          <w:highlight w:val="none"/>
        </w:rPr>
        <w:t>无效。</w:t>
      </w:r>
    </w:p>
    <w:p>
      <w:pPr>
        <w:pStyle w:val="131"/>
        <w:keepNext w:val="0"/>
        <w:keepLines w:val="0"/>
        <w:pageBreakBefore w:val="0"/>
        <w:kinsoku/>
        <w:wordWrap/>
        <w:overflowPunct/>
        <w:topLinePunct w:val="0"/>
        <w:bidi w:val="0"/>
        <w:spacing w:before="0" w:beforeAutospacing="0" w:line="360" w:lineRule="auto"/>
        <w:ind w:left="0" w:leftChars="0" w:firstLine="0" w:firstLineChars="0"/>
        <w:jc w:val="center"/>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四、</w:t>
      </w:r>
      <w:r>
        <w:rPr>
          <w:rFonts w:hint="eastAsia" w:ascii="宋体" w:hAnsi="宋体" w:eastAsia="宋体" w:cs="宋体"/>
          <w:b/>
          <w:color w:val="auto"/>
          <w:spacing w:val="0"/>
          <w:sz w:val="32"/>
          <w:highlight w:val="none"/>
          <w:lang w:eastAsia="zh-CN"/>
        </w:rPr>
        <w:t>交易</w:t>
      </w:r>
      <w:r>
        <w:rPr>
          <w:rFonts w:hint="eastAsia" w:ascii="宋体" w:hAnsi="宋体" w:eastAsia="宋体" w:cs="宋体"/>
          <w:b/>
          <w:color w:val="auto"/>
          <w:spacing w:val="0"/>
          <w:sz w:val="32"/>
          <w:highlight w:val="none"/>
        </w:rPr>
        <w:t>、资格审查</w:t>
      </w:r>
    </w:p>
    <w:p>
      <w:pPr>
        <w:pStyle w:val="557"/>
        <w:keepNext w:val="0"/>
        <w:keepLines w:val="0"/>
        <w:pageBreakBefore w:val="0"/>
        <w:kinsoku/>
        <w:wordWrap/>
        <w:overflowPunct/>
        <w:topLinePunct w:val="0"/>
        <w:bidi w:val="0"/>
        <w:spacing w:before="0" w:beforeAutospacing="0" w:line="360" w:lineRule="auto"/>
        <w:ind w:left="0" w:leftChars="0" w:firstLine="0" w:firstLineChars="0"/>
        <w:contextualSpacing/>
        <w:textAlignment w:val="auto"/>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 xml:space="preserve">17.交易 </w:t>
      </w:r>
    </w:p>
    <w:p>
      <w:pPr>
        <w:pStyle w:val="557"/>
        <w:keepNext w:val="0"/>
        <w:keepLines w:val="0"/>
        <w:pageBreakBefore w:val="0"/>
        <w:kinsoku/>
        <w:wordWrap/>
        <w:overflowPunct/>
        <w:topLinePunct w:val="0"/>
        <w:bidi w:val="0"/>
        <w:spacing w:before="0" w:beforeAutospacing="0" w:line="360" w:lineRule="auto"/>
        <w:ind w:left="0" w:leftChars="0" w:firstLine="420" w:firstLineChars="175"/>
        <w:contextualSpacing/>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rPr>
        <w:t>.1采购机构按照</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规定的时间通过电子交易平台组织开标，所有</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均应当准时在线参加。</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不足3家的，不得开标。</w:t>
      </w:r>
    </w:p>
    <w:p>
      <w:pPr>
        <w:pStyle w:val="557"/>
        <w:keepNext w:val="0"/>
        <w:keepLines w:val="0"/>
        <w:pageBreakBefore w:val="0"/>
        <w:kinsoku/>
        <w:wordWrap/>
        <w:overflowPunct/>
        <w:topLinePunct w:val="0"/>
        <w:bidi w:val="0"/>
        <w:spacing w:before="0" w:beforeAutospacing="0" w:line="360" w:lineRule="auto"/>
        <w:ind w:left="0" w:leftChars="0" w:firstLine="420" w:firstLineChars="175"/>
        <w:contextualSpacing/>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eastAsia="zh-CN"/>
        </w:rPr>
        <w:t>交易</w:t>
      </w:r>
      <w:r>
        <w:rPr>
          <w:rFonts w:hint="eastAsia" w:ascii="宋体" w:hAnsi="宋体" w:eastAsia="宋体" w:cs="宋体"/>
          <w:color w:val="auto"/>
          <w:spacing w:val="0"/>
          <w:sz w:val="24"/>
          <w:highlight w:val="none"/>
        </w:rPr>
        <w:t>时，电子交易平台按</w:t>
      </w:r>
      <w:r>
        <w:rPr>
          <w:rFonts w:hint="eastAsia" w:ascii="宋体" w:hAnsi="宋体" w:eastAsia="宋体" w:cs="宋体"/>
          <w:color w:val="auto"/>
          <w:spacing w:val="0"/>
          <w:sz w:val="24"/>
          <w:highlight w:val="none"/>
          <w:lang w:eastAsia="zh-CN"/>
        </w:rPr>
        <w:t>交易时间</w:t>
      </w:r>
      <w:r>
        <w:rPr>
          <w:rFonts w:hint="eastAsia" w:ascii="宋体" w:hAnsi="宋体" w:eastAsia="宋体" w:cs="宋体"/>
          <w:color w:val="auto"/>
          <w:spacing w:val="0"/>
          <w:sz w:val="24"/>
          <w:highlight w:val="none"/>
        </w:rPr>
        <w:t>自动提取所有</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。采购机构依托电子交易平台发起开始解密指令，</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按照平台提示和</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的规定在半小时内完成在线解密。</w:t>
      </w:r>
    </w:p>
    <w:p>
      <w:pPr>
        <w:pStyle w:val="557"/>
        <w:keepNext w:val="0"/>
        <w:keepLines w:val="0"/>
        <w:pageBreakBefore w:val="0"/>
        <w:kinsoku/>
        <w:wordWrap/>
        <w:overflowPunct/>
        <w:topLinePunct w:val="0"/>
        <w:bidi w:val="0"/>
        <w:spacing w:before="0" w:beforeAutospacing="0" w:line="360" w:lineRule="auto"/>
        <w:ind w:left="0" w:leftChars="0" w:firstLine="422" w:firstLineChars="175"/>
        <w:contextualSpacing/>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1</w:t>
      </w:r>
      <w:r>
        <w:rPr>
          <w:rFonts w:hint="eastAsia" w:ascii="宋体" w:hAnsi="宋体" w:eastAsia="宋体" w:cs="宋体"/>
          <w:b/>
          <w:color w:val="auto"/>
          <w:spacing w:val="0"/>
          <w:sz w:val="24"/>
          <w:highlight w:val="none"/>
          <w:lang w:val="en-US" w:eastAsia="zh-CN"/>
        </w:rPr>
        <w:t>7</w:t>
      </w:r>
      <w:r>
        <w:rPr>
          <w:rFonts w:hint="eastAsia" w:ascii="宋体" w:hAnsi="宋体" w:eastAsia="宋体" w:cs="宋体"/>
          <w:b/>
          <w:color w:val="auto"/>
          <w:spacing w:val="0"/>
          <w:sz w:val="24"/>
          <w:highlight w:val="none"/>
        </w:rPr>
        <w:t>.3</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未按时解密，视为</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撤回。</w:t>
      </w:r>
    </w:p>
    <w:p>
      <w:pPr>
        <w:pStyle w:val="26"/>
        <w:keepNext w:val="0"/>
        <w:keepLines w:val="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1</w:t>
      </w:r>
      <w:r>
        <w:rPr>
          <w:rFonts w:hint="eastAsia" w:ascii="宋体" w:hAnsi="宋体" w:eastAsia="宋体" w:cs="宋体"/>
          <w:b/>
          <w:color w:val="auto"/>
          <w:spacing w:val="0"/>
          <w:highlight w:val="none"/>
          <w:lang w:val="en-US" w:eastAsia="zh-CN"/>
        </w:rPr>
        <w:t>8</w:t>
      </w:r>
      <w:r>
        <w:rPr>
          <w:rFonts w:hint="eastAsia" w:ascii="宋体" w:hAnsi="宋体" w:eastAsia="宋体" w:cs="宋体"/>
          <w:b/>
          <w:color w:val="auto"/>
          <w:spacing w:val="0"/>
          <w:highlight w:val="none"/>
        </w:rPr>
        <w:t>、资格审查</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1</w:t>
      </w:r>
      <w:r>
        <w:rPr>
          <w:rFonts w:hint="eastAsia" w:ascii="宋体" w:hAnsi="宋体" w:eastAsia="宋体" w:cs="宋体"/>
          <w:color w:val="auto"/>
          <w:spacing w:val="0"/>
          <w:kern w:val="0"/>
          <w:szCs w:val="24"/>
          <w:highlight w:val="none"/>
          <w:lang w:val="en-US" w:eastAsia="zh-CN"/>
        </w:rPr>
        <w:t>8</w:t>
      </w:r>
      <w:r>
        <w:rPr>
          <w:rFonts w:hint="eastAsia" w:ascii="宋体" w:hAnsi="宋体" w:eastAsia="宋体" w:cs="宋体"/>
          <w:color w:val="auto"/>
          <w:spacing w:val="0"/>
          <w:kern w:val="0"/>
          <w:szCs w:val="24"/>
          <w:highlight w:val="none"/>
        </w:rPr>
        <w:t>.1</w:t>
      </w:r>
      <w:r>
        <w:rPr>
          <w:rFonts w:hint="eastAsia" w:ascii="宋体" w:hAnsi="宋体" w:eastAsia="宋体" w:cs="宋体"/>
          <w:color w:val="auto"/>
          <w:spacing w:val="0"/>
          <w:kern w:val="0"/>
          <w:szCs w:val="24"/>
          <w:highlight w:val="none"/>
          <w:lang w:eastAsia="zh-CN"/>
        </w:rPr>
        <w:t>交易</w:t>
      </w:r>
      <w:r>
        <w:rPr>
          <w:rFonts w:hint="eastAsia" w:ascii="宋体" w:hAnsi="宋体" w:eastAsia="宋体" w:cs="宋体"/>
          <w:color w:val="auto"/>
          <w:spacing w:val="0"/>
          <w:kern w:val="0"/>
          <w:szCs w:val="24"/>
          <w:highlight w:val="none"/>
        </w:rPr>
        <w:t>后，</w:t>
      </w:r>
      <w:r>
        <w:rPr>
          <w:rFonts w:hint="eastAsia" w:ascii="宋体" w:hAnsi="宋体" w:eastAsia="宋体" w:cs="宋体"/>
          <w:color w:val="auto"/>
          <w:spacing w:val="0"/>
          <w:kern w:val="0"/>
          <w:szCs w:val="24"/>
          <w:highlight w:val="none"/>
          <w:lang w:eastAsia="zh-CN"/>
        </w:rPr>
        <w:t>交易人</w:t>
      </w:r>
      <w:r>
        <w:rPr>
          <w:rFonts w:hint="eastAsia" w:ascii="宋体" w:hAnsi="宋体" w:eastAsia="宋体" w:cs="宋体"/>
          <w:color w:val="auto"/>
          <w:spacing w:val="0"/>
          <w:kern w:val="0"/>
          <w:szCs w:val="24"/>
          <w:highlight w:val="none"/>
        </w:rPr>
        <w:t>或采购机构将依法对</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的资格进行审查。</w:t>
      </w:r>
    </w:p>
    <w:p>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val="en-US" w:eastAsia="zh-CN"/>
        </w:rPr>
        <w:t>8</w:t>
      </w: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或采购机构依据法律法规和</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的规定，对</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的基本资格条件、特定资格条件进行审查。</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Cs w:val="24"/>
          <w:highlight w:val="none"/>
        </w:rPr>
        <w:t>1</w:t>
      </w:r>
      <w:r>
        <w:rPr>
          <w:rFonts w:hint="eastAsia" w:ascii="宋体" w:hAnsi="宋体" w:eastAsia="宋体" w:cs="宋体"/>
          <w:color w:val="auto"/>
          <w:spacing w:val="0"/>
          <w:kern w:val="0"/>
          <w:szCs w:val="24"/>
          <w:highlight w:val="none"/>
          <w:lang w:val="en-US" w:eastAsia="zh-CN"/>
        </w:rPr>
        <w:t>8</w:t>
      </w:r>
      <w:r>
        <w:rPr>
          <w:rFonts w:hint="eastAsia" w:ascii="宋体" w:hAnsi="宋体" w:eastAsia="宋体" w:cs="宋体"/>
          <w:color w:val="auto"/>
          <w:spacing w:val="0"/>
          <w:kern w:val="0"/>
          <w:szCs w:val="24"/>
          <w:highlight w:val="none"/>
        </w:rPr>
        <w:t>.3</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未按照</w:t>
      </w:r>
      <w:r>
        <w:rPr>
          <w:rFonts w:hint="eastAsia" w:ascii="宋体" w:hAnsi="宋体" w:eastAsia="宋体" w:cs="宋体"/>
          <w:color w:val="auto"/>
          <w:spacing w:val="0"/>
          <w:kern w:val="0"/>
          <w:szCs w:val="24"/>
          <w:highlight w:val="none"/>
          <w:lang w:eastAsia="zh-CN"/>
        </w:rPr>
        <w:t>交易文件</w:t>
      </w:r>
      <w:r>
        <w:rPr>
          <w:rFonts w:hint="eastAsia" w:ascii="宋体" w:hAnsi="宋体" w:eastAsia="宋体" w:cs="宋体"/>
          <w:color w:val="auto"/>
          <w:spacing w:val="0"/>
          <w:kern w:val="0"/>
          <w:szCs w:val="24"/>
          <w:highlight w:val="none"/>
        </w:rPr>
        <w:t>要求提供与</w:t>
      </w:r>
      <w:r>
        <w:rPr>
          <w:rFonts w:hint="eastAsia" w:ascii="宋体" w:hAnsi="宋体" w:eastAsia="宋体" w:cs="宋体"/>
          <w:color w:val="auto"/>
          <w:spacing w:val="0"/>
          <w:highlight w:val="none"/>
        </w:rPr>
        <w:t>基本资格条件、特定资格条件相应的</w:t>
      </w:r>
      <w:r>
        <w:rPr>
          <w:rFonts w:hint="eastAsia" w:ascii="宋体" w:hAnsi="宋体" w:eastAsia="宋体" w:cs="宋体"/>
          <w:color w:val="auto"/>
          <w:spacing w:val="0"/>
          <w:kern w:val="0"/>
          <w:szCs w:val="24"/>
          <w:highlight w:val="none"/>
        </w:rPr>
        <w:t>有效资格证明材料的，视为</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不具备</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中规定的资格要求，其</w:t>
      </w:r>
      <w:r>
        <w:rPr>
          <w:rFonts w:hint="eastAsia" w:ascii="宋体" w:hAnsi="宋体" w:eastAsia="宋体" w:cs="宋体"/>
          <w:color w:val="auto"/>
          <w:spacing w:val="0"/>
          <w:highlight w:val="none"/>
          <w:lang w:eastAsia="zh-CN"/>
        </w:rPr>
        <w:t>交易无效</w:t>
      </w:r>
      <w:r>
        <w:rPr>
          <w:rFonts w:hint="eastAsia" w:ascii="宋体" w:hAnsi="宋体" w:eastAsia="宋体" w:cs="宋体"/>
          <w:color w:val="auto"/>
          <w:spacing w:val="0"/>
          <w:highlight w:val="none"/>
        </w:rPr>
        <w:t>。</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Cs w:val="24"/>
          <w:highlight w:val="none"/>
        </w:rPr>
        <w:t>1</w:t>
      </w:r>
      <w:r>
        <w:rPr>
          <w:rFonts w:hint="eastAsia" w:ascii="宋体" w:hAnsi="宋体" w:eastAsia="宋体" w:cs="宋体"/>
          <w:color w:val="auto"/>
          <w:spacing w:val="0"/>
          <w:kern w:val="0"/>
          <w:szCs w:val="24"/>
          <w:highlight w:val="none"/>
          <w:lang w:val="en-US" w:eastAsia="zh-CN"/>
        </w:rPr>
        <w:t>8</w:t>
      </w:r>
      <w:r>
        <w:rPr>
          <w:rFonts w:hint="eastAsia" w:ascii="宋体" w:hAnsi="宋体" w:eastAsia="宋体" w:cs="宋体"/>
          <w:color w:val="auto"/>
          <w:spacing w:val="0"/>
          <w:kern w:val="0"/>
          <w:szCs w:val="24"/>
          <w:highlight w:val="none"/>
        </w:rPr>
        <w:t>.</w:t>
      </w:r>
      <w:r>
        <w:rPr>
          <w:rFonts w:hint="eastAsia" w:ascii="宋体" w:hAnsi="宋体" w:eastAsia="宋体" w:cs="宋体"/>
          <w:color w:val="auto"/>
          <w:spacing w:val="0"/>
          <w:highlight w:val="none"/>
        </w:rPr>
        <w:t>4对未通过资格审查的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或采购机构告知其未通过的原因。</w:t>
      </w:r>
    </w:p>
    <w:p>
      <w:pPr>
        <w:pStyle w:val="131"/>
        <w:keepNext w:val="0"/>
        <w:keepLines w:val="0"/>
        <w:pageBreakBefore w:val="0"/>
        <w:kinsoku/>
        <w:wordWrap/>
        <w:overflowPunct/>
        <w:topLinePunct w:val="0"/>
        <w:bidi w:val="0"/>
        <w:spacing w:before="0" w:beforeAutospacing="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1</w:t>
      </w:r>
      <w:r>
        <w:rPr>
          <w:rFonts w:hint="eastAsia" w:ascii="宋体" w:hAnsi="宋体" w:eastAsia="宋体" w:cs="宋体"/>
          <w:color w:val="auto"/>
          <w:spacing w:val="0"/>
          <w:kern w:val="0"/>
          <w:szCs w:val="24"/>
          <w:highlight w:val="none"/>
          <w:lang w:val="en-US" w:eastAsia="zh-CN"/>
        </w:rPr>
        <w:t>8</w:t>
      </w:r>
      <w:r>
        <w:rPr>
          <w:rFonts w:hint="eastAsia" w:ascii="宋体" w:hAnsi="宋体" w:eastAsia="宋体" w:cs="宋体"/>
          <w:color w:val="auto"/>
          <w:spacing w:val="0"/>
          <w:kern w:val="0"/>
          <w:szCs w:val="24"/>
          <w:highlight w:val="none"/>
        </w:rPr>
        <w:t>.</w:t>
      </w:r>
      <w:r>
        <w:rPr>
          <w:rFonts w:hint="eastAsia" w:ascii="宋体" w:hAnsi="宋体" w:eastAsia="宋体" w:cs="宋体"/>
          <w:color w:val="auto"/>
          <w:spacing w:val="0"/>
          <w:highlight w:val="none"/>
        </w:rPr>
        <w:t>5合格</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不足3家的，不再评标。</w:t>
      </w:r>
    </w:p>
    <w:p>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pacing w:val="0"/>
          <w:sz w:val="36"/>
          <w:szCs w:val="36"/>
          <w:highlight w:val="none"/>
          <w:lang w:val="en-US" w:eastAsia="zh-CN"/>
        </w:rPr>
      </w:pPr>
      <w:r>
        <w:rPr>
          <w:rFonts w:hint="eastAsia" w:ascii="宋体" w:hAnsi="宋体" w:eastAsia="宋体" w:cs="宋体"/>
          <w:b/>
          <w:color w:val="auto"/>
          <w:spacing w:val="0"/>
          <w:sz w:val="36"/>
          <w:szCs w:val="36"/>
          <w:highlight w:val="none"/>
        </w:rPr>
        <w:t>五、评</w:t>
      </w:r>
      <w:r>
        <w:rPr>
          <w:rFonts w:hint="eastAsia" w:ascii="宋体" w:hAnsi="宋体" w:eastAsia="宋体" w:cs="宋体"/>
          <w:b/>
          <w:color w:val="auto"/>
          <w:spacing w:val="0"/>
          <w:sz w:val="36"/>
          <w:szCs w:val="36"/>
          <w:highlight w:val="none"/>
          <w:lang w:val="en-US" w:eastAsia="zh-CN"/>
        </w:rPr>
        <w:t>审</w:t>
      </w:r>
    </w:p>
    <w:p>
      <w:pPr>
        <w:keepNext w:val="0"/>
        <w:keepLines w:val="0"/>
        <w:pageBreakBefore w:val="0"/>
        <w:kinsoku/>
        <w:wordWrap/>
        <w:overflowPunct/>
        <w:topLinePunct w:val="0"/>
        <w:bidi w:val="0"/>
        <w:spacing w:beforeAutospacing="0" w:line="360" w:lineRule="auto"/>
        <w:textAlignment w:val="auto"/>
        <w:rPr>
          <w:rFonts w:hint="eastAsia" w:ascii="宋体" w:hAnsi="宋体" w:eastAsia="宋体" w:cs="宋体"/>
          <w:color w:val="auto"/>
          <w:spacing w:val="0"/>
          <w:sz w:val="24"/>
          <w:highlight w:val="none"/>
        </w:rPr>
      </w:pPr>
      <w:bookmarkStart w:id="12" w:name="_Toc91899903"/>
      <w:r>
        <w:rPr>
          <w:rFonts w:hint="eastAsia" w:ascii="宋体" w:hAnsi="宋体" w:eastAsia="宋体" w:cs="宋体"/>
          <w:b/>
          <w:color w:val="auto"/>
          <w:spacing w:val="0"/>
          <w:sz w:val="24"/>
          <w:highlight w:val="none"/>
          <w:lang w:val="en-US" w:eastAsia="zh-CN"/>
        </w:rPr>
        <w:t>19</w:t>
      </w:r>
      <w:r>
        <w:rPr>
          <w:rFonts w:hint="eastAsia" w:ascii="宋体" w:hAnsi="宋体" w:eastAsia="宋体" w:cs="宋体"/>
          <w:b/>
          <w:color w:val="auto"/>
          <w:spacing w:val="0"/>
          <w:sz w:val="24"/>
          <w:highlight w:val="none"/>
        </w:rPr>
        <w:t>.</w:t>
      </w:r>
      <w:r>
        <w:rPr>
          <w:rFonts w:hint="eastAsia" w:ascii="宋体" w:hAnsi="宋体" w:eastAsia="宋体" w:cs="宋体"/>
          <w:color w:val="auto"/>
          <w:spacing w:val="0"/>
          <w:sz w:val="24"/>
          <w:highlight w:val="none"/>
        </w:rPr>
        <w:t>评标委员会将根据</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和有关规定，履行评标工作职责，并按照评标方法及评分标准，全面衡量各</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对</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的响应情况。对实质上响应</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，按照评审因素的量化指标排出推荐</w:t>
      </w:r>
      <w:r>
        <w:rPr>
          <w:rFonts w:hint="eastAsia" w:ascii="宋体" w:hAnsi="宋体" w:eastAsia="宋体" w:cs="宋体"/>
          <w:color w:val="auto"/>
          <w:spacing w:val="0"/>
          <w:sz w:val="24"/>
          <w:highlight w:val="none"/>
          <w:lang w:val="en-US" w:eastAsia="zh-CN"/>
        </w:rPr>
        <w:t>成交</w:t>
      </w:r>
      <w:r>
        <w:rPr>
          <w:rFonts w:hint="eastAsia" w:ascii="宋体" w:hAnsi="宋体" w:eastAsia="宋体" w:cs="宋体"/>
          <w:color w:val="auto"/>
          <w:spacing w:val="0"/>
          <w:sz w:val="24"/>
          <w:highlight w:val="none"/>
        </w:rPr>
        <w:t>的</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的先后顺序，并按顺序提出授标建议。</w:t>
      </w:r>
    </w:p>
    <w:p>
      <w:pPr>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详见</w:t>
      </w:r>
      <w:r>
        <w:rPr>
          <w:rFonts w:hint="eastAsia" w:ascii="宋体" w:hAnsi="宋体" w:eastAsia="宋体" w:cs="宋体"/>
          <w:b/>
          <w:color w:val="auto"/>
          <w:spacing w:val="0"/>
          <w:sz w:val="24"/>
          <w:highlight w:val="none"/>
          <w:lang w:eastAsia="zh-CN"/>
        </w:rPr>
        <w:t>交易文件</w:t>
      </w:r>
      <w:r>
        <w:rPr>
          <w:rFonts w:hint="eastAsia" w:ascii="宋体" w:hAnsi="宋体" w:eastAsia="宋体" w:cs="宋体"/>
          <w:b/>
          <w:color w:val="auto"/>
          <w:spacing w:val="0"/>
          <w:sz w:val="24"/>
          <w:highlight w:val="none"/>
        </w:rPr>
        <w:t>第四部分</w:t>
      </w:r>
      <w:r>
        <w:rPr>
          <w:rFonts w:hint="eastAsia" w:ascii="宋体" w:hAnsi="宋体" w:eastAsia="宋体" w:cs="宋体"/>
          <w:b/>
          <w:color w:val="auto"/>
          <w:spacing w:val="0"/>
          <w:sz w:val="24"/>
          <w:highlight w:val="none"/>
          <w:lang w:eastAsia="zh-CN"/>
        </w:rPr>
        <w:t>交易办法</w:t>
      </w:r>
      <w:r>
        <w:rPr>
          <w:rFonts w:hint="eastAsia" w:ascii="宋体" w:hAnsi="宋体" w:eastAsia="宋体" w:cs="宋体"/>
          <w:b/>
          <w:color w:val="auto"/>
          <w:spacing w:val="0"/>
          <w:sz w:val="24"/>
          <w:highlight w:val="none"/>
        </w:rPr>
        <w:t>。</w:t>
      </w:r>
    </w:p>
    <w:p>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t>六、定标</w:t>
      </w:r>
    </w:p>
    <w:p>
      <w:pPr>
        <w:pStyle w:val="26"/>
        <w:keepNext w:val="0"/>
        <w:keepLines w:val="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pacing w:val="0"/>
          <w:highlight w:val="none"/>
          <w:lang w:eastAsia="zh-CN"/>
        </w:rPr>
      </w:pPr>
      <w:r>
        <w:rPr>
          <w:rFonts w:hint="eastAsia" w:ascii="宋体" w:hAnsi="宋体" w:eastAsia="宋体" w:cs="宋体"/>
          <w:b/>
          <w:color w:val="auto"/>
          <w:spacing w:val="0"/>
          <w:highlight w:val="none"/>
        </w:rPr>
        <w:t>2</w:t>
      </w:r>
      <w:r>
        <w:rPr>
          <w:rFonts w:hint="eastAsia" w:ascii="宋体" w:hAnsi="宋体" w:eastAsia="宋体" w:cs="宋体"/>
          <w:b/>
          <w:color w:val="auto"/>
          <w:spacing w:val="0"/>
          <w:highlight w:val="none"/>
          <w:lang w:val="en-US" w:eastAsia="zh-CN"/>
        </w:rPr>
        <w:t>0</w:t>
      </w:r>
      <w:r>
        <w:rPr>
          <w:rFonts w:hint="eastAsia" w:ascii="宋体" w:hAnsi="宋体" w:eastAsia="宋体" w:cs="宋体"/>
          <w:b/>
          <w:color w:val="auto"/>
          <w:spacing w:val="0"/>
          <w:highlight w:val="none"/>
        </w:rPr>
        <w:t>.确定</w:t>
      </w:r>
      <w:r>
        <w:rPr>
          <w:rFonts w:hint="eastAsia" w:ascii="宋体" w:hAnsi="宋体" w:eastAsia="宋体" w:cs="宋体"/>
          <w:b/>
          <w:color w:val="auto"/>
          <w:spacing w:val="0"/>
          <w:highlight w:val="none"/>
          <w:lang w:eastAsia="zh-CN"/>
        </w:rPr>
        <w:t>成交供应商</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b/>
          <w:color w:val="auto"/>
          <w:spacing w:val="0"/>
          <w:szCs w:val="24"/>
          <w:highlight w:val="none"/>
        </w:rPr>
      </w:pPr>
      <w:r>
        <w:rPr>
          <w:rFonts w:hint="eastAsia" w:ascii="宋体" w:hAnsi="宋体" w:eastAsia="宋体" w:cs="宋体"/>
          <w:color w:val="auto"/>
          <w:spacing w:val="0"/>
          <w:szCs w:val="24"/>
          <w:highlight w:val="none"/>
          <w:lang w:eastAsia="zh-CN"/>
        </w:rPr>
        <w:t>交易人</w:t>
      </w:r>
      <w:r>
        <w:rPr>
          <w:rFonts w:hint="eastAsia" w:ascii="宋体" w:hAnsi="宋体" w:eastAsia="宋体" w:cs="宋体"/>
          <w:color w:val="auto"/>
          <w:spacing w:val="0"/>
          <w:szCs w:val="24"/>
          <w:highlight w:val="none"/>
        </w:rPr>
        <w:t>将自收到评审报告之日起5个工作日内通过电子交易平台在评审报告推荐的</w:t>
      </w:r>
      <w:r>
        <w:rPr>
          <w:rFonts w:hint="eastAsia" w:ascii="宋体" w:hAnsi="宋体" w:eastAsia="宋体" w:cs="宋体"/>
          <w:color w:val="auto"/>
          <w:spacing w:val="0"/>
          <w:szCs w:val="24"/>
          <w:highlight w:val="none"/>
          <w:lang w:eastAsia="zh-CN"/>
        </w:rPr>
        <w:t>成交候选人</w:t>
      </w:r>
      <w:r>
        <w:rPr>
          <w:rFonts w:hint="eastAsia" w:ascii="宋体" w:hAnsi="宋体" w:eastAsia="宋体" w:cs="宋体"/>
          <w:color w:val="auto"/>
          <w:spacing w:val="0"/>
          <w:szCs w:val="24"/>
          <w:highlight w:val="none"/>
        </w:rPr>
        <w:t>中按顺序确定</w:t>
      </w:r>
      <w:r>
        <w:rPr>
          <w:rFonts w:hint="eastAsia" w:ascii="宋体" w:hAnsi="宋体" w:eastAsia="宋体" w:cs="宋体"/>
          <w:color w:val="auto"/>
          <w:spacing w:val="0"/>
          <w:szCs w:val="24"/>
          <w:highlight w:val="none"/>
          <w:lang w:eastAsia="zh-CN"/>
        </w:rPr>
        <w:t>成交供应商</w:t>
      </w:r>
      <w:r>
        <w:rPr>
          <w:rFonts w:hint="eastAsia" w:ascii="宋体" w:hAnsi="宋体" w:eastAsia="宋体" w:cs="宋体"/>
          <w:color w:val="auto"/>
          <w:spacing w:val="0"/>
          <w:szCs w:val="24"/>
          <w:highlight w:val="none"/>
        </w:rPr>
        <w:t>。</w:t>
      </w:r>
    </w:p>
    <w:p>
      <w:pPr>
        <w:pStyle w:val="131"/>
        <w:keepNext w:val="0"/>
        <w:keepLines w:val="0"/>
        <w:pageBreakBefore w:val="0"/>
        <w:kinsoku/>
        <w:wordWrap/>
        <w:overflowPunct/>
        <w:topLinePunct w:val="0"/>
        <w:bidi w:val="0"/>
        <w:snapToGrid w:val="0"/>
        <w:spacing w:before="0" w:beforeAutospacing="0" w:line="360" w:lineRule="auto"/>
        <w:ind w:firstLine="0" w:firstLineChars="0"/>
        <w:textAlignment w:val="auto"/>
        <w:rPr>
          <w:rFonts w:hint="eastAsia" w:ascii="宋体" w:hAnsi="宋体" w:eastAsia="宋体" w:cs="宋体"/>
          <w:b/>
          <w:color w:val="auto"/>
          <w:spacing w:val="0"/>
          <w:szCs w:val="24"/>
          <w:highlight w:val="none"/>
        </w:rPr>
      </w:pPr>
      <w:r>
        <w:rPr>
          <w:rFonts w:hint="eastAsia" w:ascii="宋体" w:hAnsi="宋体" w:eastAsia="宋体" w:cs="宋体"/>
          <w:b/>
          <w:color w:val="auto"/>
          <w:spacing w:val="0"/>
          <w:szCs w:val="24"/>
          <w:highlight w:val="none"/>
        </w:rPr>
        <w:t>2</w:t>
      </w:r>
      <w:r>
        <w:rPr>
          <w:rFonts w:hint="eastAsia" w:ascii="宋体" w:hAnsi="宋体" w:eastAsia="宋体" w:cs="宋体"/>
          <w:b/>
          <w:color w:val="auto"/>
          <w:spacing w:val="0"/>
          <w:szCs w:val="24"/>
          <w:highlight w:val="none"/>
          <w:lang w:val="en-US" w:eastAsia="zh-CN"/>
        </w:rPr>
        <w:t>1</w:t>
      </w:r>
      <w:r>
        <w:rPr>
          <w:rFonts w:hint="eastAsia" w:ascii="宋体" w:hAnsi="宋体" w:eastAsia="宋体" w:cs="宋体"/>
          <w:b/>
          <w:color w:val="auto"/>
          <w:spacing w:val="0"/>
          <w:szCs w:val="24"/>
          <w:highlight w:val="none"/>
        </w:rPr>
        <w:t>.</w:t>
      </w:r>
      <w:r>
        <w:rPr>
          <w:rFonts w:hint="eastAsia" w:ascii="宋体" w:hAnsi="宋体" w:eastAsia="宋体" w:cs="宋体"/>
          <w:b/>
          <w:color w:val="auto"/>
          <w:spacing w:val="0"/>
          <w:szCs w:val="24"/>
          <w:highlight w:val="none"/>
          <w:lang w:eastAsia="zh-CN"/>
        </w:rPr>
        <w:t>成交通知</w:t>
      </w:r>
      <w:r>
        <w:rPr>
          <w:rFonts w:hint="eastAsia" w:ascii="宋体" w:hAnsi="宋体" w:eastAsia="宋体" w:cs="宋体"/>
          <w:b/>
          <w:color w:val="auto"/>
          <w:spacing w:val="0"/>
          <w:szCs w:val="24"/>
          <w:highlight w:val="none"/>
        </w:rPr>
        <w:t>与</w:t>
      </w:r>
      <w:r>
        <w:rPr>
          <w:rFonts w:hint="eastAsia" w:ascii="宋体" w:hAnsi="宋体" w:eastAsia="宋体" w:cs="宋体"/>
          <w:b/>
          <w:color w:val="auto"/>
          <w:spacing w:val="0"/>
          <w:szCs w:val="24"/>
          <w:highlight w:val="none"/>
          <w:lang w:eastAsia="zh-CN"/>
        </w:rPr>
        <w:t>成交结果</w:t>
      </w:r>
      <w:r>
        <w:rPr>
          <w:rFonts w:hint="eastAsia" w:ascii="宋体" w:hAnsi="宋体" w:eastAsia="宋体" w:cs="宋体"/>
          <w:b/>
          <w:color w:val="auto"/>
          <w:spacing w:val="0"/>
          <w:szCs w:val="24"/>
          <w:highlight w:val="none"/>
        </w:rPr>
        <w:t>公告</w:t>
      </w:r>
    </w:p>
    <w:p>
      <w:pPr>
        <w:keepNext w:val="0"/>
        <w:keepLines w:val="0"/>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.1自</w:t>
      </w:r>
      <w:r>
        <w:rPr>
          <w:rFonts w:hint="eastAsia" w:ascii="宋体" w:hAnsi="宋体" w:eastAsia="宋体" w:cs="宋体"/>
          <w:color w:val="auto"/>
          <w:spacing w:val="0"/>
          <w:sz w:val="24"/>
          <w:highlight w:val="none"/>
          <w:lang w:eastAsia="zh-CN"/>
        </w:rPr>
        <w:t>成交人</w:t>
      </w:r>
      <w:r>
        <w:rPr>
          <w:rFonts w:hint="eastAsia" w:ascii="宋体" w:hAnsi="宋体" w:eastAsia="宋体" w:cs="宋体"/>
          <w:color w:val="auto"/>
          <w:spacing w:val="0"/>
          <w:sz w:val="24"/>
          <w:highlight w:val="none"/>
        </w:rPr>
        <w:t>确定之日起</w:t>
      </w:r>
      <w:r>
        <w:rPr>
          <w:rFonts w:hint="eastAsia" w:ascii="宋体" w:hAnsi="宋体" w:eastAsia="宋体" w:cs="宋体"/>
          <w:color w:val="auto"/>
          <w:spacing w:val="0"/>
          <w:sz w:val="24"/>
          <w:highlight w:val="none"/>
          <w:lang w:val="en-US" w:eastAsia="zh-CN"/>
        </w:rPr>
        <w:t>2天</w:t>
      </w:r>
      <w:r>
        <w:rPr>
          <w:rFonts w:hint="eastAsia" w:ascii="宋体" w:hAnsi="宋体" w:eastAsia="宋体" w:cs="宋体"/>
          <w:color w:val="auto"/>
          <w:spacing w:val="0"/>
          <w:sz w:val="24"/>
          <w:highlight w:val="none"/>
        </w:rPr>
        <w:t>内，采购机构通过电子交易平台向</w:t>
      </w:r>
      <w:r>
        <w:rPr>
          <w:rFonts w:hint="eastAsia" w:ascii="宋体" w:hAnsi="宋体" w:eastAsia="宋体" w:cs="宋体"/>
          <w:color w:val="auto"/>
          <w:spacing w:val="0"/>
          <w:sz w:val="24"/>
          <w:highlight w:val="none"/>
          <w:lang w:eastAsia="zh-CN"/>
        </w:rPr>
        <w:t>成交人</w:t>
      </w:r>
      <w:r>
        <w:rPr>
          <w:rFonts w:hint="eastAsia" w:ascii="宋体" w:hAnsi="宋体" w:eastAsia="宋体" w:cs="宋体"/>
          <w:color w:val="auto"/>
          <w:spacing w:val="0"/>
          <w:sz w:val="24"/>
          <w:highlight w:val="none"/>
        </w:rPr>
        <w:t>发出</w:t>
      </w:r>
      <w:r>
        <w:rPr>
          <w:rFonts w:hint="eastAsia" w:ascii="宋体" w:hAnsi="宋体" w:eastAsia="宋体" w:cs="宋体"/>
          <w:color w:val="auto"/>
          <w:spacing w:val="0"/>
          <w:sz w:val="24"/>
          <w:highlight w:val="none"/>
          <w:lang w:eastAsia="zh-CN"/>
        </w:rPr>
        <w:t>成交通知</w:t>
      </w:r>
      <w:r>
        <w:rPr>
          <w:rFonts w:hint="eastAsia" w:ascii="宋体" w:hAnsi="宋体" w:eastAsia="宋体" w:cs="宋体"/>
          <w:color w:val="auto"/>
          <w:spacing w:val="0"/>
          <w:sz w:val="24"/>
          <w:highlight w:val="none"/>
        </w:rPr>
        <w:t>书，同时编制发布采购结果公告。采购机构也可以以纸质形式进行</w:t>
      </w:r>
      <w:r>
        <w:rPr>
          <w:rFonts w:hint="eastAsia" w:ascii="宋体" w:hAnsi="宋体" w:eastAsia="宋体" w:cs="宋体"/>
          <w:color w:val="auto"/>
          <w:spacing w:val="0"/>
          <w:sz w:val="24"/>
          <w:highlight w:val="none"/>
          <w:lang w:eastAsia="zh-CN"/>
        </w:rPr>
        <w:t>成交通知</w:t>
      </w:r>
      <w:r>
        <w:rPr>
          <w:rFonts w:hint="eastAsia" w:ascii="宋体" w:hAnsi="宋体" w:eastAsia="宋体" w:cs="宋体"/>
          <w:color w:val="auto"/>
          <w:spacing w:val="0"/>
          <w:sz w:val="24"/>
          <w:highlight w:val="none"/>
        </w:rPr>
        <w:t>。</w:t>
      </w:r>
    </w:p>
    <w:p>
      <w:pPr>
        <w:keepNext w:val="0"/>
        <w:keepLines w:val="0"/>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b/>
          <w:color w:val="auto"/>
          <w:spacing w:val="0"/>
          <w:sz w:val="32"/>
          <w:highlight w:val="none"/>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en-US" w:eastAsia="zh-CN"/>
        </w:rPr>
        <w:t>1</w:t>
      </w: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eastAsia="zh-CN"/>
        </w:rPr>
        <w:t>成交结果</w:t>
      </w:r>
      <w:r>
        <w:rPr>
          <w:rFonts w:hint="eastAsia" w:ascii="宋体" w:hAnsi="宋体" w:eastAsia="宋体" w:cs="宋体"/>
          <w:color w:val="auto"/>
          <w:spacing w:val="0"/>
          <w:sz w:val="24"/>
          <w:highlight w:val="none"/>
        </w:rPr>
        <w:t>公告内容包括</w:t>
      </w:r>
      <w:r>
        <w:rPr>
          <w:rFonts w:hint="eastAsia" w:ascii="宋体" w:hAnsi="宋体" w:eastAsia="宋体" w:cs="宋体"/>
          <w:color w:val="auto"/>
          <w:spacing w:val="0"/>
          <w:sz w:val="24"/>
          <w:highlight w:val="none"/>
          <w:lang w:eastAsia="zh-CN"/>
        </w:rPr>
        <w:t>交易人</w:t>
      </w:r>
      <w:r>
        <w:rPr>
          <w:rFonts w:hint="eastAsia" w:ascii="宋体" w:hAnsi="宋体" w:eastAsia="宋体" w:cs="宋体"/>
          <w:color w:val="auto"/>
          <w:spacing w:val="0"/>
          <w:sz w:val="24"/>
          <w:highlight w:val="none"/>
        </w:rPr>
        <w:t>及其委托的采购机构的名称、地址、联系方式，项目名称和</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编号，</w:t>
      </w:r>
      <w:r>
        <w:rPr>
          <w:rFonts w:hint="eastAsia" w:ascii="宋体" w:hAnsi="宋体" w:eastAsia="宋体" w:cs="宋体"/>
          <w:color w:val="auto"/>
          <w:spacing w:val="0"/>
          <w:sz w:val="24"/>
          <w:highlight w:val="none"/>
          <w:lang w:eastAsia="zh-CN"/>
        </w:rPr>
        <w:t>成交人</w:t>
      </w:r>
      <w:r>
        <w:rPr>
          <w:rFonts w:hint="eastAsia" w:ascii="宋体" w:hAnsi="宋体" w:eastAsia="宋体" w:cs="宋体"/>
          <w:color w:val="auto"/>
          <w:spacing w:val="0"/>
          <w:sz w:val="24"/>
          <w:highlight w:val="none"/>
        </w:rPr>
        <w:t>名称和</w:t>
      </w:r>
      <w:r>
        <w:rPr>
          <w:rFonts w:hint="eastAsia" w:ascii="宋体" w:hAnsi="宋体" w:eastAsia="宋体" w:cs="宋体"/>
          <w:color w:val="auto"/>
          <w:spacing w:val="0"/>
          <w:sz w:val="24"/>
          <w:highlight w:val="none"/>
          <w:lang w:eastAsia="zh-CN"/>
        </w:rPr>
        <w:t>成交</w:t>
      </w:r>
      <w:r>
        <w:rPr>
          <w:rFonts w:hint="eastAsia" w:ascii="宋体" w:hAnsi="宋体" w:eastAsia="宋体" w:cs="宋体"/>
          <w:color w:val="auto"/>
          <w:spacing w:val="0"/>
          <w:sz w:val="24"/>
          <w:highlight w:val="none"/>
        </w:rPr>
        <w:t>金额。</w:t>
      </w:r>
    </w:p>
    <w:p>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七、合同授予</w:t>
      </w:r>
    </w:p>
    <w:p>
      <w:pPr>
        <w:pStyle w:val="26"/>
        <w:keepNext w:val="0"/>
        <w:keepLines w:val="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2</w:t>
      </w:r>
      <w:r>
        <w:rPr>
          <w:rFonts w:hint="eastAsia" w:ascii="宋体" w:hAnsi="宋体" w:eastAsia="宋体" w:cs="宋体"/>
          <w:b/>
          <w:color w:val="auto"/>
          <w:spacing w:val="0"/>
          <w:highlight w:val="none"/>
          <w:lang w:val="en-US" w:eastAsia="zh-CN"/>
        </w:rPr>
        <w:t>2</w:t>
      </w:r>
      <w:r>
        <w:rPr>
          <w:rFonts w:hint="eastAsia" w:ascii="宋体" w:hAnsi="宋体" w:eastAsia="宋体" w:cs="宋体"/>
          <w:b/>
          <w:color w:val="auto"/>
          <w:spacing w:val="0"/>
          <w:highlight w:val="none"/>
        </w:rPr>
        <w:t>.</w:t>
      </w:r>
      <w:r>
        <w:rPr>
          <w:rFonts w:hint="eastAsia" w:ascii="宋体" w:hAnsi="宋体" w:eastAsia="宋体" w:cs="宋体"/>
          <w:color w:val="auto"/>
          <w:spacing w:val="0"/>
          <w:highlight w:val="none"/>
        </w:rPr>
        <w:t>合同主要条款详见第五部分拟签订的合同文本。</w:t>
      </w:r>
    </w:p>
    <w:p>
      <w:pPr>
        <w:pStyle w:val="26"/>
        <w:keepNext w:val="0"/>
        <w:keepLines w:val="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2</w:t>
      </w:r>
      <w:r>
        <w:rPr>
          <w:rFonts w:hint="eastAsia" w:ascii="宋体" w:hAnsi="宋体" w:eastAsia="宋体" w:cs="宋体"/>
          <w:b/>
          <w:color w:val="auto"/>
          <w:spacing w:val="0"/>
          <w:highlight w:val="none"/>
          <w:lang w:val="en-US" w:eastAsia="zh-CN"/>
        </w:rPr>
        <w:t>3</w:t>
      </w:r>
      <w:r>
        <w:rPr>
          <w:rFonts w:hint="eastAsia" w:ascii="宋体" w:hAnsi="宋体" w:eastAsia="宋体" w:cs="宋体"/>
          <w:b/>
          <w:color w:val="auto"/>
          <w:spacing w:val="0"/>
          <w:highlight w:val="none"/>
        </w:rPr>
        <w:t>.合同的签订</w:t>
      </w:r>
    </w:p>
    <w:p>
      <w:pPr>
        <w:keepNext w:val="0"/>
        <w:keepLines w:val="0"/>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en-US" w:eastAsia="zh-CN"/>
        </w:rPr>
        <w:t>3</w:t>
      </w:r>
      <w:r>
        <w:rPr>
          <w:rFonts w:hint="eastAsia" w:ascii="宋体" w:hAnsi="宋体" w:eastAsia="宋体" w:cs="宋体"/>
          <w:color w:val="auto"/>
          <w:spacing w:val="0"/>
          <w:sz w:val="24"/>
          <w:highlight w:val="none"/>
        </w:rPr>
        <w:t>.1</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eastAsia="zh-CN"/>
        </w:rPr>
        <w:t>交易人</w:t>
      </w:r>
      <w:r>
        <w:rPr>
          <w:rFonts w:hint="eastAsia" w:ascii="宋体" w:hAnsi="宋体" w:eastAsia="宋体" w:cs="宋体"/>
          <w:color w:val="auto"/>
          <w:spacing w:val="0"/>
          <w:kern w:val="0"/>
          <w:sz w:val="24"/>
          <w:highlight w:val="none"/>
        </w:rPr>
        <w:t>与</w:t>
      </w:r>
      <w:r>
        <w:rPr>
          <w:rFonts w:hint="eastAsia" w:ascii="宋体" w:hAnsi="宋体" w:eastAsia="宋体" w:cs="宋体"/>
          <w:color w:val="auto"/>
          <w:spacing w:val="0"/>
          <w:kern w:val="0"/>
          <w:sz w:val="24"/>
          <w:highlight w:val="none"/>
          <w:lang w:eastAsia="zh-CN"/>
        </w:rPr>
        <w:t>成交人</w:t>
      </w:r>
      <w:r>
        <w:rPr>
          <w:rFonts w:hint="eastAsia" w:ascii="宋体" w:hAnsi="宋体" w:eastAsia="宋体" w:cs="宋体"/>
          <w:color w:val="auto"/>
          <w:spacing w:val="0"/>
          <w:kern w:val="0"/>
          <w:sz w:val="24"/>
          <w:highlight w:val="none"/>
        </w:rPr>
        <w:t>应当通过电子交易平台在</w:t>
      </w:r>
      <w:r>
        <w:rPr>
          <w:rFonts w:hint="eastAsia" w:ascii="宋体" w:hAnsi="宋体" w:eastAsia="宋体" w:cs="宋体"/>
          <w:color w:val="auto"/>
          <w:spacing w:val="0"/>
          <w:kern w:val="0"/>
          <w:sz w:val="24"/>
          <w:highlight w:val="none"/>
          <w:lang w:eastAsia="zh-CN"/>
        </w:rPr>
        <w:t>成交通知</w:t>
      </w:r>
      <w:r>
        <w:rPr>
          <w:rFonts w:hint="eastAsia" w:ascii="宋体" w:hAnsi="宋体" w:eastAsia="宋体" w:cs="宋体"/>
          <w:color w:val="auto"/>
          <w:spacing w:val="0"/>
          <w:kern w:val="0"/>
          <w:sz w:val="24"/>
          <w:highlight w:val="none"/>
        </w:rPr>
        <w:t>书发出之日起三十日内，按照</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确定的事项签订采购合同。</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lang w:val="zh-CN"/>
        </w:rPr>
        <w:t>2</w:t>
      </w:r>
      <w:r>
        <w:rPr>
          <w:rFonts w:hint="eastAsia" w:ascii="宋体" w:hAnsi="宋体" w:eastAsia="宋体" w:cs="宋体"/>
          <w:color w:val="auto"/>
          <w:spacing w:val="0"/>
          <w:kern w:val="0"/>
          <w:highlight w:val="none"/>
          <w:lang w:val="en-US" w:eastAsia="zh-CN"/>
        </w:rPr>
        <w:t>3</w:t>
      </w:r>
      <w:r>
        <w:rPr>
          <w:rFonts w:hint="eastAsia" w:ascii="宋体" w:hAnsi="宋体" w:eastAsia="宋体" w:cs="宋体"/>
          <w:color w:val="auto"/>
          <w:spacing w:val="0"/>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.3如签订合同并生效后，供应商无故拒绝或延期，除按照合同条款处理外，列入不良行为记录一次，并给予通报。</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.4</w:t>
      </w:r>
      <w:r>
        <w:rPr>
          <w:rFonts w:hint="eastAsia" w:ascii="宋体" w:hAnsi="宋体" w:eastAsia="宋体" w:cs="宋体"/>
          <w:color w:val="auto"/>
          <w:spacing w:val="0"/>
          <w:highlight w:val="none"/>
          <w:lang w:eastAsia="zh-CN"/>
        </w:rPr>
        <w:t>成交供应商</w:t>
      </w:r>
      <w:r>
        <w:rPr>
          <w:rFonts w:hint="eastAsia" w:ascii="宋体" w:hAnsi="宋体" w:eastAsia="宋体" w:cs="宋体"/>
          <w:color w:val="auto"/>
          <w:spacing w:val="0"/>
          <w:highlight w:val="none"/>
        </w:rPr>
        <w:t>拒绝与</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签订合同的，</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可以按照评审报告推荐的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或者成交候选人名单排序，确定下一候选人为</w:t>
      </w:r>
      <w:r>
        <w:rPr>
          <w:rFonts w:hint="eastAsia" w:ascii="宋体" w:hAnsi="宋体" w:eastAsia="宋体" w:cs="宋体"/>
          <w:color w:val="auto"/>
          <w:spacing w:val="0"/>
          <w:highlight w:val="none"/>
          <w:lang w:eastAsia="zh-CN"/>
        </w:rPr>
        <w:t>成交供应商</w:t>
      </w:r>
      <w:r>
        <w:rPr>
          <w:rFonts w:hint="eastAsia" w:ascii="宋体" w:hAnsi="宋体" w:eastAsia="宋体" w:cs="宋体"/>
          <w:color w:val="auto"/>
          <w:spacing w:val="0"/>
          <w:highlight w:val="none"/>
        </w:rPr>
        <w:t>，也可以重新开展采购活动。</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.5采购合同由</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与</w:t>
      </w:r>
      <w:r>
        <w:rPr>
          <w:rFonts w:hint="eastAsia" w:ascii="宋体" w:hAnsi="宋体" w:eastAsia="宋体" w:cs="宋体"/>
          <w:color w:val="auto"/>
          <w:spacing w:val="0"/>
          <w:highlight w:val="none"/>
          <w:lang w:eastAsia="zh-CN"/>
        </w:rPr>
        <w:t>成交供应商</w:t>
      </w:r>
      <w:r>
        <w:rPr>
          <w:rFonts w:hint="eastAsia" w:ascii="宋体" w:hAnsi="宋体" w:eastAsia="宋体" w:cs="宋体"/>
          <w:color w:val="auto"/>
          <w:spacing w:val="0"/>
          <w:highlight w:val="none"/>
        </w:rPr>
        <w:t>根据</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响应文件</w:t>
      </w:r>
      <w:r>
        <w:rPr>
          <w:rFonts w:hint="eastAsia" w:ascii="宋体" w:hAnsi="宋体" w:eastAsia="宋体" w:cs="宋体"/>
          <w:color w:val="auto"/>
          <w:spacing w:val="0"/>
          <w:highlight w:val="none"/>
        </w:rPr>
        <w:t>等内容通过政府采购电子交易平台在线签订，自动备案。</w:t>
      </w:r>
    </w:p>
    <w:p>
      <w:pPr>
        <w:pStyle w:val="26"/>
        <w:keepNext w:val="0"/>
        <w:keepLines w:val="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2</w:t>
      </w:r>
      <w:r>
        <w:rPr>
          <w:rFonts w:hint="eastAsia" w:ascii="宋体" w:hAnsi="宋体" w:eastAsia="宋体" w:cs="宋体"/>
          <w:b/>
          <w:color w:val="auto"/>
          <w:spacing w:val="0"/>
          <w:highlight w:val="none"/>
          <w:lang w:val="en-US" w:eastAsia="zh-CN"/>
        </w:rPr>
        <w:t>4</w:t>
      </w:r>
      <w:r>
        <w:rPr>
          <w:rFonts w:hint="eastAsia" w:ascii="宋体" w:hAnsi="宋体" w:eastAsia="宋体" w:cs="宋体"/>
          <w:b/>
          <w:color w:val="auto"/>
          <w:spacing w:val="0"/>
          <w:highlight w:val="none"/>
        </w:rPr>
        <w:t>.履约保证金</w:t>
      </w:r>
    </w:p>
    <w:p>
      <w:pPr>
        <w:keepNext w:val="0"/>
        <w:keepLines w:val="0"/>
        <w:pageBreakBefore w:val="0"/>
        <w:tabs>
          <w:tab w:val="left" w:pos="0"/>
        </w:tabs>
        <w:kinsoku/>
        <w:wordWrap/>
        <w:overflowPunct/>
        <w:topLinePunct w:val="0"/>
        <w:bidi w:val="0"/>
        <w:spacing w:beforeAutospacing="0" w:line="360" w:lineRule="auto"/>
        <w:ind w:firstLine="482"/>
        <w:textAlignment w:val="auto"/>
        <w:rPr>
          <w:rFonts w:hint="eastAsia" w:ascii="宋体" w:hAnsi="宋体" w:eastAsia="宋体" w:cs="宋体"/>
          <w:b/>
          <w:color w:val="auto"/>
          <w:spacing w:val="0"/>
          <w:sz w:val="32"/>
          <w:highlight w:val="none"/>
        </w:rPr>
      </w:pPr>
      <w:r>
        <w:rPr>
          <w:rFonts w:hint="eastAsia" w:ascii="宋体" w:hAnsi="宋体" w:eastAsia="宋体" w:cs="宋体"/>
          <w:color w:val="auto"/>
          <w:spacing w:val="0"/>
          <w:kern w:val="0"/>
          <w:sz w:val="24"/>
          <w:highlight w:val="none"/>
        </w:rPr>
        <w:t>拟签订的合同文本要求</w:t>
      </w:r>
      <w:r>
        <w:rPr>
          <w:rFonts w:hint="eastAsia" w:ascii="宋体" w:hAnsi="宋体" w:eastAsia="宋体" w:cs="宋体"/>
          <w:color w:val="auto"/>
          <w:spacing w:val="0"/>
          <w:kern w:val="0"/>
          <w:sz w:val="24"/>
          <w:highlight w:val="none"/>
          <w:lang w:eastAsia="zh-CN"/>
        </w:rPr>
        <w:t>成交供应商</w:t>
      </w:r>
      <w:r>
        <w:rPr>
          <w:rFonts w:hint="eastAsia" w:ascii="宋体" w:hAnsi="宋体" w:eastAsia="宋体" w:cs="宋体"/>
          <w:color w:val="auto"/>
          <w:spacing w:val="0"/>
          <w:kern w:val="0"/>
          <w:sz w:val="24"/>
          <w:highlight w:val="none"/>
        </w:rPr>
        <w:t>提交履约保证金的，供应商应当以支票、汇票、本票或者金融机构、担保机构出具的保函等非现金形式提交</w:t>
      </w:r>
      <w:r>
        <w:rPr>
          <w:rFonts w:hint="eastAsia" w:ascii="宋体" w:hAnsi="宋体" w:eastAsia="宋体" w:cs="宋体"/>
          <w:color w:val="auto"/>
          <w:spacing w:val="0"/>
          <w:sz w:val="24"/>
          <w:highlight w:val="none"/>
        </w:rPr>
        <w:t>。履约保证金的数额不得超过采购合同金额的</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%。鼓励和支持供应商以银行、保险公司出具的保函形式提供履约保证金。</w:t>
      </w:r>
    </w:p>
    <w:p>
      <w:pPr>
        <w:keepNext w:val="0"/>
        <w:keepLines w:val="0"/>
        <w:pageBreakBefore w:val="0"/>
        <w:kinsoku/>
        <w:wordWrap/>
        <w:overflowPunct/>
        <w:topLinePunct w:val="0"/>
        <w:bidi w:val="0"/>
        <w:snapToGrid w:val="0"/>
        <w:spacing w:beforeAutospacing="0" w:line="360" w:lineRule="auto"/>
        <w:ind w:firstLine="3357" w:firstLineChars="1045"/>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32"/>
          <w:highlight w:val="none"/>
        </w:rPr>
        <w:t>八、电子交易活动的中止</w:t>
      </w:r>
    </w:p>
    <w:p>
      <w:pPr>
        <w:pStyle w:val="131"/>
        <w:keepNext w:val="0"/>
        <w:keepLines w:val="0"/>
        <w:pageBreakBefore w:val="0"/>
        <w:kinsoku/>
        <w:wordWrap/>
        <w:overflowPunct/>
        <w:topLinePunct w:val="0"/>
        <w:bidi w:val="0"/>
        <w:snapToGrid w:val="0"/>
        <w:spacing w:before="0" w:beforeAutospacing="0" w:line="360" w:lineRule="auto"/>
        <w:ind w:firstLine="0" w:firstLineChars="0"/>
        <w:textAlignment w:val="auto"/>
        <w:rPr>
          <w:rFonts w:hint="eastAsia" w:ascii="宋体" w:hAnsi="宋体" w:eastAsia="宋体" w:cs="宋体"/>
          <w:color w:val="auto"/>
          <w:spacing w:val="0"/>
          <w:highlight w:val="none"/>
        </w:rPr>
      </w:pPr>
      <w:r>
        <w:rPr>
          <w:rFonts w:hint="eastAsia" w:ascii="宋体" w:hAnsi="宋体" w:eastAsia="宋体" w:cs="宋体"/>
          <w:b/>
          <w:bCs/>
          <w:color w:val="auto"/>
          <w:spacing w:val="0"/>
          <w:highlight w:val="none"/>
        </w:rPr>
        <w:t>2</w:t>
      </w:r>
      <w:r>
        <w:rPr>
          <w:rFonts w:hint="eastAsia" w:ascii="宋体" w:hAnsi="宋体" w:eastAsia="宋体" w:cs="宋体"/>
          <w:b/>
          <w:color w:val="auto"/>
          <w:spacing w:val="0"/>
          <w:szCs w:val="24"/>
          <w:highlight w:val="none"/>
          <w:lang w:val="en-US" w:eastAsia="zh-CN"/>
        </w:rPr>
        <w:t>5</w:t>
      </w:r>
      <w:r>
        <w:rPr>
          <w:rFonts w:hint="eastAsia" w:ascii="宋体" w:hAnsi="宋体" w:eastAsia="宋体" w:cs="宋体"/>
          <w:b/>
          <w:color w:val="auto"/>
          <w:spacing w:val="0"/>
          <w:szCs w:val="24"/>
          <w:highlight w:val="none"/>
        </w:rPr>
        <w:t>.电子交易活动的中止。</w:t>
      </w:r>
      <w:r>
        <w:rPr>
          <w:rFonts w:hint="eastAsia" w:ascii="宋体" w:hAnsi="宋体" w:eastAsia="宋体" w:cs="宋体"/>
          <w:color w:val="auto"/>
          <w:spacing w:val="0"/>
          <w:highlight w:val="none"/>
        </w:rPr>
        <w:t>采购过程中出现以下情形，导致电子交易平台无法正常运行，或者无法保证电子交易的公平、公正和安全时，采购机构可中止电子交易活动：</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 xml:space="preserve">.1电子交易平台发生故障而无法登录访问的； </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.2电子交易平台应用或数据库出现错误，不能进行正常操作的；</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.3电子交易平台发现严重安全漏洞，有潜在泄密危险的；</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 xml:space="preserve">.4病毒发作导致不能进行正常操作的； </w:t>
      </w:r>
    </w:p>
    <w:p>
      <w:pPr>
        <w:pStyle w:val="131"/>
        <w:keepNext w:val="0"/>
        <w:keepLines w:val="0"/>
        <w:pageBreakBefore w:val="0"/>
        <w:kinsoku/>
        <w:wordWrap/>
        <w:overflowPunct/>
        <w:topLinePunct w:val="0"/>
        <w:bidi w:val="0"/>
        <w:snapToGrid w:val="0"/>
        <w:spacing w:before="0" w:beforeAutospacing="0" w:line="360" w:lineRule="auto"/>
        <w:ind w:firstLine="48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2</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.5其他无法保证电子交易的公平、公正和安全的情况。</w:t>
      </w:r>
    </w:p>
    <w:p>
      <w:pPr>
        <w:pStyle w:val="131"/>
        <w:keepNext w:val="0"/>
        <w:keepLines w:val="0"/>
        <w:pageBreakBefore w:val="0"/>
        <w:kinsoku/>
        <w:wordWrap/>
        <w:overflowPunct/>
        <w:topLinePunct w:val="0"/>
        <w:bidi w:val="0"/>
        <w:snapToGrid w:val="0"/>
        <w:spacing w:before="0" w:beforeAutospacing="0" w:line="360" w:lineRule="auto"/>
        <w:ind w:firstLine="0" w:firstLineChars="0"/>
        <w:textAlignment w:val="auto"/>
        <w:rPr>
          <w:rFonts w:hint="eastAsia" w:ascii="宋体" w:hAnsi="宋体" w:eastAsia="宋体" w:cs="宋体"/>
          <w:color w:val="auto"/>
          <w:spacing w:val="0"/>
          <w:sz w:val="24"/>
          <w:highlight w:val="none"/>
        </w:rPr>
      </w:pPr>
      <w:r>
        <w:rPr>
          <w:rFonts w:hint="eastAsia" w:ascii="宋体" w:hAnsi="宋体" w:eastAsia="宋体" w:cs="宋体"/>
          <w:b/>
          <w:bCs/>
          <w:color w:val="auto"/>
          <w:spacing w:val="0"/>
          <w:highlight w:val="none"/>
        </w:rPr>
        <w:t>2</w:t>
      </w:r>
      <w:r>
        <w:rPr>
          <w:rFonts w:hint="eastAsia" w:ascii="宋体" w:hAnsi="宋体" w:eastAsia="宋体" w:cs="宋体"/>
          <w:b/>
          <w:bCs/>
          <w:color w:val="auto"/>
          <w:spacing w:val="0"/>
          <w:highlight w:val="none"/>
          <w:lang w:val="en-US" w:eastAsia="zh-CN"/>
        </w:rPr>
        <w:t>6</w:t>
      </w:r>
      <w:r>
        <w:rPr>
          <w:rFonts w:hint="eastAsia" w:ascii="宋体" w:hAnsi="宋体" w:eastAsia="宋体" w:cs="宋体"/>
          <w:b/>
          <w:bCs/>
          <w:color w:val="auto"/>
          <w:spacing w:val="0"/>
          <w:highlight w:val="none"/>
        </w:rPr>
        <w:t>.</w:t>
      </w:r>
      <w:r>
        <w:rPr>
          <w:rFonts w:hint="eastAsia" w:ascii="宋体" w:hAnsi="宋体" w:eastAsia="宋体" w:cs="宋体"/>
          <w:color w:val="auto"/>
          <w:spacing w:val="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九、验收</w:t>
      </w:r>
    </w:p>
    <w:p>
      <w:pPr>
        <w:pStyle w:val="26"/>
        <w:keepNext w:val="0"/>
        <w:keepLines w:val="0"/>
        <w:pageBreakBefore w:val="0"/>
        <w:kinsoku/>
        <w:wordWrap/>
        <w:overflowPunct/>
        <w:topLinePunct w:val="0"/>
        <w:bidi w:val="0"/>
        <w:spacing w:beforeAutospacing="0" w:line="360" w:lineRule="auto"/>
        <w:ind w:firstLine="0" w:firstLineChars="0"/>
        <w:textAlignment w:val="auto"/>
        <w:rPr>
          <w:rFonts w:hint="eastAsia" w:ascii="宋体" w:hAnsi="宋体" w:eastAsia="宋体" w:cs="宋体"/>
          <w:b/>
          <w:color w:val="auto"/>
          <w:spacing w:val="0"/>
          <w:highlight w:val="none"/>
        </w:rPr>
      </w:pPr>
      <w:r>
        <w:rPr>
          <w:rFonts w:hint="eastAsia" w:ascii="宋体" w:hAnsi="宋体" w:eastAsia="宋体" w:cs="宋体"/>
          <w:b/>
          <w:color w:val="auto"/>
          <w:spacing w:val="0"/>
          <w:highlight w:val="none"/>
        </w:rPr>
        <w:t>2</w:t>
      </w:r>
      <w:r>
        <w:rPr>
          <w:rFonts w:hint="eastAsia" w:ascii="宋体" w:hAnsi="宋体" w:eastAsia="宋体" w:cs="宋体"/>
          <w:b/>
          <w:color w:val="auto"/>
          <w:spacing w:val="0"/>
          <w:highlight w:val="none"/>
          <w:lang w:val="en-US" w:eastAsia="zh-CN"/>
        </w:rPr>
        <w:t>7</w:t>
      </w:r>
      <w:r>
        <w:rPr>
          <w:rFonts w:hint="eastAsia" w:ascii="宋体" w:hAnsi="宋体" w:eastAsia="宋体" w:cs="宋体"/>
          <w:b/>
          <w:color w:val="auto"/>
          <w:spacing w:val="0"/>
          <w:highlight w:val="none"/>
        </w:rPr>
        <w:t>.验收</w:t>
      </w:r>
    </w:p>
    <w:p>
      <w:pPr>
        <w:keepNext w:val="0"/>
        <w:keepLines w:val="0"/>
        <w:pageBreakBefore w:val="0"/>
        <w:tabs>
          <w:tab w:val="left" w:pos="0"/>
        </w:tabs>
        <w:kinsoku/>
        <w:wordWrap/>
        <w:overflowPunct/>
        <w:topLinePunct w:val="0"/>
        <w:bidi w:val="0"/>
        <w:spacing w:beforeAutospacing="0" w:line="360" w:lineRule="auto"/>
        <w:ind w:firstLine="48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val="en-US" w:eastAsia="zh-CN"/>
        </w:rPr>
        <w:t>7</w:t>
      </w: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交易人</w:t>
      </w:r>
      <w:r>
        <w:rPr>
          <w:rFonts w:hint="eastAsia" w:ascii="宋体" w:hAnsi="宋体" w:eastAsia="宋体" w:cs="宋体"/>
          <w:color w:val="auto"/>
          <w:spacing w:val="0"/>
          <w:kern w:val="0"/>
          <w:sz w:val="24"/>
          <w:highlight w:val="none"/>
        </w:rPr>
        <w:t>应当组织对供应商履约的验收。</w:t>
      </w:r>
    </w:p>
    <w:bookmarkEnd w:id="10"/>
    <w:bookmarkEnd w:id="11"/>
    <w:bookmarkEnd w:id="12"/>
    <w:p>
      <w:pPr>
        <w:rPr>
          <w:rFonts w:hint="eastAsia" w:ascii="宋体" w:hAnsi="宋体" w:eastAsia="宋体" w:cs="宋体"/>
          <w:b/>
          <w:color w:val="auto"/>
          <w:spacing w:val="0"/>
          <w:sz w:val="36"/>
          <w:szCs w:val="36"/>
          <w:highlight w:val="none"/>
        </w:rPr>
      </w:pPr>
      <w:bookmarkStart w:id="13" w:name="第四部分"/>
      <w:r>
        <w:rPr>
          <w:rFonts w:hint="eastAsia" w:ascii="宋体" w:hAnsi="宋体" w:eastAsia="宋体" w:cs="宋体"/>
          <w:b/>
          <w:color w:val="auto"/>
          <w:spacing w:val="0"/>
          <w:sz w:val="36"/>
          <w:szCs w:val="36"/>
          <w:highlight w:val="none"/>
        </w:rPr>
        <w:br w:type="page"/>
      </w:r>
    </w:p>
    <w:p>
      <w:pPr>
        <w:jc w:val="center"/>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t xml:space="preserve">第三部分   </w:t>
      </w:r>
      <w:r>
        <w:rPr>
          <w:rFonts w:hint="eastAsia" w:ascii="宋体" w:hAnsi="宋体" w:eastAsia="宋体" w:cs="宋体"/>
          <w:b/>
          <w:color w:val="auto"/>
          <w:spacing w:val="0"/>
          <w:sz w:val="36"/>
          <w:szCs w:val="36"/>
          <w:highlight w:val="none"/>
          <w:lang w:val="en-US" w:eastAsia="zh-CN"/>
        </w:rPr>
        <w:t>交易</w:t>
      </w:r>
      <w:r>
        <w:rPr>
          <w:rFonts w:hint="eastAsia" w:ascii="宋体" w:hAnsi="宋体" w:eastAsia="宋体" w:cs="宋体"/>
          <w:b/>
          <w:color w:val="auto"/>
          <w:spacing w:val="0"/>
          <w:sz w:val="36"/>
          <w:szCs w:val="36"/>
          <w:highlight w:val="none"/>
        </w:rPr>
        <w:t>需求</w:t>
      </w:r>
    </w:p>
    <w:p>
      <w:pPr>
        <w:snapToGrid w:val="0"/>
        <w:spacing w:line="360" w:lineRule="auto"/>
        <w:jc w:val="center"/>
        <w:rPr>
          <w:rFonts w:hint="eastAsia" w:ascii="宋体" w:hAnsi="宋体" w:eastAsia="宋体" w:cs="宋体"/>
          <w:color w:val="auto"/>
          <w:spacing w:val="0"/>
          <w:sz w:val="24"/>
          <w:highlight w:val="none"/>
        </w:rPr>
      </w:pPr>
    </w:p>
    <w:p>
      <w:pPr>
        <w:numPr>
          <w:ilvl w:val="0"/>
          <w:numId w:val="2"/>
        </w:numPr>
        <w:spacing w:line="360" w:lineRule="auto"/>
        <w:jc w:val="center"/>
        <w:rPr>
          <w:rFonts w:hint="eastAsia" w:ascii="宋体" w:hAnsi="宋体" w:eastAsia="宋体" w:cs="宋体"/>
          <w:b/>
          <w:color w:val="auto"/>
          <w:spacing w:val="0"/>
          <w:sz w:val="28"/>
          <w:szCs w:val="28"/>
          <w:highlight w:val="none"/>
        </w:rPr>
      </w:pPr>
      <w:r>
        <w:rPr>
          <w:rFonts w:hint="eastAsia" w:ascii="宋体" w:hAnsi="宋体" w:eastAsia="宋体" w:cs="宋体"/>
          <w:b/>
          <w:color w:val="auto"/>
          <w:spacing w:val="0"/>
          <w:sz w:val="28"/>
          <w:szCs w:val="28"/>
          <w:highlight w:val="none"/>
          <w:lang w:eastAsia="zh-CN"/>
        </w:rPr>
        <w:t>交易一览表</w:t>
      </w:r>
    </w:p>
    <w:p>
      <w:pPr>
        <w:spacing w:after="120"/>
        <w:ind w:firstLine="480" w:firstLineChars="200"/>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标项：1</w:t>
      </w:r>
    </w:p>
    <w:tbl>
      <w:tblPr>
        <w:tblStyle w:val="63"/>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eastAsia="zh-CN"/>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数量</w:t>
            </w:r>
          </w:p>
        </w:tc>
        <w:tc>
          <w:tcPr>
            <w:tcW w:w="77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备注</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湘湖景区自营项目日常经营物资年度供应商库（</w:t>
            </w:r>
            <w:r>
              <w:rPr>
                <w:rFonts w:hint="eastAsia" w:ascii="宋体" w:hAnsi="宋体" w:cs="宋体"/>
                <w:color w:val="auto"/>
                <w:spacing w:val="0"/>
                <w:sz w:val="24"/>
                <w:highlight w:val="none"/>
                <w:lang w:eastAsia="zh-CN"/>
              </w:rPr>
              <w:t>水果生鲜</w:t>
            </w:r>
            <w:r>
              <w:rPr>
                <w:rFonts w:hint="eastAsia" w:ascii="宋体" w:hAnsi="宋体" w:eastAsia="宋体" w:cs="宋体"/>
                <w:color w:val="auto"/>
                <w:spacing w:val="0"/>
                <w:sz w:val="24"/>
                <w:highlight w:val="none"/>
                <w:lang w:eastAsia="zh-CN"/>
              </w:rPr>
              <w:t>）采购项目</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val="en-US" w:eastAsia="zh-CN"/>
              </w:rPr>
              <w:t>1</w:t>
            </w:r>
          </w:p>
        </w:tc>
        <w:tc>
          <w:tcPr>
            <w:tcW w:w="773"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pacing w:val="0"/>
                <w:sz w:val="24"/>
                <w:highlight w:val="none"/>
              </w:rPr>
            </w:pPr>
          </w:p>
        </w:tc>
      </w:tr>
    </w:tbl>
    <w:p>
      <w:pPr>
        <w:spacing w:line="360" w:lineRule="auto"/>
        <w:rPr>
          <w:rFonts w:hint="eastAsia" w:ascii="宋体" w:hAnsi="宋体" w:eastAsia="宋体" w:cs="宋体"/>
          <w:b w:val="0"/>
          <w:bCs/>
          <w:color w:val="auto"/>
          <w:spacing w:val="0"/>
          <w:sz w:val="24"/>
          <w:highlight w:val="none"/>
        </w:rPr>
      </w:pPr>
    </w:p>
    <w:p>
      <w:pPr>
        <w:spacing w:line="360" w:lineRule="auto"/>
        <w:jc w:val="center"/>
        <w:rPr>
          <w:rFonts w:hint="eastAsia" w:ascii="宋体" w:hAnsi="宋体" w:eastAsia="宋体" w:cs="宋体"/>
          <w:bCs/>
          <w:color w:val="auto"/>
          <w:spacing w:val="0"/>
          <w:sz w:val="24"/>
          <w:highlight w:val="none"/>
          <w:lang w:val="en-US" w:eastAsia="zh-CN"/>
        </w:rPr>
      </w:pPr>
      <w:r>
        <w:rPr>
          <w:rFonts w:hint="eastAsia" w:ascii="宋体" w:hAnsi="宋体" w:eastAsia="宋体" w:cs="宋体"/>
          <w:b/>
          <w:color w:val="auto"/>
          <w:spacing w:val="0"/>
          <w:sz w:val="28"/>
          <w:szCs w:val="28"/>
          <w:highlight w:val="none"/>
        </w:rPr>
        <w:t>二、</w:t>
      </w:r>
      <w:r>
        <w:rPr>
          <w:rFonts w:hint="eastAsia" w:ascii="宋体" w:hAnsi="宋体" w:eastAsia="宋体" w:cs="宋体"/>
          <w:b/>
          <w:color w:val="auto"/>
          <w:spacing w:val="0"/>
          <w:sz w:val="28"/>
          <w:szCs w:val="28"/>
          <w:highlight w:val="none"/>
          <w:lang w:val="en-US" w:eastAsia="zh-CN"/>
        </w:rPr>
        <w:t>交易</w:t>
      </w:r>
      <w:r>
        <w:rPr>
          <w:rFonts w:hint="eastAsia" w:ascii="宋体" w:hAnsi="宋体" w:eastAsia="宋体" w:cs="宋体"/>
          <w:b/>
          <w:color w:val="auto"/>
          <w:spacing w:val="0"/>
          <w:sz w:val="28"/>
          <w:szCs w:val="28"/>
          <w:highlight w:val="none"/>
        </w:rPr>
        <w:t>需求</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rPr>
        <w:t>项目概况</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范围：</w:t>
      </w:r>
      <w:r>
        <w:rPr>
          <w:rFonts w:hint="eastAsia" w:ascii="宋体" w:hAnsi="宋体" w:eastAsia="宋体" w:cs="宋体"/>
          <w:color w:val="auto"/>
          <w:spacing w:val="0"/>
          <w:sz w:val="24"/>
          <w:highlight w:val="none"/>
          <w:lang w:eastAsia="zh-CN"/>
        </w:rPr>
        <w:t>湘湖景区自营项目日常经营物资年度供应商库（</w:t>
      </w:r>
      <w:r>
        <w:rPr>
          <w:rFonts w:hint="eastAsia" w:ascii="宋体" w:hAnsi="宋体" w:cs="宋体"/>
          <w:color w:val="auto"/>
          <w:spacing w:val="0"/>
          <w:sz w:val="24"/>
          <w:highlight w:val="none"/>
          <w:lang w:eastAsia="zh-CN"/>
        </w:rPr>
        <w:t>水果生鲜</w:t>
      </w:r>
      <w:r>
        <w:rPr>
          <w:rFonts w:hint="eastAsia" w:ascii="宋体" w:hAnsi="宋体" w:eastAsia="宋体" w:cs="宋体"/>
          <w:color w:val="auto"/>
          <w:spacing w:val="0"/>
          <w:sz w:val="24"/>
          <w:highlight w:val="none"/>
          <w:lang w:eastAsia="zh-CN"/>
        </w:rPr>
        <w:t>）采购</w:t>
      </w:r>
      <w:r>
        <w:rPr>
          <w:rFonts w:hint="eastAsia" w:ascii="宋体" w:hAnsi="宋体" w:eastAsia="宋体" w:cs="宋体"/>
          <w:color w:val="auto"/>
          <w:spacing w:val="0"/>
          <w:sz w:val="24"/>
          <w:szCs w:val="24"/>
          <w:highlight w:val="none"/>
        </w:rPr>
        <w:t>,本次招标入围</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家</w:t>
      </w:r>
      <w:r>
        <w:rPr>
          <w:rFonts w:hint="eastAsia" w:ascii="宋体" w:hAnsi="宋体" w:eastAsia="宋体" w:cs="宋体"/>
          <w:color w:val="auto"/>
          <w:spacing w:val="0"/>
          <w:sz w:val="24"/>
          <w:szCs w:val="24"/>
          <w:highlight w:val="none"/>
          <w:lang w:eastAsia="zh-CN"/>
        </w:rPr>
        <w:t>服务单位</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t>入围后采购人将根据需要发布采购需求清单，由入围供应商进行二次竞价，采购人选择单项报价（含税）最</w:t>
      </w:r>
      <w:r>
        <w:rPr>
          <w:rFonts w:hint="eastAsia" w:ascii="宋体" w:hAnsi="宋体" w:cs="宋体"/>
          <w:color w:val="auto"/>
          <w:spacing w:val="0"/>
          <w:sz w:val="24"/>
          <w:szCs w:val="24"/>
          <w:highlight w:val="none"/>
          <w:lang w:eastAsia="zh-CN"/>
        </w:rPr>
        <w:t>低</w:t>
      </w:r>
      <w:r>
        <w:rPr>
          <w:rFonts w:hint="eastAsia" w:ascii="宋体" w:hAnsi="宋体" w:eastAsia="宋体" w:cs="宋体"/>
          <w:color w:val="auto"/>
          <w:spacing w:val="0"/>
          <w:sz w:val="24"/>
          <w:szCs w:val="24"/>
          <w:highlight w:val="none"/>
        </w:rPr>
        <w:t>的供应商供货，最终报价相同的，按企业资质、配送能力、服务承诺等综合评定，成交供应商根据此需求清单进行采购</w:t>
      </w:r>
      <w:r>
        <w:rPr>
          <w:rFonts w:hint="eastAsia" w:ascii="宋体" w:hAnsi="宋体" w:eastAsia="宋体" w:cs="宋体"/>
          <w:color w:val="auto"/>
          <w:spacing w:val="0"/>
          <w:sz w:val="24"/>
          <w:szCs w:val="24"/>
          <w:highlight w:val="none"/>
        </w:rPr>
        <w:t>。供应商单项报价不得超过</w:t>
      </w:r>
      <w:r>
        <w:rPr>
          <w:rFonts w:hint="eastAsia" w:ascii="宋体" w:hAnsi="宋体" w:cs="宋体"/>
          <w:color w:val="auto"/>
          <w:spacing w:val="0"/>
          <w:sz w:val="24"/>
          <w:szCs w:val="24"/>
          <w:highlight w:val="none"/>
          <w:lang w:val="en-US" w:eastAsia="zh-CN"/>
        </w:rPr>
        <w:t>供货当期</w:t>
      </w:r>
      <w:r>
        <w:rPr>
          <w:rFonts w:hint="eastAsia" w:ascii="宋体" w:hAnsi="宋体" w:eastAsia="宋体" w:cs="宋体"/>
          <w:color w:val="auto"/>
          <w:spacing w:val="0"/>
          <w:sz w:val="24"/>
          <w:szCs w:val="24"/>
          <w:highlight w:val="none"/>
        </w:rPr>
        <w:t>市场批发价格</w:t>
      </w:r>
      <w:r>
        <w:rPr>
          <w:rFonts w:hint="eastAsia" w:ascii="宋体" w:hAnsi="宋体" w:eastAsia="宋体" w:cs="宋体"/>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服务期限：</w:t>
      </w:r>
      <w:r>
        <w:rPr>
          <w:rFonts w:hint="eastAsia" w:ascii="宋体" w:hAnsi="宋体" w:eastAsia="宋体" w:cs="宋体"/>
          <w:color w:val="auto"/>
          <w:spacing w:val="0"/>
          <w:sz w:val="24"/>
          <w:szCs w:val="24"/>
          <w:highlight w:val="none"/>
          <w:lang w:val="en-US" w:eastAsia="zh-CN"/>
        </w:rPr>
        <w:t>一年（具体以合同签订时间为准）</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lang w:eastAsia="zh-CN"/>
        </w:rPr>
        <w:t>供货清单：</w:t>
      </w:r>
    </w:p>
    <w:tbl>
      <w:tblPr>
        <w:tblStyle w:val="63"/>
        <w:tblW w:w="9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5"/>
        <w:gridCol w:w="3506"/>
        <w:gridCol w:w="1708"/>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柠檬</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橙子</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珍珠蚌-单珠</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单珠</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珍珠蚌-多珠</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多珠</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香蕉</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桂圆</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哈密瓜</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橙子</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苹果</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西瓜</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百香果</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雪梨</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小番茄</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柠檬</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火龙果</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砂糖橘</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橘子</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秋月梨</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提子</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车厘茄(樱桃番茄）</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龙眼</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樱桃李</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草莓</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jjj车厘子</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份</w:t>
            </w:r>
          </w:p>
        </w:tc>
      </w:tr>
    </w:tbl>
    <w:p>
      <w:pPr>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eastAsia="zh-CN"/>
        </w:rPr>
        <w:t>备注：</w:t>
      </w:r>
      <w:r>
        <w:rPr>
          <w:rFonts w:hint="eastAsia" w:ascii="宋体" w:hAnsi="宋体" w:eastAsia="宋体" w:cs="宋体"/>
          <w:b/>
          <w:bCs/>
          <w:color w:val="auto"/>
          <w:spacing w:val="0"/>
          <w:sz w:val="24"/>
          <w:szCs w:val="24"/>
          <w:highlight w:val="none"/>
          <w:lang w:val="en-US" w:eastAsia="zh-CN"/>
        </w:rPr>
        <w:t>①</w:t>
      </w:r>
      <w:r>
        <w:rPr>
          <w:rFonts w:hint="eastAsia" w:ascii="宋体" w:hAnsi="宋体" w:eastAsia="宋体" w:cs="宋体"/>
          <w:b/>
          <w:bCs/>
          <w:color w:val="auto"/>
          <w:spacing w:val="0"/>
          <w:sz w:val="24"/>
          <w:szCs w:val="24"/>
          <w:highlight w:val="none"/>
          <w:lang w:eastAsia="zh-CN"/>
        </w:rPr>
        <w:t>实际供货种类及数量在服务期内另行确定</w:t>
      </w:r>
      <w:r>
        <w:rPr>
          <w:rFonts w:hint="eastAsia" w:ascii="宋体" w:hAnsi="宋体" w:eastAsia="宋体" w:cs="宋体"/>
          <w:b/>
          <w:bCs/>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val="en-US" w:eastAsia="zh-CN"/>
        </w:rPr>
        <w:t>②本清单内未列明的</w:t>
      </w:r>
      <w:r>
        <w:rPr>
          <w:rFonts w:hint="eastAsia" w:ascii="宋体" w:hAnsi="宋体" w:eastAsia="宋体" w:cs="宋体"/>
          <w:b/>
          <w:bCs/>
          <w:color w:val="auto"/>
          <w:spacing w:val="0"/>
          <w:sz w:val="24"/>
          <w:szCs w:val="24"/>
          <w:highlight w:val="none"/>
          <w:lang w:eastAsia="zh-CN"/>
        </w:rPr>
        <w:t>货物</w:t>
      </w:r>
      <w:r>
        <w:rPr>
          <w:rFonts w:hint="eastAsia" w:ascii="宋体" w:hAnsi="宋体" w:eastAsia="宋体" w:cs="宋体"/>
          <w:b/>
          <w:bCs/>
          <w:color w:val="auto"/>
          <w:spacing w:val="0"/>
          <w:sz w:val="24"/>
          <w:szCs w:val="24"/>
          <w:highlight w:val="none"/>
          <w:lang w:val="en-US" w:eastAsia="zh-CN"/>
        </w:rPr>
        <w:t>后期</w:t>
      </w:r>
      <w:r>
        <w:rPr>
          <w:rFonts w:hint="eastAsia" w:ascii="宋体" w:hAnsi="宋体" w:eastAsia="宋体" w:cs="宋体"/>
          <w:b/>
          <w:bCs/>
          <w:color w:val="auto"/>
          <w:spacing w:val="0"/>
          <w:sz w:val="24"/>
          <w:szCs w:val="24"/>
          <w:highlight w:val="none"/>
          <w:lang w:eastAsia="zh-CN"/>
        </w:rPr>
        <w:t>另行确定，且由成交单位负责供货。</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lang w:eastAsia="zh-CN"/>
        </w:rPr>
        <w:t>采购要求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lang w:eastAsia="zh-CN"/>
        </w:rPr>
        <w:t>响应人</w:t>
      </w:r>
      <w:r>
        <w:rPr>
          <w:rFonts w:hint="eastAsia" w:ascii="宋体" w:hAnsi="宋体" w:eastAsia="宋体" w:cs="宋体"/>
          <w:color w:val="auto"/>
          <w:spacing w:val="0"/>
          <w:sz w:val="24"/>
          <w:szCs w:val="24"/>
          <w:highlight w:val="none"/>
        </w:rPr>
        <w:t>提供的</w:t>
      </w:r>
      <w:r>
        <w:rPr>
          <w:rFonts w:hint="eastAsia" w:ascii="宋体" w:hAnsi="宋体" w:cs="宋体"/>
          <w:color w:val="auto"/>
          <w:spacing w:val="0"/>
          <w:sz w:val="24"/>
          <w:szCs w:val="24"/>
          <w:highlight w:val="none"/>
          <w:lang w:val="en-US" w:eastAsia="zh-CN"/>
        </w:rPr>
        <w:t>货物</w:t>
      </w:r>
      <w:r>
        <w:rPr>
          <w:rFonts w:hint="eastAsia" w:ascii="宋体" w:hAnsi="宋体" w:eastAsia="宋体" w:cs="宋体"/>
          <w:color w:val="auto"/>
          <w:spacing w:val="0"/>
          <w:sz w:val="24"/>
          <w:szCs w:val="24"/>
          <w:highlight w:val="none"/>
        </w:rPr>
        <w:t>必须符合国家</w:t>
      </w:r>
      <w:r>
        <w:rPr>
          <w:rFonts w:hint="eastAsia" w:ascii="宋体" w:hAnsi="宋体" w:eastAsia="宋体" w:cs="宋体"/>
          <w:color w:val="auto"/>
          <w:spacing w:val="0"/>
          <w:sz w:val="24"/>
          <w:szCs w:val="24"/>
          <w:highlight w:val="none"/>
          <w:lang w:eastAsia="zh-CN"/>
        </w:rPr>
        <w:t>、省、市食品安全相关法律、法规</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所有设备在开箱检验时必须完好，无破损。数量及质量不低于本需求书中提出的要求。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所有货物</w:t>
      </w:r>
      <w:r>
        <w:rPr>
          <w:rFonts w:hint="eastAsia" w:ascii="宋体" w:hAnsi="宋体" w:eastAsia="宋体" w:cs="宋体"/>
          <w:color w:val="auto"/>
          <w:spacing w:val="0"/>
          <w:sz w:val="24"/>
          <w:szCs w:val="24"/>
          <w:highlight w:val="none"/>
          <w:lang w:eastAsia="zh-CN"/>
        </w:rPr>
        <w:t>（食品）</w:t>
      </w:r>
      <w:r>
        <w:rPr>
          <w:rFonts w:hint="eastAsia" w:ascii="宋体" w:hAnsi="宋体" w:eastAsia="宋体" w:cs="宋体"/>
          <w:color w:val="auto"/>
          <w:spacing w:val="0"/>
          <w:sz w:val="24"/>
          <w:szCs w:val="24"/>
          <w:highlight w:val="none"/>
        </w:rPr>
        <w:t>提供出厂合格证等质量证明文件，国外生产的必须有合法的进货渠道证明，如海关报关单、原产地证明、商检证明等。</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3、</w:t>
      </w:r>
      <w:r>
        <w:rPr>
          <w:rFonts w:hint="eastAsia" w:ascii="宋体" w:hAnsi="宋体" w:eastAsia="宋体" w:cs="宋体"/>
          <w:b/>
          <w:bCs/>
          <w:color w:val="auto"/>
          <w:spacing w:val="0"/>
          <w:sz w:val="24"/>
          <w:szCs w:val="24"/>
          <w:highlight w:val="none"/>
        </w:rPr>
        <w:t>售后服务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3.1</w:t>
      </w:r>
      <w:r>
        <w:rPr>
          <w:rFonts w:hint="eastAsia" w:ascii="宋体" w:hAnsi="宋体" w:eastAsia="宋体" w:cs="宋体"/>
          <w:color w:val="auto"/>
          <w:spacing w:val="0"/>
          <w:sz w:val="24"/>
          <w:szCs w:val="24"/>
          <w:highlight w:val="none"/>
        </w:rPr>
        <w:t>质量问题：</w:t>
      </w:r>
    </w:p>
    <w:p>
      <w:pPr>
        <w:keepNext w:val="0"/>
        <w:keepLines w:val="0"/>
        <w:pageBreakBefore w:val="0"/>
        <w:widowControl w:val="0"/>
        <w:numPr>
          <w:ilvl w:val="0"/>
          <w:numId w:val="3"/>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一般质量问题供方负责无条件予以包换、包退，其损失由供方承担</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直至产品符合质量要求，且不影响</w:t>
      </w:r>
      <w:r>
        <w:rPr>
          <w:rFonts w:hint="eastAsia" w:ascii="宋体" w:hAnsi="宋体" w:eastAsia="宋体" w:cs="宋体"/>
          <w:color w:val="auto"/>
          <w:spacing w:val="0"/>
          <w:sz w:val="24"/>
          <w:szCs w:val="24"/>
          <w:highlight w:val="none"/>
          <w:lang w:eastAsia="zh-CN"/>
        </w:rPr>
        <w:t>业主</w:t>
      </w:r>
      <w:r>
        <w:rPr>
          <w:rFonts w:hint="eastAsia" w:ascii="宋体" w:hAnsi="宋体" w:eastAsia="宋体" w:cs="宋体"/>
          <w:color w:val="auto"/>
          <w:spacing w:val="0"/>
          <w:sz w:val="24"/>
          <w:szCs w:val="24"/>
          <w:highlight w:val="none"/>
        </w:rPr>
        <w:t>使用</w:t>
      </w:r>
      <w:r>
        <w:rPr>
          <w:rFonts w:hint="eastAsia" w:ascii="宋体" w:hAnsi="宋体" w:eastAsia="宋体" w:cs="宋体"/>
          <w:color w:val="auto"/>
          <w:spacing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严重</w:t>
      </w:r>
      <w:r>
        <w:rPr>
          <w:rFonts w:hint="eastAsia" w:ascii="宋体" w:hAnsi="宋体" w:eastAsia="宋体" w:cs="宋体"/>
          <w:color w:val="auto"/>
          <w:spacing w:val="0"/>
          <w:sz w:val="24"/>
          <w:szCs w:val="24"/>
          <w:highlight w:val="none"/>
          <w:lang w:eastAsia="zh-CN"/>
        </w:rPr>
        <w:t>质量</w:t>
      </w:r>
      <w:r>
        <w:rPr>
          <w:rFonts w:hint="eastAsia" w:ascii="宋体" w:hAnsi="宋体" w:eastAsia="宋体" w:cs="宋体"/>
          <w:color w:val="auto"/>
          <w:spacing w:val="0"/>
          <w:sz w:val="24"/>
          <w:szCs w:val="24"/>
          <w:highlight w:val="none"/>
        </w:rPr>
        <w:t>问题</w:t>
      </w:r>
      <w:r>
        <w:rPr>
          <w:rFonts w:hint="eastAsia" w:ascii="宋体" w:hAnsi="宋体" w:eastAsia="宋体" w:cs="宋体"/>
          <w:color w:val="auto"/>
          <w:spacing w:val="0"/>
          <w:sz w:val="24"/>
          <w:szCs w:val="24"/>
          <w:highlight w:val="none"/>
          <w:lang w:eastAsia="zh-CN"/>
        </w:rPr>
        <w:t>或</w:t>
      </w:r>
      <w:r>
        <w:rPr>
          <w:rFonts w:hint="eastAsia" w:ascii="宋体" w:hAnsi="宋体" w:eastAsia="宋体" w:cs="宋体"/>
          <w:color w:val="auto"/>
          <w:spacing w:val="0"/>
          <w:sz w:val="24"/>
          <w:szCs w:val="24"/>
          <w:highlight w:val="none"/>
        </w:rPr>
        <w:t>提供伪劣产品</w:t>
      </w:r>
      <w:r>
        <w:rPr>
          <w:rFonts w:hint="eastAsia" w:ascii="宋体" w:hAnsi="宋体" w:eastAsia="宋体" w:cs="宋体"/>
          <w:color w:val="auto"/>
          <w:spacing w:val="0"/>
          <w:sz w:val="24"/>
          <w:szCs w:val="24"/>
          <w:highlight w:val="none"/>
          <w:lang w:eastAsia="zh-CN"/>
        </w:rPr>
        <w:t>的</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业主</w:t>
      </w:r>
      <w:r>
        <w:rPr>
          <w:rFonts w:hint="eastAsia" w:ascii="宋体" w:hAnsi="宋体" w:eastAsia="宋体" w:cs="宋体"/>
          <w:color w:val="auto"/>
          <w:spacing w:val="0"/>
          <w:sz w:val="24"/>
          <w:szCs w:val="24"/>
          <w:highlight w:val="none"/>
        </w:rPr>
        <w:t>有权单方面终止合同并按有关合同法予以索赔和停止支付货款。</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shd w:val="clear" w:color="auto" w:fill="auto"/>
        </w:rPr>
      </w:pPr>
      <w:r>
        <w:rPr>
          <w:rFonts w:hint="eastAsia" w:ascii="宋体" w:hAnsi="宋体" w:eastAsia="宋体" w:cs="宋体"/>
          <w:color w:val="auto"/>
          <w:spacing w:val="0"/>
          <w:sz w:val="24"/>
          <w:szCs w:val="24"/>
          <w:highlight w:val="none"/>
          <w:lang w:val="en-US" w:eastAsia="zh-CN"/>
        </w:rPr>
        <w:t>3.2</w:t>
      </w:r>
      <w:r>
        <w:rPr>
          <w:rFonts w:hint="eastAsia" w:ascii="宋体" w:hAnsi="宋体" w:eastAsia="宋体" w:cs="宋体"/>
          <w:color w:val="auto"/>
          <w:spacing w:val="0"/>
          <w:sz w:val="24"/>
          <w:szCs w:val="24"/>
          <w:highlight w:val="none"/>
        </w:rPr>
        <w:t>售后服务：供应商需提供联络</w:t>
      </w:r>
      <w:r>
        <w:rPr>
          <w:rFonts w:hint="eastAsia" w:ascii="宋体" w:hAnsi="宋体" w:eastAsia="宋体" w:cs="宋体"/>
          <w:color w:val="auto"/>
          <w:spacing w:val="0"/>
          <w:sz w:val="24"/>
          <w:szCs w:val="24"/>
          <w:highlight w:val="none"/>
          <w:lang w:eastAsia="zh-CN"/>
        </w:rPr>
        <w:t>专</w:t>
      </w:r>
      <w:r>
        <w:rPr>
          <w:rFonts w:hint="eastAsia" w:ascii="宋体" w:hAnsi="宋体" w:eastAsia="宋体" w:cs="宋体"/>
          <w:color w:val="auto"/>
          <w:spacing w:val="0"/>
          <w:sz w:val="24"/>
          <w:szCs w:val="24"/>
          <w:highlight w:val="none"/>
        </w:rPr>
        <w:t>员，自行配备相应的运输和配送工具，并负责产</w:t>
      </w:r>
      <w:r>
        <w:rPr>
          <w:rFonts w:hint="eastAsia" w:ascii="宋体" w:hAnsi="宋体" w:eastAsia="宋体" w:cs="宋体"/>
          <w:color w:val="auto"/>
          <w:spacing w:val="0"/>
          <w:sz w:val="24"/>
          <w:szCs w:val="24"/>
          <w:highlight w:val="none"/>
          <w:shd w:val="clear" w:color="auto" w:fill="auto"/>
        </w:rPr>
        <w:t>品售后服务。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val="0"/>
          <w:color w:val="auto"/>
          <w:spacing w:val="0"/>
          <w:sz w:val="24"/>
          <w:szCs w:val="24"/>
          <w:highlight w:val="none"/>
          <w:shd w:val="clear" w:color="auto" w:fill="auto"/>
          <w:lang w:val="en-US" w:eastAsia="zh-CN"/>
        </w:rPr>
        <w:t>4、</w:t>
      </w:r>
      <w:r>
        <w:rPr>
          <w:rFonts w:hint="eastAsia" w:ascii="宋体" w:hAnsi="宋体" w:eastAsia="宋体" w:cs="宋体"/>
          <w:color w:val="auto"/>
          <w:spacing w:val="0"/>
          <w:sz w:val="24"/>
          <w:szCs w:val="24"/>
          <w:highlight w:val="none"/>
          <w:lang w:val="en-US" w:eastAsia="zh-CN"/>
        </w:rPr>
        <w:t>报价要求：</w:t>
      </w:r>
      <w:r>
        <w:rPr>
          <w:rFonts w:hint="eastAsia" w:ascii="宋体" w:hAnsi="宋体" w:eastAsia="宋体" w:cs="宋体"/>
          <w:color w:val="auto"/>
          <w:spacing w:val="0"/>
          <w:sz w:val="24"/>
          <w:szCs w:val="24"/>
          <w:highlight w:val="none"/>
          <w:lang w:eastAsia="zh-CN"/>
        </w:rPr>
        <w:t>本项目采用</w:t>
      </w:r>
      <w:r>
        <w:rPr>
          <w:rFonts w:hint="eastAsia" w:ascii="宋体" w:hAnsi="宋体" w:eastAsia="宋体" w:cs="宋体"/>
          <w:color w:val="auto"/>
          <w:spacing w:val="0"/>
          <w:sz w:val="24"/>
          <w:szCs w:val="24"/>
          <w:highlight w:val="none"/>
        </w:rPr>
        <w:t>商品折扣</w:t>
      </w:r>
      <w:r>
        <w:rPr>
          <w:rFonts w:hint="eastAsia" w:ascii="宋体" w:hAnsi="宋体" w:eastAsia="宋体" w:cs="宋体"/>
          <w:color w:val="auto"/>
          <w:spacing w:val="0"/>
          <w:sz w:val="24"/>
          <w:szCs w:val="24"/>
          <w:highlight w:val="none"/>
          <w:lang w:eastAsia="zh-CN"/>
        </w:rPr>
        <w:t>率</w:t>
      </w:r>
      <w:r>
        <w:rPr>
          <w:rFonts w:hint="eastAsia" w:ascii="宋体" w:hAnsi="宋体" w:eastAsia="宋体" w:cs="宋体"/>
          <w:color w:val="auto"/>
          <w:spacing w:val="0"/>
          <w:sz w:val="24"/>
          <w:szCs w:val="24"/>
          <w:highlight w:val="none"/>
        </w:rPr>
        <w:t>报价，因</w:t>
      </w:r>
      <w:r>
        <w:rPr>
          <w:rFonts w:hint="eastAsia" w:ascii="宋体" w:hAnsi="宋体" w:eastAsia="宋体" w:cs="宋体"/>
          <w:color w:val="auto"/>
          <w:spacing w:val="0"/>
          <w:sz w:val="24"/>
          <w:szCs w:val="24"/>
          <w:highlight w:val="none"/>
          <w:lang w:eastAsia="zh-CN"/>
        </w:rPr>
        <w:t>后期</w:t>
      </w:r>
      <w:r>
        <w:rPr>
          <w:rFonts w:hint="eastAsia" w:ascii="宋体" w:hAnsi="宋体" w:eastAsia="宋体" w:cs="宋体"/>
          <w:color w:val="auto"/>
          <w:spacing w:val="0"/>
          <w:sz w:val="24"/>
          <w:szCs w:val="24"/>
          <w:highlight w:val="none"/>
        </w:rPr>
        <w:t>涉及二次竞价，故要求各</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按100%的商品折扣</w:t>
      </w:r>
      <w:r>
        <w:rPr>
          <w:rFonts w:hint="eastAsia" w:ascii="宋体" w:hAnsi="宋体" w:eastAsia="宋体" w:cs="宋体"/>
          <w:color w:val="auto"/>
          <w:spacing w:val="0"/>
          <w:sz w:val="24"/>
          <w:szCs w:val="24"/>
          <w:highlight w:val="none"/>
          <w:lang w:eastAsia="zh-CN"/>
        </w:rPr>
        <w:t>率</w:t>
      </w:r>
      <w:r>
        <w:rPr>
          <w:rFonts w:hint="eastAsia" w:ascii="宋体" w:hAnsi="宋体" w:eastAsia="宋体" w:cs="宋体"/>
          <w:color w:val="auto"/>
          <w:spacing w:val="0"/>
          <w:sz w:val="24"/>
          <w:szCs w:val="24"/>
          <w:highlight w:val="none"/>
        </w:rPr>
        <w:t>进行报价</w:t>
      </w:r>
      <w:r>
        <w:rPr>
          <w:rFonts w:hint="eastAsia" w:ascii="宋体" w:hAnsi="宋体" w:eastAsia="宋体" w:cs="宋体"/>
          <w:color w:val="auto"/>
          <w:spacing w:val="0"/>
          <w:sz w:val="24"/>
          <w:szCs w:val="24"/>
          <w:highlight w:val="none"/>
          <w:lang w:eastAsia="zh-CN"/>
        </w:rPr>
        <w:t>，否则报价部分</w:t>
      </w:r>
      <w:r>
        <w:rPr>
          <w:rFonts w:hint="eastAsia" w:ascii="宋体" w:hAnsi="宋体" w:eastAsia="宋体" w:cs="宋体"/>
          <w:color w:val="auto"/>
          <w:spacing w:val="0"/>
          <w:sz w:val="24"/>
          <w:szCs w:val="24"/>
          <w:highlight w:val="none"/>
        </w:rPr>
        <w:t>得分为0分。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pacing w:val="0"/>
          <w:sz w:val="24"/>
          <w:szCs w:val="24"/>
          <w:highlight w:val="none"/>
        </w:rPr>
      </w:pPr>
      <w:r>
        <w:rPr>
          <w:rFonts w:hint="eastAsia" w:ascii="宋体" w:hAnsi="宋体" w:cs="宋体"/>
          <w:b/>
          <w:color w:val="auto"/>
          <w:spacing w:val="0"/>
          <w:sz w:val="24"/>
          <w:szCs w:val="24"/>
          <w:highlight w:val="none"/>
          <w:lang w:val="en-US" w:eastAsia="zh-CN"/>
        </w:rPr>
        <w:t>5</w:t>
      </w:r>
      <w:r>
        <w:rPr>
          <w:rFonts w:hint="eastAsia" w:ascii="宋体" w:hAnsi="宋体" w:eastAsia="宋体" w:cs="宋体"/>
          <w:b/>
          <w:color w:val="auto"/>
          <w:spacing w:val="0"/>
          <w:sz w:val="24"/>
          <w:szCs w:val="24"/>
          <w:highlight w:val="none"/>
          <w:lang w:val="en-US" w:eastAsia="zh-CN"/>
        </w:rPr>
        <w:t>、</w:t>
      </w:r>
      <w:r>
        <w:rPr>
          <w:rFonts w:hint="eastAsia" w:ascii="宋体" w:hAnsi="宋体" w:eastAsia="宋体" w:cs="宋体"/>
          <w:b/>
          <w:color w:val="auto"/>
          <w:spacing w:val="0"/>
          <w:sz w:val="24"/>
          <w:szCs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履约保证金</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壹万元整</w:t>
      </w:r>
      <w:r>
        <w:rPr>
          <w:rFonts w:hint="eastAsia" w:ascii="宋体" w:hAnsi="宋体" w:eastAsia="宋体" w:cs="宋体"/>
          <w:color w:val="auto"/>
          <w:spacing w:val="0"/>
          <w:sz w:val="24"/>
          <w:szCs w:val="24"/>
          <w:highlight w:val="none"/>
          <w:lang w:eastAsia="zh-CN"/>
        </w:rPr>
        <w:t>，合同签订前支付</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中标人在合同履约期间无违约行为，达到投标承诺和合同的全部要求后，采购人无息退还履约保证金。</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pacing w:val="0"/>
          <w:sz w:val="24"/>
          <w:szCs w:val="24"/>
          <w:highlight w:val="none"/>
          <w:shd w:val="clear" w:color="auto" w:fill="auto"/>
          <w:lang w:val="en-US" w:eastAsia="zh-CN"/>
        </w:rPr>
      </w:pPr>
      <w:r>
        <w:rPr>
          <w:rFonts w:hint="eastAsia" w:ascii="宋体" w:hAnsi="宋体" w:cs="宋体"/>
          <w:b w:val="0"/>
          <w:bCs w:val="0"/>
          <w:color w:val="auto"/>
          <w:spacing w:val="0"/>
          <w:sz w:val="24"/>
          <w:szCs w:val="24"/>
          <w:highlight w:val="none"/>
          <w:shd w:val="clear" w:color="auto" w:fill="auto"/>
          <w:lang w:val="en-US" w:eastAsia="zh-CN"/>
        </w:rPr>
        <w:t>6</w:t>
      </w:r>
      <w:r>
        <w:rPr>
          <w:rFonts w:hint="eastAsia" w:ascii="宋体" w:hAnsi="宋体" w:eastAsia="宋体" w:cs="宋体"/>
          <w:b w:val="0"/>
          <w:bCs w:val="0"/>
          <w:color w:val="auto"/>
          <w:spacing w:val="0"/>
          <w:sz w:val="24"/>
          <w:szCs w:val="24"/>
          <w:highlight w:val="none"/>
          <w:shd w:val="clear" w:color="auto" w:fill="auto"/>
          <w:lang w:val="en-US" w:eastAsia="zh-CN"/>
        </w:rPr>
        <w:t>、</w:t>
      </w:r>
      <w:r>
        <w:rPr>
          <w:rFonts w:hint="eastAsia" w:ascii="宋体" w:hAnsi="宋体" w:eastAsia="宋体" w:cs="宋体"/>
          <w:b w:val="0"/>
          <w:bCs w:val="0"/>
          <w:color w:val="auto"/>
          <w:spacing w:val="0"/>
          <w:sz w:val="24"/>
          <w:szCs w:val="24"/>
          <w:highlight w:val="none"/>
          <w:shd w:val="clear" w:color="auto" w:fill="auto"/>
        </w:rPr>
        <w:t>支付</w:t>
      </w:r>
      <w:r>
        <w:rPr>
          <w:rFonts w:hint="eastAsia" w:ascii="宋体" w:hAnsi="宋体" w:eastAsia="宋体" w:cs="宋体"/>
          <w:b w:val="0"/>
          <w:bCs w:val="0"/>
          <w:color w:val="auto"/>
          <w:spacing w:val="0"/>
          <w:sz w:val="24"/>
          <w:szCs w:val="24"/>
          <w:highlight w:val="none"/>
          <w:shd w:val="clear" w:color="auto" w:fill="auto"/>
          <w:lang w:eastAsia="zh-CN"/>
        </w:rPr>
        <w:t>方式</w:t>
      </w:r>
      <w:r>
        <w:rPr>
          <w:rFonts w:hint="eastAsia" w:ascii="宋体" w:hAnsi="宋体" w:eastAsia="宋体" w:cs="宋体"/>
          <w:b w:val="0"/>
          <w:bCs w:val="0"/>
          <w:color w:val="auto"/>
          <w:spacing w:val="0"/>
          <w:sz w:val="24"/>
          <w:szCs w:val="24"/>
          <w:highlight w:val="none"/>
          <w:shd w:val="clear" w:color="auto" w:fill="auto"/>
        </w:rPr>
        <w:t>：</w:t>
      </w:r>
      <w:r>
        <w:rPr>
          <w:rFonts w:hint="eastAsia" w:ascii="宋体" w:hAnsi="宋体" w:eastAsia="宋体" w:cs="宋体"/>
          <w:b w:val="0"/>
          <w:bCs w:val="0"/>
          <w:color w:val="auto"/>
          <w:spacing w:val="0"/>
          <w:sz w:val="24"/>
          <w:szCs w:val="24"/>
          <w:highlight w:val="none"/>
          <w:shd w:val="clear" w:color="auto" w:fill="auto"/>
          <w:lang w:eastAsia="zh-CN"/>
        </w:rPr>
        <w:t>按</w:t>
      </w:r>
      <w:r>
        <w:rPr>
          <w:rFonts w:hint="eastAsia" w:ascii="宋体" w:hAnsi="宋体" w:cs="宋体"/>
          <w:b w:val="0"/>
          <w:bCs w:val="0"/>
          <w:color w:val="auto"/>
          <w:spacing w:val="0"/>
          <w:sz w:val="24"/>
          <w:szCs w:val="24"/>
          <w:highlight w:val="none"/>
          <w:shd w:val="clear" w:color="auto" w:fill="auto"/>
          <w:lang w:val="en-US" w:eastAsia="zh-CN"/>
        </w:rPr>
        <w:t>季度</w:t>
      </w:r>
      <w:r>
        <w:rPr>
          <w:rFonts w:hint="eastAsia" w:ascii="宋体" w:hAnsi="宋体" w:eastAsia="宋体" w:cs="宋体"/>
          <w:b w:val="0"/>
          <w:bCs w:val="0"/>
          <w:color w:val="auto"/>
          <w:spacing w:val="0"/>
          <w:sz w:val="24"/>
          <w:szCs w:val="24"/>
          <w:highlight w:val="none"/>
          <w:shd w:val="clear" w:color="auto" w:fill="auto"/>
          <w:lang w:eastAsia="zh-CN"/>
        </w:rPr>
        <w:t>支付，供货完成且</w:t>
      </w:r>
      <w:r>
        <w:rPr>
          <w:rFonts w:hint="eastAsia" w:ascii="宋体" w:hAnsi="宋体" w:eastAsia="宋体" w:cs="宋体"/>
          <w:b w:val="0"/>
          <w:bCs w:val="0"/>
          <w:color w:val="auto"/>
          <w:spacing w:val="0"/>
          <w:sz w:val="24"/>
          <w:szCs w:val="24"/>
          <w:highlight w:val="none"/>
          <w:shd w:val="clear" w:color="auto" w:fill="auto"/>
        </w:rPr>
        <w:t>验收合格后，</w:t>
      </w:r>
      <w:r>
        <w:rPr>
          <w:rFonts w:hint="eastAsia" w:ascii="宋体" w:hAnsi="宋体" w:eastAsia="宋体" w:cs="宋体"/>
          <w:b w:val="0"/>
          <w:bCs w:val="0"/>
          <w:color w:val="auto"/>
          <w:spacing w:val="0"/>
          <w:sz w:val="24"/>
          <w:szCs w:val="24"/>
          <w:highlight w:val="none"/>
          <w:shd w:val="clear" w:color="auto" w:fill="auto"/>
          <w:lang w:eastAsia="zh-CN"/>
        </w:rPr>
        <w:t>支付货款的</w:t>
      </w:r>
      <w:r>
        <w:rPr>
          <w:rFonts w:hint="eastAsia" w:ascii="宋体" w:hAnsi="宋体" w:cs="宋体"/>
          <w:b w:val="0"/>
          <w:bCs w:val="0"/>
          <w:color w:val="auto"/>
          <w:spacing w:val="0"/>
          <w:sz w:val="24"/>
          <w:szCs w:val="24"/>
          <w:highlight w:val="none"/>
          <w:shd w:val="clear" w:color="auto" w:fill="auto"/>
          <w:lang w:val="en-US" w:eastAsia="zh-CN"/>
        </w:rPr>
        <w:t>100</w:t>
      </w:r>
      <w:r>
        <w:rPr>
          <w:rFonts w:hint="eastAsia" w:ascii="宋体" w:hAnsi="宋体" w:eastAsia="宋体" w:cs="宋体"/>
          <w:b w:val="0"/>
          <w:bCs w:val="0"/>
          <w:color w:val="auto"/>
          <w:spacing w:val="0"/>
          <w:sz w:val="24"/>
          <w:szCs w:val="24"/>
          <w:highlight w:val="none"/>
          <w:shd w:val="clear" w:color="auto" w:fill="auto"/>
          <w:lang w:val="en-US" w:eastAsia="zh-CN"/>
        </w:rPr>
        <w:t>%</w:t>
      </w:r>
      <w:r>
        <w:rPr>
          <w:rFonts w:hint="eastAsia" w:ascii="宋体" w:hAnsi="宋体" w:eastAsia="宋体" w:cs="宋体"/>
          <w:b w:val="0"/>
          <w:bCs w:val="0"/>
          <w:color w:val="auto"/>
          <w:spacing w:val="0"/>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hint="eastAsia" w:ascii="宋体" w:hAnsi="宋体" w:eastAsia="宋体" w:cs="宋体"/>
          <w:b/>
          <w:color w:val="auto"/>
          <w:spacing w:val="0"/>
          <w:sz w:val="24"/>
          <w:szCs w:val="24"/>
          <w:highlight w:val="none"/>
        </w:rPr>
      </w:pPr>
      <w:r>
        <w:rPr>
          <w:rFonts w:hint="eastAsia" w:ascii="宋体" w:hAnsi="宋体" w:cs="宋体"/>
          <w:b/>
          <w:color w:val="auto"/>
          <w:spacing w:val="0"/>
          <w:sz w:val="24"/>
          <w:szCs w:val="24"/>
          <w:highlight w:val="none"/>
          <w:lang w:val="en-US" w:eastAsia="zh-CN"/>
        </w:rPr>
        <w:t>7</w:t>
      </w:r>
      <w:r>
        <w:rPr>
          <w:rFonts w:hint="eastAsia" w:ascii="宋体" w:hAnsi="宋体" w:eastAsia="宋体" w:cs="宋体"/>
          <w:b/>
          <w:color w:val="auto"/>
          <w:spacing w:val="0"/>
          <w:sz w:val="24"/>
          <w:szCs w:val="24"/>
          <w:highlight w:val="none"/>
          <w:lang w:val="en-US" w:eastAsia="zh-CN"/>
        </w:rPr>
        <w:t>、</w:t>
      </w:r>
      <w:r>
        <w:rPr>
          <w:rFonts w:hint="eastAsia" w:ascii="宋体" w:hAnsi="宋体" w:eastAsia="宋体" w:cs="宋体"/>
          <w:b/>
          <w:color w:val="auto"/>
          <w:spacing w:val="0"/>
          <w:sz w:val="24"/>
          <w:szCs w:val="24"/>
          <w:highlight w:val="none"/>
        </w:rPr>
        <w:t>其他</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cs="宋体"/>
          <w:b w:val="0"/>
          <w:bCs w:val="0"/>
          <w:color w:val="auto"/>
          <w:spacing w:val="0"/>
          <w:sz w:val="24"/>
          <w:szCs w:val="24"/>
          <w:highlight w:val="none"/>
          <w:shd w:val="clear" w:color="auto" w:fill="auto"/>
          <w:lang w:val="en-US" w:eastAsia="zh-CN"/>
        </w:rPr>
        <w:t>7</w:t>
      </w:r>
      <w:r>
        <w:rPr>
          <w:rFonts w:hint="eastAsia" w:ascii="宋体" w:hAnsi="宋体" w:eastAsia="宋体" w:cs="宋体"/>
          <w:b w:val="0"/>
          <w:bCs w:val="0"/>
          <w:color w:val="auto"/>
          <w:spacing w:val="0"/>
          <w:sz w:val="24"/>
          <w:szCs w:val="24"/>
          <w:highlight w:val="none"/>
          <w:shd w:val="clear" w:color="auto" w:fill="auto"/>
          <w:lang w:val="en-US" w:eastAsia="zh-CN"/>
        </w:rPr>
        <w:t>.1</w:t>
      </w:r>
      <w:r>
        <w:rPr>
          <w:rFonts w:hint="eastAsia" w:ascii="宋体" w:hAnsi="宋体" w:eastAsia="宋体" w:cs="宋体"/>
          <w:b w:val="0"/>
          <w:bCs w:val="0"/>
          <w:color w:val="auto"/>
          <w:spacing w:val="0"/>
          <w:sz w:val="24"/>
          <w:szCs w:val="24"/>
          <w:highlight w:val="none"/>
          <w:shd w:val="clear" w:color="auto" w:fill="auto"/>
        </w:rPr>
        <w:t>本项目不得转包，采购人发现</w:t>
      </w:r>
      <w:r>
        <w:rPr>
          <w:rFonts w:hint="eastAsia" w:ascii="宋体" w:hAnsi="宋体" w:eastAsia="宋体" w:cs="宋体"/>
          <w:b w:val="0"/>
          <w:bCs w:val="0"/>
          <w:color w:val="auto"/>
          <w:spacing w:val="0"/>
          <w:sz w:val="24"/>
          <w:szCs w:val="24"/>
          <w:highlight w:val="none"/>
          <w:shd w:val="clear" w:color="auto" w:fill="auto"/>
          <w:lang w:eastAsia="zh-CN"/>
        </w:rPr>
        <w:t>成交人</w:t>
      </w:r>
      <w:r>
        <w:rPr>
          <w:rFonts w:hint="eastAsia" w:ascii="宋体" w:hAnsi="宋体" w:eastAsia="宋体" w:cs="宋体"/>
          <w:color w:val="auto"/>
          <w:spacing w:val="0"/>
          <w:sz w:val="24"/>
          <w:szCs w:val="24"/>
          <w:highlight w:val="none"/>
        </w:rPr>
        <w:t>转包或违法分包时，可要求其改正，拒不改正的，可终止合同。</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pacing w:val="0"/>
          <w:sz w:val="24"/>
          <w:szCs w:val="24"/>
          <w:highlight w:val="none"/>
          <w:shd w:val="clear" w:color="auto" w:fill="auto"/>
        </w:rPr>
      </w:pPr>
      <w:r>
        <w:rPr>
          <w:rFonts w:hint="eastAsia" w:ascii="宋体" w:hAnsi="宋体" w:cs="宋体"/>
          <w:b w:val="0"/>
          <w:bCs w:val="0"/>
          <w:color w:val="auto"/>
          <w:spacing w:val="0"/>
          <w:sz w:val="24"/>
          <w:szCs w:val="24"/>
          <w:highlight w:val="none"/>
          <w:shd w:val="clear" w:color="auto" w:fill="auto"/>
          <w:lang w:val="en-US" w:eastAsia="zh-CN"/>
        </w:rPr>
        <w:t>7</w:t>
      </w:r>
      <w:r>
        <w:rPr>
          <w:rFonts w:hint="eastAsia" w:ascii="宋体" w:hAnsi="宋体" w:eastAsia="宋体" w:cs="宋体"/>
          <w:b w:val="0"/>
          <w:bCs w:val="0"/>
          <w:color w:val="auto"/>
          <w:spacing w:val="0"/>
          <w:sz w:val="24"/>
          <w:szCs w:val="24"/>
          <w:highlight w:val="none"/>
          <w:shd w:val="clear" w:color="auto" w:fill="auto"/>
          <w:lang w:val="en-US" w:eastAsia="zh-CN"/>
        </w:rPr>
        <w:t>.2</w:t>
      </w:r>
      <w:r>
        <w:rPr>
          <w:rFonts w:hint="eastAsia" w:ascii="宋体" w:hAnsi="宋体" w:eastAsia="宋体" w:cs="宋体"/>
          <w:b w:val="0"/>
          <w:bCs w:val="0"/>
          <w:color w:val="auto"/>
          <w:spacing w:val="0"/>
          <w:sz w:val="24"/>
          <w:szCs w:val="24"/>
          <w:highlight w:val="none"/>
          <w:shd w:val="clear" w:color="auto" w:fill="auto"/>
        </w:rPr>
        <w:t>服务过程中发生的一切安全事故均由</w:t>
      </w:r>
      <w:r>
        <w:rPr>
          <w:rFonts w:hint="eastAsia" w:ascii="宋体" w:hAnsi="宋体" w:eastAsia="宋体" w:cs="宋体"/>
          <w:b w:val="0"/>
          <w:bCs w:val="0"/>
          <w:color w:val="auto"/>
          <w:spacing w:val="0"/>
          <w:sz w:val="24"/>
          <w:szCs w:val="24"/>
          <w:highlight w:val="none"/>
          <w:shd w:val="clear" w:color="auto" w:fill="auto"/>
          <w:lang w:eastAsia="zh-CN"/>
        </w:rPr>
        <w:t>成交人自行负责</w:t>
      </w:r>
      <w:r>
        <w:rPr>
          <w:rFonts w:hint="eastAsia" w:ascii="宋体" w:hAnsi="宋体" w:eastAsia="宋体" w:cs="宋体"/>
          <w:b w:val="0"/>
          <w:bCs w:val="0"/>
          <w:color w:val="auto"/>
          <w:spacing w:val="0"/>
          <w:sz w:val="24"/>
          <w:szCs w:val="24"/>
          <w:highlight w:val="none"/>
          <w:shd w:val="clear" w:color="auto" w:fill="auto"/>
        </w:rPr>
        <w:t>，与采购人无关。</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hAnsi="宋体" w:cs="宋体"/>
          <w:b w:val="0"/>
          <w:bCs w:val="0"/>
          <w:color w:val="auto"/>
          <w:spacing w:val="0"/>
          <w:sz w:val="24"/>
          <w:szCs w:val="24"/>
          <w:highlight w:val="none"/>
          <w:shd w:val="clear" w:color="auto" w:fill="auto"/>
          <w:lang w:val="en-US" w:eastAsia="zh-CN"/>
        </w:rPr>
        <w:t>7</w:t>
      </w:r>
      <w:r>
        <w:rPr>
          <w:rFonts w:hint="eastAsia" w:ascii="宋体" w:hAnsi="宋体" w:eastAsia="宋体" w:cs="宋体"/>
          <w:b w:val="0"/>
          <w:bCs w:val="0"/>
          <w:color w:val="auto"/>
          <w:spacing w:val="0"/>
          <w:sz w:val="24"/>
          <w:szCs w:val="24"/>
          <w:highlight w:val="none"/>
          <w:shd w:val="clear" w:color="auto" w:fill="auto"/>
          <w:lang w:val="en-US" w:eastAsia="zh-CN"/>
        </w:rPr>
        <w:t>.3其他要求详见下页附件A、B、C。</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pacing w:val="0"/>
          <w:sz w:val="24"/>
          <w:szCs w:val="24"/>
          <w:highlight w:val="none"/>
        </w:rPr>
      </w:pPr>
      <w:r>
        <w:rPr>
          <w:rFonts w:hint="eastAsia" w:ascii="宋体" w:hAnsi="宋体" w:eastAsia="宋体" w:cs="宋体"/>
          <w:color w:val="auto"/>
          <w:spacing w:val="0"/>
          <w:sz w:val="24"/>
          <w:szCs w:val="24"/>
          <w:highlight w:val="none"/>
        </w:rPr>
        <w:t>注</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交易文件中打▲内容为实质性要求，不允许有负偏离，否则将以涉及无效响应条款作无效响应。</w:t>
      </w:r>
    </w:p>
    <w:p>
      <w:pPr>
        <w:jc w:val="both"/>
        <w:rPr>
          <w:rFonts w:hint="eastAsia" w:ascii="宋体" w:hAnsi="宋体" w:eastAsia="宋体" w:cs="宋体"/>
          <w:b w:val="0"/>
          <w:bCs w:val="0"/>
          <w:color w:val="auto"/>
          <w:sz w:val="28"/>
          <w:szCs w:val="28"/>
          <w:highlight w:val="none"/>
          <w:lang w:val="en-US" w:eastAsia="zh-CN"/>
        </w:rPr>
      </w:pPr>
    </w:p>
    <w:p>
      <w:pP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br w:type="page"/>
      </w:r>
    </w:p>
    <w:p>
      <w:pPr>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附件A</w:t>
      </w:r>
    </w:p>
    <w:p>
      <w:pPr>
        <w:jc w:val="center"/>
        <w:rPr>
          <w:rFonts w:hint="eastAsia" w:ascii="宋体" w:hAnsi="宋体" w:eastAsia="宋体" w:cs="宋体"/>
          <w:b/>
          <w:bCs/>
          <w:color w:val="auto"/>
          <w:sz w:val="36"/>
          <w:szCs w:val="44"/>
          <w:highlight w:val="none"/>
          <w:lang w:val="en-US" w:eastAsia="zh-CN"/>
        </w:rPr>
      </w:pPr>
    </w:p>
    <w:p>
      <w:pPr>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浙江湘旅文旅发展有限公司日常物资采购事项</w:t>
      </w:r>
    </w:p>
    <w:p>
      <w:pPr>
        <w:jc w:val="center"/>
        <w:rPr>
          <w:rFonts w:hint="eastAsia" w:ascii="宋体" w:hAnsi="宋体" w:eastAsia="宋体" w:cs="宋体"/>
          <w:color w:val="auto"/>
          <w:sz w:val="36"/>
          <w:szCs w:val="44"/>
          <w:highlight w:val="none"/>
          <w:lang w:val="en-US" w:eastAsia="zh-CN"/>
        </w:rPr>
      </w:pPr>
    </w:p>
    <w:p>
      <w:pPr>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致各年度服务单位：</w:t>
      </w:r>
    </w:p>
    <w:p>
      <w:pPr>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关于年度服务期内针对本公司日常物资采购有以下服务要求：</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1.采购内容：</w:t>
      </w:r>
      <w:r>
        <w:rPr>
          <w:rFonts w:hint="eastAsia" w:ascii="宋体" w:hAnsi="宋体" w:cs="宋体"/>
          <w:color w:val="auto"/>
          <w:sz w:val="28"/>
          <w:szCs w:val="28"/>
          <w:highlight w:val="none"/>
          <w:lang w:val="en-US" w:eastAsia="zh-CN"/>
        </w:rPr>
        <w:t>水果生鲜</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2.货品到达时间：48小时内；</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3.价格区间：单件日常物资采购不得超过5000.00元，单项（次）采购总价不超过20000.00元；</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4.发票要求：增值税专用发票</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5.承诺服务期内，所采购的物品报价不高于供货当期市场批发价格；</w:t>
      </w:r>
    </w:p>
    <w:p>
      <w:pPr>
        <w:pageBreakBefore w:val="0"/>
        <w:widowControl w:val="0"/>
        <w:kinsoku/>
        <w:wordWrap/>
        <w:overflowPunct/>
        <w:topLinePunct w:val="0"/>
        <w:autoSpaceDE/>
        <w:autoSpaceDN/>
        <w:bidi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若服务单位能满足上述日常物资采购服务要求，将采用以下方式进行日常管理及考核：</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1.按月考核模式</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2.每月对参与供货的供应商</w:t>
      </w:r>
      <w:r>
        <w:rPr>
          <w:rFonts w:hint="eastAsia" w:ascii="宋体" w:hAnsi="宋体" w:eastAsia="宋体" w:cs="宋体"/>
          <w:color w:val="auto"/>
          <w:sz w:val="28"/>
          <w:szCs w:val="28"/>
          <w:highlight w:val="none"/>
          <w:lang w:val="en-US" w:eastAsia="zh-CN"/>
        </w:rPr>
        <w:t>进行满意度考评，得分连续两次低于90分将不再负责本公司日常物资采购工作；</w:t>
      </w:r>
    </w:p>
    <w:p>
      <w:pPr>
        <w:pStyle w:val="8"/>
        <w:keepNext/>
        <w:keepLines/>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color w:val="auto"/>
          <w:sz w:val="28"/>
          <w:szCs w:val="28"/>
          <w:highlight w:val="none"/>
          <w:lang w:val="en-US" w:eastAsia="zh-CN"/>
        </w:rPr>
      </w:pPr>
    </w:p>
    <w:p>
      <w:pPr>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上所述已知晓，服务单位代表签字确认：</w:t>
      </w:r>
    </w:p>
    <w:p>
      <w:pPr>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u w:val="single"/>
          <w:lang w:val="en-US" w:eastAsia="zh-CN"/>
        </w:rPr>
        <w:t xml:space="preserve">                                              </w:t>
      </w:r>
    </w:p>
    <w:p>
      <w:pPr>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val="en-US" w:eastAsia="zh-CN"/>
        </w:rPr>
        <w:t xml:space="preserve">                                              </w:t>
      </w:r>
    </w:p>
    <w:p>
      <w:pPr>
        <w:numPr>
          <w:ilvl w:val="0"/>
          <w:numId w:val="0"/>
        </w:numPr>
        <w:jc w:val="left"/>
        <w:rPr>
          <w:rFonts w:hint="eastAsia" w:ascii="宋体" w:hAnsi="宋体" w:eastAsia="宋体" w:cs="宋体"/>
          <w:color w:val="auto"/>
          <w:sz w:val="36"/>
          <w:szCs w:val="44"/>
          <w:highlight w:val="none"/>
          <w:u w:val="single"/>
          <w:lang w:val="en-US" w:eastAsia="zh-CN"/>
        </w:rPr>
      </w:pPr>
    </w:p>
    <w:p>
      <w:pPr>
        <w:numPr>
          <w:ilvl w:val="0"/>
          <w:numId w:val="0"/>
        </w:numPr>
        <w:jc w:val="left"/>
        <w:rPr>
          <w:rFonts w:hint="eastAsia" w:ascii="宋体" w:hAnsi="宋体" w:eastAsia="宋体" w:cs="宋体"/>
          <w:color w:val="auto"/>
          <w:sz w:val="36"/>
          <w:szCs w:val="44"/>
          <w:highlight w:val="none"/>
          <w:u w:val="single"/>
          <w:lang w:val="en-US" w:eastAsia="zh-CN"/>
        </w:rPr>
      </w:pPr>
    </w:p>
    <w:p>
      <w:pPr>
        <w:numPr>
          <w:ilvl w:val="0"/>
          <w:numId w:val="0"/>
        </w:numPr>
        <w:jc w:val="left"/>
        <w:rPr>
          <w:rFonts w:hint="eastAsia" w:ascii="宋体" w:hAnsi="宋体" w:eastAsia="宋体" w:cs="宋体"/>
          <w:color w:val="auto"/>
          <w:sz w:val="36"/>
          <w:szCs w:val="44"/>
          <w:highlight w:val="none"/>
          <w:u w:val="single"/>
          <w:lang w:val="en-US" w:eastAsia="zh-CN"/>
        </w:rPr>
      </w:pPr>
    </w:p>
    <w:p>
      <w:pPr>
        <w:numPr>
          <w:ilvl w:val="0"/>
          <w:numId w:val="0"/>
        </w:numPr>
        <w:jc w:val="left"/>
        <w:rPr>
          <w:rFonts w:hint="eastAsia" w:ascii="宋体" w:hAnsi="宋体" w:eastAsia="宋体" w:cs="宋体"/>
          <w:color w:val="auto"/>
          <w:sz w:val="36"/>
          <w:szCs w:val="44"/>
          <w:highlight w:val="none"/>
          <w:lang w:val="en-US" w:eastAsia="zh-CN"/>
        </w:rPr>
      </w:pPr>
    </w:p>
    <w:p>
      <w:pPr>
        <w:numPr>
          <w:ilvl w:val="0"/>
          <w:numId w:val="0"/>
        </w:numPr>
        <w:jc w:val="left"/>
        <w:rPr>
          <w:rFonts w:hint="eastAsia" w:ascii="宋体" w:hAnsi="宋体" w:eastAsia="宋体" w:cs="宋体"/>
          <w:color w:val="auto"/>
          <w:sz w:val="36"/>
          <w:szCs w:val="44"/>
          <w:highlight w:val="none"/>
          <w:lang w:val="en-US" w:eastAsia="zh-CN"/>
        </w:rPr>
      </w:pPr>
    </w:p>
    <w:p>
      <w:pPr>
        <w:numPr>
          <w:ilvl w:val="0"/>
          <w:numId w:val="0"/>
        </w:numPr>
        <w:jc w:val="left"/>
        <w:rPr>
          <w:rFonts w:hint="eastAsia" w:ascii="宋体" w:hAnsi="宋体" w:eastAsia="宋体" w:cs="宋体"/>
          <w:color w:val="auto"/>
          <w:sz w:val="36"/>
          <w:szCs w:val="44"/>
          <w:highlight w:val="none"/>
          <w:lang w:val="en-US" w:eastAsia="zh-CN"/>
        </w:rPr>
      </w:pPr>
    </w:p>
    <w:p>
      <w:pPr>
        <w:jc w:val="both"/>
        <w:rPr>
          <w:rFonts w:hint="eastAsia" w:ascii="宋体" w:hAnsi="宋体" w:eastAsia="宋体" w:cs="宋体"/>
          <w:b w:val="0"/>
          <w:bCs w:val="0"/>
          <w:color w:val="auto"/>
          <w:sz w:val="28"/>
          <w:szCs w:val="28"/>
          <w:highlight w:val="none"/>
          <w:lang w:val="en-US" w:eastAsia="zh-CN"/>
        </w:rPr>
      </w:pPr>
    </w:p>
    <w:p>
      <w:pPr>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附件B</w:t>
      </w:r>
    </w:p>
    <w:p>
      <w:pPr>
        <w:numPr>
          <w:ilvl w:val="0"/>
          <w:numId w:val="0"/>
        </w:numPr>
        <w:jc w:val="center"/>
        <w:rPr>
          <w:rFonts w:hint="eastAsia" w:ascii="宋体" w:hAnsi="宋体" w:eastAsia="宋体" w:cs="宋体"/>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考核办法</w:t>
      </w:r>
    </w:p>
    <w:p>
      <w:pPr>
        <w:ind w:left="178" w:leftChars="-257" w:hanging="718" w:hangingChars="298"/>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tbl>
      <w:tblPr>
        <w:tblStyle w:val="6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6" w:hRule="atLeast"/>
          <w:jc w:val="center"/>
        </w:trPr>
        <w:tc>
          <w:tcPr>
            <w:tcW w:w="9976" w:type="dxa"/>
            <w:noWrap w:val="0"/>
            <w:vAlign w:val="top"/>
          </w:tcPr>
          <w:p>
            <w:pPr>
              <w:spacing w:line="360" w:lineRule="auto"/>
              <w:ind w:firstLine="3240" w:firstLineChars="900"/>
              <w:jc w:val="left"/>
              <w:rPr>
                <w:rFonts w:hint="eastAsia" w:ascii="宋体" w:hAnsi="宋体" w:eastAsia="宋体" w:cs="宋体"/>
                <w:color w:val="auto"/>
                <w:sz w:val="24"/>
                <w:highlight w:val="none"/>
                <w:lang w:val="en-US"/>
              </w:rPr>
            </w:pPr>
            <w:r>
              <w:rPr>
                <w:rFonts w:hint="eastAsia" w:ascii="宋体" w:hAnsi="宋体" w:eastAsia="宋体" w:cs="宋体"/>
                <w:color w:val="auto"/>
                <w:sz w:val="36"/>
                <w:szCs w:val="44"/>
                <w:highlight w:val="none"/>
                <w:lang w:val="en-US" w:eastAsia="zh-CN"/>
              </w:rPr>
              <w:t>日常物资采购服务满意考核</w:t>
            </w: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被考评单位：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填写人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部门/职务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lang w:val="en-US" w:eastAsia="zh-CN"/>
              </w:rPr>
              <w:t xml:space="preserve">              </w:t>
            </w:r>
          </w:p>
          <w:p>
            <w:pPr>
              <w:ind w:firstLine="1560" w:firstLineChars="650"/>
              <w:rPr>
                <w:rFonts w:hint="eastAsia" w:ascii="宋体" w:hAnsi="宋体" w:eastAsia="宋体" w:cs="宋体"/>
                <w:color w:val="auto"/>
                <w:sz w:val="24"/>
                <w:highlight w:val="none"/>
                <w:u w:val="single"/>
                <w:lang w:val="en-US"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992"/>
              <w:gridCol w:w="992"/>
              <w:gridCol w:w="851"/>
              <w:gridCol w:w="850"/>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3023" w:type="dxa"/>
                  <w:vMerge w:val="restart"/>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调查项目</w:t>
                  </w:r>
                </w:p>
              </w:tc>
              <w:tc>
                <w:tcPr>
                  <w:tcW w:w="6662" w:type="dxa"/>
                  <w:gridSpan w:val="7"/>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3023" w:type="dxa"/>
                  <w:vMerge w:val="continue"/>
                  <w:noWrap w:val="0"/>
                  <w:vAlign w:val="center"/>
                </w:tcPr>
                <w:p>
                  <w:pPr>
                    <w:jc w:val="center"/>
                    <w:rPr>
                      <w:rFonts w:hint="eastAsia" w:ascii="宋体" w:hAnsi="宋体" w:eastAsia="宋体" w:cs="宋体"/>
                      <w:color w:val="auto"/>
                      <w:sz w:val="24"/>
                      <w:highlight w:val="none"/>
                    </w:rPr>
                  </w:pP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10分</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9分</w:t>
                  </w:r>
                </w:p>
              </w:tc>
              <w:tc>
                <w:tcPr>
                  <w:tcW w:w="851"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8分</w:t>
                  </w:r>
                </w:p>
              </w:tc>
              <w:tc>
                <w:tcPr>
                  <w:tcW w:w="85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7分</w:t>
                  </w:r>
                </w:p>
              </w:tc>
              <w:tc>
                <w:tcPr>
                  <w:tcW w:w="993"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6分</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4分</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3023" w:type="dxa"/>
                  <w:vMerge w:val="continue"/>
                  <w:noWrap w:val="0"/>
                  <w:vAlign w:val="center"/>
                </w:tcPr>
                <w:p>
                  <w:pPr>
                    <w:jc w:val="center"/>
                    <w:rPr>
                      <w:rFonts w:hint="eastAsia" w:ascii="宋体" w:hAnsi="宋体" w:eastAsia="宋体" w:cs="宋体"/>
                      <w:color w:val="auto"/>
                      <w:sz w:val="24"/>
                      <w:highlight w:val="none"/>
                    </w:rPr>
                  </w:pP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很满意</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较满意</w:t>
                  </w:r>
                </w:p>
              </w:tc>
              <w:tc>
                <w:tcPr>
                  <w:tcW w:w="851"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满意</w:t>
                  </w:r>
                </w:p>
              </w:tc>
              <w:tc>
                <w:tcPr>
                  <w:tcW w:w="850"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尚可</w:t>
                  </w:r>
                </w:p>
              </w:tc>
              <w:tc>
                <w:tcPr>
                  <w:tcW w:w="993"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一般</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较差</w:t>
                  </w:r>
                </w:p>
              </w:tc>
              <w:tc>
                <w:tcPr>
                  <w:tcW w:w="992" w:type="dxa"/>
                  <w:noWrap w:val="0"/>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很差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23" w:type="dxa"/>
                  <w:noWrap w:val="0"/>
                  <w:vAlign w:val="center"/>
                </w:tcPr>
                <w:p>
                  <w:pPr>
                    <w:numPr>
                      <w:ilvl w:val="0"/>
                      <w:numId w:val="4"/>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准时交付</w:t>
                  </w:r>
                </w:p>
              </w:tc>
              <w:tc>
                <w:tcPr>
                  <w:tcW w:w="992" w:type="dxa"/>
                  <w:noWrap w:val="0"/>
                  <w:vAlign w:val="top"/>
                </w:tcPr>
                <w:p>
                  <w:pPr>
                    <w:jc w:val="center"/>
                    <w:rPr>
                      <w:rFonts w:hint="eastAsia" w:ascii="宋体" w:hAnsi="宋体" w:eastAsia="宋体" w:cs="宋体"/>
                      <w:color w:val="auto"/>
                      <w:sz w:val="24"/>
                      <w:highlight w:val="none"/>
                      <w:lang w:val="en-US" w:eastAsia="zh-CN"/>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lang w:val="en-US" w:eastAsia="zh-CN"/>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货品</w:t>
                  </w:r>
                  <w:r>
                    <w:rPr>
                      <w:rFonts w:hint="eastAsia" w:ascii="宋体" w:hAnsi="宋体" w:eastAsia="宋体" w:cs="宋体"/>
                      <w:color w:val="auto"/>
                      <w:sz w:val="24"/>
                      <w:highlight w:val="none"/>
                    </w:rPr>
                    <w:t>质量</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生产中断次数</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产品价格</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信息</w:t>
                  </w:r>
                  <w:r>
                    <w:rPr>
                      <w:rFonts w:hint="eastAsia" w:ascii="宋体" w:hAnsi="宋体" w:eastAsia="宋体" w:cs="宋体"/>
                      <w:color w:val="auto"/>
                      <w:sz w:val="24"/>
                      <w:highlight w:val="none"/>
                    </w:rPr>
                    <w:t>传递</w:t>
                  </w:r>
                  <w:r>
                    <w:rPr>
                      <w:rFonts w:hint="eastAsia" w:ascii="宋体" w:hAnsi="宋体" w:eastAsia="宋体" w:cs="宋体"/>
                      <w:color w:val="auto"/>
                      <w:sz w:val="24"/>
                      <w:highlight w:val="none"/>
                      <w:lang w:val="en-US" w:eastAsia="zh-CN"/>
                    </w:rPr>
                    <w:t>及时性和</w:t>
                  </w:r>
                  <w:r>
                    <w:rPr>
                      <w:rFonts w:hint="eastAsia" w:ascii="宋体" w:hAnsi="宋体" w:eastAsia="宋体" w:cs="宋体"/>
                      <w:color w:val="auto"/>
                      <w:sz w:val="24"/>
                      <w:highlight w:val="none"/>
                    </w:rPr>
                    <w:t>准确性</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人员专业程度</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包装</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w:t>
                  </w: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lang w:val="en-US" w:eastAsia="zh-CN"/>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23" w:type="dxa"/>
                  <w:noWrap w:val="0"/>
                  <w:vAlign w:val="center"/>
                </w:tcPr>
                <w:p>
                  <w:pPr>
                    <w:numPr>
                      <w:ilvl w:val="0"/>
                      <w:numId w:val="4"/>
                    </w:numPr>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上次顾客满意度调查中不满意项改进效果</w:t>
                  </w:r>
                </w:p>
              </w:tc>
              <w:tc>
                <w:tcPr>
                  <w:tcW w:w="992" w:type="dxa"/>
                  <w:noWrap w:val="0"/>
                  <w:vAlign w:val="top"/>
                </w:tcPr>
                <w:p>
                  <w:pPr>
                    <w:jc w:val="center"/>
                    <w:rPr>
                      <w:rFonts w:hint="eastAsia" w:ascii="宋体" w:hAnsi="宋体" w:eastAsia="宋体" w:cs="宋体"/>
                      <w:color w:val="auto"/>
                      <w:sz w:val="24"/>
                      <w:highlight w:val="none"/>
                      <w:lang w:val="en-US" w:eastAsia="zh-CN"/>
                    </w:rPr>
                  </w:pPr>
                </w:p>
              </w:tc>
              <w:tc>
                <w:tcPr>
                  <w:tcW w:w="992" w:type="dxa"/>
                  <w:noWrap w:val="0"/>
                  <w:vAlign w:val="top"/>
                </w:tcPr>
                <w:p>
                  <w:pPr>
                    <w:jc w:val="center"/>
                    <w:rPr>
                      <w:rFonts w:hint="eastAsia" w:ascii="宋体" w:hAnsi="宋体" w:eastAsia="宋体" w:cs="宋体"/>
                      <w:color w:val="auto"/>
                      <w:sz w:val="24"/>
                      <w:highlight w:val="none"/>
                    </w:rPr>
                  </w:pPr>
                </w:p>
              </w:tc>
              <w:tc>
                <w:tcPr>
                  <w:tcW w:w="851" w:type="dxa"/>
                  <w:noWrap w:val="0"/>
                  <w:vAlign w:val="top"/>
                </w:tcPr>
                <w:p>
                  <w:pPr>
                    <w:jc w:val="center"/>
                    <w:rPr>
                      <w:rFonts w:hint="eastAsia" w:ascii="宋体" w:hAnsi="宋体" w:eastAsia="宋体" w:cs="宋体"/>
                      <w:color w:val="auto"/>
                      <w:sz w:val="24"/>
                      <w:highlight w:val="none"/>
                    </w:rPr>
                  </w:pPr>
                </w:p>
              </w:tc>
              <w:tc>
                <w:tcPr>
                  <w:tcW w:w="850" w:type="dxa"/>
                  <w:noWrap w:val="0"/>
                  <w:vAlign w:val="top"/>
                </w:tcPr>
                <w:p>
                  <w:pPr>
                    <w:jc w:val="center"/>
                    <w:rPr>
                      <w:rFonts w:hint="eastAsia" w:ascii="宋体" w:hAnsi="宋体" w:eastAsia="宋体" w:cs="宋体"/>
                      <w:color w:val="auto"/>
                      <w:sz w:val="24"/>
                      <w:highlight w:val="none"/>
                    </w:rPr>
                  </w:pPr>
                </w:p>
              </w:tc>
              <w:tc>
                <w:tcPr>
                  <w:tcW w:w="993"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rPr>
                  </w:pPr>
                </w:p>
              </w:tc>
              <w:tc>
                <w:tcPr>
                  <w:tcW w:w="992" w:type="dxa"/>
                  <w:noWrap w:val="0"/>
                  <w:vAlign w:val="top"/>
                </w:tcPr>
                <w:p>
                  <w:pPr>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023" w:type="dxa"/>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rPr>
                    <w:t>合计</w:t>
                  </w:r>
                  <w:r>
                    <w:rPr>
                      <w:rFonts w:hint="eastAsia" w:ascii="宋体" w:hAnsi="宋体" w:eastAsia="宋体" w:cs="宋体"/>
                      <w:b/>
                      <w:bCs/>
                      <w:color w:val="auto"/>
                      <w:sz w:val="24"/>
                      <w:szCs w:val="24"/>
                      <w:highlight w:val="none"/>
                      <w:lang w:val="en-US" w:eastAsia="zh-CN"/>
                    </w:rPr>
                    <w:t>评分</w:t>
                  </w:r>
                </w:p>
              </w:tc>
              <w:tc>
                <w:tcPr>
                  <w:tcW w:w="6662" w:type="dxa"/>
                  <w:gridSpan w:val="7"/>
                  <w:noWrap w:val="0"/>
                  <w:vAlign w:val="top"/>
                </w:tcPr>
                <w:p>
                  <w:pPr>
                    <w:rPr>
                      <w:rFonts w:hint="eastAsia" w:ascii="宋体" w:hAnsi="宋体" w:eastAsia="宋体" w:cs="宋体"/>
                      <w:color w:val="auto"/>
                      <w:sz w:val="24"/>
                      <w:highlight w:val="none"/>
                      <w:lang w:eastAsia="zh-CN"/>
                    </w:rPr>
                  </w:pPr>
                </w:p>
              </w:tc>
            </w:tr>
          </w:tbl>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您的其他宝贵意见：</w:t>
            </w:r>
            <w:r>
              <w:rPr>
                <w:rFonts w:hint="eastAsia" w:ascii="宋体" w:hAnsi="宋体" w:eastAsia="宋体" w:cs="宋体"/>
                <w:color w:val="auto"/>
                <w:sz w:val="24"/>
                <w:highlight w:val="none"/>
                <w:u w:val="single"/>
                <w:lang w:val="en-US" w:eastAsia="zh-CN"/>
              </w:rPr>
              <w:t xml:space="preserve">                                                                  </w:t>
            </w:r>
          </w:p>
          <w:p>
            <w:pPr>
              <w:pStyle w:val="8"/>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single"/>
                <w:lang w:val="en-US" w:eastAsia="zh-CN"/>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最后，</w:t>
            </w:r>
            <w:r>
              <w:rPr>
                <w:rFonts w:hint="eastAsia" w:ascii="宋体" w:hAnsi="宋体" w:eastAsia="宋体" w:cs="宋体"/>
                <w:color w:val="auto"/>
                <w:sz w:val="24"/>
                <w:highlight w:val="none"/>
              </w:rPr>
              <w:t>再次向您表示真诚的感谢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以上您的宝贵意见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我司将作为后续持续改善的方向与目标</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顺</w:t>
            </w:r>
            <w:r>
              <w:rPr>
                <w:rFonts w:hint="eastAsia" w:ascii="宋体" w:hAnsi="宋体" w:eastAsia="宋体" w:cs="宋体"/>
                <w:color w:val="auto"/>
                <w:sz w:val="24"/>
                <w:highlight w:val="none"/>
              </w:rPr>
              <w:t>祝</w:t>
            </w:r>
            <w:r>
              <w:rPr>
                <w:rFonts w:hint="eastAsia" w:ascii="宋体" w:hAnsi="宋体" w:eastAsia="宋体" w:cs="宋体"/>
                <w:color w:val="auto"/>
                <w:sz w:val="24"/>
                <w:highlight w:val="none"/>
                <w:lang w:eastAsia="zh-CN"/>
              </w:rPr>
              <w:t>：</w:t>
            </w:r>
          </w:p>
          <w:p>
            <w:pPr>
              <w:spacing w:line="360" w:lineRule="auto"/>
              <w:ind w:left="5633" w:leftChars="701" w:hanging="4161" w:hangingChars="173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商祺</w:t>
            </w:r>
            <w:r>
              <w:rPr>
                <w:rFonts w:hint="eastAsia" w:ascii="宋体" w:hAnsi="宋体" w:eastAsia="宋体" w:cs="宋体"/>
                <w:color w:val="auto"/>
                <w:sz w:val="24"/>
                <w:highlight w:val="none"/>
                <w:lang w:eastAsia="zh-CN"/>
              </w:rPr>
              <w:t>！</w:t>
            </w:r>
            <w:r>
              <w:rPr>
                <w:rFonts w:hint="eastAsia" w:ascii="宋体" w:hAnsi="宋体" w:eastAsia="宋体" w:cs="宋体"/>
                <w:bCs/>
                <w:color w:val="auto"/>
                <w:szCs w:val="21"/>
                <w:highlight w:val="none"/>
              </w:rPr>
              <w:t xml:space="preserve">            </w:t>
            </w:r>
          </w:p>
          <w:p>
            <w:pPr>
              <w:spacing w:line="360" w:lineRule="auto"/>
              <w:ind w:left="5638" w:leftChars="342" w:hanging="4920" w:hangingChars="20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pPr>
        <w:jc w:val="left"/>
        <w:rPr>
          <w:rFonts w:hint="eastAsia" w:ascii="宋体" w:hAnsi="宋体" w:eastAsia="宋体" w:cs="宋体"/>
          <w:color w:val="auto"/>
          <w:sz w:val="36"/>
          <w:szCs w:val="44"/>
          <w:highlight w:val="none"/>
          <w:lang w:val="en-US" w:eastAsia="zh-CN"/>
        </w:rPr>
      </w:pPr>
    </w:p>
    <w:p>
      <w:pPr>
        <w:jc w:val="both"/>
        <w:rPr>
          <w:rFonts w:hint="eastAsia" w:ascii="宋体" w:hAnsi="宋体" w:eastAsia="宋体" w:cs="宋体"/>
          <w:b w:val="0"/>
          <w:bCs w:val="0"/>
          <w:color w:val="auto"/>
          <w:sz w:val="28"/>
          <w:szCs w:val="28"/>
          <w:highlight w:val="none"/>
          <w:lang w:val="en-US" w:eastAsia="zh-CN"/>
        </w:rPr>
      </w:pPr>
    </w:p>
    <w:p>
      <w:pPr>
        <w:jc w:val="both"/>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附件C：</w:t>
      </w:r>
      <w:r>
        <w:rPr>
          <w:rFonts w:hint="eastAsia" w:ascii="宋体" w:hAnsi="宋体" w:eastAsia="宋体" w:cs="宋体"/>
          <w:color w:val="auto"/>
          <w:sz w:val="28"/>
          <w:szCs w:val="28"/>
          <w:highlight w:val="none"/>
          <w:lang w:val="en-US" w:eastAsia="zh-CN"/>
        </w:rPr>
        <w:t>放弃样本</w:t>
      </w: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放弃采购承诺书</w:t>
      </w:r>
    </w:p>
    <w:p>
      <w:pPr>
        <w:jc w:val="left"/>
        <w:rPr>
          <w:rFonts w:hint="eastAsia" w:ascii="宋体" w:hAnsi="宋体" w:eastAsia="宋体" w:cs="宋体"/>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尊敬的浙江湘旅文旅发展有限公司:</w:t>
      </w:r>
    </w:p>
    <w:p>
      <w:pPr>
        <w:keepNext w:val="0"/>
        <w:keepLines w:val="0"/>
        <w:pageBreakBefore w:val="0"/>
        <w:widowControl w:val="0"/>
        <w:kinsoku/>
        <w:wordWrap/>
        <w:overflowPunct/>
        <w:topLinePunct w:val="0"/>
        <w:autoSpaceDE/>
        <w:autoSpaceDN/>
        <w:bidi w:val="0"/>
        <w:snapToGrid/>
        <w:spacing w:line="360" w:lineRule="auto"/>
        <w:ind w:firstLine="6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我采购年度服务单位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，因自身原因无法达到满足《浙江湘旅文旅发展有限公司日常物资采购事项》服务要求，故自愿放弃在年度服务期内为贵公司提供日常物资采购服务。</w:t>
      </w:r>
    </w:p>
    <w:p>
      <w:pPr>
        <w:keepNext w:val="0"/>
        <w:keepLines w:val="0"/>
        <w:pageBreakBefore w:val="0"/>
        <w:widowControl w:val="0"/>
        <w:kinsoku/>
        <w:wordWrap/>
        <w:overflowPunct/>
        <w:topLinePunct w:val="0"/>
        <w:autoSpaceDE/>
        <w:autoSpaceDN/>
        <w:bidi w:val="0"/>
        <w:snapToGrid/>
        <w:spacing w:line="360" w:lineRule="auto"/>
        <w:ind w:firstLine="6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本公司在此承诺，在年度服务期间，发生一切后果，本公司承担相应的责任，与贵公司无任何瓜葛，贵公司不需要负任何责任。</w:t>
      </w:r>
    </w:p>
    <w:p>
      <w:pPr>
        <w:keepNext w:val="0"/>
        <w:keepLines w:val="0"/>
        <w:pageBreakBefore w:val="0"/>
        <w:widowControl w:val="0"/>
        <w:kinsoku/>
        <w:wordWrap/>
        <w:overflowPunct/>
        <w:topLinePunct w:val="0"/>
        <w:autoSpaceDE/>
        <w:autoSpaceDN/>
        <w:bidi w:val="0"/>
        <w:snapToGrid/>
        <w:spacing w:line="360" w:lineRule="auto"/>
        <w:ind w:firstLine="6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特此承诺</w:t>
      </w:r>
    </w:p>
    <w:p>
      <w:pPr>
        <w:keepNext w:val="0"/>
        <w:keepLines w:val="0"/>
        <w:pageBreakBefore w:val="0"/>
        <w:widowControl w:val="0"/>
        <w:kinsoku/>
        <w:wordWrap/>
        <w:overflowPunct/>
        <w:topLinePunct w:val="0"/>
        <w:autoSpaceDE/>
        <w:autoSpaceDN/>
        <w:bidi w:val="0"/>
        <w:snapToGrid/>
        <w:spacing w:line="360" w:lineRule="auto"/>
        <w:ind w:firstLine="600"/>
        <w:jc w:val="left"/>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snapToGrid/>
        <w:spacing w:line="360" w:lineRule="auto"/>
        <w:ind w:firstLine="4760" w:firstLineChars="17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承诺代表：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服务单位：</w:t>
      </w:r>
    </w:p>
    <w:p>
      <w:pPr>
        <w:keepNext w:val="0"/>
        <w:keepLines w:val="0"/>
        <w:pageBreakBefore w:val="0"/>
        <w:widowControl w:val="0"/>
        <w:kinsoku/>
        <w:wordWrap/>
        <w:overflowPunct/>
        <w:topLinePunct w:val="0"/>
        <w:autoSpaceDE/>
        <w:autoSpaceDN/>
        <w:bidi w:val="0"/>
        <w:snapToGrid/>
        <w:spacing w:line="360" w:lineRule="auto"/>
        <w:ind w:firstLine="5600" w:firstLineChars="20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（公司公章）</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w:t>
      </w:r>
    </w:p>
    <w:p>
      <w:pPr>
        <w:rPr>
          <w:rFonts w:hint="eastAsia" w:ascii="宋体" w:hAnsi="宋体" w:eastAsia="宋体" w:cs="宋体"/>
          <w:color w:val="auto"/>
          <w:highlight w:val="none"/>
          <w:lang w:val="en-US" w:eastAsia="zh-CN"/>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jc w:val="center"/>
        <w:rPr>
          <w:rFonts w:hint="eastAsia" w:ascii="宋体" w:hAnsi="宋体" w:eastAsia="宋体" w:cs="宋体"/>
          <w:b/>
          <w:color w:val="auto"/>
          <w:spacing w:val="0"/>
          <w:sz w:val="36"/>
          <w:szCs w:val="36"/>
          <w:highlight w:val="none"/>
        </w:rPr>
      </w:pPr>
    </w:p>
    <w:p>
      <w:pPr>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br w:type="page"/>
      </w:r>
    </w:p>
    <w:p>
      <w:pPr>
        <w:jc w:val="center"/>
        <w:rPr>
          <w:rFonts w:hint="eastAsia" w:ascii="宋体" w:hAnsi="宋体" w:eastAsia="宋体" w:cs="宋体"/>
          <w:b/>
          <w:color w:val="auto"/>
          <w:spacing w:val="0"/>
          <w:sz w:val="36"/>
          <w:szCs w:val="36"/>
          <w:highlight w:val="none"/>
          <w:lang w:eastAsia="zh-CN"/>
        </w:rPr>
      </w:pPr>
      <w:r>
        <w:rPr>
          <w:rFonts w:hint="eastAsia" w:ascii="宋体" w:hAnsi="宋体" w:eastAsia="宋体" w:cs="宋体"/>
          <w:b/>
          <w:color w:val="auto"/>
          <w:spacing w:val="0"/>
          <w:sz w:val="36"/>
          <w:szCs w:val="36"/>
          <w:highlight w:val="none"/>
        </w:rPr>
        <w:t xml:space="preserve">第四部分   </w:t>
      </w:r>
      <w:bookmarkStart w:id="14" w:name="_Toc184310300"/>
      <w:bookmarkEnd w:id="14"/>
      <w:bookmarkStart w:id="15" w:name="_Toc184312096"/>
      <w:bookmarkEnd w:id="15"/>
      <w:bookmarkStart w:id="16" w:name="_Toc184308040"/>
      <w:bookmarkEnd w:id="16"/>
      <w:bookmarkStart w:id="17" w:name="_Toc184313303"/>
      <w:bookmarkEnd w:id="17"/>
      <w:bookmarkStart w:id="18" w:name="_Toc184313274"/>
      <w:bookmarkEnd w:id="18"/>
      <w:bookmarkStart w:id="19" w:name="_Toc184313249"/>
      <w:bookmarkEnd w:id="19"/>
      <w:bookmarkStart w:id="20" w:name="_Toc184310320"/>
      <w:bookmarkEnd w:id="20"/>
      <w:bookmarkStart w:id="21" w:name="_Toc184313293"/>
      <w:bookmarkEnd w:id="21"/>
      <w:bookmarkStart w:id="22" w:name="_Toc184312081"/>
      <w:bookmarkEnd w:id="22"/>
      <w:bookmarkStart w:id="23" w:name="_Toc184313277"/>
      <w:bookmarkEnd w:id="23"/>
      <w:bookmarkStart w:id="24" w:name="_Toc184313310"/>
      <w:bookmarkEnd w:id="24"/>
      <w:bookmarkStart w:id="25" w:name="_Toc184310287"/>
      <w:bookmarkEnd w:id="25"/>
      <w:bookmarkStart w:id="26" w:name="_Toc184308079"/>
      <w:bookmarkEnd w:id="26"/>
      <w:bookmarkStart w:id="27" w:name="_Toc184308054"/>
      <w:bookmarkEnd w:id="27"/>
      <w:bookmarkStart w:id="28" w:name="_Toc184313279"/>
      <w:bookmarkEnd w:id="28"/>
      <w:bookmarkStart w:id="29" w:name="_Toc184313246"/>
      <w:bookmarkEnd w:id="29"/>
      <w:bookmarkStart w:id="30" w:name="_Toc184314480"/>
      <w:bookmarkEnd w:id="30"/>
      <w:bookmarkStart w:id="31" w:name="_Toc184308083"/>
      <w:bookmarkEnd w:id="31"/>
      <w:bookmarkStart w:id="32" w:name="_Toc184312095"/>
      <w:bookmarkEnd w:id="32"/>
      <w:bookmarkStart w:id="33" w:name="_Toc184308043"/>
      <w:bookmarkEnd w:id="33"/>
      <w:bookmarkStart w:id="34" w:name="_Toc184312101"/>
      <w:bookmarkEnd w:id="34"/>
      <w:bookmarkStart w:id="35" w:name="_Toc184308060"/>
      <w:bookmarkEnd w:id="35"/>
      <w:bookmarkStart w:id="36" w:name="_Toc184308077"/>
      <w:bookmarkEnd w:id="36"/>
      <w:bookmarkStart w:id="37" w:name="_Toc184314418"/>
      <w:bookmarkEnd w:id="37"/>
      <w:bookmarkStart w:id="38" w:name="_Toc184313275"/>
      <w:bookmarkEnd w:id="38"/>
      <w:bookmarkStart w:id="39" w:name="_Toc184313262"/>
      <w:bookmarkEnd w:id="39"/>
      <w:bookmarkStart w:id="40" w:name="_Toc184314455"/>
      <w:bookmarkEnd w:id="40"/>
      <w:bookmarkStart w:id="41" w:name="_Toc184312075"/>
      <w:bookmarkEnd w:id="41"/>
      <w:bookmarkStart w:id="42" w:name="_Toc184314437"/>
      <w:bookmarkEnd w:id="42"/>
      <w:bookmarkStart w:id="43" w:name="_Toc184310274"/>
      <w:bookmarkEnd w:id="43"/>
      <w:bookmarkStart w:id="44" w:name="_Toc184312084"/>
      <w:bookmarkEnd w:id="44"/>
      <w:bookmarkStart w:id="45" w:name="_Toc184312072"/>
      <w:bookmarkEnd w:id="45"/>
      <w:bookmarkStart w:id="46" w:name="_Toc184312076"/>
      <w:bookmarkEnd w:id="46"/>
      <w:bookmarkStart w:id="47" w:name="_Toc184314452"/>
      <w:bookmarkEnd w:id="47"/>
      <w:bookmarkStart w:id="48" w:name="_Toc184314447"/>
      <w:bookmarkEnd w:id="48"/>
      <w:bookmarkStart w:id="49" w:name="_Toc184313309"/>
      <w:bookmarkEnd w:id="49"/>
      <w:bookmarkStart w:id="50" w:name="_Toc184314450"/>
      <w:bookmarkEnd w:id="50"/>
      <w:bookmarkStart w:id="51" w:name="_Toc184314438"/>
      <w:bookmarkEnd w:id="51"/>
      <w:bookmarkStart w:id="52" w:name="_Toc184308070"/>
      <w:bookmarkEnd w:id="52"/>
      <w:bookmarkStart w:id="53" w:name="_Toc184308089"/>
      <w:bookmarkEnd w:id="53"/>
      <w:bookmarkStart w:id="54" w:name="_Toc184312103"/>
      <w:bookmarkEnd w:id="54"/>
      <w:bookmarkStart w:id="55" w:name="_Toc184308106"/>
      <w:bookmarkEnd w:id="55"/>
      <w:bookmarkStart w:id="56" w:name="_Toc184312070"/>
      <w:bookmarkEnd w:id="56"/>
      <w:bookmarkStart w:id="57" w:name="_Toc184310317"/>
      <w:bookmarkEnd w:id="57"/>
      <w:bookmarkStart w:id="58" w:name="_Toc184313266"/>
      <w:bookmarkEnd w:id="58"/>
      <w:bookmarkStart w:id="59" w:name="_Toc184313287"/>
      <w:bookmarkEnd w:id="59"/>
      <w:bookmarkStart w:id="60" w:name="_Toc184312079"/>
      <w:bookmarkEnd w:id="60"/>
      <w:bookmarkStart w:id="61" w:name="_Toc184308084"/>
      <w:bookmarkEnd w:id="61"/>
      <w:bookmarkStart w:id="62" w:name="_Toc184314469"/>
      <w:bookmarkEnd w:id="62"/>
      <w:bookmarkStart w:id="63" w:name="_Toc184310275"/>
      <w:bookmarkEnd w:id="63"/>
      <w:bookmarkStart w:id="64" w:name="_Toc184314466"/>
      <w:bookmarkEnd w:id="64"/>
      <w:bookmarkStart w:id="65" w:name="_Toc184313250"/>
      <w:bookmarkEnd w:id="65"/>
      <w:bookmarkStart w:id="66" w:name="_Toc184312109"/>
      <w:bookmarkEnd w:id="66"/>
      <w:bookmarkStart w:id="67" w:name="_Toc184312102"/>
      <w:bookmarkEnd w:id="67"/>
      <w:bookmarkStart w:id="68" w:name="_Toc184314470"/>
      <w:bookmarkEnd w:id="68"/>
      <w:bookmarkStart w:id="69" w:name="_Toc184313306"/>
      <w:bookmarkEnd w:id="69"/>
      <w:bookmarkStart w:id="70" w:name="_Toc184308065"/>
      <w:bookmarkEnd w:id="70"/>
      <w:bookmarkStart w:id="71" w:name="_Toc184314479"/>
      <w:bookmarkEnd w:id="71"/>
      <w:bookmarkStart w:id="72" w:name="_Toc184313305"/>
      <w:bookmarkEnd w:id="72"/>
      <w:bookmarkStart w:id="73" w:name="_Toc184308057"/>
      <w:bookmarkEnd w:id="73"/>
      <w:bookmarkStart w:id="74" w:name="_Toc184310324"/>
      <w:bookmarkEnd w:id="74"/>
      <w:bookmarkStart w:id="75" w:name="_Toc184313257"/>
      <w:bookmarkEnd w:id="75"/>
      <w:bookmarkStart w:id="76" w:name="_Toc184310280"/>
      <w:bookmarkEnd w:id="76"/>
      <w:bookmarkStart w:id="77" w:name="_Toc184310316"/>
      <w:bookmarkEnd w:id="77"/>
      <w:bookmarkStart w:id="78" w:name="_Toc184308038"/>
      <w:bookmarkEnd w:id="78"/>
      <w:bookmarkStart w:id="79" w:name="_Toc184312099"/>
      <w:bookmarkEnd w:id="79"/>
      <w:bookmarkStart w:id="80" w:name="_Toc184313256"/>
      <w:bookmarkEnd w:id="80"/>
      <w:bookmarkStart w:id="81" w:name="_Toc184314436"/>
      <w:bookmarkEnd w:id="81"/>
      <w:bookmarkStart w:id="82" w:name="_Toc184308090"/>
      <w:bookmarkEnd w:id="82"/>
      <w:bookmarkStart w:id="83" w:name="_Toc184310343"/>
      <w:bookmarkEnd w:id="83"/>
      <w:bookmarkStart w:id="84" w:name="_Toc184310286"/>
      <w:bookmarkEnd w:id="84"/>
      <w:bookmarkStart w:id="85" w:name="_Toc184312069"/>
      <w:bookmarkEnd w:id="85"/>
      <w:bookmarkStart w:id="86" w:name="_Toc184313238"/>
      <w:bookmarkEnd w:id="86"/>
      <w:bookmarkStart w:id="87" w:name="_Toc184310319"/>
      <w:bookmarkEnd w:id="87"/>
      <w:bookmarkStart w:id="88" w:name="_Toc184314427"/>
      <w:bookmarkEnd w:id="88"/>
      <w:bookmarkStart w:id="89" w:name="_Toc184308081"/>
      <w:bookmarkEnd w:id="89"/>
      <w:bookmarkStart w:id="90" w:name="_Toc184310340"/>
      <w:bookmarkEnd w:id="90"/>
      <w:bookmarkStart w:id="91" w:name="_Toc184313296"/>
      <w:bookmarkEnd w:id="91"/>
      <w:bookmarkStart w:id="92" w:name="_Toc184313253"/>
      <w:bookmarkEnd w:id="92"/>
      <w:bookmarkStart w:id="93" w:name="_Toc184310313"/>
      <w:bookmarkEnd w:id="93"/>
      <w:bookmarkStart w:id="94" w:name="_Toc184314442"/>
      <w:bookmarkEnd w:id="94"/>
      <w:bookmarkStart w:id="95" w:name="_Toc184310336"/>
      <w:bookmarkEnd w:id="95"/>
      <w:bookmarkStart w:id="96" w:name="_Toc184313269"/>
      <w:bookmarkEnd w:id="96"/>
      <w:bookmarkStart w:id="97" w:name="_Toc184313267"/>
      <w:bookmarkEnd w:id="97"/>
      <w:bookmarkStart w:id="98" w:name="_Toc184313281"/>
      <w:bookmarkEnd w:id="98"/>
      <w:bookmarkStart w:id="99" w:name="_Toc184312068"/>
      <w:bookmarkEnd w:id="99"/>
      <w:bookmarkStart w:id="100" w:name="_Toc184313282"/>
      <w:bookmarkEnd w:id="100"/>
      <w:bookmarkStart w:id="101" w:name="_Toc184314458"/>
      <w:bookmarkEnd w:id="101"/>
      <w:bookmarkStart w:id="102" w:name="_Toc184313289"/>
      <w:bookmarkEnd w:id="102"/>
      <w:bookmarkStart w:id="103" w:name="_Toc184314429"/>
      <w:bookmarkEnd w:id="103"/>
      <w:bookmarkStart w:id="104" w:name="_Toc184308068"/>
      <w:bookmarkEnd w:id="104"/>
      <w:bookmarkStart w:id="105" w:name="_Toc184310341"/>
      <w:bookmarkEnd w:id="105"/>
      <w:bookmarkStart w:id="106" w:name="_Toc184310282"/>
      <w:bookmarkEnd w:id="106"/>
      <w:bookmarkStart w:id="107" w:name="_Toc184310297"/>
      <w:bookmarkEnd w:id="107"/>
      <w:bookmarkStart w:id="108" w:name="_Toc184314417"/>
      <w:bookmarkEnd w:id="108"/>
      <w:bookmarkStart w:id="109" w:name="_Toc184312129"/>
      <w:bookmarkEnd w:id="109"/>
      <w:bookmarkStart w:id="110" w:name="_Toc184308072"/>
      <w:bookmarkEnd w:id="110"/>
      <w:bookmarkStart w:id="111" w:name="_Toc184314456"/>
      <w:bookmarkEnd w:id="111"/>
      <w:bookmarkStart w:id="112" w:name="_Toc184310329"/>
      <w:bookmarkEnd w:id="112"/>
      <w:bookmarkStart w:id="113" w:name="_Toc184310332"/>
      <w:bookmarkEnd w:id="113"/>
      <w:bookmarkStart w:id="114" w:name="_Toc184308066"/>
      <w:bookmarkEnd w:id="114"/>
      <w:bookmarkStart w:id="115" w:name="_Toc184314463"/>
      <w:bookmarkEnd w:id="115"/>
      <w:bookmarkStart w:id="116" w:name="_Toc184313254"/>
      <w:bookmarkEnd w:id="116"/>
      <w:bookmarkStart w:id="117" w:name="_Toc184312107"/>
      <w:bookmarkEnd w:id="117"/>
      <w:bookmarkStart w:id="118" w:name="_Toc184314422"/>
      <w:bookmarkEnd w:id="118"/>
      <w:bookmarkStart w:id="119" w:name="_Toc184314410"/>
      <w:bookmarkEnd w:id="119"/>
      <w:bookmarkStart w:id="120" w:name="_Toc184312073"/>
      <w:bookmarkEnd w:id="120"/>
      <w:bookmarkStart w:id="121" w:name="_Toc184313251"/>
      <w:bookmarkEnd w:id="121"/>
      <w:bookmarkStart w:id="122" w:name="_Toc184308062"/>
      <w:bookmarkEnd w:id="122"/>
      <w:bookmarkStart w:id="123" w:name="_Toc184313290"/>
      <w:bookmarkEnd w:id="123"/>
      <w:bookmarkStart w:id="124" w:name="_Toc184313240"/>
      <w:bookmarkEnd w:id="124"/>
      <w:bookmarkStart w:id="125" w:name="_Toc184312138"/>
      <w:bookmarkEnd w:id="125"/>
      <w:bookmarkStart w:id="126" w:name="_Toc184312106"/>
      <w:bookmarkEnd w:id="126"/>
      <w:bookmarkStart w:id="127" w:name="_Toc184312092"/>
      <w:bookmarkEnd w:id="127"/>
      <w:bookmarkStart w:id="128" w:name="_Toc184314433"/>
      <w:bookmarkEnd w:id="128"/>
      <w:bookmarkStart w:id="129" w:name="_Toc184308087"/>
      <w:bookmarkEnd w:id="129"/>
      <w:bookmarkStart w:id="130" w:name="_Toc184310342"/>
      <w:bookmarkEnd w:id="130"/>
      <w:bookmarkStart w:id="131" w:name="_Toc184314412"/>
      <w:bookmarkEnd w:id="131"/>
      <w:bookmarkStart w:id="132" w:name="_Toc184313272"/>
      <w:bookmarkEnd w:id="132"/>
      <w:bookmarkStart w:id="133" w:name="_Toc184312088"/>
      <w:bookmarkEnd w:id="133"/>
      <w:bookmarkStart w:id="134" w:name="_Toc184310288"/>
      <w:bookmarkEnd w:id="134"/>
      <w:bookmarkStart w:id="135" w:name="_Toc184312130"/>
      <w:bookmarkEnd w:id="135"/>
      <w:bookmarkStart w:id="136" w:name="_Toc184312118"/>
      <w:bookmarkEnd w:id="136"/>
      <w:bookmarkStart w:id="137" w:name="_Toc184313302"/>
      <w:bookmarkEnd w:id="137"/>
      <w:bookmarkStart w:id="138" w:name="_Toc184312111"/>
      <w:bookmarkEnd w:id="138"/>
      <w:bookmarkStart w:id="139" w:name="_Toc184310305"/>
      <w:bookmarkEnd w:id="139"/>
      <w:bookmarkStart w:id="140" w:name="_Toc184313268"/>
      <w:bookmarkEnd w:id="140"/>
      <w:bookmarkStart w:id="141" w:name="_Toc184314431"/>
      <w:bookmarkEnd w:id="141"/>
      <w:bookmarkStart w:id="142" w:name="_Toc184313297"/>
      <w:bookmarkEnd w:id="142"/>
      <w:bookmarkStart w:id="143" w:name="_Toc184314454"/>
      <w:bookmarkEnd w:id="143"/>
      <w:bookmarkStart w:id="144" w:name="_Toc184314420"/>
      <w:bookmarkEnd w:id="144"/>
      <w:bookmarkStart w:id="145" w:name="_Toc184314444"/>
      <w:bookmarkEnd w:id="145"/>
      <w:bookmarkStart w:id="146" w:name="_Toc184308042"/>
      <w:bookmarkEnd w:id="146"/>
      <w:bookmarkStart w:id="147" w:name="_Toc184314415"/>
      <w:bookmarkEnd w:id="147"/>
      <w:bookmarkStart w:id="148" w:name="_Toc184314457"/>
      <w:bookmarkEnd w:id="148"/>
      <w:bookmarkStart w:id="149" w:name="_Toc184312098"/>
      <w:bookmarkEnd w:id="149"/>
      <w:bookmarkStart w:id="150" w:name="_Toc184312133"/>
      <w:bookmarkEnd w:id="150"/>
      <w:bookmarkStart w:id="151" w:name="_Toc184312134"/>
      <w:bookmarkEnd w:id="151"/>
      <w:bookmarkStart w:id="152" w:name="_Toc184310325"/>
      <w:bookmarkEnd w:id="152"/>
      <w:bookmarkStart w:id="153" w:name="_Toc184310304"/>
      <w:bookmarkEnd w:id="153"/>
      <w:bookmarkStart w:id="154" w:name="_Toc184314471"/>
      <w:bookmarkEnd w:id="154"/>
      <w:bookmarkStart w:id="155" w:name="_Toc184313280"/>
      <w:bookmarkEnd w:id="155"/>
      <w:bookmarkStart w:id="156" w:name="_Toc184308098"/>
      <w:bookmarkEnd w:id="156"/>
      <w:bookmarkStart w:id="157" w:name="_Toc184312108"/>
      <w:bookmarkEnd w:id="157"/>
      <w:bookmarkStart w:id="158" w:name="_Toc184314430"/>
      <w:bookmarkEnd w:id="158"/>
      <w:bookmarkStart w:id="159" w:name="_Toc184313258"/>
      <w:bookmarkEnd w:id="159"/>
      <w:bookmarkStart w:id="160" w:name="_Toc184310283"/>
      <w:bookmarkEnd w:id="160"/>
      <w:bookmarkStart w:id="161" w:name="_Toc184310299"/>
      <w:bookmarkEnd w:id="161"/>
      <w:bookmarkStart w:id="162" w:name="_Toc184312104"/>
      <w:bookmarkEnd w:id="162"/>
      <w:bookmarkStart w:id="163" w:name="_Toc184313294"/>
      <w:bookmarkEnd w:id="163"/>
      <w:bookmarkStart w:id="164" w:name="_Toc184313263"/>
      <w:bookmarkEnd w:id="164"/>
      <w:bookmarkStart w:id="165" w:name="_Toc184312113"/>
      <w:bookmarkEnd w:id="165"/>
      <w:bookmarkStart w:id="166" w:name="_Toc184308056"/>
      <w:bookmarkEnd w:id="166"/>
      <w:bookmarkStart w:id="167" w:name="_Toc184314451"/>
      <w:bookmarkEnd w:id="167"/>
      <w:bookmarkStart w:id="168" w:name="_Toc184310338"/>
      <w:bookmarkEnd w:id="168"/>
      <w:bookmarkStart w:id="169" w:name="_Toc184314462"/>
      <w:bookmarkEnd w:id="169"/>
      <w:bookmarkStart w:id="170" w:name="_Toc184308044"/>
      <w:bookmarkEnd w:id="170"/>
      <w:bookmarkStart w:id="171" w:name="_Toc184314435"/>
      <w:bookmarkEnd w:id="171"/>
      <w:bookmarkStart w:id="172" w:name="_Toc184312132"/>
      <w:bookmarkEnd w:id="172"/>
      <w:bookmarkStart w:id="173" w:name="_Toc184310306"/>
      <w:bookmarkEnd w:id="173"/>
      <w:bookmarkStart w:id="174" w:name="_Toc184313299"/>
      <w:bookmarkEnd w:id="174"/>
      <w:bookmarkStart w:id="175" w:name="_Toc184313273"/>
      <w:bookmarkEnd w:id="175"/>
      <w:bookmarkStart w:id="176" w:name="_Toc184312137"/>
      <w:bookmarkEnd w:id="176"/>
      <w:bookmarkStart w:id="177" w:name="_Toc184314482"/>
      <w:bookmarkEnd w:id="177"/>
      <w:bookmarkStart w:id="178" w:name="_Toc184314423"/>
      <w:bookmarkEnd w:id="178"/>
      <w:bookmarkStart w:id="179" w:name="_Toc184314428"/>
      <w:bookmarkEnd w:id="179"/>
      <w:bookmarkStart w:id="180" w:name="_Toc184310326"/>
      <w:bookmarkEnd w:id="180"/>
      <w:bookmarkStart w:id="181" w:name="_Toc184310303"/>
      <w:bookmarkEnd w:id="181"/>
      <w:bookmarkStart w:id="182" w:name="_Toc184313298"/>
      <w:bookmarkEnd w:id="182"/>
      <w:bookmarkStart w:id="183" w:name="_Toc184310301"/>
      <w:bookmarkEnd w:id="183"/>
      <w:bookmarkStart w:id="184" w:name="_Toc184308071"/>
      <w:bookmarkEnd w:id="184"/>
      <w:bookmarkStart w:id="185" w:name="_Toc184314441"/>
      <w:bookmarkEnd w:id="185"/>
      <w:bookmarkStart w:id="186" w:name="_Toc184308085"/>
      <w:bookmarkEnd w:id="186"/>
      <w:bookmarkStart w:id="187" w:name="_Toc184310295"/>
      <w:bookmarkEnd w:id="187"/>
      <w:bookmarkStart w:id="188" w:name="_Toc184314449"/>
      <w:bookmarkEnd w:id="188"/>
      <w:bookmarkStart w:id="189" w:name="_Toc184312112"/>
      <w:bookmarkEnd w:id="189"/>
      <w:bookmarkStart w:id="190" w:name="_Toc184310337"/>
      <w:bookmarkEnd w:id="190"/>
      <w:bookmarkStart w:id="191" w:name="_Toc184308037"/>
      <w:bookmarkEnd w:id="191"/>
      <w:bookmarkStart w:id="192" w:name="_Toc184313248"/>
      <w:bookmarkEnd w:id="192"/>
      <w:bookmarkStart w:id="193" w:name="_Toc184308058"/>
      <w:bookmarkEnd w:id="193"/>
      <w:bookmarkStart w:id="194" w:name="_Toc184308050"/>
      <w:bookmarkEnd w:id="194"/>
      <w:bookmarkStart w:id="195" w:name="_Toc184312139"/>
      <w:bookmarkEnd w:id="195"/>
      <w:bookmarkStart w:id="196" w:name="_Toc184313304"/>
      <w:bookmarkEnd w:id="196"/>
      <w:bookmarkStart w:id="197" w:name="_Toc184314446"/>
      <w:bookmarkEnd w:id="197"/>
      <w:bookmarkStart w:id="198" w:name="_Toc184314468"/>
      <w:bookmarkEnd w:id="198"/>
      <w:bookmarkStart w:id="199" w:name="_Toc184313278"/>
      <w:bookmarkEnd w:id="199"/>
      <w:bookmarkStart w:id="200" w:name="_Toc184312114"/>
      <w:bookmarkEnd w:id="200"/>
      <w:bookmarkStart w:id="201" w:name="_Toc184308046"/>
      <w:bookmarkEnd w:id="201"/>
      <w:bookmarkStart w:id="202" w:name="_Toc184313283"/>
      <w:bookmarkEnd w:id="202"/>
      <w:bookmarkStart w:id="203" w:name="_Toc184308097"/>
      <w:bookmarkEnd w:id="203"/>
      <w:bookmarkStart w:id="204" w:name="_Toc184313260"/>
      <w:bookmarkEnd w:id="204"/>
      <w:bookmarkStart w:id="205" w:name="_Toc184312131"/>
      <w:bookmarkEnd w:id="205"/>
      <w:bookmarkStart w:id="206" w:name="_Toc184312119"/>
      <w:bookmarkEnd w:id="206"/>
      <w:bookmarkStart w:id="207" w:name="_Toc184310314"/>
      <w:bookmarkEnd w:id="207"/>
      <w:bookmarkStart w:id="208" w:name="_Toc184314474"/>
      <w:bookmarkEnd w:id="208"/>
      <w:bookmarkStart w:id="209" w:name="_Toc184308086"/>
      <w:bookmarkEnd w:id="209"/>
      <w:bookmarkStart w:id="210" w:name="_Toc184308094"/>
      <w:bookmarkEnd w:id="210"/>
      <w:bookmarkStart w:id="211" w:name="_Toc184314425"/>
      <w:bookmarkEnd w:id="211"/>
      <w:bookmarkStart w:id="212" w:name="_Toc184312127"/>
      <w:bookmarkEnd w:id="212"/>
      <w:bookmarkStart w:id="213" w:name="_Toc184314460"/>
      <w:bookmarkEnd w:id="213"/>
      <w:bookmarkStart w:id="214" w:name="_Toc184310312"/>
      <w:bookmarkEnd w:id="214"/>
      <w:bookmarkStart w:id="215" w:name="_Toc184310339"/>
      <w:bookmarkEnd w:id="215"/>
      <w:bookmarkStart w:id="216" w:name="_Toc184313284"/>
      <w:bookmarkEnd w:id="216"/>
      <w:bookmarkStart w:id="217" w:name="_Toc184313255"/>
      <w:bookmarkEnd w:id="217"/>
      <w:bookmarkStart w:id="218" w:name="_Toc184313276"/>
      <w:bookmarkEnd w:id="218"/>
      <w:bookmarkStart w:id="219" w:name="_Toc184312100"/>
      <w:bookmarkEnd w:id="219"/>
      <w:bookmarkStart w:id="220" w:name="_Toc184313242"/>
      <w:bookmarkEnd w:id="220"/>
      <w:bookmarkStart w:id="221" w:name="_Toc184314448"/>
      <w:bookmarkEnd w:id="221"/>
      <w:bookmarkStart w:id="222" w:name="_Toc184310308"/>
      <w:bookmarkEnd w:id="222"/>
      <w:bookmarkStart w:id="223" w:name="_Toc184310281"/>
      <w:bookmarkEnd w:id="223"/>
      <w:bookmarkStart w:id="224" w:name="_Toc184308053"/>
      <w:bookmarkEnd w:id="224"/>
      <w:bookmarkStart w:id="225" w:name="_Toc184312074"/>
      <w:bookmarkEnd w:id="225"/>
      <w:bookmarkStart w:id="226" w:name="_Toc184312077"/>
      <w:bookmarkEnd w:id="226"/>
      <w:bookmarkStart w:id="227" w:name="_Toc184310307"/>
      <w:bookmarkEnd w:id="227"/>
      <w:bookmarkStart w:id="228" w:name="_Toc184314432"/>
      <w:bookmarkEnd w:id="228"/>
      <w:bookmarkStart w:id="229" w:name="_Toc184312067"/>
      <w:bookmarkEnd w:id="229"/>
      <w:bookmarkStart w:id="230" w:name="_Toc184313291"/>
      <w:bookmarkEnd w:id="230"/>
      <w:bookmarkStart w:id="231" w:name="_Toc184310292"/>
      <w:bookmarkEnd w:id="231"/>
      <w:bookmarkStart w:id="232" w:name="_Toc184312083"/>
      <w:bookmarkEnd w:id="232"/>
      <w:bookmarkStart w:id="233" w:name="_Toc184308103"/>
      <w:bookmarkEnd w:id="233"/>
      <w:bookmarkStart w:id="234" w:name="_Toc184313259"/>
      <w:bookmarkEnd w:id="234"/>
      <w:bookmarkStart w:id="235" w:name="_Toc184310296"/>
      <w:bookmarkEnd w:id="235"/>
      <w:bookmarkStart w:id="236" w:name="_Toc184310291"/>
      <w:bookmarkEnd w:id="236"/>
      <w:bookmarkStart w:id="237" w:name="_Toc184308088"/>
      <w:bookmarkEnd w:id="237"/>
      <w:bookmarkStart w:id="238" w:name="_Toc184310272"/>
      <w:bookmarkEnd w:id="238"/>
      <w:bookmarkStart w:id="239" w:name="_Toc184308064"/>
      <w:bookmarkEnd w:id="239"/>
      <w:bookmarkStart w:id="240" w:name="_Toc184312087"/>
      <w:bookmarkEnd w:id="240"/>
      <w:bookmarkStart w:id="241" w:name="_Toc184308041"/>
      <w:bookmarkEnd w:id="241"/>
      <w:bookmarkStart w:id="242" w:name="_Toc184313271"/>
      <w:bookmarkEnd w:id="242"/>
      <w:bookmarkStart w:id="243" w:name="_Toc184313285"/>
      <w:bookmarkEnd w:id="243"/>
      <w:bookmarkStart w:id="244" w:name="_Toc184308107"/>
      <w:bookmarkEnd w:id="244"/>
      <w:bookmarkStart w:id="245" w:name="_Toc184312124"/>
      <w:bookmarkEnd w:id="245"/>
      <w:bookmarkStart w:id="246" w:name="_Toc184314478"/>
      <w:bookmarkEnd w:id="246"/>
      <w:bookmarkStart w:id="247" w:name="_Toc184314416"/>
      <w:bookmarkEnd w:id="247"/>
      <w:bookmarkStart w:id="248" w:name="_Toc184313261"/>
      <w:bookmarkEnd w:id="248"/>
      <w:bookmarkStart w:id="249" w:name="_Toc184310289"/>
      <w:bookmarkEnd w:id="249"/>
      <w:bookmarkStart w:id="250" w:name="_Toc184312121"/>
      <w:bookmarkEnd w:id="250"/>
      <w:bookmarkStart w:id="251" w:name="_Toc184312105"/>
      <w:bookmarkEnd w:id="251"/>
      <w:bookmarkStart w:id="252" w:name="_Toc184310328"/>
      <w:bookmarkEnd w:id="252"/>
      <w:bookmarkStart w:id="253" w:name="_Toc184310321"/>
      <w:bookmarkEnd w:id="253"/>
      <w:bookmarkStart w:id="254" w:name="_Toc184310290"/>
      <w:bookmarkEnd w:id="254"/>
      <w:bookmarkStart w:id="255" w:name="_Toc184313243"/>
      <w:bookmarkEnd w:id="255"/>
      <w:bookmarkStart w:id="256" w:name="_Toc184308078"/>
      <w:bookmarkEnd w:id="256"/>
      <w:bookmarkStart w:id="257" w:name="_Toc184310277"/>
      <w:bookmarkEnd w:id="257"/>
      <w:bookmarkStart w:id="258" w:name="_Toc184312082"/>
      <w:bookmarkEnd w:id="258"/>
      <w:bookmarkStart w:id="259" w:name="_Toc184312089"/>
      <w:bookmarkEnd w:id="259"/>
      <w:bookmarkStart w:id="260" w:name="_Toc184313245"/>
      <w:bookmarkEnd w:id="260"/>
      <w:bookmarkStart w:id="261" w:name="_Toc184313288"/>
      <w:bookmarkEnd w:id="261"/>
      <w:bookmarkStart w:id="262" w:name="_Toc184308108"/>
      <w:bookmarkEnd w:id="262"/>
      <w:bookmarkStart w:id="263" w:name="_Toc184310284"/>
      <w:bookmarkEnd w:id="263"/>
      <w:bookmarkStart w:id="264" w:name="_Toc184308096"/>
      <w:bookmarkEnd w:id="264"/>
      <w:bookmarkStart w:id="265" w:name="_Toc184310318"/>
      <w:bookmarkEnd w:id="265"/>
      <w:bookmarkStart w:id="266" w:name="_Toc184312115"/>
      <w:bookmarkEnd w:id="266"/>
      <w:bookmarkStart w:id="267" w:name="_Toc184310285"/>
      <w:bookmarkEnd w:id="267"/>
      <w:bookmarkStart w:id="268" w:name="_Toc184308051"/>
      <w:bookmarkEnd w:id="268"/>
      <w:bookmarkStart w:id="269" w:name="_Toc184313264"/>
      <w:bookmarkEnd w:id="269"/>
      <w:bookmarkStart w:id="270" w:name="_Toc184312090"/>
      <w:bookmarkEnd w:id="270"/>
      <w:bookmarkStart w:id="271" w:name="_Toc184314481"/>
      <w:bookmarkEnd w:id="271"/>
      <w:bookmarkStart w:id="272" w:name="_Toc184314453"/>
      <w:bookmarkEnd w:id="272"/>
      <w:bookmarkStart w:id="273" w:name="_Toc184310333"/>
      <w:bookmarkEnd w:id="273"/>
      <w:bookmarkStart w:id="274" w:name="_Toc184312078"/>
      <w:bookmarkEnd w:id="274"/>
      <w:bookmarkStart w:id="275" w:name="_Toc184313286"/>
      <w:bookmarkEnd w:id="275"/>
      <w:bookmarkStart w:id="276" w:name="_Toc184314414"/>
      <w:bookmarkEnd w:id="276"/>
      <w:bookmarkStart w:id="277" w:name="_Toc184313308"/>
      <w:bookmarkEnd w:id="277"/>
      <w:bookmarkStart w:id="278" w:name="_Toc184312086"/>
      <w:bookmarkEnd w:id="278"/>
      <w:bookmarkStart w:id="279" w:name="_Toc184308099"/>
      <w:bookmarkEnd w:id="279"/>
      <w:bookmarkStart w:id="280" w:name="_Toc184308067"/>
      <w:bookmarkEnd w:id="280"/>
      <w:bookmarkStart w:id="281" w:name="_Toc184313244"/>
      <w:bookmarkEnd w:id="281"/>
      <w:bookmarkStart w:id="282" w:name="_Toc184310331"/>
      <w:bookmarkEnd w:id="282"/>
      <w:bookmarkStart w:id="283" w:name="_Toc184312094"/>
      <w:bookmarkEnd w:id="283"/>
      <w:bookmarkStart w:id="284" w:name="_Toc184310310"/>
      <w:bookmarkEnd w:id="284"/>
      <w:bookmarkStart w:id="285" w:name="_Toc184314424"/>
      <w:bookmarkEnd w:id="285"/>
      <w:bookmarkStart w:id="286" w:name="_Toc184314440"/>
      <w:bookmarkEnd w:id="286"/>
      <w:bookmarkStart w:id="287" w:name="_Toc184314413"/>
      <w:bookmarkEnd w:id="287"/>
      <w:bookmarkStart w:id="288" w:name="_Toc184313295"/>
      <w:bookmarkEnd w:id="288"/>
      <w:bookmarkStart w:id="289" w:name="_Toc184308045"/>
      <w:bookmarkEnd w:id="289"/>
      <w:bookmarkStart w:id="290" w:name="_Toc184314472"/>
      <w:bookmarkEnd w:id="290"/>
      <w:bookmarkStart w:id="291" w:name="_Toc184314465"/>
      <w:bookmarkEnd w:id="291"/>
      <w:bookmarkStart w:id="292" w:name="_Toc184308082"/>
      <w:bookmarkEnd w:id="292"/>
      <w:bookmarkStart w:id="293" w:name="_Toc184313270"/>
      <w:bookmarkEnd w:id="293"/>
      <w:bookmarkStart w:id="294" w:name="_Toc184314434"/>
      <w:bookmarkEnd w:id="294"/>
      <w:bookmarkStart w:id="295" w:name="_Toc184308063"/>
      <w:bookmarkEnd w:id="295"/>
      <w:bookmarkStart w:id="296" w:name="_Toc184308105"/>
      <w:bookmarkEnd w:id="296"/>
      <w:bookmarkStart w:id="297" w:name="_Toc184314445"/>
      <w:bookmarkEnd w:id="297"/>
      <w:bookmarkStart w:id="298" w:name="_Toc184310276"/>
      <w:bookmarkEnd w:id="298"/>
      <w:bookmarkStart w:id="299" w:name="_Toc184308039"/>
      <w:bookmarkEnd w:id="299"/>
      <w:bookmarkStart w:id="300" w:name="_Toc184314421"/>
      <w:bookmarkEnd w:id="300"/>
      <w:bookmarkStart w:id="301" w:name="_Toc184313265"/>
      <w:bookmarkEnd w:id="301"/>
      <w:bookmarkStart w:id="302" w:name="_Toc184310330"/>
      <w:bookmarkEnd w:id="302"/>
      <w:bookmarkStart w:id="303" w:name="_Toc184312085"/>
      <w:bookmarkEnd w:id="303"/>
      <w:bookmarkStart w:id="304" w:name="_Toc184310334"/>
      <w:bookmarkEnd w:id="304"/>
      <w:bookmarkStart w:id="305" w:name="_Toc184310293"/>
      <w:bookmarkEnd w:id="305"/>
      <w:bookmarkStart w:id="306" w:name="_Toc184310323"/>
      <w:bookmarkEnd w:id="306"/>
      <w:bookmarkStart w:id="307" w:name="_Toc184312097"/>
      <w:bookmarkEnd w:id="307"/>
      <w:bookmarkStart w:id="308" w:name="_Toc184314464"/>
      <w:bookmarkEnd w:id="308"/>
      <w:bookmarkStart w:id="309" w:name="_Toc184308036"/>
      <w:bookmarkEnd w:id="309"/>
      <w:bookmarkStart w:id="310" w:name="_Toc184308102"/>
      <w:bookmarkEnd w:id="310"/>
      <w:bookmarkStart w:id="311" w:name="_Toc184310322"/>
      <w:bookmarkEnd w:id="311"/>
      <w:bookmarkStart w:id="312" w:name="_Toc184308055"/>
      <w:bookmarkEnd w:id="312"/>
      <w:bookmarkStart w:id="313" w:name="_Toc184312071"/>
      <w:bookmarkEnd w:id="313"/>
      <w:bookmarkStart w:id="314" w:name="_Toc184310335"/>
      <w:bookmarkEnd w:id="314"/>
      <w:bookmarkStart w:id="315" w:name="_Toc184313247"/>
      <w:bookmarkEnd w:id="315"/>
      <w:bookmarkStart w:id="316" w:name="_Toc184310344"/>
      <w:bookmarkEnd w:id="316"/>
      <w:bookmarkStart w:id="317" w:name="_Toc184314426"/>
      <w:bookmarkEnd w:id="317"/>
      <w:bookmarkStart w:id="318" w:name="_Toc184308091"/>
      <w:bookmarkEnd w:id="318"/>
      <w:bookmarkStart w:id="319" w:name="_Toc184314473"/>
      <w:bookmarkEnd w:id="319"/>
      <w:bookmarkStart w:id="320" w:name="_Toc184308061"/>
      <w:bookmarkEnd w:id="320"/>
      <w:bookmarkStart w:id="321" w:name="_Toc184310309"/>
      <w:bookmarkEnd w:id="321"/>
      <w:bookmarkStart w:id="322" w:name="_Toc184312120"/>
      <w:bookmarkEnd w:id="322"/>
      <w:bookmarkStart w:id="323" w:name="_Toc184314477"/>
      <w:bookmarkEnd w:id="323"/>
      <w:bookmarkStart w:id="324" w:name="_Toc184313301"/>
      <w:bookmarkEnd w:id="324"/>
      <w:bookmarkStart w:id="325" w:name="_Toc184313307"/>
      <w:bookmarkEnd w:id="325"/>
      <w:bookmarkStart w:id="326" w:name="_Toc184312136"/>
      <w:bookmarkEnd w:id="326"/>
      <w:bookmarkStart w:id="327" w:name="_Toc184312116"/>
      <w:bookmarkEnd w:id="327"/>
      <w:bookmarkStart w:id="328" w:name="_Toc184308052"/>
      <w:bookmarkEnd w:id="328"/>
      <w:bookmarkStart w:id="329" w:name="_Toc184314411"/>
      <w:bookmarkEnd w:id="329"/>
      <w:bookmarkStart w:id="330" w:name="_Toc184313300"/>
      <w:bookmarkEnd w:id="330"/>
      <w:bookmarkStart w:id="331" w:name="_Toc184310311"/>
      <w:bookmarkEnd w:id="331"/>
      <w:bookmarkStart w:id="332" w:name="_Toc184312093"/>
      <w:bookmarkEnd w:id="332"/>
      <w:bookmarkStart w:id="333" w:name="_Toc184314439"/>
      <w:bookmarkEnd w:id="333"/>
      <w:bookmarkStart w:id="334" w:name="_Toc184312110"/>
      <w:bookmarkEnd w:id="334"/>
      <w:bookmarkStart w:id="335" w:name="_Toc184310298"/>
      <w:bookmarkEnd w:id="335"/>
      <w:bookmarkStart w:id="336" w:name="_Toc184312117"/>
      <w:bookmarkEnd w:id="336"/>
      <w:bookmarkStart w:id="337" w:name="_Toc184314467"/>
      <w:bookmarkEnd w:id="337"/>
      <w:bookmarkStart w:id="338" w:name="_Toc184313239"/>
      <w:bookmarkEnd w:id="338"/>
      <w:bookmarkStart w:id="339" w:name="_Toc184308092"/>
      <w:bookmarkEnd w:id="339"/>
      <w:bookmarkStart w:id="340" w:name="_Toc184310294"/>
      <w:bookmarkEnd w:id="340"/>
      <w:bookmarkStart w:id="341" w:name="_Toc184312080"/>
      <w:bookmarkEnd w:id="341"/>
      <w:bookmarkStart w:id="342" w:name="_Toc184308080"/>
      <w:bookmarkEnd w:id="342"/>
      <w:bookmarkStart w:id="343" w:name="_Toc184312123"/>
      <w:bookmarkEnd w:id="343"/>
      <w:bookmarkStart w:id="344" w:name="_Toc184308059"/>
      <w:bookmarkEnd w:id="344"/>
      <w:bookmarkStart w:id="345" w:name="_Toc184308069"/>
      <w:bookmarkEnd w:id="345"/>
      <w:bookmarkStart w:id="346" w:name="_Toc184308076"/>
      <w:bookmarkEnd w:id="346"/>
      <w:bookmarkStart w:id="347" w:name="_Toc184308075"/>
      <w:bookmarkEnd w:id="347"/>
      <w:bookmarkStart w:id="348" w:name="_Toc184310302"/>
      <w:bookmarkEnd w:id="348"/>
      <w:bookmarkStart w:id="349" w:name="_Toc184308073"/>
      <w:bookmarkEnd w:id="349"/>
      <w:bookmarkStart w:id="350" w:name="_Toc184314475"/>
      <w:bookmarkEnd w:id="350"/>
      <w:bookmarkStart w:id="351" w:name="_Toc184313241"/>
      <w:bookmarkEnd w:id="351"/>
      <w:bookmarkStart w:id="352" w:name="_Toc184308049"/>
      <w:bookmarkEnd w:id="352"/>
      <w:bookmarkStart w:id="353" w:name="_Toc184313252"/>
      <w:bookmarkEnd w:id="353"/>
      <w:bookmarkStart w:id="354" w:name="_Toc184308074"/>
      <w:bookmarkEnd w:id="354"/>
      <w:bookmarkStart w:id="355" w:name="_Toc184308101"/>
      <w:bookmarkEnd w:id="355"/>
      <w:bookmarkStart w:id="356" w:name="_Toc184308093"/>
      <w:bookmarkEnd w:id="356"/>
      <w:bookmarkStart w:id="357" w:name="_Toc184314443"/>
      <w:bookmarkEnd w:id="357"/>
      <w:bookmarkStart w:id="358" w:name="_Toc184312128"/>
      <w:bookmarkEnd w:id="358"/>
      <w:bookmarkStart w:id="359" w:name="_Toc184312135"/>
      <w:bookmarkEnd w:id="359"/>
      <w:bookmarkStart w:id="360" w:name="_Toc184314419"/>
      <w:bookmarkEnd w:id="360"/>
      <w:bookmarkStart w:id="361" w:name="_Toc184314461"/>
      <w:bookmarkEnd w:id="361"/>
      <w:bookmarkStart w:id="362" w:name="_Toc184310279"/>
      <w:bookmarkEnd w:id="362"/>
      <w:bookmarkStart w:id="363" w:name="_Toc184310278"/>
      <w:bookmarkEnd w:id="363"/>
      <w:bookmarkStart w:id="364" w:name="_Toc184313292"/>
      <w:bookmarkEnd w:id="364"/>
      <w:bookmarkStart w:id="365" w:name="_Toc184310327"/>
      <w:bookmarkEnd w:id="365"/>
      <w:bookmarkStart w:id="366" w:name="_Toc184312125"/>
      <w:bookmarkEnd w:id="366"/>
      <w:bookmarkStart w:id="367" w:name="_Toc184308100"/>
      <w:bookmarkEnd w:id="367"/>
      <w:bookmarkStart w:id="368" w:name="_Toc184314476"/>
      <w:bookmarkEnd w:id="368"/>
      <w:bookmarkStart w:id="369" w:name="_Toc184312122"/>
      <w:bookmarkEnd w:id="369"/>
      <w:bookmarkStart w:id="370" w:name="_Toc184310273"/>
      <w:bookmarkEnd w:id="370"/>
      <w:bookmarkStart w:id="371" w:name="_Toc184308047"/>
      <w:bookmarkEnd w:id="371"/>
      <w:bookmarkStart w:id="372" w:name="_Toc184310315"/>
      <w:bookmarkEnd w:id="372"/>
      <w:bookmarkStart w:id="373" w:name="_Toc184308104"/>
      <w:bookmarkEnd w:id="373"/>
      <w:bookmarkStart w:id="374" w:name="_Toc184308048"/>
      <w:bookmarkEnd w:id="374"/>
      <w:bookmarkStart w:id="375" w:name="_Toc184308095"/>
      <w:bookmarkEnd w:id="375"/>
      <w:bookmarkStart w:id="376" w:name="_Toc184312091"/>
      <w:bookmarkEnd w:id="376"/>
      <w:bookmarkStart w:id="377" w:name="_Toc184312126"/>
      <w:bookmarkEnd w:id="377"/>
      <w:bookmarkStart w:id="378" w:name="_Toc184314459"/>
      <w:bookmarkEnd w:id="378"/>
      <w:r>
        <w:rPr>
          <w:rFonts w:hint="eastAsia" w:ascii="宋体" w:hAnsi="宋体" w:eastAsia="宋体" w:cs="宋体"/>
          <w:b/>
          <w:color w:val="auto"/>
          <w:spacing w:val="0"/>
          <w:sz w:val="36"/>
          <w:szCs w:val="36"/>
          <w:highlight w:val="none"/>
          <w:lang w:eastAsia="zh-CN"/>
        </w:rPr>
        <w:t>交易办法</w:t>
      </w:r>
    </w:p>
    <w:p>
      <w:pPr>
        <w:snapToGrid w:val="0"/>
        <w:spacing w:line="360" w:lineRule="auto"/>
        <w:jc w:val="center"/>
        <w:rPr>
          <w:rFonts w:hint="eastAsia" w:ascii="宋体" w:hAnsi="宋体" w:eastAsia="宋体" w:cs="宋体"/>
          <w:b/>
          <w:color w:val="auto"/>
          <w:spacing w:val="0"/>
          <w:sz w:val="32"/>
          <w:szCs w:val="20"/>
          <w:highlight w:val="none"/>
        </w:rPr>
      </w:pPr>
      <w:r>
        <w:rPr>
          <w:rFonts w:hint="eastAsia" w:ascii="宋体" w:hAnsi="宋体" w:eastAsia="宋体" w:cs="宋体"/>
          <w:b/>
          <w:color w:val="auto"/>
          <w:spacing w:val="0"/>
          <w:sz w:val="32"/>
          <w:szCs w:val="20"/>
          <w:highlight w:val="none"/>
          <w:lang w:eastAsia="zh-CN"/>
        </w:rPr>
        <w:t>交易办法</w:t>
      </w:r>
      <w:r>
        <w:rPr>
          <w:rFonts w:hint="eastAsia" w:ascii="宋体" w:hAnsi="宋体" w:eastAsia="宋体" w:cs="宋体"/>
          <w:b/>
          <w:color w:val="auto"/>
          <w:spacing w:val="0"/>
          <w:sz w:val="32"/>
          <w:szCs w:val="20"/>
          <w:highlight w:val="none"/>
        </w:rPr>
        <w:t>前附表</w:t>
      </w:r>
    </w:p>
    <w:p>
      <w:pPr>
        <w:widowControl/>
        <w:numPr>
          <w:ilvl w:val="0"/>
          <w:numId w:val="5"/>
        </w:numPr>
        <w:spacing w:line="360" w:lineRule="auto"/>
        <w:rPr>
          <w:rFonts w:hint="eastAsia" w:ascii="宋体" w:hAnsi="宋体" w:eastAsia="宋体" w:cs="宋体"/>
          <w:color w:val="auto"/>
          <w:spacing w:val="0"/>
          <w:highlight w:val="none"/>
        </w:rPr>
      </w:pPr>
      <w:r>
        <w:rPr>
          <w:rFonts w:hint="eastAsia" w:ascii="宋体" w:hAnsi="宋体" w:eastAsia="宋体" w:cs="宋体"/>
          <w:b/>
          <w:bCs/>
          <w:color w:val="auto"/>
          <w:spacing w:val="0"/>
          <w:sz w:val="24"/>
          <w:highlight w:val="none"/>
        </w:rPr>
        <w:t>商务技术部分（</w:t>
      </w:r>
      <w:r>
        <w:rPr>
          <w:rFonts w:hint="eastAsia" w:ascii="宋体" w:hAnsi="宋体" w:eastAsia="宋体" w:cs="宋体"/>
          <w:b/>
          <w:bCs/>
          <w:color w:val="auto"/>
          <w:spacing w:val="0"/>
          <w:sz w:val="24"/>
          <w:highlight w:val="none"/>
          <w:lang w:val="en-US" w:eastAsia="zh-CN"/>
        </w:rPr>
        <w:t>70</w:t>
      </w:r>
      <w:r>
        <w:rPr>
          <w:rFonts w:hint="eastAsia" w:ascii="宋体" w:hAnsi="宋体" w:eastAsia="宋体" w:cs="宋体"/>
          <w:b/>
          <w:bCs/>
          <w:color w:val="auto"/>
          <w:spacing w:val="0"/>
          <w:sz w:val="24"/>
          <w:highlight w:val="none"/>
        </w:rPr>
        <w:t>分）</w:t>
      </w:r>
    </w:p>
    <w:tbl>
      <w:tblPr>
        <w:tblStyle w:val="6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63"/>
        <w:gridCol w:w="6773"/>
        <w:gridCol w:w="72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4" w:type="dxa"/>
            <w:gridSpan w:val="2"/>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序号</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评分内容和标准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分值区间</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w:t>
            </w:r>
            <w:r>
              <w:rPr>
                <w:rFonts w:hint="eastAsia" w:ascii="宋体" w:hAnsi="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restart"/>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商务资信分</w:t>
            </w: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供应商</w:t>
            </w:r>
            <w:r>
              <w:rPr>
                <w:rFonts w:hint="eastAsia" w:ascii="宋体" w:hAnsi="宋体" w:eastAsia="宋体" w:cs="宋体"/>
                <w:bCs/>
                <w:color w:val="auto"/>
                <w:spacing w:val="0"/>
                <w:sz w:val="24"/>
                <w:szCs w:val="24"/>
                <w:highlight w:val="none"/>
                <w:lang w:val="en-US" w:eastAsia="zh-CN"/>
              </w:rPr>
              <w:t>同时具有质量管理体系认证证书、环境管理体系认证证书及职业健康安全管理体系认证证书的得</w:t>
            </w:r>
            <w:r>
              <w:rPr>
                <w:rFonts w:hint="eastAsia" w:ascii="宋体" w:hAnsi="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en-US" w:eastAsia="zh-CN"/>
              </w:rPr>
              <w:t>分，否则不得分。</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[提供有效期内的认证证书复印件并加盖</w:t>
            </w:r>
            <w:r>
              <w:rPr>
                <w:rFonts w:hint="eastAsia" w:ascii="宋体" w:hAnsi="宋体" w:cs="宋体"/>
                <w:bCs/>
                <w:color w:val="auto"/>
                <w:spacing w:val="0"/>
                <w:sz w:val="24"/>
                <w:szCs w:val="24"/>
                <w:highlight w:val="none"/>
                <w:lang w:val="en-US" w:eastAsia="zh-CN"/>
              </w:rPr>
              <w:t>供应商</w:t>
            </w:r>
            <w:r>
              <w:rPr>
                <w:rFonts w:hint="eastAsia" w:ascii="宋体" w:hAnsi="宋体" w:eastAsia="宋体" w:cs="宋体"/>
                <w:bCs/>
                <w:color w:val="auto"/>
                <w:spacing w:val="0"/>
                <w:sz w:val="24"/>
                <w:szCs w:val="24"/>
                <w:highlight w:val="none"/>
                <w:lang w:val="en-US" w:eastAsia="zh-CN"/>
              </w:rPr>
              <w:t>公章]</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2</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2</w:t>
            </w:r>
          </w:p>
        </w:tc>
        <w:tc>
          <w:tcPr>
            <w:tcW w:w="6773" w:type="dxa"/>
            <w:noWrap w:val="0"/>
            <w:vAlign w:val="center"/>
          </w:tcPr>
          <w:p>
            <w:pPr>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pacing w:val="0"/>
                <w:kern w:val="0"/>
                <w:sz w:val="24"/>
                <w:highlight w:val="none"/>
                <w:lang w:val="en-US" w:eastAsia="zh-CN"/>
              </w:rPr>
            </w:pPr>
            <w:r>
              <w:rPr>
                <w:rFonts w:hint="eastAsia" w:ascii="宋体" w:hAnsi="宋体" w:cs="宋体"/>
                <w:color w:val="auto"/>
                <w:spacing w:val="0"/>
                <w:kern w:val="0"/>
                <w:sz w:val="24"/>
                <w:highlight w:val="none"/>
                <w:lang w:val="zh-CN" w:eastAsia="zh-CN"/>
              </w:rPr>
              <w:t>供应商</w:t>
            </w:r>
            <w:r>
              <w:rPr>
                <w:rFonts w:hint="eastAsia" w:ascii="宋体" w:hAnsi="宋体" w:eastAsia="宋体" w:cs="宋体"/>
                <w:color w:val="auto"/>
                <w:spacing w:val="0"/>
                <w:kern w:val="0"/>
                <w:sz w:val="24"/>
                <w:highlight w:val="none"/>
                <w:lang w:val="zh-CN" w:eastAsia="zh-CN"/>
              </w:rPr>
              <w:t>自20</w:t>
            </w:r>
            <w:r>
              <w:rPr>
                <w:rFonts w:hint="eastAsia" w:ascii="宋体" w:hAnsi="宋体" w:cs="宋体"/>
                <w:color w:val="auto"/>
                <w:spacing w:val="0"/>
                <w:kern w:val="0"/>
                <w:sz w:val="24"/>
                <w:highlight w:val="none"/>
                <w:lang w:val="en-US" w:eastAsia="zh-CN"/>
              </w:rPr>
              <w:t>21</w:t>
            </w:r>
            <w:r>
              <w:rPr>
                <w:rFonts w:hint="eastAsia" w:ascii="宋体" w:hAnsi="宋体" w:eastAsia="宋体" w:cs="宋体"/>
                <w:color w:val="auto"/>
                <w:spacing w:val="0"/>
                <w:kern w:val="0"/>
                <w:sz w:val="24"/>
                <w:highlight w:val="none"/>
                <w:lang w:val="zh-CN" w:eastAsia="zh-CN"/>
              </w:rPr>
              <w:t>年</w:t>
            </w:r>
            <w:r>
              <w:rPr>
                <w:rFonts w:hint="eastAsia" w:ascii="宋体" w:hAnsi="宋体" w:eastAsia="宋体" w:cs="宋体"/>
                <w:color w:val="auto"/>
                <w:spacing w:val="0"/>
                <w:kern w:val="0"/>
                <w:sz w:val="24"/>
                <w:highlight w:val="none"/>
                <w:lang w:val="en-US" w:eastAsia="zh-CN"/>
              </w:rPr>
              <w:t>01</w:t>
            </w:r>
            <w:r>
              <w:rPr>
                <w:rFonts w:hint="eastAsia" w:ascii="宋体" w:hAnsi="宋体" w:eastAsia="宋体" w:cs="宋体"/>
                <w:color w:val="auto"/>
                <w:spacing w:val="0"/>
                <w:kern w:val="0"/>
                <w:sz w:val="24"/>
                <w:highlight w:val="none"/>
                <w:lang w:val="zh-CN" w:eastAsia="zh-CN"/>
              </w:rPr>
              <w:t>月01日</w:t>
            </w:r>
            <w:r>
              <w:rPr>
                <w:rFonts w:hint="eastAsia" w:ascii="宋体" w:hAnsi="宋体" w:eastAsia="宋体" w:cs="宋体"/>
                <w:color w:val="auto"/>
                <w:spacing w:val="0"/>
                <w:kern w:val="0"/>
                <w:sz w:val="24"/>
                <w:highlight w:val="none"/>
                <w:lang w:val="en-US" w:eastAsia="zh-CN"/>
              </w:rPr>
              <w:t>（以合同签订时间为准）以来</w:t>
            </w:r>
            <w:r>
              <w:rPr>
                <w:rFonts w:hint="eastAsia" w:ascii="宋体" w:hAnsi="宋体" w:eastAsia="宋体" w:cs="宋体"/>
                <w:color w:val="auto"/>
                <w:spacing w:val="0"/>
                <w:sz w:val="24"/>
                <w:szCs w:val="24"/>
                <w:highlight w:val="none"/>
                <w:lang w:val="zh-CN"/>
              </w:rPr>
              <w:t>承接过类似供货业绩</w:t>
            </w:r>
            <w:r>
              <w:rPr>
                <w:rFonts w:hint="eastAsia" w:ascii="宋体" w:hAnsi="宋体" w:eastAsia="宋体" w:cs="宋体"/>
                <w:color w:val="auto"/>
                <w:spacing w:val="0"/>
                <w:kern w:val="0"/>
                <w:sz w:val="24"/>
                <w:highlight w:val="none"/>
                <w:lang w:val="en-US" w:eastAsia="zh-CN"/>
              </w:rPr>
              <w:t>，每个得1分,本项最高得3分。</w:t>
            </w:r>
          </w:p>
          <w:p>
            <w:pPr>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pacing w:val="0"/>
                <w:kern w:val="0"/>
                <w:sz w:val="24"/>
                <w:highlight w:val="none"/>
                <w:lang w:val="en-US" w:eastAsia="zh-CN"/>
              </w:rPr>
            </w:pPr>
            <w:r>
              <w:rPr>
                <w:rFonts w:hint="eastAsia" w:ascii="宋体" w:hAnsi="宋体" w:eastAsia="宋体" w:cs="宋体"/>
                <w:color w:val="auto"/>
                <w:spacing w:val="0"/>
                <w:kern w:val="0"/>
                <w:sz w:val="24"/>
                <w:highlight w:val="none"/>
                <w:lang w:val="en-US" w:eastAsia="zh-CN"/>
              </w:rPr>
              <w:t>[提供项目合同复印件并加盖</w:t>
            </w:r>
            <w:r>
              <w:rPr>
                <w:rFonts w:hint="eastAsia" w:ascii="宋体" w:hAnsi="宋体" w:cs="宋体"/>
                <w:color w:val="auto"/>
                <w:spacing w:val="0"/>
                <w:kern w:val="0"/>
                <w:sz w:val="24"/>
                <w:highlight w:val="none"/>
                <w:lang w:val="en-US" w:eastAsia="zh-CN"/>
              </w:rPr>
              <w:t>供应商</w:t>
            </w:r>
            <w:r>
              <w:rPr>
                <w:rFonts w:hint="eastAsia" w:ascii="宋体" w:hAnsi="宋体" w:eastAsia="宋体" w:cs="宋体"/>
                <w:color w:val="auto"/>
                <w:spacing w:val="0"/>
                <w:kern w:val="0"/>
                <w:sz w:val="24"/>
                <w:highlight w:val="none"/>
                <w:lang w:val="en-US" w:eastAsia="zh-CN"/>
              </w:rPr>
              <w:t>公章]</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sz w:val="24"/>
                <w:szCs w:val="24"/>
                <w:highlight w:val="none"/>
                <w:lang w:val="en-US" w:eastAsia="zh-CN"/>
              </w:rPr>
              <w:t>3</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restart"/>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技术分</w:t>
            </w: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3</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响应方案的合理性、科学性、全面性等</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方案详细完善的得7分，方案较详细完善的得4-6分，方案不够详细完善的得3分，不提供的不得分。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7</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4</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保证供货进度的方案和措施等</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方案详细完善的得7分，方案较详细完善的得4-6分，方案不够详细完善的得3分，不提供的不得分。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7</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5</w:t>
            </w:r>
          </w:p>
        </w:tc>
        <w:tc>
          <w:tcPr>
            <w:tcW w:w="6773" w:type="dxa"/>
            <w:noWrap w:val="0"/>
            <w:vAlign w:val="center"/>
          </w:tcPr>
          <w:p>
            <w:pPr>
              <w:widowControl/>
              <w:spacing w:line="240" w:lineRule="auto"/>
              <w:jc w:val="left"/>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针对本项目制定的服务方案：可行的产品质量及价格控制方案，货物储备数量等。</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方案详细完善的得7分，方案较详细完善的得4-6分，方案不够详细完善的得3分，不提供的不得分。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7</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6</w:t>
            </w:r>
          </w:p>
        </w:tc>
        <w:tc>
          <w:tcPr>
            <w:tcW w:w="6773"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highlight w:val="none"/>
                <w:lang w:eastAsia="zh-CN"/>
              </w:rPr>
              <w:t>产品</w:t>
            </w:r>
            <w:r>
              <w:rPr>
                <w:rFonts w:hint="eastAsia" w:ascii="宋体" w:hAnsi="宋体" w:eastAsia="宋体" w:cs="宋体"/>
                <w:bCs/>
                <w:color w:val="auto"/>
                <w:spacing w:val="0"/>
                <w:sz w:val="24"/>
                <w:highlight w:val="none"/>
              </w:rPr>
              <w:t>质量保证情况</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Cs/>
                <w:color w:val="auto"/>
                <w:spacing w:val="0"/>
                <w:sz w:val="24"/>
                <w:szCs w:val="24"/>
                <w:highlight w:val="none"/>
                <w:lang w:val="en-US" w:eastAsia="zh-CN"/>
              </w:rPr>
              <w:t>方案详细完善的得7分，方案较详细完善的得4-6分，方案不够详细完善的得3分，不提供的不得分。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7</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7</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货物配送方案的</w:t>
            </w:r>
            <w:r>
              <w:rPr>
                <w:rFonts w:hint="eastAsia" w:ascii="宋体" w:hAnsi="宋体" w:eastAsia="宋体" w:cs="宋体"/>
                <w:bCs/>
                <w:color w:val="auto"/>
                <w:spacing w:val="0"/>
                <w:sz w:val="24"/>
                <w:szCs w:val="24"/>
                <w:highlight w:val="none"/>
                <w:lang w:val="en-US" w:eastAsia="zh-CN"/>
              </w:rPr>
              <w:t>合理性、科学性、全面性等</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szCs w:val="24"/>
                <w:highlight w:val="none"/>
                <w:lang w:val="en-US" w:eastAsia="zh-CN"/>
              </w:rPr>
              <w:t>方案详细完善的得7分，方案较详细完善的得4-6分，方案不够详细完善的得3分，不提供的不得分。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7</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8</w:t>
            </w:r>
          </w:p>
        </w:tc>
        <w:tc>
          <w:tcPr>
            <w:tcW w:w="6773"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highlight w:val="none"/>
              </w:rPr>
              <w:t>服务承诺：日常服务方案和措施，能够提供完善、快速、优质的便捷服务，满足采购单位相关要求，并作出相应承诺。</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Cs/>
                <w:color w:val="auto"/>
                <w:spacing w:val="0"/>
                <w:sz w:val="24"/>
                <w:highlight w:val="none"/>
              </w:rPr>
              <w:t>方案完善、便捷视为符合要求，有针对性视为符合要求，符合的得</w:t>
            </w:r>
            <w:r>
              <w:rPr>
                <w:rFonts w:hint="eastAsia" w:ascii="宋体" w:hAnsi="宋体" w:eastAsia="宋体" w:cs="宋体"/>
                <w:bCs/>
                <w:color w:val="auto"/>
                <w:spacing w:val="0"/>
                <w:sz w:val="24"/>
                <w:highlight w:val="none"/>
                <w:lang w:val="en-US" w:eastAsia="zh-CN"/>
              </w:rPr>
              <w:t>6</w:t>
            </w:r>
            <w:r>
              <w:rPr>
                <w:rFonts w:hint="eastAsia" w:ascii="宋体" w:hAnsi="宋体" w:eastAsia="宋体" w:cs="宋体"/>
                <w:bCs/>
                <w:color w:val="auto"/>
                <w:spacing w:val="0"/>
                <w:sz w:val="24"/>
                <w:highlight w:val="none"/>
              </w:rPr>
              <w:t>分，大部分符合的得</w:t>
            </w:r>
            <w:r>
              <w:rPr>
                <w:rFonts w:hint="eastAsia" w:ascii="宋体" w:hAnsi="宋体" w:eastAsia="宋体" w:cs="宋体"/>
                <w:bCs/>
                <w:color w:val="auto"/>
                <w:spacing w:val="0"/>
                <w:sz w:val="24"/>
                <w:highlight w:val="none"/>
                <w:lang w:val="en-US" w:eastAsia="zh-CN"/>
              </w:rPr>
              <w:t>4</w:t>
            </w:r>
            <w:r>
              <w:rPr>
                <w:rFonts w:hint="eastAsia" w:ascii="宋体" w:hAnsi="宋体" w:eastAsia="宋体" w:cs="宋体"/>
                <w:bCs/>
                <w:color w:val="auto"/>
                <w:spacing w:val="0"/>
                <w:sz w:val="24"/>
                <w:highlight w:val="none"/>
              </w:rPr>
              <w:t>分，部分符合的得</w:t>
            </w:r>
            <w:r>
              <w:rPr>
                <w:rFonts w:hint="eastAsia" w:ascii="宋体" w:hAnsi="宋体" w:eastAsia="宋体" w:cs="宋体"/>
                <w:bCs/>
                <w:color w:val="auto"/>
                <w:spacing w:val="0"/>
                <w:sz w:val="24"/>
                <w:highlight w:val="none"/>
                <w:lang w:val="en-US" w:eastAsia="zh-CN"/>
              </w:rPr>
              <w:t>2</w:t>
            </w:r>
            <w:r>
              <w:rPr>
                <w:rFonts w:hint="eastAsia" w:ascii="宋体" w:hAnsi="宋体" w:eastAsia="宋体" w:cs="宋体"/>
                <w:bCs/>
                <w:color w:val="auto"/>
                <w:spacing w:val="0"/>
                <w:sz w:val="24"/>
                <w:highlight w:val="none"/>
              </w:rPr>
              <w:t>分,不提供不得分。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6</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9</w:t>
            </w:r>
          </w:p>
        </w:tc>
        <w:tc>
          <w:tcPr>
            <w:tcW w:w="6773" w:type="dxa"/>
            <w:noWrap w:val="0"/>
            <w:vAlign w:val="center"/>
          </w:tcPr>
          <w:p>
            <w:pPr>
              <w:keepNext w:val="0"/>
              <w:keepLines w:val="0"/>
              <w:pageBreakBefore w:val="0"/>
              <w:kinsoku/>
              <w:wordWrap/>
              <w:overflowPunct/>
              <w:topLinePunct w:val="0"/>
              <w:autoSpaceDE/>
              <w:autoSpaceDN/>
              <w:bidi w:val="0"/>
              <w:adjustRightInd w:val="0"/>
              <w:spacing w:after="0" w:line="240" w:lineRule="auto"/>
              <w:textAlignment w:val="auto"/>
              <w:rPr>
                <w:rFonts w:hint="eastAsia" w:ascii="宋体" w:hAnsi="宋体" w:eastAsia="宋体" w:cs="宋体"/>
                <w:color w:val="auto"/>
                <w:spacing w:val="0"/>
                <w:sz w:val="24"/>
                <w:szCs w:val="24"/>
                <w:highlight w:val="none"/>
                <w:lang w:val="zh-CN" w:eastAsia="zh-CN" w:bidi="zh-CN"/>
              </w:rPr>
            </w:pPr>
            <w:r>
              <w:rPr>
                <w:rFonts w:hint="eastAsia" w:ascii="宋体" w:hAnsi="宋体" w:eastAsia="宋体" w:cs="宋体"/>
                <w:color w:val="auto"/>
                <w:spacing w:val="0"/>
                <w:sz w:val="24"/>
                <w:szCs w:val="24"/>
                <w:highlight w:val="none"/>
                <w:lang w:val="zh-CN" w:bidi="zh-CN"/>
              </w:rPr>
              <w:t>拟投入车辆、设备等能</w:t>
            </w:r>
            <w:r>
              <w:rPr>
                <w:rFonts w:hint="eastAsia" w:ascii="宋体" w:hAnsi="宋体" w:eastAsia="宋体" w:cs="宋体"/>
                <w:color w:val="auto"/>
                <w:spacing w:val="0"/>
                <w:sz w:val="24"/>
                <w:szCs w:val="24"/>
                <w:highlight w:val="none"/>
                <w:lang w:val="zh-CN" w:eastAsia="zh-CN" w:bidi="zh-CN"/>
              </w:rPr>
              <w:t>否</w:t>
            </w:r>
            <w:r>
              <w:rPr>
                <w:rFonts w:hint="eastAsia" w:ascii="宋体" w:hAnsi="宋体" w:eastAsia="宋体" w:cs="宋体"/>
                <w:color w:val="auto"/>
                <w:spacing w:val="0"/>
                <w:sz w:val="24"/>
                <w:szCs w:val="24"/>
                <w:highlight w:val="none"/>
                <w:lang w:val="zh-CN" w:bidi="zh-CN"/>
              </w:rPr>
              <w:t>满足采购需求</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highlight w:val="none"/>
              </w:rPr>
            </w:pPr>
            <w:r>
              <w:rPr>
                <w:rFonts w:hint="eastAsia" w:ascii="宋体" w:hAnsi="宋体" w:eastAsia="宋体" w:cs="宋体"/>
                <w:color w:val="auto"/>
                <w:spacing w:val="0"/>
                <w:sz w:val="24"/>
                <w:szCs w:val="24"/>
                <w:highlight w:val="none"/>
                <w:lang w:val="zh-CN" w:bidi="zh-CN"/>
              </w:rPr>
              <w:t>满足项目要求</w:t>
            </w:r>
            <w:r>
              <w:rPr>
                <w:rFonts w:hint="eastAsia" w:ascii="宋体" w:hAnsi="宋体" w:eastAsia="宋体" w:cs="宋体"/>
                <w:color w:val="auto"/>
                <w:spacing w:val="0"/>
                <w:sz w:val="24"/>
                <w:szCs w:val="24"/>
                <w:highlight w:val="none"/>
                <w:lang w:val="zh-CN" w:eastAsia="zh-CN" w:bidi="zh-CN"/>
              </w:rPr>
              <w:t>的得</w:t>
            </w:r>
            <w:r>
              <w:rPr>
                <w:rFonts w:hint="eastAsia" w:ascii="宋体" w:hAnsi="宋体" w:eastAsia="宋体" w:cs="宋体"/>
                <w:color w:val="auto"/>
                <w:spacing w:val="0"/>
                <w:sz w:val="24"/>
                <w:szCs w:val="24"/>
                <w:highlight w:val="none"/>
                <w:lang w:val="en-US" w:eastAsia="zh-CN" w:bidi="zh-CN"/>
              </w:rPr>
              <w:t>6</w:t>
            </w:r>
            <w:r>
              <w:rPr>
                <w:rFonts w:hint="eastAsia" w:ascii="宋体" w:hAnsi="宋体" w:eastAsia="宋体" w:cs="宋体"/>
                <w:color w:val="auto"/>
                <w:spacing w:val="0"/>
                <w:sz w:val="24"/>
                <w:szCs w:val="24"/>
                <w:highlight w:val="none"/>
                <w:lang w:val="zh-CN" w:eastAsia="zh-CN" w:bidi="zh-CN"/>
              </w:rPr>
              <w:t>分，有所欠缺的得</w:t>
            </w:r>
            <w:r>
              <w:rPr>
                <w:rFonts w:hint="eastAsia" w:ascii="宋体" w:hAnsi="宋体" w:eastAsia="宋体" w:cs="宋体"/>
                <w:color w:val="auto"/>
                <w:spacing w:val="0"/>
                <w:sz w:val="24"/>
                <w:szCs w:val="24"/>
                <w:highlight w:val="none"/>
                <w:lang w:val="en-US" w:eastAsia="zh-CN" w:bidi="zh-CN"/>
              </w:rPr>
              <w:t>4</w:t>
            </w:r>
            <w:r>
              <w:rPr>
                <w:rFonts w:hint="eastAsia" w:ascii="宋体" w:hAnsi="宋体" w:eastAsia="宋体" w:cs="宋体"/>
                <w:color w:val="auto"/>
                <w:spacing w:val="0"/>
                <w:sz w:val="24"/>
                <w:szCs w:val="24"/>
                <w:highlight w:val="none"/>
                <w:lang w:val="zh-CN" w:eastAsia="zh-CN" w:bidi="zh-CN"/>
              </w:rPr>
              <w:t>分；不能</w:t>
            </w:r>
            <w:r>
              <w:rPr>
                <w:rFonts w:hint="eastAsia" w:ascii="宋体" w:hAnsi="宋体" w:eastAsia="宋体" w:cs="宋体"/>
                <w:color w:val="auto"/>
                <w:spacing w:val="0"/>
                <w:sz w:val="24"/>
                <w:szCs w:val="24"/>
                <w:highlight w:val="none"/>
                <w:lang w:val="zh-CN" w:bidi="zh-CN"/>
              </w:rPr>
              <w:t>满足项目要求</w:t>
            </w:r>
            <w:r>
              <w:rPr>
                <w:rFonts w:hint="eastAsia" w:ascii="宋体" w:hAnsi="宋体" w:eastAsia="宋体" w:cs="宋体"/>
                <w:color w:val="auto"/>
                <w:spacing w:val="0"/>
                <w:sz w:val="24"/>
                <w:szCs w:val="24"/>
                <w:highlight w:val="none"/>
                <w:lang w:val="zh-CN" w:eastAsia="zh-CN" w:bidi="zh-CN"/>
              </w:rPr>
              <w:t>的得</w:t>
            </w:r>
            <w:r>
              <w:rPr>
                <w:rFonts w:hint="eastAsia" w:ascii="宋体" w:hAnsi="宋体" w:eastAsia="宋体" w:cs="宋体"/>
                <w:color w:val="auto"/>
                <w:spacing w:val="0"/>
                <w:sz w:val="24"/>
                <w:szCs w:val="24"/>
                <w:highlight w:val="none"/>
                <w:lang w:val="en-US" w:eastAsia="zh-CN" w:bidi="zh-CN"/>
              </w:rPr>
              <w:t>2</w:t>
            </w:r>
            <w:r>
              <w:rPr>
                <w:rFonts w:hint="eastAsia" w:ascii="宋体" w:hAnsi="宋体" w:eastAsia="宋体" w:cs="宋体"/>
                <w:color w:val="auto"/>
                <w:spacing w:val="0"/>
                <w:sz w:val="24"/>
                <w:szCs w:val="24"/>
                <w:highlight w:val="none"/>
                <w:lang w:val="zh-CN" w:eastAsia="zh-CN" w:bidi="zh-CN"/>
              </w:rPr>
              <w:t>分，未提供不得分。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6</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10</w:t>
            </w:r>
          </w:p>
        </w:tc>
        <w:tc>
          <w:tcPr>
            <w:tcW w:w="677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针对本项目实际情况拟派项目人员团队的综合情况，包括工作经验、专业水平、岗位设置、技术实力等</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团队配备完善的得6分，基本满足项目要求的得4分，不能完全满足的得2分，不提供的不得分。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sz w:val="24"/>
                <w:szCs w:val="24"/>
                <w:highlight w:val="none"/>
                <w:lang w:val="en-US" w:eastAsia="zh-CN"/>
              </w:rPr>
              <w:t>6</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left="0" w:leftChars="0" w:firstLine="0" w:firstLineChars="0"/>
              <w:jc w:val="center"/>
              <w:textAlignment w:val="auto"/>
              <w:rPr>
                <w:rFonts w:hint="eastAsia" w:ascii="宋体" w:hAnsi="宋体" w:eastAsia="宋体" w:cs="宋体"/>
                <w:bCs/>
                <w:color w:val="auto"/>
                <w:spacing w:val="0"/>
                <w:kern w:val="2"/>
                <w:sz w:val="24"/>
                <w:szCs w:val="24"/>
                <w:highlight w:val="none"/>
                <w:lang w:val="en-US" w:eastAsia="zh-CN" w:bidi="ar-SA"/>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11</w:t>
            </w:r>
          </w:p>
        </w:tc>
        <w:tc>
          <w:tcPr>
            <w:tcW w:w="6773"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pacing w:val="0"/>
                <w:sz w:val="24"/>
                <w:highlight w:val="none"/>
                <w:lang w:val="zh-CN" w:eastAsia="zh-CN"/>
              </w:rPr>
            </w:pPr>
            <w:r>
              <w:rPr>
                <w:rFonts w:hint="eastAsia" w:ascii="宋体" w:hAnsi="宋体" w:cs="宋体"/>
                <w:b w:val="0"/>
                <w:bCs w:val="0"/>
                <w:color w:val="auto"/>
                <w:spacing w:val="0"/>
                <w:sz w:val="24"/>
                <w:szCs w:val="24"/>
                <w:highlight w:val="none"/>
                <w:lang w:val="en-US" w:bidi="zh-CN"/>
              </w:rPr>
              <w:t>服务实施地</w:t>
            </w:r>
            <w:r>
              <w:rPr>
                <w:rFonts w:hint="eastAsia" w:ascii="宋体" w:hAnsi="宋体" w:eastAsia="宋体" w:cs="宋体"/>
                <w:b w:val="0"/>
                <w:bCs w:val="0"/>
                <w:color w:val="auto"/>
                <w:spacing w:val="0"/>
                <w:sz w:val="24"/>
                <w:szCs w:val="24"/>
                <w:highlight w:val="none"/>
                <w:lang w:val="zh-CN" w:bidi="zh-CN"/>
              </w:rPr>
              <w:t>服务能力（综合对比打分）：</w:t>
            </w:r>
            <w:r>
              <w:rPr>
                <w:rFonts w:hint="eastAsia" w:ascii="宋体" w:hAnsi="宋体" w:eastAsia="宋体" w:cs="宋体"/>
                <w:b w:val="0"/>
                <w:bCs w:val="0"/>
                <w:color w:val="auto"/>
                <w:spacing w:val="0"/>
                <w:sz w:val="24"/>
                <w:szCs w:val="24"/>
                <w:highlight w:val="none"/>
                <w:lang w:val="zh-CN" w:bidi="zh-CN"/>
              </w:rPr>
              <w:br w:type="textWrapping"/>
            </w:r>
            <w:r>
              <w:rPr>
                <w:rFonts w:hint="eastAsia" w:ascii="宋体" w:hAnsi="宋体" w:eastAsia="宋体" w:cs="宋体"/>
                <w:b w:val="0"/>
                <w:bCs w:val="0"/>
                <w:color w:val="auto"/>
                <w:spacing w:val="0"/>
                <w:sz w:val="24"/>
                <w:szCs w:val="24"/>
                <w:highlight w:val="none"/>
                <w:lang w:val="zh-CN" w:bidi="zh-CN"/>
              </w:rPr>
              <w:t>在</w:t>
            </w:r>
            <w:r>
              <w:rPr>
                <w:rFonts w:hint="eastAsia" w:ascii="宋体" w:hAnsi="宋体" w:cs="宋体"/>
                <w:b w:val="0"/>
                <w:bCs w:val="0"/>
                <w:color w:val="auto"/>
                <w:spacing w:val="0"/>
                <w:sz w:val="24"/>
                <w:szCs w:val="24"/>
                <w:highlight w:val="none"/>
                <w:lang w:val="en-US" w:bidi="zh-CN"/>
              </w:rPr>
              <w:t>服务实施地</w:t>
            </w:r>
            <w:r>
              <w:rPr>
                <w:rFonts w:hint="eastAsia" w:ascii="宋体" w:hAnsi="宋体" w:eastAsia="宋体" w:cs="宋体"/>
                <w:b w:val="0"/>
                <w:bCs w:val="0"/>
                <w:color w:val="auto"/>
                <w:spacing w:val="0"/>
                <w:sz w:val="24"/>
                <w:szCs w:val="24"/>
                <w:highlight w:val="none"/>
                <w:lang w:val="zh-CN" w:bidi="zh-CN"/>
              </w:rPr>
              <w:t>是否拥有常驻服务和技术机构（非本地</w:t>
            </w:r>
            <w:r>
              <w:rPr>
                <w:rFonts w:hint="eastAsia" w:ascii="宋体" w:hAnsi="宋体" w:cs="宋体"/>
                <w:b w:val="0"/>
                <w:bCs w:val="0"/>
                <w:color w:val="auto"/>
                <w:spacing w:val="0"/>
                <w:sz w:val="24"/>
                <w:szCs w:val="24"/>
                <w:highlight w:val="none"/>
                <w:lang w:val="zh-CN" w:bidi="zh-CN"/>
              </w:rPr>
              <w:t>供应商</w:t>
            </w:r>
            <w:r>
              <w:rPr>
                <w:rFonts w:hint="eastAsia" w:ascii="宋体" w:hAnsi="宋体" w:eastAsia="宋体" w:cs="宋体"/>
                <w:b w:val="0"/>
                <w:bCs w:val="0"/>
                <w:color w:val="auto"/>
                <w:spacing w:val="0"/>
                <w:sz w:val="24"/>
                <w:szCs w:val="24"/>
                <w:highlight w:val="none"/>
                <w:lang w:val="zh-CN" w:bidi="zh-CN"/>
              </w:rPr>
              <w:t>是否有分公司或办事处作为常驻服务和技</w:t>
            </w:r>
            <w:r>
              <w:rPr>
                <w:rFonts w:hint="eastAsia" w:ascii="宋体" w:hAnsi="宋体" w:eastAsia="宋体" w:cs="宋体"/>
                <w:b w:val="0"/>
                <w:bCs w:val="0"/>
                <w:color w:val="auto"/>
                <w:spacing w:val="0"/>
                <w:sz w:val="24"/>
                <w:highlight w:val="none"/>
                <w:lang w:val="zh-CN" w:eastAsia="zh-CN"/>
              </w:rPr>
              <w:t>术机构）以及较强的专业技术队伍等因素。</w:t>
            </w:r>
          </w:p>
          <w:p>
            <w:pPr>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 w:val="0"/>
                <w:bCs w:val="0"/>
                <w:color w:val="auto"/>
                <w:spacing w:val="0"/>
                <w:sz w:val="24"/>
                <w:highlight w:val="none"/>
                <w:lang w:val="en-US" w:eastAsia="zh-CN"/>
              </w:rPr>
              <w:t>方案详细完善的得6分，方案较详细完善的得4分，方案不够详细完善的得2分，不提供的不得分。</w:t>
            </w:r>
          </w:p>
        </w:tc>
        <w:tc>
          <w:tcPr>
            <w:tcW w:w="725"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 w:val="0"/>
                <w:bCs w:val="0"/>
                <w:color w:val="auto"/>
                <w:spacing w:val="0"/>
                <w:sz w:val="24"/>
                <w:highlight w:val="none"/>
                <w:lang w:val="en-US" w:eastAsia="zh-CN"/>
              </w:rPr>
              <w:t>6</w:t>
            </w:r>
          </w:p>
        </w:tc>
        <w:tc>
          <w:tcPr>
            <w:tcW w:w="103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 w:val="0"/>
                <w:bCs w:val="0"/>
                <w:color w:val="auto"/>
                <w:spacing w:val="0"/>
                <w:kern w:val="0"/>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1" w:type="dxa"/>
            <w:vMerge w:val="continue"/>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p>
        </w:tc>
        <w:tc>
          <w:tcPr>
            <w:tcW w:w="563"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12</w:t>
            </w:r>
          </w:p>
        </w:tc>
        <w:tc>
          <w:tcPr>
            <w:tcW w:w="6773" w:type="dxa"/>
            <w:noWrap w:val="0"/>
            <w:vAlign w:val="center"/>
          </w:tcPr>
          <w:p>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highlight w:val="none"/>
              </w:rPr>
              <w:t>合理化建议：根据本项目情况提出合理化、优化的建议。</w:t>
            </w:r>
          </w:p>
          <w:p>
            <w:pPr>
              <w:keepNext w:val="0"/>
              <w:keepLines w:val="0"/>
              <w:pageBreakBefore w:val="0"/>
              <w:numPr>
                <w:ilvl w:val="0"/>
                <w:numId w:val="0"/>
              </w:numPr>
              <w:kinsoku/>
              <w:wordWrap/>
              <w:overflowPunct/>
              <w:topLinePunct w:val="0"/>
              <w:bidi w:val="0"/>
              <w:adjustRightInd w:val="0"/>
              <w:spacing w:line="240" w:lineRule="auto"/>
              <w:ind w:firstLine="0" w:firstLineChars="0"/>
              <w:jc w:val="left"/>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highlight w:val="none"/>
              </w:rPr>
              <w:t>方案完整、合理，有针对性视为符合要求，符合的得</w:t>
            </w:r>
            <w:r>
              <w:rPr>
                <w:rFonts w:hint="eastAsia" w:ascii="宋体" w:hAnsi="宋体" w:eastAsia="宋体" w:cs="宋体"/>
                <w:bCs/>
                <w:color w:val="auto"/>
                <w:spacing w:val="0"/>
                <w:sz w:val="24"/>
                <w:highlight w:val="none"/>
                <w:lang w:val="en-US" w:eastAsia="zh-CN"/>
              </w:rPr>
              <w:t>6</w:t>
            </w:r>
            <w:r>
              <w:rPr>
                <w:rFonts w:hint="eastAsia" w:ascii="宋体" w:hAnsi="宋体" w:eastAsia="宋体" w:cs="宋体"/>
                <w:bCs/>
                <w:color w:val="auto"/>
                <w:spacing w:val="0"/>
                <w:sz w:val="24"/>
                <w:highlight w:val="none"/>
              </w:rPr>
              <w:t>分，大部分符合的得</w:t>
            </w:r>
            <w:r>
              <w:rPr>
                <w:rFonts w:hint="eastAsia" w:ascii="宋体" w:hAnsi="宋体" w:eastAsia="宋体" w:cs="宋体"/>
                <w:bCs/>
                <w:color w:val="auto"/>
                <w:spacing w:val="0"/>
                <w:sz w:val="24"/>
                <w:highlight w:val="none"/>
                <w:lang w:val="en-US" w:eastAsia="zh-CN"/>
              </w:rPr>
              <w:t>4</w:t>
            </w:r>
            <w:r>
              <w:rPr>
                <w:rFonts w:hint="eastAsia" w:ascii="宋体" w:hAnsi="宋体" w:eastAsia="宋体" w:cs="宋体"/>
                <w:bCs/>
                <w:color w:val="auto"/>
                <w:spacing w:val="0"/>
                <w:sz w:val="24"/>
                <w:highlight w:val="none"/>
              </w:rPr>
              <w:t>分，部分符合的得</w:t>
            </w:r>
            <w:r>
              <w:rPr>
                <w:rFonts w:hint="eastAsia" w:ascii="宋体" w:hAnsi="宋体" w:eastAsia="宋体" w:cs="宋体"/>
                <w:bCs/>
                <w:color w:val="auto"/>
                <w:spacing w:val="0"/>
                <w:sz w:val="24"/>
                <w:highlight w:val="none"/>
                <w:lang w:val="en-US" w:eastAsia="zh-CN"/>
              </w:rPr>
              <w:t>2</w:t>
            </w:r>
            <w:r>
              <w:rPr>
                <w:rFonts w:hint="eastAsia" w:ascii="宋体" w:hAnsi="宋体" w:eastAsia="宋体" w:cs="宋体"/>
                <w:bCs/>
                <w:color w:val="auto"/>
                <w:spacing w:val="0"/>
                <w:sz w:val="24"/>
                <w:highlight w:val="none"/>
              </w:rPr>
              <w:t>分,不提供不得分。</w:t>
            </w:r>
          </w:p>
        </w:tc>
        <w:tc>
          <w:tcPr>
            <w:tcW w:w="725"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6</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21" w:type="dxa"/>
            <w:noWrap w:val="0"/>
            <w:vAlign w:val="center"/>
          </w:tcPr>
          <w:p>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价格分</w:t>
            </w:r>
          </w:p>
        </w:tc>
        <w:tc>
          <w:tcPr>
            <w:tcW w:w="563" w:type="dxa"/>
            <w:noWrap w:val="0"/>
            <w:vAlign w:val="center"/>
          </w:tcPr>
          <w:p>
            <w:pPr>
              <w:pStyle w:val="81"/>
              <w:keepNext w:val="0"/>
              <w:keepLines w:val="0"/>
              <w:pageBreakBefore w:val="0"/>
              <w:kinsoku/>
              <w:wordWrap/>
              <w:overflowPunct/>
              <w:topLinePunct w:val="0"/>
              <w:autoSpaceDE/>
              <w:autoSpaceDN/>
              <w:bidi w:val="0"/>
              <w:adjustRightInd w:val="0"/>
              <w:snapToGrid/>
              <w:spacing w:line="240" w:lineRule="auto"/>
              <w:ind w:firstLine="0" w:firstLineChars="0"/>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13</w:t>
            </w:r>
          </w:p>
        </w:tc>
        <w:tc>
          <w:tcPr>
            <w:tcW w:w="6773" w:type="dxa"/>
            <w:noWrap w:val="0"/>
            <w:vAlign w:val="center"/>
          </w:tcPr>
          <w:p>
            <w:pPr>
              <w:keepNext w:val="0"/>
              <w:keepLines w:val="0"/>
              <w:pageBreakBefore w:val="0"/>
              <w:kinsoku/>
              <w:wordWrap/>
              <w:overflowPunct/>
              <w:topLinePunct w:val="0"/>
              <w:autoSpaceDE/>
              <w:autoSpaceDN/>
              <w:bidi w:val="0"/>
              <w:adjustRightInd w:val="0"/>
              <w:snapToGrid/>
              <w:spacing w:line="240" w:lineRule="auto"/>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本项目采用</w:t>
            </w:r>
            <w:r>
              <w:rPr>
                <w:rFonts w:hint="eastAsia" w:ascii="宋体" w:hAnsi="宋体" w:eastAsia="宋体" w:cs="宋体"/>
                <w:color w:val="auto"/>
                <w:spacing w:val="0"/>
                <w:sz w:val="24"/>
                <w:szCs w:val="24"/>
                <w:highlight w:val="none"/>
              </w:rPr>
              <w:t>商品折扣</w:t>
            </w:r>
            <w:r>
              <w:rPr>
                <w:rFonts w:hint="eastAsia" w:ascii="宋体" w:hAnsi="宋体" w:eastAsia="宋体" w:cs="宋体"/>
                <w:color w:val="auto"/>
                <w:spacing w:val="0"/>
                <w:sz w:val="24"/>
                <w:szCs w:val="24"/>
                <w:highlight w:val="none"/>
                <w:lang w:eastAsia="zh-CN"/>
              </w:rPr>
              <w:t>率</w:t>
            </w:r>
            <w:r>
              <w:rPr>
                <w:rFonts w:hint="eastAsia" w:ascii="宋体" w:hAnsi="宋体" w:eastAsia="宋体" w:cs="宋体"/>
                <w:color w:val="auto"/>
                <w:spacing w:val="0"/>
                <w:sz w:val="24"/>
                <w:szCs w:val="24"/>
                <w:highlight w:val="none"/>
              </w:rPr>
              <w:t>报价，因</w:t>
            </w:r>
            <w:r>
              <w:rPr>
                <w:rFonts w:hint="eastAsia" w:ascii="宋体" w:hAnsi="宋体" w:eastAsia="宋体" w:cs="宋体"/>
                <w:color w:val="auto"/>
                <w:spacing w:val="0"/>
                <w:sz w:val="24"/>
                <w:szCs w:val="24"/>
                <w:highlight w:val="none"/>
                <w:lang w:eastAsia="zh-CN"/>
              </w:rPr>
              <w:t>后期</w:t>
            </w:r>
            <w:r>
              <w:rPr>
                <w:rFonts w:hint="eastAsia" w:ascii="宋体" w:hAnsi="宋体" w:eastAsia="宋体" w:cs="宋体"/>
                <w:color w:val="auto"/>
                <w:spacing w:val="0"/>
                <w:sz w:val="24"/>
                <w:szCs w:val="24"/>
                <w:highlight w:val="none"/>
              </w:rPr>
              <w:t>涉及二次竞价，故要求各</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按100%的商品折扣</w:t>
            </w:r>
            <w:r>
              <w:rPr>
                <w:rFonts w:hint="eastAsia" w:ascii="宋体" w:hAnsi="宋体" w:eastAsia="宋体" w:cs="宋体"/>
                <w:color w:val="auto"/>
                <w:spacing w:val="0"/>
                <w:sz w:val="24"/>
                <w:szCs w:val="24"/>
                <w:highlight w:val="none"/>
                <w:lang w:eastAsia="zh-CN"/>
              </w:rPr>
              <w:t>率</w:t>
            </w:r>
            <w:r>
              <w:rPr>
                <w:rFonts w:hint="eastAsia" w:ascii="宋体" w:hAnsi="宋体" w:eastAsia="宋体" w:cs="宋体"/>
                <w:color w:val="auto"/>
                <w:spacing w:val="0"/>
                <w:sz w:val="24"/>
                <w:szCs w:val="24"/>
                <w:highlight w:val="none"/>
              </w:rPr>
              <w:t>进行报价</w:t>
            </w:r>
            <w:r>
              <w:rPr>
                <w:rFonts w:hint="eastAsia" w:ascii="宋体" w:hAnsi="宋体" w:eastAsia="宋体" w:cs="宋体"/>
                <w:color w:val="auto"/>
                <w:spacing w:val="0"/>
                <w:sz w:val="24"/>
                <w:szCs w:val="24"/>
                <w:highlight w:val="none"/>
                <w:lang w:eastAsia="zh-CN"/>
              </w:rPr>
              <w:t>，否则报价部分</w:t>
            </w:r>
            <w:r>
              <w:rPr>
                <w:rFonts w:hint="eastAsia" w:ascii="宋体" w:hAnsi="宋体" w:eastAsia="宋体" w:cs="宋体"/>
                <w:color w:val="auto"/>
                <w:spacing w:val="0"/>
                <w:sz w:val="24"/>
                <w:szCs w:val="24"/>
                <w:highlight w:val="none"/>
              </w:rPr>
              <w:t>得分为0分</w:t>
            </w:r>
          </w:p>
        </w:tc>
        <w:tc>
          <w:tcPr>
            <w:tcW w:w="725" w:type="dxa"/>
            <w:noWrap w:val="0"/>
            <w:vAlign w:val="center"/>
          </w:tcPr>
          <w:p>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color w:val="auto"/>
                <w:spacing w:val="0"/>
                <w:sz w:val="24"/>
                <w:szCs w:val="24"/>
                <w:highlight w:val="none"/>
              </w:rPr>
              <w:t>30</w:t>
            </w:r>
          </w:p>
        </w:tc>
        <w:tc>
          <w:tcPr>
            <w:tcW w:w="1036" w:type="dxa"/>
            <w:noWrap w:val="0"/>
            <w:vAlign w:val="center"/>
          </w:tcPr>
          <w:p>
            <w:pPr>
              <w:keepNext w:val="0"/>
              <w:keepLines w:val="0"/>
              <w:pageBreakBefore w:val="0"/>
              <w:numPr>
                <w:ilvl w:val="0"/>
                <w:numId w:val="0"/>
              </w:numPr>
              <w:kinsoku/>
              <w:wordWrap/>
              <w:overflowPunct/>
              <w:topLinePunct w:val="0"/>
              <w:bidi w:val="0"/>
              <w:adjustRightInd w:val="0"/>
              <w:spacing w:line="240" w:lineRule="auto"/>
              <w:ind w:firstLine="0" w:firstLineChars="0"/>
              <w:jc w:val="center"/>
              <w:textAlignment w:val="auto"/>
              <w:rPr>
                <w:rFonts w:hint="default" w:ascii="宋体" w:hAnsi="宋体" w:eastAsia="宋体" w:cs="宋体"/>
                <w:bCs/>
                <w:color w:val="auto"/>
                <w:spacing w:val="0"/>
                <w:sz w:val="24"/>
                <w:szCs w:val="24"/>
                <w:highlight w:val="none"/>
                <w:lang w:val="en-US" w:eastAsia="zh-CN"/>
              </w:rPr>
            </w:pPr>
            <w:r>
              <w:rPr>
                <w:rFonts w:hint="eastAsia" w:ascii="宋体" w:hAnsi="宋体" w:cs="宋体"/>
                <w:bCs/>
                <w:color w:val="auto"/>
                <w:spacing w:val="0"/>
                <w:sz w:val="24"/>
                <w:szCs w:val="24"/>
                <w:highlight w:val="none"/>
                <w:lang w:val="en-US" w:eastAsia="zh-CN"/>
              </w:rPr>
              <w:t>/</w:t>
            </w:r>
          </w:p>
        </w:tc>
      </w:tr>
    </w:tbl>
    <w:p>
      <w:pPr>
        <w:spacing w:line="440" w:lineRule="exact"/>
        <w:ind w:firstLine="482" w:firstLineChars="200"/>
        <w:rPr>
          <w:rFonts w:hint="eastAsia" w:ascii="宋体" w:hAnsi="宋体" w:eastAsia="宋体" w:cs="宋体"/>
          <w:color w:val="auto"/>
          <w:spacing w:val="0"/>
          <w:sz w:val="24"/>
          <w:highlight w:val="none"/>
        </w:rPr>
      </w:pPr>
      <w:r>
        <w:rPr>
          <w:rFonts w:hint="eastAsia" w:ascii="宋体" w:hAnsi="宋体" w:eastAsia="宋体" w:cs="宋体"/>
          <w:b/>
          <w:color w:val="auto"/>
          <w:spacing w:val="0"/>
          <w:sz w:val="24"/>
          <w:highlight w:val="none"/>
        </w:rPr>
        <w:t>注：</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中如附有外文资料，必须逐一对应翻译成中文并加盖</w:t>
      </w:r>
      <w:r>
        <w:rPr>
          <w:rFonts w:hint="eastAsia" w:ascii="宋体" w:hAnsi="宋体" w:eastAsia="宋体" w:cs="宋体"/>
          <w:b/>
          <w:color w:val="auto"/>
          <w:spacing w:val="0"/>
          <w:sz w:val="24"/>
          <w:highlight w:val="none"/>
          <w:lang w:eastAsia="zh-CN"/>
        </w:rPr>
        <w:t>供应商</w:t>
      </w:r>
      <w:r>
        <w:rPr>
          <w:rFonts w:hint="eastAsia" w:ascii="宋体" w:hAnsi="宋体" w:eastAsia="宋体" w:cs="宋体"/>
          <w:b/>
          <w:color w:val="auto"/>
          <w:spacing w:val="0"/>
          <w:sz w:val="24"/>
          <w:highlight w:val="none"/>
        </w:rPr>
        <w:t>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32"/>
          <w:highlight w:val="none"/>
        </w:rPr>
      </w:pPr>
    </w:p>
    <w:p>
      <w:pPr>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br w:type="page"/>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auto"/>
          <w:spacing w:val="0"/>
          <w:sz w:val="28"/>
          <w:szCs w:val="28"/>
          <w:highlight w:val="none"/>
        </w:rPr>
      </w:pPr>
      <w:r>
        <w:rPr>
          <w:rFonts w:hint="eastAsia" w:ascii="宋体" w:hAnsi="宋体" w:eastAsia="宋体" w:cs="宋体"/>
          <w:b/>
          <w:color w:val="auto"/>
          <w:spacing w:val="0"/>
          <w:sz w:val="32"/>
          <w:highlight w:val="none"/>
        </w:rPr>
        <w:t>一、</w:t>
      </w:r>
      <w:r>
        <w:rPr>
          <w:rFonts w:hint="eastAsia" w:ascii="宋体" w:hAnsi="宋体" w:eastAsia="宋体" w:cs="宋体"/>
          <w:b/>
          <w:color w:val="auto"/>
          <w:spacing w:val="0"/>
          <w:sz w:val="32"/>
          <w:highlight w:val="none"/>
          <w:lang w:eastAsia="zh-CN"/>
        </w:rPr>
        <w:t>交易</w:t>
      </w:r>
      <w:r>
        <w:rPr>
          <w:rFonts w:hint="eastAsia" w:ascii="宋体" w:hAnsi="宋体" w:eastAsia="宋体" w:cs="宋体"/>
          <w:b/>
          <w:color w:val="auto"/>
          <w:spacing w:val="0"/>
          <w:sz w:val="32"/>
          <w:highlight w:val="none"/>
        </w:rPr>
        <w:t>方法</w:t>
      </w:r>
    </w:p>
    <w:p>
      <w:pPr>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1.本项目采用</w:t>
      </w:r>
      <w:r>
        <w:rPr>
          <w:rFonts w:hint="eastAsia" w:ascii="宋体" w:hAnsi="宋体" w:eastAsia="宋体" w:cs="宋体"/>
          <w:b/>
          <w:color w:val="auto"/>
          <w:spacing w:val="0"/>
          <w:kern w:val="0"/>
          <w:sz w:val="24"/>
          <w:highlight w:val="none"/>
          <w:lang w:eastAsia="zh-CN"/>
        </w:rPr>
        <w:t>综合评估法</w:t>
      </w:r>
      <w:r>
        <w:rPr>
          <w:rFonts w:hint="eastAsia" w:ascii="宋体" w:hAnsi="宋体" w:eastAsia="宋体" w:cs="宋体"/>
          <w:b/>
          <w:color w:val="auto"/>
          <w:spacing w:val="0"/>
          <w:kern w:val="0"/>
          <w:sz w:val="24"/>
          <w:highlight w:val="none"/>
        </w:rPr>
        <w:t>。</w:t>
      </w:r>
      <w:r>
        <w:rPr>
          <w:rFonts w:hint="eastAsia" w:ascii="宋体" w:hAnsi="宋体" w:eastAsia="宋体" w:cs="宋体"/>
          <w:color w:val="auto"/>
          <w:spacing w:val="0"/>
          <w:kern w:val="0"/>
          <w:sz w:val="24"/>
          <w:highlight w:val="none"/>
          <w:lang w:eastAsia="zh-CN"/>
        </w:rPr>
        <w:t>综合评估法</w:t>
      </w:r>
      <w:r>
        <w:rPr>
          <w:rFonts w:hint="eastAsia" w:ascii="宋体" w:hAnsi="宋体" w:eastAsia="宋体" w:cs="宋体"/>
          <w:color w:val="auto"/>
          <w:spacing w:val="0"/>
          <w:kern w:val="0"/>
          <w:sz w:val="24"/>
          <w:highlight w:val="none"/>
        </w:rPr>
        <w:t>，是指</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满足</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全部实质性要求，且按照评审因素的量化指标评审</w:t>
      </w:r>
      <w:r>
        <w:rPr>
          <w:rFonts w:hint="eastAsia" w:ascii="宋体" w:hAnsi="宋体" w:eastAsia="宋体" w:cs="宋体"/>
          <w:color w:val="auto"/>
          <w:spacing w:val="0"/>
          <w:kern w:val="0"/>
          <w:sz w:val="24"/>
          <w:highlight w:val="none"/>
          <w:lang w:eastAsia="zh-CN"/>
        </w:rPr>
        <w:t>总</w:t>
      </w:r>
      <w:r>
        <w:rPr>
          <w:rFonts w:hint="eastAsia" w:ascii="宋体" w:hAnsi="宋体" w:eastAsia="宋体" w:cs="宋体"/>
          <w:color w:val="auto"/>
          <w:spacing w:val="0"/>
          <w:kern w:val="0"/>
          <w:sz w:val="24"/>
          <w:highlight w:val="none"/>
        </w:rPr>
        <w:t>得分</w:t>
      </w:r>
      <w:r>
        <w:rPr>
          <w:rFonts w:hint="eastAsia" w:ascii="宋体" w:hAnsi="宋体" w:eastAsia="宋体" w:cs="宋体"/>
          <w:color w:val="auto"/>
          <w:spacing w:val="0"/>
          <w:kern w:val="0"/>
          <w:sz w:val="24"/>
          <w:highlight w:val="none"/>
          <w:lang w:eastAsia="zh-CN"/>
        </w:rPr>
        <w:t>前三名</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为</w:t>
      </w:r>
      <w:r>
        <w:rPr>
          <w:rFonts w:hint="eastAsia" w:ascii="宋体" w:hAnsi="宋体" w:eastAsia="宋体" w:cs="宋体"/>
          <w:color w:val="auto"/>
          <w:spacing w:val="0"/>
          <w:kern w:val="0"/>
          <w:sz w:val="24"/>
          <w:highlight w:val="none"/>
          <w:lang w:eastAsia="zh-CN"/>
        </w:rPr>
        <w:t>成交候选人</w:t>
      </w:r>
      <w:r>
        <w:rPr>
          <w:rFonts w:hint="eastAsia" w:ascii="宋体" w:hAnsi="宋体" w:eastAsia="宋体" w:cs="宋体"/>
          <w:color w:val="auto"/>
          <w:spacing w:val="0"/>
          <w:kern w:val="0"/>
          <w:sz w:val="24"/>
          <w:highlight w:val="none"/>
        </w:rPr>
        <w:t>的评标方法</w:t>
      </w:r>
      <w:r>
        <w:rPr>
          <w:rFonts w:hint="eastAsia" w:ascii="宋体" w:hAnsi="宋体" w:eastAsia="宋体" w:cs="宋体"/>
          <w:color w:val="auto"/>
          <w:spacing w:val="0"/>
          <w:kern w:val="0"/>
          <w:sz w:val="24"/>
          <w:highlight w:val="none"/>
        </w:rPr>
        <w:t>。</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sz w:val="32"/>
          <w:highlight w:val="none"/>
        </w:rPr>
        <w:t>二、</w:t>
      </w:r>
      <w:r>
        <w:rPr>
          <w:rFonts w:hint="eastAsia" w:ascii="宋体" w:hAnsi="宋体" w:eastAsia="宋体" w:cs="宋体"/>
          <w:b/>
          <w:color w:val="auto"/>
          <w:spacing w:val="0"/>
          <w:sz w:val="32"/>
          <w:highlight w:val="none"/>
          <w:lang w:eastAsia="zh-CN"/>
        </w:rPr>
        <w:t>交易</w:t>
      </w:r>
      <w:r>
        <w:rPr>
          <w:rFonts w:hint="eastAsia" w:ascii="宋体" w:hAnsi="宋体" w:eastAsia="宋体" w:cs="宋体"/>
          <w:b/>
          <w:color w:val="auto"/>
          <w:spacing w:val="0"/>
          <w:sz w:val="32"/>
          <w:highlight w:val="none"/>
        </w:rPr>
        <w:t>标准</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2.评标标准：</w:t>
      </w:r>
      <w:r>
        <w:rPr>
          <w:rFonts w:hint="eastAsia" w:ascii="宋体" w:hAnsi="宋体" w:eastAsia="宋体" w:cs="宋体"/>
          <w:color w:val="auto"/>
          <w:spacing w:val="0"/>
          <w:kern w:val="0"/>
          <w:sz w:val="24"/>
          <w:highlight w:val="none"/>
        </w:rPr>
        <w:t>见</w:t>
      </w:r>
      <w:r>
        <w:rPr>
          <w:rFonts w:hint="eastAsia" w:ascii="宋体" w:hAnsi="宋体" w:eastAsia="宋体" w:cs="宋体"/>
          <w:color w:val="auto"/>
          <w:spacing w:val="0"/>
          <w:kern w:val="0"/>
          <w:sz w:val="24"/>
          <w:highlight w:val="none"/>
          <w:lang w:eastAsia="zh-CN"/>
        </w:rPr>
        <w:t>交易办法</w:t>
      </w:r>
      <w:r>
        <w:rPr>
          <w:rFonts w:hint="eastAsia" w:ascii="宋体" w:hAnsi="宋体" w:eastAsia="宋体" w:cs="宋体"/>
          <w:color w:val="auto"/>
          <w:spacing w:val="0"/>
          <w:kern w:val="0"/>
          <w:sz w:val="24"/>
          <w:highlight w:val="none"/>
        </w:rPr>
        <w:t>前附表。</w:t>
      </w:r>
    </w:p>
    <w:p>
      <w:pPr>
        <w:pageBreakBefore w:val="0"/>
        <w:kinsoku/>
        <w:wordWrap/>
        <w:overflowPunct/>
        <w:topLinePunct w:val="0"/>
        <w:autoSpaceDE/>
        <w:autoSpaceDN/>
        <w:bidi w:val="0"/>
        <w:spacing w:line="360" w:lineRule="auto"/>
        <w:textAlignment w:val="auto"/>
        <w:outlineLvl w:val="0"/>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t>三、</w:t>
      </w:r>
      <w:r>
        <w:rPr>
          <w:rFonts w:hint="eastAsia" w:ascii="宋体" w:hAnsi="宋体" w:eastAsia="宋体" w:cs="宋体"/>
          <w:b/>
          <w:color w:val="auto"/>
          <w:spacing w:val="0"/>
          <w:sz w:val="32"/>
          <w:highlight w:val="none"/>
          <w:lang w:eastAsia="zh-CN"/>
        </w:rPr>
        <w:t>交易</w:t>
      </w:r>
      <w:r>
        <w:rPr>
          <w:rFonts w:hint="eastAsia" w:ascii="宋体" w:hAnsi="宋体" w:eastAsia="宋体" w:cs="宋体"/>
          <w:b/>
          <w:color w:val="auto"/>
          <w:spacing w:val="0"/>
          <w:sz w:val="32"/>
          <w:highlight w:val="none"/>
        </w:rPr>
        <w:t>程序</w:t>
      </w:r>
    </w:p>
    <w:bookmarkEnd w:id="13"/>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highlight w:val="none"/>
        </w:rPr>
      </w:pPr>
      <w:bookmarkStart w:id="379" w:name="第五部分"/>
      <w:bookmarkStart w:id="380" w:name="_Toc86217003"/>
      <w:r>
        <w:rPr>
          <w:rFonts w:hint="eastAsia" w:ascii="宋体" w:hAnsi="宋体" w:eastAsia="宋体" w:cs="宋体"/>
          <w:b/>
          <w:color w:val="auto"/>
          <w:spacing w:val="0"/>
          <w:kern w:val="0"/>
          <w:sz w:val="24"/>
          <w:highlight w:val="none"/>
        </w:rPr>
        <w:t>3.1符合性审查。</w:t>
      </w:r>
      <w:r>
        <w:rPr>
          <w:rFonts w:hint="eastAsia" w:ascii="宋体" w:hAnsi="宋体" w:eastAsia="宋体" w:cs="宋体"/>
          <w:color w:val="auto"/>
          <w:spacing w:val="0"/>
          <w:kern w:val="0"/>
          <w:sz w:val="24"/>
          <w:highlight w:val="none"/>
        </w:rPr>
        <w:t>评标委员会应当对符合资格的</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进行符合性审查，以确定其是否满足</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的实质性要求。不满足</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的实质性要求的，</w:t>
      </w:r>
      <w:r>
        <w:rPr>
          <w:rFonts w:hint="eastAsia" w:ascii="宋体" w:hAnsi="宋体" w:eastAsia="宋体" w:cs="宋体"/>
          <w:color w:val="auto"/>
          <w:spacing w:val="0"/>
          <w:kern w:val="0"/>
          <w:sz w:val="24"/>
          <w:highlight w:val="none"/>
          <w:lang w:eastAsia="zh-CN"/>
        </w:rPr>
        <w:t>交易无效</w:t>
      </w:r>
      <w:r>
        <w:rPr>
          <w:rFonts w:hint="eastAsia" w:ascii="宋体" w:hAnsi="宋体" w:eastAsia="宋体" w:cs="宋体"/>
          <w:color w:val="auto"/>
          <w:spacing w:val="0"/>
          <w:kern w:val="0"/>
          <w:sz w:val="24"/>
          <w:highlight w:val="none"/>
        </w:rPr>
        <w:t>。</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3.2比较与评价。</w:t>
      </w:r>
      <w:r>
        <w:rPr>
          <w:rFonts w:hint="eastAsia" w:ascii="宋体" w:hAnsi="宋体" w:eastAsia="宋体" w:cs="宋体"/>
          <w:color w:val="auto"/>
          <w:spacing w:val="0"/>
          <w:kern w:val="0"/>
          <w:sz w:val="24"/>
          <w:highlight w:val="none"/>
        </w:rPr>
        <w:t>评标委员会应当按照</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中规定的评标方法和标准，对符合性审查合格的</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进行商务和技术评估，综合比较与评价。</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3.3汇总商务技术得分。</w:t>
      </w:r>
      <w:r>
        <w:rPr>
          <w:rFonts w:hint="eastAsia" w:ascii="宋体" w:hAnsi="宋体" w:eastAsia="宋体" w:cs="宋体"/>
          <w:color w:val="auto"/>
          <w:spacing w:val="0"/>
          <w:kern w:val="0"/>
          <w:sz w:val="24"/>
          <w:highlight w:val="none"/>
        </w:rPr>
        <w:t>评标委员会各成员应当独立对每个</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的商务和技术文件进行评价，并汇总商务技术得分情况。</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3.4报价评审。</w:t>
      </w:r>
    </w:p>
    <w:p>
      <w:pPr>
        <w:pStyle w:val="131"/>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3.4.1</w:t>
      </w:r>
      <w:r>
        <w:rPr>
          <w:rFonts w:hint="eastAsia" w:ascii="宋体" w:hAnsi="宋体" w:eastAsia="宋体" w:cs="宋体"/>
          <w:color w:val="auto"/>
          <w:spacing w:val="0"/>
          <w:kern w:val="0"/>
          <w:highlight w:val="none"/>
          <w:lang w:eastAsia="zh-CN"/>
        </w:rPr>
        <w:t>响应文件</w:t>
      </w:r>
      <w:r>
        <w:rPr>
          <w:rFonts w:hint="eastAsia" w:ascii="宋体" w:hAnsi="宋体" w:eastAsia="宋体" w:cs="宋体"/>
          <w:color w:val="auto"/>
          <w:spacing w:val="0"/>
          <w:kern w:val="0"/>
          <w:highlight w:val="none"/>
        </w:rPr>
        <w:t>报价出现前后不一致的，按照下列规定修正：</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3.4.1.1</w:t>
      </w:r>
      <w:r>
        <w:rPr>
          <w:rFonts w:hint="eastAsia" w:ascii="宋体" w:hAnsi="宋体" w:eastAsia="宋体" w:cs="宋体"/>
          <w:color w:val="auto"/>
          <w:spacing w:val="0"/>
          <w:kern w:val="0"/>
          <w:szCs w:val="24"/>
          <w:highlight w:val="none"/>
          <w:lang w:eastAsia="zh-CN"/>
        </w:rPr>
        <w:t>响应文件</w:t>
      </w:r>
      <w:r>
        <w:rPr>
          <w:rFonts w:hint="eastAsia" w:ascii="宋体" w:hAnsi="宋体" w:eastAsia="宋体" w:cs="宋体"/>
          <w:color w:val="auto"/>
          <w:spacing w:val="0"/>
          <w:kern w:val="0"/>
          <w:szCs w:val="24"/>
          <w:highlight w:val="none"/>
        </w:rPr>
        <w:t>中</w:t>
      </w:r>
      <w:r>
        <w:rPr>
          <w:rFonts w:hint="eastAsia" w:ascii="宋体" w:hAnsi="宋体" w:eastAsia="宋体" w:cs="宋体"/>
          <w:color w:val="auto"/>
          <w:spacing w:val="0"/>
          <w:kern w:val="0"/>
          <w:szCs w:val="24"/>
          <w:highlight w:val="none"/>
          <w:lang w:eastAsia="zh-CN"/>
        </w:rPr>
        <w:t>交易一览表</w:t>
      </w:r>
      <w:r>
        <w:rPr>
          <w:rFonts w:hint="eastAsia" w:ascii="宋体" w:hAnsi="宋体" w:eastAsia="宋体" w:cs="宋体"/>
          <w:color w:val="auto"/>
          <w:spacing w:val="0"/>
          <w:kern w:val="0"/>
          <w:szCs w:val="24"/>
          <w:highlight w:val="none"/>
        </w:rPr>
        <w:t>(报价表)内容与</w:t>
      </w:r>
      <w:r>
        <w:rPr>
          <w:rFonts w:hint="eastAsia" w:ascii="宋体" w:hAnsi="宋体" w:eastAsia="宋体" w:cs="宋体"/>
          <w:color w:val="auto"/>
          <w:spacing w:val="0"/>
          <w:kern w:val="0"/>
          <w:szCs w:val="24"/>
          <w:highlight w:val="none"/>
          <w:lang w:eastAsia="zh-CN"/>
        </w:rPr>
        <w:t>响应文件</w:t>
      </w:r>
      <w:r>
        <w:rPr>
          <w:rFonts w:hint="eastAsia" w:ascii="宋体" w:hAnsi="宋体" w:eastAsia="宋体" w:cs="宋体"/>
          <w:color w:val="auto"/>
          <w:spacing w:val="0"/>
          <w:kern w:val="0"/>
          <w:szCs w:val="24"/>
          <w:highlight w:val="none"/>
        </w:rPr>
        <w:t>中相应内容不一致的，以</w:t>
      </w:r>
      <w:r>
        <w:rPr>
          <w:rFonts w:hint="eastAsia" w:ascii="宋体" w:hAnsi="宋体" w:eastAsia="宋体" w:cs="宋体"/>
          <w:color w:val="auto"/>
          <w:spacing w:val="0"/>
          <w:kern w:val="0"/>
          <w:szCs w:val="24"/>
          <w:highlight w:val="none"/>
          <w:lang w:eastAsia="zh-CN"/>
        </w:rPr>
        <w:t>交易一览表</w:t>
      </w:r>
      <w:r>
        <w:rPr>
          <w:rFonts w:hint="eastAsia" w:ascii="宋体" w:hAnsi="宋体" w:eastAsia="宋体" w:cs="宋体"/>
          <w:color w:val="auto"/>
          <w:spacing w:val="0"/>
          <w:kern w:val="0"/>
          <w:szCs w:val="24"/>
          <w:highlight w:val="none"/>
        </w:rPr>
        <w:t>(报价表)为准;</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3.4.1.2大写金额和小写金额不一致的，以大写金额为准;</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3.4.1.3单价金额小数点或者百分比有明显错位的，以</w:t>
      </w:r>
      <w:r>
        <w:rPr>
          <w:rFonts w:hint="eastAsia" w:ascii="宋体" w:hAnsi="宋体" w:eastAsia="宋体" w:cs="宋体"/>
          <w:color w:val="auto"/>
          <w:spacing w:val="0"/>
          <w:kern w:val="0"/>
          <w:szCs w:val="24"/>
          <w:highlight w:val="none"/>
          <w:lang w:eastAsia="zh-CN"/>
        </w:rPr>
        <w:t>交易一览表</w:t>
      </w:r>
      <w:r>
        <w:rPr>
          <w:rFonts w:hint="eastAsia" w:ascii="宋体" w:hAnsi="宋体" w:eastAsia="宋体" w:cs="宋体"/>
          <w:color w:val="auto"/>
          <w:spacing w:val="0"/>
          <w:kern w:val="0"/>
          <w:szCs w:val="24"/>
          <w:highlight w:val="none"/>
        </w:rPr>
        <w:t>的总价为准，并修改单价;</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3.4.1.4总价金额与按单价汇总金额不一致的，以单价金额计算结果为准。</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确认后产生约束力。</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3.4.2</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出现不是唯一的、有选择性</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交易无效</w:t>
      </w:r>
      <w:r>
        <w:rPr>
          <w:rFonts w:hint="eastAsia" w:ascii="宋体" w:hAnsi="宋体" w:eastAsia="宋体" w:cs="宋体"/>
          <w:color w:val="auto"/>
          <w:spacing w:val="0"/>
          <w:kern w:val="0"/>
          <w:sz w:val="24"/>
          <w:highlight w:val="none"/>
        </w:rPr>
        <w:t>。</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3.4.3</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超过</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中规定的预算金额或者最高限价的，</w:t>
      </w:r>
      <w:r>
        <w:rPr>
          <w:rFonts w:hint="eastAsia" w:ascii="宋体" w:hAnsi="宋体" w:eastAsia="宋体" w:cs="宋体"/>
          <w:color w:val="auto"/>
          <w:spacing w:val="0"/>
          <w:kern w:val="0"/>
          <w:sz w:val="24"/>
          <w:highlight w:val="none"/>
          <w:lang w:eastAsia="zh-CN"/>
        </w:rPr>
        <w:t>交易无效</w:t>
      </w:r>
      <w:r>
        <w:rPr>
          <w:rFonts w:hint="eastAsia" w:ascii="宋体" w:hAnsi="宋体" w:eastAsia="宋体" w:cs="宋体"/>
          <w:color w:val="auto"/>
          <w:spacing w:val="0"/>
          <w:kern w:val="0"/>
          <w:sz w:val="24"/>
          <w:highlight w:val="none"/>
        </w:rPr>
        <w:t>。</w:t>
      </w:r>
    </w:p>
    <w:p>
      <w:pPr>
        <w:pStyle w:val="131"/>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auto"/>
          <w:spacing w:val="0"/>
          <w:kern w:val="0"/>
          <w:szCs w:val="24"/>
          <w:highlight w:val="none"/>
        </w:rPr>
      </w:pPr>
      <w:r>
        <w:rPr>
          <w:rFonts w:hint="eastAsia" w:ascii="宋体" w:hAnsi="宋体" w:eastAsia="宋体" w:cs="宋体"/>
          <w:color w:val="auto"/>
          <w:spacing w:val="0"/>
          <w:kern w:val="0"/>
          <w:szCs w:val="24"/>
          <w:highlight w:val="none"/>
        </w:rPr>
        <w:t>3.4.4评标委员会认为</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的报价明显低于其他通过符合性审查</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不能证明其报价合理性的，评标委员会应当将其作为无效投标处理。</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3.5排序与推荐。</w:t>
      </w:r>
      <w:r>
        <w:rPr>
          <w:rFonts w:hint="eastAsia" w:ascii="宋体" w:hAnsi="宋体" w:eastAsia="宋体" w:cs="宋体"/>
          <w:color w:val="auto"/>
          <w:spacing w:val="0"/>
          <w:kern w:val="0"/>
          <w:sz w:val="24"/>
          <w:highlight w:val="none"/>
        </w:rPr>
        <w:t>采用</w:t>
      </w:r>
      <w:r>
        <w:rPr>
          <w:rFonts w:hint="eastAsia" w:ascii="宋体" w:hAnsi="宋体" w:eastAsia="宋体" w:cs="宋体"/>
          <w:color w:val="auto"/>
          <w:spacing w:val="0"/>
          <w:kern w:val="0"/>
          <w:sz w:val="24"/>
          <w:highlight w:val="none"/>
          <w:lang w:eastAsia="zh-CN"/>
        </w:rPr>
        <w:t>综合评估法</w:t>
      </w:r>
      <w:r>
        <w:rPr>
          <w:rFonts w:hint="eastAsia" w:ascii="宋体" w:hAnsi="宋体" w:eastAsia="宋体" w:cs="宋体"/>
          <w:color w:val="auto"/>
          <w:spacing w:val="0"/>
          <w:kern w:val="0"/>
          <w:sz w:val="24"/>
          <w:highlight w:val="none"/>
        </w:rPr>
        <w:t>的，评标结果按评审后得分由高到低顺序排列。得分相同的，按</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由低到高顺序排列。得分且</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相同的并列。</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满足</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全部实质性要求，且按照评审因素的量化指标评审</w:t>
      </w:r>
      <w:r>
        <w:rPr>
          <w:rFonts w:hint="eastAsia" w:ascii="宋体" w:hAnsi="宋体" w:eastAsia="宋体" w:cs="宋体"/>
          <w:color w:val="auto"/>
          <w:spacing w:val="0"/>
          <w:kern w:val="0"/>
          <w:sz w:val="24"/>
          <w:highlight w:val="none"/>
          <w:lang w:eastAsia="zh-CN"/>
        </w:rPr>
        <w:t>总</w:t>
      </w:r>
      <w:r>
        <w:rPr>
          <w:rFonts w:hint="eastAsia" w:ascii="宋体" w:hAnsi="宋体" w:eastAsia="宋体" w:cs="宋体"/>
          <w:color w:val="auto"/>
          <w:spacing w:val="0"/>
          <w:kern w:val="0"/>
          <w:sz w:val="24"/>
          <w:highlight w:val="none"/>
        </w:rPr>
        <w:t>得分</w:t>
      </w:r>
      <w:r>
        <w:rPr>
          <w:rFonts w:hint="eastAsia" w:ascii="宋体" w:hAnsi="宋体" w:eastAsia="宋体" w:cs="宋体"/>
          <w:color w:val="auto"/>
          <w:spacing w:val="0"/>
          <w:kern w:val="0"/>
          <w:sz w:val="24"/>
          <w:highlight w:val="none"/>
          <w:lang w:eastAsia="zh-CN"/>
        </w:rPr>
        <w:t>前三名</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为</w:t>
      </w:r>
      <w:r>
        <w:rPr>
          <w:rFonts w:hint="eastAsia" w:ascii="宋体" w:hAnsi="宋体" w:eastAsia="宋体" w:cs="宋体"/>
          <w:color w:val="auto"/>
          <w:spacing w:val="0"/>
          <w:kern w:val="0"/>
          <w:sz w:val="24"/>
          <w:highlight w:val="none"/>
          <w:lang w:eastAsia="zh-CN"/>
        </w:rPr>
        <w:t>成交候选人</w:t>
      </w:r>
      <w:r>
        <w:rPr>
          <w:rFonts w:hint="eastAsia" w:ascii="宋体" w:hAnsi="宋体" w:eastAsia="宋体" w:cs="宋体"/>
          <w:color w:val="auto"/>
          <w:spacing w:val="0"/>
          <w:kern w:val="0"/>
          <w:sz w:val="24"/>
          <w:highlight w:val="none"/>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pacing w:val="0"/>
          <w:kern w:val="0"/>
          <w:sz w:val="24"/>
          <w:highlight w:val="none"/>
        </w:rPr>
      </w:pPr>
      <w:r>
        <w:rPr>
          <w:rFonts w:hint="eastAsia" w:ascii="宋体" w:hAnsi="宋体" w:eastAsia="宋体" w:cs="宋体"/>
          <w:color w:val="auto"/>
          <w:spacing w:val="0"/>
          <w:kern w:val="0"/>
          <w:sz w:val="24"/>
          <w:highlight w:val="none"/>
        </w:rPr>
        <w:t>多家</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参加同一合同项下投标的，按一家</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计算，评审后得分最高的同品牌</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获得</w:t>
      </w:r>
      <w:r>
        <w:rPr>
          <w:rFonts w:hint="eastAsia" w:ascii="宋体" w:hAnsi="宋体" w:eastAsia="宋体" w:cs="宋体"/>
          <w:color w:val="auto"/>
          <w:spacing w:val="0"/>
          <w:kern w:val="0"/>
          <w:sz w:val="24"/>
          <w:highlight w:val="none"/>
          <w:lang w:eastAsia="zh-CN"/>
        </w:rPr>
        <w:t>成交人</w:t>
      </w:r>
      <w:r>
        <w:rPr>
          <w:rFonts w:hint="eastAsia" w:ascii="宋体" w:hAnsi="宋体" w:eastAsia="宋体" w:cs="宋体"/>
          <w:color w:val="auto"/>
          <w:spacing w:val="0"/>
          <w:kern w:val="0"/>
          <w:sz w:val="24"/>
          <w:highlight w:val="none"/>
        </w:rPr>
        <w:t>推荐资格；评审得分相同的，采取随机抽取方式确定，其他同品牌</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不作为</w:t>
      </w:r>
      <w:r>
        <w:rPr>
          <w:rFonts w:hint="eastAsia" w:ascii="宋体" w:hAnsi="宋体" w:eastAsia="宋体" w:cs="宋体"/>
          <w:color w:val="auto"/>
          <w:spacing w:val="0"/>
          <w:kern w:val="0"/>
          <w:sz w:val="24"/>
          <w:highlight w:val="none"/>
          <w:lang w:eastAsia="zh-CN"/>
        </w:rPr>
        <w:t>成交候选人</w:t>
      </w:r>
      <w:r>
        <w:rPr>
          <w:rFonts w:hint="eastAsia" w:ascii="宋体" w:hAnsi="宋体" w:eastAsia="宋体" w:cs="宋体"/>
          <w:color w:val="auto"/>
          <w:spacing w:val="0"/>
          <w:kern w:val="0"/>
          <w:sz w:val="24"/>
          <w:highlight w:val="none"/>
        </w:rPr>
        <w:t>。</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rPr>
        <w:t>3.6编写评标报告。</w:t>
      </w:r>
      <w:r>
        <w:rPr>
          <w:rFonts w:hint="eastAsia" w:ascii="宋体" w:hAnsi="宋体" w:eastAsia="宋体" w:cs="宋体"/>
          <w:color w:val="auto"/>
          <w:spacing w:val="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auto"/>
          <w:spacing w:val="0"/>
          <w:sz w:val="32"/>
          <w:highlight w:val="none"/>
        </w:rPr>
      </w:pPr>
      <w:r>
        <w:rPr>
          <w:rFonts w:hint="eastAsia" w:ascii="宋体" w:hAnsi="宋体" w:eastAsia="宋体" w:cs="宋体"/>
          <w:b/>
          <w:color w:val="auto"/>
          <w:spacing w:val="0"/>
          <w:sz w:val="32"/>
          <w:highlight w:val="none"/>
        </w:rPr>
        <w:t>四、评标中的其他事项</w:t>
      </w:r>
    </w:p>
    <w:p>
      <w:pPr>
        <w:pStyle w:val="131"/>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auto"/>
          <w:spacing w:val="0"/>
          <w:kern w:val="0"/>
          <w:szCs w:val="24"/>
          <w:highlight w:val="none"/>
        </w:rPr>
      </w:pPr>
      <w:r>
        <w:rPr>
          <w:rFonts w:hint="eastAsia" w:ascii="宋体" w:hAnsi="宋体" w:eastAsia="宋体" w:cs="宋体"/>
          <w:b/>
          <w:color w:val="auto"/>
          <w:spacing w:val="0"/>
          <w:kern w:val="0"/>
          <w:szCs w:val="24"/>
          <w:highlight w:val="none"/>
        </w:rPr>
        <w:t>4.1</w:t>
      </w:r>
      <w:r>
        <w:rPr>
          <w:rFonts w:hint="eastAsia" w:ascii="宋体" w:hAnsi="宋体" w:eastAsia="宋体" w:cs="宋体"/>
          <w:b/>
          <w:color w:val="auto"/>
          <w:spacing w:val="0"/>
          <w:kern w:val="0"/>
          <w:szCs w:val="24"/>
          <w:highlight w:val="none"/>
          <w:lang w:eastAsia="zh-CN"/>
        </w:rPr>
        <w:t>供应商</w:t>
      </w:r>
      <w:r>
        <w:rPr>
          <w:rFonts w:hint="eastAsia" w:ascii="宋体" w:hAnsi="宋体" w:eastAsia="宋体" w:cs="宋体"/>
          <w:b/>
          <w:color w:val="auto"/>
          <w:spacing w:val="0"/>
          <w:kern w:val="0"/>
          <w:szCs w:val="24"/>
          <w:highlight w:val="none"/>
        </w:rPr>
        <w:t>澄清、说明或者补正。</w:t>
      </w:r>
      <w:r>
        <w:rPr>
          <w:rFonts w:hint="eastAsia" w:ascii="宋体" w:hAnsi="宋体" w:eastAsia="宋体" w:cs="宋体"/>
          <w:color w:val="auto"/>
          <w:spacing w:val="0"/>
          <w:kern w:val="0"/>
          <w:szCs w:val="24"/>
          <w:highlight w:val="none"/>
        </w:rPr>
        <w:t>对于</w:t>
      </w:r>
      <w:r>
        <w:rPr>
          <w:rFonts w:hint="eastAsia" w:ascii="宋体" w:hAnsi="宋体" w:eastAsia="宋体" w:cs="宋体"/>
          <w:color w:val="auto"/>
          <w:spacing w:val="0"/>
          <w:kern w:val="0"/>
          <w:szCs w:val="24"/>
          <w:highlight w:val="none"/>
          <w:lang w:eastAsia="zh-CN"/>
        </w:rPr>
        <w:t>响应文件</w:t>
      </w:r>
      <w:r>
        <w:rPr>
          <w:rFonts w:hint="eastAsia" w:ascii="宋体" w:hAnsi="宋体" w:eastAsia="宋体" w:cs="宋体"/>
          <w:color w:val="auto"/>
          <w:spacing w:val="0"/>
          <w:kern w:val="0"/>
          <w:szCs w:val="24"/>
          <w:highlight w:val="none"/>
        </w:rPr>
        <w:t>中含义不明确、同类问题表述不一致或者有明显文字和计算错误的内容需要</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作出必要的澄清、说明或者补正的，评标委员会和</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通过电子交易平台交换数据电文，</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提交使用电子签名的相关数据电文或通过平台上传加盖公章的扫描件。给予</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提交澄清、说明或补正的时间不得少于半小时，</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已经明确表示澄清说明或补正完毕的除外。</w:t>
      </w:r>
      <w:r>
        <w:rPr>
          <w:rFonts w:hint="eastAsia" w:ascii="宋体" w:hAnsi="宋体" w:eastAsia="宋体" w:cs="宋体"/>
          <w:color w:val="auto"/>
          <w:spacing w:val="0"/>
          <w:kern w:val="0"/>
          <w:szCs w:val="24"/>
          <w:highlight w:val="none"/>
          <w:lang w:eastAsia="zh-CN"/>
        </w:rPr>
        <w:t>供应商</w:t>
      </w:r>
      <w:r>
        <w:rPr>
          <w:rFonts w:hint="eastAsia" w:ascii="宋体" w:hAnsi="宋体" w:eastAsia="宋体" w:cs="宋体"/>
          <w:color w:val="auto"/>
          <w:spacing w:val="0"/>
          <w:kern w:val="0"/>
          <w:szCs w:val="24"/>
          <w:highlight w:val="none"/>
        </w:rPr>
        <w:t>的澄清、说明或者补正不得超出</w:t>
      </w:r>
      <w:r>
        <w:rPr>
          <w:rFonts w:hint="eastAsia" w:ascii="宋体" w:hAnsi="宋体" w:eastAsia="宋体" w:cs="宋体"/>
          <w:color w:val="auto"/>
          <w:spacing w:val="0"/>
          <w:kern w:val="0"/>
          <w:szCs w:val="24"/>
          <w:highlight w:val="none"/>
          <w:lang w:eastAsia="zh-CN"/>
        </w:rPr>
        <w:t>响应文件</w:t>
      </w:r>
      <w:r>
        <w:rPr>
          <w:rFonts w:hint="eastAsia" w:ascii="宋体" w:hAnsi="宋体" w:eastAsia="宋体" w:cs="宋体"/>
          <w:color w:val="auto"/>
          <w:spacing w:val="0"/>
          <w:kern w:val="0"/>
          <w:szCs w:val="24"/>
          <w:highlight w:val="none"/>
        </w:rPr>
        <w:t>的范围或者改变</w:t>
      </w:r>
      <w:r>
        <w:rPr>
          <w:rFonts w:hint="eastAsia" w:ascii="宋体" w:hAnsi="宋体" w:eastAsia="宋体" w:cs="宋体"/>
          <w:color w:val="auto"/>
          <w:spacing w:val="0"/>
          <w:kern w:val="0"/>
          <w:szCs w:val="24"/>
          <w:highlight w:val="none"/>
          <w:lang w:eastAsia="zh-CN"/>
        </w:rPr>
        <w:t>响应文件</w:t>
      </w:r>
      <w:r>
        <w:rPr>
          <w:rFonts w:hint="eastAsia" w:ascii="宋体" w:hAnsi="宋体" w:eastAsia="宋体" w:cs="宋体"/>
          <w:color w:val="auto"/>
          <w:spacing w:val="0"/>
          <w:kern w:val="0"/>
          <w:szCs w:val="24"/>
          <w:highlight w:val="none"/>
        </w:rPr>
        <w:t>的实质性内容。</w:t>
      </w:r>
    </w:p>
    <w:p>
      <w:pPr>
        <w:pStyle w:val="26"/>
        <w:pageBreakBefore w:val="0"/>
        <w:kinsoku/>
        <w:wordWrap/>
        <w:overflowPunct/>
        <w:topLinePunct w:val="0"/>
        <w:autoSpaceDE/>
        <w:autoSpaceDN/>
        <w:bidi w:val="0"/>
        <w:spacing w:line="360" w:lineRule="auto"/>
        <w:ind w:left="954" w:leftChars="226" w:hanging="479" w:firstLineChars="0"/>
        <w:textAlignment w:val="auto"/>
        <w:rPr>
          <w:rFonts w:hint="eastAsia" w:ascii="宋体" w:hAnsi="宋体" w:eastAsia="宋体" w:cs="宋体"/>
          <w:color w:val="auto"/>
          <w:spacing w:val="0"/>
          <w:szCs w:val="21"/>
          <w:highlight w:val="none"/>
        </w:rPr>
      </w:pPr>
      <w:r>
        <w:rPr>
          <w:rFonts w:hint="eastAsia" w:ascii="宋体" w:hAnsi="宋体" w:eastAsia="宋体" w:cs="宋体"/>
          <w:b/>
          <w:color w:val="auto"/>
          <w:spacing w:val="0"/>
          <w:kern w:val="0"/>
          <w:highlight w:val="none"/>
        </w:rPr>
        <w:t>4.2</w:t>
      </w:r>
      <w:r>
        <w:rPr>
          <w:rFonts w:hint="eastAsia" w:ascii="宋体" w:hAnsi="宋体" w:eastAsia="宋体" w:cs="宋体"/>
          <w:b/>
          <w:color w:val="auto"/>
          <w:spacing w:val="0"/>
          <w:kern w:val="0"/>
          <w:highlight w:val="none"/>
          <w:lang w:eastAsia="zh-CN"/>
        </w:rPr>
        <w:t>交易无效</w:t>
      </w:r>
      <w:r>
        <w:rPr>
          <w:rFonts w:hint="eastAsia" w:ascii="宋体" w:hAnsi="宋体" w:eastAsia="宋体" w:cs="宋体"/>
          <w:b/>
          <w:color w:val="auto"/>
          <w:spacing w:val="0"/>
          <w:kern w:val="0"/>
          <w:highlight w:val="none"/>
        </w:rPr>
        <w:t>。</w:t>
      </w:r>
      <w:r>
        <w:rPr>
          <w:rFonts w:hint="eastAsia" w:ascii="宋体" w:hAnsi="宋体" w:eastAsia="宋体" w:cs="宋体"/>
          <w:color w:val="auto"/>
          <w:spacing w:val="0"/>
          <w:szCs w:val="21"/>
          <w:highlight w:val="none"/>
        </w:rPr>
        <w:t>有下列情形之一的，</w:t>
      </w:r>
      <w:r>
        <w:rPr>
          <w:rFonts w:hint="eastAsia" w:ascii="宋体" w:hAnsi="宋体" w:eastAsia="宋体" w:cs="宋体"/>
          <w:color w:val="auto"/>
          <w:spacing w:val="0"/>
          <w:szCs w:val="21"/>
          <w:highlight w:val="none"/>
          <w:lang w:eastAsia="zh-CN"/>
        </w:rPr>
        <w:t>交易无效</w:t>
      </w:r>
      <w:r>
        <w:rPr>
          <w:rFonts w:hint="eastAsia" w:ascii="宋体" w:hAnsi="宋体" w:eastAsia="宋体" w:cs="宋体"/>
          <w:color w:val="auto"/>
          <w:spacing w:val="0"/>
          <w:szCs w:val="21"/>
          <w:highlight w:val="none"/>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4.2.1</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不具备</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中规定的资格要求的（</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未提供有效的资格文件的，视为</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不具备</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中规定的资格要求）；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4.2.2</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未按照</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要求签署、盖章的；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4.2.3</w:t>
      </w:r>
      <w:r>
        <w:rPr>
          <w:rFonts w:hint="eastAsia" w:ascii="宋体" w:hAnsi="宋体" w:eastAsia="宋体" w:cs="宋体"/>
          <w:color w:val="auto"/>
          <w:spacing w:val="0"/>
          <w:kern w:val="0"/>
          <w:sz w:val="24"/>
          <w:highlight w:val="none"/>
          <w:lang w:eastAsia="zh-CN"/>
        </w:rPr>
        <w:t>交易人</w:t>
      </w:r>
      <w:r>
        <w:rPr>
          <w:rFonts w:hint="eastAsia" w:ascii="宋体" w:hAnsi="宋体" w:eastAsia="宋体" w:cs="宋体"/>
          <w:color w:val="auto"/>
          <w:spacing w:val="0"/>
          <w:kern w:val="0"/>
          <w:sz w:val="24"/>
          <w:highlight w:val="none"/>
        </w:rPr>
        <w:t>拟采购的产品属于政府强制采购的节能产品品目清单范围的，</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未按</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4.2.4</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含有</w:t>
      </w:r>
      <w:r>
        <w:rPr>
          <w:rFonts w:hint="eastAsia" w:ascii="宋体" w:hAnsi="宋体" w:eastAsia="宋体" w:cs="宋体"/>
          <w:color w:val="auto"/>
          <w:spacing w:val="0"/>
          <w:kern w:val="0"/>
          <w:sz w:val="24"/>
          <w:highlight w:val="none"/>
          <w:lang w:eastAsia="zh-CN"/>
        </w:rPr>
        <w:t>交易人</w:t>
      </w:r>
      <w:r>
        <w:rPr>
          <w:rFonts w:hint="eastAsia" w:ascii="宋体" w:hAnsi="宋体" w:eastAsia="宋体" w:cs="宋体"/>
          <w:color w:val="auto"/>
          <w:spacing w:val="0"/>
          <w:kern w:val="0"/>
          <w:sz w:val="24"/>
          <w:highlight w:val="none"/>
        </w:rPr>
        <w:t>不能接受的附加条件的；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4.2.5</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中</w:t>
      </w:r>
      <w:r>
        <w:rPr>
          <w:rFonts w:hint="eastAsia" w:ascii="宋体" w:hAnsi="宋体" w:eastAsia="宋体" w:cs="宋体"/>
          <w:color w:val="auto"/>
          <w:spacing w:val="0"/>
          <w:kern w:val="0"/>
          <w:sz w:val="24"/>
          <w:highlight w:val="none"/>
          <w:lang w:val="en-US" w:eastAsia="zh-CN"/>
        </w:rPr>
        <w:t>未承诺或</w:t>
      </w:r>
      <w:r>
        <w:rPr>
          <w:rFonts w:hint="eastAsia" w:ascii="宋体" w:hAnsi="宋体" w:eastAsia="宋体" w:cs="宋体"/>
          <w:color w:val="auto"/>
          <w:spacing w:val="0"/>
          <w:kern w:val="0"/>
          <w:sz w:val="24"/>
          <w:highlight w:val="none"/>
        </w:rPr>
        <w:t>承诺的</w:t>
      </w:r>
      <w:r>
        <w:rPr>
          <w:rFonts w:hint="eastAsia" w:ascii="宋体" w:hAnsi="宋体" w:eastAsia="宋体" w:cs="宋体"/>
          <w:color w:val="auto"/>
          <w:spacing w:val="0"/>
          <w:kern w:val="0"/>
          <w:sz w:val="24"/>
          <w:highlight w:val="none"/>
          <w:lang w:eastAsia="zh-CN"/>
        </w:rPr>
        <w:t>交易有效期</w:t>
      </w:r>
      <w:r>
        <w:rPr>
          <w:rFonts w:hint="eastAsia" w:ascii="宋体" w:hAnsi="宋体" w:eastAsia="宋体" w:cs="宋体"/>
          <w:color w:val="auto"/>
          <w:spacing w:val="0"/>
          <w:kern w:val="0"/>
          <w:sz w:val="24"/>
          <w:highlight w:val="none"/>
        </w:rPr>
        <w:t>少于</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中载明的</w:t>
      </w:r>
      <w:r>
        <w:rPr>
          <w:rFonts w:hint="eastAsia" w:ascii="宋体" w:hAnsi="宋体" w:eastAsia="宋体" w:cs="宋体"/>
          <w:color w:val="auto"/>
          <w:spacing w:val="0"/>
          <w:kern w:val="0"/>
          <w:sz w:val="24"/>
          <w:highlight w:val="none"/>
          <w:lang w:eastAsia="zh-CN"/>
        </w:rPr>
        <w:t>交易有效期</w:t>
      </w:r>
      <w:r>
        <w:rPr>
          <w:rFonts w:hint="eastAsia" w:ascii="宋体" w:hAnsi="宋体" w:eastAsia="宋体" w:cs="宋体"/>
          <w:color w:val="auto"/>
          <w:spacing w:val="0"/>
          <w:kern w:val="0"/>
          <w:sz w:val="24"/>
          <w:highlight w:val="none"/>
        </w:rPr>
        <w:t>的；</w:t>
      </w:r>
    </w:p>
    <w:p>
      <w:pPr>
        <w:pageBreakBefore w:val="0"/>
        <w:kinsoku/>
        <w:wordWrap/>
        <w:overflowPunct/>
        <w:topLinePunct w:val="0"/>
        <w:autoSpaceDE/>
        <w:autoSpaceDN/>
        <w:bidi w:val="0"/>
        <w:snapToGrid w:val="0"/>
        <w:spacing w:line="360" w:lineRule="auto"/>
        <w:ind w:firstLine="120" w:firstLineChars="50"/>
        <w:jc w:val="left"/>
        <w:textAlignment w:val="auto"/>
        <w:rPr>
          <w:rFonts w:hint="eastAsia" w:ascii="宋体" w:hAnsi="宋体" w:eastAsia="宋体" w:cs="宋体"/>
          <w:color w:val="auto"/>
          <w:spacing w:val="0"/>
          <w:kern w:val="0"/>
          <w:sz w:val="24"/>
          <w:highlight w:val="none"/>
          <w:lang w:eastAsia="zh-CN"/>
        </w:rPr>
      </w:pPr>
      <w:r>
        <w:rPr>
          <w:rFonts w:hint="eastAsia" w:ascii="宋体" w:hAnsi="宋体" w:eastAsia="宋体" w:cs="宋体"/>
          <w:color w:val="auto"/>
          <w:spacing w:val="0"/>
          <w:kern w:val="0"/>
          <w:sz w:val="24"/>
          <w:highlight w:val="none"/>
        </w:rPr>
        <w:t xml:space="preserve">   4.2.6</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出现不是唯一的、有选择性</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lang w:eastAsia="zh-CN"/>
        </w:rPr>
      </w:pPr>
      <w:r>
        <w:rPr>
          <w:rFonts w:hint="eastAsia" w:ascii="宋体" w:hAnsi="宋体" w:eastAsia="宋体" w:cs="宋体"/>
          <w:color w:val="auto"/>
          <w:spacing w:val="0"/>
          <w:kern w:val="0"/>
          <w:sz w:val="24"/>
          <w:highlight w:val="none"/>
        </w:rPr>
        <w:t>4.2.7</w:t>
      </w:r>
      <w:r>
        <w:rPr>
          <w:rFonts w:hint="eastAsia" w:ascii="宋体" w:hAnsi="宋体" w:eastAsia="宋体" w:cs="宋体"/>
          <w:color w:val="auto"/>
          <w:spacing w:val="0"/>
          <w:kern w:val="0"/>
          <w:sz w:val="24"/>
          <w:highlight w:val="none"/>
          <w:lang w:eastAsia="zh-CN"/>
        </w:rPr>
        <w:t>交易报价</w:t>
      </w:r>
      <w:r>
        <w:rPr>
          <w:rFonts w:hint="eastAsia" w:ascii="宋体" w:hAnsi="宋体" w:eastAsia="宋体" w:cs="宋体"/>
          <w:color w:val="auto"/>
          <w:spacing w:val="0"/>
          <w:kern w:val="0"/>
          <w:sz w:val="24"/>
          <w:highlight w:val="none"/>
        </w:rPr>
        <w:t>超过</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中规定的预算金额或者最高限价的</w:t>
      </w:r>
      <w:r>
        <w:rPr>
          <w:rFonts w:hint="eastAsia" w:ascii="宋体" w:hAnsi="宋体" w:eastAsia="宋体" w:cs="宋体"/>
          <w:color w:val="auto"/>
          <w:spacing w:val="0"/>
          <w:kern w:val="0"/>
          <w:sz w:val="24"/>
          <w:highlight w:val="none"/>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lang w:eastAsia="zh-CN"/>
        </w:rPr>
      </w:pPr>
      <w:r>
        <w:rPr>
          <w:rFonts w:hint="eastAsia" w:ascii="宋体" w:hAnsi="宋体" w:eastAsia="宋体" w:cs="宋体"/>
          <w:color w:val="auto"/>
          <w:spacing w:val="0"/>
          <w:kern w:val="0"/>
          <w:sz w:val="24"/>
          <w:highlight w:val="none"/>
        </w:rPr>
        <w:t>4.2.8报价明显低于其他通过符合性审查</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spacing w:val="0"/>
          <w:kern w:val="0"/>
          <w:sz w:val="24"/>
          <w:highlight w:val="none"/>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4.2.9</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对根据修正原则修正后的报价不确认的；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4.2.10</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提供虚假材料投标的；</w:t>
      </w:r>
    </w:p>
    <w:p>
      <w:pPr>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 xml:space="preserve">  4.2.11</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有恶意串通、妨碍其他</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的竞争行为、损害</w:t>
      </w:r>
      <w:r>
        <w:rPr>
          <w:rFonts w:hint="eastAsia" w:ascii="宋体" w:hAnsi="宋体" w:eastAsia="宋体" w:cs="宋体"/>
          <w:color w:val="auto"/>
          <w:spacing w:val="0"/>
          <w:kern w:val="0"/>
          <w:sz w:val="24"/>
          <w:highlight w:val="none"/>
          <w:lang w:eastAsia="zh-CN"/>
        </w:rPr>
        <w:t>交易人</w:t>
      </w:r>
      <w:r>
        <w:rPr>
          <w:rFonts w:hint="eastAsia" w:ascii="宋体" w:hAnsi="宋体" w:eastAsia="宋体" w:cs="宋体"/>
          <w:color w:val="auto"/>
          <w:spacing w:val="0"/>
          <w:kern w:val="0"/>
          <w:sz w:val="24"/>
          <w:highlight w:val="none"/>
        </w:rPr>
        <w:t>或者其他</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的合法权益情形的；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4.2.12</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未在电子交易平台传输递交</w:t>
      </w:r>
      <w:r>
        <w:rPr>
          <w:rFonts w:hint="eastAsia" w:ascii="宋体" w:hAnsi="宋体" w:eastAsia="宋体" w:cs="宋体"/>
          <w:color w:val="auto"/>
          <w:spacing w:val="0"/>
          <w:kern w:val="0"/>
          <w:sz w:val="24"/>
          <w:highlight w:val="none"/>
          <w:lang w:eastAsia="zh-CN"/>
        </w:rPr>
        <w:t>响应文件</w:t>
      </w:r>
      <w:r>
        <w:rPr>
          <w:rFonts w:hint="eastAsia" w:ascii="宋体" w:hAnsi="宋体" w:eastAsia="宋体" w:cs="宋体"/>
          <w:color w:val="auto"/>
          <w:spacing w:val="0"/>
          <w:kern w:val="0"/>
          <w:sz w:val="24"/>
          <w:highlight w:val="none"/>
        </w:rPr>
        <w:t>的，</w:t>
      </w:r>
      <w:r>
        <w:rPr>
          <w:rFonts w:hint="eastAsia" w:ascii="宋体" w:hAnsi="宋体" w:eastAsia="宋体" w:cs="宋体"/>
          <w:color w:val="auto"/>
          <w:spacing w:val="0"/>
          <w:kern w:val="0"/>
          <w:sz w:val="24"/>
          <w:highlight w:val="none"/>
          <w:lang w:eastAsia="zh-CN"/>
        </w:rPr>
        <w:t>交易无效</w:t>
      </w:r>
      <w:r>
        <w:rPr>
          <w:rFonts w:hint="eastAsia" w:ascii="宋体" w:hAnsi="宋体" w:eastAsia="宋体" w:cs="宋体"/>
          <w:color w:val="auto"/>
          <w:spacing w:val="0"/>
          <w:kern w:val="0"/>
          <w:sz w:val="24"/>
          <w:highlight w:val="none"/>
        </w:rPr>
        <w:t>；</w:t>
      </w:r>
    </w:p>
    <w:p>
      <w:pPr>
        <w:pStyle w:val="6"/>
        <w:pageBreakBefore w:val="0"/>
        <w:kinsoku/>
        <w:wordWrap/>
        <w:overflowPunct/>
        <w:topLinePunct w:val="0"/>
        <w:autoSpaceDE/>
        <w:autoSpaceDN/>
        <w:bidi w:val="0"/>
        <w:spacing w:line="360" w:lineRule="auto"/>
        <w:ind w:left="862" w:leftChars="205"/>
        <w:textAlignment w:val="auto"/>
        <w:rPr>
          <w:rFonts w:hint="eastAsia" w:ascii="宋体" w:hAnsi="宋体" w:eastAsia="宋体" w:cs="宋体"/>
          <w:b w:val="0"/>
          <w:bCs w:val="0"/>
          <w:color w:val="auto"/>
          <w:spacing w:val="0"/>
          <w:kern w:val="0"/>
          <w:sz w:val="24"/>
          <w:szCs w:val="24"/>
          <w:highlight w:val="none"/>
          <w:lang w:val="en-US"/>
        </w:rPr>
      </w:pPr>
      <w:r>
        <w:rPr>
          <w:rFonts w:hint="eastAsia" w:ascii="宋体" w:hAnsi="宋体" w:eastAsia="宋体" w:cs="宋体"/>
          <w:b w:val="0"/>
          <w:bCs w:val="0"/>
          <w:color w:val="auto"/>
          <w:spacing w:val="0"/>
          <w:kern w:val="0"/>
          <w:sz w:val="24"/>
          <w:szCs w:val="24"/>
          <w:highlight w:val="none"/>
          <w:lang w:val="en-US"/>
        </w:rPr>
        <w:t>4.2.13</w:t>
      </w:r>
      <w:r>
        <w:rPr>
          <w:rFonts w:hint="eastAsia" w:ascii="宋体" w:hAnsi="宋体" w:eastAsia="宋体" w:cs="宋体"/>
          <w:b w:val="0"/>
          <w:bCs w:val="0"/>
          <w:color w:val="auto"/>
          <w:spacing w:val="0"/>
          <w:kern w:val="0"/>
          <w:sz w:val="24"/>
          <w:szCs w:val="24"/>
          <w:highlight w:val="none"/>
          <w:lang w:val="en-US" w:eastAsia="zh-CN"/>
        </w:rPr>
        <w:t>响应文件</w:t>
      </w:r>
      <w:r>
        <w:rPr>
          <w:rFonts w:hint="eastAsia" w:ascii="宋体" w:hAnsi="宋体" w:eastAsia="宋体" w:cs="宋体"/>
          <w:b w:val="0"/>
          <w:bCs w:val="0"/>
          <w:color w:val="auto"/>
          <w:spacing w:val="0"/>
          <w:kern w:val="0"/>
          <w:sz w:val="24"/>
          <w:szCs w:val="24"/>
          <w:highlight w:val="none"/>
          <w:lang w:val="en-US"/>
        </w:rPr>
        <w:t>不满足</w:t>
      </w:r>
      <w:r>
        <w:rPr>
          <w:rFonts w:hint="eastAsia" w:ascii="宋体" w:hAnsi="宋体" w:eastAsia="宋体" w:cs="宋体"/>
          <w:b w:val="0"/>
          <w:bCs w:val="0"/>
          <w:color w:val="auto"/>
          <w:spacing w:val="0"/>
          <w:kern w:val="0"/>
          <w:sz w:val="24"/>
          <w:szCs w:val="24"/>
          <w:highlight w:val="none"/>
          <w:lang w:val="en-US" w:eastAsia="zh-CN"/>
        </w:rPr>
        <w:t>交易文件</w:t>
      </w:r>
      <w:r>
        <w:rPr>
          <w:rFonts w:hint="eastAsia" w:ascii="宋体" w:hAnsi="宋体" w:eastAsia="宋体" w:cs="宋体"/>
          <w:b w:val="0"/>
          <w:bCs w:val="0"/>
          <w:color w:val="auto"/>
          <w:spacing w:val="0"/>
          <w:kern w:val="0"/>
          <w:sz w:val="24"/>
          <w:szCs w:val="24"/>
          <w:highlight w:val="none"/>
          <w:lang w:val="en-US"/>
        </w:rPr>
        <w:t>的其它实质性要求的；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4.2.14法律、法规、规章（适用本市的）及省级以上规范性文件（适用本市的）规定的其他无效情形。</w:t>
      </w:r>
    </w:p>
    <w:p>
      <w:pPr>
        <w:pStyle w:val="26"/>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5.废标。</w:t>
      </w:r>
      <w:r>
        <w:rPr>
          <w:rFonts w:hint="eastAsia" w:ascii="宋体" w:hAnsi="宋体" w:eastAsia="宋体" w:cs="宋体"/>
          <w:color w:val="auto"/>
          <w:spacing w:val="0"/>
          <w:highlight w:val="none"/>
        </w:rPr>
        <w:t>根据《中华人民共和国政府采购法》第三十六条之规定，在采购中，出现下列情形之一的，应予废标：</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5.1符合专业条件的供应商或者对</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作实质响应的供应商不足3家的；</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5.2出现影响采购公正的违法、违规行为的；</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5.3</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的报价均超过了采购预算，</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不能支付的；</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5.4因重大变故，采购任务取消的。</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废标后，采购机构应当将废标理由通知所有</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w:t>
      </w:r>
    </w:p>
    <w:p>
      <w:pPr>
        <w:pStyle w:val="26"/>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highlight w:val="none"/>
        </w:rPr>
        <w:t>6.修改</w:t>
      </w:r>
      <w:r>
        <w:rPr>
          <w:rFonts w:hint="eastAsia" w:ascii="宋体" w:hAnsi="宋体" w:eastAsia="宋体" w:cs="宋体"/>
          <w:b/>
          <w:color w:val="auto"/>
          <w:spacing w:val="0"/>
          <w:highlight w:val="none"/>
          <w:lang w:eastAsia="zh-CN"/>
        </w:rPr>
        <w:t>交易文件</w:t>
      </w:r>
      <w:r>
        <w:rPr>
          <w:rFonts w:hint="eastAsia" w:ascii="宋体" w:hAnsi="宋体" w:eastAsia="宋体" w:cs="宋体"/>
          <w:b/>
          <w:color w:val="auto"/>
          <w:spacing w:val="0"/>
          <w:highlight w:val="none"/>
        </w:rPr>
        <w:t>，重新组织采购活动。</w:t>
      </w:r>
      <w:r>
        <w:rPr>
          <w:rFonts w:hint="eastAsia" w:ascii="宋体" w:hAnsi="宋体" w:eastAsia="宋体" w:cs="宋体"/>
          <w:color w:val="auto"/>
          <w:spacing w:val="0"/>
          <w:highlight w:val="none"/>
        </w:rPr>
        <w:t>评标委员会发现</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存在歧义、重大缺陷导致评标工作无法进行，或者</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内容违反国家有关强制性规定的，将停止评标工作，并与</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、采购机构沟通并作书面记录。</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、采购机构确认后，将修改</w:t>
      </w:r>
      <w:r>
        <w:rPr>
          <w:rFonts w:hint="eastAsia" w:ascii="宋体" w:hAnsi="宋体" w:eastAsia="宋体" w:cs="宋体"/>
          <w:color w:val="auto"/>
          <w:spacing w:val="0"/>
          <w:highlight w:val="none"/>
          <w:lang w:eastAsia="zh-CN"/>
        </w:rPr>
        <w:t>交易文件</w:t>
      </w:r>
      <w:r>
        <w:rPr>
          <w:rFonts w:hint="eastAsia" w:ascii="宋体" w:hAnsi="宋体" w:eastAsia="宋体" w:cs="宋体"/>
          <w:color w:val="auto"/>
          <w:spacing w:val="0"/>
          <w:highlight w:val="none"/>
        </w:rPr>
        <w:t>，重新组织采购活动。</w:t>
      </w:r>
    </w:p>
    <w:p>
      <w:pPr>
        <w:pStyle w:val="26"/>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auto"/>
          <w:spacing w:val="0"/>
          <w:highlight w:val="none"/>
        </w:rPr>
      </w:pPr>
      <w:r>
        <w:rPr>
          <w:rFonts w:hint="eastAsia" w:ascii="宋体" w:hAnsi="宋体" w:eastAsia="宋体" w:cs="宋体"/>
          <w:b/>
          <w:color w:val="auto"/>
          <w:spacing w:val="0"/>
          <w:kern w:val="0"/>
          <w:highlight w:val="none"/>
        </w:rPr>
        <w:t>7.重新开展</w:t>
      </w:r>
      <w:r>
        <w:rPr>
          <w:rFonts w:hint="eastAsia" w:ascii="宋体" w:hAnsi="宋体" w:eastAsia="宋体" w:cs="宋体"/>
          <w:b/>
          <w:color w:val="auto"/>
          <w:spacing w:val="0"/>
          <w:kern w:val="0"/>
          <w:highlight w:val="none"/>
          <w:lang w:val="en-US" w:eastAsia="zh-CN"/>
        </w:rPr>
        <w:t>交易</w:t>
      </w:r>
      <w:r>
        <w:rPr>
          <w:rFonts w:hint="eastAsia" w:ascii="宋体" w:hAnsi="宋体" w:eastAsia="宋体" w:cs="宋体"/>
          <w:b/>
          <w:color w:val="auto"/>
          <w:spacing w:val="0"/>
          <w:kern w:val="0"/>
          <w:highlight w:val="none"/>
        </w:rPr>
        <w:t>。</w:t>
      </w:r>
      <w:r>
        <w:rPr>
          <w:rFonts w:hint="eastAsia" w:ascii="宋体" w:hAnsi="宋体" w:eastAsia="宋体" w:cs="宋体"/>
          <w:color w:val="auto"/>
          <w:spacing w:val="0"/>
          <w:highlight w:val="none"/>
        </w:rPr>
        <w:t>影响或者可能影响</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、成交结果的，依照下列规定处理：</w:t>
      </w:r>
    </w:p>
    <w:p>
      <w:pPr>
        <w:pStyle w:val="26"/>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7.1未确定</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w:t>
      </w:r>
      <w:r>
        <w:rPr>
          <w:rFonts w:hint="eastAsia" w:ascii="宋体" w:hAnsi="宋体" w:eastAsia="宋体" w:cs="宋体"/>
          <w:color w:val="auto"/>
          <w:spacing w:val="0"/>
          <w:highlight w:val="none"/>
          <w:lang w:eastAsia="zh-CN"/>
        </w:rPr>
        <w:t>成交人</w:t>
      </w:r>
      <w:r>
        <w:rPr>
          <w:rFonts w:hint="eastAsia" w:ascii="宋体" w:hAnsi="宋体" w:eastAsia="宋体" w:cs="宋体"/>
          <w:color w:val="auto"/>
          <w:spacing w:val="0"/>
          <w:highlight w:val="none"/>
        </w:rPr>
        <w:t>的，终止本次</w:t>
      </w:r>
      <w:r>
        <w:rPr>
          <w:rFonts w:hint="eastAsia" w:ascii="宋体" w:hAnsi="宋体" w:eastAsia="宋体" w:cs="宋体"/>
          <w:color w:val="auto"/>
          <w:spacing w:val="0"/>
          <w:highlight w:val="none"/>
          <w:lang w:val="en-US" w:eastAsia="zh-CN"/>
        </w:rPr>
        <w:t>交易</w:t>
      </w:r>
      <w:r>
        <w:rPr>
          <w:rFonts w:hint="eastAsia" w:ascii="宋体" w:hAnsi="宋体" w:eastAsia="宋体" w:cs="宋体"/>
          <w:color w:val="auto"/>
          <w:spacing w:val="0"/>
          <w:highlight w:val="none"/>
        </w:rPr>
        <w:t>活动，重新开展</w:t>
      </w:r>
      <w:r>
        <w:rPr>
          <w:rFonts w:hint="eastAsia" w:ascii="宋体" w:hAnsi="宋体" w:eastAsia="宋体" w:cs="宋体"/>
          <w:color w:val="auto"/>
          <w:spacing w:val="0"/>
          <w:highlight w:val="none"/>
          <w:lang w:val="en-US" w:eastAsia="zh-CN"/>
        </w:rPr>
        <w:t>交易</w:t>
      </w:r>
      <w:r>
        <w:rPr>
          <w:rFonts w:hint="eastAsia" w:ascii="宋体" w:hAnsi="宋体" w:eastAsia="宋体" w:cs="宋体"/>
          <w:color w:val="auto"/>
          <w:spacing w:val="0"/>
          <w:highlight w:val="none"/>
        </w:rPr>
        <w:t>活动。</w:t>
      </w:r>
    </w:p>
    <w:p>
      <w:pPr>
        <w:pStyle w:val="26"/>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7.2已确定</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w:t>
      </w:r>
      <w:r>
        <w:rPr>
          <w:rFonts w:hint="eastAsia" w:ascii="宋体" w:hAnsi="宋体" w:eastAsia="宋体" w:cs="宋体"/>
          <w:color w:val="auto"/>
          <w:spacing w:val="0"/>
          <w:highlight w:val="none"/>
          <w:lang w:eastAsia="zh-CN"/>
        </w:rPr>
        <w:t>成交人</w:t>
      </w:r>
      <w:r>
        <w:rPr>
          <w:rFonts w:hint="eastAsia" w:ascii="宋体" w:hAnsi="宋体" w:eastAsia="宋体" w:cs="宋体"/>
          <w:color w:val="auto"/>
          <w:spacing w:val="0"/>
          <w:highlight w:val="none"/>
        </w:rPr>
        <w:t>但尚未签订合同的，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或者成交结果无效，从合格的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或者成交候选人中另行确定</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w:t>
      </w:r>
      <w:r>
        <w:rPr>
          <w:rFonts w:hint="eastAsia" w:ascii="宋体" w:hAnsi="宋体" w:eastAsia="宋体" w:cs="宋体"/>
          <w:color w:val="auto"/>
          <w:spacing w:val="0"/>
          <w:highlight w:val="none"/>
          <w:lang w:eastAsia="zh-CN"/>
        </w:rPr>
        <w:t>成交人</w:t>
      </w:r>
      <w:r>
        <w:rPr>
          <w:rFonts w:hint="eastAsia" w:ascii="宋体" w:hAnsi="宋体" w:eastAsia="宋体" w:cs="宋体"/>
          <w:color w:val="auto"/>
          <w:spacing w:val="0"/>
          <w:highlight w:val="none"/>
        </w:rPr>
        <w:t>；没有合格的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或者成交候选人的，重新开展</w:t>
      </w:r>
      <w:r>
        <w:rPr>
          <w:rFonts w:hint="eastAsia" w:ascii="宋体" w:hAnsi="宋体" w:eastAsia="宋体" w:cs="宋体"/>
          <w:color w:val="auto"/>
          <w:spacing w:val="0"/>
          <w:highlight w:val="none"/>
          <w:lang w:val="en-US" w:eastAsia="zh-CN"/>
        </w:rPr>
        <w:t>交易</w:t>
      </w:r>
      <w:r>
        <w:rPr>
          <w:rFonts w:hint="eastAsia" w:ascii="宋体" w:hAnsi="宋体" w:eastAsia="宋体" w:cs="宋体"/>
          <w:color w:val="auto"/>
          <w:spacing w:val="0"/>
          <w:highlight w:val="none"/>
        </w:rPr>
        <w:t>活动。</w:t>
      </w:r>
    </w:p>
    <w:p>
      <w:pPr>
        <w:pStyle w:val="26"/>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7.3采购合同已签订但尚未履行的，撤销合同，从合格的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或者成交候选人中另行确定</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w:t>
      </w:r>
      <w:r>
        <w:rPr>
          <w:rFonts w:hint="eastAsia" w:ascii="宋体" w:hAnsi="宋体" w:eastAsia="宋体" w:cs="宋体"/>
          <w:color w:val="auto"/>
          <w:spacing w:val="0"/>
          <w:highlight w:val="none"/>
          <w:lang w:eastAsia="zh-CN"/>
        </w:rPr>
        <w:t>成交人</w:t>
      </w:r>
      <w:r>
        <w:rPr>
          <w:rFonts w:hint="eastAsia" w:ascii="宋体" w:hAnsi="宋体" w:eastAsia="宋体" w:cs="宋体"/>
          <w:color w:val="auto"/>
          <w:spacing w:val="0"/>
          <w:highlight w:val="none"/>
        </w:rPr>
        <w:t>；没有合格的</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或者成交候选人的，重新开展</w:t>
      </w:r>
      <w:r>
        <w:rPr>
          <w:rFonts w:hint="eastAsia" w:ascii="宋体" w:hAnsi="宋体" w:eastAsia="宋体" w:cs="宋体"/>
          <w:color w:val="auto"/>
          <w:spacing w:val="0"/>
          <w:highlight w:val="none"/>
          <w:lang w:val="en-US" w:eastAsia="zh-CN"/>
        </w:rPr>
        <w:t>交易</w:t>
      </w:r>
      <w:r>
        <w:rPr>
          <w:rFonts w:hint="eastAsia" w:ascii="宋体" w:hAnsi="宋体" w:eastAsia="宋体" w:cs="宋体"/>
          <w:color w:val="auto"/>
          <w:spacing w:val="0"/>
          <w:highlight w:val="none"/>
        </w:rPr>
        <w:t>活动。</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7.4采购合同已经履行，给</w:t>
      </w:r>
      <w:r>
        <w:rPr>
          <w:rFonts w:hint="eastAsia" w:ascii="宋体" w:hAnsi="宋体" w:eastAsia="宋体" w:cs="宋体"/>
          <w:color w:val="auto"/>
          <w:spacing w:val="0"/>
          <w:highlight w:val="none"/>
          <w:lang w:eastAsia="zh-CN"/>
        </w:rPr>
        <w:t>交易人</w:t>
      </w:r>
      <w:r>
        <w:rPr>
          <w:rFonts w:hint="eastAsia" w:ascii="宋体" w:hAnsi="宋体" w:eastAsia="宋体" w:cs="宋体"/>
          <w:color w:val="auto"/>
          <w:spacing w:val="0"/>
          <w:highlight w:val="none"/>
        </w:rPr>
        <w:t>、供应商造成损失的，由责任人承担赔偿责任。</w:t>
      </w:r>
    </w:p>
    <w:p>
      <w:pPr>
        <w:pStyle w:val="26"/>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7.5采购当事人有其他违反政府采购法</w:t>
      </w:r>
      <w:r>
        <w:rPr>
          <w:rFonts w:hint="eastAsia" w:ascii="宋体" w:hAnsi="宋体" w:eastAsia="宋体" w:cs="宋体"/>
          <w:color w:val="auto"/>
          <w:spacing w:val="0"/>
          <w:kern w:val="0"/>
          <w:highlight w:val="none"/>
        </w:rPr>
        <w:t>或者政府采购法实施条例等法律法规规定</w:t>
      </w:r>
      <w:r>
        <w:rPr>
          <w:rFonts w:hint="eastAsia" w:ascii="宋体" w:hAnsi="宋体" w:eastAsia="宋体" w:cs="宋体"/>
          <w:color w:val="auto"/>
          <w:spacing w:val="0"/>
          <w:highlight w:val="none"/>
        </w:rPr>
        <w:t>的行为，经改正后仍然影响或者可能影响</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、成交结果或者依法被认定为</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highlight w:val="none"/>
        </w:rPr>
        <w:t>、成交无效的，依照7.1-7.4规定处理。</w:t>
      </w:r>
    </w:p>
    <w:p>
      <w:pPr>
        <w:pStyle w:val="26"/>
        <w:snapToGrid w:val="0"/>
        <w:spacing w:line="360" w:lineRule="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 xml:space="preserve"> </w:t>
      </w:r>
    </w:p>
    <w:p>
      <w:pPr>
        <w:pStyle w:val="18"/>
        <w:rPr>
          <w:rFonts w:hint="eastAsia" w:ascii="宋体" w:hAnsi="宋体" w:eastAsia="宋体" w:cs="宋体"/>
          <w:color w:val="auto"/>
          <w:spacing w:val="0"/>
          <w:highlight w:val="none"/>
        </w:rPr>
      </w:pPr>
    </w:p>
    <w:p>
      <w:pPr>
        <w:rPr>
          <w:rFonts w:hint="eastAsia" w:ascii="宋体" w:hAnsi="宋体" w:eastAsia="宋体" w:cs="宋体"/>
          <w:color w:val="auto"/>
          <w:spacing w:val="0"/>
          <w:highlight w:val="none"/>
        </w:rPr>
      </w:pPr>
    </w:p>
    <w:p>
      <w:pPr>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pacing w:val="0"/>
          <w:sz w:val="36"/>
          <w:szCs w:val="36"/>
          <w:highlight w:val="none"/>
        </w:rPr>
      </w:pPr>
      <w:r>
        <w:rPr>
          <w:rFonts w:hint="eastAsia" w:ascii="宋体" w:hAnsi="宋体" w:eastAsia="宋体" w:cs="宋体"/>
          <w:b/>
          <w:color w:val="auto"/>
          <w:spacing w:val="0"/>
          <w:sz w:val="36"/>
          <w:szCs w:val="36"/>
          <w:highlight w:val="none"/>
        </w:rPr>
        <w:t>第五部分 拟签订的合同文本</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合同编号：</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签订地点：                                 签订时间：20</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年</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月</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日</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项目名称：</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甲方（需方）：                                     </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乙方（供方）：                                     </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供、需双方根据杭州市萧山区</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项目（编号</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）交易结果和交易文件的要求，并经双方协调一致，订立本合同。</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一、合同文件：</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1、合同条款。</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2、成交通知书。</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3、交易文件。</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4、更正公告。</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5、成交单位响应文件。</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6、其他。</w:t>
      </w:r>
    </w:p>
    <w:p>
      <w:pPr>
        <w:spacing w:line="360" w:lineRule="auto"/>
        <w:ind w:left="479" w:leftChars="228"/>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二、合同金额: 本合同金额为(大写)_________________元（￥</w:t>
      </w:r>
      <w:r>
        <w:rPr>
          <w:rFonts w:hint="eastAsia" w:ascii="宋体" w:hAnsi="宋体" w:eastAsia="宋体" w:cs="宋体"/>
          <w:color w:val="auto"/>
          <w:spacing w:val="0"/>
          <w:sz w:val="24"/>
          <w:highlight w:val="none"/>
          <w:u w:val="single"/>
        </w:rPr>
        <w:t>　　　　</w:t>
      </w:r>
      <w:r>
        <w:rPr>
          <w:rFonts w:hint="eastAsia" w:ascii="宋体" w:hAnsi="宋体" w:eastAsia="宋体" w:cs="宋体"/>
          <w:color w:val="auto"/>
          <w:spacing w:val="0"/>
          <w:sz w:val="24"/>
          <w:highlight w:val="none"/>
        </w:rPr>
        <w:t>元）人民币附：</w:t>
      </w:r>
    </w:p>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《项目清单内容》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sz w:val="24"/>
                <w:highlight w:val="none"/>
              </w:rPr>
            </w:pPr>
          </w:p>
        </w:tc>
      </w:tr>
    </w:tbl>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三、技术资料</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1.乙方应按交易文件规定的时间向甲方提供有关技术资料。</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四、知识产权</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乙方应保证提供服务过程中不会侵犯任何第三方的知识产权。</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五、履约保证金</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乙方交纳人民币</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元作为本合同的履约保证金。</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六、转包或分包</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1.本合同范围的服务，应由乙方直接供应，不得转让他人供应；</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2.除非得到甲方的书面同意，乙方不得将本合同范围的服务全部或部分分包给他人供应；</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3.如有转让和未经甲方同意的分包行为，甲方有权解除合同，没收履约保证金并追究乙方的违约责任。</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七、服务质量保证期和服务质量保证金(选用)</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 服务质量保证期</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年。（自验收合格之日起计）</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 服务质量保证金</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元。</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八、合同履行时间、履行方式及履行地点</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 履行时间：</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 履行方式：</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 履行地点：</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九、款项支付</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1.付款方式：</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2.合同履行完毕，需方根据合同进行验收，验收合格后供应商按结算要求办理货款结算手续。</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十、税费</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本合同执行中相关的一切税费均由乙方负担。</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十一、质量保证及后续服务</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 乙方应按交易文件规定向甲方提供服务。</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⑴重做：由乙方承担所发生的全部费用。</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⑵贬值处理：由甲乙双方合议定价。</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⑶解除合同。</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 如在使用过程中发生问题，乙方在接到甲方通知后在</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小时内到达甲方现场。</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4.在服务质量保证期内，乙方应对出现的质量及安全问题负责处理解决并承担一切费用。</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十二、违约责任</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1.甲方无正当理由拒绝接收服务的，甲方向乙方偿付合同款项百分之</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作为违约金。</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2.甲方无故逾期验收和办理款项支付手续的，甲方应按逾期付款总额每日万分之</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向乙方支付违约金。</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3.乙方未能如期提供服务的，每日向甲方支付合同款项的千分之</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5．如发现乙方违反交易文件和合同的有关规定，甲方有权根据约定对乙方进行处罚，并有权提前终止合同。</w:t>
      </w:r>
    </w:p>
    <w:p>
      <w:pPr>
        <w:spacing w:line="360" w:lineRule="auto"/>
        <w:ind w:firstLine="360" w:firstLineChars="15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十三、争议的解决</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种方式解决。</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（1）提请杭州仲裁委员会按照该会仲裁规则进行仲裁，仲裁裁决是终局的，对合同双方均有约束力。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（2）向有管辖权的人民法院提起诉讼。</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十四、合同生效</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1.成交供应商持成交通知书作为与需方签订合同的凭证。</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2.本合同经需、供双方法定代表人或其授权委托人签字并加盖单位公章后生效。</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3.本合同一式四份，需、供双方各执二份。</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需方（盖章）：                     供方（盖章）：</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地址：                             地址：</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法定代表人（或委托代理人）签名：   法定代表人（或委托代理人）签名：</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联系电话：                         联系电话：</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邮政编码：                         邮政编码：</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开户银行：                         开户银行：</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帐号：                             帐号：</w:t>
      </w:r>
    </w:p>
    <w:p>
      <w:pPr>
        <w:spacing w:line="360" w:lineRule="auto"/>
        <w:rPr>
          <w:rFonts w:hint="eastAsia" w:ascii="宋体" w:hAnsi="宋体" w:eastAsia="宋体" w:cs="宋体"/>
          <w:color w:val="auto"/>
          <w:spacing w:val="0"/>
          <w:sz w:val="24"/>
          <w:highlight w:val="none"/>
        </w:rPr>
        <w:sectPr>
          <w:footerReference r:id="rId5" w:type="first"/>
          <w:headerReference r:id="rId3" w:type="default"/>
          <w:footerReference r:id="rId4" w:type="default"/>
          <w:pgSz w:w="11906" w:h="16838"/>
          <w:pgMar w:top="1418" w:right="1286" w:bottom="935" w:left="1418" w:header="851" w:footer="992" w:gutter="0"/>
          <w:pgNumType w:fmt="decimal"/>
          <w:cols w:space="720" w:num="1"/>
          <w:docGrid w:linePitch="312" w:charSpace="0"/>
        </w:sectPr>
      </w:pPr>
    </w:p>
    <w:p>
      <w:pPr>
        <w:pStyle w:val="53"/>
        <w:rPr>
          <w:rFonts w:hint="eastAsia" w:ascii="宋体" w:hAnsi="宋体" w:eastAsia="宋体" w:cs="宋体"/>
          <w:color w:val="auto"/>
          <w:spacing w:val="0"/>
          <w:sz w:val="24"/>
          <w:highlight w:val="none"/>
        </w:rPr>
      </w:pPr>
    </w:p>
    <w:p>
      <w:pPr>
        <w:spacing w:line="360" w:lineRule="auto"/>
        <w:ind w:left="720" w:firstLine="723" w:firstLineChars="200"/>
        <w:outlineLvl w:val="0"/>
        <w:rPr>
          <w:rFonts w:hint="eastAsia" w:ascii="宋体" w:hAnsi="宋体" w:eastAsia="宋体" w:cs="宋体"/>
          <w:b/>
          <w:color w:val="auto"/>
          <w:spacing w:val="0"/>
          <w:sz w:val="36"/>
          <w:szCs w:val="20"/>
          <w:highlight w:val="none"/>
        </w:rPr>
      </w:pPr>
      <w:r>
        <w:rPr>
          <w:rFonts w:hint="eastAsia" w:ascii="宋体" w:hAnsi="宋体" w:eastAsia="宋体" w:cs="宋体"/>
          <w:b/>
          <w:color w:val="auto"/>
          <w:spacing w:val="0"/>
          <w:sz w:val="36"/>
          <w:szCs w:val="20"/>
          <w:highlight w:val="none"/>
        </w:rPr>
        <w:t>第六部分</w:t>
      </w:r>
      <w:bookmarkEnd w:id="379"/>
      <w:r>
        <w:rPr>
          <w:rFonts w:hint="eastAsia" w:ascii="宋体" w:hAnsi="宋体" w:eastAsia="宋体" w:cs="宋体"/>
          <w:b/>
          <w:color w:val="auto"/>
          <w:spacing w:val="0"/>
          <w:sz w:val="36"/>
          <w:szCs w:val="20"/>
          <w:highlight w:val="none"/>
        </w:rPr>
        <w:t xml:space="preserve"> </w:t>
      </w:r>
      <w:bookmarkEnd w:id="380"/>
      <w:r>
        <w:rPr>
          <w:rFonts w:hint="eastAsia" w:ascii="宋体" w:hAnsi="宋体" w:eastAsia="宋体" w:cs="宋体"/>
          <w:b/>
          <w:color w:val="auto"/>
          <w:spacing w:val="0"/>
          <w:sz w:val="36"/>
          <w:szCs w:val="20"/>
          <w:highlight w:val="none"/>
        </w:rPr>
        <w:t>应提交的有关格式范例</w:t>
      </w:r>
    </w:p>
    <w:p>
      <w:pPr>
        <w:spacing w:line="360" w:lineRule="auto"/>
        <w:jc w:val="center"/>
        <w:outlineLvl w:val="0"/>
        <w:rPr>
          <w:rFonts w:hint="eastAsia" w:ascii="宋体" w:hAnsi="宋体" w:eastAsia="宋体" w:cs="宋体"/>
          <w:b/>
          <w:color w:val="auto"/>
          <w:spacing w:val="0"/>
          <w:kern w:val="0"/>
          <w:sz w:val="36"/>
          <w:szCs w:val="36"/>
          <w:highlight w:val="none"/>
        </w:rPr>
      </w:pPr>
    </w:p>
    <w:p>
      <w:pPr>
        <w:spacing w:line="360" w:lineRule="auto"/>
        <w:jc w:val="center"/>
        <w:outlineLvl w:val="0"/>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t>资格文件部分</w:t>
      </w:r>
    </w:p>
    <w:p>
      <w:pPr>
        <w:spacing w:line="360" w:lineRule="auto"/>
        <w:jc w:val="center"/>
        <w:outlineLvl w:val="0"/>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t>目录</w:t>
      </w:r>
    </w:p>
    <w:p>
      <w:pPr>
        <w:spacing w:line="360" w:lineRule="auto"/>
        <w:jc w:val="center"/>
        <w:outlineLvl w:val="0"/>
        <w:rPr>
          <w:rFonts w:hint="eastAsia" w:ascii="宋体" w:hAnsi="宋体" w:eastAsia="宋体" w:cs="宋体"/>
          <w:b/>
          <w:color w:val="auto"/>
          <w:spacing w:val="0"/>
          <w:kern w:val="0"/>
          <w:sz w:val="36"/>
          <w:szCs w:val="36"/>
          <w:highlight w:val="none"/>
        </w:rPr>
      </w:pPr>
    </w:p>
    <w:p>
      <w:pPr>
        <w:snapToGrid w:val="0"/>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（1）符合参加</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活动应当具备的一般条件的承诺函…………………（页码）</w:t>
      </w:r>
    </w:p>
    <w:p>
      <w:pPr>
        <w:snapToGrid w:val="0"/>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2）</w:t>
      </w:r>
      <w:r>
        <w:rPr>
          <w:rFonts w:hint="eastAsia" w:ascii="宋体" w:hAnsi="宋体" w:eastAsia="宋体" w:cs="宋体"/>
          <w:color w:val="auto"/>
          <w:spacing w:val="0"/>
          <w:sz w:val="24"/>
          <w:highlight w:val="none"/>
        </w:rPr>
        <w:t>本项目的特定资格要求………………………………………………（页码）</w:t>
      </w:r>
    </w:p>
    <w:p>
      <w:pPr>
        <w:snapToGrid w:val="0"/>
        <w:spacing w:line="360" w:lineRule="auto"/>
        <w:ind w:firstLine="480" w:firstLineChars="200"/>
        <w:rPr>
          <w:rFonts w:hint="eastAsia" w:ascii="宋体" w:hAnsi="宋体" w:eastAsia="宋体" w:cs="宋体"/>
          <w:color w:val="auto"/>
          <w:spacing w:val="0"/>
          <w:sz w:val="24"/>
          <w:highlight w:val="none"/>
        </w:rPr>
      </w:pPr>
    </w:p>
    <w:p>
      <w:pPr>
        <w:spacing w:line="360" w:lineRule="auto"/>
        <w:ind w:firstLine="480" w:firstLineChars="200"/>
        <w:rPr>
          <w:rFonts w:hint="eastAsia" w:ascii="宋体" w:hAnsi="宋体" w:eastAsia="宋体" w:cs="宋体"/>
          <w:color w:val="auto"/>
          <w:spacing w:val="0"/>
          <w:sz w:val="24"/>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r>
        <w:rPr>
          <w:rFonts w:hint="eastAsia" w:ascii="宋体" w:hAnsi="宋体" w:eastAsia="宋体" w:cs="宋体"/>
          <w:color w:val="auto"/>
          <w:spacing w:val="0"/>
          <w:kern w:val="0"/>
          <w:sz w:val="24"/>
          <w:highlight w:val="none"/>
        </w:rPr>
        <w:br w:type="page"/>
      </w:r>
      <w:r>
        <w:rPr>
          <w:rFonts w:hint="eastAsia" w:ascii="宋体" w:hAnsi="宋体" w:eastAsia="宋体" w:cs="宋体"/>
          <w:b/>
          <w:color w:val="auto"/>
          <w:spacing w:val="0"/>
          <w:kern w:val="0"/>
          <w:sz w:val="32"/>
          <w:szCs w:val="32"/>
          <w:highlight w:val="none"/>
        </w:rPr>
        <w:t xml:space="preserve">  一、 符合参加</w:t>
      </w:r>
      <w:r>
        <w:rPr>
          <w:rFonts w:hint="eastAsia" w:ascii="宋体" w:hAnsi="宋体" w:eastAsia="宋体" w:cs="宋体"/>
          <w:b/>
          <w:color w:val="auto"/>
          <w:spacing w:val="0"/>
          <w:kern w:val="0"/>
          <w:sz w:val="32"/>
          <w:szCs w:val="32"/>
          <w:highlight w:val="none"/>
          <w:lang w:val="en-US" w:eastAsia="zh-CN"/>
        </w:rPr>
        <w:t>交易</w:t>
      </w:r>
      <w:r>
        <w:rPr>
          <w:rFonts w:hint="eastAsia" w:ascii="宋体" w:hAnsi="宋体" w:eastAsia="宋体" w:cs="宋体"/>
          <w:b/>
          <w:color w:val="auto"/>
          <w:spacing w:val="0"/>
          <w:kern w:val="0"/>
          <w:sz w:val="32"/>
          <w:szCs w:val="32"/>
          <w:highlight w:val="none"/>
        </w:rPr>
        <w:t>活动应当具备的一般条件的承诺函</w:t>
      </w:r>
    </w:p>
    <w:p>
      <w:pPr>
        <w:snapToGrid w:val="0"/>
        <w:spacing w:line="360" w:lineRule="auto"/>
        <w:rPr>
          <w:rFonts w:hint="eastAsia" w:ascii="宋体" w:hAnsi="宋体" w:eastAsia="宋体" w:cs="宋体"/>
          <w:color w:val="auto"/>
          <w:spacing w:val="0"/>
          <w:sz w:val="24"/>
          <w:highlight w:val="none"/>
        </w:rPr>
      </w:pPr>
    </w:p>
    <w:p>
      <w:pPr>
        <w:snapToGrid w:val="0"/>
        <w:spacing w:line="360" w:lineRule="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eastAsia="zh-CN"/>
        </w:rPr>
        <w:t>交易人</w:t>
      </w:r>
      <w:r>
        <w:rPr>
          <w:rFonts w:hint="eastAsia" w:ascii="宋体" w:hAnsi="宋体" w:eastAsia="宋体" w:cs="宋体"/>
          <w:color w:val="auto"/>
          <w:spacing w:val="0"/>
          <w:sz w:val="24"/>
          <w:highlight w:val="none"/>
          <w:u w:val="single"/>
        </w:rPr>
        <w:t>）、（采购机构）：</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我方参与</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sz w:val="24"/>
          <w:highlight w:val="none"/>
          <w:u w:val="single"/>
          <w:lang w:eastAsia="zh-CN"/>
        </w:rPr>
        <w:t>交易编号</w:t>
      </w: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lang w:val="en-US" w:eastAsia="zh-CN"/>
        </w:rPr>
        <w:t>交易</w:t>
      </w:r>
      <w:r>
        <w:rPr>
          <w:rFonts w:hint="eastAsia" w:ascii="宋体" w:hAnsi="宋体" w:eastAsia="宋体" w:cs="宋体"/>
          <w:color w:val="auto"/>
          <w:spacing w:val="0"/>
          <w:sz w:val="24"/>
          <w:highlight w:val="none"/>
        </w:rPr>
        <w:t>活动，郑重承诺：</w:t>
      </w:r>
    </w:p>
    <w:p>
      <w:pPr>
        <w:snapToGrid w:val="0"/>
        <w:spacing w:line="360" w:lineRule="auto"/>
        <w:ind w:firstLine="360" w:firstLineChars="15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（一）具备</w:t>
      </w:r>
      <w:r>
        <w:rPr>
          <w:rFonts w:hint="eastAsia" w:ascii="宋体" w:hAnsi="宋体" w:eastAsia="宋体" w:cs="宋体"/>
          <w:color w:val="auto"/>
          <w:spacing w:val="0"/>
          <w:sz w:val="24"/>
          <w:highlight w:val="none"/>
          <w:lang w:eastAsia="zh-CN"/>
        </w:rPr>
        <w:t>以下</w:t>
      </w:r>
      <w:r>
        <w:rPr>
          <w:rFonts w:hint="eastAsia" w:ascii="宋体" w:hAnsi="宋体" w:eastAsia="宋体" w:cs="宋体"/>
          <w:color w:val="auto"/>
          <w:spacing w:val="0"/>
          <w:sz w:val="24"/>
          <w:highlight w:val="none"/>
        </w:rPr>
        <w:t>条件：</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spacing w:val="0"/>
          <w:kern w:val="0"/>
          <w:sz w:val="24"/>
          <w:highlight w:val="none"/>
          <w:lang w:val="zh-CN"/>
        </w:rPr>
      </w:pPr>
    </w:p>
    <w:p>
      <w:pPr>
        <w:snapToGrid w:val="0"/>
        <w:spacing w:line="360" w:lineRule="auto"/>
        <w:ind w:firstLine="5520" w:firstLineChars="2300"/>
        <w:rPr>
          <w:rFonts w:hint="eastAsia" w:ascii="宋体" w:hAnsi="宋体" w:eastAsia="宋体" w:cs="宋体"/>
          <w:color w:val="auto"/>
          <w:spacing w:val="0"/>
          <w:kern w:val="0"/>
          <w:sz w:val="24"/>
          <w:highlight w:val="none"/>
          <w:lang w:val="zh-CN"/>
        </w:rPr>
      </w:pPr>
    </w:p>
    <w:p>
      <w:pPr>
        <w:snapToGrid w:val="0"/>
        <w:spacing w:line="360" w:lineRule="auto"/>
        <w:ind w:firstLine="5520" w:firstLineChars="2300"/>
        <w:rPr>
          <w:rFonts w:hint="eastAsia" w:ascii="宋体" w:hAnsi="宋体" w:eastAsia="宋体" w:cs="宋体"/>
          <w:color w:val="auto"/>
          <w:spacing w:val="0"/>
          <w:kern w:val="0"/>
          <w:sz w:val="24"/>
          <w:highlight w:val="none"/>
          <w:lang w:val="zh-CN"/>
        </w:rPr>
      </w:pPr>
    </w:p>
    <w:p>
      <w:pPr>
        <w:snapToGrid w:val="0"/>
        <w:spacing w:line="360" w:lineRule="auto"/>
        <w:ind w:firstLine="5520" w:firstLineChars="230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lang w:val="zh-CN"/>
        </w:rPr>
        <w:t>供应商名称(电子签名)：</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lang w:val="zh-CN"/>
        </w:rPr>
        <w:t xml:space="preserve">                        </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日期</w:t>
      </w:r>
      <w:r>
        <w:rPr>
          <w:rFonts w:hint="eastAsia" w:ascii="宋体" w:hAnsi="宋体" w:eastAsia="宋体" w:cs="宋体"/>
          <w:color w:val="auto"/>
          <w:spacing w:val="0"/>
          <w:kern w:val="0"/>
          <w:sz w:val="24"/>
          <w:highlight w:val="none"/>
        </w:rPr>
        <w:t xml:space="preserve">：  年  </w:t>
      </w:r>
      <w:r>
        <w:rPr>
          <w:rFonts w:hint="eastAsia" w:ascii="宋体" w:hAnsi="宋体" w:eastAsia="宋体" w:cs="宋体"/>
          <w:color w:val="auto"/>
          <w:spacing w:val="0"/>
          <w:kern w:val="0"/>
          <w:sz w:val="24"/>
          <w:highlight w:val="none"/>
          <w:lang w:val="zh-CN"/>
        </w:rPr>
        <w:t>月</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日</w:t>
      </w: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rPr>
          <w:rFonts w:hint="eastAsia" w:ascii="宋体" w:hAnsi="宋体" w:eastAsia="宋体" w:cs="宋体"/>
          <w:color w:val="auto"/>
          <w:spacing w:val="0"/>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rPr>
          <w:rFonts w:hint="eastAsia"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rPr>
        <w:br w:type="page"/>
      </w:r>
    </w:p>
    <w:p>
      <w:pPr>
        <w:widowControl/>
        <w:spacing w:line="360" w:lineRule="auto"/>
        <w:ind w:left="150"/>
        <w:jc w:val="center"/>
        <w:rPr>
          <w:rFonts w:hint="eastAsia"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rPr>
        <w:t>二、本项目的特定资格要求</w:t>
      </w:r>
    </w:p>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（根据</w:t>
      </w:r>
      <w:r>
        <w:rPr>
          <w:rFonts w:hint="eastAsia" w:ascii="宋体" w:hAnsi="宋体" w:eastAsia="宋体" w:cs="宋体"/>
          <w:color w:val="auto"/>
          <w:spacing w:val="0"/>
          <w:sz w:val="24"/>
          <w:highlight w:val="none"/>
          <w:lang w:eastAsia="zh-CN"/>
        </w:rPr>
        <w:t>交易公告</w:t>
      </w:r>
      <w:r>
        <w:rPr>
          <w:rFonts w:hint="eastAsia" w:ascii="宋体" w:hAnsi="宋体" w:eastAsia="宋体" w:cs="宋体"/>
          <w:color w:val="auto"/>
          <w:spacing w:val="0"/>
          <w:sz w:val="24"/>
          <w:highlight w:val="none"/>
        </w:rPr>
        <w:t>本项目的特定资格要求提供相应的材料；未要求的，无需提供）</w:t>
      </w:r>
    </w:p>
    <w:p>
      <w:pPr>
        <w:spacing w:line="360" w:lineRule="auto"/>
        <w:jc w:val="center"/>
        <w:rPr>
          <w:rFonts w:hint="eastAsia" w:ascii="宋体" w:hAnsi="宋体" w:eastAsia="宋体" w:cs="宋体"/>
          <w:color w:val="auto"/>
          <w:spacing w:val="0"/>
          <w:kern w:val="0"/>
          <w:sz w:val="24"/>
          <w:highlight w:val="none"/>
          <w:lang w:val="zh-CN"/>
        </w:rPr>
      </w:pPr>
    </w:p>
    <w:p>
      <w:pPr>
        <w:widowControl/>
        <w:spacing w:line="360" w:lineRule="auto"/>
        <w:ind w:left="150"/>
        <w:jc w:val="center"/>
        <w:rPr>
          <w:rFonts w:hint="eastAsia" w:ascii="宋体" w:hAnsi="宋体" w:eastAsia="宋体" w:cs="宋体"/>
          <w:b/>
          <w:color w:val="auto"/>
          <w:spacing w:val="0"/>
          <w:kern w:val="0"/>
          <w:sz w:val="32"/>
          <w:szCs w:val="32"/>
          <w:highlight w:val="none"/>
        </w:rPr>
      </w:pPr>
    </w:p>
    <w:p>
      <w:pPr>
        <w:rPr>
          <w:rFonts w:hint="eastAsia" w:ascii="宋体" w:hAnsi="宋体" w:eastAsia="宋体" w:cs="宋体"/>
          <w:color w:val="auto"/>
          <w:spacing w:val="0"/>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pacing w:line="360" w:lineRule="auto"/>
        <w:jc w:val="center"/>
        <w:outlineLvl w:val="0"/>
        <w:rPr>
          <w:rFonts w:hint="eastAsia" w:ascii="宋体" w:hAnsi="宋体" w:eastAsia="宋体" w:cs="宋体"/>
          <w:b/>
          <w:color w:val="auto"/>
          <w:spacing w:val="0"/>
          <w:kern w:val="0"/>
          <w:sz w:val="36"/>
          <w:szCs w:val="36"/>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pacing w:line="360" w:lineRule="auto"/>
        <w:jc w:val="center"/>
        <w:outlineLvl w:val="0"/>
        <w:rPr>
          <w:rFonts w:hint="eastAsia" w:ascii="宋体" w:hAnsi="宋体" w:eastAsia="宋体" w:cs="宋体"/>
          <w:b/>
          <w:color w:val="auto"/>
          <w:spacing w:val="0"/>
          <w:kern w:val="0"/>
          <w:sz w:val="36"/>
          <w:szCs w:val="36"/>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pacing w:line="360" w:lineRule="auto"/>
        <w:jc w:val="center"/>
        <w:outlineLvl w:val="0"/>
        <w:rPr>
          <w:rFonts w:hint="eastAsia" w:ascii="宋体" w:hAnsi="宋体" w:eastAsia="宋体" w:cs="宋体"/>
          <w:b/>
          <w:color w:val="auto"/>
          <w:spacing w:val="0"/>
          <w:kern w:val="0"/>
          <w:sz w:val="36"/>
          <w:szCs w:val="36"/>
          <w:highlight w:val="none"/>
        </w:rPr>
      </w:pPr>
    </w:p>
    <w:p>
      <w:pPr>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br w:type="page"/>
      </w:r>
    </w:p>
    <w:p>
      <w:pPr>
        <w:spacing w:line="360" w:lineRule="auto"/>
        <w:ind w:right="420"/>
        <w:jc w:val="center"/>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t>商务技术文件部分</w:t>
      </w:r>
    </w:p>
    <w:p>
      <w:pPr>
        <w:spacing w:line="360" w:lineRule="auto"/>
        <w:jc w:val="center"/>
        <w:outlineLvl w:val="0"/>
        <w:rPr>
          <w:rFonts w:hint="eastAsia" w:ascii="宋体" w:hAnsi="宋体" w:eastAsia="宋体" w:cs="宋体"/>
          <w:b/>
          <w:color w:val="auto"/>
          <w:spacing w:val="0"/>
          <w:kern w:val="0"/>
          <w:sz w:val="24"/>
          <w:highlight w:val="none"/>
        </w:rPr>
      </w:pPr>
    </w:p>
    <w:p>
      <w:pPr>
        <w:spacing w:line="360" w:lineRule="auto"/>
        <w:jc w:val="center"/>
        <w:outlineLvl w:val="0"/>
        <w:rPr>
          <w:rFonts w:hint="eastAsia" w:ascii="宋体" w:hAnsi="宋体" w:eastAsia="宋体" w:cs="宋体"/>
          <w:b/>
          <w:color w:val="auto"/>
          <w:spacing w:val="0"/>
          <w:kern w:val="0"/>
          <w:sz w:val="28"/>
          <w:szCs w:val="28"/>
          <w:highlight w:val="none"/>
        </w:rPr>
      </w:pPr>
      <w:r>
        <w:rPr>
          <w:rFonts w:hint="eastAsia" w:ascii="宋体" w:hAnsi="宋体" w:eastAsia="宋体" w:cs="宋体"/>
          <w:b/>
          <w:color w:val="auto"/>
          <w:spacing w:val="0"/>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eastAsia="zh-CN"/>
        </w:rPr>
        <w:t>交易函</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………………（页码）</w:t>
      </w:r>
      <w:r>
        <w:rPr>
          <w:rFonts w:hint="eastAsia" w:ascii="宋体" w:hAnsi="宋体" w:eastAsia="宋体" w:cs="宋体"/>
          <w:color w:val="auto"/>
          <w:spacing w:val="0"/>
          <w:sz w:val="24"/>
          <w:highlight w:val="none"/>
        </w:rPr>
        <w:t>（2）授权委托书或法定代表人（单位负责人、自然人本人）身份证明</w:t>
      </w:r>
      <w:r>
        <w:rPr>
          <w:rFonts w:hint="eastAsia" w:ascii="宋体" w:hAnsi="宋体" w:eastAsia="宋体" w:cs="宋体"/>
          <w:color w:val="auto"/>
          <w:spacing w:val="0"/>
          <w:highlight w:val="none"/>
        </w:rPr>
        <w:t>………（页码）</w:t>
      </w:r>
    </w:p>
    <w:p>
      <w:pPr>
        <w:snapToGrid w:val="0"/>
        <w:spacing w:line="360" w:lineRule="auto"/>
        <w:ind w:firstLine="480" w:firstLineChars="200"/>
        <w:jc w:val="distribut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rPr>
        <w:t>（3）</w:t>
      </w:r>
      <w:r>
        <w:rPr>
          <w:rFonts w:hint="eastAsia" w:ascii="宋体" w:hAnsi="宋体" w:eastAsia="宋体" w:cs="宋体"/>
          <w:color w:val="auto"/>
          <w:spacing w:val="0"/>
          <w:sz w:val="24"/>
          <w:highlight w:val="none"/>
          <w:lang w:eastAsia="zh-CN"/>
        </w:rPr>
        <w:t>营业执照</w:t>
      </w:r>
      <w:r>
        <w:rPr>
          <w:rFonts w:hint="eastAsia" w:ascii="宋体" w:hAnsi="宋体" w:eastAsia="宋体" w:cs="宋体"/>
          <w:color w:val="auto"/>
          <w:spacing w:val="0"/>
          <w:highlight w:val="none"/>
        </w:rPr>
        <w:t>………………………………………………………………………………（页码）</w:t>
      </w:r>
    </w:p>
    <w:p>
      <w:pPr>
        <w:snapToGrid w:val="0"/>
        <w:spacing w:line="360" w:lineRule="auto"/>
        <w:ind w:firstLine="480" w:firstLineChars="200"/>
        <w:jc w:val="distribute"/>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（4）符合性审查资料</w:t>
      </w:r>
      <w:r>
        <w:rPr>
          <w:rFonts w:hint="eastAsia" w:ascii="宋体" w:hAnsi="宋体" w:eastAsia="宋体" w:cs="宋体"/>
          <w:color w:val="auto"/>
          <w:spacing w:val="0"/>
          <w:highlight w:val="none"/>
        </w:rPr>
        <w:t>………………………………………………………………………（页码）</w:t>
      </w:r>
    </w:p>
    <w:p>
      <w:pPr>
        <w:snapToGrid w:val="0"/>
        <w:spacing w:line="360" w:lineRule="auto"/>
        <w:ind w:firstLine="480" w:firstLineChars="200"/>
        <w:jc w:val="distribut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）评标标准相应的商务技术资料</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…………（页码）</w:t>
      </w:r>
    </w:p>
    <w:p>
      <w:pPr>
        <w:snapToGrid w:val="0"/>
        <w:spacing w:line="360" w:lineRule="auto"/>
        <w:ind w:firstLine="480" w:firstLineChars="200"/>
        <w:jc w:val="distribut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6</w:t>
      </w:r>
      <w:r>
        <w:rPr>
          <w:rFonts w:hint="eastAsia" w:ascii="宋体" w:hAnsi="宋体" w:eastAsia="宋体" w:cs="宋体"/>
          <w:color w:val="auto"/>
          <w:spacing w:val="0"/>
          <w:sz w:val="24"/>
          <w:highlight w:val="none"/>
        </w:rPr>
        <w:t>）商务技术偏离表</w:t>
      </w:r>
      <w:r>
        <w:rPr>
          <w:rFonts w:hint="eastAsia" w:ascii="宋体" w:hAnsi="宋体" w:eastAsia="宋体" w:cs="宋体"/>
          <w:color w:val="auto"/>
          <w:spacing w:val="0"/>
          <w:highlight w:val="none"/>
        </w:rPr>
        <w:t>………………………………………………………………………（页码）</w:t>
      </w:r>
    </w:p>
    <w:p>
      <w:pPr>
        <w:snapToGrid w:val="0"/>
        <w:spacing w:line="360" w:lineRule="auto"/>
        <w:ind w:left="479" w:leftChars="228"/>
        <w:jc w:val="distribut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en-US" w:eastAsia="zh-CN"/>
        </w:rPr>
        <w:t>7</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zh-CN"/>
        </w:rPr>
        <w:t>供应商廉洁自律承诺书</w:t>
      </w:r>
      <w:r>
        <w:rPr>
          <w:rFonts w:hint="eastAsia" w:ascii="宋体" w:hAnsi="宋体" w:eastAsia="宋体" w:cs="宋体"/>
          <w:color w:val="auto"/>
          <w:spacing w:val="0"/>
          <w:highlight w:val="none"/>
        </w:rPr>
        <w:t>……………………………………………………………（页码）</w:t>
      </w:r>
    </w:p>
    <w:p>
      <w:pPr>
        <w:snapToGrid w:val="0"/>
        <w:spacing w:line="360" w:lineRule="auto"/>
        <w:jc w:val="center"/>
        <w:rPr>
          <w:rFonts w:hint="eastAsia" w:ascii="宋体" w:hAnsi="宋体" w:eastAsia="宋体" w:cs="宋体"/>
          <w:b/>
          <w:color w:val="auto"/>
          <w:spacing w:val="0"/>
          <w:kern w:val="0"/>
          <w:sz w:val="32"/>
          <w:szCs w:val="32"/>
          <w:highlight w:val="none"/>
          <w:lang w:val="zh-CN"/>
        </w:rPr>
      </w:pPr>
    </w:p>
    <w:p>
      <w:pPr>
        <w:snapToGrid w:val="0"/>
        <w:spacing w:line="360" w:lineRule="auto"/>
        <w:jc w:val="center"/>
        <w:rPr>
          <w:rFonts w:hint="eastAsia" w:ascii="宋体" w:hAnsi="宋体" w:eastAsia="宋体" w:cs="宋体"/>
          <w:b/>
          <w:color w:val="auto"/>
          <w:spacing w:val="0"/>
          <w:kern w:val="0"/>
          <w:sz w:val="32"/>
          <w:szCs w:val="32"/>
          <w:highlight w:val="none"/>
          <w:lang w:val="zh-CN"/>
        </w:rPr>
      </w:pPr>
    </w:p>
    <w:p>
      <w:pPr>
        <w:snapToGrid w:val="0"/>
        <w:spacing w:line="360" w:lineRule="auto"/>
        <w:jc w:val="center"/>
        <w:rPr>
          <w:rFonts w:hint="eastAsia" w:ascii="宋体" w:hAnsi="宋体" w:eastAsia="宋体" w:cs="宋体"/>
          <w:b/>
          <w:color w:val="auto"/>
          <w:spacing w:val="0"/>
          <w:kern w:val="0"/>
          <w:sz w:val="32"/>
          <w:szCs w:val="32"/>
          <w:highlight w:val="none"/>
          <w:lang w:val="zh-CN"/>
        </w:rPr>
      </w:pPr>
    </w:p>
    <w:p>
      <w:pPr>
        <w:snapToGrid w:val="0"/>
        <w:spacing w:line="360" w:lineRule="auto"/>
        <w:jc w:val="center"/>
        <w:rPr>
          <w:rFonts w:hint="eastAsia" w:ascii="宋体" w:hAnsi="宋体" w:eastAsia="宋体" w:cs="宋体"/>
          <w:b/>
          <w:color w:val="auto"/>
          <w:spacing w:val="0"/>
          <w:kern w:val="0"/>
          <w:sz w:val="32"/>
          <w:szCs w:val="32"/>
          <w:highlight w:val="none"/>
          <w:lang w:val="zh-CN"/>
        </w:rPr>
      </w:pPr>
    </w:p>
    <w:p>
      <w:pPr>
        <w:snapToGrid w:val="0"/>
        <w:spacing w:line="360" w:lineRule="auto"/>
        <w:jc w:val="center"/>
        <w:rPr>
          <w:rFonts w:hint="eastAsia" w:ascii="宋体" w:hAnsi="宋体" w:eastAsia="宋体" w:cs="宋体"/>
          <w:b/>
          <w:color w:val="auto"/>
          <w:spacing w:val="0"/>
          <w:kern w:val="0"/>
          <w:sz w:val="32"/>
          <w:szCs w:val="32"/>
          <w:highlight w:val="none"/>
          <w:lang w:val="zh-CN"/>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rPr>
          <w:rFonts w:hint="eastAsia" w:ascii="宋体" w:hAnsi="宋体" w:eastAsia="宋体" w:cs="宋体"/>
          <w:color w:val="auto"/>
          <w:spacing w:val="0"/>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snapToGrid w:val="0"/>
        <w:spacing w:line="360" w:lineRule="auto"/>
        <w:jc w:val="center"/>
        <w:outlineLvl w:val="0"/>
        <w:rPr>
          <w:rFonts w:hint="eastAsia" w:ascii="宋体" w:hAnsi="宋体" w:eastAsia="宋体" w:cs="宋体"/>
          <w:b/>
          <w:color w:val="auto"/>
          <w:spacing w:val="0"/>
          <w:kern w:val="0"/>
          <w:sz w:val="32"/>
          <w:szCs w:val="32"/>
          <w:highlight w:val="none"/>
        </w:rPr>
      </w:pPr>
    </w:p>
    <w:p>
      <w:pPr>
        <w:rPr>
          <w:rFonts w:hint="eastAsia"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rPr>
        <w:br w:type="page"/>
      </w:r>
    </w:p>
    <w:p>
      <w:pPr>
        <w:snapToGrid w:val="0"/>
        <w:spacing w:line="360" w:lineRule="auto"/>
        <w:jc w:val="center"/>
        <w:outlineLvl w:val="0"/>
        <w:rPr>
          <w:rFonts w:hint="eastAsia" w:ascii="宋体" w:hAnsi="宋体" w:eastAsia="宋体" w:cs="宋体"/>
          <w:b/>
          <w:color w:val="auto"/>
          <w:spacing w:val="0"/>
          <w:sz w:val="32"/>
          <w:szCs w:val="32"/>
          <w:highlight w:val="none"/>
          <w:lang w:eastAsia="zh-CN"/>
        </w:rPr>
      </w:pPr>
      <w:r>
        <w:rPr>
          <w:rFonts w:hint="eastAsia" w:ascii="宋体" w:hAnsi="宋体" w:eastAsia="宋体" w:cs="宋体"/>
          <w:b/>
          <w:color w:val="auto"/>
          <w:spacing w:val="0"/>
          <w:kern w:val="0"/>
          <w:sz w:val="32"/>
          <w:szCs w:val="32"/>
          <w:highlight w:val="none"/>
        </w:rPr>
        <w:t>一、</w:t>
      </w:r>
      <w:r>
        <w:rPr>
          <w:rFonts w:hint="eastAsia" w:ascii="宋体" w:hAnsi="宋体" w:eastAsia="宋体" w:cs="宋体"/>
          <w:b/>
          <w:color w:val="auto"/>
          <w:spacing w:val="0"/>
          <w:kern w:val="0"/>
          <w:sz w:val="32"/>
          <w:szCs w:val="32"/>
          <w:highlight w:val="none"/>
          <w:lang w:eastAsia="zh-CN"/>
        </w:rPr>
        <w:t>交易函</w:t>
      </w:r>
    </w:p>
    <w:p>
      <w:pPr>
        <w:snapToGrid w:val="0"/>
        <w:spacing w:line="360" w:lineRule="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eastAsia="zh-CN"/>
        </w:rPr>
        <w:t>交易人</w:t>
      </w:r>
      <w:r>
        <w:rPr>
          <w:rFonts w:hint="eastAsia" w:ascii="宋体" w:hAnsi="宋体" w:eastAsia="宋体" w:cs="宋体"/>
          <w:color w:val="auto"/>
          <w:spacing w:val="0"/>
          <w:sz w:val="24"/>
          <w:highlight w:val="none"/>
          <w:u w:val="single"/>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我方参加你方组织的</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sz w:val="24"/>
          <w:highlight w:val="none"/>
          <w:u w:val="single"/>
          <w:lang w:eastAsia="zh-CN"/>
        </w:rPr>
        <w:t>交易编号</w:t>
      </w:r>
      <w:r>
        <w:rPr>
          <w:rFonts w:hint="eastAsia" w:ascii="宋体" w:hAnsi="宋体" w:eastAsia="宋体" w:cs="宋体"/>
          <w:color w:val="auto"/>
          <w:spacing w:val="0"/>
          <w:sz w:val="24"/>
          <w:highlight w:val="none"/>
          <w:u w:val="single"/>
        </w:rPr>
        <w:t>：（采购编号）】</w:t>
      </w:r>
      <w:r>
        <w:rPr>
          <w:rFonts w:hint="eastAsia" w:ascii="宋体" w:hAnsi="宋体" w:eastAsia="宋体" w:cs="宋体"/>
          <w:color w:val="auto"/>
          <w:spacing w:val="0"/>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1、我方承诺</w:t>
      </w:r>
      <w:r>
        <w:rPr>
          <w:rFonts w:hint="eastAsia" w:ascii="宋体" w:hAnsi="宋体" w:eastAsia="宋体" w:cs="宋体"/>
          <w:color w:val="auto"/>
          <w:spacing w:val="0"/>
          <w:sz w:val="24"/>
          <w:highlight w:val="none"/>
          <w:lang w:eastAsia="zh-CN"/>
        </w:rPr>
        <w:t>交易有效期</w:t>
      </w:r>
      <w:r>
        <w:rPr>
          <w:rFonts w:hint="eastAsia" w:ascii="宋体" w:hAnsi="宋体" w:eastAsia="宋体" w:cs="宋体"/>
          <w:color w:val="auto"/>
          <w:spacing w:val="0"/>
          <w:sz w:val="24"/>
          <w:highlight w:val="none"/>
        </w:rPr>
        <w:t>从提交</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的截止之日起</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天（不少于90天）</w:t>
      </w:r>
      <w:r>
        <w:rPr>
          <w:rFonts w:hint="eastAsia" w:ascii="宋体" w:hAnsi="宋体" w:eastAsia="宋体" w:cs="宋体"/>
          <w:color w:val="auto"/>
          <w:spacing w:val="0"/>
          <w:highlight w:val="none"/>
        </w:rPr>
        <w:t>，</w:t>
      </w:r>
      <w:r>
        <w:rPr>
          <w:rFonts w:hint="eastAsia" w:ascii="宋体" w:hAnsi="宋体" w:eastAsia="宋体" w:cs="宋体"/>
          <w:color w:val="auto"/>
          <w:spacing w:val="0"/>
          <w:sz w:val="24"/>
          <w:highlight w:val="none"/>
        </w:rPr>
        <w:t>本</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在</w:t>
      </w:r>
      <w:r>
        <w:rPr>
          <w:rFonts w:hint="eastAsia" w:ascii="宋体" w:hAnsi="宋体" w:eastAsia="宋体" w:cs="宋体"/>
          <w:color w:val="auto"/>
          <w:spacing w:val="0"/>
          <w:sz w:val="24"/>
          <w:highlight w:val="none"/>
          <w:lang w:eastAsia="zh-CN"/>
        </w:rPr>
        <w:t>交易有效期</w:t>
      </w:r>
      <w:r>
        <w:rPr>
          <w:rFonts w:hint="eastAsia" w:ascii="宋体" w:hAnsi="宋体" w:eastAsia="宋体" w:cs="宋体"/>
          <w:color w:val="auto"/>
          <w:spacing w:val="0"/>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2、我方的</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lang w:val="zh-CN"/>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zh-CN"/>
        </w:rPr>
        <w:t>.</w:t>
      </w: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zh-CN"/>
        </w:rPr>
        <w:t xml:space="preserve"> </w:t>
      </w:r>
      <w:r>
        <w:rPr>
          <w:rFonts w:hint="eastAsia" w:ascii="宋体" w:hAnsi="宋体" w:eastAsia="宋体" w:cs="宋体"/>
          <w:color w:val="auto"/>
          <w:spacing w:val="0"/>
          <w:sz w:val="24"/>
          <w:highlight w:val="none"/>
        </w:rPr>
        <w:t>商务技术</w:t>
      </w:r>
      <w:r>
        <w:rPr>
          <w:rFonts w:hint="eastAsia" w:ascii="宋体" w:hAnsi="宋体" w:eastAsia="宋体" w:cs="宋体"/>
          <w:color w:val="auto"/>
          <w:spacing w:val="0"/>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2.2.1</w:t>
      </w:r>
      <w:r>
        <w:rPr>
          <w:rFonts w:hint="eastAsia" w:ascii="宋体" w:hAnsi="宋体" w:eastAsia="宋体" w:cs="宋体"/>
          <w:color w:val="auto"/>
          <w:spacing w:val="0"/>
          <w:sz w:val="24"/>
          <w:highlight w:val="none"/>
          <w:lang w:eastAsia="zh-CN"/>
        </w:rPr>
        <w:t>交易函</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2.2.3</w:t>
      </w:r>
      <w:r>
        <w:rPr>
          <w:rFonts w:hint="eastAsia" w:ascii="宋体" w:hAnsi="宋体" w:eastAsia="宋体" w:cs="宋体"/>
          <w:color w:val="auto"/>
          <w:spacing w:val="0"/>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w:t>
      </w:r>
      <w:r>
        <w:rPr>
          <w:rFonts w:hint="eastAsia" w:ascii="宋体" w:hAnsi="宋体" w:eastAsia="宋体" w:cs="宋体"/>
          <w:color w:val="auto"/>
          <w:spacing w:val="0"/>
          <w:sz w:val="24"/>
          <w:highlight w:val="none"/>
          <w:lang w:val="en-US" w:eastAsia="zh-CN"/>
        </w:rPr>
        <w:t>4</w:t>
      </w:r>
      <w:r>
        <w:rPr>
          <w:rFonts w:hint="eastAsia" w:ascii="宋体" w:hAnsi="宋体" w:eastAsia="宋体" w:cs="宋体"/>
          <w:color w:val="auto"/>
          <w:spacing w:val="0"/>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2.2.</w:t>
      </w: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2.2.7</w:t>
      </w:r>
      <w:r>
        <w:rPr>
          <w:rFonts w:hint="eastAsia" w:ascii="宋体" w:hAnsi="宋体" w:eastAsia="宋体" w:cs="宋体"/>
          <w:color w:val="auto"/>
          <w:spacing w:val="0"/>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r>
        <w:rPr>
          <w:rFonts w:hint="eastAsia" w:ascii="宋体" w:hAnsi="宋体" w:eastAsia="宋体" w:cs="宋体"/>
          <w:color w:val="auto"/>
          <w:spacing w:val="0"/>
          <w:sz w:val="24"/>
          <w:highlight w:val="none"/>
          <w:lang w:val="zh-CN"/>
        </w:rPr>
        <w:t>.</w:t>
      </w:r>
      <w:r>
        <w:rPr>
          <w:rFonts w:hint="eastAsia" w:ascii="宋体" w:hAnsi="宋体" w:eastAsia="宋体" w:cs="宋体"/>
          <w:color w:val="auto"/>
          <w:spacing w:val="0"/>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rPr>
        <w:t>2.3.1</w:t>
      </w:r>
      <w:r>
        <w:rPr>
          <w:rFonts w:hint="eastAsia" w:ascii="宋体" w:hAnsi="宋体" w:eastAsia="宋体" w:cs="宋体"/>
          <w:color w:val="auto"/>
          <w:spacing w:val="0"/>
          <w:sz w:val="24"/>
          <w:highlight w:val="none"/>
          <w:lang w:eastAsia="zh-CN"/>
        </w:rPr>
        <w:t>交易一览表</w:t>
      </w:r>
      <w:r>
        <w:rPr>
          <w:rFonts w:hint="eastAsia" w:ascii="宋体" w:hAnsi="宋体" w:eastAsia="宋体" w:cs="宋体"/>
          <w:color w:val="auto"/>
          <w:spacing w:val="0"/>
          <w:sz w:val="24"/>
          <w:highlight w:val="none"/>
        </w:rPr>
        <w:t>（报价表）</w:t>
      </w:r>
      <w:r>
        <w:rPr>
          <w:rFonts w:hint="eastAsia" w:ascii="宋体" w:hAnsi="宋体" w:eastAsia="宋体" w:cs="宋体"/>
          <w:color w:val="auto"/>
          <w:spacing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3、我方承诺除商务技术偏离表列出的偏离外，我方响应</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4、如我方</w:t>
      </w:r>
      <w:r>
        <w:rPr>
          <w:rFonts w:hint="eastAsia" w:ascii="宋体" w:hAnsi="宋体" w:eastAsia="宋体" w:cs="宋体"/>
          <w:color w:val="auto"/>
          <w:spacing w:val="0"/>
          <w:sz w:val="24"/>
          <w:highlight w:val="none"/>
          <w:lang w:val="en-US" w:eastAsia="zh-CN"/>
        </w:rPr>
        <w:t>成交</w:t>
      </w:r>
      <w:r>
        <w:rPr>
          <w:rFonts w:hint="eastAsia" w:ascii="宋体" w:hAnsi="宋体" w:eastAsia="宋体" w:cs="宋体"/>
          <w:color w:val="auto"/>
          <w:spacing w:val="0"/>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4.1在收到</w:t>
      </w:r>
      <w:r>
        <w:rPr>
          <w:rFonts w:hint="eastAsia" w:ascii="宋体" w:hAnsi="宋体" w:eastAsia="宋体" w:cs="宋体"/>
          <w:color w:val="auto"/>
          <w:spacing w:val="0"/>
          <w:sz w:val="24"/>
          <w:highlight w:val="none"/>
          <w:lang w:eastAsia="zh-CN"/>
        </w:rPr>
        <w:t>成交通知</w:t>
      </w:r>
      <w:r>
        <w:rPr>
          <w:rFonts w:hint="eastAsia" w:ascii="宋体" w:hAnsi="宋体" w:eastAsia="宋体" w:cs="宋体"/>
          <w:color w:val="auto"/>
          <w:spacing w:val="0"/>
          <w:sz w:val="24"/>
          <w:highlight w:val="none"/>
        </w:rPr>
        <w:t>书后，在</w:t>
      </w:r>
      <w:r>
        <w:rPr>
          <w:rFonts w:hint="eastAsia" w:ascii="宋体" w:hAnsi="宋体" w:eastAsia="宋体" w:cs="宋体"/>
          <w:color w:val="auto"/>
          <w:spacing w:val="0"/>
          <w:sz w:val="24"/>
          <w:highlight w:val="none"/>
          <w:lang w:eastAsia="zh-CN"/>
        </w:rPr>
        <w:t>成交通知</w:t>
      </w:r>
      <w:r>
        <w:rPr>
          <w:rFonts w:hint="eastAsia" w:ascii="宋体" w:hAnsi="宋体" w:eastAsia="宋体" w:cs="宋体"/>
          <w:color w:val="auto"/>
          <w:spacing w:val="0"/>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4.3按照</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5、其他补充说明</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名称（电子签名）：</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spacing w:val="0"/>
          <w:kern w:val="0"/>
          <w:sz w:val="24"/>
          <w:highlight w:val="none"/>
          <w:u w:val="single"/>
        </w:rPr>
      </w:pPr>
      <w:r>
        <w:rPr>
          <w:rFonts w:hint="eastAsia" w:ascii="宋体" w:hAnsi="宋体" w:eastAsia="宋体" w:cs="宋体"/>
          <w:color w:val="auto"/>
          <w:spacing w:val="0"/>
          <w:sz w:val="24"/>
          <w:highlight w:val="none"/>
        </w:rPr>
        <w:t xml:space="preserve">     日期：  年   月   日</w:t>
      </w:r>
    </w:p>
    <w:p>
      <w:pP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注：按本格式和要求提供。</w:t>
      </w:r>
    </w:p>
    <w:p>
      <w:pPr>
        <w:pStyle w:val="3"/>
        <w:rPr>
          <w:rFonts w:hint="eastAsia" w:ascii="宋体" w:hAnsi="宋体" w:eastAsia="宋体" w:cs="宋体"/>
          <w:color w:val="auto"/>
          <w:spacing w:val="0"/>
          <w:highlight w:val="none"/>
        </w:rPr>
      </w:pPr>
    </w:p>
    <w:p>
      <w:pPr>
        <w:jc w:val="center"/>
        <w:rPr>
          <w:rFonts w:hint="eastAsia" w:ascii="宋体" w:hAnsi="宋体" w:eastAsia="宋体" w:cs="宋体"/>
          <w:b/>
          <w:color w:val="auto"/>
          <w:spacing w:val="0"/>
          <w:kern w:val="0"/>
          <w:sz w:val="32"/>
          <w:szCs w:val="32"/>
          <w:highlight w:val="none"/>
          <w:lang w:val="zh-CN"/>
        </w:rPr>
      </w:pPr>
    </w:p>
    <w:p>
      <w:pPr>
        <w:jc w:val="center"/>
        <w:rPr>
          <w:rFonts w:hint="eastAsia" w:ascii="宋体" w:hAnsi="宋体" w:eastAsia="宋体" w:cs="宋体"/>
          <w:b/>
          <w:color w:val="auto"/>
          <w:spacing w:val="0"/>
          <w:kern w:val="0"/>
          <w:sz w:val="32"/>
          <w:szCs w:val="32"/>
          <w:highlight w:val="none"/>
          <w:lang w:val="zh-CN"/>
        </w:rPr>
      </w:pPr>
      <w:r>
        <w:rPr>
          <w:rFonts w:hint="eastAsia" w:ascii="宋体" w:hAnsi="宋体" w:eastAsia="宋体" w:cs="宋体"/>
          <w:b/>
          <w:color w:val="auto"/>
          <w:spacing w:val="0"/>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                                </w:t>
      </w:r>
    </w:p>
    <w:p>
      <w:pPr>
        <w:snapToGrid w:val="0"/>
        <w:spacing w:line="360" w:lineRule="auto"/>
        <w:jc w:val="center"/>
        <w:rPr>
          <w:rFonts w:hint="eastAsia" w:ascii="宋体" w:hAnsi="宋体" w:eastAsia="宋体" w:cs="宋体"/>
          <w:color w:val="auto"/>
          <w:spacing w:val="0"/>
          <w:highlight w:val="none"/>
        </w:rPr>
      </w:pPr>
      <w:r>
        <w:rPr>
          <w:rFonts w:hint="eastAsia" w:ascii="宋体" w:hAnsi="宋体" w:eastAsia="宋体" w:cs="宋体"/>
          <w:b/>
          <w:color w:val="auto"/>
          <w:spacing w:val="0"/>
          <w:kern w:val="0"/>
          <w:sz w:val="32"/>
          <w:szCs w:val="32"/>
          <w:highlight w:val="none"/>
          <w:lang w:val="zh-CN"/>
        </w:rPr>
        <w:t>授权委托书</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eastAsia="zh-CN"/>
        </w:rPr>
        <w:t>交易人</w:t>
      </w:r>
      <w:r>
        <w:rPr>
          <w:rFonts w:hint="eastAsia" w:ascii="宋体" w:hAnsi="宋体" w:eastAsia="宋体" w:cs="宋体"/>
          <w:color w:val="auto"/>
          <w:spacing w:val="0"/>
          <w:sz w:val="24"/>
          <w:highlight w:val="none"/>
          <w:u w:val="single"/>
        </w:rPr>
        <w:t>）、（采购代理机构）</w:t>
      </w:r>
      <w:r>
        <w:rPr>
          <w:rFonts w:hint="eastAsia" w:ascii="宋体" w:hAnsi="宋体" w:eastAsia="宋体" w:cs="宋体"/>
          <w:color w:val="auto"/>
          <w:spacing w:val="0"/>
          <w:kern w:val="0"/>
          <w:sz w:val="24"/>
          <w:highlight w:val="none"/>
          <w:lang w:val="zh-CN"/>
        </w:rPr>
        <w:t>：</w:t>
      </w:r>
    </w:p>
    <w:p>
      <w:pPr>
        <w:snapToGrid w:val="0"/>
        <w:spacing w:line="360" w:lineRule="auto"/>
        <w:ind w:firstLine="576"/>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现</w:t>
      </w:r>
      <w:r>
        <w:rPr>
          <w:rFonts w:hint="eastAsia" w:ascii="宋体" w:hAnsi="宋体" w:eastAsia="宋体" w:cs="宋体"/>
          <w:color w:val="auto"/>
          <w:spacing w:val="0"/>
          <w:kern w:val="0"/>
          <w:sz w:val="24"/>
          <w:highlight w:val="none"/>
          <w:lang w:val="zh-CN"/>
        </w:rPr>
        <w:t>委托</w:t>
      </w:r>
      <w:r>
        <w:rPr>
          <w:rFonts w:hint="eastAsia" w:ascii="宋体" w:hAnsi="宋体" w:eastAsia="宋体" w:cs="宋体"/>
          <w:color w:val="auto"/>
          <w:spacing w:val="0"/>
          <w:kern w:val="0"/>
          <w:sz w:val="24"/>
          <w:highlight w:val="none"/>
          <w:u w:val="single"/>
          <w:lang w:val="zh-CN"/>
        </w:rPr>
        <w:t xml:space="preserve">          </w:t>
      </w:r>
      <w:r>
        <w:rPr>
          <w:rFonts w:hint="eastAsia" w:ascii="宋体" w:hAnsi="宋体" w:eastAsia="宋体" w:cs="宋体"/>
          <w:color w:val="auto"/>
          <w:spacing w:val="0"/>
          <w:kern w:val="0"/>
          <w:sz w:val="24"/>
          <w:highlight w:val="none"/>
          <w:lang w:val="zh-CN"/>
        </w:rPr>
        <w:t>（姓名）为我方代理人（身份证号码：</w:t>
      </w:r>
      <w:r>
        <w:rPr>
          <w:rFonts w:hint="eastAsia" w:ascii="宋体" w:hAnsi="宋体" w:eastAsia="宋体" w:cs="宋体"/>
          <w:color w:val="auto"/>
          <w:spacing w:val="0"/>
          <w:kern w:val="0"/>
          <w:sz w:val="24"/>
          <w:highlight w:val="none"/>
          <w:u w:val="single"/>
          <w:lang w:val="zh-CN"/>
        </w:rPr>
        <w:t xml:space="preserve">          </w:t>
      </w:r>
      <w:r>
        <w:rPr>
          <w:rFonts w:hint="eastAsia" w:ascii="宋体" w:hAnsi="宋体" w:eastAsia="宋体" w:cs="宋体"/>
          <w:color w:val="auto"/>
          <w:spacing w:val="0"/>
          <w:kern w:val="0"/>
          <w:sz w:val="24"/>
          <w:highlight w:val="none"/>
          <w:lang w:val="zh-CN"/>
        </w:rPr>
        <w:t>，手机：</w:t>
      </w:r>
      <w:r>
        <w:rPr>
          <w:rFonts w:hint="eastAsia" w:ascii="宋体" w:hAnsi="宋体" w:eastAsia="宋体" w:cs="宋体"/>
          <w:color w:val="auto"/>
          <w:spacing w:val="0"/>
          <w:kern w:val="0"/>
          <w:sz w:val="24"/>
          <w:highlight w:val="none"/>
          <w:u w:val="single"/>
          <w:lang w:val="zh-CN"/>
        </w:rPr>
        <w:t xml:space="preserve">          </w:t>
      </w:r>
      <w:r>
        <w:rPr>
          <w:rFonts w:hint="eastAsia" w:ascii="宋体" w:hAnsi="宋体" w:eastAsia="宋体" w:cs="宋体"/>
          <w:color w:val="auto"/>
          <w:spacing w:val="0"/>
          <w:kern w:val="0"/>
          <w:sz w:val="24"/>
          <w:highlight w:val="none"/>
          <w:lang w:val="zh-CN"/>
        </w:rPr>
        <w:t>），以我方名义处理</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sz w:val="24"/>
          <w:highlight w:val="none"/>
          <w:u w:val="single"/>
          <w:lang w:eastAsia="zh-CN"/>
        </w:rPr>
        <w:t>交易编号</w:t>
      </w:r>
      <w:r>
        <w:rPr>
          <w:rFonts w:hint="eastAsia" w:ascii="宋体" w:hAnsi="宋体" w:eastAsia="宋体" w:cs="宋体"/>
          <w:color w:val="auto"/>
          <w:spacing w:val="0"/>
          <w:sz w:val="24"/>
          <w:highlight w:val="none"/>
          <w:u w:val="single"/>
        </w:rPr>
        <w:t>：（采购编号）】</w:t>
      </w:r>
      <w:r>
        <w:rPr>
          <w:rFonts w:hint="eastAsia" w:ascii="宋体" w:hAnsi="宋体" w:eastAsia="宋体" w:cs="宋体"/>
          <w:color w:val="auto"/>
          <w:spacing w:val="0"/>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委托期限</w:t>
      </w:r>
      <w:r>
        <w:rPr>
          <w:rFonts w:hint="eastAsia" w:ascii="宋体" w:hAnsi="宋体" w:eastAsia="宋体" w:cs="宋体"/>
          <w:color w:val="auto"/>
          <w:spacing w:val="0"/>
          <w:kern w:val="0"/>
          <w:sz w:val="24"/>
          <w:highlight w:val="none"/>
        </w:rPr>
        <w:t>：</w:t>
      </w:r>
      <w:r>
        <w:rPr>
          <w:rFonts w:hint="eastAsia" w:ascii="宋体" w:hAnsi="宋体" w:eastAsia="宋体" w:cs="宋体"/>
          <w:color w:val="auto"/>
          <w:spacing w:val="0"/>
          <w:kern w:val="0"/>
          <w:sz w:val="24"/>
          <w:highlight w:val="none"/>
          <w:lang w:val="zh-CN"/>
        </w:rPr>
        <w:t>自</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年</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月</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日起至</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年</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月</w:t>
      </w: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日止。</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 xml:space="preserve">    </w:t>
      </w:r>
      <w:r>
        <w:rPr>
          <w:rFonts w:hint="eastAsia" w:ascii="宋体" w:hAnsi="宋体" w:eastAsia="宋体" w:cs="宋体"/>
          <w:color w:val="auto"/>
          <w:spacing w:val="0"/>
          <w:kern w:val="0"/>
          <w:sz w:val="24"/>
          <w:highlight w:val="none"/>
          <w:lang w:val="zh-CN"/>
        </w:rPr>
        <w:t>特此告知。</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lang w:val="zh-CN"/>
        </w:rPr>
        <w:t xml:space="preserve">                                                 供应商名称(电子签名)：</w:t>
      </w:r>
    </w:p>
    <w:p>
      <w:pPr>
        <w:snapToGrid w:val="0"/>
        <w:spacing w:line="360" w:lineRule="auto"/>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                                                 签发日期：  年  月   日</w:t>
      </w:r>
    </w:p>
    <w:p>
      <w:pPr>
        <w:snapToGrid w:val="0"/>
        <w:spacing w:line="360" w:lineRule="auto"/>
        <w:rPr>
          <w:rFonts w:hint="eastAsia" w:ascii="宋体" w:hAnsi="宋体" w:eastAsia="宋体" w:cs="宋体"/>
          <w:color w:val="auto"/>
          <w:spacing w:val="0"/>
          <w:sz w:val="24"/>
          <w:highlight w:val="none"/>
        </w:rPr>
      </w:pPr>
    </w:p>
    <w:p>
      <w:pPr>
        <w:snapToGrid w:val="0"/>
        <w:spacing w:line="360" w:lineRule="auto"/>
        <w:rPr>
          <w:rFonts w:hint="eastAsia" w:ascii="宋体" w:hAnsi="宋体" w:eastAsia="宋体" w:cs="宋体"/>
          <w:color w:val="auto"/>
          <w:spacing w:val="0"/>
          <w:kern w:val="0"/>
          <w:sz w:val="24"/>
          <w:highlight w:val="none"/>
          <w:lang w:val="zh-CN"/>
        </w:rPr>
      </w:pPr>
      <w:r>
        <w:rPr>
          <w:rFonts w:hint="eastAsia" w:ascii="宋体" w:hAnsi="宋体" w:eastAsia="宋体" w:cs="宋体"/>
          <w:b/>
          <w:color w:val="auto"/>
          <w:spacing w:val="0"/>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kern w:val="0"/>
          <w:sz w:val="32"/>
          <w:szCs w:val="32"/>
          <w:highlight w:val="none"/>
          <w:lang w:val="zh-CN"/>
        </w:rPr>
        <w:t>法定代表人、单位负责人或自然人本人</w:t>
      </w:r>
      <w:r>
        <w:rPr>
          <w:rFonts w:hint="eastAsia" w:ascii="宋体" w:hAnsi="宋体" w:eastAsia="宋体" w:cs="宋体"/>
          <w:b/>
          <w:color w:val="auto"/>
          <w:spacing w:val="0"/>
          <w:sz w:val="30"/>
          <w:szCs w:val="30"/>
          <w:highlight w:val="none"/>
        </w:rPr>
        <w:t>的身份证明（适用于法定代表人、单位负责人或者自然人本人代表</w:t>
      </w:r>
      <w:r>
        <w:rPr>
          <w:rFonts w:hint="eastAsia" w:ascii="宋体" w:hAnsi="宋体" w:eastAsia="宋体" w:cs="宋体"/>
          <w:b/>
          <w:color w:val="auto"/>
          <w:spacing w:val="0"/>
          <w:sz w:val="30"/>
          <w:szCs w:val="30"/>
          <w:highlight w:val="none"/>
          <w:lang w:eastAsia="zh-CN"/>
        </w:rPr>
        <w:t>供应商</w:t>
      </w:r>
      <w:r>
        <w:rPr>
          <w:rFonts w:hint="eastAsia" w:ascii="宋体" w:hAnsi="宋体" w:eastAsia="宋体" w:cs="宋体"/>
          <w:b/>
          <w:color w:val="auto"/>
          <w:spacing w:val="0"/>
          <w:sz w:val="30"/>
          <w:szCs w:val="30"/>
          <w:highlight w:val="none"/>
        </w:rPr>
        <w:t>参加投标）</w:t>
      </w:r>
    </w:p>
    <w:p>
      <w:pPr>
        <w:pStyle w:val="149"/>
        <w:spacing w:line="360" w:lineRule="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宋体" w:hAnsi="宋体" w:eastAsia="宋体" w:cs="宋体"/>
                <w:bCs/>
                <w:color w:val="auto"/>
                <w:spacing w:val="0"/>
                <w:sz w:val="24"/>
                <w:highlight w:val="none"/>
              </w:rPr>
            </w:pPr>
            <w:r>
              <w:rPr>
                <w:rFonts w:hint="eastAsia" w:ascii="宋体" w:hAnsi="宋体" w:eastAsia="宋体" w:cs="宋体"/>
                <w:bCs/>
                <w:color w:val="auto"/>
                <w:spacing w:val="0"/>
                <w:sz w:val="24"/>
                <w:highlight w:val="none"/>
              </w:rPr>
              <w:t>正面：                                 反面：</w:t>
            </w:r>
          </w:p>
          <w:p>
            <w:pPr>
              <w:pStyle w:val="149"/>
              <w:adjustRightInd w:val="0"/>
              <w:spacing w:line="360" w:lineRule="auto"/>
              <w:rPr>
                <w:rFonts w:hint="eastAsia" w:ascii="宋体" w:hAnsi="宋体" w:eastAsia="宋体" w:cs="宋体"/>
                <w:bCs/>
                <w:color w:val="auto"/>
                <w:spacing w:val="0"/>
                <w:sz w:val="24"/>
                <w:highlight w:val="none"/>
              </w:rPr>
            </w:pPr>
          </w:p>
        </w:tc>
      </w:tr>
    </w:tbl>
    <w:p>
      <w:pPr>
        <w:snapToGrid w:val="0"/>
        <w:spacing w:line="360" w:lineRule="auto"/>
        <w:ind w:firstLine="576"/>
        <w:jc w:val="center"/>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                  供应商名称(电子签名)：                              </w:t>
      </w:r>
    </w:p>
    <w:p>
      <w:pPr>
        <w:spacing w:line="360" w:lineRule="auto"/>
        <w:jc w:val="center"/>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                   日期：  年  月  日</w:t>
      </w:r>
    </w:p>
    <w:p>
      <w:pPr>
        <w:jc w:val="center"/>
        <w:rPr>
          <w:rFonts w:hint="eastAsia" w:ascii="宋体" w:hAnsi="宋体" w:eastAsia="宋体" w:cs="宋体"/>
          <w:b/>
          <w:color w:val="auto"/>
          <w:spacing w:val="0"/>
          <w:kern w:val="0"/>
          <w:sz w:val="32"/>
          <w:szCs w:val="32"/>
          <w:highlight w:val="none"/>
          <w:lang w:eastAsia="zh-CN"/>
        </w:rPr>
      </w:pPr>
    </w:p>
    <w:p>
      <w:pPr>
        <w:jc w:val="center"/>
        <w:rPr>
          <w:rFonts w:hint="eastAsia" w:ascii="宋体" w:hAnsi="宋体" w:eastAsia="宋体" w:cs="宋体"/>
          <w:b/>
          <w:color w:val="auto"/>
          <w:spacing w:val="0"/>
          <w:kern w:val="0"/>
          <w:sz w:val="32"/>
          <w:szCs w:val="32"/>
          <w:highlight w:val="none"/>
          <w:lang w:val="en-US" w:eastAsia="zh-CN"/>
        </w:rPr>
      </w:pPr>
      <w:r>
        <w:rPr>
          <w:rFonts w:hint="eastAsia" w:ascii="宋体" w:hAnsi="宋体" w:eastAsia="宋体" w:cs="宋体"/>
          <w:b/>
          <w:color w:val="auto"/>
          <w:spacing w:val="0"/>
          <w:kern w:val="0"/>
          <w:sz w:val="32"/>
          <w:szCs w:val="32"/>
          <w:highlight w:val="none"/>
          <w:lang w:val="en-US" w:eastAsia="zh-CN"/>
        </w:rPr>
        <w:t>三、营业执照</w:t>
      </w:r>
    </w:p>
    <w:p>
      <w:pPr>
        <w:jc w:val="center"/>
        <w:rPr>
          <w:rFonts w:hint="eastAsia" w:ascii="宋体" w:hAnsi="宋体" w:eastAsia="宋体" w:cs="宋体"/>
          <w:b/>
          <w:color w:val="auto"/>
          <w:spacing w:val="0"/>
          <w:kern w:val="0"/>
          <w:sz w:val="32"/>
          <w:szCs w:val="32"/>
          <w:highlight w:val="none"/>
          <w:lang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宋体" w:hAnsi="宋体" w:eastAsia="宋体" w:cs="宋体"/>
                <w:bCs/>
                <w:color w:val="auto"/>
                <w:spacing w:val="0"/>
                <w:sz w:val="24"/>
                <w:highlight w:val="none"/>
              </w:rPr>
            </w:pPr>
          </w:p>
        </w:tc>
      </w:tr>
    </w:tbl>
    <w:p>
      <w:pPr>
        <w:snapToGrid w:val="0"/>
        <w:spacing w:line="360" w:lineRule="auto"/>
        <w:ind w:firstLine="576"/>
        <w:jc w:val="center"/>
        <w:rPr>
          <w:rFonts w:hint="eastAsia" w:ascii="宋体" w:hAnsi="宋体" w:eastAsia="宋体" w:cs="宋体"/>
          <w:color w:val="auto"/>
          <w:spacing w:val="0"/>
          <w:kern w:val="0"/>
          <w:sz w:val="24"/>
          <w:highlight w:val="none"/>
          <w:lang w:val="zh-CN"/>
        </w:rPr>
      </w:pPr>
    </w:p>
    <w:p>
      <w:pPr>
        <w:snapToGrid w:val="0"/>
        <w:spacing w:line="360" w:lineRule="auto"/>
        <w:ind w:firstLine="576"/>
        <w:jc w:val="center"/>
        <w:rPr>
          <w:rFonts w:hint="eastAsia" w:ascii="宋体" w:hAnsi="宋体" w:eastAsia="宋体" w:cs="宋体"/>
          <w:color w:val="auto"/>
          <w:spacing w:val="0"/>
          <w:kern w:val="0"/>
          <w:sz w:val="24"/>
          <w:highlight w:val="none"/>
          <w:lang w:val="zh-CN"/>
        </w:rPr>
      </w:pPr>
    </w:p>
    <w:p>
      <w:pPr>
        <w:snapToGrid w:val="0"/>
        <w:spacing w:line="360" w:lineRule="auto"/>
        <w:ind w:firstLine="576"/>
        <w:jc w:val="center"/>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供应商名称(电子签名)：                              </w:t>
      </w:r>
    </w:p>
    <w:p>
      <w:pPr>
        <w:spacing w:line="360" w:lineRule="auto"/>
        <w:jc w:val="center"/>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                   日期：  年  月  日</w:t>
      </w:r>
    </w:p>
    <w:p>
      <w:pPr>
        <w:jc w:val="center"/>
        <w:rPr>
          <w:rFonts w:hint="eastAsia" w:ascii="宋体" w:hAnsi="宋体" w:eastAsia="宋体" w:cs="宋体"/>
          <w:b/>
          <w:color w:val="auto"/>
          <w:spacing w:val="0"/>
          <w:kern w:val="0"/>
          <w:sz w:val="32"/>
          <w:szCs w:val="32"/>
          <w:highlight w:val="none"/>
          <w:lang w:eastAsia="zh-CN"/>
        </w:rPr>
      </w:pPr>
    </w:p>
    <w:p>
      <w:pPr>
        <w:jc w:val="center"/>
        <w:rPr>
          <w:rFonts w:hint="eastAsia"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lang w:eastAsia="zh-CN"/>
        </w:rPr>
        <w:t>四</w:t>
      </w:r>
      <w:r>
        <w:rPr>
          <w:rFonts w:hint="eastAsia" w:ascii="宋体" w:hAnsi="宋体" w:eastAsia="宋体" w:cs="宋体"/>
          <w:b/>
          <w:color w:val="auto"/>
          <w:spacing w:val="0"/>
          <w:kern w:val="0"/>
          <w:sz w:val="32"/>
          <w:szCs w:val="32"/>
          <w:highlight w:val="none"/>
        </w:rPr>
        <w:t>、符合性审查资料</w:t>
      </w:r>
    </w:p>
    <w:p>
      <w:pPr>
        <w:jc w:val="center"/>
        <w:rPr>
          <w:rFonts w:hint="eastAsia" w:ascii="宋体" w:hAnsi="宋体" w:eastAsia="宋体" w:cs="宋体"/>
          <w:b/>
          <w:color w:val="auto"/>
          <w:spacing w:val="0"/>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中的</w:t>
            </w:r>
          </w:p>
          <w:p>
            <w:pPr>
              <w:snapToGrid w:val="0"/>
              <w:spacing w:line="240" w:lineRule="atLeast"/>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3976" w:type="dxa"/>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按照</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要求签署、盖章。</w:t>
            </w:r>
          </w:p>
        </w:tc>
        <w:tc>
          <w:tcPr>
            <w:tcW w:w="3566" w:type="dxa"/>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需要使用电子签名或者签字盖章的</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的组成部分</w:t>
            </w:r>
          </w:p>
        </w:tc>
        <w:tc>
          <w:tcPr>
            <w:tcW w:w="1418" w:type="dxa"/>
            <w:vAlign w:val="center"/>
          </w:tcPr>
          <w:p>
            <w:pPr>
              <w:jc w:val="center"/>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rPr>
              <w:t>见</w:t>
            </w:r>
            <w:r>
              <w:rPr>
                <w:rFonts w:hint="eastAsia" w:ascii="宋体" w:hAnsi="宋体" w:eastAsia="宋体" w:cs="宋体"/>
                <w:color w:val="auto"/>
                <w:spacing w:val="0"/>
                <w:sz w:val="24"/>
                <w:highlight w:val="none"/>
                <w:lang w:eastAsia="zh-CN"/>
              </w:rPr>
              <w:t>响应文件</w:t>
            </w:r>
          </w:p>
          <w:p>
            <w:pPr>
              <w:jc w:val="center"/>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第</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w:t>
            </w:r>
          </w:p>
        </w:tc>
        <w:tc>
          <w:tcPr>
            <w:tcW w:w="3976" w:type="dxa"/>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中承诺的</w:t>
            </w:r>
            <w:r>
              <w:rPr>
                <w:rFonts w:hint="eastAsia" w:ascii="宋体" w:hAnsi="宋体" w:eastAsia="宋体" w:cs="宋体"/>
                <w:color w:val="auto"/>
                <w:spacing w:val="0"/>
                <w:sz w:val="24"/>
                <w:highlight w:val="none"/>
                <w:lang w:eastAsia="zh-CN"/>
              </w:rPr>
              <w:t>交易有效期</w:t>
            </w:r>
            <w:r>
              <w:rPr>
                <w:rFonts w:hint="eastAsia" w:ascii="宋体" w:hAnsi="宋体" w:eastAsia="宋体" w:cs="宋体"/>
                <w:color w:val="auto"/>
                <w:spacing w:val="0"/>
                <w:sz w:val="24"/>
                <w:highlight w:val="none"/>
              </w:rPr>
              <w:t>不少于</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中载明的</w:t>
            </w:r>
            <w:r>
              <w:rPr>
                <w:rFonts w:hint="eastAsia" w:ascii="宋体" w:hAnsi="宋体" w:eastAsia="宋体" w:cs="宋体"/>
                <w:color w:val="auto"/>
                <w:spacing w:val="0"/>
                <w:sz w:val="24"/>
                <w:highlight w:val="none"/>
                <w:lang w:eastAsia="zh-CN"/>
              </w:rPr>
              <w:t>交易有效期</w:t>
            </w:r>
            <w:r>
              <w:rPr>
                <w:rFonts w:hint="eastAsia" w:ascii="宋体" w:hAnsi="宋体" w:eastAsia="宋体" w:cs="宋体"/>
                <w:color w:val="auto"/>
                <w:spacing w:val="0"/>
                <w:sz w:val="24"/>
                <w:highlight w:val="none"/>
              </w:rPr>
              <w:t>。</w:t>
            </w:r>
          </w:p>
        </w:tc>
        <w:tc>
          <w:tcPr>
            <w:tcW w:w="3566" w:type="dxa"/>
            <w:vAlign w:val="center"/>
          </w:tcPr>
          <w:p>
            <w:pPr>
              <w:jc w:val="center"/>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交易函</w:t>
            </w:r>
          </w:p>
        </w:tc>
        <w:tc>
          <w:tcPr>
            <w:tcW w:w="1418" w:type="dxa"/>
            <w:vAlign w:val="center"/>
          </w:tcPr>
          <w:p>
            <w:pPr>
              <w:jc w:val="center"/>
              <w:rPr>
                <w:rFonts w:hint="eastAsia" w:ascii="宋体" w:hAnsi="宋体" w:eastAsia="宋体" w:cs="宋体"/>
                <w:color w:val="auto"/>
                <w:spacing w:val="0"/>
                <w:highlight w:val="none"/>
                <w:lang w:val="en-US"/>
              </w:rPr>
            </w:pPr>
            <w:r>
              <w:rPr>
                <w:rFonts w:hint="eastAsia" w:ascii="宋体" w:hAnsi="宋体" w:eastAsia="宋体" w:cs="宋体"/>
                <w:color w:val="auto"/>
                <w:spacing w:val="0"/>
                <w:sz w:val="24"/>
                <w:highlight w:val="none"/>
              </w:rPr>
              <w:t>见</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第</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w:t>
            </w:r>
          </w:p>
        </w:tc>
        <w:tc>
          <w:tcPr>
            <w:tcW w:w="3976" w:type="dxa"/>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满足</w:t>
            </w:r>
            <w:r>
              <w:rPr>
                <w:rFonts w:hint="eastAsia" w:ascii="宋体" w:hAnsi="宋体" w:eastAsia="宋体" w:cs="宋体"/>
                <w:color w:val="auto"/>
                <w:spacing w:val="0"/>
                <w:sz w:val="24"/>
                <w:highlight w:val="none"/>
                <w:lang w:eastAsia="zh-CN"/>
              </w:rPr>
              <w:t>交易文件</w:t>
            </w:r>
            <w:r>
              <w:rPr>
                <w:rFonts w:hint="eastAsia" w:ascii="宋体" w:hAnsi="宋体" w:eastAsia="宋体" w:cs="宋体"/>
                <w:color w:val="auto"/>
                <w:spacing w:val="0"/>
                <w:sz w:val="24"/>
                <w:highlight w:val="none"/>
              </w:rPr>
              <w:t>的其它实质性要求。</w:t>
            </w:r>
          </w:p>
        </w:tc>
        <w:tc>
          <w:tcPr>
            <w:tcW w:w="3566" w:type="dxa"/>
            <w:vAlign w:val="center"/>
          </w:tcPr>
          <w:p>
            <w:pPr>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其它实质性要求相应的材料（“▲” 系指实质性要求条款，</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无其它实质性要求的，无需提供）</w:t>
            </w:r>
          </w:p>
        </w:tc>
        <w:tc>
          <w:tcPr>
            <w:tcW w:w="1418" w:type="dxa"/>
            <w:vAlign w:val="center"/>
          </w:tcPr>
          <w:p>
            <w:pPr>
              <w:jc w:val="center"/>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rPr>
              <w:t>见</w:t>
            </w:r>
            <w:r>
              <w:rPr>
                <w:rFonts w:hint="eastAsia" w:ascii="宋体" w:hAnsi="宋体" w:eastAsia="宋体" w:cs="宋体"/>
                <w:color w:val="auto"/>
                <w:spacing w:val="0"/>
                <w:sz w:val="24"/>
                <w:highlight w:val="none"/>
                <w:lang w:eastAsia="zh-CN"/>
              </w:rPr>
              <w:t>响应文件</w:t>
            </w:r>
            <w:r>
              <w:rPr>
                <w:rFonts w:hint="eastAsia" w:ascii="宋体" w:hAnsi="宋体" w:eastAsia="宋体" w:cs="宋体"/>
                <w:color w:val="auto"/>
                <w:spacing w:val="0"/>
                <w:sz w:val="24"/>
                <w:highlight w:val="none"/>
              </w:rPr>
              <w:t>第</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页</w:t>
            </w:r>
          </w:p>
        </w:tc>
      </w:tr>
    </w:tbl>
    <w:p>
      <w:pPr>
        <w:spacing w:line="360" w:lineRule="auto"/>
        <w:ind w:right="42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注：按本格式和要求提供。</w:t>
      </w: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both"/>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color w:val="auto"/>
          <w:spacing w:val="0"/>
          <w:highlight w:val="none"/>
        </w:rPr>
      </w:pPr>
      <w:r>
        <w:rPr>
          <w:rFonts w:hint="eastAsia" w:ascii="宋体" w:hAnsi="宋体" w:eastAsia="宋体" w:cs="宋体"/>
          <w:b/>
          <w:color w:val="auto"/>
          <w:spacing w:val="0"/>
          <w:kern w:val="0"/>
          <w:sz w:val="32"/>
          <w:szCs w:val="32"/>
          <w:highlight w:val="none"/>
          <w:lang w:eastAsia="zh-CN"/>
        </w:rPr>
        <w:t>五</w:t>
      </w:r>
      <w:r>
        <w:rPr>
          <w:rFonts w:hint="eastAsia" w:ascii="宋体" w:hAnsi="宋体" w:eastAsia="宋体" w:cs="宋体"/>
          <w:b/>
          <w:color w:val="auto"/>
          <w:spacing w:val="0"/>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（按</w:t>
      </w:r>
      <w:r>
        <w:rPr>
          <w:rFonts w:hint="eastAsia" w:ascii="宋体" w:hAnsi="宋体" w:eastAsia="宋体" w:cs="宋体"/>
          <w:b/>
          <w:color w:val="auto"/>
          <w:spacing w:val="0"/>
          <w:sz w:val="24"/>
          <w:highlight w:val="none"/>
          <w:lang w:eastAsia="zh-CN"/>
        </w:rPr>
        <w:t>交易文件</w:t>
      </w:r>
      <w:r>
        <w:rPr>
          <w:rFonts w:hint="eastAsia" w:ascii="宋体" w:hAnsi="宋体" w:eastAsia="宋体" w:cs="宋体"/>
          <w:b/>
          <w:color w:val="auto"/>
          <w:spacing w:val="0"/>
          <w:sz w:val="24"/>
          <w:highlight w:val="none"/>
        </w:rPr>
        <w:t>第四部分</w:t>
      </w:r>
      <w:r>
        <w:rPr>
          <w:rFonts w:hint="eastAsia" w:ascii="宋体" w:hAnsi="宋体" w:eastAsia="宋体" w:cs="宋体"/>
          <w:b/>
          <w:color w:val="auto"/>
          <w:spacing w:val="0"/>
          <w:sz w:val="24"/>
          <w:highlight w:val="none"/>
          <w:lang w:eastAsia="zh-CN"/>
        </w:rPr>
        <w:t>交易办法</w:t>
      </w:r>
      <w:r>
        <w:rPr>
          <w:rFonts w:hint="eastAsia" w:ascii="宋体" w:hAnsi="宋体" w:eastAsia="宋体" w:cs="宋体"/>
          <w:b/>
          <w:color w:val="auto"/>
          <w:spacing w:val="0"/>
          <w:sz w:val="24"/>
          <w:highlight w:val="none"/>
        </w:rPr>
        <w:t>前附表中“</w:t>
      </w:r>
      <w:r>
        <w:rPr>
          <w:rFonts w:hint="eastAsia" w:ascii="宋体" w:hAnsi="宋体" w:eastAsia="宋体" w:cs="宋体"/>
          <w:b/>
          <w:color w:val="auto"/>
          <w:spacing w:val="0"/>
          <w:sz w:val="24"/>
          <w:highlight w:val="none"/>
          <w:lang w:eastAsia="zh-CN"/>
        </w:rPr>
        <w:t>响应文件</w:t>
      </w:r>
      <w:r>
        <w:rPr>
          <w:rFonts w:hint="eastAsia" w:ascii="宋体" w:hAnsi="宋体" w:eastAsia="宋体" w:cs="宋体"/>
          <w:b/>
          <w:color w:val="auto"/>
          <w:spacing w:val="0"/>
          <w:sz w:val="24"/>
          <w:highlight w:val="none"/>
        </w:rPr>
        <w:t>中评标标准相应的商务技术资料目录”提供资料。）</w:t>
      </w: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pStyle w:val="2"/>
        <w:rPr>
          <w:rFonts w:hint="eastAsia" w:ascii="宋体" w:hAnsi="宋体" w:eastAsia="宋体" w:cs="宋体"/>
          <w:b/>
          <w:color w:val="auto"/>
          <w:spacing w:val="0"/>
          <w:kern w:val="0"/>
          <w:sz w:val="32"/>
          <w:szCs w:val="32"/>
          <w:highlight w:val="none"/>
        </w:rPr>
      </w:pPr>
    </w:p>
    <w:p>
      <w:pPr>
        <w:pStyle w:val="53"/>
        <w:rPr>
          <w:rFonts w:hint="eastAsia" w:ascii="宋体" w:hAnsi="宋体" w:eastAsia="宋体" w:cs="宋体"/>
          <w:color w:val="auto"/>
          <w:spacing w:val="0"/>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jc w:val="center"/>
        <w:rPr>
          <w:rFonts w:hint="eastAsia" w:ascii="宋体" w:hAnsi="宋体" w:eastAsia="宋体" w:cs="宋体"/>
          <w:b/>
          <w:color w:val="auto"/>
          <w:spacing w:val="0"/>
          <w:kern w:val="0"/>
          <w:sz w:val="32"/>
          <w:szCs w:val="32"/>
          <w:highlight w:val="none"/>
        </w:rPr>
      </w:pPr>
    </w:p>
    <w:p>
      <w:pPr>
        <w:spacing w:line="360" w:lineRule="auto"/>
        <w:ind w:right="420"/>
        <w:jc w:val="center"/>
        <w:rPr>
          <w:rFonts w:hint="eastAsia" w:ascii="宋体" w:hAnsi="宋体" w:eastAsia="宋体" w:cs="宋体"/>
          <w:b/>
          <w:color w:val="auto"/>
          <w:spacing w:val="0"/>
          <w:kern w:val="0"/>
          <w:sz w:val="32"/>
          <w:szCs w:val="32"/>
          <w:highlight w:val="none"/>
        </w:rPr>
      </w:pPr>
      <w:r>
        <w:rPr>
          <w:rFonts w:hint="eastAsia" w:ascii="宋体" w:hAnsi="宋体" w:eastAsia="宋体" w:cs="宋体"/>
          <w:b/>
          <w:color w:val="auto"/>
          <w:spacing w:val="0"/>
          <w:kern w:val="0"/>
          <w:sz w:val="32"/>
          <w:szCs w:val="32"/>
          <w:highlight w:val="none"/>
          <w:lang w:eastAsia="zh-CN"/>
        </w:rPr>
        <w:t>六</w:t>
      </w:r>
      <w:r>
        <w:rPr>
          <w:rFonts w:hint="eastAsia" w:ascii="宋体" w:hAnsi="宋体" w:eastAsia="宋体" w:cs="宋体"/>
          <w:b/>
          <w:color w:val="auto"/>
          <w:spacing w:val="0"/>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序号</w:t>
            </w:r>
          </w:p>
        </w:tc>
        <w:tc>
          <w:tcPr>
            <w:tcW w:w="3683" w:type="dxa"/>
          </w:tcPr>
          <w:p>
            <w:pPr>
              <w:jc w:val="center"/>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交易文件</w:t>
            </w:r>
            <w:r>
              <w:rPr>
                <w:rFonts w:hint="eastAsia" w:ascii="宋体" w:hAnsi="宋体" w:eastAsia="宋体" w:cs="宋体"/>
                <w:b/>
                <w:bCs/>
                <w:color w:val="auto"/>
                <w:spacing w:val="0"/>
                <w:sz w:val="24"/>
                <w:highlight w:val="none"/>
              </w:rPr>
              <w:t>章节及具体内容</w:t>
            </w:r>
          </w:p>
        </w:tc>
        <w:tc>
          <w:tcPr>
            <w:tcW w:w="3546" w:type="dxa"/>
          </w:tcPr>
          <w:p>
            <w:pPr>
              <w:jc w:val="center"/>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eastAsia="zh-CN"/>
              </w:rPr>
              <w:t>响应文件</w:t>
            </w:r>
            <w:r>
              <w:rPr>
                <w:rFonts w:hint="eastAsia" w:ascii="宋体" w:hAnsi="宋体" w:eastAsia="宋体" w:cs="宋体"/>
                <w:b/>
                <w:bCs/>
                <w:color w:val="auto"/>
                <w:spacing w:val="0"/>
                <w:sz w:val="24"/>
                <w:highlight w:val="none"/>
              </w:rPr>
              <w:t>章节及具体内容</w:t>
            </w:r>
          </w:p>
        </w:tc>
        <w:tc>
          <w:tcPr>
            <w:tcW w:w="1276" w:type="dxa"/>
          </w:tcPr>
          <w:p>
            <w:pPr>
              <w:jc w:val="center"/>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p>
        </w:tc>
        <w:tc>
          <w:tcPr>
            <w:tcW w:w="3683" w:type="dxa"/>
          </w:tcPr>
          <w:p>
            <w:pPr>
              <w:jc w:val="center"/>
              <w:rPr>
                <w:rFonts w:hint="eastAsia" w:ascii="宋体" w:hAnsi="宋体" w:eastAsia="宋体" w:cs="宋体"/>
                <w:b/>
                <w:color w:val="auto"/>
                <w:spacing w:val="0"/>
                <w:kern w:val="0"/>
                <w:sz w:val="32"/>
                <w:szCs w:val="32"/>
                <w:highlight w:val="none"/>
              </w:rPr>
            </w:pPr>
          </w:p>
        </w:tc>
        <w:tc>
          <w:tcPr>
            <w:tcW w:w="3546" w:type="dxa"/>
          </w:tcPr>
          <w:p>
            <w:pPr>
              <w:jc w:val="center"/>
              <w:rPr>
                <w:rFonts w:hint="eastAsia" w:ascii="宋体" w:hAnsi="宋体" w:eastAsia="宋体" w:cs="宋体"/>
                <w:b/>
                <w:color w:val="auto"/>
                <w:spacing w:val="0"/>
                <w:kern w:val="0"/>
                <w:sz w:val="32"/>
                <w:szCs w:val="32"/>
                <w:highlight w:val="none"/>
              </w:rPr>
            </w:pPr>
          </w:p>
        </w:tc>
        <w:tc>
          <w:tcPr>
            <w:tcW w:w="1276" w:type="dxa"/>
          </w:tcPr>
          <w:p>
            <w:pPr>
              <w:jc w:val="center"/>
              <w:rPr>
                <w:rFonts w:hint="eastAsia" w:ascii="宋体" w:hAnsi="宋体" w:eastAsia="宋体" w:cs="宋体"/>
                <w:b/>
                <w:color w:val="auto"/>
                <w:spacing w:val="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p>
        </w:tc>
        <w:tc>
          <w:tcPr>
            <w:tcW w:w="3683" w:type="dxa"/>
          </w:tcPr>
          <w:p>
            <w:pPr>
              <w:jc w:val="center"/>
              <w:rPr>
                <w:rFonts w:hint="eastAsia" w:ascii="宋体" w:hAnsi="宋体" w:eastAsia="宋体" w:cs="宋体"/>
                <w:b/>
                <w:color w:val="auto"/>
                <w:spacing w:val="0"/>
                <w:kern w:val="0"/>
                <w:sz w:val="32"/>
                <w:szCs w:val="32"/>
                <w:highlight w:val="none"/>
              </w:rPr>
            </w:pPr>
          </w:p>
        </w:tc>
        <w:tc>
          <w:tcPr>
            <w:tcW w:w="3546" w:type="dxa"/>
          </w:tcPr>
          <w:p>
            <w:pPr>
              <w:jc w:val="center"/>
              <w:rPr>
                <w:rFonts w:hint="eastAsia" w:ascii="宋体" w:hAnsi="宋体" w:eastAsia="宋体" w:cs="宋体"/>
                <w:b/>
                <w:color w:val="auto"/>
                <w:spacing w:val="0"/>
                <w:kern w:val="0"/>
                <w:sz w:val="32"/>
                <w:szCs w:val="32"/>
                <w:highlight w:val="none"/>
              </w:rPr>
            </w:pPr>
          </w:p>
        </w:tc>
        <w:tc>
          <w:tcPr>
            <w:tcW w:w="1276" w:type="dxa"/>
          </w:tcPr>
          <w:p>
            <w:pPr>
              <w:jc w:val="center"/>
              <w:rPr>
                <w:rFonts w:hint="eastAsia" w:ascii="宋体" w:hAnsi="宋体" w:eastAsia="宋体" w:cs="宋体"/>
                <w:b/>
                <w:color w:val="auto"/>
                <w:spacing w:val="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w:t>
            </w:r>
          </w:p>
        </w:tc>
        <w:tc>
          <w:tcPr>
            <w:tcW w:w="3683" w:type="dxa"/>
          </w:tcPr>
          <w:p>
            <w:pPr>
              <w:jc w:val="center"/>
              <w:rPr>
                <w:rFonts w:hint="eastAsia" w:ascii="宋体" w:hAnsi="宋体" w:eastAsia="宋体" w:cs="宋体"/>
                <w:b/>
                <w:color w:val="auto"/>
                <w:spacing w:val="0"/>
                <w:kern w:val="0"/>
                <w:sz w:val="32"/>
                <w:szCs w:val="32"/>
                <w:highlight w:val="none"/>
              </w:rPr>
            </w:pPr>
          </w:p>
        </w:tc>
        <w:tc>
          <w:tcPr>
            <w:tcW w:w="3546" w:type="dxa"/>
          </w:tcPr>
          <w:p>
            <w:pPr>
              <w:jc w:val="center"/>
              <w:rPr>
                <w:rFonts w:hint="eastAsia" w:ascii="宋体" w:hAnsi="宋体" w:eastAsia="宋体" w:cs="宋体"/>
                <w:b/>
                <w:color w:val="auto"/>
                <w:spacing w:val="0"/>
                <w:kern w:val="0"/>
                <w:sz w:val="32"/>
                <w:szCs w:val="32"/>
                <w:highlight w:val="none"/>
              </w:rPr>
            </w:pPr>
          </w:p>
        </w:tc>
        <w:tc>
          <w:tcPr>
            <w:tcW w:w="1276" w:type="dxa"/>
          </w:tcPr>
          <w:p>
            <w:pPr>
              <w:jc w:val="center"/>
              <w:rPr>
                <w:rFonts w:hint="eastAsia" w:ascii="宋体" w:hAnsi="宋体" w:eastAsia="宋体" w:cs="宋体"/>
                <w:b/>
                <w:color w:val="auto"/>
                <w:spacing w:val="0"/>
                <w:kern w:val="0"/>
                <w:sz w:val="32"/>
                <w:szCs w:val="32"/>
                <w:highlight w:val="none"/>
              </w:rPr>
            </w:pPr>
          </w:p>
        </w:tc>
      </w:tr>
    </w:tbl>
    <w:p>
      <w:pPr>
        <w:jc w:val="left"/>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保证：除商务技术偏离表列出的偏离外，</w:t>
      </w:r>
      <w:r>
        <w:rPr>
          <w:rFonts w:hint="eastAsia" w:ascii="宋体" w:hAnsi="宋体" w:eastAsia="宋体" w:cs="宋体"/>
          <w:color w:val="auto"/>
          <w:spacing w:val="0"/>
          <w:kern w:val="0"/>
          <w:sz w:val="24"/>
          <w:highlight w:val="none"/>
          <w:lang w:eastAsia="zh-CN"/>
        </w:rPr>
        <w:t>供应商</w:t>
      </w:r>
      <w:r>
        <w:rPr>
          <w:rFonts w:hint="eastAsia" w:ascii="宋体" w:hAnsi="宋体" w:eastAsia="宋体" w:cs="宋体"/>
          <w:color w:val="auto"/>
          <w:spacing w:val="0"/>
          <w:kern w:val="0"/>
          <w:sz w:val="24"/>
          <w:highlight w:val="none"/>
        </w:rPr>
        <w:t>响应</w:t>
      </w:r>
      <w:r>
        <w:rPr>
          <w:rFonts w:hint="eastAsia" w:ascii="宋体" w:hAnsi="宋体" w:eastAsia="宋体" w:cs="宋体"/>
          <w:color w:val="auto"/>
          <w:spacing w:val="0"/>
          <w:kern w:val="0"/>
          <w:sz w:val="24"/>
          <w:highlight w:val="none"/>
          <w:lang w:eastAsia="zh-CN"/>
        </w:rPr>
        <w:t>交易文件</w:t>
      </w:r>
      <w:r>
        <w:rPr>
          <w:rFonts w:hint="eastAsia" w:ascii="宋体" w:hAnsi="宋体" w:eastAsia="宋体" w:cs="宋体"/>
          <w:color w:val="auto"/>
          <w:spacing w:val="0"/>
          <w:kern w:val="0"/>
          <w:sz w:val="24"/>
          <w:highlight w:val="none"/>
        </w:rPr>
        <w:t>的全部要求</w:t>
      </w:r>
    </w:p>
    <w:p>
      <w:pPr>
        <w:jc w:val="center"/>
        <w:rPr>
          <w:rFonts w:hint="eastAsia" w:ascii="宋体" w:hAnsi="宋体" w:eastAsia="宋体" w:cs="宋体"/>
          <w:b/>
          <w:color w:val="auto"/>
          <w:spacing w:val="0"/>
          <w:kern w:val="0"/>
          <w:sz w:val="32"/>
          <w:szCs w:val="32"/>
          <w:highlight w:val="none"/>
        </w:rPr>
      </w:pPr>
    </w:p>
    <w:p>
      <w:pPr>
        <w:spacing w:line="360" w:lineRule="auto"/>
        <w:ind w:right="42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注：按本格式和要求提供。</w:t>
      </w:r>
    </w:p>
    <w:p>
      <w:pPr>
        <w:jc w:val="center"/>
        <w:rPr>
          <w:rFonts w:hint="eastAsia" w:ascii="宋体" w:hAnsi="宋体" w:eastAsia="宋体" w:cs="宋体"/>
          <w:b/>
          <w:color w:val="auto"/>
          <w:spacing w:val="0"/>
          <w:kern w:val="0"/>
          <w:sz w:val="32"/>
          <w:szCs w:val="32"/>
          <w:highlight w:val="none"/>
        </w:rPr>
      </w:pPr>
    </w:p>
    <w:p>
      <w:pPr>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eastAsia="zh-CN"/>
        </w:rPr>
        <w:br w:type="page"/>
      </w:r>
    </w:p>
    <w:p>
      <w:pPr>
        <w:ind w:left="0" w:leftChars="0" w:firstLine="0" w:firstLineChars="0"/>
        <w:jc w:val="center"/>
        <w:rPr>
          <w:rFonts w:hint="eastAsia" w:ascii="宋体" w:hAnsi="宋体" w:eastAsia="宋体" w:cs="宋体"/>
          <w:b/>
          <w:color w:val="auto"/>
          <w:spacing w:val="0"/>
          <w:kern w:val="0"/>
          <w:sz w:val="32"/>
          <w:szCs w:val="32"/>
          <w:highlight w:val="none"/>
        </w:rPr>
      </w:pPr>
      <w:r>
        <w:rPr>
          <w:rFonts w:hint="eastAsia" w:ascii="宋体" w:hAnsi="宋体" w:eastAsia="宋体" w:cs="宋体"/>
          <w:b/>
          <w:bCs/>
          <w:color w:val="auto"/>
          <w:spacing w:val="0"/>
          <w:sz w:val="32"/>
          <w:szCs w:val="32"/>
          <w:highlight w:val="none"/>
          <w:lang w:eastAsia="zh-CN"/>
        </w:rPr>
        <w:t>七</w:t>
      </w:r>
      <w:r>
        <w:rPr>
          <w:rFonts w:hint="eastAsia" w:ascii="宋体" w:hAnsi="宋体" w:eastAsia="宋体" w:cs="宋体"/>
          <w:b/>
          <w:color w:val="auto"/>
          <w:spacing w:val="0"/>
          <w:kern w:val="0"/>
          <w:sz w:val="32"/>
          <w:szCs w:val="32"/>
          <w:highlight w:val="none"/>
        </w:rPr>
        <w:t>、</w:t>
      </w:r>
      <w:r>
        <w:rPr>
          <w:rFonts w:hint="eastAsia" w:ascii="宋体" w:hAnsi="宋体" w:eastAsia="宋体" w:cs="宋体"/>
          <w:b/>
          <w:color w:val="auto"/>
          <w:spacing w:val="0"/>
          <w:kern w:val="0"/>
          <w:sz w:val="32"/>
          <w:szCs w:val="32"/>
          <w:highlight w:val="none"/>
          <w:lang w:val="zh-CN"/>
        </w:rPr>
        <w:t>供应商廉洁自律承诺书</w:t>
      </w:r>
    </w:p>
    <w:p>
      <w:pPr>
        <w:snapToGrid w:val="0"/>
        <w:spacing w:line="360" w:lineRule="auto"/>
        <w:rPr>
          <w:rFonts w:hint="eastAsia" w:ascii="宋体" w:hAnsi="宋体" w:eastAsia="宋体" w:cs="宋体"/>
          <w:color w:val="auto"/>
          <w:spacing w:val="0"/>
          <w:sz w:val="24"/>
          <w:highlight w:val="none"/>
        </w:rPr>
      </w:pP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eastAsia="zh-CN"/>
        </w:rPr>
        <w:t>交易人</w:t>
      </w:r>
      <w:r>
        <w:rPr>
          <w:rFonts w:hint="eastAsia" w:ascii="宋体" w:hAnsi="宋体" w:eastAsia="宋体" w:cs="宋体"/>
          <w:color w:val="auto"/>
          <w:spacing w:val="0"/>
          <w:sz w:val="24"/>
          <w:highlight w:val="none"/>
          <w:u w:val="single"/>
        </w:rPr>
        <w:t>）、（采购代理机构）</w:t>
      </w:r>
      <w:r>
        <w:rPr>
          <w:rFonts w:hint="eastAsia" w:ascii="宋体" w:hAnsi="宋体" w:eastAsia="宋体" w:cs="宋体"/>
          <w:color w:val="auto"/>
          <w:spacing w:val="0"/>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我单位响应你</w:t>
      </w:r>
      <w:r>
        <w:rPr>
          <w:rFonts w:hint="eastAsia" w:ascii="宋体" w:hAnsi="宋体" w:eastAsia="宋体" w:cs="宋体"/>
          <w:color w:val="auto"/>
          <w:spacing w:val="0"/>
          <w:sz w:val="24"/>
          <w:highlight w:val="none"/>
        </w:rPr>
        <w:t>单位</w:t>
      </w:r>
      <w:r>
        <w:rPr>
          <w:rFonts w:hint="eastAsia" w:ascii="宋体" w:hAnsi="宋体" w:eastAsia="宋体" w:cs="宋体"/>
          <w:color w:val="auto"/>
          <w:spacing w:val="0"/>
          <w:kern w:val="0"/>
          <w:sz w:val="24"/>
          <w:highlight w:val="none"/>
          <w:lang w:val="zh-CN"/>
        </w:rPr>
        <w:t>项目招标要求参加投标。在这次投标过程中和</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好处；</w:t>
      </w:r>
    </w:p>
    <w:p>
      <w:pPr>
        <w:autoSpaceDE w:val="0"/>
        <w:autoSpaceDN w:val="0"/>
        <w:spacing w:line="360" w:lineRule="auto"/>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如违反上述承诺，你</w:t>
      </w:r>
      <w:r>
        <w:rPr>
          <w:rFonts w:hint="eastAsia" w:ascii="宋体" w:hAnsi="宋体" w:eastAsia="宋体" w:cs="宋体"/>
          <w:color w:val="auto"/>
          <w:spacing w:val="0"/>
          <w:sz w:val="24"/>
          <w:highlight w:val="none"/>
        </w:rPr>
        <w:t>单位</w:t>
      </w:r>
      <w:r>
        <w:rPr>
          <w:rFonts w:hint="eastAsia" w:ascii="宋体" w:hAnsi="宋体" w:eastAsia="宋体" w:cs="宋体"/>
          <w:color w:val="auto"/>
          <w:spacing w:val="0"/>
          <w:kern w:val="0"/>
          <w:sz w:val="24"/>
          <w:highlight w:val="none"/>
          <w:lang w:val="zh-CN"/>
        </w:rPr>
        <w:t>有权立即取消我单位投标、</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kern w:val="0"/>
          <w:sz w:val="24"/>
          <w:highlight w:val="none"/>
          <w:lang w:val="zh-CN"/>
        </w:rPr>
        <w:t>或在建项目的建设资格，有权拒绝我单位在一定时期内进入你</w:t>
      </w:r>
      <w:r>
        <w:rPr>
          <w:rFonts w:hint="eastAsia" w:ascii="宋体" w:hAnsi="宋体" w:eastAsia="宋体" w:cs="宋体"/>
          <w:color w:val="auto"/>
          <w:spacing w:val="0"/>
          <w:sz w:val="24"/>
          <w:highlight w:val="none"/>
        </w:rPr>
        <w:t>单位</w:t>
      </w:r>
      <w:r>
        <w:rPr>
          <w:rFonts w:hint="eastAsia" w:ascii="宋体" w:hAnsi="宋体" w:eastAsia="宋体" w:cs="宋体"/>
          <w:color w:val="auto"/>
          <w:spacing w:val="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spacing w:val="0"/>
          <w:kern w:val="0"/>
          <w:sz w:val="24"/>
          <w:highlight w:val="none"/>
          <w:lang w:val="zh-CN"/>
        </w:rPr>
      </w:pPr>
    </w:p>
    <w:p>
      <w:pPr>
        <w:autoSpaceDE w:val="0"/>
        <w:autoSpaceDN w:val="0"/>
        <w:spacing w:line="360" w:lineRule="auto"/>
        <w:ind w:left="2"/>
        <w:jc w:val="left"/>
        <w:rPr>
          <w:rFonts w:hint="eastAsia" w:ascii="宋体" w:hAnsi="宋体" w:eastAsia="宋体" w:cs="宋体"/>
          <w:color w:val="auto"/>
          <w:spacing w:val="0"/>
          <w:kern w:val="0"/>
          <w:sz w:val="24"/>
          <w:highlight w:val="none"/>
          <w:lang w:val="zh-CN"/>
        </w:rPr>
      </w:pPr>
    </w:p>
    <w:p>
      <w:pPr>
        <w:autoSpaceDE w:val="0"/>
        <w:autoSpaceDN w:val="0"/>
        <w:spacing w:line="360" w:lineRule="auto"/>
        <w:ind w:left="2"/>
        <w:jc w:val="left"/>
        <w:rPr>
          <w:rFonts w:hint="eastAsia" w:ascii="宋体" w:hAnsi="宋体" w:eastAsia="宋体" w:cs="宋体"/>
          <w:color w:val="auto"/>
          <w:spacing w:val="0"/>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供应商名称（</w:t>
      </w:r>
      <w:r>
        <w:rPr>
          <w:rFonts w:hint="eastAsia" w:ascii="宋体" w:hAnsi="宋体" w:eastAsia="宋体" w:cs="宋体"/>
          <w:color w:val="auto"/>
          <w:spacing w:val="0"/>
          <w:sz w:val="24"/>
          <w:highlight w:val="none"/>
        </w:rPr>
        <w:t>电子签名</w:t>
      </w:r>
      <w:r>
        <w:rPr>
          <w:rFonts w:hint="eastAsia" w:ascii="宋体" w:hAnsi="宋体" w:eastAsia="宋体" w:cs="宋体"/>
          <w:color w:val="auto"/>
          <w:spacing w:val="0"/>
          <w:kern w:val="0"/>
          <w:sz w:val="24"/>
          <w:highlight w:val="none"/>
          <w:lang w:val="zh-CN"/>
        </w:rPr>
        <w:t xml:space="preserve">）：                                                                                                                                                                                                               </w:t>
      </w:r>
    </w:p>
    <w:p>
      <w:pPr>
        <w:spacing w:line="360" w:lineRule="auto"/>
        <w:ind w:left="4620" w:leftChars="2200"/>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lang w:val="zh-CN"/>
        </w:rPr>
        <w:t>日期</w:t>
      </w:r>
      <w:r>
        <w:rPr>
          <w:rFonts w:hint="eastAsia" w:ascii="宋体" w:hAnsi="宋体" w:eastAsia="宋体" w:cs="宋体"/>
          <w:color w:val="auto"/>
          <w:spacing w:val="0"/>
          <w:kern w:val="0"/>
          <w:sz w:val="24"/>
          <w:highlight w:val="none"/>
        </w:rPr>
        <w:t>：</w:t>
      </w:r>
      <w:r>
        <w:rPr>
          <w:rFonts w:hint="eastAsia" w:ascii="宋体" w:hAnsi="宋体" w:eastAsia="宋体" w:cs="宋体"/>
          <w:color w:val="auto"/>
          <w:spacing w:val="0"/>
          <w:kern w:val="0"/>
          <w:sz w:val="24"/>
          <w:highlight w:val="none"/>
          <w:lang w:val="zh-CN"/>
        </w:rPr>
        <w:t xml:space="preserve">   年   月   日</w:t>
      </w:r>
    </w:p>
    <w:p>
      <w:pPr>
        <w:spacing w:line="360" w:lineRule="auto"/>
        <w:jc w:val="center"/>
        <w:rPr>
          <w:rFonts w:hint="eastAsia" w:ascii="宋体" w:hAnsi="宋体" w:eastAsia="宋体" w:cs="宋体"/>
          <w:b/>
          <w:bCs/>
          <w:color w:val="auto"/>
          <w:spacing w:val="0"/>
          <w:sz w:val="24"/>
          <w:highlight w:val="none"/>
        </w:rPr>
      </w:pPr>
    </w:p>
    <w:p>
      <w:pPr>
        <w:spacing w:line="360" w:lineRule="auto"/>
        <w:ind w:right="42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注：按本格式和要求提供。</w:t>
      </w:r>
    </w:p>
    <w:p>
      <w:pPr>
        <w:spacing w:line="360" w:lineRule="auto"/>
        <w:jc w:val="center"/>
        <w:rPr>
          <w:rFonts w:hint="eastAsia" w:ascii="宋体" w:hAnsi="宋体" w:eastAsia="宋体" w:cs="宋体"/>
          <w:b/>
          <w:bCs/>
          <w:color w:val="auto"/>
          <w:spacing w:val="0"/>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t>报价文件部分</w:t>
      </w:r>
    </w:p>
    <w:p>
      <w:pPr>
        <w:spacing w:line="360" w:lineRule="auto"/>
        <w:jc w:val="center"/>
        <w:outlineLvl w:val="0"/>
        <w:rPr>
          <w:rFonts w:hint="eastAsia" w:ascii="宋体" w:hAnsi="宋体" w:eastAsia="宋体" w:cs="宋体"/>
          <w:b/>
          <w:color w:val="auto"/>
          <w:spacing w:val="0"/>
          <w:kern w:val="0"/>
          <w:sz w:val="36"/>
          <w:szCs w:val="36"/>
          <w:highlight w:val="none"/>
        </w:rPr>
      </w:pPr>
      <w:r>
        <w:rPr>
          <w:rFonts w:hint="eastAsia" w:ascii="宋体" w:hAnsi="宋体" w:eastAsia="宋体" w:cs="宋体"/>
          <w:b/>
          <w:color w:val="auto"/>
          <w:spacing w:val="0"/>
          <w:kern w:val="0"/>
          <w:sz w:val="36"/>
          <w:szCs w:val="36"/>
          <w:highlight w:val="none"/>
        </w:rPr>
        <w:t>目录</w:t>
      </w:r>
    </w:p>
    <w:p>
      <w:pPr>
        <w:spacing w:line="360" w:lineRule="auto"/>
        <w:jc w:val="center"/>
        <w:outlineLvl w:val="0"/>
        <w:rPr>
          <w:rFonts w:hint="eastAsia" w:ascii="宋体" w:hAnsi="宋体" w:eastAsia="宋体" w:cs="宋体"/>
          <w:b/>
          <w:color w:val="auto"/>
          <w:spacing w:val="0"/>
          <w:kern w:val="0"/>
          <w:sz w:val="36"/>
          <w:szCs w:val="36"/>
          <w:highlight w:val="none"/>
        </w:rPr>
      </w:pPr>
    </w:p>
    <w:p>
      <w:pPr>
        <w:snapToGrid w:val="0"/>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r>
        <w:rPr>
          <w:rFonts w:hint="eastAsia" w:ascii="宋体" w:hAnsi="宋体" w:eastAsia="宋体" w:cs="宋体"/>
          <w:color w:val="auto"/>
          <w:spacing w:val="0"/>
          <w:sz w:val="24"/>
          <w:highlight w:val="none"/>
          <w:lang w:eastAsia="zh-CN"/>
        </w:rPr>
        <w:t>交易一览表</w:t>
      </w:r>
      <w:r>
        <w:rPr>
          <w:rFonts w:hint="eastAsia" w:ascii="宋体" w:hAnsi="宋体" w:eastAsia="宋体" w:cs="宋体"/>
          <w:color w:val="auto"/>
          <w:spacing w:val="0"/>
          <w:sz w:val="24"/>
          <w:highlight w:val="none"/>
        </w:rPr>
        <w:t>（报价表）………………………………………………………（页码）</w:t>
      </w: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snapToGrid w:val="0"/>
        <w:spacing w:line="360" w:lineRule="auto"/>
        <w:ind w:right="480"/>
        <w:jc w:val="center"/>
        <w:rPr>
          <w:rFonts w:hint="eastAsia" w:ascii="宋体" w:hAnsi="宋体" w:eastAsia="宋体" w:cs="宋体"/>
          <w:b/>
          <w:color w:val="auto"/>
          <w:spacing w:val="0"/>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pacing w:val="0"/>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pacing w:val="0"/>
          <w:kern w:val="2"/>
          <w:sz w:val="32"/>
          <w:szCs w:val="32"/>
          <w:highlight w:val="none"/>
        </w:rPr>
      </w:pPr>
      <w:r>
        <w:rPr>
          <w:rFonts w:hint="eastAsia" w:ascii="宋体" w:hAnsi="宋体" w:eastAsia="宋体" w:cs="宋体"/>
          <w:color w:val="auto"/>
          <w:spacing w:val="0"/>
          <w:kern w:val="2"/>
          <w:sz w:val="32"/>
          <w:szCs w:val="32"/>
          <w:highlight w:val="none"/>
        </w:rPr>
        <w:t>一、</w:t>
      </w:r>
      <w:r>
        <w:rPr>
          <w:rFonts w:hint="eastAsia" w:ascii="宋体" w:hAnsi="宋体" w:eastAsia="宋体" w:cs="宋体"/>
          <w:color w:val="auto"/>
          <w:spacing w:val="0"/>
          <w:kern w:val="2"/>
          <w:sz w:val="32"/>
          <w:szCs w:val="32"/>
          <w:highlight w:val="none"/>
          <w:lang w:eastAsia="zh-CN"/>
        </w:rPr>
        <w:t>交易一览表</w:t>
      </w:r>
      <w:r>
        <w:rPr>
          <w:rFonts w:hint="eastAsia" w:ascii="宋体" w:hAnsi="宋体" w:eastAsia="宋体" w:cs="宋体"/>
          <w:color w:val="auto"/>
          <w:spacing w:val="0"/>
          <w:kern w:val="2"/>
          <w:sz w:val="32"/>
          <w:szCs w:val="32"/>
          <w:highlight w:val="none"/>
        </w:rPr>
        <w:t>（报价表）</w:t>
      </w:r>
    </w:p>
    <w:p>
      <w:pPr>
        <w:snapToGrid w:val="0"/>
        <w:spacing w:line="360" w:lineRule="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sz w:val="24"/>
          <w:highlight w:val="none"/>
          <w:u w:val="single"/>
        </w:rPr>
        <w:t>（</w:t>
      </w:r>
      <w:r>
        <w:rPr>
          <w:rFonts w:hint="eastAsia" w:ascii="宋体" w:hAnsi="宋体" w:eastAsia="宋体" w:cs="宋体"/>
          <w:color w:val="auto"/>
          <w:spacing w:val="0"/>
          <w:sz w:val="24"/>
          <w:highlight w:val="none"/>
          <w:u w:val="single"/>
          <w:lang w:eastAsia="zh-CN"/>
        </w:rPr>
        <w:t>交易人</w:t>
      </w:r>
      <w:r>
        <w:rPr>
          <w:rFonts w:hint="eastAsia" w:ascii="宋体" w:hAnsi="宋体" w:eastAsia="宋体" w:cs="宋体"/>
          <w:color w:val="auto"/>
          <w:spacing w:val="0"/>
          <w:sz w:val="24"/>
          <w:highlight w:val="none"/>
          <w:u w:val="single"/>
        </w:rPr>
        <w:t>）、（采购代理机构）</w:t>
      </w:r>
      <w:r>
        <w:rPr>
          <w:rFonts w:hint="eastAsia" w:ascii="宋体" w:hAnsi="宋体" w:eastAsia="宋体" w:cs="宋体"/>
          <w:color w:val="auto"/>
          <w:spacing w:val="0"/>
          <w:kern w:val="0"/>
          <w:sz w:val="24"/>
          <w:highlight w:val="none"/>
          <w:lang w:val="zh-CN"/>
        </w:rPr>
        <w:t>：</w:t>
      </w:r>
    </w:p>
    <w:p>
      <w:pPr>
        <w:snapToGrid w:val="0"/>
        <w:spacing w:line="360" w:lineRule="auto"/>
        <w:ind w:firstLine="482"/>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pacing w:val="0"/>
          <w:sz w:val="24"/>
          <w:highlight w:val="none"/>
          <w:u w:val="single"/>
        </w:rPr>
        <w:t>（项目名称）</w:t>
      </w:r>
      <w:r>
        <w:rPr>
          <w:rFonts w:hint="eastAsia" w:ascii="宋体" w:hAnsi="宋体" w:eastAsia="宋体" w:cs="宋体"/>
          <w:color w:val="auto"/>
          <w:spacing w:val="0"/>
          <w:kern w:val="0"/>
          <w:sz w:val="24"/>
          <w:highlight w:val="none"/>
          <w:u w:val="single"/>
          <w:lang w:val="zh-CN"/>
        </w:rPr>
        <w:t>【</w:t>
      </w:r>
      <w:r>
        <w:rPr>
          <w:rFonts w:hint="eastAsia" w:ascii="宋体" w:hAnsi="宋体" w:eastAsia="宋体" w:cs="宋体"/>
          <w:color w:val="auto"/>
          <w:spacing w:val="0"/>
          <w:sz w:val="24"/>
          <w:highlight w:val="none"/>
          <w:u w:val="single"/>
        </w:rPr>
        <w:t>（采购编号）】</w:t>
      </w:r>
      <w:r>
        <w:rPr>
          <w:rFonts w:hint="eastAsia" w:ascii="宋体" w:hAnsi="宋体" w:eastAsia="宋体" w:cs="宋体"/>
          <w:color w:val="auto"/>
          <w:spacing w:val="0"/>
          <w:sz w:val="24"/>
          <w:highlight w:val="none"/>
        </w:rPr>
        <w:t>的实施</w:t>
      </w:r>
      <w:r>
        <w:rPr>
          <w:rFonts w:hint="eastAsia" w:ascii="宋体" w:hAnsi="宋体" w:eastAsia="宋体" w:cs="宋体"/>
          <w:color w:val="auto"/>
          <w:spacing w:val="0"/>
          <w:kern w:val="0"/>
          <w:sz w:val="24"/>
          <w:highlight w:val="none"/>
          <w:lang w:val="zh-CN"/>
        </w:rPr>
        <w:t>。</w:t>
      </w:r>
    </w:p>
    <w:p>
      <w:pPr>
        <w:snapToGrid w:val="0"/>
        <w:spacing w:line="360" w:lineRule="auto"/>
        <w:jc w:val="center"/>
        <w:rPr>
          <w:rFonts w:hint="eastAsia" w:ascii="宋体" w:hAnsi="宋体" w:eastAsia="宋体" w:cs="宋体"/>
          <w:b/>
          <w:color w:val="auto"/>
          <w:spacing w:val="0"/>
          <w:kern w:val="0"/>
          <w:sz w:val="24"/>
          <w:highlight w:val="none"/>
          <w:lang w:val="zh-CN"/>
        </w:rPr>
      </w:pPr>
      <w:r>
        <w:rPr>
          <w:rFonts w:hint="eastAsia" w:ascii="宋体" w:hAnsi="宋体" w:eastAsia="宋体" w:cs="宋体"/>
          <w:b/>
          <w:color w:val="auto"/>
          <w:spacing w:val="0"/>
          <w:kern w:val="0"/>
          <w:sz w:val="24"/>
          <w:highlight w:val="none"/>
          <w:lang w:val="zh-CN"/>
        </w:rPr>
        <w:t>交易一览表（报价表）</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510"/>
        <w:gridCol w:w="2145"/>
        <w:gridCol w:w="2670"/>
        <w:gridCol w:w="2866"/>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序号</w:t>
            </w:r>
          </w:p>
        </w:tc>
        <w:tc>
          <w:tcPr>
            <w:tcW w:w="3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名称</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品牌（如果有）</w:t>
            </w:r>
          </w:p>
        </w:tc>
        <w:tc>
          <w:tcPr>
            <w:tcW w:w="26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规格型号（或具体服务）</w:t>
            </w:r>
          </w:p>
        </w:tc>
        <w:tc>
          <w:tcPr>
            <w:tcW w:w="2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lang w:val="en-US" w:eastAsia="zh-CN"/>
              </w:rPr>
            </w:pPr>
            <w:r>
              <w:rPr>
                <w:rFonts w:hint="eastAsia" w:ascii="宋体" w:hAnsi="宋体" w:eastAsia="宋体" w:cs="宋体"/>
                <w:b/>
                <w:color w:val="auto"/>
                <w:spacing w:val="0"/>
                <w:sz w:val="24"/>
                <w:highlight w:val="none"/>
              </w:rPr>
              <w:t>投标折扣</w:t>
            </w:r>
            <w:r>
              <w:rPr>
                <w:rFonts w:hint="eastAsia" w:ascii="宋体" w:hAnsi="宋体" w:eastAsia="宋体" w:cs="宋体"/>
                <w:b/>
                <w:color w:val="auto"/>
                <w:spacing w:val="0"/>
                <w:sz w:val="24"/>
                <w:highlight w:val="none"/>
                <w:lang w:eastAsia="zh-CN"/>
              </w:rPr>
              <w:t>率</w:t>
            </w: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pacing w:val="0"/>
                <w:sz w:val="24"/>
                <w:highlight w:val="none"/>
              </w:rPr>
            </w:pPr>
            <w:r>
              <w:rPr>
                <w:rFonts w:hint="eastAsia" w:ascii="宋体" w:hAnsi="宋体" w:eastAsia="宋体" w:cs="宋体"/>
                <w:b/>
                <w:color w:val="auto"/>
                <w:spacing w:val="0"/>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w:t>
            </w:r>
          </w:p>
        </w:tc>
        <w:tc>
          <w:tcPr>
            <w:tcW w:w="35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pacing w:val="0"/>
                <w:sz w:val="24"/>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w:t>
            </w:r>
          </w:p>
        </w:tc>
        <w:tc>
          <w:tcPr>
            <w:tcW w:w="2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w:t>
            </w:r>
          </w:p>
        </w:tc>
        <w:tc>
          <w:tcPr>
            <w:tcW w:w="2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100%</w:t>
            </w: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pacing w:val="0"/>
                <w:sz w:val="24"/>
                <w:highlight w:val="none"/>
              </w:rPr>
            </w:pPr>
          </w:p>
        </w:tc>
      </w:tr>
    </w:tbl>
    <w:p>
      <w:pPr>
        <w:snapToGrid w:val="0"/>
        <w:spacing w:line="360" w:lineRule="auto"/>
        <w:ind w:left="480"/>
        <w:rPr>
          <w:rFonts w:hint="eastAsia" w:ascii="宋体" w:hAnsi="宋体" w:eastAsia="宋体" w:cs="宋体"/>
          <w:b/>
          <w:color w:val="auto"/>
          <w:spacing w:val="0"/>
          <w:kern w:val="0"/>
          <w:sz w:val="24"/>
          <w:highlight w:val="none"/>
          <w:lang w:val="zh-CN"/>
        </w:rPr>
      </w:pPr>
      <w:r>
        <w:rPr>
          <w:rFonts w:hint="eastAsia" w:ascii="宋体" w:hAnsi="宋体" w:eastAsia="宋体" w:cs="宋体"/>
          <w:b/>
          <w:color w:val="auto"/>
          <w:spacing w:val="0"/>
          <w:kern w:val="0"/>
          <w:sz w:val="24"/>
          <w:highlight w:val="none"/>
          <w:lang w:val="zh-CN"/>
        </w:rPr>
        <w:t>注：</w:t>
      </w:r>
    </w:p>
    <w:p>
      <w:pPr>
        <w:spacing w:line="360" w:lineRule="auto"/>
        <w:ind w:left="-2" w:leftChars="-1" w:firstLine="480" w:firstLineChars="200"/>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1、供应商需按本表格式填写，不得自行更改。</w:t>
      </w:r>
    </w:p>
    <w:p>
      <w:pPr>
        <w:snapToGrid w:val="0"/>
        <w:spacing w:line="360" w:lineRule="auto"/>
        <w:ind w:firstLine="480" w:firstLineChars="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2、特别提示：采购机构将对项目名称和项目编号，成交供应商名称、地址和</w:t>
      </w:r>
      <w:r>
        <w:rPr>
          <w:rFonts w:hint="eastAsia" w:ascii="宋体" w:hAnsi="宋体" w:eastAsia="宋体" w:cs="宋体"/>
          <w:color w:val="auto"/>
          <w:spacing w:val="0"/>
          <w:kern w:val="0"/>
          <w:sz w:val="24"/>
          <w:highlight w:val="none"/>
          <w:lang w:val="en-US" w:eastAsia="zh-CN"/>
        </w:rPr>
        <w:t>成交</w:t>
      </w:r>
      <w:r>
        <w:rPr>
          <w:rFonts w:hint="eastAsia" w:ascii="宋体" w:hAnsi="宋体" w:eastAsia="宋体" w:cs="宋体"/>
          <w:color w:val="auto"/>
          <w:spacing w:val="0"/>
          <w:kern w:val="0"/>
          <w:sz w:val="24"/>
          <w:highlight w:val="none"/>
          <w:lang w:val="zh-CN"/>
        </w:rPr>
        <w:t>金额等予以公示。</w:t>
      </w:r>
    </w:p>
    <w:p>
      <w:pPr>
        <w:spacing w:line="360" w:lineRule="auto"/>
        <w:ind w:firstLine="482" w:firstLineChars="200"/>
        <w:rPr>
          <w:rFonts w:hint="eastAsia" w:ascii="宋体" w:hAnsi="宋体" w:eastAsia="宋体" w:cs="宋体"/>
          <w:b/>
          <w:color w:val="auto"/>
          <w:spacing w:val="0"/>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spacing w:val="0"/>
          <w:kern w:val="0"/>
          <w:sz w:val="24"/>
          <w:highlight w:val="none"/>
          <w:lang w:val="zh-CN"/>
        </w:rPr>
      </w:pPr>
      <w:r>
        <w:rPr>
          <w:rFonts w:hint="eastAsia" w:ascii="宋体" w:hAnsi="宋体" w:eastAsia="宋体" w:cs="宋体"/>
          <w:color w:val="auto"/>
          <w:spacing w:val="0"/>
          <w:kern w:val="0"/>
          <w:sz w:val="24"/>
          <w:highlight w:val="none"/>
          <w:lang w:val="zh-CN"/>
        </w:rPr>
        <w:t>供应商名称（</w:t>
      </w:r>
      <w:r>
        <w:rPr>
          <w:rFonts w:hint="eastAsia" w:ascii="宋体" w:hAnsi="宋体" w:eastAsia="宋体" w:cs="宋体"/>
          <w:color w:val="auto"/>
          <w:spacing w:val="0"/>
          <w:sz w:val="24"/>
          <w:highlight w:val="none"/>
        </w:rPr>
        <w:t>电子签名</w:t>
      </w:r>
      <w:r>
        <w:rPr>
          <w:rFonts w:hint="eastAsia" w:ascii="宋体" w:hAnsi="宋体" w:eastAsia="宋体" w:cs="宋体"/>
          <w:color w:val="auto"/>
          <w:spacing w:val="0"/>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spacing w:val="0"/>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spacing w:val="0"/>
          <w:kern w:val="0"/>
          <w:sz w:val="24"/>
          <w:highlight w:val="none"/>
          <w:lang w:val="zh-CN"/>
        </w:rPr>
        <w:t>日期</w:t>
      </w:r>
      <w:r>
        <w:rPr>
          <w:rFonts w:hint="eastAsia" w:ascii="宋体" w:hAnsi="宋体" w:eastAsia="宋体" w:cs="宋体"/>
          <w:color w:val="auto"/>
          <w:spacing w:val="0"/>
          <w:kern w:val="0"/>
          <w:sz w:val="24"/>
          <w:highlight w:val="none"/>
        </w:rPr>
        <w:t>：</w:t>
      </w:r>
      <w:r>
        <w:rPr>
          <w:rFonts w:hint="eastAsia" w:ascii="宋体" w:hAnsi="宋体" w:eastAsia="宋体" w:cs="宋体"/>
          <w:color w:val="auto"/>
          <w:spacing w:val="0"/>
          <w:kern w:val="0"/>
          <w:sz w:val="24"/>
          <w:highlight w:val="none"/>
          <w:lang w:val="zh-CN"/>
        </w:rPr>
        <w:t xml:space="preserve">   年   月   日</w:t>
      </w:r>
    </w:p>
    <w:p>
      <w:pPr>
        <w:rPr>
          <w:rFonts w:hint="eastAsia" w:ascii="宋体" w:hAnsi="宋体" w:eastAsia="宋体" w:cs="宋体"/>
          <w:b/>
          <w:color w:val="auto"/>
          <w:spacing w:val="0"/>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eastAsia="宋体"/>
        <w:lang w:val="en-US" w:eastAsia="zh-CN"/>
      </w:rPr>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lang w:val="en-US" w:eastAsia="zh-CN"/>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t></w:t>
    </w:r>
    <w:r>
      <w:rPr>
        <w:rFonts w:hint="eastAsia"/>
      </w:rPr>
      <w:t xml:space="preserve">                                             </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E792"/>
    <w:multiLevelType w:val="singleLevel"/>
    <w:tmpl w:val="A3DAE792"/>
    <w:lvl w:ilvl="0" w:tentative="0">
      <w:start w:val="1"/>
      <w:numFmt w:val="decimal"/>
      <w:suff w:val="nothing"/>
      <w:lvlText w:val="（%1）"/>
      <w:lvlJc w:val="left"/>
    </w:lvl>
  </w:abstractNum>
  <w:abstractNum w:abstractNumId="1">
    <w:nsid w:val="AAADAB14"/>
    <w:multiLevelType w:val="singleLevel"/>
    <w:tmpl w:val="AAADAB14"/>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5559833E"/>
    <w:multiLevelType w:val="singleLevel"/>
    <w:tmpl w:val="5559833E"/>
    <w:lvl w:ilvl="0" w:tentative="0">
      <w:start w:val="1"/>
      <w:numFmt w:val="chineseCounting"/>
      <w:suff w:val="nothing"/>
      <w:lvlText w:val="%1、"/>
      <w:lvlJc w:val="left"/>
      <w:pPr>
        <w:ind w:left="0" w:firstLine="0"/>
      </w:pPr>
    </w:lvl>
  </w:abstractNum>
  <w:abstractNum w:abstractNumId="4">
    <w:nsid w:val="7180B6EA"/>
    <w:multiLevelType w:val="singleLevel"/>
    <w:tmpl w:val="7180B6EA"/>
    <w:lvl w:ilvl="0" w:tentative="0">
      <w:start w:val="1"/>
      <w:numFmt w:val="decimal"/>
      <w:suff w:val="space"/>
      <w:lvlText w:val="%1."/>
      <w:lvlJc w:val="left"/>
    </w:lvl>
  </w:abstractNum>
  <w:num w:numId="1">
    <w:abstractNumId w:val="2"/>
  </w:num>
  <w:num w:numId="2">
    <w:abstractNumId w:val="3"/>
    <w:lvlOverride w:ilvl="0">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b8bccbfd-69f5-4adf-8845-0c62ecada23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63C"/>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D1FFD"/>
    <w:rsid w:val="017055D0"/>
    <w:rsid w:val="019F7441"/>
    <w:rsid w:val="01B37585"/>
    <w:rsid w:val="01B5399D"/>
    <w:rsid w:val="01D55165"/>
    <w:rsid w:val="01DF6BF8"/>
    <w:rsid w:val="01EC2C57"/>
    <w:rsid w:val="025F0711"/>
    <w:rsid w:val="026B2E25"/>
    <w:rsid w:val="02824D4D"/>
    <w:rsid w:val="02A639B1"/>
    <w:rsid w:val="02DC4B10"/>
    <w:rsid w:val="02DD76CE"/>
    <w:rsid w:val="02F36323"/>
    <w:rsid w:val="02F5619C"/>
    <w:rsid w:val="0326446A"/>
    <w:rsid w:val="032D5555"/>
    <w:rsid w:val="036634D2"/>
    <w:rsid w:val="03DD35E4"/>
    <w:rsid w:val="04076900"/>
    <w:rsid w:val="041A5A3B"/>
    <w:rsid w:val="042311BA"/>
    <w:rsid w:val="042B157A"/>
    <w:rsid w:val="04525B60"/>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5EE64C0"/>
    <w:rsid w:val="060E5941"/>
    <w:rsid w:val="06110FAF"/>
    <w:rsid w:val="06493CA7"/>
    <w:rsid w:val="065A6178"/>
    <w:rsid w:val="066F1CF3"/>
    <w:rsid w:val="06930BB8"/>
    <w:rsid w:val="06956198"/>
    <w:rsid w:val="070A2DD4"/>
    <w:rsid w:val="07245D42"/>
    <w:rsid w:val="07264C62"/>
    <w:rsid w:val="0779354C"/>
    <w:rsid w:val="07FE18F3"/>
    <w:rsid w:val="08061376"/>
    <w:rsid w:val="08452D77"/>
    <w:rsid w:val="086401F8"/>
    <w:rsid w:val="08751CAA"/>
    <w:rsid w:val="0876556A"/>
    <w:rsid w:val="087E4C40"/>
    <w:rsid w:val="08A871D0"/>
    <w:rsid w:val="08D66AD6"/>
    <w:rsid w:val="08DA33A3"/>
    <w:rsid w:val="08E80F13"/>
    <w:rsid w:val="092612F3"/>
    <w:rsid w:val="09335624"/>
    <w:rsid w:val="09364986"/>
    <w:rsid w:val="0944690F"/>
    <w:rsid w:val="09535675"/>
    <w:rsid w:val="095F057D"/>
    <w:rsid w:val="09642282"/>
    <w:rsid w:val="09733572"/>
    <w:rsid w:val="09772C16"/>
    <w:rsid w:val="098353B5"/>
    <w:rsid w:val="09A92330"/>
    <w:rsid w:val="09B06B87"/>
    <w:rsid w:val="09C13146"/>
    <w:rsid w:val="09E04166"/>
    <w:rsid w:val="09F81448"/>
    <w:rsid w:val="0A1C0718"/>
    <w:rsid w:val="0A3E7710"/>
    <w:rsid w:val="0A5B7E63"/>
    <w:rsid w:val="0AA374A5"/>
    <w:rsid w:val="0AAB7649"/>
    <w:rsid w:val="0AAF5E89"/>
    <w:rsid w:val="0AB86C5C"/>
    <w:rsid w:val="0ABC5606"/>
    <w:rsid w:val="0AC42692"/>
    <w:rsid w:val="0ADE3108"/>
    <w:rsid w:val="0ADF4EB4"/>
    <w:rsid w:val="0AEB4517"/>
    <w:rsid w:val="0B0F74C5"/>
    <w:rsid w:val="0B1F32A6"/>
    <w:rsid w:val="0B30404E"/>
    <w:rsid w:val="0B4C6C14"/>
    <w:rsid w:val="0B631A88"/>
    <w:rsid w:val="0B683D45"/>
    <w:rsid w:val="0B76461B"/>
    <w:rsid w:val="0B7F3F11"/>
    <w:rsid w:val="0B884417"/>
    <w:rsid w:val="0BF6188C"/>
    <w:rsid w:val="0BF73C91"/>
    <w:rsid w:val="0C170175"/>
    <w:rsid w:val="0C571A41"/>
    <w:rsid w:val="0C5C1171"/>
    <w:rsid w:val="0C5E1CBC"/>
    <w:rsid w:val="0C615B50"/>
    <w:rsid w:val="0C6F57EE"/>
    <w:rsid w:val="0C763A75"/>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EA44B1"/>
    <w:rsid w:val="0DF50604"/>
    <w:rsid w:val="0DF702FE"/>
    <w:rsid w:val="0E060E51"/>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361FFE"/>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B75B6F"/>
    <w:rsid w:val="12D21374"/>
    <w:rsid w:val="12D81596"/>
    <w:rsid w:val="13072A44"/>
    <w:rsid w:val="131A1B7F"/>
    <w:rsid w:val="135F4BE2"/>
    <w:rsid w:val="13913864"/>
    <w:rsid w:val="139B1A0A"/>
    <w:rsid w:val="139D25C7"/>
    <w:rsid w:val="13BF3CE4"/>
    <w:rsid w:val="140F0A5D"/>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4531FC"/>
    <w:rsid w:val="16851F93"/>
    <w:rsid w:val="16A8729C"/>
    <w:rsid w:val="16B33777"/>
    <w:rsid w:val="16BC70A7"/>
    <w:rsid w:val="16C6339E"/>
    <w:rsid w:val="16C730F7"/>
    <w:rsid w:val="16C86394"/>
    <w:rsid w:val="16D6012D"/>
    <w:rsid w:val="16FE2244"/>
    <w:rsid w:val="172F2D79"/>
    <w:rsid w:val="17557BEF"/>
    <w:rsid w:val="17852075"/>
    <w:rsid w:val="17D349C1"/>
    <w:rsid w:val="1830729E"/>
    <w:rsid w:val="185134E3"/>
    <w:rsid w:val="1870062C"/>
    <w:rsid w:val="18817102"/>
    <w:rsid w:val="18830A15"/>
    <w:rsid w:val="18852B28"/>
    <w:rsid w:val="188B5321"/>
    <w:rsid w:val="18EE574D"/>
    <w:rsid w:val="19341F4D"/>
    <w:rsid w:val="197524E7"/>
    <w:rsid w:val="19932372"/>
    <w:rsid w:val="19A20DD5"/>
    <w:rsid w:val="19AE03F1"/>
    <w:rsid w:val="19D16EBE"/>
    <w:rsid w:val="19FB0CBC"/>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C47A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406B0D"/>
    <w:rsid w:val="216133FC"/>
    <w:rsid w:val="218944CA"/>
    <w:rsid w:val="21D56769"/>
    <w:rsid w:val="21D62C50"/>
    <w:rsid w:val="21E52EF3"/>
    <w:rsid w:val="21FB5D7B"/>
    <w:rsid w:val="220B1C3D"/>
    <w:rsid w:val="221D1D20"/>
    <w:rsid w:val="22334A87"/>
    <w:rsid w:val="22480994"/>
    <w:rsid w:val="22B83BEE"/>
    <w:rsid w:val="22BE6801"/>
    <w:rsid w:val="23024B6F"/>
    <w:rsid w:val="23113F1A"/>
    <w:rsid w:val="233500BF"/>
    <w:rsid w:val="23377FF7"/>
    <w:rsid w:val="236B425F"/>
    <w:rsid w:val="23836192"/>
    <w:rsid w:val="23901F29"/>
    <w:rsid w:val="239C0061"/>
    <w:rsid w:val="23B908A4"/>
    <w:rsid w:val="23E95BEF"/>
    <w:rsid w:val="23FD0064"/>
    <w:rsid w:val="244C5873"/>
    <w:rsid w:val="245375B0"/>
    <w:rsid w:val="24642C0A"/>
    <w:rsid w:val="249307DC"/>
    <w:rsid w:val="24B22173"/>
    <w:rsid w:val="24B95AD9"/>
    <w:rsid w:val="24BE24DA"/>
    <w:rsid w:val="24CF5825"/>
    <w:rsid w:val="24D663E6"/>
    <w:rsid w:val="24D77F2B"/>
    <w:rsid w:val="24D942F0"/>
    <w:rsid w:val="24E14C88"/>
    <w:rsid w:val="24F445D4"/>
    <w:rsid w:val="254F52B1"/>
    <w:rsid w:val="258B00E2"/>
    <w:rsid w:val="25A34E23"/>
    <w:rsid w:val="25A917A6"/>
    <w:rsid w:val="25BE27CC"/>
    <w:rsid w:val="25E92F53"/>
    <w:rsid w:val="25F74A5C"/>
    <w:rsid w:val="2628662C"/>
    <w:rsid w:val="262D45DE"/>
    <w:rsid w:val="266E6AE8"/>
    <w:rsid w:val="26871DC8"/>
    <w:rsid w:val="26A53EF9"/>
    <w:rsid w:val="26A94201"/>
    <w:rsid w:val="26AC274F"/>
    <w:rsid w:val="27044A29"/>
    <w:rsid w:val="271D34C8"/>
    <w:rsid w:val="272F6449"/>
    <w:rsid w:val="276142BF"/>
    <w:rsid w:val="27783712"/>
    <w:rsid w:val="27907362"/>
    <w:rsid w:val="279433BD"/>
    <w:rsid w:val="279B7084"/>
    <w:rsid w:val="281148C9"/>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396E41"/>
    <w:rsid w:val="2A6C1BD7"/>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6E1CAF"/>
    <w:rsid w:val="2D7D0DDF"/>
    <w:rsid w:val="2DD15014"/>
    <w:rsid w:val="2DEC6150"/>
    <w:rsid w:val="2DF72DE4"/>
    <w:rsid w:val="2E0220AF"/>
    <w:rsid w:val="2E4B082A"/>
    <w:rsid w:val="2E5D4E86"/>
    <w:rsid w:val="2E5D790B"/>
    <w:rsid w:val="2E776A61"/>
    <w:rsid w:val="2E9A3C18"/>
    <w:rsid w:val="2EBB0FEE"/>
    <w:rsid w:val="2EC63002"/>
    <w:rsid w:val="2F064D1A"/>
    <w:rsid w:val="2F0A6B38"/>
    <w:rsid w:val="2F0E78D3"/>
    <w:rsid w:val="2F320885"/>
    <w:rsid w:val="2F946CCB"/>
    <w:rsid w:val="2FD25781"/>
    <w:rsid w:val="2FF346DE"/>
    <w:rsid w:val="2FFD7934"/>
    <w:rsid w:val="30201A01"/>
    <w:rsid w:val="30733ACD"/>
    <w:rsid w:val="308C3862"/>
    <w:rsid w:val="309379D8"/>
    <w:rsid w:val="30A270F7"/>
    <w:rsid w:val="30DF1478"/>
    <w:rsid w:val="30EA055D"/>
    <w:rsid w:val="30EC586F"/>
    <w:rsid w:val="31774B82"/>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28387D"/>
    <w:rsid w:val="354D7158"/>
    <w:rsid w:val="358D5588"/>
    <w:rsid w:val="3606730F"/>
    <w:rsid w:val="36136070"/>
    <w:rsid w:val="363A3B40"/>
    <w:rsid w:val="365302AE"/>
    <w:rsid w:val="36607A0A"/>
    <w:rsid w:val="366E227C"/>
    <w:rsid w:val="366F2E0D"/>
    <w:rsid w:val="367B6A5C"/>
    <w:rsid w:val="36A74ADA"/>
    <w:rsid w:val="36AD60D5"/>
    <w:rsid w:val="36B224F9"/>
    <w:rsid w:val="36EC0CC9"/>
    <w:rsid w:val="37390A8E"/>
    <w:rsid w:val="373F410B"/>
    <w:rsid w:val="37BD1A5A"/>
    <w:rsid w:val="37DB673B"/>
    <w:rsid w:val="37EE7094"/>
    <w:rsid w:val="38296C89"/>
    <w:rsid w:val="383002EB"/>
    <w:rsid w:val="38586797"/>
    <w:rsid w:val="388843DC"/>
    <w:rsid w:val="38B74CAE"/>
    <w:rsid w:val="38BC0149"/>
    <w:rsid w:val="38D87D1C"/>
    <w:rsid w:val="391F535F"/>
    <w:rsid w:val="39636459"/>
    <w:rsid w:val="396B7F6C"/>
    <w:rsid w:val="39B417A9"/>
    <w:rsid w:val="39F5707E"/>
    <w:rsid w:val="39FC5695"/>
    <w:rsid w:val="3A006D8E"/>
    <w:rsid w:val="3A3651E5"/>
    <w:rsid w:val="3A4E2342"/>
    <w:rsid w:val="3A744481"/>
    <w:rsid w:val="3A8C7BEF"/>
    <w:rsid w:val="3A906246"/>
    <w:rsid w:val="3B2349B7"/>
    <w:rsid w:val="3B616CFF"/>
    <w:rsid w:val="3B6259F6"/>
    <w:rsid w:val="3B976654"/>
    <w:rsid w:val="3BC01EFC"/>
    <w:rsid w:val="3BCA786A"/>
    <w:rsid w:val="3BD31E2F"/>
    <w:rsid w:val="3BF15831"/>
    <w:rsid w:val="3C105946"/>
    <w:rsid w:val="3C471448"/>
    <w:rsid w:val="3C537E46"/>
    <w:rsid w:val="3C5F759A"/>
    <w:rsid w:val="3C6C525A"/>
    <w:rsid w:val="3CCE23CB"/>
    <w:rsid w:val="3CD17D17"/>
    <w:rsid w:val="3CEE6358"/>
    <w:rsid w:val="3D3C7F39"/>
    <w:rsid w:val="3D440F09"/>
    <w:rsid w:val="3D4504A0"/>
    <w:rsid w:val="3D64467C"/>
    <w:rsid w:val="3D8734BB"/>
    <w:rsid w:val="3D9A11D4"/>
    <w:rsid w:val="3DA16D89"/>
    <w:rsid w:val="3DA364BE"/>
    <w:rsid w:val="3DA969FD"/>
    <w:rsid w:val="3DE041CB"/>
    <w:rsid w:val="3E0D04BC"/>
    <w:rsid w:val="3E0D48F6"/>
    <w:rsid w:val="3E1868B4"/>
    <w:rsid w:val="3E1B724D"/>
    <w:rsid w:val="3E377251"/>
    <w:rsid w:val="3E42664B"/>
    <w:rsid w:val="3E5A7334"/>
    <w:rsid w:val="3E7B5D6B"/>
    <w:rsid w:val="3E843E66"/>
    <w:rsid w:val="3E880701"/>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592157"/>
    <w:rsid w:val="406E1CAE"/>
    <w:rsid w:val="40712BD7"/>
    <w:rsid w:val="40A0133A"/>
    <w:rsid w:val="40C162B0"/>
    <w:rsid w:val="40C31A53"/>
    <w:rsid w:val="40FF545D"/>
    <w:rsid w:val="410067C8"/>
    <w:rsid w:val="413C45E3"/>
    <w:rsid w:val="4147433B"/>
    <w:rsid w:val="418F0D2A"/>
    <w:rsid w:val="419500D6"/>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AE402E"/>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93F2B"/>
    <w:rsid w:val="46C4686E"/>
    <w:rsid w:val="470D1EAB"/>
    <w:rsid w:val="47391126"/>
    <w:rsid w:val="473D0E4D"/>
    <w:rsid w:val="477B778F"/>
    <w:rsid w:val="478203EC"/>
    <w:rsid w:val="47B025FA"/>
    <w:rsid w:val="4809698F"/>
    <w:rsid w:val="48097DF4"/>
    <w:rsid w:val="480C2553"/>
    <w:rsid w:val="4811697D"/>
    <w:rsid w:val="487A3E25"/>
    <w:rsid w:val="487B0FC2"/>
    <w:rsid w:val="48833F78"/>
    <w:rsid w:val="488A14A0"/>
    <w:rsid w:val="488B5503"/>
    <w:rsid w:val="48937E21"/>
    <w:rsid w:val="48975AF1"/>
    <w:rsid w:val="489A0361"/>
    <w:rsid w:val="48B94FF3"/>
    <w:rsid w:val="48E37AAB"/>
    <w:rsid w:val="48FD4B4C"/>
    <w:rsid w:val="490606C8"/>
    <w:rsid w:val="490A68E0"/>
    <w:rsid w:val="491055FE"/>
    <w:rsid w:val="49131B61"/>
    <w:rsid w:val="494C6EA1"/>
    <w:rsid w:val="494D4D8B"/>
    <w:rsid w:val="495F5B3E"/>
    <w:rsid w:val="496F77D7"/>
    <w:rsid w:val="497654FD"/>
    <w:rsid w:val="49B64211"/>
    <w:rsid w:val="49F6167F"/>
    <w:rsid w:val="4A0558B8"/>
    <w:rsid w:val="4A064FA0"/>
    <w:rsid w:val="4A16615C"/>
    <w:rsid w:val="4A4424D7"/>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5D53ED"/>
    <w:rsid w:val="4C676029"/>
    <w:rsid w:val="4C765C4A"/>
    <w:rsid w:val="4C8B0351"/>
    <w:rsid w:val="4CAF7256"/>
    <w:rsid w:val="4CB6685F"/>
    <w:rsid w:val="4CC367FE"/>
    <w:rsid w:val="4D077F3C"/>
    <w:rsid w:val="4D0B7A10"/>
    <w:rsid w:val="4D123355"/>
    <w:rsid w:val="4D2A3B31"/>
    <w:rsid w:val="4D312C52"/>
    <w:rsid w:val="4D4B0F25"/>
    <w:rsid w:val="4D905305"/>
    <w:rsid w:val="4D964A72"/>
    <w:rsid w:val="4D9C1254"/>
    <w:rsid w:val="4DB56AFA"/>
    <w:rsid w:val="4E526455"/>
    <w:rsid w:val="4E793892"/>
    <w:rsid w:val="4E800872"/>
    <w:rsid w:val="4E9A20A5"/>
    <w:rsid w:val="4EC15ACF"/>
    <w:rsid w:val="4EC569ED"/>
    <w:rsid w:val="4ED50EA1"/>
    <w:rsid w:val="4EEC050C"/>
    <w:rsid w:val="4F104EC3"/>
    <w:rsid w:val="4F47354A"/>
    <w:rsid w:val="4F911C54"/>
    <w:rsid w:val="4FE625E0"/>
    <w:rsid w:val="4FED5402"/>
    <w:rsid w:val="5021480F"/>
    <w:rsid w:val="505D15FC"/>
    <w:rsid w:val="50755E1B"/>
    <w:rsid w:val="50962ECB"/>
    <w:rsid w:val="50A42E38"/>
    <w:rsid w:val="50A4577F"/>
    <w:rsid w:val="50B73D1F"/>
    <w:rsid w:val="50BD5BC9"/>
    <w:rsid w:val="50C11EEE"/>
    <w:rsid w:val="50D73351"/>
    <w:rsid w:val="50DB49DE"/>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1066D"/>
    <w:rsid w:val="52D94AA4"/>
    <w:rsid w:val="52EA3A62"/>
    <w:rsid w:val="52F50BB8"/>
    <w:rsid w:val="53097272"/>
    <w:rsid w:val="531D529B"/>
    <w:rsid w:val="53544462"/>
    <w:rsid w:val="53616C51"/>
    <w:rsid w:val="53676980"/>
    <w:rsid w:val="53960CB2"/>
    <w:rsid w:val="5397158E"/>
    <w:rsid w:val="53A300BF"/>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BD11EB"/>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03CB3"/>
    <w:rsid w:val="5C02690E"/>
    <w:rsid w:val="5C196DA7"/>
    <w:rsid w:val="5C2A048C"/>
    <w:rsid w:val="5C7422AE"/>
    <w:rsid w:val="5C80234E"/>
    <w:rsid w:val="5C8A680C"/>
    <w:rsid w:val="5C9D4FDE"/>
    <w:rsid w:val="5CE45C2B"/>
    <w:rsid w:val="5D0C4701"/>
    <w:rsid w:val="5D0F0395"/>
    <w:rsid w:val="5D221076"/>
    <w:rsid w:val="5D397964"/>
    <w:rsid w:val="5D5A391C"/>
    <w:rsid w:val="5D5F10C0"/>
    <w:rsid w:val="5D891B7B"/>
    <w:rsid w:val="5D8A5E82"/>
    <w:rsid w:val="5D945FAA"/>
    <w:rsid w:val="5DAD38EE"/>
    <w:rsid w:val="5DC33CBE"/>
    <w:rsid w:val="5E006862"/>
    <w:rsid w:val="5E0207B9"/>
    <w:rsid w:val="5E093CEF"/>
    <w:rsid w:val="5E1834A1"/>
    <w:rsid w:val="5E261785"/>
    <w:rsid w:val="5E4A7017"/>
    <w:rsid w:val="5E552BBA"/>
    <w:rsid w:val="5E611C10"/>
    <w:rsid w:val="5E626095"/>
    <w:rsid w:val="5E74631F"/>
    <w:rsid w:val="5E7A0F3F"/>
    <w:rsid w:val="5E866777"/>
    <w:rsid w:val="5ECC40F7"/>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37113"/>
    <w:rsid w:val="62885958"/>
    <w:rsid w:val="628903DB"/>
    <w:rsid w:val="62D16B59"/>
    <w:rsid w:val="62F40B65"/>
    <w:rsid w:val="62FC2CFE"/>
    <w:rsid w:val="63024505"/>
    <w:rsid w:val="63540CCD"/>
    <w:rsid w:val="635B1DB5"/>
    <w:rsid w:val="63711FED"/>
    <w:rsid w:val="63880DDC"/>
    <w:rsid w:val="638D750D"/>
    <w:rsid w:val="63AC52D2"/>
    <w:rsid w:val="63AC6CC0"/>
    <w:rsid w:val="63B048E8"/>
    <w:rsid w:val="64055776"/>
    <w:rsid w:val="64175397"/>
    <w:rsid w:val="64240056"/>
    <w:rsid w:val="643E143A"/>
    <w:rsid w:val="648B6EEF"/>
    <w:rsid w:val="64C158BF"/>
    <w:rsid w:val="64CE2EAA"/>
    <w:rsid w:val="653C3090"/>
    <w:rsid w:val="65854376"/>
    <w:rsid w:val="658767BE"/>
    <w:rsid w:val="65882CD5"/>
    <w:rsid w:val="65892531"/>
    <w:rsid w:val="660D1128"/>
    <w:rsid w:val="66153939"/>
    <w:rsid w:val="66195831"/>
    <w:rsid w:val="662E75B1"/>
    <w:rsid w:val="66342C2E"/>
    <w:rsid w:val="663E784C"/>
    <w:rsid w:val="66467915"/>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7110C7"/>
    <w:rsid w:val="6977531D"/>
    <w:rsid w:val="69B51747"/>
    <w:rsid w:val="69CC2BFF"/>
    <w:rsid w:val="69D327F2"/>
    <w:rsid w:val="69EE426F"/>
    <w:rsid w:val="69FD55B8"/>
    <w:rsid w:val="6A0B1C62"/>
    <w:rsid w:val="6A0D3F4C"/>
    <w:rsid w:val="6A2406C8"/>
    <w:rsid w:val="6A4B328A"/>
    <w:rsid w:val="6A8F2B46"/>
    <w:rsid w:val="6ABA3454"/>
    <w:rsid w:val="6ADE0BD1"/>
    <w:rsid w:val="6AE71F48"/>
    <w:rsid w:val="6AE96859"/>
    <w:rsid w:val="6AF25063"/>
    <w:rsid w:val="6B147746"/>
    <w:rsid w:val="6B24787C"/>
    <w:rsid w:val="6B573233"/>
    <w:rsid w:val="6B5B6274"/>
    <w:rsid w:val="6B694FD4"/>
    <w:rsid w:val="6B935D53"/>
    <w:rsid w:val="6C196F71"/>
    <w:rsid w:val="6C226FCB"/>
    <w:rsid w:val="6C31226F"/>
    <w:rsid w:val="6C390C24"/>
    <w:rsid w:val="6C552F0B"/>
    <w:rsid w:val="6C8C2DF7"/>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2C248B"/>
    <w:rsid w:val="6E3C0B8C"/>
    <w:rsid w:val="6E5519B7"/>
    <w:rsid w:val="6E8335BD"/>
    <w:rsid w:val="6E8E12EF"/>
    <w:rsid w:val="6E9045AA"/>
    <w:rsid w:val="6E972936"/>
    <w:rsid w:val="6EB74327"/>
    <w:rsid w:val="6ED446C5"/>
    <w:rsid w:val="6F2A7D94"/>
    <w:rsid w:val="6F601F83"/>
    <w:rsid w:val="6F8331F1"/>
    <w:rsid w:val="6FAE1A09"/>
    <w:rsid w:val="6FD75BF8"/>
    <w:rsid w:val="707723D0"/>
    <w:rsid w:val="70DB77AC"/>
    <w:rsid w:val="70F5661B"/>
    <w:rsid w:val="70FF0D7D"/>
    <w:rsid w:val="712509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3D00AB"/>
    <w:rsid w:val="765D347C"/>
    <w:rsid w:val="76826699"/>
    <w:rsid w:val="76C87133"/>
    <w:rsid w:val="76CD08D5"/>
    <w:rsid w:val="76DB4B92"/>
    <w:rsid w:val="76FF4961"/>
    <w:rsid w:val="77052AA4"/>
    <w:rsid w:val="77136511"/>
    <w:rsid w:val="77340A39"/>
    <w:rsid w:val="77351FD0"/>
    <w:rsid w:val="77472422"/>
    <w:rsid w:val="77584FD1"/>
    <w:rsid w:val="777F31F2"/>
    <w:rsid w:val="77BC4C63"/>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AD6DD7"/>
    <w:rsid w:val="7DB57A34"/>
    <w:rsid w:val="7DDB10A1"/>
    <w:rsid w:val="7DE60973"/>
    <w:rsid w:val="7DEF0916"/>
    <w:rsid w:val="7E1E5218"/>
    <w:rsid w:val="7E2D47CA"/>
    <w:rsid w:val="7E7514D4"/>
    <w:rsid w:val="7E9A4E1F"/>
    <w:rsid w:val="7EA7723A"/>
    <w:rsid w:val="7ECC1CBB"/>
    <w:rsid w:val="7EF56FBB"/>
    <w:rsid w:val="7F067E4D"/>
    <w:rsid w:val="7F0768EB"/>
    <w:rsid w:val="7F143BEC"/>
    <w:rsid w:val="7F43407B"/>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1"/>
    <w:qFormat/>
    <w:uiPriority w:val="0"/>
    <w:pPr>
      <w:ind w:firstLine="420"/>
    </w:pPr>
    <w:rPr>
      <w:rFonts w:hAnsi="Calibri" w:cs="Times New Roman"/>
      <w:snapToGrid/>
      <w:szCs w:val="20"/>
    </w:rPr>
  </w:style>
  <w:style w:type="paragraph" w:styleId="3">
    <w:name w:val="Body Text"/>
    <w:basedOn w:val="1"/>
    <w:next w:val="4"/>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2"/>
    <w:basedOn w:val="1"/>
    <w:next w:val="1"/>
    <w:qFormat/>
    <w:uiPriority w:val="0"/>
    <w:pPr>
      <w:ind w:left="420" w:leftChars="2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1"/>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basedOn w:val="70"/>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5">
    <w:name w:val="font101"/>
    <w:basedOn w:val="70"/>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标4"/>
    <w:basedOn w:val="1"/>
    <w:qFormat/>
    <w:uiPriority w:val="0"/>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41</Pages>
  <Words>16627</Words>
  <Characters>17642</Characters>
  <Lines>293</Lines>
  <Paragraphs>82</Paragraphs>
  <TotalTime>1</TotalTime>
  <ScaleCrop>false</ScaleCrop>
  <LinksUpToDate>false</LinksUpToDate>
  <CharactersWithSpaces>19296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2023-03-06T00:49:00Z</cp:lastPrinted>
  <dcterms:modified xsi:type="dcterms:W3CDTF">2024-04-19T07:39:39Z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ies>
</file>